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10B6" w:rsidRDefault="00E910B6">
      <w:pPr>
        <w:rPr>
          <w:rFonts w:ascii="黑体" w:eastAsia="黑体" w:hAnsi="黑体" w:cs="Times New Roman" w:hint="eastAsia"/>
          <w:sz w:val="32"/>
          <w:szCs w:val="32"/>
        </w:rPr>
      </w:pPr>
    </w:p>
    <w:p w:rsidR="003569BA" w:rsidRDefault="003569BA" w:rsidP="00E910B6">
      <w:pPr>
        <w:jc w:val="center"/>
        <w:rPr>
          <w:rFonts w:ascii="黑体" w:eastAsia="黑体" w:hAnsi="黑体" w:cs="Times New Roman"/>
          <w:sz w:val="32"/>
          <w:szCs w:val="32"/>
        </w:rPr>
      </w:pPr>
    </w:p>
    <w:p w:rsidR="003569BA" w:rsidRDefault="003569BA" w:rsidP="00E910B6">
      <w:pPr>
        <w:jc w:val="center"/>
        <w:rPr>
          <w:rFonts w:ascii="黑体" w:eastAsia="黑体" w:hAnsi="黑体" w:cs="Times New Roman"/>
          <w:sz w:val="32"/>
          <w:szCs w:val="32"/>
        </w:rPr>
      </w:pPr>
    </w:p>
    <w:p w:rsidR="008F040A" w:rsidRPr="0024602C" w:rsidRDefault="00403DAE" w:rsidP="00E910B6">
      <w:pPr>
        <w:jc w:val="center"/>
        <w:rPr>
          <w:rFonts w:ascii="黑体" w:eastAsia="黑体" w:hAnsi="黑体" w:cs="Times New Roman"/>
          <w:sz w:val="36"/>
          <w:szCs w:val="32"/>
        </w:rPr>
      </w:pPr>
      <w:r w:rsidRPr="0024602C">
        <w:rPr>
          <w:rFonts w:ascii="黑体" w:eastAsia="黑体" w:hAnsi="黑体" w:cs="Times New Roman" w:hint="eastAsia"/>
          <w:sz w:val="36"/>
          <w:szCs w:val="32"/>
        </w:rPr>
        <w:t>国家校准规范</w:t>
      </w:r>
      <w:r w:rsidR="00E910B6" w:rsidRPr="0024602C">
        <w:rPr>
          <w:rFonts w:ascii="黑体" w:eastAsia="黑体" w:hAnsi="黑体" w:cs="Times New Roman" w:hint="eastAsia"/>
          <w:sz w:val="36"/>
          <w:szCs w:val="32"/>
        </w:rPr>
        <w:t>《</w:t>
      </w:r>
      <w:r w:rsidRPr="0024602C">
        <w:rPr>
          <w:rFonts w:ascii="黑体" w:eastAsia="黑体" w:hAnsi="黑体" w:cs="Times New Roman" w:hint="eastAsia"/>
          <w:sz w:val="36"/>
          <w:szCs w:val="32"/>
        </w:rPr>
        <w:t>光纤大电流测量仪</w:t>
      </w:r>
      <w:r w:rsidR="00E910B6" w:rsidRPr="0024602C">
        <w:rPr>
          <w:rFonts w:ascii="黑体" w:eastAsia="黑体" w:hAnsi="黑体" w:cs="Times New Roman" w:hint="eastAsia"/>
          <w:sz w:val="36"/>
          <w:szCs w:val="32"/>
        </w:rPr>
        <w:t>校准规范》</w:t>
      </w:r>
    </w:p>
    <w:p w:rsidR="00E910B6" w:rsidRPr="0024602C" w:rsidRDefault="00E910B6" w:rsidP="00E910B6">
      <w:pPr>
        <w:jc w:val="center"/>
        <w:rPr>
          <w:rFonts w:ascii="黑体" w:eastAsia="黑体" w:hAnsi="黑体" w:cs="Times New Roman"/>
          <w:sz w:val="36"/>
          <w:szCs w:val="32"/>
        </w:rPr>
      </w:pPr>
      <w:r w:rsidRPr="0024602C">
        <w:rPr>
          <w:rFonts w:ascii="黑体" w:eastAsia="黑体" w:hAnsi="黑体" w:cs="Times New Roman" w:hint="eastAsia"/>
          <w:sz w:val="36"/>
          <w:szCs w:val="32"/>
        </w:rPr>
        <w:t>调研报告</w:t>
      </w:r>
    </w:p>
    <w:p w:rsidR="000007A7" w:rsidRPr="0024602C" w:rsidRDefault="000007A7" w:rsidP="00E910B6">
      <w:pPr>
        <w:jc w:val="center"/>
        <w:rPr>
          <w:rFonts w:ascii="黑体" w:eastAsia="黑体" w:hAnsi="黑体" w:cs="Times New Roman"/>
          <w:sz w:val="32"/>
          <w:szCs w:val="32"/>
        </w:rPr>
      </w:pPr>
    </w:p>
    <w:p w:rsidR="000007A7" w:rsidRPr="0024602C" w:rsidRDefault="000007A7" w:rsidP="00E910B6">
      <w:pPr>
        <w:jc w:val="center"/>
        <w:rPr>
          <w:rFonts w:ascii="黑体" w:eastAsia="黑体" w:hAnsi="黑体" w:cs="Times New Roman"/>
          <w:sz w:val="32"/>
          <w:szCs w:val="32"/>
        </w:rPr>
      </w:pPr>
    </w:p>
    <w:p w:rsidR="000007A7" w:rsidRPr="0024602C" w:rsidRDefault="000007A7" w:rsidP="00E910B6">
      <w:pPr>
        <w:jc w:val="center"/>
        <w:rPr>
          <w:rFonts w:ascii="黑体" w:eastAsia="黑体" w:hAnsi="黑体" w:cs="Times New Roman"/>
          <w:sz w:val="32"/>
          <w:szCs w:val="32"/>
        </w:rPr>
      </w:pPr>
    </w:p>
    <w:p w:rsidR="000007A7" w:rsidRPr="0024602C" w:rsidRDefault="000007A7" w:rsidP="00E910B6">
      <w:pPr>
        <w:jc w:val="center"/>
        <w:rPr>
          <w:rFonts w:ascii="黑体" w:eastAsia="黑体" w:hAnsi="黑体" w:cs="Times New Roman"/>
          <w:sz w:val="32"/>
          <w:szCs w:val="32"/>
        </w:rPr>
      </w:pPr>
    </w:p>
    <w:p w:rsidR="000007A7" w:rsidRPr="0024602C" w:rsidRDefault="000007A7" w:rsidP="00E910B6">
      <w:pPr>
        <w:jc w:val="center"/>
        <w:rPr>
          <w:rFonts w:ascii="黑体" w:eastAsia="黑体" w:hAnsi="黑体" w:cs="Times New Roman"/>
          <w:sz w:val="32"/>
          <w:szCs w:val="32"/>
        </w:rPr>
      </w:pPr>
    </w:p>
    <w:p w:rsidR="000007A7" w:rsidRPr="0024602C" w:rsidRDefault="000007A7"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3569BA" w:rsidRPr="0024602C" w:rsidRDefault="003569BA" w:rsidP="00E910B6">
      <w:pPr>
        <w:jc w:val="center"/>
        <w:rPr>
          <w:rFonts w:ascii="黑体" w:eastAsia="黑体" w:hAnsi="黑体" w:cs="Times New Roman"/>
          <w:sz w:val="32"/>
          <w:szCs w:val="32"/>
        </w:rPr>
      </w:pPr>
    </w:p>
    <w:p w:rsidR="00403DAE" w:rsidRPr="0024602C" w:rsidRDefault="00403DAE" w:rsidP="00E910B6">
      <w:pPr>
        <w:jc w:val="center"/>
        <w:rPr>
          <w:rFonts w:ascii="黑体" w:eastAsia="黑体" w:hAnsi="黑体" w:cs="Times New Roman"/>
          <w:sz w:val="32"/>
          <w:szCs w:val="32"/>
        </w:rPr>
      </w:pPr>
    </w:p>
    <w:p w:rsidR="00403DAE" w:rsidRPr="0024602C" w:rsidRDefault="00403DAE" w:rsidP="00E910B6">
      <w:pPr>
        <w:jc w:val="center"/>
        <w:rPr>
          <w:rFonts w:ascii="黑体" w:eastAsia="黑体" w:hAnsi="黑体" w:cs="Times New Roman"/>
          <w:sz w:val="32"/>
          <w:szCs w:val="32"/>
        </w:rPr>
      </w:pPr>
    </w:p>
    <w:p w:rsidR="000007A7" w:rsidRPr="0024602C" w:rsidRDefault="00403DAE" w:rsidP="00E910B6">
      <w:pPr>
        <w:jc w:val="center"/>
        <w:rPr>
          <w:rFonts w:ascii="黑体" w:eastAsia="黑体" w:hAnsi="黑体" w:cs="Times New Roman"/>
          <w:sz w:val="28"/>
          <w:szCs w:val="32"/>
        </w:rPr>
      </w:pPr>
      <w:r w:rsidRPr="0024602C">
        <w:rPr>
          <w:rFonts w:ascii="黑体" w:eastAsia="黑体" w:hAnsi="黑体" w:cs="Times New Roman" w:hint="eastAsia"/>
          <w:sz w:val="28"/>
          <w:szCs w:val="32"/>
        </w:rPr>
        <w:t>《光纤大电流测量仪校准规范》</w:t>
      </w:r>
      <w:r w:rsidR="000007A7" w:rsidRPr="0024602C">
        <w:rPr>
          <w:rFonts w:ascii="黑体" w:eastAsia="黑体" w:hAnsi="黑体" w:cs="Times New Roman" w:hint="eastAsia"/>
          <w:sz w:val="28"/>
          <w:szCs w:val="32"/>
        </w:rPr>
        <w:t>起草</w:t>
      </w:r>
      <w:r w:rsidRPr="0024602C">
        <w:rPr>
          <w:rFonts w:ascii="黑体" w:eastAsia="黑体" w:hAnsi="黑体" w:cs="Times New Roman" w:hint="eastAsia"/>
          <w:sz w:val="28"/>
          <w:szCs w:val="32"/>
        </w:rPr>
        <w:t>工作</w:t>
      </w:r>
      <w:r w:rsidR="000007A7" w:rsidRPr="0024602C">
        <w:rPr>
          <w:rFonts w:ascii="黑体" w:eastAsia="黑体" w:hAnsi="黑体" w:cs="Times New Roman" w:hint="eastAsia"/>
          <w:sz w:val="28"/>
          <w:szCs w:val="32"/>
        </w:rPr>
        <w:t>组</w:t>
      </w:r>
    </w:p>
    <w:p w:rsidR="000007A7" w:rsidRPr="0024602C" w:rsidRDefault="000007A7" w:rsidP="00E910B6">
      <w:pPr>
        <w:jc w:val="center"/>
        <w:rPr>
          <w:rFonts w:ascii="黑体" w:eastAsia="黑体" w:hAnsi="黑体" w:cs="Times New Roman"/>
          <w:sz w:val="28"/>
          <w:szCs w:val="32"/>
        </w:rPr>
      </w:pPr>
      <w:r w:rsidRPr="0024602C">
        <w:rPr>
          <w:rFonts w:ascii="黑体" w:eastAsia="黑体" w:hAnsi="黑体" w:cs="Times New Roman" w:hint="eastAsia"/>
          <w:sz w:val="28"/>
          <w:szCs w:val="32"/>
        </w:rPr>
        <w:t>2019年11月</w:t>
      </w:r>
    </w:p>
    <w:p w:rsidR="00B319BD" w:rsidRPr="0024602C" w:rsidRDefault="00B319BD" w:rsidP="00415D5C">
      <w:pPr>
        <w:spacing w:line="360" w:lineRule="auto"/>
        <w:jc w:val="center"/>
        <w:rPr>
          <w:rFonts w:ascii="仿宋_GB2312" w:eastAsia="仿宋_GB2312" w:hAnsi="华文仿宋" w:cs="Times New Roman"/>
          <w:b/>
          <w:sz w:val="32"/>
          <w:szCs w:val="32"/>
        </w:rPr>
        <w:sectPr w:rsidR="00B319BD" w:rsidRPr="0024602C">
          <w:pgSz w:w="11906" w:h="16838"/>
          <w:pgMar w:top="1440" w:right="1800" w:bottom="1440" w:left="1800" w:header="851" w:footer="992" w:gutter="0"/>
          <w:cols w:space="425"/>
          <w:docGrid w:type="lines" w:linePitch="312"/>
        </w:sectPr>
      </w:pPr>
    </w:p>
    <w:p w:rsidR="00415D5C" w:rsidRPr="0024602C" w:rsidRDefault="00415D5C" w:rsidP="00415D5C">
      <w:pPr>
        <w:spacing w:line="360" w:lineRule="auto"/>
        <w:jc w:val="center"/>
        <w:rPr>
          <w:rFonts w:ascii="仿宋_GB2312" w:eastAsia="仿宋_GB2312" w:hAnsi="华文仿宋" w:cs="Times New Roman"/>
          <w:b/>
          <w:sz w:val="32"/>
          <w:szCs w:val="32"/>
        </w:rPr>
      </w:pPr>
      <w:r w:rsidRPr="0024602C">
        <w:rPr>
          <w:rFonts w:ascii="仿宋_GB2312" w:eastAsia="仿宋_GB2312" w:hAnsi="华文仿宋" w:cs="Times New Roman" w:hint="eastAsia"/>
          <w:b/>
          <w:sz w:val="32"/>
          <w:szCs w:val="32"/>
        </w:rPr>
        <w:lastRenderedPageBreak/>
        <w:t>国家校准规范《光纤大电流测量仪校准规范》</w:t>
      </w:r>
    </w:p>
    <w:p w:rsidR="00415D5C" w:rsidRPr="0024602C" w:rsidRDefault="00415D5C" w:rsidP="00415D5C">
      <w:pPr>
        <w:spacing w:line="360" w:lineRule="auto"/>
        <w:jc w:val="center"/>
        <w:rPr>
          <w:rFonts w:ascii="仿宋_GB2312" w:eastAsia="仿宋_GB2312" w:hAnsi="华文仿宋" w:cs="Times New Roman"/>
          <w:b/>
          <w:sz w:val="32"/>
          <w:szCs w:val="32"/>
        </w:rPr>
      </w:pPr>
      <w:r w:rsidRPr="0024602C">
        <w:rPr>
          <w:rFonts w:ascii="仿宋_GB2312" w:eastAsia="仿宋_GB2312" w:hAnsi="华文仿宋" w:cs="Times New Roman" w:hint="eastAsia"/>
          <w:b/>
          <w:sz w:val="32"/>
          <w:szCs w:val="32"/>
        </w:rPr>
        <w:t>调研报告</w:t>
      </w:r>
    </w:p>
    <w:p w:rsidR="00EC307F" w:rsidRPr="0024602C" w:rsidRDefault="00EC307F" w:rsidP="00415D5C">
      <w:pPr>
        <w:spacing w:before="100" w:beforeAutospacing="1" w:line="360" w:lineRule="auto"/>
        <w:ind w:firstLineChars="200" w:firstLine="560"/>
        <w:rPr>
          <w:rFonts w:ascii="仿宋" w:eastAsia="仿宋" w:hAnsi="仿宋" w:cs="Times New Roman"/>
          <w:sz w:val="28"/>
          <w:szCs w:val="32"/>
        </w:rPr>
      </w:pPr>
      <w:r w:rsidRPr="0024602C">
        <w:rPr>
          <w:rFonts w:ascii="仿宋" w:eastAsia="仿宋" w:hAnsi="仿宋" w:cs="Times New Roman" w:hint="eastAsia"/>
          <w:sz w:val="28"/>
          <w:szCs w:val="32"/>
        </w:rPr>
        <w:t>根据《关于国家计量技术规范制定、修订及宣贯计划有关事项的通知》（</w:t>
      </w:r>
      <w:proofErr w:type="gramStart"/>
      <w:r w:rsidRPr="0024602C">
        <w:rPr>
          <w:rFonts w:ascii="仿宋" w:eastAsia="仿宋" w:hAnsi="仿宋" w:cs="Times New Roman" w:hint="eastAsia"/>
          <w:sz w:val="28"/>
          <w:szCs w:val="32"/>
        </w:rPr>
        <w:t>市监量函</w:t>
      </w:r>
      <w:proofErr w:type="gramEnd"/>
      <w:r w:rsidRPr="0024602C">
        <w:rPr>
          <w:rFonts w:ascii="仿宋" w:eastAsia="仿宋" w:hAnsi="仿宋" w:cs="Times New Roman" w:hint="eastAsia"/>
          <w:sz w:val="28"/>
          <w:szCs w:val="32"/>
        </w:rPr>
        <w:t>【</w:t>
      </w:r>
      <w:r w:rsidRPr="0024602C">
        <w:rPr>
          <w:rFonts w:ascii="Times New Roman" w:eastAsia="仿宋" w:hAnsi="Times New Roman" w:cs="Times New Roman"/>
          <w:sz w:val="28"/>
          <w:szCs w:val="32"/>
        </w:rPr>
        <w:t>2018</w:t>
      </w:r>
      <w:r w:rsidRPr="0024602C">
        <w:rPr>
          <w:rFonts w:ascii="Times New Roman" w:eastAsia="仿宋" w:hAnsi="Times New Roman" w:cs="Times New Roman"/>
          <w:sz w:val="28"/>
          <w:szCs w:val="32"/>
        </w:rPr>
        <w:t>】</w:t>
      </w:r>
      <w:r w:rsidRPr="0024602C">
        <w:rPr>
          <w:rFonts w:ascii="Times New Roman" w:eastAsia="仿宋" w:hAnsi="Times New Roman" w:cs="Times New Roman"/>
          <w:sz w:val="28"/>
          <w:szCs w:val="32"/>
        </w:rPr>
        <w:t>540</w:t>
      </w:r>
      <w:r w:rsidRPr="0024602C">
        <w:rPr>
          <w:rFonts w:ascii="仿宋" w:eastAsia="仿宋" w:hAnsi="仿宋" w:cs="Times New Roman" w:hint="eastAsia"/>
          <w:sz w:val="28"/>
          <w:szCs w:val="32"/>
        </w:rPr>
        <w:t>号）、《关于下达“</w:t>
      </w:r>
      <w:r w:rsidRPr="0024602C">
        <w:rPr>
          <w:rFonts w:ascii="Times New Roman" w:eastAsia="仿宋" w:hAnsi="Times New Roman" w:cs="Times New Roman"/>
          <w:sz w:val="28"/>
          <w:szCs w:val="32"/>
        </w:rPr>
        <w:t>2018</w:t>
      </w:r>
      <w:r w:rsidRPr="0024602C">
        <w:rPr>
          <w:rFonts w:ascii="仿宋" w:eastAsia="仿宋" w:hAnsi="仿宋" w:cs="Times New Roman" w:hint="eastAsia"/>
          <w:sz w:val="28"/>
          <w:szCs w:val="32"/>
        </w:rPr>
        <w:t>年国家计量技术规范制定修订工作任务</w:t>
      </w:r>
      <w:r w:rsidR="00B319BD" w:rsidRPr="0024602C">
        <w:rPr>
          <w:rFonts w:ascii="仿宋" w:eastAsia="仿宋" w:hAnsi="仿宋" w:cs="Times New Roman" w:hint="eastAsia"/>
          <w:sz w:val="28"/>
          <w:szCs w:val="32"/>
        </w:rPr>
        <w:t>”</w:t>
      </w:r>
      <w:r w:rsidRPr="0024602C">
        <w:rPr>
          <w:rFonts w:ascii="仿宋" w:eastAsia="仿宋" w:hAnsi="仿宋" w:cs="Times New Roman" w:hint="eastAsia"/>
          <w:sz w:val="28"/>
          <w:szCs w:val="32"/>
        </w:rPr>
        <w:t>的通知》（高压计量分委会</w:t>
      </w:r>
      <w:r w:rsidRPr="0024602C">
        <w:rPr>
          <w:rFonts w:ascii="Times New Roman" w:eastAsia="仿宋" w:hAnsi="Times New Roman" w:cs="Times New Roman"/>
          <w:sz w:val="28"/>
          <w:szCs w:val="32"/>
        </w:rPr>
        <w:t>[2018]19</w:t>
      </w:r>
      <w:r w:rsidRPr="0024602C">
        <w:rPr>
          <w:rFonts w:ascii="仿宋" w:eastAsia="仿宋" w:hAnsi="仿宋" w:cs="Times New Roman" w:hint="eastAsia"/>
          <w:sz w:val="28"/>
          <w:szCs w:val="32"/>
        </w:rPr>
        <w:t>号）文件，国家计量校准规范《</w:t>
      </w:r>
      <w:r w:rsidR="00403DAE" w:rsidRPr="0024602C">
        <w:rPr>
          <w:rFonts w:ascii="仿宋" w:eastAsia="仿宋" w:hAnsi="仿宋" w:cs="Times New Roman" w:hint="eastAsia"/>
          <w:sz w:val="28"/>
          <w:szCs w:val="32"/>
        </w:rPr>
        <w:t>光纤大电流测量仪校准规范》（以下简称本规范）</w:t>
      </w:r>
      <w:r w:rsidRPr="0024602C">
        <w:rPr>
          <w:rFonts w:ascii="仿宋" w:eastAsia="仿宋" w:hAnsi="仿宋" w:cs="Times New Roman" w:hint="eastAsia"/>
          <w:sz w:val="28"/>
          <w:szCs w:val="32"/>
        </w:rPr>
        <w:t>由全国电磁计量技术委员会高压计量分技术委员会归口组织</w:t>
      </w:r>
      <w:r w:rsidR="008A12CB" w:rsidRPr="0024602C">
        <w:rPr>
          <w:rFonts w:ascii="仿宋" w:eastAsia="仿宋" w:hAnsi="仿宋" w:cs="Times New Roman" w:hint="eastAsia"/>
          <w:sz w:val="28"/>
          <w:szCs w:val="32"/>
        </w:rPr>
        <w:t>制定</w:t>
      </w:r>
      <w:r w:rsidRPr="0024602C">
        <w:rPr>
          <w:rFonts w:ascii="仿宋" w:eastAsia="仿宋" w:hAnsi="仿宋" w:cs="Times New Roman" w:hint="eastAsia"/>
          <w:sz w:val="28"/>
          <w:szCs w:val="32"/>
        </w:rPr>
        <w:t>工作。由中国计量科学研究院、国家高电压计量站、</w:t>
      </w:r>
      <w:proofErr w:type="gramStart"/>
      <w:r w:rsidR="00403DAE" w:rsidRPr="0024602C">
        <w:rPr>
          <w:rFonts w:ascii="仿宋" w:eastAsia="仿宋" w:hAnsi="仿宋" w:cs="Times New Roman" w:hint="eastAsia"/>
          <w:sz w:val="28"/>
          <w:szCs w:val="32"/>
        </w:rPr>
        <w:t>国网浙江省</w:t>
      </w:r>
      <w:proofErr w:type="gramEnd"/>
      <w:r w:rsidR="00403DAE" w:rsidRPr="0024602C">
        <w:rPr>
          <w:rFonts w:ascii="仿宋" w:eastAsia="仿宋" w:hAnsi="仿宋" w:cs="Times New Roman" w:hint="eastAsia"/>
          <w:sz w:val="28"/>
          <w:szCs w:val="32"/>
        </w:rPr>
        <w:t>电力有限公司电力科学研究院、山东省计量科学研究院、西安高压电器研究院有限责任公司、广东电网有限责任公司计量中心等单位起草，主要起草人包括：李传生</w:t>
      </w:r>
      <w:r w:rsidRPr="0024602C">
        <w:rPr>
          <w:rFonts w:ascii="仿宋" w:eastAsia="仿宋" w:hAnsi="仿宋" w:cs="Times New Roman" w:hint="eastAsia"/>
          <w:sz w:val="28"/>
          <w:szCs w:val="32"/>
        </w:rPr>
        <w:t>、邵海明、</w:t>
      </w:r>
      <w:r w:rsidR="00403DAE" w:rsidRPr="0024602C">
        <w:rPr>
          <w:rFonts w:ascii="仿宋" w:eastAsia="仿宋" w:hAnsi="仿宋" w:cs="Times New Roman" w:hint="eastAsia"/>
          <w:sz w:val="28"/>
          <w:szCs w:val="32"/>
        </w:rPr>
        <w:t>黄俊昌</w:t>
      </w:r>
      <w:r w:rsidRPr="0024602C">
        <w:rPr>
          <w:rFonts w:ascii="仿宋" w:eastAsia="仿宋" w:hAnsi="仿宋" w:cs="Times New Roman" w:hint="eastAsia"/>
          <w:sz w:val="28"/>
          <w:szCs w:val="32"/>
        </w:rPr>
        <w:t>、</w:t>
      </w:r>
      <w:proofErr w:type="gramStart"/>
      <w:r w:rsidR="00403DAE" w:rsidRPr="0024602C">
        <w:rPr>
          <w:rFonts w:ascii="仿宋" w:eastAsia="仿宋" w:hAnsi="仿宋" w:cs="Times New Roman" w:hint="eastAsia"/>
          <w:sz w:val="28"/>
          <w:szCs w:val="32"/>
        </w:rPr>
        <w:t>沈署明</w:t>
      </w:r>
      <w:proofErr w:type="gramEnd"/>
      <w:r w:rsidR="00403DAE" w:rsidRPr="0024602C">
        <w:rPr>
          <w:rFonts w:ascii="仿宋" w:eastAsia="仿宋" w:hAnsi="仿宋" w:cs="Times New Roman" w:hint="eastAsia"/>
          <w:sz w:val="28"/>
          <w:szCs w:val="32"/>
        </w:rPr>
        <w:t>、李文强、任稳柱、宋强</w:t>
      </w:r>
      <w:r w:rsidRPr="0024602C">
        <w:rPr>
          <w:rFonts w:ascii="仿宋" w:eastAsia="仿宋" w:hAnsi="仿宋" w:cs="Times New Roman" w:hint="eastAsia"/>
          <w:sz w:val="28"/>
          <w:szCs w:val="32"/>
        </w:rPr>
        <w:t>等。</w:t>
      </w:r>
    </w:p>
    <w:p w:rsidR="003569BA" w:rsidRPr="0024602C" w:rsidRDefault="00166BDF" w:rsidP="008B68FE">
      <w:pPr>
        <w:spacing w:line="360" w:lineRule="auto"/>
        <w:ind w:firstLineChars="200" w:firstLine="560"/>
        <w:rPr>
          <w:rFonts w:ascii="仿宋_GB2312" w:eastAsia="仿宋_GB2312" w:hAnsi="华文仿宋" w:cs="Times New Roman"/>
          <w:sz w:val="28"/>
          <w:szCs w:val="32"/>
        </w:rPr>
      </w:pPr>
      <w:r w:rsidRPr="0024602C">
        <w:rPr>
          <w:rFonts w:ascii="仿宋" w:eastAsia="仿宋" w:hAnsi="仿宋" w:cs="Times New Roman" w:hint="eastAsia"/>
          <w:sz w:val="28"/>
          <w:szCs w:val="32"/>
        </w:rPr>
        <w:t>规范起草工作组</w:t>
      </w:r>
      <w:r w:rsidR="00403DAE" w:rsidRPr="0024602C">
        <w:rPr>
          <w:rFonts w:ascii="仿宋" w:eastAsia="仿宋" w:hAnsi="仿宋" w:cs="Times New Roman" w:hint="eastAsia"/>
          <w:sz w:val="28"/>
          <w:szCs w:val="32"/>
        </w:rPr>
        <w:t>于</w:t>
      </w:r>
      <w:r w:rsidR="00403DAE" w:rsidRPr="0024602C">
        <w:rPr>
          <w:rFonts w:ascii="Times New Roman" w:eastAsia="仿宋" w:hAnsi="Times New Roman" w:cs="Times New Roman"/>
          <w:sz w:val="28"/>
          <w:szCs w:val="32"/>
        </w:rPr>
        <w:t>2018</w:t>
      </w:r>
      <w:r w:rsidR="00403DAE" w:rsidRPr="0024602C">
        <w:rPr>
          <w:rFonts w:ascii="Times New Roman" w:eastAsia="仿宋" w:hAnsi="Times New Roman" w:cs="Times New Roman"/>
          <w:sz w:val="28"/>
          <w:szCs w:val="32"/>
        </w:rPr>
        <w:t>年</w:t>
      </w:r>
      <w:r w:rsidR="00403DAE" w:rsidRPr="0024602C">
        <w:rPr>
          <w:rFonts w:ascii="Times New Roman" w:eastAsia="仿宋" w:hAnsi="Times New Roman" w:cs="Times New Roman"/>
          <w:sz w:val="28"/>
          <w:szCs w:val="32"/>
        </w:rPr>
        <w:t>08</w:t>
      </w:r>
      <w:r w:rsidR="00403DAE" w:rsidRPr="0024602C">
        <w:rPr>
          <w:rFonts w:ascii="Times New Roman" w:eastAsia="仿宋" w:hAnsi="Times New Roman" w:cs="Times New Roman"/>
          <w:sz w:val="28"/>
          <w:szCs w:val="32"/>
        </w:rPr>
        <w:t>月成立</w:t>
      </w:r>
      <w:r w:rsidR="006762D2" w:rsidRPr="0024602C">
        <w:rPr>
          <w:rFonts w:ascii="Times New Roman" w:eastAsia="仿宋" w:hAnsi="Times New Roman" w:cs="Times New Roman"/>
          <w:sz w:val="28"/>
          <w:szCs w:val="32"/>
        </w:rPr>
        <w:t>。在</w:t>
      </w:r>
      <w:r w:rsidR="006762D2" w:rsidRPr="0024602C">
        <w:rPr>
          <w:rFonts w:ascii="Times New Roman" w:eastAsia="仿宋" w:hAnsi="Times New Roman" w:cs="Times New Roman"/>
          <w:sz w:val="28"/>
          <w:szCs w:val="32"/>
        </w:rPr>
        <w:t>2019</w:t>
      </w:r>
      <w:r w:rsidR="006762D2" w:rsidRPr="0024602C">
        <w:rPr>
          <w:rFonts w:ascii="Times New Roman" w:eastAsia="仿宋" w:hAnsi="Times New Roman" w:cs="Times New Roman"/>
          <w:sz w:val="28"/>
          <w:szCs w:val="32"/>
        </w:rPr>
        <w:t>年</w:t>
      </w:r>
      <w:r w:rsidR="006762D2" w:rsidRPr="0024602C">
        <w:rPr>
          <w:rFonts w:ascii="Times New Roman" w:eastAsia="仿宋" w:hAnsi="Times New Roman" w:cs="Times New Roman"/>
          <w:sz w:val="28"/>
          <w:szCs w:val="32"/>
        </w:rPr>
        <w:sym w:font="Symbol" w:char="F07E"/>
      </w:r>
      <w:r w:rsidR="006762D2" w:rsidRPr="0024602C">
        <w:rPr>
          <w:rFonts w:ascii="Times New Roman" w:eastAsia="仿宋" w:hAnsi="Times New Roman" w:cs="Times New Roman"/>
          <w:sz w:val="28"/>
          <w:szCs w:val="32"/>
        </w:rPr>
        <w:t>2020</w:t>
      </w:r>
      <w:r w:rsidR="006762D2" w:rsidRPr="0024602C">
        <w:rPr>
          <w:rFonts w:ascii="Times New Roman" w:eastAsia="仿宋" w:hAnsi="Times New Roman" w:cs="Times New Roman"/>
          <w:sz w:val="28"/>
          <w:szCs w:val="32"/>
        </w:rPr>
        <w:t>年</w:t>
      </w:r>
      <w:r w:rsidR="006762D2" w:rsidRPr="0024602C">
        <w:rPr>
          <w:rFonts w:ascii="仿宋" w:eastAsia="仿宋" w:hAnsi="仿宋" w:cs="Times New Roman" w:hint="eastAsia"/>
          <w:sz w:val="28"/>
          <w:szCs w:val="32"/>
        </w:rPr>
        <w:t>，工作组通过电话、实验室及现场测试等方式与仪器研发、生产单位及用户单位进行了沟通交流，</w:t>
      </w:r>
      <w:r w:rsidR="008B68FE" w:rsidRPr="0024602C">
        <w:rPr>
          <w:rFonts w:ascii="仿宋" w:eastAsia="仿宋" w:hAnsi="仿宋" w:cs="Times New Roman" w:hint="eastAsia"/>
          <w:sz w:val="28"/>
          <w:szCs w:val="32"/>
        </w:rPr>
        <w:t>调研了</w:t>
      </w:r>
      <w:r w:rsidR="00010C16" w:rsidRPr="0024602C">
        <w:rPr>
          <w:rFonts w:ascii="仿宋" w:eastAsia="仿宋" w:hAnsi="仿宋" w:cs="Times New Roman" w:hint="eastAsia"/>
          <w:sz w:val="28"/>
          <w:szCs w:val="32"/>
        </w:rPr>
        <w:t>国</w:t>
      </w:r>
      <w:r w:rsidR="008B68FE" w:rsidRPr="0024602C">
        <w:rPr>
          <w:rFonts w:ascii="仿宋" w:eastAsia="仿宋" w:hAnsi="仿宋" w:cs="Times New Roman" w:hint="eastAsia"/>
          <w:sz w:val="28"/>
          <w:szCs w:val="32"/>
        </w:rPr>
        <w:t>内光纤大电流测量仪的研发、生产制造现状</w:t>
      </w:r>
      <w:r w:rsidR="00415D5C" w:rsidRPr="0024602C">
        <w:rPr>
          <w:rFonts w:ascii="仿宋" w:eastAsia="仿宋" w:hAnsi="仿宋" w:cs="Times New Roman" w:hint="eastAsia"/>
          <w:sz w:val="28"/>
          <w:szCs w:val="32"/>
        </w:rPr>
        <w:t>，</w:t>
      </w:r>
      <w:r w:rsidR="008B68FE" w:rsidRPr="0024602C">
        <w:rPr>
          <w:rFonts w:ascii="仿宋" w:eastAsia="仿宋" w:hAnsi="仿宋" w:cs="Times New Roman" w:hint="eastAsia"/>
          <w:sz w:val="28"/>
          <w:szCs w:val="32"/>
        </w:rPr>
        <w:t>主要</w:t>
      </w:r>
      <w:proofErr w:type="gramStart"/>
      <w:r w:rsidR="008B68FE" w:rsidRPr="0024602C">
        <w:rPr>
          <w:rFonts w:ascii="仿宋" w:eastAsia="仿宋" w:hAnsi="仿宋" w:cs="Times New Roman" w:hint="eastAsia"/>
          <w:sz w:val="28"/>
          <w:szCs w:val="32"/>
        </w:rPr>
        <w:t>量传应用</w:t>
      </w:r>
      <w:proofErr w:type="gramEnd"/>
      <w:r w:rsidR="008B68FE" w:rsidRPr="0024602C">
        <w:rPr>
          <w:rFonts w:ascii="仿宋" w:eastAsia="仿宋" w:hAnsi="仿宋" w:cs="Times New Roman" w:hint="eastAsia"/>
          <w:sz w:val="28"/>
          <w:szCs w:val="32"/>
        </w:rPr>
        <w:t>领域</w:t>
      </w:r>
      <w:r w:rsidR="00415D5C" w:rsidRPr="0024602C">
        <w:rPr>
          <w:rFonts w:ascii="仿宋" w:eastAsia="仿宋" w:hAnsi="仿宋" w:cs="Times New Roman" w:hint="eastAsia"/>
          <w:sz w:val="28"/>
          <w:szCs w:val="32"/>
        </w:rPr>
        <w:t>及校准</w:t>
      </w:r>
      <w:r w:rsidR="00E371F7" w:rsidRPr="0024602C">
        <w:rPr>
          <w:rFonts w:ascii="仿宋" w:eastAsia="仿宋" w:hAnsi="仿宋" w:cs="Times New Roman" w:hint="eastAsia"/>
          <w:sz w:val="28"/>
          <w:szCs w:val="32"/>
        </w:rPr>
        <w:t>方法</w:t>
      </w:r>
      <w:r w:rsidR="008B68FE" w:rsidRPr="0024602C">
        <w:rPr>
          <w:rFonts w:ascii="仿宋" w:eastAsia="仿宋" w:hAnsi="仿宋" w:cs="Times New Roman" w:hint="eastAsia"/>
          <w:sz w:val="28"/>
          <w:szCs w:val="32"/>
        </w:rPr>
        <w:t>，查阅了</w:t>
      </w:r>
      <w:r w:rsidR="00010C16" w:rsidRPr="0024602C">
        <w:rPr>
          <w:rFonts w:ascii="仿宋" w:eastAsia="仿宋" w:hAnsi="仿宋" w:cs="Times New Roman" w:hint="eastAsia"/>
          <w:sz w:val="28"/>
          <w:szCs w:val="32"/>
        </w:rPr>
        <w:t>相关标准和技术规范</w:t>
      </w:r>
      <w:r w:rsidR="008B68FE" w:rsidRPr="0024602C">
        <w:rPr>
          <w:rFonts w:ascii="仿宋" w:eastAsia="仿宋" w:hAnsi="仿宋" w:cs="Times New Roman" w:hint="eastAsia"/>
          <w:sz w:val="28"/>
          <w:szCs w:val="32"/>
        </w:rPr>
        <w:t>，现将调研</w:t>
      </w:r>
      <w:r w:rsidR="00010C16" w:rsidRPr="0024602C">
        <w:rPr>
          <w:rFonts w:ascii="仿宋" w:eastAsia="仿宋" w:hAnsi="仿宋" w:cs="Times New Roman" w:hint="eastAsia"/>
          <w:sz w:val="28"/>
          <w:szCs w:val="32"/>
        </w:rPr>
        <w:t>情况</w:t>
      </w:r>
      <w:r w:rsidR="008B270E" w:rsidRPr="0024602C">
        <w:rPr>
          <w:rFonts w:ascii="仿宋" w:eastAsia="仿宋" w:hAnsi="仿宋" w:cs="Times New Roman" w:hint="eastAsia"/>
          <w:sz w:val="28"/>
          <w:szCs w:val="32"/>
        </w:rPr>
        <w:t>总结</w:t>
      </w:r>
      <w:r w:rsidR="00010C16" w:rsidRPr="0024602C">
        <w:rPr>
          <w:rFonts w:ascii="仿宋" w:eastAsia="仿宋" w:hAnsi="仿宋" w:cs="Times New Roman" w:hint="eastAsia"/>
          <w:sz w:val="28"/>
          <w:szCs w:val="32"/>
        </w:rPr>
        <w:t>如下。</w:t>
      </w:r>
    </w:p>
    <w:p w:rsidR="00C421B1" w:rsidRPr="0024602C" w:rsidRDefault="00415D5C" w:rsidP="00415D5C">
      <w:pPr>
        <w:pStyle w:val="a4"/>
        <w:numPr>
          <w:ilvl w:val="0"/>
          <w:numId w:val="2"/>
        </w:numPr>
        <w:spacing w:before="100" w:beforeAutospacing="1"/>
        <w:ind w:left="0" w:firstLine="562"/>
        <w:rPr>
          <w:rFonts w:ascii="黑体" w:eastAsia="黑体" w:hAnsi="黑体" w:cs="Times New Roman"/>
          <w:b/>
          <w:sz w:val="28"/>
          <w:szCs w:val="32"/>
        </w:rPr>
      </w:pPr>
      <w:r w:rsidRPr="0024602C">
        <w:rPr>
          <w:rFonts w:ascii="黑体" w:eastAsia="黑体" w:hAnsi="黑体" w:cs="Times New Roman" w:hint="eastAsia"/>
          <w:b/>
          <w:sz w:val="28"/>
          <w:szCs w:val="32"/>
        </w:rPr>
        <w:t>产品概述</w:t>
      </w:r>
    </w:p>
    <w:p w:rsidR="00415D5C" w:rsidRPr="0024602C" w:rsidRDefault="00415D5C" w:rsidP="00B319BD">
      <w:pPr>
        <w:spacing w:line="360" w:lineRule="auto"/>
        <w:ind w:firstLineChars="200" w:firstLine="560"/>
        <w:rPr>
          <w:rFonts w:ascii="仿宋" w:eastAsia="仿宋" w:hAnsi="仿宋" w:cs="Times New Roman"/>
          <w:sz w:val="28"/>
          <w:szCs w:val="32"/>
        </w:rPr>
      </w:pPr>
      <w:r w:rsidRPr="0024602C">
        <w:rPr>
          <w:rFonts w:ascii="仿宋" w:eastAsia="仿宋" w:hAnsi="仿宋" w:cs="Times New Roman" w:hint="eastAsia"/>
          <w:sz w:val="28"/>
          <w:szCs w:val="32"/>
        </w:rPr>
        <w:t>光纤大电流测量仪在物理机理上主要基于</w:t>
      </w:r>
      <w:r w:rsidRPr="0024602C">
        <w:rPr>
          <w:rFonts w:ascii="Times New Roman" w:eastAsia="仿宋" w:hAnsi="Times New Roman" w:cs="Times New Roman"/>
          <w:sz w:val="28"/>
          <w:szCs w:val="32"/>
        </w:rPr>
        <w:t>Faraday</w:t>
      </w:r>
      <w:r w:rsidRPr="0024602C">
        <w:rPr>
          <w:rFonts w:ascii="Times New Roman" w:eastAsia="仿宋" w:hAnsi="Times New Roman" w:cs="Times New Roman"/>
          <w:sz w:val="28"/>
          <w:szCs w:val="32"/>
        </w:rPr>
        <w:t>磁光效应和</w:t>
      </w:r>
      <w:r w:rsidRPr="0024602C">
        <w:rPr>
          <w:rFonts w:ascii="Times New Roman" w:eastAsia="仿宋" w:hAnsi="Times New Roman" w:cs="Times New Roman"/>
          <w:sz w:val="28"/>
          <w:szCs w:val="32"/>
        </w:rPr>
        <w:t>Ampere</w:t>
      </w:r>
      <w:r w:rsidRPr="0024602C">
        <w:rPr>
          <w:rFonts w:ascii="Times New Roman" w:eastAsia="仿宋" w:hAnsi="Times New Roman" w:cs="Times New Roman"/>
          <w:sz w:val="28"/>
          <w:szCs w:val="32"/>
        </w:rPr>
        <w:t>定律。传感光纤围绕被测电流形成闭合</w:t>
      </w:r>
      <w:r w:rsidRPr="0024602C">
        <w:rPr>
          <w:rFonts w:ascii="仿宋" w:eastAsia="仿宋" w:hAnsi="仿宋" w:cs="Times New Roman" w:hint="eastAsia"/>
          <w:sz w:val="28"/>
          <w:szCs w:val="32"/>
        </w:rPr>
        <w:t>环路，其中传输的两束圆偏振光在被测电流产生的磁场作用下形成相位差，该相位差与被</w:t>
      </w:r>
      <w:r w:rsidRPr="0024602C">
        <w:rPr>
          <w:rFonts w:ascii="仿宋" w:eastAsia="仿宋" w:hAnsi="仿宋" w:cs="Times New Roman" w:hint="eastAsia"/>
          <w:sz w:val="28"/>
          <w:szCs w:val="32"/>
        </w:rPr>
        <w:lastRenderedPageBreak/>
        <w:t>测电流成正比。采用光学干涉测量技术，通过探测两束圆偏振光之间的相位差可实现电流测量。</w:t>
      </w:r>
      <w:r w:rsidR="006E70DC" w:rsidRPr="0024602C">
        <w:rPr>
          <w:rFonts w:ascii="仿宋" w:eastAsia="仿宋" w:hAnsi="仿宋" w:cs="Times New Roman" w:hint="eastAsia"/>
          <w:sz w:val="28"/>
          <w:szCs w:val="32"/>
        </w:rPr>
        <w:t>测量仪</w:t>
      </w:r>
      <w:r w:rsidRPr="0024602C">
        <w:rPr>
          <w:rFonts w:ascii="仿宋" w:eastAsia="仿宋" w:hAnsi="仿宋" w:cs="Times New Roman" w:hint="eastAsia"/>
          <w:sz w:val="28"/>
          <w:szCs w:val="32"/>
        </w:rPr>
        <w:t>主要由光纤敏感环、光电信号检测模块及显示仪表组成，一般也带有数字或模拟输出接口。</w:t>
      </w:r>
    </w:p>
    <w:p w:rsidR="00415D5C" w:rsidRPr="0024602C" w:rsidRDefault="00415D5C" w:rsidP="00B319BD">
      <w:pPr>
        <w:spacing w:line="360" w:lineRule="auto"/>
        <w:ind w:firstLineChars="200" w:firstLine="560"/>
        <w:rPr>
          <w:rFonts w:ascii="仿宋_GB2312" w:eastAsia="仿宋_GB2312" w:hAnsi="华文仿宋" w:cs="Times New Roman"/>
          <w:sz w:val="28"/>
          <w:szCs w:val="32"/>
        </w:rPr>
      </w:pPr>
      <w:r w:rsidRPr="0024602C">
        <w:rPr>
          <w:rFonts w:ascii="仿宋" w:eastAsia="仿宋" w:hAnsi="仿宋" w:cs="Times New Roman" w:hint="eastAsia"/>
          <w:sz w:val="28"/>
          <w:szCs w:val="32"/>
        </w:rPr>
        <w:t>光纤大电流测量仪的主要特点是：测量准确度较高、动态范围大、可以同时测量</w:t>
      </w:r>
      <w:proofErr w:type="gramStart"/>
      <w:r w:rsidRPr="0024602C">
        <w:rPr>
          <w:rFonts w:ascii="仿宋" w:eastAsia="仿宋" w:hAnsi="仿宋" w:cs="Times New Roman" w:hint="eastAsia"/>
          <w:sz w:val="28"/>
          <w:szCs w:val="32"/>
        </w:rPr>
        <w:t>直流和</w:t>
      </w:r>
      <w:proofErr w:type="gramEnd"/>
      <w:r w:rsidRPr="0024602C">
        <w:rPr>
          <w:rFonts w:ascii="仿宋" w:eastAsia="仿宋" w:hAnsi="仿宋" w:cs="Times New Roman" w:hint="eastAsia"/>
          <w:sz w:val="28"/>
          <w:szCs w:val="32"/>
        </w:rPr>
        <w:t>交流电流；传感光纤一般采用柔性封装，可在</w:t>
      </w:r>
      <w:proofErr w:type="gramStart"/>
      <w:r w:rsidRPr="0024602C">
        <w:rPr>
          <w:rFonts w:ascii="仿宋" w:eastAsia="仿宋" w:hAnsi="仿宋" w:cs="Times New Roman" w:hint="eastAsia"/>
          <w:sz w:val="28"/>
          <w:szCs w:val="32"/>
        </w:rPr>
        <w:t>不</w:t>
      </w:r>
      <w:proofErr w:type="gramEnd"/>
      <w:r w:rsidRPr="0024602C">
        <w:rPr>
          <w:rFonts w:ascii="仿宋" w:eastAsia="仿宋" w:hAnsi="仿宋" w:cs="Times New Roman" w:hint="eastAsia"/>
          <w:sz w:val="28"/>
          <w:szCs w:val="32"/>
        </w:rPr>
        <w:t>断开载流母线的情况下在线安装，匝数可根据被测电流的大小及测量准确度的要求灵活配置；便携性好，适合作为量值传递标准实现超大电流量的现场校准。</w:t>
      </w:r>
    </w:p>
    <w:p w:rsidR="003A15ED" w:rsidRPr="0024602C" w:rsidRDefault="00E27A2C" w:rsidP="00415D5C">
      <w:pPr>
        <w:pStyle w:val="a4"/>
        <w:numPr>
          <w:ilvl w:val="0"/>
          <w:numId w:val="2"/>
        </w:numPr>
        <w:spacing w:before="100" w:beforeAutospacing="1"/>
        <w:ind w:left="0" w:firstLine="562"/>
        <w:rPr>
          <w:rFonts w:ascii="黑体" w:eastAsia="黑体" w:hAnsi="黑体" w:cs="Times New Roman"/>
          <w:b/>
          <w:sz w:val="28"/>
          <w:szCs w:val="32"/>
        </w:rPr>
      </w:pPr>
      <w:r w:rsidRPr="0024602C">
        <w:rPr>
          <w:rFonts w:ascii="黑体" w:eastAsia="黑体" w:hAnsi="黑体" w:cs="Times New Roman" w:hint="eastAsia"/>
          <w:b/>
          <w:sz w:val="28"/>
          <w:szCs w:val="32"/>
        </w:rPr>
        <w:t>国内现状</w:t>
      </w:r>
    </w:p>
    <w:p w:rsidR="00947F3A" w:rsidRPr="0024602C" w:rsidRDefault="00415D5C" w:rsidP="00947F3A">
      <w:pPr>
        <w:ind w:firstLineChars="200" w:firstLine="560"/>
        <w:rPr>
          <w:rFonts w:ascii="Times New Roman" w:eastAsia="仿宋_GB2312" w:hAnsi="Times New Roman" w:cs="Times New Roman"/>
          <w:sz w:val="28"/>
          <w:szCs w:val="32"/>
        </w:rPr>
      </w:pPr>
      <w:r w:rsidRPr="0024602C">
        <w:rPr>
          <w:rFonts w:ascii="Times New Roman" w:eastAsia="仿宋" w:hAnsi="Times New Roman" w:cs="Times New Roman" w:hint="eastAsia"/>
          <w:sz w:val="28"/>
          <w:szCs w:val="32"/>
        </w:rPr>
        <w:t>国内光纤大电流测量仪的</w:t>
      </w:r>
      <w:r w:rsidR="000853D3" w:rsidRPr="0024602C">
        <w:rPr>
          <w:rFonts w:ascii="Times New Roman" w:eastAsia="仿宋" w:hAnsi="Times New Roman" w:cs="Times New Roman" w:hint="eastAsia"/>
          <w:sz w:val="28"/>
          <w:szCs w:val="32"/>
        </w:rPr>
        <w:t>主要</w:t>
      </w:r>
      <w:r w:rsidRPr="0024602C">
        <w:rPr>
          <w:rFonts w:ascii="Times New Roman" w:eastAsia="仿宋" w:hAnsi="Times New Roman" w:cs="Times New Roman" w:hint="eastAsia"/>
          <w:sz w:val="28"/>
          <w:szCs w:val="32"/>
        </w:rPr>
        <w:t>研发</w:t>
      </w:r>
      <w:r w:rsidR="000853D3" w:rsidRPr="0024602C">
        <w:rPr>
          <w:rFonts w:ascii="Times New Roman" w:eastAsia="仿宋" w:hAnsi="Times New Roman" w:cs="Times New Roman" w:hint="eastAsia"/>
          <w:sz w:val="28"/>
          <w:szCs w:val="32"/>
        </w:rPr>
        <w:t>生产厂家</w:t>
      </w:r>
      <w:r w:rsidRPr="0024602C">
        <w:rPr>
          <w:rFonts w:ascii="Times New Roman" w:eastAsia="仿宋" w:hAnsi="Times New Roman" w:cs="Times New Roman" w:hint="eastAsia"/>
          <w:sz w:val="28"/>
          <w:szCs w:val="32"/>
        </w:rPr>
        <w:t>包括</w:t>
      </w:r>
      <w:r w:rsidR="000853D3" w:rsidRPr="0024602C">
        <w:rPr>
          <w:rFonts w:ascii="Times New Roman" w:eastAsia="仿宋" w:hAnsi="Times New Roman" w:cs="Times New Roman" w:hint="eastAsia"/>
          <w:sz w:val="28"/>
          <w:szCs w:val="32"/>
        </w:rPr>
        <w:t>：北京</w:t>
      </w:r>
      <w:proofErr w:type="gramStart"/>
      <w:r w:rsidR="000853D3" w:rsidRPr="0024602C">
        <w:rPr>
          <w:rFonts w:ascii="Times New Roman" w:eastAsia="仿宋" w:hAnsi="Times New Roman" w:cs="Times New Roman" w:hint="eastAsia"/>
          <w:sz w:val="28"/>
          <w:szCs w:val="32"/>
        </w:rPr>
        <w:t>世维通</w:t>
      </w:r>
      <w:proofErr w:type="gramEnd"/>
      <w:r w:rsidR="000853D3" w:rsidRPr="0024602C">
        <w:rPr>
          <w:rFonts w:ascii="Times New Roman" w:eastAsia="仿宋" w:hAnsi="Times New Roman" w:cs="Times New Roman" w:hint="eastAsia"/>
          <w:sz w:val="28"/>
          <w:szCs w:val="32"/>
        </w:rPr>
        <w:t>光智能科技有限公司、上海</w:t>
      </w:r>
      <w:proofErr w:type="gramStart"/>
      <w:r w:rsidR="000853D3" w:rsidRPr="0024602C">
        <w:rPr>
          <w:rFonts w:ascii="Times New Roman" w:eastAsia="仿宋" w:hAnsi="Times New Roman" w:cs="Times New Roman" w:hint="eastAsia"/>
          <w:sz w:val="28"/>
          <w:szCs w:val="32"/>
        </w:rPr>
        <w:t>康阔光</w:t>
      </w:r>
      <w:proofErr w:type="gramEnd"/>
      <w:r w:rsidR="000853D3" w:rsidRPr="0024602C">
        <w:rPr>
          <w:rFonts w:ascii="Times New Roman" w:eastAsia="仿宋" w:hAnsi="Times New Roman" w:cs="Times New Roman" w:hint="eastAsia"/>
          <w:sz w:val="28"/>
          <w:szCs w:val="32"/>
        </w:rPr>
        <w:t>智能技术有限公司、北京航天时代光电科技有限公司、湖北迅迪科技有限公司、湖北华冠光电测控设备有限公司、</w:t>
      </w:r>
      <w:proofErr w:type="gramStart"/>
      <w:r w:rsidR="000853D3" w:rsidRPr="0024602C">
        <w:rPr>
          <w:rFonts w:ascii="Times New Roman" w:eastAsia="仿宋" w:hAnsi="Times New Roman" w:cs="Times New Roman" w:hint="eastAsia"/>
          <w:sz w:val="28"/>
          <w:szCs w:val="32"/>
        </w:rPr>
        <w:t>珠海汉彩强电</w:t>
      </w:r>
      <w:proofErr w:type="gramEnd"/>
      <w:r w:rsidR="000853D3" w:rsidRPr="0024602C">
        <w:rPr>
          <w:rFonts w:ascii="Times New Roman" w:eastAsia="仿宋" w:hAnsi="Times New Roman" w:cs="Times New Roman" w:hint="eastAsia"/>
          <w:sz w:val="28"/>
          <w:szCs w:val="32"/>
        </w:rPr>
        <w:t>测控设备有限公司</w:t>
      </w:r>
      <w:r w:rsidRPr="0024602C">
        <w:rPr>
          <w:rFonts w:ascii="Times New Roman" w:eastAsia="仿宋" w:hAnsi="Times New Roman" w:cs="Times New Roman" w:hint="eastAsia"/>
          <w:sz w:val="28"/>
          <w:szCs w:val="32"/>
        </w:rPr>
        <w:t>等。相关科研单位主要包括：中国计量科学研究院、北京航空航天大学、中国科学院等离子体物理研究所等。产品主要形式如图</w:t>
      </w:r>
      <w:r w:rsidRPr="0024602C">
        <w:rPr>
          <w:rFonts w:ascii="Times New Roman" w:eastAsia="仿宋" w:hAnsi="Times New Roman" w:cs="Times New Roman" w:hint="eastAsia"/>
          <w:sz w:val="28"/>
          <w:szCs w:val="32"/>
        </w:rPr>
        <w:t>1</w:t>
      </w:r>
      <w:r w:rsidRPr="0024602C">
        <w:rPr>
          <w:rFonts w:ascii="Times New Roman" w:eastAsia="仿宋" w:hAnsi="Times New Roman" w:cs="Times New Roman" w:hint="eastAsia"/>
          <w:sz w:val="28"/>
          <w:szCs w:val="32"/>
        </w:rPr>
        <w:t>所示，</w:t>
      </w:r>
      <w:r w:rsidR="008524A4" w:rsidRPr="0024602C">
        <w:rPr>
          <w:rFonts w:ascii="Times New Roman" w:eastAsia="仿宋" w:hAnsi="Times New Roman" w:cs="Times New Roman" w:hint="eastAsia"/>
          <w:sz w:val="28"/>
          <w:szCs w:val="32"/>
        </w:rPr>
        <w:t>测量范围：</w:t>
      </w:r>
      <w:r w:rsidR="008524A4" w:rsidRPr="0024602C">
        <w:rPr>
          <w:rFonts w:ascii="Times New Roman" w:eastAsia="仿宋" w:hAnsi="Times New Roman" w:cs="Times New Roman"/>
          <w:sz w:val="28"/>
          <w:szCs w:val="32"/>
        </w:rPr>
        <w:t>5kA~750kA</w:t>
      </w:r>
      <w:r w:rsidR="008524A4" w:rsidRPr="0024602C">
        <w:rPr>
          <w:rFonts w:ascii="Times New Roman" w:eastAsia="仿宋" w:hAnsi="Times New Roman" w:cs="Times New Roman" w:hint="eastAsia"/>
          <w:sz w:val="28"/>
          <w:szCs w:val="32"/>
        </w:rPr>
        <w:t>(</w:t>
      </w:r>
      <w:r w:rsidR="008524A4" w:rsidRPr="0024602C">
        <w:rPr>
          <w:rFonts w:ascii="Times New Roman" w:eastAsia="仿宋" w:hAnsi="Times New Roman" w:cs="Times New Roman" w:hint="eastAsia"/>
          <w:sz w:val="28"/>
          <w:szCs w:val="32"/>
        </w:rPr>
        <w:t>部分厂家声称</w:t>
      </w:r>
      <w:r w:rsidRPr="0024602C">
        <w:rPr>
          <w:rFonts w:ascii="Times New Roman" w:eastAsia="仿宋" w:hAnsi="Times New Roman" w:cs="Times New Roman"/>
          <w:sz w:val="28"/>
          <w:szCs w:val="32"/>
        </w:rPr>
        <w:t>最大测量电流</w:t>
      </w:r>
      <w:r w:rsidRPr="0024602C">
        <w:rPr>
          <w:rFonts w:ascii="Times New Roman" w:eastAsia="仿宋" w:hAnsi="Times New Roman" w:cs="Times New Roman"/>
          <w:sz w:val="28"/>
          <w:szCs w:val="32"/>
        </w:rPr>
        <w:t>1000kA</w:t>
      </w:r>
      <w:r w:rsidR="008524A4" w:rsidRPr="0024602C">
        <w:rPr>
          <w:rFonts w:ascii="Times New Roman" w:eastAsia="仿宋" w:hAnsi="Times New Roman" w:cs="Times New Roman" w:hint="eastAsia"/>
          <w:sz w:val="28"/>
          <w:szCs w:val="32"/>
        </w:rPr>
        <w:t>)</w:t>
      </w:r>
      <w:r w:rsidRPr="0024602C">
        <w:rPr>
          <w:rFonts w:ascii="Times New Roman" w:eastAsia="仿宋" w:hAnsi="Times New Roman" w:cs="Times New Roman"/>
          <w:sz w:val="28"/>
          <w:szCs w:val="32"/>
        </w:rPr>
        <w:t>，测量准确度</w:t>
      </w:r>
      <w:r w:rsidRPr="0024602C">
        <w:rPr>
          <w:rFonts w:ascii="Times New Roman" w:eastAsia="仿宋" w:hAnsi="Times New Roman" w:cs="Times New Roman"/>
          <w:sz w:val="28"/>
          <w:szCs w:val="32"/>
        </w:rPr>
        <w:t>0.2%</w:t>
      </w:r>
      <w:r w:rsidR="008524A4" w:rsidRPr="0024602C">
        <w:rPr>
          <w:rFonts w:ascii="Times New Roman" w:eastAsia="仿宋" w:hAnsi="Times New Roman" w:cs="Times New Roman" w:hint="eastAsia"/>
          <w:sz w:val="28"/>
          <w:szCs w:val="32"/>
        </w:rPr>
        <w:t>。</w:t>
      </w:r>
      <w:r w:rsidR="00947F3A" w:rsidRPr="0024602C">
        <w:rPr>
          <w:rFonts w:ascii="Times New Roman" w:eastAsia="仿宋" w:hAnsi="Times New Roman" w:cs="Times New Roman" w:hint="eastAsia"/>
          <w:sz w:val="28"/>
          <w:szCs w:val="32"/>
        </w:rPr>
        <w:t>产品主要用户单位包括：电解铝厂，电气产品性能检测机构</w:t>
      </w:r>
      <w:r w:rsidR="00947F3A" w:rsidRPr="0024602C">
        <w:rPr>
          <w:rFonts w:ascii="Times New Roman" w:eastAsia="仿宋" w:hAnsi="Times New Roman" w:cs="Times New Roman" w:hint="eastAsia"/>
          <w:sz w:val="28"/>
          <w:szCs w:val="32"/>
        </w:rPr>
        <w:t>(</w:t>
      </w:r>
      <w:r w:rsidR="00947F3A" w:rsidRPr="0024602C">
        <w:rPr>
          <w:rFonts w:ascii="Times New Roman" w:eastAsia="仿宋" w:hAnsi="Times New Roman" w:cs="Times New Roman" w:hint="eastAsia"/>
          <w:sz w:val="28"/>
          <w:szCs w:val="32"/>
        </w:rPr>
        <w:t>西安高压电器研究院有限公司、国家智能电网输配电设备质量监督检验中心、</w:t>
      </w:r>
      <w:r w:rsidR="00375D76" w:rsidRPr="0024602C">
        <w:fldChar w:fldCharType="begin"/>
      </w:r>
      <w:r w:rsidR="00375D76" w:rsidRPr="0024602C">
        <w:instrText xml:space="preserve"> HYPERLINK "http://www.cnki.com.cn/Article/CJFDTotal-XDJL201604030.htm" \t "_blank" </w:instrText>
      </w:r>
      <w:r w:rsidR="00375D76" w:rsidRPr="0024602C">
        <w:fldChar w:fldCharType="separate"/>
      </w:r>
      <w:r w:rsidR="00947F3A" w:rsidRPr="0024602C">
        <w:rPr>
          <w:rFonts w:ascii="Times New Roman" w:eastAsia="仿宋" w:hAnsi="Times New Roman" w:cs="Times New Roman" w:hint="eastAsia"/>
          <w:sz w:val="28"/>
          <w:szCs w:val="32"/>
        </w:rPr>
        <w:t>天津天传电控设备检测有限公司</w:t>
      </w:r>
      <w:r w:rsidR="00375D76" w:rsidRPr="0024602C">
        <w:rPr>
          <w:rFonts w:ascii="Times New Roman" w:eastAsia="仿宋" w:hAnsi="Times New Roman" w:cs="Times New Roman"/>
          <w:sz w:val="28"/>
          <w:szCs w:val="32"/>
        </w:rPr>
        <w:fldChar w:fldCharType="end"/>
      </w:r>
      <w:r w:rsidR="00947F3A" w:rsidRPr="0024602C">
        <w:rPr>
          <w:rFonts w:ascii="Times New Roman" w:eastAsia="仿宋" w:hAnsi="Times New Roman" w:cs="Times New Roman" w:hint="eastAsia"/>
          <w:sz w:val="28"/>
          <w:szCs w:val="32"/>
        </w:rPr>
        <w:t>等</w:t>
      </w:r>
      <w:r w:rsidR="00947F3A" w:rsidRPr="0024602C">
        <w:rPr>
          <w:rFonts w:ascii="Times New Roman" w:eastAsia="仿宋" w:hAnsi="Times New Roman" w:cs="Times New Roman" w:hint="eastAsia"/>
          <w:sz w:val="28"/>
          <w:szCs w:val="32"/>
        </w:rPr>
        <w:t>)</w:t>
      </w:r>
      <w:r w:rsidR="00947F3A" w:rsidRPr="0024602C">
        <w:rPr>
          <w:rFonts w:ascii="Times New Roman" w:eastAsia="仿宋" w:hAnsi="Times New Roman" w:cs="Times New Roman" w:hint="eastAsia"/>
          <w:sz w:val="28"/>
          <w:szCs w:val="32"/>
        </w:rPr>
        <w:t>，省、市级计量院及各计量校准企业等，平均每年市场规模约</w:t>
      </w:r>
      <w:r w:rsidR="000746E8" w:rsidRPr="0024602C">
        <w:rPr>
          <w:rFonts w:ascii="Times New Roman" w:eastAsia="仿宋" w:hAnsi="Times New Roman" w:cs="Times New Roman" w:hint="eastAsia"/>
          <w:sz w:val="28"/>
          <w:szCs w:val="32"/>
        </w:rPr>
        <w:t>30</w:t>
      </w:r>
      <w:r w:rsidR="000746E8" w:rsidRPr="0024602C">
        <w:rPr>
          <w:rFonts w:ascii="Times New Roman" w:eastAsia="仿宋" w:hAnsi="Times New Roman" w:cs="Times New Roman" w:hint="eastAsia"/>
          <w:sz w:val="28"/>
          <w:szCs w:val="32"/>
        </w:rPr>
        <w:t>台套</w:t>
      </w:r>
      <w:r w:rsidR="00947F3A" w:rsidRPr="0024602C">
        <w:rPr>
          <w:rFonts w:ascii="Times New Roman" w:eastAsia="仿宋" w:hAnsi="Times New Roman" w:cs="Times New Roman" w:hint="eastAsia"/>
          <w:sz w:val="28"/>
          <w:szCs w:val="32"/>
        </w:rPr>
        <w:t>左右。</w:t>
      </w:r>
    </w:p>
    <w:p w:rsidR="006762D2" w:rsidRPr="0024602C" w:rsidRDefault="006762D2" w:rsidP="006762D2">
      <w:pPr>
        <w:jc w:val="center"/>
        <w:rPr>
          <w:rFonts w:ascii="Times New Roman" w:eastAsia="仿宋_GB2312" w:hAnsi="Times New Roman" w:cs="Times New Roman"/>
          <w:sz w:val="28"/>
          <w:szCs w:val="32"/>
        </w:rPr>
      </w:pPr>
      <w:r w:rsidRPr="0024602C">
        <w:rPr>
          <w:rFonts w:ascii="仿宋_GB2312" w:eastAsia="仿宋_GB2312" w:hAnsi="华文仿宋" w:cs="Times New Roman"/>
          <w:noProof/>
          <w:sz w:val="28"/>
          <w:szCs w:val="32"/>
        </w:rPr>
        <w:lastRenderedPageBreak/>
        <w:drawing>
          <wp:inline distT="0" distB="0" distL="0" distR="0" wp14:anchorId="4BB158A1" wp14:editId="6DA1E942">
            <wp:extent cx="2605039" cy="1838325"/>
            <wp:effectExtent l="0" t="0" r="5080" b="0"/>
            <wp:docPr id="28" name="图片 27" descr="C:/Users/METE/AppData/Local/Temp/picturescale_20210902151852/output_20210902151854.jpgoutput_2021090215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C:/Users/METE/AppData/Local/Temp/picturescale_20210902151852/output_20210902151854.jpgoutput_20210902151854"/>
                    <pic:cNvPicPr>
                      <a:picLocks noChangeAspect="1"/>
                    </pic:cNvPicPr>
                  </pic:nvPicPr>
                  <pic:blipFill>
                    <a:blip r:embed="rId9"/>
                    <a:srcRect t="2366" r="3304"/>
                    <a:stretch>
                      <a:fillRect/>
                    </a:stretch>
                  </pic:blipFill>
                  <pic:spPr>
                    <a:xfrm>
                      <a:off x="0" y="0"/>
                      <a:ext cx="2606400" cy="1839286"/>
                    </a:xfrm>
                    <a:prstGeom prst="rect">
                      <a:avLst/>
                    </a:prstGeom>
                  </pic:spPr>
                </pic:pic>
              </a:graphicData>
            </a:graphic>
          </wp:inline>
        </w:drawing>
      </w:r>
      <w:r w:rsidRPr="0024602C">
        <w:rPr>
          <w:rFonts w:ascii="Times New Roman" w:eastAsia="仿宋_GB2312" w:hAnsi="Times New Roman" w:cs="Times New Roman" w:hint="eastAsia"/>
          <w:sz w:val="28"/>
          <w:szCs w:val="32"/>
        </w:rPr>
        <w:t xml:space="preserve">  </w:t>
      </w:r>
      <w:r w:rsidRPr="0024602C">
        <w:rPr>
          <w:noProof/>
        </w:rPr>
        <w:drawing>
          <wp:inline distT="0" distB="0" distL="0" distR="0" wp14:anchorId="777E81D5" wp14:editId="4B47C822">
            <wp:extent cx="2239200" cy="1836885"/>
            <wp:effectExtent l="0" t="0" r="8890" b="0"/>
            <wp:docPr id="1" name="图片 1" descr="http://www.comcore-sensing.com/images/products/p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mcore-sensing.com/images/products/p4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9456" b="8511"/>
                    <a:stretch/>
                  </pic:blipFill>
                  <pic:spPr bwMode="auto">
                    <a:xfrm>
                      <a:off x="0" y="0"/>
                      <a:ext cx="2239200" cy="1836885"/>
                    </a:xfrm>
                    <a:prstGeom prst="rect">
                      <a:avLst/>
                    </a:prstGeom>
                    <a:noFill/>
                    <a:ln>
                      <a:noFill/>
                    </a:ln>
                    <a:extLst>
                      <a:ext uri="{53640926-AAD7-44D8-BBD7-CCE9431645EC}">
                        <a14:shadowObscured xmlns:a14="http://schemas.microsoft.com/office/drawing/2010/main"/>
                      </a:ext>
                    </a:extLst>
                  </pic:spPr>
                </pic:pic>
              </a:graphicData>
            </a:graphic>
          </wp:inline>
        </w:drawing>
      </w:r>
    </w:p>
    <w:p w:rsidR="000853D3" w:rsidRPr="0024602C" w:rsidRDefault="006762D2" w:rsidP="006762D2">
      <w:pPr>
        <w:jc w:val="center"/>
        <w:rPr>
          <w:rFonts w:ascii="仿宋_GB2312" w:eastAsia="仿宋_GB2312" w:hAnsi="华文仿宋" w:cs="Times New Roman"/>
          <w:sz w:val="28"/>
          <w:szCs w:val="32"/>
        </w:rPr>
      </w:pPr>
      <w:r w:rsidRPr="0024602C">
        <w:rPr>
          <w:noProof/>
        </w:rPr>
        <w:drawing>
          <wp:inline distT="0" distB="0" distL="0" distR="0" wp14:anchorId="1BD58EA7" wp14:editId="6ACE6F63">
            <wp:extent cx="2605528" cy="1698171"/>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3886" b="3247"/>
                    <a:stretch/>
                  </pic:blipFill>
                  <pic:spPr bwMode="auto">
                    <a:xfrm>
                      <a:off x="0" y="0"/>
                      <a:ext cx="2619683" cy="1707396"/>
                    </a:xfrm>
                    <a:prstGeom prst="rect">
                      <a:avLst/>
                    </a:prstGeom>
                    <a:ln>
                      <a:noFill/>
                    </a:ln>
                    <a:extLst>
                      <a:ext uri="{53640926-AAD7-44D8-BBD7-CCE9431645EC}">
                        <a14:shadowObscured xmlns:a14="http://schemas.microsoft.com/office/drawing/2010/main"/>
                      </a:ext>
                    </a:extLst>
                  </pic:spPr>
                </pic:pic>
              </a:graphicData>
            </a:graphic>
          </wp:inline>
        </w:drawing>
      </w:r>
      <w:r w:rsidRPr="0024602C">
        <w:rPr>
          <w:rFonts w:ascii="仿宋_GB2312" w:eastAsia="仿宋_GB2312" w:hAnsi="华文仿宋" w:cs="Times New Roman" w:hint="eastAsia"/>
          <w:sz w:val="28"/>
          <w:szCs w:val="32"/>
        </w:rPr>
        <w:t xml:space="preserve"> </w:t>
      </w:r>
      <w:r w:rsidRPr="0024602C">
        <w:rPr>
          <w:rFonts w:ascii="仿宋_GB2312" w:eastAsia="仿宋_GB2312" w:hAnsi="华文仿宋" w:cs="Times New Roman"/>
          <w:noProof/>
          <w:sz w:val="28"/>
          <w:szCs w:val="32"/>
        </w:rPr>
        <w:drawing>
          <wp:inline distT="0" distB="0" distL="0" distR="0" wp14:anchorId="0C941730" wp14:editId="284A4768">
            <wp:extent cx="2239003" cy="1596873"/>
            <wp:effectExtent l="0" t="0" r="0" b="3810"/>
            <wp:docPr id="17" name="图片 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2ACCF86-6405-489A-AB63-94F74E9C2F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2ACCF86-6405-489A-AB63-94F74E9C2FB8}"/>
                        </a:ext>
                      </a:extLst>
                    </pic:cNvPr>
                    <pic:cNvPicPr/>
                  </pic:nvPicPr>
                  <pic:blipFill rotWithShape="1">
                    <a:blip r:embed="rId12" cstate="print">
                      <a:extLst>
                        <a:ext uri="{28A0092B-C50C-407E-A947-70E740481C1C}">
                          <a14:useLocalDpi xmlns:a14="http://schemas.microsoft.com/office/drawing/2010/main" val="0"/>
                        </a:ext>
                      </a:extLst>
                    </a:blip>
                    <a:srcRect l="4546" t="4545" r="11364" b="8423"/>
                    <a:stretch/>
                  </pic:blipFill>
                  <pic:spPr bwMode="auto">
                    <a:xfrm>
                      <a:off x="0" y="0"/>
                      <a:ext cx="2241364" cy="1598557"/>
                    </a:xfrm>
                    <a:prstGeom prst="rect">
                      <a:avLst/>
                    </a:prstGeom>
                    <a:noFill/>
                    <a:ln>
                      <a:noFill/>
                    </a:ln>
                  </pic:spPr>
                </pic:pic>
              </a:graphicData>
            </a:graphic>
          </wp:inline>
        </w:drawing>
      </w:r>
    </w:p>
    <w:p w:rsidR="008524A4" w:rsidRPr="0024602C" w:rsidRDefault="006762D2" w:rsidP="006762D2">
      <w:pPr>
        <w:jc w:val="center"/>
        <w:rPr>
          <w:rFonts w:ascii="仿宋_GB2312" w:eastAsia="仿宋_GB2312" w:hAnsi="华文仿宋" w:cs="Times New Roman"/>
          <w:sz w:val="28"/>
          <w:szCs w:val="32"/>
        </w:rPr>
      </w:pPr>
      <w:r w:rsidRPr="0024602C">
        <w:rPr>
          <w:noProof/>
        </w:rPr>
        <w:drawing>
          <wp:inline distT="0" distB="0" distL="0" distR="0" wp14:anchorId="44A238BF" wp14:editId="1E67DAAB">
            <wp:extent cx="2268187" cy="2027216"/>
            <wp:effectExtent l="0" t="0" r="0" b="0"/>
            <wp:docPr id="2" name="图片 2" descr="http://www.swt-oi.com/Upload/%E4%BA%A7%E5%93%81%E8%AF%A6%E6%83%85/%E5%86%B6%E9%87%91%E7%94%A8%E5%85%89%E7%BA%A4%E7%94%B5%E6%B5%81%E4%BC%A0%E6%84%9F%E5%99%A8-16025944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wt-oi.com/Upload/%E4%BA%A7%E5%93%81%E8%AF%A6%E6%83%85/%E5%86%B6%E9%87%91%E7%94%A8%E5%85%89%E7%BA%A4%E7%94%B5%E6%B5%81%E4%BC%A0%E6%84%9F%E5%99%A8-16025944960.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2235" t="9473" r="13716" b="2316"/>
                    <a:stretch/>
                  </pic:blipFill>
                  <pic:spPr bwMode="auto">
                    <a:xfrm>
                      <a:off x="0" y="0"/>
                      <a:ext cx="2271757" cy="2030406"/>
                    </a:xfrm>
                    <a:prstGeom prst="rect">
                      <a:avLst/>
                    </a:prstGeom>
                    <a:noFill/>
                    <a:ln>
                      <a:noFill/>
                    </a:ln>
                    <a:extLst>
                      <a:ext uri="{53640926-AAD7-44D8-BBD7-CCE9431645EC}">
                        <a14:shadowObscured xmlns:a14="http://schemas.microsoft.com/office/drawing/2010/main"/>
                      </a:ext>
                    </a:extLst>
                  </pic:spPr>
                </pic:pic>
              </a:graphicData>
            </a:graphic>
          </wp:inline>
        </w:drawing>
      </w:r>
      <w:r w:rsidRPr="0024602C">
        <w:rPr>
          <w:rFonts w:ascii="仿宋_GB2312" w:eastAsia="仿宋_GB2312" w:hAnsi="华文仿宋" w:cs="Times New Roman" w:hint="eastAsia"/>
          <w:sz w:val="28"/>
          <w:szCs w:val="32"/>
        </w:rPr>
        <w:t xml:space="preserve">    </w:t>
      </w:r>
      <w:r w:rsidRPr="0024602C">
        <w:rPr>
          <w:rFonts w:ascii="仿宋_GB2312" w:eastAsia="仿宋_GB2312" w:hAnsi="仿宋_GB2312" w:cs="仿宋_GB2312" w:hint="eastAsia"/>
          <w:noProof/>
          <w:sz w:val="32"/>
          <w:szCs w:val="32"/>
        </w:rPr>
        <w:drawing>
          <wp:inline distT="0" distB="0" distL="0" distR="0" wp14:anchorId="113C9F73" wp14:editId="5DBDC3A3">
            <wp:extent cx="2372484" cy="2094809"/>
            <wp:effectExtent l="0" t="0" r="8890" b="1270"/>
            <wp:docPr id="4" name="图片 4" descr="C:\Users\Administrator\Desktop\光纤宽带电流测量仪(2)(1)\光纤宽带电流测量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光纤宽带电流测量仪(2)(1)\光纤宽带电流测量仪.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769" t="11245" r="7972" b="1359"/>
                    <a:stretch/>
                  </pic:blipFill>
                  <pic:spPr bwMode="auto">
                    <a:xfrm>
                      <a:off x="0" y="0"/>
                      <a:ext cx="2374266" cy="2096382"/>
                    </a:xfrm>
                    <a:prstGeom prst="rect">
                      <a:avLst/>
                    </a:prstGeom>
                    <a:noFill/>
                    <a:ln>
                      <a:noFill/>
                    </a:ln>
                    <a:extLst>
                      <a:ext uri="{53640926-AAD7-44D8-BBD7-CCE9431645EC}">
                        <a14:shadowObscured xmlns:a14="http://schemas.microsoft.com/office/drawing/2010/main"/>
                      </a:ext>
                    </a:extLst>
                  </pic:spPr>
                </pic:pic>
              </a:graphicData>
            </a:graphic>
          </wp:inline>
        </w:drawing>
      </w:r>
    </w:p>
    <w:p w:rsidR="006762D2" w:rsidRPr="0024602C" w:rsidRDefault="006762D2" w:rsidP="006762D2">
      <w:pPr>
        <w:spacing w:line="360" w:lineRule="auto"/>
        <w:jc w:val="center"/>
        <w:rPr>
          <w:rFonts w:ascii="仿宋_GB2312" w:eastAsia="仿宋_GB2312" w:hAnsi="华文仿宋" w:cs="Times New Roman"/>
          <w:b/>
          <w:sz w:val="28"/>
          <w:szCs w:val="32"/>
        </w:rPr>
      </w:pPr>
      <w:r w:rsidRPr="0024602C">
        <w:rPr>
          <w:rFonts w:ascii="仿宋_GB2312" w:eastAsia="仿宋_GB2312" w:hAnsi="华文仿宋" w:cs="Times New Roman" w:hint="eastAsia"/>
          <w:b/>
          <w:sz w:val="28"/>
          <w:szCs w:val="32"/>
        </w:rPr>
        <w:t>图</w:t>
      </w:r>
      <w:r w:rsidRPr="0024602C">
        <w:rPr>
          <w:rFonts w:ascii="Times New Roman" w:eastAsia="仿宋_GB2312" w:hAnsi="Times New Roman" w:cs="Times New Roman"/>
          <w:b/>
          <w:sz w:val="28"/>
          <w:szCs w:val="32"/>
        </w:rPr>
        <w:t>1</w:t>
      </w:r>
      <w:r w:rsidRPr="0024602C">
        <w:rPr>
          <w:rFonts w:ascii="仿宋_GB2312" w:eastAsia="仿宋_GB2312" w:hAnsi="华文仿宋" w:cs="Times New Roman" w:hint="eastAsia"/>
          <w:b/>
          <w:sz w:val="28"/>
          <w:szCs w:val="32"/>
        </w:rPr>
        <w:t xml:space="preserve">  光纤大电流测量仪产品形式</w:t>
      </w:r>
    </w:p>
    <w:p w:rsidR="006B5922" w:rsidRPr="0024602C" w:rsidRDefault="006B5922" w:rsidP="006762D2">
      <w:pPr>
        <w:pStyle w:val="a4"/>
        <w:numPr>
          <w:ilvl w:val="0"/>
          <w:numId w:val="2"/>
        </w:numPr>
        <w:spacing w:before="100" w:beforeAutospacing="1"/>
        <w:ind w:left="964" w:hangingChars="343" w:hanging="964"/>
        <w:rPr>
          <w:rFonts w:ascii="黑体" w:eastAsia="黑体" w:hAnsi="黑体" w:cs="Times New Roman"/>
          <w:b/>
          <w:sz w:val="28"/>
          <w:szCs w:val="32"/>
        </w:rPr>
      </w:pPr>
      <w:r w:rsidRPr="0024602C">
        <w:rPr>
          <w:rFonts w:ascii="黑体" w:eastAsia="黑体" w:hAnsi="黑体" w:cs="Times New Roman" w:hint="eastAsia"/>
          <w:b/>
          <w:sz w:val="28"/>
          <w:szCs w:val="32"/>
        </w:rPr>
        <w:t>应用领域</w:t>
      </w:r>
    </w:p>
    <w:p w:rsidR="006762D2" w:rsidRPr="0024602C" w:rsidRDefault="006762D2" w:rsidP="00AA574D">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sz w:val="28"/>
          <w:szCs w:val="32"/>
        </w:rPr>
        <w:t>光纤</w:t>
      </w:r>
      <w:r w:rsidR="00AA574D" w:rsidRPr="0024602C">
        <w:rPr>
          <w:rFonts w:ascii="Times New Roman" w:eastAsia="仿宋" w:hAnsi="Times New Roman" w:cs="Times New Roman"/>
          <w:sz w:val="28"/>
          <w:szCs w:val="32"/>
        </w:rPr>
        <w:t>大电流测量仪适用于直流、工频及长脉冲等低频超大电流的测量，</w:t>
      </w:r>
      <w:r w:rsidR="00594126" w:rsidRPr="0024602C">
        <w:rPr>
          <w:rFonts w:ascii="Times New Roman" w:eastAsia="仿宋" w:hAnsi="Times New Roman" w:cs="Times New Roman"/>
          <w:sz w:val="28"/>
          <w:szCs w:val="32"/>
        </w:rPr>
        <w:t>可</w:t>
      </w:r>
      <w:r w:rsidR="00AA574D" w:rsidRPr="0024602C">
        <w:rPr>
          <w:rFonts w:ascii="Times New Roman" w:eastAsia="仿宋" w:hAnsi="Times New Roman" w:cs="Times New Roman"/>
          <w:sz w:val="28"/>
          <w:szCs w:val="32"/>
        </w:rPr>
        <w:t>用于</w:t>
      </w:r>
      <w:r w:rsidR="00407D4C" w:rsidRPr="0024602C">
        <w:rPr>
          <w:rFonts w:ascii="Times New Roman" w:eastAsia="仿宋" w:hAnsi="Times New Roman" w:cs="Times New Roman"/>
          <w:sz w:val="28"/>
          <w:szCs w:val="32"/>
        </w:rPr>
        <w:t>电解冶金、电力设备动热稳定试验、交流及直流脉冲电焊</w:t>
      </w:r>
      <w:r w:rsidR="00594126" w:rsidRPr="0024602C">
        <w:rPr>
          <w:rFonts w:ascii="Times New Roman" w:eastAsia="仿宋" w:hAnsi="Times New Roman" w:cs="Times New Roman"/>
          <w:sz w:val="28"/>
          <w:szCs w:val="32"/>
        </w:rPr>
        <w:t>等领域超大电流的校准</w:t>
      </w:r>
      <w:r w:rsidR="00407D4C" w:rsidRPr="0024602C">
        <w:rPr>
          <w:rFonts w:ascii="Times New Roman" w:eastAsia="仿宋" w:hAnsi="Times New Roman" w:cs="Times New Roman"/>
          <w:sz w:val="28"/>
          <w:szCs w:val="32"/>
        </w:rPr>
        <w:t>。</w:t>
      </w:r>
    </w:p>
    <w:p w:rsidR="006762D2" w:rsidRPr="0024602C" w:rsidRDefault="00594126" w:rsidP="00594126">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sz w:val="28"/>
          <w:szCs w:val="32"/>
        </w:rPr>
        <w:t>在电解冶金领域，被测电流为直流超大电流，</w:t>
      </w:r>
      <w:r w:rsidR="003C0BF7" w:rsidRPr="0024602C">
        <w:rPr>
          <w:rFonts w:ascii="Times New Roman" w:eastAsia="仿宋" w:hAnsi="Times New Roman" w:cs="Times New Roman"/>
          <w:sz w:val="28"/>
          <w:szCs w:val="32"/>
        </w:rPr>
        <w:t>范围在几</w:t>
      </w:r>
      <w:r w:rsidR="003C0BF7" w:rsidRPr="0024602C">
        <w:rPr>
          <w:rFonts w:ascii="Times New Roman" w:eastAsia="仿宋" w:hAnsi="Times New Roman" w:cs="Times New Roman"/>
          <w:sz w:val="28"/>
          <w:szCs w:val="32"/>
        </w:rPr>
        <w:t>kA</w:t>
      </w:r>
      <w:r w:rsidR="003C0BF7" w:rsidRPr="0024602C">
        <w:rPr>
          <w:rFonts w:ascii="Times New Roman" w:eastAsia="仿宋" w:hAnsi="Times New Roman" w:cs="Times New Roman"/>
          <w:sz w:val="28"/>
          <w:szCs w:val="32"/>
        </w:rPr>
        <w:t>到数百</w:t>
      </w:r>
      <w:r w:rsidR="003C0BF7" w:rsidRPr="0024602C">
        <w:rPr>
          <w:rFonts w:ascii="Times New Roman" w:eastAsia="仿宋" w:hAnsi="Times New Roman" w:cs="Times New Roman"/>
          <w:sz w:val="28"/>
          <w:szCs w:val="32"/>
        </w:rPr>
        <w:t>kA</w:t>
      </w:r>
      <w:r w:rsidR="003C0BF7" w:rsidRPr="0024602C">
        <w:rPr>
          <w:rFonts w:ascii="Times New Roman" w:eastAsia="仿宋" w:hAnsi="Times New Roman" w:cs="Times New Roman"/>
          <w:sz w:val="28"/>
          <w:szCs w:val="32"/>
        </w:rPr>
        <w:t>，</w:t>
      </w:r>
      <w:r w:rsidRPr="0024602C">
        <w:rPr>
          <w:rFonts w:ascii="Times New Roman" w:eastAsia="仿宋" w:hAnsi="Times New Roman" w:cs="Times New Roman"/>
          <w:sz w:val="28"/>
          <w:szCs w:val="32"/>
        </w:rPr>
        <w:t>普遍采用的</w:t>
      </w:r>
      <w:proofErr w:type="gramStart"/>
      <w:r w:rsidRPr="0024602C">
        <w:rPr>
          <w:rFonts w:ascii="Times New Roman" w:eastAsia="仿宋" w:hAnsi="Times New Roman" w:cs="Times New Roman"/>
          <w:sz w:val="28"/>
          <w:szCs w:val="32"/>
        </w:rPr>
        <w:t>测量方法为霍尔</w:t>
      </w:r>
      <w:proofErr w:type="gramEnd"/>
      <w:r w:rsidR="00E21F7B" w:rsidRPr="0024602C">
        <w:rPr>
          <w:rFonts w:ascii="Times New Roman" w:eastAsia="仿宋" w:hAnsi="Times New Roman" w:cs="Times New Roman"/>
          <w:sz w:val="28"/>
          <w:szCs w:val="32"/>
        </w:rPr>
        <w:t>大</w:t>
      </w:r>
      <w:r w:rsidRPr="0024602C">
        <w:rPr>
          <w:rFonts w:ascii="Times New Roman" w:eastAsia="仿宋" w:hAnsi="Times New Roman" w:cs="Times New Roman"/>
          <w:sz w:val="28"/>
          <w:szCs w:val="32"/>
        </w:rPr>
        <w:t>电流传感器。</w:t>
      </w:r>
      <w:r w:rsidR="00E21F7B" w:rsidRPr="0024602C">
        <w:rPr>
          <w:rFonts w:ascii="Times New Roman" w:eastAsia="仿宋" w:hAnsi="Times New Roman" w:cs="Times New Roman"/>
          <w:sz w:val="28"/>
          <w:szCs w:val="32"/>
        </w:rPr>
        <w:t>电解电流的准确</w:t>
      </w:r>
      <w:r w:rsidR="00E21F7B" w:rsidRPr="0024602C">
        <w:rPr>
          <w:rFonts w:ascii="Times New Roman" w:eastAsia="仿宋" w:hAnsi="Times New Roman" w:cs="Times New Roman"/>
          <w:sz w:val="28"/>
          <w:szCs w:val="32"/>
        </w:rPr>
        <w:lastRenderedPageBreak/>
        <w:t>测量与工艺流程、安全生产、节能减排密切相关，现场的霍尔大电流传感器需要定期校准。</w:t>
      </w:r>
      <w:r w:rsidR="003C0BF7" w:rsidRPr="0024602C">
        <w:rPr>
          <w:rFonts w:ascii="Times New Roman" w:eastAsia="仿宋" w:hAnsi="Times New Roman" w:cs="Times New Roman"/>
          <w:sz w:val="28"/>
          <w:szCs w:val="32"/>
        </w:rPr>
        <w:t>由于</w:t>
      </w:r>
      <w:r w:rsidR="00E21F7B" w:rsidRPr="0024602C">
        <w:rPr>
          <w:rFonts w:ascii="Times New Roman" w:eastAsia="仿宋" w:hAnsi="Times New Roman" w:cs="Times New Roman"/>
          <w:sz w:val="28"/>
          <w:szCs w:val="32"/>
        </w:rPr>
        <w:t>体积、重量庞大，安装、运输不便，电源容量要求极高，霍尔电流传感器很难到计量实验室校准。因此，需要一种准确、便携、抗干扰能力的超大电流量值传递标准，光纤大电流测量</w:t>
      </w:r>
      <w:proofErr w:type="gramStart"/>
      <w:r w:rsidR="00E21F7B" w:rsidRPr="0024602C">
        <w:rPr>
          <w:rFonts w:ascii="Times New Roman" w:eastAsia="仿宋" w:hAnsi="Times New Roman" w:cs="Times New Roman"/>
          <w:sz w:val="28"/>
          <w:szCs w:val="32"/>
        </w:rPr>
        <w:t>仪很好</w:t>
      </w:r>
      <w:proofErr w:type="gramEnd"/>
      <w:r w:rsidR="00E21F7B" w:rsidRPr="0024602C">
        <w:rPr>
          <w:rFonts w:ascii="Times New Roman" w:eastAsia="仿宋" w:hAnsi="Times New Roman" w:cs="Times New Roman"/>
          <w:sz w:val="28"/>
          <w:szCs w:val="32"/>
        </w:rPr>
        <w:t>地适应了这一需求。</w:t>
      </w:r>
    </w:p>
    <w:p w:rsidR="00B6443D" w:rsidRPr="0024602C" w:rsidRDefault="00B6443D" w:rsidP="00B6443D">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sz w:val="28"/>
          <w:szCs w:val="32"/>
        </w:rPr>
        <w:t>动热稳定性试验、短时耐受电流能力试验用于考核电力设备在电路系统过载和短路等非正常工作条件下承受短</w:t>
      </w:r>
      <w:proofErr w:type="gramStart"/>
      <w:r w:rsidRPr="0024602C">
        <w:rPr>
          <w:rFonts w:ascii="Times New Roman" w:eastAsia="仿宋" w:hAnsi="Times New Roman" w:cs="Times New Roman"/>
          <w:sz w:val="28"/>
          <w:szCs w:val="32"/>
        </w:rPr>
        <w:t>时巨大</w:t>
      </w:r>
      <w:proofErr w:type="gramEnd"/>
      <w:r w:rsidRPr="0024602C">
        <w:rPr>
          <w:rFonts w:ascii="Times New Roman" w:eastAsia="仿宋" w:hAnsi="Times New Roman" w:cs="Times New Roman"/>
          <w:sz w:val="28"/>
          <w:szCs w:val="32"/>
        </w:rPr>
        <w:t>电动力和热效应而不被破坏的能力，是互感器、断路器、隔离开关、母线等设备研发和性能验证的有效手段，也是型式试验的主要测试项目。短路试验电流一般在几十到数百</w:t>
      </w:r>
      <w:r w:rsidRPr="0024602C">
        <w:rPr>
          <w:rFonts w:ascii="Times New Roman" w:eastAsia="仿宋" w:hAnsi="Times New Roman" w:cs="Times New Roman"/>
          <w:sz w:val="28"/>
          <w:szCs w:val="32"/>
        </w:rPr>
        <w:t>kA</w:t>
      </w:r>
      <w:r w:rsidRPr="0024602C">
        <w:rPr>
          <w:rFonts w:ascii="Times New Roman" w:eastAsia="仿宋" w:hAnsi="Times New Roman" w:cs="Times New Roman"/>
          <w:sz w:val="28"/>
          <w:szCs w:val="32"/>
        </w:rPr>
        <w:t>，需要准确测量，以保证不</w:t>
      </w:r>
      <w:proofErr w:type="gramStart"/>
      <w:r w:rsidRPr="0024602C">
        <w:rPr>
          <w:rFonts w:ascii="Times New Roman" w:eastAsia="仿宋" w:hAnsi="Times New Roman" w:cs="Times New Roman"/>
          <w:sz w:val="28"/>
          <w:szCs w:val="32"/>
        </w:rPr>
        <w:t>因试验</w:t>
      </w:r>
      <w:proofErr w:type="gramEnd"/>
      <w:r w:rsidRPr="0024602C">
        <w:rPr>
          <w:rFonts w:ascii="Times New Roman" w:eastAsia="仿宋" w:hAnsi="Times New Roman" w:cs="Times New Roman"/>
          <w:sz w:val="28"/>
          <w:szCs w:val="32"/>
        </w:rPr>
        <w:t>电流偏大而损坏被试设备，亦不因电流偏小而不能充分验证被试设备性能造成安全隐患。试验电流分为工频、直流两种。工频短路试验电流又可分为对称和非对称两种，其中非对称短路电流为工频电流与呈指数衰减规律变化的低频电流的叠加；直流短路电流近似为平顶长脉冲信号，其上升时间及持续时间均在几十到数百</w:t>
      </w:r>
      <w:proofErr w:type="spellStart"/>
      <w:r w:rsidRPr="0024602C">
        <w:rPr>
          <w:rFonts w:ascii="Times New Roman" w:eastAsia="仿宋" w:hAnsi="Times New Roman" w:cs="Times New Roman"/>
          <w:sz w:val="28"/>
          <w:szCs w:val="32"/>
        </w:rPr>
        <w:t>ms</w:t>
      </w:r>
      <w:proofErr w:type="spellEnd"/>
      <w:r w:rsidRPr="0024602C">
        <w:rPr>
          <w:rFonts w:ascii="Times New Roman" w:eastAsia="仿宋" w:hAnsi="Times New Roman" w:cs="Times New Roman"/>
          <w:sz w:val="28"/>
          <w:szCs w:val="32"/>
        </w:rPr>
        <w:t>量级，在脉冲的平顶段叠加有纹波电流。目前，普遍采用的短路电流测量方法为罗氏线圈或分流器。罗氏线圈无法测量直流电流，对于工频短路电流的指数衰减分量测量精度受限，对平顶直流短路电流的响应存在跌落；分流器需要介入试验回路，其阻值存在温度系数，由于短时无法有效散热，短路电流产生的焦耳热将使其温度急剧升高，需要仔细评估热效应的影响。光纤大电流测量仪适用于低频超大电流的高准确度测量，很好地适应了这一校准需求。</w:t>
      </w:r>
    </w:p>
    <w:p w:rsidR="00B6443D" w:rsidRPr="0024602C" w:rsidRDefault="00B6443D" w:rsidP="00B6443D">
      <w:pPr>
        <w:ind w:firstLineChars="200" w:firstLine="560"/>
        <w:rPr>
          <w:rFonts w:ascii="仿宋_GB2312" w:eastAsia="仿宋_GB2312" w:hAnsi="华文仿宋" w:cs="Times New Roman"/>
          <w:sz w:val="28"/>
          <w:szCs w:val="32"/>
        </w:rPr>
      </w:pPr>
      <w:r w:rsidRPr="0024602C">
        <w:rPr>
          <w:rFonts w:ascii="Times New Roman" w:eastAsia="仿宋" w:hAnsi="Times New Roman" w:cs="Times New Roman"/>
          <w:sz w:val="28"/>
          <w:szCs w:val="32"/>
        </w:rPr>
        <w:lastRenderedPageBreak/>
        <w:t>图</w:t>
      </w:r>
      <w:r w:rsidRPr="0024602C">
        <w:rPr>
          <w:rFonts w:ascii="Times New Roman" w:eastAsia="仿宋" w:hAnsi="Times New Roman" w:cs="Times New Roman"/>
          <w:sz w:val="28"/>
          <w:szCs w:val="32"/>
        </w:rPr>
        <w:t>2</w:t>
      </w:r>
      <w:r w:rsidRPr="0024602C">
        <w:rPr>
          <w:rFonts w:ascii="Times New Roman" w:eastAsia="仿宋" w:hAnsi="Times New Roman" w:cs="Times New Roman"/>
          <w:sz w:val="28"/>
          <w:szCs w:val="32"/>
        </w:rPr>
        <w:t>所示为两类试验电流的实际测试结果。其中，对于工频短路电流，由于罗氏线圈无法测量直流电流，若低截止频率偏高，指数信号的低频分量将</w:t>
      </w:r>
      <w:proofErr w:type="gramStart"/>
      <w:r w:rsidRPr="0024602C">
        <w:rPr>
          <w:rFonts w:ascii="Times New Roman" w:eastAsia="仿宋" w:hAnsi="Times New Roman" w:cs="Times New Roman"/>
          <w:sz w:val="28"/>
          <w:szCs w:val="32"/>
        </w:rPr>
        <w:t>被很大</w:t>
      </w:r>
      <w:proofErr w:type="gramEnd"/>
      <w:r w:rsidRPr="0024602C">
        <w:rPr>
          <w:rFonts w:ascii="Times New Roman" w:eastAsia="仿宋" w:hAnsi="Times New Roman" w:cs="Times New Roman"/>
          <w:sz w:val="28"/>
          <w:szCs w:val="32"/>
        </w:rPr>
        <w:t>程度地衰减；而光纤电流传感器可以同时测量</w:t>
      </w:r>
      <w:proofErr w:type="gramStart"/>
      <w:r w:rsidRPr="0024602C">
        <w:rPr>
          <w:rFonts w:ascii="Times New Roman" w:eastAsia="仿宋" w:hAnsi="Times New Roman" w:cs="Times New Roman"/>
          <w:sz w:val="28"/>
          <w:szCs w:val="32"/>
        </w:rPr>
        <w:t>直流和</w:t>
      </w:r>
      <w:proofErr w:type="gramEnd"/>
      <w:r w:rsidRPr="0024602C">
        <w:rPr>
          <w:rFonts w:ascii="Times New Roman" w:eastAsia="仿宋" w:hAnsi="Times New Roman" w:cs="Times New Roman"/>
          <w:sz w:val="28"/>
          <w:szCs w:val="32"/>
        </w:rPr>
        <w:t>交流电流，响应频带完全覆盖信号整个频谱，可准确复现非对称工频短路电流的波形。</w:t>
      </w:r>
    </w:p>
    <w:p w:rsidR="00B6443D" w:rsidRPr="0024602C" w:rsidRDefault="00B6443D" w:rsidP="00E371F7">
      <w:pPr>
        <w:jc w:val="center"/>
        <w:rPr>
          <w:rFonts w:ascii="仿宋_GB2312" w:eastAsia="仿宋_GB2312" w:hAnsi="华文仿宋" w:cs="Times New Roman"/>
          <w:sz w:val="28"/>
          <w:szCs w:val="32"/>
        </w:rPr>
      </w:pPr>
      <w:r w:rsidRPr="0024602C">
        <w:rPr>
          <w:rFonts w:ascii="Times New Roman" w:hAnsi="Times New Roman"/>
          <w:b/>
          <w:noProof/>
          <w:szCs w:val="21"/>
        </w:rPr>
        <w:drawing>
          <wp:inline distT="0" distB="0" distL="0" distR="0" wp14:anchorId="54071B48" wp14:editId="2FAE758B">
            <wp:extent cx="4680000" cy="2717417"/>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5">
                      <a:extLst>
                        <a:ext uri="{28A0092B-C50C-407E-A947-70E740481C1C}">
                          <a14:useLocalDpi xmlns:a14="http://schemas.microsoft.com/office/drawing/2010/main" val="0"/>
                        </a:ext>
                      </a:extLst>
                    </a:blip>
                    <a:srcRect l="4150" t="4726" r="8606"/>
                    <a:stretch>
                      <a:fillRect/>
                    </a:stretch>
                  </pic:blipFill>
                  <pic:spPr bwMode="auto">
                    <a:xfrm>
                      <a:off x="0" y="0"/>
                      <a:ext cx="4680000" cy="2717417"/>
                    </a:xfrm>
                    <a:prstGeom prst="rect">
                      <a:avLst/>
                    </a:prstGeom>
                    <a:noFill/>
                    <a:ln>
                      <a:noFill/>
                    </a:ln>
                  </pic:spPr>
                </pic:pic>
              </a:graphicData>
            </a:graphic>
          </wp:inline>
        </w:drawing>
      </w:r>
    </w:p>
    <w:p w:rsidR="00B6443D" w:rsidRPr="0024602C" w:rsidRDefault="00B6443D" w:rsidP="00E371F7">
      <w:pPr>
        <w:jc w:val="center"/>
        <w:rPr>
          <w:rFonts w:ascii="Times New Roman" w:eastAsia="仿宋_GB2312" w:hAnsi="Times New Roman" w:cs="Times New Roman"/>
          <w:b/>
          <w:sz w:val="28"/>
          <w:szCs w:val="32"/>
        </w:rPr>
      </w:pPr>
      <w:r w:rsidRPr="0024602C">
        <w:rPr>
          <w:rFonts w:ascii="Times New Roman" w:eastAsia="仿宋_GB2312" w:hAnsi="Times New Roman" w:cs="Times New Roman"/>
          <w:b/>
          <w:sz w:val="28"/>
          <w:szCs w:val="32"/>
        </w:rPr>
        <w:t>(a)</w:t>
      </w:r>
      <w:r w:rsidRPr="0024602C">
        <w:rPr>
          <w:rFonts w:ascii="Times New Roman" w:eastAsia="仿宋_GB2312" w:hAnsi="Times New Roman" w:cs="Times New Roman" w:hint="eastAsia"/>
          <w:b/>
          <w:sz w:val="28"/>
          <w:szCs w:val="32"/>
        </w:rPr>
        <w:t xml:space="preserve"> </w:t>
      </w:r>
      <w:r w:rsidRPr="0024602C">
        <w:rPr>
          <w:rFonts w:ascii="Times New Roman" w:eastAsia="仿宋_GB2312" w:hAnsi="Times New Roman" w:cs="Times New Roman" w:hint="eastAsia"/>
          <w:b/>
          <w:sz w:val="28"/>
          <w:szCs w:val="32"/>
        </w:rPr>
        <w:t>工频短路</w:t>
      </w:r>
    </w:p>
    <w:p w:rsidR="00B6443D" w:rsidRPr="0024602C" w:rsidRDefault="00B6443D" w:rsidP="00E371F7">
      <w:pPr>
        <w:jc w:val="center"/>
        <w:rPr>
          <w:rFonts w:ascii="仿宋_GB2312" w:eastAsia="仿宋_GB2312" w:hAnsi="华文仿宋" w:cs="Times New Roman"/>
          <w:sz w:val="28"/>
          <w:szCs w:val="32"/>
        </w:rPr>
      </w:pPr>
      <w:r w:rsidRPr="0024602C">
        <w:rPr>
          <w:rFonts w:ascii="Times New Roman" w:hAnsi="Times New Roman" w:cs="Times New Roman" w:hint="eastAsia"/>
          <w:noProof/>
          <w:color w:val="333333"/>
          <w:szCs w:val="21"/>
        </w:rPr>
        <w:drawing>
          <wp:inline distT="0" distB="0" distL="0" distR="0" wp14:anchorId="52E02DE9" wp14:editId="7D4E2A5E">
            <wp:extent cx="4680000" cy="288333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l="5606" t="5038" r="7974"/>
                    <a:stretch>
                      <a:fillRect/>
                    </a:stretch>
                  </pic:blipFill>
                  <pic:spPr bwMode="auto">
                    <a:xfrm>
                      <a:off x="0" y="0"/>
                      <a:ext cx="4680000" cy="2883338"/>
                    </a:xfrm>
                    <a:prstGeom prst="rect">
                      <a:avLst/>
                    </a:prstGeom>
                    <a:noFill/>
                    <a:ln>
                      <a:noFill/>
                    </a:ln>
                  </pic:spPr>
                </pic:pic>
              </a:graphicData>
            </a:graphic>
          </wp:inline>
        </w:drawing>
      </w:r>
    </w:p>
    <w:p w:rsidR="00B6443D" w:rsidRPr="0024602C" w:rsidRDefault="00B6443D" w:rsidP="00E371F7">
      <w:pPr>
        <w:jc w:val="center"/>
        <w:rPr>
          <w:rFonts w:ascii="Times New Roman" w:eastAsia="仿宋_GB2312" w:hAnsi="Times New Roman" w:cs="Times New Roman"/>
          <w:b/>
          <w:sz w:val="28"/>
          <w:szCs w:val="32"/>
        </w:rPr>
      </w:pPr>
      <w:r w:rsidRPr="0024602C">
        <w:rPr>
          <w:rFonts w:ascii="Times New Roman" w:eastAsia="仿宋_GB2312" w:hAnsi="Times New Roman" w:cs="Times New Roman"/>
          <w:b/>
          <w:sz w:val="28"/>
          <w:szCs w:val="32"/>
        </w:rPr>
        <w:t>(</w:t>
      </w:r>
      <w:r w:rsidRPr="0024602C">
        <w:rPr>
          <w:rFonts w:ascii="Times New Roman" w:eastAsia="仿宋_GB2312" w:hAnsi="Times New Roman" w:cs="Times New Roman" w:hint="eastAsia"/>
          <w:b/>
          <w:sz w:val="28"/>
          <w:szCs w:val="32"/>
        </w:rPr>
        <w:t>b</w:t>
      </w:r>
      <w:r w:rsidRPr="0024602C">
        <w:rPr>
          <w:rFonts w:ascii="Times New Roman" w:eastAsia="仿宋_GB2312" w:hAnsi="Times New Roman" w:cs="Times New Roman"/>
          <w:b/>
          <w:sz w:val="28"/>
          <w:szCs w:val="32"/>
        </w:rPr>
        <w:t>)</w:t>
      </w:r>
      <w:r w:rsidRPr="0024602C">
        <w:rPr>
          <w:rFonts w:ascii="Times New Roman" w:eastAsia="仿宋_GB2312" w:hAnsi="Times New Roman" w:cs="Times New Roman" w:hint="eastAsia"/>
          <w:b/>
          <w:sz w:val="28"/>
          <w:szCs w:val="32"/>
        </w:rPr>
        <w:t xml:space="preserve"> </w:t>
      </w:r>
      <w:r w:rsidRPr="0024602C">
        <w:rPr>
          <w:rFonts w:ascii="Times New Roman" w:eastAsia="仿宋_GB2312" w:hAnsi="Times New Roman" w:cs="Times New Roman" w:hint="eastAsia"/>
          <w:b/>
          <w:sz w:val="28"/>
          <w:szCs w:val="32"/>
        </w:rPr>
        <w:t>直流短路</w:t>
      </w:r>
    </w:p>
    <w:p w:rsidR="00B6443D" w:rsidRPr="0024602C" w:rsidRDefault="00B6443D" w:rsidP="00E371F7">
      <w:pPr>
        <w:jc w:val="center"/>
        <w:rPr>
          <w:rFonts w:ascii="仿宋_GB2312" w:eastAsia="仿宋_GB2312" w:hAnsi="华文仿宋" w:cs="Times New Roman"/>
          <w:b/>
          <w:sz w:val="28"/>
          <w:szCs w:val="32"/>
        </w:rPr>
      </w:pPr>
      <w:r w:rsidRPr="0024602C">
        <w:rPr>
          <w:rFonts w:ascii="仿宋_GB2312" w:eastAsia="仿宋_GB2312" w:hAnsi="华文仿宋" w:cs="Times New Roman" w:hint="eastAsia"/>
          <w:b/>
          <w:sz w:val="28"/>
          <w:szCs w:val="32"/>
        </w:rPr>
        <w:t>图</w:t>
      </w:r>
      <w:r w:rsidRPr="0024602C">
        <w:rPr>
          <w:rFonts w:ascii="Times New Roman" w:eastAsia="仿宋_GB2312" w:hAnsi="Times New Roman" w:cs="Times New Roman"/>
          <w:b/>
          <w:sz w:val="28"/>
          <w:szCs w:val="32"/>
        </w:rPr>
        <w:t>2</w:t>
      </w:r>
      <w:r w:rsidR="00E371F7" w:rsidRPr="0024602C">
        <w:rPr>
          <w:rFonts w:ascii="Times New Roman" w:eastAsia="仿宋_GB2312" w:hAnsi="Times New Roman" w:cs="Times New Roman" w:hint="eastAsia"/>
          <w:b/>
          <w:sz w:val="28"/>
          <w:szCs w:val="32"/>
        </w:rPr>
        <w:t xml:space="preserve"> </w:t>
      </w:r>
      <w:r w:rsidRPr="0024602C">
        <w:rPr>
          <w:rFonts w:ascii="Times New Roman" w:eastAsia="仿宋_GB2312" w:hAnsi="Times New Roman" w:cs="Times New Roman"/>
          <w:b/>
          <w:sz w:val="28"/>
          <w:szCs w:val="32"/>
        </w:rPr>
        <w:t xml:space="preserve"> </w:t>
      </w:r>
      <w:r w:rsidRPr="0024602C">
        <w:rPr>
          <w:rFonts w:ascii="仿宋_GB2312" w:eastAsia="仿宋_GB2312" w:hAnsi="华文仿宋" w:cs="Times New Roman" w:hint="eastAsia"/>
          <w:b/>
          <w:sz w:val="28"/>
          <w:szCs w:val="32"/>
        </w:rPr>
        <w:t>短路试验电流实际测试结果</w:t>
      </w:r>
    </w:p>
    <w:p w:rsidR="00B6443D" w:rsidRPr="0024602C" w:rsidRDefault="00E371F7" w:rsidP="00B6443D">
      <w:pPr>
        <w:pStyle w:val="a4"/>
        <w:numPr>
          <w:ilvl w:val="0"/>
          <w:numId w:val="2"/>
        </w:numPr>
        <w:spacing w:before="100" w:beforeAutospacing="1"/>
        <w:ind w:left="964" w:hangingChars="343" w:hanging="964"/>
        <w:rPr>
          <w:rFonts w:ascii="黑体" w:eastAsia="黑体" w:hAnsi="黑体" w:cs="Times New Roman"/>
          <w:b/>
          <w:sz w:val="28"/>
          <w:szCs w:val="32"/>
        </w:rPr>
      </w:pPr>
      <w:r w:rsidRPr="0024602C">
        <w:rPr>
          <w:rFonts w:ascii="黑体" w:eastAsia="黑体" w:hAnsi="黑体" w:cs="Times New Roman" w:hint="eastAsia"/>
          <w:b/>
          <w:sz w:val="28"/>
          <w:szCs w:val="32"/>
        </w:rPr>
        <w:lastRenderedPageBreak/>
        <w:t>校准方法</w:t>
      </w:r>
    </w:p>
    <w:p w:rsidR="00E371F7" w:rsidRPr="0024602C" w:rsidRDefault="00E371F7" w:rsidP="00E371F7">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sz w:val="28"/>
          <w:szCs w:val="32"/>
        </w:rPr>
        <w:t>光纤大电流测量仪与光纤电子式电流互感器原理相同，仅是被测电流的大小存在一定的差别。目前，电子式电流互感器的校准技术已经成熟，已制定的检定规程、校准规范、国家标准包括：</w:t>
      </w:r>
      <w:r w:rsidRPr="0024602C">
        <w:rPr>
          <w:rFonts w:ascii="Times New Roman" w:eastAsia="仿宋" w:hAnsi="Times New Roman" w:cs="Times New Roman"/>
          <w:sz w:val="28"/>
          <w:szCs w:val="32"/>
        </w:rPr>
        <w:t xml:space="preserve">JJG 1157—2018 </w:t>
      </w:r>
      <w:r w:rsidRPr="0024602C">
        <w:rPr>
          <w:rFonts w:ascii="Times New Roman" w:eastAsia="仿宋" w:hAnsi="Times New Roman" w:cs="Times New Roman"/>
          <w:sz w:val="28"/>
          <w:szCs w:val="32"/>
        </w:rPr>
        <w:t>直流电流互感器检定规程，</w:t>
      </w:r>
      <w:r w:rsidRPr="0024602C">
        <w:rPr>
          <w:rFonts w:ascii="Times New Roman" w:eastAsia="仿宋" w:hAnsi="Times New Roman" w:cs="Times New Roman"/>
          <w:sz w:val="28"/>
          <w:szCs w:val="32"/>
        </w:rPr>
        <w:t xml:space="preserve">JJF 1617—2017 </w:t>
      </w:r>
      <w:r w:rsidRPr="0024602C">
        <w:rPr>
          <w:rFonts w:ascii="Times New Roman" w:eastAsia="仿宋" w:hAnsi="Times New Roman" w:cs="Times New Roman"/>
          <w:sz w:val="28"/>
          <w:szCs w:val="32"/>
        </w:rPr>
        <w:t>电子式互感器校准规范，</w:t>
      </w:r>
      <w:r w:rsidRPr="0024602C">
        <w:rPr>
          <w:rFonts w:ascii="Times New Roman" w:eastAsia="仿宋" w:hAnsi="Times New Roman" w:cs="Times New Roman"/>
          <w:sz w:val="28"/>
          <w:szCs w:val="32"/>
        </w:rPr>
        <w:t xml:space="preserve">GB/T 20840.8—2007 </w:t>
      </w:r>
      <w:r w:rsidRPr="0024602C">
        <w:rPr>
          <w:rFonts w:ascii="Times New Roman" w:eastAsia="仿宋" w:hAnsi="Times New Roman" w:cs="Times New Roman"/>
          <w:sz w:val="28"/>
          <w:szCs w:val="32"/>
        </w:rPr>
        <w:t>互感器</w:t>
      </w:r>
      <w:r w:rsidRPr="0024602C">
        <w:rPr>
          <w:rFonts w:ascii="Times New Roman" w:eastAsia="仿宋" w:hAnsi="Times New Roman" w:cs="Times New Roman"/>
          <w:sz w:val="28"/>
          <w:szCs w:val="32"/>
        </w:rPr>
        <w:t xml:space="preserve"> </w:t>
      </w:r>
      <w:r w:rsidRPr="0024602C">
        <w:rPr>
          <w:rFonts w:ascii="Times New Roman" w:eastAsia="仿宋" w:hAnsi="Times New Roman" w:cs="Times New Roman"/>
          <w:sz w:val="28"/>
          <w:szCs w:val="32"/>
        </w:rPr>
        <w:t>第</w:t>
      </w:r>
      <w:r w:rsidRPr="0024602C">
        <w:rPr>
          <w:rFonts w:ascii="Times New Roman" w:eastAsia="仿宋" w:hAnsi="Times New Roman" w:cs="Times New Roman"/>
          <w:sz w:val="28"/>
          <w:szCs w:val="32"/>
        </w:rPr>
        <w:t>8</w:t>
      </w:r>
      <w:r w:rsidRPr="0024602C">
        <w:rPr>
          <w:rFonts w:ascii="Times New Roman" w:eastAsia="仿宋" w:hAnsi="Times New Roman" w:cs="Times New Roman"/>
          <w:sz w:val="28"/>
          <w:szCs w:val="32"/>
        </w:rPr>
        <w:t>部分：电子式电流互感器等。</w:t>
      </w:r>
    </w:p>
    <w:p w:rsidR="00E371F7" w:rsidRPr="0024602C" w:rsidRDefault="00E371F7" w:rsidP="00E371F7">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sz w:val="28"/>
          <w:szCs w:val="32"/>
        </w:rPr>
        <w:t>作为电子式电流互感器，光纤电流测量仪的测量准确度可以满足电力系统测控和保护的应用需求。但应用于超大电流测量时，光纤电流测量</w:t>
      </w:r>
      <w:proofErr w:type="gramStart"/>
      <w:r w:rsidRPr="0024602C">
        <w:rPr>
          <w:rFonts w:ascii="Times New Roman" w:eastAsia="仿宋" w:hAnsi="Times New Roman" w:cs="Times New Roman"/>
          <w:sz w:val="28"/>
          <w:szCs w:val="32"/>
        </w:rPr>
        <w:t>仪出现</w:t>
      </w:r>
      <w:proofErr w:type="gramEnd"/>
      <w:r w:rsidRPr="0024602C">
        <w:rPr>
          <w:rFonts w:ascii="Times New Roman" w:eastAsia="仿宋" w:hAnsi="Times New Roman" w:cs="Times New Roman"/>
          <w:sz w:val="28"/>
          <w:szCs w:val="32"/>
        </w:rPr>
        <w:t>了非常明显的非线性误差，需要通过校准保证其在大动态范围内的测量准确度，以适应交变、动态超大电流的测量需求。另外，光纤大电流测量仪具有量程自扩展特性，</w:t>
      </w:r>
      <w:r w:rsidRPr="0024602C">
        <w:rPr>
          <w:rFonts w:ascii="Times New Roman" w:eastAsia="仿宋" w:hAnsi="Times New Roman" w:cs="Times New Roman"/>
          <w:sz w:val="28"/>
          <w:szCs w:val="32"/>
        </w:rPr>
        <w:t>Faraday</w:t>
      </w:r>
      <w:r w:rsidRPr="0024602C">
        <w:rPr>
          <w:rFonts w:ascii="Times New Roman" w:eastAsia="仿宋" w:hAnsi="Times New Roman" w:cs="Times New Roman"/>
          <w:sz w:val="28"/>
          <w:szCs w:val="32"/>
        </w:rPr>
        <w:t>磁光效应与被测电流及光纤</w:t>
      </w:r>
      <w:proofErr w:type="gramStart"/>
      <w:r w:rsidRPr="0024602C">
        <w:rPr>
          <w:rFonts w:ascii="Times New Roman" w:eastAsia="仿宋" w:hAnsi="Times New Roman" w:cs="Times New Roman"/>
          <w:sz w:val="28"/>
          <w:szCs w:val="32"/>
        </w:rPr>
        <w:t>敏感环</w:t>
      </w:r>
      <w:proofErr w:type="gramEnd"/>
      <w:r w:rsidRPr="0024602C">
        <w:rPr>
          <w:rFonts w:ascii="Times New Roman" w:eastAsia="仿宋" w:hAnsi="Times New Roman" w:cs="Times New Roman"/>
          <w:sz w:val="28"/>
          <w:szCs w:val="32"/>
        </w:rPr>
        <w:t>的匝数的乘积成正比，通过多圈光纤</w:t>
      </w:r>
      <w:proofErr w:type="gramStart"/>
      <w:r w:rsidRPr="0024602C">
        <w:rPr>
          <w:rFonts w:ascii="Times New Roman" w:eastAsia="仿宋" w:hAnsi="Times New Roman" w:cs="Times New Roman"/>
          <w:sz w:val="28"/>
          <w:szCs w:val="32"/>
        </w:rPr>
        <w:t>敏感环</w:t>
      </w:r>
      <w:proofErr w:type="gramEnd"/>
      <w:r w:rsidRPr="0024602C">
        <w:rPr>
          <w:rFonts w:ascii="Times New Roman" w:eastAsia="仿宋" w:hAnsi="Times New Roman" w:cs="Times New Roman"/>
          <w:sz w:val="28"/>
          <w:szCs w:val="32"/>
        </w:rPr>
        <w:t>倍增</w:t>
      </w:r>
      <w:r w:rsidRPr="0024602C">
        <w:rPr>
          <w:rFonts w:ascii="Times New Roman" w:eastAsia="仿宋" w:hAnsi="Times New Roman" w:cs="Times New Roman"/>
          <w:sz w:val="28"/>
          <w:szCs w:val="32"/>
        </w:rPr>
        <w:t>Faraday</w:t>
      </w:r>
      <w:r w:rsidRPr="0024602C">
        <w:rPr>
          <w:rFonts w:ascii="Times New Roman" w:eastAsia="仿宋" w:hAnsi="Times New Roman" w:cs="Times New Roman"/>
          <w:sz w:val="28"/>
          <w:szCs w:val="32"/>
        </w:rPr>
        <w:t>效应实现等效校准，可以扩展测量范围。光纤大电流测量仪的校准与电子式互感器既有相同之处，也有自身</w:t>
      </w:r>
      <w:r w:rsidR="002D64A5" w:rsidRPr="0024602C">
        <w:rPr>
          <w:rFonts w:ascii="Times New Roman" w:eastAsia="仿宋" w:hAnsi="Times New Roman" w:cs="Times New Roman"/>
          <w:sz w:val="28"/>
          <w:szCs w:val="32"/>
        </w:rPr>
        <w:t>特</w:t>
      </w:r>
      <w:r w:rsidRPr="0024602C">
        <w:rPr>
          <w:rFonts w:ascii="Times New Roman" w:eastAsia="仿宋" w:hAnsi="Times New Roman" w:cs="Times New Roman"/>
          <w:sz w:val="28"/>
          <w:szCs w:val="32"/>
        </w:rPr>
        <w:t>有的特性需要关注。</w:t>
      </w:r>
    </w:p>
    <w:p w:rsidR="00E371F7" w:rsidRPr="0024602C" w:rsidRDefault="00E371F7" w:rsidP="00E371F7">
      <w:pPr>
        <w:ind w:firstLineChars="200" w:firstLine="560"/>
        <w:rPr>
          <w:rFonts w:ascii="仿宋_GB2312" w:eastAsia="仿宋_GB2312" w:hAnsi="华文仿宋" w:cs="Times New Roman"/>
          <w:sz w:val="28"/>
          <w:szCs w:val="32"/>
        </w:rPr>
      </w:pPr>
      <w:r w:rsidRPr="0024602C">
        <w:rPr>
          <w:rFonts w:ascii="Times New Roman" w:eastAsia="仿宋" w:hAnsi="Times New Roman" w:cs="Times New Roman"/>
          <w:sz w:val="28"/>
          <w:szCs w:val="32"/>
        </w:rPr>
        <w:t>光纤大电流测量仪的校准对电源容量和标准器的动态范围均有较高的要求。国家高电压计量</w:t>
      </w:r>
      <w:proofErr w:type="gramStart"/>
      <w:r w:rsidRPr="0024602C">
        <w:rPr>
          <w:rFonts w:ascii="Times New Roman" w:eastAsia="仿宋" w:hAnsi="Times New Roman" w:cs="Times New Roman"/>
          <w:sz w:val="28"/>
          <w:szCs w:val="32"/>
        </w:rPr>
        <w:t>站拥有</w:t>
      </w:r>
      <w:proofErr w:type="gramEnd"/>
      <w:r w:rsidRPr="0024602C">
        <w:rPr>
          <w:rFonts w:ascii="Times New Roman" w:eastAsia="仿宋" w:hAnsi="Times New Roman" w:cs="Times New Roman"/>
          <w:sz w:val="28"/>
          <w:szCs w:val="32"/>
        </w:rPr>
        <w:t>60kA</w:t>
      </w:r>
      <w:r w:rsidRPr="0024602C">
        <w:rPr>
          <w:rFonts w:ascii="Times New Roman" w:eastAsia="仿宋" w:hAnsi="Times New Roman" w:cs="Times New Roman"/>
          <w:sz w:val="28"/>
          <w:szCs w:val="32"/>
        </w:rPr>
        <w:t>工频电流比</w:t>
      </w:r>
      <w:proofErr w:type="gramStart"/>
      <w:r w:rsidRPr="0024602C">
        <w:rPr>
          <w:rFonts w:ascii="Times New Roman" w:eastAsia="仿宋" w:hAnsi="Times New Roman" w:cs="Times New Roman"/>
          <w:sz w:val="28"/>
          <w:szCs w:val="32"/>
        </w:rPr>
        <w:t>例国</w:t>
      </w:r>
      <w:proofErr w:type="gramEnd"/>
      <w:r w:rsidRPr="0024602C">
        <w:rPr>
          <w:rFonts w:ascii="Times New Roman" w:eastAsia="仿宋" w:hAnsi="Times New Roman" w:cs="Times New Roman"/>
          <w:sz w:val="28"/>
          <w:szCs w:val="32"/>
        </w:rPr>
        <w:t>家基准，可实现光纤大电流测量仪工频大电流的校准。</w:t>
      </w:r>
    </w:p>
    <w:p w:rsidR="00E371F7" w:rsidRPr="0024602C" w:rsidRDefault="00E371F7" w:rsidP="00E371F7">
      <w:pPr>
        <w:jc w:val="center"/>
        <w:rPr>
          <w:rFonts w:ascii="仿宋_GB2312" w:eastAsia="仿宋_GB2312" w:hAnsi="华文仿宋" w:cs="Times New Roman"/>
          <w:sz w:val="28"/>
          <w:szCs w:val="32"/>
        </w:rPr>
      </w:pPr>
      <w:r w:rsidRPr="0024602C">
        <w:rPr>
          <w:rFonts w:ascii="仿宋_GB2312" w:eastAsia="仿宋_GB2312" w:hAnsi="华文仿宋" w:cs="Times New Roman"/>
          <w:noProof/>
          <w:sz w:val="28"/>
          <w:szCs w:val="32"/>
        </w:rPr>
        <w:lastRenderedPageBreak/>
        <w:drawing>
          <wp:inline distT="0" distB="0" distL="0" distR="0" wp14:anchorId="3ABC597A" wp14:editId="66C1646D">
            <wp:extent cx="1944228" cy="2592000"/>
            <wp:effectExtent l="0" t="0" r="0" b="0"/>
            <wp:docPr id="7" name="图片 7" descr="C:\Users\ADMINI~1\AppData\Local\Temp\WeChat Files\7629110bd48beb5276358bb402cff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WeChat Files\7629110bd48beb5276358bb402cff4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4228" cy="2592000"/>
                    </a:xfrm>
                    <a:prstGeom prst="rect">
                      <a:avLst/>
                    </a:prstGeom>
                    <a:noFill/>
                    <a:ln>
                      <a:noFill/>
                    </a:ln>
                  </pic:spPr>
                </pic:pic>
              </a:graphicData>
            </a:graphic>
          </wp:inline>
        </w:drawing>
      </w:r>
      <w:r w:rsidRPr="0024602C">
        <w:rPr>
          <w:rFonts w:ascii="仿宋_GB2312" w:eastAsia="仿宋_GB2312" w:hAnsi="华文仿宋" w:cs="Times New Roman" w:hint="eastAsia"/>
          <w:sz w:val="28"/>
          <w:szCs w:val="32"/>
        </w:rPr>
        <w:t xml:space="preserve"> </w:t>
      </w:r>
      <w:r w:rsidRPr="0024602C">
        <w:rPr>
          <w:rFonts w:ascii="仿宋_GB2312" w:eastAsia="仿宋_GB2312" w:hAnsi="华文仿宋" w:cs="Times New Roman"/>
          <w:noProof/>
          <w:sz w:val="28"/>
          <w:szCs w:val="32"/>
        </w:rPr>
        <w:drawing>
          <wp:inline distT="0" distB="0" distL="0" distR="0" wp14:anchorId="243691E6" wp14:editId="5C87F866">
            <wp:extent cx="1944228" cy="2592000"/>
            <wp:effectExtent l="0" t="0" r="0" b="0"/>
            <wp:docPr id="8" name="图片 8" descr="C:\Users\ADMINI~1\AppData\Local\Temp\WeChat Files\c0e12f5ee73b8e880db37344b19ac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WeChat Files\c0e12f5ee73b8e880db37344b19ac6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4228" cy="2592000"/>
                    </a:xfrm>
                    <a:prstGeom prst="rect">
                      <a:avLst/>
                    </a:prstGeom>
                    <a:noFill/>
                    <a:ln>
                      <a:noFill/>
                    </a:ln>
                  </pic:spPr>
                </pic:pic>
              </a:graphicData>
            </a:graphic>
          </wp:inline>
        </w:drawing>
      </w:r>
    </w:p>
    <w:p w:rsidR="00B6443D" w:rsidRPr="0024602C" w:rsidRDefault="00E371F7" w:rsidP="00E371F7">
      <w:pPr>
        <w:jc w:val="center"/>
        <w:rPr>
          <w:rFonts w:ascii="仿宋_GB2312" w:eastAsia="仿宋_GB2312" w:hAnsi="华文仿宋" w:cs="Times New Roman"/>
          <w:b/>
          <w:sz w:val="28"/>
          <w:szCs w:val="32"/>
        </w:rPr>
      </w:pPr>
      <w:r w:rsidRPr="0024602C">
        <w:rPr>
          <w:rFonts w:ascii="仿宋_GB2312" w:eastAsia="仿宋_GB2312" w:hAnsi="华文仿宋" w:cs="Times New Roman" w:hint="eastAsia"/>
          <w:b/>
          <w:sz w:val="28"/>
          <w:szCs w:val="32"/>
        </w:rPr>
        <w:t>图3  光纤大电流测量仪工频大电流校准</w:t>
      </w:r>
    </w:p>
    <w:p w:rsidR="00E371F7" w:rsidRPr="0024602C" w:rsidRDefault="00E371F7" w:rsidP="00E371F7">
      <w:pPr>
        <w:ind w:firstLineChars="200" w:firstLine="560"/>
        <w:rPr>
          <w:rFonts w:ascii="Times New Roman" w:eastAsia="仿宋" w:hAnsi="Times New Roman" w:cs="Times New Roman"/>
          <w:sz w:val="28"/>
          <w:szCs w:val="32"/>
        </w:rPr>
      </w:pPr>
      <w:r w:rsidRPr="0024602C">
        <w:rPr>
          <w:rFonts w:ascii="Times New Roman" w:eastAsia="仿宋" w:hAnsi="Times New Roman" w:cs="Times New Roman" w:hint="eastAsia"/>
          <w:sz w:val="28"/>
          <w:szCs w:val="32"/>
        </w:rPr>
        <w:t>中国计量科学研究院基于等安匝法建立了光纤大电流测量仪校准装置，</w:t>
      </w:r>
      <w:r w:rsidRPr="0024602C">
        <w:rPr>
          <w:rFonts w:ascii="Times New Roman" w:eastAsia="仿宋" w:hAnsi="Times New Roman" w:cs="Times New Roman"/>
          <w:sz w:val="28"/>
          <w:szCs w:val="32"/>
        </w:rPr>
        <w:t>最大电流可达直流</w:t>
      </w:r>
      <w:r w:rsidRPr="0024602C">
        <w:rPr>
          <w:rFonts w:ascii="Times New Roman" w:eastAsia="仿宋" w:hAnsi="Times New Roman" w:cs="Times New Roman"/>
          <w:sz w:val="28"/>
          <w:szCs w:val="32"/>
        </w:rPr>
        <w:t>300kA</w:t>
      </w:r>
      <w:r w:rsidRPr="0024602C">
        <w:rPr>
          <w:rFonts w:ascii="Times New Roman" w:eastAsia="仿宋" w:hAnsi="Times New Roman" w:cs="Times New Roman"/>
          <w:sz w:val="28"/>
          <w:szCs w:val="32"/>
        </w:rPr>
        <w:t>、工频</w:t>
      </w:r>
      <w:r w:rsidRPr="0024602C">
        <w:rPr>
          <w:rFonts w:ascii="Times New Roman" w:eastAsia="仿宋" w:hAnsi="Times New Roman" w:cs="Times New Roman"/>
          <w:sz w:val="28"/>
          <w:szCs w:val="32"/>
        </w:rPr>
        <w:t>50kA</w:t>
      </w:r>
      <w:r w:rsidR="00E46557" w:rsidRPr="0024602C">
        <w:rPr>
          <w:rFonts w:ascii="Times New Roman" w:eastAsia="仿宋" w:hAnsi="Times New Roman" w:cs="Times New Roman" w:hint="eastAsia"/>
          <w:sz w:val="28"/>
          <w:szCs w:val="32"/>
        </w:rPr>
        <w:t>，装置采用直流</w:t>
      </w:r>
      <w:proofErr w:type="gramStart"/>
      <w:r w:rsidR="00E46557" w:rsidRPr="0024602C">
        <w:rPr>
          <w:rFonts w:ascii="Times New Roman" w:eastAsia="仿宋" w:hAnsi="Times New Roman" w:cs="Times New Roman" w:hint="eastAsia"/>
          <w:sz w:val="28"/>
          <w:szCs w:val="32"/>
        </w:rPr>
        <w:t>电流比较仪和</w:t>
      </w:r>
      <w:proofErr w:type="gramEnd"/>
      <w:r w:rsidR="00E46557" w:rsidRPr="0024602C">
        <w:rPr>
          <w:rFonts w:ascii="Times New Roman" w:eastAsia="仿宋" w:hAnsi="Times New Roman" w:cs="Times New Roman" w:hint="eastAsia"/>
          <w:sz w:val="28"/>
          <w:szCs w:val="32"/>
        </w:rPr>
        <w:t>电流互感器作为标准。</w:t>
      </w:r>
    </w:p>
    <w:p w:rsidR="00B6443D" w:rsidRPr="0024602C" w:rsidRDefault="00E371F7" w:rsidP="00E371F7">
      <w:pPr>
        <w:ind w:firstLineChars="200" w:firstLine="560"/>
        <w:jc w:val="center"/>
        <w:rPr>
          <w:rFonts w:ascii="仿宋_GB2312" w:eastAsia="仿宋_GB2312" w:hAnsi="华文仿宋" w:cs="Times New Roman"/>
          <w:sz w:val="28"/>
          <w:szCs w:val="32"/>
        </w:rPr>
      </w:pPr>
      <w:r w:rsidRPr="0024602C">
        <w:rPr>
          <w:rFonts w:ascii="仿宋_GB2312" w:eastAsia="仿宋_GB2312" w:hAnsi="华文仿宋" w:cs="Times New Roman"/>
          <w:noProof/>
          <w:sz w:val="28"/>
          <w:szCs w:val="32"/>
        </w:rPr>
        <w:drawing>
          <wp:inline distT="0" distB="0" distL="0" distR="0" wp14:anchorId="675144B5" wp14:editId="33C5C3EC">
            <wp:extent cx="2526783" cy="3008925"/>
            <wp:effectExtent l="0" t="0" r="6985" b="127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6783" cy="30089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E371F7" w:rsidRPr="0024602C" w:rsidRDefault="00E371F7" w:rsidP="00E371F7">
      <w:pPr>
        <w:jc w:val="center"/>
        <w:rPr>
          <w:rFonts w:ascii="仿宋_GB2312" w:eastAsia="仿宋_GB2312" w:hAnsi="华文仿宋" w:cs="Times New Roman"/>
          <w:b/>
          <w:sz w:val="28"/>
          <w:szCs w:val="32"/>
        </w:rPr>
      </w:pPr>
      <w:r w:rsidRPr="0024602C">
        <w:rPr>
          <w:rFonts w:ascii="仿宋_GB2312" w:eastAsia="仿宋_GB2312" w:hAnsi="华文仿宋" w:cs="Times New Roman" w:hint="eastAsia"/>
          <w:b/>
          <w:sz w:val="28"/>
          <w:szCs w:val="32"/>
        </w:rPr>
        <w:t>图4  基于等安匝法的光纤大电流测量仪校准装置</w:t>
      </w:r>
    </w:p>
    <w:p w:rsidR="0000357A" w:rsidRPr="0024602C" w:rsidRDefault="0000357A" w:rsidP="00B6443D">
      <w:pPr>
        <w:pStyle w:val="a4"/>
        <w:numPr>
          <w:ilvl w:val="0"/>
          <w:numId w:val="2"/>
        </w:numPr>
        <w:spacing w:before="100" w:beforeAutospacing="1"/>
        <w:ind w:left="964" w:hangingChars="343" w:hanging="964"/>
        <w:rPr>
          <w:rFonts w:ascii="黑体" w:eastAsia="黑体" w:hAnsi="黑体" w:cs="Times New Roman"/>
          <w:b/>
          <w:sz w:val="28"/>
          <w:szCs w:val="32"/>
        </w:rPr>
      </w:pPr>
      <w:r w:rsidRPr="0024602C">
        <w:rPr>
          <w:rFonts w:ascii="黑体" w:eastAsia="黑体" w:hAnsi="黑体" w:cs="Times New Roman" w:hint="eastAsia"/>
          <w:b/>
          <w:sz w:val="28"/>
          <w:szCs w:val="32"/>
        </w:rPr>
        <w:t>调研结果分析</w:t>
      </w:r>
    </w:p>
    <w:p w:rsidR="00E371F7" w:rsidRPr="00403DAE" w:rsidRDefault="002D64A5" w:rsidP="002D64A5">
      <w:pPr>
        <w:ind w:firstLineChars="200" w:firstLine="560"/>
        <w:rPr>
          <w:rFonts w:ascii="仿宋_GB2312" w:eastAsia="仿宋_GB2312" w:hAnsi="华文仿宋" w:cs="Times New Roman"/>
          <w:sz w:val="28"/>
          <w:szCs w:val="32"/>
        </w:rPr>
      </w:pPr>
      <w:r w:rsidRPr="0024602C">
        <w:rPr>
          <w:rFonts w:ascii="Times New Roman" w:eastAsia="仿宋" w:hAnsi="Times New Roman" w:cs="Times New Roman" w:hint="eastAsia"/>
          <w:sz w:val="28"/>
          <w:szCs w:val="32"/>
        </w:rPr>
        <w:t>光纤大电流测量仪具有测量准确度高、动态范围大、便携性好、</w:t>
      </w:r>
      <w:r w:rsidRPr="0024602C">
        <w:rPr>
          <w:rFonts w:ascii="Times New Roman" w:eastAsia="仿宋" w:hAnsi="Times New Roman" w:cs="Times New Roman" w:hint="eastAsia"/>
          <w:sz w:val="28"/>
          <w:szCs w:val="32"/>
        </w:rPr>
        <w:lastRenderedPageBreak/>
        <w:t>敏感环路柔性可开环、抗干扰能力强，便携性好等特点，适用于低频超大电流的测量，可作为量值传递标准，解决超大电流在线计量溯源难题，量值传递需求明确。作为一种大电流测量仪器，光纤大电流测量仪有其自身特有的特性（如非线性、量程自扩展特性等）需要关注，与电子式电流互感器的校准存在一定的差异。</w:t>
      </w:r>
      <w:r w:rsidR="00E371F7" w:rsidRPr="0024602C">
        <w:rPr>
          <w:rFonts w:ascii="Times New Roman" w:eastAsia="仿宋" w:hAnsi="Times New Roman" w:cs="Times New Roman" w:hint="eastAsia"/>
          <w:sz w:val="28"/>
          <w:szCs w:val="32"/>
        </w:rPr>
        <w:t>为了弥补光纤大电流测量仪的校准溯源在手段和规范上的不足，保证量值溯源的科学性和严谨性，有必要制定相应的校准规范，以指导光纤大电流测量仪的校准工作。</w:t>
      </w:r>
      <w:bookmarkStart w:id="0" w:name="_GoBack"/>
      <w:bookmarkEnd w:id="0"/>
    </w:p>
    <w:sectPr w:rsidR="00E371F7" w:rsidRPr="00403DAE" w:rsidSect="00B319BD">
      <w:footerReference w:type="default" r:id="rId2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4791" w:rsidRDefault="00F94791" w:rsidP="000853D3">
      <w:r>
        <w:separator/>
      </w:r>
    </w:p>
  </w:endnote>
  <w:endnote w:type="continuationSeparator" w:id="0">
    <w:p w:rsidR="00F94791" w:rsidRDefault="00F94791" w:rsidP="00085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19BD" w:rsidRPr="00B319BD" w:rsidRDefault="00B319BD" w:rsidP="00B319BD">
    <w:pPr>
      <w:pStyle w:val="a6"/>
      <w:jc w:val="center"/>
      <w:rPr>
        <w:rFonts w:ascii="Times New Roman" w:hAnsi="Times New Roman" w:cs="Times New Roman"/>
      </w:rPr>
    </w:pPr>
    <w:r w:rsidRPr="00B319BD">
      <w:rPr>
        <w:rFonts w:ascii="Times New Roman" w:hAnsi="Times New Roman" w:cs="Times New Roman"/>
      </w:rPr>
      <w:fldChar w:fldCharType="begin"/>
    </w:r>
    <w:r w:rsidRPr="00B319BD">
      <w:rPr>
        <w:rFonts w:ascii="Times New Roman" w:hAnsi="Times New Roman" w:cs="Times New Roman"/>
      </w:rPr>
      <w:instrText>PAGE   \* MERGEFORMAT</w:instrText>
    </w:r>
    <w:r w:rsidRPr="00B319BD">
      <w:rPr>
        <w:rFonts w:ascii="Times New Roman" w:hAnsi="Times New Roman" w:cs="Times New Roman"/>
      </w:rPr>
      <w:fldChar w:fldCharType="separate"/>
    </w:r>
    <w:r w:rsidR="0024602C" w:rsidRPr="0024602C">
      <w:rPr>
        <w:rFonts w:ascii="Times New Roman" w:hAnsi="Times New Roman" w:cs="Times New Roman"/>
        <w:noProof/>
        <w:lang w:val="zh-CN"/>
      </w:rPr>
      <w:t>8</w:t>
    </w:r>
    <w:r w:rsidRPr="00B319BD">
      <w:rPr>
        <w:rFonts w:ascii="Times New Roman" w:hAnsi="Times New Roman" w:cs="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4791" w:rsidRDefault="00F94791" w:rsidP="000853D3">
      <w:r>
        <w:separator/>
      </w:r>
    </w:p>
  </w:footnote>
  <w:footnote w:type="continuationSeparator" w:id="0">
    <w:p w:rsidR="00F94791" w:rsidRDefault="00F94791" w:rsidP="000853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E8224A8"/>
    <w:multiLevelType w:val="hybridMultilevel"/>
    <w:tmpl w:val="754AF43C"/>
    <w:lvl w:ilvl="0" w:tplc="CF3475BC">
      <w:start w:val="1"/>
      <w:numFmt w:val="japaneseCounting"/>
      <w:lvlText w:val="%1、"/>
      <w:lvlJc w:val="left"/>
      <w:pPr>
        <w:ind w:left="1280" w:hanging="64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
    <w:nsid w:val="6DB45C69"/>
    <w:multiLevelType w:val="hybridMultilevel"/>
    <w:tmpl w:val="0E46EDE8"/>
    <w:lvl w:ilvl="0" w:tplc="83DAB096">
      <w:start w:val="1"/>
      <w:numFmt w:val="decimal"/>
      <w:lvlText w:val="%1、"/>
      <w:lvlJc w:val="left"/>
      <w:pPr>
        <w:ind w:left="1430" w:hanging="720"/>
      </w:pPr>
      <w:rPr>
        <w:rFonts w:hint="default"/>
      </w:rPr>
    </w:lvl>
    <w:lvl w:ilvl="1" w:tplc="04090019" w:tentative="1">
      <w:start w:val="1"/>
      <w:numFmt w:val="lowerLetter"/>
      <w:lvlText w:val="%2)"/>
      <w:lvlJc w:val="left"/>
      <w:pPr>
        <w:ind w:left="1550" w:hanging="420"/>
      </w:pPr>
    </w:lvl>
    <w:lvl w:ilvl="2" w:tplc="0409001B" w:tentative="1">
      <w:start w:val="1"/>
      <w:numFmt w:val="lowerRoman"/>
      <w:lvlText w:val="%3."/>
      <w:lvlJc w:val="right"/>
      <w:pPr>
        <w:ind w:left="1970" w:hanging="420"/>
      </w:pPr>
    </w:lvl>
    <w:lvl w:ilvl="3" w:tplc="0409000F" w:tentative="1">
      <w:start w:val="1"/>
      <w:numFmt w:val="decimal"/>
      <w:lvlText w:val="%4."/>
      <w:lvlJc w:val="left"/>
      <w:pPr>
        <w:ind w:left="2390" w:hanging="420"/>
      </w:pPr>
    </w:lvl>
    <w:lvl w:ilvl="4" w:tplc="04090019" w:tentative="1">
      <w:start w:val="1"/>
      <w:numFmt w:val="lowerLetter"/>
      <w:lvlText w:val="%5)"/>
      <w:lvlJc w:val="left"/>
      <w:pPr>
        <w:ind w:left="2810" w:hanging="420"/>
      </w:pPr>
    </w:lvl>
    <w:lvl w:ilvl="5" w:tplc="0409001B" w:tentative="1">
      <w:start w:val="1"/>
      <w:numFmt w:val="lowerRoman"/>
      <w:lvlText w:val="%6."/>
      <w:lvlJc w:val="right"/>
      <w:pPr>
        <w:ind w:left="3230" w:hanging="420"/>
      </w:pPr>
    </w:lvl>
    <w:lvl w:ilvl="6" w:tplc="0409000F" w:tentative="1">
      <w:start w:val="1"/>
      <w:numFmt w:val="decimal"/>
      <w:lvlText w:val="%7."/>
      <w:lvlJc w:val="left"/>
      <w:pPr>
        <w:ind w:left="3650" w:hanging="420"/>
      </w:pPr>
    </w:lvl>
    <w:lvl w:ilvl="7" w:tplc="04090019" w:tentative="1">
      <w:start w:val="1"/>
      <w:numFmt w:val="lowerLetter"/>
      <w:lvlText w:val="%8)"/>
      <w:lvlJc w:val="left"/>
      <w:pPr>
        <w:ind w:left="4070" w:hanging="420"/>
      </w:pPr>
    </w:lvl>
    <w:lvl w:ilvl="8" w:tplc="0409001B" w:tentative="1">
      <w:start w:val="1"/>
      <w:numFmt w:val="lowerRoman"/>
      <w:lvlText w:val="%9."/>
      <w:lvlJc w:val="right"/>
      <w:pPr>
        <w:ind w:left="4490" w:hanging="420"/>
      </w:pPr>
    </w:lvl>
  </w:abstractNum>
  <w:abstractNum w:abstractNumId="2">
    <w:nsid w:val="701D484E"/>
    <w:multiLevelType w:val="hybridMultilevel"/>
    <w:tmpl w:val="824646C6"/>
    <w:lvl w:ilvl="0" w:tplc="CF3475BC">
      <w:start w:val="1"/>
      <w:numFmt w:val="japaneseCounting"/>
      <w:lvlText w:val="%1、"/>
      <w:lvlJc w:val="left"/>
      <w:pPr>
        <w:ind w:left="1280" w:hanging="64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3">
    <w:nsid w:val="753B23B3"/>
    <w:multiLevelType w:val="hybridMultilevel"/>
    <w:tmpl w:val="26EEFBAE"/>
    <w:lvl w:ilvl="0" w:tplc="83DAB096">
      <w:start w:val="1"/>
      <w:numFmt w:val="decimal"/>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4">
    <w:nsid w:val="7A8479C8"/>
    <w:multiLevelType w:val="hybridMultilevel"/>
    <w:tmpl w:val="0854F090"/>
    <w:lvl w:ilvl="0" w:tplc="CF3475BC">
      <w:start w:val="1"/>
      <w:numFmt w:val="japaneseCounting"/>
      <w:lvlText w:val="%1、"/>
      <w:lvlJc w:val="left"/>
      <w:pPr>
        <w:ind w:left="1280" w:hanging="64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5">
    <w:nsid w:val="7C8F5E1E"/>
    <w:multiLevelType w:val="hybridMultilevel"/>
    <w:tmpl w:val="05108348"/>
    <w:lvl w:ilvl="0" w:tplc="D0FE165C">
      <w:start w:val="1"/>
      <w:numFmt w:val="decimal"/>
      <w:suff w:val="space"/>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num w:numId="1">
    <w:abstractNumId w:val="2"/>
  </w:num>
  <w:num w:numId="2">
    <w:abstractNumId w:val="5"/>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2798"/>
    <w:rsid w:val="000007A7"/>
    <w:rsid w:val="0000357A"/>
    <w:rsid w:val="0000371A"/>
    <w:rsid w:val="00005B59"/>
    <w:rsid w:val="000064AD"/>
    <w:rsid w:val="00010C16"/>
    <w:rsid w:val="00034405"/>
    <w:rsid w:val="000476A1"/>
    <w:rsid w:val="000532C0"/>
    <w:rsid w:val="0006130D"/>
    <w:rsid w:val="000630DF"/>
    <w:rsid w:val="00063143"/>
    <w:rsid w:val="00073C7F"/>
    <w:rsid w:val="000746E8"/>
    <w:rsid w:val="00080C70"/>
    <w:rsid w:val="0008495B"/>
    <w:rsid w:val="000853D3"/>
    <w:rsid w:val="000D7632"/>
    <w:rsid w:val="000F001D"/>
    <w:rsid w:val="001045AD"/>
    <w:rsid w:val="001331A1"/>
    <w:rsid w:val="001411B3"/>
    <w:rsid w:val="00166BDF"/>
    <w:rsid w:val="001B0CD5"/>
    <w:rsid w:val="001B66B0"/>
    <w:rsid w:val="001D0F39"/>
    <w:rsid w:val="001F69E2"/>
    <w:rsid w:val="002028F4"/>
    <w:rsid w:val="00210EBF"/>
    <w:rsid w:val="00215EFB"/>
    <w:rsid w:val="002277DF"/>
    <w:rsid w:val="00231F92"/>
    <w:rsid w:val="00233345"/>
    <w:rsid w:val="0024602C"/>
    <w:rsid w:val="0027119E"/>
    <w:rsid w:val="0027145A"/>
    <w:rsid w:val="00296488"/>
    <w:rsid w:val="002C44BD"/>
    <w:rsid w:val="002D215E"/>
    <w:rsid w:val="002D64A5"/>
    <w:rsid w:val="002E0288"/>
    <w:rsid w:val="002F19DC"/>
    <w:rsid w:val="003022E0"/>
    <w:rsid w:val="003070BC"/>
    <w:rsid w:val="00307EA9"/>
    <w:rsid w:val="0031256D"/>
    <w:rsid w:val="003127D2"/>
    <w:rsid w:val="0034428D"/>
    <w:rsid w:val="003569BA"/>
    <w:rsid w:val="00365D8C"/>
    <w:rsid w:val="00373A93"/>
    <w:rsid w:val="00375D76"/>
    <w:rsid w:val="003862E1"/>
    <w:rsid w:val="00390969"/>
    <w:rsid w:val="003A15ED"/>
    <w:rsid w:val="003B605C"/>
    <w:rsid w:val="003C0BF7"/>
    <w:rsid w:val="00403DAE"/>
    <w:rsid w:val="004077CB"/>
    <w:rsid w:val="00407D4C"/>
    <w:rsid w:val="00415D5C"/>
    <w:rsid w:val="00421850"/>
    <w:rsid w:val="00423166"/>
    <w:rsid w:val="00427046"/>
    <w:rsid w:val="004569A5"/>
    <w:rsid w:val="00485241"/>
    <w:rsid w:val="004B2C35"/>
    <w:rsid w:val="00502798"/>
    <w:rsid w:val="00510683"/>
    <w:rsid w:val="005138C0"/>
    <w:rsid w:val="005165CA"/>
    <w:rsid w:val="00570D4D"/>
    <w:rsid w:val="005758F2"/>
    <w:rsid w:val="00587CD7"/>
    <w:rsid w:val="00594126"/>
    <w:rsid w:val="00596573"/>
    <w:rsid w:val="005A697B"/>
    <w:rsid w:val="005B658F"/>
    <w:rsid w:val="005D03B7"/>
    <w:rsid w:val="005D4232"/>
    <w:rsid w:val="005D5F36"/>
    <w:rsid w:val="00653160"/>
    <w:rsid w:val="006601DD"/>
    <w:rsid w:val="00663F73"/>
    <w:rsid w:val="00670F1B"/>
    <w:rsid w:val="00673D34"/>
    <w:rsid w:val="006762D2"/>
    <w:rsid w:val="00690AEC"/>
    <w:rsid w:val="00696CE3"/>
    <w:rsid w:val="006A3A26"/>
    <w:rsid w:val="006B5922"/>
    <w:rsid w:val="006E70DC"/>
    <w:rsid w:val="007041E7"/>
    <w:rsid w:val="00713F50"/>
    <w:rsid w:val="00752116"/>
    <w:rsid w:val="007542FD"/>
    <w:rsid w:val="007572E8"/>
    <w:rsid w:val="00765FCA"/>
    <w:rsid w:val="00782CE5"/>
    <w:rsid w:val="007A7BAF"/>
    <w:rsid w:val="007B52AD"/>
    <w:rsid w:val="007C2157"/>
    <w:rsid w:val="007D4BC2"/>
    <w:rsid w:val="007D511B"/>
    <w:rsid w:val="007E5F65"/>
    <w:rsid w:val="007F6115"/>
    <w:rsid w:val="0080736E"/>
    <w:rsid w:val="00820EC5"/>
    <w:rsid w:val="00821F1A"/>
    <w:rsid w:val="008424B7"/>
    <w:rsid w:val="008524A4"/>
    <w:rsid w:val="0086796A"/>
    <w:rsid w:val="00871A1D"/>
    <w:rsid w:val="008847A4"/>
    <w:rsid w:val="008A12CB"/>
    <w:rsid w:val="008B270E"/>
    <w:rsid w:val="008B68FE"/>
    <w:rsid w:val="008C60DB"/>
    <w:rsid w:val="008D34D4"/>
    <w:rsid w:val="008F040A"/>
    <w:rsid w:val="009043C3"/>
    <w:rsid w:val="00912E2C"/>
    <w:rsid w:val="009264FD"/>
    <w:rsid w:val="00927E73"/>
    <w:rsid w:val="009368AC"/>
    <w:rsid w:val="00941C30"/>
    <w:rsid w:val="00947F3A"/>
    <w:rsid w:val="00967EFC"/>
    <w:rsid w:val="009902BC"/>
    <w:rsid w:val="009A10EA"/>
    <w:rsid w:val="009A4AB8"/>
    <w:rsid w:val="009B15A9"/>
    <w:rsid w:val="009C1452"/>
    <w:rsid w:val="009C2EC9"/>
    <w:rsid w:val="009C505D"/>
    <w:rsid w:val="00A02BE7"/>
    <w:rsid w:val="00AA2176"/>
    <w:rsid w:val="00AA3B88"/>
    <w:rsid w:val="00AA574D"/>
    <w:rsid w:val="00AD52FB"/>
    <w:rsid w:val="00AD72C6"/>
    <w:rsid w:val="00AE3CFD"/>
    <w:rsid w:val="00B02607"/>
    <w:rsid w:val="00B25F04"/>
    <w:rsid w:val="00B25FBB"/>
    <w:rsid w:val="00B27544"/>
    <w:rsid w:val="00B319BD"/>
    <w:rsid w:val="00B3222B"/>
    <w:rsid w:val="00B6443D"/>
    <w:rsid w:val="00BA1D02"/>
    <w:rsid w:val="00BA56E8"/>
    <w:rsid w:val="00BA6EF1"/>
    <w:rsid w:val="00BB3651"/>
    <w:rsid w:val="00BE00AC"/>
    <w:rsid w:val="00BE0A74"/>
    <w:rsid w:val="00C421B1"/>
    <w:rsid w:val="00CB2333"/>
    <w:rsid w:val="00CD262B"/>
    <w:rsid w:val="00CD27BD"/>
    <w:rsid w:val="00D00298"/>
    <w:rsid w:val="00D04057"/>
    <w:rsid w:val="00DB179E"/>
    <w:rsid w:val="00DD3235"/>
    <w:rsid w:val="00DF1362"/>
    <w:rsid w:val="00DF4E9F"/>
    <w:rsid w:val="00E21F7B"/>
    <w:rsid w:val="00E27A2C"/>
    <w:rsid w:val="00E371F7"/>
    <w:rsid w:val="00E46557"/>
    <w:rsid w:val="00E47594"/>
    <w:rsid w:val="00E910B6"/>
    <w:rsid w:val="00EB3492"/>
    <w:rsid w:val="00EC13C7"/>
    <w:rsid w:val="00EC307F"/>
    <w:rsid w:val="00F03798"/>
    <w:rsid w:val="00F55CBE"/>
    <w:rsid w:val="00F63827"/>
    <w:rsid w:val="00F82984"/>
    <w:rsid w:val="00F85269"/>
    <w:rsid w:val="00F94791"/>
    <w:rsid w:val="00FB38A2"/>
    <w:rsid w:val="00FC5356"/>
    <w:rsid w:val="00FC560E"/>
    <w:rsid w:val="00FD5A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3">
    <w:name w:val="heading 3"/>
    <w:basedOn w:val="a"/>
    <w:next w:val="a"/>
    <w:link w:val="3Char"/>
    <w:uiPriority w:val="9"/>
    <w:semiHidden/>
    <w:unhideWhenUsed/>
    <w:qFormat/>
    <w:rsid w:val="00947F3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rsid w:val="003569BA"/>
    <w:pPr>
      <w:ind w:leftChars="2500" w:left="100"/>
    </w:pPr>
  </w:style>
  <w:style w:type="character" w:customStyle="1" w:styleId="Char">
    <w:name w:val="日期 Char"/>
    <w:basedOn w:val="a0"/>
    <w:link w:val="a3"/>
    <w:uiPriority w:val="99"/>
    <w:semiHidden/>
    <w:rsid w:val="003569BA"/>
  </w:style>
  <w:style w:type="paragraph" w:styleId="a4">
    <w:name w:val="List Paragraph"/>
    <w:basedOn w:val="a"/>
    <w:uiPriority w:val="34"/>
    <w:qFormat/>
    <w:rsid w:val="00C421B1"/>
    <w:pPr>
      <w:ind w:firstLineChars="200" w:firstLine="420"/>
    </w:pPr>
  </w:style>
  <w:style w:type="paragraph" w:styleId="a5">
    <w:name w:val="header"/>
    <w:basedOn w:val="a"/>
    <w:link w:val="Char0"/>
    <w:uiPriority w:val="99"/>
    <w:unhideWhenUsed/>
    <w:rsid w:val="000853D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0853D3"/>
    <w:rPr>
      <w:sz w:val="18"/>
      <w:szCs w:val="18"/>
    </w:rPr>
  </w:style>
  <w:style w:type="paragraph" w:styleId="a6">
    <w:name w:val="footer"/>
    <w:basedOn w:val="a"/>
    <w:link w:val="Char1"/>
    <w:uiPriority w:val="99"/>
    <w:unhideWhenUsed/>
    <w:rsid w:val="000853D3"/>
    <w:pPr>
      <w:tabs>
        <w:tab w:val="center" w:pos="4153"/>
        <w:tab w:val="right" w:pos="8306"/>
      </w:tabs>
      <w:snapToGrid w:val="0"/>
      <w:jc w:val="left"/>
    </w:pPr>
    <w:rPr>
      <w:sz w:val="18"/>
      <w:szCs w:val="18"/>
    </w:rPr>
  </w:style>
  <w:style w:type="character" w:customStyle="1" w:styleId="Char1">
    <w:name w:val="页脚 Char"/>
    <w:basedOn w:val="a0"/>
    <w:link w:val="a6"/>
    <w:uiPriority w:val="99"/>
    <w:rsid w:val="000853D3"/>
    <w:rPr>
      <w:sz w:val="18"/>
      <w:szCs w:val="18"/>
    </w:rPr>
  </w:style>
  <w:style w:type="paragraph" w:styleId="a7">
    <w:name w:val="Normal (Web)"/>
    <w:basedOn w:val="a"/>
    <w:uiPriority w:val="99"/>
    <w:semiHidden/>
    <w:unhideWhenUsed/>
    <w:rsid w:val="000853D3"/>
    <w:pPr>
      <w:widowControl/>
      <w:spacing w:before="100" w:beforeAutospacing="1" w:after="100" w:afterAutospacing="1"/>
      <w:jc w:val="left"/>
    </w:pPr>
    <w:rPr>
      <w:rFonts w:ascii="宋体" w:eastAsia="宋体" w:hAnsi="宋体" w:cs="宋体"/>
      <w:kern w:val="0"/>
      <w:sz w:val="24"/>
      <w:szCs w:val="24"/>
    </w:rPr>
  </w:style>
  <w:style w:type="paragraph" w:styleId="a8">
    <w:name w:val="Balloon Text"/>
    <w:basedOn w:val="a"/>
    <w:link w:val="Char2"/>
    <w:uiPriority w:val="99"/>
    <w:semiHidden/>
    <w:unhideWhenUsed/>
    <w:rsid w:val="00415D5C"/>
    <w:rPr>
      <w:sz w:val="18"/>
      <w:szCs w:val="18"/>
    </w:rPr>
  </w:style>
  <w:style w:type="character" w:customStyle="1" w:styleId="Char2">
    <w:name w:val="批注框文本 Char"/>
    <w:basedOn w:val="a0"/>
    <w:link w:val="a8"/>
    <w:uiPriority w:val="99"/>
    <w:semiHidden/>
    <w:rsid w:val="00415D5C"/>
    <w:rPr>
      <w:sz w:val="18"/>
      <w:szCs w:val="18"/>
    </w:rPr>
  </w:style>
  <w:style w:type="character" w:customStyle="1" w:styleId="3Char">
    <w:name w:val="标题 3 Char"/>
    <w:basedOn w:val="a0"/>
    <w:link w:val="3"/>
    <w:uiPriority w:val="9"/>
    <w:semiHidden/>
    <w:rsid w:val="00947F3A"/>
    <w:rPr>
      <w:b/>
      <w:bCs/>
      <w:sz w:val="32"/>
      <w:szCs w:val="32"/>
    </w:rPr>
  </w:style>
  <w:style w:type="character" w:styleId="a9">
    <w:name w:val="Hyperlink"/>
    <w:basedOn w:val="a0"/>
    <w:uiPriority w:val="99"/>
    <w:unhideWhenUsed/>
    <w:rsid w:val="00947F3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3">
    <w:name w:val="heading 3"/>
    <w:basedOn w:val="a"/>
    <w:next w:val="a"/>
    <w:link w:val="3Char"/>
    <w:uiPriority w:val="9"/>
    <w:semiHidden/>
    <w:unhideWhenUsed/>
    <w:qFormat/>
    <w:rsid w:val="00947F3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rsid w:val="003569BA"/>
    <w:pPr>
      <w:ind w:leftChars="2500" w:left="100"/>
    </w:pPr>
  </w:style>
  <w:style w:type="character" w:customStyle="1" w:styleId="Char">
    <w:name w:val="日期 Char"/>
    <w:basedOn w:val="a0"/>
    <w:link w:val="a3"/>
    <w:uiPriority w:val="99"/>
    <w:semiHidden/>
    <w:rsid w:val="003569BA"/>
  </w:style>
  <w:style w:type="paragraph" w:styleId="a4">
    <w:name w:val="List Paragraph"/>
    <w:basedOn w:val="a"/>
    <w:uiPriority w:val="34"/>
    <w:qFormat/>
    <w:rsid w:val="00C421B1"/>
    <w:pPr>
      <w:ind w:firstLineChars="200" w:firstLine="420"/>
    </w:pPr>
  </w:style>
  <w:style w:type="paragraph" w:styleId="a5">
    <w:name w:val="header"/>
    <w:basedOn w:val="a"/>
    <w:link w:val="Char0"/>
    <w:uiPriority w:val="99"/>
    <w:unhideWhenUsed/>
    <w:rsid w:val="000853D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0853D3"/>
    <w:rPr>
      <w:sz w:val="18"/>
      <w:szCs w:val="18"/>
    </w:rPr>
  </w:style>
  <w:style w:type="paragraph" w:styleId="a6">
    <w:name w:val="footer"/>
    <w:basedOn w:val="a"/>
    <w:link w:val="Char1"/>
    <w:uiPriority w:val="99"/>
    <w:unhideWhenUsed/>
    <w:rsid w:val="000853D3"/>
    <w:pPr>
      <w:tabs>
        <w:tab w:val="center" w:pos="4153"/>
        <w:tab w:val="right" w:pos="8306"/>
      </w:tabs>
      <w:snapToGrid w:val="0"/>
      <w:jc w:val="left"/>
    </w:pPr>
    <w:rPr>
      <w:sz w:val="18"/>
      <w:szCs w:val="18"/>
    </w:rPr>
  </w:style>
  <w:style w:type="character" w:customStyle="1" w:styleId="Char1">
    <w:name w:val="页脚 Char"/>
    <w:basedOn w:val="a0"/>
    <w:link w:val="a6"/>
    <w:uiPriority w:val="99"/>
    <w:rsid w:val="000853D3"/>
    <w:rPr>
      <w:sz w:val="18"/>
      <w:szCs w:val="18"/>
    </w:rPr>
  </w:style>
  <w:style w:type="paragraph" w:styleId="a7">
    <w:name w:val="Normal (Web)"/>
    <w:basedOn w:val="a"/>
    <w:uiPriority w:val="99"/>
    <w:semiHidden/>
    <w:unhideWhenUsed/>
    <w:rsid w:val="000853D3"/>
    <w:pPr>
      <w:widowControl/>
      <w:spacing w:before="100" w:beforeAutospacing="1" w:after="100" w:afterAutospacing="1"/>
      <w:jc w:val="left"/>
    </w:pPr>
    <w:rPr>
      <w:rFonts w:ascii="宋体" w:eastAsia="宋体" w:hAnsi="宋体" w:cs="宋体"/>
      <w:kern w:val="0"/>
      <w:sz w:val="24"/>
      <w:szCs w:val="24"/>
    </w:rPr>
  </w:style>
  <w:style w:type="paragraph" w:styleId="a8">
    <w:name w:val="Balloon Text"/>
    <w:basedOn w:val="a"/>
    <w:link w:val="Char2"/>
    <w:uiPriority w:val="99"/>
    <w:semiHidden/>
    <w:unhideWhenUsed/>
    <w:rsid w:val="00415D5C"/>
    <w:rPr>
      <w:sz w:val="18"/>
      <w:szCs w:val="18"/>
    </w:rPr>
  </w:style>
  <w:style w:type="character" w:customStyle="1" w:styleId="Char2">
    <w:name w:val="批注框文本 Char"/>
    <w:basedOn w:val="a0"/>
    <w:link w:val="a8"/>
    <w:uiPriority w:val="99"/>
    <w:semiHidden/>
    <w:rsid w:val="00415D5C"/>
    <w:rPr>
      <w:sz w:val="18"/>
      <w:szCs w:val="18"/>
    </w:rPr>
  </w:style>
  <w:style w:type="character" w:customStyle="1" w:styleId="3Char">
    <w:name w:val="标题 3 Char"/>
    <w:basedOn w:val="a0"/>
    <w:link w:val="3"/>
    <w:uiPriority w:val="9"/>
    <w:semiHidden/>
    <w:rsid w:val="00947F3A"/>
    <w:rPr>
      <w:b/>
      <w:bCs/>
      <w:sz w:val="32"/>
      <w:szCs w:val="32"/>
    </w:rPr>
  </w:style>
  <w:style w:type="character" w:styleId="a9">
    <w:name w:val="Hyperlink"/>
    <w:basedOn w:val="a0"/>
    <w:uiPriority w:val="99"/>
    <w:unhideWhenUsed/>
    <w:rsid w:val="00947F3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486304">
      <w:bodyDiv w:val="1"/>
      <w:marLeft w:val="0"/>
      <w:marRight w:val="0"/>
      <w:marTop w:val="0"/>
      <w:marBottom w:val="0"/>
      <w:divBdr>
        <w:top w:val="none" w:sz="0" w:space="0" w:color="auto"/>
        <w:left w:val="none" w:sz="0" w:space="0" w:color="auto"/>
        <w:bottom w:val="none" w:sz="0" w:space="0" w:color="auto"/>
        <w:right w:val="none" w:sz="0" w:space="0" w:color="auto"/>
      </w:divBdr>
    </w:div>
    <w:div w:id="1943299601">
      <w:bodyDiv w:val="1"/>
      <w:marLeft w:val="0"/>
      <w:marRight w:val="0"/>
      <w:marTop w:val="0"/>
      <w:marBottom w:val="0"/>
      <w:divBdr>
        <w:top w:val="none" w:sz="0" w:space="0" w:color="auto"/>
        <w:left w:val="none" w:sz="0" w:space="0" w:color="auto"/>
        <w:bottom w:val="none" w:sz="0" w:space="0" w:color="auto"/>
        <w:right w:val="none" w:sz="0" w:space="0" w:color="auto"/>
      </w:divBdr>
      <w:divsChild>
        <w:div w:id="15863770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3164671">
              <w:marLeft w:val="0"/>
              <w:marRight w:val="0"/>
              <w:marTop w:val="0"/>
              <w:marBottom w:val="0"/>
              <w:divBdr>
                <w:top w:val="none" w:sz="0" w:space="0" w:color="auto"/>
                <w:left w:val="none" w:sz="0" w:space="0" w:color="auto"/>
                <w:bottom w:val="none" w:sz="0" w:space="0" w:color="auto"/>
                <w:right w:val="none" w:sz="0" w:space="0" w:color="auto"/>
              </w:divBdr>
              <w:divsChild>
                <w:div w:id="124472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621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09EDC-CF80-4F6F-8FCF-D9D37E6D5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9</Pages>
  <Words>460</Words>
  <Characters>2625</Characters>
  <Application>Microsoft Office Word</Application>
  <DocSecurity>0</DocSecurity>
  <Lines>21</Lines>
  <Paragraphs>6</Paragraphs>
  <ScaleCrop>false</ScaleCrop>
  <Company/>
  <LinksUpToDate>false</LinksUpToDate>
  <CharactersWithSpaces>3079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林飞鹏</dc:creator>
  <cp:lastModifiedBy>李传生</cp:lastModifiedBy>
  <cp:revision>118</cp:revision>
  <dcterms:created xsi:type="dcterms:W3CDTF">2022-04-17T14:54:00Z</dcterms:created>
  <dcterms:modified xsi:type="dcterms:W3CDTF">2022-05-11T05:27:00Z</dcterms:modified>
</cp:coreProperties>
</file>