
<file path=[Content_Types].xml><?xml version="1.0" encoding="utf-8"?>
<Types xmlns="http://schemas.openxmlformats.org/package/2006/content-types">
  <Default Extension="xml" ContentType="application/xml"/>
  <Default Extension="bin" ContentType="application/vnd.openxmlformats-officedocument.oleObject"/>
  <Default Extension="png" ContentType="image/png"/>
  <Default Extension="wmf" ContentType="image/x-wmf"/>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header5.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sz w:val="52"/>
        </w:rPr>
      </w:pPr>
      <w:r>
        <w:rPr>
          <w:rFonts w:hint="eastAsia"/>
          <w:b/>
          <w:sz w:val="52"/>
        </w:rPr>
        <w:t>中华人民共和国国家</w:t>
      </w:r>
      <w:r>
        <w:rPr>
          <w:rFonts w:hint="eastAsia"/>
          <w:b/>
          <w:spacing w:val="20"/>
          <w:sz w:val="52"/>
          <w:szCs w:val="52"/>
        </w:rPr>
        <w:t>计量技术规范</w:t>
      </w:r>
    </w:p>
    <w:p>
      <w:pPr>
        <w:jc w:val="center"/>
        <w:rPr>
          <w:rFonts w:ascii="黑体" w:eastAsia="黑体"/>
          <w:sz w:val="28"/>
          <w:szCs w:val="28"/>
        </w:rPr>
      </w:pPr>
      <w:r>
        <w:rPr>
          <w:b/>
          <w:sz w:val="28"/>
        </w:rPr>
        <w:t xml:space="preserve">                               </w:t>
      </w:r>
      <w:r>
        <w:rPr>
          <w:rFonts w:hint="eastAsia" w:ascii="黑体" w:eastAsia="黑体"/>
          <w:sz w:val="28"/>
          <w:szCs w:val="28"/>
        </w:rPr>
        <w:t xml:space="preserve"> JJF ××××</w:t>
      </w:r>
      <w:r>
        <w:rPr>
          <w:rFonts w:hint="eastAsia" w:ascii="黑体" w:eastAsia="黑体"/>
          <w:sz w:val="28"/>
          <w:szCs w:val="28"/>
        </w:rPr>
        <w:sym w:font="Symbol" w:char="F0BE"/>
      </w:r>
      <w:r>
        <w:rPr>
          <w:rFonts w:hint="eastAsia" w:ascii="黑体" w:eastAsia="黑体"/>
          <w:sz w:val="28"/>
          <w:szCs w:val="28"/>
        </w:rPr>
        <w:t>××××</w:t>
      </w:r>
    </w:p>
    <w:p>
      <w:pPr>
        <w:jc w:val="center"/>
        <w:rPr>
          <w:b/>
        </w:rPr>
      </w:pPr>
      <w:r>
        <w:rPr>
          <w:b/>
        </w:rPr>
        <mc:AlternateContent>
          <mc:Choice Requires="wps">
            <w:drawing>
              <wp:anchor distT="0" distB="0" distL="114300" distR="114300" simplePos="0" relativeHeight="251660288" behindDoc="0" locked="0" layoutInCell="1" allowOverlap="1">
                <wp:simplePos x="0" y="0"/>
                <wp:positionH relativeFrom="column">
                  <wp:align>center</wp:align>
                </wp:positionH>
                <wp:positionV relativeFrom="paragraph">
                  <wp:posOffset>0</wp:posOffset>
                </wp:positionV>
                <wp:extent cx="5400040" cy="0"/>
                <wp:effectExtent l="0" t="6350" r="10160" b="6350"/>
                <wp:wrapNone/>
                <wp:docPr id="1" name="直线 71"/>
                <wp:cNvGraphicFramePr/>
                <a:graphic xmlns:a="http://schemas.openxmlformats.org/drawingml/2006/main">
                  <a:graphicData uri="http://schemas.microsoft.com/office/word/2010/wordprocessingShape">
                    <wps:wsp>
                      <wps:cNvCnPr/>
                      <wps:spPr>
                        <a:xfrm>
                          <a:off x="0" y="0"/>
                          <a:ext cx="540004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71" o:spid="_x0000_s1026" o:spt="20" style="position:absolute;left:0pt;margin-top:0pt;height:0pt;width:425.2pt;mso-position-horizontal:center;z-index:251660288;mso-width-relative:page;mso-height-relative:page;" filled="f" stroked="t" coordsize="21600,21600" o:gfxdata="UEsDBAoAAAAAAIdO4kAAAAAAAAAAAAAAAAAEAAAAZHJzL1BLAwQUAAAACACHTuJA/DK23NMAAAAC&#10;AQAADwAAAGRycy9kb3ducmV2LnhtbE2PzW7CMBCE75X6DtZW6q3YoJZGIQ4HEEKtuACVel3iJU4b&#10;r0Nsfvr2Nb3Qy0ijWc18W0wvrhUn6kPjWcNwoEAQV940XGv42C6eMhAhIhtsPZOGHwowLe/vCsyN&#10;P/OaTptYi1TCIUcNNsYulzJUlhyGge+IU7b3vcOYbF9L0+M5lbtWjpQaS4cNpwWLHc0sVd+bo9OA&#10;8+U6fmaj99fmza6+tovD0mYHrR8fhmoCItIl3o7hip/QoUxMO39kE0SrIT0S/zRl2Yt6BrG7WlkW&#10;8j96+QtQSwMEFAAAAAgAh07iQFTtvV/nAQAA3QMAAA4AAABkcnMvZTJvRG9jLnhtbK1TS27bMBDd&#10;F+gdCO5ryUbaFILlLOKmm6I10OYAY5KSCPAHDm3ZZ+k1uuqmx8k1OqQcp002XkQLasgZvpn3Zri8&#10;OVjD9iqi9q7l81nNmXLCS+36lt//uHv3kTNM4CQY71TLjwr5zertm+UYGrXwgzdSRUYgDpsxtHxI&#10;KTRVhWJQFnDmg3Lk7Hy0kGgb+0pGGAndmmpR1x+q0UcZohcKkU7Xk5OfEOMlgL7rtFBrL3ZWuTSh&#10;RmUgESUcdEC+KtV2nRLpW9ehSsy0nJimslISsrd5rVZLaPoIYdDiVAJcUsIzTha0o6RnqDUkYLuo&#10;X0BZLaJH36WZ8LaaiBRFiMW8fqbN9wGCKlxIagxn0fH1YMXX/SYyLWkSOHNgqeEPP389/P7DrudZ&#10;nDFgQzG3bhNPOwybmJkeumjznziwQxH0eBZUHRITdPj+qq7rK9JaPPqqp4shYvqsvGXZaLnRLnOF&#10;BvZfMFEyCn0MycfGsZGqXFzXGQ9o8jrqOJk2UPXo+nIZvdHyThuTr2Dst7cmsj3k7pcvcyLg/8Jy&#10;ljXgMMUV1zQXgwL5yUmWjoF0cfQceK7BKsmZUfR6skWA0CTQ5pJISm0cVZBlnYTM1tbLI3VhF6Lu&#10;B5KiKF9iqOul3tOE5rH6d1+Qnl7l6i9QSwMECgAAAAAAh07iQAAAAAAAAAAAAAAAAAYAAABfcmVs&#10;cy9QSwMEFAAAAAgAh07iQIoUZjzRAAAAlAEAAAsAAABfcmVscy8ucmVsc6WQwWrDMAyG74O9g9F9&#10;cZrDGKNOL6PQa+kewNiKYxpbRjLZ+vbzDoNl9LajfqHvE//+8JkWtSJLpGxg1/WgMDvyMQcD75fj&#10;0wsoqTZ7u1BGAzcUOIyPD/szLra2I5ljEdUoWQzMtZZXrcXNmKx0VDC3zUScbG0jB12su9qAeuj7&#10;Z82/GTBumOrkDfDJD6Aut9LMf9gpOiahqXaOkqZpiu4eVQe2ZY7uyDbhG7lGsxywGvAsGgdqWdd+&#10;BH1fv/un3tNHPuO61X6HjOuPV2+6HL8AUEsDBBQAAAAIAIdO4kB+5uUg9wAAAOEBAAATAAAAW0Nv&#10;bnRlbnRfVHlwZXNdLnhtbJWRQU7DMBBF90jcwfIWJU67QAgl6YK0S0CoHGBkTxKLZGx5TGhvj5O2&#10;G0SRWNoz/78nu9wcxkFMGNg6quQqL6RA0s5Y6ir5vt9lD1JwBDIwOMJKHpHlpr69KfdHjyxSmriS&#10;fYz+USnWPY7AufNIadK6MEJMx9ApD/oDOlTrorhX2lFEilmcO2RdNtjC5xDF9pCuTyYBB5bi6bQ4&#10;syoJ3g9WQ0ymaiLzg5KdCXlKLjvcW893SUOqXwnz5DrgnHtJTxOsQfEKIT7DmDSUCayM+6KAU/53&#10;yWw5cuba1mrMm8BNir3hdLG61o5r1zj93/Ltkrp0q+WD6m9QSwECFAAUAAAACACHTuJAfublIPcA&#10;AADhAQAAEwAAAAAAAAABACAAAABTBAAAW0NvbnRlbnRfVHlwZXNdLnhtbFBLAQIUAAoAAAAAAIdO&#10;4kAAAAAAAAAAAAAAAAAGAAAAAAAAAAAAEAAAADUDAABfcmVscy9QSwECFAAUAAAACACHTuJAihRm&#10;PNEAAACUAQAACwAAAAAAAAABACAAAABZAwAAX3JlbHMvLnJlbHNQSwECFAAKAAAAAACHTuJAAAAA&#10;AAAAAAAAAAAABAAAAAAAAAAAABAAAAAAAAAAZHJzL1BLAQIUABQAAAAIAIdO4kD8Mrbc0wAAAAIB&#10;AAAPAAAAAAAAAAEAIAAAACIAAABkcnMvZG93bnJldi54bWxQSwECFAAUAAAACACHTuJAVO29X+cB&#10;AADdAwAADgAAAAAAAAABACAAAAAiAQAAZHJzL2Uyb0RvYy54bWxQSwUGAAAAAAYABgBZAQAAewUA&#10;AAAA&#10;">
                <v:fill on="f" focussize="0,0"/>
                <v:stroke weight="1pt" color="#000000" joinstyle="round"/>
                <v:imagedata o:title=""/>
                <o:lock v:ext="edit" aspectratio="f"/>
              </v:line>
            </w:pict>
          </mc:Fallback>
        </mc:AlternateContent>
      </w:r>
    </w:p>
    <w:p>
      <w:pPr>
        <w:jc w:val="center"/>
        <w:rPr>
          <w:b/>
        </w:rPr>
      </w:pPr>
    </w:p>
    <w:p>
      <w:pPr>
        <w:jc w:val="center"/>
        <w:rPr>
          <w:b/>
        </w:rPr>
      </w:pPr>
    </w:p>
    <w:p>
      <w:pPr>
        <w:jc w:val="center"/>
        <w:rPr>
          <w:b/>
        </w:rPr>
      </w:pPr>
    </w:p>
    <w:p>
      <w:pPr>
        <w:jc w:val="center"/>
        <w:rPr>
          <w:b/>
        </w:rPr>
      </w:pPr>
    </w:p>
    <w:p>
      <w:pPr>
        <w:jc w:val="center"/>
        <w:rPr>
          <w:rFonts w:eastAsia="黑体"/>
          <w:color w:val="auto"/>
          <w:sz w:val="52"/>
          <w:szCs w:val="52"/>
        </w:rPr>
      </w:pPr>
      <w:r>
        <w:rPr>
          <w:rFonts w:hint="eastAsia" w:eastAsia="黑体"/>
          <w:color w:val="auto"/>
          <w:sz w:val="52"/>
          <w:szCs w:val="52"/>
        </w:rPr>
        <w:t>混凝土电阻率测试仪校准规范</w:t>
      </w:r>
    </w:p>
    <w:p>
      <w:pPr>
        <w:pStyle w:val="11"/>
        <w:kinsoku w:val="0"/>
        <w:overflowPunct w:val="0"/>
        <w:spacing w:before="296"/>
        <w:ind w:left="676" w:hanging="324"/>
        <w:jc w:val="center"/>
        <w:rPr>
          <w:b/>
          <w:color w:val="000000"/>
          <w:sz w:val="24"/>
          <w:szCs w:val="24"/>
        </w:rPr>
      </w:pPr>
      <w:r>
        <w:rPr>
          <w:rFonts w:hint="eastAsia"/>
          <w:b/>
          <w:color w:val="000000"/>
          <w:sz w:val="24"/>
          <w:szCs w:val="24"/>
        </w:rPr>
        <w:t>Calibration Specification fo</w:t>
      </w:r>
      <w:r>
        <w:rPr>
          <w:b/>
          <w:color w:val="000000"/>
          <w:sz w:val="24"/>
          <w:szCs w:val="24"/>
        </w:rPr>
        <w:t xml:space="preserve">r </w:t>
      </w:r>
      <w:r>
        <w:rPr>
          <w:rFonts w:hint="eastAsia"/>
          <w:b/>
          <w:color w:val="000000"/>
          <w:sz w:val="24"/>
          <w:szCs w:val="24"/>
        </w:rPr>
        <w:t>Concrete Resistivity Tester</w:t>
      </w:r>
    </w:p>
    <w:p>
      <w:pPr>
        <w:spacing w:line="480" w:lineRule="auto"/>
        <w:jc w:val="center"/>
        <w:rPr>
          <w:rFonts w:hint="eastAsia" w:ascii="黑体" w:eastAsia="黑体"/>
          <w:bCs/>
          <w:sz w:val="28"/>
          <w:szCs w:val="28"/>
        </w:rPr>
      </w:pPr>
    </w:p>
    <w:p>
      <w:pPr>
        <w:jc w:val="center"/>
        <w:rPr>
          <w:b/>
          <w:sz w:val="30"/>
        </w:rPr>
      </w:pPr>
      <w:r>
        <w:rPr>
          <w:rFonts w:hint="eastAsia" w:ascii="黑体" w:eastAsia="黑体"/>
          <w:sz w:val="28"/>
          <w:szCs w:val="28"/>
        </w:rPr>
        <w:t>(</w:t>
      </w:r>
      <w:r>
        <w:rPr>
          <w:rFonts w:hint="eastAsia" w:ascii="黑体" w:eastAsia="黑体"/>
          <w:sz w:val="28"/>
          <w:szCs w:val="28"/>
          <w:lang w:val="en-US" w:eastAsia="zh-CN"/>
        </w:rPr>
        <w:t>征求意见</w:t>
      </w:r>
      <w:r>
        <w:rPr>
          <w:rFonts w:hint="eastAsia" w:ascii="黑体" w:eastAsia="黑体"/>
          <w:sz w:val="28"/>
          <w:szCs w:val="28"/>
        </w:rPr>
        <w:t>稿)</w:t>
      </w:r>
    </w:p>
    <w:p>
      <w:pPr>
        <w:jc w:val="center"/>
        <w:rPr>
          <w:b/>
          <w:sz w:val="30"/>
        </w:rPr>
      </w:pPr>
    </w:p>
    <w:p>
      <w:pPr>
        <w:jc w:val="center"/>
        <w:rPr>
          <w:b/>
          <w:sz w:val="30"/>
        </w:rPr>
      </w:pPr>
    </w:p>
    <w:p>
      <w:pPr>
        <w:jc w:val="center"/>
        <w:rPr>
          <w:rFonts w:ascii="黑体" w:eastAsia="黑体"/>
          <w:b/>
          <w:sz w:val="30"/>
        </w:rPr>
      </w:pPr>
    </w:p>
    <w:p>
      <w:pPr>
        <w:rPr>
          <w:rFonts w:ascii="黑体" w:eastAsia="黑体"/>
          <w:b/>
          <w:sz w:val="30"/>
        </w:rPr>
      </w:pPr>
    </w:p>
    <w:p>
      <w:pPr>
        <w:rPr>
          <w:rFonts w:ascii="黑体" w:eastAsia="黑体"/>
          <w:b/>
          <w:sz w:val="30"/>
        </w:rPr>
      </w:pPr>
    </w:p>
    <w:p>
      <w:pPr>
        <w:rPr>
          <w:rFonts w:ascii="黑体" w:eastAsia="黑体"/>
          <w:b/>
          <w:sz w:val="30"/>
        </w:rPr>
      </w:pPr>
    </w:p>
    <w:p>
      <w:pPr>
        <w:rPr>
          <w:rFonts w:ascii="黑体" w:eastAsia="黑体"/>
          <w:b/>
          <w:sz w:val="30"/>
        </w:rPr>
      </w:pPr>
    </w:p>
    <w:p>
      <w:pPr>
        <w:rPr>
          <w:rFonts w:hint="eastAsia" w:ascii="黑体" w:eastAsia="黑体"/>
          <w:b/>
          <w:sz w:val="30"/>
        </w:rPr>
      </w:pPr>
    </w:p>
    <w:p>
      <w:pPr>
        <w:rPr>
          <w:rFonts w:hint="eastAsia" w:ascii="黑体" w:eastAsia="黑体"/>
          <w:b/>
          <w:sz w:val="30"/>
        </w:rPr>
      </w:pPr>
    </w:p>
    <w:p>
      <w:pPr>
        <w:spacing w:line="480" w:lineRule="auto"/>
        <w:jc w:val="center"/>
        <w:rPr>
          <w:rFonts w:ascii="黑体" w:eastAsia="黑体"/>
          <w:sz w:val="28"/>
          <w:szCs w:val="28"/>
        </w:rPr>
      </w:pPr>
      <w:r>
        <w:rPr>
          <w:rFonts w:hint="eastAsia" w:ascii="黑体" w:eastAsia="黑体"/>
          <w:sz w:val="28"/>
          <w:szCs w:val="28"/>
        </w:rPr>
        <w:t>××××</w:t>
      </w:r>
      <w:r>
        <w:rPr>
          <w:rFonts w:hint="eastAsia" w:ascii="黑体" w:eastAsia="黑体"/>
          <w:sz w:val="28"/>
          <w:szCs w:val="28"/>
        </w:rPr>
        <w:sym w:font="Symbol" w:char="F0BE"/>
      </w:r>
      <w:r>
        <w:rPr>
          <w:rFonts w:hint="eastAsia" w:ascii="黑体" w:eastAsia="黑体"/>
          <w:sz w:val="28"/>
          <w:szCs w:val="28"/>
        </w:rPr>
        <w:t>××</w:t>
      </w:r>
      <w:r>
        <w:rPr>
          <w:rFonts w:hint="eastAsia" w:ascii="黑体" w:eastAsia="黑体"/>
          <w:sz w:val="28"/>
          <w:szCs w:val="28"/>
        </w:rPr>
        <w:sym w:font="Symbol" w:char="F0BE"/>
      </w:r>
      <w:r>
        <w:rPr>
          <w:rFonts w:hint="eastAsia" w:ascii="黑体" w:eastAsia="黑体"/>
          <w:sz w:val="28"/>
          <w:szCs w:val="28"/>
        </w:rPr>
        <w:t>××发布                  ××××</w:t>
      </w:r>
      <w:r>
        <w:rPr>
          <w:rFonts w:hint="eastAsia" w:ascii="黑体" w:eastAsia="黑体"/>
          <w:sz w:val="28"/>
          <w:szCs w:val="28"/>
        </w:rPr>
        <w:sym w:font="Symbol" w:char="F0BE"/>
      </w:r>
      <w:r>
        <w:rPr>
          <w:rFonts w:hint="eastAsia" w:ascii="黑体" w:eastAsia="黑体"/>
          <w:sz w:val="28"/>
          <w:szCs w:val="28"/>
        </w:rPr>
        <w:t>××</w:t>
      </w:r>
      <w:r>
        <w:rPr>
          <w:rFonts w:hint="eastAsia" w:ascii="黑体" w:eastAsia="黑体"/>
          <w:sz w:val="28"/>
          <w:szCs w:val="28"/>
        </w:rPr>
        <w:sym w:font="Symbol" w:char="F0BE"/>
      </w:r>
      <w:r>
        <w:rPr>
          <w:rFonts w:hint="eastAsia" w:ascii="黑体" w:eastAsia="黑体"/>
          <w:sz w:val="28"/>
          <w:szCs w:val="28"/>
        </w:rPr>
        <w:t>××实施</w:t>
      </w:r>
      <w:r>
        <w:rPr>
          <w:color w:val="000000"/>
          <w:u w:val="single"/>
        </w:rPr>
        <mc:AlternateContent>
          <mc:Choice Requires="wps">
            <w:drawing>
              <wp:anchor distT="0" distB="0" distL="114300" distR="114300" simplePos="0" relativeHeight="251661312" behindDoc="0" locked="1" layoutInCell="1" allowOverlap="0">
                <wp:simplePos x="0" y="0"/>
                <wp:positionH relativeFrom="column">
                  <wp:posOffset>0</wp:posOffset>
                </wp:positionH>
                <wp:positionV relativeFrom="page">
                  <wp:posOffset>8756015</wp:posOffset>
                </wp:positionV>
                <wp:extent cx="5939790" cy="0"/>
                <wp:effectExtent l="0" t="6350" r="3810" b="6350"/>
                <wp:wrapNone/>
                <wp:docPr id="2" name="直线 2849"/>
                <wp:cNvGraphicFramePr/>
                <a:graphic xmlns:a="http://schemas.openxmlformats.org/drawingml/2006/main">
                  <a:graphicData uri="http://schemas.microsoft.com/office/word/2010/wordprocessingShape">
                    <wps:wsp>
                      <wps:cNvCnPr/>
                      <wps:spPr>
                        <a:xfrm>
                          <a:off x="0" y="0"/>
                          <a:ext cx="5939790"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2849" o:spid="_x0000_s1026" o:spt="20" style="position:absolute;left:0pt;margin-left:0pt;margin-top:689.45pt;height:0pt;width:467.7pt;mso-position-vertical-relative:page;z-index:251661312;mso-width-relative:page;mso-height-relative:page;" filled="f" stroked="t" coordsize="21600,21600" o:allowoverlap="f" o:gfxdata="UEsDBAoAAAAAAIdO4kAAAAAAAAAAAAAAAAAEAAAAZHJzL1BLAwQUAAAACACHTuJAsaBUw9cAAAAK&#10;AQAADwAAAGRycy9kb3ducmV2LnhtbE2PT0/CQBDF7yZ+h82YeJMtoFJqtxw0hGi4ACZch3boVruz&#10;pbv88ds7Howe572XN7+Xzy6uVSfqQ+PZwHCQgCIufdVwbeB9M79LQYWIXGHrmQx8UYBZcX2VY1b5&#10;M6/otI61khIOGRqwMXaZ1qG05DAMfEcs3t73DqOcfa2rHs9S7lo9SpJH7bBh+WCxo2dL5ef66Azg&#10;y2IVt+nobdK82uXHZn5Y2PRgzO3NMHkCFekS/8Lwgy/oUAjTzh+5Cqo1IEOiqONJOgUl/nT8cA9q&#10;9yvpItf/JxTfUEsDBBQAAAAIAIdO4kBplx5/6wEAAN8DAAAOAAAAZHJzL2Uyb0RvYy54bWytU0tu&#10;2zAQ3RfoHQjua9nuJ7FgOYu46aZoDbQ9wJikJAL8gUNb9ll6ja666XFyjQ4px2mSjRfVghpyhm/m&#10;vRkubw7WsL2KqL1r+Gwy5Uw54aV2XcN/fL97c80ZJnASjHeq4UeF/Gb1+tVyCLWa+94bqSIjEIf1&#10;EBrepxTqqkLRKws48UE5crY+Wki0jV0lIwyEbk01n04/VIOPMkQvFCKdrkcnPyHGSwB922qh1l7s&#10;rHJpRI3KQCJK2OuAfFWqbVsl0te2RZWYaTgxTWWlJGRv81qtllB3EUKvxakEuKSEZ5wsaEdJz1Br&#10;SMB2Ub+AslpEj75NE+FtNRIpihCL2fSZNt96CKpwIakxnEXH/wcrvuw3kWnZ8DlnDiw1/P7nr/vf&#10;f9j8+t0iyzMErCnq1m3iaYdhEzPXQxtt/hMLdiiSHs+SqkNigg7fL94urhaktnjwVY8XQ8T0SXnL&#10;stFwo11mCzXsP2OiZBT6EJKPjWMDTez8aprxgGavpZ6TaQPVj64rl9EbLe+0MfkKxm57ayLbQ+5/&#10;+TInAn4SlrOsAfsxrrjGyegVyI9OsnQMpIyjB8FzDVZJzoyi95MtAoQ6gTaXRFJq46iCLOsoZLa2&#10;Xh6pD7sQddeTFLNSZfZQ30u9pxnNg/XvviA9vsvVX1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LGg&#10;VMPXAAAACgEAAA8AAAAAAAAAAQAgAAAAIgAAAGRycy9kb3ducmV2LnhtbFBLAQIUABQAAAAIAIdO&#10;4kBplx5/6wEAAN8DAAAOAAAAAAAAAAEAIAAAACYBAABkcnMvZTJvRG9jLnhtbFBLBQYAAAAABgAG&#10;AFkBAACDBQAAAAA=&#10;">
                <v:fill on="f" focussize="0,0"/>
                <v:stroke weight="1pt" color="#000000" joinstyle="round"/>
                <v:imagedata o:title=""/>
                <o:lock v:ext="edit" aspectratio="f"/>
                <w10:anchorlock/>
              </v:line>
            </w:pict>
          </mc:Fallback>
        </mc:AlternateContent>
      </w:r>
      <w:r>
        <w:rPr>
          <w:rFonts w:hint="eastAsia" w:ascii="宋体" w:hAnsi="宋体"/>
          <w:b/>
          <w:color w:val="000000"/>
          <w:spacing w:val="40"/>
          <w:sz w:val="44"/>
          <w:szCs w:val="44"/>
        </w:rPr>
        <w:t>国家市场监督管理总局</w:t>
      </w:r>
      <w:r>
        <w:rPr>
          <w:rFonts w:hint="eastAsia"/>
          <w:sz w:val="44"/>
        </w:rPr>
        <w:t xml:space="preserve">  </w:t>
      </w:r>
      <w:r>
        <w:rPr>
          <w:rFonts w:hint="eastAsia" w:eastAsia="黑体"/>
          <w:sz w:val="28"/>
        </w:rPr>
        <w:t>发 布</w:t>
      </w:r>
    </w:p>
    <w:p>
      <w:pPr>
        <w:spacing w:line="300" w:lineRule="auto"/>
        <w:ind w:right="3150" w:rightChars="1500"/>
        <w:jc w:val="center"/>
        <w:rPr>
          <w:rFonts w:ascii="黑体" w:hAnsi="黑体" w:eastAsia="黑体"/>
          <w:sz w:val="44"/>
          <w:szCs w:val="44"/>
        </w:rPr>
      </w:pPr>
      <w:r>
        <w:rPr>
          <w:rFonts w:eastAsia="黑体"/>
          <w:sz w:val="28"/>
        </w:rPr>
        <w:br w:type="page"/>
      </w:r>
      <w:r>
        <w:rPr>
          <w:rFonts w:hint="eastAsia" w:ascii="黑体" w:hAnsi="黑体" w:eastAsia="黑体"/>
          <w:sz w:val="44"/>
          <w:szCs w:val="44"/>
          <w:lang w:val="en-US" w:eastAsia="zh-CN"/>
        </w:rPr>
        <w:t>混凝土电阻率</w:t>
      </w:r>
      <w:r>
        <w:rPr>
          <w:rFonts w:hint="eastAsia" w:ascii="黑体" w:hAnsi="黑体" w:eastAsia="黑体"/>
          <w:sz w:val="44"/>
          <w:szCs w:val="44"/>
        </w:rPr>
        <w:t>测试仪</w:t>
      </w:r>
    </w:p>
    <w:p>
      <w:pPr>
        <w:spacing w:line="300" w:lineRule="auto"/>
        <w:ind w:right="3150" w:rightChars="1500"/>
        <w:jc w:val="center"/>
        <w:rPr>
          <w:rFonts w:hint="eastAsia" w:eastAsia="黑体"/>
          <w:sz w:val="44"/>
          <w:szCs w:val="44"/>
        </w:rPr>
      </w:pPr>
      <w:r>
        <w:rPr>
          <w:rFonts w:hint="eastAsia" w:ascii="黑体" w:hAnsi="黑体" w:eastAsia="黑体"/>
          <w:sz w:val="44"/>
          <w:szCs w:val="44"/>
        </w:rPr>
        <w:t>校准规范</w:t>
      </w:r>
    </w:p>
    <w:p>
      <w:pPr>
        <w:spacing w:line="300" w:lineRule="auto"/>
        <w:ind w:right="3150" w:rightChars="1500"/>
        <w:jc w:val="center"/>
        <w:rPr>
          <w:rFonts w:eastAsia="黑体"/>
          <w:b/>
          <w:color w:val="000000"/>
          <w:sz w:val="28"/>
        </w:rPr>
      </w:pPr>
      <w:r>
        <w:rPr>
          <w:rFonts w:eastAsia="黑体"/>
          <w:b/>
          <w:color w:val="000000"/>
          <w:sz w:val="28"/>
        </w:rPr>
        <w:t>C</w:t>
      </w:r>
      <w:r>
        <w:rPr>
          <w:rFonts w:hint="eastAsia" w:eastAsia="黑体"/>
          <w:b/>
          <w:color w:val="000000"/>
          <w:sz w:val="28"/>
        </w:rPr>
        <w:t>a</w:t>
      </w:r>
      <w:r>
        <w:rPr>
          <w:rFonts w:eastAsia="黑体"/>
          <w:b/>
          <w:color w:val="000000"/>
          <w:sz w:val="28"/>
        </w:rPr>
        <w:t>l</w:t>
      </w:r>
      <w:r>
        <w:rPr>
          <w:rFonts w:hint="eastAsia" w:eastAsia="黑体"/>
          <w:b/>
          <w:color w:val="000000"/>
          <w:sz w:val="28"/>
        </w:rPr>
        <w:t>ibration</w:t>
      </w:r>
      <w:r>
        <w:rPr>
          <w:rFonts w:eastAsia="黑体"/>
          <w:b/>
          <w:color w:val="000000"/>
          <w:sz w:val="28"/>
        </w:rPr>
        <w:t xml:space="preserve"> </w:t>
      </w:r>
      <w:r>
        <w:rPr>
          <w:rFonts w:hint="eastAsia" w:eastAsia="黑体"/>
          <w:b/>
          <w:color w:val="000000"/>
          <w:sz w:val="28"/>
        </w:rPr>
        <w:t xml:space="preserve">Specification for </w:t>
      </w:r>
    </w:p>
    <w:p>
      <w:pPr>
        <w:spacing w:line="300" w:lineRule="auto"/>
        <w:ind w:right="3150" w:rightChars="1500"/>
        <w:jc w:val="center"/>
        <w:rPr>
          <w:rFonts w:ascii="黑体" w:eastAsia="黑体"/>
          <w:b/>
          <w:sz w:val="28"/>
          <w:szCs w:val="28"/>
        </w:rPr>
      </w:pPr>
      <w:r>
        <w:rPr>
          <w:rFonts w:hint="eastAsia" w:ascii="Times New Roman" w:hAnsi="Times New Roman" w:eastAsia="黑体" w:cs="Times New Roman"/>
          <w:b/>
          <w:color w:val="000000"/>
          <w:sz w:val="28"/>
        </w:rPr>
        <w:t>Concrete Resistivity</w:t>
      </w:r>
      <w:r>
        <w:rPr>
          <w:rFonts w:hint="eastAsia" w:eastAsia="黑体"/>
          <w:b/>
          <w:color w:val="000000"/>
          <w:sz w:val="28"/>
        </w:rPr>
        <w:t xml:space="preserve"> Tester</w:t>
      </w:r>
    </w:p>
    <w:p>
      <w:pPr>
        <w:framePr w:w="2215" w:h="1123" w:hSpace="181" w:wrap="around" w:vAnchor="page" w:hAnchor="page" w:x="7973" w:y="2819" w:anchorLock="1"/>
        <w:pBdr>
          <w:top w:val="doubleWave" w:color="auto" w:sz="6" w:space="1"/>
          <w:left w:val="doubleWave" w:color="auto" w:sz="6" w:space="1"/>
          <w:bottom w:val="doubleWave" w:color="auto" w:sz="6" w:space="1"/>
          <w:right w:val="doubleWave" w:color="auto" w:sz="6" w:space="1"/>
        </w:pBdr>
        <w:snapToGrid w:val="0"/>
        <w:jc w:val="center"/>
        <w:rPr>
          <w:rFonts w:ascii="黑体" w:eastAsia="黑体"/>
          <w:sz w:val="28"/>
          <w:szCs w:val="28"/>
        </w:rPr>
      </w:pPr>
      <w:r>
        <w:rPr>
          <w:rFonts w:hint="eastAsia" w:ascii="黑体" w:eastAsia="黑体"/>
          <w:sz w:val="28"/>
          <w:szCs w:val="28"/>
        </w:rPr>
        <w:t>JJF XXXX-XX</w:t>
      </w:r>
    </w:p>
    <w:p>
      <w:pPr>
        <w:framePr w:w="2215" w:h="1123" w:hSpace="181" w:wrap="around" w:vAnchor="page" w:hAnchor="page" w:x="7973" w:y="2819" w:anchorLock="1"/>
        <w:pBdr>
          <w:top w:val="doubleWave" w:color="auto" w:sz="6" w:space="1"/>
          <w:left w:val="doubleWave" w:color="auto" w:sz="6" w:space="1"/>
          <w:bottom w:val="doubleWave" w:color="auto" w:sz="6" w:space="1"/>
          <w:right w:val="doubleWave" w:color="auto" w:sz="6" w:space="1"/>
        </w:pBdr>
        <w:snapToGrid w:val="0"/>
        <w:jc w:val="center"/>
        <w:rPr>
          <w:rFonts w:ascii="黑体" w:eastAsia="黑体"/>
          <w:sz w:val="28"/>
          <w:szCs w:val="28"/>
        </w:rPr>
      </w:pPr>
    </w:p>
    <w:p>
      <w:pPr>
        <w:ind w:firstLine="560" w:firstLineChars="200"/>
        <w:jc w:val="left"/>
        <w:rPr>
          <w:sz w:val="28"/>
          <w:szCs w:val="28"/>
        </w:rPr>
      </w:pPr>
      <w:r>
        <w:rPr>
          <w:sz w:val="28"/>
          <w:szCs w:val="28"/>
        </w:rPr>
        <mc:AlternateContent>
          <mc:Choice Requires="wps">
            <w:drawing>
              <wp:anchor distT="0" distB="0" distL="114300" distR="114300" simplePos="0" relativeHeight="251662336" behindDoc="0" locked="1" layoutInCell="1" allowOverlap="0">
                <wp:simplePos x="0" y="0"/>
                <wp:positionH relativeFrom="column">
                  <wp:posOffset>-342900</wp:posOffset>
                </wp:positionH>
                <wp:positionV relativeFrom="page">
                  <wp:posOffset>2854325</wp:posOffset>
                </wp:positionV>
                <wp:extent cx="5868035" cy="0"/>
                <wp:effectExtent l="0" t="6350" r="12065" b="6350"/>
                <wp:wrapNone/>
                <wp:docPr id="3" name="直线 2851"/>
                <wp:cNvGraphicFramePr/>
                <a:graphic xmlns:a="http://schemas.openxmlformats.org/drawingml/2006/main">
                  <a:graphicData uri="http://schemas.microsoft.com/office/word/2010/wordprocessingShape">
                    <wps:wsp>
                      <wps:cNvCnPr/>
                      <wps:spPr>
                        <a:xfrm>
                          <a:off x="0" y="0"/>
                          <a:ext cx="5868035" cy="0"/>
                        </a:xfrm>
                        <a:prstGeom prst="line">
                          <a:avLst/>
                        </a:prstGeom>
                        <a:ln w="12700" cap="flat" cmpd="sng">
                          <a:solidFill>
                            <a:srgbClr val="000000"/>
                          </a:solidFill>
                          <a:prstDash val="solid"/>
                          <a:headEnd type="none" w="med" len="med"/>
                          <a:tailEnd type="none" w="med" len="med"/>
                        </a:ln>
                      </wps:spPr>
                      <wps:bodyPr upright="1"/>
                    </wps:wsp>
                  </a:graphicData>
                </a:graphic>
              </wp:anchor>
            </w:drawing>
          </mc:Choice>
          <mc:Fallback>
            <w:pict>
              <v:line id="直线 2851" o:spid="_x0000_s1026" o:spt="20" style="position:absolute;left:0pt;margin-left:-27pt;margin-top:224.75pt;height:0pt;width:462.05pt;mso-position-vertical-relative:page;z-index:251662336;mso-width-relative:page;mso-height-relative:page;" filled="f" stroked="t" coordsize="21600,21600" o:allowoverlap="f" o:gfxdata="UEsDBAoAAAAAAIdO4kAAAAAAAAAAAAAAAAAEAAAAZHJzL1BLAwQUAAAACACHTuJAQW3a1NoAAAAL&#10;AQAADwAAAGRycy9kb3ducmV2LnhtbE2PzU7DMBCE70i8g7VI3FonVUrTNE4PoKoCcWmLxHUbL3Eg&#10;Xqex+8PbY6RKcJyd0ew35fJiO3GiwbeOFaTjBARx7XTLjYK33WqUg/ABWWPnmBR8k4dldXtTYqHd&#10;mTd02oZGxBL2BSowIfSFlL42ZNGPXU8cvQ83WAxRDo3UA55jue3kJEkepMWW4weDPT0aqr+2R6sA&#10;n9ab8J5PXmbts3n93K0Oa5MflLq/S5MFiECX8BeGX/yIDlVk2rsjay86BaNpFrcEBVk2n4KIiXyW&#10;pCD214usSvl/Q/UDUEsDBBQAAAAIAIdO4kDGvS1L6wEAAN8DAAAOAAAAZHJzL2Uyb0RvYy54bWyt&#10;U0tu2zAQ3RfoHQjua8kOnBqC5SzippuiNdDmAGOSkgjwBw79O0uv0VU3PU6u0SHlOG268aJaUEPO&#10;8M28N8Pl3dEatlcRtXctn05qzpQTXmrXt/zx28O7BWeYwEkw3qmWnxTyu9XbN8tDaNTMD95IFRmB&#10;OGwOoeVDSqGpKhSDsoATH5QjZ+ejhUTb2FcywoHQralmdX1bHXyUIXqhEOl0PTr5GTFeA+i7Tgu1&#10;9mJnlUsjalQGElHCQQfkq1Jt1ymRvnQdqsRMy4lpKislIXub12q1hKaPEAYtziXANSW84mRBO0p6&#10;gVpDAraL+h8oq0X06Ls0Ed5WI5GiCLGY1q+0+TpAUIULSY3hIjr+P1jxeb+JTMuW33DmwFLDn77/&#10;ePr5i80W82mW5xCwoah7t4nnHYZNzFyPXbT5TyzYsUh6ukiqjokJOpwvbhf1zZwz8eyrXi6GiOmj&#10;8pZlo+VGu8wWGth/wkTJKPQ5JB8bxw40sbP3NXVPAM1eRz0n0waqH11fLqM3Wj5oY/IVjP323kS2&#10;h9z/8mVOBPxXWM6yBhzGuOIaJ2NQID84ydIpkDKOHgTPNVglOTOK3k+2CBCaBNpcE0mpjaMKsqyj&#10;kNnaenmiPuxC1P1AUhTlSwz1vdR7ntE8WH/uC9LLu1z9BlBLAwQKAAAAAACHTuJAAAAAAAAAAAAA&#10;AAAABgAAAF9yZWxzL1BLAwQUAAAACACHTuJAihRmPNEAAACUAQAACwAAAF9yZWxzLy5yZWxzpZDB&#10;asMwDIbvg72D0X1xmsMYo04vo9Br6R7A2IpjGltGMtn69vMOg2X0tqN+oe8T//7wmRa1IkukbGDX&#10;9aAwO/IxBwPvl+PTCyipNnu7UEYDNxQ4jI8P+zMutrYjmWMR1ShZDMy1lletxc2YrHRUMLfNRJxs&#10;bSMHXay72oB66Ptnzb8ZMG6Y6uQN8MkPoC630sx/2Ck6JqGpdo6SpmmK7h5VB7Zlju7INuEbuUaz&#10;HLAa8CwaB2pZ134EfV+/+6fe00c+47rVfoeM649Xb7ocvwBQSwMEFAAAAAgAh07iQH7m5SD3AAAA&#10;4QEAABMAAABbQ29udGVudF9UeXBlc10ueG1slZFBTsMwEEX3SNzB8hYlTrtACCXpgrRLQKgcYGRP&#10;EotkbHlMaG+Pk7YbRJFY2jP/vye73BzGQUwY2Dqq5CovpEDSzljqKvm+32UPUnAEMjA4wkoekeWm&#10;vr0p90ePLFKauJJ9jP5RKdY9jsC580hp0rowQkzH0CkP+gM6VOuiuFfaUUSKWZw7ZF022MLnEMX2&#10;kK5PJgEHluLptDizKgneD1ZDTKZqIvODkp0JeUouO9xbz3dJQ6pfCfPkOuCce0lPE6xB8QohPsOY&#10;NJQJrIz7ooBT/nfJbDly5trWasybwE2KveF0sbrWjmvXOP3f8u2SunSr5YPqb1BLAQIUABQAAAAI&#10;AIdO4kB+5uUg9wAAAOEBAAATAAAAAAAAAAEAIAAAAF4EAABbQ29udGVudF9UeXBlc10ueG1sUEsB&#10;AhQACgAAAAAAh07iQAAAAAAAAAAAAAAAAAYAAAAAAAAAAAAQAAAAQAMAAF9yZWxzL1BLAQIUABQA&#10;AAAIAIdO4kCKFGY80QAAAJQBAAALAAAAAAAAAAEAIAAAAGQDAABfcmVscy8ucmVsc1BLAQIUAAoA&#10;AAAAAIdO4kAAAAAAAAAAAAAAAAAEAAAAAAAAAAAAEAAAAAAAAABkcnMvUEsBAhQAFAAAAAgAh07i&#10;QEFt2tTaAAAACwEAAA8AAAAAAAAAAQAgAAAAIgAAAGRycy9kb3ducmV2LnhtbFBLAQIUABQAAAAI&#10;AIdO4kDGvS1L6wEAAN8DAAAOAAAAAAAAAAEAIAAAACkBAABkcnMvZTJvRG9jLnhtbFBLBQYAAAAA&#10;BgAGAFkBAACGBQAAAAA=&#10;">
                <v:fill on="f" focussize="0,0"/>
                <v:stroke weight="1pt" color="#000000" joinstyle="round"/>
                <v:imagedata o:title=""/>
                <o:lock v:ext="edit" aspectratio="f"/>
                <w10:anchorlock/>
              </v:line>
            </w:pict>
          </mc:Fallback>
        </mc:AlternateContent>
      </w:r>
    </w:p>
    <w:p>
      <w:pPr>
        <w:rPr>
          <w:rFonts w:eastAsia="黑体"/>
          <w:sz w:val="28"/>
          <w:szCs w:val="28"/>
        </w:rPr>
      </w:pPr>
    </w:p>
    <w:p>
      <w:pPr>
        <w:rPr>
          <w:rFonts w:hint="eastAsia" w:eastAsia="黑体"/>
        </w:rPr>
      </w:pPr>
    </w:p>
    <w:p>
      <w:pPr>
        <w:rPr>
          <w:rFonts w:ascii="宋体" w:hAnsi="宋体" w:eastAsia="黑体"/>
          <w:sz w:val="28"/>
          <w:szCs w:val="28"/>
        </w:rPr>
      </w:pPr>
    </w:p>
    <w:p>
      <w:pPr>
        <w:spacing w:line="360" w:lineRule="auto"/>
        <w:ind w:firstLine="708" w:firstLineChars="236"/>
        <w:rPr>
          <w:rFonts w:ascii="宋体" w:hAnsi="宋体" w:eastAsia="黑体"/>
          <w:sz w:val="28"/>
          <w:szCs w:val="28"/>
        </w:rPr>
      </w:pPr>
      <w:r>
        <w:rPr>
          <w:rFonts w:hint="eastAsia" w:ascii="宋体" w:hAnsi="宋体" w:eastAsia="黑体"/>
          <w:spacing w:val="10"/>
          <w:kern w:val="0"/>
          <w:sz w:val="28"/>
          <w:szCs w:val="28"/>
          <w:fitText w:val="1960" w:id="1002073600"/>
        </w:rPr>
        <w:t>归 口 单 位</w:t>
      </w:r>
      <w:r>
        <w:rPr>
          <w:rFonts w:hint="eastAsia" w:ascii="宋体" w:hAnsi="宋体" w:eastAsia="黑体"/>
          <w:spacing w:val="0"/>
          <w:kern w:val="0"/>
          <w:sz w:val="28"/>
          <w:szCs w:val="28"/>
          <w:fitText w:val="1960" w:id="1002073600"/>
        </w:rPr>
        <w:t>：</w:t>
      </w:r>
      <w:r>
        <w:rPr>
          <w:rFonts w:hint="eastAsia" w:ascii="宋体" w:hAnsi="宋体" w:eastAsia="黑体"/>
          <w:kern w:val="0"/>
          <w:sz w:val="28"/>
          <w:szCs w:val="28"/>
        </w:rPr>
        <w:t xml:space="preserve"> </w:t>
      </w:r>
      <w:r>
        <w:rPr>
          <w:rFonts w:hint="eastAsia" w:ascii="宋体" w:hAnsi="宋体"/>
          <w:sz w:val="28"/>
          <w:szCs w:val="28"/>
        </w:rPr>
        <w:t>全国电磁计量技术委员会</w:t>
      </w:r>
    </w:p>
    <w:p>
      <w:pPr>
        <w:spacing w:line="360" w:lineRule="auto"/>
        <w:ind w:firstLine="700" w:firstLineChars="250"/>
        <w:rPr>
          <w:rFonts w:hint="eastAsia" w:ascii="宋体" w:hAnsi="宋体" w:eastAsia="黑体"/>
          <w:sz w:val="28"/>
          <w:szCs w:val="28"/>
        </w:rPr>
      </w:pPr>
    </w:p>
    <w:p>
      <w:pPr>
        <w:spacing w:line="360" w:lineRule="auto"/>
        <w:ind w:firstLine="700" w:firstLineChars="250"/>
        <w:rPr>
          <w:rFonts w:hint="eastAsia" w:ascii="宋体" w:hAnsi="宋体" w:eastAsia="黑体"/>
          <w:sz w:val="28"/>
          <w:szCs w:val="28"/>
        </w:rPr>
      </w:pPr>
      <w:r>
        <w:rPr>
          <w:rFonts w:hint="eastAsia" w:ascii="宋体" w:hAnsi="宋体" w:eastAsia="黑体"/>
          <w:sz w:val="28"/>
          <w:szCs w:val="28"/>
        </w:rPr>
        <w:t xml:space="preserve">主要起草单位： </w:t>
      </w:r>
    </w:p>
    <w:p>
      <w:pPr>
        <w:spacing w:line="360" w:lineRule="auto"/>
        <w:ind w:firstLine="700" w:firstLineChars="250"/>
        <w:rPr>
          <w:rFonts w:ascii="宋体" w:hAnsi="宋体"/>
          <w:sz w:val="28"/>
          <w:szCs w:val="28"/>
        </w:rPr>
      </w:pPr>
    </w:p>
    <w:p>
      <w:pPr>
        <w:spacing w:line="360" w:lineRule="auto"/>
        <w:ind w:firstLine="700" w:firstLineChars="250"/>
        <w:rPr>
          <w:rFonts w:ascii="宋体" w:hAnsi="宋体" w:eastAsia="黑体"/>
          <w:bCs/>
          <w:sz w:val="28"/>
          <w:szCs w:val="28"/>
        </w:rPr>
      </w:pPr>
      <w:r>
        <w:rPr>
          <w:rFonts w:hint="eastAsia" w:ascii="宋体" w:hAnsi="宋体" w:eastAsia="黑体"/>
          <w:sz w:val="28"/>
          <w:szCs w:val="28"/>
        </w:rPr>
        <w:t xml:space="preserve">参加起草单位： </w:t>
      </w:r>
    </w:p>
    <w:p>
      <w:pPr>
        <w:spacing w:line="360" w:lineRule="auto"/>
        <w:rPr>
          <w:rFonts w:ascii="宋体" w:hAnsi="宋体"/>
          <w:sz w:val="28"/>
          <w:szCs w:val="28"/>
        </w:rPr>
      </w:pPr>
      <w:r>
        <w:rPr>
          <w:rFonts w:hint="eastAsia" w:ascii="宋体" w:hAnsi="宋体" w:eastAsia="黑体"/>
          <w:bCs/>
          <w:sz w:val="28"/>
          <w:szCs w:val="28"/>
        </w:rPr>
        <w:t xml:space="preserve">                    </w:t>
      </w:r>
    </w:p>
    <w:p>
      <w:pPr>
        <w:spacing w:line="360" w:lineRule="auto"/>
        <w:rPr>
          <w:rFonts w:ascii="宋体" w:hAnsi="宋体"/>
          <w:sz w:val="28"/>
          <w:szCs w:val="28"/>
        </w:rPr>
      </w:pPr>
      <w:r>
        <w:rPr>
          <w:rFonts w:hint="eastAsia" w:ascii="宋体" w:hAnsi="宋体"/>
          <w:sz w:val="28"/>
          <w:szCs w:val="28"/>
        </w:rPr>
        <w:t xml:space="preserve">                    </w:t>
      </w:r>
    </w:p>
    <w:p>
      <w:pPr>
        <w:ind w:firstLine="560" w:firstLineChars="200"/>
        <w:rPr>
          <w:rFonts w:hint="eastAsia" w:ascii="宋体" w:hAnsi="宋体" w:eastAsia="黑体"/>
          <w:sz w:val="28"/>
          <w:szCs w:val="28"/>
        </w:rPr>
      </w:pPr>
    </w:p>
    <w:p>
      <w:pPr>
        <w:ind w:firstLine="560" w:firstLineChars="200"/>
        <w:rPr>
          <w:rFonts w:hint="eastAsia" w:ascii="宋体" w:hAnsi="宋体" w:eastAsia="黑体"/>
          <w:sz w:val="28"/>
          <w:szCs w:val="28"/>
        </w:rPr>
      </w:pPr>
    </w:p>
    <w:p>
      <w:pPr>
        <w:ind w:firstLine="560" w:firstLineChars="200"/>
        <w:rPr>
          <w:rFonts w:ascii="宋体" w:hAnsi="宋体" w:eastAsia="黑体"/>
          <w:sz w:val="28"/>
          <w:szCs w:val="28"/>
        </w:rPr>
      </w:pPr>
    </w:p>
    <w:p>
      <w:pPr>
        <w:ind w:firstLine="560" w:firstLineChars="200"/>
        <w:rPr>
          <w:sz w:val="28"/>
        </w:rPr>
      </w:pPr>
      <w:r>
        <w:rPr>
          <w:rFonts w:hint="eastAsia"/>
          <w:sz w:val="28"/>
        </w:rPr>
        <w:t>本规范委托全国电磁计量技术委员会负责解释。</w:t>
      </w:r>
    </w:p>
    <w:p>
      <w:pPr>
        <w:rPr>
          <w:rFonts w:hint="eastAsia"/>
          <w:sz w:val="24"/>
        </w:rPr>
      </w:pPr>
      <w:r>
        <w:rPr>
          <w:sz w:val="24"/>
        </w:rPr>
        <w:br w:type="page"/>
      </w:r>
    </w:p>
    <w:p>
      <w:pPr>
        <w:rPr>
          <w:sz w:val="28"/>
        </w:rPr>
      </w:pPr>
    </w:p>
    <w:p>
      <w:pPr>
        <w:spacing w:line="360" w:lineRule="auto"/>
        <w:ind w:firstLine="420" w:firstLineChars="150"/>
        <w:rPr>
          <w:rFonts w:hint="eastAsia" w:eastAsia="黑体"/>
          <w:sz w:val="28"/>
        </w:rPr>
      </w:pPr>
      <w:r>
        <w:rPr>
          <w:rFonts w:hint="eastAsia" w:eastAsia="黑体"/>
          <w:sz w:val="28"/>
        </w:rPr>
        <w:t>本规</w:t>
      </w:r>
      <w:r>
        <w:rPr>
          <w:rFonts w:hint="eastAsia" w:ascii="黑体" w:eastAsia="黑体"/>
          <w:bCs/>
          <w:sz w:val="28"/>
          <w:szCs w:val="28"/>
        </w:rPr>
        <w:t>范</w:t>
      </w:r>
      <w:r>
        <w:rPr>
          <w:rFonts w:hint="eastAsia" w:eastAsia="黑体"/>
          <w:sz w:val="28"/>
        </w:rPr>
        <w:t>主要起草人：</w:t>
      </w:r>
    </w:p>
    <w:p>
      <w:pPr>
        <w:spacing w:line="360" w:lineRule="auto"/>
        <w:ind w:firstLine="420" w:firstLineChars="150"/>
        <w:rPr>
          <w:rFonts w:hint="eastAsia" w:eastAsia="黑体"/>
          <w:sz w:val="28"/>
        </w:rPr>
      </w:pPr>
    </w:p>
    <w:p>
      <w:pPr>
        <w:spacing w:line="360" w:lineRule="auto"/>
        <w:ind w:firstLine="420" w:firstLineChars="150"/>
        <w:rPr>
          <w:rFonts w:hint="eastAsia" w:eastAsia="黑体"/>
          <w:sz w:val="28"/>
        </w:rPr>
      </w:pPr>
    </w:p>
    <w:p>
      <w:pPr>
        <w:spacing w:line="360" w:lineRule="auto"/>
        <w:rPr>
          <w:rFonts w:eastAsia="黑体"/>
          <w:sz w:val="28"/>
        </w:rPr>
      </w:pPr>
      <w:r>
        <w:rPr>
          <w:rFonts w:hint="eastAsia" w:eastAsia="黑体"/>
          <w:sz w:val="28"/>
        </w:rPr>
        <w:t xml:space="preserve">         参加起草人：</w:t>
      </w:r>
    </w:p>
    <w:p>
      <w:pPr>
        <w:spacing w:line="360" w:lineRule="auto"/>
        <w:rPr>
          <w:rFonts w:eastAsia="黑体"/>
          <w:sz w:val="28"/>
        </w:rPr>
      </w:pPr>
      <w:r>
        <w:rPr>
          <w:rFonts w:hint="eastAsia" w:eastAsia="黑体"/>
          <w:sz w:val="28"/>
        </w:rPr>
        <w:t xml:space="preserve">            </w:t>
      </w:r>
    </w:p>
    <w:p>
      <w:pPr>
        <w:spacing w:line="360" w:lineRule="auto"/>
        <w:rPr>
          <w:sz w:val="28"/>
        </w:rPr>
        <w:sectPr>
          <w:headerReference r:id="rId5" w:type="first"/>
          <w:headerReference r:id="rId3" w:type="default"/>
          <w:footerReference r:id="rId6" w:type="default"/>
          <w:headerReference r:id="rId4" w:type="even"/>
          <w:pgSz w:w="11906" w:h="16838"/>
          <w:pgMar w:top="1985" w:right="1134" w:bottom="1418" w:left="1418" w:header="1418" w:footer="1304" w:gutter="0"/>
          <w:pgNumType w:fmt="upperRoman" w:start="1"/>
          <w:cols w:space="720" w:num="1"/>
          <w:titlePg/>
          <w:docGrid w:type="linesAndChars" w:linePitch="312" w:charSpace="0"/>
        </w:sectPr>
      </w:pPr>
      <w:r>
        <w:rPr>
          <w:rFonts w:hint="eastAsia"/>
          <w:sz w:val="28"/>
        </w:rPr>
        <w:t xml:space="preserve">            </w:t>
      </w:r>
    </w:p>
    <w:p>
      <w:pPr>
        <w:jc w:val="center"/>
        <w:rPr>
          <w:rFonts w:eastAsia="黑体"/>
          <w:sz w:val="44"/>
          <w:szCs w:val="44"/>
        </w:rPr>
      </w:pPr>
      <w:r>
        <w:rPr>
          <w:rFonts w:eastAsia="黑体"/>
          <w:sz w:val="44"/>
          <w:szCs w:val="44"/>
        </w:rPr>
        <w:t>目 录</w:t>
      </w:r>
    </w:p>
    <w:p>
      <w:pPr>
        <w:pStyle w:val="21"/>
        <w:rPr>
          <w:rFonts w:ascii="等线" w:hAnsi="等线" w:eastAsia="等线"/>
          <w:szCs w:val="22"/>
        </w:rPr>
      </w:pPr>
      <w:r>
        <w:fldChar w:fldCharType="begin"/>
      </w:r>
      <w:r>
        <w:instrText xml:space="preserve"> TOC \o "1-2" \h \z \u \t "标题 3,3" </w:instrText>
      </w:r>
      <w:r>
        <w:fldChar w:fldCharType="separate"/>
      </w:r>
      <w:r>
        <w:rPr>
          <w:rStyle w:val="30"/>
        </w:rPr>
        <w:fldChar w:fldCharType="begin"/>
      </w:r>
      <w:r>
        <w:rPr>
          <w:rStyle w:val="30"/>
        </w:rPr>
        <w:instrText xml:space="preserve"> </w:instrText>
      </w:r>
      <w:r>
        <w:instrText xml:space="preserve">HYPERLINK \l "_Toc77507330"</w:instrText>
      </w:r>
      <w:r>
        <w:rPr>
          <w:rStyle w:val="30"/>
        </w:rPr>
        <w:instrText xml:space="preserve"> </w:instrText>
      </w:r>
      <w:r>
        <w:rPr>
          <w:rStyle w:val="30"/>
        </w:rPr>
        <w:fldChar w:fldCharType="separate"/>
      </w:r>
      <w:r>
        <w:rPr>
          <w:rStyle w:val="30"/>
          <w:rFonts w:eastAsia="黑体"/>
        </w:rPr>
        <w:t>引言</w:t>
      </w:r>
      <w:r>
        <w:tab/>
      </w:r>
      <w:r>
        <w:fldChar w:fldCharType="begin"/>
      </w:r>
      <w:r>
        <w:instrText xml:space="preserve"> PAGEREF _Toc77507330 \h </w:instrText>
      </w:r>
      <w:r>
        <w:fldChar w:fldCharType="separate"/>
      </w:r>
      <w:r>
        <w:t>II</w:t>
      </w:r>
      <w:r>
        <w:fldChar w:fldCharType="end"/>
      </w:r>
      <w:r>
        <w:rPr>
          <w:rStyle w:val="30"/>
        </w:rPr>
        <w:fldChar w:fldCharType="end"/>
      </w:r>
    </w:p>
    <w:p>
      <w:pPr>
        <w:pStyle w:val="21"/>
        <w:rPr>
          <w:rFonts w:ascii="等线" w:hAnsi="等线" w:eastAsia="等线"/>
          <w:szCs w:val="22"/>
        </w:rPr>
      </w:pPr>
      <w:r>
        <w:rPr>
          <w:rStyle w:val="30"/>
        </w:rPr>
        <w:fldChar w:fldCharType="begin"/>
      </w:r>
      <w:r>
        <w:rPr>
          <w:rStyle w:val="30"/>
        </w:rPr>
        <w:instrText xml:space="preserve"> </w:instrText>
      </w:r>
      <w:r>
        <w:instrText xml:space="preserve">HYPERLINK \l "_Toc77507331"</w:instrText>
      </w:r>
      <w:r>
        <w:rPr>
          <w:rStyle w:val="30"/>
        </w:rPr>
        <w:instrText xml:space="preserve"> </w:instrText>
      </w:r>
      <w:r>
        <w:rPr>
          <w:rStyle w:val="30"/>
        </w:rPr>
        <w:fldChar w:fldCharType="separate"/>
      </w:r>
      <w:r>
        <w:rPr>
          <w:rStyle w:val="30"/>
          <w:rFonts w:ascii="黑体" w:eastAsia="黑体"/>
        </w:rPr>
        <w:t>1</w:t>
      </w:r>
      <w:r>
        <w:rPr>
          <w:rFonts w:ascii="等线" w:hAnsi="等线" w:eastAsia="等线"/>
          <w:szCs w:val="22"/>
        </w:rPr>
        <w:tab/>
      </w:r>
      <w:r>
        <w:rPr>
          <w:rStyle w:val="30"/>
          <w:rFonts w:eastAsia="黑体"/>
        </w:rPr>
        <w:t>范围</w:t>
      </w:r>
      <w:r>
        <w:tab/>
      </w:r>
      <w:r>
        <w:fldChar w:fldCharType="begin"/>
      </w:r>
      <w:r>
        <w:instrText xml:space="preserve"> PAGEREF _Toc77507331 \h </w:instrText>
      </w:r>
      <w:r>
        <w:fldChar w:fldCharType="separate"/>
      </w:r>
      <w:r>
        <w:t>1</w:t>
      </w:r>
      <w:r>
        <w:fldChar w:fldCharType="end"/>
      </w:r>
      <w:r>
        <w:rPr>
          <w:rStyle w:val="30"/>
        </w:rPr>
        <w:fldChar w:fldCharType="end"/>
      </w:r>
    </w:p>
    <w:p>
      <w:pPr>
        <w:pStyle w:val="21"/>
        <w:rPr>
          <w:rFonts w:ascii="等线" w:hAnsi="等线" w:eastAsia="等线"/>
          <w:szCs w:val="22"/>
        </w:rPr>
      </w:pPr>
      <w:r>
        <w:rPr>
          <w:rStyle w:val="30"/>
        </w:rPr>
        <w:fldChar w:fldCharType="begin"/>
      </w:r>
      <w:r>
        <w:rPr>
          <w:rStyle w:val="30"/>
        </w:rPr>
        <w:instrText xml:space="preserve"> </w:instrText>
      </w:r>
      <w:r>
        <w:instrText xml:space="preserve">HYPERLINK \l "_Toc77507332"</w:instrText>
      </w:r>
      <w:r>
        <w:rPr>
          <w:rStyle w:val="30"/>
        </w:rPr>
        <w:instrText xml:space="preserve"> </w:instrText>
      </w:r>
      <w:r>
        <w:rPr>
          <w:rStyle w:val="30"/>
        </w:rPr>
        <w:fldChar w:fldCharType="separate"/>
      </w:r>
      <w:r>
        <w:rPr>
          <w:rStyle w:val="30"/>
          <w:rFonts w:ascii="黑体" w:eastAsia="黑体"/>
        </w:rPr>
        <w:t>2</w:t>
      </w:r>
      <w:r>
        <w:rPr>
          <w:rFonts w:ascii="等线" w:hAnsi="等线" w:eastAsia="等线"/>
          <w:szCs w:val="22"/>
        </w:rPr>
        <w:tab/>
      </w:r>
      <w:r>
        <w:rPr>
          <w:rStyle w:val="30"/>
          <w:rFonts w:eastAsia="黑体"/>
        </w:rPr>
        <w:t>引用文件</w:t>
      </w:r>
      <w:r>
        <w:tab/>
      </w:r>
      <w:r>
        <w:fldChar w:fldCharType="begin"/>
      </w:r>
      <w:r>
        <w:instrText xml:space="preserve"> PAGEREF _Toc77507332 \h </w:instrText>
      </w:r>
      <w:r>
        <w:fldChar w:fldCharType="separate"/>
      </w:r>
      <w:r>
        <w:t>1</w:t>
      </w:r>
      <w:r>
        <w:fldChar w:fldCharType="end"/>
      </w:r>
      <w:r>
        <w:rPr>
          <w:rStyle w:val="30"/>
        </w:rPr>
        <w:fldChar w:fldCharType="end"/>
      </w:r>
    </w:p>
    <w:p>
      <w:pPr>
        <w:pStyle w:val="21"/>
        <w:rPr>
          <w:rFonts w:ascii="等线" w:hAnsi="等线" w:eastAsia="等线"/>
          <w:szCs w:val="22"/>
        </w:rPr>
      </w:pPr>
      <w:r>
        <w:rPr>
          <w:rStyle w:val="30"/>
        </w:rPr>
        <w:fldChar w:fldCharType="begin"/>
      </w:r>
      <w:r>
        <w:rPr>
          <w:rStyle w:val="30"/>
        </w:rPr>
        <w:instrText xml:space="preserve"> </w:instrText>
      </w:r>
      <w:r>
        <w:instrText xml:space="preserve">HYPERLINK \l "_Toc77507334"</w:instrText>
      </w:r>
      <w:r>
        <w:rPr>
          <w:rStyle w:val="30"/>
        </w:rPr>
        <w:instrText xml:space="preserve"> </w:instrText>
      </w:r>
      <w:r>
        <w:rPr>
          <w:rStyle w:val="30"/>
        </w:rPr>
        <w:fldChar w:fldCharType="separate"/>
      </w:r>
      <w:r>
        <w:rPr>
          <w:rStyle w:val="30"/>
          <w:rFonts w:hint="eastAsia" w:ascii="黑体" w:eastAsia="黑体"/>
          <w:lang w:val="en-US" w:eastAsia="zh-CN"/>
        </w:rPr>
        <w:t>3</w:t>
      </w:r>
      <w:r>
        <w:rPr>
          <w:rFonts w:ascii="等线" w:hAnsi="等线" w:eastAsia="等线"/>
          <w:szCs w:val="22"/>
        </w:rPr>
        <w:tab/>
      </w:r>
      <w:r>
        <w:rPr>
          <w:rStyle w:val="30"/>
          <w:rFonts w:eastAsia="黑体"/>
        </w:rPr>
        <w:t>概述</w:t>
      </w:r>
      <w:r>
        <w:tab/>
      </w:r>
      <w:r>
        <w:rPr>
          <w:rFonts w:hint="eastAsia"/>
          <w:lang w:val="en-US" w:eastAsia="zh-CN"/>
        </w:rPr>
        <w:t>1</w:t>
      </w:r>
      <w:r>
        <w:rPr>
          <w:rStyle w:val="30"/>
        </w:rPr>
        <w:fldChar w:fldCharType="end"/>
      </w:r>
    </w:p>
    <w:p>
      <w:pPr>
        <w:pStyle w:val="21"/>
        <w:rPr>
          <w:rFonts w:ascii="等线" w:hAnsi="等线" w:eastAsia="等线"/>
          <w:szCs w:val="22"/>
        </w:rPr>
      </w:pPr>
      <w:r>
        <w:rPr>
          <w:rStyle w:val="30"/>
        </w:rPr>
        <w:fldChar w:fldCharType="begin"/>
      </w:r>
      <w:r>
        <w:rPr>
          <w:rStyle w:val="30"/>
        </w:rPr>
        <w:instrText xml:space="preserve"> </w:instrText>
      </w:r>
      <w:r>
        <w:instrText xml:space="preserve">HYPERLINK \l "_Toc77507335"</w:instrText>
      </w:r>
      <w:r>
        <w:rPr>
          <w:rStyle w:val="30"/>
        </w:rPr>
        <w:instrText xml:space="preserve"> </w:instrText>
      </w:r>
      <w:r>
        <w:rPr>
          <w:rStyle w:val="30"/>
        </w:rPr>
        <w:fldChar w:fldCharType="separate"/>
      </w:r>
      <w:r>
        <w:rPr>
          <w:rStyle w:val="30"/>
          <w:rFonts w:hint="eastAsia" w:ascii="黑体" w:eastAsia="黑体"/>
          <w:lang w:val="en-US" w:eastAsia="zh-CN"/>
        </w:rPr>
        <w:t>4</w:t>
      </w:r>
      <w:r>
        <w:rPr>
          <w:rFonts w:ascii="等线" w:hAnsi="等线" w:eastAsia="等线"/>
          <w:szCs w:val="22"/>
        </w:rPr>
        <w:tab/>
      </w:r>
      <w:r>
        <w:rPr>
          <w:rStyle w:val="30"/>
          <w:rFonts w:eastAsia="黑体"/>
        </w:rPr>
        <w:t>计量特性</w:t>
      </w:r>
      <w:r>
        <w:tab/>
      </w:r>
      <w:r>
        <w:rPr>
          <w:rFonts w:hint="eastAsia"/>
          <w:lang w:val="en-US" w:eastAsia="zh-CN"/>
        </w:rPr>
        <w:t>1</w:t>
      </w:r>
      <w:r>
        <w:rPr>
          <w:rStyle w:val="30"/>
        </w:rPr>
        <w:fldChar w:fldCharType="end"/>
      </w:r>
    </w:p>
    <w:p>
      <w:pPr>
        <w:pStyle w:val="23"/>
        <w:rPr>
          <w:rFonts w:ascii="等线" w:hAnsi="等线" w:eastAsia="等线"/>
          <w:szCs w:val="22"/>
        </w:rPr>
      </w:pPr>
      <w:r>
        <w:rPr>
          <w:rStyle w:val="30"/>
        </w:rPr>
        <w:fldChar w:fldCharType="begin"/>
      </w:r>
      <w:r>
        <w:rPr>
          <w:rStyle w:val="30"/>
        </w:rPr>
        <w:instrText xml:space="preserve"> </w:instrText>
      </w:r>
      <w:r>
        <w:instrText xml:space="preserve">HYPERLINK \l "_Toc77507336"</w:instrText>
      </w:r>
      <w:r>
        <w:rPr>
          <w:rStyle w:val="30"/>
        </w:rPr>
        <w:instrText xml:space="preserve"> </w:instrText>
      </w:r>
      <w:r>
        <w:rPr>
          <w:rStyle w:val="30"/>
        </w:rPr>
        <w:fldChar w:fldCharType="separate"/>
      </w:r>
      <w:r>
        <w:rPr>
          <w:rStyle w:val="30"/>
          <w:rFonts w:hint="eastAsia" w:ascii="宋体"/>
          <w:lang w:val="en-US" w:eastAsia="zh-CN"/>
        </w:rPr>
        <w:t>4</w:t>
      </w:r>
      <w:r>
        <w:rPr>
          <w:rStyle w:val="30"/>
          <w:rFonts w:ascii="宋体"/>
        </w:rPr>
        <w:t>.1</w:t>
      </w:r>
      <w:r>
        <w:rPr>
          <w:rFonts w:ascii="等线" w:hAnsi="等线" w:eastAsia="等线"/>
          <w:szCs w:val="22"/>
        </w:rPr>
        <w:tab/>
      </w:r>
      <w:r>
        <w:rPr>
          <w:rStyle w:val="30"/>
          <w:rFonts w:hint="eastAsia" w:eastAsia="等线"/>
          <w:lang w:val="en-US" w:eastAsia="zh-CN"/>
        </w:rPr>
        <w:t>电极间距</w:t>
      </w:r>
      <w:r>
        <w:tab/>
      </w:r>
      <w:r>
        <w:rPr>
          <w:rFonts w:hint="eastAsia"/>
          <w:lang w:val="en-US" w:eastAsia="zh-CN"/>
        </w:rPr>
        <w:t>1</w:t>
      </w:r>
      <w:r>
        <w:rPr>
          <w:rStyle w:val="30"/>
        </w:rPr>
        <w:fldChar w:fldCharType="end"/>
      </w:r>
    </w:p>
    <w:p>
      <w:pPr>
        <w:pStyle w:val="23"/>
        <w:rPr>
          <w:rFonts w:ascii="等线" w:hAnsi="等线" w:eastAsia="等线"/>
          <w:szCs w:val="22"/>
        </w:rPr>
      </w:pPr>
      <w:r>
        <w:rPr>
          <w:rStyle w:val="30"/>
        </w:rPr>
        <w:fldChar w:fldCharType="begin"/>
      </w:r>
      <w:r>
        <w:rPr>
          <w:rStyle w:val="30"/>
        </w:rPr>
        <w:instrText xml:space="preserve"> </w:instrText>
      </w:r>
      <w:r>
        <w:instrText xml:space="preserve">HYPERLINK \l "_Toc77507337"</w:instrText>
      </w:r>
      <w:r>
        <w:rPr>
          <w:rStyle w:val="30"/>
        </w:rPr>
        <w:instrText xml:space="preserve"> </w:instrText>
      </w:r>
      <w:r>
        <w:rPr>
          <w:rStyle w:val="30"/>
        </w:rPr>
        <w:fldChar w:fldCharType="separate"/>
      </w:r>
      <w:r>
        <w:rPr>
          <w:rStyle w:val="30"/>
          <w:rFonts w:hint="eastAsia" w:ascii="宋体"/>
          <w:lang w:val="en-US" w:eastAsia="zh-CN"/>
        </w:rPr>
        <w:t>4</w:t>
      </w:r>
      <w:r>
        <w:rPr>
          <w:rStyle w:val="30"/>
          <w:rFonts w:ascii="宋体"/>
        </w:rPr>
        <w:t>.2</w:t>
      </w:r>
      <w:r>
        <w:rPr>
          <w:rFonts w:ascii="等线" w:hAnsi="等线" w:eastAsia="等线"/>
          <w:szCs w:val="22"/>
        </w:rPr>
        <w:tab/>
      </w:r>
      <w:r>
        <w:rPr>
          <w:rStyle w:val="30"/>
          <w:rFonts w:hint="eastAsia" w:eastAsia="等线"/>
          <w:lang w:val="en-US" w:eastAsia="zh-CN"/>
        </w:rPr>
        <w:t>示值误差</w:t>
      </w:r>
      <w:r>
        <w:tab/>
      </w:r>
      <w:r>
        <w:fldChar w:fldCharType="begin"/>
      </w:r>
      <w:r>
        <w:instrText xml:space="preserve"> PAGEREF _Toc77507337 \h </w:instrText>
      </w:r>
      <w:r>
        <w:fldChar w:fldCharType="separate"/>
      </w:r>
      <w:r>
        <w:t>2</w:t>
      </w:r>
      <w:r>
        <w:fldChar w:fldCharType="end"/>
      </w:r>
      <w:r>
        <w:rPr>
          <w:rStyle w:val="30"/>
        </w:rPr>
        <w:fldChar w:fldCharType="end"/>
      </w:r>
    </w:p>
    <w:p>
      <w:pPr>
        <w:pStyle w:val="21"/>
        <w:rPr>
          <w:rFonts w:ascii="等线" w:hAnsi="等线" w:eastAsia="等线"/>
          <w:szCs w:val="22"/>
        </w:rPr>
      </w:pPr>
      <w:r>
        <w:rPr>
          <w:rStyle w:val="30"/>
        </w:rPr>
        <w:fldChar w:fldCharType="begin"/>
      </w:r>
      <w:r>
        <w:rPr>
          <w:rStyle w:val="30"/>
        </w:rPr>
        <w:instrText xml:space="preserve"> </w:instrText>
      </w:r>
      <w:r>
        <w:instrText xml:space="preserve">HYPERLINK \l "_Toc77507341"</w:instrText>
      </w:r>
      <w:r>
        <w:rPr>
          <w:rStyle w:val="30"/>
        </w:rPr>
        <w:instrText xml:space="preserve"> </w:instrText>
      </w:r>
      <w:r>
        <w:rPr>
          <w:rStyle w:val="30"/>
        </w:rPr>
        <w:fldChar w:fldCharType="separate"/>
      </w:r>
      <w:r>
        <w:rPr>
          <w:rStyle w:val="30"/>
          <w:rFonts w:hint="eastAsia" w:ascii="黑体" w:eastAsia="黑体"/>
          <w:lang w:val="en-US" w:eastAsia="zh-CN"/>
        </w:rPr>
        <w:t>5</w:t>
      </w:r>
      <w:r>
        <w:rPr>
          <w:rFonts w:ascii="等线" w:hAnsi="等线" w:eastAsia="等线"/>
          <w:szCs w:val="22"/>
        </w:rPr>
        <w:tab/>
      </w:r>
      <w:r>
        <w:rPr>
          <w:rStyle w:val="30"/>
          <w:rFonts w:eastAsia="黑体"/>
        </w:rPr>
        <w:t>校准条件</w:t>
      </w:r>
      <w:r>
        <w:tab/>
      </w:r>
      <w:r>
        <w:rPr>
          <w:rFonts w:hint="eastAsia"/>
          <w:lang w:val="en-US" w:eastAsia="zh-CN"/>
        </w:rPr>
        <w:t>2</w:t>
      </w:r>
      <w:r>
        <w:rPr>
          <w:rStyle w:val="30"/>
        </w:rPr>
        <w:fldChar w:fldCharType="end"/>
      </w:r>
    </w:p>
    <w:p>
      <w:pPr>
        <w:pStyle w:val="23"/>
        <w:rPr>
          <w:rFonts w:ascii="等线" w:hAnsi="等线" w:eastAsia="等线"/>
          <w:szCs w:val="22"/>
        </w:rPr>
      </w:pPr>
      <w:r>
        <w:rPr>
          <w:rStyle w:val="30"/>
        </w:rPr>
        <w:fldChar w:fldCharType="begin"/>
      </w:r>
      <w:r>
        <w:rPr>
          <w:rStyle w:val="30"/>
        </w:rPr>
        <w:instrText xml:space="preserve"> </w:instrText>
      </w:r>
      <w:r>
        <w:instrText xml:space="preserve">HYPERLINK \l "_Toc77507342"</w:instrText>
      </w:r>
      <w:r>
        <w:rPr>
          <w:rStyle w:val="30"/>
        </w:rPr>
        <w:instrText xml:space="preserve"> </w:instrText>
      </w:r>
      <w:r>
        <w:rPr>
          <w:rStyle w:val="30"/>
        </w:rPr>
        <w:fldChar w:fldCharType="separate"/>
      </w:r>
      <w:r>
        <w:rPr>
          <w:rStyle w:val="30"/>
          <w:rFonts w:hint="eastAsia" w:ascii="宋体"/>
          <w:lang w:val="en-US" w:eastAsia="zh-CN"/>
        </w:rPr>
        <w:t>5</w:t>
      </w:r>
      <w:r>
        <w:rPr>
          <w:rStyle w:val="30"/>
          <w:rFonts w:ascii="宋体"/>
        </w:rPr>
        <w:t>.1</w:t>
      </w:r>
      <w:r>
        <w:rPr>
          <w:rFonts w:ascii="等线" w:hAnsi="等线" w:eastAsia="等线"/>
          <w:szCs w:val="22"/>
        </w:rPr>
        <w:tab/>
      </w:r>
      <w:r>
        <w:rPr>
          <w:rStyle w:val="30"/>
        </w:rPr>
        <w:t>环境条件</w:t>
      </w:r>
      <w:r>
        <w:tab/>
      </w:r>
      <w:r>
        <w:rPr>
          <w:rFonts w:hint="eastAsia"/>
          <w:lang w:val="en-US" w:eastAsia="zh-CN"/>
        </w:rPr>
        <w:t>2</w:t>
      </w:r>
      <w:r>
        <w:rPr>
          <w:rStyle w:val="30"/>
        </w:rPr>
        <w:fldChar w:fldCharType="end"/>
      </w:r>
    </w:p>
    <w:p>
      <w:pPr>
        <w:pStyle w:val="23"/>
        <w:rPr>
          <w:rFonts w:ascii="等线" w:hAnsi="等线" w:eastAsia="等线"/>
          <w:szCs w:val="22"/>
        </w:rPr>
      </w:pPr>
      <w:r>
        <w:rPr>
          <w:rStyle w:val="30"/>
        </w:rPr>
        <w:fldChar w:fldCharType="begin"/>
      </w:r>
      <w:r>
        <w:rPr>
          <w:rStyle w:val="30"/>
        </w:rPr>
        <w:instrText xml:space="preserve"> </w:instrText>
      </w:r>
      <w:r>
        <w:instrText xml:space="preserve">HYPERLINK \l "_Toc77507343"</w:instrText>
      </w:r>
      <w:r>
        <w:rPr>
          <w:rStyle w:val="30"/>
        </w:rPr>
        <w:instrText xml:space="preserve"> </w:instrText>
      </w:r>
      <w:r>
        <w:rPr>
          <w:rStyle w:val="30"/>
        </w:rPr>
        <w:fldChar w:fldCharType="separate"/>
      </w:r>
      <w:r>
        <w:rPr>
          <w:rStyle w:val="30"/>
          <w:rFonts w:hint="eastAsia" w:ascii="宋体"/>
          <w:lang w:val="en-US" w:eastAsia="zh-CN"/>
        </w:rPr>
        <w:t>5</w:t>
      </w:r>
      <w:r>
        <w:rPr>
          <w:rStyle w:val="30"/>
          <w:rFonts w:ascii="宋体"/>
        </w:rPr>
        <w:t>.2</w:t>
      </w:r>
      <w:r>
        <w:rPr>
          <w:rFonts w:ascii="等线" w:hAnsi="等线" w:eastAsia="等线"/>
          <w:szCs w:val="22"/>
        </w:rPr>
        <w:tab/>
      </w:r>
      <w:r>
        <w:rPr>
          <w:rStyle w:val="30"/>
        </w:rPr>
        <w:t>测量标准及其他设备</w:t>
      </w:r>
      <w:r>
        <w:tab/>
      </w:r>
      <w:r>
        <w:rPr>
          <w:rFonts w:hint="eastAsia"/>
          <w:lang w:val="en-US" w:eastAsia="zh-CN"/>
        </w:rPr>
        <w:t>2</w:t>
      </w:r>
      <w:r>
        <w:rPr>
          <w:rStyle w:val="30"/>
        </w:rPr>
        <w:fldChar w:fldCharType="end"/>
      </w:r>
    </w:p>
    <w:p>
      <w:pPr>
        <w:pStyle w:val="21"/>
        <w:rPr>
          <w:rFonts w:ascii="等线" w:hAnsi="等线" w:eastAsia="等线"/>
          <w:szCs w:val="22"/>
        </w:rPr>
      </w:pPr>
      <w:r>
        <w:rPr>
          <w:rStyle w:val="30"/>
        </w:rPr>
        <w:fldChar w:fldCharType="begin"/>
      </w:r>
      <w:r>
        <w:rPr>
          <w:rStyle w:val="30"/>
        </w:rPr>
        <w:instrText xml:space="preserve"> </w:instrText>
      </w:r>
      <w:r>
        <w:instrText xml:space="preserve">HYPERLINK \l "_Toc77507344"</w:instrText>
      </w:r>
      <w:r>
        <w:rPr>
          <w:rStyle w:val="30"/>
        </w:rPr>
        <w:instrText xml:space="preserve"> </w:instrText>
      </w:r>
      <w:r>
        <w:rPr>
          <w:rStyle w:val="30"/>
        </w:rPr>
        <w:fldChar w:fldCharType="separate"/>
      </w:r>
      <w:r>
        <w:rPr>
          <w:rStyle w:val="30"/>
          <w:rFonts w:hint="eastAsia" w:ascii="黑体" w:eastAsia="黑体"/>
          <w:lang w:val="en-US" w:eastAsia="zh-CN"/>
        </w:rPr>
        <w:t>6</w:t>
      </w:r>
      <w:r>
        <w:rPr>
          <w:rFonts w:ascii="等线" w:hAnsi="等线" w:eastAsia="等线"/>
          <w:szCs w:val="22"/>
        </w:rPr>
        <w:tab/>
      </w:r>
      <w:r>
        <w:rPr>
          <w:rStyle w:val="30"/>
          <w:rFonts w:eastAsia="黑体"/>
        </w:rPr>
        <w:t>校准项目和校准方法</w:t>
      </w:r>
      <w:r>
        <w:tab/>
      </w:r>
      <w:r>
        <w:rPr>
          <w:rFonts w:hint="eastAsia"/>
          <w:lang w:val="en-US" w:eastAsia="zh-CN"/>
        </w:rPr>
        <w:t>2</w:t>
      </w:r>
      <w:r>
        <w:rPr>
          <w:rStyle w:val="30"/>
        </w:rPr>
        <w:fldChar w:fldCharType="end"/>
      </w:r>
    </w:p>
    <w:p>
      <w:pPr>
        <w:pStyle w:val="23"/>
        <w:rPr>
          <w:rFonts w:ascii="等线" w:hAnsi="等线" w:eastAsia="等线"/>
          <w:szCs w:val="22"/>
        </w:rPr>
      </w:pPr>
      <w:r>
        <w:rPr>
          <w:rStyle w:val="30"/>
        </w:rPr>
        <w:fldChar w:fldCharType="begin"/>
      </w:r>
      <w:r>
        <w:rPr>
          <w:rStyle w:val="30"/>
        </w:rPr>
        <w:instrText xml:space="preserve"> </w:instrText>
      </w:r>
      <w:r>
        <w:instrText xml:space="preserve">HYPERLINK \l "_Toc77507345"</w:instrText>
      </w:r>
      <w:r>
        <w:rPr>
          <w:rStyle w:val="30"/>
        </w:rPr>
        <w:instrText xml:space="preserve"> </w:instrText>
      </w:r>
      <w:r>
        <w:rPr>
          <w:rStyle w:val="30"/>
        </w:rPr>
        <w:fldChar w:fldCharType="separate"/>
      </w:r>
      <w:r>
        <w:rPr>
          <w:rStyle w:val="30"/>
          <w:rFonts w:hint="eastAsia" w:ascii="宋体"/>
          <w:lang w:val="en-US" w:eastAsia="zh-CN"/>
        </w:rPr>
        <w:t>6</w:t>
      </w:r>
      <w:r>
        <w:rPr>
          <w:rStyle w:val="30"/>
          <w:rFonts w:ascii="宋体"/>
        </w:rPr>
        <w:t>.1</w:t>
      </w:r>
      <w:r>
        <w:rPr>
          <w:rFonts w:ascii="等线" w:hAnsi="等线" w:eastAsia="等线"/>
          <w:szCs w:val="22"/>
        </w:rPr>
        <w:tab/>
      </w:r>
      <w:r>
        <w:rPr>
          <w:rStyle w:val="30"/>
        </w:rPr>
        <w:t>校准项目</w:t>
      </w:r>
      <w:r>
        <w:tab/>
      </w:r>
      <w:r>
        <w:rPr>
          <w:rFonts w:hint="eastAsia"/>
          <w:lang w:val="en-US" w:eastAsia="zh-CN"/>
        </w:rPr>
        <w:t>2</w:t>
      </w:r>
      <w:r>
        <w:rPr>
          <w:rStyle w:val="30"/>
        </w:rPr>
        <w:fldChar w:fldCharType="end"/>
      </w:r>
    </w:p>
    <w:p>
      <w:pPr>
        <w:pStyle w:val="23"/>
        <w:rPr>
          <w:rFonts w:ascii="等线" w:hAnsi="等线" w:eastAsia="等线"/>
          <w:szCs w:val="22"/>
        </w:rPr>
      </w:pPr>
      <w:r>
        <w:rPr>
          <w:rStyle w:val="30"/>
        </w:rPr>
        <w:fldChar w:fldCharType="begin"/>
      </w:r>
      <w:r>
        <w:rPr>
          <w:rStyle w:val="30"/>
        </w:rPr>
        <w:instrText xml:space="preserve"> </w:instrText>
      </w:r>
      <w:r>
        <w:instrText xml:space="preserve">HYPERLINK \l "_Toc77507346"</w:instrText>
      </w:r>
      <w:r>
        <w:rPr>
          <w:rStyle w:val="30"/>
        </w:rPr>
        <w:instrText xml:space="preserve"> </w:instrText>
      </w:r>
      <w:r>
        <w:rPr>
          <w:rStyle w:val="30"/>
        </w:rPr>
        <w:fldChar w:fldCharType="separate"/>
      </w:r>
      <w:r>
        <w:rPr>
          <w:rStyle w:val="30"/>
          <w:rFonts w:hint="eastAsia" w:ascii="宋体"/>
          <w:lang w:val="en-US" w:eastAsia="zh-CN"/>
        </w:rPr>
        <w:t>6</w:t>
      </w:r>
      <w:r>
        <w:rPr>
          <w:rStyle w:val="30"/>
          <w:rFonts w:ascii="宋体"/>
        </w:rPr>
        <w:t>.2</w:t>
      </w:r>
      <w:r>
        <w:rPr>
          <w:rFonts w:ascii="等线" w:hAnsi="等线" w:eastAsia="等线"/>
          <w:szCs w:val="22"/>
        </w:rPr>
        <w:tab/>
      </w:r>
      <w:r>
        <w:rPr>
          <w:rStyle w:val="30"/>
        </w:rPr>
        <w:t>校准方法</w:t>
      </w:r>
      <w:r>
        <w:tab/>
      </w:r>
      <w:r>
        <w:rPr>
          <w:rFonts w:hint="eastAsia"/>
          <w:lang w:val="en-US" w:eastAsia="zh-CN"/>
        </w:rPr>
        <w:t>2</w:t>
      </w:r>
      <w:r>
        <w:rPr>
          <w:rStyle w:val="30"/>
        </w:rPr>
        <w:fldChar w:fldCharType="end"/>
      </w:r>
    </w:p>
    <w:p>
      <w:pPr>
        <w:pStyle w:val="21"/>
        <w:rPr>
          <w:rFonts w:ascii="等线" w:hAnsi="等线" w:eastAsia="等线"/>
          <w:szCs w:val="22"/>
        </w:rPr>
      </w:pPr>
      <w:r>
        <w:rPr>
          <w:rStyle w:val="30"/>
        </w:rPr>
        <w:fldChar w:fldCharType="begin"/>
      </w:r>
      <w:r>
        <w:rPr>
          <w:rStyle w:val="30"/>
        </w:rPr>
        <w:instrText xml:space="preserve"> </w:instrText>
      </w:r>
      <w:r>
        <w:instrText xml:space="preserve">HYPERLINK \l "_Toc77507347"</w:instrText>
      </w:r>
      <w:r>
        <w:rPr>
          <w:rStyle w:val="30"/>
        </w:rPr>
        <w:instrText xml:space="preserve"> </w:instrText>
      </w:r>
      <w:r>
        <w:rPr>
          <w:rStyle w:val="30"/>
        </w:rPr>
        <w:fldChar w:fldCharType="separate"/>
      </w:r>
      <w:r>
        <w:rPr>
          <w:rStyle w:val="30"/>
          <w:rFonts w:hint="eastAsia" w:ascii="黑体" w:eastAsia="黑体"/>
          <w:lang w:val="en-US" w:eastAsia="zh-CN"/>
        </w:rPr>
        <w:t>7</w:t>
      </w:r>
      <w:r>
        <w:rPr>
          <w:rFonts w:ascii="等线" w:hAnsi="等线" w:eastAsia="等线"/>
          <w:szCs w:val="22"/>
        </w:rPr>
        <w:tab/>
      </w:r>
      <w:r>
        <w:rPr>
          <w:rStyle w:val="30"/>
          <w:rFonts w:eastAsia="黑体"/>
        </w:rPr>
        <w:t>校准结果表达</w:t>
      </w:r>
      <w:r>
        <w:tab/>
      </w:r>
      <w:r>
        <w:rPr>
          <w:rFonts w:hint="eastAsia"/>
          <w:lang w:val="en-US" w:eastAsia="zh-CN"/>
        </w:rPr>
        <w:t>4</w:t>
      </w:r>
      <w:r>
        <w:rPr>
          <w:rStyle w:val="30"/>
        </w:rPr>
        <w:fldChar w:fldCharType="end"/>
      </w:r>
    </w:p>
    <w:p>
      <w:pPr>
        <w:pStyle w:val="21"/>
        <w:rPr>
          <w:rFonts w:ascii="等线" w:hAnsi="等线" w:eastAsia="等线"/>
          <w:szCs w:val="22"/>
        </w:rPr>
      </w:pPr>
      <w:r>
        <w:rPr>
          <w:rStyle w:val="30"/>
        </w:rPr>
        <w:fldChar w:fldCharType="begin"/>
      </w:r>
      <w:r>
        <w:rPr>
          <w:rStyle w:val="30"/>
        </w:rPr>
        <w:instrText xml:space="preserve"> </w:instrText>
      </w:r>
      <w:r>
        <w:instrText xml:space="preserve">HYPERLINK \l "_Toc77507349"</w:instrText>
      </w:r>
      <w:r>
        <w:rPr>
          <w:rStyle w:val="30"/>
        </w:rPr>
        <w:instrText xml:space="preserve"> </w:instrText>
      </w:r>
      <w:r>
        <w:rPr>
          <w:rStyle w:val="30"/>
        </w:rPr>
        <w:fldChar w:fldCharType="separate"/>
      </w:r>
      <w:r>
        <w:rPr>
          <w:rStyle w:val="30"/>
          <w:rFonts w:hint="eastAsia" w:ascii="黑体" w:eastAsia="黑体"/>
          <w:lang w:val="en-US" w:eastAsia="zh-CN"/>
        </w:rPr>
        <w:t>8</w:t>
      </w:r>
      <w:r>
        <w:rPr>
          <w:rFonts w:ascii="等线" w:hAnsi="等线" w:eastAsia="等线"/>
          <w:szCs w:val="22"/>
        </w:rPr>
        <w:tab/>
      </w:r>
      <w:r>
        <w:rPr>
          <w:rStyle w:val="30"/>
          <w:rFonts w:eastAsia="黑体"/>
        </w:rPr>
        <w:t>复校时间间隔</w:t>
      </w:r>
      <w:r>
        <w:tab/>
      </w:r>
      <w:r>
        <w:rPr>
          <w:rFonts w:hint="eastAsia"/>
          <w:lang w:val="en-US" w:eastAsia="zh-CN"/>
        </w:rPr>
        <w:t>4</w:t>
      </w:r>
      <w:r>
        <w:rPr>
          <w:rStyle w:val="30"/>
        </w:rPr>
        <w:fldChar w:fldCharType="end"/>
      </w:r>
    </w:p>
    <w:p>
      <w:pPr>
        <w:pStyle w:val="21"/>
        <w:rPr>
          <w:rFonts w:ascii="等线" w:hAnsi="等线" w:eastAsia="等线"/>
          <w:szCs w:val="22"/>
        </w:rPr>
      </w:pPr>
      <w:r>
        <w:rPr>
          <w:rStyle w:val="30"/>
        </w:rPr>
        <w:fldChar w:fldCharType="begin"/>
      </w:r>
      <w:r>
        <w:rPr>
          <w:rStyle w:val="30"/>
        </w:rPr>
        <w:instrText xml:space="preserve"> </w:instrText>
      </w:r>
      <w:r>
        <w:instrText xml:space="preserve">HYPERLINK \l "_Toc77507350"</w:instrText>
      </w:r>
      <w:r>
        <w:rPr>
          <w:rStyle w:val="30"/>
        </w:rPr>
        <w:instrText xml:space="preserve"> </w:instrText>
      </w:r>
      <w:r>
        <w:rPr>
          <w:rStyle w:val="30"/>
        </w:rPr>
        <w:fldChar w:fldCharType="separate"/>
      </w:r>
      <w:r>
        <w:rPr>
          <w:rStyle w:val="30"/>
          <w:rFonts w:eastAsia="黑体"/>
        </w:rPr>
        <w:t>附录A</w:t>
      </w:r>
      <w:r>
        <w:rPr>
          <w:rFonts w:hint="eastAsia"/>
          <w:bCs/>
          <w:color w:val="auto"/>
          <w:sz w:val="24"/>
        </w:rPr>
        <w:t>混凝土电阻率测试仪的示值误差测量不确定度评定</w:t>
      </w:r>
      <w:r>
        <w:tab/>
      </w:r>
      <w:r>
        <w:rPr>
          <w:rFonts w:hint="eastAsia"/>
          <w:lang w:val="en-US" w:eastAsia="zh-CN"/>
        </w:rPr>
        <w:t>5</w:t>
      </w:r>
      <w:r>
        <w:rPr>
          <w:rStyle w:val="30"/>
        </w:rPr>
        <w:fldChar w:fldCharType="end"/>
      </w:r>
    </w:p>
    <w:p>
      <w:pPr>
        <w:pStyle w:val="21"/>
        <w:rPr>
          <w:rFonts w:ascii="等线" w:hAnsi="等线" w:eastAsia="等线"/>
          <w:szCs w:val="22"/>
        </w:rPr>
      </w:pPr>
      <w:r>
        <w:rPr>
          <w:rStyle w:val="30"/>
        </w:rPr>
        <w:fldChar w:fldCharType="begin"/>
      </w:r>
      <w:r>
        <w:rPr>
          <w:rStyle w:val="30"/>
        </w:rPr>
        <w:instrText xml:space="preserve"> </w:instrText>
      </w:r>
      <w:r>
        <w:instrText xml:space="preserve">HYPERLINK \l "_Toc77507351"</w:instrText>
      </w:r>
      <w:r>
        <w:rPr>
          <w:rStyle w:val="30"/>
        </w:rPr>
        <w:instrText xml:space="preserve"> </w:instrText>
      </w:r>
      <w:r>
        <w:rPr>
          <w:rStyle w:val="30"/>
        </w:rPr>
        <w:fldChar w:fldCharType="separate"/>
      </w:r>
      <w:r>
        <w:rPr>
          <w:rStyle w:val="30"/>
          <w:rFonts w:eastAsia="黑体"/>
        </w:rPr>
        <w:t>附录B</w:t>
      </w:r>
      <w:r>
        <w:rPr>
          <w:rFonts w:hint="eastAsia"/>
          <w:bCs/>
          <w:color w:val="auto"/>
          <w:sz w:val="24"/>
        </w:rPr>
        <w:t>校准原始记录(推荐)格式样式</w:t>
      </w:r>
      <w:r>
        <w:tab/>
      </w:r>
      <w:r>
        <w:rPr>
          <w:rFonts w:hint="eastAsia"/>
          <w:lang w:val="en-US" w:eastAsia="zh-CN"/>
        </w:rPr>
        <w:t>8</w:t>
      </w:r>
      <w:r>
        <w:rPr>
          <w:rStyle w:val="30"/>
        </w:rPr>
        <w:fldChar w:fldCharType="end"/>
      </w:r>
    </w:p>
    <w:p>
      <w:pPr>
        <w:pStyle w:val="21"/>
        <w:rPr>
          <w:rFonts w:ascii="等线" w:hAnsi="等线" w:eastAsia="等线"/>
          <w:szCs w:val="22"/>
        </w:rPr>
      </w:pPr>
      <w:r>
        <w:rPr>
          <w:rStyle w:val="30"/>
        </w:rPr>
        <w:fldChar w:fldCharType="begin"/>
      </w:r>
      <w:r>
        <w:rPr>
          <w:rStyle w:val="30"/>
        </w:rPr>
        <w:instrText xml:space="preserve"> </w:instrText>
      </w:r>
      <w:r>
        <w:instrText xml:space="preserve">HYPERLINK \l "_Toc77507352"</w:instrText>
      </w:r>
      <w:r>
        <w:rPr>
          <w:rStyle w:val="30"/>
        </w:rPr>
        <w:instrText xml:space="preserve"> </w:instrText>
      </w:r>
      <w:r>
        <w:rPr>
          <w:rStyle w:val="30"/>
        </w:rPr>
        <w:fldChar w:fldCharType="separate"/>
      </w:r>
      <w:r>
        <w:rPr>
          <w:rStyle w:val="30"/>
          <w:rFonts w:eastAsia="黑体"/>
        </w:rPr>
        <w:t>附录C</w:t>
      </w:r>
      <w:r>
        <w:rPr>
          <w:rFonts w:hint="eastAsia"/>
          <w:bCs/>
          <w:color w:val="auto"/>
          <w:sz w:val="24"/>
        </w:rPr>
        <w:t>校准证书内页（推荐）格式样式</w:t>
      </w:r>
      <w:r>
        <w:tab/>
      </w:r>
      <w:r>
        <w:rPr>
          <w:rFonts w:hint="eastAsia"/>
          <w:lang w:val="en-US" w:eastAsia="zh-CN"/>
        </w:rPr>
        <w:t>9</w:t>
      </w:r>
      <w:r>
        <w:rPr>
          <w:rStyle w:val="30"/>
        </w:rPr>
        <w:fldChar w:fldCharType="end"/>
      </w:r>
    </w:p>
    <w:p>
      <w:pPr>
        <w:jc w:val="center"/>
        <w:rPr>
          <w:rFonts w:eastAsia="黑体"/>
          <w:sz w:val="32"/>
          <w:szCs w:val="36"/>
        </w:rPr>
      </w:pPr>
      <w:r>
        <w:fldChar w:fldCharType="end"/>
      </w:r>
      <w:r>
        <w:rPr>
          <w:rFonts w:eastAsia="黑体"/>
          <w:sz w:val="32"/>
          <w:szCs w:val="36"/>
        </w:rPr>
        <w:t xml:space="preserve"> </w:t>
      </w:r>
    </w:p>
    <w:p>
      <w:pPr>
        <w:spacing w:line="360" w:lineRule="auto"/>
        <w:jc w:val="center"/>
        <w:rPr>
          <w:rFonts w:eastAsia="黑体"/>
          <w:b/>
          <w:sz w:val="32"/>
        </w:rPr>
      </w:pPr>
      <w:r>
        <w:rPr>
          <w:rFonts w:eastAsia="黑体"/>
          <w:b/>
          <w:sz w:val="32"/>
        </w:rPr>
        <w:br w:type="page"/>
      </w:r>
    </w:p>
    <w:p>
      <w:pPr>
        <w:spacing w:line="360" w:lineRule="auto"/>
        <w:jc w:val="center"/>
        <w:outlineLvl w:val="0"/>
        <w:rPr>
          <w:rFonts w:eastAsia="黑体"/>
          <w:sz w:val="44"/>
          <w:szCs w:val="44"/>
        </w:rPr>
      </w:pPr>
      <w:bookmarkStart w:id="0" w:name="_Toc77507330"/>
      <w:bookmarkStart w:id="1" w:name="_Toc298163476"/>
      <w:r>
        <w:rPr>
          <w:rFonts w:eastAsia="黑体"/>
          <w:sz w:val="44"/>
          <w:szCs w:val="44"/>
        </w:rPr>
        <w:t>引言</w:t>
      </w:r>
      <w:bookmarkEnd w:id="0"/>
      <w:bookmarkEnd w:id="1"/>
    </w:p>
    <w:p>
      <w:pPr>
        <w:spacing w:line="360" w:lineRule="auto"/>
        <w:ind w:firstLine="480" w:firstLineChars="200"/>
        <w:rPr>
          <w:sz w:val="24"/>
          <w:szCs w:val="24"/>
        </w:rPr>
      </w:pPr>
    </w:p>
    <w:p>
      <w:pPr>
        <w:spacing w:line="360" w:lineRule="auto"/>
        <w:ind w:firstLine="480" w:firstLineChars="200"/>
        <w:rPr>
          <w:sz w:val="24"/>
          <w:szCs w:val="24"/>
        </w:rPr>
      </w:pPr>
      <w:r>
        <w:rPr>
          <w:sz w:val="24"/>
          <w:szCs w:val="24"/>
        </w:rPr>
        <w:t>JJF1071-2010《国家计量校准规范编写规则》</w:t>
      </w:r>
      <w:r>
        <w:rPr>
          <w:rFonts w:hint="eastAsia"/>
          <w:sz w:val="24"/>
          <w:szCs w:val="24"/>
        </w:rPr>
        <w:t>、</w:t>
      </w:r>
      <w:r>
        <w:rPr>
          <w:rFonts w:eastAsia="BatangChe"/>
          <w:sz w:val="24"/>
          <w:szCs w:val="24"/>
        </w:rPr>
        <w:t>JJF1001</w:t>
      </w:r>
      <w:r>
        <w:rPr>
          <w:rFonts w:hint="eastAsia"/>
          <w:sz w:val="24"/>
          <w:szCs w:val="24"/>
        </w:rPr>
        <w:t>-2011</w:t>
      </w:r>
      <w:r>
        <w:rPr>
          <w:sz w:val="24"/>
          <w:szCs w:val="24"/>
        </w:rPr>
        <w:t>《通用计量术语及定义》、JJF1059.1-2019《测量不确定度评定与表示》共同构成支撑本校准规范制定工作的基础性系列规范。</w:t>
      </w:r>
    </w:p>
    <w:p>
      <w:pPr>
        <w:spacing w:line="360" w:lineRule="auto"/>
        <w:ind w:firstLine="480" w:firstLineChars="200"/>
        <w:rPr>
          <w:sz w:val="24"/>
          <w:szCs w:val="24"/>
        </w:rPr>
      </w:pPr>
      <w:r>
        <w:rPr>
          <w:sz w:val="24"/>
          <w:szCs w:val="24"/>
        </w:rPr>
        <w:t>本规范是首次制定的国家计量校准规范。</w:t>
      </w:r>
    </w:p>
    <w:p>
      <w:pPr>
        <w:spacing w:line="300" w:lineRule="auto"/>
        <w:rPr>
          <w:b/>
          <w:sz w:val="24"/>
          <w:szCs w:val="24"/>
        </w:rPr>
      </w:pPr>
    </w:p>
    <w:p>
      <w:pPr>
        <w:spacing w:line="300" w:lineRule="auto"/>
        <w:rPr>
          <w:b/>
          <w:sz w:val="24"/>
          <w:szCs w:val="24"/>
        </w:rPr>
        <w:sectPr>
          <w:headerReference r:id="rId7" w:type="first"/>
          <w:pgSz w:w="11906" w:h="16838"/>
          <w:pgMar w:top="1985" w:right="1134" w:bottom="1418" w:left="1418" w:header="1418" w:footer="1304" w:gutter="0"/>
          <w:pgNumType w:fmt="upperRoman" w:start="1"/>
          <w:cols w:space="720" w:num="1"/>
          <w:docGrid w:type="linesAndChars" w:linePitch="312" w:charSpace="0"/>
        </w:sectPr>
      </w:pPr>
    </w:p>
    <w:p>
      <w:pPr>
        <w:autoSpaceDE w:val="0"/>
        <w:autoSpaceDN w:val="0"/>
        <w:adjustRightInd w:val="0"/>
        <w:spacing w:before="240" w:beforeLines="100" w:line="640" w:lineRule="exact"/>
        <w:jc w:val="center"/>
        <w:rPr>
          <w:rFonts w:eastAsia="黑体"/>
          <w:color w:val="auto"/>
          <w:kern w:val="0"/>
          <w:sz w:val="32"/>
          <w:szCs w:val="32"/>
        </w:rPr>
      </w:pPr>
      <w:r>
        <w:rPr>
          <w:rFonts w:hint="eastAsia" w:eastAsia="黑体"/>
          <w:color w:val="auto"/>
          <w:kern w:val="0"/>
          <w:sz w:val="32"/>
          <w:szCs w:val="32"/>
        </w:rPr>
        <w:t>混凝土电阻率测试仪校准规范</w:t>
      </w:r>
    </w:p>
    <w:p>
      <w:pPr>
        <w:pStyle w:val="2"/>
        <w:numPr>
          <w:ilvl w:val="0"/>
          <w:numId w:val="0"/>
        </w:numPr>
        <w:ind w:leftChars="0"/>
        <w:rPr>
          <w:rFonts w:ascii="黑体" w:hAnsi="黑体"/>
          <w:sz w:val="24"/>
          <w:szCs w:val="24"/>
        </w:rPr>
      </w:pPr>
      <w:bookmarkStart w:id="2" w:name="_Toc530382559"/>
      <w:r>
        <w:rPr>
          <w:rFonts w:hint="eastAsia" w:ascii="黑体" w:hAnsi="黑体"/>
          <w:sz w:val="24"/>
          <w:szCs w:val="24"/>
        </w:rPr>
        <w:t>1  范围</w:t>
      </w:r>
      <w:bookmarkEnd w:id="2"/>
    </w:p>
    <w:p>
      <w:pPr>
        <w:spacing w:line="440" w:lineRule="exact"/>
        <w:ind w:firstLine="480" w:firstLineChars="200"/>
        <w:rPr>
          <w:rFonts w:cs="宋体"/>
          <w:color w:val="auto"/>
          <w:kern w:val="0"/>
          <w:sz w:val="24"/>
          <w:szCs w:val="24"/>
        </w:rPr>
      </w:pPr>
      <w:r>
        <w:rPr>
          <w:rFonts w:hint="eastAsia" w:cs="宋体"/>
          <w:color w:val="auto"/>
          <w:kern w:val="0"/>
          <w:sz w:val="24"/>
          <w:szCs w:val="24"/>
        </w:rPr>
        <w:t>本规范适用于采用</w:t>
      </w:r>
      <w:r>
        <w:rPr>
          <w:rFonts w:hint="eastAsia" w:cs="宋体"/>
          <w:color w:val="auto"/>
          <w:kern w:val="0"/>
          <w:sz w:val="24"/>
          <w:szCs w:val="24"/>
          <w:lang w:val="en-US" w:eastAsia="zh-CN"/>
        </w:rPr>
        <w:t>温纳</w:t>
      </w:r>
      <w:r>
        <w:rPr>
          <w:rFonts w:hint="eastAsia" w:cs="宋体"/>
          <w:color w:val="auto"/>
          <w:kern w:val="0"/>
          <w:sz w:val="24"/>
          <w:szCs w:val="24"/>
        </w:rPr>
        <w:t>四电极传感器的混凝土电阻率测试仪的校准。</w:t>
      </w:r>
      <w:bookmarkStart w:id="3" w:name="_Toc530382560"/>
    </w:p>
    <w:p>
      <w:pPr>
        <w:pStyle w:val="2"/>
        <w:numPr>
          <w:ilvl w:val="0"/>
          <w:numId w:val="0"/>
        </w:numPr>
        <w:ind w:leftChars="0"/>
        <w:rPr>
          <w:rFonts w:ascii="黑体" w:hAnsi="黑体"/>
          <w:sz w:val="24"/>
          <w:szCs w:val="24"/>
        </w:rPr>
      </w:pPr>
      <w:r>
        <w:rPr>
          <w:rFonts w:ascii="黑体" w:hAnsi="黑体"/>
          <w:sz w:val="24"/>
          <w:szCs w:val="24"/>
        </w:rPr>
        <w:t xml:space="preserve">2  </w:t>
      </w:r>
      <w:r>
        <w:rPr>
          <w:rFonts w:hint="eastAsia" w:ascii="黑体" w:hAnsi="黑体"/>
          <w:sz w:val="24"/>
          <w:szCs w:val="24"/>
        </w:rPr>
        <w:t>引用文件</w:t>
      </w:r>
      <w:bookmarkEnd w:id="3"/>
    </w:p>
    <w:p>
      <w:pPr>
        <w:autoSpaceDE w:val="0"/>
        <w:autoSpaceDN w:val="0"/>
        <w:adjustRightInd w:val="0"/>
        <w:spacing w:line="440" w:lineRule="exact"/>
        <w:ind w:firstLine="480" w:firstLineChars="200"/>
        <w:rPr>
          <w:rFonts w:cs="宋体"/>
          <w:color w:val="auto"/>
          <w:kern w:val="0"/>
          <w:sz w:val="24"/>
          <w:szCs w:val="24"/>
        </w:rPr>
      </w:pPr>
      <w:r>
        <w:rPr>
          <w:rFonts w:cs="宋体"/>
          <w:color w:val="auto"/>
          <w:kern w:val="0"/>
          <w:sz w:val="24"/>
          <w:szCs w:val="24"/>
        </w:rPr>
        <w:t>GB/T 50344-20</w:t>
      </w:r>
      <w:r>
        <w:rPr>
          <w:rFonts w:hint="eastAsia" w:cs="宋体"/>
          <w:color w:val="auto"/>
          <w:kern w:val="0"/>
          <w:sz w:val="24"/>
          <w:szCs w:val="24"/>
        </w:rPr>
        <w:t xml:space="preserve">15  </w:t>
      </w:r>
      <w:r>
        <w:rPr>
          <w:rFonts w:cs="宋体"/>
          <w:color w:val="auto"/>
          <w:kern w:val="0"/>
          <w:sz w:val="24"/>
          <w:szCs w:val="24"/>
        </w:rPr>
        <w:t xml:space="preserve">建筑结构检测技术标准 </w:t>
      </w:r>
    </w:p>
    <w:p>
      <w:pPr>
        <w:spacing w:line="440" w:lineRule="exact"/>
        <w:ind w:firstLine="480" w:firstLineChars="200"/>
        <w:rPr>
          <w:rFonts w:cs="宋体"/>
          <w:color w:val="auto"/>
          <w:kern w:val="0"/>
          <w:sz w:val="24"/>
          <w:szCs w:val="24"/>
        </w:rPr>
      </w:pPr>
      <w:r>
        <w:rPr>
          <w:rFonts w:hint="eastAsia" w:cs="宋体"/>
          <w:color w:val="auto"/>
          <w:kern w:val="0"/>
          <w:sz w:val="24"/>
          <w:szCs w:val="24"/>
        </w:rPr>
        <w:t>凡是注日期的引用文件，仅注日期的版本适用于本规范；凡是不注日期的引用文件，其最新版本（包括所有的修改单）适用于本规范。</w:t>
      </w:r>
    </w:p>
    <w:p>
      <w:pPr>
        <w:pStyle w:val="2"/>
        <w:numPr>
          <w:ilvl w:val="0"/>
          <w:numId w:val="0"/>
        </w:numPr>
        <w:ind w:leftChars="0"/>
        <w:rPr>
          <w:rFonts w:ascii="黑体" w:hAnsi="黑体"/>
          <w:sz w:val="24"/>
          <w:szCs w:val="24"/>
        </w:rPr>
      </w:pPr>
      <w:bookmarkStart w:id="4" w:name="_Toc530382562"/>
      <w:r>
        <w:rPr>
          <w:rFonts w:ascii="黑体" w:hAnsi="黑体"/>
          <w:sz w:val="24"/>
          <w:szCs w:val="24"/>
        </w:rPr>
        <w:t xml:space="preserve">3  </w:t>
      </w:r>
      <w:r>
        <w:rPr>
          <w:rFonts w:hint="eastAsia" w:ascii="黑体" w:hAnsi="黑体"/>
          <w:sz w:val="24"/>
          <w:szCs w:val="24"/>
        </w:rPr>
        <w:t>概述</w:t>
      </w:r>
      <w:bookmarkEnd w:id="4"/>
    </w:p>
    <w:p>
      <w:pPr>
        <w:spacing w:line="440" w:lineRule="exact"/>
        <w:ind w:firstLine="480" w:firstLineChars="200"/>
        <w:rPr>
          <w:rFonts w:cs="宋体"/>
          <w:color w:val="auto"/>
          <w:kern w:val="0"/>
          <w:sz w:val="24"/>
          <w:szCs w:val="24"/>
        </w:rPr>
      </w:pPr>
      <w:r>
        <w:rPr>
          <w:rFonts w:hint="eastAsia" w:cs="宋体"/>
          <w:color w:val="auto"/>
          <w:kern w:val="0"/>
          <w:sz w:val="24"/>
          <w:szCs w:val="24"/>
        </w:rPr>
        <w:t>混凝土电阻率测试仪（以下简称测试仪）也叫混凝土电位检测仪(锈蚀分析仪)，是通过测量混凝土表面的电阻率来探测混凝土内部钢筋锈蚀情况的专用仪器。</w:t>
      </w:r>
      <w:r>
        <w:rPr>
          <w:rFonts w:hint="eastAsia" w:cs="宋体"/>
          <w:color w:val="auto"/>
          <w:kern w:val="0"/>
          <w:sz w:val="24"/>
          <w:szCs w:val="24"/>
          <w:lang w:val="en-US" w:eastAsia="zh-CN"/>
        </w:rPr>
        <w:t>测试仪采用电位位测量原理，通过温纳阵列传感器测量混凝土结构的</w:t>
      </w:r>
      <w:r>
        <w:rPr>
          <w:rFonts w:hint="eastAsia" w:cs="宋体"/>
          <w:color w:val="auto"/>
          <w:kern w:val="0"/>
          <w:sz w:val="24"/>
          <w:szCs w:val="24"/>
        </w:rPr>
        <w:t>表面电阻，并根据公式</w:t>
      </w:r>
      <w:r>
        <w:rPr>
          <w:rFonts w:hint="eastAsia" w:cs="宋体"/>
          <w:color w:val="auto"/>
          <w:kern w:val="0"/>
          <w:sz w:val="24"/>
          <w:szCs w:val="24"/>
          <w:lang w:val="en-US" w:eastAsia="zh-CN"/>
        </w:rPr>
        <w:t>计算出</w:t>
      </w:r>
      <w:r>
        <w:rPr>
          <w:rFonts w:hint="eastAsia" w:cs="宋体"/>
          <w:color w:val="auto"/>
          <w:kern w:val="0"/>
          <w:sz w:val="24"/>
          <w:szCs w:val="24"/>
        </w:rPr>
        <w:t>混凝土电阻率。</w:t>
      </w:r>
    </w:p>
    <w:p>
      <w:pPr>
        <w:spacing w:line="440" w:lineRule="exact"/>
        <w:ind w:firstLine="480" w:firstLineChars="200"/>
        <w:rPr>
          <w:rFonts w:cs="宋体"/>
          <w:color w:val="auto"/>
          <w:kern w:val="0"/>
          <w:sz w:val="24"/>
          <w:szCs w:val="24"/>
        </w:rPr>
      </w:pPr>
      <w:r>
        <w:rPr>
          <w:rFonts w:hint="eastAsia" w:cs="宋体"/>
          <w:color w:val="auto"/>
          <w:kern w:val="0"/>
          <w:sz w:val="24"/>
          <w:szCs w:val="24"/>
        </w:rPr>
        <w:t>测试仪主要由测量主机、</w:t>
      </w:r>
      <w:r>
        <w:rPr>
          <w:rFonts w:hint="eastAsia" w:cs="宋体"/>
          <w:color w:val="auto"/>
          <w:kern w:val="0"/>
          <w:sz w:val="24"/>
          <w:szCs w:val="24"/>
          <w:lang w:val="en-US" w:eastAsia="zh-CN"/>
        </w:rPr>
        <w:t>温纳</w:t>
      </w:r>
      <w:r>
        <w:rPr>
          <w:rFonts w:hint="eastAsia" w:cs="宋体"/>
          <w:color w:val="auto"/>
          <w:kern w:val="0"/>
          <w:sz w:val="24"/>
          <w:szCs w:val="24"/>
        </w:rPr>
        <w:t>四电极传感器和连接电缆等组成，其结构示意如图1所示。</w:t>
      </w:r>
    </w:p>
    <w:p>
      <w:pPr>
        <w:autoSpaceDE w:val="0"/>
        <w:autoSpaceDN w:val="0"/>
        <w:adjustRightInd w:val="0"/>
        <w:spacing w:line="360" w:lineRule="auto"/>
        <w:ind w:firstLine="2940" w:firstLineChars="1400"/>
        <w:jc w:val="left"/>
      </w:pPr>
      <w:r>
        <w:drawing>
          <wp:inline distT="0" distB="0" distL="114300" distR="114300">
            <wp:extent cx="2478405" cy="1974850"/>
            <wp:effectExtent l="0" t="0" r="10795" b="6350"/>
            <wp:docPr id="5" name="图片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图片 2"/>
                    <pic:cNvPicPr>
                      <a:picLocks noChangeAspect="1"/>
                    </pic:cNvPicPr>
                  </pic:nvPicPr>
                  <pic:blipFill>
                    <a:blip r:embed="rId11"/>
                    <a:stretch>
                      <a:fillRect/>
                    </a:stretch>
                  </pic:blipFill>
                  <pic:spPr>
                    <a:xfrm>
                      <a:off x="0" y="0"/>
                      <a:ext cx="2478405" cy="1974850"/>
                    </a:xfrm>
                    <a:prstGeom prst="rect">
                      <a:avLst/>
                    </a:prstGeom>
                    <a:noFill/>
                    <a:ln>
                      <a:noFill/>
                    </a:ln>
                  </pic:spPr>
                </pic:pic>
              </a:graphicData>
            </a:graphic>
          </wp:inline>
        </w:drawing>
      </w:r>
    </w:p>
    <w:p>
      <w:pPr>
        <w:tabs>
          <w:tab w:val="left" w:pos="360"/>
        </w:tabs>
        <w:spacing w:before="120" w:beforeLines="50" w:after="120" w:afterLines="50" w:line="360" w:lineRule="auto"/>
        <w:ind w:firstLine="3360" w:firstLineChars="1600"/>
        <w:rPr>
          <w:rFonts w:cs="黑体"/>
          <w:color w:val="auto"/>
          <w:kern w:val="0"/>
        </w:rPr>
      </w:pPr>
      <w:r>
        <w:rPr>
          <w:rFonts w:hint="eastAsia" w:cs="黑体"/>
          <w:color w:val="auto"/>
          <w:kern w:val="0"/>
        </w:rPr>
        <w:t>图1 测试仪结构示意图</w:t>
      </w:r>
      <w:bookmarkStart w:id="5" w:name="_Toc530382563"/>
    </w:p>
    <w:p>
      <w:pPr>
        <w:pStyle w:val="2"/>
        <w:numPr>
          <w:ilvl w:val="0"/>
          <w:numId w:val="0"/>
        </w:numPr>
        <w:ind w:leftChars="0"/>
        <w:rPr>
          <w:rFonts w:ascii="黑体" w:hAnsi="黑体" w:cs="Times New Roman"/>
          <w:sz w:val="24"/>
          <w:szCs w:val="24"/>
        </w:rPr>
      </w:pPr>
      <w:r>
        <w:rPr>
          <w:rFonts w:hint="eastAsia" w:ascii="黑体" w:hAnsi="黑体" w:cs="Times New Roman"/>
          <w:sz w:val="24"/>
          <w:szCs w:val="24"/>
        </w:rPr>
        <w:t>4</w:t>
      </w:r>
      <w:r>
        <w:rPr>
          <w:rFonts w:ascii="黑体" w:hAnsi="黑体" w:cs="Times New Roman"/>
          <w:sz w:val="24"/>
          <w:szCs w:val="24"/>
        </w:rPr>
        <w:t xml:space="preserve">  </w:t>
      </w:r>
      <w:r>
        <w:rPr>
          <w:rFonts w:hint="eastAsia" w:ascii="黑体" w:hAnsi="黑体" w:cs="Times New Roman"/>
          <w:sz w:val="24"/>
          <w:szCs w:val="24"/>
        </w:rPr>
        <w:t>计量特性</w:t>
      </w:r>
      <w:bookmarkEnd w:id="5"/>
    </w:p>
    <w:p>
      <w:pPr>
        <w:pStyle w:val="24"/>
        <w:numPr>
          <w:ilvl w:val="0"/>
          <w:numId w:val="0"/>
        </w:numPr>
        <w:ind w:leftChars="0"/>
        <w:jc w:val="both"/>
        <w:rPr>
          <w:rFonts w:hint="default" w:ascii="Times New Roman" w:hAnsi="Times New Roman" w:cs="Times New Roman" w:eastAsiaTheme="minorEastAsia"/>
          <w:b w:val="0"/>
          <w:bCs w:val="0"/>
          <w:sz w:val="24"/>
          <w:szCs w:val="24"/>
        </w:rPr>
      </w:pPr>
      <w:bookmarkStart w:id="6" w:name="_Toc530382564"/>
      <w:r>
        <w:rPr>
          <w:rFonts w:hint="default" w:ascii="Times New Roman" w:hAnsi="Times New Roman" w:cs="Times New Roman" w:eastAsiaTheme="minorEastAsia"/>
          <w:b w:val="0"/>
          <w:bCs w:val="0"/>
          <w:sz w:val="24"/>
          <w:szCs w:val="24"/>
        </w:rPr>
        <w:t>4.1</w:t>
      </w:r>
      <w:bookmarkEnd w:id="6"/>
      <w:r>
        <w:rPr>
          <w:rFonts w:hint="default" w:ascii="Times New Roman" w:hAnsi="Times New Roman" w:cs="Times New Roman" w:eastAsiaTheme="minorEastAsia"/>
          <w:b w:val="0"/>
          <w:bCs w:val="0"/>
          <w:sz w:val="24"/>
          <w:szCs w:val="24"/>
        </w:rPr>
        <w:t>电极间距</w:t>
      </w:r>
    </w:p>
    <w:p>
      <w:pPr>
        <w:spacing w:line="440" w:lineRule="exact"/>
        <w:ind w:firstLine="480" w:firstLineChars="200"/>
        <w:rPr>
          <w:rFonts w:cs="宋体"/>
          <w:color w:val="auto"/>
          <w:kern w:val="0"/>
          <w:sz w:val="24"/>
          <w:szCs w:val="24"/>
        </w:rPr>
      </w:pPr>
      <w:r>
        <w:rPr>
          <w:rFonts w:hint="eastAsia" w:cs="宋体"/>
          <w:color w:val="auto"/>
          <w:kern w:val="0"/>
          <w:sz w:val="24"/>
          <w:szCs w:val="24"/>
          <w:lang w:val="en-US" w:eastAsia="zh-CN"/>
        </w:rPr>
        <w:t>温纳</w:t>
      </w:r>
      <w:r>
        <w:rPr>
          <w:rFonts w:hint="eastAsia" w:cs="宋体"/>
          <w:color w:val="auto"/>
          <w:kern w:val="0"/>
          <w:sz w:val="24"/>
          <w:szCs w:val="24"/>
        </w:rPr>
        <w:t>传感器相邻两电极的间距（50±1）mm。</w:t>
      </w:r>
      <w:bookmarkStart w:id="7" w:name="_Toc530382565"/>
    </w:p>
    <w:p>
      <w:pPr>
        <w:pStyle w:val="24"/>
        <w:numPr>
          <w:ilvl w:val="0"/>
          <w:numId w:val="0"/>
        </w:numPr>
        <w:ind w:leftChars="0"/>
        <w:jc w:val="both"/>
        <w:rPr>
          <w:rFonts w:hint="default" w:ascii="Times New Roman" w:hAnsi="Times New Roman" w:cs="Times New Roman" w:eastAsiaTheme="minorEastAsia"/>
          <w:b w:val="0"/>
          <w:bCs w:val="0"/>
          <w:sz w:val="24"/>
          <w:szCs w:val="24"/>
        </w:rPr>
      </w:pPr>
      <w:r>
        <w:rPr>
          <w:rFonts w:hint="default" w:ascii="Times New Roman" w:hAnsi="Times New Roman" w:cs="Times New Roman" w:eastAsiaTheme="minorEastAsia"/>
          <w:b w:val="0"/>
          <w:bCs w:val="0"/>
          <w:sz w:val="24"/>
          <w:szCs w:val="24"/>
        </w:rPr>
        <w:t>4.2</w:t>
      </w:r>
      <w:r>
        <w:rPr>
          <w:rFonts w:hint="eastAsia" w:ascii="Times New Roman" w:hAnsi="Times New Roman" w:cs="Times New Roman" w:eastAsiaTheme="minorEastAsia"/>
          <w:b w:val="0"/>
          <w:bCs w:val="0"/>
          <w:sz w:val="24"/>
          <w:szCs w:val="24"/>
        </w:rPr>
        <w:t xml:space="preserve">示值误差 </w:t>
      </w:r>
    </w:p>
    <w:p>
      <w:pPr>
        <w:spacing w:line="440" w:lineRule="exact"/>
        <w:rPr>
          <w:rFonts w:cs="宋体"/>
          <w:color w:val="auto"/>
          <w:kern w:val="0"/>
          <w:sz w:val="24"/>
          <w:szCs w:val="24"/>
        </w:rPr>
      </w:pPr>
      <w:r>
        <w:rPr>
          <w:rFonts w:hint="eastAsia" w:cs="宋体"/>
          <w:color w:val="auto"/>
          <w:kern w:val="0"/>
          <w:sz w:val="24"/>
          <w:szCs w:val="24"/>
        </w:rPr>
        <w:t xml:space="preserve">    按6.2.3对示值误差进行校准。通过某校准点的示值误差判断该点是否符合要求时，根据说明书给出的最大允许误差或由使用者按实际需求进行判定。</w:t>
      </w:r>
    </w:p>
    <w:bookmarkEnd w:id="7"/>
    <w:p>
      <w:pPr>
        <w:spacing w:line="440" w:lineRule="exact"/>
        <w:ind w:firstLine="315" w:firstLineChars="150"/>
        <w:rPr>
          <w:color w:val="auto"/>
        </w:rPr>
      </w:pPr>
      <w:bookmarkStart w:id="8" w:name="_Toc530382566"/>
      <w:r>
        <w:rPr>
          <w:rFonts w:hint="eastAsia"/>
          <w:color w:val="auto"/>
        </w:rPr>
        <w:t xml:space="preserve"> 注：校准不判断合格与否，上述计量特性仅供参考。</w:t>
      </w:r>
    </w:p>
    <w:p>
      <w:pPr>
        <w:pStyle w:val="2"/>
        <w:numPr>
          <w:ilvl w:val="0"/>
          <w:numId w:val="0"/>
        </w:numPr>
        <w:ind w:leftChars="0"/>
        <w:rPr>
          <w:rFonts w:ascii="黑体" w:hAnsi="黑体"/>
          <w:sz w:val="24"/>
          <w:szCs w:val="24"/>
        </w:rPr>
      </w:pPr>
      <w:r>
        <w:rPr>
          <w:rFonts w:ascii="黑体" w:hAnsi="黑体"/>
          <w:sz w:val="24"/>
          <w:szCs w:val="24"/>
        </w:rPr>
        <w:t>5  校准条件</w:t>
      </w:r>
      <w:bookmarkEnd w:id="8"/>
    </w:p>
    <w:p>
      <w:pPr>
        <w:pStyle w:val="24"/>
        <w:numPr>
          <w:ilvl w:val="0"/>
          <w:numId w:val="0"/>
        </w:numPr>
        <w:ind w:leftChars="0"/>
        <w:jc w:val="both"/>
        <w:rPr>
          <w:rFonts w:hint="default" w:ascii="Times New Roman" w:hAnsi="Times New Roman" w:cs="Times New Roman" w:eastAsiaTheme="minorEastAsia"/>
          <w:b w:val="0"/>
          <w:bCs w:val="0"/>
          <w:sz w:val="24"/>
          <w:szCs w:val="24"/>
        </w:rPr>
      </w:pPr>
      <w:r>
        <w:rPr>
          <w:rFonts w:hint="default" w:ascii="Times New Roman" w:hAnsi="Times New Roman" w:cs="Times New Roman" w:eastAsiaTheme="minorEastAsia"/>
          <w:b w:val="0"/>
          <w:bCs w:val="0"/>
          <w:sz w:val="24"/>
          <w:szCs w:val="24"/>
        </w:rPr>
        <w:t>5.1 环境条件</w:t>
      </w:r>
    </w:p>
    <w:p>
      <w:pPr>
        <w:spacing w:line="440" w:lineRule="exact"/>
        <w:rPr>
          <w:rFonts w:cs="宋体"/>
          <w:color w:val="auto"/>
          <w:kern w:val="0"/>
          <w:sz w:val="24"/>
          <w:szCs w:val="24"/>
        </w:rPr>
      </w:pPr>
      <w:r>
        <w:rPr>
          <w:rFonts w:hint="eastAsia" w:cs="宋体"/>
          <w:color w:val="auto"/>
          <w:kern w:val="0"/>
          <w:sz w:val="24"/>
          <w:szCs w:val="24"/>
        </w:rPr>
        <w:t>5.1.1</w:t>
      </w:r>
      <w:r>
        <w:rPr>
          <w:rFonts w:hint="eastAsia" w:cs="宋体"/>
          <w:color w:val="auto"/>
          <w:kern w:val="0"/>
          <w:sz w:val="24"/>
          <w:szCs w:val="24"/>
          <w:lang w:val="en-US" w:eastAsia="zh-CN"/>
        </w:rPr>
        <w:t>环境</w:t>
      </w:r>
      <w:r>
        <w:rPr>
          <w:rFonts w:hint="eastAsia" w:cs="宋体"/>
          <w:color w:val="auto"/>
          <w:kern w:val="0"/>
          <w:sz w:val="24"/>
          <w:szCs w:val="24"/>
        </w:rPr>
        <w:t>温度：（20</w:t>
      </w:r>
      <w:r>
        <w:rPr>
          <w:rFonts w:hint="eastAsia" w:cs="宋体"/>
          <w:color w:val="auto"/>
          <w:kern w:val="0"/>
          <w:sz w:val="24"/>
          <w:szCs w:val="24"/>
          <w:lang w:val="zh-CN"/>
        </w:rPr>
        <w:t>±</w:t>
      </w:r>
      <w:r>
        <w:rPr>
          <w:rFonts w:hint="eastAsia" w:cs="宋体"/>
          <w:color w:val="auto"/>
          <w:kern w:val="0"/>
          <w:sz w:val="24"/>
          <w:szCs w:val="24"/>
        </w:rPr>
        <w:t>3）℃。</w:t>
      </w:r>
    </w:p>
    <w:p>
      <w:pPr>
        <w:spacing w:line="440" w:lineRule="exact"/>
        <w:rPr>
          <w:rFonts w:hint="eastAsia" w:cs="宋体"/>
          <w:color w:val="auto"/>
          <w:kern w:val="0"/>
          <w:sz w:val="24"/>
          <w:szCs w:val="24"/>
        </w:rPr>
      </w:pPr>
      <w:r>
        <w:rPr>
          <w:rFonts w:hint="eastAsia" w:cs="宋体"/>
          <w:color w:val="auto"/>
          <w:kern w:val="0"/>
          <w:sz w:val="24"/>
          <w:szCs w:val="24"/>
        </w:rPr>
        <w:t>5.1.2</w:t>
      </w:r>
      <w:r>
        <w:rPr>
          <w:rFonts w:hint="eastAsia" w:cs="宋体"/>
          <w:color w:val="auto"/>
          <w:kern w:val="0"/>
          <w:sz w:val="24"/>
          <w:szCs w:val="24"/>
          <w:lang w:val="en-US" w:eastAsia="zh-CN"/>
        </w:rPr>
        <w:t>环境</w:t>
      </w:r>
      <w:r>
        <w:rPr>
          <w:rFonts w:hint="eastAsia" w:cs="宋体"/>
          <w:color w:val="auto"/>
          <w:kern w:val="0"/>
          <w:sz w:val="24"/>
          <w:szCs w:val="24"/>
        </w:rPr>
        <w:t>湿度： ≤</w:t>
      </w:r>
      <w:r>
        <w:rPr>
          <w:rFonts w:hint="eastAsia" w:cs="宋体"/>
          <w:color w:val="auto"/>
          <w:kern w:val="0"/>
          <w:sz w:val="24"/>
          <w:szCs w:val="24"/>
          <w:lang w:val="en-US" w:eastAsia="zh-CN"/>
        </w:rPr>
        <w:t>80</w:t>
      </w:r>
      <w:r>
        <w:rPr>
          <w:rFonts w:hint="eastAsia" w:cs="宋体"/>
          <w:color w:val="auto"/>
          <w:kern w:val="0"/>
          <w:sz w:val="24"/>
          <w:szCs w:val="24"/>
          <w:lang w:val="zh-CN"/>
        </w:rPr>
        <w:t>%</w:t>
      </w:r>
      <w:r>
        <w:rPr>
          <w:rFonts w:hint="eastAsia" w:cs="宋体"/>
          <w:color w:val="auto"/>
          <w:kern w:val="0"/>
          <w:sz w:val="24"/>
          <w:szCs w:val="24"/>
        </w:rPr>
        <w:t>。</w:t>
      </w:r>
    </w:p>
    <w:p>
      <w:pPr>
        <w:spacing w:line="440" w:lineRule="exact"/>
        <w:rPr>
          <w:rFonts w:hint="default" w:ascii="Times New Roman" w:hAnsi="Times New Roman" w:cs="Times New Roman" w:eastAsiaTheme="minorEastAsia"/>
          <w:b w:val="0"/>
          <w:bCs w:val="0"/>
          <w:sz w:val="24"/>
          <w:szCs w:val="24"/>
        </w:rPr>
      </w:pPr>
      <w:r>
        <w:rPr>
          <w:rFonts w:hint="default" w:ascii="Times New Roman" w:hAnsi="Times New Roman" w:cs="Times New Roman" w:eastAsiaTheme="minorEastAsia"/>
          <w:b w:val="0"/>
          <w:bCs w:val="0"/>
          <w:sz w:val="24"/>
          <w:szCs w:val="24"/>
        </w:rPr>
        <w:t>5.2</w:t>
      </w:r>
      <w:r>
        <w:rPr>
          <w:rFonts w:hint="eastAsia" w:ascii="Times New Roman" w:hAnsi="Times New Roman" w:cs="Times New Roman" w:eastAsiaTheme="minorEastAsia"/>
          <w:b w:val="0"/>
          <w:bCs w:val="0"/>
          <w:sz w:val="24"/>
          <w:szCs w:val="24"/>
          <w:lang w:val="en-US" w:eastAsia="zh-CN"/>
        </w:rPr>
        <w:t>测量标准及其他</w:t>
      </w:r>
      <w:r>
        <w:rPr>
          <w:rFonts w:hint="default" w:ascii="Times New Roman" w:hAnsi="Times New Roman" w:cs="Times New Roman" w:eastAsiaTheme="minorEastAsia"/>
          <w:b w:val="0"/>
          <w:bCs w:val="0"/>
          <w:sz w:val="24"/>
          <w:szCs w:val="24"/>
        </w:rPr>
        <w:t>设备</w:t>
      </w:r>
    </w:p>
    <w:p>
      <w:pPr>
        <w:spacing w:line="440" w:lineRule="exact"/>
        <w:rPr>
          <w:rFonts w:cs="宋体"/>
          <w:color w:val="auto"/>
          <w:kern w:val="0"/>
          <w:sz w:val="24"/>
          <w:szCs w:val="24"/>
        </w:rPr>
      </w:pPr>
      <w:r>
        <w:rPr>
          <w:rFonts w:hint="eastAsia" w:cs="宋体"/>
          <w:color w:val="auto"/>
          <w:kern w:val="0"/>
          <w:sz w:val="24"/>
          <w:szCs w:val="24"/>
        </w:rPr>
        <w:t>5.2.1卡尺</w:t>
      </w:r>
    </w:p>
    <w:p>
      <w:pPr>
        <w:spacing w:line="440" w:lineRule="exact"/>
        <w:ind w:firstLine="480" w:firstLineChars="200"/>
        <w:rPr>
          <w:rFonts w:cs="宋体"/>
          <w:color w:val="auto"/>
          <w:kern w:val="0"/>
          <w:sz w:val="24"/>
          <w:szCs w:val="24"/>
        </w:rPr>
      </w:pPr>
      <w:r>
        <w:rPr>
          <w:rFonts w:hint="eastAsia" w:cs="宋体"/>
          <w:color w:val="auto"/>
          <w:kern w:val="0"/>
          <w:sz w:val="24"/>
          <w:szCs w:val="24"/>
        </w:rPr>
        <w:t>测量范围：（0~150）mm，分度值不大于0.02mm。</w:t>
      </w:r>
    </w:p>
    <w:p>
      <w:pPr>
        <w:spacing w:line="440" w:lineRule="exact"/>
        <w:rPr>
          <w:rFonts w:cs="宋体"/>
          <w:color w:val="auto"/>
          <w:kern w:val="0"/>
          <w:sz w:val="24"/>
          <w:szCs w:val="24"/>
        </w:rPr>
      </w:pPr>
      <w:r>
        <w:rPr>
          <w:rFonts w:hint="eastAsia" w:cs="宋体"/>
          <w:color w:val="auto"/>
          <w:kern w:val="0"/>
          <w:sz w:val="24"/>
          <w:szCs w:val="24"/>
        </w:rPr>
        <w:t>5.2.2电阻箱</w:t>
      </w:r>
    </w:p>
    <w:p>
      <w:pPr>
        <w:spacing w:line="440" w:lineRule="exact"/>
        <w:ind w:firstLine="480" w:firstLineChars="200"/>
        <w:rPr>
          <w:rFonts w:cs="宋体"/>
          <w:color w:val="auto"/>
          <w:kern w:val="0"/>
          <w:sz w:val="24"/>
          <w:szCs w:val="24"/>
        </w:rPr>
      </w:pPr>
      <w:r>
        <w:rPr>
          <w:rFonts w:hint="eastAsia" w:cs="宋体"/>
          <w:color w:val="auto"/>
          <w:kern w:val="0"/>
          <w:sz w:val="24"/>
          <w:szCs w:val="24"/>
        </w:rPr>
        <w:t>测量范围：</w:t>
      </w:r>
      <w:r>
        <w:rPr>
          <w:color w:val="auto"/>
          <w:kern w:val="0"/>
          <w:sz w:val="24"/>
          <w:szCs w:val="24"/>
        </w:rPr>
        <w:t>10Ω~100 kΩ</w:t>
      </w:r>
      <w:r>
        <w:rPr>
          <w:rFonts w:hint="eastAsia" w:cs="宋体"/>
          <w:color w:val="auto"/>
          <w:kern w:val="0"/>
          <w:sz w:val="24"/>
          <w:szCs w:val="24"/>
        </w:rPr>
        <w:t>，准确度等级优于0.1级。</w:t>
      </w:r>
    </w:p>
    <w:p>
      <w:pPr>
        <w:pStyle w:val="2"/>
        <w:numPr>
          <w:ilvl w:val="0"/>
          <w:numId w:val="0"/>
        </w:numPr>
        <w:ind w:leftChars="0"/>
        <w:rPr>
          <w:rFonts w:ascii="黑体" w:hAnsi="黑体"/>
          <w:sz w:val="24"/>
          <w:szCs w:val="24"/>
        </w:rPr>
      </w:pPr>
      <w:r>
        <w:rPr>
          <w:rFonts w:hint="eastAsia" w:ascii="黑体" w:hAnsi="黑体"/>
          <w:sz w:val="24"/>
          <w:szCs w:val="24"/>
        </w:rPr>
        <w:t>6  校准项目和校准方法</w:t>
      </w:r>
    </w:p>
    <w:p>
      <w:pPr>
        <w:pStyle w:val="24"/>
        <w:numPr>
          <w:ilvl w:val="0"/>
          <w:numId w:val="0"/>
        </w:numPr>
        <w:ind w:leftChars="0"/>
        <w:jc w:val="both"/>
        <w:rPr>
          <w:rFonts w:hint="default" w:ascii="Times New Roman" w:hAnsi="Times New Roman" w:cs="Times New Roman" w:eastAsiaTheme="minorEastAsia"/>
          <w:b w:val="0"/>
          <w:bCs w:val="0"/>
          <w:sz w:val="24"/>
          <w:szCs w:val="24"/>
        </w:rPr>
      </w:pPr>
      <w:r>
        <w:rPr>
          <w:rFonts w:hint="eastAsia" w:ascii="Times New Roman" w:hAnsi="Times New Roman" w:cs="Times New Roman" w:eastAsiaTheme="minorEastAsia"/>
          <w:b w:val="0"/>
          <w:bCs w:val="0"/>
          <w:sz w:val="24"/>
          <w:szCs w:val="24"/>
        </w:rPr>
        <w:t>6</w:t>
      </w:r>
      <w:r>
        <w:rPr>
          <w:rFonts w:hint="default" w:ascii="Times New Roman" w:hAnsi="Times New Roman" w:cs="Times New Roman" w:eastAsiaTheme="minorEastAsia"/>
          <w:b w:val="0"/>
          <w:bCs w:val="0"/>
          <w:sz w:val="24"/>
          <w:szCs w:val="24"/>
        </w:rPr>
        <w:t>.1 校准项目</w:t>
      </w:r>
    </w:p>
    <w:p>
      <w:pPr>
        <w:spacing w:line="440" w:lineRule="exact"/>
        <w:ind w:firstLine="480" w:firstLineChars="200"/>
        <w:outlineLvl w:val="0"/>
        <w:rPr>
          <w:rFonts w:ascii="Calibri" w:hAnsi="Calibri"/>
          <w:color w:val="auto"/>
          <w:kern w:val="0"/>
          <w:sz w:val="24"/>
          <w:szCs w:val="22"/>
        </w:rPr>
      </w:pPr>
      <w:r>
        <w:rPr>
          <w:rFonts w:hint="eastAsia" w:ascii="Calibri" w:hAnsi="Calibri"/>
          <w:color w:val="auto"/>
          <w:kern w:val="0"/>
          <w:sz w:val="24"/>
          <w:szCs w:val="22"/>
          <w:lang w:val="en-US" w:eastAsia="zh-CN"/>
        </w:rPr>
        <w:t>测试仪的</w:t>
      </w:r>
      <w:r>
        <w:rPr>
          <w:rFonts w:hint="eastAsia" w:ascii="Calibri" w:hAnsi="Calibri"/>
          <w:color w:val="auto"/>
          <w:kern w:val="0"/>
          <w:sz w:val="24"/>
          <w:szCs w:val="22"/>
        </w:rPr>
        <w:t xml:space="preserve">校准项目见表1。                 </w:t>
      </w:r>
    </w:p>
    <w:p>
      <w:pPr>
        <w:spacing w:line="360" w:lineRule="auto"/>
        <w:ind w:firstLine="4620" w:firstLineChars="2200"/>
        <w:outlineLvl w:val="0"/>
        <w:rPr>
          <w:rFonts w:ascii="Calibri" w:hAnsi="Calibri"/>
          <w:color w:val="auto"/>
          <w:kern w:val="0"/>
          <w:sz w:val="24"/>
          <w:szCs w:val="22"/>
        </w:rPr>
      </w:pPr>
      <w:r>
        <w:rPr>
          <w:rFonts w:hint="eastAsia" w:ascii="Calibri" w:hAnsi="Calibri"/>
          <w:color w:val="auto"/>
          <w:kern w:val="0"/>
        </w:rPr>
        <w:t>表1 校准项目</w:t>
      </w:r>
    </w:p>
    <w:tbl>
      <w:tblPr>
        <w:tblStyle w:val="26"/>
        <w:tblW w:w="852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2842"/>
        <w:gridCol w:w="2843"/>
        <w:gridCol w:w="2843"/>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42" w:type="dxa"/>
            <w:noWrap w:val="0"/>
            <w:vAlign w:val="center"/>
          </w:tcPr>
          <w:p>
            <w:pPr>
              <w:jc w:val="center"/>
              <w:rPr>
                <w:rFonts w:ascii="宋体" w:hAnsi="宋体" w:eastAsia="宋体"/>
                <w:color w:val="auto"/>
                <w:sz w:val="24"/>
                <w:szCs w:val="24"/>
              </w:rPr>
            </w:pPr>
            <w:r>
              <w:rPr>
                <w:rFonts w:ascii="宋体" w:hAnsi="宋体" w:eastAsia="宋体"/>
                <w:color w:val="auto"/>
                <w:sz w:val="24"/>
                <w:szCs w:val="24"/>
              </w:rPr>
              <w:t>序号</w:t>
            </w:r>
          </w:p>
        </w:tc>
        <w:tc>
          <w:tcPr>
            <w:tcW w:w="2843" w:type="dxa"/>
            <w:noWrap w:val="0"/>
            <w:vAlign w:val="center"/>
          </w:tcPr>
          <w:p>
            <w:pPr>
              <w:jc w:val="center"/>
              <w:rPr>
                <w:rFonts w:ascii="宋体" w:hAnsi="宋体" w:eastAsia="宋体"/>
                <w:color w:val="auto"/>
                <w:sz w:val="24"/>
                <w:szCs w:val="24"/>
              </w:rPr>
            </w:pPr>
            <w:r>
              <w:rPr>
                <w:rFonts w:ascii="宋体" w:hAnsi="宋体" w:eastAsia="宋体"/>
                <w:color w:val="auto"/>
                <w:sz w:val="24"/>
                <w:szCs w:val="24"/>
              </w:rPr>
              <w:t>校准项目</w:t>
            </w:r>
          </w:p>
        </w:tc>
        <w:tc>
          <w:tcPr>
            <w:tcW w:w="2843" w:type="dxa"/>
            <w:noWrap w:val="0"/>
            <w:vAlign w:val="center"/>
          </w:tcPr>
          <w:p>
            <w:pPr>
              <w:jc w:val="center"/>
              <w:rPr>
                <w:rFonts w:ascii="宋体" w:hAnsi="宋体" w:eastAsia="宋体"/>
                <w:color w:val="auto"/>
                <w:sz w:val="24"/>
                <w:szCs w:val="24"/>
              </w:rPr>
            </w:pPr>
            <w:r>
              <w:rPr>
                <w:rFonts w:ascii="宋体" w:hAnsi="宋体" w:eastAsia="宋体"/>
                <w:color w:val="auto"/>
                <w:sz w:val="24"/>
                <w:szCs w:val="24"/>
              </w:rPr>
              <w:t>校准方法条款</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42" w:type="dxa"/>
            <w:noWrap w:val="0"/>
            <w:vAlign w:val="center"/>
          </w:tcPr>
          <w:p>
            <w:pPr>
              <w:jc w:val="center"/>
              <w:rPr>
                <w:rFonts w:eastAsia="宋体"/>
                <w:color w:val="auto"/>
                <w:sz w:val="24"/>
                <w:szCs w:val="24"/>
              </w:rPr>
            </w:pPr>
            <w:r>
              <w:rPr>
                <w:rFonts w:eastAsia="宋体"/>
                <w:color w:val="auto"/>
                <w:sz w:val="24"/>
                <w:szCs w:val="24"/>
              </w:rPr>
              <w:t>1</w:t>
            </w:r>
          </w:p>
        </w:tc>
        <w:tc>
          <w:tcPr>
            <w:tcW w:w="2843" w:type="dxa"/>
            <w:noWrap w:val="0"/>
            <w:vAlign w:val="center"/>
          </w:tcPr>
          <w:p>
            <w:pPr>
              <w:jc w:val="center"/>
              <w:rPr>
                <w:rFonts w:ascii="宋体" w:hAnsi="宋体" w:eastAsia="宋体"/>
                <w:color w:val="auto"/>
                <w:sz w:val="24"/>
                <w:szCs w:val="24"/>
              </w:rPr>
            </w:pPr>
            <w:r>
              <w:rPr>
                <w:rFonts w:ascii="宋体" w:hAnsi="宋体" w:eastAsia="宋体"/>
                <w:color w:val="auto"/>
                <w:sz w:val="24"/>
                <w:szCs w:val="24"/>
              </w:rPr>
              <w:t>电极间距</w:t>
            </w:r>
          </w:p>
        </w:tc>
        <w:tc>
          <w:tcPr>
            <w:tcW w:w="2843" w:type="dxa"/>
            <w:noWrap w:val="0"/>
            <w:vAlign w:val="center"/>
          </w:tcPr>
          <w:p>
            <w:pPr>
              <w:jc w:val="center"/>
              <w:rPr>
                <w:rFonts w:eastAsia="宋体"/>
                <w:color w:val="auto"/>
                <w:sz w:val="24"/>
                <w:szCs w:val="24"/>
              </w:rPr>
            </w:pPr>
            <w:r>
              <w:rPr>
                <w:rFonts w:eastAsia="宋体"/>
                <w:color w:val="auto"/>
                <w:sz w:val="24"/>
                <w:szCs w:val="24"/>
              </w:rPr>
              <w:t>6.2.2</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jc w:val="center"/>
        </w:trPr>
        <w:tc>
          <w:tcPr>
            <w:tcW w:w="2842" w:type="dxa"/>
            <w:noWrap w:val="0"/>
            <w:vAlign w:val="center"/>
          </w:tcPr>
          <w:p>
            <w:pPr>
              <w:jc w:val="center"/>
              <w:rPr>
                <w:rFonts w:eastAsia="宋体"/>
                <w:color w:val="auto"/>
                <w:sz w:val="24"/>
                <w:szCs w:val="24"/>
              </w:rPr>
            </w:pPr>
            <w:r>
              <w:rPr>
                <w:rFonts w:eastAsia="宋体"/>
                <w:color w:val="auto"/>
                <w:sz w:val="24"/>
                <w:szCs w:val="24"/>
              </w:rPr>
              <w:t>2</w:t>
            </w:r>
          </w:p>
        </w:tc>
        <w:tc>
          <w:tcPr>
            <w:tcW w:w="2843" w:type="dxa"/>
            <w:noWrap w:val="0"/>
            <w:vAlign w:val="center"/>
          </w:tcPr>
          <w:p>
            <w:pPr>
              <w:jc w:val="center"/>
              <w:rPr>
                <w:rFonts w:ascii="宋体" w:hAnsi="宋体" w:eastAsia="宋体"/>
                <w:color w:val="auto"/>
                <w:sz w:val="24"/>
                <w:szCs w:val="24"/>
              </w:rPr>
            </w:pPr>
            <w:r>
              <w:rPr>
                <w:rFonts w:ascii="宋体" w:hAnsi="宋体" w:eastAsia="宋体"/>
                <w:color w:val="auto"/>
                <w:sz w:val="24"/>
                <w:szCs w:val="24"/>
              </w:rPr>
              <w:t>电阻率示值误差</w:t>
            </w:r>
          </w:p>
        </w:tc>
        <w:tc>
          <w:tcPr>
            <w:tcW w:w="2843" w:type="dxa"/>
            <w:noWrap w:val="0"/>
            <w:vAlign w:val="center"/>
          </w:tcPr>
          <w:p>
            <w:pPr>
              <w:jc w:val="center"/>
              <w:rPr>
                <w:rFonts w:eastAsia="宋体"/>
                <w:color w:val="auto"/>
                <w:sz w:val="24"/>
                <w:szCs w:val="24"/>
              </w:rPr>
            </w:pPr>
            <w:r>
              <w:rPr>
                <w:rFonts w:eastAsia="宋体"/>
                <w:color w:val="auto"/>
                <w:sz w:val="24"/>
                <w:szCs w:val="24"/>
              </w:rPr>
              <w:t>6.2.3</w:t>
            </w:r>
          </w:p>
        </w:tc>
      </w:tr>
    </w:tbl>
    <w:p>
      <w:pPr>
        <w:pStyle w:val="24"/>
        <w:numPr>
          <w:ilvl w:val="0"/>
          <w:numId w:val="0"/>
        </w:numPr>
        <w:ind w:leftChars="0"/>
        <w:jc w:val="both"/>
        <w:rPr>
          <w:rFonts w:hint="default" w:ascii="Times New Roman" w:hAnsi="Times New Roman" w:cs="Times New Roman" w:eastAsiaTheme="minorEastAsia"/>
          <w:b w:val="0"/>
          <w:bCs w:val="0"/>
          <w:sz w:val="24"/>
          <w:szCs w:val="24"/>
        </w:rPr>
      </w:pPr>
      <w:r>
        <w:rPr>
          <w:rFonts w:hint="eastAsia" w:ascii="Times New Roman" w:hAnsi="Times New Roman" w:cs="Times New Roman" w:eastAsiaTheme="minorEastAsia"/>
          <w:b w:val="0"/>
          <w:bCs w:val="0"/>
          <w:sz w:val="24"/>
          <w:szCs w:val="24"/>
        </w:rPr>
        <w:t>6.2校准方法</w:t>
      </w:r>
    </w:p>
    <w:p>
      <w:pPr>
        <w:spacing w:line="440" w:lineRule="exact"/>
        <w:rPr>
          <w:rFonts w:hint="eastAsia" w:ascii="Times New Roman" w:hAnsi="Times New Roman" w:eastAsia="宋体" w:cs="宋体"/>
          <w:color w:val="auto"/>
          <w:kern w:val="0"/>
          <w:sz w:val="24"/>
          <w:szCs w:val="24"/>
        </w:rPr>
      </w:pPr>
      <w:r>
        <w:rPr>
          <w:rFonts w:hint="eastAsia" w:ascii="Times New Roman" w:hAnsi="Times New Roman" w:eastAsia="宋体" w:cs="宋体"/>
          <w:color w:val="auto"/>
          <w:kern w:val="0"/>
          <w:sz w:val="24"/>
          <w:szCs w:val="24"/>
        </w:rPr>
        <w:t>6.2.1 校准前检查</w:t>
      </w:r>
    </w:p>
    <w:p>
      <w:pPr>
        <w:spacing w:line="440" w:lineRule="exact"/>
        <w:ind w:firstLine="480" w:firstLineChars="200"/>
        <w:rPr>
          <w:color w:val="auto"/>
          <w:kern w:val="0"/>
          <w:sz w:val="24"/>
          <w:szCs w:val="22"/>
          <w:lang w:val="zh-CN"/>
        </w:rPr>
      </w:pPr>
      <w:r>
        <w:rPr>
          <w:color w:val="auto"/>
          <w:kern w:val="0"/>
          <w:sz w:val="24"/>
          <w:szCs w:val="22"/>
          <w:lang w:val="zh-CN"/>
        </w:rPr>
        <w:t>测试仪各部分连接牢固，传感器各电极无松动，表面无锈斑、裂痕和凹陷损伤</w:t>
      </w:r>
      <w:r>
        <w:rPr>
          <w:rFonts w:hint="eastAsia"/>
          <w:color w:val="auto"/>
          <w:kern w:val="0"/>
          <w:sz w:val="24"/>
          <w:szCs w:val="22"/>
          <w:lang w:val="zh-CN"/>
        </w:rPr>
        <w:t>；</w:t>
      </w:r>
    </w:p>
    <w:p>
      <w:pPr>
        <w:spacing w:line="440" w:lineRule="exact"/>
        <w:ind w:firstLine="480" w:firstLineChars="200"/>
        <w:rPr>
          <w:bCs/>
          <w:color w:val="auto"/>
          <w:kern w:val="0"/>
          <w:sz w:val="24"/>
          <w:szCs w:val="22"/>
        </w:rPr>
      </w:pPr>
      <w:r>
        <w:rPr>
          <w:color w:val="auto"/>
          <w:kern w:val="0"/>
          <w:sz w:val="24"/>
          <w:szCs w:val="22"/>
          <w:lang w:val="zh-CN"/>
        </w:rPr>
        <w:t>主机</w:t>
      </w:r>
      <w:r>
        <w:rPr>
          <w:bCs/>
          <w:color w:val="auto"/>
          <w:kern w:val="0"/>
          <w:sz w:val="24"/>
          <w:szCs w:val="22"/>
        </w:rPr>
        <w:t>各功能按键操作可靠，显示屏无影响读数的划痕或缺划。</w:t>
      </w:r>
    </w:p>
    <w:p>
      <w:pPr>
        <w:autoSpaceDE w:val="0"/>
        <w:autoSpaceDN w:val="0"/>
        <w:adjustRightInd w:val="0"/>
        <w:spacing w:line="440" w:lineRule="exact"/>
        <w:outlineLvl w:val="0"/>
        <w:rPr>
          <w:color w:val="auto"/>
          <w:kern w:val="0"/>
          <w:sz w:val="24"/>
          <w:szCs w:val="22"/>
        </w:rPr>
      </w:pPr>
      <w:r>
        <w:rPr>
          <w:color w:val="auto"/>
          <w:kern w:val="0"/>
          <w:sz w:val="24"/>
          <w:szCs w:val="22"/>
        </w:rPr>
        <w:t>6.2.2 电极间距</w:t>
      </w:r>
    </w:p>
    <w:p>
      <w:pPr>
        <w:autoSpaceDE w:val="0"/>
        <w:autoSpaceDN w:val="0"/>
        <w:adjustRightInd w:val="0"/>
        <w:spacing w:line="360" w:lineRule="auto"/>
        <w:ind w:firstLine="480" w:firstLineChars="200"/>
        <w:outlineLvl w:val="0"/>
        <w:rPr>
          <w:rFonts w:ascii="Calibri" w:hAnsi="Calibri"/>
          <w:color w:val="auto"/>
          <w:kern w:val="0"/>
          <w:sz w:val="24"/>
          <w:szCs w:val="22"/>
        </w:rPr>
      </w:pPr>
      <w:r>
        <w:rPr>
          <w:color w:val="auto"/>
          <w:kern w:val="0"/>
          <w:sz w:val="24"/>
          <w:szCs w:val="22"/>
        </w:rPr>
        <w:t>按图2所示测量</w:t>
      </w:r>
      <w:r>
        <w:rPr>
          <w:rFonts w:hint="eastAsia"/>
          <w:color w:val="auto"/>
          <w:kern w:val="0"/>
          <w:sz w:val="24"/>
          <w:szCs w:val="22"/>
        </w:rPr>
        <w:t>。</w:t>
      </w:r>
      <w:r>
        <w:rPr>
          <w:color w:val="auto"/>
          <w:kern w:val="0"/>
          <w:sz w:val="24"/>
          <w:szCs w:val="22"/>
        </w:rPr>
        <w:t>首先用卡尺内量爪分别测量两</w:t>
      </w:r>
      <w:r>
        <w:rPr>
          <w:rFonts w:hint="eastAsia"/>
          <w:color w:val="auto"/>
          <w:kern w:val="0"/>
          <w:sz w:val="24"/>
          <w:szCs w:val="22"/>
          <w:lang w:val="en-US" w:eastAsia="zh-CN"/>
        </w:rPr>
        <w:t>内侧</w:t>
      </w:r>
      <w:r>
        <w:rPr>
          <w:color w:val="auto"/>
          <w:kern w:val="0"/>
          <w:sz w:val="24"/>
          <w:szCs w:val="22"/>
        </w:rPr>
        <w:t>电极内孔直径D</w:t>
      </w:r>
      <w:r>
        <w:rPr>
          <w:color w:val="auto"/>
          <w:kern w:val="0"/>
          <w:sz w:val="24"/>
          <w:szCs w:val="22"/>
          <w:vertAlign w:val="subscript"/>
        </w:rPr>
        <w:t>1</w:t>
      </w:r>
      <w:r>
        <w:rPr>
          <w:color w:val="auto"/>
          <w:kern w:val="0"/>
          <w:sz w:val="24"/>
          <w:szCs w:val="22"/>
        </w:rPr>
        <w:t>、D</w:t>
      </w:r>
      <w:r>
        <w:rPr>
          <w:color w:val="auto"/>
          <w:kern w:val="0"/>
          <w:sz w:val="24"/>
          <w:szCs w:val="22"/>
          <w:vertAlign w:val="subscript"/>
        </w:rPr>
        <w:t>2</w:t>
      </w:r>
      <w:r>
        <w:rPr>
          <w:rFonts w:hint="eastAsia"/>
          <w:color w:val="auto"/>
          <w:kern w:val="0"/>
          <w:sz w:val="24"/>
          <w:szCs w:val="22"/>
        </w:rPr>
        <w:t>，</w:t>
      </w:r>
      <w:r>
        <w:rPr>
          <w:color w:val="auto"/>
          <w:kern w:val="0"/>
          <w:sz w:val="24"/>
          <w:szCs w:val="22"/>
        </w:rPr>
        <w:t>然后测量两电极内孔间的最大距离</w:t>
      </w:r>
      <m:oMath>
        <m:sSup>
          <m:sSupPr>
            <m:ctrlPr>
              <w:rPr>
                <w:rFonts w:hint="default" w:ascii="Cambria Math" w:hAnsi="Cambria Math"/>
                <w:color w:val="auto"/>
                <w:kern w:val="0"/>
                <w:sz w:val="24"/>
                <w:szCs w:val="22"/>
              </w:rPr>
            </m:ctrlPr>
          </m:sSupPr>
          <m:e>
            <m:r>
              <m:rPr>
                <m:sty m:val="p"/>
              </m:rPr>
              <w:rPr>
                <w:rFonts w:hint="default" w:ascii="Cambria Math" w:hAnsi="Cambria Math"/>
                <w:color w:val="auto"/>
                <w:kern w:val="0"/>
                <w:sz w:val="24"/>
                <w:szCs w:val="22"/>
              </w:rPr>
              <m:t>L</m:t>
            </m:r>
            <m:ctrlPr>
              <w:rPr>
                <w:rFonts w:hint="default" w:ascii="Cambria Math" w:hAnsi="Cambria Math"/>
                <w:color w:val="auto"/>
                <w:kern w:val="0"/>
                <w:sz w:val="24"/>
                <w:szCs w:val="22"/>
              </w:rPr>
            </m:ctrlPr>
          </m:e>
          <m:sup>
            <m:r>
              <m:rPr>
                <m:sty m:val="p"/>
              </m:rPr>
              <w:rPr>
                <w:rFonts w:hint="default" w:ascii="Cambria Math" w:hAnsi="Cambria Math"/>
                <w:color w:val="auto"/>
                <w:kern w:val="0"/>
                <w:sz w:val="24"/>
                <w:szCs w:val="22"/>
              </w:rPr>
              <m:t>'</m:t>
            </m:r>
            <m:ctrlPr>
              <w:rPr>
                <w:rFonts w:hint="default" w:ascii="Cambria Math" w:hAnsi="Cambria Math"/>
                <w:color w:val="auto"/>
                <w:kern w:val="0"/>
                <w:sz w:val="24"/>
                <w:szCs w:val="22"/>
              </w:rPr>
            </m:ctrlPr>
          </m:sup>
        </m:sSup>
      </m:oMath>
      <w:r>
        <w:rPr>
          <w:color w:val="auto"/>
          <w:kern w:val="0"/>
          <w:sz w:val="24"/>
          <w:szCs w:val="22"/>
        </w:rPr>
        <w:t>。</w:t>
      </w:r>
      <w:r>
        <w:rPr>
          <w:rFonts w:hint="eastAsia" w:ascii="Calibri" w:hAnsi="Calibri"/>
          <w:color w:val="auto"/>
          <w:kern w:val="0"/>
          <w:sz w:val="24"/>
          <w:szCs w:val="22"/>
        </w:rPr>
        <w:t>测量时，应使卡尺测量线与被测两电极端面平行。</w:t>
      </w:r>
    </w:p>
    <w:p>
      <w:pPr>
        <w:autoSpaceDE w:val="0"/>
        <w:autoSpaceDN w:val="0"/>
        <w:adjustRightInd w:val="0"/>
        <w:spacing w:line="440" w:lineRule="exact"/>
        <w:ind w:firstLine="480" w:firstLineChars="200"/>
        <w:outlineLvl w:val="0"/>
        <w:rPr>
          <w:color w:val="auto"/>
          <w:kern w:val="0"/>
          <w:sz w:val="24"/>
          <w:szCs w:val="22"/>
        </w:rPr>
      </w:pPr>
      <w:r>
        <w:rPr>
          <w:sz w:val="24"/>
        </w:rPr>
        <mc:AlternateContent>
          <mc:Choice Requires="wps">
            <w:drawing>
              <wp:anchor distT="0" distB="0" distL="114300" distR="114300" simplePos="0" relativeHeight="251663360" behindDoc="0" locked="0" layoutInCell="1" allowOverlap="1">
                <wp:simplePos x="0" y="0"/>
                <wp:positionH relativeFrom="column">
                  <wp:posOffset>2524125</wp:posOffset>
                </wp:positionH>
                <wp:positionV relativeFrom="paragraph">
                  <wp:posOffset>183515</wp:posOffset>
                </wp:positionV>
                <wp:extent cx="296545" cy="254635"/>
                <wp:effectExtent l="0" t="0" r="8255" b="12065"/>
                <wp:wrapNone/>
                <wp:docPr id="4" name="文本框 4"/>
                <wp:cNvGraphicFramePr/>
                <a:graphic xmlns:a="http://schemas.openxmlformats.org/drawingml/2006/main">
                  <a:graphicData uri="http://schemas.microsoft.com/office/word/2010/wordprocessingShape">
                    <wps:wsp>
                      <wps:cNvSpPr txBox="1"/>
                      <wps:spPr>
                        <a:xfrm>
                          <a:off x="4958715" y="7660640"/>
                          <a:ext cx="296545" cy="254635"/>
                        </a:xfrm>
                        <a:prstGeom prst="rect">
                          <a:avLst/>
                        </a:prstGeom>
                        <a:solidFill>
                          <a:srgbClr val="FFFFFF"/>
                        </a:solidFill>
                        <a:ln w="6350">
                          <a:noFill/>
                        </a:ln>
                        <a:effectLst/>
                      </wps:spPr>
                      <wps:txbx>
                        <w:txbxContent>
                          <w:p>
                            <w:pPr>
                              <w:rPr>
                                <w:color w:val="auto"/>
                                <w:sz w:val="24"/>
                                <w:szCs w:val="24"/>
                              </w:rPr>
                            </w:pPr>
                            <w:r>
                              <w:rPr>
                                <w:rFonts w:hint="eastAsia"/>
                                <w:color w:val="auto"/>
                                <w:sz w:val="24"/>
                                <w:szCs w:val="24"/>
                              </w:rPr>
                              <w:t>a</w:t>
                            </w:r>
                          </w:p>
                        </w:txbxContent>
                      </wps:txbx>
                      <wps:bodyPr rot="0" spcFirstLastPara="0" vertOverflow="overflow" horzOverflow="overflow" vert="horz" wrap="square" lIns="91440" tIns="45720" rIns="91440" bIns="45720" numCol="1" spcCol="0" rtlCol="0" fromWordArt="0" anchor="t" anchorCtr="0" forceAA="0" compatLnSpc="1">
                        <a:noAutofit/>
                      </wps:bodyPr>
                    </wps:wsp>
                  </a:graphicData>
                </a:graphic>
              </wp:anchor>
            </w:drawing>
          </mc:Choice>
          <mc:Fallback>
            <w:pict>
              <v:shape id="_x0000_s1026" o:spid="_x0000_s1026" o:spt="202" type="#_x0000_t202" style="position:absolute;left:0pt;margin-left:198.75pt;margin-top:14.45pt;height:20.05pt;width:23.35pt;z-index:251663360;mso-width-relative:page;mso-height-relative:page;" fillcolor="#FFFFFF" filled="t" stroked="f" coordsize="21600,21600" o:gfxdata="UEsDBAoAAAAAAIdO4kAAAAAAAAAAAAAAAAAEAAAAZHJzL1BLAwQUAAAACACHTuJAcKcKRdYAAAAJ&#10;AQAADwAAAGRycy9kb3ducmV2LnhtbE2Py07DMBBF90j8gzVI7KidEEoT4nSBxBapD7p24yGOsMeR&#10;7T6/vmYFy9E9uvdMuzw7y44Y4uhJQjETwJB6r0caJGw3H08LYDEp0sp6QgkXjLDs7u9a1Wh/ohUe&#10;12lguYRioySYlKaG89gbdCrO/ISUs28fnEr5DAPXQZ1yubO8FGLOnRopLxg14bvB/md9cBJ2g7vu&#10;voopGO1sRZ/Xy2brRykfHwrxBizhOf3B8Kuf1aHLTnt/IB2ZlfBcv75kVEK5qIFloKqqEthewrwW&#10;wLuW//+guwFQSwMEFAAAAAgAh07iQBAoEiNfAgAAqAQAAA4AAABkcnMvZTJvRG9jLnhtbK1UwW4T&#10;MRC9I/EPlu90k7BJ2qibKqQKQqpopYA4O15v1pLtMbaT3fIB8AecuHDnu/IdjL2bNhQOPZCDM+N5&#10;eeN5M5PLq1YrshfOSzAFHZ4NKBGGQynNtqAfP6xenVPiAzMlU2BEQe+Fp1fzly8uGzsTI6hBlcIR&#10;JDF+1tiC1iHYWZZ5XgvN/BlYYTBYgdMsoOu2WelYg+xaZaPBYJI14ErrgAvv8fa6C9Ke0T2HEKpK&#10;cnENfKeFCR2rE4oFLMnX0no6T6+tKsHDbVV5EYgqKFYa0olJ0N7EM5tfstnWMVtL3j+BPecJT2rS&#10;TBpM+kB1zQIjOyf/otKSO/BQhTMOOusKSYpgFcPBE23WNbMi1YJSe/sguv9/tPz9/s4RWRY0p8Qw&#10;jQ0/fP92+PHr8PMryaM8jfUzRK0t4kL7BlocmuO9x8tYdVs5Hb+xHoLx/GJ8Ph2OKbkv6HQyGUzy&#10;XmjRBsIRMLqYjHOMcwSMxvnk9TgyZo9E1vnwVoAm0Siowz4medn+xocOeoTEvB6ULFdSqeS47Wap&#10;HNkz7PkqfXr2P2DKkKagmHqQmA3E33fUykQekcanzxdV6KqNVmg3bS/NBsp7VMZBN1re8pXEN98w&#10;H+6Yw1nCScNtC7d4VAowJfQWJTW4L/+6j3hsMUYpaXA2C+o/75gTlKh3Bpt/McxRURKSk4+nI3Tc&#10;aWRzGjE7vQSUYoh7bXkyIz6oo1k50J9wKRcxK4aY4Zi7oOFoLkO3MbjUXCwWCYTja1m4MWvLI3UU&#10;zMBiF6CSqUFRpk4bbGx0cIBTi/tlixty6ifU4x/M/DdQSwMECgAAAAAAh07iQAAAAAAAAAAAAAAA&#10;AAYAAABfcmVscy9QSwMEFAAAAAgAh07iQIoUZjzRAAAAlAEAAAsAAABfcmVscy8ucmVsc6WQwWrD&#10;MAyG74O9g9F9cZrDGKNOL6PQa+kewNiKYxpbRjLZ+vbzDoNl9LajfqHvE//+8JkWtSJLpGxg1/Wg&#10;MDvyMQcD75fj0wsoqTZ7u1BGAzcUOIyPD/szLra2I5ljEdUoWQzMtZZXrcXNmKx0VDC3zUScbG0j&#10;B12su9qAeuj7Z82/GTBumOrkDfDJD6Aut9LMf9gpOiahqXaOkqZpiu4eVQe2ZY7uyDbhG7lGsxyw&#10;GvAsGgdqWdd+BH1fv/un3tNHPuO61X6HjOuPV2+6HL8AUEsDBBQAAAAIAIdO4kB+5uUg9wAAAOEB&#10;AAATAAAAW0NvbnRlbnRfVHlwZXNdLnhtbJWRQU7DMBBF90jcwfIWJU67QAgl6YK0S0CoHGBkTxKL&#10;ZGx5TGhvj5O2G0SRWNoz/78nu9wcxkFMGNg6quQqL6RA0s5Y6ir5vt9lD1JwBDIwOMJKHpHlpr69&#10;KfdHjyxSmriSfYz+USnWPY7AufNIadK6MEJMx9ApD/oDOlTrorhX2lFEilmcO2RdNtjC5xDF9pCu&#10;TyYBB5bi6bQ4syoJ3g9WQ0ymaiLzg5KdCXlKLjvcW893SUOqXwnz5DrgnHtJTxOsQfEKIT7DmDSU&#10;CayM+6KAU/53yWw5cuba1mrMm8BNir3hdLG61o5r1zj93/Ltkrp0q+WD6m9QSwECFAAUAAAACACH&#10;TuJAfublIPcAAADhAQAAEwAAAAAAAAABACAAAADOBAAAW0NvbnRlbnRfVHlwZXNdLnhtbFBLAQIU&#10;AAoAAAAAAIdO4kAAAAAAAAAAAAAAAAAGAAAAAAAAAAAAEAAAALADAABfcmVscy9QSwECFAAUAAAA&#10;CACHTuJAihRmPNEAAACUAQAACwAAAAAAAAABACAAAADUAwAAX3JlbHMvLnJlbHNQSwECFAAKAAAA&#10;AACHTuJAAAAAAAAAAAAAAAAABAAAAAAAAAAAABAAAAAAAAAAZHJzL1BLAQIUABQAAAAIAIdO4kBw&#10;pwpF1gAAAAkBAAAPAAAAAAAAAAEAIAAAACIAAABkcnMvZG93bnJldi54bWxQSwECFAAUAAAACACH&#10;TuJAECgSI18CAACoBAAADgAAAAAAAAABACAAAAAlAQAAZHJzL2Uyb0RvYy54bWxQSwUGAAAAAAYA&#10;BgBZAQAA9gUAAAAA&#10;">
                <v:fill on="t" focussize="0,0"/>
                <v:stroke on="f" weight="0.5pt"/>
                <v:imagedata o:title=""/>
                <o:lock v:ext="edit" aspectratio="f"/>
                <v:textbox>
                  <w:txbxContent>
                    <w:p>
                      <w:pPr>
                        <w:rPr>
                          <w:color w:val="auto"/>
                          <w:sz w:val="24"/>
                          <w:szCs w:val="24"/>
                        </w:rPr>
                      </w:pPr>
                      <w:r>
                        <w:rPr>
                          <w:rFonts w:hint="eastAsia"/>
                          <w:color w:val="auto"/>
                          <w:sz w:val="24"/>
                          <w:szCs w:val="24"/>
                        </w:rPr>
                        <w:t>a</w:t>
                      </w:r>
                    </w:p>
                  </w:txbxContent>
                </v:textbox>
              </v:shape>
            </w:pict>
          </mc:Fallback>
        </mc:AlternateContent>
      </w:r>
    </w:p>
    <w:p>
      <w:pPr>
        <w:autoSpaceDE w:val="0"/>
        <w:autoSpaceDN w:val="0"/>
        <w:adjustRightInd w:val="0"/>
        <w:spacing w:line="360" w:lineRule="auto"/>
        <w:outlineLvl w:val="0"/>
        <w:rPr>
          <w:rFonts w:ascii="Calibri" w:hAnsi="Calibri"/>
          <w:color w:val="auto"/>
          <w:kern w:val="0"/>
          <w:sz w:val="24"/>
          <w:szCs w:val="22"/>
        </w:rPr>
      </w:pPr>
      <w:r>
        <w:rPr>
          <w:rFonts w:hint="eastAsia" w:ascii="Calibri" w:hAnsi="Calibri"/>
          <w:color w:val="auto"/>
          <w:kern w:val="0"/>
          <w:sz w:val="24"/>
          <w:szCs w:val="22"/>
        </w:rPr>
        <w:t xml:space="preserve">                        </w:t>
      </w:r>
      <w:r>
        <w:rPr>
          <w:rFonts w:ascii="Calibri" w:hAnsi="Calibri"/>
          <w:color w:val="auto"/>
          <w:szCs w:val="22"/>
        </w:rPr>
        <w:drawing>
          <wp:inline distT="0" distB="0" distL="114300" distR="114300">
            <wp:extent cx="1687195" cy="935990"/>
            <wp:effectExtent l="0" t="0" r="1905" b="3810"/>
            <wp:docPr id="6"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6" name="图片 1"/>
                    <pic:cNvPicPr>
                      <a:picLocks noChangeAspect="1"/>
                    </pic:cNvPicPr>
                  </pic:nvPicPr>
                  <pic:blipFill>
                    <a:blip r:embed="rId12"/>
                    <a:stretch>
                      <a:fillRect/>
                    </a:stretch>
                  </pic:blipFill>
                  <pic:spPr>
                    <a:xfrm>
                      <a:off x="0" y="0"/>
                      <a:ext cx="1687195" cy="935990"/>
                    </a:xfrm>
                    <a:prstGeom prst="rect">
                      <a:avLst/>
                    </a:prstGeom>
                    <a:noFill/>
                    <a:ln>
                      <a:noFill/>
                    </a:ln>
                  </pic:spPr>
                </pic:pic>
              </a:graphicData>
            </a:graphic>
          </wp:inline>
        </w:drawing>
      </w:r>
    </w:p>
    <w:p>
      <w:pPr>
        <w:autoSpaceDE w:val="0"/>
        <w:autoSpaceDN w:val="0"/>
        <w:adjustRightInd w:val="0"/>
        <w:spacing w:line="360" w:lineRule="auto"/>
        <w:ind w:firstLine="3360" w:firstLineChars="1600"/>
        <w:outlineLvl w:val="0"/>
        <w:rPr>
          <w:color w:val="auto"/>
          <w:kern w:val="0"/>
        </w:rPr>
      </w:pPr>
      <w:r>
        <w:rPr>
          <w:color w:val="auto"/>
          <w:kern w:val="0"/>
        </w:rPr>
        <w:t>图2 电极间距示意图</w:t>
      </w:r>
    </w:p>
    <w:p>
      <w:pPr>
        <w:autoSpaceDE w:val="0"/>
        <w:autoSpaceDN w:val="0"/>
        <w:adjustRightInd w:val="0"/>
        <w:spacing w:line="360" w:lineRule="auto"/>
        <w:ind w:firstLine="480" w:firstLineChars="200"/>
        <w:outlineLvl w:val="0"/>
        <w:rPr>
          <w:color w:val="auto"/>
          <w:kern w:val="0"/>
          <w:sz w:val="24"/>
          <w:szCs w:val="22"/>
        </w:rPr>
      </w:pPr>
      <w:r>
        <w:rPr>
          <w:color w:val="auto"/>
          <w:kern w:val="0"/>
          <w:sz w:val="24"/>
          <w:szCs w:val="22"/>
        </w:rPr>
        <w:t>两电极的间距a由公式（1）得出：</w:t>
      </w:r>
    </w:p>
    <w:p>
      <w:pPr>
        <w:autoSpaceDE w:val="0"/>
        <w:autoSpaceDN w:val="0"/>
        <w:adjustRightInd w:val="0"/>
        <w:spacing w:line="360" w:lineRule="auto"/>
        <w:ind w:firstLine="4080" w:firstLineChars="1700"/>
        <w:outlineLvl w:val="0"/>
        <w:rPr>
          <w:color w:val="auto"/>
          <w:kern w:val="0"/>
          <w:sz w:val="24"/>
          <w:szCs w:val="22"/>
        </w:rPr>
      </w:pPr>
      <w:r>
        <w:rPr>
          <w:rFonts w:hint="eastAsia" w:ascii="Cambria Math" w:hAnsi="Cambria Math"/>
          <w:color w:val="auto"/>
          <w:kern w:val="0"/>
          <w:position w:val="-24"/>
          <w:sz w:val="24"/>
          <w:szCs w:val="22"/>
        </w:rPr>
        <w:object>
          <v:shape id="_x0000_i1025" o:spt="75" type="#_x0000_t75" style="height:31pt;width:78.95pt;" o:ole="t" filled="f" o:preferrelative="t" stroked="f" coordsize="21600,21600">
            <v:path/>
            <v:fill on="f" focussize="0,0"/>
            <v:stroke on="f"/>
            <v:imagedata r:id="rId14" o:title=""/>
            <o:lock v:ext="edit" aspectratio="t"/>
            <w10:wrap type="none"/>
            <w10:anchorlock/>
          </v:shape>
          <o:OLEObject Type="Embed" ProgID="Equation.KSEE3" ShapeID="_x0000_i1025" DrawAspect="Content" ObjectID="_1468075725" r:id="rId13">
            <o:LockedField>false</o:LockedField>
          </o:OLEObject>
        </w:object>
      </w:r>
      <w:r>
        <w:rPr>
          <w:rFonts w:hint="eastAsia" w:ascii="Calibri" w:hAnsi="Calibri"/>
          <w:color w:val="auto"/>
          <w:kern w:val="0"/>
          <w:sz w:val="24"/>
          <w:szCs w:val="22"/>
        </w:rPr>
        <w:t xml:space="preserve">                          </w:t>
      </w:r>
      <w:r>
        <w:rPr>
          <w:color w:val="auto"/>
          <w:kern w:val="0"/>
          <w:sz w:val="24"/>
          <w:szCs w:val="22"/>
        </w:rPr>
        <w:t xml:space="preserve"> (</w:t>
      </w:r>
      <w:r>
        <w:rPr>
          <w:rFonts w:hint="eastAsia"/>
          <w:color w:val="auto"/>
          <w:kern w:val="0"/>
          <w:sz w:val="24"/>
          <w:szCs w:val="22"/>
        </w:rPr>
        <w:t>1</w:t>
      </w:r>
      <w:r>
        <w:rPr>
          <w:color w:val="auto"/>
          <w:kern w:val="0"/>
          <w:sz w:val="24"/>
          <w:szCs w:val="22"/>
        </w:rPr>
        <w:t>)</w:t>
      </w:r>
    </w:p>
    <w:p>
      <w:pPr>
        <w:autoSpaceDE w:val="0"/>
        <w:autoSpaceDN w:val="0"/>
        <w:adjustRightInd w:val="0"/>
        <w:spacing w:line="360" w:lineRule="auto"/>
        <w:ind w:firstLine="480" w:firstLineChars="200"/>
        <w:outlineLvl w:val="0"/>
        <w:rPr>
          <w:rFonts w:ascii="Calibri" w:hAnsi="Calibri"/>
          <w:color w:val="auto"/>
          <w:kern w:val="0"/>
          <w:sz w:val="24"/>
          <w:szCs w:val="22"/>
        </w:rPr>
      </w:pPr>
      <w:r>
        <w:rPr>
          <w:rFonts w:hint="eastAsia" w:ascii="Calibri" w:hAnsi="Calibri"/>
          <w:color w:val="auto"/>
          <w:kern w:val="0"/>
          <w:sz w:val="24"/>
          <w:szCs w:val="22"/>
        </w:rPr>
        <w:t>式中：</w:t>
      </w:r>
    </w:p>
    <w:p>
      <w:pPr>
        <w:autoSpaceDE w:val="0"/>
        <w:autoSpaceDN w:val="0"/>
        <w:adjustRightInd w:val="0"/>
        <w:spacing w:line="360" w:lineRule="auto"/>
        <w:ind w:firstLine="840" w:firstLineChars="300"/>
        <w:outlineLvl w:val="0"/>
        <w:rPr>
          <w:rFonts w:ascii="Calibri" w:hAnsi="Calibri"/>
          <w:color w:val="auto"/>
          <w:kern w:val="0"/>
          <w:sz w:val="24"/>
          <w:szCs w:val="22"/>
        </w:rPr>
      </w:pPr>
      <m:oMath>
        <m:r>
          <m:rPr>
            <m:sty m:val="p"/>
          </m:rPr>
          <w:rPr>
            <w:rFonts w:hint="default" w:ascii="Cambria Math" w:hAnsi="Cambria Math"/>
            <w:color w:val="auto"/>
            <w:kern w:val="0"/>
            <w:sz w:val="28"/>
            <w:szCs w:val="28"/>
          </w:rPr>
          <m:t>a</m:t>
        </m:r>
      </m:oMath>
      <w:r>
        <w:rPr>
          <w:color w:val="auto"/>
          <w:sz w:val="24"/>
          <w:szCs w:val="24"/>
        </w:rPr>
        <w:t>—</w:t>
      </w:r>
      <w:r>
        <w:rPr>
          <w:rFonts w:hint="eastAsia" w:ascii="Calibri" w:hAnsi="Calibri"/>
          <w:color w:val="auto"/>
          <w:kern w:val="0"/>
          <w:sz w:val="24"/>
          <w:szCs w:val="22"/>
        </w:rPr>
        <w:t>电极间距；</w:t>
      </w:r>
    </w:p>
    <w:p>
      <w:pPr>
        <w:autoSpaceDE w:val="0"/>
        <w:autoSpaceDN w:val="0"/>
        <w:adjustRightInd w:val="0"/>
        <w:spacing w:line="360" w:lineRule="auto"/>
        <w:ind w:firstLine="840" w:firstLineChars="400"/>
        <w:outlineLvl w:val="0"/>
        <w:rPr>
          <w:rFonts w:ascii="Calibri" w:hAnsi="Calibri"/>
          <w:color w:val="auto"/>
          <w:kern w:val="0"/>
          <w:sz w:val="24"/>
          <w:szCs w:val="22"/>
        </w:rPr>
      </w:pPr>
      <w:r>
        <w:drawing>
          <wp:inline distT="0" distB="0" distL="114300" distR="114300">
            <wp:extent cx="133350" cy="180975"/>
            <wp:effectExtent l="0" t="0" r="6350" b="10160"/>
            <wp:docPr id="8" name="图片 13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8" name="图片 132"/>
                    <pic:cNvPicPr>
                      <a:picLocks noChangeAspect="1"/>
                    </pic:cNvPicPr>
                  </pic:nvPicPr>
                  <pic:blipFill>
                    <a:blip r:embed="rId15"/>
                    <a:stretch>
                      <a:fillRect/>
                    </a:stretch>
                  </pic:blipFill>
                  <pic:spPr>
                    <a:xfrm>
                      <a:off x="0" y="0"/>
                      <a:ext cx="133350" cy="180975"/>
                    </a:xfrm>
                    <a:prstGeom prst="rect">
                      <a:avLst/>
                    </a:prstGeom>
                    <a:noFill/>
                    <a:ln>
                      <a:noFill/>
                    </a:ln>
                  </pic:spPr>
                </pic:pic>
              </a:graphicData>
            </a:graphic>
          </wp:inline>
        </w:drawing>
      </w:r>
      <w:r>
        <w:rPr>
          <w:color w:val="auto"/>
          <w:sz w:val="24"/>
          <w:szCs w:val="24"/>
        </w:rPr>
        <w:t>—</w:t>
      </w:r>
      <w:r>
        <w:rPr>
          <w:rFonts w:hint="eastAsia" w:ascii="Calibri" w:hAnsi="Calibri"/>
          <w:color w:val="auto"/>
          <w:kern w:val="0"/>
          <w:sz w:val="24"/>
          <w:szCs w:val="22"/>
        </w:rPr>
        <w:t>两电极内孔间的最大距离；</w:t>
      </w:r>
    </w:p>
    <w:p>
      <w:pPr>
        <w:autoSpaceDE w:val="0"/>
        <w:autoSpaceDN w:val="0"/>
        <w:adjustRightInd w:val="0"/>
        <w:spacing w:line="360" w:lineRule="auto"/>
        <w:ind w:firstLine="480" w:firstLineChars="200"/>
        <w:outlineLvl w:val="0"/>
        <w:rPr>
          <w:rFonts w:ascii="Calibri" w:hAnsi="Calibri"/>
          <w:color w:val="auto"/>
          <w:kern w:val="0"/>
          <w:sz w:val="24"/>
          <w:szCs w:val="22"/>
        </w:rPr>
      </w:pPr>
      <m:oMath>
        <m:sSub>
          <m:sSubPr>
            <m:ctrlPr>
              <w:rPr>
                <w:rFonts w:hint="default" w:ascii="Cambria Math" w:hAnsi="Cambria Math"/>
                <w:i/>
                <w:color w:val="auto"/>
                <w:kern w:val="0"/>
                <w:sz w:val="24"/>
                <w:szCs w:val="22"/>
              </w:rPr>
            </m:ctrlPr>
          </m:sSubPr>
          <m:e>
            <m:r>
              <m:rPr/>
              <w:rPr>
                <w:rFonts w:hint="default" w:ascii="Cambria Math" w:hAnsi="Cambria Math"/>
                <w:color w:val="auto"/>
                <w:kern w:val="0"/>
                <w:sz w:val="24"/>
                <w:szCs w:val="22"/>
              </w:rPr>
              <m:t>D</m:t>
            </m:r>
            <m:ctrlPr>
              <w:rPr>
                <w:rFonts w:hint="default" w:ascii="Cambria Math" w:hAnsi="Cambria Math"/>
                <w:i/>
                <w:color w:val="auto"/>
                <w:kern w:val="0"/>
                <w:sz w:val="24"/>
                <w:szCs w:val="22"/>
              </w:rPr>
            </m:ctrlPr>
          </m:e>
          <m:sub>
            <m:r>
              <m:rPr/>
              <w:rPr>
                <w:rFonts w:hint="default" w:ascii="Cambria Math" w:hAnsi="Cambria Math"/>
                <w:color w:val="auto"/>
                <w:kern w:val="0"/>
                <w:sz w:val="24"/>
                <w:szCs w:val="22"/>
              </w:rPr>
              <m:t>1</m:t>
            </m:r>
            <m:ctrlPr>
              <w:rPr>
                <w:rFonts w:hint="default" w:ascii="Cambria Math" w:hAnsi="Cambria Math"/>
                <w:i/>
                <w:color w:val="auto"/>
                <w:kern w:val="0"/>
                <w:sz w:val="24"/>
                <w:szCs w:val="22"/>
              </w:rPr>
            </m:ctrlPr>
          </m:sub>
        </m:sSub>
        <m:sSub>
          <m:sSubPr>
            <m:ctrlPr>
              <w:rPr>
                <w:rFonts w:hint="default" w:ascii="Cambria Math" w:hAnsi="Cambria Math"/>
                <w:i/>
                <w:color w:val="auto"/>
                <w:kern w:val="0"/>
                <w:sz w:val="24"/>
                <w:szCs w:val="22"/>
              </w:rPr>
            </m:ctrlPr>
          </m:sSubPr>
          <m:e>
            <m:r>
              <m:rPr/>
              <w:rPr>
                <w:rFonts w:hint="default" w:ascii="Cambria Math" w:hAnsi="Cambria Math"/>
                <w:color w:val="auto"/>
                <w:kern w:val="0"/>
                <w:sz w:val="24"/>
                <w:szCs w:val="22"/>
              </w:rPr>
              <m:t>D</m:t>
            </m:r>
            <m:ctrlPr>
              <w:rPr>
                <w:rFonts w:hint="default" w:ascii="Cambria Math" w:hAnsi="Cambria Math"/>
                <w:i/>
                <w:color w:val="auto"/>
                <w:kern w:val="0"/>
                <w:sz w:val="24"/>
                <w:szCs w:val="22"/>
              </w:rPr>
            </m:ctrlPr>
          </m:e>
          <m:sub>
            <m:r>
              <m:rPr/>
              <w:rPr>
                <w:rFonts w:hint="default" w:ascii="Cambria Math" w:hAnsi="Cambria Math"/>
                <w:color w:val="auto"/>
                <w:kern w:val="0"/>
                <w:sz w:val="24"/>
                <w:szCs w:val="22"/>
              </w:rPr>
              <m:t>2</m:t>
            </m:r>
            <m:ctrlPr>
              <w:rPr>
                <w:rFonts w:hint="default" w:ascii="Cambria Math" w:hAnsi="Cambria Math"/>
                <w:i/>
                <w:color w:val="auto"/>
                <w:kern w:val="0"/>
                <w:sz w:val="24"/>
                <w:szCs w:val="22"/>
              </w:rPr>
            </m:ctrlPr>
          </m:sub>
        </m:sSub>
      </m:oMath>
      <w:r>
        <w:rPr>
          <w:color w:val="auto"/>
          <w:sz w:val="24"/>
          <w:szCs w:val="24"/>
        </w:rPr>
        <w:t>—</w:t>
      </w:r>
      <w:r>
        <w:rPr>
          <w:rFonts w:ascii="Calibri" w:hAnsi="Calibri"/>
          <w:color w:val="auto"/>
          <w:kern w:val="0"/>
          <w:sz w:val="24"/>
          <w:szCs w:val="22"/>
        </w:rPr>
        <w:t>两电极的内孔直径</w:t>
      </w:r>
      <w:r>
        <w:rPr>
          <w:rFonts w:hint="eastAsia" w:ascii="Calibri" w:hAnsi="Calibri"/>
          <w:color w:val="auto"/>
          <w:kern w:val="0"/>
          <w:sz w:val="24"/>
          <w:szCs w:val="22"/>
        </w:rPr>
        <w:t>。</w:t>
      </w:r>
    </w:p>
    <w:p>
      <w:pPr>
        <w:spacing w:line="440" w:lineRule="exact"/>
        <w:rPr>
          <w:rFonts w:hint="eastAsia" w:ascii="Times New Roman" w:hAnsi="Times New Roman" w:eastAsia="宋体" w:cs="宋体"/>
          <w:color w:val="auto"/>
          <w:kern w:val="0"/>
          <w:sz w:val="24"/>
          <w:szCs w:val="24"/>
        </w:rPr>
      </w:pPr>
      <w:r>
        <w:rPr>
          <w:rFonts w:hint="eastAsia" w:ascii="Times New Roman" w:hAnsi="Times New Roman" w:eastAsia="宋体" w:cs="宋体"/>
          <w:color w:val="auto"/>
          <w:kern w:val="0"/>
          <w:sz w:val="24"/>
          <w:szCs w:val="24"/>
        </w:rPr>
        <w:t>6.2.3电阻率示值误差</w:t>
      </w:r>
    </w:p>
    <w:p>
      <w:pPr>
        <w:spacing w:line="440" w:lineRule="exact"/>
        <w:ind w:firstLine="600" w:firstLineChars="250"/>
        <w:rPr>
          <w:rFonts w:hint="eastAsia" w:ascii="Calibri" w:hAnsi="Calibri"/>
          <w:color w:val="auto"/>
          <w:sz w:val="24"/>
          <w:szCs w:val="22"/>
        </w:rPr>
      </w:pPr>
      <w:r>
        <w:rPr>
          <w:rFonts w:hint="eastAsia" w:ascii="Calibri" w:hAnsi="Calibri"/>
          <w:color w:val="auto"/>
          <w:sz w:val="24"/>
          <w:szCs w:val="22"/>
        </w:rPr>
        <w:t>校准点的选取应覆盖所有量程，在</w:t>
      </w:r>
      <w:r>
        <w:rPr>
          <w:rFonts w:hint="eastAsia" w:ascii="Calibri" w:hAnsi="Calibri"/>
          <w:color w:val="auto"/>
          <w:sz w:val="24"/>
          <w:szCs w:val="22"/>
          <w:lang w:val="en-US" w:eastAsia="zh-CN"/>
        </w:rPr>
        <w:t>200</w:t>
      </w:r>
      <w:r>
        <w:rPr>
          <w:rFonts w:hint="eastAsia" w:cs="宋体"/>
          <w:color w:val="auto"/>
          <w:kern w:val="0"/>
          <w:sz w:val="24"/>
          <w:szCs w:val="24"/>
        </w:rPr>
        <w:t>k</w:t>
      </w:r>
      <w:r>
        <w:rPr>
          <w:rFonts w:cs="宋体"/>
          <w:color w:val="auto"/>
          <w:kern w:val="0"/>
          <w:sz w:val="24"/>
          <w:szCs w:val="24"/>
        </w:rPr>
        <w:t>Ω·cm</w:t>
      </w:r>
      <w:r>
        <w:rPr>
          <w:rFonts w:hint="eastAsia" w:ascii="Calibri" w:hAnsi="Calibri"/>
          <w:color w:val="auto"/>
          <w:sz w:val="24"/>
          <w:szCs w:val="22"/>
        </w:rPr>
        <w:t>量程内选取不少于5个校准点，其它量程选取不少于3个点。也可根据送校单位要求选取校准点。</w:t>
      </w:r>
    </w:p>
    <w:p>
      <w:pPr>
        <w:spacing w:line="440" w:lineRule="exact"/>
        <w:ind w:firstLine="600" w:firstLineChars="250"/>
        <w:rPr>
          <w:rFonts w:hint="eastAsia" w:ascii="Calibri" w:hAnsi="Calibri"/>
          <w:color w:val="auto"/>
          <w:sz w:val="24"/>
          <w:szCs w:val="22"/>
        </w:rPr>
      </w:pPr>
      <w:r>
        <w:rPr>
          <w:rFonts w:hint="eastAsia"/>
          <w:bCs/>
          <w:color w:val="auto"/>
          <w:kern w:val="0"/>
          <w:sz w:val="24"/>
          <w:szCs w:val="22"/>
        </w:rPr>
        <w:t>按照</w:t>
      </w:r>
      <w:r>
        <w:rPr>
          <w:rFonts w:hint="eastAsia" w:ascii="Calibri" w:hAnsi="Calibri"/>
          <w:color w:val="auto"/>
          <w:sz w:val="24"/>
          <w:szCs w:val="22"/>
        </w:rPr>
        <w:t>四端接线法，两外侧电极和两内侧电极分别与电阻箱的两输出端子连接。</w:t>
      </w:r>
    </w:p>
    <w:p>
      <w:pPr>
        <w:spacing w:line="440" w:lineRule="exact"/>
        <w:ind w:firstLine="600" w:firstLineChars="250"/>
        <w:rPr>
          <w:rFonts w:ascii="Calibri" w:hAnsi="Calibri"/>
          <w:color w:val="auto"/>
          <w:szCs w:val="22"/>
        </w:rPr>
      </w:pPr>
      <w:r>
        <w:rPr>
          <w:rFonts w:hint="eastAsia" w:ascii="Calibri" w:hAnsi="Calibri"/>
          <w:color w:val="auto"/>
          <w:sz w:val="24"/>
          <w:szCs w:val="22"/>
        </w:rPr>
        <w:t>将电阻箱调至电阻值</w:t>
      </w:r>
      <w:r>
        <w:rPr>
          <w:i/>
          <w:color w:val="auto"/>
          <w:sz w:val="24"/>
          <w:szCs w:val="22"/>
        </w:rPr>
        <w:t>R</w:t>
      </w:r>
      <w:r>
        <w:rPr>
          <w:color w:val="auto"/>
          <w:sz w:val="24"/>
          <w:szCs w:val="22"/>
          <w:vertAlign w:val="subscript"/>
        </w:rPr>
        <w:t>N</w:t>
      </w:r>
      <w:r>
        <w:rPr>
          <w:rFonts w:hint="eastAsia" w:ascii="Calibri" w:hAnsi="Calibri"/>
          <w:color w:val="auto"/>
          <w:sz w:val="24"/>
          <w:szCs w:val="22"/>
        </w:rPr>
        <w:t>时，电阻率标准值按公式（2）计算。</w:t>
      </w:r>
    </w:p>
    <w:p>
      <w:pPr>
        <w:spacing w:line="440" w:lineRule="exact"/>
        <w:ind w:firstLine="4080" w:firstLineChars="1700"/>
        <w:rPr>
          <w:rFonts w:ascii="Calibri" w:hAnsi="Calibri"/>
          <w:color w:val="auto"/>
          <w:sz w:val="24"/>
          <w:szCs w:val="22"/>
        </w:rPr>
      </w:pPr>
      <m:oMath>
        <m:sSub>
          <m:sSubPr>
            <m:ctrlPr>
              <w:rPr>
                <w:rFonts w:hint="default" w:ascii="Cambria Math" w:hAnsi="Cambria Math"/>
                <w:color w:val="auto"/>
                <w:sz w:val="24"/>
                <w:szCs w:val="22"/>
                <w:vertAlign w:val="subscript"/>
              </w:rPr>
            </m:ctrlPr>
          </m:sSubPr>
          <m:e>
            <m:r>
              <m:rPr/>
              <w:rPr>
                <w:rFonts w:hint="default" w:ascii="Cambria Math" w:hAnsi="Cambria Math"/>
                <w:color w:val="auto"/>
                <w:sz w:val="24"/>
                <w:szCs w:val="22"/>
                <w:vertAlign w:val="subscript"/>
              </w:rPr>
              <m:t>ρ</m:t>
            </m:r>
            <m:ctrlPr>
              <w:rPr>
                <w:rFonts w:hint="default" w:ascii="Cambria Math" w:hAnsi="Cambria Math"/>
                <w:color w:val="auto"/>
                <w:sz w:val="24"/>
                <w:szCs w:val="22"/>
                <w:vertAlign w:val="subscript"/>
              </w:rPr>
            </m:ctrlPr>
          </m:e>
          <m:sub>
            <m:r>
              <m:rPr/>
              <w:rPr>
                <w:rFonts w:hint="default" w:ascii="Cambria Math" w:hAnsi="Cambria Math"/>
                <w:color w:val="auto"/>
                <w:sz w:val="24"/>
                <w:szCs w:val="22"/>
                <w:vertAlign w:val="subscript"/>
              </w:rPr>
              <m:t>N</m:t>
            </m:r>
            <m:ctrlPr>
              <w:rPr>
                <w:rFonts w:hint="default" w:ascii="Cambria Math" w:hAnsi="Cambria Math"/>
                <w:color w:val="auto"/>
                <w:sz w:val="24"/>
                <w:szCs w:val="22"/>
                <w:vertAlign w:val="subscript"/>
              </w:rPr>
            </m:ctrlPr>
          </m:sub>
        </m:sSub>
        <m:r>
          <m:rPr/>
          <w:rPr>
            <w:rFonts w:hint="default" w:ascii="Cambria Math" w:hAnsi="Cambria Math"/>
            <w:color w:val="auto"/>
            <w:sz w:val="24"/>
            <w:szCs w:val="22"/>
            <w:vertAlign w:val="subscript"/>
          </w:rPr>
          <m:t>=2πa</m:t>
        </m:r>
        <m:sSub>
          <m:sSubPr>
            <m:ctrlPr>
              <w:rPr>
                <w:rFonts w:hint="default" w:ascii="Cambria Math" w:hAnsi="Cambria Math"/>
                <w:i/>
                <w:color w:val="auto"/>
                <w:sz w:val="24"/>
                <w:szCs w:val="22"/>
                <w:vertAlign w:val="subscript"/>
              </w:rPr>
            </m:ctrlPr>
          </m:sSubPr>
          <m:e>
            <m:r>
              <m:rPr/>
              <w:rPr>
                <w:rFonts w:hint="default" w:ascii="Cambria Math" w:hAnsi="Cambria Math"/>
                <w:color w:val="auto"/>
                <w:sz w:val="24"/>
                <w:szCs w:val="22"/>
                <w:vertAlign w:val="subscript"/>
              </w:rPr>
              <m:t>R</m:t>
            </m:r>
            <m:ctrlPr>
              <w:rPr>
                <w:rFonts w:hint="default" w:ascii="Cambria Math" w:hAnsi="Cambria Math"/>
                <w:i/>
                <w:color w:val="auto"/>
                <w:sz w:val="24"/>
                <w:szCs w:val="22"/>
                <w:vertAlign w:val="subscript"/>
              </w:rPr>
            </m:ctrlPr>
          </m:e>
          <m:sub>
            <m:r>
              <m:rPr/>
              <w:rPr>
                <w:rFonts w:hint="default" w:ascii="Cambria Math" w:hAnsi="Cambria Math"/>
                <w:color w:val="auto"/>
                <w:sz w:val="24"/>
                <w:szCs w:val="22"/>
                <w:vertAlign w:val="subscript"/>
              </w:rPr>
              <m:t>N</m:t>
            </m:r>
            <m:ctrlPr>
              <w:rPr>
                <w:rFonts w:hint="default" w:ascii="Cambria Math" w:hAnsi="Cambria Math"/>
                <w:i/>
                <w:color w:val="auto"/>
                <w:sz w:val="24"/>
                <w:szCs w:val="22"/>
                <w:vertAlign w:val="subscript"/>
              </w:rPr>
            </m:ctrlPr>
          </m:sub>
        </m:sSub>
      </m:oMath>
      <w:r>
        <w:rPr>
          <w:rFonts w:hint="eastAsia"/>
          <w:color w:val="auto"/>
          <w:sz w:val="24"/>
          <w:szCs w:val="22"/>
          <w:vertAlign w:val="subscript"/>
        </w:rPr>
        <w:t xml:space="preserve">                                              </w:t>
      </w:r>
      <w:r>
        <w:rPr>
          <w:rFonts w:hint="eastAsia" w:ascii="Calibri" w:hAnsi="Calibri"/>
          <w:color w:val="auto"/>
          <w:sz w:val="24"/>
          <w:szCs w:val="22"/>
        </w:rPr>
        <w:t>（2）</w:t>
      </w:r>
    </w:p>
    <w:p>
      <w:pPr>
        <w:widowControl/>
        <w:spacing w:line="440" w:lineRule="exact"/>
        <w:ind w:firstLine="480" w:firstLineChars="200"/>
        <w:jc w:val="left"/>
        <w:rPr>
          <w:rFonts w:ascii="Calibri" w:hAnsi="Calibri"/>
          <w:color w:val="auto"/>
          <w:sz w:val="24"/>
          <w:szCs w:val="22"/>
        </w:rPr>
      </w:pPr>
      <w:r>
        <w:rPr>
          <w:rFonts w:hint="eastAsia" w:ascii="Calibri" w:hAnsi="Calibri"/>
          <w:color w:val="auto"/>
          <w:sz w:val="24"/>
          <w:szCs w:val="22"/>
        </w:rPr>
        <w:t>式中：</w:t>
      </w:r>
    </w:p>
    <w:p>
      <w:pPr>
        <w:widowControl/>
        <w:spacing w:line="440" w:lineRule="exact"/>
        <w:jc w:val="left"/>
        <w:rPr>
          <w:rFonts w:ascii="Calibri" w:hAnsi="Calibri"/>
          <w:color w:val="auto"/>
          <w:sz w:val="24"/>
          <w:szCs w:val="22"/>
        </w:rPr>
      </w:pPr>
      <w:r>
        <w:rPr>
          <w:rFonts w:hint="eastAsia" w:ascii="Calibri" w:hAnsi="Calibri"/>
          <w:color w:val="auto"/>
          <w:sz w:val="24"/>
          <w:szCs w:val="22"/>
        </w:rPr>
        <w:t xml:space="preserve">     </w:t>
      </w:r>
      <m:oMath>
        <m:sSub>
          <m:sSubPr>
            <m:ctrlPr>
              <w:rPr>
                <w:rFonts w:hint="default" w:ascii="Cambria Math" w:hAnsi="Cambria Math"/>
                <w:color w:val="auto"/>
                <w:sz w:val="24"/>
                <w:szCs w:val="22"/>
                <w:vertAlign w:val="subscript"/>
              </w:rPr>
            </m:ctrlPr>
          </m:sSubPr>
          <m:e>
            <m:r>
              <m:rPr/>
              <w:rPr>
                <w:rFonts w:hint="default" w:ascii="Cambria Math" w:hAnsi="Cambria Math"/>
                <w:color w:val="auto"/>
                <w:sz w:val="24"/>
                <w:szCs w:val="22"/>
                <w:vertAlign w:val="subscript"/>
              </w:rPr>
              <m:t>ρ</m:t>
            </m:r>
            <m:ctrlPr>
              <w:rPr>
                <w:rFonts w:hint="default" w:ascii="Cambria Math" w:hAnsi="Cambria Math"/>
                <w:color w:val="auto"/>
                <w:sz w:val="24"/>
                <w:szCs w:val="22"/>
                <w:vertAlign w:val="subscript"/>
              </w:rPr>
            </m:ctrlPr>
          </m:e>
          <m:sub>
            <m:r>
              <m:rPr/>
              <w:rPr>
                <w:rFonts w:hint="default" w:ascii="Cambria Math" w:hAnsi="Cambria Math"/>
                <w:color w:val="auto"/>
                <w:sz w:val="24"/>
                <w:szCs w:val="22"/>
                <w:vertAlign w:val="subscript"/>
              </w:rPr>
              <m:t>N</m:t>
            </m:r>
            <m:ctrlPr>
              <w:rPr>
                <w:rFonts w:hint="default" w:ascii="Cambria Math" w:hAnsi="Cambria Math"/>
                <w:color w:val="auto"/>
                <w:sz w:val="24"/>
                <w:szCs w:val="22"/>
                <w:vertAlign w:val="subscript"/>
              </w:rPr>
            </m:ctrlPr>
          </m:sub>
        </m:sSub>
      </m:oMath>
      <w:r>
        <w:rPr>
          <w:rFonts w:hint="eastAsia" w:ascii="Calibri" w:hAnsi="Calibri"/>
          <w:color w:val="auto"/>
          <w:sz w:val="24"/>
          <w:szCs w:val="22"/>
        </w:rPr>
        <w:t>——电阻率标准值，</w:t>
      </w:r>
      <w:r>
        <w:rPr>
          <w:color w:val="auto"/>
          <w:sz w:val="24"/>
          <w:szCs w:val="22"/>
        </w:rPr>
        <w:t>kΩ·cm</w:t>
      </w:r>
      <w:r>
        <w:rPr>
          <w:rFonts w:hint="eastAsia"/>
          <w:color w:val="auto"/>
          <w:sz w:val="24"/>
          <w:szCs w:val="22"/>
        </w:rPr>
        <w:t>；</w:t>
      </w:r>
    </w:p>
    <w:p>
      <w:pPr>
        <w:widowControl/>
        <w:spacing w:line="440" w:lineRule="exact"/>
        <w:jc w:val="left"/>
        <w:rPr>
          <w:color w:val="auto"/>
          <w:sz w:val="24"/>
          <w:szCs w:val="22"/>
        </w:rPr>
      </w:pPr>
      <w:r>
        <w:rPr>
          <w:rFonts w:hint="eastAsia" w:ascii="Calibri" w:hAnsi="Calibri"/>
          <w:color w:val="auto"/>
          <w:sz w:val="24"/>
          <w:szCs w:val="22"/>
        </w:rPr>
        <w:t xml:space="preserve">    </w:t>
      </w:r>
      <w:r>
        <w:rPr>
          <w:color w:val="auto"/>
          <w:sz w:val="24"/>
          <w:szCs w:val="22"/>
        </w:rPr>
        <w:t xml:space="preserve"> </w:t>
      </w:r>
      <w:r>
        <w:rPr>
          <w:i/>
          <w:color w:val="auto"/>
          <w:sz w:val="24"/>
          <w:szCs w:val="22"/>
        </w:rPr>
        <w:t>R</w:t>
      </w:r>
      <w:r>
        <w:rPr>
          <w:color w:val="auto"/>
          <w:sz w:val="24"/>
          <w:szCs w:val="22"/>
          <w:vertAlign w:val="subscript"/>
        </w:rPr>
        <w:t>N</w:t>
      </w:r>
      <w:r>
        <w:rPr>
          <w:rFonts w:hint="eastAsia" w:ascii="Calibri" w:hAnsi="Calibri"/>
          <w:color w:val="auto"/>
          <w:sz w:val="24"/>
          <w:szCs w:val="22"/>
        </w:rPr>
        <w:t>——</w:t>
      </w:r>
      <w:r>
        <w:rPr>
          <w:color w:val="auto"/>
          <w:sz w:val="24"/>
          <w:szCs w:val="22"/>
        </w:rPr>
        <w:t>电阻箱</w:t>
      </w:r>
      <w:r>
        <w:rPr>
          <w:rFonts w:hint="eastAsia"/>
          <w:color w:val="auto"/>
          <w:sz w:val="24"/>
          <w:szCs w:val="22"/>
          <w:lang w:val="en-US" w:eastAsia="zh-CN"/>
        </w:rPr>
        <w:t>标称值</w:t>
      </w:r>
      <w:r>
        <w:rPr>
          <w:color w:val="auto"/>
          <w:sz w:val="24"/>
          <w:szCs w:val="22"/>
        </w:rPr>
        <w:t>，kΩ</w:t>
      </w:r>
      <w:r>
        <w:rPr>
          <w:rFonts w:hint="eastAsia"/>
          <w:color w:val="auto"/>
          <w:sz w:val="24"/>
          <w:szCs w:val="22"/>
        </w:rPr>
        <w:t>。</w:t>
      </w:r>
    </w:p>
    <w:p>
      <w:pPr>
        <w:spacing w:line="440" w:lineRule="exact"/>
        <w:ind w:firstLine="480" w:firstLineChars="200"/>
        <w:rPr>
          <w:rFonts w:ascii="Calibri" w:hAnsi="Calibri"/>
          <w:color w:val="auto"/>
          <w:sz w:val="24"/>
          <w:szCs w:val="22"/>
        </w:rPr>
      </w:pPr>
      <w:r>
        <w:rPr>
          <w:rFonts w:hint="eastAsia" w:ascii="Calibri" w:hAnsi="Calibri"/>
          <w:color w:val="auto"/>
          <w:sz w:val="24"/>
          <w:szCs w:val="22"/>
        </w:rPr>
        <w:t>读取测试仪上电阻率显示值</w:t>
      </w:r>
      <m:oMath>
        <m:sSub>
          <m:sSubPr>
            <m:ctrlPr>
              <w:rPr>
                <w:rFonts w:hint="default" w:ascii="Cambria Math" w:hAnsi="Cambria Math" w:cs="Cambria Math"/>
                <w:color w:val="auto"/>
                <w:sz w:val="24"/>
                <w:szCs w:val="24"/>
              </w:rPr>
            </m:ctrlPr>
          </m:sSubPr>
          <m:e>
            <m:r>
              <m:rPr/>
              <w:rPr>
                <w:rFonts w:hint="default" w:ascii="Cambria Math" w:hAnsi="Cambria Math" w:cs="Cambria Math"/>
                <w:color w:val="auto"/>
                <w:sz w:val="24"/>
                <w:szCs w:val="24"/>
              </w:rPr>
              <m:t>ρ</m:t>
            </m:r>
            <m:ctrlPr>
              <w:rPr>
                <w:rFonts w:hint="default" w:ascii="Cambria Math" w:hAnsi="Cambria Math" w:cs="Cambria Math"/>
                <w:color w:val="auto"/>
                <w:sz w:val="24"/>
                <w:szCs w:val="24"/>
              </w:rPr>
            </m:ctrlPr>
          </m:e>
          <m:sub>
            <m:r>
              <m:rPr/>
              <w:rPr>
                <w:rFonts w:hint="default" w:ascii="Cambria Math" w:hAnsi="Cambria Math" w:cs="Cambria Math"/>
                <w:color w:val="auto"/>
                <w:sz w:val="24"/>
                <w:szCs w:val="24"/>
              </w:rPr>
              <m:t>X</m:t>
            </m:r>
            <m:ctrlPr>
              <w:rPr>
                <w:rFonts w:hint="default" w:ascii="Cambria Math" w:hAnsi="Cambria Math" w:cs="Cambria Math"/>
                <w:color w:val="auto"/>
                <w:sz w:val="24"/>
                <w:szCs w:val="24"/>
              </w:rPr>
            </m:ctrlPr>
          </m:sub>
        </m:sSub>
      </m:oMath>
      <w:r>
        <w:rPr>
          <w:rFonts w:hint="eastAsia" w:ascii="Calibri" w:hAnsi="Calibri"/>
          <w:color w:val="auto"/>
          <w:sz w:val="24"/>
          <w:szCs w:val="22"/>
        </w:rPr>
        <w:t>，</w:t>
      </w:r>
      <w:r>
        <w:rPr>
          <w:rFonts w:ascii="Cambria" w:hAnsi="Cambria"/>
          <w:color w:val="auto"/>
          <w:kern w:val="0"/>
          <w:sz w:val="24"/>
          <w:szCs w:val="32"/>
        </w:rPr>
        <w:t>示值误差</w:t>
      </w:r>
      <w:r>
        <w:rPr>
          <w:rFonts w:hint="eastAsia" w:ascii="Cambria" w:hAnsi="Cambria"/>
          <w:color w:val="auto"/>
          <w:kern w:val="0"/>
          <w:sz w:val="24"/>
          <w:szCs w:val="32"/>
        </w:rPr>
        <w:t>和</w:t>
      </w:r>
      <w:r>
        <w:rPr>
          <w:rFonts w:ascii="Cambria" w:hAnsi="Cambria"/>
          <w:color w:val="auto"/>
          <w:kern w:val="0"/>
          <w:sz w:val="24"/>
          <w:szCs w:val="32"/>
        </w:rPr>
        <w:t>相对</w:t>
      </w:r>
      <w:r>
        <w:rPr>
          <w:rFonts w:hint="eastAsia" w:ascii="Cambria" w:hAnsi="Cambria"/>
          <w:color w:val="auto"/>
          <w:kern w:val="0"/>
          <w:sz w:val="24"/>
          <w:szCs w:val="32"/>
        </w:rPr>
        <w:t>示值误差</w:t>
      </w:r>
      <w:r>
        <w:rPr>
          <w:rFonts w:hint="eastAsia" w:ascii="Calibri" w:hAnsi="Calibri"/>
          <w:color w:val="auto"/>
          <w:sz w:val="24"/>
          <w:szCs w:val="22"/>
        </w:rPr>
        <w:t>按公式（3）</w:t>
      </w:r>
      <w:r>
        <w:rPr>
          <w:rFonts w:hint="eastAsia" w:ascii="Calibri" w:hAnsi="Calibri"/>
          <w:color w:val="auto"/>
          <w:sz w:val="24"/>
          <w:szCs w:val="22"/>
          <w:lang w:val="en-US" w:eastAsia="zh-CN"/>
        </w:rPr>
        <w:t>和</w:t>
      </w:r>
      <w:r>
        <w:rPr>
          <w:rFonts w:hint="eastAsia" w:ascii="Calibri" w:hAnsi="Calibri"/>
          <w:color w:val="auto"/>
          <w:sz w:val="24"/>
          <w:szCs w:val="22"/>
        </w:rPr>
        <w:t>（4）计算。</w:t>
      </w:r>
    </w:p>
    <w:p>
      <w:pPr>
        <w:spacing w:line="360" w:lineRule="auto"/>
        <w:ind w:firstLine="3840" w:firstLineChars="1600"/>
        <w:rPr>
          <w:color w:val="auto"/>
          <w:sz w:val="24"/>
          <w:szCs w:val="24"/>
        </w:rPr>
      </w:pPr>
      <m:oMath>
        <m:r>
          <m:rPr>
            <m:sty m:val="p"/>
          </m:rPr>
          <w:rPr>
            <w:rFonts w:hint="default" w:ascii="Cambria Math" w:hAnsi="Cambria Math"/>
            <w:color w:val="auto"/>
            <w:sz w:val="24"/>
            <w:szCs w:val="24"/>
          </w:rPr>
          <m:t>∆=</m:t>
        </m:r>
        <m:sSub>
          <m:sSubPr>
            <m:ctrlPr>
              <w:rPr>
                <w:rFonts w:hint="default" w:ascii="Cambria Math" w:hAnsi="Cambria Math"/>
                <w:color w:val="auto"/>
                <w:sz w:val="24"/>
                <w:szCs w:val="24"/>
              </w:rPr>
            </m:ctrlPr>
          </m:sSubPr>
          <m:e>
            <m:r>
              <m:rPr/>
              <w:rPr>
                <w:rFonts w:hint="default" w:ascii="Cambria Math" w:hAnsi="Cambria Math"/>
                <w:color w:val="auto"/>
                <w:sz w:val="24"/>
                <w:szCs w:val="24"/>
              </w:rPr>
              <m:t>ρ</m:t>
            </m:r>
            <m:ctrlPr>
              <w:rPr>
                <w:rFonts w:hint="default" w:ascii="Cambria Math" w:hAnsi="Cambria Math"/>
                <w:color w:val="auto"/>
                <w:sz w:val="24"/>
                <w:szCs w:val="24"/>
              </w:rPr>
            </m:ctrlPr>
          </m:e>
          <m:sub>
            <m:r>
              <m:rPr/>
              <w:rPr>
                <w:rFonts w:hint="default" w:ascii="Cambria Math" w:hAnsi="Cambria Math"/>
                <w:color w:val="auto"/>
                <w:sz w:val="24"/>
                <w:szCs w:val="24"/>
              </w:rPr>
              <m:t>X</m:t>
            </m:r>
            <m:ctrlPr>
              <w:rPr>
                <w:rFonts w:hint="default" w:ascii="Cambria Math" w:hAnsi="Cambria Math"/>
                <w:color w:val="auto"/>
                <w:sz w:val="24"/>
                <w:szCs w:val="24"/>
              </w:rPr>
            </m:ctrlPr>
          </m:sub>
        </m:sSub>
        <m:r>
          <m:rPr/>
          <w:rPr>
            <w:rFonts w:hint="default" w:ascii="Cambria Math" w:hAnsi="Cambria Math"/>
            <w:color w:val="auto"/>
            <w:sz w:val="24"/>
            <w:szCs w:val="24"/>
          </w:rPr>
          <m:t>−</m:t>
        </m:r>
        <m:sSub>
          <m:sSubPr>
            <m:ctrlPr>
              <w:rPr>
                <w:rFonts w:hint="default" w:ascii="Cambria Math" w:hAnsi="Cambria Math"/>
                <w:i/>
                <w:color w:val="auto"/>
                <w:sz w:val="24"/>
                <w:szCs w:val="24"/>
              </w:rPr>
            </m:ctrlPr>
          </m:sSubPr>
          <m:e>
            <m:r>
              <m:rPr/>
              <w:rPr>
                <w:rFonts w:hint="default" w:ascii="Cambria Math" w:hAnsi="Cambria Math"/>
                <w:color w:val="auto"/>
                <w:sz w:val="24"/>
                <w:szCs w:val="24"/>
              </w:rPr>
              <m:t>ρ</m:t>
            </m:r>
            <m:ctrlPr>
              <w:rPr>
                <w:rFonts w:hint="default" w:ascii="Cambria Math" w:hAnsi="Cambria Math"/>
                <w:i/>
                <w:color w:val="auto"/>
                <w:sz w:val="24"/>
                <w:szCs w:val="24"/>
              </w:rPr>
            </m:ctrlPr>
          </m:e>
          <m:sub>
            <m:r>
              <m:rPr/>
              <w:rPr>
                <w:rFonts w:hint="default" w:ascii="Cambria Math" w:hAnsi="Cambria Math"/>
                <w:color w:val="auto"/>
                <w:sz w:val="24"/>
                <w:szCs w:val="24"/>
              </w:rPr>
              <m:t>N</m:t>
            </m:r>
            <m:ctrlPr>
              <w:rPr>
                <w:rFonts w:hint="default" w:ascii="Cambria Math" w:hAnsi="Cambria Math"/>
                <w:i/>
                <w:color w:val="auto"/>
                <w:sz w:val="24"/>
                <w:szCs w:val="24"/>
              </w:rPr>
            </m:ctrlPr>
          </m:sub>
        </m:sSub>
      </m:oMath>
      <w:r>
        <w:rPr>
          <w:color w:val="auto"/>
          <w:sz w:val="24"/>
          <w:szCs w:val="24"/>
          <w:vertAlign w:val="subscript"/>
        </w:rPr>
        <w:t xml:space="preserve">             </w:t>
      </w:r>
      <w:r>
        <w:rPr>
          <w:rFonts w:hint="eastAsia"/>
          <w:color w:val="auto"/>
          <w:sz w:val="24"/>
          <w:szCs w:val="24"/>
          <w:vertAlign w:val="subscript"/>
        </w:rPr>
        <w:t xml:space="preserve">                                    </w:t>
      </w:r>
      <w:r>
        <w:rPr>
          <w:color w:val="auto"/>
          <w:sz w:val="24"/>
          <w:szCs w:val="24"/>
          <w:vertAlign w:val="subscript"/>
        </w:rPr>
        <w:t xml:space="preserve"> </w:t>
      </w:r>
      <w:r>
        <w:rPr>
          <w:color w:val="auto"/>
          <w:sz w:val="24"/>
          <w:szCs w:val="24"/>
        </w:rPr>
        <w:t>（</w:t>
      </w:r>
      <w:r>
        <w:rPr>
          <w:rFonts w:hint="eastAsia"/>
          <w:color w:val="auto"/>
          <w:sz w:val="24"/>
          <w:szCs w:val="24"/>
        </w:rPr>
        <w:t>3</w:t>
      </w:r>
      <w:r>
        <w:rPr>
          <w:color w:val="auto"/>
          <w:sz w:val="24"/>
          <w:szCs w:val="24"/>
        </w:rPr>
        <w:t>）</w:t>
      </w:r>
    </w:p>
    <w:p>
      <w:pPr>
        <w:spacing w:line="360" w:lineRule="auto"/>
        <w:ind w:firstLine="480" w:firstLineChars="200"/>
        <w:rPr>
          <w:color w:val="auto"/>
          <w:sz w:val="24"/>
          <w:szCs w:val="24"/>
        </w:rPr>
      </w:pPr>
      <w:r>
        <w:rPr>
          <w:color w:val="auto"/>
          <w:sz w:val="24"/>
          <w:szCs w:val="24"/>
        </w:rPr>
        <w:t>式中：</w:t>
      </w:r>
    </w:p>
    <w:p>
      <w:pPr>
        <w:spacing w:line="360" w:lineRule="auto"/>
        <w:ind w:firstLine="630" w:firstLineChars="300"/>
        <w:rPr>
          <w:color w:val="auto"/>
          <w:sz w:val="24"/>
          <w:szCs w:val="24"/>
        </w:rPr>
      </w:pPr>
      <m:oMath>
        <m:r>
          <m:rPr>
            <m:sty m:val="p"/>
          </m:rPr>
          <w:rPr>
            <w:rFonts w:hint="default" w:ascii="Cambria Math" w:hAnsi="Cambria Math" w:cs="Cambria Math"/>
            <w:color w:val="auto"/>
          </w:rPr>
          <m:t xml:space="preserve"> ∆ </m:t>
        </m:r>
      </m:oMath>
      <w:r>
        <w:rPr>
          <w:rFonts w:hint="eastAsia" w:ascii="Calibri" w:hAnsi="Calibri"/>
          <w:color w:val="auto"/>
          <w:sz w:val="24"/>
          <w:szCs w:val="22"/>
        </w:rPr>
        <w:t>——</w:t>
      </w:r>
      <w:r>
        <w:rPr>
          <w:color w:val="auto"/>
          <w:sz w:val="24"/>
          <w:szCs w:val="24"/>
        </w:rPr>
        <w:t>示值误差</w:t>
      </w:r>
      <w:r>
        <w:rPr>
          <w:rFonts w:hint="eastAsia"/>
          <w:color w:val="auto"/>
          <w:sz w:val="24"/>
          <w:szCs w:val="24"/>
        </w:rPr>
        <w:t>,</w:t>
      </w:r>
      <w:r>
        <w:rPr>
          <w:rFonts w:hint="eastAsia" w:cs="宋体"/>
          <w:color w:val="auto"/>
          <w:kern w:val="0"/>
          <w:sz w:val="24"/>
          <w:szCs w:val="24"/>
        </w:rPr>
        <w:t xml:space="preserve"> k</w:t>
      </w:r>
      <w:r>
        <w:rPr>
          <w:rFonts w:cs="宋体"/>
          <w:color w:val="auto"/>
          <w:kern w:val="0"/>
          <w:sz w:val="24"/>
          <w:szCs w:val="24"/>
        </w:rPr>
        <w:t>Ω·cm</w:t>
      </w:r>
      <w:r>
        <w:rPr>
          <w:rFonts w:hint="eastAsia" w:cs="宋体"/>
          <w:color w:val="auto"/>
          <w:kern w:val="0"/>
          <w:sz w:val="24"/>
          <w:szCs w:val="24"/>
        </w:rPr>
        <w:t>；</w:t>
      </w:r>
    </w:p>
    <w:p>
      <w:pPr>
        <w:spacing w:line="360" w:lineRule="auto"/>
        <w:ind w:firstLine="630" w:firstLineChars="300"/>
        <w:rPr>
          <w:color w:val="auto"/>
          <w:sz w:val="24"/>
          <w:szCs w:val="24"/>
        </w:rPr>
      </w:pPr>
      <m:oMath>
        <m:sSub>
          <m:sSubPr>
            <m:ctrlPr>
              <w:rPr>
                <w:rFonts w:hint="default" w:ascii="Cambria Math" w:hAnsi="Cambria Math"/>
                <w:color w:val="auto"/>
                <w:szCs w:val="22"/>
              </w:rPr>
            </m:ctrlPr>
          </m:sSubPr>
          <m:e>
            <m:r>
              <m:rPr/>
              <w:rPr>
                <w:rFonts w:hint="default" w:ascii="Cambria Math" w:hAnsi="Cambria Math"/>
                <w:color w:val="auto"/>
              </w:rPr>
              <m:t>ρ</m:t>
            </m:r>
            <m:ctrlPr>
              <w:rPr>
                <w:rFonts w:hint="default" w:ascii="Cambria Math" w:hAnsi="Cambria Math"/>
                <w:color w:val="auto"/>
                <w:szCs w:val="22"/>
              </w:rPr>
            </m:ctrlPr>
          </m:e>
          <m:sub>
            <m:r>
              <m:rPr/>
              <w:rPr>
                <w:rFonts w:hint="default" w:ascii="Cambria Math" w:hAnsi="Cambria Math"/>
                <w:color w:val="auto"/>
              </w:rPr>
              <m:t>X</m:t>
            </m:r>
            <m:ctrlPr>
              <w:rPr>
                <w:rFonts w:hint="default" w:ascii="Cambria Math" w:hAnsi="Cambria Math"/>
                <w:color w:val="auto"/>
                <w:szCs w:val="22"/>
              </w:rPr>
            </m:ctrlPr>
          </m:sub>
        </m:sSub>
        <m:r>
          <m:rPr/>
          <w:rPr>
            <w:rFonts w:hint="default" w:ascii="Cambria Math" w:hAnsi="Cambria Math"/>
            <w:color w:val="auto"/>
          </w:rPr>
          <m:t xml:space="preserve"> </m:t>
        </m:r>
      </m:oMath>
      <w:r>
        <w:rPr>
          <w:rFonts w:hint="eastAsia" w:ascii="Calibri" w:hAnsi="Calibri"/>
          <w:color w:val="auto"/>
          <w:sz w:val="24"/>
          <w:szCs w:val="22"/>
        </w:rPr>
        <w:t>——</w:t>
      </w:r>
      <w:r>
        <w:rPr>
          <w:color w:val="auto"/>
          <w:sz w:val="24"/>
          <w:szCs w:val="24"/>
        </w:rPr>
        <w:t>被校测试仪的示值</w:t>
      </w:r>
      <w:r>
        <w:rPr>
          <w:rFonts w:hint="eastAsia"/>
          <w:color w:val="auto"/>
          <w:sz w:val="24"/>
          <w:szCs w:val="24"/>
        </w:rPr>
        <w:t>,</w:t>
      </w:r>
      <w:r>
        <w:rPr>
          <w:rFonts w:hint="eastAsia" w:cs="宋体"/>
          <w:color w:val="auto"/>
          <w:kern w:val="0"/>
          <w:sz w:val="24"/>
          <w:szCs w:val="24"/>
        </w:rPr>
        <w:t xml:space="preserve"> k</w:t>
      </w:r>
      <w:r>
        <w:rPr>
          <w:rFonts w:cs="宋体"/>
          <w:color w:val="auto"/>
          <w:kern w:val="0"/>
          <w:sz w:val="24"/>
          <w:szCs w:val="24"/>
        </w:rPr>
        <w:t>Ω·cm</w:t>
      </w:r>
      <w:r>
        <w:rPr>
          <w:rFonts w:hint="eastAsia" w:cs="宋体"/>
          <w:color w:val="auto"/>
          <w:kern w:val="0"/>
          <w:sz w:val="24"/>
          <w:szCs w:val="24"/>
        </w:rPr>
        <w:t>；</w:t>
      </w:r>
    </w:p>
    <w:p>
      <w:pPr>
        <w:spacing w:line="360" w:lineRule="auto"/>
        <w:ind w:firstLine="630" w:firstLineChars="300"/>
        <w:rPr>
          <w:color w:val="auto"/>
          <w:sz w:val="24"/>
          <w:szCs w:val="24"/>
        </w:rPr>
      </w:pPr>
      <m:oMath>
        <m:sSub>
          <m:sSubPr>
            <m:ctrlPr>
              <w:rPr>
                <w:rFonts w:hint="default" w:ascii="Cambria Math" w:hAnsi="Cambria Math"/>
                <w:i/>
                <w:color w:val="auto"/>
                <w:szCs w:val="22"/>
              </w:rPr>
            </m:ctrlPr>
          </m:sSubPr>
          <m:e>
            <m:r>
              <m:rPr/>
              <w:rPr>
                <w:rFonts w:hint="default" w:ascii="Cambria Math" w:hAnsi="Cambria Math"/>
                <w:color w:val="auto"/>
              </w:rPr>
              <m:t>ρ</m:t>
            </m:r>
            <m:ctrlPr>
              <w:rPr>
                <w:rFonts w:hint="default" w:ascii="Cambria Math" w:hAnsi="Cambria Math"/>
                <w:i/>
                <w:color w:val="auto"/>
                <w:szCs w:val="22"/>
              </w:rPr>
            </m:ctrlPr>
          </m:e>
          <m:sub>
            <m:r>
              <m:rPr/>
              <w:rPr>
                <w:rFonts w:hint="default" w:ascii="Cambria Math" w:hAnsi="Cambria Math"/>
                <w:color w:val="auto"/>
              </w:rPr>
              <m:t>N</m:t>
            </m:r>
            <m:ctrlPr>
              <w:rPr>
                <w:rFonts w:hint="default" w:ascii="Cambria Math" w:hAnsi="Cambria Math"/>
                <w:i/>
                <w:color w:val="auto"/>
                <w:szCs w:val="22"/>
              </w:rPr>
            </m:ctrlPr>
          </m:sub>
        </m:sSub>
        <m:r>
          <m:rPr/>
          <w:rPr>
            <w:rFonts w:hint="default" w:ascii="Cambria Math" w:hAnsi="Cambria Math"/>
            <w:color w:val="auto"/>
          </w:rPr>
          <m:t xml:space="preserve"> </m:t>
        </m:r>
      </m:oMath>
      <w:r>
        <w:rPr>
          <w:rFonts w:hint="eastAsia" w:ascii="Calibri" w:hAnsi="Calibri"/>
          <w:color w:val="auto"/>
          <w:sz w:val="24"/>
          <w:szCs w:val="22"/>
        </w:rPr>
        <w:t>——</w:t>
      </w:r>
      <w:r>
        <w:rPr>
          <w:color w:val="auto"/>
          <w:sz w:val="24"/>
          <w:szCs w:val="24"/>
        </w:rPr>
        <w:t>对应的参考值（标准值）</w:t>
      </w:r>
      <w:r>
        <w:rPr>
          <w:rFonts w:hint="eastAsia"/>
          <w:color w:val="auto"/>
          <w:sz w:val="24"/>
          <w:szCs w:val="24"/>
        </w:rPr>
        <w:t>,</w:t>
      </w:r>
      <w:r>
        <w:rPr>
          <w:rFonts w:hint="eastAsia" w:cs="宋体"/>
          <w:color w:val="auto"/>
          <w:kern w:val="0"/>
          <w:sz w:val="24"/>
          <w:szCs w:val="24"/>
        </w:rPr>
        <w:t xml:space="preserve"> k</w:t>
      </w:r>
      <w:r>
        <w:rPr>
          <w:rFonts w:cs="宋体"/>
          <w:color w:val="auto"/>
          <w:kern w:val="0"/>
          <w:sz w:val="24"/>
          <w:szCs w:val="24"/>
        </w:rPr>
        <w:t>Ω·cm</w:t>
      </w:r>
      <w:r>
        <w:rPr>
          <w:rFonts w:hint="eastAsia" w:cs="宋体"/>
          <w:color w:val="auto"/>
          <w:kern w:val="0"/>
          <w:sz w:val="24"/>
          <w:szCs w:val="24"/>
        </w:rPr>
        <w:t>。</w:t>
      </w:r>
    </w:p>
    <w:p>
      <w:pPr>
        <w:spacing w:line="360" w:lineRule="auto"/>
        <w:ind w:firstLine="4080" w:firstLineChars="1700"/>
        <w:rPr>
          <w:color w:val="auto"/>
          <w:sz w:val="24"/>
          <w:szCs w:val="24"/>
        </w:rPr>
      </w:pPr>
      <m:oMath>
        <m:r>
          <m:rPr>
            <m:sty m:val="p"/>
          </m:rPr>
          <w:rPr>
            <w:rFonts w:hint="default" w:ascii="Cambria Math" w:hAnsi="Cambria Math"/>
            <w:color w:val="auto"/>
            <w:sz w:val="24"/>
            <w:szCs w:val="24"/>
          </w:rPr>
          <m:t>γ=</m:t>
        </m:r>
        <m:f>
          <m:fPr>
            <m:ctrlPr>
              <w:rPr>
                <w:rFonts w:hint="default" w:ascii="Cambria Math" w:hAnsi="Cambria Math"/>
                <w:color w:val="auto"/>
                <w:sz w:val="24"/>
                <w:szCs w:val="24"/>
              </w:rPr>
            </m:ctrlPr>
          </m:fPr>
          <m:num>
            <m:r>
              <m:rPr/>
              <w:rPr>
                <w:rFonts w:hint="default" w:ascii="Cambria Math" w:hAnsi="Cambria Math"/>
                <w:color w:val="auto"/>
                <w:sz w:val="24"/>
                <w:szCs w:val="24"/>
              </w:rPr>
              <m:t>∆</m:t>
            </m:r>
            <m:ctrlPr>
              <w:rPr>
                <w:rFonts w:hint="default" w:ascii="Cambria Math" w:hAnsi="Cambria Math"/>
                <w:color w:val="auto"/>
                <w:sz w:val="24"/>
                <w:szCs w:val="24"/>
              </w:rPr>
            </m:ctrlPr>
          </m:num>
          <m:den>
            <m:sSub>
              <m:sSubPr>
                <m:ctrlPr>
                  <w:rPr>
                    <w:rFonts w:hint="default" w:ascii="Cambria Math" w:hAnsi="Cambria Math"/>
                    <w:i/>
                    <w:color w:val="auto"/>
                    <w:sz w:val="24"/>
                    <w:szCs w:val="24"/>
                  </w:rPr>
                </m:ctrlPr>
              </m:sSubPr>
              <m:e>
                <m:r>
                  <m:rPr/>
                  <w:rPr>
                    <w:rFonts w:hint="default" w:ascii="Cambria Math" w:hAnsi="Cambria Math"/>
                    <w:color w:val="auto"/>
                    <w:sz w:val="24"/>
                    <w:szCs w:val="24"/>
                  </w:rPr>
                  <m:t>ρ</m:t>
                </m:r>
                <m:ctrlPr>
                  <w:rPr>
                    <w:rFonts w:hint="default" w:ascii="Cambria Math" w:hAnsi="Cambria Math"/>
                    <w:i/>
                    <w:color w:val="auto"/>
                    <w:sz w:val="24"/>
                    <w:szCs w:val="24"/>
                  </w:rPr>
                </m:ctrlPr>
              </m:e>
              <m:sub>
                <m:r>
                  <m:rPr/>
                  <w:rPr>
                    <w:rFonts w:hint="default" w:ascii="Cambria Math" w:hAnsi="Cambria Math"/>
                    <w:color w:val="auto"/>
                    <w:sz w:val="24"/>
                    <w:szCs w:val="24"/>
                  </w:rPr>
                  <m:t>N</m:t>
                </m:r>
                <m:ctrlPr>
                  <w:rPr>
                    <w:rFonts w:hint="default" w:ascii="Cambria Math" w:hAnsi="Cambria Math"/>
                    <w:i/>
                    <w:color w:val="auto"/>
                    <w:sz w:val="24"/>
                    <w:szCs w:val="24"/>
                  </w:rPr>
                </m:ctrlPr>
              </m:sub>
            </m:sSub>
            <m:ctrlPr>
              <w:rPr>
                <w:rFonts w:hint="default" w:ascii="Cambria Math" w:hAnsi="Cambria Math"/>
                <w:color w:val="auto"/>
                <w:sz w:val="24"/>
                <w:szCs w:val="24"/>
              </w:rPr>
            </m:ctrlPr>
          </m:den>
        </m:f>
      </m:oMath>
      <w:r>
        <w:rPr>
          <w:color w:val="auto"/>
          <w:sz w:val="24"/>
          <w:szCs w:val="24"/>
        </w:rPr>
        <w:t xml:space="preserve">         </w:t>
      </w:r>
      <w:r>
        <w:rPr>
          <w:rFonts w:hint="eastAsia"/>
          <w:color w:val="auto"/>
          <w:sz w:val="24"/>
          <w:szCs w:val="24"/>
        </w:rPr>
        <w:t xml:space="preserve">                           </w:t>
      </w:r>
      <w:r>
        <w:rPr>
          <w:color w:val="auto"/>
          <w:sz w:val="24"/>
          <w:szCs w:val="24"/>
        </w:rPr>
        <w:t>（</w:t>
      </w:r>
      <w:r>
        <w:rPr>
          <w:rFonts w:hint="eastAsia"/>
          <w:color w:val="auto"/>
          <w:sz w:val="24"/>
          <w:szCs w:val="24"/>
        </w:rPr>
        <w:t>4</w:t>
      </w:r>
      <w:r>
        <w:rPr>
          <w:color w:val="auto"/>
          <w:sz w:val="24"/>
          <w:szCs w:val="24"/>
        </w:rPr>
        <w:t>）</w:t>
      </w:r>
    </w:p>
    <w:p>
      <w:pPr>
        <w:spacing w:line="360" w:lineRule="auto"/>
        <w:ind w:firstLine="480" w:firstLineChars="200"/>
        <w:rPr>
          <w:color w:val="auto"/>
          <w:sz w:val="24"/>
          <w:szCs w:val="24"/>
        </w:rPr>
      </w:pPr>
      <w:r>
        <w:rPr>
          <w:color w:val="auto"/>
          <w:sz w:val="24"/>
          <w:szCs w:val="24"/>
        </w:rPr>
        <w:t>式中：</w:t>
      </w:r>
    </w:p>
    <w:p>
      <w:pPr>
        <w:spacing w:line="360" w:lineRule="auto"/>
        <w:ind w:firstLine="630" w:firstLineChars="300"/>
        <w:rPr>
          <w:color w:val="auto"/>
          <w:sz w:val="24"/>
          <w:szCs w:val="24"/>
        </w:rPr>
      </w:pPr>
      <m:oMath>
        <m:r>
          <m:rPr>
            <m:sty m:val="p"/>
          </m:rPr>
          <w:rPr>
            <w:rFonts w:hint="default" w:ascii="Cambria Math" w:hAnsi="Cambria Math"/>
            <w:color w:val="auto"/>
          </w:rPr>
          <m:t>γ</m:t>
        </m:r>
      </m:oMath>
      <w:r>
        <w:rPr>
          <w:rFonts w:hint="eastAsia" w:ascii="Calibri" w:hAnsi="Calibri"/>
          <w:color w:val="auto"/>
        </w:rPr>
        <w:t xml:space="preserve"> </w:t>
      </w:r>
      <w:r>
        <w:rPr>
          <w:rFonts w:hint="eastAsia" w:ascii="Calibri" w:hAnsi="Calibri"/>
          <w:color w:val="auto"/>
          <w:sz w:val="24"/>
          <w:szCs w:val="22"/>
        </w:rPr>
        <w:t>——</w:t>
      </w:r>
      <w:r>
        <w:rPr>
          <w:color w:val="auto"/>
          <w:sz w:val="24"/>
          <w:szCs w:val="24"/>
        </w:rPr>
        <w:t>相对示值误差</w:t>
      </w:r>
    </w:p>
    <w:p>
      <w:pPr>
        <w:spacing w:line="440" w:lineRule="exact"/>
        <w:ind w:firstLine="600" w:firstLineChars="250"/>
        <w:rPr>
          <w:color w:val="auto"/>
          <w:sz w:val="24"/>
          <w:szCs w:val="22"/>
        </w:rPr>
      </w:pPr>
      <w:r>
        <w:rPr>
          <w:color w:val="auto"/>
          <w:sz w:val="24"/>
          <w:szCs w:val="22"/>
        </w:rPr>
        <w:t>对</w:t>
      </w:r>
      <w:r>
        <w:rPr>
          <w:rFonts w:hint="eastAsia"/>
          <w:color w:val="auto"/>
          <w:sz w:val="24"/>
          <w:szCs w:val="22"/>
        </w:rPr>
        <w:t>少</w:t>
      </w:r>
      <w:r>
        <w:rPr>
          <w:color w:val="auto"/>
          <w:sz w:val="24"/>
          <w:szCs w:val="22"/>
        </w:rPr>
        <w:t>部分</w:t>
      </w:r>
      <w:r>
        <w:rPr>
          <w:rFonts w:hint="eastAsia"/>
          <w:color w:val="auto"/>
          <w:sz w:val="24"/>
          <w:szCs w:val="22"/>
        </w:rPr>
        <w:t>不能</w:t>
      </w:r>
      <w:r>
        <w:rPr>
          <w:color w:val="auto"/>
          <w:sz w:val="24"/>
          <w:szCs w:val="22"/>
        </w:rPr>
        <w:t>用</w:t>
      </w:r>
      <w:r>
        <w:rPr>
          <w:rFonts w:hint="eastAsia"/>
          <w:color w:val="auto"/>
          <w:sz w:val="24"/>
          <w:szCs w:val="22"/>
        </w:rPr>
        <w:t>该</w:t>
      </w:r>
      <w:r>
        <w:rPr>
          <w:color w:val="auto"/>
          <w:sz w:val="24"/>
          <w:szCs w:val="22"/>
        </w:rPr>
        <w:t>方法校准</w:t>
      </w:r>
      <w:r>
        <w:rPr>
          <w:rFonts w:hint="eastAsia"/>
          <w:color w:val="auto"/>
          <w:sz w:val="24"/>
          <w:szCs w:val="22"/>
        </w:rPr>
        <w:t>的</w:t>
      </w:r>
      <w:r>
        <w:rPr>
          <w:color w:val="auto"/>
          <w:sz w:val="24"/>
          <w:szCs w:val="22"/>
        </w:rPr>
        <w:t>测试仪，</w:t>
      </w:r>
      <w:r>
        <w:rPr>
          <w:rFonts w:hint="eastAsia"/>
          <w:color w:val="auto"/>
          <w:sz w:val="24"/>
          <w:szCs w:val="22"/>
        </w:rPr>
        <w:t>完成上述连线后，应在其他两组相邻电极间分别接入</w:t>
      </w:r>
      <w:r>
        <w:rPr>
          <w:color w:val="auto"/>
          <w:sz w:val="24"/>
          <w:szCs w:val="22"/>
        </w:rPr>
        <w:t>电阻箱或直流电源，调整电阻箱的阻值或直流电源输出，使</w:t>
      </w:r>
      <w:r>
        <w:rPr>
          <w:rFonts w:hint="eastAsia"/>
          <w:color w:val="auto"/>
          <w:sz w:val="24"/>
          <w:szCs w:val="22"/>
        </w:rPr>
        <w:t>两组相邻电极</w:t>
      </w:r>
      <w:r>
        <w:rPr>
          <w:color w:val="auto"/>
          <w:sz w:val="24"/>
          <w:szCs w:val="22"/>
        </w:rPr>
        <w:t>间存在电位差</w:t>
      </w:r>
      <w:r>
        <w:rPr>
          <w:rFonts w:hint="eastAsia"/>
          <w:color w:val="auto"/>
          <w:sz w:val="24"/>
          <w:szCs w:val="22"/>
        </w:rPr>
        <w:t>。</w:t>
      </w:r>
      <w:r>
        <w:rPr>
          <w:color w:val="auto"/>
          <w:sz w:val="24"/>
          <w:szCs w:val="22"/>
        </w:rPr>
        <w:t>此电位差仅为</w:t>
      </w:r>
      <w:r>
        <w:rPr>
          <w:rFonts w:hint="eastAsia"/>
          <w:color w:val="auto"/>
          <w:sz w:val="24"/>
          <w:szCs w:val="22"/>
        </w:rPr>
        <w:t>辅助测量</w:t>
      </w:r>
      <w:r>
        <w:rPr>
          <w:color w:val="auto"/>
          <w:sz w:val="24"/>
          <w:szCs w:val="22"/>
        </w:rPr>
        <w:t>，</w:t>
      </w:r>
      <w:r>
        <w:rPr>
          <w:rFonts w:hint="eastAsia"/>
          <w:color w:val="auto"/>
          <w:sz w:val="24"/>
          <w:szCs w:val="22"/>
        </w:rPr>
        <w:t>对</w:t>
      </w:r>
      <w:r>
        <w:rPr>
          <w:rFonts w:hint="eastAsia"/>
          <w:color w:val="auto"/>
          <w:sz w:val="24"/>
          <w:szCs w:val="22"/>
          <w:lang w:val="en-US" w:eastAsia="zh-CN"/>
        </w:rPr>
        <w:t>测量结果</w:t>
      </w:r>
      <w:r>
        <w:rPr>
          <w:rFonts w:hint="eastAsia"/>
          <w:color w:val="auto"/>
          <w:sz w:val="24"/>
          <w:szCs w:val="22"/>
        </w:rPr>
        <w:t>无影响</w:t>
      </w:r>
      <w:r>
        <w:rPr>
          <w:color w:val="auto"/>
          <w:sz w:val="24"/>
          <w:szCs w:val="22"/>
        </w:rPr>
        <w:t>，在后续</w:t>
      </w:r>
      <w:r>
        <w:rPr>
          <w:rFonts w:hint="eastAsia"/>
          <w:color w:val="auto"/>
          <w:sz w:val="24"/>
          <w:szCs w:val="22"/>
        </w:rPr>
        <w:t>各</w:t>
      </w:r>
      <w:r>
        <w:rPr>
          <w:rFonts w:hint="eastAsia"/>
          <w:color w:val="auto"/>
          <w:sz w:val="24"/>
          <w:szCs w:val="22"/>
          <w:lang w:val="en-US" w:eastAsia="zh-CN"/>
        </w:rPr>
        <w:t>点</w:t>
      </w:r>
      <w:r>
        <w:rPr>
          <w:rFonts w:hint="eastAsia"/>
          <w:color w:val="auto"/>
          <w:sz w:val="24"/>
          <w:szCs w:val="22"/>
        </w:rPr>
        <w:t>的</w:t>
      </w:r>
      <w:r>
        <w:rPr>
          <w:color w:val="auto"/>
          <w:sz w:val="24"/>
          <w:szCs w:val="22"/>
        </w:rPr>
        <w:t>校准中</w:t>
      </w:r>
      <w:r>
        <w:rPr>
          <w:rFonts w:hint="eastAsia"/>
          <w:color w:val="auto"/>
          <w:sz w:val="24"/>
          <w:szCs w:val="22"/>
        </w:rPr>
        <w:t>也</w:t>
      </w:r>
      <w:r>
        <w:rPr>
          <w:color w:val="auto"/>
          <w:sz w:val="24"/>
          <w:szCs w:val="22"/>
        </w:rPr>
        <w:t>无</w:t>
      </w:r>
      <w:r>
        <w:rPr>
          <w:rFonts w:hint="eastAsia"/>
          <w:color w:val="auto"/>
          <w:sz w:val="24"/>
          <w:szCs w:val="22"/>
          <w:lang w:val="en-US" w:eastAsia="zh-CN"/>
        </w:rPr>
        <w:t>不</w:t>
      </w:r>
      <w:r>
        <w:rPr>
          <w:color w:val="auto"/>
          <w:sz w:val="24"/>
          <w:szCs w:val="22"/>
        </w:rPr>
        <w:t>改变</w:t>
      </w:r>
      <w:r>
        <w:rPr>
          <w:rFonts w:hint="eastAsia"/>
          <w:color w:val="auto"/>
          <w:sz w:val="24"/>
          <w:szCs w:val="22"/>
        </w:rPr>
        <w:t>。</w:t>
      </w:r>
    </w:p>
    <w:p>
      <w:pPr>
        <w:pStyle w:val="2"/>
        <w:numPr>
          <w:ilvl w:val="0"/>
          <w:numId w:val="0"/>
        </w:numPr>
        <w:ind w:leftChars="0"/>
        <w:rPr>
          <w:rFonts w:ascii="黑体" w:hAnsi="黑体"/>
          <w:sz w:val="24"/>
          <w:szCs w:val="24"/>
        </w:rPr>
      </w:pPr>
      <w:bookmarkStart w:id="9" w:name="_Toc530382574"/>
      <w:r>
        <w:rPr>
          <w:rFonts w:hint="eastAsia" w:ascii="黑体" w:hAnsi="黑体"/>
          <w:sz w:val="24"/>
          <w:szCs w:val="24"/>
        </w:rPr>
        <w:t>7  校准结果表达</w:t>
      </w:r>
    </w:p>
    <w:p>
      <w:pPr>
        <w:tabs>
          <w:tab w:val="center" w:pos="4153"/>
        </w:tabs>
        <w:spacing w:line="360" w:lineRule="auto"/>
        <w:rPr>
          <w:rFonts w:ascii="宋体" w:hAnsi="宋体"/>
          <w:color w:val="auto"/>
          <w:sz w:val="24"/>
        </w:rPr>
      </w:pPr>
      <w:r>
        <w:rPr>
          <w:rFonts w:hint="eastAsia" w:ascii="宋体" w:hAnsi="宋体"/>
          <w:b/>
          <w:color w:val="auto"/>
          <w:sz w:val="24"/>
        </w:rPr>
        <w:t xml:space="preserve">   </w:t>
      </w:r>
      <w:r>
        <w:rPr>
          <w:rFonts w:hint="eastAsia" w:ascii="宋体" w:hAnsi="宋体"/>
          <w:color w:val="auto"/>
          <w:sz w:val="24"/>
        </w:rPr>
        <w:t>经校准的仪器出具校准证书，校准证书应包括以下信息：</w:t>
      </w:r>
    </w:p>
    <w:p>
      <w:pPr>
        <w:tabs>
          <w:tab w:val="center" w:pos="4153"/>
        </w:tabs>
        <w:spacing w:line="360" w:lineRule="auto"/>
        <w:rPr>
          <w:rFonts w:ascii="宋体" w:hAnsi="宋体"/>
          <w:color w:val="auto"/>
          <w:sz w:val="24"/>
        </w:rPr>
      </w:pPr>
      <w:r>
        <w:rPr>
          <w:rFonts w:hint="eastAsia" w:ascii="宋体" w:hAnsi="宋体"/>
          <w:color w:val="auto"/>
          <w:sz w:val="24"/>
        </w:rPr>
        <w:t xml:space="preserve">   </w:t>
      </w:r>
      <w:r>
        <w:rPr>
          <w:color w:val="auto"/>
          <w:sz w:val="24"/>
        </w:rPr>
        <w:t>a</w:t>
      </w:r>
      <w:r>
        <w:rPr>
          <w:rFonts w:hint="eastAsia" w:ascii="宋体" w:hAnsi="宋体"/>
          <w:color w:val="auto"/>
          <w:sz w:val="24"/>
        </w:rPr>
        <w:t>）标题，如“校准证书”；</w:t>
      </w:r>
    </w:p>
    <w:p>
      <w:pPr>
        <w:tabs>
          <w:tab w:val="center" w:pos="4153"/>
        </w:tabs>
        <w:spacing w:line="360" w:lineRule="auto"/>
        <w:ind w:firstLine="360" w:firstLineChars="150"/>
        <w:rPr>
          <w:rFonts w:ascii="宋体" w:hAnsi="宋体"/>
          <w:color w:val="auto"/>
          <w:sz w:val="24"/>
        </w:rPr>
      </w:pPr>
      <w:r>
        <w:rPr>
          <w:rFonts w:hint="eastAsia"/>
          <w:color w:val="auto"/>
          <w:sz w:val="24"/>
        </w:rPr>
        <w:t>b</w:t>
      </w:r>
      <w:r>
        <w:rPr>
          <w:rFonts w:hint="eastAsia" w:ascii="宋体" w:hAnsi="宋体"/>
          <w:color w:val="auto"/>
          <w:sz w:val="24"/>
        </w:rPr>
        <w:t>）实验室名称和地址；</w:t>
      </w:r>
    </w:p>
    <w:p>
      <w:pPr>
        <w:tabs>
          <w:tab w:val="center" w:pos="4153"/>
        </w:tabs>
        <w:spacing w:line="360" w:lineRule="auto"/>
        <w:ind w:firstLine="360" w:firstLineChars="150"/>
        <w:rPr>
          <w:rFonts w:ascii="宋体" w:hAnsi="宋体"/>
          <w:color w:val="auto"/>
          <w:sz w:val="24"/>
        </w:rPr>
      </w:pPr>
      <w:r>
        <w:rPr>
          <w:rFonts w:hint="eastAsia"/>
          <w:color w:val="auto"/>
          <w:sz w:val="24"/>
        </w:rPr>
        <w:t>c</w:t>
      </w:r>
      <w:r>
        <w:rPr>
          <w:rFonts w:hint="eastAsia" w:ascii="宋体" w:hAnsi="宋体"/>
          <w:color w:val="auto"/>
          <w:sz w:val="24"/>
        </w:rPr>
        <w:t>）进行校准的地点（如果与实验室的地址不同）；</w:t>
      </w:r>
    </w:p>
    <w:p>
      <w:pPr>
        <w:tabs>
          <w:tab w:val="center" w:pos="4153"/>
        </w:tabs>
        <w:spacing w:line="360" w:lineRule="auto"/>
        <w:ind w:firstLine="360" w:firstLineChars="150"/>
        <w:rPr>
          <w:rFonts w:ascii="宋体" w:hAnsi="宋体"/>
          <w:color w:val="auto"/>
          <w:sz w:val="24"/>
        </w:rPr>
      </w:pPr>
      <w:r>
        <w:rPr>
          <w:rFonts w:hint="eastAsia"/>
          <w:color w:val="auto"/>
          <w:sz w:val="24"/>
        </w:rPr>
        <w:t>d</w:t>
      </w:r>
      <w:r>
        <w:rPr>
          <w:rFonts w:hint="eastAsia" w:ascii="宋体" w:hAnsi="宋体"/>
          <w:color w:val="auto"/>
          <w:sz w:val="24"/>
        </w:rPr>
        <w:t>）证书或报告的唯一性标识（如编号），每页及总页数的标识；</w:t>
      </w:r>
    </w:p>
    <w:p>
      <w:pPr>
        <w:tabs>
          <w:tab w:val="center" w:pos="4153"/>
        </w:tabs>
        <w:spacing w:line="360" w:lineRule="auto"/>
        <w:ind w:firstLine="360" w:firstLineChars="150"/>
        <w:rPr>
          <w:rFonts w:ascii="宋体" w:hAnsi="宋体"/>
          <w:color w:val="auto"/>
          <w:sz w:val="24"/>
        </w:rPr>
      </w:pPr>
      <w:r>
        <w:rPr>
          <w:rFonts w:hint="eastAsia"/>
          <w:color w:val="auto"/>
          <w:sz w:val="24"/>
        </w:rPr>
        <w:t>e</w:t>
      </w:r>
      <w:r>
        <w:rPr>
          <w:rFonts w:hint="eastAsia" w:ascii="宋体" w:hAnsi="宋体"/>
          <w:color w:val="auto"/>
          <w:sz w:val="24"/>
        </w:rPr>
        <w:t>）客户的名称和地址；</w:t>
      </w:r>
    </w:p>
    <w:p>
      <w:pPr>
        <w:tabs>
          <w:tab w:val="center" w:pos="4153"/>
        </w:tabs>
        <w:spacing w:line="360" w:lineRule="auto"/>
        <w:ind w:firstLine="360" w:firstLineChars="150"/>
        <w:rPr>
          <w:rFonts w:ascii="宋体" w:hAnsi="宋体"/>
          <w:color w:val="auto"/>
          <w:sz w:val="24"/>
        </w:rPr>
      </w:pPr>
      <w:r>
        <w:rPr>
          <w:rFonts w:hint="eastAsia"/>
          <w:color w:val="auto"/>
          <w:sz w:val="24"/>
        </w:rPr>
        <w:t>f</w:t>
      </w:r>
      <w:r>
        <w:rPr>
          <w:rFonts w:hint="eastAsia" w:ascii="宋体" w:hAnsi="宋体"/>
          <w:color w:val="auto"/>
          <w:sz w:val="24"/>
        </w:rPr>
        <w:t>）被校对象的描述和明确标识；</w:t>
      </w:r>
    </w:p>
    <w:p>
      <w:pPr>
        <w:tabs>
          <w:tab w:val="center" w:pos="4153"/>
        </w:tabs>
        <w:spacing w:line="360" w:lineRule="auto"/>
        <w:ind w:firstLine="360" w:firstLineChars="150"/>
        <w:rPr>
          <w:rFonts w:ascii="宋体" w:hAnsi="宋体"/>
          <w:color w:val="auto"/>
          <w:sz w:val="24"/>
        </w:rPr>
      </w:pPr>
      <w:r>
        <w:rPr>
          <w:rFonts w:hint="eastAsia"/>
          <w:color w:val="auto"/>
          <w:sz w:val="24"/>
        </w:rPr>
        <w:t>g</w:t>
      </w:r>
      <w:r>
        <w:rPr>
          <w:rFonts w:hint="eastAsia" w:ascii="宋体" w:hAnsi="宋体"/>
          <w:color w:val="auto"/>
          <w:sz w:val="24"/>
        </w:rPr>
        <w:t>）进行校准的日期；</w:t>
      </w:r>
    </w:p>
    <w:p>
      <w:pPr>
        <w:tabs>
          <w:tab w:val="center" w:pos="4153"/>
        </w:tabs>
        <w:spacing w:line="360" w:lineRule="auto"/>
        <w:ind w:firstLine="360" w:firstLineChars="150"/>
        <w:rPr>
          <w:rFonts w:ascii="宋体" w:hAnsi="宋体"/>
          <w:color w:val="auto"/>
          <w:sz w:val="24"/>
        </w:rPr>
      </w:pPr>
      <w:r>
        <w:rPr>
          <w:rFonts w:hint="eastAsia"/>
          <w:color w:val="auto"/>
          <w:sz w:val="24"/>
        </w:rPr>
        <w:t>h</w:t>
      </w:r>
      <w:r>
        <w:rPr>
          <w:rFonts w:hint="eastAsia" w:ascii="宋体" w:hAnsi="宋体"/>
          <w:color w:val="auto"/>
          <w:sz w:val="24"/>
        </w:rPr>
        <w:t>）对校准所依据的技术规范的标识，包括名称及代号；</w:t>
      </w:r>
    </w:p>
    <w:p>
      <w:pPr>
        <w:tabs>
          <w:tab w:val="center" w:pos="4153"/>
        </w:tabs>
        <w:spacing w:line="360" w:lineRule="auto"/>
        <w:ind w:firstLine="360" w:firstLineChars="150"/>
        <w:rPr>
          <w:rFonts w:ascii="宋体" w:hAnsi="宋体"/>
          <w:color w:val="auto"/>
          <w:sz w:val="24"/>
        </w:rPr>
      </w:pPr>
      <w:r>
        <w:rPr>
          <w:rFonts w:hint="eastAsia"/>
          <w:color w:val="auto"/>
          <w:sz w:val="24"/>
        </w:rPr>
        <w:t>i</w:t>
      </w:r>
      <w:r>
        <w:rPr>
          <w:rFonts w:hint="eastAsia" w:ascii="宋体" w:hAnsi="宋体"/>
          <w:color w:val="auto"/>
          <w:sz w:val="24"/>
        </w:rPr>
        <w:t>）本次校准所用测量标准的溯源性及有效性说明；</w:t>
      </w:r>
    </w:p>
    <w:p>
      <w:pPr>
        <w:tabs>
          <w:tab w:val="center" w:pos="4153"/>
        </w:tabs>
        <w:spacing w:line="360" w:lineRule="auto"/>
        <w:ind w:firstLine="360" w:firstLineChars="150"/>
        <w:rPr>
          <w:rFonts w:ascii="宋体" w:hAnsi="宋体"/>
          <w:color w:val="auto"/>
          <w:sz w:val="24"/>
        </w:rPr>
      </w:pPr>
      <w:r>
        <w:rPr>
          <w:rFonts w:hint="eastAsia"/>
          <w:color w:val="auto"/>
          <w:sz w:val="24"/>
        </w:rPr>
        <w:t>j</w:t>
      </w:r>
      <w:r>
        <w:rPr>
          <w:rFonts w:hint="eastAsia" w:ascii="宋体" w:hAnsi="宋体"/>
          <w:color w:val="auto"/>
          <w:sz w:val="24"/>
        </w:rPr>
        <w:t>）校准环境的描述；</w:t>
      </w:r>
    </w:p>
    <w:p>
      <w:pPr>
        <w:tabs>
          <w:tab w:val="center" w:pos="4153"/>
        </w:tabs>
        <w:spacing w:line="360" w:lineRule="auto"/>
        <w:ind w:firstLine="360" w:firstLineChars="150"/>
        <w:rPr>
          <w:rFonts w:ascii="宋体" w:hAnsi="宋体"/>
          <w:color w:val="auto"/>
          <w:sz w:val="24"/>
        </w:rPr>
      </w:pPr>
      <w:r>
        <w:rPr>
          <w:rFonts w:hint="eastAsia"/>
          <w:color w:val="auto"/>
          <w:sz w:val="24"/>
        </w:rPr>
        <w:t>k</w:t>
      </w:r>
      <w:r>
        <w:rPr>
          <w:rFonts w:hint="eastAsia" w:ascii="宋体" w:hAnsi="宋体"/>
          <w:color w:val="auto"/>
          <w:sz w:val="24"/>
        </w:rPr>
        <w:t>)校准结果及其测量不确定度的说明；</w:t>
      </w:r>
    </w:p>
    <w:p>
      <w:pPr>
        <w:tabs>
          <w:tab w:val="center" w:pos="4153"/>
        </w:tabs>
        <w:spacing w:line="360" w:lineRule="auto"/>
        <w:ind w:firstLine="360" w:firstLineChars="150"/>
        <w:rPr>
          <w:rFonts w:ascii="宋体" w:hAnsi="宋体"/>
          <w:color w:val="auto"/>
          <w:sz w:val="24"/>
        </w:rPr>
      </w:pPr>
      <w:r>
        <w:rPr>
          <w:rFonts w:hint="eastAsia"/>
          <w:color w:val="auto"/>
          <w:sz w:val="24"/>
        </w:rPr>
        <w:t>l</w:t>
      </w:r>
      <w:r>
        <w:rPr>
          <w:rFonts w:hint="eastAsia" w:ascii="宋体" w:hAnsi="宋体"/>
          <w:color w:val="auto"/>
          <w:sz w:val="24"/>
        </w:rPr>
        <w:t>）如果与校准结果的有效性和应用相关时，应对校准过程中被校对象的设置和操作进行说明；</w:t>
      </w:r>
    </w:p>
    <w:p>
      <w:pPr>
        <w:tabs>
          <w:tab w:val="center" w:pos="4153"/>
        </w:tabs>
        <w:spacing w:line="360" w:lineRule="auto"/>
        <w:ind w:firstLine="360" w:firstLineChars="150"/>
        <w:rPr>
          <w:rFonts w:ascii="宋体" w:hAnsi="宋体"/>
          <w:color w:val="auto"/>
          <w:sz w:val="24"/>
        </w:rPr>
      </w:pPr>
      <w:r>
        <w:rPr>
          <w:rFonts w:hint="eastAsia" w:ascii="宋体" w:hAnsi="宋体"/>
          <w:color w:val="auto"/>
          <w:sz w:val="24"/>
        </w:rPr>
        <w:t>m) 对校准规范的偏离的说明</w:t>
      </w:r>
    </w:p>
    <w:p>
      <w:pPr>
        <w:tabs>
          <w:tab w:val="center" w:pos="4153"/>
        </w:tabs>
        <w:spacing w:line="360" w:lineRule="auto"/>
        <w:ind w:firstLine="360" w:firstLineChars="150"/>
        <w:rPr>
          <w:rFonts w:ascii="宋体" w:hAnsi="宋体"/>
          <w:color w:val="auto"/>
          <w:sz w:val="24"/>
        </w:rPr>
      </w:pPr>
      <w:r>
        <w:rPr>
          <w:rFonts w:hint="eastAsia" w:ascii="宋体" w:hAnsi="宋体"/>
          <w:color w:val="auto"/>
          <w:sz w:val="24"/>
        </w:rPr>
        <w:t>n）校准证书和校准报告签发人的签名、职务或等效标识；</w:t>
      </w:r>
    </w:p>
    <w:p>
      <w:pPr>
        <w:tabs>
          <w:tab w:val="center" w:pos="4153"/>
        </w:tabs>
        <w:spacing w:line="360" w:lineRule="auto"/>
        <w:ind w:firstLine="360" w:firstLineChars="150"/>
        <w:rPr>
          <w:rFonts w:ascii="宋体" w:hAnsi="宋体"/>
          <w:color w:val="auto"/>
          <w:sz w:val="24"/>
        </w:rPr>
      </w:pPr>
      <w:r>
        <w:rPr>
          <w:rFonts w:hint="eastAsia"/>
          <w:color w:val="auto"/>
          <w:sz w:val="24"/>
        </w:rPr>
        <w:t>o</w:t>
      </w:r>
      <w:r>
        <w:rPr>
          <w:rFonts w:hint="eastAsia" w:ascii="宋体" w:hAnsi="宋体"/>
          <w:color w:val="auto"/>
          <w:sz w:val="24"/>
        </w:rPr>
        <w:t>）校准结果仅对被校对象有效的声明；</w:t>
      </w:r>
    </w:p>
    <w:p>
      <w:pPr>
        <w:tabs>
          <w:tab w:val="center" w:pos="4153"/>
        </w:tabs>
        <w:spacing w:line="360" w:lineRule="auto"/>
        <w:ind w:firstLine="360" w:firstLineChars="150"/>
        <w:rPr>
          <w:rFonts w:ascii="宋体" w:hAnsi="宋体"/>
          <w:color w:val="auto"/>
          <w:sz w:val="24"/>
        </w:rPr>
      </w:pPr>
      <w:r>
        <w:rPr>
          <w:rFonts w:hint="eastAsia"/>
          <w:color w:val="auto"/>
          <w:sz w:val="24"/>
        </w:rPr>
        <w:t>p</w:t>
      </w:r>
      <w:r>
        <w:rPr>
          <w:rFonts w:hint="eastAsia" w:ascii="宋体" w:hAnsi="宋体"/>
          <w:color w:val="auto"/>
          <w:sz w:val="24"/>
        </w:rPr>
        <w:t>）未经实验室书面批准，不得部分复制证书或报告的声明。</w:t>
      </w:r>
    </w:p>
    <w:p>
      <w:pPr>
        <w:tabs>
          <w:tab w:val="center" w:pos="4153"/>
        </w:tabs>
        <w:spacing w:line="360" w:lineRule="auto"/>
        <w:ind w:firstLine="360" w:firstLineChars="150"/>
        <w:rPr>
          <w:rFonts w:hint="eastAsia" w:ascii="宋体" w:hAnsi="宋体" w:eastAsia="宋体"/>
          <w:color w:val="auto"/>
          <w:sz w:val="24"/>
          <w:lang w:eastAsia="zh-CN"/>
        </w:rPr>
      </w:pPr>
      <w:r>
        <w:rPr>
          <w:rFonts w:hint="eastAsia" w:ascii="宋体" w:hAnsi="宋体"/>
          <w:color w:val="auto"/>
          <w:sz w:val="24"/>
        </w:rPr>
        <w:t>校准原始记录格式见附录</w:t>
      </w:r>
      <w:r>
        <w:rPr>
          <w:rFonts w:hint="eastAsia" w:ascii="宋体" w:hAnsi="宋体"/>
          <w:color w:val="auto"/>
          <w:sz w:val="24"/>
          <w:lang w:val="en-US" w:eastAsia="zh-CN"/>
        </w:rPr>
        <w:t>B</w:t>
      </w:r>
      <w:r>
        <w:rPr>
          <w:rFonts w:hint="eastAsia" w:ascii="宋体" w:hAnsi="宋体"/>
          <w:color w:val="auto"/>
          <w:sz w:val="24"/>
        </w:rPr>
        <w:t>，校准证书（报告）内页格式见附录</w:t>
      </w:r>
      <w:r>
        <w:rPr>
          <w:rFonts w:hint="eastAsia" w:ascii="宋体" w:hAnsi="宋体"/>
          <w:color w:val="auto"/>
          <w:sz w:val="24"/>
          <w:lang w:val="en-US" w:eastAsia="zh-CN"/>
        </w:rPr>
        <w:t>C</w:t>
      </w:r>
    </w:p>
    <w:p>
      <w:pPr>
        <w:pStyle w:val="2"/>
        <w:numPr>
          <w:ilvl w:val="0"/>
          <w:numId w:val="0"/>
        </w:numPr>
        <w:ind w:leftChars="0"/>
        <w:rPr>
          <w:rFonts w:ascii="黑体" w:hAnsi="黑体"/>
          <w:sz w:val="24"/>
          <w:szCs w:val="24"/>
        </w:rPr>
      </w:pPr>
      <w:r>
        <w:rPr>
          <w:rFonts w:ascii="黑体" w:hAnsi="黑体"/>
          <w:sz w:val="24"/>
          <w:szCs w:val="24"/>
        </w:rPr>
        <w:t xml:space="preserve">8  </w:t>
      </w:r>
      <w:r>
        <w:rPr>
          <w:rFonts w:hint="eastAsia" w:ascii="黑体" w:hAnsi="黑体"/>
          <w:sz w:val="24"/>
          <w:szCs w:val="24"/>
        </w:rPr>
        <w:t>复校时间间隔</w:t>
      </w:r>
      <w:bookmarkEnd w:id="9"/>
    </w:p>
    <w:p>
      <w:pPr>
        <w:autoSpaceDE w:val="0"/>
        <w:autoSpaceDN w:val="0"/>
        <w:adjustRightInd w:val="0"/>
        <w:spacing w:line="440" w:lineRule="exact"/>
        <w:ind w:firstLine="480" w:firstLineChars="200"/>
        <w:jc w:val="left"/>
        <w:rPr>
          <w:rFonts w:cs="黑体"/>
          <w:color w:val="auto"/>
          <w:kern w:val="0"/>
          <w:sz w:val="24"/>
          <w:szCs w:val="24"/>
        </w:rPr>
      </w:pPr>
      <w:r>
        <w:rPr>
          <w:rFonts w:hint="eastAsia" w:cs="黑体"/>
          <w:color w:val="auto"/>
          <w:kern w:val="0"/>
          <w:sz w:val="24"/>
          <w:szCs w:val="24"/>
        </w:rPr>
        <w:t>复校时间间隔的长短是由仪器的使用情况、使用者、仪器本身质量等诸多因素所决定的，送校单位可根据实际使用情况自主决定复校时间间隔，建议不超过1年。</w:t>
      </w:r>
    </w:p>
    <w:p>
      <w:pPr>
        <w:pStyle w:val="2"/>
        <w:numPr>
          <w:ilvl w:val="0"/>
          <w:numId w:val="0"/>
        </w:numPr>
        <w:spacing w:before="240" w:beforeLines="100" w:after="240" w:afterLines="100" w:line="440" w:lineRule="exact"/>
        <w:ind w:leftChars="0"/>
      </w:pPr>
      <w:r>
        <w:rPr>
          <w:rFonts w:cs="黑体"/>
          <w:kern w:val="0"/>
          <w:sz w:val="24"/>
          <w:szCs w:val="24"/>
        </w:rPr>
        <w:br w:type="page"/>
      </w:r>
      <w:bookmarkStart w:id="10" w:name="_Toc530382575"/>
      <w:r>
        <w:rPr>
          <w:rFonts w:hint="eastAsia"/>
        </w:rPr>
        <w:t>附录</w:t>
      </w:r>
      <w:r>
        <w:t>A</w:t>
      </w:r>
      <w:bookmarkEnd w:id="10"/>
    </w:p>
    <w:p>
      <w:pPr>
        <w:pStyle w:val="14"/>
        <w:spacing w:line="360" w:lineRule="auto"/>
        <w:ind w:firstLine="1800" w:firstLineChars="600"/>
        <w:rPr>
          <w:rFonts w:hAnsi="宋体" w:eastAsia="宋体"/>
          <w:sz w:val="30"/>
          <w:szCs w:val="30"/>
        </w:rPr>
      </w:pPr>
      <w:r>
        <w:rPr>
          <w:rFonts w:hint="eastAsia" w:hAnsi="宋体" w:eastAsia="宋体"/>
          <w:sz w:val="30"/>
          <w:szCs w:val="30"/>
        </w:rPr>
        <w:t>混凝土电阻率测试仪</w:t>
      </w:r>
      <w:r>
        <w:rPr>
          <w:rFonts w:hint="eastAsia" w:hAnsi="宋体" w:eastAsia="宋体"/>
          <w:sz w:val="30"/>
          <w:szCs w:val="30"/>
          <w:lang w:val="en-US" w:eastAsia="zh-CN"/>
        </w:rPr>
        <w:t>电阻率</w:t>
      </w:r>
      <w:r>
        <w:rPr>
          <w:rFonts w:hint="eastAsia" w:hAnsi="宋体" w:eastAsia="宋体"/>
          <w:sz w:val="30"/>
          <w:szCs w:val="30"/>
        </w:rPr>
        <w:t>测量不确定度评定</w:t>
      </w:r>
    </w:p>
    <w:p>
      <w:pPr>
        <w:pStyle w:val="14"/>
        <w:spacing w:line="420" w:lineRule="exact"/>
        <w:rPr>
          <w:rFonts w:ascii="Times New Roman" w:hAnsi="Times New Roman" w:eastAsia="宋体"/>
          <w:sz w:val="24"/>
          <w:szCs w:val="24"/>
        </w:rPr>
      </w:pPr>
      <w:r>
        <w:rPr>
          <w:rFonts w:hint="eastAsia" w:ascii="Times New Roman" w:hAnsi="Times New Roman" w:eastAsia="宋体"/>
          <w:sz w:val="24"/>
          <w:szCs w:val="24"/>
          <w:lang w:val="en-US" w:eastAsia="zh-CN"/>
        </w:rPr>
        <w:t>A.</w:t>
      </w:r>
      <w:r>
        <w:rPr>
          <w:rFonts w:hint="eastAsia" w:ascii="Times New Roman" w:hAnsi="Times New Roman" w:eastAsia="宋体"/>
          <w:sz w:val="24"/>
          <w:szCs w:val="24"/>
        </w:rPr>
        <w:t>1概述</w:t>
      </w:r>
    </w:p>
    <w:p>
      <w:pPr>
        <w:pStyle w:val="14"/>
        <w:spacing w:line="420" w:lineRule="exact"/>
        <w:ind w:left="840"/>
        <w:rPr>
          <w:rFonts w:ascii="Times New Roman" w:hAnsi="Times New Roman" w:eastAsia="宋体"/>
          <w:sz w:val="24"/>
          <w:szCs w:val="24"/>
        </w:rPr>
      </w:pPr>
      <w:r>
        <w:rPr>
          <w:rFonts w:ascii="Times New Roman" w:hAnsi="Times New Roman" w:eastAsia="宋体"/>
          <w:sz w:val="24"/>
          <w:szCs w:val="24"/>
        </w:rPr>
        <w:t>环境条件：温度：21℃； 相对湿度：不大于80%。</w:t>
      </w:r>
    </w:p>
    <w:p>
      <w:pPr>
        <w:pStyle w:val="14"/>
        <w:spacing w:line="420" w:lineRule="exact"/>
        <w:ind w:firstLine="840" w:firstLineChars="350"/>
        <w:rPr>
          <w:rFonts w:ascii="Times New Roman" w:hAnsi="Times New Roman" w:eastAsia="宋体"/>
          <w:sz w:val="24"/>
          <w:szCs w:val="24"/>
        </w:rPr>
      </w:pPr>
      <w:r>
        <w:rPr>
          <w:rFonts w:ascii="Times New Roman" w:hAnsi="Times New Roman" w:eastAsia="宋体"/>
          <w:sz w:val="24"/>
          <w:szCs w:val="24"/>
        </w:rPr>
        <w:t>被测对象：Resitest-400M混凝土电阻率测试仪（以下简称：测试仪）</w:t>
      </w:r>
    </w:p>
    <w:p>
      <w:pPr>
        <w:pStyle w:val="14"/>
        <w:spacing w:line="420" w:lineRule="exact"/>
        <w:ind w:firstLine="840" w:firstLineChars="350"/>
        <w:rPr>
          <w:rFonts w:ascii="Times New Roman" w:hAnsi="Times New Roman" w:eastAsia="宋体"/>
          <w:sz w:val="24"/>
          <w:szCs w:val="24"/>
        </w:rPr>
      </w:pPr>
      <w:r>
        <w:rPr>
          <w:rFonts w:hint="eastAsia" w:ascii="Times New Roman" w:hAnsi="Times New Roman" w:eastAsia="宋体"/>
          <w:sz w:val="24"/>
          <w:szCs w:val="24"/>
        </w:rPr>
        <w:t>测量标准</w:t>
      </w:r>
      <w:r>
        <w:rPr>
          <w:rFonts w:ascii="Times New Roman" w:hAnsi="Times New Roman" w:eastAsia="宋体"/>
          <w:sz w:val="24"/>
          <w:szCs w:val="24"/>
        </w:rPr>
        <w:t>：</w:t>
      </w:r>
      <w:r>
        <w:rPr>
          <w:rFonts w:hint="eastAsia" w:ascii="Times New Roman" w:hAnsi="Times New Roman" w:eastAsia="宋体"/>
          <w:sz w:val="24"/>
          <w:szCs w:val="24"/>
        </w:rPr>
        <w:t>直流</w:t>
      </w:r>
      <w:r>
        <w:rPr>
          <w:rFonts w:ascii="Times New Roman" w:hAnsi="Times New Roman" w:eastAsia="宋体"/>
          <w:sz w:val="24"/>
          <w:szCs w:val="24"/>
        </w:rPr>
        <w:t>电阻箱ZX54（以下简称：电阻箱）</w:t>
      </w:r>
    </w:p>
    <w:p>
      <w:pPr>
        <w:pStyle w:val="14"/>
        <w:spacing w:line="420" w:lineRule="exact"/>
        <w:ind w:firstLine="840" w:firstLineChars="350"/>
        <w:rPr>
          <w:rFonts w:ascii="Times New Roman" w:hAnsi="Times New Roman" w:eastAsia="宋体"/>
          <w:sz w:val="24"/>
          <w:szCs w:val="24"/>
        </w:rPr>
      </w:pPr>
      <w:r>
        <w:rPr>
          <w:rFonts w:ascii="Times New Roman" w:hAnsi="Times New Roman" w:eastAsia="宋体"/>
          <w:sz w:val="24"/>
          <w:szCs w:val="24"/>
        </w:rPr>
        <w:t>测量方法：直接测量法。用四线测电阻的方法将测试仪的四个电极与电阻箱的输出端子连接，调整电阻箱的电阻值，并记录测试仪的示值</w:t>
      </w:r>
      <w:r>
        <w:rPr>
          <w:rFonts w:hint="eastAsia" w:ascii="Times New Roman" w:hAnsi="Times New Roman" w:eastAsia="宋体"/>
          <w:sz w:val="24"/>
          <w:szCs w:val="24"/>
          <w:lang w:eastAsia="zh-CN"/>
        </w:rPr>
        <w:t>。</w:t>
      </w:r>
    </w:p>
    <w:p>
      <w:pPr>
        <w:pStyle w:val="14"/>
        <w:spacing w:line="420" w:lineRule="exact"/>
        <w:rPr>
          <w:rFonts w:hint="eastAsia" w:ascii="Times New Roman" w:hAnsi="Times New Roman" w:eastAsia="宋体"/>
          <w:sz w:val="24"/>
          <w:szCs w:val="24"/>
        </w:rPr>
      </w:pPr>
      <w:bookmarkStart w:id="11" w:name="_Toc499045406"/>
      <w:bookmarkStart w:id="12" w:name="_Toc433811110"/>
      <w:r>
        <w:rPr>
          <w:rFonts w:hint="eastAsia" w:ascii="Times New Roman" w:hAnsi="Times New Roman" w:eastAsia="宋体"/>
          <w:sz w:val="24"/>
          <w:szCs w:val="24"/>
          <w:lang w:val="en-US" w:eastAsia="zh-CN"/>
        </w:rPr>
        <w:t>A.</w:t>
      </w:r>
      <w:r>
        <w:rPr>
          <w:rFonts w:hint="eastAsia" w:ascii="Times New Roman" w:hAnsi="Times New Roman" w:eastAsia="宋体"/>
          <w:sz w:val="24"/>
          <w:szCs w:val="24"/>
        </w:rPr>
        <w:t>2测量模型</w:t>
      </w:r>
      <w:bookmarkEnd w:id="11"/>
      <w:bookmarkEnd w:id="12"/>
    </w:p>
    <w:p>
      <w:pPr>
        <w:spacing w:line="420" w:lineRule="exact"/>
        <w:ind w:firstLine="480" w:firstLineChars="200"/>
        <w:rPr>
          <w:rFonts w:hint="eastAsia" w:eastAsia="宋体"/>
          <w:sz w:val="24"/>
          <w:lang w:eastAsia="zh-CN"/>
        </w:rPr>
      </w:pPr>
      <w:r>
        <w:rPr>
          <w:rFonts w:hint="eastAsia"/>
          <w:sz w:val="24"/>
        </w:rPr>
        <w:t>测量模型可用式（</w:t>
      </w:r>
      <w:r>
        <w:rPr>
          <w:rFonts w:hint="eastAsia"/>
          <w:sz w:val="24"/>
          <w:lang w:val="en-US" w:eastAsia="zh-CN"/>
        </w:rPr>
        <w:t>A.</w:t>
      </w:r>
      <w:r>
        <w:rPr>
          <w:rFonts w:hint="eastAsia"/>
          <w:sz w:val="24"/>
        </w:rPr>
        <w:t>1）表示</w:t>
      </w:r>
      <w:r>
        <w:rPr>
          <w:rFonts w:hint="eastAsia"/>
          <w:sz w:val="24"/>
          <w:lang w:eastAsia="zh-CN"/>
        </w:rPr>
        <w:t>。</w:t>
      </w:r>
    </w:p>
    <w:p>
      <w:pPr>
        <w:tabs>
          <w:tab w:val="left" w:pos="672"/>
        </w:tabs>
        <w:spacing w:line="420" w:lineRule="exact"/>
        <w:jc w:val="center"/>
        <w:rPr>
          <w:sz w:val="24"/>
        </w:rPr>
      </w:pPr>
      <m:oMath>
        <m:r>
          <m:rPr/>
          <w:rPr>
            <w:rFonts w:hint="default" w:ascii="Cambria Math"/>
            <w:sz w:val="24"/>
          </w:rPr>
          <m:t>Δρ=</m:t>
        </m:r>
        <m:sSub>
          <m:sSubPr>
            <m:ctrlPr>
              <w:rPr>
                <w:rFonts w:hint="default" w:ascii="Cambria Math" w:hAnsi="Cambria Math"/>
                <w:i/>
                <w:sz w:val="24"/>
              </w:rPr>
            </m:ctrlPr>
          </m:sSubPr>
          <m:e>
            <m:r>
              <m:rPr/>
              <w:rPr>
                <w:rFonts w:hint="default" w:ascii="Cambria Math"/>
                <w:sz w:val="24"/>
              </w:rPr>
              <m:t>ρ</m:t>
            </m:r>
            <m:ctrlPr>
              <w:rPr>
                <w:rFonts w:hint="default" w:ascii="Cambria Math" w:hAnsi="Cambria Math"/>
                <w:i/>
                <w:sz w:val="24"/>
              </w:rPr>
            </m:ctrlPr>
          </m:e>
          <m:sub>
            <m:r>
              <m:rPr/>
              <w:rPr>
                <w:rFonts w:hint="default" w:ascii="Cambria Math"/>
                <w:sz w:val="24"/>
              </w:rPr>
              <m:t>x</m:t>
            </m:r>
            <m:ctrlPr>
              <w:rPr>
                <w:rFonts w:hint="default" w:ascii="Cambria Math" w:hAnsi="Cambria Math"/>
                <w:i/>
                <w:sz w:val="24"/>
              </w:rPr>
            </m:ctrlPr>
          </m:sub>
        </m:sSub>
        <m:r>
          <m:rPr/>
          <w:rPr>
            <w:rFonts w:hint="default" w:ascii="Cambria Math"/>
            <w:sz w:val="24"/>
          </w:rPr>
          <m:t>−</m:t>
        </m:r>
        <m:sSub>
          <m:sSubPr>
            <m:ctrlPr>
              <w:rPr>
                <w:rFonts w:hint="default" w:ascii="Cambria Math" w:hAnsi="宋体"/>
                <w:i/>
                <w:sz w:val="24"/>
              </w:rPr>
            </m:ctrlPr>
          </m:sSubPr>
          <m:e>
            <m:r>
              <m:rPr/>
              <w:rPr>
                <w:rFonts w:hint="default" w:ascii="Cambria Math" w:hAnsi="Cambria Math"/>
                <w:sz w:val="24"/>
              </w:rPr>
              <m:t>ρ</m:t>
            </m:r>
            <m:ctrlPr>
              <w:rPr>
                <w:rFonts w:hint="default" w:ascii="Cambria Math" w:hAnsi="宋体"/>
                <w:i/>
                <w:sz w:val="24"/>
              </w:rPr>
            </m:ctrlPr>
          </m:e>
          <m:sub>
            <m:r>
              <m:rPr/>
              <w:rPr>
                <w:rFonts w:hint="default" w:ascii="Cambria Math" w:hAnsi="宋体"/>
                <w:sz w:val="24"/>
              </w:rPr>
              <m:t>N</m:t>
            </m:r>
            <m:ctrlPr>
              <w:rPr>
                <w:rFonts w:hint="default" w:ascii="Cambria Math" w:hAnsi="宋体"/>
                <w:i/>
                <w:sz w:val="24"/>
              </w:rPr>
            </m:ctrlPr>
          </m:sub>
        </m:sSub>
        <m:r>
          <m:rPr/>
          <w:rPr>
            <w:rFonts w:hint="default" w:ascii="Cambria Math" w:hAnsi="Cambria Math"/>
            <w:sz w:val="24"/>
          </w:rPr>
          <m:t>=</m:t>
        </m:r>
        <m:sSub>
          <m:sSubPr>
            <m:ctrlPr>
              <w:rPr>
                <w:rFonts w:hint="default" w:ascii="Cambria Math" w:hAnsi="Cambria Math"/>
                <w:i/>
                <w:sz w:val="24"/>
              </w:rPr>
            </m:ctrlPr>
          </m:sSubPr>
          <m:e>
            <m:r>
              <m:rPr/>
              <w:rPr>
                <w:rFonts w:hint="default" w:ascii="Cambria Math"/>
                <w:sz w:val="24"/>
              </w:rPr>
              <m:t>ρ</m:t>
            </m:r>
            <m:ctrlPr>
              <w:rPr>
                <w:rFonts w:hint="default" w:ascii="Cambria Math" w:hAnsi="Cambria Math"/>
                <w:i/>
                <w:sz w:val="24"/>
              </w:rPr>
            </m:ctrlPr>
          </m:e>
          <m:sub>
            <m:r>
              <m:rPr/>
              <w:rPr>
                <w:rFonts w:hint="default" w:ascii="Cambria Math"/>
                <w:sz w:val="24"/>
              </w:rPr>
              <m:t>x</m:t>
            </m:r>
            <m:ctrlPr>
              <w:rPr>
                <w:rFonts w:hint="default" w:ascii="Cambria Math" w:hAnsi="Cambria Math"/>
                <w:i/>
                <w:sz w:val="24"/>
              </w:rPr>
            </m:ctrlPr>
          </m:sub>
        </m:sSub>
        <m:r>
          <m:rPr/>
          <w:rPr>
            <w:rFonts w:hint="eastAsia" w:ascii="Cambria Math" w:hAnsi="Cambria Math" w:eastAsia="微软雅黑" w:cs="微软雅黑"/>
            <w:sz w:val="24"/>
            <w:vertAlign w:val="subscript"/>
          </w:rPr>
          <m:t>−</m:t>
        </m:r>
        <m:r>
          <m:rPr/>
          <w:rPr>
            <w:rFonts w:hint="default" w:ascii="Cambria Math"/>
            <w:sz w:val="24"/>
          </w:rPr>
          <m:t>2</m:t>
        </m:r>
        <m:r>
          <m:rPr/>
          <w:rPr>
            <w:rFonts w:hint="default" w:ascii="Cambria Math" w:hAnsi="Cambria Math"/>
            <w:sz w:val="24"/>
          </w:rPr>
          <m:t>π</m:t>
        </m:r>
        <m:r>
          <m:rPr/>
          <w:rPr>
            <w:rFonts w:hint="eastAsia" w:ascii="Cambria Math"/>
            <w:sz w:val="24"/>
          </w:rPr>
          <m:t>a</m:t>
        </m:r>
        <m:r>
          <m:rPr/>
          <w:rPr>
            <w:rFonts w:hint="default" w:ascii="Cambria Math"/>
            <w:sz w:val="24"/>
            <w:lang w:val="en-US" w:eastAsia="zh-CN"/>
          </w:rPr>
          <m:t>R</m:t>
        </m:r>
      </m:oMath>
      <w:r>
        <w:rPr>
          <w:rFonts w:hint="eastAsia"/>
          <w:sz w:val="24"/>
        </w:rPr>
        <w:t xml:space="preserve">     </w:t>
      </w:r>
      <w:r>
        <w:rPr>
          <w:sz w:val="24"/>
        </w:rPr>
        <w:t xml:space="preserve"> (</w:t>
      </w:r>
      <w:r>
        <w:rPr>
          <w:rFonts w:hint="eastAsia"/>
          <w:sz w:val="24"/>
          <w:lang w:val="en-US" w:eastAsia="zh-CN"/>
        </w:rPr>
        <w:t>A.</w:t>
      </w:r>
      <w:r>
        <w:rPr>
          <w:sz w:val="24"/>
        </w:rPr>
        <w:t>1)</w:t>
      </w:r>
    </w:p>
    <w:p>
      <w:pPr>
        <w:tabs>
          <w:tab w:val="left" w:pos="672"/>
        </w:tabs>
        <w:spacing w:line="420" w:lineRule="exact"/>
        <w:ind w:left="672"/>
        <w:rPr>
          <w:sz w:val="24"/>
        </w:rPr>
      </w:pPr>
      <w:r>
        <w:rPr>
          <w:rFonts w:hAnsi="宋体"/>
          <w:sz w:val="24"/>
        </w:rPr>
        <w:t>式中</w:t>
      </w:r>
      <w:r>
        <w:rPr>
          <w:rFonts w:hint="eastAsia" w:hAnsi="宋体"/>
          <w:sz w:val="24"/>
        </w:rPr>
        <w:t>：</w:t>
      </w:r>
      <w:r>
        <w:rPr>
          <w:sz w:val="24"/>
        </w:rPr>
        <w:t xml:space="preserve">   </w:t>
      </w:r>
    </w:p>
    <w:p>
      <w:pPr>
        <w:tabs>
          <w:tab w:val="left" w:pos="672"/>
        </w:tabs>
        <w:spacing w:line="420" w:lineRule="exact"/>
        <w:ind w:firstLine="720" w:firstLineChars="300"/>
        <w:rPr>
          <w:sz w:val="24"/>
        </w:rPr>
      </w:pPr>
      <w:r>
        <w:rPr>
          <w:position w:val="-10"/>
          <w:sz w:val="24"/>
        </w:rPr>
        <w:object>
          <v:shape id="_x0000_i1026" o:spt="75" type="#_x0000_t75" style="height:15.85pt;width:18.7pt;" o:ole="t" filled="f" o:preferrelative="t" stroked="f" coordsize="21600,21600">
            <v:path/>
            <v:fill on="f" focussize="0,0"/>
            <v:stroke on="f" joinstyle="miter"/>
            <v:imagedata r:id="rId17" o:title=""/>
            <o:lock v:ext="edit" aspectratio="t"/>
            <w10:wrap type="none"/>
            <w10:anchorlock/>
          </v:shape>
          <o:OLEObject Type="Embed" ProgID="Equation.DSMT4" ShapeID="_x0000_i1026" DrawAspect="Content" ObjectID="_1468075726" r:id="rId16">
            <o:LockedField>false</o:LockedField>
          </o:OLEObject>
        </w:object>
      </w:r>
      <w:r>
        <w:rPr>
          <w:sz w:val="24"/>
        </w:rPr>
        <w:t>——被校测试仪电阻率的</w:t>
      </w:r>
      <w:r>
        <w:rPr>
          <w:rFonts w:hint="eastAsia"/>
          <w:sz w:val="24"/>
        </w:rPr>
        <w:t>示值误差，</w:t>
      </w:r>
      <w:r>
        <w:rPr>
          <w:sz w:val="24"/>
        </w:rPr>
        <w:t>kΩ·cm</w:t>
      </w:r>
      <w:r>
        <w:rPr>
          <w:rFonts w:hint="eastAsia"/>
          <w:sz w:val="24"/>
        </w:rPr>
        <w:t>；</w:t>
      </w:r>
    </w:p>
    <w:p>
      <w:pPr>
        <w:tabs>
          <w:tab w:val="left" w:pos="672"/>
        </w:tabs>
        <w:spacing w:line="420" w:lineRule="exact"/>
        <w:ind w:firstLine="720" w:firstLineChars="300"/>
        <w:rPr>
          <w:rFonts w:hint="eastAsia"/>
          <w:sz w:val="24"/>
        </w:rPr>
      </w:pPr>
      <w:r>
        <w:rPr>
          <w:position w:val="-12"/>
          <w:sz w:val="24"/>
        </w:rPr>
        <w:object>
          <v:shape id="_x0000_i1027" o:spt="75" type="#_x0000_t75" style="height:18.15pt;width:14.75pt;" o:ole="t" filled="f" o:preferrelative="t" stroked="f" coordsize="21600,21600">
            <v:path/>
            <v:fill on="f" focussize="0,0"/>
            <v:stroke on="f" joinstyle="miter"/>
            <v:imagedata r:id="rId19" o:title=""/>
            <o:lock v:ext="edit" aspectratio="t"/>
            <w10:wrap type="none"/>
            <w10:anchorlock/>
          </v:shape>
          <o:OLEObject Type="Embed" ProgID="Equation.DSMT4" ShapeID="_x0000_i1027" DrawAspect="Content" ObjectID="_1468075727" r:id="rId18">
            <o:LockedField>false</o:LockedField>
          </o:OLEObject>
        </w:object>
      </w:r>
      <w:r>
        <w:rPr>
          <w:sz w:val="24"/>
        </w:rPr>
        <w:t>——</w:t>
      </w:r>
      <w:r>
        <w:rPr>
          <w:rFonts w:hint="eastAsia"/>
          <w:sz w:val="24"/>
        </w:rPr>
        <w:t xml:space="preserve"> </w:t>
      </w:r>
      <w:r>
        <w:rPr>
          <w:sz w:val="24"/>
        </w:rPr>
        <w:t>电阻率</w:t>
      </w:r>
      <w:r>
        <w:rPr>
          <w:rFonts w:hint="eastAsia"/>
          <w:sz w:val="24"/>
          <w:lang w:val="en-US" w:eastAsia="zh-CN"/>
        </w:rPr>
        <w:t>参考值（标准值）</w:t>
      </w:r>
      <w:r>
        <w:rPr>
          <w:rFonts w:hint="eastAsia"/>
          <w:sz w:val="24"/>
        </w:rPr>
        <w:t>，k</w:t>
      </w:r>
      <w:r>
        <w:rPr>
          <w:sz w:val="24"/>
        </w:rPr>
        <w:t>Ω·cm</w:t>
      </w:r>
      <w:r>
        <w:rPr>
          <w:rFonts w:hint="eastAsia"/>
          <w:sz w:val="24"/>
        </w:rPr>
        <w:t>；</w:t>
      </w:r>
    </w:p>
    <w:p>
      <w:pPr>
        <w:tabs>
          <w:tab w:val="left" w:pos="672"/>
        </w:tabs>
        <w:spacing w:line="420" w:lineRule="exact"/>
        <w:ind w:firstLine="720" w:firstLineChars="300"/>
        <w:rPr>
          <w:rFonts w:hint="eastAsia"/>
          <w:sz w:val="24"/>
        </w:rPr>
      </w:pPr>
      <m:oMath>
        <m:sSub>
          <m:sSubPr>
            <m:ctrlPr>
              <w:rPr>
                <w:rFonts w:hint="default" w:ascii="Cambria Math" w:hAnsi="宋体"/>
                <w:i/>
                <w:sz w:val="24"/>
              </w:rPr>
            </m:ctrlPr>
          </m:sSubPr>
          <m:e>
            <m:r>
              <m:rPr/>
              <w:rPr>
                <w:rFonts w:hint="default" w:ascii="Cambria Math" w:hAnsi="Cambria Math"/>
                <w:sz w:val="24"/>
              </w:rPr>
              <m:t>ρ</m:t>
            </m:r>
            <m:ctrlPr>
              <w:rPr>
                <w:rFonts w:hint="default" w:ascii="Cambria Math" w:hAnsi="宋体"/>
                <w:i/>
                <w:sz w:val="24"/>
              </w:rPr>
            </m:ctrlPr>
          </m:e>
          <m:sub>
            <m:r>
              <m:rPr/>
              <w:rPr>
                <w:rFonts w:hint="default" w:ascii="Cambria Math" w:hAnsi="宋体"/>
                <w:sz w:val="24"/>
              </w:rPr>
              <m:t>N</m:t>
            </m:r>
            <m:ctrlPr>
              <w:rPr>
                <w:rFonts w:hint="default" w:ascii="Cambria Math" w:hAnsi="宋体"/>
                <w:i/>
                <w:sz w:val="24"/>
              </w:rPr>
            </m:ctrlPr>
          </m:sub>
        </m:sSub>
      </m:oMath>
      <w:r>
        <w:rPr>
          <w:sz w:val="24"/>
        </w:rPr>
        <w:t>——</w:t>
      </w:r>
      <w:r>
        <w:rPr>
          <w:rFonts w:hint="eastAsia"/>
          <w:sz w:val="24"/>
        </w:rPr>
        <w:t xml:space="preserve"> </w:t>
      </w:r>
      <w:r>
        <w:rPr>
          <w:rFonts w:hint="eastAsia"/>
          <w:sz w:val="24"/>
          <w:lang w:val="en-US" w:eastAsia="zh-CN"/>
        </w:rPr>
        <w:t>对应</w:t>
      </w:r>
      <w:r>
        <w:rPr>
          <w:sz w:val="24"/>
        </w:rPr>
        <w:t>电阻率值</w:t>
      </w:r>
      <w:r>
        <w:rPr>
          <w:rFonts w:hint="eastAsia"/>
          <w:sz w:val="24"/>
        </w:rPr>
        <w:t>示值，k</w:t>
      </w:r>
      <w:r>
        <w:rPr>
          <w:sz w:val="24"/>
        </w:rPr>
        <w:t>Ω·cm</w:t>
      </w:r>
      <w:r>
        <w:rPr>
          <w:rFonts w:hint="eastAsia"/>
          <w:sz w:val="24"/>
        </w:rPr>
        <w:t>；</w:t>
      </w:r>
    </w:p>
    <w:p>
      <w:pPr>
        <w:tabs>
          <w:tab w:val="left" w:pos="672"/>
        </w:tabs>
        <w:spacing w:line="420" w:lineRule="exact"/>
        <w:ind w:firstLine="720" w:firstLineChars="300"/>
        <w:rPr>
          <w:rFonts w:hint="eastAsia" w:eastAsia="宋体"/>
          <w:sz w:val="24"/>
          <w:lang w:val="en-US" w:eastAsia="zh-CN"/>
        </w:rPr>
      </w:pPr>
      <w:r>
        <w:rPr>
          <w:rFonts w:hint="eastAsia"/>
          <w:sz w:val="24"/>
        </w:rPr>
        <w:t>A</w:t>
      </w:r>
      <w:r>
        <w:rPr>
          <w:rFonts w:hint="eastAsia"/>
          <w:sz w:val="24"/>
          <w:lang w:val="en-US" w:eastAsia="zh-CN"/>
        </w:rPr>
        <w:t xml:space="preserve"> </w:t>
      </w:r>
      <w:r>
        <w:rPr>
          <w:sz w:val="24"/>
        </w:rPr>
        <w:t xml:space="preserve">—— </w:t>
      </w:r>
      <w:r>
        <w:rPr>
          <w:rFonts w:hint="eastAsia"/>
          <w:sz w:val="24"/>
        </w:rPr>
        <w:t>测试仪电极间距，</w:t>
      </w:r>
      <w:r>
        <w:rPr>
          <w:sz w:val="24"/>
        </w:rPr>
        <w:t>cm</w:t>
      </w:r>
      <w:r>
        <w:rPr>
          <w:rFonts w:hint="eastAsia"/>
          <w:sz w:val="24"/>
          <w:lang w:val="en-US" w:eastAsia="zh-CN"/>
        </w:rPr>
        <w:t>;</w:t>
      </w:r>
    </w:p>
    <w:p>
      <w:pPr>
        <w:tabs>
          <w:tab w:val="left" w:pos="672"/>
        </w:tabs>
        <w:spacing w:line="420" w:lineRule="exact"/>
        <w:ind w:firstLine="720" w:firstLineChars="300"/>
        <w:rPr>
          <w:rFonts w:hint="eastAsia"/>
          <w:sz w:val="24"/>
        </w:rPr>
      </w:pPr>
      <m:oMath>
        <m:r>
          <m:rPr/>
          <w:rPr>
            <w:rFonts w:hint="default" w:ascii="Cambria Math"/>
            <w:sz w:val="24"/>
          </w:rPr>
          <m:t>R</m:t>
        </m:r>
        <m:r>
          <m:rPr/>
          <w:rPr>
            <w:rFonts w:hint="default" w:ascii="Cambria Math"/>
            <w:sz w:val="24"/>
            <w:lang w:val="en-US" w:eastAsia="zh-CN"/>
          </w:rPr>
          <m:t xml:space="preserve"> </m:t>
        </m:r>
      </m:oMath>
      <w:r>
        <w:rPr>
          <w:sz w:val="24"/>
        </w:rPr>
        <w:t>——</w:t>
      </w:r>
      <w:r>
        <w:rPr>
          <w:rFonts w:hint="eastAsia"/>
          <w:sz w:val="24"/>
        </w:rPr>
        <w:t xml:space="preserve"> 电阻箱的标称值，k</w:t>
      </w:r>
      <w:r>
        <w:rPr>
          <w:sz w:val="24"/>
        </w:rPr>
        <w:t>Ω</w:t>
      </w:r>
      <w:r>
        <w:rPr>
          <w:rFonts w:hint="eastAsia"/>
          <w:sz w:val="24"/>
        </w:rPr>
        <w:t>。</w:t>
      </w:r>
    </w:p>
    <w:p>
      <w:pPr>
        <w:pStyle w:val="14"/>
        <w:spacing w:line="420" w:lineRule="exact"/>
        <w:rPr>
          <w:rFonts w:hint="eastAsia" w:ascii="Times New Roman" w:hAnsi="Times New Roman" w:eastAsia="宋体"/>
          <w:sz w:val="24"/>
          <w:szCs w:val="24"/>
        </w:rPr>
      </w:pPr>
      <w:r>
        <w:rPr>
          <w:rFonts w:hint="eastAsia" w:ascii="Times New Roman" w:hAnsi="Times New Roman" w:eastAsia="宋体"/>
          <w:sz w:val="24"/>
          <w:szCs w:val="24"/>
          <w:lang w:val="en-US" w:eastAsia="zh-CN"/>
        </w:rPr>
        <w:t>A.3.</w:t>
      </w:r>
      <w:r>
        <w:rPr>
          <w:rFonts w:hint="eastAsia" w:ascii="Times New Roman" w:hAnsi="Times New Roman" w:eastAsia="宋体"/>
          <w:sz w:val="24"/>
          <w:szCs w:val="24"/>
        </w:rPr>
        <w:t>测量不确定度的主要来源</w:t>
      </w:r>
    </w:p>
    <w:p>
      <w:pPr>
        <w:spacing w:line="360" w:lineRule="auto"/>
        <w:ind w:firstLine="480" w:firstLineChars="200"/>
        <w:rPr>
          <w:sz w:val="24"/>
        </w:rPr>
      </w:pPr>
      <w:r>
        <w:rPr>
          <w:rFonts w:hint="eastAsia" w:hAnsi="宋体"/>
          <w:sz w:val="24"/>
          <w:lang w:val="en-US" w:eastAsia="zh-CN"/>
        </w:rPr>
        <w:t>电阻率</w:t>
      </w:r>
      <w:r>
        <w:rPr>
          <w:rFonts w:hint="eastAsia" w:hAnsi="宋体"/>
          <w:sz w:val="24"/>
        </w:rPr>
        <w:t>示值误差的测量不确定度的主要来源包括：</w:t>
      </w:r>
    </w:p>
    <w:p>
      <w:pPr>
        <w:numPr>
          <w:ilvl w:val="0"/>
          <w:numId w:val="0"/>
        </w:numPr>
        <w:spacing w:line="360" w:lineRule="auto"/>
        <w:ind w:firstLine="480" w:firstLineChars="200"/>
        <w:rPr>
          <w:rFonts w:hint="default" w:ascii="Times New Roman" w:hAnsi="Times New Roman" w:cs="Times New Roman"/>
          <w:sz w:val="24"/>
        </w:rPr>
      </w:pPr>
      <w:r>
        <w:rPr>
          <w:rFonts w:hint="eastAsia" w:ascii="Times New Roman" w:hAnsi="Times New Roman" w:cs="Times New Roman"/>
          <w:sz w:val="24"/>
          <w:lang w:val="en-US" w:eastAsia="zh-CN"/>
        </w:rPr>
        <w:t>a</w:t>
      </w:r>
      <w:r>
        <w:rPr>
          <w:rFonts w:hint="default" w:ascii="Times New Roman" w:hAnsi="Times New Roman" w:cs="Times New Roman"/>
          <w:sz w:val="24"/>
          <w:lang w:val="en-US" w:eastAsia="zh-CN"/>
        </w:rPr>
        <w:t>）测量重复性引入的标准不确定度</w:t>
      </w:r>
      <m:oMath>
        <m:r>
          <m:rPr/>
          <w:rPr>
            <w:rFonts w:hint="default" w:ascii="Cambria Math" w:hAnsi="Cambria Math" w:cs="Times New Roman"/>
            <w:sz w:val="24"/>
          </w:rPr>
          <m:t>u(</m:t>
        </m:r>
        <m:sSub>
          <m:sSubPr>
            <m:ctrlPr>
              <w:rPr>
                <w:rFonts w:hint="default" w:ascii="Cambria Math" w:hAnsi="Cambria Math" w:cs="Times New Roman"/>
                <w:i/>
                <w:sz w:val="24"/>
              </w:rPr>
            </m:ctrlPr>
          </m:sSubPr>
          <m:e>
            <m:r>
              <m:rPr/>
              <w:rPr>
                <w:rFonts w:ascii="Cambria Math" w:hAnsi="Cambria Math" w:cs="Times New Roman"/>
                <w:sz w:val="24"/>
              </w:rPr>
              <m:t>ρ</m:t>
            </m:r>
            <m:ctrlPr>
              <w:rPr>
                <w:rFonts w:hint="default" w:ascii="Cambria Math" w:hAnsi="Cambria Math" w:cs="Times New Roman"/>
                <w:i/>
                <w:sz w:val="24"/>
              </w:rPr>
            </m:ctrlPr>
          </m:e>
          <m:sub>
            <m:r>
              <m:rPr/>
              <w:rPr>
                <w:rFonts w:hint="default" w:ascii="Cambria Math" w:hAnsi="Cambria Math" w:cs="Times New Roman"/>
                <w:sz w:val="24"/>
                <w:lang w:val="en-US" w:eastAsia="zh-CN"/>
              </w:rPr>
              <m:t>x</m:t>
            </m:r>
            <m:ctrlPr>
              <w:rPr>
                <w:rFonts w:hint="default" w:ascii="Cambria Math" w:hAnsi="Cambria Math" w:cs="Times New Roman"/>
                <w:i/>
                <w:sz w:val="24"/>
              </w:rPr>
            </m:ctrlPr>
          </m:sub>
        </m:sSub>
        <m:r>
          <m:rPr/>
          <w:rPr>
            <w:rFonts w:hint="default" w:ascii="Cambria Math" w:hAnsi="Cambria Math" w:cs="Times New Roman"/>
            <w:sz w:val="24"/>
          </w:rPr>
          <m:t>)</m:t>
        </m:r>
      </m:oMath>
    </w:p>
    <w:p>
      <w:pPr>
        <w:numPr>
          <w:ilvl w:val="0"/>
          <w:numId w:val="0"/>
        </w:numPr>
        <w:spacing w:line="360" w:lineRule="auto"/>
        <w:ind w:firstLine="480" w:firstLineChars="200"/>
        <w:rPr>
          <w:rFonts w:hint="default" w:ascii="Times New Roman" w:hAnsi="Times New Roman" w:cs="Times New Roman"/>
          <w:sz w:val="24"/>
        </w:rPr>
      </w:pPr>
      <w:r>
        <w:rPr>
          <w:rFonts w:hint="default" w:ascii="Times New Roman" w:hAnsi="Times New Roman" w:cs="Times New Roman"/>
          <w:sz w:val="24"/>
          <w:lang w:val="en-US" w:eastAsia="zh-CN"/>
        </w:rPr>
        <w:t>b）</w:t>
      </w:r>
      <w:r>
        <w:rPr>
          <w:rFonts w:hint="default" w:ascii="Times New Roman" w:hAnsi="Times New Roman" w:cs="Times New Roman"/>
          <w:sz w:val="24"/>
        </w:rPr>
        <w:t>电阻箱准确度引入的标准不确定度</w:t>
      </w:r>
      <m:oMath>
        <m:r>
          <m:rPr/>
          <w:rPr>
            <w:rFonts w:hint="default" w:ascii="Cambria Math" w:hAnsi="Cambria Math" w:cs="Times New Roman"/>
            <w:sz w:val="24"/>
          </w:rPr>
          <m:t>u(R)</m:t>
        </m:r>
      </m:oMath>
      <w:r>
        <w:rPr>
          <w:rFonts w:hint="default" w:ascii="Times New Roman" w:hAnsi="Times New Roman" w:cs="Times New Roman"/>
          <w:sz w:val="24"/>
        </w:rPr>
        <w:t>；</w:t>
      </w:r>
    </w:p>
    <w:p>
      <w:pPr>
        <w:numPr>
          <w:ilvl w:val="0"/>
          <w:numId w:val="0"/>
        </w:numPr>
        <w:spacing w:line="360" w:lineRule="auto"/>
        <w:ind w:left="480" w:leftChars="0"/>
        <w:rPr>
          <w:sz w:val="24"/>
        </w:rPr>
      </w:pPr>
      <w:r>
        <w:rPr>
          <w:rFonts w:hint="default" w:ascii="Times New Roman" w:hAnsi="Times New Roman" w:cs="Times New Roman"/>
          <w:sz w:val="24"/>
          <w:lang w:val="en-US" w:eastAsia="zh-CN"/>
        </w:rPr>
        <w:t>c）电极间距</w:t>
      </w:r>
      <w:r>
        <w:rPr>
          <w:rFonts w:hint="default" w:ascii="Times New Roman" w:hAnsi="Times New Roman" w:cs="Times New Roman"/>
          <w:sz w:val="24"/>
        </w:rPr>
        <w:t>测量引入的标准不确定度</w:t>
      </w:r>
      <w:r>
        <w:rPr>
          <w:rFonts w:hint="default" w:ascii="Times New Roman" w:hAnsi="Times New Roman" w:cs="Times New Roman"/>
          <w:i/>
          <w:sz w:val="24"/>
        </w:rPr>
        <w:t>u</w:t>
      </w:r>
      <w:r>
        <w:rPr>
          <w:rFonts w:hint="default" w:ascii="Times New Roman" w:hAnsi="Times New Roman" w:cs="Times New Roman"/>
          <w:sz w:val="24"/>
        </w:rPr>
        <w:t>(</w:t>
      </w:r>
      <w:r>
        <w:rPr>
          <w:rFonts w:hint="default" w:ascii="Times New Roman" w:hAnsi="Times New Roman" w:cs="Times New Roman"/>
          <w:i/>
          <w:sz w:val="24"/>
          <w:lang w:val="en-US" w:eastAsia="zh-CN"/>
        </w:rPr>
        <w:t>a</w:t>
      </w:r>
      <w:r>
        <w:rPr>
          <w:rFonts w:hint="default" w:ascii="Times New Roman" w:hAnsi="Times New Roman" w:cs="Times New Roman"/>
          <w:sz w:val="24"/>
        </w:rPr>
        <w:t>）</w:t>
      </w:r>
      <w:r>
        <w:rPr>
          <w:rFonts w:hint="eastAsia"/>
          <w:sz w:val="24"/>
        </w:rPr>
        <w:t>。</w:t>
      </w:r>
    </w:p>
    <w:p>
      <w:pPr>
        <w:spacing w:line="360" w:lineRule="auto"/>
        <w:ind w:firstLine="480" w:firstLineChars="200"/>
        <w:rPr>
          <w:rFonts w:hAnsi="宋体"/>
          <w:sz w:val="24"/>
        </w:rPr>
      </w:pPr>
      <w:r>
        <w:rPr>
          <w:rFonts w:hint="eastAsia" w:hAnsi="宋体"/>
          <w:sz w:val="24"/>
        </w:rPr>
        <w:t>由于各输入量间不相关，合成标准不确定度</w:t>
      </w:r>
      <w:r>
        <w:rPr>
          <w:rFonts w:hint="eastAsia" w:hAnsi="宋体"/>
          <w:sz w:val="24"/>
          <w:lang w:val="en-US" w:eastAsia="zh-CN"/>
        </w:rPr>
        <w:t>可用</w:t>
      </w:r>
      <w:r>
        <w:rPr>
          <w:rFonts w:hint="eastAsia" w:hAnsi="宋体"/>
          <w:sz w:val="24"/>
        </w:rPr>
        <w:t>式</w:t>
      </w:r>
      <w:r>
        <w:rPr>
          <w:rFonts w:hint="eastAsia" w:hAnsi="宋体"/>
          <w:sz w:val="24"/>
          <w:lang w:eastAsia="zh-CN"/>
        </w:rPr>
        <w:t>（</w:t>
      </w:r>
      <w:r>
        <w:rPr>
          <w:rFonts w:hint="eastAsia"/>
          <w:sz w:val="24"/>
          <w:lang w:val="en-US" w:eastAsia="zh-CN"/>
        </w:rPr>
        <w:t>A.2</w:t>
      </w:r>
      <w:r>
        <w:rPr>
          <w:rFonts w:hint="eastAsia" w:hAnsi="宋体"/>
          <w:sz w:val="24"/>
          <w:lang w:eastAsia="zh-CN"/>
        </w:rPr>
        <w:t>）</w:t>
      </w:r>
      <w:r>
        <w:rPr>
          <w:rFonts w:hint="eastAsia" w:hAnsi="宋体"/>
          <w:sz w:val="24"/>
        </w:rPr>
        <w:t>为：</w:t>
      </w:r>
    </w:p>
    <w:p>
      <w:pPr>
        <w:spacing w:line="360" w:lineRule="auto"/>
        <w:jc w:val="center"/>
        <w:rPr>
          <w:rFonts w:hint="default" w:hAnsi="宋体" w:eastAsia="宋体"/>
          <w:i w:val="0"/>
          <w:iCs/>
          <w:sz w:val="24"/>
          <w:lang w:val="en-US" w:eastAsia="zh-CN"/>
        </w:rPr>
      </w:pPr>
      <m:oMath>
        <m:r>
          <m:rPr/>
          <w:rPr>
            <w:rFonts w:hint="default" w:ascii="Cambria Math" w:hAnsi="Cambria Math"/>
            <w:sz w:val="24"/>
          </w:rPr>
          <m:t>u</m:t>
        </m:r>
        <m:d>
          <m:dPr>
            <m:ctrlPr>
              <w:rPr>
                <w:rFonts w:hint="default" w:ascii="Cambria Math" w:hAnsi="Cambria Math"/>
                <w:i/>
                <w:sz w:val="24"/>
              </w:rPr>
            </m:ctrlPr>
          </m:dPr>
          <m:e>
            <m:r>
              <m:rPr/>
              <w:rPr>
                <w:rFonts w:hint="default" w:ascii="Cambria Math" w:hAnsi="Cambria Math"/>
                <w:sz w:val="24"/>
              </w:rPr>
              <m:t>∆ρ</m:t>
            </m:r>
            <m:ctrlPr>
              <w:rPr>
                <w:rFonts w:hint="default" w:ascii="Cambria Math" w:hAnsi="Cambria Math"/>
                <w:i/>
                <w:sz w:val="24"/>
              </w:rPr>
            </m:ctrlPr>
          </m:e>
        </m:d>
        <m:r>
          <m:rPr/>
          <w:rPr>
            <w:rFonts w:hint="default" w:ascii="Cambria Math" w:hAnsi="Cambria Math"/>
            <w:sz w:val="24"/>
          </w:rPr>
          <m:t>=</m:t>
        </m:r>
        <m:rad>
          <m:radPr>
            <m:degHide m:val="1"/>
            <m:ctrlPr>
              <w:rPr>
                <w:rFonts w:hint="default" w:ascii="Cambria Math" w:hAnsi="Cambria Math"/>
                <w:i/>
                <w:sz w:val="24"/>
              </w:rPr>
            </m:ctrlPr>
          </m:radPr>
          <m:deg>
            <m:ctrlPr>
              <w:rPr>
                <w:rFonts w:hint="default" w:ascii="Cambria Math" w:hAnsi="Cambria Math"/>
                <w:i/>
                <w:sz w:val="24"/>
              </w:rPr>
            </m:ctrlPr>
          </m:deg>
          <m:e>
            <m:sSubSup>
              <m:sSubSupPr>
                <m:ctrlPr>
                  <w:rPr>
                    <w:rFonts w:hint="default" w:ascii="Cambria Math" w:hAnsi="Cambria Math"/>
                    <w:i/>
                    <w:sz w:val="24"/>
                  </w:rPr>
                </m:ctrlPr>
              </m:sSubSupPr>
              <m:e>
                <m:r>
                  <m:rPr/>
                  <w:rPr>
                    <w:rFonts w:hint="default" w:ascii="Cambria Math" w:hAnsi="Cambria Math"/>
                    <w:sz w:val="24"/>
                  </w:rPr>
                  <m:t>c</m:t>
                </m:r>
                <m:ctrlPr>
                  <w:rPr>
                    <w:rFonts w:hint="default" w:ascii="Cambria Math" w:hAnsi="Cambria Math"/>
                    <w:i/>
                    <w:sz w:val="24"/>
                  </w:rPr>
                </m:ctrlPr>
              </m:e>
              <m:sub>
                <m:r>
                  <m:rPr/>
                  <w:rPr>
                    <w:rFonts w:hint="default" w:ascii="Cambria Math" w:hAnsi="Cambria Math"/>
                    <w:sz w:val="24"/>
                  </w:rPr>
                  <m:t>1</m:t>
                </m:r>
                <m:ctrlPr>
                  <w:rPr>
                    <w:rFonts w:hint="default" w:ascii="Cambria Math" w:hAnsi="Cambria Math"/>
                    <w:i/>
                    <w:sz w:val="24"/>
                  </w:rPr>
                </m:ctrlPr>
              </m:sub>
              <m:sup>
                <m:r>
                  <m:rPr/>
                  <w:rPr>
                    <w:rFonts w:hint="default" w:ascii="Cambria Math" w:hAnsi="Cambria Math"/>
                    <w:sz w:val="24"/>
                  </w:rPr>
                  <m:t>2</m:t>
                </m:r>
                <m:ctrlPr>
                  <w:rPr>
                    <w:rFonts w:hint="default" w:ascii="Cambria Math" w:hAnsi="Cambria Math"/>
                    <w:i/>
                    <w:sz w:val="24"/>
                  </w:rPr>
                </m:ctrlPr>
              </m:sup>
            </m:sSubSup>
            <m:sSup>
              <m:sSupPr>
                <m:ctrlPr>
                  <w:rPr>
                    <w:rFonts w:hint="default" w:ascii="Cambria Math" w:hAnsi="Cambria Math"/>
                    <w:i/>
                    <w:sz w:val="24"/>
                  </w:rPr>
                </m:ctrlPr>
              </m:sSupPr>
              <m:e>
                <m:r>
                  <m:rPr/>
                  <w:rPr>
                    <w:rFonts w:hint="default" w:ascii="Cambria Math" w:hAnsi="Cambria Math"/>
                    <w:sz w:val="24"/>
                  </w:rPr>
                  <m:t>u</m:t>
                </m:r>
                <m:ctrlPr>
                  <w:rPr>
                    <w:rFonts w:hint="default" w:ascii="Cambria Math" w:hAnsi="Cambria Math"/>
                    <w:i/>
                    <w:sz w:val="24"/>
                  </w:rPr>
                </m:ctrlPr>
              </m:e>
              <m:sup>
                <m:r>
                  <m:rPr/>
                  <w:rPr>
                    <w:rFonts w:hint="default" w:ascii="Cambria Math" w:hAnsi="Cambria Math"/>
                    <w:sz w:val="24"/>
                  </w:rPr>
                  <m:t>2</m:t>
                </m:r>
                <m:ctrlPr>
                  <w:rPr>
                    <w:rFonts w:hint="default" w:ascii="Cambria Math" w:hAnsi="Cambria Math"/>
                    <w:i/>
                    <w:sz w:val="24"/>
                  </w:rPr>
                </m:ctrlPr>
              </m:sup>
            </m:sSup>
            <m:d>
              <m:dPr>
                <m:ctrlPr>
                  <w:rPr>
                    <w:rFonts w:hint="default" w:ascii="Cambria Math" w:hAnsi="Cambria Math"/>
                    <w:i/>
                    <w:sz w:val="24"/>
                  </w:rPr>
                </m:ctrlPr>
              </m:dPr>
              <m:e>
                <m:sSub>
                  <m:sSubPr>
                    <m:ctrlPr>
                      <w:rPr>
                        <w:rFonts w:hint="default" w:ascii="Cambria Math"/>
                        <w:i/>
                        <w:sz w:val="24"/>
                      </w:rPr>
                    </m:ctrlPr>
                  </m:sSubPr>
                  <m:e>
                    <m:r>
                      <m:rPr/>
                      <w:rPr>
                        <w:rFonts w:hint="default" w:ascii="Cambria Math" w:hAnsi="Cambria Math"/>
                        <w:sz w:val="24"/>
                      </w:rPr>
                      <m:t>ρ</m:t>
                    </m:r>
                    <m:ctrlPr>
                      <w:rPr>
                        <w:rFonts w:hint="default" w:ascii="Cambria Math"/>
                        <w:i/>
                        <w:sz w:val="24"/>
                      </w:rPr>
                    </m:ctrlPr>
                  </m:e>
                  <m:sub>
                    <m:r>
                      <m:rPr/>
                      <w:rPr>
                        <w:rFonts w:hint="default" w:ascii="Cambria Math"/>
                        <w:sz w:val="24"/>
                        <w:lang w:val="en-US" w:eastAsia="zh-CN"/>
                      </w:rPr>
                      <m:t>x</m:t>
                    </m:r>
                    <m:ctrlPr>
                      <w:rPr>
                        <w:rFonts w:hint="default" w:ascii="Cambria Math"/>
                        <w:i/>
                        <w:sz w:val="24"/>
                      </w:rPr>
                    </m:ctrlPr>
                  </m:sub>
                </m:sSub>
                <m:r>
                  <m:rPr/>
                  <w:rPr>
                    <w:rFonts w:hint="default" w:ascii="Cambria Math" w:hAnsi="Cambria Math"/>
                    <w:sz w:val="24"/>
                  </w:rPr>
                  <m:t xml:space="preserve"> </m:t>
                </m:r>
                <m:ctrlPr>
                  <w:rPr>
                    <w:rFonts w:hint="default" w:ascii="Cambria Math" w:hAnsi="Cambria Math"/>
                    <w:i/>
                    <w:sz w:val="24"/>
                  </w:rPr>
                </m:ctrlPr>
              </m:e>
            </m:d>
            <m:r>
              <m:rPr/>
              <w:rPr>
                <w:rFonts w:hint="default" w:ascii="Cambria Math" w:hAnsi="Cambria Math"/>
                <w:sz w:val="24"/>
              </w:rPr>
              <m:t>+</m:t>
            </m:r>
            <m:sSubSup>
              <m:sSubSupPr>
                <m:ctrlPr>
                  <w:rPr>
                    <w:rFonts w:hint="default" w:ascii="Cambria Math" w:hAnsi="Cambria Math"/>
                    <w:i/>
                    <w:sz w:val="24"/>
                  </w:rPr>
                </m:ctrlPr>
              </m:sSubSupPr>
              <m:e>
                <m:r>
                  <m:rPr/>
                  <w:rPr>
                    <w:rFonts w:hint="default" w:ascii="Cambria Math" w:hAnsi="Cambria Math"/>
                    <w:sz w:val="24"/>
                  </w:rPr>
                  <m:t>c</m:t>
                </m:r>
                <m:ctrlPr>
                  <w:rPr>
                    <w:rFonts w:hint="default" w:ascii="Cambria Math" w:hAnsi="Cambria Math"/>
                    <w:i/>
                    <w:sz w:val="24"/>
                  </w:rPr>
                </m:ctrlPr>
              </m:e>
              <m:sub>
                <m:r>
                  <m:rPr/>
                  <w:rPr>
                    <w:rFonts w:hint="default" w:ascii="Cambria Math" w:hAnsi="Cambria Math"/>
                    <w:sz w:val="24"/>
                  </w:rPr>
                  <m:t>2</m:t>
                </m:r>
                <m:ctrlPr>
                  <w:rPr>
                    <w:rFonts w:hint="default" w:ascii="Cambria Math" w:hAnsi="Cambria Math"/>
                    <w:i/>
                    <w:sz w:val="24"/>
                  </w:rPr>
                </m:ctrlPr>
              </m:sub>
              <m:sup>
                <m:r>
                  <m:rPr/>
                  <w:rPr>
                    <w:rFonts w:hint="default" w:ascii="Cambria Math" w:hAnsi="Cambria Math"/>
                    <w:sz w:val="24"/>
                  </w:rPr>
                  <m:t>2</m:t>
                </m:r>
                <m:ctrlPr>
                  <w:rPr>
                    <w:rFonts w:hint="default" w:ascii="Cambria Math" w:hAnsi="Cambria Math"/>
                    <w:i/>
                    <w:sz w:val="24"/>
                  </w:rPr>
                </m:ctrlPr>
              </m:sup>
            </m:sSubSup>
            <m:sSup>
              <m:sSupPr>
                <m:ctrlPr>
                  <w:rPr>
                    <w:rFonts w:hint="default" w:ascii="Cambria Math" w:hAnsi="Cambria Math"/>
                    <w:i/>
                    <w:sz w:val="24"/>
                  </w:rPr>
                </m:ctrlPr>
              </m:sSupPr>
              <m:e>
                <m:r>
                  <m:rPr/>
                  <w:rPr>
                    <w:rFonts w:hint="default" w:ascii="Cambria Math" w:hAnsi="Cambria Math"/>
                    <w:sz w:val="24"/>
                  </w:rPr>
                  <m:t>u</m:t>
                </m:r>
                <m:ctrlPr>
                  <w:rPr>
                    <w:rFonts w:hint="default" w:ascii="Cambria Math" w:hAnsi="Cambria Math"/>
                    <w:i/>
                    <w:sz w:val="24"/>
                  </w:rPr>
                </m:ctrlPr>
              </m:e>
              <m:sup>
                <m:r>
                  <m:rPr/>
                  <w:rPr>
                    <w:rFonts w:hint="default" w:ascii="Cambria Math" w:hAnsi="Cambria Math"/>
                    <w:sz w:val="24"/>
                  </w:rPr>
                  <m:t>2</m:t>
                </m:r>
                <m:ctrlPr>
                  <w:rPr>
                    <w:rFonts w:hint="default" w:ascii="Cambria Math" w:hAnsi="Cambria Math"/>
                    <w:i/>
                    <w:sz w:val="24"/>
                  </w:rPr>
                </m:ctrlPr>
              </m:sup>
            </m:sSup>
            <m:d>
              <m:dPr>
                <m:ctrlPr>
                  <w:rPr>
                    <w:rFonts w:hint="default" w:ascii="Cambria Math" w:hAnsi="Cambria Math"/>
                    <w:i/>
                    <w:sz w:val="24"/>
                  </w:rPr>
                </m:ctrlPr>
              </m:dPr>
              <m:e>
                <m:r>
                  <m:rPr/>
                  <w:rPr>
                    <w:rFonts w:hint="default" w:ascii="Cambria Math" w:hAnsi="Cambria Math"/>
                    <w:sz w:val="24"/>
                    <w:lang w:val="en-US" w:eastAsia="zh-CN"/>
                  </w:rPr>
                  <m:t>R</m:t>
                </m:r>
                <m:r>
                  <m:rPr/>
                  <w:rPr>
                    <w:rFonts w:hint="default" w:ascii="Cambria Math" w:hAnsi="Cambria Math"/>
                    <w:sz w:val="24"/>
                  </w:rPr>
                  <m:t xml:space="preserve"> </m:t>
                </m:r>
                <m:ctrlPr>
                  <w:rPr>
                    <w:rFonts w:hint="default" w:ascii="Cambria Math" w:hAnsi="Cambria Math"/>
                    <w:i/>
                    <w:sz w:val="24"/>
                  </w:rPr>
                </m:ctrlPr>
              </m:e>
            </m:d>
            <m:r>
              <m:rPr/>
              <w:rPr>
                <w:rFonts w:hint="default" w:ascii="Cambria Math" w:hAnsi="Cambria Math"/>
                <w:sz w:val="24"/>
                <w:lang w:val="en-US" w:eastAsia="zh-CN"/>
              </w:rPr>
              <m:t>+</m:t>
            </m:r>
            <m:sSubSup>
              <m:sSubSupPr>
                <m:ctrlPr>
                  <w:rPr>
                    <w:rFonts w:hint="default" w:ascii="Cambria Math" w:hAnsi="Cambria Math"/>
                    <w:i/>
                    <w:sz w:val="24"/>
                  </w:rPr>
                </m:ctrlPr>
              </m:sSubSupPr>
              <m:e>
                <m:r>
                  <m:rPr/>
                  <w:rPr>
                    <w:rFonts w:hint="default" w:ascii="Cambria Math" w:hAnsi="Cambria Math"/>
                    <w:sz w:val="24"/>
                  </w:rPr>
                  <m:t>c</m:t>
                </m:r>
                <m:ctrlPr>
                  <w:rPr>
                    <w:rFonts w:hint="default" w:ascii="Cambria Math" w:hAnsi="Cambria Math"/>
                    <w:i/>
                    <w:sz w:val="24"/>
                  </w:rPr>
                </m:ctrlPr>
              </m:e>
              <m:sub>
                <m:r>
                  <m:rPr/>
                  <w:rPr>
                    <w:rFonts w:hint="default" w:ascii="Cambria Math" w:hAnsi="Cambria Math"/>
                    <w:sz w:val="24"/>
                    <w:lang w:val="en-US" w:eastAsia="zh-CN"/>
                  </w:rPr>
                  <m:t>3</m:t>
                </m:r>
                <m:ctrlPr>
                  <w:rPr>
                    <w:rFonts w:hint="default" w:ascii="Cambria Math" w:hAnsi="Cambria Math"/>
                    <w:i/>
                    <w:sz w:val="24"/>
                  </w:rPr>
                </m:ctrlPr>
              </m:sub>
              <m:sup>
                <m:r>
                  <m:rPr/>
                  <w:rPr>
                    <w:rFonts w:hint="default" w:ascii="Cambria Math" w:hAnsi="Cambria Math"/>
                    <w:sz w:val="24"/>
                  </w:rPr>
                  <m:t>2</m:t>
                </m:r>
                <m:ctrlPr>
                  <w:rPr>
                    <w:rFonts w:hint="default" w:ascii="Cambria Math" w:hAnsi="Cambria Math"/>
                    <w:i/>
                    <w:sz w:val="24"/>
                  </w:rPr>
                </m:ctrlPr>
              </m:sup>
            </m:sSubSup>
            <m:sSup>
              <m:sSupPr>
                <m:ctrlPr>
                  <w:rPr>
                    <w:rFonts w:hint="default" w:ascii="Cambria Math" w:hAnsi="Cambria Math"/>
                    <w:i/>
                    <w:sz w:val="24"/>
                  </w:rPr>
                </m:ctrlPr>
              </m:sSupPr>
              <m:e>
                <m:r>
                  <m:rPr/>
                  <w:rPr>
                    <w:rFonts w:hint="default" w:ascii="Cambria Math" w:hAnsi="Cambria Math"/>
                    <w:sz w:val="24"/>
                  </w:rPr>
                  <m:t>u</m:t>
                </m:r>
                <m:ctrlPr>
                  <w:rPr>
                    <w:rFonts w:hint="default" w:ascii="Cambria Math" w:hAnsi="Cambria Math"/>
                    <w:i/>
                    <w:sz w:val="24"/>
                  </w:rPr>
                </m:ctrlPr>
              </m:e>
              <m:sup>
                <m:r>
                  <m:rPr/>
                  <w:rPr>
                    <w:rFonts w:hint="default" w:ascii="Cambria Math" w:hAnsi="Cambria Math"/>
                    <w:sz w:val="24"/>
                  </w:rPr>
                  <m:t>2</m:t>
                </m:r>
                <m:ctrlPr>
                  <w:rPr>
                    <w:rFonts w:hint="default" w:ascii="Cambria Math" w:hAnsi="Cambria Math"/>
                    <w:i/>
                    <w:sz w:val="24"/>
                  </w:rPr>
                </m:ctrlPr>
              </m:sup>
            </m:sSup>
            <m:d>
              <m:dPr>
                <m:ctrlPr>
                  <w:rPr>
                    <w:rFonts w:hint="default" w:ascii="Cambria Math" w:hAnsi="Cambria Math"/>
                    <w:i/>
                    <w:sz w:val="24"/>
                  </w:rPr>
                </m:ctrlPr>
              </m:dPr>
              <m:e>
                <m:r>
                  <m:rPr/>
                  <w:rPr>
                    <w:rFonts w:hint="default" w:ascii="Cambria Math" w:hAnsi="Cambria Math"/>
                    <w:sz w:val="24"/>
                    <w:lang w:val="en-US" w:eastAsia="zh-CN"/>
                  </w:rPr>
                  <m:t>a</m:t>
                </m:r>
                <m:r>
                  <m:rPr/>
                  <w:rPr>
                    <w:rFonts w:hint="default" w:ascii="Cambria Math" w:hAnsi="Cambria Math"/>
                    <w:sz w:val="24"/>
                  </w:rPr>
                  <m:t xml:space="preserve"> </m:t>
                </m:r>
                <m:ctrlPr>
                  <w:rPr>
                    <w:rFonts w:hint="default" w:ascii="Cambria Math" w:hAnsi="Cambria Math"/>
                    <w:i/>
                    <w:sz w:val="24"/>
                  </w:rPr>
                </m:ctrlPr>
              </m:e>
            </m:d>
            <m:ctrlPr>
              <w:rPr>
                <w:rFonts w:hint="default" w:ascii="Cambria Math" w:hAnsi="Cambria Math"/>
                <w:i/>
                <w:sz w:val="24"/>
              </w:rPr>
            </m:ctrlPr>
          </m:e>
        </m:rad>
      </m:oMath>
      <w:r>
        <w:rPr>
          <w:rFonts w:hint="eastAsia" w:ascii="Cambria Math" w:hAnsi="Cambria Math"/>
          <w:i/>
          <w:position w:val="-14"/>
          <w:sz w:val="24"/>
          <w:lang w:val="en-US" w:eastAsia="zh-CN"/>
        </w:rPr>
        <w:t xml:space="preserve">             </w:t>
      </w:r>
      <w:r>
        <w:rPr>
          <w:rFonts w:hint="eastAsia" w:ascii="Cambria Math" w:hAnsi="Cambria Math"/>
          <w:i w:val="0"/>
          <w:iCs/>
          <w:position w:val="-14"/>
          <w:sz w:val="24"/>
          <w:lang w:val="en-US" w:eastAsia="zh-CN"/>
        </w:rPr>
        <w:t xml:space="preserve">    </w:t>
      </w:r>
      <w:r>
        <w:rPr>
          <w:sz w:val="24"/>
        </w:rPr>
        <w:t xml:space="preserve"> (</w:t>
      </w:r>
      <w:r>
        <w:rPr>
          <w:rFonts w:hint="eastAsia"/>
          <w:sz w:val="24"/>
          <w:lang w:val="en-US" w:eastAsia="zh-CN"/>
        </w:rPr>
        <w:t>A.2</w:t>
      </w:r>
      <w:r>
        <w:rPr>
          <w:sz w:val="24"/>
        </w:rPr>
        <w:t>)</w:t>
      </w:r>
      <w:r>
        <w:rPr>
          <w:rFonts w:hint="eastAsia" w:ascii="Cambria Math" w:hAnsi="Cambria Math"/>
          <w:i/>
          <w:position w:val="-14"/>
          <w:sz w:val="24"/>
          <w:lang w:val="en-US" w:eastAsia="zh-CN"/>
        </w:rPr>
        <w:t xml:space="preserve">   </w:t>
      </w:r>
    </w:p>
    <w:p>
      <w:pPr>
        <w:spacing w:line="360" w:lineRule="auto"/>
        <w:ind w:firstLine="480" w:firstLineChars="200"/>
        <w:rPr>
          <w:rFonts w:hAnsi="宋体"/>
          <w:sz w:val="24"/>
        </w:rPr>
      </w:pPr>
      <w:r>
        <w:rPr>
          <w:rFonts w:hint="eastAsia" w:hAnsi="宋体"/>
          <w:sz w:val="24"/>
        </w:rPr>
        <w:t>式中灵敏系数为：</w:t>
      </w:r>
    </w:p>
    <w:p>
      <w:pPr>
        <w:snapToGrid w:val="0"/>
        <w:spacing w:line="360" w:lineRule="auto"/>
        <w:jc w:val="center"/>
        <w:rPr>
          <w:rFonts w:ascii="Cambria Math" w:hAnsi="Cambria Math"/>
          <w:sz w:val="24"/>
        </w:rPr>
      </w:pPr>
      <w:r>
        <w:rPr>
          <w:rFonts w:ascii="Cambria Math" w:hAnsi="Cambria Math"/>
          <w:position w:val="-30"/>
          <w:sz w:val="24"/>
        </w:rPr>
        <w:object>
          <v:shape id="_x0000_i1028" o:spt="75" type="#_x0000_t75" style="height:29.95pt;width:47.55pt;" o:ole="t" filled="f" o:preferrelative="t" stroked="f" coordsize="21600,21600">
            <v:path/>
            <v:fill on="f" focussize="0,0"/>
            <v:stroke on="f"/>
            <v:imagedata r:id="rId21" o:title=""/>
            <o:lock v:ext="edit" aspectratio="t"/>
            <w10:wrap type="none"/>
            <w10:anchorlock/>
          </v:shape>
          <o:OLEObject Type="Embed" ProgID="Equation.KSEE3" ShapeID="_x0000_i1028" DrawAspect="Content" ObjectID="_1468075728" r:id="rId20">
            <o:LockedField>false</o:LockedField>
          </o:OLEObject>
        </w:object>
      </w:r>
    </w:p>
    <w:p>
      <w:pPr>
        <w:snapToGrid w:val="0"/>
        <w:spacing w:line="360" w:lineRule="auto"/>
        <w:jc w:val="center"/>
        <w:rPr>
          <w:rFonts w:ascii="Cambria Math" w:hAnsi="Cambria Math"/>
          <w:sz w:val="24"/>
        </w:rPr>
      </w:pPr>
      <w:r>
        <w:rPr>
          <w:rFonts w:ascii="Cambria Math" w:hAnsi="Cambria Math"/>
          <w:position w:val="-24"/>
          <w:sz w:val="24"/>
        </w:rPr>
        <w:object>
          <v:shape id="_x0000_i1029" o:spt="75" type="#_x0000_t75" style="height:30.4pt;width:68.7pt;" o:ole="t" filled="f" o:preferrelative="t" stroked="f" coordsize="21600,21600">
            <v:path/>
            <v:fill on="f" focussize="0,0"/>
            <v:stroke on="f"/>
            <v:imagedata r:id="rId23" o:title=""/>
            <o:lock v:ext="edit" aspectratio="t"/>
            <w10:wrap type="none"/>
            <w10:anchorlock/>
          </v:shape>
          <o:OLEObject Type="Embed" ProgID="Equation.KSEE3" ShapeID="_x0000_i1029" DrawAspect="Content" ObjectID="_1468075729" r:id="rId22">
            <o:LockedField>false</o:LockedField>
          </o:OLEObject>
        </w:object>
      </w:r>
    </w:p>
    <w:p>
      <w:pPr>
        <w:snapToGrid w:val="0"/>
        <w:spacing w:line="360" w:lineRule="auto"/>
        <w:jc w:val="center"/>
        <w:rPr>
          <w:sz w:val="24"/>
        </w:rPr>
      </w:pPr>
      <w:r>
        <w:rPr>
          <w:rFonts w:ascii="Cambria Math" w:hAnsi="Cambria Math"/>
          <w:position w:val="-24"/>
          <w:sz w:val="24"/>
        </w:rPr>
        <w:object>
          <v:shape id="_x0000_i1030" o:spt="75" type="#_x0000_t75" style="height:31pt;width:71pt;" o:ole="t" filled="f" o:preferrelative="t" stroked="f" coordsize="21600,21600">
            <v:path/>
            <v:fill on="f" focussize="0,0"/>
            <v:stroke on="f"/>
            <v:imagedata r:id="rId25" o:title=""/>
            <o:lock v:ext="edit" aspectratio="t"/>
            <w10:wrap type="none"/>
            <w10:anchorlock/>
          </v:shape>
          <o:OLEObject Type="Embed" ProgID="Equation.KSEE3" ShapeID="_x0000_i1030" DrawAspect="Content" ObjectID="_1468075730" r:id="rId24">
            <o:LockedField>false</o:LockedField>
          </o:OLEObject>
        </w:object>
      </w:r>
    </w:p>
    <w:p>
      <w:pPr>
        <w:pStyle w:val="14"/>
        <w:spacing w:line="420" w:lineRule="exact"/>
        <w:rPr>
          <w:rFonts w:hint="eastAsia" w:ascii="Times New Roman" w:hAnsi="Times New Roman" w:eastAsia="宋体"/>
          <w:sz w:val="24"/>
          <w:szCs w:val="24"/>
        </w:rPr>
      </w:pPr>
      <w:r>
        <w:rPr>
          <w:rFonts w:hint="eastAsia" w:ascii="Times New Roman" w:hAnsi="Times New Roman" w:eastAsia="宋体"/>
          <w:sz w:val="24"/>
          <w:szCs w:val="24"/>
          <w:lang w:val="en-US" w:eastAsia="zh-CN"/>
        </w:rPr>
        <w:t>4</w:t>
      </w:r>
      <w:r>
        <w:rPr>
          <w:rFonts w:hint="eastAsia" w:ascii="Times New Roman" w:hAnsi="Times New Roman" w:eastAsia="宋体"/>
          <w:sz w:val="24"/>
          <w:szCs w:val="24"/>
        </w:rPr>
        <w:t>.标准不确定度的评定</w:t>
      </w:r>
    </w:p>
    <w:p>
      <w:pPr>
        <w:pStyle w:val="14"/>
        <w:spacing w:line="420" w:lineRule="exact"/>
        <w:rPr>
          <w:rFonts w:ascii="Times New Roman" w:hAnsi="Times New Roman" w:eastAsia="宋体"/>
          <w:sz w:val="24"/>
          <w:szCs w:val="24"/>
        </w:rPr>
      </w:pPr>
      <w:r>
        <w:rPr>
          <w:rFonts w:hint="eastAsia" w:ascii="Times New Roman" w:hAnsi="Times New Roman" w:eastAsia="宋体"/>
          <w:sz w:val="24"/>
          <w:szCs w:val="24"/>
          <w:lang w:val="en-US" w:eastAsia="zh-CN"/>
        </w:rPr>
        <w:t>4</w:t>
      </w:r>
      <w:r>
        <w:rPr>
          <w:rFonts w:hint="eastAsia" w:ascii="Times New Roman" w:hAnsi="Times New Roman" w:eastAsia="宋体"/>
          <w:sz w:val="24"/>
          <w:szCs w:val="24"/>
        </w:rPr>
        <w:t xml:space="preserve">.1 </w:t>
      </w:r>
      <w:r>
        <w:rPr>
          <w:rFonts w:hint="eastAsia" w:hAnsi="宋体"/>
          <w:sz w:val="24"/>
          <w:szCs w:val="24"/>
        </w:rPr>
        <w:t>测量重复性引入的标准不确定度</w:t>
      </w:r>
      <w:r>
        <w:rPr>
          <w:rFonts w:ascii="Times New Roman" w:hAnsi="Times New Roman" w:eastAsia="宋体"/>
          <w:i/>
          <w:iCs/>
          <w:sz w:val="24"/>
          <w:szCs w:val="24"/>
        </w:rPr>
        <w:t>u</w:t>
      </w:r>
      <w:r>
        <w:rPr>
          <w:rFonts w:ascii="Times New Roman" w:hAnsi="Times New Roman" w:eastAsia="宋体"/>
          <w:sz w:val="24"/>
          <w:szCs w:val="24"/>
        </w:rPr>
        <w:t>(</w:t>
      </w:r>
      <w:r>
        <w:rPr>
          <w:rFonts w:ascii="Times New Roman" w:hAnsi="Times New Roman" w:eastAsia="宋体"/>
          <w:i/>
          <w:sz w:val="24"/>
          <w:szCs w:val="24"/>
        </w:rPr>
        <w:t>ρ</w:t>
      </w:r>
      <w:r>
        <w:rPr>
          <w:rFonts w:ascii="Times New Roman" w:hAnsi="Times New Roman" w:eastAsia="宋体"/>
          <w:sz w:val="24"/>
          <w:szCs w:val="24"/>
          <w:vertAlign w:val="subscript"/>
        </w:rPr>
        <w:t>x</w:t>
      </w:r>
      <w:r>
        <w:rPr>
          <w:rFonts w:hint="eastAsia" w:ascii="Times New Roman" w:hAnsi="Times New Roman" w:eastAsia="宋体"/>
          <w:i/>
          <w:sz w:val="24"/>
          <w:szCs w:val="24"/>
        </w:rPr>
        <w:t>)</w:t>
      </w:r>
    </w:p>
    <w:p>
      <w:pPr>
        <w:pStyle w:val="14"/>
        <w:spacing w:line="420" w:lineRule="exact"/>
        <w:ind w:firstLine="480" w:firstLineChars="200"/>
        <w:rPr>
          <w:rFonts w:hint="eastAsia" w:hAnsi="宋体" w:eastAsia="宋体"/>
          <w:sz w:val="24"/>
          <w:szCs w:val="24"/>
          <w:lang w:eastAsia="zh-CN"/>
        </w:rPr>
      </w:pPr>
      <w:r>
        <w:rPr>
          <w:rFonts w:hint="eastAsia" w:ascii="Times New Roman" w:hAnsi="Times New Roman" w:eastAsia="宋体"/>
          <w:sz w:val="24"/>
          <w:szCs w:val="24"/>
          <w:lang w:val="en-US" w:eastAsia="zh-CN"/>
        </w:rPr>
        <w:t>测量重复性引入的标准不确定用A类方法评定。</w:t>
      </w:r>
      <w:r>
        <w:rPr>
          <w:rFonts w:ascii="Times New Roman" w:hAnsi="Times New Roman" w:eastAsia="宋体"/>
          <w:sz w:val="24"/>
          <w:szCs w:val="24"/>
        </w:rPr>
        <w:t>在重复性条件下，用测试仪对电阻箱1kΩ输出点</w:t>
      </w:r>
      <w:r>
        <w:rPr>
          <w:rFonts w:hint="eastAsia" w:hAnsi="宋体" w:eastAsia="宋体"/>
          <w:sz w:val="24"/>
          <w:szCs w:val="24"/>
        </w:rPr>
        <w:t>进行测量，在测试仪上读取10次读数，重复性测量结果如</w:t>
      </w:r>
      <w:r>
        <w:rPr>
          <w:rFonts w:hint="eastAsia" w:hAnsi="宋体" w:eastAsia="宋体"/>
          <w:sz w:val="24"/>
          <w:szCs w:val="24"/>
          <w:lang w:val="en-US" w:eastAsia="zh-CN"/>
        </w:rPr>
        <w:t>表A.1所示，用贝塞尔公式（A.3）计算试验标准差</w:t>
      </w:r>
      <w:r>
        <w:rPr>
          <w:rFonts w:hint="eastAsia" w:hAnsi="宋体" w:eastAsia="宋体"/>
          <w:sz w:val="24"/>
          <w:szCs w:val="24"/>
          <w:lang w:eastAsia="zh-CN"/>
        </w:rPr>
        <w:t>。</w:t>
      </w:r>
    </w:p>
    <w:p>
      <w:pPr>
        <w:pStyle w:val="14"/>
        <w:spacing w:line="480" w:lineRule="auto"/>
        <w:ind w:firstLine="3600" w:firstLineChars="1500"/>
        <w:rPr>
          <w:rFonts w:hint="default" w:ascii="Times New Roman" w:hAnsi="Times New Roman" w:eastAsia="宋体" w:cs="Times New Roman"/>
          <w:sz w:val="24"/>
          <w:lang w:val="en-US" w:eastAsia="zh-CN"/>
        </w:rPr>
      </w:pPr>
      <w:r>
        <w:rPr>
          <w:rFonts w:hint="eastAsia" w:ascii="Times New Roman" w:hAnsi="Times New Roman" w:eastAsia="宋体"/>
          <w:sz w:val="24"/>
          <w:szCs w:val="24"/>
          <w:lang w:val="en-US" w:eastAsia="zh-CN"/>
        </w:rPr>
        <w:t xml:space="preserve"> </w:t>
      </w:r>
      <w:r>
        <w:rPr>
          <w:rFonts w:hAnsi="宋体"/>
          <w:position w:val="-26"/>
          <w:sz w:val="24"/>
        </w:rPr>
        <w:object>
          <v:shape id="_x0000_i1031" o:spt="75" type="#_x0000_t75" style="height:52.2pt;width:103.85pt;" o:ole="t" filled="f" o:preferrelative="t" stroked="f" coordsize="21600,21600">
            <v:path/>
            <v:fill on="f" focussize="0,0"/>
            <v:stroke on="f"/>
            <v:imagedata r:id="rId27" o:title=""/>
            <o:lock v:ext="edit" aspectratio="t"/>
            <w10:wrap type="none"/>
            <w10:anchorlock/>
          </v:shape>
          <o:OLEObject Type="Embed" ProgID="Equation.3" ShapeID="_x0000_i1031" DrawAspect="Content" ObjectID="_1468075731" r:id="rId26">
            <o:LockedField>false</o:LockedField>
          </o:OLEObject>
        </w:object>
      </w:r>
      <w:r>
        <w:rPr>
          <w:rFonts w:hint="eastAsia" w:hAnsi="宋体"/>
          <w:position w:val="-30"/>
          <w:sz w:val="24"/>
          <w:lang w:val="en-US" w:eastAsia="zh-CN"/>
        </w:rPr>
        <w:t xml:space="preserve">     </w:t>
      </w:r>
      <w:r>
        <w:rPr>
          <w:rFonts w:hint="default" w:ascii="Times New Roman" w:hAnsi="Times New Roman" w:cs="Times New Roman"/>
          <w:position w:val="-30"/>
          <w:sz w:val="24"/>
          <w:lang w:val="en-US" w:eastAsia="zh-CN"/>
        </w:rPr>
        <w:t>（A.3）</w:t>
      </w:r>
    </w:p>
    <w:p>
      <w:pPr>
        <w:pStyle w:val="14"/>
        <w:spacing w:line="420" w:lineRule="exact"/>
        <w:ind w:firstLine="480" w:firstLineChars="200"/>
        <w:rPr>
          <w:rFonts w:hAnsi="宋体"/>
          <w:sz w:val="24"/>
        </w:rPr>
      </w:pPr>
      <w:r>
        <w:rPr>
          <w:rFonts w:hint="eastAsia" w:hAnsi="宋体"/>
          <w:sz w:val="24"/>
        </w:rPr>
        <w:t>式中：</w:t>
      </w:r>
    </w:p>
    <w:p>
      <w:pPr>
        <w:pStyle w:val="14"/>
        <w:spacing w:line="420" w:lineRule="exact"/>
        <w:ind w:firstLine="960" w:firstLineChars="400"/>
        <w:rPr>
          <w:rFonts w:hint="default" w:ascii="Times New Roman" w:hAnsi="Times New Roman" w:eastAsia="宋体" w:cs="Times New Roman"/>
          <w:sz w:val="24"/>
          <w:lang w:val="en-US" w:eastAsia="zh-CN"/>
        </w:rPr>
      </w:pPr>
      <w:r>
        <w:rPr>
          <w:rFonts w:hint="default" w:ascii="Times New Roman" w:hAnsi="Times New Roman" w:cs="Times New Roman"/>
          <w:sz w:val="24"/>
        </w:rPr>
        <w:t>n</w:t>
      </w:r>
      <w:r>
        <w:rPr>
          <w:rFonts w:hint="default" w:ascii="Times New Roman" w:hAnsi="Times New Roman" w:cs="Times New Roman"/>
          <w:sz w:val="24"/>
          <w:lang w:val="en-US" w:eastAsia="zh-CN"/>
        </w:rPr>
        <w:t xml:space="preserve"> </w:t>
      </w:r>
      <w:r>
        <w:rPr>
          <w:rFonts w:hint="default" w:ascii="Times New Roman" w:hAnsi="Times New Roman" w:cs="Times New Roman"/>
          <w:sz w:val="24"/>
        </w:rPr>
        <w:t>——</w:t>
      </w:r>
      <w:r>
        <w:rPr>
          <w:rFonts w:hint="default" w:ascii="Times New Roman" w:hAnsi="Times New Roman" w:eastAsia="宋体" w:cs="Times New Roman"/>
          <w:sz w:val="24"/>
          <w:szCs w:val="24"/>
        </w:rPr>
        <w:t>重复测量次数</w:t>
      </w:r>
      <w:r>
        <w:rPr>
          <w:rFonts w:hint="default" w:ascii="Times New Roman" w:hAnsi="Times New Roman" w:eastAsia="宋体" w:cs="Times New Roman"/>
          <w:sz w:val="24"/>
          <w:szCs w:val="24"/>
          <w:lang w:val="en-US" w:eastAsia="zh-CN"/>
        </w:rPr>
        <w:t>;</w:t>
      </w:r>
    </w:p>
    <w:p>
      <w:pPr>
        <w:pStyle w:val="14"/>
        <w:spacing w:line="420" w:lineRule="exact"/>
        <w:ind w:firstLine="630" w:firstLineChars="300"/>
        <w:rPr>
          <w:rFonts w:hint="eastAsia" w:hAnsi="宋体" w:eastAsia="微软雅黑"/>
          <w:sz w:val="24"/>
          <w:szCs w:val="24"/>
          <w:lang w:val="en-US" w:eastAsia="zh-CN"/>
        </w:rPr>
      </w:pPr>
      <w:r>
        <w:rPr>
          <w:rFonts w:hint="eastAsia"/>
          <w:position w:val="-12"/>
        </w:rPr>
        <w:t xml:space="preserve">  </w:t>
      </w:r>
      <w:r>
        <w:rPr>
          <w:rFonts w:hint="default" w:ascii="Times New Roman" w:hAnsi="Times New Roman" w:cs="Times New Roman"/>
          <w:position w:val="-12"/>
        </w:rPr>
        <w:object>
          <v:shape id="_x0000_i1032" o:spt="75" type="#_x0000_t75" style="height:18.15pt;width:13.05pt;" o:ole="t" filled="f" o:preferrelative="t" stroked="f" coordsize="21600,21600">
            <v:path/>
            <v:fill on="f" focussize="0,0"/>
            <v:stroke on="f" joinstyle="miter"/>
            <v:imagedata r:id="rId29" o:title=""/>
            <o:lock v:ext="edit" aspectratio="t"/>
            <w10:wrap type="none"/>
            <w10:anchorlock/>
          </v:shape>
          <o:OLEObject Type="Embed" ProgID="Equation.3" ShapeID="_x0000_i1032" DrawAspect="Content" ObjectID="_1468075732" r:id="rId28">
            <o:LockedField>false</o:LockedField>
          </o:OLEObject>
        </w:object>
      </w:r>
      <w:r>
        <w:rPr>
          <w:rFonts w:hint="eastAsia"/>
          <w:sz w:val="24"/>
          <w:lang w:val="en-US" w:eastAsia="zh-CN"/>
        </w:rPr>
        <w:t xml:space="preserve"> </w:t>
      </w:r>
      <w:r>
        <w:rPr>
          <w:sz w:val="24"/>
        </w:rPr>
        <w:t>——</w:t>
      </w:r>
      <w:r>
        <w:rPr>
          <w:rFonts w:hint="eastAsia" w:hAnsi="宋体" w:eastAsia="宋体"/>
          <w:sz w:val="24"/>
          <w:szCs w:val="24"/>
        </w:rPr>
        <w:t>第n次测量的数值，</w:t>
      </w:r>
      <w:r>
        <w:rPr>
          <w:rFonts w:ascii="Times New Roman" w:hAnsi="Times New Roman" w:eastAsia="微软雅黑"/>
          <w:color w:val="000000"/>
          <w:sz w:val="24"/>
          <w:szCs w:val="24"/>
        </w:rPr>
        <w:t>kΩcm</w:t>
      </w:r>
      <w:r>
        <w:rPr>
          <w:rFonts w:hint="eastAsia" w:ascii="Times New Roman" w:hAnsi="Times New Roman" w:eastAsia="微软雅黑"/>
          <w:color w:val="000000"/>
          <w:sz w:val="24"/>
          <w:szCs w:val="24"/>
          <w:lang w:val="en-US" w:eastAsia="zh-CN"/>
        </w:rPr>
        <w:t>;</w:t>
      </w:r>
    </w:p>
    <w:p>
      <w:pPr>
        <w:pStyle w:val="14"/>
        <w:spacing w:line="420" w:lineRule="exact"/>
        <w:ind w:firstLine="420" w:firstLineChars="200"/>
        <w:rPr>
          <w:rFonts w:hint="eastAsia" w:hAnsi="宋体" w:eastAsia="宋体"/>
          <w:sz w:val="24"/>
          <w:szCs w:val="24"/>
        </w:rPr>
      </w:pPr>
      <w:r>
        <w:rPr>
          <w:rFonts w:hint="eastAsia"/>
          <w:position w:val="-6"/>
        </w:rPr>
        <w:t xml:space="preserve"> </w:t>
      </w:r>
      <w:r>
        <w:rPr>
          <w:position w:val="-6"/>
        </w:rPr>
        <w:t xml:space="preserve">  </w:t>
      </w:r>
      <w:r>
        <w:rPr>
          <w:rFonts w:hint="eastAsia"/>
          <w:position w:val="-6"/>
        </w:rPr>
        <w:t xml:space="preserve"> </w:t>
      </w:r>
      <w:r>
        <w:rPr>
          <w:position w:val="-10"/>
        </w:rPr>
        <w:object>
          <v:shape id="_x0000_i1033" o:spt="75" type="#_x0000_t75" style="height:19.3pt;width:10.75pt;" o:ole="t" filled="f" o:preferrelative="t" stroked="f" coordsize="21600,21600">
            <v:path/>
            <v:fill on="f" focussize="0,0"/>
            <v:stroke on="f" joinstyle="miter"/>
            <v:imagedata r:id="rId31" o:title=""/>
            <o:lock v:ext="edit" aspectratio="t"/>
            <w10:wrap type="none"/>
            <w10:anchorlock/>
          </v:shape>
          <o:OLEObject Type="Embed" ProgID="Equation.3" ShapeID="_x0000_i1033" DrawAspect="Content" ObjectID="_1468075733" r:id="rId30">
            <o:LockedField>false</o:LockedField>
          </o:OLEObject>
        </w:object>
      </w:r>
      <w:r>
        <w:rPr>
          <w:rFonts w:hint="eastAsia"/>
          <w:sz w:val="24"/>
          <w:lang w:val="en-US" w:eastAsia="zh-CN"/>
        </w:rPr>
        <w:t xml:space="preserve"> </w:t>
      </w:r>
      <w:r>
        <w:rPr>
          <w:sz w:val="24"/>
        </w:rPr>
        <w:t>——</w:t>
      </w:r>
      <w:r>
        <w:rPr>
          <w:rFonts w:hint="eastAsia" w:hAnsi="宋体" w:eastAsia="宋体"/>
          <w:sz w:val="24"/>
          <w:szCs w:val="24"/>
        </w:rPr>
        <w:t>n次测量的平均值，</w:t>
      </w:r>
      <w:r>
        <w:rPr>
          <w:rFonts w:ascii="Times New Roman" w:hAnsi="Times New Roman" w:eastAsia="微软雅黑"/>
          <w:color w:val="000000"/>
          <w:sz w:val="24"/>
          <w:szCs w:val="24"/>
        </w:rPr>
        <w:t>kΩcm</w:t>
      </w:r>
      <w:r>
        <w:rPr>
          <w:rFonts w:hint="eastAsia" w:hAnsi="宋体" w:eastAsia="宋体"/>
          <w:sz w:val="24"/>
          <w:szCs w:val="24"/>
        </w:rPr>
        <w:t>.</w:t>
      </w:r>
    </w:p>
    <w:p>
      <w:pPr>
        <w:pStyle w:val="14"/>
        <w:spacing w:line="420" w:lineRule="exact"/>
        <w:ind w:firstLine="3360" w:firstLineChars="1400"/>
        <w:rPr>
          <w:rFonts w:hint="default" w:hAnsi="宋体" w:eastAsia="宋体"/>
          <w:sz w:val="24"/>
          <w:szCs w:val="24"/>
          <w:lang w:val="en-US" w:eastAsia="zh-CN"/>
        </w:rPr>
      </w:pPr>
      <w:r>
        <w:rPr>
          <w:rFonts w:hint="eastAsia" w:ascii="Times New Roman" w:hAnsi="Times New Roman" w:eastAsia="宋体"/>
          <w:sz w:val="24"/>
          <w:szCs w:val="24"/>
          <w:lang w:val="en-US" w:eastAsia="zh-CN"/>
        </w:rPr>
        <w:t>表A.1重复性测量数据</w:t>
      </w:r>
    </w:p>
    <w:tbl>
      <w:tblPr>
        <w:tblStyle w:val="26"/>
        <w:tblW w:w="0" w:type="auto"/>
        <w:tblInd w:w="0" w:type="dxa"/>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108" w:type="dxa"/>
          <w:bottom w:w="0" w:type="dxa"/>
          <w:right w:w="108" w:type="dxa"/>
        </w:tblCellMar>
      </w:tblPr>
      <w:tblGrid>
        <w:gridCol w:w="1847"/>
        <w:gridCol w:w="1335"/>
        <w:gridCol w:w="1335"/>
        <w:gridCol w:w="1335"/>
        <w:gridCol w:w="1335"/>
        <w:gridCol w:w="1335"/>
      </w:tblGrid>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47"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次数</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1</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2</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3</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4</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5</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47"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测量值/V</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31.4</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31.3</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31.3</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31.4</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31.4</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47"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次数</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6</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7</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8</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9</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10</w:t>
            </w:r>
          </w:p>
        </w:tc>
      </w:tr>
      <w:tr>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Ex>
        <w:tc>
          <w:tcPr>
            <w:tcW w:w="1847"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测量值/V</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31.4</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31.4</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31.3</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31.3</w:t>
            </w:r>
          </w:p>
        </w:tc>
        <w:tc>
          <w:tcPr>
            <w:tcW w:w="1335" w:type="dxa"/>
            <w:vAlign w:val="center"/>
          </w:tcPr>
          <w:p>
            <w:pPr>
              <w:pStyle w:val="14"/>
              <w:spacing w:line="420" w:lineRule="exact"/>
              <w:jc w:val="center"/>
              <w:rPr>
                <w:rFonts w:ascii="Times New Roman" w:hAnsi="Times New Roman" w:eastAsia="宋体"/>
                <w:sz w:val="24"/>
                <w:szCs w:val="24"/>
              </w:rPr>
            </w:pPr>
            <w:r>
              <w:rPr>
                <w:rFonts w:ascii="Times New Roman" w:hAnsi="Times New Roman" w:eastAsia="宋体"/>
                <w:sz w:val="24"/>
                <w:szCs w:val="24"/>
              </w:rPr>
              <w:t>31.4</w:t>
            </w:r>
          </w:p>
        </w:tc>
      </w:tr>
    </w:tbl>
    <w:p>
      <w:pPr>
        <w:pStyle w:val="14"/>
        <w:spacing w:line="480" w:lineRule="auto"/>
        <w:ind w:firstLine="480" w:firstLineChars="200"/>
        <w:rPr>
          <w:sz w:val="24"/>
        </w:rPr>
      </w:pPr>
      <w:r>
        <w:rPr>
          <w:rFonts w:hint="eastAsia" w:hAnsi="宋体" w:eastAsia="宋体"/>
          <w:sz w:val="24"/>
          <w:szCs w:val="24"/>
        </w:rPr>
        <w:t>测得的平均值</w:t>
      </w:r>
      <w:r>
        <w:rPr>
          <w:rFonts w:hint="eastAsia" w:hAnsi="宋体" w:eastAsia="宋体"/>
          <w:sz w:val="24"/>
          <w:szCs w:val="24"/>
          <w:lang w:val="en-US" w:eastAsia="zh-CN"/>
        </w:rPr>
        <w:t xml:space="preserve">         </w:t>
      </w:r>
      <w:r>
        <w:rPr>
          <w:position w:val="-28"/>
          <w:sz w:val="24"/>
        </w:rPr>
        <w:object>
          <v:shape id="_x0000_i1034" o:spt="75" type="#_x0000_t75" style="height:34.15pt;width:113.25pt;" o:ole="t" filled="f" o:preferrelative="t" stroked="f" coordsize="21600,21600">
            <v:path/>
            <v:fill on="f" focussize="0,0"/>
            <v:stroke on="f"/>
            <v:imagedata r:id="rId33" o:title=""/>
            <o:lock v:ext="edit" aspectratio="t"/>
            <w10:wrap type="none"/>
            <w10:anchorlock/>
          </v:shape>
          <o:OLEObject Type="Embed" ProgID="Equation.3" ShapeID="_x0000_i1034" DrawAspect="Content" ObjectID="_1468075734" r:id="rId32">
            <o:LockedField>false</o:LockedField>
          </o:OLEObject>
        </w:object>
      </w:r>
    </w:p>
    <w:p>
      <w:pPr>
        <w:pStyle w:val="14"/>
        <w:spacing w:line="420" w:lineRule="exact"/>
        <w:ind w:firstLine="480" w:firstLineChars="200"/>
        <w:rPr>
          <w:rFonts w:hAnsi="宋体" w:eastAsia="宋体"/>
          <w:sz w:val="24"/>
          <w:szCs w:val="24"/>
        </w:rPr>
      </w:pPr>
      <w:r>
        <w:rPr>
          <w:rFonts w:hint="eastAsia" w:hAnsi="宋体" w:eastAsia="宋体"/>
          <w:sz w:val="24"/>
          <w:szCs w:val="24"/>
        </w:rPr>
        <w:t>由于在实际工作中取一次测量示值作为测量结果，故标准不确定度为：</w:t>
      </w:r>
    </w:p>
    <w:p>
      <w:pPr>
        <w:pStyle w:val="14"/>
        <w:spacing w:line="420" w:lineRule="exact"/>
        <w:jc w:val="center"/>
        <w:rPr>
          <w:rFonts w:hint="eastAsia"/>
          <w:position w:val="-10"/>
        </w:rPr>
      </w:pPr>
      <w:r>
        <w:rPr>
          <w:rFonts w:ascii="Times New Roman" w:hAnsi="Times New Roman" w:eastAsia="宋体"/>
          <w:i/>
          <w:iCs/>
          <w:sz w:val="24"/>
          <w:szCs w:val="24"/>
        </w:rPr>
        <w:t>u</w:t>
      </w:r>
      <w:r>
        <w:rPr>
          <w:rFonts w:ascii="Times New Roman" w:hAnsi="Times New Roman" w:eastAsia="宋体"/>
          <w:sz w:val="24"/>
          <w:szCs w:val="24"/>
        </w:rPr>
        <w:t>(</w:t>
      </w:r>
      <w:r>
        <w:rPr>
          <w:rFonts w:ascii="Times New Roman" w:hAnsi="Times New Roman" w:eastAsia="宋体"/>
          <w:i/>
          <w:sz w:val="24"/>
          <w:szCs w:val="24"/>
        </w:rPr>
        <w:t>ρ</w:t>
      </w:r>
      <w:r>
        <w:rPr>
          <w:rFonts w:ascii="Times New Roman" w:hAnsi="Times New Roman" w:eastAsia="宋体"/>
          <w:sz w:val="24"/>
          <w:szCs w:val="24"/>
          <w:vertAlign w:val="subscript"/>
        </w:rPr>
        <w:t>x</w:t>
      </w:r>
      <w:r>
        <w:rPr>
          <w:rFonts w:hint="eastAsia" w:ascii="Times New Roman" w:hAnsi="Times New Roman" w:eastAsia="宋体"/>
          <w:i/>
          <w:sz w:val="24"/>
          <w:szCs w:val="24"/>
        </w:rPr>
        <w:t>)</w:t>
      </w:r>
      <w:r>
        <w:rPr>
          <w:rFonts w:hint="eastAsia" w:hAnsi="宋体" w:eastAsia="宋体"/>
          <w:sz w:val="24"/>
          <w:szCs w:val="24"/>
        </w:rPr>
        <w:t>=</w:t>
      </w:r>
      <w:r>
        <w:rPr>
          <w:position w:val="-10"/>
        </w:rPr>
        <w:object>
          <v:shape id="_x0000_i1035" o:spt="75" type="#_x0000_t75" style="height:16pt;width:92.65pt;" o:ole="t" filled="f" o:preferrelative="t" stroked="f" coordsize="21600,21600">
            <v:path/>
            <v:fill on="f" focussize="0,0"/>
            <v:stroke on="f"/>
            <v:imagedata r:id="rId35" o:title=""/>
            <o:lock v:ext="edit" aspectratio="t"/>
            <w10:wrap type="none"/>
            <w10:anchorlock/>
          </v:shape>
          <o:OLEObject Type="Embed" ProgID="Equation.3" ShapeID="_x0000_i1035" DrawAspect="Content" ObjectID="_1468075735" r:id="rId34">
            <o:LockedField>false</o:LockedField>
          </o:OLEObject>
        </w:object>
      </w:r>
      <w:r>
        <w:rPr>
          <w:position w:val="-10"/>
        </w:rPr>
        <w:t>,</w:t>
      </w:r>
    </w:p>
    <w:p>
      <w:pPr>
        <w:pStyle w:val="14"/>
        <w:spacing w:line="420" w:lineRule="exact"/>
        <w:jc w:val="left"/>
        <w:rPr>
          <w:rFonts w:hint="eastAsia"/>
          <w:sz w:val="24"/>
        </w:rPr>
      </w:pPr>
      <w:r>
        <w:rPr>
          <w:rFonts w:hint="eastAsia"/>
          <w:sz w:val="24"/>
          <w:lang w:val="en-US" w:eastAsia="zh-CN"/>
        </w:rPr>
        <w:t>4</w:t>
      </w:r>
      <w:r>
        <w:rPr>
          <w:sz w:val="24"/>
        </w:rPr>
        <w:t>.2</w:t>
      </w:r>
      <w:r>
        <w:rPr>
          <w:rFonts w:hint="eastAsia"/>
          <w:sz w:val="24"/>
        </w:rPr>
        <w:t>电阻箱准确度引入的标准不确定度</w:t>
      </w:r>
      <m:oMath>
        <m:r>
          <m:rPr/>
          <w:rPr>
            <w:rFonts w:hint="default" w:ascii="Cambria Math"/>
            <w:sz w:val="24"/>
          </w:rPr>
          <m:t>u(</m:t>
        </m:r>
        <m:r>
          <m:rPr/>
          <w:rPr>
            <w:rFonts w:hint="default" w:ascii="Cambria Math" w:hAnsi="Cambria Math"/>
            <w:sz w:val="24"/>
          </w:rPr>
          <m:t>R</m:t>
        </m:r>
        <m:r>
          <m:rPr/>
          <w:rPr>
            <w:rFonts w:hint="default" w:ascii="Cambria Math"/>
            <w:sz w:val="24"/>
          </w:rPr>
          <m:t>)</m:t>
        </m:r>
      </m:oMath>
    </w:p>
    <w:p>
      <w:pPr>
        <w:pStyle w:val="14"/>
        <w:spacing w:afterAutospacing="0" w:line="420" w:lineRule="exact"/>
        <w:ind w:firstLine="480" w:firstLineChars="200"/>
        <w:jc w:val="left"/>
        <w:rPr>
          <w:rFonts w:hint="eastAsia" w:ascii="Times New Roman" w:hAnsi="Times New Roman" w:eastAsia="宋体"/>
          <w:sz w:val="24"/>
          <w:szCs w:val="24"/>
        </w:rPr>
      </w:pPr>
      <w:r>
        <w:rPr>
          <w:rFonts w:ascii="Times New Roman" w:hAnsi="Times New Roman" w:eastAsia="宋体"/>
          <w:sz w:val="24"/>
          <w:szCs w:val="24"/>
        </w:rPr>
        <w:t>电阻箱经上级传递，符合技术指标要求。步进值1k</w:t>
      </w:r>
      <w:r>
        <w:rPr>
          <w:rFonts w:ascii="Times New Roman" w:hAnsi="Times New Roman" w:eastAsia="宋体"/>
          <w:sz w:val="24"/>
          <w:szCs w:val="24"/>
        </w:rPr>
        <w:sym w:font="Symbol" w:char="F057"/>
      </w:r>
      <w:r>
        <w:rPr>
          <w:rFonts w:ascii="Times New Roman" w:hAnsi="Times New Roman" w:eastAsia="宋体"/>
          <w:sz w:val="24"/>
          <w:szCs w:val="24"/>
        </w:rPr>
        <w:t>的测量盘最大允许误差为</w:t>
      </w:r>
      <w:r>
        <w:rPr>
          <w:rFonts w:ascii="Times New Roman" w:hAnsi="Times New Roman" w:eastAsia="宋体"/>
          <w:sz w:val="24"/>
          <w:szCs w:val="24"/>
        </w:rPr>
        <w:sym w:font="Symbol" w:char="F0B1"/>
      </w:r>
      <w:r>
        <w:rPr>
          <w:rFonts w:ascii="Times New Roman" w:hAnsi="Times New Roman" w:eastAsia="宋体"/>
          <w:sz w:val="24"/>
          <w:szCs w:val="24"/>
        </w:rPr>
        <w:t>0.</w:t>
      </w:r>
      <w:r>
        <w:rPr>
          <w:rFonts w:hint="eastAsia" w:ascii="Times New Roman" w:hAnsi="Times New Roman" w:eastAsia="宋体"/>
          <w:sz w:val="24"/>
          <w:szCs w:val="24"/>
        </w:rPr>
        <w:t>1</w:t>
      </w:r>
      <w:r>
        <w:rPr>
          <w:rFonts w:ascii="Times New Roman" w:hAnsi="Times New Roman" w:eastAsia="宋体"/>
          <w:sz w:val="24"/>
          <w:szCs w:val="24"/>
        </w:rPr>
        <w:t>%，在区间内可认为均匀分布，包含因子</w:t>
      </w:r>
      <w:r>
        <w:rPr>
          <w:rFonts w:ascii="Times New Roman" w:hAnsi="Times New Roman" w:eastAsia="宋体"/>
          <w:i/>
          <w:sz w:val="24"/>
          <w:szCs w:val="24"/>
        </w:rPr>
        <w:t>k</w:t>
      </w:r>
      <w:r>
        <w:rPr>
          <w:rFonts w:ascii="Times New Roman" w:hAnsi="Times New Roman" w:eastAsia="宋体"/>
          <w:sz w:val="24"/>
          <w:szCs w:val="24"/>
        </w:rPr>
        <w:t>取</w:t>
      </w:r>
      <w:r>
        <w:rPr>
          <w:rFonts w:ascii="Times New Roman" w:hAnsi="Times New Roman" w:eastAsia="宋体"/>
          <w:position w:val="-8"/>
          <w:sz w:val="24"/>
          <w:szCs w:val="24"/>
        </w:rPr>
        <w:object>
          <v:shape id="_x0000_i1036" o:spt="75" type="#_x0000_t75" style="height:18.15pt;width:18.15pt;" o:ole="t" filled="f" o:preferrelative="t" stroked="f" coordsize="21600,21600">
            <v:path/>
            <v:fill on="f" focussize="0,0"/>
            <v:stroke on="f" joinstyle="miter"/>
            <v:imagedata r:id="rId37" o:title=""/>
            <o:lock v:ext="edit" aspectratio="t"/>
            <w10:wrap type="none"/>
            <w10:anchorlock/>
          </v:shape>
          <o:OLEObject Type="Embed" ProgID="Equation.3" ShapeID="_x0000_i1036" DrawAspect="Content" ObjectID="_1468075736" r:id="rId36">
            <o:LockedField>false</o:LockedField>
          </o:OLEObject>
        </w:object>
      </w:r>
      <w:r>
        <w:rPr>
          <w:rFonts w:ascii="Times New Roman" w:hAnsi="Times New Roman" w:eastAsia="宋体"/>
          <w:sz w:val="24"/>
          <w:szCs w:val="24"/>
        </w:rPr>
        <w:t>，标准不确定度为</w:t>
      </w:r>
      <w:r>
        <w:rPr>
          <w:rFonts w:hint="eastAsia" w:ascii="Times New Roman" w:hAnsi="Times New Roman" w:eastAsia="宋体"/>
          <w:sz w:val="24"/>
          <w:szCs w:val="24"/>
        </w:rPr>
        <w:t>:</w:t>
      </w:r>
    </w:p>
    <w:p>
      <w:pPr>
        <w:pStyle w:val="14"/>
        <w:spacing w:before="159" w:beforeLines="50" w:beforeAutospacing="0" w:after="159" w:afterLines="50" w:afterAutospacing="0" w:line="420" w:lineRule="exact"/>
        <w:ind w:firstLine="480" w:firstLineChars="200"/>
        <w:jc w:val="left"/>
        <w:rPr>
          <w:rFonts w:hint="default" w:ascii="Times New Roman" w:hAnsi="Times New Roman" w:cs="Times New Roman"/>
          <w:sz w:val="24"/>
        </w:rPr>
      </w:pPr>
      <w:r>
        <w:rPr>
          <w:rFonts w:hint="eastAsia" w:ascii="Times New Roman" w:hAnsi="Times New Roman" w:eastAsia="宋体"/>
          <w:sz w:val="24"/>
          <w:szCs w:val="24"/>
        </w:rPr>
        <w:t xml:space="preserve">           </w:t>
      </w:r>
      <w:r>
        <w:rPr>
          <w:rFonts w:hint="eastAsia" w:ascii="Times New Roman" w:hAnsi="Times New Roman" w:eastAsia="宋体"/>
          <w:sz w:val="24"/>
          <w:szCs w:val="24"/>
          <w:lang w:val="en-US" w:eastAsia="zh-CN"/>
        </w:rPr>
        <w:t xml:space="preserve">         </w:t>
      </w:r>
      <w:r>
        <w:rPr>
          <w:rFonts w:hint="default" w:ascii="Times New Roman" w:hAnsi="Times New Roman" w:eastAsia="宋体" w:cs="Times New Roman"/>
          <w:sz w:val="24"/>
          <w:szCs w:val="24"/>
          <w:lang w:val="en-US" w:eastAsia="zh-CN"/>
        </w:rPr>
        <w:t xml:space="preserve">   </w:t>
      </w:r>
      <w:r>
        <w:rPr>
          <w:rFonts w:hint="default" w:ascii="Times New Roman" w:hAnsi="Times New Roman" w:eastAsia="宋体" w:cs="Times New Roman"/>
          <w:sz w:val="24"/>
          <w:szCs w:val="24"/>
        </w:rPr>
        <w:t xml:space="preserve"> </w:t>
      </w:r>
      <m:oMath>
        <m:r>
          <m:rPr/>
          <w:rPr>
            <w:rFonts w:hint="default" w:ascii="Cambria Math" w:hAnsi="Cambria Math" w:cs="Times New Roman"/>
            <w:sz w:val="24"/>
          </w:rPr>
          <m:t>u</m:t>
        </m:r>
        <m:d>
          <m:dPr>
            <m:ctrlPr>
              <w:rPr>
                <w:rFonts w:hint="default" w:ascii="Cambria Math" w:hAnsi="Cambria Math" w:cs="Times New Roman"/>
                <w:i/>
                <w:sz w:val="24"/>
              </w:rPr>
            </m:ctrlPr>
          </m:dPr>
          <m:e>
            <m:r>
              <m:rPr/>
              <w:rPr>
                <w:rFonts w:hint="default" w:ascii="Cambria Math" w:hAnsi="Cambria Math" w:cs="Times New Roman"/>
                <w:sz w:val="24"/>
              </w:rPr>
              <m:t>R</m:t>
            </m:r>
            <m:ctrlPr>
              <w:rPr>
                <w:rFonts w:hint="default" w:ascii="Cambria Math" w:hAnsi="Cambria Math" w:cs="Times New Roman"/>
                <w:i/>
                <w:sz w:val="24"/>
              </w:rPr>
            </m:ctrlPr>
          </m:e>
        </m:d>
        <m:r>
          <m:rPr/>
          <w:rPr>
            <w:rFonts w:hint="default" w:ascii="Cambria Math" w:hAnsi="Cambria Math" w:cs="Times New Roman"/>
            <w:sz w:val="24"/>
          </w:rPr>
          <m:t>=</m:t>
        </m:r>
        <m:f>
          <m:fPr>
            <m:ctrlPr>
              <w:rPr>
                <w:rFonts w:hint="default" w:ascii="Cambria Math" w:hAnsi="Cambria Math" w:cs="Times New Roman"/>
                <w:i/>
                <w:sz w:val="24"/>
              </w:rPr>
            </m:ctrlPr>
          </m:fPr>
          <m:num>
            <m:r>
              <m:rPr/>
              <w:rPr>
                <w:rFonts w:hint="default" w:ascii="Cambria Math" w:hAnsi="Cambria Math" w:cs="Times New Roman"/>
                <w:sz w:val="24"/>
              </w:rPr>
              <m:t>0.001</m:t>
            </m:r>
            <m:ctrlPr>
              <w:rPr>
                <w:rFonts w:hint="default" w:ascii="Cambria Math" w:hAnsi="Cambria Math" w:cs="Times New Roman"/>
                <w:i/>
                <w:sz w:val="24"/>
              </w:rPr>
            </m:ctrlPr>
          </m:num>
          <m:den>
            <m:rad>
              <m:radPr>
                <m:degHide m:val="1"/>
                <m:ctrlPr>
                  <w:rPr>
                    <w:rFonts w:hint="default" w:ascii="Cambria Math" w:hAnsi="Cambria Math" w:cs="Times New Roman"/>
                    <w:i/>
                    <w:sz w:val="24"/>
                  </w:rPr>
                </m:ctrlPr>
              </m:radPr>
              <m:deg>
                <m:ctrlPr>
                  <w:rPr>
                    <w:rFonts w:hint="default" w:ascii="Cambria Math" w:hAnsi="Cambria Math" w:cs="Times New Roman"/>
                    <w:i/>
                    <w:sz w:val="24"/>
                  </w:rPr>
                </m:ctrlPr>
              </m:deg>
              <m:e>
                <m:r>
                  <m:rPr/>
                  <w:rPr>
                    <w:rFonts w:hint="default" w:ascii="Cambria Math" w:hAnsi="Cambria Math" w:cs="Times New Roman"/>
                    <w:sz w:val="24"/>
                  </w:rPr>
                  <m:t>3</m:t>
                </m:r>
                <m:ctrlPr>
                  <w:rPr>
                    <w:rFonts w:hint="default" w:ascii="Cambria Math" w:hAnsi="Cambria Math" w:cs="Times New Roman"/>
                    <w:i/>
                    <w:sz w:val="24"/>
                  </w:rPr>
                </m:ctrlPr>
              </m:e>
            </m:rad>
            <m:ctrlPr>
              <w:rPr>
                <w:rFonts w:hint="default" w:ascii="Cambria Math" w:hAnsi="Cambria Math" w:cs="Times New Roman"/>
                <w:i/>
                <w:sz w:val="24"/>
              </w:rPr>
            </m:ctrlPr>
          </m:den>
        </m:f>
        <m:r>
          <m:rPr>
            <m:sty m:val="p"/>
          </m:rPr>
          <w:rPr>
            <w:rFonts w:hint="default" w:ascii="Cambria Math" w:hAnsi="Cambria Math" w:cs="Times New Roman"/>
            <w:sz w:val="24"/>
          </w:rPr>
          <m:t>≈5.8×</m:t>
        </m:r>
        <m:sSup>
          <m:sSupPr>
            <m:ctrlPr>
              <w:rPr>
                <w:rFonts w:hint="default" w:ascii="Cambria Math" w:hAnsi="Cambria Math" w:cs="Times New Roman"/>
                <w:sz w:val="24"/>
              </w:rPr>
            </m:ctrlPr>
          </m:sSupPr>
          <m:e>
            <m:r>
              <m:rPr>
                <m:sty m:val="p"/>
              </m:rPr>
              <w:rPr>
                <w:rFonts w:hint="default" w:ascii="Cambria Math" w:hAnsi="Cambria Math" w:cs="Times New Roman"/>
                <w:sz w:val="24"/>
              </w:rPr>
              <m:t>10</m:t>
            </m:r>
            <m:ctrlPr>
              <w:rPr>
                <w:rFonts w:hint="default" w:ascii="Cambria Math" w:hAnsi="Cambria Math" w:cs="Times New Roman"/>
                <w:sz w:val="24"/>
              </w:rPr>
            </m:ctrlPr>
          </m:e>
          <m:sup>
            <m:r>
              <m:rPr/>
              <w:rPr>
                <w:rFonts w:hint="default" w:ascii="Cambria Math" w:hAnsi="Cambria Math" w:cs="Times New Roman"/>
                <w:sz w:val="24"/>
              </w:rPr>
              <m:t>−4</m:t>
            </m:r>
            <m:ctrlPr>
              <w:rPr>
                <w:rFonts w:hint="default" w:ascii="Cambria Math" w:hAnsi="Cambria Math" w:cs="Times New Roman"/>
                <w:sz w:val="24"/>
              </w:rPr>
            </m:ctrlPr>
          </m:sup>
        </m:sSup>
      </m:oMath>
      <w:r>
        <w:rPr>
          <w:rFonts w:hint="default" w:ascii="Times New Roman" w:hAnsi="Times New Roman" w:cs="Times New Roman"/>
        </w:rPr>
        <w:drawing>
          <wp:inline distT="0" distB="0" distL="114300" distR="114300">
            <wp:extent cx="238125" cy="161925"/>
            <wp:effectExtent l="0" t="0" r="0" b="2540"/>
            <wp:docPr id="9" name="图片 14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9" name="图片 146"/>
                    <pic:cNvPicPr>
                      <a:picLocks noChangeAspect="1"/>
                    </pic:cNvPicPr>
                  </pic:nvPicPr>
                  <pic:blipFill>
                    <a:blip r:embed="rId38"/>
                    <a:stretch>
                      <a:fillRect/>
                    </a:stretch>
                  </pic:blipFill>
                  <pic:spPr>
                    <a:xfrm>
                      <a:off x="0" y="0"/>
                      <a:ext cx="238125" cy="161925"/>
                    </a:xfrm>
                    <a:prstGeom prst="rect">
                      <a:avLst/>
                    </a:prstGeom>
                    <a:noFill/>
                    <a:ln>
                      <a:noFill/>
                    </a:ln>
                  </pic:spPr>
                </pic:pic>
              </a:graphicData>
            </a:graphic>
          </wp:inline>
        </w:drawing>
      </w:r>
    </w:p>
    <w:p>
      <w:pPr>
        <w:pStyle w:val="14"/>
        <w:spacing w:beforeAutospacing="0" w:line="360" w:lineRule="auto"/>
        <w:jc w:val="left"/>
        <w:rPr>
          <w:rFonts w:ascii="Cambria Math"/>
          <w:i w:val="0"/>
          <w:sz w:val="24"/>
        </w:rPr>
      </w:pPr>
      <w:r>
        <w:rPr>
          <w:rFonts w:hint="eastAsia"/>
          <w:sz w:val="24"/>
          <w:lang w:val="en-US" w:eastAsia="zh-CN"/>
        </w:rPr>
        <w:t>4</w:t>
      </w:r>
      <w:r>
        <w:rPr>
          <w:sz w:val="24"/>
        </w:rPr>
        <w:t>.3</w:t>
      </w:r>
      <w:r>
        <w:rPr>
          <w:rFonts w:hint="eastAsia"/>
          <w:sz w:val="24"/>
        </w:rPr>
        <w:t>电极间距测量引入的标准不确定度</w:t>
      </w:r>
      <m:oMath>
        <m:r>
          <m:rPr/>
          <w:rPr>
            <w:rFonts w:hint="default" w:ascii="Cambria Math"/>
            <w:sz w:val="24"/>
          </w:rPr>
          <m:t>u(</m:t>
        </m:r>
        <m:r>
          <m:rPr/>
          <w:rPr>
            <w:rFonts w:hint="eastAsia" w:ascii="Cambria Math" w:hAnsi="Cambria Math"/>
            <w:sz w:val="24"/>
          </w:rPr>
          <m:t>a</m:t>
        </m:r>
        <m:r>
          <m:rPr/>
          <w:rPr>
            <w:rFonts w:hint="default" w:ascii="Cambria Math"/>
            <w:sz w:val="24"/>
          </w:rPr>
          <m:t>)</m:t>
        </m:r>
      </m:oMath>
    </w:p>
    <w:p>
      <w:pPr>
        <w:snapToGrid w:val="0"/>
        <w:spacing w:line="360" w:lineRule="auto"/>
        <w:ind w:firstLine="480"/>
        <w:rPr>
          <w:rFonts w:ascii="宋体" w:hAnsi="宋体"/>
          <w:sz w:val="24"/>
        </w:rPr>
      </w:pPr>
      <w:r>
        <w:rPr>
          <w:rFonts w:hint="eastAsia" w:ascii="宋体" w:hAnsi="宋体"/>
          <w:sz w:val="24"/>
        </w:rPr>
        <w:t>用</w:t>
      </w:r>
      <w:r>
        <w:rPr>
          <w:rFonts w:hint="eastAsia" w:ascii="宋体" w:hAnsi="宋体"/>
          <w:sz w:val="24"/>
          <w:lang w:val="en-US" w:eastAsia="zh-CN"/>
        </w:rPr>
        <w:t>卡尺</w:t>
      </w:r>
      <w:r>
        <w:rPr>
          <w:rFonts w:hint="eastAsia" w:ascii="宋体" w:hAnsi="宋体"/>
          <w:sz w:val="24"/>
        </w:rPr>
        <w:t>连续测量</w:t>
      </w:r>
      <w:r>
        <w:rPr>
          <w:sz w:val="24"/>
        </w:rPr>
        <w:t>10</w:t>
      </w:r>
      <w:r>
        <w:rPr>
          <w:rFonts w:hint="eastAsia" w:ascii="宋体" w:hAnsi="宋体"/>
          <w:sz w:val="24"/>
        </w:rPr>
        <w:t>次</w:t>
      </w:r>
      <w:r>
        <w:rPr>
          <w:rFonts w:hint="eastAsia" w:ascii="宋体" w:hAnsi="宋体"/>
          <w:sz w:val="24"/>
          <w:lang w:val="en-US" w:eastAsia="zh-CN"/>
        </w:rPr>
        <w:t>电极间距</w:t>
      </w:r>
      <w:r>
        <w:rPr>
          <w:rFonts w:hint="eastAsia" w:ascii="宋体" w:hAnsi="宋体"/>
          <w:sz w:val="24"/>
        </w:rPr>
        <w:t>的实验标准差：</w:t>
      </w:r>
    </w:p>
    <w:p>
      <w:pPr>
        <w:spacing w:line="360" w:lineRule="auto"/>
        <w:jc w:val="center"/>
        <w:rPr>
          <w:rFonts w:hint="eastAsia" w:ascii="Cambria Math" w:hAnsi="Cambria Math" w:eastAsiaTheme="minorEastAsia"/>
          <w:b w:val="0"/>
          <w:i w:val="0"/>
          <w:sz w:val="24"/>
        </w:rPr>
      </w:pPr>
      <w:r>
        <w:rPr>
          <w:rFonts w:hint="eastAsia" w:ascii="Cambria Math" w:hAnsi="Cambria Math" w:eastAsiaTheme="minorEastAsia"/>
          <w:b w:val="0"/>
          <w:i w:val="0"/>
          <w:position w:val="-6"/>
          <w:sz w:val="24"/>
        </w:rPr>
        <w:object>
          <v:shape id="_x0000_i1037" o:spt="75" type="#_x0000_t75" style="height:16pt;width:78.95pt;" o:ole="t" filled="f" o:preferrelative="t" stroked="f" coordsize="21600,21600">
            <v:path/>
            <v:fill on="f" focussize="0,0"/>
            <v:stroke on="f"/>
            <v:imagedata r:id="rId40" o:title=""/>
            <o:lock v:ext="edit" aspectratio="t"/>
            <w10:wrap type="none"/>
            <w10:anchorlock/>
          </v:shape>
          <o:OLEObject Type="Embed" ProgID="Equation.KSEE3" ShapeID="_x0000_i1037" DrawAspect="Content" ObjectID="_1468075737" r:id="rId39">
            <o:LockedField>false</o:LockedField>
          </o:OLEObject>
        </w:object>
      </w:r>
    </w:p>
    <w:p>
      <w:pPr>
        <w:spacing w:line="360" w:lineRule="auto"/>
        <w:ind w:firstLine="480" w:firstLineChars="200"/>
        <w:jc w:val="both"/>
        <w:rPr>
          <w:sz w:val="24"/>
        </w:rPr>
      </w:pPr>
      <w:r>
        <w:rPr>
          <w:rFonts w:hint="eastAsia" w:hAnsi="宋体"/>
          <w:sz w:val="24"/>
        </w:rPr>
        <w:t>由测量重复性引入的标准不确定度为：</w:t>
      </w:r>
    </w:p>
    <w:p>
      <w:pPr>
        <w:spacing w:line="360" w:lineRule="auto"/>
        <w:ind w:firstLine="4080" w:firstLineChars="1700"/>
        <w:rPr>
          <w:rFonts w:asciiTheme="minorEastAsia" w:hAnsiTheme="minorEastAsia" w:eastAsiaTheme="minorEastAsia"/>
          <w:sz w:val="24"/>
        </w:rPr>
      </w:pPr>
      <w:r>
        <w:rPr>
          <w:rFonts w:ascii="Times New Roman" w:hAnsi="Times New Roman" w:eastAsia="宋体"/>
          <w:i/>
          <w:iCs/>
          <w:sz w:val="24"/>
          <w:szCs w:val="24"/>
        </w:rPr>
        <w:t>u</w:t>
      </w:r>
      <w:r>
        <w:rPr>
          <w:rFonts w:ascii="Times New Roman" w:hAnsi="Times New Roman" w:eastAsia="宋体"/>
          <w:sz w:val="24"/>
          <w:szCs w:val="24"/>
        </w:rPr>
        <w:t>(</w:t>
      </w:r>
      <w:r>
        <w:rPr>
          <w:rFonts w:hint="eastAsia"/>
          <w:i/>
          <w:sz w:val="24"/>
          <w:szCs w:val="24"/>
          <w:lang w:val="en-US" w:eastAsia="zh-CN"/>
        </w:rPr>
        <w:t>a</w:t>
      </w:r>
      <w:r>
        <w:rPr>
          <w:rFonts w:hint="eastAsia"/>
          <w:i w:val="0"/>
          <w:iCs/>
          <w:sz w:val="24"/>
          <w:szCs w:val="24"/>
          <w:vertAlign w:val="subscript"/>
          <w:lang w:val="en-US" w:eastAsia="zh-CN"/>
        </w:rPr>
        <w:t>1</w:t>
      </w:r>
      <w:r>
        <w:rPr>
          <w:rFonts w:hint="eastAsia" w:ascii="Times New Roman" w:hAnsi="Times New Roman" w:eastAsia="宋体"/>
          <w:i/>
          <w:sz w:val="24"/>
          <w:szCs w:val="24"/>
        </w:rPr>
        <w:t>)</w:t>
      </w:r>
      <w:r>
        <w:rPr>
          <w:rFonts w:hint="eastAsia" w:hAnsi="宋体" w:eastAsia="宋体"/>
          <w:sz w:val="24"/>
          <w:szCs w:val="24"/>
        </w:rPr>
        <w:t>=</w:t>
      </w:r>
      <w:r>
        <w:rPr>
          <w:rFonts w:asciiTheme="minorEastAsia" w:hAnsiTheme="minorEastAsia" w:eastAsiaTheme="minorEastAsia"/>
          <w:position w:val="-6"/>
          <w:sz w:val="24"/>
        </w:rPr>
        <w:object>
          <v:shape id="_x0000_i1038" o:spt="75" type="#_x0000_t75" style="height:16pt;width:62pt;" o:ole="t" filled="f" o:preferrelative="t" stroked="f" coordsize="21600,21600">
            <v:path/>
            <v:fill on="f" focussize="0,0"/>
            <v:stroke on="f"/>
            <v:imagedata r:id="rId42" o:title=""/>
            <o:lock v:ext="edit" aspectratio="f"/>
            <w10:wrap type="none"/>
            <w10:anchorlock/>
          </v:shape>
          <o:OLEObject Type="Embed" ProgID="Equation.DSMT4" ShapeID="_x0000_i1038" DrawAspect="Content" ObjectID="_1468075738" r:id="rId41">
            <o:LockedField>false</o:LockedField>
          </o:OLEObject>
        </w:object>
      </w:r>
    </w:p>
    <w:p>
      <w:pPr>
        <w:spacing w:line="360" w:lineRule="auto"/>
        <w:ind w:firstLine="420"/>
        <w:jc w:val="left"/>
        <w:rPr>
          <w:rFonts w:hint="eastAsia" w:ascii="Times New Roman" w:hAnsi="Times New Roman" w:eastAsia="宋体"/>
          <w:sz w:val="24"/>
          <w:szCs w:val="24"/>
        </w:rPr>
      </w:pPr>
      <w:r>
        <w:rPr>
          <w:rFonts w:hint="eastAsia" w:asciiTheme="minorEastAsia" w:hAnsiTheme="minorEastAsia" w:eastAsiaTheme="minorEastAsia"/>
          <w:sz w:val="24"/>
        </w:rPr>
        <w:t>10次测量的平均值</w:t>
      </w:r>
      <w:r>
        <w:rPr>
          <w:rFonts w:ascii="Cambria Math" w:hAnsi="Cambria Math" w:eastAsiaTheme="minorEastAsia"/>
          <w:i/>
          <w:position w:val="-6"/>
          <w:sz w:val="24"/>
        </w:rPr>
        <w:object>
          <v:shape id="_x0000_i1039" o:spt="75" type="#_x0000_t75" style="height:17pt;width:62pt;" o:ole="t" filled="f" o:preferrelative="t" stroked="f" coordsize="21600,21600">
            <v:path/>
            <v:fill on="f" focussize="0,0"/>
            <v:stroke on="f"/>
            <v:imagedata r:id="rId44" o:title=""/>
            <o:lock v:ext="edit" aspectratio="t"/>
            <w10:wrap type="none"/>
            <w10:anchorlock/>
          </v:shape>
          <o:OLEObject Type="Embed" ProgID="Equation.KSEE3" ShapeID="_x0000_i1039" DrawAspect="Content" ObjectID="_1468075739" r:id="rId43">
            <o:LockedField>false</o:LockedField>
          </o:OLEObject>
        </w:object>
      </w:r>
      <w:r>
        <w:rPr>
          <w:rFonts w:hint="eastAsia" w:ascii="Cambria Math" w:hAnsi="Cambria Math" w:eastAsiaTheme="minorEastAsia"/>
          <w:i w:val="0"/>
          <w:iCs/>
          <w:position w:val="-6"/>
          <w:sz w:val="24"/>
          <w:lang w:eastAsia="zh-CN"/>
        </w:rPr>
        <w:t>。</w:t>
      </w:r>
      <w:r>
        <w:rPr>
          <w:rFonts w:hint="eastAsia" w:asciiTheme="minorEastAsia" w:hAnsiTheme="minorEastAsia" w:eastAsiaTheme="minorEastAsia"/>
          <w:sz w:val="24"/>
          <w:lang w:val="en-US" w:eastAsia="zh-CN"/>
        </w:rPr>
        <w:t>卡尺的最大允许误差为±</w:t>
      </w:r>
      <w:r>
        <w:rPr>
          <w:rFonts w:hint="eastAsia" w:ascii="Times New Roman" w:hAnsi="Times New Roman" w:eastAsia="宋体"/>
          <w:sz w:val="24"/>
          <w:szCs w:val="24"/>
        </w:rPr>
        <w:t>0</w:t>
      </w:r>
      <w:r>
        <w:rPr>
          <w:rFonts w:ascii="Times New Roman" w:hAnsi="Times New Roman" w:eastAsia="宋体"/>
          <w:sz w:val="24"/>
          <w:szCs w:val="24"/>
        </w:rPr>
        <w:t>.02</w:t>
      </w:r>
      <w:r>
        <w:rPr>
          <w:rFonts w:hint="eastAsia" w:ascii="Times New Roman" w:hAnsi="Times New Roman" w:eastAsia="宋体"/>
          <w:sz w:val="24"/>
          <w:szCs w:val="24"/>
        </w:rPr>
        <w:t>mm，服从</w:t>
      </w:r>
      <w:r>
        <w:rPr>
          <w:rFonts w:ascii="Times New Roman" w:hAnsi="Times New Roman" w:eastAsia="宋体"/>
          <w:sz w:val="24"/>
          <w:szCs w:val="24"/>
        </w:rPr>
        <w:t>均匀分布，标准不确定度为</w:t>
      </w:r>
      <w:r>
        <w:rPr>
          <w:rFonts w:hint="eastAsia" w:ascii="Times New Roman" w:hAnsi="Times New Roman" w:eastAsia="宋体"/>
          <w:sz w:val="24"/>
          <w:szCs w:val="24"/>
        </w:rPr>
        <w:t>:</w:t>
      </w:r>
    </w:p>
    <w:p>
      <w:pPr>
        <w:spacing w:line="360" w:lineRule="auto"/>
        <w:ind w:firstLine="2640" w:firstLineChars="1100"/>
        <w:jc w:val="left"/>
        <w:rPr>
          <w:sz w:val="24"/>
        </w:rPr>
      </w:pPr>
      <w:r>
        <w:rPr>
          <w:rFonts w:hint="eastAsia" w:ascii="Times New Roman" w:hAnsi="Times New Roman" w:eastAsia="宋体"/>
          <w:sz w:val="24"/>
          <w:szCs w:val="24"/>
        </w:rPr>
        <w:t xml:space="preserve">           </w:t>
      </w:r>
      <w:r>
        <w:rPr>
          <w:rFonts w:hint="eastAsia" w:ascii="Times New Roman" w:hAnsi="Times New Roman" w:eastAsia="宋体"/>
          <w:position w:val="-10"/>
          <w:sz w:val="24"/>
          <w:szCs w:val="24"/>
        </w:rPr>
        <w:object>
          <v:shape id="_x0000_i1040" o:spt="75" type="#_x0000_t75" style="height:19pt;width:167pt;" o:ole="t" filled="f" o:preferrelative="t" stroked="f" coordsize="21600,21600">
            <v:path/>
            <v:fill on="f" focussize="0,0"/>
            <v:stroke on="f"/>
            <v:imagedata r:id="rId46" o:title=""/>
            <o:lock v:ext="edit" aspectratio="t"/>
            <w10:wrap type="none"/>
            <w10:anchorlock/>
          </v:shape>
          <o:OLEObject Type="Embed" ProgID="Equation.KSEE3" ShapeID="_x0000_i1040" DrawAspect="Content" ObjectID="_1468075740" r:id="rId45">
            <o:LockedField>false</o:LockedField>
          </o:OLEObject>
        </w:object>
      </w:r>
      <w:r>
        <w:rPr>
          <w:rFonts w:hint="eastAsia" w:ascii="Times New Roman" w:hAnsi="Times New Roman" w:eastAsia="宋体"/>
          <w:sz w:val="24"/>
          <w:szCs w:val="24"/>
        </w:rPr>
        <w:t xml:space="preserve"> </w:t>
      </w:r>
    </w:p>
    <w:p>
      <w:pPr>
        <w:spacing w:line="360" w:lineRule="auto"/>
        <w:rPr>
          <w:rFonts w:hint="eastAsia" w:ascii="Cambria Math" w:hAnsi="Cambria Math" w:eastAsiaTheme="minorEastAsia"/>
          <w:i/>
          <w:position w:val="-32"/>
          <w:sz w:val="24"/>
          <w:lang w:eastAsia="zh-CN"/>
        </w:rPr>
      </w:pPr>
      <w:r>
        <w:rPr>
          <w:rFonts w:hint="eastAsia" w:asciiTheme="minorEastAsia" w:hAnsiTheme="minorEastAsia" w:eastAsiaTheme="minorEastAsia"/>
          <w:sz w:val="24"/>
        </w:rPr>
        <w:tab/>
      </w:r>
      <w:r>
        <w:rPr>
          <w:rFonts w:hint="eastAsia" w:asciiTheme="minorEastAsia" w:hAnsiTheme="minorEastAsia" w:eastAsiaTheme="minorEastAsia"/>
          <w:sz w:val="24"/>
          <w:lang w:val="en-US" w:eastAsia="zh-CN"/>
        </w:rPr>
        <w:t xml:space="preserve"> </w:t>
      </w:r>
      <w:r>
        <w:rPr>
          <w:rFonts w:hint="eastAsia" w:asciiTheme="minorEastAsia" w:hAnsiTheme="minorEastAsia" w:eastAsiaTheme="minorEastAsia"/>
          <w:sz w:val="24"/>
        </w:rPr>
        <w:t>由于</w:t>
      </w:r>
      <w:r>
        <w:rPr>
          <w:rFonts w:hint="eastAsia"/>
          <w:sz w:val="24"/>
        </w:rPr>
        <w:t>测量重复性引入的不确定度</w:t>
      </w:r>
      <w:r>
        <w:rPr>
          <w:rFonts w:hint="eastAsia"/>
          <w:position w:val="-12"/>
          <w:sz w:val="24"/>
        </w:rPr>
        <w:object>
          <v:shape id="_x0000_i1041" o:spt="75" type="#_x0000_t75" style="height:18pt;width:28pt;" o:ole="t" filled="f" o:preferrelative="t" stroked="f" coordsize="21600,21600">
            <v:path/>
            <v:fill on="f" focussize="0,0"/>
            <v:stroke on="f"/>
            <v:imagedata r:id="rId48" o:title=""/>
            <o:lock v:ext="edit" aspectratio="t"/>
            <w10:wrap type="none"/>
            <w10:anchorlock/>
          </v:shape>
          <o:OLEObject Type="Embed" ProgID="Equation.KSEE3" ShapeID="_x0000_i1041" DrawAspect="Content" ObjectID="_1468075741" r:id="rId47">
            <o:LockedField>false</o:LockedField>
          </o:OLEObject>
        </w:object>
      </w:r>
      <w:r>
        <w:rPr>
          <w:rFonts w:hint="eastAsia"/>
          <w:sz w:val="24"/>
        </w:rPr>
        <w:t>和</w:t>
      </w:r>
      <w:r>
        <w:rPr>
          <w:rFonts w:hint="eastAsia"/>
          <w:sz w:val="24"/>
          <w:lang w:val="en-US" w:eastAsia="zh-CN"/>
        </w:rPr>
        <w:t>游标卡尺</w:t>
      </w:r>
      <w:r>
        <w:rPr>
          <w:rFonts w:hint="eastAsia"/>
          <w:sz w:val="24"/>
        </w:rPr>
        <w:t>测量误差引入的不确定度</w:t>
      </w:r>
      <w:r>
        <w:rPr>
          <w:rFonts w:hint="eastAsia"/>
          <w:position w:val="-12"/>
          <w:sz w:val="24"/>
        </w:rPr>
        <w:object>
          <v:shape id="_x0000_i1042" o:spt="75" type="#_x0000_t75" style="height:18pt;width:29pt;" o:ole="t" filled="f" o:preferrelative="t" stroked="f" coordsize="21600,21600">
            <v:path/>
            <v:fill on="f" focussize="0,0"/>
            <v:stroke on="f"/>
            <v:imagedata r:id="rId50" o:title=""/>
            <o:lock v:ext="edit" aspectratio="t"/>
            <w10:wrap type="none"/>
            <w10:anchorlock/>
          </v:shape>
          <o:OLEObject Type="Embed" ProgID="Equation.KSEE3" ShapeID="_x0000_i1042" DrawAspect="Content" ObjectID="_1468075742" r:id="rId49">
            <o:LockedField>false</o:LockedField>
          </o:OLEObject>
        </w:object>
      </w:r>
      <w:r>
        <w:rPr>
          <w:rFonts w:hint="eastAsia"/>
          <w:sz w:val="24"/>
        </w:rPr>
        <w:t>不相关，</w:t>
      </w:r>
      <w:r>
        <w:rPr>
          <w:rFonts w:hint="eastAsia" w:ascii="Cambria Math" w:hAnsi="Cambria Math" w:eastAsiaTheme="minorEastAsia"/>
          <w:i/>
          <w:position w:val="-32"/>
          <w:sz w:val="24"/>
        </w:rPr>
        <w:object>
          <v:shape id="_x0000_i1043" o:spt="75" type="#_x0000_t75" style="height:38pt;width:197pt;" o:ole="t" filled="f" o:preferrelative="t" stroked="f" coordsize="21600,21600">
            <v:path/>
            <v:fill on="f" focussize="0,0"/>
            <v:stroke on="f"/>
            <v:imagedata r:id="rId52" o:title=""/>
            <o:lock v:ext="edit" aspectratio="t"/>
            <w10:wrap type="none"/>
            <w10:anchorlock/>
          </v:shape>
          <o:OLEObject Type="Embed" ProgID="Equation.KSEE3" ShapeID="_x0000_i1043" DrawAspect="Content" ObjectID="_1468075743" r:id="rId51">
            <o:LockedField>false</o:LockedField>
          </o:OLEObject>
        </w:object>
      </w:r>
      <w:r>
        <w:rPr>
          <w:rFonts w:hint="eastAsia" w:ascii="Cambria Math" w:hAnsi="Cambria Math" w:eastAsiaTheme="minorEastAsia"/>
          <w:i w:val="0"/>
          <w:iCs/>
          <w:position w:val="-32"/>
          <w:sz w:val="24"/>
          <w:lang w:eastAsia="zh-CN"/>
        </w:rPr>
        <w:t>。</w:t>
      </w:r>
    </w:p>
    <w:p>
      <w:pPr>
        <w:spacing w:line="360" w:lineRule="auto"/>
        <w:rPr>
          <w:rFonts w:ascii="Times New Roman" w:hAnsi="Times New Roman" w:eastAsia="宋体"/>
          <w:sz w:val="24"/>
          <w:szCs w:val="24"/>
        </w:rPr>
      </w:pPr>
      <w:r>
        <w:rPr>
          <w:rFonts w:hint="eastAsia" w:ascii="Times New Roman" w:hAnsi="Times New Roman" w:eastAsia="宋体"/>
          <w:sz w:val="24"/>
          <w:szCs w:val="24"/>
          <w:lang w:val="en-US" w:eastAsia="zh-CN"/>
        </w:rPr>
        <w:t>4</w:t>
      </w:r>
      <w:r>
        <w:rPr>
          <w:rFonts w:ascii="Times New Roman" w:hAnsi="Times New Roman" w:eastAsia="宋体"/>
          <w:sz w:val="24"/>
          <w:szCs w:val="24"/>
        </w:rPr>
        <w:t>.4 由被校</w:t>
      </w:r>
      <w:r>
        <w:rPr>
          <w:rFonts w:hint="eastAsia" w:ascii="Times New Roman" w:hAnsi="Times New Roman" w:eastAsia="宋体"/>
          <w:sz w:val="24"/>
          <w:szCs w:val="24"/>
        </w:rPr>
        <w:t>测试仪</w:t>
      </w:r>
      <w:r>
        <w:rPr>
          <w:rFonts w:ascii="Times New Roman" w:hAnsi="Times New Roman" w:eastAsia="宋体"/>
          <w:sz w:val="24"/>
          <w:szCs w:val="24"/>
        </w:rPr>
        <w:t>的分辨力引入的标准不确定度</w:t>
      </w:r>
      <w:r>
        <w:rPr>
          <w:rFonts w:ascii="Times New Roman" w:hAnsi="Times New Roman" w:eastAsia="宋体"/>
          <w:i/>
          <w:iCs/>
          <w:sz w:val="24"/>
          <w:szCs w:val="24"/>
          <w:lang w:val="pl-PL"/>
        </w:rPr>
        <w:t>u</w:t>
      </w:r>
      <w:r>
        <w:rPr>
          <w:rFonts w:ascii="Times New Roman" w:hAnsi="Times New Roman" w:eastAsia="宋体"/>
          <w:sz w:val="24"/>
          <w:szCs w:val="24"/>
          <w:lang w:val="pl-PL"/>
        </w:rPr>
        <w:t>(</w:t>
      </w:r>
      <w:r>
        <w:rPr>
          <w:rFonts w:ascii="Times New Roman" w:hAnsi="Times New Roman" w:eastAsia="宋体"/>
          <w:i/>
          <w:sz w:val="24"/>
          <w:szCs w:val="24"/>
        </w:rPr>
        <w:t>σρ</w:t>
      </w:r>
      <w:r>
        <w:rPr>
          <w:rFonts w:ascii="Times New Roman" w:hAnsi="Times New Roman" w:eastAsia="宋体"/>
          <w:i/>
          <w:sz w:val="24"/>
          <w:szCs w:val="24"/>
          <w:vertAlign w:val="subscript"/>
        </w:rPr>
        <w:t>x</w:t>
      </w:r>
      <w:r>
        <w:rPr>
          <w:rFonts w:ascii="Times New Roman" w:hAnsi="Times New Roman" w:eastAsia="宋体"/>
          <w:sz w:val="24"/>
          <w:szCs w:val="24"/>
          <w:lang w:val="pl-PL"/>
        </w:rPr>
        <w:t>)</w:t>
      </w:r>
      <w:r>
        <w:rPr>
          <w:rFonts w:ascii="Times New Roman" w:hAnsi="Times New Roman" w:eastAsia="宋体"/>
          <w:sz w:val="24"/>
          <w:szCs w:val="24"/>
        </w:rPr>
        <w:t xml:space="preserve"> </w:t>
      </w:r>
    </w:p>
    <w:p>
      <w:pPr>
        <w:spacing w:line="420" w:lineRule="exact"/>
        <w:ind w:firstLine="600" w:firstLineChars="250"/>
        <w:rPr>
          <w:sz w:val="24"/>
        </w:rPr>
      </w:pPr>
      <w:r>
        <w:rPr>
          <w:rFonts w:hint="eastAsia"/>
          <w:sz w:val="24"/>
        </w:rPr>
        <w:t>测试仪</w:t>
      </w:r>
      <w:r>
        <w:rPr>
          <w:sz w:val="24"/>
        </w:rPr>
        <w:t>的分辨力为</w:t>
      </w:r>
      <w:r>
        <w:rPr>
          <w:rFonts w:hint="eastAsia"/>
          <w:sz w:val="24"/>
        </w:rPr>
        <w:t>0.1k</w:t>
      </w:r>
      <w:r>
        <w:rPr>
          <w:sz w:val="24"/>
        </w:rPr>
        <w:t>Ω·cm，在</w:t>
      </w:r>
      <w:r>
        <w:rPr>
          <w:sz w:val="24"/>
        </w:rPr>
        <w:sym w:font="Symbol" w:char="00B1"/>
      </w:r>
      <w:r>
        <w:rPr>
          <w:rFonts w:hint="eastAsia"/>
          <w:sz w:val="24"/>
          <w:lang w:val="pl-PL"/>
        </w:rPr>
        <w:t>0.05</w:t>
      </w:r>
      <w:r>
        <w:rPr>
          <w:sz w:val="24"/>
        </w:rPr>
        <w:t xml:space="preserve"> k</w:t>
      </w:r>
      <w:r>
        <w:rPr>
          <w:sz w:val="24"/>
        </w:rPr>
        <w:sym w:font="Symbol" w:char="F057"/>
      </w:r>
      <w:r>
        <w:rPr>
          <w:sz w:val="24"/>
        </w:rPr>
        <w:t>cm区间内为均匀分布，包含因子</w:t>
      </w:r>
      <w:r>
        <w:rPr>
          <w:i/>
          <w:iCs/>
          <w:sz w:val="24"/>
          <w:lang w:val="pl-PL"/>
        </w:rPr>
        <w:t xml:space="preserve">k </w:t>
      </w:r>
      <w:r>
        <w:rPr>
          <w:sz w:val="24"/>
          <w:lang w:val="pl-PL"/>
        </w:rPr>
        <w:t>=</w:t>
      </w:r>
      <w:r>
        <w:rPr>
          <w:position w:val="-8"/>
          <w:sz w:val="24"/>
        </w:rPr>
        <w:object>
          <v:shape id="_x0000_i1044" o:spt="75" type="#_x0000_t75" style="height:18.15pt;width:18.15pt;" o:ole="t" filled="f" o:preferrelative="t" stroked="f" coordsize="21600,21600">
            <v:path/>
            <v:fill on="f" focussize="0,0"/>
            <v:stroke on="f" joinstyle="miter"/>
            <v:imagedata r:id="rId37" o:title=""/>
            <o:lock v:ext="edit" aspectratio="t"/>
            <w10:wrap type="none"/>
            <w10:anchorlock/>
          </v:shape>
          <o:OLEObject Type="Embed" ProgID="Equation.3" ShapeID="_x0000_i1044" DrawAspect="Content" ObjectID="_1468075744" r:id="rId53">
            <o:LockedField>false</o:LockedField>
          </o:OLEObject>
        </w:object>
      </w:r>
      <w:r>
        <w:rPr>
          <w:sz w:val="24"/>
        </w:rPr>
        <w:t xml:space="preserve">，则 </w:t>
      </w:r>
      <w:r>
        <w:rPr>
          <w:i/>
          <w:iCs/>
          <w:sz w:val="24"/>
          <w:lang w:val="pl-PL"/>
        </w:rPr>
        <w:t>u</w:t>
      </w:r>
      <w:r>
        <w:rPr>
          <w:sz w:val="24"/>
          <w:lang w:val="pl-PL"/>
        </w:rPr>
        <w:t>(</w:t>
      </w:r>
      <w:r>
        <w:rPr>
          <w:i/>
          <w:sz w:val="24"/>
        </w:rPr>
        <w:t>σρ</w:t>
      </w:r>
      <w:r>
        <w:rPr>
          <w:i/>
          <w:sz w:val="24"/>
          <w:vertAlign w:val="subscript"/>
        </w:rPr>
        <w:t>x</w:t>
      </w:r>
      <w:r>
        <w:rPr>
          <w:sz w:val="24"/>
          <w:lang w:val="pl-PL"/>
        </w:rPr>
        <w:t>) =</w:t>
      </w:r>
      <w:r>
        <w:rPr>
          <w:rFonts w:hint="eastAsia"/>
          <w:sz w:val="24"/>
          <w:lang w:val="pl-PL"/>
        </w:rPr>
        <w:t>0.05</w:t>
      </w:r>
      <w:r>
        <w:rPr>
          <w:sz w:val="24"/>
        </w:rPr>
        <w:t xml:space="preserve"> </w:t>
      </w:r>
      <w:r>
        <w:rPr>
          <w:rFonts w:hint="eastAsia"/>
          <w:sz w:val="24"/>
        </w:rPr>
        <w:t>k</w:t>
      </w:r>
      <w:r>
        <w:rPr>
          <w:sz w:val="24"/>
        </w:rPr>
        <w:t>Ω·cm /</w:t>
      </w:r>
      <w:r>
        <w:rPr>
          <w:position w:val="-8"/>
          <w:sz w:val="24"/>
        </w:rPr>
        <w:object>
          <v:shape id="_x0000_i1045" o:spt="75" type="#_x0000_t75" style="height:18.15pt;width:18.15pt;" o:ole="t" filled="f" o:preferrelative="t" stroked="f" coordsize="21600,21600">
            <v:path/>
            <v:fill on="f" focussize="0,0"/>
            <v:stroke on="f" joinstyle="miter"/>
            <v:imagedata r:id="rId37" o:title=""/>
            <o:lock v:ext="edit" aspectratio="t"/>
            <w10:wrap type="none"/>
            <w10:anchorlock/>
          </v:shape>
          <o:OLEObject Type="Embed" ProgID="Equation.3" ShapeID="_x0000_i1045" DrawAspect="Content" ObjectID="_1468075745" r:id="rId54">
            <o:LockedField>false</o:LockedField>
          </o:OLEObject>
        </w:object>
      </w:r>
      <w:r>
        <w:rPr>
          <w:sz w:val="24"/>
        </w:rPr>
        <w:t>=</w:t>
      </w:r>
      <w:r>
        <w:rPr>
          <w:rFonts w:hint="eastAsia"/>
          <w:sz w:val="24"/>
        </w:rPr>
        <w:t>0.029</w:t>
      </w:r>
      <w:r>
        <w:rPr>
          <w:sz w:val="24"/>
        </w:rPr>
        <w:t xml:space="preserve"> </w:t>
      </w:r>
      <w:r>
        <w:rPr>
          <w:rFonts w:hint="eastAsia"/>
          <w:sz w:val="24"/>
        </w:rPr>
        <w:t>k</w:t>
      </w:r>
      <w:r>
        <w:rPr>
          <w:sz w:val="24"/>
        </w:rPr>
        <w:t>Ω·cm</w:t>
      </w:r>
      <w:r>
        <w:rPr>
          <w:rFonts w:hint="eastAsia"/>
          <w:sz w:val="24"/>
        </w:rPr>
        <w:t>。</w:t>
      </w:r>
    </w:p>
    <w:p>
      <w:pPr>
        <w:spacing w:line="420" w:lineRule="exact"/>
        <w:ind w:firstLine="600" w:firstLineChars="250"/>
        <w:rPr>
          <w:sz w:val="24"/>
        </w:rPr>
      </w:pPr>
      <w:r>
        <w:rPr>
          <w:rFonts w:hint="eastAsia"/>
          <w:sz w:val="24"/>
        </w:rPr>
        <w:t>分辨力引入的不确定度小于测量重复性引入的测量不确定据，取较大者。</w:t>
      </w:r>
      <w:r>
        <w:rPr>
          <w:rFonts w:hint="eastAsia" w:hAnsi="宋体"/>
          <w:sz w:val="24"/>
        </w:rPr>
        <w:t>4.</w:t>
      </w:r>
      <w:r>
        <w:rPr>
          <w:rFonts w:hint="eastAsia" w:hAnsi="宋体"/>
          <w:sz w:val="24"/>
          <w:lang w:val="en-US" w:eastAsia="zh-CN"/>
        </w:rPr>
        <w:t>5</w:t>
      </w:r>
      <w:r>
        <w:rPr>
          <w:rFonts w:hAnsi="宋体"/>
          <w:sz w:val="24"/>
        </w:rPr>
        <w:t>合成标准不确定度的评定</w:t>
      </w:r>
    </w:p>
    <w:p>
      <w:pPr>
        <w:tabs>
          <w:tab w:val="left" w:pos="764"/>
        </w:tabs>
        <w:spacing w:line="420" w:lineRule="exact"/>
        <w:ind w:firstLine="480" w:firstLineChars="200"/>
        <w:rPr>
          <w:rFonts w:hAnsi="宋体"/>
          <w:sz w:val="24"/>
        </w:rPr>
      </w:pPr>
      <w:r>
        <w:rPr>
          <w:rFonts w:hAnsi="宋体"/>
          <w:sz w:val="24"/>
        </w:rPr>
        <w:t>输入量的标准不确定度汇总于下表</w:t>
      </w:r>
    </w:p>
    <w:tbl>
      <w:tblPr>
        <w:tblStyle w:val="26"/>
        <w:tblW w:w="86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1800"/>
        <w:gridCol w:w="2026"/>
        <w:gridCol w:w="1372"/>
        <w:gridCol w:w="1200"/>
        <w:gridCol w:w="2210"/>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vAlign w:val="center"/>
          </w:tcPr>
          <w:p>
            <w:pPr>
              <w:pStyle w:val="14"/>
              <w:jc w:val="center"/>
              <w:rPr>
                <w:rFonts w:hint="default" w:ascii="Times New Roman" w:hAnsi="Times New Roman" w:cs="Times New Roman"/>
                <w:sz w:val="24"/>
                <w:szCs w:val="24"/>
              </w:rPr>
            </w:pPr>
            <w:r>
              <w:rPr>
                <w:rFonts w:hint="default" w:ascii="Times New Roman" w:hAnsi="Times New Roman" w:cs="Times New Roman"/>
                <w:sz w:val="24"/>
                <w:szCs w:val="24"/>
              </w:rPr>
              <w:t>不确定度来源</w:t>
            </w:r>
          </w:p>
        </w:tc>
        <w:tc>
          <w:tcPr>
            <w:tcW w:w="2026" w:type="dxa"/>
          </w:tcPr>
          <w:p>
            <w:pPr>
              <w:pStyle w:val="14"/>
              <w:jc w:val="center"/>
              <w:rPr>
                <w:rFonts w:hint="default" w:ascii="Times New Roman" w:hAnsi="Times New Roman" w:cs="Times New Roman"/>
                <w:sz w:val="24"/>
                <w:szCs w:val="24"/>
              </w:rPr>
            </w:pPr>
            <w:r>
              <w:rPr>
                <w:rFonts w:hint="default" w:ascii="Times New Roman" w:hAnsi="Times New Roman" w:cs="Times New Roman"/>
                <w:sz w:val="24"/>
                <w:szCs w:val="24"/>
              </w:rPr>
              <w:t>标准不确定度</w:t>
            </w:r>
          </w:p>
          <w:p>
            <w:pPr>
              <w:pStyle w:val="14"/>
              <w:jc w:val="center"/>
              <w:rPr>
                <w:rFonts w:hint="default" w:ascii="Times New Roman" w:hAnsi="Times New Roman" w:cs="Times New Roman"/>
                <w:sz w:val="24"/>
                <w:szCs w:val="24"/>
              </w:rPr>
            </w:pPr>
            <w:r>
              <w:rPr>
                <w:rFonts w:hint="default" w:ascii="Times New Roman" w:hAnsi="Times New Roman" w:cs="Times New Roman"/>
                <w:i/>
                <w:sz w:val="24"/>
                <w:szCs w:val="24"/>
              </w:rPr>
              <w:t>u</w:t>
            </w:r>
            <w:r>
              <w:rPr>
                <w:rFonts w:hint="default" w:ascii="Times New Roman" w:hAnsi="Times New Roman" w:cs="Times New Roman"/>
                <w:sz w:val="24"/>
                <w:szCs w:val="24"/>
              </w:rPr>
              <w:t>(</w:t>
            </w:r>
            <w:r>
              <w:rPr>
                <w:rFonts w:hint="default" w:ascii="Times New Roman" w:hAnsi="Times New Roman" w:cs="Times New Roman"/>
                <w:i/>
                <w:sz w:val="24"/>
                <w:szCs w:val="24"/>
              </w:rPr>
              <w:t>x</w:t>
            </w:r>
            <w:r>
              <w:rPr>
                <w:rFonts w:hint="default" w:ascii="Times New Roman" w:hAnsi="Times New Roman" w:cs="Times New Roman"/>
                <w:i/>
                <w:sz w:val="24"/>
                <w:szCs w:val="24"/>
                <w:vertAlign w:val="subscript"/>
              </w:rPr>
              <w:t>i</w:t>
            </w:r>
            <w:r>
              <w:rPr>
                <w:rFonts w:hint="default" w:ascii="Times New Roman" w:hAnsi="Times New Roman" w:cs="Times New Roman"/>
                <w:sz w:val="24"/>
                <w:szCs w:val="24"/>
              </w:rPr>
              <w:t>)</w:t>
            </w:r>
            <w:r>
              <w:rPr>
                <w:rFonts w:hint="default" w:ascii="Times New Roman" w:hAnsi="Times New Roman" w:cs="Times New Roman"/>
                <w:i/>
                <w:sz w:val="24"/>
                <w:szCs w:val="24"/>
                <w:vertAlign w:val="subscript"/>
              </w:rPr>
              <w:t xml:space="preserve"> </w:t>
            </w:r>
          </w:p>
        </w:tc>
        <w:tc>
          <w:tcPr>
            <w:tcW w:w="1372" w:type="dxa"/>
            <w:vAlign w:val="center"/>
          </w:tcPr>
          <w:p>
            <w:pPr>
              <w:pStyle w:val="14"/>
              <w:jc w:val="center"/>
              <w:rPr>
                <w:rFonts w:hint="default" w:ascii="Times New Roman" w:hAnsi="Times New Roman" w:cs="Times New Roman"/>
                <w:sz w:val="24"/>
                <w:szCs w:val="24"/>
              </w:rPr>
            </w:pPr>
            <w:r>
              <w:rPr>
                <w:rFonts w:hint="default" w:ascii="Times New Roman" w:hAnsi="Times New Roman" w:cs="Times New Roman"/>
                <w:sz w:val="24"/>
                <w:szCs w:val="24"/>
              </w:rPr>
              <w:t>概率分布</w:t>
            </w:r>
          </w:p>
        </w:tc>
        <w:tc>
          <w:tcPr>
            <w:tcW w:w="1200" w:type="dxa"/>
            <w:vAlign w:val="center"/>
          </w:tcPr>
          <w:p>
            <w:pPr>
              <w:pStyle w:val="14"/>
              <w:jc w:val="center"/>
              <w:rPr>
                <w:rFonts w:hint="default" w:ascii="Times New Roman" w:hAnsi="Times New Roman" w:cs="Times New Roman"/>
                <w:sz w:val="24"/>
                <w:szCs w:val="24"/>
              </w:rPr>
            </w:pPr>
            <w:r>
              <w:rPr>
                <w:rFonts w:hint="default" w:ascii="Times New Roman" w:hAnsi="Times New Roman" w:cs="Times New Roman"/>
                <w:sz w:val="24"/>
                <w:szCs w:val="24"/>
              </w:rPr>
              <w:t>灵敏系数</w:t>
            </w:r>
          </w:p>
        </w:tc>
        <w:tc>
          <w:tcPr>
            <w:tcW w:w="2210" w:type="dxa"/>
            <w:vAlign w:val="center"/>
          </w:tcPr>
          <w:p>
            <w:pPr>
              <w:pStyle w:val="14"/>
              <w:jc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标准</w:t>
            </w:r>
            <w:r>
              <w:rPr>
                <w:rFonts w:hint="default" w:ascii="Times New Roman" w:hAnsi="Times New Roman" w:cs="Times New Roman"/>
                <w:sz w:val="24"/>
                <w:szCs w:val="24"/>
              </w:rPr>
              <w:t>不确定度分量</w:t>
            </w:r>
            <w:r>
              <w:rPr>
                <w:rFonts w:hint="default" w:ascii="Times New Roman" w:hAnsi="Times New Roman" w:cs="Times New Roman"/>
                <w:sz w:val="24"/>
                <w:szCs w:val="24"/>
                <w:lang w:eastAsia="zh-CN"/>
              </w:rPr>
              <w:t>（</w:t>
            </w:r>
            <w:r>
              <w:rPr>
                <w:rFonts w:hint="default" w:ascii="Times New Roman" w:hAnsi="Times New Roman" w:cs="Times New Roman"/>
                <w:sz w:val="24"/>
              </w:rPr>
              <w:t>kΩ·c</w:t>
            </w:r>
            <w:r>
              <w:rPr>
                <w:sz w:val="24"/>
              </w:rPr>
              <w:t>m</w:t>
            </w:r>
            <w:r>
              <w:rPr>
                <w:rFonts w:hint="default" w:ascii="Times New Roman" w:hAnsi="Times New Roman" w:cs="Times New Roman"/>
                <w:sz w:val="24"/>
                <w:szCs w:val="24"/>
                <w:lang w:eastAsia="zh-CN"/>
              </w:rPr>
              <w:t>）</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vAlign w:val="center"/>
          </w:tcPr>
          <w:p>
            <w:pPr>
              <w:pStyle w:val="14"/>
              <w:jc w:val="center"/>
              <w:rPr>
                <w:rFonts w:hint="default" w:ascii="Times New Roman" w:hAnsi="Times New Roman" w:cs="Times New Roman"/>
                <w:sz w:val="24"/>
                <w:szCs w:val="24"/>
              </w:rPr>
            </w:pPr>
            <w:r>
              <w:rPr>
                <w:rFonts w:hint="default" w:ascii="Times New Roman" w:hAnsi="Times New Roman" w:cs="Times New Roman"/>
                <w:sz w:val="24"/>
                <w:szCs w:val="24"/>
                <w:lang w:val="en-US" w:eastAsia="zh-CN"/>
              </w:rPr>
              <w:t>测量</w:t>
            </w:r>
            <w:r>
              <w:rPr>
                <w:rFonts w:hint="default" w:ascii="Times New Roman" w:hAnsi="Times New Roman" w:cs="Times New Roman"/>
                <w:sz w:val="24"/>
                <w:szCs w:val="24"/>
              </w:rPr>
              <w:t>重复性</w:t>
            </w:r>
          </w:p>
          <w:p>
            <w:pPr>
              <w:pStyle w:val="14"/>
              <w:jc w:val="center"/>
              <w:rPr>
                <w:rFonts w:hint="default" w:ascii="Times New Roman" w:hAnsi="Times New Roman" w:cs="Times New Roman"/>
                <w:sz w:val="24"/>
                <w:szCs w:val="24"/>
              </w:rPr>
            </w:pPr>
            <m:oMathPara>
              <m:oMath>
                <m:r>
                  <m:rPr/>
                  <w:rPr>
                    <w:rFonts w:hint="default" w:ascii="Cambria Math" w:hAnsi="Cambria Math" w:cs="Times New Roman"/>
                    <w:sz w:val="24"/>
                  </w:rPr>
                  <m:t>u(</m:t>
                </m:r>
                <m:sSub>
                  <m:sSubPr>
                    <m:ctrlPr>
                      <w:rPr>
                        <w:rFonts w:hint="default" w:ascii="Cambria Math" w:hAnsi="Cambria Math" w:cs="Times New Roman"/>
                        <w:i/>
                        <w:sz w:val="24"/>
                      </w:rPr>
                    </m:ctrlPr>
                  </m:sSubPr>
                  <m:e>
                    <m:r>
                      <m:rPr/>
                      <w:rPr>
                        <w:rFonts w:hint="default" w:ascii="Cambria Math" w:hAnsi="Cambria Math" w:cs="Times New Roman"/>
                        <w:sz w:val="24"/>
                      </w:rPr>
                      <m:t>ρ</m:t>
                    </m:r>
                    <m:ctrlPr>
                      <w:rPr>
                        <w:rFonts w:hint="default" w:ascii="Cambria Math" w:hAnsi="Cambria Math" w:cs="Times New Roman"/>
                        <w:i/>
                        <w:sz w:val="24"/>
                      </w:rPr>
                    </m:ctrlPr>
                  </m:e>
                  <m:sub>
                    <m:r>
                      <m:rPr/>
                      <w:rPr>
                        <w:rFonts w:hint="default" w:ascii="Cambria Math" w:hAnsi="Cambria Math" w:cs="Times New Roman"/>
                        <w:sz w:val="24"/>
                        <w:lang w:val="en-US" w:eastAsia="zh-CN"/>
                      </w:rPr>
                      <m:t>x</m:t>
                    </m:r>
                    <m:ctrlPr>
                      <w:rPr>
                        <w:rFonts w:hint="default" w:ascii="Cambria Math" w:hAnsi="Cambria Math" w:cs="Times New Roman"/>
                        <w:i/>
                        <w:sz w:val="24"/>
                      </w:rPr>
                    </m:ctrlPr>
                  </m:sub>
                </m:sSub>
                <m:r>
                  <m:rPr/>
                  <w:rPr>
                    <w:rFonts w:hint="default" w:ascii="Cambria Math" w:hAnsi="Cambria Math" w:cs="Times New Roman"/>
                    <w:sz w:val="24"/>
                  </w:rPr>
                  <m:t>)</m:t>
                </m:r>
              </m:oMath>
            </m:oMathPara>
          </w:p>
        </w:tc>
        <w:tc>
          <w:tcPr>
            <w:tcW w:w="2026" w:type="dxa"/>
            <w:vAlign w:val="center"/>
          </w:tcPr>
          <w:p>
            <w:pPr>
              <w:pStyle w:val="14"/>
              <w:jc w:val="center"/>
              <w:rPr>
                <w:rFonts w:hint="default" w:ascii="Times New Roman" w:hAnsi="Times New Roman" w:cs="Times New Roman"/>
                <w:sz w:val="24"/>
                <w:szCs w:val="24"/>
              </w:rPr>
            </w:pPr>
            <m:oMath>
              <m:r>
                <m:rPr>
                  <m:sty m:val="p"/>
                </m:rPr>
                <w:rPr>
                  <w:rFonts w:hint="default" w:ascii="Cambria Math" w:hAnsi="Cambria Math" w:cs="Times New Roman"/>
                  <w:sz w:val="24"/>
                  <w:lang w:val="en-US" w:eastAsia="zh-CN"/>
                </w:rPr>
                <m:t>5.2</m:t>
              </m:r>
              <m:r>
                <m:rPr>
                  <m:sty m:val="p"/>
                </m:rPr>
                <w:rPr>
                  <w:rFonts w:hint="default" w:ascii="Cambria Math" w:hAnsi="Cambria Math" w:cs="Times New Roman"/>
                  <w:sz w:val="24"/>
                </w:rPr>
                <m:t>×</m:t>
              </m:r>
              <m:sSup>
                <m:sSupPr>
                  <m:ctrlPr>
                    <w:rPr>
                      <w:rFonts w:hint="default" w:ascii="Cambria Math" w:hAnsi="Cambria Math" w:cs="Times New Roman"/>
                      <w:sz w:val="24"/>
                    </w:rPr>
                  </m:ctrlPr>
                </m:sSupPr>
                <m:e>
                  <m:r>
                    <m:rPr>
                      <m:sty m:val="p"/>
                    </m:rPr>
                    <w:rPr>
                      <w:rFonts w:hint="default" w:ascii="Cambria Math" w:hAnsi="Cambria Math" w:cs="Times New Roman"/>
                      <w:sz w:val="24"/>
                    </w:rPr>
                    <m:t>10</m:t>
                  </m:r>
                  <m:ctrlPr>
                    <w:rPr>
                      <w:rFonts w:hint="default" w:ascii="Cambria Math" w:hAnsi="Cambria Math" w:cs="Times New Roman"/>
                      <w:sz w:val="24"/>
                    </w:rPr>
                  </m:ctrlPr>
                </m:e>
                <m:sup>
                  <m:r>
                    <m:rPr/>
                    <w:rPr>
                      <w:rFonts w:hint="default" w:ascii="Cambria Math" w:hAnsi="Cambria Math" w:cs="Times New Roman"/>
                      <w:sz w:val="24"/>
                    </w:rPr>
                    <m:t>−</m:t>
                  </m:r>
                  <m:r>
                    <m:rPr/>
                    <w:rPr>
                      <w:rFonts w:hint="default" w:ascii="Cambria Math" w:hAnsi="Cambria Math" w:cs="Times New Roman"/>
                      <w:sz w:val="24"/>
                      <w:lang w:val="en-US" w:eastAsia="zh-CN"/>
                    </w:rPr>
                    <m:t>2</m:t>
                  </m:r>
                  <m:ctrlPr>
                    <w:rPr>
                      <w:rFonts w:hint="default" w:ascii="Cambria Math" w:hAnsi="Cambria Math" w:cs="Times New Roman"/>
                      <w:sz w:val="24"/>
                    </w:rPr>
                  </m:ctrlPr>
                </m:sup>
              </m:sSup>
            </m:oMath>
            <w:r>
              <w:rPr>
                <w:rFonts w:hint="default" w:ascii="Times New Roman" w:hAnsi="Times New Roman" w:cs="Times New Roman"/>
                <w:sz w:val="24"/>
              </w:rPr>
              <w:t>kΩ·cm</w:t>
            </w:r>
          </w:p>
        </w:tc>
        <w:tc>
          <w:tcPr>
            <w:tcW w:w="1372" w:type="dxa"/>
            <w:vAlign w:val="center"/>
          </w:tcPr>
          <w:p>
            <w:pPr>
              <w:pStyle w:val="14"/>
              <w:jc w:val="center"/>
              <w:rPr>
                <w:rFonts w:hint="default" w:ascii="Times New Roman" w:hAnsi="Times New Roman" w:cs="Times New Roman"/>
                <w:sz w:val="24"/>
                <w:szCs w:val="24"/>
              </w:rPr>
            </w:pPr>
            <w:r>
              <w:rPr>
                <w:rFonts w:hint="default" w:ascii="Times New Roman" w:hAnsi="Times New Roman" w:cs="Times New Roman"/>
                <w:sz w:val="24"/>
                <w:szCs w:val="24"/>
              </w:rPr>
              <w:t>正态</w:t>
            </w:r>
          </w:p>
        </w:tc>
        <w:tc>
          <w:tcPr>
            <w:tcW w:w="1200" w:type="dxa"/>
            <w:vAlign w:val="center"/>
          </w:tcPr>
          <w:p>
            <w:pPr>
              <w:pStyle w:val="14"/>
              <w:jc w:val="center"/>
              <w:rPr>
                <w:rFonts w:hint="default" w:ascii="Times New Roman" w:hAnsi="Times New Roman" w:cs="Times New Roman"/>
                <w:sz w:val="24"/>
                <w:szCs w:val="24"/>
              </w:rPr>
            </w:pPr>
            <w:r>
              <w:rPr>
                <w:rFonts w:hint="default" w:ascii="Times New Roman" w:hAnsi="Times New Roman" w:cs="Times New Roman"/>
                <w:sz w:val="24"/>
                <w:szCs w:val="24"/>
              </w:rPr>
              <w:t>1</w:t>
            </w:r>
          </w:p>
        </w:tc>
        <w:tc>
          <w:tcPr>
            <w:tcW w:w="2210" w:type="dxa"/>
            <w:vAlign w:val="center"/>
          </w:tcPr>
          <w:p>
            <w:pPr>
              <w:pStyle w:val="14"/>
              <w:jc w:val="center"/>
              <w:rPr>
                <w:rFonts w:hint="default" w:ascii="Times New Roman" w:hAnsi="Times New Roman" w:cs="Times New Roman"/>
                <w:sz w:val="24"/>
                <w:szCs w:val="24"/>
              </w:rPr>
            </w:pPr>
            <m:oMathPara>
              <m:oMath>
                <m:r>
                  <m:rPr>
                    <m:sty m:val="p"/>
                  </m:rPr>
                  <w:rPr>
                    <w:rFonts w:hint="default" w:ascii="Cambria Math" w:hAnsi="Cambria Math" w:cs="Times New Roman"/>
                    <w:sz w:val="24"/>
                    <w:lang w:val="en-US" w:eastAsia="zh-CN"/>
                  </w:rPr>
                  <m:t>5.2</m:t>
                </m:r>
                <m:r>
                  <m:rPr>
                    <m:sty m:val="p"/>
                  </m:rPr>
                  <w:rPr>
                    <w:rFonts w:hint="default" w:ascii="Cambria Math" w:hAnsi="Cambria Math" w:cs="Times New Roman"/>
                    <w:sz w:val="24"/>
                  </w:rPr>
                  <m:t>×</m:t>
                </m:r>
                <m:sSup>
                  <m:sSupPr>
                    <m:ctrlPr>
                      <w:rPr>
                        <w:rFonts w:hint="default" w:ascii="Cambria Math" w:hAnsi="Cambria Math" w:cs="Times New Roman"/>
                        <w:sz w:val="24"/>
                      </w:rPr>
                    </m:ctrlPr>
                  </m:sSupPr>
                  <m:e>
                    <m:r>
                      <m:rPr>
                        <m:sty m:val="p"/>
                      </m:rPr>
                      <w:rPr>
                        <w:rFonts w:hint="default" w:ascii="Cambria Math" w:hAnsi="Cambria Math" w:cs="Times New Roman"/>
                        <w:sz w:val="24"/>
                      </w:rPr>
                      <m:t>10</m:t>
                    </m:r>
                    <m:ctrlPr>
                      <w:rPr>
                        <w:rFonts w:hint="default" w:ascii="Cambria Math" w:hAnsi="Cambria Math" w:cs="Times New Roman"/>
                        <w:sz w:val="24"/>
                      </w:rPr>
                    </m:ctrlPr>
                  </m:e>
                  <m:sup>
                    <m:r>
                      <m:rPr/>
                      <w:rPr>
                        <w:rFonts w:hint="default" w:ascii="Cambria Math" w:hAnsi="Cambria Math" w:cs="Times New Roman"/>
                        <w:sz w:val="24"/>
                      </w:rPr>
                      <m:t>−</m:t>
                    </m:r>
                    <m:r>
                      <m:rPr/>
                      <w:rPr>
                        <w:rFonts w:hint="default" w:ascii="Cambria Math" w:hAnsi="Cambria Math" w:cs="Times New Roman"/>
                        <w:sz w:val="24"/>
                        <w:lang w:val="en-US" w:eastAsia="zh-CN"/>
                      </w:rPr>
                      <m:t>2</m:t>
                    </m:r>
                    <m:ctrlPr>
                      <w:rPr>
                        <w:rFonts w:hint="default" w:ascii="Cambria Math" w:hAnsi="Cambria Math" w:cs="Times New Roman"/>
                        <w:sz w:val="24"/>
                      </w:rPr>
                    </m:ctrlPr>
                  </m:sup>
                </m:s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vAlign w:val="center"/>
          </w:tcPr>
          <w:p>
            <w:pPr>
              <w:pStyle w:val="14"/>
              <w:jc w:val="center"/>
              <w:rPr>
                <w:rFonts w:hint="default" w:ascii="Times New Roman" w:hAnsi="Times New Roman" w:cs="Times New Roman"/>
                <w:sz w:val="24"/>
                <w:szCs w:val="24"/>
              </w:rPr>
            </w:pPr>
            <w:r>
              <w:rPr>
                <w:rFonts w:hint="default" w:ascii="Times New Roman" w:hAnsi="Times New Roman" w:cs="Times New Roman"/>
                <w:sz w:val="24"/>
                <w:szCs w:val="24"/>
              </w:rPr>
              <w:t>电极间距</w:t>
            </w:r>
          </w:p>
          <w:p>
            <w:pPr>
              <w:pStyle w:val="14"/>
              <w:jc w:val="center"/>
              <w:rPr>
                <w:rFonts w:hint="default" w:ascii="Times New Roman" w:hAnsi="Times New Roman" w:cs="Times New Roman"/>
                <w:sz w:val="24"/>
                <w:szCs w:val="24"/>
              </w:rPr>
            </w:pPr>
            <w:r>
              <w:rPr>
                <w:rFonts w:hint="default" w:ascii="Times New Roman" w:hAnsi="Times New Roman" w:cs="Times New Roman"/>
                <w:sz w:val="24"/>
                <w:szCs w:val="24"/>
              </w:rPr>
              <w:t>测量</w:t>
            </w:r>
            <m:oMath>
              <m:r>
                <m:rPr/>
                <w:rPr>
                  <w:rFonts w:hint="default" w:ascii="Cambria Math" w:hAnsi="Cambria Math" w:cs="Times New Roman"/>
                  <w:sz w:val="24"/>
                </w:rPr>
                <m:t>u(</m:t>
              </m:r>
              <m:r>
                <m:rPr/>
                <w:rPr>
                  <w:rFonts w:hint="default" w:ascii="Cambria Math" w:hAnsi="Cambria Math" w:cs="Times New Roman"/>
                  <w:sz w:val="24"/>
                  <w:lang w:val="en-US" w:eastAsia="zh-CN"/>
                </w:rPr>
                <m:t>a</m:t>
              </m:r>
              <m:r>
                <m:rPr/>
                <w:rPr>
                  <w:rFonts w:hint="default" w:ascii="Cambria Math" w:hAnsi="Cambria Math" w:cs="Times New Roman"/>
                  <w:sz w:val="24"/>
                </w:rPr>
                <m:t>)</m:t>
              </m:r>
            </m:oMath>
          </w:p>
        </w:tc>
        <w:tc>
          <w:tcPr>
            <w:tcW w:w="2026" w:type="dxa"/>
            <w:vAlign w:val="center"/>
          </w:tcPr>
          <w:p>
            <w:pPr>
              <w:pStyle w:val="14"/>
              <w:jc w:val="center"/>
              <w:rPr>
                <w:rFonts w:hint="default" w:ascii="Times New Roman" w:hAnsi="Times New Roman" w:eastAsia="楷体_GB2312" w:cs="Times New Roman"/>
                <w:sz w:val="24"/>
                <w:szCs w:val="24"/>
                <w:lang w:val="en-US" w:eastAsia="zh-CN"/>
              </w:rPr>
            </w:pPr>
            <m:oMath>
              <m:r>
                <m:rPr>
                  <m:sty m:val="p"/>
                </m:rPr>
                <w:rPr>
                  <w:rFonts w:hint="default" w:ascii="Cambria Math" w:hAnsi="Cambria Math" w:cs="Times New Roman"/>
                  <w:sz w:val="24"/>
                  <w:lang w:val="en-US" w:eastAsia="zh-CN"/>
                </w:rPr>
                <m:t>12.75</m:t>
              </m:r>
              <m:r>
                <m:rPr>
                  <m:sty m:val="p"/>
                </m:rPr>
                <w:rPr>
                  <w:rFonts w:hint="default" w:ascii="Cambria Math" w:hAnsi="Cambria Math" w:cs="Times New Roman"/>
                  <w:sz w:val="24"/>
                </w:rPr>
                <m:t>×</m:t>
              </m:r>
              <m:sSup>
                <m:sSupPr>
                  <m:ctrlPr>
                    <w:rPr>
                      <w:rFonts w:hint="default" w:ascii="Cambria Math" w:hAnsi="Cambria Math" w:cs="Times New Roman"/>
                      <w:sz w:val="24"/>
                    </w:rPr>
                  </m:ctrlPr>
                </m:sSupPr>
                <m:e>
                  <m:r>
                    <m:rPr>
                      <m:sty m:val="p"/>
                    </m:rPr>
                    <w:rPr>
                      <w:rFonts w:hint="default" w:ascii="Cambria Math" w:hAnsi="Cambria Math" w:cs="Times New Roman"/>
                      <w:sz w:val="24"/>
                    </w:rPr>
                    <m:t>10</m:t>
                  </m:r>
                  <m:ctrlPr>
                    <w:rPr>
                      <w:rFonts w:hint="default" w:ascii="Cambria Math" w:hAnsi="Cambria Math" w:cs="Times New Roman"/>
                      <w:sz w:val="24"/>
                    </w:rPr>
                  </m:ctrlPr>
                </m:e>
                <m:sup>
                  <m:r>
                    <m:rPr/>
                    <w:rPr>
                      <w:rFonts w:hint="default" w:ascii="Cambria Math" w:hAnsi="Cambria Math" w:cs="Times New Roman"/>
                      <w:sz w:val="24"/>
                    </w:rPr>
                    <m:t>−4</m:t>
                  </m:r>
                  <m:ctrlPr>
                    <w:rPr>
                      <w:rFonts w:hint="default" w:ascii="Cambria Math" w:hAnsi="Cambria Math" w:cs="Times New Roman"/>
                      <w:sz w:val="24"/>
                    </w:rPr>
                  </m:ctrlPr>
                </m:sup>
              </m:sSup>
            </m:oMath>
            <w:r>
              <w:rPr>
                <w:rFonts w:hint="default" w:ascii="Times New Roman" w:hAnsi="Times New Roman" w:cs="Times New Roman"/>
                <w:i w:val="0"/>
                <w:sz w:val="24"/>
                <w:lang w:val="en-US" w:eastAsia="zh-CN"/>
              </w:rPr>
              <w:t>cm</w:t>
            </w:r>
          </w:p>
        </w:tc>
        <w:tc>
          <w:tcPr>
            <w:tcW w:w="1372" w:type="dxa"/>
            <w:vAlign w:val="center"/>
          </w:tcPr>
          <w:p>
            <w:pPr>
              <w:pStyle w:val="14"/>
              <w:jc w:val="center"/>
              <w:rPr>
                <w:rFonts w:hint="default" w:ascii="Times New Roman" w:hAnsi="Times New Roman" w:cs="Times New Roman"/>
                <w:sz w:val="24"/>
                <w:szCs w:val="24"/>
              </w:rPr>
            </w:pPr>
            <w:r>
              <w:rPr>
                <w:rFonts w:hint="default" w:ascii="Times New Roman" w:hAnsi="Times New Roman" w:cs="Times New Roman"/>
                <w:sz w:val="24"/>
                <w:szCs w:val="24"/>
              </w:rPr>
              <w:t>正态</w:t>
            </w:r>
          </w:p>
        </w:tc>
        <w:tc>
          <w:tcPr>
            <w:tcW w:w="1200" w:type="dxa"/>
            <w:vAlign w:val="center"/>
          </w:tcPr>
          <w:p>
            <w:pPr>
              <w:pStyle w:val="14"/>
              <w:jc w:val="center"/>
              <w:rPr>
                <w:rFonts w:hint="default" w:ascii="Times New Roman" w:hAnsi="Times New Roman" w:eastAsia="楷体_GB2312" w:cs="Times New Roman"/>
                <w:sz w:val="24"/>
                <w:szCs w:val="24"/>
                <w:lang w:val="en-US" w:eastAsia="zh-CN"/>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2</w:t>
            </w:r>
            <m:oMath>
              <m:r>
                <m:rPr/>
                <w:rPr>
                  <w:rFonts w:hint="default" w:ascii="Cambria Math" w:hAnsi="Cambria Math" w:cs="Times New Roman"/>
                  <w:sz w:val="24"/>
                </w:rPr>
                <m:t>π</m:t>
              </m:r>
            </m:oMath>
          </w:p>
        </w:tc>
        <w:tc>
          <w:tcPr>
            <w:tcW w:w="2210" w:type="dxa"/>
            <w:vAlign w:val="center"/>
          </w:tcPr>
          <w:p>
            <w:pPr>
              <w:pStyle w:val="14"/>
              <w:jc w:val="center"/>
              <w:rPr>
                <w:rFonts w:hint="default" w:ascii="Times New Roman" w:hAnsi="Times New Roman" w:cs="Times New Roman"/>
                <w:sz w:val="24"/>
                <w:szCs w:val="24"/>
              </w:rPr>
            </w:pPr>
            <m:oMathPara>
              <m:oMath>
                <m:r>
                  <m:rPr>
                    <m:sty m:val="p"/>
                  </m:rPr>
                  <w:rPr>
                    <w:rFonts w:hint="default" w:ascii="Cambria Math" w:hAnsi="Cambria Math" w:cs="Times New Roman"/>
                    <w:sz w:val="24"/>
                  </w:rPr>
                  <m:t>2.3×</m:t>
                </m:r>
                <m:sSup>
                  <m:sSupPr>
                    <m:ctrlPr>
                      <w:rPr>
                        <w:rFonts w:hint="default" w:ascii="Cambria Math" w:hAnsi="Cambria Math" w:cs="Times New Roman"/>
                        <w:sz w:val="24"/>
                      </w:rPr>
                    </m:ctrlPr>
                  </m:sSupPr>
                  <m:e>
                    <m:r>
                      <m:rPr>
                        <m:sty m:val="p"/>
                      </m:rPr>
                      <w:rPr>
                        <w:rFonts w:hint="default" w:ascii="Cambria Math" w:hAnsi="Cambria Math" w:cs="Times New Roman"/>
                        <w:sz w:val="24"/>
                      </w:rPr>
                      <m:t>10</m:t>
                    </m:r>
                    <m:ctrlPr>
                      <w:rPr>
                        <w:rFonts w:hint="default" w:ascii="Cambria Math" w:hAnsi="Cambria Math" w:cs="Times New Roman"/>
                        <w:sz w:val="24"/>
                      </w:rPr>
                    </m:ctrlPr>
                  </m:e>
                  <m:sup>
                    <m:r>
                      <m:rPr/>
                      <w:rPr>
                        <w:rFonts w:hint="default" w:ascii="Cambria Math" w:hAnsi="Cambria Math" w:cs="Times New Roman"/>
                        <w:sz w:val="24"/>
                      </w:rPr>
                      <m:t>−4</m:t>
                    </m:r>
                    <m:ctrlPr>
                      <w:rPr>
                        <w:rFonts w:hint="default" w:ascii="Cambria Math" w:hAnsi="Cambria Math" w:cs="Times New Roman"/>
                        <w:sz w:val="24"/>
                      </w:rPr>
                    </m:ctrlPr>
                  </m:sup>
                </m:sSup>
              </m:oMath>
            </m:oMathPara>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1800" w:type="dxa"/>
            <w:vAlign w:val="center"/>
          </w:tcPr>
          <w:p>
            <w:pPr>
              <w:pStyle w:val="14"/>
              <w:jc w:val="center"/>
              <w:rPr>
                <w:rFonts w:hint="default" w:ascii="Times New Roman" w:hAnsi="Times New Roman" w:cs="Times New Roman"/>
                <w:sz w:val="24"/>
                <w:szCs w:val="24"/>
                <w:lang w:val="en-US" w:eastAsia="zh-CN"/>
              </w:rPr>
            </w:pPr>
            <w:r>
              <w:rPr>
                <w:rFonts w:hint="default" w:ascii="Times New Roman" w:hAnsi="Times New Roman" w:cs="Times New Roman"/>
                <w:sz w:val="24"/>
                <w:szCs w:val="24"/>
              </w:rPr>
              <w:t>电阻</w:t>
            </w:r>
            <w:r>
              <w:rPr>
                <w:rFonts w:hint="default" w:ascii="Times New Roman" w:hAnsi="Times New Roman" w:cs="Times New Roman"/>
                <w:sz w:val="24"/>
                <w:szCs w:val="24"/>
                <w:lang w:val="en-US" w:eastAsia="zh-CN"/>
              </w:rPr>
              <w:t>箱准确度</w:t>
            </w:r>
          </w:p>
          <w:p>
            <w:pPr>
              <w:pStyle w:val="14"/>
              <w:jc w:val="center"/>
              <w:rPr>
                <w:rFonts w:hint="default" w:ascii="Times New Roman" w:hAnsi="Times New Roman" w:cs="Times New Roman"/>
                <w:sz w:val="24"/>
                <w:szCs w:val="24"/>
                <w:lang w:val="en-US" w:eastAsia="zh-CN"/>
              </w:rPr>
            </w:pPr>
            <m:oMathPara>
              <m:oMath>
                <m:r>
                  <m:rPr/>
                  <w:rPr>
                    <w:rFonts w:hint="default" w:ascii="Cambria Math" w:hAnsi="Cambria Math" w:cs="Times New Roman"/>
                    <w:sz w:val="24"/>
                  </w:rPr>
                  <m:t>u(R)</m:t>
                </m:r>
              </m:oMath>
            </m:oMathPara>
          </w:p>
        </w:tc>
        <w:tc>
          <w:tcPr>
            <w:tcW w:w="2026" w:type="dxa"/>
            <w:vAlign w:val="center"/>
          </w:tcPr>
          <w:p>
            <w:pPr>
              <w:pStyle w:val="14"/>
              <w:jc w:val="center"/>
              <w:rPr>
                <w:rFonts w:hint="default" w:ascii="Times New Roman" w:hAnsi="Times New Roman" w:cs="Times New Roman"/>
                <w:sz w:val="24"/>
                <w:szCs w:val="24"/>
              </w:rPr>
            </w:pPr>
            <m:oMath>
              <m:r>
                <m:rPr>
                  <m:sty m:val="p"/>
                </m:rPr>
                <w:rPr>
                  <w:rFonts w:hint="default" w:ascii="Cambria Math" w:hAnsi="Cambria Math" w:cs="Times New Roman"/>
                  <w:sz w:val="24"/>
                </w:rPr>
                <m:t>5.8×</m:t>
              </m:r>
              <m:sSup>
                <m:sSupPr>
                  <m:ctrlPr>
                    <w:rPr>
                      <w:rFonts w:hint="default" w:ascii="Cambria Math" w:hAnsi="Cambria Math" w:cs="Times New Roman"/>
                      <w:sz w:val="24"/>
                    </w:rPr>
                  </m:ctrlPr>
                </m:sSupPr>
                <m:e>
                  <m:r>
                    <m:rPr>
                      <m:sty m:val="p"/>
                    </m:rPr>
                    <w:rPr>
                      <w:rFonts w:hint="default" w:ascii="Cambria Math" w:hAnsi="Cambria Math" w:cs="Times New Roman"/>
                      <w:sz w:val="24"/>
                    </w:rPr>
                    <m:t>10</m:t>
                  </m:r>
                  <m:ctrlPr>
                    <w:rPr>
                      <w:rFonts w:hint="default" w:ascii="Cambria Math" w:hAnsi="Cambria Math" w:cs="Times New Roman"/>
                      <w:sz w:val="24"/>
                    </w:rPr>
                  </m:ctrlPr>
                </m:e>
                <m:sup>
                  <m:r>
                    <m:rPr/>
                    <w:rPr>
                      <w:rFonts w:hint="default" w:ascii="Cambria Math" w:hAnsi="Cambria Math" w:cs="Times New Roman"/>
                      <w:sz w:val="24"/>
                    </w:rPr>
                    <m:t>−4</m:t>
                  </m:r>
                  <m:ctrlPr>
                    <w:rPr>
                      <w:rFonts w:hint="default" w:ascii="Cambria Math" w:hAnsi="Cambria Math" w:cs="Times New Roman"/>
                      <w:sz w:val="24"/>
                    </w:rPr>
                  </m:ctrlPr>
                </m:sup>
              </m:sSup>
            </m:oMath>
            <w:r>
              <w:rPr>
                <w:rFonts w:hint="default" w:ascii="Times New Roman" w:hAnsi="Times New Roman" w:cs="Times New Roman"/>
                <w:sz w:val="24"/>
              </w:rPr>
              <w:t>k</w:t>
            </w:r>
            <w:r>
              <w:rPr>
                <w:rFonts w:hint="default" w:ascii="Times New Roman" w:hAnsi="Times New Roman" w:cs="Times New Roman"/>
                <w:sz w:val="24"/>
              </w:rPr>
              <w:sym w:font="Symbol" w:char="F057"/>
            </w:r>
          </w:p>
        </w:tc>
        <w:tc>
          <w:tcPr>
            <w:tcW w:w="1372" w:type="dxa"/>
            <w:vAlign w:val="center"/>
          </w:tcPr>
          <w:p>
            <w:pPr>
              <w:pStyle w:val="14"/>
              <w:jc w:val="center"/>
              <w:rPr>
                <w:rFonts w:hint="default" w:ascii="Times New Roman" w:hAnsi="Times New Roman" w:cs="Times New Roman"/>
                <w:sz w:val="24"/>
                <w:szCs w:val="24"/>
              </w:rPr>
            </w:pPr>
            <w:r>
              <w:rPr>
                <w:rFonts w:hint="default" w:ascii="Times New Roman" w:hAnsi="Times New Roman" w:cs="Times New Roman"/>
                <w:sz w:val="24"/>
                <w:szCs w:val="24"/>
              </w:rPr>
              <w:t>均匀</w:t>
            </w:r>
          </w:p>
        </w:tc>
        <w:tc>
          <w:tcPr>
            <w:tcW w:w="1200" w:type="dxa"/>
            <w:vAlign w:val="center"/>
          </w:tcPr>
          <w:p>
            <w:pPr>
              <w:pStyle w:val="14"/>
              <w:jc w:val="center"/>
              <w:rPr>
                <w:rFonts w:hint="default" w:ascii="Times New Roman" w:hAnsi="Times New Roman" w:cs="Times New Roman"/>
                <w:sz w:val="24"/>
                <w:szCs w:val="24"/>
                <w:lang w:val="en-US"/>
              </w:rPr>
            </w:pPr>
            <w:r>
              <w:rPr>
                <w:rFonts w:hint="default" w:ascii="Times New Roman" w:hAnsi="Times New Roman" w:cs="Times New Roman"/>
                <w:sz w:val="24"/>
                <w:szCs w:val="24"/>
              </w:rPr>
              <w:t>-</w:t>
            </w:r>
            <w:r>
              <w:rPr>
                <w:rFonts w:hint="default" w:ascii="Times New Roman" w:hAnsi="Times New Roman" w:cs="Times New Roman"/>
                <w:sz w:val="24"/>
                <w:szCs w:val="24"/>
                <w:lang w:val="en-US" w:eastAsia="zh-CN"/>
              </w:rPr>
              <w:t>9.992</w:t>
            </w:r>
            <m:oMath>
              <m:r>
                <m:rPr/>
                <w:rPr>
                  <w:rFonts w:hint="default" w:ascii="Cambria Math" w:hAnsi="Cambria Math" w:cs="Times New Roman"/>
                  <w:sz w:val="24"/>
                </w:rPr>
                <m:t>π</m:t>
              </m:r>
            </m:oMath>
          </w:p>
        </w:tc>
        <w:tc>
          <w:tcPr>
            <w:tcW w:w="2210" w:type="dxa"/>
            <w:vAlign w:val="center"/>
          </w:tcPr>
          <w:p>
            <w:pPr>
              <w:pStyle w:val="14"/>
              <w:jc w:val="center"/>
              <w:rPr>
                <w:rFonts w:hint="default" w:ascii="Times New Roman" w:hAnsi="Times New Roman" w:cs="Times New Roman"/>
                <w:sz w:val="24"/>
                <w:szCs w:val="24"/>
              </w:rPr>
            </w:pPr>
            <m:oMathPara>
              <m:oMath>
                <m:r>
                  <m:rPr>
                    <m:sty m:val="p"/>
                  </m:rPr>
                  <w:rPr>
                    <w:rFonts w:hint="default" w:ascii="Cambria Math" w:hAnsi="Cambria Math" w:cs="Times New Roman"/>
                    <w:sz w:val="24"/>
                  </w:rPr>
                  <m:t>5.8×</m:t>
                </m:r>
                <m:sSup>
                  <m:sSupPr>
                    <m:ctrlPr>
                      <w:rPr>
                        <w:rFonts w:hint="default" w:ascii="Cambria Math" w:hAnsi="Cambria Math" w:cs="Times New Roman"/>
                        <w:sz w:val="24"/>
                      </w:rPr>
                    </m:ctrlPr>
                  </m:sSupPr>
                  <m:e>
                    <m:r>
                      <m:rPr>
                        <m:sty m:val="p"/>
                      </m:rPr>
                      <w:rPr>
                        <w:rFonts w:hint="default" w:ascii="Cambria Math" w:hAnsi="Cambria Math" w:cs="Times New Roman"/>
                        <w:sz w:val="24"/>
                      </w:rPr>
                      <m:t>10</m:t>
                    </m:r>
                    <m:ctrlPr>
                      <w:rPr>
                        <w:rFonts w:hint="default" w:ascii="Cambria Math" w:hAnsi="Cambria Math" w:cs="Times New Roman"/>
                        <w:sz w:val="24"/>
                      </w:rPr>
                    </m:ctrlPr>
                  </m:e>
                  <m:sup>
                    <m:r>
                      <m:rPr/>
                      <w:rPr>
                        <w:rFonts w:hint="default" w:ascii="Cambria Math" w:hAnsi="Cambria Math" w:cs="Times New Roman"/>
                        <w:sz w:val="24"/>
                      </w:rPr>
                      <m:t>−4</m:t>
                    </m:r>
                    <m:ctrlPr>
                      <w:rPr>
                        <w:rFonts w:hint="default" w:ascii="Cambria Math" w:hAnsi="Cambria Math" w:cs="Times New Roman"/>
                        <w:sz w:val="24"/>
                      </w:rPr>
                    </m:ctrlPr>
                  </m:sup>
                </m:sSup>
              </m:oMath>
            </m:oMathPara>
          </w:p>
        </w:tc>
      </w:tr>
    </w:tbl>
    <w:p>
      <w:pPr>
        <w:tabs>
          <w:tab w:val="left" w:pos="764"/>
        </w:tabs>
        <w:spacing w:line="420" w:lineRule="exact"/>
        <w:ind w:firstLine="480" w:firstLineChars="200"/>
        <w:rPr>
          <w:rFonts w:hAnsi="宋体"/>
          <w:sz w:val="24"/>
        </w:rPr>
      </w:pPr>
    </w:p>
    <w:p>
      <w:pPr>
        <w:pStyle w:val="14"/>
        <w:spacing w:line="420" w:lineRule="exact"/>
        <w:rPr>
          <w:rFonts w:hint="eastAsia" w:ascii="Times New Roman" w:hAnsi="Times New Roman" w:eastAsia="宋体"/>
          <w:sz w:val="24"/>
          <w:szCs w:val="24"/>
        </w:rPr>
      </w:pPr>
      <w:r>
        <w:rPr>
          <w:rFonts w:hint="eastAsia" w:ascii="Times New Roman" w:hAnsi="Times New Roman" w:eastAsia="宋体"/>
          <w:sz w:val="24"/>
          <w:szCs w:val="24"/>
        </w:rPr>
        <w:t>5 合成标准不确定度</w:t>
      </w:r>
      <m:oMath>
        <m:r>
          <m:rPr/>
          <w:rPr>
            <w:rFonts w:hint="default" w:ascii="Cambria Math" w:hAnsi="Cambria Math"/>
            <w:sz w:val="24"/>
          </w:rPr>
          <m:t>u</m:t>
        </m:r>
        <m:d>
          <m:dPr>
            <m:ctrlPr>
              <w:rPr>
                <w:rFonts w:hint="default" w:ascii="Cambria Math" w:hAnsi="Cambria Math"/>
                <w:i/>
                <w:sz w:val="24"/>
              </w:rPr>
            </m:ctrlPr>
          </m:dPr>
          <m:e>
            <m:r>
              <m:rPr/>
              <w:rPr>
                <w:rFonts w:hint="default" w:ascii="Cambria Math" w:hAnsi="Cambria Math"/>
                <w:sz w:val="24"/>
              </w:rPr>
              <m:t>∆</m:t>
            </m:r>
            <m:ctrlPr>
              <w:rPr>
                <w:rFonts w:hint="default" w:ascii="Cambria Math" w:hAnsi="Cambria Math"/>
                <w:i/>
                <w:sz w:val="24"/>
              </w:rPr>
            </m:ctrlPr>
          </m:e>
        </m:d>
      </m:oMath>
    </w:p>
    <w:p>
      <w:pPr>
        <w:snapToGrid w:val="0"/>
        <w:spacing w:line="360" w:lineRule="auto"/>
        <w:ind w:firstLine="480" w:firstLineChars="200"/>
        <w:rPr>
          <w:sz w:val="24"/>
        </w:rPr>
      </w:pPr>
      <w:r>
        <w:rPr>
          <w:rFonts w:hint="eastAsia" w:hAnsi="宋体"/>
          <w:sz w:val="24"/>
        </w:rPr>
        <w:t>合成标准不确定度：</w:t>
      </w:r>
      <w:bookmarkStart w:id="15" w:name="_GoBack"/>
      <w:bookmarkEnd w:id="15"/>
    </w:p>
    <w:p>
      <w:pPr>
        <w:spacing w:line="360" w:lineRule="auto"/>
        <w:jc w:val="center"/>
        <w:rPr>
          <w:i w:val="0"/>
          <w:sz w:val="24"/>
        </w:rPr>
      </w:pPr>
      <m:oMathPara>
        <m:oMath>
          <m:r>
            <m:rPr/>
            <w:rPr>
              <w:rFonts w:hint="default" w:ascii="Cambria Math" w:hAnsi="Cambria Math"/>
              <w:sz w:val="24"/>
            </w:rPr>
            <m:t>u</m:t>
          </m:r>
          <m:d>
            <m:dPr>
              <m:ctrlPr>
                <w:rPr>
                  <w:rFonts w:hint="default" w:ascii="Cambria Math" w:hAnsi="Cambria Math"/>
                  <w:i/>
                  <w:sz w:val="24"/>
                </w:rPr>
              </m:ctrlPr>
            </m:dPr>
            <m:e>
              <m:r>
                <m:rPr/>
                <w:rPr>
                  <w:rFonts w:hint="default" w:ascii="Cambria Math" w:hAnsi="Cambria Math"/>
                  <w:sz w:val="24"/>
                </w:rPr>
                <m:t>∆ρ</m:t>
              </m:r>
              <m:ctrlPr>
                <w:rPr>
                  <w:rFonts w:hint="default" w:ascii="Cambria Math" w:hAnsi="Cambria Math"/>
                  <w:i/>
                  <w:sz w:val="24"/>
                </w:rPr>
              </m:ctrlPr>
            </m:e>
          </m:d>
          <m:r>
            <m:rPr/>
            <w:rPr>
              <w:rFonts w:hint="default" w:ascii="Cambria Math" w:hAnsi="Cambria Math"/>
              <w:sz w:val="24"/>
            </w:rPr>
            <m:t>=</m:t>
          </m:r>
          <m:rad>
            <m:radPr>
              <m:degHide m:val="1"/>
              <m:ctrlPr>
                <w:rPr>
                  <w:rFonts w:hint="default" w:ascii="Cambria Math" w:hAnsi="Cambria Math"/>
                  <w:i/>
                  <w:sz w:val="24"/>
                </w:rPr>
              </m:ctrlPr>
            </m:radPr>
            <m:deg>
              <m:ctrlPr>
                <w:rPr>
                  <w:rFonts w:hint="default" w:ascii="Cambria Math" w:hAnsi="Cambria Math"/>
                  <w:i/>
                  <w:sz w:val="24"/>
                </w:rPr>
              </m:ctrlPr>
            </m:deg>
            <m:e>
              <m:sSubSup>
                <m:sSubSupPr>
                  <m:ctrlPr>
                    <w:rPr>
                      <w:rFonts w:hint="default" w:ascii="Cambria Math" w:hAnsi="Cambria Math"/>
                      <w:i/>
                      <w:sz w:val="24"/>
                    </w:rPr>
                  </m:ctrlPr>
                </m:sSubSupPr>
                <m:e>
                  <m:r>
                    <m:rPr/>
                    <w:rPr>
                      <w:rFonts w:hint="default" w:ascii="Cambria Math" w:hAnsi="Cambria Math"/>
                      <w:sz w:val="24"/>
                    </w:rPr>
                    <m:t>c</m:t>
                  </m:r>
                  <m:ctrlPr>
                    <w:rPr>
                      <w:rFonts w:hint="default" w:ascii="Cambria Math" w:hAnsi="Cambria Math"/>
                      <w:i/>
                      <w:sz w:val="24"/>
                    </w:rPr>
                  </m:ctrlPr>
                </m:e>
                <m:sub>
                  <m:r>
                    <m:rPr/>
                    <w:rPr>
                      <w:rFonts w:hint="default" w:ascii="Cambria Math" w:hAnsi="Cambria Math"/>
                      <w:sz w:val="24"/>
                    </w:rPr>
                    <m:t>1</m:t>
                  </m:r>
                  <m:ctrlPr>
                    <w:rPr>
                      <w:rFonts w:hint="default" w:ascii="Cambria Math" w:hAnsi="Cambria Math"/>
                      <w:i/>
                      <w:sz w:val="24"/>
                    </w:rPr>
                  </m:ctrlPr>
                </m:sub>
                <m:sup>
                  <m:r>
                    <m:rPr/>
                    <w:rPr>
                      <w:rFonts w:hint="default" w:ascii="Cambria Math" w:hAnsi="Cambria Math"/>
                      <w:sz w:val="24"/>
                    </w:rPr>
                    <m:t>2</m:t>
                  </m:r>
                  <m:ctrlPr>
                    <w:rPr>
                      <w:rFonts w:hint="default" w:ascii="Cambria Math" w:hAnsi="Cambria Math"/>
                      <w:i/>
                      <w:sz w:val="24"/>
                    </w:rPr>
                  </m:ctrlPr>
                </m:sup>
              </m:sSubSup>
              <m:sSup>
                <m:sSupPr>
                  <m:ctrlPr>
                    <w:rPr>
                      <w:rFonts w:hint="default" w:ascii="Cambria Math" w:hAnsi="Cambria Math"/>
                      <w:i/>
                      <w:sz w:val="24"/>
                    </w:rPr>
                  </m:ctrlPr>
                </m:sSupPr>
                <m:e>
                  <m:r>
                    <m:rPr/>
                    <w:rPr>
                      <w:rFonts w:hint="default" w:ascii="Cambria Math" w:hAnsi="Cambria Math"/>
                      <w:sz w:val="24"/>
                    </w:rPr>
                    <m:t>u</m:t>
                  </m:r>
                  <m:ctrlPr>
                    <w:rPr>
                      <w:rFonts w:hint="default" w:ascii="Cambria Math" w:hAnsi="Cambria Math"/>
                      <w:i/>
                      <w:sz w:val="24"/>
                    </w:rPr>
                  </m:ctrlPr>
                </m:e>
                <m:sup>
                  <m:r>
                    <m:rPr/>
                    <w:rPr>
                      <w:rFonts w:hint="default" w:ascii="Cambria Math" w:hAnsi="Cambria Math"/>
                      <w:sz w:val="24"/>
                    </w:rPr>
                    <m:t>2</m:t>
                  </m:r>
                  <m:ctrlPr>
                    <w:rPr>
                      <w:rFonts w:hint="default" w:ascii="Cambria Math" w:hAnsi="Cambria Math"/>
                      <w:i/>
                      <w:sz w:val="24"/>
                    </w:rPr>
                  </m:ctrlPr>
                </m:sup>
              </m:sSup>
              <m:d>
                <m:dPr>
                  <m:ctrlPr>
                    <w:rPr>
                      <w:rFonts w:hint="default" w:ascii="Cambria Math" w:hAnsi="Cambria Math"/>
                      <w:i/>
                      <w:sz w:val="24"/>
                    </w:rPr>
                  </m:ctrlPr>
                </m:dPr>
                <m:e>
                  <m:sSub>
                    <m:sSubPr>
                      <m:ctrlPr>
                        <w:rPr>
                          <w:rFonts w:hint="default" w:ascii="Cambria Math"/>
                          <w:i/>
                          <w:sz w:val="24"/>
                        </w:rPr>
                      </m:ctrlPr>
                    </m:sSubPr>
                    <m:e>
                      <m:r>
                        <m:rPr/>
                        <w:rPr>
                          <w:rFonts w:hint="default" w:ascii="Cambria Math" w:hAnsi="Cambria Math"/>
                          <w:sz w:val="24"/>
                        </w:rPr>
                        <m:t>ρ</m:t>
                      </m:r>
                      <m:ctrlPr>
                        <w:rPr>
                          <w:rFonts w:hint="default" w:ascii="Cambria Math"/>
                          <w:i/>
                          <w:sz w:val="24"/>
                        </w:rPr>
                      </m:ctrlPr>
                    </m:e>
                    <m:sub>
                      <m:r>
                        <m:rPr/>
                        <w:rPr>
                          <w:rFonts w:hint="default" w:ascii="Cambria Math"/>
                          <w:sz w:val="24"/>
                          <w:lang w:val="en-US" w:eastAsia="zh-CN"/>
                        </w:rPr>
                        <m:t>x</m:t>
                      </m:r>
                      <m:ctrlPr>
                        <w:rPr>
                          <w:rFonts w:hint="default" w:ascii="Cambria Math"/>
                          <w:i/>
                          <w:sz w:val="24"/>
                        </w:rPr>
                      </m:ctrlPr>
                    </m:sub>
                  </m:sSub>
                  <m:r>
                    <m:rPr/>
                    <w:rPr>
                      <w:rFonts w:hint="default" w:ascii="Cambria Math" w:hAnsi="Cambria Math"/>
                      <w:sz w:val="24"/>
                    </w:rPr>
                    <m:t xml:space="preserve"> </m:t>
                  </m:r>
                  <m:ctrlPr>
                    <w:rPr>
                      <w:rFonts w:hint="default" w:ascii="Cambria Math" w:hAnsi="Cambria Math"/>
                      <w:i/>
                      <w:sz w:val="24"/>
                    </w:rPr>
                  </m:ctrlPr>
                </m:e>
              </m:d>
              <m:r>
                <m:rPr/>
                <w:rPr>
                  <w:rFonts w:hint="default" w:ascii="Cambria Math" w:hAnsi="Cambria Math"/>
                  <w:sz w:val="24"/>
                </w:rPr>
                <m:t>+</m:t>
              </m:r>
              <m:sSubSup>
                <m:sSubSupPr>
                  <m:ctrlPr>
                    <w:rPr>
                      <w:rFonts w:hint="default" w:ascii="Cambria Math" w:hAnsi="Cambria Math"/>
                      <w:i/>
                      <w:sz w:val="24"/>
                    </w:rPr>
                  </m:ctrlPr>
                </m:sSubSupPr>
                <m:e>
                  <m:r>
                    <m:rPr/>
                    <w:rPr>
                      <w:rFonts w:hint="default" w:ascii="Cambria Math" w:hAnsi="Cambria Math"/>
                      <w:sz w:val="24"/>
                    </w:rPr>
                    <m:t>c</m:t>
                  </m:r>
                  <m:ctrlPr>
                    <w:rPr>
                      <w:rFonts w:hint="default" w:ascii="Cambria Math" w:hAnsi="Cambria Math"/>
                      <w:i/>
                      <w:sz w:val="24"/>
                    </w:rPr>
                  </m:ctrlPr>
                </m:e>
                <m:sub>
                  <m:r>
                    <m:rPr/>
                    <w:rPr>
                      <w:rFonts w:hint="default" w:ascii="Cambria Math" w:hAnsi="Cambria Math"/>
                      <w:sz w:val="24"/>
                    </w:rPr>
                    <m:t>2</m:t>
                  </m:r>
                  <m:ctrlPr>
                    <w:rPr>
                      <w:rFonts w:hint="default" w:ascii="Cambria Math" w:hAnsi="Cambria Math"/>
                      <w:i/>
                      <w:sz w:val="24"/>
                    </w:rPr>
                  </m:ctrlPr>
                </m:sub>
                <m:sup>
                  <m:r>
                    <m:rPr/>
                    <w:rPr>
                      <w:rFonts w:hint="default" w:ascii="Cambria Math" w:hAnsi="Cambria Math"/>
                      <w:sz w:val="24"/>
                    </w:rPr>
                    <m:t>2</m:t>
                  </m:r>
                  <m:ctrlPr>
                    <w:rPr>
                      <w:rFonts w:hint="default" w:ascii="Cambria Math" w:hAnsi="Cambria Math"/>
                      <w:i/>
                      <w:sz w:val="24"/>
                    </w:rPr>
                  </m:ctrlPr>
                </m:sup>
              </m:sSubSup>
              <m:sSup>
                <m:sSupPr>
                  <m:ctrlPr>
                    <w:rPr>
                      <w:rFonts w:hint="default" w:ascii="Cambria Math" w:hAnsi="Cambria Math"/>
                      <w:i/>
                      <w:sz w:val="24"/>
                    </w:rPr>
                  </m:ctrlPr>
                </m:sSupPr>
                <m:e>
                  <m:r>
                    <m:rPr/>
                    <w:rPr>
                      <w:rFonts w:hint="default" w:ascii="Cambria Math" w:hAnsi="Cambria Math"/>
                      <w:sz w:val="24"/>
                    </w:rPr>
                    <m:t>u</m:t>
                  </m:r>
                  <m:ctrlPr>
                    <w:rPr>
                      <w:rFonts w:hint="default" w:ascii="Cambria Math" w:hAnsi="Cambria Math"/>
                      <w:i/>
                      <w:sz w:val="24"/>
                    </w:rPr>
                  </m:ctrlPr>
                </m:e>
                <m:sup>
                  <m:r>
                    <m:rPr/>
                    <w:rPr>
                      <w:rFonts w:hint="default" w:ascii="Cambria Math" w:hAnsi="Cambria Math"/>
                      <w:sz w:val="24"/>
                    </w:rPr>
                    <m:t>2</m:t>
                  </m:r>
                  <m:ctrlPr>
                    <w:rPr>
                      <w:rFonts w:hint="default" w:ascii="Cambria Math" w:hAnsi="Cambria Math"/>
                      <w:i/>
                      <w:sz w:val="24"/>
                    </w:rPr>
                  </m:ctrlPr>
                </m:sup>
              </m:sSup>
              <m:d>
                <m:dPr>
                  <m:ctrlPr>
                    <w:rPr>
                      <w:rFonts w:hint="default" w:ascii="Cambria Math" w:hAnsi="Cambria Math"/>
                      <w:i/>
                      <w:sz w:val="24"/>
                    </w:rPr>
                  </m:ctrlPr>
                </m:dPr>
                <m:e>
                  <m:r>
                    <m:rPr/>
                    <w:rPr>
                      <w:rFonts w:hint="default" w:ascii="Cambria Math" w:hAnsi="Cambria Math"/>
                      <w:sz w:val="24"/>
                      <w:lang w:val="en-US" w:eastAsia="zh-CN"/>
                    </w:rPr>
                    <m:t>R</m:t>
                  </m:r>
                  <m:r>
                    <m:rPr/>
                    <w:rPr>
                      <w:rFonts w:hint="default" w:ascii="Cambria Math" w:hAnsi="Cambria Math"/>
                      <w:sz w:val="24"/>
                    </w:rPr>
                    <m:t xml:space="preserve"> </m:t>
                  </m:r>
                  <m:ctrlPr>
                    <w:rPr>
                      <w:rFonts w:hint="default" w:ascii="Cambria Math" w:hAnsi="Cambria Math"/>
                      <w:i/>
                      <w:sz w:val="24"/>
                    </w:rPr>
                  </m:ctrlPr>
                </m:e>
              </m:d>
              <m:r>
                <m:rPr/>
                <w:rPr>
                  <w:rFonts w:hint="default" w:ascii="Cambria Math" w:hAnsi="Cambria Math"/>
                  <w:sz w:val="24"/>
                  <w:lang w:val="en-US" w:eastAsia="zh-CN"/>
                </w:rPr>
                <m:t>+</m:t>
              </m:r>
              <m:sSubSup>
                <m:sSubSupPr>
                  <m:ctrlPr>
                    <w:rPr>
                      <w:rFonts w:hint="default" w:ascii="Cambria Math" w:hAnsi="Cambria Math"/>
                      <w:i/>
                      <w:sz w:val="24"/>
                    </w:rPr>
                  </m:ctrlPr>
                </m:sSubSupPr>
                <m:e>
                  <m:r>
                    <m:rPr/>
                    <w:rPr>
                      <w:rFonts w:hint="default" w:ascii="Cambria Math" w:hAnsi="Cambria Math"/>
                      <w:sz w:val="24"/>
                    </w:rPr>
                    <m:t>c</m:t>
                  </m:r>
                  <m:ctrlPr>
                    <w:rPr>
                      <w:rFonts w:hint="default" w:ascii="Cambria Math" w:hAnsi="Cambria Math"/>
                      <w:i/>
                      <w:sz w:val="24"/>
                    </w:rPr>
                  </m:ctrlPr>
                </m:e>
                <m:sub>
                  <m:r>
                    <m:rPr/>
                    <w:rPr>
                      <w:rFonts w:hint="default" w:ascii="Cambria Math" w:hAnsi="Cambria Math"/>
                      <w:sz w:val="24"/>
                      <w:lang w:val="en-US" w:eastAsia="zh-CN"/>
                    </w:rPr>
                    <m:t>3</m:t>
                  </m:r>
                  <m:ctrlPr>
                    <w:rPr>
                      <w:rFonts w:hint="default" w:ascii="Cambria Math" w:hAnsi="Cambria Math"/>
                      <w:i/>
                      <w:sz w:val="24"/>
                    </w:rPr>
                  </m:ctrlPr>
                </m:sub>
                <m:sup>
                  <m:r>
                    <m:rPr/>
                    <w:rPr>
                      <w:rFonts w:hint="default" w:ascii="Cambria Math" w:hAnsi="Cambria Math"/>
                      <w:sz w:val="24"/>
                    </w:rPr>
                    <m:t>2</m:t>
                  </m:r>
                  <m:ctrlPr>
                    <w:rPr>
                      <w:rFonts w:hint="default" w:ascii="Cambria Math" w:hAnsi="Cambria Math"/>
                      <w:i/>
                      <w:sz w:val="24"/>
                    </w:rPr>
                  </m:ctrlPr>
                </m:sup>
              </m:sSubSup>
              <m:sSup>
                <m:sSupPr>
                  <m:ctrlPr>
                    <w:rPr>
                      <w:rFonts w:hint="default" w:ascii="Cambria Math" w:hAnsi="Cambria Math"/>
                      <w:i/>
                      <w:sz w:val="24"/>
                    </w:rPr>
                  </m:ctrlPr>
                </m:sSupPr>
                <m:e>
                  <m:r>
                    <m:rPr/>
                    <w:rPr>
                      <w:rFonts w:hint="default" w:ascii="Cambria Math" w:hAnsi="Cambria Math"/>
                      <w:sz w:val="24"/>
                    </w:rPr>
                    <m:t>u</m:t>
                  </m:r>
                  <m:ctrlPr>
                    <w:rPr>
                      <w:rFonts w:hint="default" w:ascii="Cambria Math" w:hAnsi="Cambria Math"/>
                      <w:i/>
                      <w:sz w:val="24"/>
                    </w:rPr>
                  </m:ctrlPr>
                </m:e>
                <m:sup>
                  <m:r>
                    <m:rPr/>
                    <w:rPr>
                      <w:rFonts w:hint="default" w:ascii="Cambria Math" w:hAnsi="Cambria Math"/>
                      <w:sz w:val="24"/>
                    </w:rPr>
                    <m:t>2</m:t>
                  </m:r>
                  <m:ctrlPr>
                    <w:rPr>
                      <w:rFonts w:hint="default" w:ascii="Cambria Math" w:hAnsi="Cambria Math"/>
                      <w:i/>
                      <w:sz w:val="24"/>
                    </w:rPr>
                  </m:ctrlPr>
                </m:sup>
              </m:sSup>
              <m:d>
                <m:dPr>
                  <m:ctrlPr>
                    <w:rPr>
                      <w:rFonts w:hint="default" w:ascii="Cambria Math" w:hAnsi="Cambria Math"/>
                      <w:i/>
                      <w:sz w:val="24"/>
                    </w:rPr>
                  </m:ctrlPr>
                </m:dPr>
                <m:e>
                  <m:r>
                    <m:rPr/>
                    <w:rPr>
                      <w:rFonts w:hint="default" w:ascii="Cambria Math" w:hAnsi="Cambria Math"/>
                      <w:sz w:val="24"/>
                      <w:lang w:val="en-US" w:eastAsia="zh-CN"/>
                    </w:rPr>
                    <m:t>a</m:t>
                  </m:r>
                  <m:r>
                    <m:rPr/>
                    <w:rPr>
                      <w:rFonts w:hint="default" w:ascii="Cambria Math" w:hAnsi="Cambria Math"/>
                      <w:sz w:val="24"/>
                    </w:rPr>
                    <m:t xml:space="preserve"> </m:t>
                  </m:r>
                  <m:ctrlPr>
                    <w:rPr>
                      <w:rFonts w:hint="default" w:ascii="Cambria Math" w:hAnsi="Cambria Math"/>
                      <w:i/>
                      <w:sz w:val="24"/>
                    </w:rPr>
                  </m:ctrlPr>
                </m:e>
              </m:d>
              <m:ctrlPr>
                <w:rPr>
                  <w:rFonts w:hint="default" w:ascii="Cambria Math" w:hAnsi="Cambria Math"/>
                  <w:i/>
                  <w:sz w:val="24"/>
                </w:rPr>
              </m:ctrlPr>
            </m:e>
          </m:rad>
          <m:r>
            <m:rPr/>
            <w:rPr>
              <w:rFonts w:hint="default" w:ascii="Cambria Math" w:hAnsi="Cambria Math"/>
              <w:sz w:val="24"/>
            </w:rPr>
            <m:t>≈</m:t>
          </m:r>
          <m:r>
            <m:rPr/>
            <w:rPr>
              <w:rFonts w:hint="default" w:ascii="Cambria Math" w:hAnsi="Cambria Math"/>
              <w:sz w:val="24"/>
              <w:lang w:val="en-US" w:eastAsia="zh-CN"/>
            </w:rPr>
            <m:t>5.6</m:t>
          </m:r>
          <m:r>
            <m:rPr/>
            <w:rPr>
              <w:rFonts w:hint="default" w:ascii="Cambria Math" w:hAnsi="Cambria Math"/>
              <w:sz w:val="24"/>
            </w:rPr>
            <m:t xml:space="preserve"> </m:t>
          </m:r>
          <m:r>
            <m:rPr/>
            <w:rPr>
              <w:rFonts w:hint="default" w:ascii="Cambria Math" w:hAnsi="Cambria Math" w:eastAsia="宋体"/>
              <w:sz w:val="24"/>
            </w:rPr>
            <m:t>×</m:t>
          </m:r>
          <m:sSup>
            <m:sSupPr>
              <m:ctrlPr>
                <w:rPr>
                  <w:rFonts w:hint="default" w:ascii="Cambria Math" w:hAnsi="Cambria Math" w:eastAsia="宋体"/>
                  <w:i/>
                  <w:sz w:val="24"/>
                </w:rPr>
              </m:ctrlPr>
            </m:sSupPr>
            <m:e>
              <m:r>
                <m:rPr/>
                <w:rPr>
                  <w:rFonts w:hint="default" w:ascii="Cambria Math" w:hAnsi="Cambria Math" w:eastAsia="宋体"/>
                  <w:sz w:val="24"/>
                </w:rPr>
                <m:t>10</m:t>
              </m:r>
              <m:ctrlPr>
                <w:rPr>
                  <w:rFonts w:hint="default" w:ascii="Cambria Math" w:hAnsi="Cambria Math" w:eastAsia="宋体"/>
                  <w:i/>
                  <w:sz w:val="24"/>
                </w:rPr>
              </m:ctrlPr>
            </m:e>
            <m:sup>
              <m:r>
                <m:rPr/>
                <w:rPr>
                  <w:rFonts w:hint="default" w:ascii="Cambria Math" w:hAnsi="Cambria Math" w:eastAsia="宋体"/>
                  <w:sz w:val="24"/>
                </w:rPr>
                <m:t>−</m:t>
              </m:r>
              <m:r>
                <m:rPr/>
                <w:rPr>
                  <w:rFonts w:hint="default" w:ascii="Cambria Math" w:hAnsi="Cambria Math" w:eastAsia="宋体"/>
                  <w:sz w:val="24"/>
                  <w:lang w:val="en-US" w:eastAsia="zh-CN"/>
                </w:rPr>
                <m:t>2</m:t>
              </m:r>
              <m:ctrlPr>
                <w:rPr>
                  <w:rFonts w:hint="default" w:ascii="Cambria Math" w:hAnsi="Cambria Math" w:eastAsia="宋体"/>
                  <w:i/>
                  <w:sz w:val="24"/>
                </w:rPr>
              </m:ctrlPr>
            </m:sup>
          </m:sSup>
          <m:r>
            <m:rPr>
              <m:sty m:val="p"/>
            </m:rPr>
            <w:rPr>
              <w:rFonts w:hint="default" w:ascii="Times New Roman" w:hAnsi="Times New Roman" w:cs="Times New Roman"/>
              <w:sz w:val="24"/>
            </w:rPr>
            <m:t>kΩ·cm</m:t>
          </m:r>
        </m:oMath>
      </m:oMathPara>
    </w:p>
    <w:p>
      <w:pPr>
        <w:pStyle w:val="14"/>
        <w:spacing w:line="420" w:lineRule="exact"/>
        <w:rPr>
          <w:rFonts w:hint="eastAsia" w:ascii="Times New Roman" w:hAnsi="Times New Roman" w:eastAsia="宋体"/>
          <w:sz w:val="24"/>
          <w:szCs w:val="24"/>
          <w:lang w:val="en-US" w:eastAsia="zh-CN"/>
        </w:rPr>
      </w:pPr>
      <w:r>
        <w:rPr>
          <w:rFonts w:hint="eastAsia" w:ascii="Times New Roman" w:hAnsi="Times New Roman" w:eastAsia="宋体"/>
          <w:sz w:val="24"/>
          <w:szCs w:val="24"/>
        </w:rPr>
        <w:t>6 扩展不确定度</w:t>
      </w:r>
      <m:oMath>
        <m:r>
          <m:rPr/>
          <w:rPr>
            <w:rFonts w:hint="default" w:ascii="Cambria Math" w:hAnsi="Cambria Math"/>
            <w:sz w:val="24"/>
          </w:rPr>
          <m:t>U</m:t>
        </m:r>
        <m:d>
          <m:dPr>
            <m:ctrlPr>
              <w:rPr>
                <w:rFonts w:hint="default" w:ascii="Cambria Math" w:hAnsi="Cambria Math"/>
                <w:sz w:val="24"/>
              </w:rPr>
            </m:ctrlPr>
          </m:dPr>
          <m:e>
            <m:r>
              <m:rPr>
                <m:sty m:val="p"/>
              </m:rPr>
              <w:rPr>
                <w:rFonts w:hint="default" w:ascii="Cambria Math" w:hAnsi="Cambria Math"/>
                <w:sz w:val="24"/>
              </w:rPr>
              <m:t>∆</m:t>
            </m:r>
            <m:r>
              <m:rPr/>
              <w:rPr>
                <w:rFonts w:hint="default" w:ascii="Cambria Math" w:hAnsi="Cambria Math"/>
                <w:sz w:val="24"/>
              </w:rPr>
              <m:t>ρ</m:t>
            </m:r>
            <m:ctrlPr>
              <w:rPr>
                <w:rFonts w:hint="default" w:ascii="Cambria Math" w:hAnsi="Cambria Math"/>
                <w:sz w:val="24"/>
              </w:rPr>
            </m:ctrlPr>
          </m:e>
        </m:d>
      </m:oMath>
    </w:p>
    <w:p>
      <w:pPr>
        <w:snapToGrid w:val="0"/>
        <w:spacing w:line="360" w:lineRule="auto"/>
        <w:ind w:firstLine="480" w:firstLineChars="200"/>
        <w:rPr>
          <w:sz w:val="24"/>
        </w:rPr>
      </w:pPr>
      <w:r>
        <w:rPr>
          <w:rFonts w:hint="eastAsia" w:asciiTheme="minorEastAsia" w:hAnsiTheme="minorEastAsia" w:eastAsiaTheme="minorEastAsia"/>
          <w:sz w:val="24"/>
          <w:lang w:val="en-US" w:eastAsia="zh-CN"/>
        </w:rPr>
        <w:t>取包含因子</w:t>
      </w:r>
      <w:r>
        <w:rPr>
          <w:i/>
          <w:sz w:val="24"/>
        </w:rPr>
        <w:t>k</w:t>
      </w:r>
      <w:r>
        <w:rPr>
          <w:rFonts w:hint="eastAsia"/>
          <w:sz w:val="24"/>
        </w:rPr>
        <w:t>=2</w:t>
      </w:r>
      <w:r>
        <w:rPr>
          <w:rFonts w:hint="eastAsia"/>
          <w:sz w:val="24"/>
          <w:lang w:eastAsia="zh-CN"/>
        </w:rPr>
        <w:t>，</w:t>
      </w:r>
      <w:r>
        <w:rPr>
          <w:rFonts w:hint="eastAsia"/>
          <w:sz w:val="24"/>
          <w:lang w:val="en-US" w:eastAsia="zh-CN"/>
        </w:rPr>
        <w:t>扩展</w:t>
      </w:r>
      <w:r>
        <w:rPr>
          <w:rFonts w:hint="eastAsia" w:hAnsi="宋体"/>
          <w:sz w:val="24"/>
        </w:rPr>
        <w:t>不确定度</w:t>
      </w:r>
      <w:r>
        <w:rPr>
          <w:rFonts w:hint="eastAsia" w:hAnsi="宋体"/>
          <w:sz w:val="24"/>
          <w:lang w:val="en-US" w:eastAsia="zh-CN"/>
        </w:rPr>
        <w:t>为</w:t>
      </w:r>
      <w:r>
        <w:rPr>
          <w:rFonts w:hint="eastAsia" w:hAnsi="宋体"/>
          <w:sz w:val="24"/>
        </w:rPr>
        <w:t>：</w:t>
      </w:r>
    </w:p>
    <w:p>
      <w:pPr>
        <w:snapToGrid w:val="0"/>
        <w:spacing w:line="360" w:lineRule="auto"/>
        <w:rPr>
          <w:rFonts w:hint="eastAsia" w:ascii="Times New Roman" w:hAnsi="Times New Roman" w:eastAsia="宋体"/>
          <w:sz w:val="24"/>
          <w:szCs w:val="24"/>
        </w:rPr>
      </w:pPr>
      <m:oMathPara>
        <m:oMath>
          <m:r>
            <m:rPr/>
            <w:rPr>
              <w:rFonts w:hint="default" w:ascii="Cambria Math" w:hAnsi="Cambria Math"/>
              <w:sz w:val="24"/>
            </w:rPr>
            <m:t>U</m:t>
          </m:r>
          <m:d>
            <m:dPr>
              <m:ctrlPr>
                <w:rPr>
                  <w:rFonts w:hint="default" w:ascii="Cambria Math" w:hAnsi="Cambria Math"/>
                  <w:sz w:val="24"/>
                </w:rPr>
              </m:ctrlPr>
            </m:dPr>
            <m:e>
              <m:r>
                <m:rPr>
                  <m:sty m:val="p"/>
                </m:rPr>
                <w:rPr>
                  <w:rFonts w:hint="default" w:ascii="Cambria Math" w:hAnsi="Cambria Math"/>
                  <w:sz w:val="24"/>
                </w:rPr>
                <m:t>∆</m:t>
              </m:r>
              <m:r>
                <m:rPr/>
                <w:rPr>
                  <w:rFonts w:hint="default" w:ascii="Cambria Math" w:hAnsi="Cambria Math"/>
                  <w:sz w:val="24"/>
                </w:rPr>
                <m:t>ρ</m:t>
              </m:r>
              <m:ctrlPr>
                <w:rPr>
                  <w:rFonts w:hint="default" w:ascii="Cambria Math" w:hAnsi="Cambria Math"/>
                  <w:sz w:val="24"/>
                </w:rPr>
              </m:ctrlPr>
            </m:e>
          </m:d>
          <m:r>
            <m:rPr>
              <m:sty m:val="p"/>
            </m:rPr>
            <w:rPr>
              <w:rFonts w:hint="default" w:ascii="Cambria Math" w:hAnsi="Cambria Math"/>
              <w:sz w:val="24"/>
            </w:rPr>
            <m:t>=</m:t>
          </m:r>
          <m:r>
            <m:rPr/>
            <w:rPr>
              <w:rFonts w:hint="default" w:ascii="Cambria Math" w:hAnsi="Cambria Math"/>
              <w:sz w:val="24"/>
            </w:rPr>
            <m:t>k</m:t>
          </m:r>
          <m:r>
            <m:rPr>
              <m:sty m:val="p"/>
            </m:rPr>
            <w:rPr>
              <w:rFonts w:hint="default" w:ascii="Cambria Math" w:hAnsi="Cambria Math"/>
              <w:sz w:val="24"/>
            </w:rPr>
            <m:t>×</m:t>
          </m:r>
          <m:sSub>
            <m:sSubPr>
              <m:ctrlPr>
                <w:rPr>
                  <w:rFonts w:hint="default" w:ascii="Cambria Math" w:hAnsi="Cambria Math"/>
                  <w:sz w:val="24"/>
                </w:rPr>
              </m:ctrlPr>
            </m:sSubPr>
            <m:e>
              <m:r>
                <m:rPr/>
                <w:rPr>
                  <w:rFonts w:hint="default" w:ascii="Cambria Math" w:hAnsi="Cambria Math"/>
                  <w:sz w:val="24"/>
                </w:rPr>
                <m:t>u</m:t>
              </m:r>
              <m:ctrlPr>
                <w:rPr>
                  <w:rFonts w:hint="default" w:ascii="Cambria Math" w:hAnsi="Cambria Math"/>
                  <w:sz w:val="24"/>
                </w:rPr>
              </m:ctrlPr>
            </m:e>
            <m:sub>
              <m:r>
                <m:rPr/>
                <w:rPr>
                  <w:rFonts w:hint="default" w:ascii="Cambria Math" w:hAnsi="Cambria Math"/>
                  <w:sz w:val="24"/>
                </w:rPr>
                <m:t>c</m:t>
              </m:r>
              <m:ctrlPr>
                <w:rPr>
                  <w:rFonts w:hint="default" w:ascii="Cambria Math" w:hAnsi="Cambria Math"/>
                  <w:sz w:val="24"/>
                </w:rPr>
              </m:ctrlPr>
            </m:sub>
          </m:sSub>
          <m:d>
            <m:dPr>
              <m:ctrlPr>
                <w:rPr>
                  <w:rFonts w:hint="default" w:ascii="Cambria Math" w:hAnsi="Cambria Math"/>
                  <w:i/>
                  <w:sz w:val="24"/>
                </w:rPr>
              </m:ctrlPr>
            </m:dPr>
            <m:e>
              <m:r>
                <m:rPr/>
                <w:rPr>
                  <w:rFonts w:hint="default" w:ascii="Cambria Math" w:hAnsi="Cambria Math"/>
                  <w:sz w:val="24"/>
                </w:rPr>
                <m:t>∆ρ</m:t>
              </m:r>
              <m:ctrlPr>
                <w:rPr>
                  <w:rFonts w:hint="default" w:ascii="Cambria Math" w:hAnsi="Cambria Math"/>
                  <w:i/>
                  <w:sz w:val="24"/>
                </w:rPr>
              </m:ctrlPr>
            </m:e>
          </m:d>
          <m:r>
            <m:rPr/>
            <w:rPr>
              <w:rFonts w:hint="default" w:ascii="Cambria Math" w:hAnsi="Cambria Math"/>
              <w:sz w:val="24"/>
            </w:rPr>
            <m:t>≈</m:t>
          </m:r>
          <m:r>
            <m:rPr>
              <m:sty m:val="p"/>
            </m:rPr>
            <w:rPr>
              <w:rFonts w:hint="eastAsia" w:hAnsi="Cambria Math"/>
              <w:sz w:val="24"/>
              <w:lang w:val="en-US" w:eastAsia="zh-CN"/>
            </w:rPr>
            <m:t>0.12</m:t>
          </m:r>
          <m:r>
            <m:rPr>
              <m:sty m:val="p"/>
            </m:rPr>
            <w:rPr>
              <w:rFonts w:hint="default" w:ascii="Times New Roman" w:hAnsi="Times New Roman" w:cs="Times New Roman"/>
              <w:sz w:val="24"/>
            </w:rPr>
            <m:t>kΩ·cm</m:t>
          </m:r>
        </m:oMath>
      </m:oMathPara>
    </w:p>
    <w:p/>
    <w:p/>
    <w:p>
      <w:pPr>
        <w:pStyle w:val="2"/>
        <w:numPr>
          <w:ilvl w:val="0"/>
          <w:numId w:val="0"/>
        </w:numPr>
        <w:ind w:leftChars="0"/>
        <w:rPr>
          <w:rFonts w:hint="default" w:eastAsia="黑体"/>
          <w:lang w:val="en-US" w:eastAsia="zh-CN"/>
        </w:rPr>
      </w:pPr>
      <w:bookmarkStart w:id="13" w:name="_Toc530382576"/>
      <w:r>
        <w:rPr>
          <w:rFonts w:hint="eastAsia"/>
        </w:rPr>
        <w:t>附录</w:t>
      </w:r>
      <w:r>
        <w:t>B</w:t>
      </w:r>
      <w:bookmarkEnd w:id="13"/>
      <w:r>
        <w:rPr>
          <w:rFonts w:hint="eastAsia"/>
          <w:lang w:val="en-US" w:eastAsia="zh-CN"/>
        </w:rPr>
        <w:t xml:space="preserve"> 校准原始记录格式</w:t>
      </w:r>
    </w:p>
    <w:p>
      <w:pPr>
        <w:autoSpaceDE w:val="0"/>
        <w:autoSpaceDN w:val="0"/>
        <w:adjustRightInd w:val="0"/>
        <w:spacing w:before="240" w:beforeLines="100" w:after="240" w:afterLines="100" w:line="440" w:lineRule="exact"/>
        <w:jc w:val="center"/>
        <w:rPr>
          <w:rFonts w:eastAsia="黑体" w:cs="宋体"/>
          <w:color w:val="auto"/>
          <w:kern w:val="0"/>
          <w:sz w:val="28"/>
          <w:szCs w:val="28"/>
        </w:rPr>
      </w:pPr>
      <w:r>
        <w:rPr>
          <w:rFonts w:hint="eastAsia" w:eastAsia="黑体" w:cs="宋体"/>
          <w:color w:val="auto"/>
          <w:kern w:val="0"/>
          <w:sz w:val="28"/>
          <w:szCs w:val="28"/>
        </w:rPr>
        <w:t>混凝土电阻率测试仪校准</w:t>
      </w:r>
      <w:r>
        <w:rPr>
          <w:rFonts w:hint="eastAsia" w:eastAsia="黑体" w:cs="宋体"/>
          <w:color w:val="auto"/>
          <w:kern w:val="0"/>
          <w:sz w:val="28"/>
          <w:szCs w:val="28"/>
          <w:lang w:val="en-US" w:eastAsia="zh-CN"/>
        </w:rPr>
        <w:t>原始</w:t>
      </w:r>
      <w:r>
        <w:rPr>
          <w:rFonts w:hint="eastAsia" w:eastAsia="黑体" w:cs="宋体"/>
          <w:color w:val="auto"/>
          <w:kern w:val="0"/>
          <w:sz w:val="28"/>
          <w:szCs w:val="28"/>
        </w:rPr>
        <w:t>记录格式</w:t>
      </w:r>
    </w:p>
    <w:p>
      <w:pPr>
        <w:autoSpaceDE w:val="0"/>
        <w:autoSpaceDN w:val="0"/>
        <w:adjustRightInd w:val="0"/>
        <w:spacing w:before="120" w:beforeLines="50" w:after="120" w:afterLines="50" w:line="260" w:lineRule="exact"/>
        <w:ind w:firstLine="630" w:firstLineChars="300"/>
        <w:rPr>
          <w:color w:val="auto"/>
          <w:kern w:val="0"/>
        </w:rPr>
      </w:pPr>
      <w:r>
        <w:rPr>
          <w:rFonts w:hint="eastAsia" w:ascii="宋体" w:hAnsi="宋体"/>
          <w:color w:val="auto"/>
          <w:kern w:val="0"/>
        </w:rPr>
        <w:t>委托单号：</w:t>
      </w:r>
      <w:r>
        <w:rPr>
          <w:rFonts w:hint="eastAsia" w:ascii="宋体" w:hAnsi="宋体"/>
          <w:color w:val="auto"/>
          <w:kern w:val="0"/>
          <w:u w:val="single"/>
        </w:rPr>
        <w:t>　　　　　　　　</w:t>
      </w:r>
      <w:r>
        <w:rPr>
          <w:rFonts w:hint="eastAsia" w:ascii="宋体" w:hAnsi="宋体"/>
          <w:color w:val="auto"/>
          <w:kern w:val="0"/>
        </w:rPr>
        <w:t>原始记录号：</w:t>
      </w:r>
      <w:r>
        <w:rPr>
          <w:rFonts w:hint="eastAsia" w:ascii="宋体" w:hAnsi="宋体"/>
          <w:color w:val="auto"/>
          <w:kern w:val="0"/>
          <w:u w:val="single"/>
        </w:rPr>
        <w:t>　　　　　　　　</w:t>
      </w:r>
    </w:p>
    <w:tbl>
      <w:tblPr>
        <w:tblStyle w:val="26"/>
        <w:tblW w:w="8364" w:type="dxa"/>
        <w:tblInd w:w="108"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51"/>
        <w:gridCol w:w="1084"/>
        <w:gridCol w:w="1134"/>
        <w:gridCol w:w="2162"/>
        <w:gridCol w:w="10"/>
        <w:gridCol w:w="2223"/>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1751" w:type="dxa"/>
            <w:noWrap w:val="0"/>
            <w:vAlign w:val="center"/>
          </w:tcPr>
          <w:p>
            <w:pPr>
              <w:jc w:val="center"/>
              <w:rPr>
                <w:rFonts w:ascii="宋体"/>
                <w:color w:val="auto"/>
                <w:kern w:val="0"/>
              </w:rPr>
            </w:pPr>
            <w:r>
              <w:rPr>
                <w:rFonts w:hint="eastAsia" w:ascii="宋体" w:hAnsi="宋体"/>
                <w:color w:val="auto"/>
                <w:kern w:val="0"/>
              </w:rPr>
              <w:t>委托单位</w:t>
            </w:r>
          </w:p>
        </w:tc>
        <w:tc>
          <w:tcPr>
            <w:tcW w:w="2218" w:type="dxa"/>
            <w:gridSpan w:val="2"/>
            <w:noWrap w:val="0"/>
            <w:vAlign w:val="center"/>
          </w:tcPr>
          <w:p>
            <w:pPr>
              <w:jc w:val="center"/>
              <w:rPr>
                <w:rFonts w:ascii="宋体"/>
                <w:color w:val="auto"/>
                <w:kern w:val="0"/>
              </w:rPr>
            </w:pPr>
          </w:p>
        </w:tc>
        <w:tc>
          <w:tcPr>
            <w:tcW w:w="2172" w:type="dxa"/>
            <w:gridSpan w:val="2"/>
            <w:noWrap w:val="0"/>
            <w:vAlign w:val="center"/>
          </w:tcPr>
          <w:p>
            <w:pPr>
              <w:jc w:val="center"/>
              <w:rPr>
                <w:rFonts w:ascii="宋体"/>
                <w:color w:val="auto"/>
                <w:kern w:val="0"/>
              </w:rPr>
            </w:pPr>
            <w:r>
              <w:rPr>
                <w:rFonts w:hint="eastAsia" w:ascii="宋体" w:hAnsi="宋体"/>
                <w:color w:val="auto"/>
                <w:kern w:val="0"/>
              </w:rPr>
              <w:t>仪器名称</w:t>
            </w:r>
          </w:p>
        </w:tc>
        <w:tc>
          <w:tcPr>
            <w:tcW w:w="2223" w:type="dxa"/>
            <w:noWrap w:val="0"/>
            <w:vAlign w:val="center"/>
          </w:tcPr>
          <w:p>
            <w:pPr>
              <w:jc w:val="center"/>
              <w:rPr>
                <w:rFonts w:ascii="宋体" w:hAns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1751" w:type="dxa"/>
            <w:noWrap w:val="0"/>
            <w:vAlign w:val="center"/>
          </w:tcPr>
          <w:p>
            <w:pPr>
              <w:jc w:val="center"/>
              <w:rPr>
                <w:rFonts w:ascii="宋体"/>
                <w:color w:val="auto"/>
                <w:kern w:val="0"/>
              </w:rPr>
            </w:pPr>
            <w:r>
              <w:rPr>
                <w:rFonts w:hint="eastAsia" w:ascii="宋体" w:hAnsi="宋体"/>
                <w:color w:val="auto"/>
                <w:kern w:val="0"/>
              </w:rPr>
              <w:t>仪器型号</w:t>
            </w:r>
          </w:p>
        </w:tc>
        <w:tc>
          <w:tcPr>
            <w:tcW w:w="2218" w:type="dxa"/>
            <w:gridSpan w:val="2"/>
            <w:noWrap w:val="0"/>
            <w:vAlign w:val="center"/>
          </w:tcPr>
          <w:p>
            <w:pPr>
              <w:jc w:val="center"/>
              <w:rPr>
                <w:rFonts w:ascii="宋体"/>
                <w:color w:val="auto"/>
                <w:kern w:val="0"/>
              </w:rPr>
            </w:pPr>
          </w:p>
        </w:tc>
        <w:tc>
          <w:tcPr>
            <w:tcW w:w="2172" w:type="dxa"/>
            <w:gridSpan w:val="2"/>
            <w:noWrap w:val="0"/>
            <w:vAlign w:val="center"/>
          </w:tcPr>
          <w:p>
            <w:pPr>
              <w:jc w:val="center"/>
              <w:rPr>
                <w:rFonts w:ascii="宋体"/>
                <w:color w:val="auto"/>
                <w:kern w:val="0"/>
              </w:rPr>
            </w:pPr>
            <w:r>
              <w:rPr>
                <w:rFonts w:hint="eastAsia" w:ascii="宋体" w:hAnsi="宋体"/>
                <w:color w:val="auto"/>
                <w:kern w:val="0"/>
              </w:rPr>
              <w:t>出厂编号</w:t>
            </w:r>
          </w:p>
        </w:tc>
        <w:tc>
          <w:tcPr>
            <w:tcW w:w="2223" w:type="dxa"/>
            <w:noWrap w:val="0"/>
            <w:vAlign w:val="center"/>
          </w:tcPr>
          <w:p>
            <w:pPr>
              <w:ind w:firstLine="210" w:firstLineChars="100"/>
              <w:jc w:val="center"/>
              <w:rPr>
                <w:rFonts w:asci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1751" w:type="dxa"/>
            <w:noWrap w:val="0"/>
            <w:vAlign w:val="center"/>
          </w:tcPr>
          <w:p>
            <w:pPr>
              <w:jc w:val="center"/>
              <w:rPr>
                <w:rFonts w:ascii="宋体"/>
                <w:color w:val="auto"/>
                <w:kern w:val="0"/>
              </w:rPr>
            </w:pPr>
            <w:r>
              <w:rPr>
                <w:rFonts w:hint="eastAsia" w:ascii="宋体" w:hAnsi="宋体"/>
                <w:color w:val="auto"/>
                <w:kern w:val="0"/>
              </w:rPr>
              <w:t>制造厂</w:t>
            </w:r>
          </w:p>
        </w:tc>
        <w:tc>
          <w:tcPr>
            <w:tcW w:w="2218" w:type="dxa"/>
            <w:gridSpan w:val="2"/>
            <w:noWrap w:val="0"/>
            <w:vAlign w:val="center"/>
          </w:tcPr>
          <w:p>
            <w:pPr>
              <w:jc w:val="center"/>
              <w:rPr>
                <w:rFonts w:ascii="宋体"/>
                <w:color w:val="auto"/>
                <w:kern w:val="0"/>
              </w:rPr>
            </w:pPr>
          </w:p>
        </w:tc>
        <w:tc>
          <w:tcPr>
            <w:tcW w:w="2172" w:type="dxa"/>
            <w:gridSpan w:val="2"/>
            <w:noWrap w:val="0"/>
            <w:vAlign w:val="center"/>
          </w:tcPr>
          <w:p>
            <w:pPr>
              <w:ind w:right="-126" w:hanging="120"/>
              <w:jc w:val="center"/>
              <w:rPr>
                <w:rFonts w:ascii="宋体"/>
                <w:color w:val="auto"/>
                <w:kern w:val="0"/>
              </w:rPr>
            </w:pPr>
            <w:r>
              <w:rPr>
                <w:rFonts w:hint="eastAsia" w:ascii="宋体" w:hAnsi="宋体"/>
                <w:color w:val="auto"/>
                <w:kern w:val="0"/>
              </w:rPr>
              <w:t>证书编号</w:t>
            </w:r>
          </w:p>
        </w:tc>
        <w:tc>
          <w:tcPr>
            <w:tcW w:w="2223" w:type="dxa"/>
            <w:noWrap w:val="0"/>
            <w:vAlign w:val="center"/>
          </w:tcPr>
          <w:p>
            <w:pPr>
              <w:jc w:val="center"/>
              <w:rPr>
                <w:rFonts w:asci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1751" w:type="dxa"/>
            <w:noWrap w:val="0"/>
            <w:vAlign w:val="center"/>
          </w:tcPr>
          <w:p>
            <w:pPr>
              <w:jc w:val="center"/>
              <w:rPr>
                <w:rFonts w:ascii="宋体"/>
                <w:color w:val="auto"/>
                <w:kern w:val="0"/>
              </w:rPr>
            </w:pPr>
            <w:r>
              <w:rPr>
                <w:rFonts w:hint="eastAsia" w:ascii="宋体" w:hAnsi="宋体"/>
                <w:color w:val="auto"/>
                <w:kern w:val="0"/>
              </w:rPr>
              <w:t>环境温度、湿度</w:t>
            </w:r>
          </w:p>
        </w:tc>
        <w:tc>
          <w:tcPr>
            <w:tcW w:w="2218" w:type="dxa"/>
            <w:gridSpan w:val="2"/>
            <w:noWrap w:val="0"/>
            <w:vAlign w:val="center"/>
          </w:tcPr>
          <w:p>
            <w:pPr>
              <w:jc w:val="center"/>
              <w:rPr>
                <w:rFonts w:ascii="宋体"/>
                <w:color w:val="auto"/>
                <w:kern w:val="0"/>
              </w:rPr>
            </w:pPr>
            <w:r>
              <w:rPr>
                <w:rFonts w:ascii="宋体" w:hAnsi="宋体"/>
                <w:color w:val="auto"/>
                <w:kern w:val="0"/>
              </w:rPr>
              <w:t>_____</w:t>
            </w:r>
            <w:r>
              <w:rPr>
                <w:rFonts w:hint="eastAsia" w:ascii="宋体" w:hAnsi="宋体"/>
                <w:color w:val="auto"/>
                <w:kern w:val="0"/>
              </w:rPr>
              <w:t>℃</w:t>
            </w:r>
            <w:r>
              <w:rPr>
                <w:rFonts w:ascii="宋体" w:hAnsi="宋体"/>
                <w:color w:val="auto"/>
                <w:kern w:val="0"/>
              </w:rPr>
              <w:t xml:space="preserve">  _____</w:t>
            </w:r>
            <w:r>
              <w:rPr>
                <w:rFonts w:ascii="宋体" w:hAnsi="宋体"/>
                <w:color w:val="auto"/>
                <w:kern w:val="0"/>
                <w:sz w:val="24"/>
                <w:lang w:val="zh-CN"/>
              </w:rPr>
              <w:t>%</w:t>
            </w:r>
            <w:r>
              <w:rPr>
                <w:rFonts w:hint="eastAsia" w:ascii="宋体" w:hAnsi="宋体"/>
                <w:color w:val="auto"/>
                <w:kern w:val="0"/>
              </w:rPr>
              <w:t>RH</w:t>
            </w:r>
          </w:p>
        </w:tc>
        <w:tc>
          <w:tcPr>
            <w:tcW w:w="2172" w:type="dxa"/>
            <w:gridSpan w:val="2"/>
            <w:noWrap w:val="0"/>
            <w:vAlign w:val="center"/>
          </w:tcPr>
          <w:p>
            <w:pPr>
              <w:jc w:val="center"/>
              <w:rPr>
                <w:rFonts w:ascii="宋体"/>
                <w:color w:val="auto"/>
                <w:kern w:val="0"/>
              </w:rPr>
            </w:pPr>
            <w:r>
              <w:rPr>
                <w:rFonts w:hint="eastAsia" w:ascii="宋体" w:hAnsi="宋体"/>
                <w:color w:val="auto"/>
                <w:kern w:val="0"/>
              </w:rPr>
              <w:t>校准地点</w:t>
            </w:r>
          </w:p>
        </w:tc>
        <w:tc>
          <w:tcPr>
            <w:tcW w:w="2223" w:type="dxa"/>
            <w:noWrap w:val="0"/>
            <w:vAlign w:val="center"/>
          </w:tcPr>
          <w:p>
            <w:pPr>
              <w:ind w:right="-94" w:rightChars="-45"/>
              <w:jc w:val="center"/>
              <w:rPr>
                <w:rFonts w:asci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1751" w:type="dxa"/>
            <w:noWrap w:val="0"/>
            <w:vAlign w:val="center"/>
          </w:tcPr>
          <w:p>
            <w:pPr>
              <w:jc w:val="center"/>
              <w:rPr>
                <w:rFonts w:ascii="宋体"/>
                <w:color w:val="auto"/>
                <w:kern w:val="0"/>
              </w:rPr>
            </w:pPr>
            <w:r>
              <w:rPr>
                <w:rFonts w:hint="eastAsia" w:ascii="宋体" w:hAnsi="宋体"/>
                <w:color w:val="auto"/>
                <w:kern w:val="0"/>
              </w:rPr>
              <w:t>校准日期</w:t>
            </w:r>
          </w:p>
        </w:tc>
        <w:tc>
          <w:tcPr>
            <w:tcW w:w="2218" w:type="dxa"/>
            <w:gridSpan w:val="2"/>
            <w:noWrap w:val="0"/>
            <w:vAlign w:val="center"/>
          </w:tcPr>
          <w:p>
            <w:pPr>
              <w:ind w:firstLine="630" w:firstLineChars="300"/>
              <w:jc w:val="center"/>
              <w:rPr>
                <w:rFonts w:ascii="宋体"/>
                <w:color w:val="auto"/>
                <w:kern w:val="0"/>
              </w:rPr>
            </w:pPr>
            <w:r>
              <w:rPr>
                <w:rFonts w:hint="eastAsia" w:ascii="宋体" w:hAnsi="宋体"/>
                <w:color w:val="auto"/>
                <w:kern w:val="0"/>
              </w:rPr>
              <w:t>年   月   日</w:t>
            </w:r>
          </w:p>
        </w:tc>
        <w:tc>
          <w:tcPr>
            <w:tcW w:w="2172" w:type="dxa"/>
            <w:gridSpan w:val="2"/>
            <w:noWrap w:val="0"/>
            <w:vAlign w:val="center"/>
          </w:tcPr>
          <w:p>
            <w:pPr>
              <w:jc w:val="center"/>
              <w:rPr>
                <w:rFonts w:ascii="宋体"/>
                <w:color w:val="auto"/>
                <w:kern w:val="0"/>
              </w:rPr>
            </w:pPr>
            <w:r>
              <w:rPr>
                <w:rFonts w:hint="eastAsia" w:ascii="宋体" w:hAnsi="宋体"/>
                <w:color w:val="auto"/>
                <w:kern w:val="0"/>
              </w:rPr>
              <w:t>校准依据</w:t>
            </w:r>
          </w:p>
        </w:tc>
        <w:tc>
          <w:tcPr>
            <w:tcW w:w="2223" w:type="dxa"/>
            <w:noWrap w:val="0"/>
            <w:vAlign w:val="center"/>
          </w:tcPr>
          <w:p>
            <w:pPr>
              <w:jc w:val="center"/>
              <w:rPr>
                <w:rFonts w:asci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1751" w:type="dxa"/>
            <w:noWrap w:val="0"/>
            <w:vAlign w:val="center"/>
          </w:tcPr>
          <w:p>
            <w:pPr>
              <w:jc w:val="center"/>
              <w:rPr>
                <w:rFonts w:ascii="宋体"/>
                <w:color w:val="auto"/>
                <w:kern w:val="0"/>
              </w:rPr>
            </w:pPr>
            <w:r>
              <w:rPr>
                <w:rFonts w:hint="eastAsia" w:ascii="宋体" w:hAnsi="宋体"/>
                <w:color w:val="auto"/>
                <w:kern w:val="0"/>
              </w:rPr>
              <w:t>计量标准器名称</w:t>
            </w:r>
          </w:p>
        </w:tc>
        <w:tc>
          <w:tcPr>
            <w:tcW w:w="1084" w:type="dxa"/>
            <w:noWrap w:val="0"/>
            <w:vAlign w:val="center"/>
          </w:tcPr>
          <w:p>
            <w:pPr>
              <w:jc w:val="center"/>
              <w:rPr>
                <w:rFonts w:ascii="宋体"/>
                <w:color w:val="auto"/>
                <w:kern w:val="0"/>
              </w:rPr>
            </w:pPr>
            <w:r>
              <w:rPr>
                <w:rFonts w:hint="eastAsia" w:ascii="宋体" w:hAnsi="宋体"/>
                <w:color w:val="auto"/>
                <w:kern w:val="0"/>
              </w:rPr>
              <w:t>型号规格</w:t>
            </w:r>
          </w:p>
        </w:tc>
        <w:tc>
          <w:tcPr>
            <w:tcW w:w="1134" w:type="dxa"/>
            <w:noWrap w:val="0"/>
            <w:vAlign w:val="center"/>
          </w:tcPr>
          <w:p>
            <w:pPr>
              <w:jc w:val="center"/>
              <w:rPr>
                <w:rFonts w:ascii="宋体"/>
                <w:color w:val="auto"/>
                <w:kern w:val="0"/>
              </w:rPr>
            </w:pPr>
            <w:r>
              <w:rPr>
                <w:rFonts w:hint="eastAsia" w:ascii="宋体" w:hAnsi="宋体"/>
                <w:color w:val="auto"/>
                <w:kern w:val="0"/>
              </w:rPr>
              <w:t>编号</w:t>
            </w:r>
          </w:p>
        </w:tc>
        <w:tc>
          <w:tcPr>
            <w:tcW w:w="2162" w:type="dxa"/>
            <w:noWrap w:val="0"/>
            <w:vAlign w:val="center"/>
          </w:tcPr>
          <w:p>
            <w:pPr>
              <w:jc w:val="center"/>
              <w:rPr>
                <w:rFonts w:ascii="宋体"/>
                <w:color w:val="auto"/>
                <w:kern w:val="0"/>
              </w:rPr>
            </w:pPr>
            <w:r>
              <w:rPr>
                <w:rFonts w:hint="eastAsia" w:ascii="宋体" w:hAnsi="宋体"/>
                <w:color w:val="auto"/>
                <w:kern w:val="0"/>
              </w:rPr>
              <w:t>准确度等级</w:t>
            </w:r>
          </w:p>
        </w:tc>
        <w:tc>
          <w:tcPr>
            <w:tcW w:w="2233" w:type="dxa"/>
            <w:gridSpan w:val="2"/>
            <w:noWrap w:val="0"/>
            <w:vAlign w:val="center"/>
          </w:tcPr>
          <w:p>
            <w:pPr>
              <w:jc w:val="center"/>
              <w:rPr>
                <w:rFonts w:ascii="宋体"/>
                <w:color w:val="auto"/>
                <w:kern w:val="0"/>
              </w:rPr>
            </w:pPr>
            <w:r>
              <w:rPr>
                <w:rFonts w:hint="eastAsia" w:ascii="宋体" w:hAnsi="宋体"/>
                <w:color w:val="auto"/>
                <w:kern w:val="0"/>
              </w:rPr>
              <w:t>证书有效期</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76" w:hRule="atLeast"/>
        </w:trPr>
        <w:tc>
          <w:tcPr>
            <w:tcW w:w="1751" w:type="dxa"/>
            <w:noWrap w:val="0"/>
            <w:vAlign w:val="center"/>
          </w:tcPr>
          <w:p>
            <w:pPr>
              <w:jc w:val="center"/>
              <w:rPr>
                <w:rFonts w:ascii="宋体"/>
                <w:color w:val="auto"/>
                <w:kern w:val="0"/>
              </w:rPr>
            </w:pPr>
          </w:p>
        </w:tc>
        <w:tc>
          <w:tcPr>
            <w:tcW w:w="1084" w:type="dxa"/>
            <w:noWrap w:val="0"/>
            <w:vAlign w:val="center"/>
          </w:tcPr>
          <w:p>
            <w:pPr>
              <w:jc w:val="center"/>
              <w:rPr>
                <w:rFonts w:ascii="宋体"/>
                <w:color w:val="auto"/>
                <w:kern w:val="0"/>
              </w:rPr>
            </w:pPr>
          </w:p>
        </w:tc>
        <w:tc>
          <w:tcPr>
            <w:tcW w:w="1134" w:type="dxa"/>
            <w:noWrap w:val="0"/>
            <w:vAlign w:val="center"/>
          </w:tcPr>
          <w:p>
            <w:pPr>
              <w:jc w:val="center"/>
              <w:rPr>
                <w:rFonts w:ascii="宋体"/>
                <w:color w:val="auto"/>
                <w:kern w:val="0"/>
              </w:rPr>
            </w:pPr>
          </w:p>
        </w:tc>
        <w:tc>
          <w:tcPr>
            <w:tcW w:w="2162" w:type="dxa"/>
            <w:noWrap w:val="0"/>
            <w:vAlign w:val="center"/>
          </w:tcPr>
          <w:p>
            <w:pPr>
              <w:jc w:val="center"/>
              <w:rPr>
                <w:rFonts w:ascii="宋体"/>
                <w:color w:val="auto"/>
                <w:kern w:val="0"/>
              </w:rPr>
            </w:pPr>
          </w:p>
        </w:tc>
        <w:tc>
          <w:tcPr>
            <w:tcW w:w="2233" w:type="dxa"/>
            <w:gridSpan w:val="2"/>
            <w:noWrap w:val="0"/>
            <w:vAlign w:val="center"/>
          </w:tcPr>
          <w:p>
            <w:pPr>
              <w:jc w:val="center"/>
              <w:rPr>
                <w:rFonts w:ascii="宋体"/>
                <w:color w:val="auto"/>
                <w:kern w:val="0"/>
              </w:rPr>
            </w:pPr>
          </w:p>
        </w:tc>
      </w:tr>
    </w:tbl>
    <w:p>
      <w:pPr>
        <w:spacing w:line="360" w:lineRule="auto"/>
        <w:outlineLvl w:val="0"/>
        <w:rPr>
          <w:rFonts w:ascii="宋体" w:hAnsi="宋体"/>
          <w:color w:val="auto"/>
          <w:kern w:val="0"/>
        </w:rPr>
      </w:pPr>
    </w:p>
    <w:p>
      <w:pPr>
        <w:spacing w:line="360" w:lineRule="auto"/>
        <w:outlineLvl w:val="0"/>
        <w:rPr>
          <w:rFonts w:ascii="宋体" w:hAnsi="宋体"/>
          <w:color w:val="auto"/>
          <w:kern w:val="0"/>
        </w:rPr>
      </w:pPr>
      <w:r>
        <w:rPr>
          <w:rFonts w:ascii="宋体" w:hAnsi="宋体"/>
          <w:color w:val="auto"/>
          <w:kern w:val="0"/>
        </w:rPr>
        <w:t xml:space="preserve">1. </w:t>
      </w:r>
      <w:r>
        <w:rPr>
          <w:rFonts w:hint="eastAsia" w:ascii="宋体" w:hAnsi="宋体"/>
          <w:color w:val="auto"/>
          <w:kern w:val="0"/>
        </w:rPr>
        <w:t xml:space="preserve">外观检查：   □符合要求 </w:t>
      </w:r>
      <w:r>
        <w:rPr>
          <w:rFonts w:hint="eastAsia" w:ascii="宋体" w:hAnsi="宋体"/>
          <w:color w:val="auto"/>
          <w:kern w:val="0"/>
        </w:rPr>
        <w:sym w:font="Wingdings 2" w:char="00A3"/>
      </w:r>
      <w:r>
        <w:rPr>
          <w:rFonts w:hint="eastAsia" w:ascii="宋体" w:hAnsi="宋体"/>
          <w:color w:val="auto"/>
          <w:kern w:val="0"/>
        </w:rPr>
        <w:t>不符合要求  不符合性说明：</w:t>
      </w:r>
    </w:p>
    <w:p>
      <w:pPr>
        <w:spacing w:line="360" w:lineRule="auto"/>
        <w:rPr>
          <w:rFonts w:ascii="宋体" w:hAnsi="宋体"/>
          <w:color w:val="auto"/>
          <w:kern w:val="0"/>
        </w:rPr>
      </w:pPr>
      <w:r>
        <w:rPr>
          <w:rFonts w:hint="eastAsia" w:ascii="宋体" w:hAnsi="宋体"/>
          <w:color w:val="auto"/>
          <w:kern w:val="0"/>
        </w:rPr>
        <w:t xml:space="preserve">2. 电极间距：      </w:t>
      </w:r>
    </w:p>
    <w:p>
      <w:pPr>
        <w:autoSpaceDE w:val="0"/>
        <w:autoSpaceDN w:val="0"/>
        <w:adjustRightInd w:val="0"/>
        <w:spacing w:line="260" w:lineRule="exact"/>
        <w:jc w:val="left"/>
        <w:rPr>
          <w:color w:val="auto"/>
          <w:kern w:val="0"/>
          <w:sz w:val="18"/>
          <w:szCs w:val="24"/>
        </w:rPr>
      </w:pPr>
      <w:r>
        <w:rPr>
          <w:rFonts w:hint="eastAsia" w:ascii="宋体" w:hAnsi="宋体"/>
          <w:color w:val="auto"/>
          <w:kern w:val="0"/>
        </w:rPr>
        <w:t>3</w:t>
      </w:r>
      <w:r>
        <w:rPr>
          <w:rFonts w:ascii="宋体" w:hAnsi="宋体"/>
          <w:color w:val="auto"/>
          <w:kern w:val="0"/>
        </w:rPr>
        <w:t xml:space="preserve">. </w:t>
      </w:r>
      <w:r>
        <w:rPr>
          <w:rFonts w:hint="eastAsia" w:ascii="宋体" w:hAnsi="宋体"/>
          <w:color w:val="auto"/>
          <w:kern w:val="0"/>
        </w:rPr>
        <w:t>电阻率示值误差</w:t>
      </w:r>
    </w:p>
    <w:tbl>
      <w:tblPr>
        <w:tblStyle w:val="26"/>
        <w:tblW w:w="8542" w:type="dxa"/>
        <w:tblInd w:w="213"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708"/>
        <w:gridCol w:w="1708"/>
        <w:gridCol w:w="1708"/>
        <w:gridCol w:w="1708"/>
        <w:gridCol w:w="1710"/>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708" w:type="dxa"/>
            <w:tcBorders>
              <w:right w:val="single" w:color="auto" w:sz="4" w:space="0"/>
            </w:tcBorders>
            <w:noWrap w:val="0"/>
            <w:vAlign w:val="center"/>
          </w:tcPr>
          <w:p>
            <w:pPr>
              <w:jc w:val="center"/>
              <w:rPr>
                <w:rFonts w:ascii="宋体" w:hAnsi="宋体"/>
                <w:color w:val="auto"/>
                <w:kern w:val="0"/>
              </w:rPr>
            </w:pPr>
            <w:r>
              <w:rPr>
                <w:rFonts w:hint="eastAsia" w:ascii="宋体" w:hAnsi="宋体"/>
                <w:color w:val="auto"/>
                <w:kern w:val="0"/>
              </w:rPr>
              <w:t>测量范围</w:t>
            </w:r>
          </w:p>
          <w:p>
            <w:pPr>
              <w:jc w:val="center"/>
              <w:rPr>
                <w:rFonts w:ascii="宋体" w:hAnsi="宋体"/>
                <w:color w:val="auto"/>
                <w:kern w:val="0"/>
              </w:rPr>
            </w:pPr>
            <w:r>
              <w:rPr>
                <w:rFonts w:hint="eastAsia" w:ascii="宋体" w:hAnsi="宋体"/>
                <w:color w:val="auto"/>
                <w:kern w:val="0"/>
              </w:rPr>
              <w:t>（</w:t>
            </w:r>
            <w:r>
              <w:rPr>
                <w:color w:val="auto"/>
                <w:sz w:val="24"/>
                <w:szCs w:val="22"/>
              </w:rPr>
              <w:t>kΩ·cm</w:t>
            </w:r>
            <w:r>
              <w:rPr>
                <w:rFonts w:hint="eastAsia" w:ascii="宋体" w:hAnsi="宋体"/>
                <w:color w:val="auto"/>
                <w:kern w:val="0"/>
              </w:rPr>
              <w:t>）</w:t>
            </w:r>
          </w:p>
        </w:tc>
        <w:tc>
          <w:tcPr>
            <w:tcW w:w="1708" w:type="dxa"/>
            <w:tcBorders>
              <w:left w:val="single" w:color="auto" w:sz="4" w:space="0"/>
            </w:tcBorders>
            <w:noWrap w:val="0"/>
            <w:vAlign w:val="center"/>
          </w:tcPr>
          <w:p>
            <w:pPr>
              <w:jc w:val="center"/>
              <w:rPr>
                <w:rFonts w:ascii="宋体" w:hAnsi="宋体"/>
                <w:color w:val="auto"/>
                <w:kern w:val="0"/>
              </w:rPr>
            </w:pPr>
            <w:r>
              <w:rPr>
                <w:rFonts w:hint="eastAsia" w:ascii="宋体" w:hAnsi="宋体"/>
                <w:color w:val="auto"/>
                <w:kern w:val="0"/>
              </w:rPr>
              <w:t>标称值</w:t>
            </w:r>
          </w:p>
          <w:p>
            <w:pPr>
              <w:jc w:val="center"/>
              <w:rPr>
                <w:rFonts w:ascii="宋体" w:hAnsi="宋体"/>
                <w:color w:val="auto"/>
                <w:kern w:val="0"/>
              </w:rPr>
            </w:pPr>
            <w:r>
              <w:rPr>
                <w:rFonts w:hint="eastAsia" w:ascii="宋体" w:hAnsi="宋体"/>
                <w:color w:val="auto"/>
                <w:kern w:val="0"/>
              </w:rPr>
              <w:t>（</w:t>
            </w:r>
            <w:r>
              <w:rPr>
                <w:color w:val="auto"/>
                <w:sz w:val="24"/>
                <w:szCs w:val="22"/>
              </w:rPr>
              <w:t>kΩ·cm</w:t>
            </w:r>
            <w:r>
              <w:rPr>
                <w:rFonts w:hint="eastAsia" w:ascii="宋体" w:hAnsi="宋体"/>
                <w:color w:val="auto"/>
                <w:kern w:val="0"/>
              </w:rPr>
              <w:t>）</w:t>
            </w:r>
          </w:p>
        </w:tc>
        <w:tc>
          <w:tcPr>
            <w:tcW w:w="1708" w:type="dxa"/>
            <w:noWrap w:val="0"/>
            <w:vAlign w:val="center"/>
          </w:tcPr>
          <w:p>
            <w:pPr>
              <w:jc w:val="center"/>
              <w:rPr>
                <w:rFonts w:ascii="宋体" w:hAnsi="宋体"/>
                <w:color w:val="auto"/>
                <w:kern w:val="0"/>
              </w:rPr>
            </w:pPr>
            <w:r>
              <w:rPr>
                <w:rFonts w:hint="eastAsia" w:ascii="宋体" w:hAnsi="宋体"/>
                <w:color w:val="auto"/>
                <w:kern w:val="0"/>
              </w:rPr>
              <w:t>测量值</w:t>
            </w:r>
          </w:p>
          <w:p>
            <w:pPr>
              <w:jc w:val="center"/>
              <w:rPr>
                <w:rFonts w:ascii="宋体"/>
                <w:color w:val="auto"/>
                <w:kern w:val="0"/>
              </w:rPr>
            </w:pPr>
            <w:r>
              <w:rPr>
                <w:rFonts w:hint="eastAsia" w:ascii="宋体" w:hAnsi="宋体"/>
                <w:color w:val="auto"/>
                <w:kern w:val="0"/>
              </w:rPr>
              <w:t>（</w:t>
            </w:r>
            <w:r>
              <w:rPr>
                <w:color w:val="auto"/>
                <w:sz w:val="24"/>
                <w:szCs w:val="22"/>
              </w:rPr>
              <w:t>kΩ·cm</w:t>
            </w:r>
            <w:r>
              <w:rPr>
                <w:rFonts w:hint="eastAsia" w:ascii="宋体" w:hAnsi="宋体"/>
                <w:color w:val="auto"/>
                <w:kern w:val="0"/>
              </w:rPr>
              <w:t>）</w:t>
            </w:r>
          </w:p>
        </w:tc>
        <w:tc>
          <w:tcPr>
            <w:tcW w:w="1708" w:type="dxa"/>
            <w:tcBorders>
              <w:right w:val="single" w:color="auto" w:sz="4" w:space="0"/>
            </w:tcBorders>
            <w:noWrap w:val="0"/>
            <w:vAlign w:val="center"/>
          </w:tcPr>
          <w:p>
            <w:pPr>
              <w:jc w:val="center"/>
              <w:rPr>
                <w:rFonts w:ascii="宋体" w:hAnsi="宋体"/>
                <w:color w:val="auto"/>
                <w:kern w:val="0"/>
              </w:rPr>
            </w:pPr>
            <w:r>
              <w:rPr>
                <w:rFonts w:hint="eastAsia" w:ascii="宋体" w:hAnsi="宋体"/>
                <w:color w:val="auto"/>
                <w:kern w:val="0"/>
              </w:rPr>
              <w:t>相对示值误差</w:t>
            </w:r>
          </w:p>
        </w:tc>
        <w:tc>
          <w:tcPr>
            <w:tcW w:w="1710" w:type="dxa"/>
            <w:tcBorders>
              <w:left w:val="single" w:color="auto" w:sz="4" w:space="0"/>
            </w:tcBorders>
            <w:noWrap w:val="0"/>
            <w:vAlign w:val="center"/>
          </w:tcPr>
          <w:p>
            <w:pPr>
              <w:jc w:val="center"/>
              <w:rPr>
                <w:rFonts w:ascii="宋体" w:hAnsi="宋体"/>
                <w:color w:val="auto"/>
                <w:kern w:val="0"/>
              </w:rPr>
            </w:pPr>
            <w:r>
              <w:rPr>
                <w:rFonts w:hint="eastAsia" w:ascii="宋体" w:hAnsi="宋体"/>
                <w:color w:val="auto"/>
                <w:kern w:val="0"/>
              </w:rPr>
              <w:t>扩展不确定度</w:t>
            </w:r>
            <w:r>
              <w:rPr>
                <w:i/>
                <w:color w:val="auto"/>
                <w:kern w:val="0"/>
              </w:rPr>
              <w:t>U</w:t>
            </w:r>
            <w:r>
              <w:rPr>
                <w:iCs/>
                <w:color w:val="auto"/>
                <w:kern w:val="0"/>
                <w:vertAlign w:val="subscript"/>
              </w:rPr>
              <w:t>r</w:t>
            </w:r>
          </w:p>
          <w:p>
            <w:pPr>
              <w:jc w:val="center"/>
              <w:rPr>
                <w:rFonts w:ascii="宋体" w:hAnsi="宋体"/>
                <w:color w:val="auto"/>
                <w:kern w:val="0"/>
              </w:rPr>
            </w:pPr>
            <w:r>
              <w:rPr>
                <w:color w:val="auto"/>
                <w:kern w:val="0"/>
              </w:rPr>
              <w:t>（</w:t>
            </w:r>
            <w:r>
              <w:rPr>
                <w:i/>
                <w:color w:val="auto"/>
                <w:kern w:val="0"/>
              </w:rPr>
              <w:t>k</w:t>
            </w:r>
            <w:r>
              <w:rPr>
                <w:color w:val="auto"/>
                <w:kern w:val="0"/>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708" w:type="dxa"/>
            <w:tcBorders>
              <w:right w:val="single" w:color="auto" w:sz="4" w:space="0"/>
            </w:tcBorders>
            <w:noWrap w:val="0"/>
            <w:vAlign w:val="center"/>
          </w:tcPr>
          <w:p>
            <w:pPr>
              <w:jc w:val="center"/>
              <w:rPr>
                <w:rFonts w:ascii="宋体"/>
                <w:color w:val="auto"/>
                <w:kern w:val="0"/>
              </w:rPr>
            </w:pPr>
          </w:p>
        </w:tc>
        <w:tc>
          <w:tcPr>
            <w:tcW w:w="1708" w:type="dxa"/>
            <w:tcBorders>
              <w:left w:val="single" w:color="auto" w:sz="4" w:space="0"/>
            </w:tcBorders>
            <w:noWrap w:val="0"/>
            <w:vAlign w:val="center"/>
          </w:tcPr>
          <w:p>
            <w:pPr>
              <w:jc w:val="center"/>
              <w:rPr>
                <w:rFonts w:ascii="宋体"/>
                <w:color w:val="auto"/>
                <w:kern w:val="0"/>
              </w:rPr>
            </w:pPr>
          </w:p>
        </w:tc>
        <w:tc>
          <w:tcPr>
            <w:tcW w:w="1708" w:type="dxa"/>
            <w:noWrap w:val="0"/>
            <w:vAlign w:val="center"/>
          </w:tcPr>
          <w:p>
            <w:pPr>
              <w:jc w:val="center"/>
              <w:rPr>
                <w:rFonts w:ascii="宋体"/>
                <w:color w:val="auto"/>
                <w:kern w:val="0"/>
              </w:rPr>
            </w:pPr>
          </w:p>
        </w:tc>
        <w:tc>
          <w:tcPr>
            <w:tcW w:w="1708" w:type="dxa"/>
            <w:tcBorders>
              <w:right w:val="single" w:color="auto" w:sz="4" w:space="0"/>
            </w:tcBorders>
            <w:noWrap w:val="0"/>
            <w:vAlign w:val="center"/>
          </w:tcPr>
          <w:p>
            <w:pPr>
              <w:jc w:val="right"/>
              <w:rPr>
                <w:rFonts w:ascii="宋体"/>
                <w:color w:val="auto"/>
                <w:kern w:val="0"/>
              </w:rPr>
            </w:pPr>
          </w:p>
        </w:tc>
        <w:tc>
          <w:tcPr>
            <w:tcW w:w="1710" w:type="dxa"/>
            <w:tcBorders>
              <w:left w:val="single" w:color="auto" w:sz="4" w:space="0"/>
            </w:tcBorders>
            <w:noWrap w:val="0"/>
            <w:vAlign w:val="center"/>
          </w:tcPr>
          <w:p>
            <w:pPr>
              <w:jc w:val="right"/>
              <w:rPr>
                <w:rFonts w:asci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708" w:type="dxa"/>
            <w:tcBorders>
              <w:right w:val="single" w:color="auto" w:sz="4" w:space="0"/>
            </w:tcBorders>
            <w:noWrap w:val="0"/>
            <w:vAlign w:val="center"/>
          </w:tcPr>
          <w:p>
            <w:pPr>
              <w:jc w:val="center"/>
              <w:rPr>
                <w:rFonts w:ascii="宋体" w:hAnsi="宋体"/>
                <w:color w:val="auto"/>
                <w:kern w:val="0"/>
              </w:rPr>
            </w:pPr>
          </w:p>
        </w:tc>
        <w:tc>
          <w:tcPr>
            <w:tcW w:w="1708" w:type="dxa"/>
            <w:tcBorders>
              <w:left w:val="single" w:color="auto" w:sz="4" w:space="0"/>
            </w:tcBorders>
            <w:noWrap w:val="0"/>
            <w:vAlign w:val="center"/>
          </w:tcPr>
          <w:p>
            <w:pPr>
              <w:jc w:val="center"/>
              <w:rPr>
                <w:rFonts w:ascii="宋体" w:hAnsi="宋体"/>
                <w:color w:val="auto"/>
                <w:kern w:val="0"/>
              </w:rPr>
            </w:pPr>
          </w:p>
        </w:tc>
        <w:tc>
          <w:tcPr>
            <w:tcW w:w="1708" w:type="dxa"/>
            <w:noWrap w:val="0"/>
            <w:vAlign w:val="center"/>
          </w:tcPr>
          <w:p>
            <w:pPr>
              <w:jc w:val="center"/>
              <w:rPr>
                <w:rFonts w:ascii="宋体" w:hAnsi="宋体"/>
                <w:color w:val="auto"/>
                <w:kern w:val="0"/>
              </w:rPr>
            </w:pPr>
          </w:p>
        </w:tc>
        <w:tc>
          <w:tcPr>
            <w:tcW w:w="1708" w:type="dxa"/>
            <w:tcBorders>
              <w:right w:val="single" w:color="auto" w:sz="4" w:space="0"/>
            </w:tcBorders>
            <w:noWrap w:val="0"/>
            <w:vAlign w:val="center"/>
          </w:tcPr>
          <w:p>
            <w:pPr>
              <w:jc w:val="right"/>
              <w:rPr>
                <w:rFonts w:ascii="宋体"/>
                <w:color w:val="auto"/>
                <w:kern w:val="0"/>
              </w:rPr>
            </w:pPr>
          </w:p>
        </w:tc>
        <w:tc>
          <w:tcPr>
            <w:tcW w:w="1710" w:type="dxa"/>
            <w:tcBorders>
              <w:left w:val="single" w:color="auto" w:sz="4" w:space="0"/>
            </w:tcBorders>
            <w:noWrap w:val="0"/>
            <w:vAlign w:val="center"/>
          </w:tcPr>
          <w:p>
            <w:pPr>
              <w:jc w:val="right"/>
              <w:rPr>
                <w:rFonts w:asci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708" w:type="dxa"/>
            <w:tcBorders>
              <w:right w:val="single" w:color="auto" w:sz="4" w:space="0"/>
            </w:tcBorders>
            <w:noWrap w:val="0"/>
            <w:vAlign w:val="center"/>
          </w:tcPr>
          <w:p>
            <w:pPr>
              <w:jc w:val="center"/>
              <w:rPr>
                <w:rFonts w:ascii="宋体" w:hAnsi="宋体"/>
                <w:color w:val="auto"/>
                <w:kern w:val="0"/>
              </w:rPr>
            </w:pPr>
          </w:p>
        </w:tc>
        <w:tc>
          <w:tcPr>
            <w:tcW w:w="1708" w:type="dxa"/>
            <w:tcBorders>
              <w:left w:val="single" w:color="auto" w:sz="4" w:space="0"/>
            </w:tcBorders>
            <w:noWrap w:val="0"/>
            <w:vAlign w:val="center"/>
          </w:tcPr>
          <w:p>
            <w:pPr>
              <w:jc w:val="center"/>
              <w:rPr>
                <w:rFonts w:ascii="宋体" w:hAnsi="宋体"/>
                <w:color w:val="auto"/>
                <w:kern w:val="0"/>
              </w:rPr>
            </w:pPr>
          </w:p>
        </w:tc>
        <w:tc>
          <w:tcPr>
            <w:tcW w:w="1708" w:type="dxa"/>
            <w:noWrap w:val="0"/>
            <w:vAlign w:val="center"/>
          </w:tcPr>
          <w:p>
            <w:pPr>
              <w:jc w:val="center"/>
              <w:rPr>
                <w:rFonts w:ascii="宋体" w:hAnsi="宋体"/>
                <w:color w:val="auto"/>
                <w:kern w:val="0"/>
              </w:rPr>
            </w:pPr>
          </w:p>
        </w:tc>
        <w:tc>
          <w:tcPr>
            <w:tcW w:w="1708" w:type="dxa"/>
            <w:tcBorders>
              <w:right w:val="single" w:color="auto" w:sz="4" w:space="0"/>
            </w:tcBorders>
            <w:noWrap w:val="0"/>
            <w:vAlign w:val="center"/>
          </w:tcPr>
          <w:p>
            <w:pPr>
              <w:jc w:val="right"/>
              <w:rPr>
                <w:rFonts w:ascii="宋体"/>
                <w:color w:val="auto"/>
                <w:kern w:val="0"/>
              </w:rPr>
            </w:pPr>
          </w:p>
        </w:tc>
        <w:tc>
          <w:tcPr>
            <w:tcW w:w="1710" w:type="dxa"/>
            <w:tcBorders>
              <w:left w:val="single" w:color="auto" w:sz="4" w:space="0"/>
            </w:tcBorders>
            <w:noWrap w:val="0"/>
            <w:vAlign w:val="center"/>
          </w:tcPr>
          <w:p>
            <w:pPr>
              <w:jc w:val="right"/>
              <w:rPr>
                <w:rFonts w:asci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708" w:type="dxa"/>
            <w:tcBorders>
              <w:right w:val="single" w:color="auto" w:sz="4" w:space="0"/>
            </w:tcBorders>
            <w:noWrap w:val="0"/>
            <w:vAlign w:val="center"/>
          </w:tcPr>
          <w:p>
            <w:pPr>
              <w:jc w:val="center"/>
              <w:rPr>
                <w:rFonts w:ascii="宋体" w:hAnsi="宋体"/>
                <w:color w:val="auto"/>
                <w:kern w:val="0"/>
              </w:rPr>
            </w:pPr>
          </w:p>
        </w:tc>
        <w:tc>
          <w:tcPr>
            <w:tcW w:w="1708" w:type="dxa"/>
            <w:tcBorders>
              <w:left w:val="single" w:color="auto" w:sz="4" w:space="0"/>
            </w:tcBorders>
            <w:noWrap w:val="0"/>
            <w:vAlign w:val="center"/>
          </w:tcPr>
          <w:p>
            <w:pPr>
              <w:jc w:val="center"/>
              <w:rPr>
                <w:rFonts w:ascii="宋体" w:hAnsi="宋体"/>
                <w:color w:val="auto"/>
                <w:kern w:val="0"/>
              </w:rPr>
            </w:pPr>
          </w:p>
        </w:tc>
        <w:tc>
          <w:tcPr>
            <w:tcW w:w="1708" w:type="dxa"/>
            <w:noWrap w:val="0"/>
            <w:vAlign w:val="center"/>
          </w:tcPr>
          <w:p>
            <w:pPr>
              <w:jc w:val="center"/>
              <w:rPr>
                <w:rFonts w:ascii="宋体" w:hAnsi="宋体"/>
                <w:color w:val="auto"/>
                <w:kern w:val="0"/>
              </w:rPr>
            </w:pPr>
          </w:p>
        </w:tc>
        <w:tc>
          <w:tcPr>
            <w:tcW w:w="1708" w:type="dxa"/>
            <w:tcBorders>
              <w:right w:val="single" w:color="auto" w:sz="4" w:space="0"/>
            </w:tcBorders>
            <w:noWrap w:val="0"/>
            <w:vAlign w:val="center"/>
          </w:tcPr>
          <w:p>
            <w:pPr>
              <w:jc w:val="right"/>
              <w:rPr>
                <w:rFonts w:ascii="宋体"/>
                <w:color w:val="auto"/>
                <w:kern w:val="0"/>
              </w:rPr>
            </w:pPr>
          </w:p>
        </w:tc>
        <w:tc>
          <w:tcPr>
            <w:tcW w:w="1710" w:type="dxa"/>
            <w:tcBorders>
              <w:left w:val="single" w:color="auto" w:sz="4" w:space="0"/>
            </w:tcBorders>
            <w:noWrap w:val="0"/>
            <w:vAlign w:val="center"/>
          </w:tcPr>
          <w:p>
            <w:pPr>
              <w:jc w:val="right"/>
              <w:rPr>
                <w:rFonts w:asci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708" w:type="dxa"/>
            <w:tcBorders>
              <w:right w:val="single" w:color="auto" w:sz="4" w:space="0"/>
            </w:tcBorders>
            <w:noWrap w:val="0"/>
            <w:vAlign w:val="center"/>
          </w:tcPr>
          <w:p>
            <w:pPr>
              <w:jc w:val="center"/>
              <w:rPr>
                <w:rFonts w:ascii="宋体" w:hAnsi="宋体"/>
                <w:color w:val="auto"/>
                <w:kern w:val="0"/>
              </w:rPr>
            </w:pPr>
          </w:p>
        </w:tc>
        <w:tc>
          <w:tcPr>
            <w:tcW w:w="1708" w:type="dxa"/>
            <w:tcBorders>
              <w:left w:val="single" w:color="auto" w:sz="4" w:space="0"/>
            </w:tcBorders>
            <w:noWrap w:val="0"/>
            <w:vAlign w:val="center"/>
          </w:tcPr>
          <w:p>
            <w:pPr>
              <w:jc w:val="center"/>
              <w:rPr>
                <w:rFonts w:ascii="宋体" w:hAnsi="宋体"/>
                <w:color w:val="auto"/>
                <w:kern w:val="0"/>
              </w:rPr>
            </w:pPr>
          </w:p>
        </w:tc>
        <w:tc>
          <w:tcPr>
            <w:tcW w:w="1708" w:type="dxa"/>
            <w:noWrap w:val="0"/>
            <w:vAlign w:val="center"/>
          </w:tcPr>
          <w:p>
            <w:pPr>
              <w:jc w:val="center"/>
              <w:rPr>
                <w:rFonts w:ascii="宋体" w:hAnsi="宋体"/>
                <w:color w:val="auto"/>
                <w:kern w:val="0"/>
              </w:rPr>
            </w:pPr>
          </w:p>
        </w:tc>
        <w:tc>
          <w:tcPr>
            <w:tcW w:w="1708" w:type="dxa"/>
            <w:tcBorders>
              <w:right w:val="single" w:color="auto" w:sz="4" w:space="0"/>
            </w:tcBorders>
            <w:noWrap w:val="0"/>
            <w:vAlign w:val="center"/>
          </w:tcPr>
          <w:p>
            <w:pPr>
              <w:jc w:val="right"/>
              <w:rPr>
                <w:rFonts w:ascii="宋体"/>
                <w:color w:val="auto"/>
                <w:kern w:val="0"/>
              </w:rPr>
            </w:pPr>
          </w:p>
        </w:tc>
        <w:tc>
          <w:tcPr>
            <w:tcW w:w="1710" w:type="dxa"/>
            <w:tcBorders>
              <w:left w:val="single" w:color="auto" w:sz="4" w:space="0"/>
            </w:tcBorders>
            <w:noWrap w:val="0"/>
            <w:vAlign w:val="center"/>
          </w:tcPr>
          <w:p>
            <w:pPr>
              <w:jc w:val="right"/>
              <w:rPr>
                <w:rFonts w:asci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708" w:type="dxa"/>
            <w:tcBorders>
              <w:right w:val="single" w:color="auto" w:sz="4" w:space="0"/>
            </w:tcBorders>
            <w:noWrap w:val="0"/>
            <w:vAlign w:val="center"/>
          </w:tcPr>
          <w:p>
            <w:pPr>
              <w:jc w:val="center"/>
              <w:rPr>
                <w:rFonts w:ascii="宋体" w:hAnsi="宋体"/>
                <w:color w:val="auto"/>
                <w:kern w:val="0"/>
              </w:rPr>
            </w:pPr>
          </w:p>
        </w:tc>
        <w:tc>
          <w:tcPr>
            <w:tcW w:w="1708" w:type="dxa"/>
            <w:tcBorders>
              <w:left w:val="single" w:color="auto" w:sz="4" w:space="0"/>
            </w:tcBorders>
            <w:noWrap w:val="0"/>
            <w:vAlign w:val="center"/>
          </w:tcPr>
          <w:p>
            <w:pPr>
              <w:jc w:val="center"/>
              <w:rPr>
                <w:rFonts w:ascii="宋体" w:hAnsi="宋体"/>
                <w:color w:val="auto"/>
                <w:kern w:val="0"/>
              </w:rPr>
            </w:pPr>
          </w:p>
        </w:tc>
        <w:tc>
          <w:tcPr>
            <w:tcW w:w="1708" w:type="dxa"/>
            <w:noWrap w:val="0"/>
            <w:vAlign w:val="center"/>
          </w:tcPr>
          <w:p>
            <w:pPr>
              <w:jc w:val="center"/>
              <w:rPr>
                <w:rFonts w:ascii="宋体" w:hAnsi="宋体"/>
                <w:color w:val="auto"/>
                <w:kern w:val="0"/>
              </w:rPr>
            </w:pPr>
          </w:p>
        </w:tc>
        <w:tc>
          <w:tcPr>
            <w:tcW w:w="1708" w:type="dxa"/>
            <w:tcBorders>
              <w:right w:val="single" w:color="auto" w:sz="4" w:space="0"/>
            </w:tcBorders>
            <w:noWrap w:val="0"/>
            <w:vAlign w:val="center"/>
          </w:tcPr>
          <w:p>
            <w:pPr>
              <w:jc w:val="right"/>
              <w:rPr>
                <w:rFonts w:ascii="宋体"/>
                <w:color w:val="auto"/>
                <w:kern w:val="0"/>
              </w:rPr>
            </w:pPr>
          </w:p>
        </w:tc>
        <w:tc>
          <w:tcPr>
            <w:tcW w:w="1710" w:type="dxa"/>
            <w:tcBorders>
              <w:left w:val="single" w:color="auto" w:sz="4" w:space="0"/>
            </w:tcBorders>
            <w:noWrap w:val="0"/>
            <w:vAlign w:val="center"/>
          </w:tcPr>
          <w:p>
            <w:pPr>
              <w:jc w:val="right"/>
              <w:rPr>
                <w:rFonts w:asci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708" w:type="dxa"/>
            <w:tcBorders>
              <w:right w:val="single" w:color="auto" w:sz="4" w:space="0"/>
            </w:tcBorders>
            <w:noWrap w:val="0"/>
            <w:vAlign w:val="center"/>
          </w:tcPr>
          <w:p>
            <w:pPr>
              <w:jc w:val="center"/>
              <w:rPr>
                <w:rFonts w:ascii="宋体" w:hAnsi="宋体"/>
                <w:color w:val="auto"/>
                <w:kern w:val="0"/>
              </w:rPr>
            </w:pPr>
          </w:p>
        </w:tc>
        <w:tc>
          <w:tcPr>
            <w:tcW w:w="1708" w:type="dxa"/>
            <w:tcBorders>
              <w:left w:val="single" w:color="auto" w:sz="4" w:space="0"/>
            </w:tcBorders>
            <w:noWrap w:val="0"/>
            <w:vAlign w:val="center"/>
          </w:tcPr>
          <w:p>
            <w:pPr>
              <w:jc w:val="center"/>
              <w:rPr>
                <w:rFonts w:ascii="宋体" w:hAnsi="宋体"/>
                <w:color w:val="auto"/>
                <w:kern w:val="0"/>
              </w:rPr>
            </w:pPr>
          </w:p>
        </w:tc>
        <w:tc>
          <w:tcPr>
            <w:tcW w:w="1708" w:type="dxa"/>
            <w:noWrap w:val="0"/>
            <w:vAlign w:val="center"/>
          </w:tcPr>
          <w:p>
            <w:pPr>
              <w:jc w:val="center"/>
              <w:rPr>
                <w:rFonts w:ascii="宋体" w:hAnsi="宋体"/>
                <w:color w:val="auto"/>
                <w:kern w:val="0"/>
              </w:rPr>
            </w:pPr>
          </w:p>
        </w:tc>
        <w:tc>
          <w:tcPr>
            <w:tcW w:w="1708" w:type="dxa"/>
            <w:tcBorders>
              <w:right w:val="single" w:color="auto" w:sz="4" w:space="0"/>
            </w:tcBorders>
            <w:noWrap w:val="0"/>
            <w:vAlign w:val="center"/>
          </w:tcPr>
          <w:p>
            <w:pPr>
              <w:jc w:val="right"/>
              <w:rPr>
                <w:rFonts w:ascii="宋体"/>
                <w:color w:val="auto"/>
                <w:kern w:val="0"/>
              </w:rPr>
            </w:pPr>
          </w:p>
        </w:tc>
        <w:tc>
          <w:tcPr>
            <w:tcW w:w="1710" w:type="dxa"/>
            <w:tcBorders>
              <w:left w:val="single" w:color="auto" w:sz="4" w:space="0"/>
            </w:tcBorders>
            <w:noWrap w:val="0"/>
            <w:vAlign w:val="center"/>
          </w:tcPr>
          <w:p>
            <w:pPr>
              <w:jc w:val="right"/>
              <w:rPr>
                <w:rFonts w:asci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10" w:hRule="atLeast"/>
        </w:trPr>
        <w:tc>
          <w:tcPr>
            <w:tcW w:w="1708" w:type="dxa"/>
            <w:tcBorders>
              <w:right w:val="single" w:color="auto" w:sz="4" w:space="0"/>
            </w:tcBorders>
            <w:noWrap w:val="0"/>
            <w:vAlign w:val="center"/>
          </w:tcPr>
          <w:p>
            <w:pPr>
              <w:jc w:val="center"/>
              <w:rPr>
                <w:rFonts w:ascii="宋体" w:hAnsi="宋体"/>
                <w:color w:val="auto"/>
                <w:kern w:val="0"/>
              </w:rPr>
            </w:pPr>
          </w:p>
        </w:tc>
        <w:tc>
          <w:tcPr>
            <w:tcW w:w="1708" w:type="dxa"/>
            <w:tcBorders>
              <w:left w:val="single" w:color="auto" w:sz="4" w:space="0"/>
            </w:tcBorders>
            <w:noWrap w:val="0"/>
            <w:vAlign w:val="center"/>
          </w:tcPr>
          <w:p>
            <w:pPr>
              <w:jc w:val="center"/>
              <w:rPr>
                <w:rFonts w:ascii="宋体" w:hAnsi="宋体"/>
                <w:color w:val="auto"/>
                <w:kern w:val="0"/>
              </w:rPr>
            </w:pPr>
          </w:p>
        </w:tc>
        <w:tc>
          <w:tcPr>
            <w:tcW w:w="1708" w:type="dxa"/>
            <w:noWrap w:val="0"/>
            <w:vAlign w:val="center"/>
          </w:tcPr>
          <w:p>
            <w:pPr>
              <w:jc w:val="center"/>
              <w:rPr>
                <w:rFonts w:ascii="宋体" w:hAnsi="宋体"/>
                <w:color w:val="auto"/>
                <w:kern w:val="0"/>
              </w:rPr>
            </w:pPr>
          </w:p>
        </w:tc>
        <w:tc>
          <w:tcPr>
            <w:tcW w:w="1708" w:type="dxa"/>
            <w:tcBorders>
              <w:right w:val="single" w:color="auto" w:sz="4" w:space="0"/>
            </w:tcBorders>
            <w:noWrap w:val="0"/>
            <w:vAlign w:val="center"/>
          </w:tcPr>
          <w:p>
            <w:pPr>
              <w:jc w:val="right"/>
              <w:rPr>
                <w:rFonts w:ascii="宋体"/>
                <w:color w:val="auto"/>
                <w:kern w:val="0"/>
              </w:rPr>
            </w:pPr>
          </w:p>
        </w:tc>
        <w:tc>
          <w:tcPr>
            <w:tcW w:w="1710" w:type="dxa"/>
            <w:tcBorders>
              <w:left w:val="single" w:color="auto" w:sz="4" w:space="0"/>
            </w:tcBorders>
            <w:noWrap w:val="0"/>
            <w:vAlign w:val="center"/>
          </w:tcPr>
          <w:p>
            <w:pPr>
              <w:jc w:val="right"/>
              <w:rPr>
                <w:rFonts w:ascii="宋体"/>
                <w:color w:val="auto"/>
                <w:kern w:val="0"/>
              </w:rPr>
            </w:pPr>
          </w:p>
        </w:tc>
      </w:tr>
    </w:tbl>
    <w:p>
      <w:pPr>
        <w:autoSpaceDE w:val="0"/>
        <w:autoSpaceDN w:val="0"/>
        <w:adjustRightInd w:val="0"/>
        <w:spacing w:line="260" w:lineRule="exact"/>
        <w:jc w:val="left"/>
        <w:rPr>
          <w:color w:val="auto"/>
          <w:kern w:val="0"/>
          <w:sz w:val="18"/>
          <w:szCs w:val="24"/>
        </w:rPr>
      </w:pPr>
    </w:p>
    <w:p>
      <w:pPr>
        <w:autoSpaceDE w:val="0"/>
        <w:autoSpaceDN w:val="0"/>
        <w:adjustRightInd w:val="0"/>
        <w:spacing w:line="260" w:lineRule="exact"/>
        <w:ind w:right="420" w:firstLine="4830" w:firstLineChars="2300"/>
        <w:rPr>
          <w:color w:val="auto"/>
          <w:kern w:val="0"/>
          <w:sz w:val="18"/>
          <w:szCs w:val="24"/>
        </w:rPr>
      </w:pPr>
      <w:r>
        <w:rPr>
          <w:rFonts w:hint="eastAsia"/>
          <w:color w:val="auto"/>
          <w:kern w:val="0"/>
        </w:rPr>
        <w:t>校准员</w:t>
      </w:r>
      <w:r>
        <w:rPr>
          <w:color w:val="auto"/>
          <w:kern w:val="0"/>
        </w:rPr>
        <w:t>：</w:t>
      </w:r>
      <w:r>
        <w:rPr>
          <w:rFonts w:hint="eastAsia"/>
          <w:color w:val="auto"/>
          <w:kern w:val="0"/>
          <w:u w:val="single"/>
        </w:rPr>
        <w:t>　　　　　</w:t>
      </w:r>
      <w:r>
        <w:rPr>
          <w:rFonts w:hint="eastAsia"/>
          <w:color w:val="auto"/>
          <w:kern w:val="0"/>
        </w:rPr>
        <w:t>　核验员</w:t>
      </w:r>
      <w:r>
        <w:rPr>
          <w:color w:val="auto"/>
          <w:kern w:val="0"/>
        </w:rPr>
        <w:t>：</w:t>
      </w:r>
      <w:r>
        <w:rPr>
          <w:rFonts w:hint="eastAsia"/>
          <w:color w:val="auto"/>
          <w:kern w:val="0"/>
          <w:u w:val="single"/>
        </w:rPr>
        <w:t>　    　</w:t>
      </w:r>
    </w:p>
    <w:p>
      <w:pPr>
        <w:pStyle w:val="2"/>
        <w:numPr>
          <w:ilvl w:val="0"/>
          <w:numId w:val="0"/>
        </w:numPr>
        <w:ind w:leftChars="0"/>
        <w:jc w:val="left"/>
        <w:rPr>
          <w:rFonts w:hint="default" w:eastAsia="黑体"/>
          <w:kern w:val="0"/>
          <w:szCs w:val="28"/>
          <w:lang w:val="en-US" w:eastAsia="zh-CN"/>
        </w:rPr>
      </w:pPr>
      <w:r>
        <w:rPr>
          <w:rFonts w:cs="宋体"/>
          <w:kern w:val="0"/>
          <w:szCs w:val="28"/>
        </w:rPr>
        <w:br w:type="page"/>
      </w:r>
      <w:bookmarkStart w:id="14" w:name="_Toc530382577"/>
      <w:r>
        <w:rPr>
          <w:rFonts w:hint="eastAsia"/>
        </w:rPr>
        <w:t>附录</w:t>
      </w:r>
      <w:r>
        <w:t>C</w:t>
      </w:r>
      <w:bookmarkEnd w:id="14"/>
      <w:r>
        <w:rPr>
          <w:rFonts w:hint="eastAsia"/>
          <w:lang w:val="en-US" w:eastAsia="zh-CN"/>
        </w:rPr>
        <w:t xml:space="preserve"> 校准证书内页格式</w:t>
      </w:r>
    </w:p>
    <w:p>
      <w:pPr>
        <w:autoSpaceDE w:val="0"/>
        <w:autoSpaceDN w:val="0"/>
        <w:adjustRightInd w:val="0"/>
        <w:spacing w:before="240" w:beforeLines="100" w:after="240" w:afterLines="100" w:line="440" w:lineRule="exact"/>
        <w:jc w:val="center"/>
        <w:rPr>
          <w:rFonts w:eastAsia="黑体" w:cs="宋体"/>
          <w:color w:val="auto"/>
          <w:kern w:val="0"/>
          <w:sz w:val="28"/>
          <w:szCs w:val="28"/>
        </w:rPr>
      </w:pPr>
      <w:r>
        <w:rPr>
          <w:rFonts w:hint="eastAsia" w:eastAsia="黑体" w:cs="宋体"/>
          <w:color w:val="auto"/>
          <w:kern w:val="0"/>
          <w:sz w:val="28"/>
          <w:szCs w:val="28"/>
        </w:rPr>
        <w:t>混凝土电阻率测试仪校准证书（内页格式）</w:t>
      </w:r>
    </w:p>
    <w:tbl>
      <w:tblPr>
        <w:tblStyle w:val="26"/>
        <w:tblW w:w="7980" w:type="dxa"/>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fixed"/>
        <w:tblCellMar>
          <w:top w:w="0" w:type="dxa"/>
          <w:left w:w="108" w:type="dxa"/>
          <w:bottom w:w="0" w:type="dxa"/>
          <w:right w:w="108" w:type="dxa"/>
        </w:tblCellMar>
      </w:tblPr>
      <w:tblGrid>
        <w:gridCol w:w="1596"/>
        <w:gridCol w:w="1517"/>
        <w:gridCol w:w="1583"/>
        <w:gridCol w:w="92"/>
        <w:gridCol w:w="1453"/>
        <w:gridCol w:w="1739"/>
      </w:tblGrid>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596" w:type="dxa"/>
            <w:noWrap w:val="0"/>
            <w:vAlign w:val="center"/>
          </w:tcPr>
          <w:p>
            <w:pPr>
              <w:jc w:val="center"/>
              <w:rPr>
                <w:rFonts w:ascii="宋体"/>
                <w:color w:val="auto"/>
                <w:kern w:val="0"/>
              </w:rPr>
            </w:pPr>
            <w:r>
              <w:rPr>
                <w:rFonts w:hint="eastAsia" w:ascii="宋体" w:hAnsi="宋体"/>
                <w:color w:val="auto"/>
                <w:kern w:val="0"/>
              </w:rPr>
              <w:t>项目</w:t>
            </w:r>
          </w:p>
        </w:tc>
        <w:tc>
          <w:tcPr>
            <w:tcW w:w="1517" w:type="dxa"/>
            <w:noWrap w:val="0"/>
            <w:vAlign w:val="center"/>
          </w:tcPr>
          <w:p>
            <w:pPr>
              <w:jc w:val="center"/>
              <w:rPr>
                <w:rFonts w:ascii="宋体"/>
                <w:color w:val="auto"/>
                <w:kern w:val="0"/>
              </w:rPr>
            </w:pPr>
            <w:r>
              <w:rPr>
                <w:rFonts w:hint="eastAsia" w:ascii="宋体"/>
                <w:color w:val="auto"/>
                <w:kern w:val="0"/>
              </w:rPr>
              <w:t>标准值</w:t>
            </w:r>
          </w:p>
        </w:tc>
        <w:tc>
          <w:tcPr>
            <w:tcW w:w="1675" w:type="dxa"/>
            <w:gridSpan w:val="2"/>
            <w:noWrap w:val="0"/>
            <w:vAlign w:val="center"/>
          </w:tcPr>
          <w:p>
            <w:pPr>
              <w:jc w:val="center"/>
              <w:rPr>
                <w:rFonts w:ascii="宋体"/>
                <w:color w:val="auto"/>
                <w:kern w:val="0"/>
              </w:rPr>
            </w:pPr>
            <w:r>
              <w:rPr>
                <w:rFonts w:hint="eastAsia" w:ascii="宋体"/>
                <w:color w:val="auto"/>
                <w:kern w:val="0"/>
              </w:rPr>
              <w:t>技术要求</w:t>
            </w:r>
          </w:p>
        </w:tc>
        <w:tc>
          <w:tcPr>
            <w:tcW w:w="1453" w:type="dxa"/>
            <w:noWrap w:val="0"/>
            <w:vAlign w:val="center"/>
          </w:tcPr>
          <w:p>
            <w:pPr>
              <w:jc w:val="center"/>
              <w:rPr>
                <w:rFonts w:ascii="宋体"/>
                <w:color w:val="auto"/>
                <w:kern w:val="0"/>
              </w:rPr>
            </w:pPr>
            <w:r>
              <w:rPr>
                <w:rFonts w:hint="eastAsia" w:ascii="宋体" w:hAnsi="宋体"/>
                <w:color w:val="auto"/>
                <w:kern w:val="0"/>
              </w:rPr>
              <w:t>测量结果</w:t>
            </w:r>
          </w:p>
        </w:tc>
        <w:tc>
          <w:tcPr>
            <w:tcW w:w="1739" w:type="dxa"/>
            <w:noWrap w:val="0"/>
            <w:vAlign w:val="center"/>
          </w:tcPr>
          <w:p>
            <w:pPr>
              <w:jc w:val="center"/>
              <w:rPr>
                <w:rFonts w:ascii="宋体" w:hAnsi="宋体"/>
                <w:color w:val="auto"/>
                <w:kern w:val="0"/>
              </w:rPr>
            </w:pPr>
            <w:r>
              <w:rPr>
                <w:rFonts w:hint="eastAsia" w:ascii="宋体" w:hAnsi="宋体"/>
                <w:color w:val="auto"/>
                <w:kern w:val="0"/>
              </w:rPr>
              <w:t>扩展不确定度</w:t>
            </w:r>
          </w:p>
          <w:p>
            <w:pPr>
              <w:jc w:val="center"/>
              <w:rPr>
                <w:rFonts w:ascii="宋体"/>
                <w:color w:val="auto"/>
                <w:kern w:val="0"/>
              </w:rPr>
            </w:pPr>
            <w:r>
              <w:rPr>
                <w:rFonts w:ascii="宋体"/>
                <w:i/>
                <w:color w:val="auto"/>
                <w:kern w:val="0"/>
              </w:rPr>
              <w:t>U</w:t>
            </w:r>
            <w:r>
              <w:rPr>
                <w:rFonts w:hint="eastAsia" w:ascii="宋体" w:hAnsi="宋体"/>
                <w:color w:val="auto"/>
                <w:kern w:val="0"/>
              </w:rPr>
              <w:t>（</w:t>
            </w:r>
            <w:r>
              <w:rPr>
                <w:rFonts w:ascii="宋体" w:hAnsi="宋体"/>
                <w:i/>
                <w:color w:val="auto"/>
                <w:kern w:val="0"/>
              </w:rPr>
              <w:t>k</w:t>
            </w:r>
            <w:r>
              <w:rPr>
                <w:rFonts w:ascii="宋体" w:hAnsi="宋体"/>
                <w:color w:val="auto"/>
                <w:kern w:val="0"/>
              </w:rPr>
              <w:t>=2</w:t>
            </w:r>
            <w:r>
              <w:rPr>
                <w:rFonts w:hint="eastAsia" w:ascii="宋体" w:hAnsi="宋体"/>
                <w:color w:val="auto"/>
                <w:kern w:val="0"/>
              </w:rPr>
              <w:t>）</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596" w:type="dxa"/>
            <w:noWrap w:val="0"/>
            <w:vAlign w:val="center"/>
          </w:tcPr>
          <w:p>
            <w:pPr>
              <w:jc w:val="center"/>
              <w:rPr>
                <w:rFonts w:ascii="宋体" w:hAnsi="宋体"/>
                <w:color w:val="auto"/>
                <w:kern w:val="0"/>
              </w:rPr>
            </w:pPr>
            <w:r>
              <w:rPr>
                <w:rFonts w:hint="eastAsia" w:ascii="宋体" w:hAnsi="宋体"/>
                <w:color w:val="auto"/>
                <w:kern w:val="0"/>
              </w:rPr>
              <w:t>外观检查</w:t>
            </w:r>
          </w:p>
        </w:tc>
        <w:tc>
          <w:tcPr>
            <w:tcW w:w="6384" w:type="dxa"/>
            <w:gridSpan w:val="5"/>
            <w:noWrap w:val="0"/>
            <w:vAlign w:val="center"/>
          </w:tcPr>
          <w:p>
            <w:pPr>
              <w:ind w:firstLine="315" w:firstLineChars="150"/>
              <w:jc w:val="center"/>
              <w:rPr>
                <w:color w:val="auto"/>
                <w:kern w:val="0"/>
              </w:rPr>
            </w:pPr>
            <w:r>
              <w:rPr>
                <w:rFonts w:hint="eastAsia" w:ascii="宋体" w:hAnsi="宋体"/>
                <w:color w:val="auto"/>
                <w:kern w:val="0"/>
              </w:rPr>
              <w:t xml:space="preserve">□符合要求        </w:t>
            </w:r>
            <w:r>
              <w:rPr>
                <w:rFonts w:hint="eastAsia" w:ascii="宋体" w:hAnsi="宋体"/>
                <w:color w:val="auto"/>
                <w:kern w:val="0"/>
              </w:rPr>
              <w:sym w:font="Wingdings 2" w:char="00A3"/>
            </w:r>
            <w:r>
              <w:rPr>
                <w:rFonts w:hint="eastAsia" w:ascii="宋体" w:hAnsi="宋体"/>
                <w:color w:val="auto"/>
                <w:kern w:val="0"/>
              </w:rPr>
              <w:t>不符合要求</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567" w:hRule="atLeast"/>
          <w:jc w:val="center"/>
        </w:trPr>
        <w:tc>
          <w:tcPr>
            <w:tcW w:w="7980" w:type="dxa"/>
            <w:gridSpan w:val="6"/>
            <w:noWrap w:val="0"/>
            <w:vAlign w:val="center"/>
          </w:tcPr>
          <w:p>
            <w:pPr>
              <w:jc w:val="left"/>
              <w:rPr>
                <w:rFonts w:ascii="宋体" w:hAnsi="宋体"/>
                <w:color w:val="auto"/>
                <w:kern w:val="0"/>
              </w:rPr>
            </w:pPr>
            <w:r>
              <w:rPr>
                <w:rFonts w:ascii="宋体" w:hAnsi="宋体"/>
                <w:color w:val="auto"/>
                <w:kern w:val="0"/>
              </w:rPr>
              <w:t>电阻率</w:t>
            </w:r>
            <w:r>
              <w:rPr>
                <w:rFonts w:hint="eastAsia" w:ascii="宋体" w:hAnsi="宋体"/>
                <w:color w:val="auto"/>
                <w:kern w:val="0"/>
              </w:rPr>
              <w:t>示值误差：</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397" w:hRule="atLeast"/>
          <w:jc w:val="center"/>
        </w:trPr>
        <w:tc>
          <w:tcPr>
            <w:tcW w:w="1596" w:type="dxa"/>
            <w:noWrap w:val="0"/>
            <w:vAlign w:val="center"/>
          </w:tcPr>
          <w:p>
            <w:pPr>
              <w:jc w:val="center"/>
              <w:rPr>
                <w:rFonts w:ascii="宋体" w:hAnsi="宋体"/>
                <w:color w:val="auto"/>
                <w:kern w:val="0"/>
              </w:rPr>
            </w:pPr>
            <w:r>
              <w:rPr>
                <w:rFonts w:hint="eastAsia" w:ascii="宋体" w:hAnsi="宋体"/>
                <w:color w:val="auto"/>
                <w:kern w:val="0"/>
              </w:rPr>
              <w:t>测量范围</w:t>
            </w:r>
          </w:p>
          <w:p>
            <w:pPr>
              <w:jc w:val="center"/>
              <w:rPr>
                <w:rFonts w:ascii="宋体" w:hAnsi="宋体"/>
                <w:color w:val="auto"/>
                <w:kern w:val="0"/>
              </w:rPr>
            </w:pPr>
            <w:r>
              <w:rPr>
                <w:rFonts w:hint="eastAsia" w:ascii="宋体" w:hAnsi="宋体"/>
                <w:color w:val="auto"/>
                <w:kern w:val="0"/>
              </w:rPr>
              <w:t>（</w:t>
            </w:r>
            <w:r>
              <w:rPr>
                <w:color w:val="auto"/>
                <w:sz w:val="24"/>
                <w:szCs w:val="22"/>
              </w:rPr>
              <w:t>kΩ·cm</w:t>
            </w:r>
            <w:r>
              <w:rPr>
                <w:rFonts w:hint="eastAsia" w:ascii="宋体" w:hAnsi="宋体"/>
                <w:color w:val="auto"/>
                <w:kern w:val="0"/>
              </w:rPr>
              <w:t>）</w:t>
            </w:r>
          </w:p>
        </w:tc>
        <w:tc>
          <w:tcPr>
            <w:tcW w:w="1517" w:type="dxa"/>
            <w:noWrap w:val="0"/>
            <w:vAlign w:val="center"/>
          </w:tcPr>
          <w:p>
            <w:pPr>
              <w:jc w:val="center"/>
              <w:rPr>
                <w:rFonts w:ascii="宋体" w:hAnsi="宋体"/>
                <w:color w:val="auto"/>
                <w:kern w:val="0"/>
              </w:rPr>
            </w:pPr>
            <w:r>
              <w:rPr>
                <w:rFonts w:hint="eastAsia" w:ascii="宋体" w:hAnsi="宋体"/>
                <w:color w:val="auto"/>
                <w:kern w:val="0"/>
              </w:rPr>
              <w:t>标称值</w:t>
            </w:r>
          </w:p>
          <w:p>
            <w:pPr>
              <w:jc w:val="center"/>
              <w:rPr>
                <w:rFonts w:ascii="宋体" w:hAnsi="宋体"/>
                <w:color w:val="auto"/>
                <w:kern w:val="0"/>
              </w:rPr>
            </w:pPr>
            <w:r>
              <w:rPr>
                <w:rFonts w:hint="eastAsia" w:ascii="宋体" w:hAnsi="宋体"/>
                <w:color w:val="auto"/>
                <w:kern w:val="0"/>
              </w:rPr>
              <w:t>（</w:t>
            </w:r>
            <w:r>
              <w:rPr>
                <w:color w:val="auto"/>
                <w:sz w:val="24"/>
                <w:szCs w:val="22"/>
              </w:rPr>
              <w:t>kΩ·cm</w:t>
            </w:r>
            <w:r>
              <w:rPr>
                <w:rFonts w:hint="eastAsia" w:ascii="宋体" w:hAnsi="宋体"/>
                <w:color w:val="auto"/>
                <w:kern w:val="0"/>
              </w:rPr>
              <w:t>）</w:t>
            </w:r>
          </w:p>
        </w:tc>
        <w:tc>
          <w:tcPr>
            <w:tcW w:w="1583" w:type="dxa"/>
            <w:tcBorders>
              <w:right w:val="single" w:color="auto" w:sz="4" w:space="0"/>
            </w:tcBorders>
            <w:noWrap w:val="0"/>
            <w:vAlign w:val="center"/>
          </w:tcPr>
          <w:p>
            <w:pPr>
              <w:jc w:val="center"/>
              <w:rPr>
                <w:rFonts w:ascii="宋体" w:hAnsi="宋体"/>
                <w:color w:val="auto"/>
                <w:kern w:val="0"/>
              </w:rPr>
            </w:pPr>
            <w:r>
              <w:rPr>
                <w:rFonts w:hint="eastAsia" w:ascii="宋体" w:hAnsi="宋体"/>
                <w:color w:val="auto"/>
                <w:kern w:val="0"/>
              </w:rPr>
              <w:t>测量值</w:t>
            </w:r>
          </w:p>
          <w:p>
            <w:pPr>
              <w:jc w:val="center"/>
              <w:rPr>
                <w:rFonts w:ascii="宋体" w:hAnsi="宋体"/>
                <w:color w:val="auto"/>
                <w:kern w:val="0"/>
              </w:rPr>
            </w:pPr>
            <w:r>
              <w:rPr>
                <w:rFonts w:hint="eastAsia" w:ascii="宋体" w:hAnsi="宋体"/>
                <w:color w:val="auto"/>
                <w:kern w:val="0"/>
              </w:rPr>
              <w:t>（</w:t>
            </w:r>
            <w:r>
              <w:rPr>
                <w:color w:val="auto"/>
                <w:sz w:val="24"/>
                <w:szCs w:val="22"/>
              </w:rPr>
              <w:t>kΩ·cm</w:t>
            </w:r>
            <w:r>
              <w:rPr>
                <w:rFonts w:hint="eastAsia" w:ascii="宋体" w:hAnsi="宋体"/>
                <w:color w:val="auto"/>
                <w:kern w:val="0"/>
              </w:rPr>
              <w:t>）</w:t>
            </w:r>
          </w:p>
        </w:tc>
        <w:tc>
          <w:tcPr>
            <w:tcW w:w="1545" w:type="dxa"/>
            <w:gridSpan w:val="2"/>
            <w:tcBorders>
              <w:left w:val="single" w:color="auto" w:sz="4" w:space="0"/>
              <w:right w:val="single" w:color="auto" w:sz="4" w:space="0"/>
            </w:tcBorders>
            <w:noWrap w:val="0"/>
            <w:vAlign w:val="center"/>
          </w:tcPr>
          <w:p>
            <w:pPr>
              <w:jc w:val="center"/>
              <w:rPr>
                <w:rFonts w:ascii="宋体" w:hAnsi="宋体"/>
                <w:color w:val="auto"/>
                <w:kern w:val="0"/>
              </w:rPr>
            </w:pPr>
            <w:r>
              <w:rPr>
                <w:rFonts w:hint="eastAsia" w:ascii="宋体" w:hAnsi="宋体"/>
                <w:color w:val="auto"/>
                <w:kern w:val="0"/>
              </w:rPr>
              <w:t>相对示值误差</w:t>
            </w:r>
          </w:p>
        </w:tc>
        <w:tc>
          <w:tcPr>
            <w:tcW w:w="1739" w:type="dxa"/>
            <w:tcBorders>
              <w:left w:val="single" w:color="auto" w:sz="4" w:space="0"/>
            </w:tcBorders>
            <w:noWrap w:val="0"/>
            <w:vAlign w:val="center"/>
          </w:tcPr>
          <w:p>
            <w:pPr>
              <w:jc w:val="center"/>
              <w:rPr>
                <w:rFonts w:ascii="宋体" w:hAnsi="宋体"/>
                <w:color w:val="auto"/>
                <w:kern w:val="0"/>
              </w:rPr>
            </w:pPr>
            <w:r>
              <w:rPr>
                <w:rFonts w:hint="eastAsia" w:ascii="宋体" w:hAnsi="宋体"/>
                <w:color w:val="auto"/>
                <w:kern w:val="0"/>
              </w:rPr>
              <w:t>扩展不确定度</w:t>
            </w:r>
            <w:r>
              <w:rPr>
                <w:i/>
                <w:color w:val="auto"/>
                <w:kern w:val="0"/>
              </w:rPr>
              <w:t>U</w:t>
            </w:r>
            <w:r>
              <w:rPr>
                <w:iCs/>
                <w:color w:val="auto"/>
                <w:kern w:val="0"/>
                <w:vertAlign w:val="subscript"/>
              </w:rPr>
              <w:t>r</w:t>
            </w:r>
          </w:p>
          <w:p>
            <w:pPr>
              <w:jc w:val="center"/>
              <w:rPr>
                <w:rFonts w:ascii="宋体" w:hAnsi="宋体"/>
                <w:color w:val="auto"/>
                <w:kern w:val="0"/>
              </w:rPr>
            </w:pPr>
            <w:r>
              <w:rPr>
                <w:color w:val="auto"/>
                <w:kern w:val="0"/>
              </w:rPr>
              <w:t>（</w:t>
            </w:r>
            <w:r>
              <w:rPr>
                <w:i/>
                <w:color w:val="auto"/>
                <w:kern w:val="0"/>
              </w:rPr>
              <w:t>k</w:t>
            </w:r>
            <w:r>
              <w:rPr>
                <w:color w:val="auto"/>
                <w:kern w:val="0"/>
              </w:rPr>
              <w:t>=2）</w:t>
            </w: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96" w:type="dxa"/>
            <w:noWrap w:val="0"/>
            <w:vAlign w:val="center"/>
          </w:tcPr>
          <w:p>
            <w:pPr>
              <w:jc w:val="center"/>
              <w:rPr>
                <w:rFonts w:ascii="宋体" w:hAnsi="宋体"/>
                <w:color w:val="auto"/>
                <w:kern w:val="0"/>
              </w:rPr>
            </w:pPr>
          </w:p>
        </w:tc>
        <w:tc>
          <w:tcPr>
            <w:tcW w:w="1517" w:type="dxa"/>
            <w:noWrap w:val="0"/>
            <w:vAlign w:val="center"/>
          </w:tcPr>
          <w:p>
            <w:pPr>
              <w:jc w:val="center"/>
              <w:rPr>
                <w:rFonts w:ascii="宋体" w:hAnsi="宋体"/>
                <w:color w:val="auto"/>
                <w:kern w:val="0"/>
              </w:rPr>
            </w:pPr>
          </w:p>
        </w:tc>
        <w:tc>
          <w:tcPr>
            <w:tcW w:w="1583" w:type="dxa"/>
            <w:tcBorders>
              <w:right w:val="single" w:color="auto" w:sz="4" w:space="0"/>
            </w:tcBorders>
            <w:noWrap w:val="0"/>
            <w:vAlign w:val="center"/>
          </w:tcPr>
          <w:p>
            <w:pPr>
              <w:jc w:val="center"/>
              <w:rPr>
                <w:rFonts w:ascii="宋体" w:hAnsi="宋体"/>
                <w:color w:val="auto"/>
                <w:kern w:val="0"/>
              </w:rPr>
            </w:pPr>
          </w:p>
        </w:tc>
        <w:tc>
          <w:tcPr>
            <w:tcW w:w="1545" w:type="dxa"/>
            <w:gridSpan w:val="2"/>
            <w:tcBorders>
              <w:left w:val="single" w:color="auto" w:sz="4" w:space="0"/>
              <w:right w:val="single" w:color="auto" w:sz="4" w:space="0"/>
            </w:tcBorders>
            <w:noWrap w:val="0"/>
            <w:vAlign w:val="center"/>
          </w:tcPr>
          <w:p>
            <w:pPr>
              <w:jc w:val="center"/>
              <w:rPr>
                <w:rFonts w:ascii="宋体" w:hAnsi="宋体"/>
                <w:color w:val="auto"/>
                <w:kern w:val="0"/>
              </w:rPr>
            </w:pPr>
          </w:p>
        </w:tc>
        <w:tc>
          <w:tcPr>
            <w:tcW w:w="1739" w:type="dxa"/>
            <w:tcBorders>
              <w:left w:val="single" w:color="auto" w:sz="4" w:space="0"/>
            </w:tcBorders>
            <w:noWrap w:val="0"/>
            <w:vAlign w:val="center"/>
          </w:tcPr>
          <w:p>
            <w:pPr>
              <w:ind w:firstLine="315" w:firstLineChars="150"/>
              <w:jc w:val="center"/>
              <w:rPr>
                <w:rFonts w:ascii="宋体" w:hAns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96" w:type="dxa"/>
            <w:noWrap w:val="0"/>
            <w:vAlign w:val="center"/>
          </w:tcPr>
          <w:p>
            <w:pPr>
              <w:jc w:val="center"/>
              <w:rPr>
                <w:rFonts w:ascii="宋体" w:hAnsi="宋体"/>
                <w:color w:val="auto"/>
                <w:kern w:val="0"/>
              </w:rPr>
            </w:pPr>
          </w:p>
        </w:tc>
        <w:tc>
          <w:tcPr>
            <w:tcW w:w="1517" w:type="dxa"/>
            <w:noWrap w:val="0"/>
            <w:vAlign w:val="center"/>
          </w:tcPr>
          <w:p>
            <w:pPr>
              <w:jc w:val="center"/>
              <w:rPr>
                <w:rFonts w:ascii="宋体" w:hAnsi="宋体"/>
                <w:color w:val="auto"/>
                <w:kern w:val="0"/>
              </w:rPr>
            </w:pPr>
          </w:p>
        </w:tc>
        <w:tc>
          <w:tcPr>
            <w:tcW w:w="1583" w:type="dxa"/>
            <w:tcBorders>
              <w:right w:val="single" w:color="auto" w:sz="4" w:space="0"/>
            </w:tcBorders>
            <w:noWrap w:val="0"/>
            <w:vAlign w:val="center"/>
          </w:tcPr>
          <w:p>
            <w:pPr>
              <w:jc w:val="center"/>
              <w:rPr>
                <w:rFonts w:ascii="宋体" w:hAnsi="宋体"/>
                <w:color w:val="auto"/>
                <w:kern w:val="0"/>
              </w:rPr>
            </w:pPr>
          </w:p>
        </w:tc>
        <w:tc>
          <w:tcPr>
            <w:tcW w:w="1545" w:type="dxa"/>
            <w:gridSpan w:val="2"/>
            <w:tcBorders>
              <w:left w:val="single" w:color="auto" w:sz="4" w:space="0"/>
              <w:right w:val="single" w:color="auto" w:sz="4" w:space="0"/>
            </w:tcBorders>
            <w:noWrap w:val="0"/>
            <w:vAlign w:val="center"/>
          </w:tcPr>
          <w:p>
            <w:pPr>
              <w:jc w:val="center"/>
              <w:rPr>
                <w:rFonts w:ascii="宋体" w:hAnsi="宋体"/>
                <w:color w:val="auto"/>
                <w:kern w:val="0"/>
              </w:rPr>
            </w:pPr>
          </w:p>
        </w:tc>
        <w:tc>
          <w:tcPr>
            <w:tcW w:w="1739" w:type="dxa"/>
            <w:tcBorders>
              <w:left w:val="single" w:color="auto" w:sz="4" w:space="0"/>
            </w:tcBorders>
            <w:noWrap w:val="0"/>
            <w:vAlign w:val="center"/>
          </w:tcPr>
          <w:p>
            <w:pPr>
              <w:ind w:firstLine="315" w:firstLineChars="150"/>
              <w:jc w:val="center"/>
              <w:rPr>
                <w:rFonts w:ascii="宋体" w:hAns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96" w:type="dxa"/>
            <w:noWrap w:val="0"/>
            <w:vAlign w:val="center"/>
          </w:tcPr>
          <w:p>
            <w:pPr>
              <w:jc w:val="center"/>
              <w:rPr>
                <w:rFonts w:ascii="宋体" w:hAnsi="宋体"/>
                <w:color w:val="auto"/>
                <w:kern w:val="0"/>
              </w:rPr>
            </w:pPr>
          </w:p>
        </w:tc>
        <w:tc>
          <w:tcPr>
            <w:tcW w:w="1517" w:type="dxa"/>
            <w:noWrap w:val="0"/>
            <w:vAlign w:val="center"/>
          </w:tcPr>
          <w:p>
            <w:pPr>
              <w:jc w:val="center"/>
              <w:rPr>
                <w:rFonts w:ascii="宋体" w:hAnsi="宋体"/>
                <w:color w:val="auto"/>
                <w:kern w:val="0"/>
              </w:rPr>
            </w:pPr>
          </w:p>
        </w:tc>
        <w:tc>
          <w:tcPr>
            <w:tcW w:w="1583" w:type="dxa"/>
            <w:tcBorders>
              <w:right w:val="single" w:color="auto" w:sz="4" w:space="0"/>
            </w:tcBorders>
            <w:noWrap w:val="0"/>
            <w:vAlign w:val="center"/>
          </w:tcPr>
          <w:p>
            <w:pPr>
              <w:jc w:val="center"/>
              <w:rPr>
                <w:rFonts w:ascii="宋体" w:hAnsi="宋体"/>
                <w:color w:val="auto"/>
                <w:kern w:val="0"/>
              </w:rPr>
            </w:pPr>
          </w:p>
        </w:tc>
        <w:tc>
          <w:tcPr>
            <w:tcW w:w="1545" w:type="dxa"/>
            <w:gridSpan w:val="2"/>
            <w:tcBorders>
              <w:left w:val="single" w:color="auto" w:sz="4" w:space="0"/>
              <w:right w:val="single" w:color="auto" w:sz="4" w:space="0"/>
            </w:tcBorders>
            <w:noWrap w:val="0"/>
            <w:vAlign w:val="center"/>
          </w:tcPr>
          <w:p>
            <w:pPr>
              <w:jc w:val="center"/>
              <w:rPr>
                <w:rFonts w:ascii="宋体" w:hAnsi="宋体"/>
                <w:color w:val="auto"/>
                <w:kern w:val="0"/>
              </w:rPr>
            </w:pPr>
          </w:p>
        </w:tc>
        <w:tc>
          <w:tcPr>
            <w:tcW w:w="1739" w:type="dxa"/>
            <w:tcBorders>
              <w:left w:val="single" w:color="auto" w:sz="4" w:space="0"/>
            </w:tcBorders>
            <w:noWrap w:val="0"/>
            <w:vAlign w:val="center"/>
          </w:tcPr>
          <w:p>
            <w:pPr>
              <w:ind w:firstLine="315" w:firstLineChars="150"/>
              <w:jc w:val="center"/>
              <w:rPr>
                <w:rFonts w:ascii="宋体" w:hAns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96" w:type="dxa"/>
            <w:noWrap w:val="0"/>
            <w:vAlign w:val="center"/>
          </w:tcPr>
          <w:p>
            <w:pPr>
              <w:jc w:val="center"/>
              <w:rPr>
                <w:rFonts w:ascii="宋体" w:hAnsi="宋体"/>
                <w:color w:val="auto"/>
                <w:kern w:val="0"/>
              </w:rPr>
            </w:pPr>
          </w:p>
        </w:tc>
        <w:tc>
          <w:tcPr>
            <w:tcW w:w="1517" w:type="dxa"/>
            <w:noWrap w:val="0"/>
            <w:vAlign w:val="center"/>
          </w:tcPr>
          <w:p>
            <w:pPr>
              <w:jc w:val="center"/>
              <w:rPr>
                <w:rFonts w:ascii="宋体" w:hAnsi="宋体"/>
                <w:color w:val="auto"/>
                <w:kern w:val="0"/>
              </w:rPr>
            </w:pPr>
          </w:p>
        </w:tc>
        <w:tc>
          <w:tcPr>
            <w:tcW w:w="1583" w:type="dxa"/>
            <w:tcBorders>
              <w:right w:val="single" w:color="auto" w:sz="4" w:space="0"/>
            </w:tcBorders>
            <w:noWrap w:val="0"/>
            <w:vAlign w:val="center"/>
          </w:tcPr>
          <w:p>
            <w:pPr>
              <w:jc w:val="center"/>
              <w:rPr>
                <w:rFonts w:ascii="宋体" w:hAnsi="宋体"/>
                <w:color w:val="auto"/>
                <w:kern w:val="0"/>
              </w:rPr>
            </w:pPr>
          </w:p>
        </w:tc>
        <w:tc>
          <w:tcPr>
            <w:tcW w:w="1545" w:type="dxa"/>
            <w:gridSpan w:val="2"/>
            <w:tcBorders>
              <w:left w:val="single" w:color="auto" w:sz="4" w:space="0"/>
              <w:right w:val="single" w:color="auto" w:sz="4" w:space="0"/>
            </w:tcBorders>
            <w:noWrap w:val="0"/>
            <w:vAlign w:val="center"/>
          </w:tcPr>
          <w:p>
            <w:pPr>
              <w:jc w:val="center"/>
              <w:rPr>
                <w:rFonts w:ascii="宋体" w:hAnsi="宋体"/>
                <w:color w:val="auto"/>
                <w:kern w:val="0"/>
              </w:rPr>
            </w:pPr>
          </w:p>
        </w:tc>
        <w:tc>
          <w:tcPr>
            <w:tcW w:w="1739" w:type="dxa"/>
            <w:tcBorders>
              <w:left w:val="single" w:color="auto" w:sz="4" w:space="0"/>
            </w:tcBorders>
            <w:noWrap w:val="0"/>
            <w:vAlign w:val="center"/>
          </w:tcPr>
          <w:p>
            <w:pPr>
              <w:ind w:firstLine="315" w:firstLineChars="150"/>
              <w:jc w:val="center"/>
              <w:rPr>
                <w:rFonts w:ascii="宋体" w:hAns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96" w:type="dxa"/>
            <w:noWrap w:val="0"/>
            <w:vAlign w:val="center"/>
          </w:tcPr>
          <w:p>
            <w:pPr>
              <w:jc w:val="center"/>
              <w:rPr>
                <w:rFonts w:ascii="宋体" w:hAnsi="宋体"/>
                <w:color w:val="auto"/>
                <w:kern w:val="0"/>
              </w:rPr>
            </w:pPr>
          </w:p>
        </w:tc>
        <w:tc>
          <w:tcPr>
            <w:tcW w:w="1517" w:type="dxa"/>
            <w:noWrap w:val="0"/>
            <w:vAlign w:val="center"/>
          </w:tcPr>
          <w:p>
            <w:pPr>
              <w:jc w:val="center"/>
              <w:rPr>
                <w:rFonts w:ascii="宋体" w:hAnsi="宋体"/>
                <w:color w:val="auto"/>
                <w:kern w:val="0"/>
              </w:rPr>
            </w:pPr>
          </w:p>
        </w:tc>
        <w:tc>
          <w:tcPr>
            <w:tcW w:w="1583" w:type="dxa"/>
            <w:tcBorders>
              <w:right w:val="single" w:color="auto" w:sz="4" w:space="0"/>
            </w:tcBorders>
            <w:noWrap w:val="0"/>
            <w:vAlign w:val="center"/>
          </w:tcPr>
          <w:p>
            <w:pPr>
              <w:jc w:val="center"/>
              <w:rPr>
                <w:rFonts w:ascii="宋体" w:hAnsi="宋体"/>
                <w:color w:val="auto"/>
                <w:kern w:val="0"/>
              </w:rPr>
            </w:pPr>
          </w:p>
        </w:tc>
        <w:tc>
          <w:tcPr>
            <w:tcW w:w="1545" w:type="dxa"/>
            <w:gridSpan w:val="2"/>
            <w:tcBorders>
              <w:left w:val="single" w:color="auto" w:sz="4" w:space="0"/>
              <w:right w:val="single" w:color="auto" w:sz="4" w:space="0"/>
            </w:tcBorders>
            <w:noWrap w:val="0"/>
            <w:vAlign w:val="center"/>
          </w:tcPr>
          <w:p>
            <w:pPr>
              <w:jc w:val="center"/>
              <w:rPr>
                <w:rFonts w:ascii="宋体" w:hAnsi="宋体"/>
                <w:color w:val="auto"/>
                <w:kern w:val="0"/>
              </w:rPr>
            </w:pPr>
          </w:p>
        </w:tc>
        <w:tc>
          <w:tcPr>
            <w:tcW w:w="1739" w:type="dxa"/>
            <w:tcBorders>
              <w:left w:val="single" w:color="auto" w:sz="4" w:space="0"/>
            </w:tcBorders>
            <w:noWrap w:val="0"/>
            <w:vAlign w:val="center"/>
          </w:tcPr>
          <w:p>
            <w:pPr>
              <w:ind w:firstLine="315" w:firstLineChars="150"/>
              <w:jc w:val="center"/>
              <w:rPr>
                <w:rFonts w:ascii="宋体" w:hAns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96" w:type="dxa"/>
            <w:noWrap w:val="0"/>
            <w:vAlign w:val="center"/>
          </w:tcPr>
          <w:p>
            <w:pPr>
              <w:jc w:val="center"/>
              <w:rPr>
                <w:rFonts w:ascii="宋体" w:hAnsi="宋体"/>
                <w:color w:val="auto"/>
                <w:kern w:val="0"/>
              </w:rPr>
            </w:pPr>
          </w:p>
        </w:tc>
        <w:tc>
          <w:tcPr>
            <w:tcW w:w="1517" w:type="dxa"/>
            <w:noWrap w:val="0"/>
            <w:vAlign w:val="center"/>
          </w:tcPr>
          <w:p>
            <w:pPr>
              <w:jc w:val="center"/>
              <w:rPr>
                <w:rFonts w:ascii="宋体" w:hAnsi="宋体"/>
                <w:color w:val="auto"/>
                <w:kern w:val="0"/>
              </w:rPr>
            </w:pPr>
          </w:p>
        </w:tc>
        <w:tc>
          <w:tcPr>
            <w:tcW w:w="1583" w:type="dxa"/>
            <w:tcBorders>
              <w:right w:val="single" w:color="auto" w:sz="4" w:space="0"/>
            </w:tcBorders>
            <w:noWrap w:val="0"/>
            <w:vAlign w:val="center"/>
          </w:tcPr>
          <w:p>
            <w:pPr>
              <w:jc w:val="center"/>
              <w:rPr>
                <w:rFonts w:ascii="宋体" w:hAnsi="宋体"/>
                <w:color w:val="auto"/>
                <w:kern w:val="0"/>
              </w:rPr>
            </w:pPr>
          </w:p>
        </w:tc>
        <w:tc>
          <w:tcPr>
            <w:tcW w:w="1545" w:type="dxa"/>
            <w:gridSpan w:val="2"/>
            <w:tcBorders>
              <w:left w:val="single" w:color="auto" w:sz="4" w:space="0"/>
              <w:right w:val="single" w:color="auto" w:sz="4" w:space="0"/>
            </w:tcBorders>
            <w:noWrap w:val="0"/>
            <w:vAlign w:val="center"/>
          </w:tcPr>
          <w:p>
            <w:pPr>
              <w:jc w:val="center"/>
              <w:rPr>
                <w:rFonts w:ascii="宋体" w:hAnsi="宋体"/>
                <w:color w:val="auto"/>
                <w:kern w:val="0"/>
              </w:rPr>
            </w:pPr>
          </w:p>
        </w:tc>
        <w:tc>
          <w:tcPr>
            <w:tcW w:w="1739" w:type="dxa"/>
            <w:tcBorders>
              <w:left w:val="single" w:color="auto" w:sz="4" w:space="0"/>
            </w:tcBorders>
            <w:noWrap w:val="0"/>
            <w:vAlign w:val="center"/>
          </w:tcPr>
          <w:p>
            <w:pPr>
              <w:ind w:firstLine="315" w:firstLineChars="150"/>
              <w:jc w:val="center"/>
              <w:rPr>
                <w:rFonts w:ascii="宋体" w:hAns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96" w:type="dxa"/>
            <w:noWrap w:val="0"/>
            <w:vAlign w:val="center"/>
          </w:tcPr>
          <w:p>
            <w:pPr>
              <w:jc w:val="center"/>
              <w:rPr>
                <w:rFonts w:ascii="宋体" w:hAnsi="宋体"/>
                <w:color w:val="auto"/>
                <w:kern w:val="0"/>
              </w:rPr>
            </w:pPr>
          </w:p>
        </w:tc>
        <w:tc>
          <w:tcPr>
            <w:tcW w:w="1517" w:type="dxa"/>
            <w:noWrap w:val="0"/>
            <w:vAlign w:val="center"/>
          </w:tcPr>
          <w:p>
            <w:pPr>
              <w:jc w:val="center"/>
              <w:rPr>
                <w:rFonts w:ascii="宋体" w:hAnsi="宋体"/>
                <w:color w:val="auto"/>
                <w:kern w:val="0"/>
              </w:rPr>
            </w:pPr>
          </w:p>
        </w:tc>
        <w:tc>
          <w:tcPr>
            <w:tcW w:w="1583" w:type="dxa"/>
            <w:tcBorders>
              <w:right w:val="single" w:color="auto" w:sz="4" w:space="0"/>
            </w:tcBorders>
            <w:noWrap w:val="0"/>
            <w:vAlign w:val="center"/>
          </w:tcPr>
          <w:p>
            <w:pPr>
              <w:jc w:val="center"/>
              <w:rPr>
                <w:rFonts w:ascii="宋体" w:hAnsi="宋体"/>
                <w:color w:val="auto"/>
                <w:kern w:val="0"/>
              </w:rPr>
            </w:pPr>
          </w:p>
        </w:tc>
        <w:tc>
          <w:tcPr>
            <w:tcW w:w="1545" w:type="dxa"/>
            <w:gridSpan w:val="2"/>
            <w:tcBorders>
              <w:left w:val="single" w:color="auto" w:sz="4" w:space="0"/>
              <w:right w:val="single" w:color="auto" w:sz="4" w:space="0"/>
            </w:tcBorders>
            <w:noWrap w:val="0"/>
            <w:vAlign w:val="center"/>
          </w:tcPr>
          <w:p>
            <w:pPr>
              <w:jc w:val="center"/>
              <w:rPr>
                <w:rFonts w:ascii="宋体" w:hAnsi="宋体"/>
                <w:color w:val="auto"/>
                <w:kern w:val="0"/>
              </w:rPr>
            </w:pPr>
          </w:p>
        </w:tc>
        <w:tc>
          <w:tcPr>
            <w:tcW w:w="1739" w:type="dxa"/>
            <w:tcBorders>
              <w:left w:val="single" w:color="auto" w:sz="4" w:space="0"/>
            </w:tcBorders>
            <w:noWrap w:val="0"/>
            <w:vAlign w:val="center"/>
          </w:tcPr>
          <w:p>
            <w:pPr>
              <w:ind w:firstLine="315" w:firstLineChars="150"/>
              <w:jc w:val="center"/>
              <w:rPr>
                <w:rFonts w:ascii="宋体" w:hAns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96" w:type="dxa"/>
            <w:noWrap w:val="0"/>
            <w:vAlign w:val="center"/>
          </w:tcPr>
          <w:p>
            <w:pPr>
              <w:jc w:val="center"/>
              <w:rPr>
                <w:rFonts w:ascii="宋体" w:hAnsi="宋体"/>
                <w:color w:val="auto"/>
                <w:kern w:val="0"/>
              </w:rPr>
            </w:pPr>
          </w:p>
        </w:tc>
        <w:tc>
          <w:tcPr>
            <w:tcW w:w="1517" w:type="dxa"/>
            <w:noWrap w:val="0"/>
            <w:vAlign w:val="center"/>
          </w:tcPr>
          <w:p>
            <w:pPr>
              <w:jc w:val="center"/>
              <w:rPr>
                <w:rFonts w:ascii="宋体" w:hAnsi="宋体"/>
                <w:color w:val="auto"/>
                <w:kern w:val="0"/>
              </w:rPr>
            </w:pPr>
          </w:p>
        </w:tc>
        <w:tc>
          <w:tcPr>
            <w:tcW w:w="1583" w:type="dxa"/>
            <w:tcBorders>
              <w:right w:val="single" w:color="auto" w:sz="4" w:space="0"/>
            </w:tcBorders>
            <w:noWrap w:val="0"/>
            <w:vAlign w:val="center"/>
          </w:tcPr>
          <w:p>
            <w:pPr>
              <w:jc w:val="center"/>
              <w:rPr>
                <w:rFonts w:ascii="宋体" w:hAnsi="宋体"/>
                <w:color w:val="auto"/>
                <w:kern w:val="0"/>
              </w:rPr>
            </w:pPr>
          </w:p>
        </w:tc>
        <w:tc>
          <w:tcPr>
            <w:tcW w:w="1545" w:type="dxa"/>
            <w:gridSpan w:val="2"/>
            <w:tcBorders>
              <w:left w:val="single" w:color="auto" w:sz="4" w:space="0"/>
              <w:right w:val="single" w:color="auto" w:sz="4" w:space="0"/>
            </w:tcBorders>
            <w:noWrap w:val="0"/>
            <w:vAlign w:val="center"/>
          </w:tcPr>
          <w:p>
            <w:pPr>
              <w:jc w:val="center"/>
              <w:rPr>
                <w:rFonts w:ascii="宋体" w:hAnsi="宋体"/>
                <w:color w:val="auto"/>
                <w:kern w:val="0"/>
              </w:rPr>
            </w:pPr>
          </w:p>
        </w:tc>
        <w:tc>
          <w:tcPr>
            <w:tcW w:w="1739" w:type="dxa"/>
            <w:tcBorders>
              <w:left w:val="single" w:color="auto" w:sz="4" w:space="0"/>
            </w:tcBorders>
            <w:noWrap w:val="0"/>
            <w:vAlign w:val="center"/>
          </w:tcPr>
          <w:p>
            <w:pPr>
              <w:ind w:firstLine="315" w:firstLineChars="150"/>
              <w:jc w:val="center"/>
              <w:rPr>
                <w:rFonts w:ascii="宋体" w:hAns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96" w:type="dxa"/>
            <w:noWrap w:val="0"/>
            <w:vAlign w:val="center"/>
          </w:tcPr>
          <w:p>
            <w:pPr>
              <w:jc w:val="center"/>
              <w:rPr>
                <w:rFonts w:ascii="宋体" w:hAnsi="宋体"/>
                <w:color w:val="auto"/>
                <w:kern w:val="0"/>
              </w:rPr>
            </w:pPr>
          </w:p>
        </w:tc>
        <w:tc>
          <w:tcPr>
            <w:tcW w:w="1517" w:type="dxa"/>
            <w:noWrap w:val="0"/>
            <w:vAlign w:val="center"/>
          </w:tcPr>
          <w:p>
            <w:pPr>
              <w:jc w:val="center"/>
              <w:rPr>
                <w:rFonts w:ascii="宋体" w:hAnsi="宋体"/>
                <w:color w:val="auto"/>
                <w:kern w:val="0"/>
              </w:rPr>
            </w:pPr>
          </w:p>
        </w:tc>
        <w:tc>
          <w:tcPr>
            <w:tcW w:w="1583" w:type="dxa"/>
            <w:tcBorders>
              <w:right w:val="single" w:color="auto" w:sz="4" w:space="0"/>
            </w:tcBorders>
            <w:noWrap w:val="0"/>
            <w:vAlign w:val="center"/>
          </w:tcPr>
          <w:p>
            <w:pPr>
              <w:jc w:val="center"/>
              <w:rPr>
                <w:rFonts w:ascii="宋体" w:hAnsi="宋体"/>
                <w:color w:val="auto"/>
                <w:kern w:val="0"/>
              </w:rPr>
            </w:pPr>
          </w:p>
        </w:tc>
        <w:tc>
          <w:tcPr>
            <w:tcW w:w="1545" w:type="dxa"/>
            <w:gridSpan w:val="2"/>
            <w:tcBorders>
              <w:left w:val="single" w:color="auto" w:sz="4" w:space="0"/>
              <w:right w:val="single" w:color="auto" w:sz="4" w:space="0"/>
            </w:tcBorders>
            <w:noWrap w:val="0"/>
            <w:vAlign w:val="center"/>
          </w:tcPr>
          <w:p>
            <w:pPr>
              <w:jc w:val="center"/>
              <w:rPr>
                <w:rFonts w:ascii="宋体" w:hAnsi="宋体"/>
                <w:color w:val="auto"/>
                <w:kern w:val="0"/>
              </w:rPr>
            </w:pPr>
          </w:p>
        </w:tc>
        <w:tc>
          <w:tcPr>
            <w:tcW w:w="1739" w:type="dxa"/>
            <w:tcBorders>
              <w:left w:val="single" w:color="auto" w:sz="4" w:space="0"/>
            </w:tcBorders>
            <w:noWrap w:val="0"/>
            <w:vAlign w:val="center"/>
          </w:tcPr>
          <w:p>
            <w:pPr>
              <w:ind w:firstLine="315" w:firstLineChars="150"/>
              <w:jc w:val="center"/>
              <w:rPr>
                <w:rFonts w:ascii="宋体" w:hAns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96" w:type="dxa"/>
            <w:noWrap w:val="0"/>
            <w:vAlign w:val="center"/>
          </w:tcPr>
          <w:p>
            <w:pPr>
              <w:jc w:val="center"/>
              <w:rPr>
                <w:rFonts w:ascii="宋体" w:hAnsi="宋体"/>
                <w:color w:val="auto"/>
                <w:kern w:val="0"/>
              </w:rPr>
            </w:pPr>
          </w:p>
        </w:tc>
        <w:tc>
          <w:tcPr>
            <w:tcW w:w="1517" w:type="dxa"/>
            <w:noWrap w:val="0"/>
            <w:vAlign w:val="center"/>
          </w:tcPr>
          <w:p>
            <w:pPr>
              <w:jc w:val="center"/>
              <w:rPr>
                <w:rFonts w:ascii="宋体" w:hAnsi="宋体"/>
                <w:color w:val="auto"/>
                <w:kern w:val="0"/>
              </w:rPr>
            </w:pPr>
          </w:p>
        </w:tc>
        <w:tc>
          <w:tcPr>
            <w:tcW w:w="1583" w:type="dxa"/>
            <w:tcBorders>
              <w:right w:val="single" w:color="auto" w:sz="4" w:space="0"/>
            </w:tcBorders>
            <w:noWrap w:val="0"/>
            <w:vAlign w:val="center"/>
          </w:tcPr>
          <w:p>
            <w:pPr>
              <w:jc w:val="center"/>
              <w:rPr>
                <w:rFonts w:ascii="宋体" w:hAnsi="宋体"/>
                <w:color w:val="auto"/>
                <w:kern w:val="0"/>
              </w:rPr>
            </w:pPr>
          </w:p>
        </w:tc>
        <w:tc>
          <w:tcPr>
            <w:tcW w:w="1545" w:type="dxa"/>
            <w:gridSpan w:val="2"/>
            <w:tcBorders>
              <w:left w:val="single" w:color="auto" w:sz="4" w:space="0"/>
              <w:right w:val="single" w:color="auto" w:sz="4" w:space="0"/>
            </w:tcBorders>
            <w:noWrap w:val="0"/>
            <w:vAlign w:val="center"/>
          </w:tcPr>
          <w:p>
            <w:pPr>
              <w:jc w:val="center"/>
              <w:rPr>
                <w:rFonts w:ascii="宋体" w:hAnsi="宋体"/>
                <w:color w:val="auto"/>
                <w:kern w:val="0"/>
              </w:rPr>
            </w:pPr>
          </w:p>
        </w:tc>
        <w:tc>
          <w:tcPr>
            <w:tcW w:w="1739" w:type="dxa"/>
            <w:tcBorders>
              <w:left w:val="single" w:color="auto" w:sz="4" w:space="0"/>
            </w:tcBorders>
            <w:noWrap w:val="0"/>
            <w:vAlign w:val="center"/>
          </w:tcPr>
          <w:p>
            <w:pPr>
              <w:ind w:firstLine="315" w:firstLineChars="150"/>
              <w:jc w:val="center"/>
              <w:rPr>
                <w:rFonts w:ascii="宋体" w:hAnsi="宋体"/>
                <w:color w:val="auto"/>
                <w:kern w:val="0"/>
              </w:rPr>
            </w:pPr>
          </w:p>
        </w:tc>
      </w:tr>
      <w:tr>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108" w:type="dxa"/>
            <w:bottom w:w="0" w:type="dxa"/>
            <w:right w:w="108" w:type="dxa"/>
          </w:tblCellMar>
        </w:tblPrEx>
        <w:trPr>
          <w:trHeight w:val="454" w:hRule="atLeast"/>
          <w:jc w:val="center"/>
        </w:trPr>
        <w:tc>
          <w:tcPr>
            <w:tcW w:w="1596" w:type="dxa"/>
            <w:noWrap w:val="0"/>
            <w:vAlign w:val="center"/>
          </w:tcPr>
          <w:p>
            <w:pPr>
              <w:jc w:val="center"/>
              <w:rPr>
                <w:rFonts w:ascii="宋体" w:hAnsi="宋体"/>
                <w:color w:val="auto"/>
                <w:kern w:val="0"/>
              </w:rPr>
            </w:pPr>
          </w:p>
        </w:tc>
        <w:tc>
          <w:tcPr>
            <w:tcW w:w="1517" w:type="dxa"/>
            <w:noWrap w:val="0"/>
            <w:vAlign w:val="center"/>
          </w:tcPr>
          <w:p>
            <w:pPr>
              <w:jc w:val="center"/>
              <w:rPr>
                <w:rFonts w:ascii="宋体" w:hAnsi="宋体"/>
                <w:color w:val="auto"/>
                <w:kern w:val="0"/>
              </w:rPr>
            </w:pPr>
          </w:p>
        </w:tc>
        <w:tc>
          <w:tcPr>
            <w:tcW w:w="1583" w:type="dxa"/>
            <w:tcBorders>
              <w:right w:val="single" w:color="auto" w:sz="4" w:space="0"/>
            </w:tcBorders>
            <w:noWrap w:val="0"/>
            <w:vAlign w:val="center"/>
          </w:tcPr>
          <w:p>
            <w:pPr>
              <w:jc w:val="center"/>
              <w:rPr>
                <w:rFonts w:ascii="宋体" w:hAnsi="宋体"/>
                <w:color w:val="auto"/>
                <w:kern w:val="0"/>
              </w:rPr>
            </w:pPr>
          </w:p>
        </w:tc>
        <w:tc>
          <w:tcPr>
            <w:tcW w:w="1545" w:type="dxa"/>
            <w:gridSpan w:val="2"/>
            <w:tcBorders>
              <w:left w:val="single" w:color="auto" w:sz="4" w:space="0"/>
              <w:right w:val="single" w:color="auto" w:sz="4" w:space="0"/>
            </w:tcBorders>
            <w:noWrap w:val="0"/>
            <w:vAlign w:val="center"/>
          </w:tcPr>
          <w:p>
            <w:pPr>
              <w:jc w:val="center"/>
              <w:rPr>
                <w:rFonts w:ascii="宋体" w:hAnsi="宋体"/>
                <w:color w:val="auto"/>
                <w:kern w:val="0"/>
              </w:rPr>
            </w:pPr>
          </w:p>
        </w:tc>
        <w:tc>
          <w:tcPr>
            <w:tcW w:w="1739" w:type="dxa"/>
            <w:tcBorders>
              <w:left w:val="single" w:color="auto" w:sz="4" w:space="0"/>
            </w:tcBorders>
            <w:noWrap w:val="0"/>
            <w:vAlign w:val="center"/>
          </w:tcPr>
          <w:p>
            <w:pPr>
              <w:ind w:firstLine="315" w:firstLineChars="150"/>
              <w:jc w:val="center"/>
              <w:rPr>
                <w:rFonts w:ascii="宋体" w:hAnsi="宋体"/>
                <w:color w:val="auto"/>
                <w:kern w:val="0"/>
              </w:rPr>
            </w:pPr>
          </w:p>
        </w:tc>
      </w:tr>
    </w:tbl>
    <w:p>
      <w:pPr>
        <w:tabs>
          <w:tab w:val="left" w:pos="2661"/>
        </w:tabs>
        <w:autoSpaceDE w:val="0"/>
        <w:autoSpaceDN w:val="0"/>
        <w:adjustRightInd w:val="0"/>
        <w:spacing w:line="260" w:lineRule="exact"/>
        <w:rPr>
          <w:color w:val="auto"/>
          <w:kern w:val="0"/>
        </w:rPr>
      </w:pPr>
    </w:p>
    <w:p>
      <w:pPr>
        <w:tabs>
          <w:tab w:val="left" w:pos="2661"/>
        </w:tabs>
        <w:autoSpaceDE w:val="0"/>
        <w:autoSpaceDN w:val="0"/>
        <w:adjustRightInd w:val="0"/>
        <w:spacing w:line="260" w:lineRule="exact"/>
        <w:jc w:val="center"/>
        <w:rPr>
          <w:color w:val="auto"/>
          <w:kern w:val="0"/>
        </w:rPr>
      </w:pPr>
      <w:r>
        <w:rPr>
          <w:rFonts w:hint="eastAsia"/>
          <w:color w:val="auto"/>
          <w:kern w:val="0"/>
        </w:rPr>
        <w:t>此页以下空白</w:t>
      </w:r>
    </w:p>
    <w:p>
      <w:pPr>
        <w:jc w:val="center"/>
        <w:rPr>
          <w:sz w:val="28"/>
          <w:szCs w:val="28"/>
        </w:rPr>
      </w:pPr>
    </w:p>
    <w:sectPr>
      <w:headerReference r:id="rId8" w:type="default"/>
      <w:footerReference r:id="rId9" w:type="default"/>
      <w:pgSz w:w="11906" w:h="16838"/>
      <w:pgMar w:top="1985" w:right="1134" w:bottom="1418" w:left="1418" w:header="1418" w:footer="1020" w:gutter="0"/>
      <w:pgNumType w:fmt="decimal" w:start="1"/>
      <w:cols w:space="720"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Tahoma">
    <w:panose1 w:val="020B0604030504040204"/>
    <w:charset w:val="00"/>
    <w:family w:val="swiss"/>
    <w:pitch w:val="default"/>
    <w:sig w:usb0="E1002EFF" w:usb1="C000605B" w:usb2="00000029" w:usb3="00000000" w:csb0="200101FF" w:csb1="20280000"/>
  </w:font>
  <w:font w:name="仿宋_GB2312">
    <w:panose1 w:val="02010609030101010101"/>
    <w:charset w:val="86"/>
    <w:family w:val="modern"/>
    <w:pitch w:val="default"/>
    <w:sig w:usb0="00000001" w:usb1="080E0000" w:usb2="00000000" w:usb3="00000000" w:csb0="00040000" w:csb1="00000000"/>
  </w:font>
  <w:font w:name="等线">
    <w:panose1 w:val="02010600030101010101"/>
    <w:charset w:val="86"/>
    <w:family w:val="auto"/>
    <w:pitch w:val="default"/>
    <w:sig w:usb0="A00002BF" w:usb1="38CF7CFA" w:usb2="00000016" w:usb3="00000000" w:csb0="0004000F" w:csb1="00000000"/>
  </w:font>
  <w:font w:name="BatangChe">
    <w:altName w:val="Malgun Gothic"/>
    <w:panose1 w:val="00000000000000000000"/>
    <w:charset w:val="81"/>
    <w:family w:val="modern"/>
    <w:pitch w:val="default"/>
    <w:sig w:usb0="00000000" w:usb1="00000000" w:usb2="00000030" w:usb3="00000000" w:csb0="0008009F" w:csb1="00000000"/>
  </w:font>
  <w:font w:name="Malgun Gothic">
    <w:panose1 w:val="020B0503020000020004"/>
    <w:charset w:val="81"/>
    <w:family w:val="auto"/>
    <w:pitch w:val="default"/>
    <w:sig w:usb0="9000002F" w:usb1="29D77CFB" w:usb2="00000012" w:usb3="00000000" w:csb0="00080001" w:csb1="00000000"/>
  </w:font>
  <w:font w:name="Cambria Math">
    <w:panose1 w:val="02040503050406030204"/>
    <w:charset w:val="00"/>
    <w:family w:val="roman"/>
    <w:pitch w:val="default"/>
    <w:sig w:usb0="E00006FF" w:usb1="420024FF" w:usb2="02000000" w:usb3="00000000" w:csb0="2000019F" w:csb1="00000000"/>
  </w:font>
  <w:font w:name="微软雅黑">
    <w:panose1 w:val="020B0503020204020204"/>
    <w:charset w:val="86"/>
    <w:family w:val="swiss"/>
    <w:pitch w:val="default"/>
    <w:sig w:usb0="80000287" w:usb1="2ACF3C50" w:usb2="00000016" w:usb3="00000000" w:csb0="0004001F" w:csb1="00000000"/>
  </w:font>
  <w:font w:name="楷体_GB2312">
    <w:panose1 w:val="02010609030101010101"/>
    <w:charset w:val="86"/>
    <w:family w:val="modern"/>
    <w:pitch w:val="default"/>
    <w:sig w:usb0="00000001" w:usb1="080E0000" w:usb2="00000000" w:usb3="00000000" w:csb0="00040000" w:csb1="00000000"/>
  </w:font>
  <w:font w:name="Wingdings 2">
    <w:panose1 w:val="05020102010507070707"/>
    <w:charset w:val="02"/>
    <w:family w:val="roman"/>
    <w:pitch w:val="default"/>
    <w:sig w:usb0="00000000" w:usb1="00000000" w:usb2="00000000" w:usb3="00000000" w:csb0="8000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sz w:val="21"/>
        <w:szCs w:val="21"/>
      </w:rPr>
    </w:pPr>
    <w:r>
      <w:rPr>
        <w:rStyle w:val="29"/>
      </w:rPr>
      <w:fldChar w:fldCharType="begin"/>
    </w:r>
    <w:r>
      <w:rPr>
        <w:rStyle w:val="29"/>
      </w:rPr>
      <w:instrText xml:space="preserve"> PAGE </w:instrText>
    </w:r>
    <w:r>
      <w:rPr>
        <w:rStyle w:val="29"/>
      </w:rPr>
      <w:fldChar w:fldCharType="separate"/>
    </w:r>
    <w:r>
      <w:rPr>
        <w:rStyle w:val="29"/>
      </w:rPr>
      <w:t>II</w:t>
    </w:r>
    <w:r>
      <w:rPr>
        <w:rStyle w:val="29"/>
      </w:rP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19"/>
      <w:jc w:val="right"/>
      <w:rPr>
        <w:sz w:val="21"/>
        <w:szCs w:val="21"/>
      </w:rPr>
    </w:pPr>
    <w:r>
      <w:rPr>
        <w:sz w:val="21"/>
      </w:rPr>
      <mc:AlternateContent>
        <mc:Choice Requires="wps">
          <w:drawing>
            <wp:anchor distT="0" distB="0" distL="114300" distR="114300" simplePos="0" relativeHeight="251659264" behindDoc="0" locked="0" layoutInCell="1" allowOverlap="1">
              <wp:simplePos x="0" y="0"/>
              <wp:positionH relativeFrom="margin">
                <wp:align>right</wp:align>
              </wp:positionH>
              <wp:positionV relativeFrom="paragraph">
                <wp:posOffset>0</wp:posOffset>
              </wp:positionV>
              <wp:extent cx="1828800" cy="1828800"/>
              <wp:effectExtent l="0" t="0" r="0" b="0"/>
              <wp:wrapNone/>
              <wp:docPr id="7" name="文本框 7"/>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pPr>
                            <w:pStyle w:val="19"/>
                            <w:jc w:val="right"/>
                          </w:pPr>
                          <w:r>
                            <w:rPr>
                              <w:rStyle w:val="29"/>
                            </w:rPr>
                            <w:fldChar w:fldCharType="begin"/>
                          </w:r>
                          <w:r>
                            <w:rPr>
                              <w:rStyle w:val="29"/>
                            </w:rPr>
                            <w:instrText xml:space="preserve"> PAGE </w:instrText>
                          </w:r>
                          <w:r>
                            <w:rPr>
                              <w:rStyle w:val="29"/>
                            </w:rPr>
                            <w:fldChar w:fldCharType="separate"/>
                          </w:r>
                          <w:r>
                            <w:rPr>
                              <w:rStyle w:val="29"/>
                            </w:rPr>
                            <w:t>II</w:t>
                          </w:r>
                          <w:r>
                            <w:rPr>
                              <w:rStyle w:val="29"/>
                            </w:rPr>
                            <w:fldChar w:fldCharType="end"/>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right;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PWLh2QyAgAAYQQAAA4AAABkcnMvZTJvRG9jLnhtbK1UzY7TMBC+I/EO&#10;lu80aRG7VdV0VbYqQqrYlRbE2XWcJpL/ZLtNygPAG3Diwp3n6nPw2Wm6aOGwBy7O2DP+xt83M5nf&#10;dEqSg3C+Mbqg41FOidDclI3eFfTTx/WrKSU+MF0yabQo6FF4erN4+WLe2pmYmNrIUjgCEO1nrS1o&#10;HYKdZZnntVDMj4wVGs7KOMUCtm6XlY61QFcym+T5VdYaV1pnuPAep6veSc+I7jmApqoaLlaG75XQ&#10;oUd1QrIASr5urKeL9NqqEjzcVZUXgciCgmlIK5LA3sY1W8zZbOeYrRt+fgJ7zhOecFKs0Uh6gVqx&#10;wMjeNX9BqYY7400VRtyorCeSFAGLcf5Em4eaWZG4QGpvL6L7/wfLPxzuHWnKgl5ToplCwU/fv51+&#10;/Dr9/Equozyt9TNEPVjEhe6t6dA0w7nHYWTdVU7FL/gQ+CHu8SKu6ALh8dJ0Mp3mcHH4hg3ws8fr&#10;1vnwThhFolFQh+olUdlh40MfOoTEbNqsGylTBaUmbUGvXr/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9YuHZDICAABhBAAADgAAAAAAAAABACAAAAAfAQAAZHJzL2Uyb0RvYy54bWxQSwUG&#10;AAAAAAYABgBZAQAAwwUAAAAA&#10;">
              <v:fill on="f" focussize="0,0"/>
              <v:stroke on="f" weight="0.5pt"/>
              <v:imagedata o:title=""/>
              <o:lock v:ext="edit" aspectratio="f"/>
              <v:textbox inset="0mm,0mm,0mm,0mm" style="mso-fit-shape-to-text:t;">
                <w:txbxContent>
                  <w:p>
                    <w:pPr>
                      <w:pStyle w:val="19"/>
                      <w:jc w:val="right"/>
                    </w:pPr>
                    <w:r>
                      <w:rPr>
                        <w:rStyle w:val="29"/>
                      </w:rPr>
                      <w:fldChar w:fldCharType="begin"/>
                    </w:r>
                    <w:r>
                      <w:rPr>
                        <w:rStyle w:val="29"/>
                      </w:rPr>
                      <w:instrText xml:space="preserve"> PAGE </w:instrText>
                    </w:r>
                    <w:r>
                      <w:rPr>
                        <w:rStyle w:val="29"/>
                      </w:rPr>
                      <w:fldChar w:fldCharType="separate"/>
                    </w:r>
                    <w:r>
                      <w:rPr>
                        <w:rStyle w:val="29"/>
                      </w:rPr>
                      <w:t>II</w:t>
                    </w:r>
                    <w:r>
                      <w:rPr>
                        <w:rStyle w:val="29"/>
                      </w:rPr>
                      <w:fldChar w:fldCharType="end"/>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single" w:color="auto" w:sz="4" w:space="1"/>
      </w:pBdr>
    </w:pPr>
    <w:r>
      <w:rPr>
        <w:rFonts w:hint="eastAsia" w:ascii="黑体" w:eastAsia="黑体"/>
        <w:sz w:val="21"/>
        <w:szCs w:val="21"/>
      </w:rPr>
      <w:t>JJF X X X X - X X X 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Pr>
    <w:r>
      <w:rPr>
        <w:rFonts w:hint="eastAsia" w:ascii="黑体" w:eastAsia="黑体"/>
        <w:sz w:val="21"/>
        <w:szCs w:val="21"/>
      </w:rPr>
      <w:t>JJG ××××</w:t>
    </w:r>
    <w:r>
      <w:rPr>
        <w:rFonts w:hint="eastAsia" w:ascii="黑体" w:eastAsia="黑体"/>
        <w:sz w:val="21"/>
        <w:szCs w:val="21"/>
      </w:rPr>
      <w:sym w:font="Symbol" w:char="F0BE"/>
    </w:r>
    <w:r>
      <w:rPr>
        <w:rFonts w:hint="eastAsia" w:ascii="黑体" w:eastAsia="黑体"/>
        <w:sz w:val="21"/>
        <w:szCs w:val="21"/>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none" w:color="auto" w:sz="0" w:space="0"/>
      </w:pBdr>
      <w:jc w:val="right"/>
      <w:rPr>
        <w:szCs w:val="84"/>
      </w:rPr>
    </w:pPr>
    <w:r>
      <w:rPr>
        <w:rFonts w:hint="eastAsia"/>
        <w:sz w:val="84"/>
      </w:rPr>
      <w:t>JJF</w:t>
    </w:r>
    <w:r>
      <w:rPr>
        <w:rFonts w:hint="eastAsia"/>
      </w:rPr>
      <w:t xml:space="preserve">                                                                                            </w:t>
    </w: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single" w:color="auto" w:sz="4" w:space="1"/>
      </w:pBdr>
      <w:rPr>
        <w:rFonts w:hint="eastAsia"/>
        <w:sz w:val="84"/>
        <w:szCs w:val="84"/>
      </w:rPr>
    </w:pPr>
    <w:r>
      <w:rPr>
        <w:rFonts w:hint="eastAsia" w:ascii="黑体" w:eastAsia="黑体"/>
        <w:sz w:val="21"/>
        <w:szCs w:val="21"/>
      </w:rPr>
      <w:t>JJG X X X X - X X X X</w:t>
    </w:r>
  </w:p>
</w:hdr>
</file>

<file path=word/header5.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0"/>
      <w:pBdr>
        <w:bottom w:val="single" w:color="auto" w:sz="4" w:space="1"/>
      </w:pBdr>
      <w:rPr>
        <w:rFonts w:hint="eastAsia"/>
      </w:rPr>
    </w:pPr>
    <w:r>
      <w:rPr>
        <w:rFonts w:hint="eastAsia" w:ascii="黑体" w:eastAsia="黑体"/>
        <w:sz w:val="21"/>
        <w:szCs w:val="21"/>
      </w:rPr>
      <w:t>JJF X X X X - X X X X</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000000F"/>
    <w:multiLevelType w:val="multilevel"/>
    <w:tmpl w:val="0000000F"/>
    <w:lvl w:ilvl="0" w:tentative="0">
      <w:start w:val="1"/>
      <w:numFmt w:val="decimal"/>
      <w:pStyle w:val="2"/>
      <w:lvlText w:val="%1"/>
      <w:lvlJc w:val="left"/>
      <w:pPr>
        <w:tabs>
          <w:tab w:val="left" w:pos="425"/>
        </w:tabs>
        <w:ind w:left="425" w:hanging="425"/>
      </w:pPr>
      <w:rPr>
        <w:rFonts w:hint="eastAsia" w:ascii="黑体" w:eastAsia="黑体"/>
        <w:b w:val="0"/>
        <w:i w:val="0"/>
        <w:sz w:val="24"/>
        <w:szCs w:val="24"/>
      </w:rPr>
    </w:lvl>
    <w:lvl w:ilvl="1" w:tentative="0">
      <w:start w:val="1"/>
      <w:numFmt w:val="decimal"/>
      <w:lvlText w:val="%1.%2"/>
      <w:lvlJc w:val="left"/>
      <w:pPr>
        <w:tabs>
          <w:tab w:val="left" w:pos="567"/>
        </w:tabs>
        <w:ind w:left="567" w:hanging="567"/>
      </w:pPr>
      <w:rPr>
        <w:rFonts w:hint="eastAsia" w:ascii="宋体" w:hAnsi="宋体" w:eastAsia="宋体" w:cs="Times New Roman"/>
        <w:b w:val="0"/>
        <w:i w:val="0"/>
        <w:iCs w:val="0"/>
        <w:caps w:val="0"/>
        <w:smallCaps w:val="0"/>
        <w:strike w:val="0"/>
        <w:dstrike w:val="0"/>
        <w:outline w:val="0"/>
        <w:shadow w:val="0"/>
        <w:emboss w:val="0"/>
        <w:imprint w:val="0"/>
        <w:vanish w:val="0"/>
        <w:color w:val="auto"/>
        <w:spacing w:val="0"/>
        <w:position w:val="0"/>
        <w:u w:val="none"/>
        <w:vertAlign w:val="baseline"/>
      </w:rPr>
    </w:lvl>
    <w:lvl w:ilvl="2" w:tentative="0">
      <w:start w:val="1"/>
      <w:numFmt w:val="decimal"/>
      <w:lvlText w:val="%1.%2.%3"/>
      <w:lvlJc w:val="left"/>
      <w:pPr>
        <w:tabs>
          <w:tab w:val="left" w:pos="709"/>
        </w:tabs>
        <w:ind w:left="709" w:hanging="709"/>
      </w:pPr>
      <w:rPr>
        <w:rFonts w:hint="eastAsia" w:ascii="Arial" w:hAnsi="Arial" w:eastAsia="黑体" w:cs="Times New Roman"/>
        <w:b w:val="0"/>
        <w:bCs w:val="0"/>
        <w:i w:val="0"/>
        <w:iCs w:val="0"/>
        <w:caps w:val="0"/>
        <w:smallCaps w:val="0"/>
        <w:strike w:val="0"/>
        <w:dstrike w:val="0"/>
        <w:outline w:val="0"/>
        <w:shadow w:val="0"/>
        <w:emboss w:val="0"/>
        <w:imprint w:val="0"/>
        <w:vanish w:val="0"/>
        <w:color w:val="auto"/>
        <w:spacing w:val="0"/>
        <w:position w:val="0"/>
        <w:sz w:val="24"/>
        <w:szCs w:val="24"/>
        <w:u w:val="none"/>
        <w:vertAlign w:val="baseline"/>
      </w:rPr>
    </w:lvl>
    <w:lvl w:ilvl="3" w:tentative="0">
      <w:start w:val="1"/>
      <w:numFmt w:val="decimal"/>
      <w:lvlText w:val="%1.%2.%3.%4"/>
      <w:lvlJc w:val="left"/>
      <w:pPr>
        <w:tabs>
          <w:tab w:val="left" w:pos="851"/>
        </w:tabs>
        <w:ind w:left="851" w:hanging="851"/>
      </w:pPr>
      <w:rPr>
        <w:rFonts w:hint="default" w:ascii="Arial" w:hAnsi="Arial" w:cs="Arial"/>
        <w:b w:val="0"/>
        <w:sz w:val="24"/>
        <w:szCs w:val="24"/>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1">
    <w:nsid w:val="040A15CD"/>
    <w:multiLevelType w:val="multilevel"/>
    <w:tmpl w:val="040A15CD"/>
    <w:lvl w:ilvl="0" w:tentative="0">
      <w:start w:val="1"/>
      <w:numFmt w:val="none"/>
      <w:suff w:val="nothing"/>
      <w:lvlText w:val="　"/>
      <w:lvlJc w:val="left"/>
      <w:rPr>
        <w:rFonts w:hint="eastAsia" w:ascii="黑体" w:hAnsi="Times New Roman" w:eastAsia="黑体" w:cs="Times New Roman"/>
        <w:b w:val="0"/>
        <w:i w:val="0"/>
        <w:sz w:val="21"/>
      </w:rPr>
    </w:lvl>
    <w:lvl w:ilvl="1" w:tentative="0">
      <w:start w:val="1"/>
      <w:numFmt w:val="decimal"/>
      <w:isLgl/>
      <w:suff w:val="nothing"/>
      <w:lvlText w:val="%2　"/>
      <w:lvlJc w:val="left"/>
      <w:rPr>
        <w:rFonts w:hint="eastAsia" w:ascii="黑体" w:hAnsi="Times New Roman" w:eastAsia="黑体" w:cs="Times New Roman"/>
        <w:b w:val="0"/>
        <w:i w:val="0"/>
        <w:snapToGrid/>
        <w:spacing w:val="0"/>
        <w:w w:val="100"/>
        <w:kern w:val="21"/>
        <w:sz w:val="21"/>
      </w:rPr>
    </w:lvl>
    <w:lvl w:ilvl="2" w:tentative="0">
      <w:start w:val="1"/>
      <w:numFmt w:val="decimal"/>
      <w:pStyle w:val="55"/>
      <w:suff w:val="nothing"/>
      <w:lvlText w:val="%1%2.%3　"/>
      <w:lvlJc w:val="left"/>
      <w:rPr>
        <w:rFonts w:hint="eastAsia" w:ascii="黑体" w:hAnsi="Times New Roman" w:eastAsia="黑体" w:cs="Times New Roman"/>
        <w:b w:val="0"/>
        <w:i w:val="0"/>
        <w:sz w:val="21"/>
      </w:rPr>
    </w:lvl>
    <w:lvl w:ilvl="3" w:tentative="0">
      <w:start w:val="1"/>
      <w:numFmt w:val="decimal"/>
      <w:pStyle w:val="80"/>
      <w:suff w:val="nothing"/>
      <w:lvlText w:val="%1%2.%3.%4　"/>
      <w:lvlJc w:val="left"/>
      <w:rPr>
        <w:rFonts w:hint="eastAsia" w:ascii="黑体" w:hAnsi="Times New Roman" w:eastAsia="黑体" w:cs="Times New Roman"/>
        <w:b w:val="0"/>
        <w:i w:val="0"/>
        <w:sz w:val="21"/>
      </w:rPr>
    </w:lvl>
    <w:lvl w:ilvl="4" w:tentative="0">
      <w:start w:val="1"/>
      <w:numFmt w:val="decimal"/>
      <w:pStyle w:val="69"/>
      <w:suff w:val="nothing"/>
      <w:lvlText w:val="%1%2.%3.%4.%5　"/>
      <w:lvlJc w:val="left"/>
      <w:rPr>
        <w:rFonts w:hint="eastAsia" w:ascii="黑体" w:hAnsi="Times New Roman" w:eastAsia="黑体" w:cs="Times New Roman"/>
        <w:b w:val="0"/>
        <w:i w:val="0"/>
        <w:sz w:val="21"/>
      </w:rPr>
    </w:lvl>
    <w:lvl w:ilvl="5" w:tentative="0">
      <w:start w:val="1"/>
      <w:numFmt w:val="decimal"/>
      <w:pStyle w:val="57"/>
      <w:suff w:val="nothing"/>
      <w:lvlText w:val="%1%2.%3.%4.%5.%6　"/>
      <w:lvlJc w:val="left"/>
      <w:rPr>
        <w:rFonts w:hint="eastAsia" w:ascii="黑体" w:hAnsi="Times New Roman" w:eastAsia="黑体" w:cs="Times New Roman"/>
        <w:b w:val="0"/>
        <w:i w:val="0"/>
        <w:sz w:val="21"/>
      </w:rPr>
    </w:lvl>
    <w:lvl w:ilvl="6" w:tentative="0">
      <w:start w:val="1"/>
      <w:numFmt w:val="decimal"/>
      <w:pStyle w:val="62"/>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2">
    <w:nsid w:val="054A2871"/>
    <w:multiLevelType w:val="multilevel"/>
    <w:tmpl w:val="054A2871"/>
    <w:lvl w:ilvl="0" w:tentative="0">
      <w:start w:val="1"/>
      <w:numFmt w:val="decimal"/>
      <w:pStyle w:val="81"/>
      <w:lvlText w:val="A%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3">
    <w:nsid w:val="27FF2E01"/>
    <w:multiLevelType w:val="multilevel"/>
    <w:tmpl w:val="27FF2E01"/>
    <w:lvl w:ilvl="0" w:tentative="0">
      <w:start w:val="1"/>
      <w:numFmt w:val="decimal"/>
      <w:lvlText w:val="%1"/>
      <w:lvlJc w:val="left"/>
      <w:pPr>
        <w:tabs>
          <w:tab w:val="left" w:pos="425"/>
        </w:tabs>
        <w:ind w:left="425" w:hanging="425"/>
      </w:pPr>
      <w:rPr>
        <w:rFonts w:hint="eastAsia" w:ascii="黑体" w:eastAsia="黑体"/>
        <w:b w:val="0"/>
        <w:i w:val="0"/>
        <w:sz w:val="24"/>
        <w:szCs w:val="24"/>
      </w:rPr>
    </w:lvl>
    <w:lvl w:ilvl="1" w:tentative="0">
      <w:start w:val="1"/>
      <w:numFmt w:val="decimal"/>
      <w:pStyle w:val="3"/>
      <w:lvlText w:val="%1.%2"/>
      <w:lvlJc w:val="left"/>
      <w:pPr>
        <w:tabs>
          <w:tab w:val="left" w:pos="567"/>
        </w:tabs>
        <w:ind w:left="567" w:hanging="567"/>
      </w:pPr>
      <w:rPr>
        <w:rFonts w:hint="eastAsia" w:ascii="宋体" w:hAnsi="宋体" w:eastAsia="宋体" w:cs="Times New Roman"/>
        <w:b w:val="0"/>
        <w:bCs w:val="0"/>
        <w:i w:val="0"/>
        <w:iCs w:val="0"/>
        <w:caps w:val="0"/>
        <w:smallCaps w:val="0"/>
        <w:strike w:val="0"/>
        <w:dstrike w:val="0"/>
        <w:outline w:val="0"/>
        <w:shadow w:val="0"/>
        <w:emboss w:val="0"/>
        <w:imprint w:val="0"/>
        <w:snapToGrid w:val="0"/>
        <w:vanish w:val="0"/>
        <w:color w:val="auto"/>
        <w:spacing w:val="0"/>
        <w:w w:val="0"/>
        <w:kern w:val="0"/>
        <w:position w:val="0"/>
        <w:szCs w:val="0"/>
        <w:u w:val="none"/>
        <w:vertAlign w:val="baseline"/>
      </w:rPr>
    </w:lvl>
    <w:lvl w:ilvl="2" w:tentative="0">
      <w:start w:val="1"/>
      <w:numFmt w:val="decimal"/>
      <w:pStyle w:val="76"/>
      <w:lvlText w:val="%1.%2.%3"/>
      <w:lvlJc w:val="left"/>
      <w:pPr>
        <w:tabs>
          <w:tab w:val="left" w:pos="709"/>
        </w:tabs>
        <w:ind w:left="709" w:hanging="709"/>
      </w:pPr>
      <w:rPr>
        <w:rFonts w:hint="eastAsia" w:ascii="Arial" w:hAnsi="Arial" w:eastAsia="黑体" w:cs="Times New Roman"/>
        <w:b w:val="0"/>
        <w:bCs w:val="0"/>
        <w:i w:val="0"/>
        <w:iCs w:val="0"/>
        <w:caps w:val="0"/>
        <w:smallCaps w:val="0"/>
        <w:strike w:val="0"/>
        <w:dstrike w:val="0"/>
        <w:outline w:val="0"/>
        <w:shadow w:val="0"/>
        <w:emboss w:val="0"/>
        <w:imprint w:val="0"/>
        <w:snapToGrid w:val="0"/>
        <w:vanish w:val="0"/>
        <w:color w:val="auto"/>
        <w:spacing w:val="0"/>
        <w:w w:val="0"/>
        <w:kern w:val="0"/>
        <w:position w:val="0"/>
        <w:sz w:val="24"/>
        <w:szCs w:val="24"/>
        <w:u w:val="none"/>
        <w:vertAlign w:val="baseline"/>
      </w:rPr>
    </w:lvl>
    <w:lvl w:ilvl="3" w:tentative="0">
      <w:start w:val="1"/>
      <w:numFmt w:val="decimal"/>
      <w:pStyle w:val="5"/>
      <w:lvlText w:val="%1.%2.%3.%4"/>
      <w:lvlJc w:val="left"/>
      <w:pPr>
        <w:tabs>
          <w:tab w:val="left" w:pos="851"/>
        </w:tabs>
        <w:ind w:left="851" w:hanging="851"/>
      </w:pPr>
      <w:rPr>
        <w:rFonts w:hint="default" w:ascii="Arial" w:hAnsi="Arial" w:cs="Arial"/>
        <w:b w:val="0"/>
        <w:sz w:val="24"/>
        <w:szCs w:val="24"/>
      </w:rPr>
    </w:lvl>
    <w:lvl w:ilvl="4" w:tentative="0">
      <w:start w:val="1"/>
      <w:numFmt w:val="decimal"/>
      <w:lvlText w:val="%1.%2.%3.%4.%5"/>
      <w:lvlJc w:val="left"/>
      <w:pPr>
        <w:tabs>
          <w:tab w:val="left" w:pos="992"/>
        </w:tabs>
        <w:ind w:left="992" w:hanging="992"/>
      </w:pPr>
      <w:rPr>
        <w:rFonts w:hint="eastAsia"/>
      </w:rPr>
    </w:lvl>
    <w:lvl w:ilvl="5" w:tentative="0">
      <w:start w:val="1"/>
      <w:numFmt w:val="decimal"/>
      <w:lvlText w:val="%1.%2.%3.%4.%5.%6"/>
      <w:lvlJc w:val="left"/>
      <w:pPr>
        <w:tabs>
          <w:tab w:val="left" w:pos="1134"/>
        </w:tabs>
        <w:ind w:left="1134" w:hanging="1134"/>
      </w:pPr>
      <w:rPr>
        <w:rFonts w:hint="eastAsia"/>
      </w:rPr>
    </w:lvl>
    <w:lvl w:ilvl="6" w:tentative="0">
      <w:start w:val="1"/>
      <w:numFmt w:val="decimal"/>
      <w:lvlText w:val="%1.%2.%3.%4.%5.%6.%7"/>
      <w:lvlJc w:val="left"/>
      <w:pPr>
        <w:tabs>
          <w:tab w:val="left" w:pos="1276"/>
        </w:tabs>
        <w:ind w:left="1276" w:hanging="1276"/>
      </w:pPr>
      <w:rPr>
        <w:rFonts w:hint="eastAsia"/>
      </w:rPr>
    </w:lvl>
    <w:lvl w:ilvl="7" w:tentative="0">
      <w:start w:val="1"/>
      <w:numFmt w:val="decimal"/>
      <w:lvlText w:val="%1.%2.%3.%4.%5.%6.%7.%8."/>
      <w:lvlJc w:val="left"/>
      <w:pPr>
        <w:tabs>
          <w:tab w:val="left" w:pos="1418"/>
        </w:tabs>
        <w:ind w:left="1418" w:hanging="1418"/>
      </w:pPr>
      <w:rPr>
        <w:rFonts w:hint="eastAsia"/>
      </w:rPr>
    </w:lvl>
    <w:lvl w:ilvl="8" w:tentative="0">
      <w:start w:val="1"/>
      <w:numFmt w:val="decimal"/>
      <w:lvlText w:val="%1.%2.%3.%4.%5.%6.%7.%8.%9."/>
      <w:lvlJc w:val="left"/>
      <w:pPr>
        <w:tabs>
          <w:tab w:val="left" w:pos="1559"/>
        </w:tabs>
        <w:ind w:left="1559" w:hanging="1559"/>
      </w:pPr>
      <w:rPr>
        <w:rFonts w:hint="eastAsia"/>
      </w:rPr>
    </w:lvl>
  </w:abstractNum>
  <w:abstractNum w:abstractNumId="4">
    <w:nsid w:val="496E4D7B"/>
    <w:multiLevelType w:val="multilevel"/>
    <w:tmpl w:val="496E4D7B"/>
    <w:lvl w:ilvl="0" w:tentative="0">
      <w:start w:val="1"/>
      <w:numFmt w:val="none"/>
      <w:pStyle w:val="68"/>
      <w:lvlText w:val="%1注"/>
      <w:lvlJc w:val="left"/>
      <w:pPr>
        <w:tabs>
          <w:tab w:val="left" w:pos="900"/>
        </w:tabs>
        <w:ind w:left="900" w:hanging="500"/>
      </w:pPr>
      <w:rPr>
        <w:rFonts w:hint="eastAsia" w:ascii="宋体" w:hAnsi="Times New Roman" w:eastAsia="宋体" w:cs="Times New Roman"/>
        <w:b w:val="0"/>
        <w:i w:val="0"/>
        <w:sz w:val="18"/>
      </w:rPr>
    </w:lvl>
    <w:lvl w:ilvl="1" w:tentative="0">
      <w:start w:val="1"/>
      <w:numFmt w:val="lowerLetter"/>
      <w:lvlText w:val="%2)"/>
      <w:lvlJc w:val="left"/>
      <w:pPr>
        <w:tabs>
          <w:tab w:val="left" w:pos="840"/>
        </w:tabs>
        <w:ind w:left="840" w:hanging="420"/>
      </w:pPr>
      <w:rPr>
        <w:rFonts w:cs="Times New Roman"/>
      </w:rPr>
    </w:lvl>
    <w:lvl w:ilvl="2" w:tentative="0">
      <w:start w:val="1"/>
      <w:numFmt w:val="lowerRoman"/>
      <w:lvlText w:val="%3."/>
      <w:lvlJc w:val="right"/>
      <w:pPr>
        <w:tabs>
          <w:tab w:val="left" w:pos="1260"/>
        </w:tabs>
        <w:ind w:left="1260" w:hanging="420"/>
      </w:pPr>
      <w:rPr>
        <w:rFonts w:cs="Times New Roman"/>
      </w:rPr>
    </w:lvl>
    <w:lvl w:ilvl="3" w:tentative="0">
      <w:start w:val="1"/>
      <w:numFmt w:val="decimal"/>
      <w:lvlText w:val="%4."/>
      <w:lvlJc w:val="left"/>
      <w:pPr>
        <w:tabs>
          <w:tab w:val="left" w:pos="1680"/>
        </w:tabs>
        <w:ind w:left="1680" w:hanging="420"/>
      </w:pPr>
      <w:rPr>
        <w:rFonts w:cs="Times New Roman"/>
      </w:rPr>
    </w:lvl>
    <w:lvl w:ilvl="4" w:tentative="0">
      <w:start w:val="1"/>
      <w:numFmt w:val="lowerLetter"/>
      <w:lvlText w:val="%5)"/>
      <w:lvlJc w:val="left"/>
      <w:pPr>
        <w:tabs>
          <w:tab w:val="left" w:pos="2100"/>
        </w:tabs>
        <w:ind w:left="2100" w:hanging="420"/>
      </w:pPr>
      <w:rPr>
        <w:rFonts w:cs="Times New Roman"/>
      </w:rPr>
    </w:lvl>
    <w:lvl w:ilvl="5" w:tentative="0">
      <w:start w:val="1"/>
      <w:numFmt w:val="lowerRoman"/>
      <w:lvlText w:val="%6."/>
      <w:lvlJc w:val="right"/>
      <w:pPr>
        <w:tabs>
          <w:tab w:val="left" w:pos="2520"/>
        </w:tabs>
        <w:ind w:left="2520" w:hanging="420"/>
      </w:pPr>
      <w:rPr>
        <w:rFonts w:cs="Times New Roman"/>
      </w:rPr>
    </w:lvl>
    <w:lvl w:ilvl="6" w:tentative="0">
      <w:start w:val="1"/>
      <w:numFmt w:val="decimal"/>
      <w:lvlText w:val="%7."/>
      <w:lvlJc w:val="left"/>
      <w:pPr>
        <w:tabs>
          <w:tab w:val="left" w:pos="2940"/>
        </w:tabs>
        <w:ind w:left="2940" w:hanging="420"/>
      </w:pPr>
      <w:rPr>
        <w:rFonts w:cs="Times New Roman"/>
      </w:rPr>
    </w:lvl>
    <w:lvl w:ilvl="7" w:tentative="0">
      <w:start w:val="1"/>
      <w:numFmt w:val="lowerLetter"/>
      <w:lvlText w:val="%8)"/>
      <w:lvlJc w:val="left"/>
      <w:pPr>
        <w:tabs>
          <w:tab w:val="left" w:pos="3360"/>
        </w:tabs>
        <w:ind w:left="3360" w:hanging="420"/>
      </w:pPr>
      <w:rPr>
        <w:rFonts w:cs="Times New Roman"/>
      </w:rPr>
    </w:lvl>
    <w:lvl w:ilvl="8" w:tentative="0">
      <w:start w:val="1"/>
      <w:numFmt w:val="lowerRoman"/>
      <w:lvlText w:val="%9."/>
      <w:lvlJc w:val="right"/>
      <w:pPr>
        <w:tabs>
          <w:tab w:val="left" w:pos="3780"/>
        </w:tabs>
        <w:ind w:left="3780" w:hanging="420"/>
      </w:pPr>
      <w:rPr>
        <w:rFonts w:cs="Times New Roman"/>
      </w:rPr>
    </w:lvl>
  </w:abstractNum>
  <w:abstractNum w:abstractNumId="5">
    <w:nsid w:val="557C2AF5"/>
    <w:multiLevelType w:val="multilevel"/>
    <w:tmpl w:val="557C2AF5"/>
    <w:lvl w:ilvl="0" w:tentative="0">
      <w:start w:val="1"/>
      <w:numFmt w:val="decimal"/>
      <w:pStyle w:val="86"/>
      <w:suff w:val="nothing"/>
      <w:lvlText w:val="图%1　"/>
      <w:lvlJc w:val="left"/>
      <w:pPr>
        <w:ind w:left="1560"/>
      </w:pPr>
      <w:rPr>
        <w:rFonts w:hint="default" w:ascii="Times New Roman" w:hAnsi="Times New Roman" w:eastAsia="黑体" w:cs="Times New Roman"/>
        <w:b w:val="0"/>
        <w:i w:val="0"/>
        <w:sz w:val="21"/>
      </w:rPr>
    </w:lvl>
    <w:lvl w:ilvl="1" w:tentative="0">
      <w:start w:val="1"/>
      <w:numFmt w:val="decimal"/>
      <w:suff w:val="nothing"/>
      <w:lvlText w:val="%1%2　"/>
      <w:lvlJc w:val="left"/>
      <w:rPr>
        <w:rFonts w:hint="default" w:ascii="Times New Roman" w:hAnsi="Times New Roman" w:eastAsia="黑体" w:cs="Times New Roman"/>
        <w:b w:val="0"/>
        <w:i w:val="0"/>
        <w:sz w:val="21"/>
      </w:rPr>
    </w:lvl>
    <w:lvl w:ilvl="2" w:tentative="0">
      <w:start w:val="1"/>
      <w:numFmt w:val="decimal"/>
      <w:suff w:val="nothing"/>
      <w:lvlText w:val="%1%2.%3　"/>
      <w:lvlJc w:val="left"/>
      <w:rPr>
        <w:rFonts w:hint="default" w:ascii="Times New Roman" w:hAnsi="Times New Roman" w:eastAsia="黑体" w:cs="Times New Roman"/>
        <w:b w:val="0"/>
        <w:i w:val="0"/>
        <w:sz w:val="21"/>
      </w:rPr>
    </w:lvl>
    <w:lvl w:ilvl="3" w:tentative="0">
      <w:start w:val="1"/>
      <w:numFmt w:val="decimal"/>
      <w:suff w:val="nothing"/>
      <w:lvlText w:val="%1%2.%3.%4　"/>
      <w:lvlJc w:val="left"/>
      <w:rPr>
        <w:rFonts w:hint="default" w:ascii="Times New Roman" w:hAnsi="Times New Roman" w:eastAsia="黑体" w:cs="Times New Roman"/>
        <w:b w:val="0"/>
        <w:i w:val="0"/>
        <w:sz w:val="21"/>
      </w:rPr>
    </w:lvl>
    <w:lvl w:ilvl="4" w:tentative="0">
      <w:start w:val="1"/>
      <w:numFmt w:val="decimal"/>
      <w:suff w:val="nothing"/>
      <w:lvlText w:val="%1%2.%3.%4.%5　"/>
      <w:lvlJc w:val="left"/>
      <w:rPr>
        <w:rFonts w:hint="default" w:ascii="Times New Roman" w:hAnsi="Times New Roman" w:eastAsia="黑体" w:cs="Times New Roman"/>
        <w:b w:val="0"/>
        <w:i w:val="0"/>
        <w:sz w:val="21"/>
      </w:rPr>
    </w:lvl>
    <w:lvl w:ilvl="5" w:tentative="0">
      <w:start w:val="1"/>
      <w:numFmt w:val="decimal"/>
      <w:suff w:val="nothing"/>
      <w:lvlText w:val="%1%2.%3.%4.%5.%6　"/>
      <w:lvlJc w:val="left"/>
      <w:rPr>
        <w:rFonts w:hint="default" w:ascii="Times New Roman" w:hAnsi="Times New Roman" w:eastAsia="黑体" w:cs="Times New Roman"/>
        <w:b w:val="0"/>
        <w:i w:val="0"/>
        <w:sz w:val="21"/>
      </w:rPr>
    </w:lvl>
    <w:lvl w:ilvl="6" w:tentative="0">
      <w:start w:val="1"/>
      <w:numFmt w:val="decimal"/>
      <w:suff w:val="nothing"/>
      <w:lvlText w:val="%1%2.%3.%4.%5.%6.%7　"/>
      <w:lvlJc w:val="left"/>
      <w:rPr>
        <w:rFonts w:hint="default" w:ascii="Times New Roman" w:hAnsi="Times New Roman" w:eastAsia="黑体" w:cs="Times New Roman"/>
        <w:b w:val="0"/>
        <w:i w:val="0"/>
        <w:sz w:val="21"/>
      </w:rPr>
    </w:lvl>
    <w:lvl w:ilvl="7" w:tentative="0">
      <w:start w:val="1"/>
      <w:numFmt w:val="decimal"/>
      <w:lvlText w:val="%1.%2.%3.%4.%5.%6.%7.%8"/>
      <w:lvlJc w:val="left"/>
      <w:pPr>
        <w:tabs>
          <w:tab w:val="left" w:pos="4351"/>
        </w:tabs>
        <w:ind w:left="3969" w:hanging="1418"/>
      </w:pPr>
      <w:rPr>
        <w:rFonts w:hint="eastAsia" w:cs="Times New Roman"/>
      </w:rPr>
    </w:lvl>
    <w:lvl w:ilvl="8" w:tentative="0">
      <w:start w:val="1"/>
      <w:numFmt w:val="decimal"/>
      <w:lvlText w:val="%1.%2.%3.%4.%5.%6.%7.%8.%9"/>
      <w:lvlJc w:val="left"/>
      <w:pPr>
        <w:tabs>
          <w:tab w:val="left" w:pos="4777"/>
        </w:tabs>
        <w:ind w:left="4677" w:hanging="1700"/>
      </w:pPr>
      <w:rPr>
        <w:rFonts w:hint="eastAsia" w:cs="Times New Roman"/>
      </w:rPr>
    </w:lvl>
  </w:abstractNum>
  <w:abstractNum w:abstractNumId="6">
    <w:nsid w:val="657D3FBC"/>
    <w:multiLevelType w:val="multilevel"/>
    <w:tmpl w:val="657D3FBC"/>
    <w:lvl w:ilvl="0" w:tentative="0">
      <w:start w:val="1"/>
      <w:numFmt w:val="upperLetter"/>
      <w:pStyle w:val="59"/>
      <w:suff w:val="nothing"/>
      <w:lvlText w:val="附 录 %1"/>
      <w:lvlJc w:val="left"/>
      <w:rPr>
        <w:rFonts w:hint="default" w:ascii="Times New Roman" w:hAnsi="Times New Roman" w:eastAsia="黑体" w:cs="Times New Roman"/>
        <w:b w:val="0"/>
        <w:i w:val="0"/>
        <w:sz w:val="28"/>
        <w:szCs w:val="28"/>
      </w:rPr>
    </w:lvl>
    <w:lvl w:ilvl="1" w:tentative="0">
      <w:start w:val="1"/>
      <w:numFmt w:val="decimal"/>
      <w:pStyle w:val="53"/>
      <w:suff w:val="nothing"/>
      <w:lvlText w:val="%1.%2　"/>
      <w:lvlJc w:val="left"/>
      <w:rPr>
        <w:rFonts w:hint="default" w:ascii="Times New Roman" w:hAnsi="Times New Roman" w:eastAsia="黑体" w:cs="Times New Roman"/>
        <w:b w:val="0"/>
        <w:i w:val="0"/>
        <w:snapToGrid/>
        <w:spacing w:val="0"/>
        <w:w w:val="100"/>
        <w:kern w:val="21"/>
        <w:sz w:val="24"/>
        <w:szCs w:val="24"/>
      </w:rPr>
    </w:lvl>
    <w:lvl w:ilvl="2" w:tentative="0">
      <w:start w:val="1"/>
      <w:numFmt w:val="decimal"/>
      <w:pStyle w:val="52"/>
      <w:suff w:val="nothing"/>
      <w:lvlText w:val="%1.%2.%3　"/>
      <w:lvlJc w:val="left"/>
      <w:rPr>
        <w:rFonts w:hint="default" w:ascii="Times New Roman" w:hAnsi="Times New Roman" w:eastAsia="黑体" w:cs="Times New Roman"/>
        <w:b w:val="0"/>
        <w:i w:val="0"/>
        <w:sz w:val="24"/>
        <w:szCs w:val="24"/>
      </w:rPr>
    </w:lvl>
    <w:lvl w:ilvl="3" w:tentative="0">
      <w:start w:val="1"/>
      <w:numFmt w:val="decimal"/>
      <w:pStyle w:val="51"/>
      <w:suff w:val="nothing"/>
      <w:lvlText w:val="%1.%2.%3.%4　"/>
      <w:lvlJc w:val="left"/>
      <w:rPr>
        <w:rFonts w:hint="default" w:ascii="宋体" w:hAnsi="宋体" w:eastAsia="宋体" w:cs="Times New Roman"/>
        <w:b w:val="0"/>
        <w:i w:val="0"/>
        <w:color w:val="auto"/>
        <w:sz w:val="24"/>
        <w:szCs w:val="24"/>
      </w:rPr>
    </w:lvl>
    <w:lvl w:ilvl="4" w:tentative="0">
      <w:start w:val="1"/>
      <w:numFmt w:val="decimal"/>
      <w:pStyle w:val="79"/>
      <w:suff w:val="nothing"/>
      <w:lvlText w:val="%1.%2.%3.%4.%5　"/>
      <w:lvlJc w:val="left"/>
      <w:rPr>
        <w:rFonts w:hint="default" w:ascii="Times New Roman" w:hAnsi="Times New Roman" w:eastAsia="黑体" w:cs="Times New Roman"/>
        <w:b w:val="0"/>
        <w:i w:val="0"/>
        <w:color w:val="auto"/>
        <w:sz w:val="24"/>
        <w:szCs w:val="24"/>
      </w:rPr>
    </w:lvl>
    <w:lvl w:ilvl="5" w:tentative="0">
      <w:start w:val="1"/>
      <w:numFmt w:val="decimal"/>
      <w:pStyle w:val="78"/>
      <w:suff w:val="nothing"/>
      <w:lvlText w:val="%1.%2.%3.%4.%5.%6　"/>
      <w:lvlJc w:val="left"/>
      <w:rPr>
        <w:rFonts w:hint="eastAsia" w:ascii="黑体" w:hAnsi="Times New Roman" w:eastAsia="黑体" w:cs="Times New Roman"/>
        <w:b w:val="0"/>
        <w:i w:val="0"/>
        <w:sz w:val="21"/>
      </w:rPr>
    </w:lvl>
    <w:lvl w:ilvl="6" w:tentative="0">
      <w:start w:val="1"/>
      <w:numFmt w:val="decimal"/>
      <w:pStyle w:val="82"/>
      <w:suff w:val="nothing"/>
      <w:lvlText w:val="%1.%2.%3.%4.%5.%6.%7　"/>
      <w:lvlJc w:val="left"/>
      <w:rPr>
        <w:rFonts w:hint="eastAsia" w:ascii="黑体" w:hAnsi="Times New Roman" w:eastAsia="黑体" w:cs="Times New Roman"/>
        <w:b w:val="0"/>
        <w:i w:val="0"/>
        <w:sz w:val="21"/>
      </w:rPr>
    </w:lvl>
    <w:lvl w:ilvl="7" w:tentative="0">
      <w:start w:val="1"/>
      <w:numFmt w:val="decimal"/>
      <w:lvlText w:val="%1.%2.%3.%4.%5.%6.%7.%8"/>
      <w:lvlJc w:val="left"/>
      <w:pPr>
        <w:tabs>
          <w:tab w:val="left" w:pos="4394"/>
        </w:tabs>
        <w:ind w:left="4394" w:hanging="1418"/>
      </w:pPr>
      <w:rPr>
        <w:rFonts w:hint="eastAsia" w:cs="Times New Roman"/>
      </w:rPr>
    </w:lvl>
    <w:lvl w:ilvl="8" w:tentative="0">
      <w:start w:val="1"/>
      <w:numFmt w:val="decimal"/>
      <w:lvlText w:val="%1.%2.%3.%4.%5.%6.%7.%8.%9"/>
      <w:lvlJc w:val="left"/>
      <w:pPr>
        <w:tabs>
          <w:tab w:val="left" w:pos="5102"/>
        </w:tabs>
        <w:ind w:left="5102" w:hanging="1700"/>
      </w:pPr>
      <w:rPr>
        <w:rFonts w:hint="eastAsia" w:cs="Times New Roman"/>
      </w:rPr>
    </w:lvl>
  </w:abstractNum>
  <w:abstractNum w:abstractNumId="7">
    <w:nsid w:val="69024B8D"/>
    <w:multiLevelType w:val="multilevel"/>
    <w:tmpl w:val="69024B8D"/>
    <w:lvl w:ilvl="0" w:tentative="0">
      <w:start w:val="1"/>
      <w:numFmt w:val="decimal"/>
      <w:pStyle w:val="85"/>
      <w:lvlText w:val="A1.%1"/>
      <w:lvlJc w:val="left"/>
      <w:pPr>
        <w:tabs>
          <w:tab w:val="left" w:pos="420"/>
        </w:tabs>
        <w:ind w:left="420" w:hanging="420"/>
      </w:pPr>
      <w:rPr>
        <w:rFonts w:hint="eastAsia"/>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8">
    <w:nsid w:val="6CEA2025"/>
    <w:multiLevelType w:val="multilevel"/>
    <w:tmpl w:val="6CEA2025"/>
    <w:lvl w:ilvl="0" w:tentative="0">
      <w:start w:val="1"/>
      <w:numFmt w:val="none"/>
      <w:pStyle w:val="84"/>
      <w:suff w:val="nothing"/>
      <w:lvlText w:val="%1"/>
      <w:lvlJc w:val="left"/>
      <w:pPr>
        <w:ind w:left="0" w:firstLine="0"/>
      </w:pPr>
      <w:rPr>
        <w:rFonts w:hint="default" w:ascii="Times New Roman" w:hAnsi="Times New Roman"/>
        <w:b/>
        <w:i w:val="0"/>
        <w:sz w:val="21"/>
      </w:rPr>
    </w:lvl>
    <w:lvl w:ilvl="1" w:tentative="0">
      <w:start w:val="1"/>
      <w:numFmt w:val="decimal"/>
      <w:pStyle w:val="83"/>
      <w:suff w:val="nothing"/>
      <w:lvlText w:val="%1%2　"/>
      <w:lvlJc w:val="left"/>
      <w:pPr>
        <w:ind w:left="0" w:firstLine="0"/>
      </w:pPr>
      <w:rPr>
        <w:rFonts w:hint="eastAsia" w:ascii="黑体" w:hAnsi="Times New Roman" w:eastAsia="黑体"/>
        <w:b w:val="0"/>
        <w:i w:val="0"/>
        <w:sz w:val="21"/>
      </w:rPr>
    </w:lvl>
    <w:lvl w:ilvl="2" w:tentative="0">
      <w:start w:val="1"/>
      <w:numFmt w:val="decimal"/>
      <w:pStyle w:val="60"/>
      <w:suff w:val="nothing"/>
      <w:lvlText w:val="%1%2.%3　"/>
      <w:lvlJc w:val="left"/>
      <w:pPr>
        <w:ind w:left="0" w:firstLine="0"/>
      </w:pPr>
      <w:rPr>
        <w:rFonts w:hint="eastAsia" w:ascii="黑体" w:hAnsi="Times New Roman" w:eastAsia="黑体"/>
        <w:b w:val="0"/>
        <w:i w:val="0"/>
        <w:sz w:val="21"/>
      </w:rPr>
    </w:lvl>
    <w:lvl w:ilvl="3" w:tentative="0">
      <w:start w:val="1"/>
      <w:numFmt w:val="decimal"/>
      <w:pStyle w:val="75"/>
      <w:suff w:val="nothing"/>
      <w:lvlText w:val="%1%2.%3.%4　"/>
      <w:lvlJc w:val="left"/>
      <w:pPr>
        <w:ind w:left="0" w:firstLine="0"/>
      </w:pPr>
      <w:rPr>
        <w:rFonts w:hint="eastAsia" w:ascii="黑体" w:hAnsi="Times New Roman" w:eastAsia="黑体"/>
        <w:b w:val="0"/>
        <w:i w:val="0"/>
        <w:sz w:val="21"/>
      </w:rPr>
    </w:lvl>
    <w:lvl w:ilvl="4" w:tentative="0">
      <w:start w:val="1"/>
      <w:numFmt w:val="decimal"/>
      <w:pStyle w:val="74"/>
      <w:suff w:val="nothing"/>
      <w:lvlText w:val="%1%2.%3.%4.%5　"/>
      <w:lvlJc w:val="left"/>
      <w:pPr>
        <w:ind w:left="0" w:firstLine="0"/>
      </w:pPr>
      <w:rPr>
        <w:rFonts w:hint="eastAsia" w:ascii="黑体" w:hAnsi="Times New Roman" w:eastAsia="黑体"/>
        <w:b w:val="0"/>
        <w:i w:val="0"/>
        <w:sz w:val="21"/>
      </w:rPr>
    </w:lvl>
    <w:lvl w:ilvl="5" w:tentative="0">
      <w:start w:val="1"/>
      <w:numFmt w:val="decimal"/>
      <w:pStyle w:val="73"/>
      <w:suff w:val="nothing"/>
      <w:lvlText w:val="%1%2.%3.%4.%5.%6　"/>
      <w:lvlJc w:val="left"/>
      <w:pPr>
        <w:ind w:left="0" w:firstLine="0"/>
      </w:pPr>
      <w:rPr>
        <w:rFonts w:hint="eastAsia" w:ascii="黑体" w:hAnsi="Times New Roman" w:eastAsia="黑体"/>
        <w:b w:val="0"/>
        <w:i w:val="0"/>
        <w:sz w:val="21"/>
      </w:rPr>
    </w:lvl>
    <w:lvl w:ilvl="6" w:tentative="0">
      <w:start w:val="1"/>
      <w:numFmt w:val="decimal"/>
      <w:pStyle w:val="87"/>
      <w:suff w:val="nothing"/>
      <w:lvlText w:val="%1%2.%3.%4.%5.%6.%7　"/>
      <w:lvlJc w:val="left"/>
      <w:pPr>
        <w:ind w:left="0" w:firstLine="0"/>
      </w:pPr>
      <w:rPr>
        <w:rFonts w:hint="eastAsia" w:ascii="黑体" w:hAnsi="Times New Roman"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9">
    <w:nsid w:val="6DBF04F4"/>
    <w:multiLevelType w:val="multilevel"/>
    <w:tmpl w:val="6DBF04F4"/>
    <w:lvl w:ilvl="0" w:tentative="0">
      <w:start w:val="1"/>
      <w:numFmt w:val="none"/>
      <w:pStyle w:val="72"/>
      <w:lvlText w:val="%1注："/>
      <w:lvlJc w:val="left"/>
      <w:pPr>
        <w:tabs>
          <w:tab w:val="left" w:pos="1140"/>
        </w:tabs>
        <w:ind w:left="840" w:hanging="420"/>
      </w:pPr>
      <w:rPr>
        <w:rFonts w:hint="eastAsia" w:ascii="仿宋_GB2312" w:hAnsi="Times New Roman" w:eastAsia="仿宋_GB2312"/>
        <w:b w:val="0"/>
        <w:i w:val="0"/>
        <w:sz w:val="21"/>
        <w:szCs w:val="21"/>
      </w:r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3"/>
  </w:num>
  <w:num w:numId="3">
    <w:abstractNumId w:val="6"/>
  </w:num>
  <w:num w:numId="4">
    <w:abstractNumId w:val="1"/>
  </w:num>
  <w:num w:numId="5">
    <w:abstractNumId w:val="8"/>
  </w:num>
  <w:num w:numId="6">
    <w:abstractNumId w:val="4"/>
  </w:num>
  <w:num w:numId="7">
    <w:abstractNumId w:val="9"/>
  </w:num>
  <w:num w:numId="8">
    <w:abstractNumId w:val="2"/>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420"/>
  <w:hyphenationZone w:val="36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3E57DC"/>
    <w:rsid w:val="00001D02"/>
    <w:rsid w:val="00001D29"/>
    <w:rsid w:val="0000286B"/>
    <w:rsid w:val="00002941"/>
    <w:rsid w:val="00003A5C"/>
    <w:rsid w:val="00005A45"/>
    <w:rsid w:val="00005D9D"/>
    <w:rsid w:val="0000666B"/>
    <w:rsid w:val="0001091D"/>
    <w:rsid w:val="00010A7C"/>
    <w:rsid w:val="00010C29"/>
    <w:rsid w:val="000113EB"/>
    <w:rsid w:val="000113F9"/>
    <w:rsid w:val="00011414"/>
    <w:rsid w:val="00011547"/>
    <w:rsid w:val="0001172D"/>
    <w:rsid w:val="0001242A"/>
    <w:rsid w:val="00012EA9"/>
    <w:rsid w:val="00013D56"/>
    <w:rsid w:val="0001458E"/>
    <w:rsid w:val="0001484B"/>
    <w:rsid w:val="00014C2E"/>
    <w:rsid w:val="00014DDE"/>
    <w:rsid w:val="00015620"/>
    <w:rsid w:val="00015C87"/>
    <w:rsid w:val="0001607B"/>
    <w:rsid w:val="000166A0"/>
    <w:rsid w:val="00016B52"/>
    <w:rsid w:val="00016F13"/>
    <w:rsid w:val="00017137"/>
    <w:rsid w:val="000207B3"/>
    <w:rsid w:val="00021A45"/>
    <w:rsid w:val="00022C00"/>
    <w:rsid w:val="000230ED"/>
    <w:rsid w:val="000233D9"/>
    <w:rsid w:val="00023BB8"/>
    <w:rsid w:val="0002424B"/>
    <w:rsid w:val="00024667"/>
    <w:rsid w:val="000249B8"/>
    <w:rsid w:val="00024AF0"/>
    <w:rsid w:val="00025F5C"/>
    <w:rsid w:val="00026624"/>
    <w:rsid w:val="000266E0"/>
    <w:rsid w:val="00026CB7"/>
    <w:rsid w:val="00026E47"/>
    <w:rsid w:val="00030AB8"/>
    <w:rsid w:val="000317A6"/>
    <w:rsid w:val="0003256A"/>
    <w:rsid w:val="00034356"/>
    <w:rsid w:val="0003443F"/>
    <w:rsid w:val="00034B68"/>
    <w:rsid w:val="00034D73"/>
    <w:rsid w:val="00035C2F"/>
    <w:rsid w:val="00035F2C"/>
    <w:rsid w:val="00036322"/>
    <w:rsid w:val="00037659"/>
    <w:rsid w:val="000378E9"/>
    <w:rsid w:val="00037B78"/>
    <w:rsid w:val="00040099"/>
    <w:rsid w:val="00040158"/>
    <w:rsid w:val="00040542"/>
    <w:rsid w:val="00040AC9"/>
    <w:rsid w:val="00040CD1"/>
    <w:rsid w:val="00040D49"/>
    <w:rsid w:val="00041F56"/>
    <w:rsid w:val="00042044"/>
    <w:rsid w:val="000420BB"/>
    <w:rsid w:val="00042BFF"/>
    <w:rsid w:val="00042FFA"/>
    <w:rsid w:val="0004375F"/>
    <w:rsid w:val="000444BF"/>
    <w:rsid w:val="000456E1"/>
    <w:rsid w:val="00045CC8"/>
    <w:rsid w:val="00045D1D"/>
    <w:rsid w:val="00046E57"/>
    <w:rsid w:val="00046FA6"/>
    <w:rsid w:val="00047C94"/>
    <w:rsid w:val="00047CA8"/>
    <w:rsid w:val="00050415"/>
    <w:rsid w:val="0005055B"/>
    <w:rsid w:val="00050756"/>
    <w:rsid w:val="00050BA4"/>
    <w:rsid w:val="00050C18"/>
    <w:rsid w:val="00052A5E"/>
    <w:rsid w:val="00053387"/>
    <w:rsid w:val="00053459"/>
    <w:rsid w:val="00053AD4"/>
    <w:rsid w:val="00053DA9"/>
    <w:rsid w:val="00055117"/>
    <w:rsid w:val="000553D9"/>
    <w:rsid w:val="00055556"/>
    <w:rsid w:val="00055AD0"/>
    <w:rsid w:val="000560FA"/>
    <w:rsid w:val="00057542"/>
    <w:rsid w:val="00057F46"/>
    <w:rsid w:val="00060598"/>
    <w:rsid w:val="0006068A"/>
    <w:rsid w:val="00060B89"/>
    <w:rsid w:val="000615D5"/>
    <w:rsid w:val="00061B6F"/>
    <w:rsid w:val="00061FA3"/>
    <w:rsid w:val="00062031"/>
    <w:rsid w:val="00062240"/>
    <w:rsid w:val="00062AF6"/>
    <w:rsid w:val="000634CE"/>
    <w:rsid w:val="00063A4D"/>
    <w:rsid w:val="00063DC3"/>
    <w:rsid w:val="00064A72"/>
    <w:rsid w:val="00065C2F"/>
    <w:rsid w:val="00065C73"/>
    <w:rsid w:val="00066006"/>
    <w:rsid w:val="00066441"/>
    <w:rsid w:val="0006660D"/>
    <w:rsid w:val="00066A88"/>
    <w:rsid w:val="00066EB0"/>
    <w:rsid w:val="000675AF"/>
    <w:rsid w:val="00067AB4"/>
    <w:rsid w:val="00067D54"/>
    <w:rsid w:val="0007262E"/>
    <w:rsid w:val="00072932"/>
    <w:rsid w:val="00072B73"/>
    <w:rsid w:val="00072C96"/>
    <w:rsid w:val="00072D48"/>
    <w:rsid w:val="00073359"/>
    <w:rsid w:val="0007353C"/>
    <w:rsid w:val="00073AF7"/>
    <w:rsid w:val="000743F4"/>
    <w:rsid w:val="00074516"/>
    <w:rsid w:val="00074AB8"/>
    <w:rsid w:val="00075493"/>
    <w:rsid w:val="00075848"/>
    <w:rsid w:val="00076637"/>
    <w:rsid w:val="000771CB"/>
    <w:rsid w:val="00077656"/>
    <w:rsid w:val="00080E6B"/>
    <w:rsid w:val="00080EC4"/>
    <w:rsid w:val="0008215F"/>
    <w:rsid w:val="00082E8E"/>
    <w:rsid w:val="00083670"/>
    <w:rsid w:val="00084C17"/>
    <w:rsid w:val="00085228"/>
    <w:rsid w:val="000854B0"/>
    <w:rsid w:val="000857C2"/>
    <w:rsid w:val="00085D64"/>
    <w:rsid w:val="00085F40"/>
    <w:rsid w:val="0008624E"/>
    <w:rsid w:val="00086A5C"/>
    <w:rsid w:val="00086DB9"/>
    <w:rsid w:val="0008736E"/>
    <w:rsid w:val="00087FB5"/>
    <w:rsid w:val="00091566"/>
    <w:rsid w:val="00091824"/>
    <w:rsid w:val="00091D9B"/>
    <w:rsid w:val="00091F9C"/>
    <w:rsid w:val="0009230B"/>
    <w:rsid w:val="0009237E"/>
    <w:rsid w:val="00092895"/>
    <w:rsid w:val="00093D7E"/>
    <w:rsid w:val="0009412D"/>
    <w:rsid w:val="00094C6F"/>
    <w:rsid w:val="0009519B"/>
    <w:rsid w:val="000953C2"/>
    <w:rsid w:val="00095472"/>
    <w:rsid w:val="00095DBD"/>
    <w:rsid w:val="00095FED"/>
    <w:rsid w:val="000964B0"/>
    <w:rsid w:val="0009664D"/>
    <w:rsid w:val="00096C50"/>
    <w:rsid w:val="00097C08"/>
    <w:rsid w:val="00097E91"/>
    <w:rsid w:val="000A0317"/>
    <w:rsid w:val="000A0773"/>
    <w:rsid w:val="000A0815"/>
    <w:rsid w:val="000A136E"/>
    <w:rsid w:val="000A1E73"/>
    <w:rsid w:val="000A2918"/>
    <w:rsid w:val="000A3859"/>
    <w:rsid w:val="000A3DFB"/>
    <w:rsid w:val="000A49C8"/>
    <w:rsid w:val="000A49E6"/>
    <w:rsid w:val="000A5428"/>
    <w:rsid w:val="000A547D"/>
    <w:rsid w:val="000A72D9"/>
    <w:rsid w:val="000A7E3F"/>
    <w:rsid w:val="000B009F"/>
    <w:rsid w:val="000B0193"/>
    <w:rsid w:val="000B0A22"/>
    <w:rsid w:val="000B102C"/>
    <w:rsid w:val="000B1312"/>
    <w:rsid w:val="000B1491"/>
    <w:rsid w:val="000B192D"/>
    <w:rsid w:val="000B2CE1"/>
    <w:rsid w:val="000B2DF5"/>
    <w:rsid w:val="000B3A3E"/>
    <w:rsid w:val="000B3DEB"/>
    <w:rsid w:val="000B4365"/>
    <w:rsid w:val="000B531F"/>
    <w:rsid w:val="000B56EC"/>
    <w:rsid w:val="000B5F96"/>
    <w:rsid w:val="000B6F92"/>
    <w:rsid w:val="000C0BA5"/>
    <w:rsid w:val="000C0BF1"/>
    <w:rsid w:val="000C1305"/>
    <w:rsid w:val="000C1654"/>
    <w:rsid w:val="000C1EC7"/>
    <w:rsid w:val="000C1F18"/>
    <w:rsid w:val="000C1F7E"/>
    <w:rsid w:val="000C2B3F"/>
    <w:rsid w:val="000C2DD6"/>
    <w:rsid w:val="000C332D"/>
    <w:rsid w:val="000C3685"/>
    <w:rsid w:val="000C3817"/>
    <w:rsid w:val="000C3B19"/>
    <w:rsid w:val="000C462B"/>
    <w:rsid w:val="000C5662"/>
    <w:rsid w:val="000C5954"/>
    <w:rsid w:val="000C6421"/>
    <w:rsid w:val="000C6DAD"/>
    <w:rsid w:val="000C6FB8"/>
    <w:rsid w:val="000D16D4"/>
    <w:rsid w:val="000D1893"/>
    <w:rsid w:val="000D1AC9"/>
    <w:rsid w:val="000D21B8"/>
    <w:rsid w:val="000D38E3"/>
    <w:rsid w:val="000D4FE3"/>
    <w:rsid w:val="000D5D01"/>
    <w:rsid w:val="000D7318"/>
    <w:rsid w:val="000D79E1"/>
    <w:rsid w:val="000E0735"/>
    <w:rsid w:val="000E0E8C"/>
    <w:rsid w:val="000E14B5"/>
    <w:rsid w:val="000E15FB"/>
    <w:rsid w:val="000E1A31"/>
    <w:rsid w:val="000E1A4A"/>
    <w:rsid w:val="000E1C71"/>
    <w:rsid w:val="000E2313"/>
    <w:rsid w:val="000E260B"/>
    <w:rsid w:val="000E2A96"/>
    <w:rsid w:val="000E3428"/>
    <w:rsid w:val="000E3BBE"/>
    <w:rsid w:val="000E43DC"/>
    <w:rsid w:val="000E48D2"/>
    <w:rsid w:val="000E6109"/>
    <w:rsid w:val="000E63CE"/>
    <w:rsid w:val="000E657B"/>
    <w:rsid w:val="000E6794"/>
    <w:rsid w:val="000E6BA9"/>
    <w:rsid w:val="000E7197"/>
    <w:rsid w:val="000E7428"/>
    <w:rsid w:val="000E7528"/>
    <w:rsid w:val="000E7F84"/>
    <w:rsid w:val="000F0556"/>
    <w:rsid w:val="000F0E80"/>
    <w:rsid w:val="000F1379"/>
    <w:rsid w:val="000F211A"/>
    <w:rsid w:val="000F2327"/>
    <w:rsid w:val="000F23D4"/>
    <w:rsid w:val="000F23E6"/>
    <w:rsid w:val="000F270A"/>
    <w:rsid w:val="000F2911"/>
    <w:rsid w:val="000F3496"/>
    <w:rsid w:val="000F3CDA"/>
    <w:rsid w:val="000F3F5D"/>
    <w:rsid w:val="000F3FD1"/>
    <w:rsid w:val="000F4B27"/>
    <w:rsid w:val="000F5143"/>
    <w:rsid w:val="000F567F"/>
    <w:rsid w:val="000F59E8"/>
    <w:rsid w:val="000F7A27"/>
    <w:rsid w:val="000F7BA3"/>
    <w:rsid w:val="001002BB"/>
    <w:rsid w:val="00100B06"/>
    <w:rsid w:val="00100EC6"/>
    <w:rsid w:val="00101C62"/>
    <w:rsid w:val="00102674"/>
    <w:rsid w:val="00102A5E"/>
    <w:rsid w:val="00102CBD"/>
    <w:rsid w:val="00102D94"/>
    <w:rsid w:val="001041B2"/>
    <w:rsid w:val="00104630"/>
    <w:rsid w:val="00105487"/>
    <w:rsid w:val="001117CF"/>
    <w:rsid w:val="001124F7"/>
    <w:rsid w:val="00113798"/>
    <w:rsid w:val="0011418E"/>
    <w:rsid w:val="0011502B"/>
    <w:rsid w:val="001156C4"/>
    <w:rsid w:val="00115F63"/>
    <w:rsid w:val="00116A13"/>
    <w:rsid w:val="00117298"/>
    <w:rsid w:val="0012070F"/>
    <w:rsid w:val="0012105D"/>
    <w:rsid w:val="00121815"/>
    <w:rsid w:val="00121BAA"/>
    <w:rsid w:val="001227B7"/>
    <w:rsid w:val="001227BF"/>
    <w:rsid w:val="00122976"/>
    <w:rsid w:val="00122AFC"/>
    <w:rsid w:val="00122C3D"/>
    <w:rsid w:val="00122CD9"/>
    <w:rsid w:val="00123423"/>
    <w:rsid w:val="00124200"/>
    <w:rsid w:val="00124201"/>
    <w:rsid w:val="0012424F"/>
    <w:rsid w:val="001250E5"/>
    <w:rsid w:val="001251AC"/>
    <w:rsid w:val="00125E54"/>
    <w:rsid w:val="001263DD"/>
    <w:rsid w:val="00126789"/>
    <w:rsid w:val="001279F6"/>
    <w:rsid w:val="001300B4"/>
    <w:rsid w:val="00130D4D"/>
    <w:rsid w:val="00131218"/>
    <w:rsid w:val="00131411"/>
    <w:rsid w:val="00131BD8"/>
    <w:rsid w:val="00132687"/>
    <w:rsid w:val="00133AC4"/>
    <w:rsid w:val="00134B82"/>
    <w:rsid w:val="00135017"/>
    <w:rsid w:val="0013514E"/>
    <w:rsid w:val="0013530A"/>
    <w:rsid w:val="00135BC0"/>
    <w:rsid w:val="00135D72"/>
    <w:rsid w:val="00136D96"/>
    <w:rsid w:val="00136DC7"/>
    <w:rsid w:val="001372C6"/>
    <w:rsid w:val="001378A0"/>
    <w:rsid w:val="00137B14"/>
    <w:rsid w:val="00137B88"/>
    <w:rsid w:val="00137DDB"/>
    <w:rsid w:val="00137FA5"/>
    <w:rsid w:val="001400E0"/>
    <w:rsid w:val="00140187"/>
    <w:rsid w:val="0014021F"/>
    <w:rsid w:val="0014097D"/>
    <w:rsid w:val="0014251F"/>
    <w:rsid w:val="00142D2D"/>
    <w:rsid w:val="00142DD3"/>
    <w:rsid w:val="0014422E"/>
    <w:rsid w:val="001444A3"/>
    <w:rsid w:val="001450F1"/>
    <w:rsid w:val="001467FE"/>
    <w:rsid w:val="001477D5"/>
    <w:rsid w:val="00150234"/>
    <w:rsid w:val="0015102A"/>
    <w:rsid w:val="00151069"/>
    <w:rsid w:val="00151119"/>
    <w:rsid w:val="001514D1"/>
    <w:rsid w:val="00151E3B"/>
    <w:rsid w:val="00151E9D"/>
    <w:rsid w:val="00152267"/>
    <w:rsid w:val="00152813"/>
    <w:rsid w:val="00152A0C"/>
    <w:rsid w:val="00152E87"/>
    <w:rsid w:val="001542EF"/>
    <w:rsid w:val="00155D9C"/>
    <w:rsid w:val="001567CD"/>
    <w:rsid w:val="0015702C"/>
    <w:rsid w:val="00157972"/>
    <w:rsid w:val="001604FD"/>
    <w:rsid w:val="00161224"/>
    <w:rsid w:val="00161AF0"/>
    <w:rsid w:val="001626D7"/>
    <w:rsid w:val="001644A0"/>
    <w:rsid w:val="00164C13"/>
    <w:rsid w:val="00165619"/>
    <w:rsid w:val="00166510"/>
    <w:rsid w:val="0016765A"/>
    <w:rsid w:val="001702F5"/>
    <w:rsid w:val="001723EA"/>
    <w:rsid w:val="00172E60"/>
    <w:rsid w:val="00173051"/>
    <w:rsid w:val="00174539"/>
    <w:rsid w:val="00174875"/>
    <w:rsid w:val="00174CE5"/>
    <w:rsid w:val="00175609"/>
    <w:rsid w:val="00175CCD"/>
    <w:rsid w:val="0017611B"/>
    <w:rsid w:val="001764FC"/>
    <w:rsid w:val="00176A68"/>
    <w:rsid w:val="00176B39"/>
    <w:rsid w:val="00177312"/>
    <w:rsid w:val="0017751E"/>
    <w:rsid w:val="00177636"/>
    <w:rsid w:val="00177B8D"/>
    <w:rsid w:val="00180648"/>
    <w:rsid w:val="00180856"/>
    <w:rsid w:val="00180AFC"/>
    <w:rsid w:val="001811A2"/>
    <w:rsid w:val="0018152A"/>
    <w:rsid w:val="001817D4"/>
    <w:rsid w:val="00181D66"/>
    <w:rsid w:val="00182FC3"/>
    <w:rsid w:val="00183047"/>
    <w:rsid w:val="0018337E"/>
    <w:rsid w:val="00183BEB"/>
    <w:rsid w:val="00184583"/>
    <w:rsid w:val="00184827"/>
    <w:rsid w:val="00184829"/>
    <w:rsid w:val="00184EB9"/>
    <w:rsid w:val="001851C6"/>
    <w:rsid w:val="00185573"/>
    <w:rsid w:val="00185697"/>
    <w:rsid w:val="00186C40"/>
    <w:rsid w:val="00186D63"/>
    <w:rsid w:val="00186F40"/>
    <w:rsid w:val="0018770C"/>
    <w:rsid w:val="0018776B"/>
    <w:rsid w:val="00190C60"/>
    <w:rsid w:val="00190E2B"/>
    <w:rsid w:val="001912B9"/>
    <w:rsid w:val="001917CE"/>
    <w:rsid w:val="00192DF4"/>
    <w:rsid w:val="00193B2E"/>
    <w:rsid w:val="00194145"/>
    <w:rsid w:val="00194BFD"/>
    <w:rsid w:val="00194DA6"/>
    <w:rsid w:val="001953E5"/>
    <w:rsid w:val="00195A23"/>
    <w:rsid w:val="00196208"/>
    <w:rsid w:val="00196496"/>
    <w:rsid w:val="001968B6"/>
    <w:rsid w:val="00196BF2"/>
    <w:rsid w:val="00196E5F"/>
    <w:rsid w:val="00196EB1"/>
    <w:rsid w:val="001972F6"/>
    <w:rsid w:val="0019745D"/>
    <w:rsid w:val="00197FB6"/>
    <w:rsid w:val="001A0138"/>
    <w:rsid w:val="001A1982"/>
    <w:rsid w:val="001A1CA5"/>
    <w:rsid w:val="001A2100"/>
    <w:rsid w:val="001A3FF9"/>
    <w:rsid w:val="001A4207"/>
    <w:rsid w:val="001A4954"/>
    <w:rsid w:val="001A5694"/>
    <w:rsid w:val="001A572E"/>
    <w:rsid w:val="001A61ED"/>
    <w:rsid w:val="001A6B71"/>
    <w:rsid w:val="001A7DC3"/>
    <w:rsid w:val="001A7E6B"/>
    <w:rsid w:val="001A7FCD"/>
    <w:rsid w:val="001B048E"/>
    <w:rsid w:val="001B2528"/>
    <w:rsid w:val="001B3221"/>
    <w:rsid w:val="001B379D"/>
    <w:rsid w:val="001B3E39"/>
    <w:rsid w:val="001B48EE"/>
    <w:rsid w:val="001B4A0B"/>
    <w:rsid w:val="001B587A"/>
    <w:rsid w:val="001B5D62"/>
    <w:rsid w:val="001B619E"/>
    <w:rsid w:val="001B6593"/>
    <w:rsid w:val="001B68B3"/>
    <w:rsid w:val="001B764A"/>
    <w:rsid w:val="001C00FB"/>
    <w:rsid w:val="001C2246"/>
    <w:rsid w:val="001C2E9F"/>
    <w:rsid w:val="001C512B"/>
    <w:rsid w:val="001C5273"/>
    <w:rsid w:val="001C62A5"/>
    <w:rsid w:val="001C63BE"/>
    <w:rsid w:val="001C6AD4"/>
    <w:rsid w:val="001C70EF"/>
    <w:rsid w:val="001C7111"/>
    <w:rsid w:val="001C72E9"/>
    <w:rsid w:val="001D08A3"/>
    <w:rsid w:val="001D0FE8"/>
    <w:rsid w:val="001D151E"/>
    <w:rsid w:val="001D177B"/>
    <w:rsid w:val="001D1DDF"/>
    <w:rsid w:val="001D25F1"/>
    <w:rsid w:val="001D3A18"/>
    <w:rsid w:val="001D412D"/>
    <w:rsid w:val="001D4409"/>
    <w:rsid w:val="001D4F59"/>
    <w:rsid w:val="001D76B3"/>
    <w:rsid w:val="001E0706"/>
    <w:rsid w:val="001E144C"/>
    <w:rsid w:val="001E1AEA"/>
    <w:rsid w:val="001E3FBA"/>
    <w:rsid w:val="001E4298"/>
    <w:rsid w:val="001E42B4"/>
    <w:rsid w:val="001E4900"/>
    <w:rsid w:val="001E581A"/>
    <w:rsid w:val="001E5A3C"/>
    <w:rsid w:val="001E5B1A"/>
    <w:rsid w:val="001E6021"/>
    <w:rsid w:val="001E6307"/>
    <w:rsid w:val="001E7ACA"/>
    <w:rsid w:val="001F098A"/>
    <w:rsid w:val="001F11E6"/>
    <w:rsid w:val="001F291A"/>
    <w:rsid w:val="001F3041"/>
    <w:rsid w:val="001F3CFC"/>
    <w:rsid w:val="001F443A"/>
    <w:rsid w:val="001F54F8"/>
    <w:rsid w:val="001F5B81"/>
    <w:rsid w:val="001F5C10"/>
    <w:rsid w:val="001F636F"/>
    <w:rsid w:val="001F75CE"/>
    <w:rsid w:val="001F7D96"/>
    <w:rsid w:val="00200B80"/>
    <w:rsid w:val="002010B6"/>
    <w:rsid w:val="00201E22"/>
    <w:rsid w:val="00202027"/>
    <w:rsid w:val="00202255"/>
    <w:rsid w:val="002054D1"/>
    <w:rsid w:val="002054D2"/>
    <w:rsid w:val="0020556B"/>
    <w:rsid w:val="00205EE0"/>
    <w:rsid w:val="002065DB"/>
    <w:rsid w:val="00206C93"/>
    <w:rsid w:val="0020715A"/>
    <w:rsid w:val="00207B9D"/>
    <w:rsid w:val="002101C7"/>
    <w:rsid w:val="00210CEB"/>
    <w:rsid w:val="002111C7"/>
    <w:rsid w:val="00212606"/>
    <w:rsid w:val="002130D2"/>
    <w:rsid w:val="0021370C"/>
    <w:rsid w:val="00213C61"/>
    <w:rsid w:val="00214312"/>
    <w:rsid w:val="0021548E"/>
    <w:rsid w:val="0021580B"/>
    <w:rsid w:val="00216AA2"/>
    <w:rsid w:val="002178E1"/>
    <w:rsid w:val="00217E64"/>
    <w:rsid w:val="002201E2"/>
    <w:rsid w:val="00220CC1"/>
    <w:rsid w:val="00221BA7"/>
    <w:rsid w:val="00221E24"/>
    <w:rsid w:val="0022280A"/>
    <w:rsid w:val="00222822"/>
    <w:rsid w:val="0022293C"/>
    <w:rsid w:val="00222BC6"/>
    <w:rsid w:val="00223199"/>
    <w:rsid w:val="0022381B"/>
    <w:rsid w:val="002240C7"/>
    <w:rsid w:val="00224648"/>
    <w:rsid w:val="0022525E"/>
    <w:rsid w:val="0022591E"/>
    <w:rsid w:val="00227656"/>
    <w:rsid w:val="002306F3"/>
    <w:rsid w:val="002320B4"/>
    <w:rsid w:val="0023264D"/>
    <w:rsid w:val="002346FB"/>
    <w:rsid w:val="00235911"/>
    <w:rsid w:val="00235985"/>
    <w:rsid w:val="0023669B"/>
    <w:rsid w:val="00236F35"/>
    <w:rsid w:val="002372F1"/>
    <w:rsid w:val="002376DA"/>
    <w:rsid w:val="00237750"/>
    <w:rsid w:val="00237D71"/>
    <w:rsid w:val="00240453"/>
    <w:rsid w:val="002409DC"/>
    <w:rsid w:val="00240D09"/>
    <w:rsid w:val="00241E82"/>
    <w:rsid w:val="00242334"/>
    <w:rsid w:val="00242458"/>
    <w:rsid w:val="00242781"/>
    <w:rsid w:val="002428C4"/>
    <w:rsid w:val="00243613"/>
    <w:rsid w:val="00243AE2"/>
    <w:rsid w:val="00243BD0"/>
    <w:rsid w:val="00243D7F"/>
    <w:rsid w:val="00244449"/>
    <w:rsid w:val="002458C0"/>
    <w:rsid w:val="002460B8"/>
    <w:rsid w:val="00246258"/>
    <w:rsid w:val="0024650B"/>
    <w:rsid w:val="00247F63"/>
    <w:rsid w:val="0025044E"/>
    <w:rsid w:val="00250525"/>
    <w:rsid w:val="00250FC0"/>
    <w:rsid w:val="0025208C"/>
    <w:rsid w:val="0025237E"/>
    <w:rsid w:val="002528A7"/>
    <w:rsid w:val="00253500"/>
    <w:rsid w:val="002536AD"/>
    <w:rsid w:val="0025395C"/>
    <w:rsid w:val="00253F18"/>
    <w:rsid w:val="00254401"/>
    <w:rsid w:val="00254AAB"/>
    <w:rsid w:val="00254CF9"/>
    <w:rsid w:val="002559F6"/>
    <w:rsid w:val="00255D12"/>
    <w:rsid w:val="00255F92"/>
    <w:rsid w:val="002564A7"/>
    <w:rsid w:val="00256807"/>
    <w:rsid w:val="00257A0F"/>
    <w:rsid w:val="00257A47"/>
    <w:rsid w:val="0026085A"/>
    <w:rsid w:val="00260D04"/>
    <w:rsid w:val="00261733"/>
    <w:rsid w:val="0026207C"/>
    <w:rsid w:val="00263B06"/>
    <w:rsid w:val="002640F6"/>
    <w:rsid w:val="0026437E"/>
    <w:rsid w:val="00264A8C"/>
    <w:rsid w:val="00266652"/>
    <w:rsid w:val="00266FA0"/>
    <w:rsid w:val="0026795E"/>
    <w:rsid w:val="00270714"/>
    <w:rsid w:val="00270B62"/>
    <w:rsid w:val="002711FD"/>
    <w:rsid w:val="0027147E"/>
    <w:rsid w:val="00271A0A"/>
    <w:rsid w:val="00272D25"/>
    <w:rsid w:val="00272DD2"/>
    <w:rsid w:val="00274133"/>
    <w:rsid w:val="00274754"/>
    <w:rsid w:val="002753E4"/>
    <w:rsid w:val="0027579D"/>
    <w:rsid w:val="00275871"/>
    <w:rsid w:val="00275A6E"/>
    <w:rsid w:val="0027727E"/>
    <w:rsid w:val="00277854"/>
    <w:rsid w:val="00280BC9"/>
    <w:rsid w:val="00280C9E"/>
    <w:rsid w:val="0028188C"/>
    <w:rsid w:val="00281E39"/>
    <w:rsid w:val="002828F0"/>
    <w:rsid w:val="002828F9"/>
    <w:rsid w:val="002830BE"/>
    <w:rsid w:val="002838F3"/>
    <w:rsid w:val="00283E02"/>
    <w:rsid w:val="00283F35"/>
    <w:rsid w:val="00283FB4"/>
    <w:rsid w:val="002860EC"/>
    <w:rsid w:val="002865F6"/>
    <w:rsid w:val="00286A92"/>
    <w:rsid w:val="00286EE7"/>
    <w:rsid w:val="00287250"/>
    <w:rsid w:val="00287507"/>
    <w:rsid w:val="0028768B"/>
    <w:rsid w:val="00287714"/>
    <w:rsid w:val="00287E21"/>
    <w:rsid w:val="002908E4"/>
    <w:rsid w:val="0029091F"/>
    <w:rsid w:val="00290A81"/>
    <w:rsid w:val="00291089"/>
    <w:rsid w:val="002914C5"/>
    <w:rsid w:val="00293718"/>
    <w:rsid w:val="0029396A"/>
    <w:rsid w:val="0029396D"/>
    <w:rsid w:val="00293ACB"/>
    <w:rsid w:val="0029537B"/>
    <w:rsid w:val="00295CF2"/>
    <w:rsid w:val="00296031"/>
    <w:rsid w:val="0029669A"/>
    <w:rsid w:val="00296A03"/>
    <w:rsid w:val="002A0015"/>
    <w:rsid w:val="002A06F0"/>
    <w:rsid w:val="002A0A60"/>
    <w:rsid w:val="002A0F67"/>
    <w:rsid w:val="002A17BE"/>
    <w:rsid w:val="002A2694"/>
    <w:rsid w:val="002A2D29"/>
    <w:rsid w:val="002A309C"/>
    <w:rsid w:val="002A3669"/>
    <w:rsid w:val="002A3D23"/>
    <w:rsid w:val="002A41B1"/>
    <w:rsid w:val="002A4475"/>
    <w:rsid w:val="002A4D9A"/>
    <w:rsid w:val="002A5343"/>
    <w:rsid w:val="002A5E82"/>
    <w:rsid w:val="002A5EED"/>
    <w:rsid w:val="002A7DE4"/>
    <w:rsid w:val="002B324F"/>
    <w:rsid w:val="002B329A"/>
    <w:rsid w:val="002B4303"/>
    <w:rsid w:val="002B449C"/>
    <w:rsid w:val="002B586B"/>
    <w:rsid w:val="002B6466"/>
    <w:rsid w:val="002B69AC"/>
    <w:rsid w:val="002B7723"/>
    <w:rsid w:val="002B7D92"/>
    <w:rsid w:val="002B7E43"/>
    <w:rsid w:val="002C034C"/>
    <w:rsid w:val="002C0592"/>
    <w:rsid w:val="002C12C6"/>
    <w:rsid w:val="002C131A"/>
    <w:rsid w:val="002C2850"/>
    <w:rsid w:val="002C298F"/>
    <w:rsid w:val="002C33FC"/>
    <w:rsid w:val="002C34E5"/>
    <w:rsid w:val="002C44E0"/>
    <w:rsid w:val="002C4644"/>
    <w:rsid w:val="002C4A90"/>
    <w:rsid w:val="002C4BB7"/>
    <w:rsid w:val="002C6191"/>
    <w:rsid w:val="002C62F9"/>
    <w:rsid w:val="002C66B1"/>
    <w:rsid w:val="002C6C7B"/>
    <w:rsid w:val="002C73B2"/>
    <w:rsid w:val="002C740E"/>
    <w:rsid w:val="002C7A06"/>
    <w:rsid w:val="002C7E1D"/>
    <w:rsid w:val="002D05AD"/>
    <w:rsid w:val="002D0D48"/>
    <w:rsid w:val="002D11A7"/>
    <w:rsid w:val="002D136D"/>
    <w:rsid w:val="002D14AC"/>
    <w:rsid w:val="002D1C44"/>
    <w:rsid w:val="002D3BD6"/>
    <w:rsid w:val="002D3E8B"/>
    <w:rsid w:val="002D431D"/>
    <w:rsid w:val="002D45F4"/>
    <w:rsid w:val="002D48B9"/>
    <w:rsid w:val="002D51E6"/>
    <w:rsid w:val="002D5E0B"/>
    <w:rsid w:val="002D6389"/>
    <w:rsid w:val="002D6517"/>
    <w:rsid w:val="002D6726"/>
    <w:rsid w:val="002D6EC7"/>
    <w:rsid w:val="002D7182"/>
    <w:rsid w:val="002D7466"/>
    <w:rsid w:val="002D7A27"/>
    <w:rsid w:val="002D7E77"/>
    <w:rsid w:val="002E1509"/>
    <w:rsid w:val="002E1529"/>
    <w:rsid w:val="002E1B25"/>
    <w:rsid w:val="002E2D1D"/>
    <w:rsid w:val="002E39E4"/>
    <w:rsid w:val="002E3DE3"/>
    <w:rsid w:val="002E4451"/>
    <w:rsid w:val="002E532A"/>
    <w:rsid w:val="002E6403"/>
    <w:rsid w:val="002E6DE6"/>
    <w:rsid w:val="002E7205"/>
    <w:rsid w:val="002F0185"/>
    <w:rsid w:val="002F0208"/>
    <w:rsid w:val="002F02FD"/>
    <w:rsid w:val="002F2516"/>
    <w:rsid w:val="002F2566"/>
    <w:rsid w:val="002F258D"/>
    <w:rsid w:val="002F31DD"/>
    <w:rsid w:val="002F4C1E"/>
    <w:rsid w:val="002F4DD7"/>
    <w:rsid w:val="002F4F15"/>
    <w:rsid w:val="002F4F26"/>
    <w:rsid w:val="002F5B3E"/>
    <w:rsid w:val="002F5D49"/>
    <w:rsid w:val="002F781C"/>
    <w:rsid w:val="002F78E4"/>
    <w:rsid w:val="002F79AC"/>
    <w:rsid w:val="002F7FAF"/>
    <w:rsid w:val="00302043"/>
    <w:rsid w:val="0030274F"/>
    <w:rsid w:val="003027BF"/>
    <w:rsid w:val="003031AD"/>
    <w:rsid w:val="003034A1"/>
    <w:rsid w:val="00304CD8"/>
    <w:rsid w:val="003065AB"/>
    <w:rsid w:val="00306774"/>
    <w:rsid w:val="003068B5"/>
    <w:rsid w:val="00307197"/>
    <w:rsid w:val="00307D5B"/>
    <w:rsid w:val="003109E6"/>
    <w:rsid w:val="00310C22"/>
    <w:rsid w:val="00313AF1"/>
    <w:rsid w:val="003140DF"/>
    <w:rsid w:val="00314B15"/>
    <w:rsid w:val="003157CB"/>
    <w:rsid w:val="00315966"/>
    <w:rsid w:val="00315AC3"/>
    <w:rsid w:val="00316195"/>
    <w:rsid w:val="0031682D"/>
    <w:rsid w:val="00316ED1"/>
    <w:rsid w:val="003170A0"/>
    <w:rsid w:val="00317283"/>
    <w:rsid w:val="003205F8"/>
    <w:rsid w:val="0032126A"/>
    <w:rsid w:val="003228BB"/>
    <w:rsid w:val="0032305E"/>
    <w:rsid w:val="0032319B"/>
    <w:rsid w:val="003231AE"/>
    <w:rsid w:val="003231E6"/>
    <w:rsid w:val="00323548"/>
    <w:rsid w:val="00323962"/>
    <w:rsid w:val="003247B3"/>
    <w:rsid w:val="003248AE"/>
    <w:rsid w:val="00324E0B"/>
    <w:rsid w:val="00325433"/>
    <w:rsid w:val="00325AE0"/>
    <w:rsid w:val="00325B46"/>
    <w:rsid w:val="00325DE0"/>
    <w:rsid w:val="0032613E"/>
    <w:rsid w:val="003263DE"/>
    <w:rsid w:val="00326629"/>
    <w:rsid w:val="00326920"/>
    <w:rsid w:val="003269A8"/>
    <w:rsid w:val="00326E16"/>
    <w:rsid w:val="00327B34"/>
    <w:rsid w:val="00327C23"/>
    <w:rsid w:val="003306F7"/>
    <w:rsid w:val="00330FE3"/>
    <w:rsid w:val="00331405"/>
    <w:rsid w:val="0033148A"/>
    <w:rsid w:val="00331543"/>
    <w:rsid w:val="00331662"/>
    <w:rsid w:val="00332321"/>
    <w:rsid w:val="0033233F"/>
    <w:rsid w:val="00332550"/>
    <w:rsid w:val="00332ABE"/>
    <w:rsid w:val="00332E2E"/>
    <w:rsid w:val="00332EAB"/>
    <w:rsid w:val="00333531"/>
    <w:rsid w:val="00334A28"/>
    <w:rsid w:val="00334BDD"/>
    <w:rsid w:val="00334D48"/>
    <w:rsid w:val="00335348"/>
    <w:rsid w:val="00335849"/>
    <w:rsid w:val="00337248"/>
    <w:rsid w:val="003379EE"/>
    <w:rsid w:val="00340B76"/>
    <w:rsid w:val="003410B6"/>
    <w:rsid w:val="00341F90"/>
    <w:rsid w:val="00342DDB"/>
    <w:rsid w:val="00342FE7"/>
    <w:rsid w:val="003430B7"/>
    <w:rsid w:val="00343F0D"/>
    <w:rsid w:val="0034410F"/>
    <w:rsid w:val="003453F0"/>
    <w:rsid w:val="00347B9D"/>
    <w:rsid w:val="00352176"/>
    <w:rsid w:val="00352E7C"/>
    <w:rsid w:val="00353512"/>
    <w:rsid w:val="0035361D"/>
    <w:rsid w:val="00354030"/>
    <w:rsid w:val="00354387"/>
    <w:rsid w:val="00354CD5"/>
    <w:rsid w:val="00354F64"/>
    <w:rsid w:val="00354FC6"/>
    <w:rsid w:val="003550F1"/>
    <w:rsid w:val="00355D7D"/>
    <w:rsid w:val="0035653B"/>
    <w:rsid w:val="0035782B"/>
    <w:rsid w:val="003619BE"/>
    <w:rsid w:val="00361F6B"/>
    <w:rsid w:val="003620D1"/>
    <w:rsid w:val="0036224D"/>
    <w:rsid w:val="003636C9"/>
    <w:rsid w:val="003637C0"/>
    <w:rsid w:val="00363808"/>
    <w:rsid w:val="00363D31"/>
    <w:rsid w:val="00364894"/>
    <w:rsid w:val="0036514B"/>
    <w:rsid w:val="003654EF"/>
    <w:rsid w:val="0036568C"/>
    <w:rsid w:val="003668E2"/>
    <w:rsid w:val="00367174"/>
    <w:rsid w:val="0036720B"/>
    <w:rsid w:val="003677B2"/>
    <w:rsid w:val="00370046"/>
    <w:rsid w:val="00370CF1"/>
    <w:rsid w:val="00371285"/>
    <w:rsid w:val="00371411"/>
    <w:rsid w:val="00371E0F"/>
    <w:rsid w:val="00373085"/>
    <w:rsid w:val="003730AB"/>
    <w:rsid w:val="003730CD"/>
    <w:rsid w:val="00373124"/>
    <w:rsid w:val="0037337C"/>
    <w:rsid w:val="00373832"/>
    <w:rsid w:val="00373A10"/>
    <w:rsid w:val="00374770"/>
    <w:rsid w:val="00374E4D"/>
    <w:rsid w:val="003751FB"/>
    <w:rsid w:val="003752C2"/>
    <w:rsid w:val="00375B70"/>
    <w:rsid w:val="00375DAE"/>
    <w:rsid w:val="003765C8"/>
    <w:rsid w:val="003770C1"/>
    <w:rsid w:val="003778D7"/>
    <w:rsid w:val="00380662"/>
    <w:rsid w:val="00380BF4"/>
    <w:rsid w:val="0038105B"/>
    <w:rsid w:val="00381AF1"/>
    <w:rsid w:val="00381C7E"/>
    <w:rsid w:val="00382369"/>
    <w:rsid w:val="00383F23"/>
    <w:rsid w:val="00384C3C"/>
    <w:rsid w:val="003850B5"/>
    <w:rsid w:val="00385333"/>
    <w:rsid w:val="003859F3"/>
    <w:rsid w:val="00386818"/>
    <w:rsid w:val="00386DCE"/>
    <w:rsid w:val="00387815"/>
    <w:rsid w:val="0038781D"/>
    <w:rsid w:val="00387BFC"/>
    <w:rsid w:val="00387DEF"/>
    <w:rsid w:val="003900C5"/>
    <w:rsid w:val="00390AAE"/>
    <w:rsid w:val="00390FEA"/>
    <w:rsid w:val="003913BD"/>
    <w:rsid w:val="00391C24"/>
    <w:rsid w:val="00391E24"/>
    <w:rsid w:val="003922ED"/>
    <w:rsid w:val="003926E8"/>
    <w:rsid w:val="00392FA9"/>
    <w:rsid w:val="0039308F"/>
    <w:rsid w:val="00394189"/>
    <w:rsid w:val="00394671"/>
    <w:rsid w:val="00395126"/>
    <w:rsid w:val="00396B1B"/>
    <w:rsid w:val="00397102"/>
    <w:rsid w:val="003972AC"/>
    <w:rsid w:val="00397E63"/>
    <w:rsid w:val="003A009F"/>
    <w:rsid w:val="003A088B"/>
    <w:rsid w:val="003A08D5"/>
    <w:rsid w:val="003A099B"/>
    <w:rsid w:val="003A0E84"/>
    <w:rsid w:val="003A1EE5"/>
    <w:rsid w:val="003A2042"/>
    <w:rsid w:val="003A2C44"/>
    <w:rsid w:val="003A33E9"/>
    <w:rsid w:val="003A42CC"/>
    <w:rsid w:val="003A4559"/>
    <w:rsid w:val="003A4ED4"/>
    <w:rsid w:val="003A71A5"/>
    <w:rsid w:val="003A754E"/>
    <w:rsid w:val="003B0198"/>
    <w:rsid w:val="003B0835"/>
    <w:rsid w:val="003B16BD"/>
    <w:rsid w:val="003B1931"/>
    <w:rsid w:val="003B29FF"/>
    <w:rsid w:val="003B2AC6"/>
    <w:rsid w:val="003B2C09"/>
    <w:rsid w:val="003B32CC"/>
    <w:rsid w:val="003B5084"/>
    <w:rsid w:val="003B65C8"/>
    <w:rsid w:val="003B6A8B"/>
    <w:rsid w:val="003B7132"/>
    <w:rsid w:val="003B745F"/>
    <w:rsid w:val="003B75A7"/>
    <w:rsid w:val="003C0311"/>
    <w:rsid w:val="003C0B1F"/>
    <w:rsid w:val="003C1021"/>
    <w:rsid w:val="003C2522"/>
    <w:rsid w:val="003C466F"/>
    <w:rsid w:val="003C487D"/>
    <w:rsid w:val="003C4AA7"/>
    <w:rsid w:val="003C56B1"/>
    <w:rsid w:val="003C5BD7"/>
    <w:rsid w:val="003C5E15"/>
    <w:rsid w:val="003C6C82"/>
    <w:rsid w:val="003C6E13"/>
    <w:rsid w:val="003C7E53"/>
    <w:rsid w:val="003C7F45"/>
    <w:rsid w:val="003C7FD6"/>
    <w:rsid w:val="003D0B32"/>
    <w:rsid w:val="003D0B89"/>
    <w:rsid w:val="003D2994"/>
    <w:rsid w:val="003D2AA9"/>
    <w:rsid w:val="003D2CA2"/>
    <w:rsid w:val="003D2EFC"/>
    <w:rsid w:val="003D308B"/>
    <w:rsid w:val="003D3E8C"/>
    <w:rsid w:val="003D3F73"/>
    <w:rsid w:val="003D532E"/>
    <w:rsid w:val="003D6CE6"/>
    <w:rsid w:val="003D6EBE"/>
    <w:rsid w:val="003D6ED0"/>
    <w:rsid w:val="003D7941"/>
    <w:rsid w:val="003D7965"/>
    <w:rsid w:val="003D7B46"/>
    <w:rsid w:val="003D7BFF"/>
    <w:rsid w:val="003D7F77"/>
    <w:rsid w:val="003E06C9"/>
    <w:rsid w:val="003E108E"/>
    <w:rsid w:val="003E17F4"/>
    <w:rsid w:val="003E1A56"/>
    <w:rsid w:val="003E1D00"/>
    <w:rsid w:val="003E2A98"/>
    <w:rsid w:val="003E2DCD"/>
    <w:rsid w:val="003E3599"/>
    <w:rsid w:val="003E3D2D"/>
    <w:rsid w:val="003E40C5"/>
    <w:rsid w:val="003E41BF"/>
    <w:rsid w:val="003E4413"/>
    <w:rsid w:val="003E4912"/>
    <w:rsid w:val="003E50C6"/>
    <w:rsid w:val="003E51D8"/>
    <w:rsid w:val="003E52E1"/>
    <w:rsid w:val="003E57DC"/>
    <w:rsid w:val="003E6B67"/>
    <w:rsid w:val="003E6E4E"/>
    <w:rsid w:val="003E7B25"/>
    <w:rsid w:val="003E7B35"/>
    <w:rsid w:val="003E7CF8"/>
    <w:rsid w:val="003F033E"/>
    <w:rsid w:val="003F0F36"/>
    <w:rsid w:val="003F11CD"/>
    <w:rsid w:val="003F3AB1"/>
    <w:rsid w:val="003F3BD5"/>
    <w:rsid w:val="003F3F29"/>
    <w:rsid w:val="003F4472"/>
    <w:rsid w:val="003F480C"/>
    <w:rsid w:val="003F590A"/>
    <w:rsid w:val="003F64FC"/>
    <w:rsid w:val="003F68E3"/>
    <w:rsid w:val="003F7368"/>
    <w:rsid w:val="003F7BF7"/>
    <w:rsid w:val="004000A3"/>
    <w:rsid w:val="004002A3"/>
    <w:rsid w:val="00400E36"/>
    <w:rsid w:val="0040178D"/>
    <w:rsid w:val="00402194"/>
    <w:rsid w:val="0040221A"/>
    <w:rsid w:val="0040260C"/>
    <w:rsid w:val="00402F5F"/>
    <w:rsid w:val="004030ED"/>
    <w:rsid w:val="00403315"/>
    <w:rsid w:val="004047DE"/>
    <w:rsid w:val="00405788"/>
    <w:rsid w:val="00406948"/>
    <w:rsid w:val="004107BE"/>
    <w:rsid w:val="00411C63"/>
    <w:rsid w:val="004121EA"/>
    <w:rsid w:val="0041275B"/>
    <w:rsid w:val="004128BD"/>
    <w:rsid w:val="004138FF"/>
    <w:rsid w:val="004139EC"/>
    <w:rsid w:val="00413AE3"/>
    <w:rsid w:val="00413D84"/>
    <w:rsid w:val="00415BBA"/>
    <w:rsid w:val="00415CD3"/>
    <w:rsid w:val="00415D28"/>
    <w:rsid w:val="00416268"/>
    <w:rsid w:val="0041634F"/>
    <w:rsid w:val="0041737D"/>
    <w:rsid w:val="00417577"/>
    <w:rsid w:val="00417BCA"/>
    <w:rsid w:val="00417ED0"/>
    <w:rsid w:val="004207E4"/>
    <w:rsid w:val="00420B46"/>
    <w:rsid w:val="0042169D"/>
    <w:rsid w:val="00421E2C"/>
    <w:rsid w:val="00422215"/>
    <w:rsid w:val="004222DE"/>
    <w:rsid w:val="00422A39"/>
    <w:rsid w:val="00423645"/>
    <w:rsid w:val="00424072"/>
    <w:rsid w:val="00424210"/>
    <w:rsid w:val="0042488B"/>
    <w:rsid w:val="00425A9F"/>
    <w:rsid w:val="00425E8B"/>
    <w:rsid w:val="00426206"/>
    <w:rsid w:val="0043054B"/>
    <w:rsid w:val="00432618"/>
    <w:rsid w:val="00432799"/>
    <w:rsid w:val="004327E2"/>
    <w:rsid w:val="00433539"/>
    <w:rsid w:val="0043461E"/>
    <w:rsid w:val="00434E68"/>
    <w:rsid w:val="0043577A"/>
    <w:rsid w:val="004361C2"/>
    <w:rsid w:val="00437134"/>
    <w:rsid w:val="00437F3E"/>
    <w:rsid w:val="004402BB"/>
    <w:rsid w:val="00440A1B"/>
    <w:rsid w:val="0044109E"/>
    <w:rsid w:val="00441FB3"/>
    <w:rsid w:val="00442912"/>
    <w:rsid w:val="00442F07"/>
    <w:rsid w:val="004448F4"/>
    <w:rsid w:val="00444C33"/>
    <w:rsid w:val="0044573C"/>
    <w:rsid w:val="00445BF7"/>
    <w:rsid w:val="004466CB"/>
    <w:rsid w:val="00446BC6"/>
    <w:rsid w:val="00450303"/>
    <w:rsid w:val="0045039F"/>
    <w:rsid w:val="004520CE"/>
    <w:rsid w:val="00452A9C"/>
    <w:rsid w:val="00454369"/>
    <w:rsid w:val="00454902"/>
    <w:rsid w:val="00454D64"/>
    <w:rsid w:val="00454D86"/>
    <w:rsid w:val="004567CE"/>
    <w:rsid w:val="00456B08"/>
    <w:rsid w:val="0045749B"/>
    <w:rsid w:val="004575BE"/>
    <w:rsid w:val="00457620"/>
    <w:rsid w:val="00460044"/>
    <w:rsid w:val="0046022E"/>
    <w:rsid w:val="00460845"/>
    <w:rsid w:val="00460DC4"/>
    <w:rsid w:val="00462855"/>
    <w:rsid w:val="004630EE"/>
    <w:rsid w:val="00463973"/>
    <w:rsid w:val="00463B8E"/>
    <w:rsid w:val="00463EB8"/>
    <w:rsid w:val="00463F28"/>
    <w:rsid w:val="00463FB6"/>
    <w:rsid w:val="004644ED"/>
    <w:rsid w:val="00464888"/>
    <w:rsid w:val="00465098"/>
    <w:rsid w:val="00466FF9"/>
    <w:rsid w:val="004670FF"/>
    <w:rsid w:val="004675BB"/>
    <w:rsid w:val="00467822"/>
    <w:rsid w:val="004679AE"/>
    <w:rsid w:val="00470AAE"/>
    <w:rsid w:val="00470EFD"/>
    <w:rsid w:val="004714F0"/>
    <w:rsid w:val="00471742"/>
    <w:rsid w:val="004721C8"/>
    <w:rsid w:val="00472549"/>
    <w:rsid w:val="00472B85"/>
    <w:rsid w:val="00473AD9"/>
    <w:rsid w:val="00473D8F"/>
    <w:rsid w:val="00473E92"/>
    <w:rsid w:val="00473ED7"/>
    <w:rsid w:val="00474328"/>
    <w:rsid w:val="00474551"/>
    <w:rsid w:val="0047468A"/>
    <w:rsid w:val="0047504D"/>
    <w:rsid w:val="00475294"/>
    <w:rsid w:val="00475CB5"/>
    <w:rsid w:val="00475F88"/>
    <w:rsid w:val="00476A2B"/>
    <w:rsid w:val="00477D35"/>
    <w:rsid w:val="00480C3E"/>
    <w:rsid w:val="00480D39"/>
    <w:rsid w:val="00480D99"/>
    <w:rsid w:val="0048136F"/>
    <w:rsid w:val="00481762"/>
    <w:rsid w:val="00481D57"/>
    <w:rsid w:val="00481EFB"/>
    <w:rsid w:val="0048263A"/>
    <w:rsid w:val="00482CB1"/>
    <w:rsid w:val="004839F7"/>
    <w:rsid w:val="004844AE"/>
    <w:rsid w:val="004854A5"/>
    <w:rsid w:val="004855C7"/>
    <w:rsid w:val="004863E6"/>
    <w:rsid w:val="00487715"/>
    <w:rsid w:val="0048779C"/>
    <w:rsid w:val="00487B3C"/>
    <w:rsid w:val="00487D35"/>
    <w:rsid w:val="004901F9"/>
    <w:rsid w:val="004905BB"/>
    <w:rsid w:val="0049061E"/>
    <w:rsid w:val="0049084B"/>
    <w:rsid w:val="004909CF"/>
    <w:rsid w:val="00491270"/>
    <w:rsid w:val="004915D0"/>
    <w:rsid w:val="00491711"/>
    <w:rsid w:val="004923A0"/>
    <w:rsid w:val="00492787"/>
    <w:rsid w:val="00492C77"/>
    <w:rsid w:val="00493AA3"/>
    <w:rsid w:val="004941D8"/>
    <w:rsid w:val="00494D88"/>
    <w:rsid w:val="00496C56"/>
    <w:rsid w:val="0049710E"/>
    <w:rsid w:val="004A01F5"/>
    <w:rsid w:val="004A0467"/>
    <w:rsid w:val="004A0DA8"/>
    <w:rsid w:val="004A0FD4"/>
    <w:rsid w:val="004A1533"/>
    <w:rsid w:val="004A1863"/>
    <w:rsid w:val="004A215D"/>
    <w:rsid w:val="004A2218"/>
    <w:rsid w:val="004A2A8B"/>
    <w:rsid w:val="004A2ECB"/>
    <w:rsid w:val="004A33C1"/>
    <w:rsid w:val="004A3906"/>
    <w:rsid w:val="004A3C0A"/>
    <w:rsid w:val="004A3D49"/>
    <w:rsid w:val="004A4C89"/>
    <w:rsid w:val="004A55E3"/>
    <w:rsid w:val="004A55F7"/>
    <w:rsid w:val="004A57A6"/>
    <w:rsid w:val="004A604C"/>
    <w:rsid w:val="004A76C9"/>
    <w:rsid w:val="004B0981"/>
    <w:rsid w:val="004B0A15"/>
    <w:rsid w:val="004B1141"/>
    <w:rsid w:val="004B31B1"/>
    <w:rsid w:val="004B45C9"/>
    <w:rsid w:val="004B4720"/>
    <w:rsid w:val="004B49CD"/>
    <w:rsid w:val="004B4AE7"/>
    <w:rsid w:val="004B510E"/>
    <w:rsid w:val="004B64B8"/>
    <w:rsid w:val="004B722F"/>
    <w:rsid w:val="004B79A0"/>
    <w:rsid w:val="004B7B48"/>
    <w:rsid w:val="004C0203"/>
    <w:rsid w:val="004C19ED"/>
    <w:rsid w:val="004C2707"/>
    <w:rsid w:val="004C2769"/>
    <w:rsid w:val="004C27ED"/>
    <w:rsid w:val="004C30E3"/>
    <w:rsid w:val="004C359C"/>
    <w:rsid w:val="004C3E6F"/>
    <w:rsid w:val="004C3F88"/>
    <w:rsid w:val="004C466C"/>
    <w:rsid w:val="004C4EFB"/>
    <w:rsid w:val="004C5131"/>
    <w:rsid w:val="004C5F7C"/>
    <w:rsid w:val="004C6068"/>
    <w:rsid w:val="004C6D76"/>
    <w:rsid w:val="004C6E29"/>
    <w:rsid w:val="004C75BA"/>
    <w:rsid w:val="004C767F"/>
    <w:rsid w:val="004C7BCB"/>
    <w:rsid w:val="004D0152"/>
    <w:rsid w:val="004D0E80"/>
    <w:rsid w:val="004D12A5"/>
    <w:rsid w:val="004D13FB"/>
    <w:rsid w:val="004D19B3"/>
    <w:rsid w:val="004D28E5"/>
    <w:rsid w:val="004D2F7F"/>
    <w:rsid w:val="004D3710"/>
    <w:rsid w:val="004D3A06"/>
    <w:rsid w:val="004D3ADA"/>
    <w:rsid w:val="004D3B3C"/>
    <w:rsid w:val="004D5332"/>
    <w:rsid w:val="004D5336"/>
    <w:rsid w:val="004D7220"/>
    <w:rsid w:val="004D74FC"/>
    <w:rsid w:val="004D772A"/>
    <w:rsid w:val="004D7923"/>
    <w:rsid w:val="004D7F6B"/>
    <w:rsid w:val="004E04EF"/>
    <w:rsid w:val="004E084D"/>
    <w:rsid w:val="004E0F38"/>
    <w:rsid w:val="004E0F6E"/>
    <w:rsid w:val="004E10F7"/>
    <w:rsid w:val="004E198F"/>
    <w:rsid w:val="004E1B61"/>
    <w:rsid w:val="004E21C0"/>
    <w:rsid w:val="004E323C"/>
    <w:rsid w:val="004E419C"/>
    <w:rsid w:val="004E4407"/>
    <w:rsid w:val="004E55E9"/>
    <w:rsid w:val="004E56FD"/>
    <w:rsid w:val="004F002E"/>
    <w:rsid w:val="004F04B8"/>
    <w:rsid w:val="004F0F18"/>
    <w:rsid w:val="004F1336"/>
    <w:rsid w:val="004F13CF"/>
    <w:rsid w:val="004F2884"/>
    <w:rsid w:val="004F30F1"/>
    <w:rsid w:val="004F5CCB"/>
    <w:rsid w:val="004F68F2"/>
    <w:rsid w:val="004F7C97"/>
    <w:rsid w:val="005001E5"/>
    <w:rsid w:val="00501161"/>
    <w:rsid w:val="00501374"/>
    <w:rsid w:val="005015F8"/>
    <w:rsid w:val="00502625"/>
    <w:rsid w:val="0050282C"/>
    <w:rsid w:val="00502AF6"/>
    <w:rsid w:val="00502E22"/>
    <w:rsid w:val="00503EBC"/>
    <w:rsid w:val="00504CA6"/>
    <w:rsid w:val="00505E85"/>
    <w:rsid w:val="005063C4"/>
    <w:rsid w:val="00506D64"/>
    <w:rsid w:val="0050739A"/>
    <w:rsid w:val="005075CD"/>
    <w:rsid w:val="00507867"/>
    <w:rsid w:val="00507A19"/>
    <w:rsid w:val="00510932"/>
    <w:rsid w:val="0051223F"/>
    <w:rsid w:val="005136E6"/>
    <w:rsid w:val="00513E3C"/>
    <w:rsid w:val="00514650"/>
    <w:rsid w:val="00515CE6"/>
    <w:rsid w:val="005160B4"/>
    <w:rsid w:val="005176B1"/>
    <w:rsid w:val="00520C1B"/>
    <w:rsid w:val="00520D65"/>
    <w:rsid w:val="00520D66"/>
    <w:rsid w:val="005212AB"/>
    <w:rsid w:val="0052137F"/>
    <w:rsid w:val="0052159B"/>
    <w:rsid w:val="00522273"/>
    <w:rsid w:val="0052258C"/>
    <w:rsid w:val="0052294A"/>
    <w:rsid w:val="00522965"/>
    <w:rsid w:val="00523F3B"/>
    <w:rsid w:val="00524183"/>
    <w:rsid w:val="00524D17"/>
    <w:rsid w:val="00525A13"/>
    <w:rsid w:val="00525F1D"/>
    <w:rsid w:val="00526C99"/>
    <w:rsid w:val="0052742B"/>
    <w:rsid w:val="005278F4"/>
    <w:rsid w:val="00530A36"/>
    <w:rsid w:val="00531DE8"/>
    <w:rsid w:val="00532B8B"/>
    <w:rsid w:val="00532C09"/>
    <w:rsid w:val="0053486B"/>
    <w:rsid w:val="005350A9"/>
    <w:rsid w:val="0053526E"/>
    <w:rsid w:val="005360D3"/>
    <w:rsid w:val="0053719C"/>
    <w:rsid w:val="00541A2C"/>
    <w:rsid w:val="005451A2"/>
    <w:rsid w:val="00546364"/>
    <w:rsid w:val="005465BF"/>
    <w:rsid w:val="00546ADD"/>
    <w:rsid w:val="00547548"/>
    <w:rsid w:val="00547A82"/>
    <w:rsid w:val="00547B1B"/>
    <w:rsid w:val="00550B0E"/>
    <w:rsid w:val="00550DEB"/>
    <w:rsid w:val="00551E43"/>
    <w:rsid w:val="00551F64"/>
    <w:rsid w:val="00552326"/>
    <w:rsid w:val="00552B38"/>
    <w:rsid w:val="00552D51"/>
    <w:rsid w:val="005533A0"/>
    <w:rsid w:val="00553A2C"/>
    <w:rsid w:val="00553C48"/>
    <w:rsid w:val="00553D30"/>
    <w:rsid w:val="0055417A"/>
    <w:rsid w:val="00554256"/>
    <w:rsid w:val="00554ABA"/>
    <w:rsid w:val="00554B15"/>
    <w:rsid w:val="0055569D"/>
    <w:rsid w:val="00555D8E"/>
    <w:rsid w:val="00555E23"/>
    <w:rsid w:val="00556032"/>
    <w:rsid w:val="00560E96"/>
    <w:rsid w:val="0056165B"/>
    <w:rsid w:val="0056190D"/>
    <w:rsid w:val="00562374"/>
    <w:rsid w:val="00562470"/>
    <w:rsid w:val="00562547"/>
    <w:rsid w:val="00563F16"/>
    <w:rsid w:val="00564478"/>
    <w:rsid w:val="00564B67"/>
    <w:rsid w:val="00564E69"/>
    <w:rsid w:val="00565093"/>
    <w:rsid w:val="00565C1B"/>
    <w:rsid w:val="00566890"/>
    <w:rsid w:val="00566DFE"/>
    <w:rsid w:val="00567E3E"/>
    <w:rsid w:val="0057035C"/>
    <w:rsid w:val="00571043"/>
    <w:rsid w:val="005729B1"/>
    <w:rsid w:val="0057311C"/>
    <w:rsid w:val="005734D2"/>
    <w:rsid w:val="005747B3"/>
    <w:rsid w:val="00574E6C"/>
    <w:rsid w:val="00575F4B"/>
    <w:rsid w:val="00576550"/>
    <w:rsid w:val="005772ED"/>
    <w:rsid w:val="00577A2D"/>
    <w:rsid w:val="00577B67"/>
    <w:rsid w:val="00577DDF"/>
    <w:rsid w:val="00580405"/>
    <w:rsid w:val="00580B74"/>
    <w:rsid w:val="00580F09"/>
    <w:rsid w:val="0058180E"/>
    <w:rsid w:val="00581CA0"/>
    <w:rsid w:val="00581D17"/>
    <w:rsid w:val="00582430"/>
    <w:rsid w:val="00582B02"/>
    <w:rsid w:val="005830F9"/>
    <w:rsid w:val="0058335E"/>
    <w:rsid w:val="005839A9"/>
    <w:rsid w:val="005845B5"/>
    <w:rsid w:val="00584E44"/>
    <w:rsid w:val="0058522B"/>
    <w:rsid w:val="00585B88"/>
    <w:rsid w:val="00585BB0"/>
    <w:rsid w:val="00585D15"/>
    <w:rsid w:val="00585D8C"/>
    <w:rsid w:val="0058671F"/>
    <w:rsid w:val="00586754"/>
    <w:rsid w:val="00586DEF"/>
    <w:rsid w:val="0058708B"/>
    <w:rsid w:val="005906A2"/>
    <w:rsid w:val="00590770"/>
    <w:rsid w:val="005911E8"/>
    <w:rsid w:val="00591605"/>
    <w:rsid w:val="00591A54"/>
    <w:rsid w:val="00591F2E"/>
    <w:rsid w:val="00592608"/>
    <w:rsid w:val="00592980"/>
    <w:rsid w:val="00592D02"/>
    <w:rsid w:val="00592E49"/>
    <w:rsid w:val="0059310B"/>
    <w:rsid w:val="00593377"/>
    <w:rsid w:val="0059468F"/>
    <w:rsid w:val="005956E9"/>
    <w:rsid w:val="00595BD1"/>
    <w:rsid w:val="00596AE7"/>
    <w:rsid w:val="00596E7D"/>
    <w:rsid w:val="00596E7F"/>
    <w:rsid w:val="005973B3"/>
    <w:rsid w:val="005977E6"/>
    <w:rsid w:val="005A0B95"/>
    <w:rsid w:val="005A0BC6"/>
    <w:rsid w:val="005A0C61"/>
    <w:rsid w:val="005A0C91"/>
    <w:rsid w:val="005A156D"/>
    <w:rsid w:val="005A1643"/>
    <w:rsid w:val="005A17FC"/>
    <w:rsid w:val="005A1DE3"/>
    <w:rsid w:val="005A201A"/>
    <w:rsid w:val="005A2507"/>
    <w:rsid w:val="005A2529"/>
    <w:rsid w:val="005A411B"/>
    <w:rsid w:val="005A5CF9"/>
    <w:rsid w:val="005A5FC0"/>
    <w:rsid w:val="005A624C"/>
    <w:rsid w:val="005A64D1"/>
    <w:rsid w:val="005A6520"/>
    <w:rsid w:val="005A6C38"/>
    <w:rsid w:val="005B0018"/>
    <w:rsid w:val="005B052D"/>
    <w:rsid w:val="005B0DE9"/>
    <w:rsid w:val="005B1EEE"/>
    <w:rsid w:val="005B3840"/>
    <w:rsid w:val="005B3A67"/>
    <w:rsid w:val="005B4154"/>
    <w:rsid w:val="005B4207"/>
    <w:rsid w:val="005B421A"/>
    <w:rsid w:val="005B443E"/>
    <w:rsid w:val="005B451B"/>
    <w:rsid w:val="005B4FE6"/>
    <w:rsid w:val="005B53EC"/>
    <w:rsid w:val="005B582E"/>
    <w:rsid w:val="005B5D29"/>
    <w:rsid w:val="005B6B4D"/>
    <w:rsid w:val="005B6D6D"/>
    <w:rsid w:val="005B6F23"/>
    <w:rsid w:val="005B7BB1"/>
    <w:rsid w:val="005B7DBF"/>
    <w:rsid w:val="005C0DDE"/>
    <w:rsid w:val="005C24A7"/>
    <w:rsid w:val="005C25C7"/>
    <w:rsid w:val="005C27CB"/>
    <w:rsid w:val="005C357C"/>
    <w:rsid w:val="005C39E3"/>
    <w:rsid w:val="005C44E6"/>
    <w:rsid w:val="005C49C2"/>
    <w:rsid w:val="005C4ADA"/>
    <w:rsid w:val="005D00C0"/>
    <w:rsid w:val="005D0430"/>
    <w:rsid w:val="005D0754"/>
    <w:rsid w:val="005D145A"/>
    <w:rsid w:val="005D18EA"/>
    <w:rsid w:val="005D1BEB"/>
    <w:rsid w:val="005D1F26"/>
    <w:rsid w:val="005D20F5"/>
    <w:rsid w:val="005D267D"/>
    <w:rsid w:val="005D2792"/>
    <w:rsid w:val="005D2A78"/>
    <w:rsid w:val="005D3860"/>
    <w:rsid w:val="005D4EBC"/>
    <w:rsid w:val="005E0699"/>
    <w:rsid w:val="005E099B"/>
    <w:rsid w:val="005E0CB5"/>
    <w:rsid w:val="005E1B07"/>
    <w:rsid w:val="005E2288"/>
    <w:rsid w:val="005E28F6"/>
    <w:rsid w:val="005E2A95"/>
    <w:rsid w:val="005E3676"/>
    <w:rsid w:val="005E3E0B"/>
    <w:rsid w:val="005E4AD9"/>
    <w:rsid w:val="005E4F1C"/>
    <w:rsid w:val="005E505E"/>
    <w:rsid w:val="005E5282"/>
    <w:rsid w:val="005E5387"/>
    <w:rsid w:val="005E54CD"/>
    <w:rsid w:val="005E594E"/>
    <w:rsid w:val="005E59DD"/>
    <w:rsid w:val="005E638B"/>
    <w:rsid w:val="005E6DAA"/>
    <w:rsid w:val="005E75D8"/>
    <w:rsid w:val="005E7727"/>
    <w:rsid w:val="005E7939"/>
    <w:rsid w:val="005E7F5E"/>
    <w:rsid w:val="005F0079"/>
    <w:rsid w:val="005F028F"/>
    <w:rsid w:val="005F06DA"/>
    <w:rsid w:val="005F08FB"/>
    <w:rsid w:val="005F0A2F"/>
    <w:rsid w:val="005F1732"/>
    <w:rsid w:val="005F2463"/>
    <w:rsid w:val="005F27EE"/>
    <w:rsid w:val="005F2E05"/>
    <w:rsid w:val="005F33AA"/>
    <w:rsid w:val="005F5267"/>
    <w:rsid w:val="005F584E"/>
    <w:rsid w:val="005F58F8"/>
    <w:rsid w:val="005F5D45"/>
    <w:rsid w:val="005F61F4"/>
    <w:rsid w:val="005F620B"/>
    <w:rsid w:val="005F685E"/>
    <w:rsid w:val="005F6B78"/>
    <w:rsid w:val="005F7FA1"/>
    <w:rsid w:val="0060026C"/>
    <w:rsid w:val="006005A7"/>
    <w:rsid w:val="006015B5"/>
    <w:rsid w:val="0060188B"/>
    <w:rsid w:val="0060198B"/>
    <w:rsid w:val="006019B7"/>
    <w:rsid w:val="00602E44"/>
    <w:rsid w:val="00603212"/>
    <w:rsid w:val="006035C2"/>
    <w:rsid w:val="00603845"/>
    <w:rsid w:val="00603991"/>
    <w:rsid w:val="0060401A"/>
    <w:rsid w:val="006042F5"/>
    <w:rsid w:val="006047B9"/>
    <w:rsid w:val="00604CCA"/>
    <w:rsid w:val="00604D34"/>
    <w:rsid w:val="00605852"/>
    <w:rsid w:val="00606A11"/>
    <w:rsid w:val="00607141"/>
    <w:rsid w:val="006074E7"/>
    <w:rsid w:val="00607A32"/>
    <w:rsid w:val="006103F3"/>
    <w:rsid w:val="0061119B"/>
    <w:rsid w:val="0061271E"/>
    <w:rsid w:val="006127F1"/>
    <w:rsid w:val="00612BE2"/>
    <w:rsid w:val="00612DAA"/>
    <w:rsid w:val="00612FCD"/>
    <w:rsid w:val="00613298"/>
    <w:rsid w:val="006139EA"/>
    <w:rsid w:val="00613C14"/>
    <w:rsid w:val="00614316"/>
    <w:rsid w:val="00614F7C"/>
    <w:rsid w:val="00614FFE"/>
    <w:rsid w:val="006167FE"/>
    <w:rsid w:val="00616950"/>
    <w:rsid w:val="006174BB"/>
    <w:rsid w:val="00617530"/>
    <w:rsid w:val="006178DC"/>
    <w:rsid w:val="00617E4F"/>
    <w:rsid w:val="00617F82"/>
    <w:rsid w:val="00620228"/>
    <w:rsid w:val="0062073A"/>
    <w:rsid w:val="006207FF"/>
    <w:rsid w:val="00620834"/>
    <w:rsid w:val="0062097E"/>
    <w:rsid w:val="00622303"/>
    <w:rsid w:val="00622550"/>
    <w:rsid w:val="006226F3"/>
    <w:rsid w:val="006229F9"/>
    <w:rsid w:val="00622A77"/>
    <w:rsid w:val="00622E70"/>
    <w:rsid w:val="00623809"/>
    <w:rsid w:val="00624364"/>
    <w:rsid w:val="00624E42"/>
    <w:rsid w:val="00625063"/>
    <w:rsid w:val="00625F88"/>
    <w:rsid w:val="006265A3"/>
    <w:rsid w:val="0062715B"/>
    <w:rsid w:val="00627AA1"/>
    <w:rsid w:val="00627B02"/>
    <w:rsid w:val="00627DC1"/>
    <w:rsid w:val="00627E73"/>
    <w:rsid w:val="00627E9B"/>
    <w:rsid w:val="00631FE6"/>
    <w:rsid w:val="006322D0"/>
    <w:rsid w:val="00632BAB"/>
    <w:rsid w:val="00632BB7"/>
    <w:rsid w:val="0063354B"/>
    <w:rsid w:val="00633812"/>
    <w:rsid w:val="00633FB3"/>
    <w:rsid w:val="00634578"/>
    <w:rsid w:val="00635431"/>
    <w:rsid w:val="00635F71"/>
    <w:rsid w:val="0063600E"/>
    <w:rsid w:val="00636E41"/>
    <w:rsid w:val="00636F23"/>
    <w:rsid w:val="0063706A"/>
    <w:rsid w:val="00637370"/>
    <w:rsid w:val="00640066"/>
    <w:rsid w:val="00641ED0"/>
    <w:rsid w:val="00642FD9"/>
    <w:rsid w:val="00644CC3"/>
    <w:rsid w:val="006450FC"/>
    <w:rsid w:val="0064554C"/>
    <w:rsid w:val="006457B1"/>
    <w:rsid w:val="00646CEC"/>
    <w:rsid w:val="0064737D"/>
    <w:rsid w:val="00647A50"/>
    <w:rsid w:val="00647BE2"/>
    <w:rsid w:val="00651812"/>
    <w:rsid w:val="00653E7B"/>
    <w:rsid w:val="00654AD3"/>
    <w:rsid w:val="00655341"/>
    <w:rsid w:val="00655659"/>
    <w:rsid w:val="00655C97"/>
    <w:rsid w:val="006568D9"/>
    <w:rsid w:val="00656F74"/>
    <w:rsid w:val="00660AA9"/>
    <w:rsid w:val="00660D81"/>
    <w:rsid w:val="006611BF"/>
    <w:rsid w:val="006612BE"/>
    <w:rsid w:val="006613C3"/>
    <w:rsid w:val="00661C22"/>
    <w:rsid w:val="00662935"/>
    <w:rsid w:val="006636C0"/>
    <w:rsid w:val="006640AA"/>
    <w:rsid w:val="00664C16"/>
    <w:rsid w:val="00665002"/>
    <w:rsid w:val="006662E3"/>
    <w:rsid w:val="00666569"/>
    <w:rsid w:val="006665C0"/>
    <w:rsid w:val="00666968"/>
    <w:rsid w:val="00666C00"/>
    <w:rsid w:val="00666E9E"/>
    <w:rsid w:val="006674CF"/>
    <w:rsid w:val="00667672"/>
    <w:rsid w:val="006702F6"/>
    <w:rsid w:val="00670894"/>
    <w:rsid w:val="00670F80"/>
    <w:rsid w:val="00671C7B"/>
    <w:rsid w:val="00671D00"/>
    <w:rsid w:val="0067274F"/>
    <w:rsid w:val="0067277D"/>
    <w:rsid w:val="006728A5"/>
    <w:rsid w:val="00673931"/>
    <w:rsid w:val="0067406E"/>
    <w:rsid w:val="006740B4"/>
    <w:rsid w:val="00674472"/>
    <w:rsid w:val="006744AB"/>
    <w:rsid w:val="00675398"/>
    <w:rsid w:val="006763BA"/>
    <w:rsid w:val="00676F3C"/>
    <w:rsid w:val="00677A1F"/>
    <w:rsid w:val="0068020D"/>
    <w:rsid w:val="0068067D"/>
    <w:rsid w:val="006806A1"/>
    <w:rsid w:val="00680FF7"/>
    <w:rsid w:val="006810D7"/>
    <w:rsid w:val="00681331"/>
    <w:rsid w:val="00682DD4"/>
    <w:rsid w:val="006846D3"/>
    <w:rsid w:val="00684B48"/>
    <w:rsid w:val="00684D37"/>
    <w:rsid w:val="00684E8F"/>
    <w:rsid w:val="006879A1"/>
    <w:rsid w:val="006879C9"/>
    <w:rsid w:val="00690745"/>
    <w:rsid w:val="006911AD"/>
    <w:rsid w:val="0069189B"/>
    <w:rsid w:val="00692330"/>
    <w:rsid w:val="00692454"/>
    <w:rsid w:val="00692787"/>
    <w:rsid w:val="006932B6"/>
    <w:rsid w:val="00693FAF"/>
    <w:rsid w:val="00694213"/>
    <w:rsid w:val="006944C5"/>
    <w:rsid w:val="00695E05"/>
    <w:rsid w:val="00696F18"/>
    <w:rsid w:val="00697636"/>
    <w:rsid w:val="00697ACE"/>
    <w:rsid w:val="00697E1B"/>
    <w:rsid w:val="00697F9B"/>
    <w:rsid w:val="006A06F8"/>
    <w:rsid w:val="006A0899"/>
    <w:rsid w:val="006A12F4"/>
    <w:rsid w:val="006A17DC"/>
    <w:rsid w:val="006A1910"/>
    <w:rsid w:val="006A1952"/>
    <w:rsid w:val="006A25C2"/>
    <w:rsid w:val="006A2C35"/>
    <w:rsid w:val="006A2FFB"/>
    <w:rsid w:val="006A3D05"/>
    <w:rsid w:val="006A47F4"/>
    <w:rsid w:val="006A4D25"/>
    <w:rsid w:val="006A539E"/>
    <w:rsid w:val="006A5554"/>
    <w:rsid w:val="006A5ADB"/>
    <w:rsid w:val="006A6925"/>
    <w:rsid w:val="006A6980"/>
    <w:rsid w:val="006A6EAC"/>
    <w:rsid w:val="006A7B69"/>
    <w:rsid w:val="006B02CF"/>
    <w:rsid w:val="006B052B"/>
    <w:rsid w:val="006B0955"/>
    <w:rsid w:val="006B1147"/>
    <w:rsid w:val="006B1E0F"/>
    <w:rsid w:val="006B2D0D"/>
    <w:rsid w:val="006B332C"/>
    <w:rsid w:val="006B390E"/>
    <w:rsid w:val="006B3DF8"/>
    <w:rsid w:val="006B3E04"/>
    <w:rsid w:val="006B4232"/>
    <w:rsid w:val="006B45BC"/>
    <w:rsid w:val="006B487F"/>
    <w:rsid w:val="006B4C27"/>
    <w:rsid w:val="006B5231"/>
    <w:rsid w:val="006B590D"/>
    <w:rsid w:val="006B5FF9"/>
    <w:rsid w:val="006B6823"/>
    <w:rsid w:val="006C1D34"/>
    <w:rsid w:val="006C214C"/>
    <w:rsid w:val="006C249C"/>
    <w:rsid w:val="006C29BC"/>
    <w:rsid w:val="006C2C08"/>
    <w:rsid w:val="006C3921"/>
    <w:rsid w:val="006C42CD"/>
    <w:rsid w:val="006C4C69"/>
    <w:rsid w:val="006C4FB1"/>
    <w:rsid w:val="006C5DAC"/>
    <w:rsid w:val="006C6E96"/>
    <w:rsid w:val="006C724B"/>
    <w:rsid w:val="006C782F"/>
    <w:rsid w:val="006C7AFD"/>
    <w:rsid w:val="006D040E"/>
    <w:rsid w:val="006D2F77"/>
    <w:rsid w:val="006D3040"/>
    <w:rsid w:val="006D3358"/>
    <w:rsid w:val="006D35E3"/>
    <w:rsid w:val="006D388E"/>
    <w:rsid w:val="006D4C96"/>
    <w:rsid w:val="006D50E8"/>
    <w:rsid w:val="006D548C"/>
    <w:rsid w:val="006D67CC"/>
    <w:rsid w:val="006D7509"/>
    <w:rsid w:val="006D793D"/>
    <w:rsid w:val="006E11C9"/>
    <w:rsid w:val="006E2071"/>
    <w:rsid w:val="006E2188"/>
    <w:rsid w:val="006E2D2F"/>
    <w:rsid w:val="006E344E"/>
    <w:rsid w:val="006E404B"/>
    <w:rsid w:val="006E4D6F"/>
    <w:rsid w:val="006E51E6"/>
    <w:rsid w:val="006E6277"/>
    <w:rsid w:val="006E6E6A"/>
    <w:rsid w:val="006F0C80"/>
    <w:rsid w:val="006F1BE1"/>
    <w:rsid w:val="006F1C33"/>
    <w:rsid w:val="006F2760"/>
    <w:rsid w:val="006F379A"/>
    <w:rsid w:val="006F38D9"/>
    <w:rsid w:val="006F3D7C"/>
    <w:rsid w:val="006F44D2"/>
    <w:rsid w:val="006F48B0"/>
    <w:rsid w:val="006F4A1B"/>
    <w:rsid w:val="006F54D1"/>
    <w:rsid w:val="006F569F"/>
    <w:rsid w:val="006F5ADD"/>
    <w:rsid w:val="006F5E40"/>
    <w:rsid w:val="006F6A2A"/>
    <w:rsid w:val="00700A51"/>
    <w:rsid w:val="00700A58"/>
    <w:rsid w:val="00700C04"/>
    <w:rsid w:val="007016E6"/>
    <w:rsid w:val="00701CAC"/>
    <w:rsid w:val="00701D31"/>
    <w:rsid w:val="00702320"/>
    <w:rsid w:val="007023C4"/>
    <w:rsid w:val="00702F69"/>
    <w:rsid w:val="00703159"/>
    <w:rsid w:val="007036E9"/>
    <w:rsid w:val="0070473F"/>
    <w:rsid w:val="00705336"/>
    <w:rsid w:val="00707286"/>
    <w:rsid w:val="00710413"/>
    <w:rsid w:val="00710A3F"/>
    <w:rsid w:val="00710D63"/>
    <w:rsid w:val="00711D1D"/>
    <w:rsid w:val="0071216A"/>
    <w:rsid w:val="00712520"/>
    <w:rsid w:val="00712BB8"/>
    <w:rsid w:val="00713B2B"/>
    <w:rsid w:val="007143C3"/>
    <w:rsid w:val="007148C0"/>
    <w:rsid w:val="007152A3"/>
    <w:rsid w:val="00715376"/>
    <w:rsid w:val="00715819"/>
    <w:rsid w:val="00715992"/>
    <w:rsid w:val="00716EBC"/>
    <w:rsid w:val="0071767D"/>
    <w:rsid w:val="007177CF"/>
    <w:rsid w:val="00717860"/>
    <w:rsid w:val="00720453"/>
    <w:rsid w:val="00720D4C"/>
    <w:rsid w:val="00721862"/>
    <w:rsid w:val="00721F99"/>
    <w:rsid w:val="00723207"/>
    <w:rsid w:val="00723FC9"/>
    <w:rsid w:val="0072452D"/>
    <w:rsid w:val="00726DED"/>
    <w:rsid w:val="00727641"/>
    <w:rsid w:val="00727702"/>
    <w:rsid w:val="00730AA8"/>
    <w:rsid w:val="007315AD"/>
    <w:rsid w:val="007320CC"/>
    <w:rsid w:val="007324AF"/>
    <w:rsid w:val="00732C92"/>
    <w:rsid w:val="00732D61"/>
    <w:rsid w:val="00733225"/>
    <w:rsid w:val="00733FDA"/>
    <w:rsid w:val="00734446"/>
    <w:rsid w:val="00734A3C"/>
    <w:rsid w:val="00734A85"/>
    <w:rsid w:val="00735C4C"/>
    <w:rsid w:val="00735E27"/>
    <w:rsid w:val="0073607F"/>
    <w:rsid w:val="007361BC"/>
    <w:rsid w:val="0073667E"/>
    <w:rsid w:val="00737492"/>
    <w:rsid w:val="0073799A"/>
    <w:rsid w:val="00737C03"/>
    <w:rsid w:val="00737EAD"/>
    <w:rsid w:val="00740DDA"/>
    <w:rsid w:val="00741783"/>
    <w:rsid w:val="00742F5C"/>
    <w:rsid w:val="00743B6D"/>
    <w:rsid w:val="00743E1A"/>
    <w:rsid w:val="00746328"/>
    <w:rsid w:val="00746706"/>
    <w:rsid w:val="00746C8F"/>
    <w:rsid w:val="00746EE5"/>
    <w:rsid w:val="00746FA1"/>
    <w:rsid w:val="0074705E"/>
    <w:rsid w:val="00747062"/>
    <w:rsid w:val="0074777E"/>
    <w:rsid w:val="007504FB"/>
    <w:rsid w:val="00750781"/>
    <w:rsid w:val="00751CCB"/>
    <w:rsid w:val="007521D7"/>
    <w:rsid w:val="00753057"/>
    <w:rsid w:val="00753409"/>
    <w:rsid w:val="00754240"/>
    <w:rsid w:val="00754368"/>
    <w:rsid w:val="007548F9"/>
    <w:rsid w:val="00756014"/>
    <w:rsid w:val="0075776F"/>
    <w:rsid w:val="00760A5E"/>
    <w:rsid w:val="007614B7"/>
    <w:rsid w:val="007616E5"/>
    <w:rsid w:val="00761D75"/>
    <w:rsid w:val="00762104"/>
    <w:rsid w:val="0076247D"/>
    <w:rsid w:val="00762FF6"/>
    <w:rsid w:val="00763B30"/>
    <w:rsid w:val="0076496E"/>
    <w:rsid w:val="0076695A"/>
    <w:rsid w:val="00767956"/>
    <w:rsid w:val="00767C42"/>
    <w:rsid w:val="00767FF1"/>
    <w:rsid w:val="00771479"/>
    <w:rsid w:val="00772191"/>
    <w:rsid w:val="00772425"/>
    <w:rsid w:val="0077267D"/>
    <w:rsid w:val="00772DC9"/>
    <w:rsid w:val="007740C9"/>
    <w:rsid w:val="00775A0D"/>
    <w:rsid w:val="00775A77"/>
    <w:rsid w:val="00776CFF"/>
    <w:rsid w:val="00776D8B"/>
    <w:rsid w:val="00776F9D"/>
    <w:rsid w:val="00777D84"/>
    <w:rsid w:val="00780126"/>
    <w:rsid w:val="007803F3"/>
    <w:rsid w:val="0078098F"/>
    <w:rsid w:val="00780BED"/>
    <w:rsid w:val="0078215A"/>
    <w:rsid w:val="00782D0D"/>
    <w:rsid w:val="0078392F"/>
    <w:rsid w:val="00783D7E"/>
    <w:rsid w:val="00783E19"/>
    <w:rsid w:val="00783E92"/>
    <w:rsid w:val="0078580B"/>
    <w:rsid w:val="007862FE"/>
    <w:rsid w:val="00786C92"/>
    <w:rsid w:val="00787213"/>
    <w:rsid w:val="0079010A"/>
    <w:rsid w:val="007910E1"/>
    <w:rsid w:val="00791917"/>
    <w:rsid w:val="0079192D"/>
    <w:rsid w:val="00791A23"/>
    <w:rsid w:val="0079231A"/>
    <w:rsid w:val="007932AE"/>
    <w:rsid w:val="0079354A"/>
    <w:rsid w:val="00793742"/>
    <w:rsid w:val="007949AF"/>
    <w:rsid w:val="00794CD6"/>
    <w:rsid w:val="00795DEA"/>
    <w:rsid w:val="00795DF6"/>
    <w:rsid w:val="00795E19"/>
    <w:rsid w:val="007966EA"/>
    <w:rsid w:val="00796797"/>
    <w:rsid w:val="007974EE"/>
    <w:rsid w:val="007976FC"/>
    <w:rsid w:val="007A066E"/>
    <w:rsid w:val="007A0E0F"/>
    <w:rsid w:val="007A1375"/>
    <w:rsid w:val="007A15E0"/>
    <w:rsid w:val="007A1BE5"/>
    <w:rsid w:val="007A1C9A"/>
    <w:rsid w:val="007A24FB"/>
    <w:rsid w:val="007A2FBF"/>
    <w:rsid w:val="007A3083"/>
    <w:rsid w:val="007A347E"/>
    <w:rsid w:val="007A35DD"/>
    <w:rsid w:val="007A3A85"/>
    <w:rsid w:val="007A3BE4"/>
    <w:rsid w:val="007A4152"/>
    <w:rsid w:val="007A46E1"/>
    <w:rsid w:val="007A47B0"/>
    <w:rsid w:val="007A4FFB"/>
    <w:rsid w:val="007A5045"/>
    <w:rsid w:val="007A52D2"/>
    <w:rsid w:val="007A56C2"/>
    <w:rsid w:val="007A5B89"/>
    <w:rsid w:val="007A63B5"/>
    <w:rsid w:val="007A6717"/>
    <w:rsid w:val="007A712E"/>
    <w:rsid w:val="007A7706"/>
    <w:rsid w:val="007B0AC2"/>
    <w:rsid w:val="007B10A9"/>
    <w:rsid w:val="007B1987"/>
    <w:rsid w:val="007B19C5"/>
    <w:rsid w:val="007B3019"/>
    <w:rsid w:val="007B35B8"/>
    <w:rsid w:val="007B37EB"/>
    <w:rsid w:val="007B3932"/>
    <w:rsid w:val="007B3D4A"/>
    <w:rsid w:val="007B3E44"/>
    <w:rsid w:val="007B524D"/>
    <w:rsid w:val="007B54BB"/>
    <w:rsid w:val="007B57E4"/>
    <w:rsid w:val="007B6AA1"/>
    <w:rsid w:val="007B7465"/>
    <w:rsid w:val="007C05A1"/>
    <w:rsid w:val="007C0BDC"/>
    <w:rsid w:val="007C171D"/>
    <w:rsid w:val="007C1D0D"/>
    <w:rsid w:val="007C3343"/>
    <w:rsid w:val="007C3A20"/>
    <w:rsid w:val="007C4FBD"/>
    <w:rsid w:val="007C4FDB"/>
    <w:rsid w:val="007C547E"/>
    <w:rsid w:val="007C626A"/>
    <w:rsid w:val="007D03D2"/>
    <w:rsid w:val="007D14E8"/>
    <w:rsid w:val="007D2D92"/>
    <w:rsid w:val="007D3633"/>
    <w:rsid w:val="007D3725"/>
    <w:rsid w:val="007D3F12"/>
    <w:rsid w:val="007D3FFE"/>
    <w:rsid w:val="007D43AF"/>
    <w:rsid w:val="007D44EC"/>
    <w:rsid w:val="007D6223"/>
    <w:rsid w:val="007D67CF"/>
    <w:rsid w:val="007D6DFE"/>
    <w:rsid w:val="007D70C3"/>
    <w:rsid w:val="007D775A"/>
    <w:rsid w:val="007D7F6F"/>
    <w:rsid w:val="007E01CB"/>
    <w:rsid w:val="007E05A6"/>
    <w:rsid w:val="007E0755"/>
    <w:rsid w:val="007E0983"/>
    <w:rsid w:val="007E15BB"/>
    <w:rsid w:val="007E1A02"/>
    <w:rsid w:val="007E1A24"/>
    <w:rsid w:val="007E20A5"/>
    <w:rsid w:val="007E2DBA"/>
    <w:rsid w:val="007E2EEA"/>
    <w:rsid w:val="007E4C4F"/>
    <w:rsid w:val="007E561C"/>
    <w:rsid w:val="007E5694"/>
    <w:rsid w:val="007E6054"/>
    <w:rsid w:val="007E60F0"/>
    <w:rsid w:val="007E61C0"/>
    <w:rsid w:val="007E63FC"/>
    <w:rsid w:val="007E6664"/>
    <w:rsid w:val="007E6979"/>
    <w:rsid w:val="007E6F43"/>
    <w:rsid w:val="007E7327"/>
    <w:rsid w:val="007E7A31"/>
    <w:rsid w:val="007F0239"/>
    <w:rsid w:val="007F0CD6"/>
    <w:rsid w:val="007F0E4E"/>
    <w:rsid w:val="007F1EA4"/>
    <w:rsid w:val="007F24C2"/>
    <w:rsid w:val="007F2956"/>
    <w:rsid w:val="007F29C1"/>
    <w:rsid w:val="007F3266"/>
    <w:rsid w:val="007F401F"/>
    <w:rsid w:val="007F5333"/>
    <w:rsid w:val="007F5363"/>
    <w:rsid w:val="007F6278"/>
    <w:rsid w:val="007F6406"/>
    <w:rsid w:val="007F79FD"/>
    <w:rsid w:val="007F7FE3"/>
    <w:rsid w:val="008007BE"/>
    <w:rsid w:val="008012F8"/>
    <w:rsid w:val="00801562"/>
    <w:rsid w:val="0080226C"/>
    <w:rsid w:val="00802934"/>
    <w:rsid w:val="0080338A"/>
    <w:rsid w:val="0080342E"/>
    <w:rsid w:val="00803555"/>
    <w:rsid w:val="0080382B"/>
    <w:rsid w:val="00803C2A"/>
    <w:rsid w:val="00803C74"/>
    <w:rsid w:val="00803F95"/>
    <w:rsid w:val="0080427E"/>
    <w:rsid w:val="00804404"/>
    <w:rsid w:val="00804C99"/>
    <w:rsid w:val="00804F55"/>
    <w:rsid w:val="0080516B"/>
    <w:rsid w:val="0080521D"/>
    <w:rsid w:val="008059F8"/>
    <w:rsid w:val="00805B29"/>
    <w:rsid w:val="008065DB"/>
    <w:rsid w:val="00806630"/>
    <w:rsid w:val="00806C82"/>
    <w:rsid w:val="008070C1"/>
    <w:rsid w:val="008071BF"/>
    <w:rsid w:val="0080728D"/>
    <w:rsid w:val="00807F5A"/>
    <w:rsid w:val="00810A57"/>
    <w:rsid w:val="00811890"/>
    <w:rsid w:val="008123F0"/>
    <w:rsid w:val="008127F3"/>
    <w:rsid w:val="00812E04"/>
    <w:rsid w:val="00812F2E"/>
    <w:rsid w:val="008134CD"/>
    <w:rsid w:val="00813B67"/>
    <w:rsid w:val="00813B6A"/>
    <w:rsid w:val="0081640B"/>
    <w:rsid w:val="00816890"/>
    <w:rsid w:val="0081724C"/>
    <w:rsid w:val="00817798"/>
    <w:rsid w:val="00817E47"/>
    <w:rsid w:val="0082034B"/>
    <w:rsid w:val="00821521"/>
    <w:rsid w:val="00821EAA"/>
    <w:rsid w:val="0082252D"/>
    <w:rsid w:val="00822B56"/>
    <w:rsid w:val="00822D2A"/>
    <w:rsid w:val="00824534"/>
    <w:rsid w:val="008249B5"/>
    <w:rsid w:val="00824A3A"/>
    <w:rsid w:val="00825078"/>
    <w:rsid w:val="008251E2"/>
    <w:rsid w:val="00830D43"/>
    <w:rsid w:val="008314CE"/>
    <w:rsid w:val="00831D14"/>
    <w:rsid w:val="00832191"/>
    <w:rsid w:val="008324DA"/>
    <w:rsid w:val="0083293D"/>
    <w:rsid w:val="0083297A"/>
    <w:rsid w:val="00832E70"/>
    <w:rsid w:val="0083331A"/>
    <w:rsid w:val="008338F3"/>
    <w:rsid w:val="00833E1E"/>
    <w:rsid w:val="00834702"/>
    <w:rsid w:val="00835EA4"/>
    <w:rsid w:val="008360FD"/>
    <w:rsid w:val="0083632B"/>
    <w:rsid w:val="00836631"/>
    <w:rsid w:val="00836DC3"/>
    <w:rsid w:val="008418A8"/>
    <w:rsid w:val="0084225B"/>
    <w:rsid w:val="008429DA"/>
    <w:rsid w:val="00842A1A"/>
    <w:rsid w:val="00843487"/>
    <w:rsid w:val="008434D8"/>
    <w:rsid w:val="008447BD"/>
    <w:rsid w:val="0084488E"/>
    <w:rsid w:val="00844C62"/>
    <w:rsid w:val="008459FC"/>
    <w:rsid w:val="008460DA"/>
    <w:rsid w:val="00846AA7"/>
    <w:rsid w:val="00847060"/>
    <w:rsid w:val="008470FC"/>
    <w:rsid w:val="0084793B"/>
    <w:rsid w:val="0084799F"/>
    <w:rsid w:val="00850207"/>
    <w:rsid w:val="008516E6"/>
    <w:rsid w:val="00851C34"/>
    <w:rsid w:val="00851ECF"/>
    <w:rsid w:val="0085297C"/>
    <w:rsid w:val="008530A0"/>
    <w:rsid w:val="008533C3"/>
    <w:rsid w:val="00853A55"/>
    <w:rsid w:val="00853AA1"/>
    <w:rsid w:val="008543B3"/>
    <w:rsid w:val="00854C1A"/>
    <w:rsid w:val="008553F0"/>
    <w:rsid w:val="0085549E"/>
    <w:rsid w:val="00856FD3"/>
    <w:rsid w:val="00857DDF"/>
    <w:rsid w:val="00857F22"/>
    <w:rsid w:val="00860082"/>
    <w:rsid w:val="00860B3C"/>
    <w:rsid w:val="00860FB0"/>
    <w:rsid w:val="0086138C"/>
    <w:rsid w:val="00862621"/>
    <w:rsid w:val="00862BAC"/>
    <w:rsid w:val="00863636"/>
    <w:rsid w:val="00863EAA"/>
    <w:rsid w:val="00864932"/>
    <w:rsid w:val="0086512A"/>
    <w:rsid w:val="008653A8"/>
    <w:rsid w:val="008653B7"/>
    <w:rsid w:val="008657CE"/>
    <w:rsid w:val="008657DA"/>
    <w:rsid w:val="00865A71"/>
    <w:rsid w:val="00870208"/>
    <w:rsid w:val="00872405"/>
    <w:rsid w:val="008728C2"/>
    <w:rsid w:val="00872FB1"/>
    <w:rsid w:val="00873DAE"/>
    <w:rsid w:val="00873E2D"/>
    <w:rsid w:val="00874019"/>
    <w:rsid w:val="00874899"/>
    <w:rsid w:val="008751F1"/>
    <w:rsid w:val="008755BA"/>
    <w:rsid w:val="008756D4"/>
    <w:rsid w:val="00875E17"/>
    <w:rsid w:val="008766D7"/>
    <w:rsid w:val="00877014"/>
    <w:rsid w:val="00877709"/>
    <w:rsid w:val="00877D06"/>
    <w:rsid w:val="008801FD"/>
    <w:rsid w:val="00880ABF"/>
    <w:rsid w:val="00881A3C"/>
    <w:rsid w:val="00881B0A"/>
    <w:rsid w:val="0088263F"/>
    <w:rsid w:val="00882C38"/>
    <w:rsid w:val="00882DDE"/>
    <w:rsid w:val="00882F08"/>
    <w:rsid w:val="008837FB"/>
    <w:rsid w:val="00884070"/>
    <w:rsid w:val="00884347"/>
    <w:rsid w:val="00884748"/>
    <w:rsid w:val="00884B48"/>
    <w:rsid w:val="00884E81"/>
    <w:rsid w:val="00884F66"/>
    <w:rsid w:val="0088516D"/>
    <w:rsid w:val="0088538D"/>
    <w:rsid w:val="00885707"/>
    <w:rsid w:val="00885CA6"/>
    <w:rsid w:val="00886F7C"/>
    <w:rsid w:val="008875E2"/>
    <w:rsid w:val="008876FB"/>
    <w:rsid w:val="00887AA4"/>
    <w:rsid w:val="008901E1"/>
    <w:rsid w:val="00890740"/>
    <w:rsid w:val="00891567"/>
    <w:rsid w:val="0089181A"/>
    <w:rsid w:val="00891E3E"/>
    <w:rsid w:val="008923BE"/>
    <w:rsid w:val="008930D9"/>
    <w:rsid w:val="00893EBB"/>
    <w:rsid w:val="00894F85"/>
    <w:rsid w:val="0089554D"/>
    <w:rsid w:val="0089642D"/>
    <w:rsid w:val="008965AE"/>
    <w:rsid w:val="00896F76"/>
    <w:rsid w:val="008971C7"/>
    <w:rsid w:val="00897243"/>
    <w:rsid w:val="00897D1F"/>
    <w:rsid w:val="00897F80"/>
    <w:rsid w:val="008A0CA5"/>
    <w:rsid w:val="008A10A6"/>
    <w:rsid w:val="008A12FE"/>
    <w:rsid w:val="008A175C"/>
    <w:rsid w:val="008A1BEE"/>
    <w:rsid w:val="008A3C43"/>
    <w:rsid w:val="008A445B"/>
    <w:rsid w:val="008A47E2"/>
    <w:rsid w:val="008A4816"/>
    <w:rsid w:val="008A4AE4"/>
    <w:rsid w:val="008A4F2C"/>
    <w:rsid w:val="008A6169"/>
    <w:rsid w:val="008A630F"/>
    <w:rsid w:val="008A63F5"/>
    <w:rsid w:val="008A6786"/>
    <w:rsid w:val="008A688A"/>
    <w:rsid w:val="008A7912"/>
    <w:rsid w:val="008A7C79"/>
    <w:rsid w:val="008A7EB5"/>
    <w:rsid w:val="008A7FC8"/>
    <w:rsid w:val="008B0E0E"/>
    <w:rsid w:val="008B194A"/>
    <w:rsid w:val="008B1993"/>
    <w:rsid w:val="008B2567"/>
    <w:rsid w:val="008B30DF"/>
    <w:rsid w:val="008B3149"/>
    <w:rsid w:val="008B4D4E"/>
    <w:rsid w:val="008B55D7"/>
    <w:rsid w:val="008B5D97"/>
    <w:rsid w:val="008B7E76"/>
    <w:rsid w:val="008C06CF"/>
    <w:rsid w:val="008C0CB0"/>
    <w:rsid w:val="008C0E73"/>
    <w:rsid w:val="008C0F99"/>
    <w:rsid w:val="008C187A"/>
    <w:rsid w:val="008C1E4E"/>
    <w:rsid w:val="008C28A5"/>
    <w:rsid w:val="008C2DD9"/>
    <w:rsid w:val="008C2E6A"/>
    <w:rsid w:val="008C3057"/>
    <w:rsid w:val="008C3360"/>
    <w:rsid w:val="008C3886"/>
    <w:rsid w:val="008C3C1D"/>
    <w:rsid w:val="008C442D"/>
    <w:rsid w:val="008C457C"/>
    <w:rsid w:val="008C4AB7"/>
    <w:rsid w:val="008C4BB8"/>
    <w:rsid w:val="008C4F84"/>
    <w:rsid w:val="008C5DCF"/>
    <w:rsid w:val="008D0021"/>
    <w:rsid w:val="008D09DC"/>
    <w:rsid w:val="008D0A2E"/>
    <w:rsid w:val="008D0C2E"/>
    <w:rsid w:val="008D1213"/>
    <w:rsid w:val="008D1481"/>
    <w:rsid w:val="008D2B03"/>
    <w:rsid w:val="008D2C23"/>
    <w:rsid w:val="008D3C12"/>
    <w:rsid w:val="008D3F6F"/>
    <w:rsid w:val="008D3FC2"/>
    <w:rsid w:val="008D41AF"/>
    <w:rsid w:val="008D44D0"/>
    <w:rsid w:val="008D5202"/>
    <w:rsid w:val="008D5324"/>
    <w:rsid w:val="008D54D8"/>
    <w:rsid w:val="008D585D"/>
    <w:rsid w:val="008D5B5E"/>
    <w:rsid w:val="008D5C4D"/>
    <w:rsid w:val="008D66C2"/>
    <w:rsid w:val="008D7830"/>
    <w:rsid w:val="008D7AB9"/>
    <w:rsid w:val="008E18FD"/>
    <w:rsid w:val="008E1B91"/>
    <w:rsid w:val="008E229D"/>
    <w:rsid w:val="008E2F38"/>
    <w:rsid w:val="008E3152"/>
    <w:rsid w:val="008E3175"/>
    <w:rsid w:val="008E322C"/>
    <w:rsid w:val="008E4C1B"/>
    <w:rsid w:val="008E4C71"/>
    <w:rsid w:val="008E53D7"/>
    <w:rsid w:val="008E5F27"/>
    <w:rsid w:val="008E635D"/>
    <w:rsid w:val="008E73A7"/>
    <w:rsid w:val="008E7CF4"/>
    <w:rsid w:val="008E7EEE"/>
    <w:rsid w:val="008F040C"/>
    <w:rsid w:val="008F0483"/>
    <w:rsid w:val="008F0581"/>
    <w:rsid w:val="008F1BE6"/>
    <w:rsid w:val="008F21D2"/>
    <w:rsid w:val="008F29E4"/>
    <w:rsid w:val="008F3A90"/>
    <w:rsid w:val="008F441D"/>
    <w:rsid w:val="008F4831"/>
    <w:rsid w:val="008F4F7E"/>
    <w:rsid w:val="008F5835"/>
    <w:rsid w:val="008F5936"/>
    <w:rsid w:val="008F5988"/>
    <w:rsid w:val="008F5C65"/>
    <w:rsid w:val="008F6898"/>
    <w:rsid w:val="008F6F37"/>
    <w:rsid w:val="008F78A5"/>
    <w:rsid w:val="008F7CDB"/>
    <w:rsid w:val="0090019B"/>
    <w:rsid w:val="0090075D"/>
    <w:rsid w:val="00900BB3"/>
    <w:rsid w:val="00900C3B"/>
    <w:rsid w:val="00901186"/>
    <w:rsid w:val="0090125E"/>
    <w:rsid w:val="00901342"/>
    <w:rsid w:val="0090252F"/>
    <w:rsid w:val="00902FEE"/>
    <w:rsid w:val="0090310A"/>
    <w:rsid w:val="0090360C"/>
    <w:rsid w:val="00903C71"/>
    <w:rsid w:val="00903D17"/>
    <w:rsid w:val="00905ACF"/>
    <w:rsid w:val="00905DD3"/>
    <w:rsid w:val="00906296"/>
    <w:rsid w:val="009066AB"/>
    <w:rsid w:val="0091112E"/>
    <w:rsid w:val="00911848"/>
    <w:rsid w:val="00911C9A"/>
    <w:rsid w:val="00912A0C"/>
    <w:rsid w:val="00912C77"/>
    <w:rsid w:val="00912F35"/>
    <w:rsid w:val="00913A99"/>
    <w:rsid w:val="00913CAF"/>
    <w:rsid w:val="00913DD0"/>
    <w:rsid w:val="00913F7C"/>
    <w:rsid w:val="00914E58"/>
    <w:rsid w:val="00915799"/>
    <w:rsid w:val="00915A8D"/>
    <w:rsid w:val="009160D3"/>
    <w:rsid w:val="009165C7"/>
    <w:rsid w:val="00917839"/>
    <w:rsid w:val="00921AE1"/>
    <w:rsid w:val="00921F95"/>
    <w:rsid w:val="00922CDA"/>
    <w:rsid w:val="009242FB"/>
    <w:rsid w:val="00924843"/>
    <w:rsid w:val="009249DE"/>
    <w:rsid w:val="00924E01"/>
    <w:rsid w:val="00925D0D"/>
    <w:rsid w:val="0092644B"/>
    <w:rsid w:val="009269FF"/>
    <w:rsid w:val="00927445"/>
    <w:rsid w:val="00927722"/>
    <w:rsid w:val="00927A64"/>
    <w:rsid w:val="009308A4"/>
    <w:rsid w:val="00930965"/>
    <w:rsid w:val="00931667"/>
    <w:rsid w:val="00931AC7"/>
    <w:rsid w:val="00932112"/>
    <w:rsid w:val="00932324"/>
    <w:rsid w:val="00932C3C"/>
    <w:rsid w:val="00932E54"/>
    <w:rsid w:val="00932FF2"/>
    <w:rsid w:val="00933224"/>
    <w:rsid w:val="00933256"/>
    <w:rsid w:val="0093477D"/>
    <w:rsid w:val="0093485B"/>
    <w:rsid w:val="00936BB5"/>
    <w:rsid w:val="0093703F"/>
    <w:rsid w:val="00937EC9"/>
    <w:rsid w:val="00940020"/>
    <w:rsid w:val="00940200"/>
    <w:rsid w:val="00941A23"/>
    <w:rsid w:val="00942697"/>
    <w:rsid w:val="00942A0B"/>
    <w:rsid w:val="00942A75"/>
    <w:rsid w:val="00943753"/>
    <w:rsid w:val="0094397A"/>
    <w:rsid w:val="00944652"/>
    <w:rsid w:val="00944BE3"/>
    <w:rsid w:val="00945DD5"/>
    <w:rsid w:val="00945E7B"/>
    <w:rsid w:val="00945F48"/>
    <w:rsid w:val="009460B0"/>
    <w:rsid w:val="00946310"/>
    <w:rsid w:val="00947D8D"/>
    <w:rsid w:val="009502E8"/>
    <w:rsid w:val="00950346"/>
    <w:rsid w:val="0095081A"/>
    <w:rsid w:val="00950E63"/>
    <w:rsid w:val="0095122E"/>
    <w:rsid w:val="00951DD8"/>
    <w:rsid w:val="00952A98"/>
    <w:rsid w:val="00953190"/>
    <w:rsid w:val="009559B1"/>
    <w:rsid w:val="00955B39"/>
    <w:rsid w:val="00957239"/>
    <w:rsid w:val="009574BD"/>
    <w:rsid w:val="00957868"/>
    <w:rsid w:val="00957D21"/>
    <w:rsid w:val="00960583"/>
    <w:rsid w:val="00960F69"/>
    <w:rsid w:val="00961312"/>
    <w:rsid w:val="009623C7"/>
    <w:rsid w:val="0096276A"/>
    <w:rsid w:val="009636D5"/>
    <w:rsid w:val="009637D8"/>
    <w:rsid w:val="0096427E"/>
    <w:rsid w:val="00965BAE"/>
    <w:rsid w:val="00966AF5"/>
    <w:rsid w:val="00967159"/>
    <w:rsid w:val="00967B6C"/>
    <w:rsid w:val="009707EF"/>
    <w:rsid w:val="009716E4"/>
    <w:rsid w:val="00972502"/>
    <w:rsid w:val="00972681"/>
    <w:rsid w:val="009729B9"/>
    <w:rsid w:val="00972C4B"/>
    <w:rsid w:val="00976117"/>
    <w:rsid w:val="00976430"/>
    <w:rsid w:val="00976864"/>
    <w:rsid w:val="009771DE"/>
    <w:rsid w:val="0097728F"/>
    <w:rsid w:val="009774C5"/>
    <w:rsid w:val="00977C1E"/>
    <w:rsid w:val="0098141A"/>
    <w:rsid w:val="009814B5"/>
    <w:rsid w:val="00981CA2"/>
    <w:rsid w:val="00982B6B"/>
    <w:rsid w:val="00982E66"/>
    <w:rsid w:val="00983486"/>
    <w:rsid w:val="00983C7C"/>
    <w:rsid w:val="009841B0"/>
    <w:rsid w:val="0098421B"/>
    <w:rsid w:val="00984AB9"/>
    <w:rsid w:val="00984BFB"/>
    <w:rsid w:val="00984D09"/>
    <w:rsid w:val="009856FE"/>
    <w:rsid w:val="0098572A"/>
    <w:rsid w:val="009861EF"/>
    <w:rsid w:val="00986D01"/>
    <w:rsid w:val="00987507"/>
    <w:rsid w:val="00990A4A"/>
    <w:rsid w:val="0099123D"/>
    <w:rsid w:val="009912E1"/>
    <w:rsid w:val="00991471"/>
    <w:rsid w:val="0099147F"/>
    <w:rsid w:val="00991962"/>
    <w:rsid w:val="00991EFA"/>
    <w:rsid w:val="00992284"/>
    <w:rsid w:val="00992384"/>
    <w:rsid w:val="00992860"/>
    <w:rsid w:val="009928A2"/>
    <w:rsid w:val="00994050"/>
    <w:rsid w:val="009943E3"/>
    <w:rsid w:val="00994EC3"/>
    <w:rsid w:val="009952BA"/>
    <w:rsid w:val="0099538C"/>
    <w:rsid w:val="0099563F"/>
    <w:rsid w:val="00995BA0"/>
    <w:rsid w:val="00996113"/>
    <w:rsid w:val="009963D6"/>
    <w:rsid w:val="00996A35"/>
    <w:rsid w:val="00996BA3"/>
    <w:rsid w:val="00996CBB"/>
    <w:rsid w:val="00996FCA"/>
    <w:rsid w:val="0099795B"/>
    <w:rsid w:val="009A04B8"/>
    <w:rsid w:val="009A070E"/>
    <w:rsid w:val="009A0A37"/>
    <w:rsid w:val="009A1132"/>
    <w:rsid w:val="009A1531"/>
    <w:rsid w:val="009A1955"/>
    <w:rsid w:val="009A197D"/>
    <w:rsid w:val="009A29E9"/>
    <w:rsid w:val="009A35FB"/>
    <w:rsid w:val="009A36B1"/>
    <w:rsid w:val="009A3D28"/>
    <w:rsid w:val="009A452F"/>
    <w:rsid w:val="009A4FD6"/>
    <w:rsid w:val="009A574D"/>
    <w:rsid w:val="009A5B52"/>
    <w:rsid w:val="009A68EC"/>
    <w:rsid w:val="009A7C68"/>
    <w:rsid w:val="009B028B"/>
    <w:rsid w:val="009B0DC2"/>
    <w:rsid w:val="009B12A2"/>
    <w:rsid w:val="009B253A"/>
    <w:rsid w:val="009B2D9D"/>
    <w:rsid w:val="009B37DA"/>
    <w:rsid w:val="009B37E3"/>
    <w:rsid w:val="009B5521"/>
    <w:rsid w:val="009B5913"/>
    <w:rsid w:val="009B5CF0"/>
    <w:rsid w:val="009B71AB"/>
    <w:rsid w:val="009B7601"/>
    <w:rsid w:val="009B7DE8"/>
    <w:rsid w:val="009C0751"/>
    <w:rsid w:val="009C099B"/>
    <w:rsid w:val="009C0E44"/>
    <w:rsid w:val="009C1303"/>
    <w:rsid w:val="009C1AC5"/>
    <w:rsid w:val="009C2631"/>
    <w:rsid w:val="009C32E3"/>
    <w:rsid w:val="009C5B69"/>
    <w:rsid w:val="009C5DE0"/>
    <w:rsid w:val="009C696E"/>
    <w:rsid w:val="009C6E16"/>
    <w:rsid w:val="009C701B"/>
    <w:rsid w:val="009C771E"/>
    <w:rsid w:val="009C77EE"/>
    <w:rsid w:val="009D077D"/>
    <w:rsid w:val="009D174D"/>
    <w:rsid w:val="009D1779"/>
    <w:rsid w:val="009D1D55"/>
    <w:rsid w:val="009D24BC"/>
    <w:rsid w:val="009D3692"/>
    <w:rsid w:val="009D3A1C"/>
    <w:rsid w:val="009D3DF2"/>
    <w:rsid w:val="009D504E"/>
    <w:rsid w:val="009D5501"/>
    <w:rsid w:val="009D5A21"/>
    <w:rsid w:val="009D5ACB"/>
    <w:rsid w:val="009D5E65"/>
    <w:rsid w:val="009D66FC"/>
    <w:rsid w:val="009D6C44"/>
    <w:rsid w:val="009D6C79"/>
    <w:rsid w:val="009D6F1C"/>
    <w:rsid w:val="009D7C59"/>
    <w:rsid w:val="009E001A"/>
    <w:rsid w:val="009E0EBE"/>
    <w:rsid w:val="009E0F23"/>
    <w:rsid w:val="009E0F7D"/>
    <w:rsid w:val="009E11ED"/>
    <w:rsid w:val="009E19DB"/>
    <w:rsid w:val="009E3242"/>
    <w:rsid w:val="009E3A03"/>
    <w:rsid w:val="009E63F9"/>
    <w:rsid w:val="009E6630"/>
    <w:rsid w:val="009E6E64"/>
    <w:rsid w:val="009E78F7"/>
    <w:rsid w:val="009F06F1"/>
    <w:rsid w:val="009F07B4"/>
    <w:rsid w:val="009F087C"/>
    <w:rsid w:val="009F089F"/>
    <w:rsid w:val="009F08C7"/>
    <w:rsid w:val="009F1773"/>
    <w:rsid w:val="009F1C44"/>
    <w:rsid w:val="009F24C8"/>
    <w:rsid w:val="009F3207"/>
    <w:rsid w:val="009F3372"/>
    <w:rsid w:val="009F36A9"/>
    <w:rsid w:val="009F3801"/>
    <w:rsid w:val="009F3A7E"/>
    <w:rsid w:val="009F4017"/>
    <w:rsid w:val="009F5943"/>
    <w:rsid w:val="009F600C"/>
    <w:rsid w:val="009F7CA5"/>
    <w:rsid w:val="00A00219"/>
    <w:rsid w:val="00A00788"/>
    <w:rsid w:val="00A00FA7"/>
    <w:rsid w:val="00A011E5"/>
    <w:rsid w:val="00A01977"/>
    <w:rsid w:val="00A01E3F"/>
    <w:rsid w:val="00A01F8D"/>
    <w:rsid w:val="00A02035"/>
    <w:rsid w:val="00A02098"/>
    <w:rsid w:val="00A02BDF"/>
    <w:rsid w:val="00A03387"/>
    <w:rsid w:val="00A03AD5"/>
    <w:rsid w:val="00A03BF0"/>
    <w:rsid w:val="00A03FA7"/>
    <w:rsid w:val="00A04538"/>
    <w:rsid w:val="00A04829"/>
    <w:rsid w:val="00A04E43"/>
    <w:rsid w:val="00A04F9E"/>
    <w:rsid w:val="00A0536B"/>
    <w:rsid w:val="00A05858"/>
    <w:rsid w:val="00A05D8A"/>
    <w:rsid w:val="00A07147"/>
    <w:rsid w:val="00A076F9"/>
    <w:rsid w:val="00A07FB8"/>
    <w:rsid w:val="00A103E5"/>
    <w:rsid w:val="00A1065F"/>
    <w:rsid w:val="00A107EE"/>
    <w:rsid w:val="00A11B41"/>
    <w:rsid w:val="00A13969"/>
    <w:rsid w:val="00A146AB"/>
    <w:rsid w:val="00A149FE"/>
    <w:rsid w:val="00A14BFC"/>
    <w:rsid w:val="00A153BF"/>
    <w:rsid w:val="00A15833"/>
    <w:rsid w:val="00A16810"/>
    <w:rsid w:val="00A17576"/>
    <w:rsid w:val="00A17982"/>
    <w:rsid w:val="00A179B7"/>
    <w:rsid w:val="00A20C59"/>
    <w:rsid w:val="00A20F52"/>
    <w:rsid w:val="00A21695"/>
    <w:rsid w:val="00A22467"/>
    <w:rsid w:val="00A22C9F"/>
    <w:rsid w:val="00A23652"/>
    <w:rsid w:val="00A24353"/>
    <w:rsid w:val="00A245C8"/>
    <w:rsid w:val="00A24C5B"/>
    <w:rsid w:val="00A25431"/>
    <w:rsid w:val="00A25DE1"/>
    <w:rsid w:val="00A265EF"/>
    <w:rsid w:val="00A26AFA"/>
    <w:rsid w:val="00A27884"/>
    <w:rsid w:val="00A27E63"/>
    <w:rsid w:val="00A27F80"/>
    <w:rsid w:val="00A313C4"/>
    <w:rsid w:val="00A31844"/>
    <w:rsid w:val="00A3202E"/>
    <w:rsid w:val="00A322A6"/>
    <w:rsid w:val="00A322CF"/>
    <w:rsid w:val="00A332FF"/>
    <w:rsid w:val="00A335C9"/>
    <w:rsid w:val="00A33B4E"/>
    <w:rsid w:val="00A3480D"/>
    <w:rsid w:val="00A34A7B"/>
    <w:rsid w:val="00A34B24"/>
    <w:rsid w:val="00A355E9"/>
    <w:rsid w:val="00A35B16"/>
    <w:rsid w:val="00A36349"/>
    <w:rsid w:val="00A37304"/>
    <w:rsid w:val="00A3752C"/>
    <w:rsid w:val="00A41694"/>
    <w:rsid w:val="00A431CA"/>
    <w:rsid w:val="00A43423"/>
    <w:rsid w:val="00A44F83"/>
    <w:rsid w:val="00A45507"/>
    <w:rsid w:val="00A45807"/>
    <w:rsid w:val="00A45A58"/>
    <w:rsid w:val="00A45BD5"/>
    <w:rsid w:val="00A45D41"/>
    <w:rsid w:val="00A45DA3"/>
    <w:rsid w:val="00A466B2"/>
    <w:rsid w:val="00A47105"/>
    <w:rsid w:val="00A472A5"/>
    <w:rsid w:val="00A47435"/>
    <w:rsid w:val="00A47BE9"/>
    <w:rsid w:val="00A47C87"/>
    <w:rsid w:val="00A47D77"/>
    <w:rsid w:val="00A500EA"/>
    <w:rsid w:val="00A50A62"/>
    <w:rsid w:val="00A50ECE"/>
    <w:rsid w:val="00A51456"/>
    <w:rsid w:val="00A52047"/>
    <w:rsid w:val="00A522CC"/>
    <w:rsid w:val="00A52804"/>
    <w:rsid w:val="00A52A32"/>
    <w:rsid w:val="00A53B12"/>
    <w:rsid w:val="00A5492C"/>
    <w:rsid w:val="00A54975"/>
    <w:rsid w:val="00A55542"/>
    <w:rsid w:val="00A558CC"/>
    <w:rsid w:val="00A558F3"/>
    <w:rsid w:val="00A563DD"/>
    <w:rsid w:val="00A5686E"/>
    <w:rsid w:val="00A573D6"/>
    <w:rsid w:val="00A575CD"/>
    <w:rsid w:val="00A57607"/>
    <w:rsid w:val="00A577B6"/>
    <w:rsid w:val="00A57CC7"/>
    <w:rsid w:val="00A6041C"/>
    <w:rsid w:val="00A60708"/>
    <w:rsid w:val="00A60A91"/>
    <w:rsid w:val="00A60EED"/>
    <w:rsid w:val="00A61465"/>
    <w:rsid w:val="00A61B70"/>
    <w:rsid w:val="00A61E34"/>
    <w:rsid w:val="00A621DB"/>
    <w:rsid w:val="00A62405"/>
    <w:rsid w:val="00A63164"/>
    <w:rsid w:val="00A638E5"/>
    <w:rsid w:val="00A63955"/>
    <w:rsid w:val="00A63CE7"/>
    <w:rsid w:val="00A63FF5"/>
    <w:rsid w:val="00A6526D"/>
    <w:rsid w:val="00A65FEE"/>
    <w:rsid w:val="00A661D0"/>
    <w:rsid w:val="00A674DA"/>
    <w:rsid w:val="00A675B3"/>
    <w:rsid w:val="00A67848"/>
    <w:rsid w:val="00A7147F"/>
    <w:rsid w:val="00A738FC"/>
    <w:rsid w:val="00A73E75"/>
    <w:rsid w:val="00A7419E"/>
    <w:rsid w:val="00A753D0"/>
    <w:rsid w:val="00A75E07"/>
    <w:rsid w:val="00A7736A"/>
    <w:rsid w:val="00A7789B"/>
    <w:rsid w:val="00A779AF"/>
    <w:rsid w:val="00A800CC"/>
    <w:rsid w:val="00A80438"/>
    <w:rsid w:val="00A805E9"/>
    <w:rsid w:val="00A8272C"/>
    <w:rsid w:val="00A82CC5"/>
    <w:rsid w:val="00A83438"/>
    <w:rsid w:val="00A8383C"/>
    <w:rsid w:val="00A83844"/>
    <w:rsid w:val="00A83884"/>
    <w:rsid w:val="00A844E5"/>
    <w:rsid w:val="00A84889"/>
    <w:rsid w:val="00A85144"/>
    <w:rsid w:val="00A8530F"/>
    <w:rsid w:val="00A85875"/>
    <w:rsid w:val="00A85E9E"/>
    <w:rsid w:val="00A86943"/>
    <w:rsid w:val="00A86954"/>
    <w:rsid w:val="00A87203"/>
    <w:rsid w:val="00A910FE"/>
    <w:rsid w:val="00A924EB"/>
    <w:rsid w:val="00A92C5C"/>
    <w:rsid w:val="00A94ADE"/>
    <w:rsid w:val="00A94D2E"/>
    <w:rsid w:val="00A965CF"/>
    <w:rsid w:val="00A965DD"/>
    <w:rsid w:val="00A96AA1"/>
    <w:rsid w:val="00AA0519"/>
    <w:rsid w:val="00AA0A4C"/>
    <w:rsid w:val="00AA0E7E"/>
    <w:rsid w:val="00AA1E70"/>
    <w:rsid w:val="00AA248F"/>
    <w:rsid w:val="00AA33E4"/>
    <w:rsid w:val="00AA3ABF"/>
    <w:rsid w:val="00AA47FD"/>
    <w:rsid w:val="00AA494B"/>
    <w:rsid w:val="00AA4A4B"/>
    <w:rsid w:val="00AA4E02"/>
    <w:rsid w:val="00AA500D"/>
    <w:rsid w:val="00AA51DF"/>
    <w:rsid w:val="00AA582F"/>
    <w:rsid w:val="00AB0132"/>
    <w:rsid w:val="00AB1AB0"/>
    <w:rsid w:val="00AB1B33"/>
    <w:rsid w:val="00AB1EDA"/>
    <w:rsid w:val="00AB2292"/>
    <w:rsid w:val="00AB2B20"/>
    <w:rsid w:val="00AB2C81"/>
    <w:rsid w:val="00AB374B"/>
    <w:rsid w:val="00AB4227"/>
    <w:rsid w:val="00AB44CE"/>
    <w:rsid w:val="00AB4BC6"/>
    <w:rsid w:val="00AB58E6"/>
    <w:rsid w:val="00AB5D01"/>
    <w:rsid w:val="00AB6B29"/>
    <w:rsid w:val="00AC0034"/>
    <w:rsid w:val="00AC030B"/>
    <w:rsid w:val="00AC0C52"/>
    <w:rsid w:val="00AC11F9"/>
    <w:rsid w:val="00AC1C17"/>
    <w:rsid w:val="00AC1D8A"/>
    <w:rsid w:val="00AC2159"/>
    <w:rsid w:val="00AC2328"/>
    <w:rsid w:val="00AC2F0D"/>
    <w:rsid w:val="00AC3106"/>
    <w:rsid w:val="00AC3EE4"/>
    <w:rsid w:val="00AC5EC1"/>
    <w:rsid w:val="00AC5F6E"/>
    <w:rsid w:val="00AC617F"/>
    <w:rsid w:val="00AC61CA"/>
    <w:rsid w:val="00AC6943"/>
    <w:rsid w:val="00AC73FE"/>
    <w:rsid w:val="00AC76DA"/>
    <w:rsid w:val="00AC76F8"/>
    <w:rsid w:val="00AD046D"/>
    <w:rsid w:val="00AD062D"/>
    <w:rsid w:val="00AD218F"/>
    <w:rsid w:val="00AD21B4"/>
    <w:rsid w:val="00AD2897"/>
    <w:rsid w:val="00AD2A7E"/>
    <w:rsid w:val="00AD37AA"/>
    <w:rsid w:val="00AD45E8"/>
    <w:rsid w:val="00AD4E5E"/>
    <w:rsid w:val="00AD4F4F"/>
    <w:rsid w:val="00AD5091"/>
    <w:rsid w:val="00AD661D"/>
    <w:rsid w:val="00AD6BCD"/>
    <w:rsid w:val="00AE0282"/>
    <w:rsid w:val="00AE0484"/>
    <w:rsid w:val="00AE0506"/>
    <w:rsid w:val="00AE1C0F"/>
    <w:rsid w:val="00AE205D"/>
    <w:rsid w:val="00AE2CCC"/>
    <w:rsid w:val="00AE38F8"/>
    <w:rsid w:val="00AE3B48"/>
    <w:rsid w:val="00AE3BA8"/>
    <w:rsid w:val="00AE43EF"/>
    <w:rsid w:val="00AE5080"/>
    <w:rsid w:val="00AE50EF"/>
    <w:rsid w:val="00AE691B"/>
    <w:rsid w:val="00AE6DF3"/>
    <w:rsid w:val="00AE7836"/>
    <w:rsid w:val="00AF0F15"/>
    <w:rsid w:val="00AF11C8"/>
    <w:rsid w:val="00AF3440"/>
    <w:rsid w:val="00AF4217"/>
    <w:rsid w:val="00AF69E2"/>
    <w:rsid w:val="00AF7437"/>
    <w:rsid w:val="00B00447"/>
    <w:rsid w:val="00B008F7"/>
    <w:rsid w:val="00B018C3"/>
    <w:rsid w:val="00B021FD"/>
    <w:rsid w:val="00B02308"/>
    <w:rsid w:val="00B0231D"/>
    <w:rsid w:val="00B02489"/>
    <w:rsid w:val="00B02A42"/>
    <w:rsid w:val="00B02A7D"/>
    <w:rsid w:val="00B038C2"/>
    <w:rsid w:val="00B03F40"/>
    <w:rsid w:val="00B04180"/>
    <w:rsid w:val="00B043C0"/>
    <w:rsid w:val="00B051A0"/>
    <w:rsid w:val="00B05B03"/>
    <w:rsid w:val="00B06A13"/>
    <w:rsid w:val="00B075B8"/>
    <w:rsid w:val="00B07D2B"/>
    <w:rsid w:val="00B10480"/>
    <w:rsid w:val="00B11B94"/>
    <w:rsid w:val="00B11C37"/>
    <w:rsid w:val="00B124EF"/>
    <w:rsid w:val="00B12A31"/>
    <w:rsid w:val="00B12B6B"/>
    <w:rsid w:val="00B12BDA"/>
    <w:rsid w:val="00B12D21"/>
    <w:rsid w:val="00B12DD2"/>
    <w:rsid w:val="00B13CFC"/>
    <w:rsid w:val="00B14137"/>
    <w:rsid w:val="00B14592"/>
    <w:rsid w:val="00B14EB2"/>
    <w:rsid w:val="00B16A09"/>
    <w:rsid w:val="00B16E99"/>
    <w:rsid w:val="00B17014"/>
    <w:rsid w:val="00B1735C"/>
    <w:rsid w:val="00B177BF"/>
    <w:rsid w:val="00B20740"/>
    <w:rsid w:val="00B214BD"/>
    <w:rsid w:val="00B246C2"/>
    <w:rsid w:val="00B24C93"/>
    <w:rsid w:val="00B2566A"/>
    <w:rsid w:val="00B26018"/>
    <w:rsid w:val="00B27250"/>
    <w:rsid w:val="00B273C2"/>
    <w:rsid w:val="00B279E8"/>
    <w:rsid w:val="00B27FB7"/>
    <w:rsid w:val="00B308AB"/>
    <w:rsid w:val="00B30DCA"/>
    <w:rsid w:val="00B3105C"/>
    <w:rsid w:val="00B3114B"/>
    <w:rsid w:val="00B31837"/>
    <w:rsid w:val="00B31C57"/>
    <w:rsid w:val="00B32A18"/>
    <w:rsid w:val="00B32F41"/>
    <w:rsid w:val="00B33573"/>
    <w:rsid w:val="00B33F6F"/>
    <w:rsid w:val="00B34255"/>
    <w:rsid w:val="00B34A31"/>
    <w:rsid w:val="00B34B65"/>
    <w:rsid w:val="00B3507A"/>
    <w:rsid w:val="00B3555D"/>
    <w:rsid w:val="00B358E7"/>
    <w:rsid w:val="00B3597C"/>
    <w:rsid w:val="00B35E26"/>
    <w:rsid w:val="00B36C1D"/>
    <w:rsid w:val="00B36F15"/>
    <w:rsid w:val="00B37A23"/>
    <w:rsid w:val="00B401D1"/>
    <w:rsid w:val="00B404F3"/>
    <w:rsid w:val="00B4121D"/>
    <w:rsid w:val="00B4184E"/>
    <w:rsid w:val="00B42516"/>
    <w:rsid w:val="00B4320C"/>
    <w:rsid w:val="00B43723"/>
    <w:rsid w:val="00B437D2"/>
    <w:rsid w:val="00B43BCC"/>
    <w:rsid w:val="00B45392"/>
    <w:rsid w:val="00B45661"/>
    <w:rsid w:val="00B46C05"/>
    <w:rsid w:val="00B471F4"/>
    <w:rsid w:val="00B50081"/>
    <w:rsid w:val="00B50D4D"/>
    <w:rsid w:val="00B50E31"/>
    <w:rsid w:val="00B5203A"/>
    <w:rsid w:val="00B531DF"/>
    <w:rsid w:val="00B53D12"/>
    <w:rsid w:val="00B54038"/>
    <w:rsid w:val="00B54209"/>
    <w:rsid w:val="00B543F7"/>
    <w:rsid w:val="00B54482"/>
    <w:rsid w:val="00B5458C"/>
    <w:rsid w:val="00B55535"/>
    <w:rsid w:val="00B555A1"/>
    <w:rsid w:val="00B57333"/>
    <w:rsid w:val="00B573A6"/>
    <w:rsid w:val="00B60FDA"/>
    <w:rsid w:val="00B618AA"/>
    <w:rsid w:val="00B61BE3"/>
    <w:rsid w:val="00B627E8"/>
    <w:rsid w:val="00B62DA1"/>
    <w:rsid w:val="00B645C7"/>
    <w:rsid w:val="00B64E59"/>
    <w:rsid w:val="00B64F91"/>
    <w:rsid w:val="00B65817"/>
    <w:rsid w:val="00B65B6D"/>
    <w:rsid w:val="00B65DF5"/>
    <w:rsid w:val="00B65FBA"/>
    <w:rsid w:val="00B66602"/>
    <w:rsid w:val="00B667C3"/>
    <w:rsid w:val="00B66E71"/>
    <w:rsid w:val="00B67295"/>
    <w:rsid w:val="00B677A6"/>
    <w:rsid w:val="00B67BBB"/>
    <w:rsid w:val="00B7078B"/>
    <w:rsid w:val="00B70CE1"/>
    <w:rsid w:val="00B70F96"/>
    <w:rsid w:val="00B711D1"/>
    <w:rsid w:val="00B71C21"/>
    <w:rsid w:val="00B71FBE"/>
    <w:rsid w:val="00B71FEE"/>
    <w:rsid w:val="00B7296A"/>
    <w:rsid w:val="00B739F9"/>
    <w:rsid w:val="00B73E23"/>
    <w:rsid w:val="00B73F23"/>
    <w:rsid w:val="00B75BE4"/>
    <w:rsid w:val="00B768A3"/>
    <w:rsid w:val="00B779E1"/>
    <w:rsid w:val="00B77B0B"/>
    <w:rsid w:val="00B77D3C"/>
    <w:rsid w:val="00B8004F"/>
    <w:rsid w:val="00B80AED"/>
    <w:rsid w:val="00B80D1A"/>
    <w:rsid w:val="00B80E48"/>
    <w:rsid w:val="00B8129D"/>
    <w:rsid w:val="00B81BCD"/>
    <w:rsid w:val="00B839CB"/>
    <w:rsid w:val="00B83CBA"/>
    <w:rsid w:val="00B8439D"/>
    <w:rsid w:val="00B84853"/>
    <w:rsid w:val="00B84F41"/>
    <w:rsid w:val="00B86335"/>
    <w:rsid w:val="00B86C81"/>
    <w:rsid w:val="00B86D23"/>
    <w:rsid w:val="00B86ECD"/>
    <w:rsid w:val="00B870B7"/>
    <w:rsid w:val="00B9029B"/>
    <w:rsid w:val="00B9144F"/>
    <w:rsid w:val="00B91654"/>
    <w:rsid w:val="00B91956"/>
    <w:rsid w:val="00B91B67"/>
    <w:rsid w:val="00B91F79"/>
    <w:rsid w:val="00B92E2D"/>
    <w:rsid w:val="00B94A88"/>
    <w:rsid w:val="00B95147"/>
    <w:rsid w:val="00B95997"/>
    <w:rsid w:val="00B95EC2"/>
    <w:rsid w:val="00B95FE5"/>
    <w:rsid w:val="00B965B9"/>
    <w:rsid w:val="00B96C64"/>
    <w:rsid w:val="00B96CE1"/>
    <w:rsid w:val="00B974D7"/>
    <w:rsid w:val="00B97ACD"/>
    <w:rsid w:val="00BA073C"/>
    <w:rsid w:val="00BA09D6"/>
    <w:rsid w:val="00BA0BF2"/>
    <w:rsid w:val="00BA0EE5"/>
    <w:rsid w:val="00BA1006"/>
    <w:rsid w:val="00BA1179"/>
    <w:rsid w:val="00BA149C"/>
    <w:rsid w:val="00BA2ECE"/>
    <w:rsid w:val="00BA2EE5"/>
    <w:rsid w:val="00BA2F7C"/>
    <w:rsid w:val="00BA30E6"/>
    <w:rsid w:val="00BA3905"/>
    <w:rsid w:val="00BA4547"/>
    <w:rsid w:val="00BA4C20"/>
    <w:rsid w:val="00BA6D71"/>
    <w:rsid w:val="00BA6F39"/>
    <w:rsid w:val="00BA7526"/>
    <w:rsid w:val="00BB0B72"/>
    <w:rsid w:val="00BB0B7C"/>
    <w:rsid w:val="00BB13C2"/>
    <w:rsid w:val="00BB158F"/>
    <w:rsid w:val="00BB3960"/>
    <w:rsid w:val="00BB4722"/>
    <w:rsid w:val="00BB51CD"/>
    <w:rsid w:val="00BB5734"/>
    <w:rsid w:val="00BB5EB6"/>
    <w:rsid w:val="00BB60E4"/>
    <w:rsid w:val="00BB6C23"/>
    <w:rsid w:val="00BB7148"/>
    <w:rsid w:val="00BB74CC"/>
    <w:rsid w:val="00BB77FC"/>
    <w:rsid w:val="00BB7817"/>
    <w:rsid w:val="00BC009C"/>
    <w:rsid w:val="00BC0BF7"/>
    <w:rsid w:val="00BC0CBA"/>
    <w:rsid w:val="00BC1697"/>
    <w:rsid w:val="00BC1C0B"/>
    <w:rsid w:val="00BC1C43"/>
    <w:rsid w:val="00BC233F"/>
    <w:rsid w:val="00BC3432"/>
    <w:rsid w:val="00BC3DB1"/>
    <w:rsid w:val="00BC3F0E"/>
    <w:rsid w:val="00BC477F"/>
    <w:rsid w:val="00BC4B14"/>
    <w:rsid w:val="00BC54FA"/>
    <w:rsid w:val="00BC5FD2"/>
    <w:rsid w:val="00BC6106"/>
    <w:rsid w:val="00BC61BD"/>
    <w:rsid w:val="00BC6927"/>
    <w:rsid w:val="00BC6E93"/>
    <w:rsid w:val="00BC7272"/>
    <w:rsid w:val="00BC72E6"/>
    <w:rsid w:val="00BC7453"/>
    <w:rsid w:val="00BC7F3C"/>
    <w:rsid w:val="00BD0352"/>
    <w:rsid w:val="00BD0D8C"/>
    <w:rsid w:val="00BD18D9"/>
    <w:rsid w:val="00BD1F07"/>
    <w:rsid w:val="00BD2928"/>
    <w:rsid w:val="00BD4193"/>
    <w:rsid w:val="00BD4403"/>
    <w:rsid w:val="00BD449F"/>
    <w:rsid w:val="00BD52E1"/>
    <w:rsid w:val="00BD5A56"/>
    <w:rsid w:val="00BD6077"/>
    <w:rsid w:val="00BD62A8"/>
    <w:rsid w:val="00BD6D5F"/>
    <w:rsid w:val="00BD712D"/>
    <w:rsid w:val="00BE0214"/>
    <w:rsid w:val="00BE03A1"/>
    <w:rsid w:val="00BE04D5"/>
    <w:rsid w:val="00BE04F2"/>
    <w:rsid w:val="00BE0A6B"/>
    <w:rsid w:val="00BE163F"/>
    <w:rsid w:val="00BE1736"/>
    <w:rsid w:val="00BE177E"/>
    <w:rsid w:val="00BE19C7"/>
    <w:rsid w:val="00BE1A11"/>
    <w:rsid w:val="00BE25A6"/>
    <w:rsid w:val="00BE2752"/>
    <w:rsid w:val="00BE2BC2"/>
    <w:rsid w:val="00BE3053"/>
    <w:rsid w:val="00BE3080"/>
    <w:rsid w:val="00BE3131"/>
    <w:rsid w:val="00BE3191"/>
    <w:rsid w:val="00BE3686"/>
    <w:rsid w:val="00BE44EE"/>
    <w:rsid w:val="00BE4609"/>
    <w:rsid w:val="00BE4617"/>
    <w:rsid w:val="00BE52B0"/>
    <w:rsid w:val="00BE53EB"/>
    <w:rsid w:val="00BE6787"/>
    <w:rsid w:val="00BE68CF"/>
    <w:rsid w:val="00BE6F3F"/>
    <w:rsid w:val="00BE7101"/>
    <w:rsid w:val="00BE7304"/>
    <w:rsid w:val="00BE73DC"/>
    <w:rsid w:val="00BF00E8"/>
    <w:rsid w:val="00BF033D"/>
    <w:rsid w:val="00BF057C"/>
    <w:rsid w:val="00BF0A7A"/>
    <w:rsid w:val="00BF0F85"/>
    <w:rsid w:val="00BF1CDD"/>
    <w:rsid w:val="00BF1F8F"/>
    <w:rsid w:val="00BF26E7"/>
    <w:rsid w:val="00BF2819"/>
    <w:rsid w:val="00BF306C"/>
    <w:rsid w:val="00BF445A"/>
    <w:rsid w:val="00BF470E"/>
    <w:rsid w:val="00BF4735"/>
    <w:rsid w:val="00BF4C75"/>
    <w:rsid w:val="00BF5535"/>
    <w:rsid w:val="00BF6132"/>
    <w:rsid w:val="00BF615C"/>
    <w:rsid w:val="00BF62EB"/>
    <w:rsid w:val="00BF6358"/>
    <w:rsid w:val="00BF65E7"/>
    <w:rsid w:val="00BF6D3D"/>
    <w:rsid w:val="00BF7333"/>
    <w:rsid w:val="00BF7A45"/>
    <w:rsid w:val="00BF7CF0"/>
    <w:rsid w:val="00BF7E91"/>
    <w:rsid w:val="00C0017C"/>
    <w:rsid w:val="00C01B97"/>
    <w:rsid w:val="00C01F8A"/>
    <w:rsid w:val="00C02527"/>
    <w:rsid w:val="00C02720"/>
    <w:rsid w:val="00C02FE3"/>
    <w:rsid w:val="00C03051"/>
    <w:rsid w:val="00C034C7"/>
    <w:rsid w:val="00C03862"/>
    <w:rsid w:val="00C03E71"/>
    <w:rsid w:val="00C04339"/>
    <w:rsid w:val="00C043C0"/>
    <w:rsid w:val="00C06EF1"/>
    <w:rsid w:val="00C073B9"/>
    <w:rsid w:val="00C10E88"/>
    <w:rsid w:val="00C11682"/>
    <w:rsid w:val="00C11994"/>
    <w:rsid w:val="00C119B1"/>
    <w:rsid w:val="00C12449"/>
    <w:rsid w:val="00C130CF"/>
    <w:rsid w:val="00C137CD"/>
    <w:rsid w:val="00C14CC8"/>
    <w:rsid w:val="00C16568"/>
    <w:rsid w:val="00C169E0"/>
    <w:rsid w:val="00C16F71"/>
    <w:rsid w:val="00C170FD"/>
    <w:rsid w:val="00C1732E"/>
    <w:rsid w:val="00C17C3C"/>
    <w:rsid w:val="00C17DD1"/>
    <w:rsid w:val="00C20464"/>
    <w:rsid w:val="00C2052A"/>
    <w:rsid w:val="00C2196C"/>
    <w:rsid w:val="00C21FC7"/>
    <w:rsid w:val="00C2215B"/>
    <w:rsid w:val="00C223C7"/>
    <w:rsid w:val="00C228E2"/>
    <w:rsid w:val="00C22B1E"/>
    <w:rsid w:val="00C24061"/>
    <w:rsid w:val="00C243C2"/>
    <w:rsid w:val="00C252C7"/>
    <w:rsid w:val="00C26788"/>
    <w:rsid w:val="00C268EC"/>
    <w:rsid w:val="00C27D56"/>
    <w:rsid w:val="00C302D8"/>
    <w:rsid w:val="00C30749"/>
    <w:rsid w:val="00C310CE"/>
    <w:rsid w:val="00C312EE"/>
    <w:rsid w:val="00C32689"/>
    <w:rsid w:val="00C3284E"/>
    <w:rsid w:val="00C32CED"/>
    <w:rsid w:val="00C332A8"/>
    <w:rsid w:val="00C3375D"/>
    <w:rsid w:val="00C337BB"/>
    <w:rsid w:val="00C33A65"/>
    <w:rsid w:val="00C340DE"/>
    <w:rsid w:val="00C3418B"/>
    <w:rsid w:val="00C34EE5"/>
    <w:rsid w:val="00C352B0"/>
    <w:rsid w:val="00C352CE"/>
    <w:rsid w:val="00C3547C"/>
    <w:rsid w:val="00C3569C"/>
    <w:rsid w:val="00C35F03"/>
    <w:rsid w:val="00C3681D"/>
    <w:rsid w:val="00C37921"/>
    <w:rsid w:val="00C37DDD"/>
    <w:rsid w:val="00C37F0F"/>
    <w:rsid w:val="00C40EA3"/>
    <w:rsid w:val="00C41526"/>
    <w:rsid w:val="00C42174"/>
    <w:rsid w:val="00C427AA"/>
    <w:rsid w:val="00C42889"/>
    <w:rsid w:val="00C433AF"/>
    <w:rsid w:val="00C438E0"/>
    <w:rsid w:val="00C43F7E"/>
    <w:rsid w:val="00C44118"/>
    <w:rsid w:val="00C46137"/>
    <w:rsid w:val="00C463CA"/>
    <w:rsid w:val="00C46A76"/>
    <w:rsid w:val="00C46E3C"/>
    <w:rsid w:val="00C46EF2"/>
    <w:rsid w:val="00C47FFB"/>
    <w:rsid w:val="00C50B41"/>
    <w:rsid w:val="00C51754"/>
    <w:rsid w:val="00C51E71"/>
    <w:rsid w:val="00C530A1"/>
    <w:rsid w:val="00C53CDF"/>
    <w:rsid w:val="00C53F3E"/>
    <w:rsid w:val="00C548D7"/>
    <w:rsid w:val="00C54A46"/>
    <w:rsid w:val="00C54C21"/>
    <w:rsid w:val="00C55507"/>
    <w:rsid w:val="00C55C26"/>
    <w:rsid w:val="00C55D4A"/>
    <w:rsid w:val="00C561D6"/>
    <w:rsid w:val="00C56423"/>
    <w:rsid w:val="00C56A6A"/>
    <w:rsid w:val="00C574E8"/>
    <w:rsid w:val="00C600A4"/>
    <w:rsid w:val="00C60472"/>
    <w:rsid w:val="00C60563"/>
    <w:rsid w:val="00C60807"/>
    <w:rsid w:val="00C60EFA"/>
    <w:rsid w:val="00C61F3A"/>
    <w:rsid w:val="00C63D70"/>
    <w:rsid w:val="00C659C7"/>
    <w:rsid w:val="00C66B72"/>
    <w:rsid w:val="00C676C8"/>
    <w:rsid w:val="00C702FE"/>
    <w:rsid w:val="00C705C7"/>
    <w:rsid w:val="00C7128D"/>
    <w:rsid w:val="00C7154F"/>
    <w:rsid w:val="00C71B27"/>
    <w:rsid w:val="00C71D1E"/>
    <w:rsid w:val="00C7205F"/>
    <w:rsid w:val="00C726D1"/>
    <w:rsid w:val="00C73A1F"/>
    <w:rsid w:val="00C7433E"/>
    <w:rsid w:val="00C743A0"/>
    <w:rsid w:val="00C747B4"/>
    <w:rsid w:val="00C74C57"/>
    <w:rsid w:val="00C7584F"/>
    <w:rsid w:val="00C758B6"/>
    <w:rsid w:val="00C7739D"/>
    <w:rsid w:val="00C7767D"/>
    <w:rsid w:val="00C80930"/>
    <w:rsid w:val="00C80A15"/>
    <w:rsid w:val="00C80F66"/>
    <w:rsid w:val="00C812DC"/>
    <w:rsid w:val="00C817FE"/>
    <w:rsid w:val="00C81A55"/>
    <w:rsid w:val="00C8309D"/>
    <w:rsid w:val="00C83B48"/>
    <w:rsid w:val="00C84F63"/>
    <w:rsid w:val="00C84FE0"/>
    <w:rsid w:val="00C8530C"/>
    <w:rsid w:val="00C858D7"/>
    <w:rsid w:val="00C86710"/>
    <w:rsid w:val="00C868D5"/>
    <w:rsid w:val="00C86DB2"/>
    <w:rsid w:val="00C90092"/>
    <w:rsid w:val="00C907F3"/>
    <w:rsid w:val="00C911B3"/>
    <w:rsid w:val="00C91AA9"/>
    <w:rsid w:val="00C91AE3"/>
    <w:rsid w:val="00C9223F"/>
    <w:rsid w:val="00C9276B"/>
    <w:rsid w:val="00C928E6"/>
    <w:rsid w:val="00C935C2"/>
    <w:rsid w:val="00C938A4"/>
    <w:rsid w:val="00C93FA4"/>
    <w:rsid w:val="00C944AE"/>
    <w:rsid w:val="00C94A58"/>
    <w:rsid w:val="00C94D13"/>
    <w:rsid w:val="00C951FB"/>
    <w:rsid w:val="00C95962"/>
    <w:rsid w:val="00C95B16"/>
    <w:rsid w:val="00C96376"/>
    <w:rsid w:val="00C97516"/>
    <w:rsid w:val="00C9756A"/>
    <w:rsid w:val="00C9774A"/>
    <w:rsid w:val="00C97D98"/>
    <w:rsid w:val="00CA0C81"/>
    <w:rsid w:val="00CA0E2B"/>
    <w:rsid w:val="00CA1A77"/>
    <w:rsid w:val="00CA22E4"/>
    <w:rsid w:val="00CA2BAF"/>
    <w:rsid w:val="00CA2D1B"/>
    <w:rsid w:val="00CA3106"/>
    <w:rsid w:val="00CA3CBC"/>
    <w:rsid w:val="00CA481A"/>
    <w:rsid w:val="00CA5CFE"/>
    <w:rsid w:val="00CA67E8"/>
    <w:rsid w:val="00CA7728"/>
    <w:rsid w:val="00CB058C"/>
    <w:rsid w:val="00CB0907"/>
    <w:rsid w:val="00CB091B"/>
    <w:rsid w:val="00CB0F44"/>
    <w:rsid w:val="00CB1807"/>
    <w:rsid w:val="00CB1C20"/>
    <w:rsid w:val="00CB1DD4"/>
    <w:rsid w:val="00CB2126"/>
    <w:rsid w:val="00CB27B4"/>
    <w:rsid w:val="00CB2CEB"/>
    <w:rsid w:val="00CB41E7"/>
    <w:rsid w:val="00CB44C4"/>
    <w:rsid w:val="00CB45DF"/>
    <w:rsid w:val="00CB4981"/>
    <w:rsid w:val="00CB5D69"/>
    <w:rsid w:val="00CB76AB"/>
    <w:rsid w:val="00CB7923"/>
    <w:rsid w:val="00CB792A"/>
    <w:rsid w:val="00CC0F68"/>
    <w:rsid w:val="00CC0FB8"/>
    <w:rsid w:val="00CC1D88"/>
    <w:rsid w:val="00CC1D92"/>
    <w:rsid w:val="00CC1E3A"/>
    <w:rsid w:val="00CC26F3"/>
    <w:rsid w:val="00CC2CA0"/>
    <w:rsid w:val="00CC2ED8"/>
    <w:rsid w:val="00CC2EE7"/>
    <w:rsid w:val="00CC3922"/>
    <w:rsid w:val="00CC3C6D"/>
    <w:rsid w:val="00CC3FD7"/>
    <w:rsid w:val="00CC4247"/>
    <w:rsid w:val="00CC47D5"/>
    <w:rsid w:val="00CC4E17"/>
    <w:rsid w:val="00CC4E38"/>
    <w:rsid w:val="00CC4EB7"/>
    <w:rsid w:val="00CC54D4"/>
    <w:rsid w:val="00CC56B2"/>
    <w:rsid w:val="00CC5A7A"/>
    <w:rsid w:val="00CC6081"/>
    <w:rsid w:val="00CC6667"/>
    <w:rsid w:val="00CC74A3"/>
    <w:rsid w:val="00CC7B15"/>
    <w:rsid w:val="00CC7D21"/>
    <w:rsid w:val="00CD07B1"/>
    <w:rsid w:val="00CD084E"/>
    <w:rsid w:val="00CD0944"/>
    <w:rsid w:val="00CD0D40"/>
    <w:rsid w:val="00CD0E65"/>
    <w:rsid w:val="00CD1141"/>
    <w:rsid w:val="00CD1ACC"/>
    <w:rsid w:val="00CD1B65"/>
    <w:rsid w:val="00CD1B99"/>
    <w:rsid w:val="00CD2003"/>
    <w:rsid w:val="00CD27A0"/>
    <w:rsid w:val="00CD33AD"/>
    <w:rsid w:val="00CD3AB8"/>
    <w:rsid w:val="00CD42BF"/>
    <w:rsid w:val="00CD55CA"/>
    <w:rsid w:val="00CD60BD"/>
    <w:rsid w:val="00CD60E1"/>
    <w:rsid w:val="00CD73AE"/>
    <w:rsid w:val="00CE0F24"/>
    <w:rsid w:val="00CE1543"/>
    <w:rsid w:val="00CE1944"/>
    <w:rsid w:val="00CE1F5E"/>
    <w:rsid w:val="00CE2863"/>
    <w:rsid w:val="00CE48B7"/>
    <w:rsid w:val="00CE4C46"/>
    <w:rsid w:val="00CE5000"/>
    <w:rsid w:val="00CE50FC"/>
    <w:rsid w:val="00CE5D8A"/>
    <w:rsid w:val="00CE5F82"/>
    <w:rsid w:val="00CE61D2"/>
    <w:rsid w:val="00CE69CA"/>
    <w:rsid w:val="00CE7763"/>
    <w:rsid w:val="00CE7CD5"/>
    <w:rsid w:val="00CE7CD9"/>
    <w:rsid w:val="00CF0919"/>
    <w:rsid w:val="00CF0E79"/>
    <w:rsid w:val="00CF1AEC"/>
    <w:rsid w:val="00CF1C70"/>
    <w:rsid w:val="00CF22D2"/>
    <w:rsid w:val="00CF2E96"/>
    <w:rsid w:val="00CF3BD2"/>
    <w:rsid w:val="00CF43FA"/>
    <w:rsid w:val="00CF53F1"/>
    <w:rsid w:val="00CF5739"/>
    <w:rsid w:val="00CF5A62"/>
    <w:rsid w:val="00CF6046"/>
    <w:rsid w:val="00CF617A"/>
    <w:rsid w:val="00CF6190"/>
    <w:rsid w:val="00CF71D9"/>
    <w:rsid w:val="00D000E8"/>
    <w:rsid w:val="00D00534"/>
    <w:rsid w:val="00D005FA"/>
    <w:rsid w:val="00D008F5"/>
    <w:rsid w:val="00D0140F"/>
    <w:rsid w:val="00D01A0F"/>
    <w:rsid w:val="00D01C16"/>
    <w:rsid w:val="00D02521"/>
    <w:rsid w:val="00D04895"/>
    <w:rsid w:val="00D04CB8"/>
    <w:rsid w:val="00D05995"/>
    <w:rsid w:val="00D07931"/>
    <w:rsid w:val="00D07B0B"/>
    <w:rsid w:val="00D106BE"/>
    <w:rsid w:val="00D10894"/>
    <w:rsid w:val="00D11437"/>
    <w:rsid w:val="00D11854"/>
    <w:rsid w:val="00D1232D"/>
    <w:rsid w:val="00D12A38"/>
    <w:rsid w:val="00D130D5"/>
    <w:rsid w:val="00D1327F"/>
    <w:rsid w:val="00D13AB1"/>
    <w:rsid w:val="00D140FA"/>
    <w:rsid w:val="00D156E9"/>
    <w:rsid w:val="00D159E8"/>
    <w:rsid w:val="00D15A64"/>
    <w:rsid w:val="00D15F9A"/>
    <w:rsid w:val="00D16143"/>
    <w:rsid w:val="00D162E3"/>
    <w:rsid w:val="00D16CFF"/>
    <w:rsid w:val="00D172A2"/>
    <w:rsid w:val="00D175C2"/>
    <w:rsid w:val="00D1765C"/>
    <w:rsid w:val="00D178CC"/>
    <w:rsid w:val="00D17B8E"/>
    <w:rsid w:val="00D20644"/>
    <w:rsid w:val="00D206D5"/>
    <w:rsid w:val="00D21D36"/>
    <w:rsid w:val="00D220BD"/>
    <w:rsid w:val="00D22890"/>
    <w:rsid w:val="00D230C3"/>
    <w:rsid w:val="00D23314"/>
    <w:rsid w:val="00D23321"/>
    <w:rsid w:val="00D23EA5"/>
    <w:rsid w:val="00D2408F"/>
    <w:rsid w:val="00D24DE0"/>
    <w:rsid w:val="00D263E6"/>
    <w:rsid w:val="00D264F9"/>
    <w:rsid w:val="00D26F05"/>
    <w:rsid w:val="00D30348"/>
    <w:rsid w:val="00D30E7C"/>
    <w:rsid w:val="00D31549"/>
    <w:rsid w:val="00D31816"/>
    <w:rsid w:val="00D31B25"/>
    <w:rsid w:val="00D3266F"/>
    <w:rsid w:val="00D32EDC"/>
    <w:rsid w:val="00D3335C"/>
    <w:rsid w:val="00D34225"/>
    <w:rsid w:val="00D34C43"/>
    <w:rsid w:val="00D35229"/>
    <w:rsid w:val="00D35B13"/>
    <w:rsid w:val="00D3611D"/>
    <w:rsid w:val="00D36711"/>
    <w:rsid w:val="00D36717"/>
    <w:rsid w:val="00D36A70"/>
    <w:rsid w:val="00D36F50"/>
    <w:rsid w:val="00D378FD"/>
    <w:rsid w:val="00D37AE4"/>
    <w:rsid w:val="00D37C16"/>
    <w:rsid w:val="00D37DE7"/>
    <w:rsid w:val="00D401FD"/>
    <w:rsid w:val="00D40A82"/>
    <w:rsid w:val="00D40D19"/>
    <w:rsid w:val="00D41DC3"/>
    <w:rsid w:val="00D42538"/>
    <w:rsid w:val="00D427F7"/>
    <w:rsid w:val="00D42809"/>
    <w:rsid w:val="00D43020"/>
    <w:rsid w:val="00D441D9"/>
    <w:rsid w:val="00D44F45"/>
    <w:rsid w:val="00D450A7"/>
    <w:rsid w:val="00D453BD"/>
    <w:rsid w:val="00D46E86"/>
    <w:rsid w:val="00D47914"/>
    <w:rsid w:val="00D479AD"/>
    <w:rsid w:val="00D47F6F"/>
    <w:rsid w:val="00D50337"/>
    <w:rsid w:val="00D5100A"/>
    <w:rsid w:val="00D514B9"/>
    <w:rsid w:val="00D51AAC"/>
    <w:rsid w:val="00D5215E"/>
    <w:rsid w:val="00D5306C"/>
    <w:rsid w:val="00D530AC"/>
    <w:rsid w:val="00D53252"/>
    <w:rsid w:val="00D542B4"/>
    <w:rsid w:val="00D5449B"/>
    <w:rsid w:val="00D54817"/>
    <w:rsid w:val="00D54C32"/>
    <w:rsid w:val="00D54F6C"/>
    <w:rsid w:val="00D551EA"/>
    <w:rsid w:val="00D55D4F"/>
    <w:rsid w:val="00D55E29"/>
    <w:rsid w:val="00D565C2"/>
    <w:rsid w:val="00D56A4B"/>
    <w:rsid w:val="00D56B25"/>
    <w:rsid w:val="00D57A8B"/>
    <w:rsid w:val="00D57CEF"/>
    <w:rsid w:val="00D60842"/>
    <w:rsid w:val="00D60A08"/>
    <w:rsid w:val="00D61676"/>
    <w:rsid w:val="00D61BBB"/>
    <w:rsid w:val="00D620E1"/>
    <w:rsid w:val="00D62128"/>
    <w:rsid w:val="00D62BA7"/>
    <w:rsid w:val="00D62FA6"/>
    <w:rsid w:val="00D631D6"/>
    <w:rsid w:val="00D632AE"/>
    <w:rsid w:val="00D63621"/>
    <w:rsid w:val="00D63871"/>
    <w:rsid w:val="00D63A00"/>
    <w:rsid w:val="00D63C30"/>
    <w:rsid w:val="00D640C1"/>
    <w:rsid w:val="00D646F7"/>
    <w:rsid w:val="00D64A00"/>
    <w:rsid w:val="00D65FD0"/>
    <w:rsid w:val="00D65FD6"/>
    <w:rsid w:val="00D6635A"/>
    <w:rsid w:val="00D665B7"/>
    <w:rsid w:val="00D66750"/>
    <w:rsid w:val="00D6717B"/>
    <w:rsid w:val="00D67640"/>
    <w:rsid w:val="00D703FF"/>
    <w:rsid w:val="00D71578"/>
    <w:rsid w:val="00D716CC"/>
    <w:rsid w:val="00D71824"/>
    <w:rsid w:val="00D71D4C"/>
    <w:rsid w:val="00D71DA2"/>
    <w:rsid w:val="00D73806"/>
    <w:rsid w:val="00D73DF7"/>
    <w:rsid w:val="00D762A3"/>
    <w:rsid w:val="00D763F8"/>
    <w:rsid w:val="00D7665F"/>
    <w:rsid w:val="00D76DF3"/>
    <w:rsid w:val="00D77587"/>
    <w:rsid w:val="00D81C9D"/>
    <w:rsid w:val="00D81E8E"/>
    <w:rsid w:val="00D827CD"/>
    <w:rsid w:val="00D82943"/>
    <w:rsid w:val="00D82989"/>
    <w:rsid w:val="00D83A0D"/>
    <w:rsid w:val="00D8455A"/>
    <w:rsid w:val="00D84B4C"/>
    <w:rsid w:val="00D86320"/>
    <w:rsid w:val="00D8684E"/>
    <w:rsid w:val="00D86972"/>
    <w:rsid w:val="00D86AA8"/>
    <w:rsid w:val="00D871CD"/>
    <w:rsid w:val="00D87649"/>
    <w:rsid w:val="00D8782F"/>
    <w:rsid w:val="00D9028F"/>
    <w:rsid w:val="00D90A7B"/>
    <w:rsid w:val="00D91235"/>
    <w:rsid w:val="00D9150F"/>
    <w:rsid w:val="00D91B46"/>
    <w:rsid w:val="00D9249D"/>
    <w:rsid w:val="00D92C17"/>
    <w:rsid w:val="00D937A6"/>
    <w:rsid w:val="00D948DF"/>
    <w:rsid w:val="00D94FBB"/>
    <w:rsid w:val="00D965CE"/>
    <w:rsid w:val="00D96906"/>
    <w:rsid w:val="00D97D1D"/>
    <w:rsid w:val="00DA0147"/>
    <w:rsid w:val="00DA10EE"/>
    <w:rsid w:val="00DA1677"/>
    <w:rsid w:val="00DA25A4"/>
    <w:rsid w:val="00DA271E"/>
    <w:rsid w:val="00DA2B92"/>
    <w:rsid w:val="00DA2C18"/>
    <w:rsid w:val="00DA408A"/>
    <w:rsid w:val="00DA4693"/>
    <w:rsid w:val="00DA51B1"/>
    <w:rsid w:val="00DA5FDB"/>
    <w:rsid w:val="00DA6840"/>
    <w:rsid w:val="00DA7109"/>
    <w:rsid w:val="00DA71E7"/>
    <w:rsid w:val="00DA74AA"/>
    <w:rsid w:val="00DA7D47"/>
    <w:rsid w:val="00DB06F6"/>
    <w:rsid w:val="00DB0A74"/>
    <w:rsid w:val="00DB0D5A"/>
    <w:rsid w:val="00DB26E9"/>
    <w:rsid w:val="00DB2D94"/>
    <w:rsid w:val="00DB2E40"/>
    <w:rsid w:val="00DB3903"/>
    <w:rsid w:val="00DB3AED"/>
    <w:rsid w:val="00DB4E5F"/>
    <w:rsid w:val="00DB5C54"/>
    <w:rsid w:val="00DB6568"/>
    <w:rsid w:val="00DB68BD"/>
    <w:rsid w:val="00DB6DBF"/>
    <w:rsid w:val="00DB6F4C"/>
    <w:rsid w:val="00DC158C"/>
    <w:rsid w:val="00DC1FAD"/>
    <w:rsid w:val="00DC23C3"/>
    <w:rsid w:val="00DC305F"/>
    <w:rsid w:val="00DC45F9"/>
    <w:rsid w:val="00DC47B3"/>
    <w:rsid w:val="00DC4A16"/>
    <w:rsid w:val="00DC5318"/>
    <w:rsid w:val="00DC559F"/>
    <w:rsid w:val="00DC5CA0"/>
    <w:rsid w:val="00DC6500"/>
    <w:rsid w:val="00DD00CE"/>
    <w:rsid w:val="00DD09E5"/>
    <w:rsid w:val="00DD114C"/>
    <w:rsid w:val="00DD1DA1"/>
    <w:rsid w:val="00DD25DF"/>
    <w:rsid w:val="00DD2833"/>
    <w:rsid w:val="00DD3A7B"/>
    <w:rsid w:val="00DD3B77"/>
    <w:rsid w:val="00DD4123"/>
    <w:rsid w:val="00DD55B9"/>
    <w:rsid w:val="00DD5D69"/>
    <w:rsid w:val="00DD60BA"/>
    <w:rsid w:val="00DD7684"/>
    <w:rsid w:val="00DE09FC"/>
    <w:rsid w:val="00DE1AE8"/>
    <w:rsid w:val="00DE22A0"/>
    <w:rsid w:val="00DE2D17"/>
    <w:rsid w:val="00DE3A7A"/>
    <w:rsid w:val="00DE3C94"/>
    <w:rsid w:val="00DE3EED"/>
    <w:rsid w:val="00DE4703"/>
    <w:rsid w:val="00DE5718"/>
    <w:rsid w:val="00DE5CC5"/>
    <w:rsid w:val="00DE66B2"/>
    <w:rsid w:val="00DE6B44"/>
    <w:rsid w:val="00DE762B"/>
    <w:rsid w:val="00DE7AF9"/>
    <w:rsid w:val="00DF075B"/>
    <w:rsid w:val="00DF0A94"/>
    <w:rsid w:val="00DF0BCC"/>
    <w:rsid w:val="00DF10DA"/>
    <w:rsid w:val="00DF15F8"/>
    <w:rsid w:val="00DF211A"/>
    <w:rsid w:val="00DF266B"/>
    <w:rsid w:val="00DF350B"/>
    <w:rsid w:val="00DF3635"/>
    <w:rsid w:val="00DF36C1"/>
    <w:rsid w:val="00DF3A56"/>
    <w:rsid w:val="00DF4042"/>
    <w:rsid w:val="00DF4E8C"/>
    <w:rsid w:val="00DF59F1"/>
    <w:rsid w:val="00DF60F6"/>
    <w:rsid w:val="00DF6581"/>
    <w:rsid w:val="00DF6613"/>
    <w:rsid w:val="00DF6E59"/>
    <w:rsid w:val="00DF7412"/>
    <w:rsid w:val="00E00DCB"/>
    <w:rsid w:val="00E00DF8"/>
    <w:rsid w:val="00E01C90"/>
    <w:rsid w:val="00E02993"/>
    <w:rsid w:val="00E029B7"/>
    <w:rsid w:val="00E02A4C"/>
    <w:rsid w:val="00E03B21"/>
    <w:rsid w:val="00E03D7E"/>
    <w:rsid w:val="00E0453B"/>
    <w:rsid w:val="00E052BF"/>
    <w:rsid w:val="00E05D56"/>
    <w:rsid w:val="00E06688"/>
    <w:rsid w:val="00E06FEE"/>
    <w:rsid w:val="00E07107"/>
    <w:rsid w:val="00E07274"/>
    <w:rsid w:val="00E07AB7"/>
    <w:rsid w:val="00E10129"/>
    <w:rsid w:val="00E10BD4"/>
    <w:rsid w:val="00E10DA5"/>
    <w:rsid w:val="00E117F6"/>
    <w:rsid w:val="00E11CCA"/>
    <w:rsid w:val="00E1258E"/>
    <w:rsid w:val="00E13114"/>
    <w:rsid w:val="00E132C8"/>
    <w:rsid w:val="00E138EA"/>
    <w:rsid w:val="00E1394E"/>
    <w:rsid w:val="00E13E67"/>
    <w:rsid w:val="00E144F8"/>
    <w:rsid w:val="00E14785"/>
    <w:rsid w:val="00E15B93"/>
    <w:rsid w:val="00E1653A"/>
    <w:rsid w:val="00E16EEF"/>
    <w:rsid w:val="00E17266"/>
    <w:rsid w:val="00E174A6"/>
    <w:rsid w:val="00E17D18"/>
    <w:rsid w:val="00E2000C"/>
    <w:rsid w:val="00E21767"/>
    <w:rsid w:val="00E219CA"/>
    <w:rsid w:val="00E21A40"/>
    <w:rsid w:val="00E22468"/>
    <w:rsid w:val="00E229B2"/>
    <w:rsid w:val="00E22D7D"/>
    <w:rsid w:val="00E22E57"/>
    <w:rsid w:val="00E22FB0"/>
    <w:rsid w:val="00E231A4"/>
    <w:rsid w:val="00E23314"/>
    <w:rsid w:val="00E24004"/>
    <w:rsid w:val="00E241A9"/>
    <w:rsid w:val="00E249FF"/>
    <w:rsid w:val="00E254B1"/>
    <w:rsid w:val="00E258DE"/>
    <w:rsid w:val="00E25FD7"/>
    <w:rsid w:val="00E275C8"/>
    <w:rsid w:val="00E30DE7"/>
    <w:rsid w:val="00E3135C"/>
    <w:rsid w:val="00E3149D"/>
    <w:rsid w:val="00E31A80"/>
    <w:rsid w:val="00E325B5"/>
    <w:rsid w:val="00E32A36"/>
    <w:rsid w:val="00E33371"/>
    <w:rsid w:val="00E344BB"/>
    <w:rsid w:val="00E34F62"/>
    <w:rsid w:val="00E35663"/>
    <w:rsid w:val="00E35A2A"/>
    <w:rsid w:val="00E35C9A"/>
    <w:rsid w:val="00E364B3"/>
    <w:rsid w:val="00E36B7D"/>
    <w:rsid w:val="00E373A2"/>
    <w:rsid w:val="00E3749B"/>
    <w:rsid w:val="00E40392"/>
    <w:rsid w:val="00E42571"/>
    <w:rsid w:val="00E429F9"/>
    <w:rsid w:val="00E42ECF"/>
    <w:rsid w:val="00E43331"/>
    <w:rsid w:val="00E43436"/>
    <w:rsid w:val="00E4371D"/>
    <w:rsid w:val="00E43A1D"/>
    <w:rsid w:val="00E445A8"/>
    <w:rsid w:val="00E448D9"/>
    <w:rsid w:val="00E45111"/>
    <w:rsid w:val="00E4597D"/>
    <w:rsid w:val="00E45DD2"/>
    <w:rsid w:val="00E463FA"/>
    <w:rsid w:val="00E46647"/>
    <w:rsid w:val="00E47369"/>
    <w:rsid w:val="00E47373"/>
    <w:rsid w:val="00E51488"/>
    <w:rsid w:val="00E51FD7"/>
    <w:rsid w:val="00E52640"/>
    <w:rsid w:val="00E5265E"/>
    <w:rsid w:val="00E54BAB"/>
    <w:rsid w:val="00E552EC"/>
    <w:rsid w:val="00E5578D"/>
    <w:rsid w:val="00E559B5"/>
    <w:rsid w:val="00E55DDA"/>
    <w:rsid w:val="00E56538"/>
    <w:rsid w:val="00E56CA1"/>
    <w:rsid w:val="00E56DA3"/>
    <w:rsid w:val="00E57167"/>
    <w:rsid w:val="00E57583"/>
    <w:rsid w:val="00E576CC"/>
    <w:rsid w:val="00E60539"/>
    <w:rsid w:val="00E60788"/>
    <w:rsid w:val="00E60EDA"/>
    <w:rsid w:val="00E629B1"/>
    <w:rsid w:val="00E62CC0"/>
    <w:rsid w:val="00E63339"/>
    <w:rsid w:val="00E63430"/>
    <w:rsid w:val="00E63770"/>
    <w:rsid w:val="00E63789"/>
    <w:rsid w:val="00E63DE7"/>
    <w:rsid w:val="00E63F2F"/>
    <w:rsid w:val="00E65154"/>
    <w:rsid w:val="00E651BB"/>
    <w:rsid w:val="00E656BE"/>
    <w:rsid w:val="00E65FE3"/>
    <w:rsid w:val="00E66C10"/>
    <w:rsid w:val="00E66C36"/>
    <w:rsid w:val="00E67019"/>
    <w:rsid w:val="00E675CB"/>
    <w:rsid w:val="00E704F6"/>
    <w:rsid w:val="00E719B0"/>
    <w:rsid w:val="00E72BA8"/>
    <w:rsid w:val="00E73A55"/>
    <w:rsid w:val="00E73AA7"/>
    <w:rsid w:val="00E747BF"/>
    <w:rsid w:val="00E7559A"/>
    <w:rsid w:val="00E761CB"/>
    <w:rsid w:val="00E762B0"/>
    <w:rsid w:val="00E77A81"/>
    <w:rsid w:val="00E77C4A"/>
    <w:rsid w:val="00E80472"/>
    <w:rsid w:val="00E806C1"/>
    <w:rsid w:val="00E80C92"/>
    <w:rsid w:val="00E819CB"/>
    <w:rsid w:val="00E81CB4"/>
    <w:rsid w:val="00E81EF1"/>
    <w:rsid w:val="00E822FB"/>
    <w:rsid w:val="00E82378"/>
    <w:rsid w:val="00E8287D"/>
    <w:rsid w:val="00E8335C"/>
    <w:rsid w:val="00E84405"/>
    <w:rsid w:val="00E84750"/>
    <w:rsid w:val="00E84CAD"/>
    <w:rsid w:val="00E852C6"/>
    <w:rsid w:val="00E85789"/>
    <w:rsid w:val="00E85865"/>
    <w:rsid w:val="00E85976"/>
    <w:rsid w:val="00E85D7D"/>
    <w:rsid w:val="00E85EB2"/>
    <w:rsid w:val="00E86730"/>
    <w:rsid w:val="00E87CBC"/>
    <w:rsid w:val="00E87E54"/>
    <w:rsid w:val="00E904D1"/>
    <w:rsid w:val="00E913BD"/>
    <w:rsid w:val="00E922DC"/>
    <w:rsid w:val="00E923D4"/>
    <w:rsid w:val="00E92C59"/>
    <w:rsid w:val="00E92DD1"/>
    <w:rsid w:val="00E94361"/>
    <w:rsid w:val="00E94529"/>
    <w:rsid w:val="00E94786"/>
    <w:rsid w:val="00E94FE3"/>
    <w:rsid w:val="00E95789"/>
    <w:rsid w:val="00E959FB"/>
    <w:rsid w:val="00E95C4B"/>
    <w:rsid w:val="00E96DFF"/>
    <w:rsid w:val="00EA04B9"/>
    <w:rsid w:val="00EA07AC"/>
    <w:rsid w:val="00EA096C"/>
    <w:rsid w:val="00EA0B4B"/>
    <w:rsid w:val="00EA12C8"/>
    <w:rsid w:val="00EA13F3"/>
    <w:rsid w:val="00EA1B56"/>
    <w:rsid w:val="00EA21B2"/>
    <w:rsid w:val="00EA3348"/>
    <w:rsid w:val="00EA368B"/>
    <w:rsid w:val="00EA38A7"/>
    <w:rsid w:val="00EA3F87"/>
    <w:rsid w:val="00EA4665"/>
    <w:rsid w:val="00EA4B25"/>
    <w:rsid w:val="00EA6C10"/>
    <w:rsid w:val="00EA7405"/>
    <w:rsid w:val="00EA763C"/>
    <w:rsid w:val="00EA7754"/>
    <w:rsid w:val="00EA7EC2"/>
    <w:rsid w:val="00EB051A"/>
    <w:rsid w:val="00EB06AE"/>
    <w:rsid w:val="00EB0869"/>
    <w:rsid w:val="00EB1A51"/>
    <w:rsid w:val="00EB2B00"/>
    <w:rsid w:val="00EB2B73"/>
    <w:rsid w:val="00EB3779"/>
    <w:rsid w:val="00EB4A8E"/>
    <w:rsid w:val="00EB4EB9"/>
    <w:rsid w:val="00EB7693"/>
    <w:rsid w:val="00EB7A62"/>
    <w:rsid w:val="00EC00B1"/>
    <w:rsid w:val="00EC0377"/>
    <w:rsid w:val="00EC099F"/>
    <w:rsid w:val="00EC0BCA"/>
    <w:rsid w:val="00EC0FD1"/>
    <w:rsid w:val="00EC11E3"/>
    <w:rsid w:val="00EC11FA"/>
    <w:rsid w:val="00EC13BC"/>
    <w:rsid w:val="00EC1698"/>
    <w:rsid w:val="00EC1A1E"/>
    <w:rsid w:val="00EC1C66"/>
    <w:rsid w:val="00EC1F0F"/>
    <w:rsid w:val="00EC24CE"/>
    <w:rsid w:val="00EC263F"/>
    <w:rsid w:val="00EC26AD"/>
    <w:rsid w:val="00EC35B7"/>
    <w:rsid w:val="00EC38C5"/>
    <w:rsid w:val="00EC41D9"/>
    <w:rsid w:val="00EC4F11"/>
    <w:rsid w:val="00EC532D"/>
    <w:rsid w:val="00EC560C"/>
    <w:rsid w:val="00EC65A5"/>
    <w:rsid w:val="00EC67C8"/>
    <w:rsid w:val="00EC68B6"/>
    <w:rsid w:val="00EC6AEB"/>
    <w:rsid w:val="00EC7D53"/>
    <w:rsid w:val="00ED0252"/>
    <w:rsid w:val="00ED1E7A"/>
    <w:rsid w:val="00ED2AEC"/>
    <w:rsid w:val="00ED3137"/>
    <w:rsid w:val="00ED3FE9"/>
    <w:rsid w:val="00ED49A6"/>
    <w:rsid w:val="00ED5E34"/>
    <w:rsid w:val="00EE043D"/>
    <w:rsid w:val="00EE10C5"/>
    <w:rsid w:val="00EE1331"/>
    <w:rsid w:val="00EE150C"/>
    <w:rsid w:val="00EE1D3F"/>
    <w:rsid w:val="00EE237A"/>
    <w:rsid w:val="00EE277F"/>
    <w:rsid w:val="00EE2CC0"/>
    <w:rsid w:val="00EE2DC1"/>
    <w:rsid w:val="00EE308A"/>
    <w:rsid w:val="00EE355A"/>
    <w:rsid w:val="00EE3669"/>
    <w:rsid w:val="00EE3CF5"/>
    <w:rsid w:val="00EE4978"/>
    <w:rsid w:val="00EE4CBB"/>
    <w:rsid w:val="00EE54F3"/>
    <w:rsid w:val="00EE5509"/>
    <w:rsid w:val="00EE5880"/>
    <w:rsid w:val="00EE5A5E"/>
    <w:rsid w:val="00EE643C"/>
    <w:rsid w:val="00EE6560"/>
    <w:rsid w:val="00EE71BF"/>
    <w:rsid w:val="00EE72A4"/>
    <w:rsid w:val="00EE7C47"/>
    <w:rsid w:val="00EF1395"/>
    <w:rsid w:val="00EF146C"/>
    <w:rsid w:val="00EF1639"/>
    <w:rsid w:val="00EF1AD7"/>
    <w:rsid w:val="00EF2367"/>
    <w:rsid w:val="00EF2E3A"/>
    <w:rsid w:val="00EF393F"/>
    <w:rsid w:val="00EF4096"/>
    <w:rsid w:val="00EF4448"/>
    <w:rsid w:val="00EF5B6C"/>
    <w:rsid w:val="00EF6B95"/>
    <w:rsid w:val="00EF7013"/>
    <w:rsid w:val="00EF711E"/>
    <w:rsid w:val="00F0030C"/>
    <w:rsid w:val="00F00B00"/>
    <w:rsid w:val="00F0212E"/>
    <w:rsid w:val="00F026E5"/>
    <w:rsid w:val="00F02911"/>
    <w:rsid w:val="00F029DA"/>
    <w:rsid w:val="00F02C83"/>
    <w:rsid w:val="00F02D12"/>
    <w:rsid w:val="00F03AE3"/>
    <w:rsid w:val="00F03EF1"/>
    <w:rsid w:val="00F046D9"/>
    <w:rsid w:val="00F0569D"/>
    <w:rsid w:val="00F05A5A"/>
    <w:rsid w:val="00F061AF"/>
    <w:rsid w:val="00F06A94"/>
    <w:rsid w:val="00F07119"/>
    <w:rsid w:val="00F07241"/>
    <w:rsid w:val="00F07312"/>
    <w:rsid w:val="00F07427"/>
    <w:rsid w:val="00F1013F"/>
    <w:rsid w:val="00F10331"/>
    <w:rsid w:val="00F111FE"/>
    <w:rsid w:val="00F11552"/>
    <w:rsid w:val="00F11EA4"/>
    <w:rsid w:val="00F122B0"/>
    <w:rsid w:val="00F12542"/>
    <w:rsid w:val="00F12CC8"/>
    <w:rsid w:val="00F136B0"/>
    <w:rsid w:val="00F13AF3"/>
    <w:rsid w:val="00F13EB3"/>
    <w:rsid w:val="00F14D54"/>
    <w:rsid w:val="00F14F0D"/>
    <w:rsid w:val="00F151C0"/>
    <w:rsid w:val="00F151E7"/>
    <w:rsid w:val="00F15297"/>
    <w:rsid w:val="00F15635"/>
    <w:rsid w:val="00F156F3"/>
    <w:rsid w:val="00F157ED"/>
    <w:rsid w:val="00F161AD"/>
    <w:rsid w:val="00F16ED1"/>
    <w:rsid w:val="00F17105"/>
    <w:rsid w:val="00F2063A"/>
    <w:rsid w:val="00F21B21"/>
    <w:rsid w:val="00F21E5D"/>
    <w:rsid w:val="00F21FFD"/>
    <w:rsid w:val="00F23048"/>
    <w:rsid w:val="00F23B25"/>
    <w:rsid w:val="00F245E4"/>
    <w:rsid w:val="00F25A74"/>
    <w:rsid w:val="00F25F18"/>
    <w:rsid w:val="00F266C2"/>
    <w:rsid w:val="00F270F8"/>
    <w:rsid w:val="00F30383"/>
    <w:rsid w:val="00F30D93"/>
    <w:rsid w:val="00F3123F"/>
    <w:rsid w:val="00F315F4"/>
    <w:rsid w:val="00F31F2B"/>
    <w:rsid w:val="00F33A9F"/>
    <w:rsid w:val="00F33C91"/>
    <w:rsid w:val="00F34282"/>
    <w:rsid w:val="00F344A2"/>
    <w:rsid w:val="00F346C5"/>
    <w:rsid w:val="00F34A1F"/>
    <w:rsid w:val="00F35AA7"/>
    <w:rsid w:val="00F35E90"/>
    <w:rsid w:val="00F36ECD"/>
    <w:rsid w:val="00F36F31"/>
    <w:rsid w:val="00F36FDD"/>
    <w:rsid w:val="00F37FFC"/>
    <w:rsid w:val="00F41227"/>
    <w:rsid w:val="00F42591"/>
    <w:rsid w:val="00F42941"/>
    <w:rsid w:val="00F4315F"/>
    <w:rsid w:val="00F45B26"/>
    <w:rsid w:val="00F46C10"/>
    <w:rsid w:val="00F476C1"/>
    <w:rsid w:val="00F47E13"/>
    <w:rsid w:val="00F510FB"/>
    <w:rsid w:val="00F516D9"/>
    <w:rsid w:val="00F517CE"/>
    <w:rsid w:val="00F51818"/>
    <w:rsid w:val="00F51923"/>
    <w:rsid w:val="00F51E27"/>
    <w:rsid w:val="00F51F33"/>
    <w:rsid w:val="00F52844"/>
    <w:rsid w:val="00F52DAD"/>
    <w:rsid w:val="00F53407"/>
    <w:rsid w:val="00F53BED"/>
    <w:rsid w:val="00F53FED"/>
    <w:rsid w:val="00F54136"/>
    <w:rsid w:val="00F54325"/>
    <w:rsid w:val="00F554F8"/>
    <w:rsid w:val="00F55E12"/>
    <w:rsid w:val="00F57A51"/>
    <w:rsid w:val="00F57F90"/>
    <w:rsid w:val="00F6022A"/>
    <w:rsid w:val="00F60F60"/>
    <w:rsid w:val="00F6114B"/>
    <w:rsid w:val="00F611AD"/>
    <w:rsid w:val="00F6147B"/>
    <w:rsid w:val="00F61593"/>
    <w:rsid w:val="00F61650"/>
    <w:rsid w:val="00F61818"/>
    <w:rsid w:val="00F61B1C"/>
    <w:rsid w:val="00F61D60"/>
    <w:rsid w:val="00F620B9"/>
    <w:rsid w:val="00F62B7C"/>
    <w:rsid w:val="00F633B4"/>
    <w:rsid w:val="00F6469C"/>
    <w:rsid w:val="00F65020"/>
    <w:rsid w:val="00F667BC"/>
    <w:rsid w:val="00F66809"/>
    <w:rsid w:val="00F677B4"/>
    <w:rsid w:val="00F719BE"/>
    <w:rsid w:val="00F71AFC"/>
    <w:rsid w:val="00F71FA3"/>
    <w:rsid w:val="00F72191"/>
    <w:rsid w:val="00F72549"/>
    <w:rsid w:val="00F72FC7"/>
    <w:rsid w:val="00F732B1"/>
    <w:rsid w:val="00F739A8"/>
    <w:rsid w:val="00F7422D"/>
    <w:rsid w:val="00F7448F"/>
    <w:rsid w:val="00F758BF"/>
    <w:rsid w:val="00F76356"/>
    <w:rsid w:val="00F76D64"/>
    <w:rsid w:val="00F77930"/>
    <w:rsid w:val="00F8012D"/>
    <w:rsid w:val="00F81648"/>
    <w:rsid w:val="00F8173F"/>
    <w:rsid w:val="00F81909"/>
    <w:rsid w:val="00F81D6D"/>
    <w:rsid w:val="00F8245B"/>
    <w:rsid w:val="00F82E37"/>
    <w:rsid w:val="00F8493A"/>
    <w:rsid w:val="00F8502E"/>
    <w:rsid w:val="00F853E5"/>
    <w:rsid w:val="00F8549E"/>
    <w:rsid w:val="00F85FB7"/>
    <w:rsid w:val="00F86F4B"/>
    <w:rsid w:val="00F87344"/>
    <w:rsid w:val="00F87AEF"/>
    <w:rsid w:val="00F87F54"/>
    <w:rsid w:val="00F90190"/>
    <w:rsid w:val="00F90789"/>
    <w:rsid w:val="00F90DEB"/>
    <w:rsid w:val="00F91565"/>
    <w:rsid w:val="00F916B1"/>
    <w:rsid w:val="00F91AB2"/>
    <w:rsid w:val="00F91AF7"/>
    <w:rsid w:val="00F926CC"/>
    <w:rsid w:val="00F92FDD"/>
    <w:rsid w:val="00F934E7"/>
    <w:rsid w:val="00F951B7"/>
    <w:rsid w:val="00F95D18"/>
    <w:rsid w:val="00F965CE"/>
    <w:rsid w:val="00F97B3A"/>
    <w:rsid w:val="00FA27C1"/>
    <w:rsid w:val="00FA33B3"/>
    <w:rsid w:val="00FA33C7"/>
    <w:rsid w:val="00FA4D5F"/>
    <w:rsid w:val="00FA58E4"/>
    <w:rsid w:val="00FA5EF0"/>
    <w:rsid w:val="00FA6AA7"/>
    <w:rsid w:val="00FA6DB3"/>
    <w:rsid w:val="00FA7FC0"/>
    <w:rsid w:val="00FB0023"/>
    <w:rsid w:val="00FB050E"/>
    <w:rsid w:val="00FB103F"/>
    <w:rsid w:val="00FB1932"/>
    <w:rsid w:val="00FB362D"/>
    <w:rsid w:val="00FB48CE"/>
    <w:rsid w:val="00FB48F2"/>
    <w:rsid w:val="00FB4AE3"/>
    <w:rsid w:val="00FB4E41"/>
    <w:rsid w:val="00FB4EBD"/>
    <w:rsid w:val="00FB6BB1"/>
    <w:rsid w:val="00FB6FE2"/>
    <w:rsid w:val="00FB7762"/>
    <w:rsid w:val="00FB7E4F"/>
    <w:rsid w:val="00FC07FC"/>
    <w:rsid w:val="00FC1127"/>
    <w:rsid w:val="00FC15BE"/>
    <w:rsid w:val="00FC1C55"/>
    <w:rsid w:val="00FC25D3"/>
    <w:rsid w:val="00FC2716"/>
    <w:rsid w:val="00FC3876"/>
    <w:rsid w:val="00FC4391"/>
    <w:rsid w:val="00FC566D"/>
    <w:rsid w:val="00FC5BAB"/>
    <w:rsid w:val="00FC5D4F"/>
    <w:rsid w:val="00FC5FA5"/>
    <w:rsid w:val="00FC5FAB"/>
    <w:rsid w:val="00FC6395"/>
    <w:rsid w:val="00FC7821"/>
    <w:rsid w:val="00FC7EBE"/>
    <w:rsid w:val="00FD04A8"/>
    <w:rsid w:val="00FD1E2C"/>
    <w:rsid w:val="00FD276E"/>
    <w:rsid w:val="00FD3F41"/>
    <w:rsid w:val="00FD41C1"/>
    <w:rsid w:val="00FD48EE"/>
    <w:rsid w:val="00FD4AE1"/>
    <w:rsid w:val="00FD4FBB"/>
    <w:rsid w:val="00FD50D0"/>
    <w:rsid w:val="00FD541F"/>
    <w:rsid w:val="00FD5A2A"/>
    <w:rsid w:val="00FD5BA9"/>
    <w:rsid w:val="00FD5FB7"/>
    <w:rsid w:val="00FD6BAA"/>
    <w:rsid w:val="00FD6F29"/>
    <w:rsid w:val="00FD774E"/>
    <w:rsid w:val="00FE2CCF"/>
    <w:rsid w:val="00FE370B"/>
    <w:rsid w:val="00FE380A"/>
    <w:rsid w:val="00FE3818"/>
    <w:rsid w:val="00FE4F49"/>
    <w:rsid w:val="00FE53F6"/>
    <w:rsid w:val="00FE5CA3"/>
    <w:rsid w:val="00FE5D17"/>
    <w:rsid w:val="00FE6034"/>
    <w:rsid w:val="00FE62F5"/>
    <w:rsid w:val="00FE6592"/>
    <w:rsid w:val="00FE6B93"/>
    <w:rsid w:val="00FE6D07"/>
    <w:rsid w:val="00FE738F"/>
    <w:rsid w:val="00FE73FF"/>
    <w:rsid w:val="00FE7431"/>
    <w:rsid w:val="00FE7CED"/>
    <w:rsid w:val="00FE7F2D"/>
    <w:rsid w:val="00FF11C1"/>
    <w:rsid w:val="00FF1A90"/>
    <w:rsid w:val="00FF1A91"/>
    <w:rsid w:val="00FF2D44"/>
    <w:rsid w:val="00FF34E7"/>
    <w:rsid w:val="00FF3923"/>
    <w:rsid w:val="00FF3B65"/>
    <w:rsid w:val="00FF42A1"/>
    <w:rsid w:val="00FF448A"/>
    <w:rsid w:val="00FF473C"/>
    <w:rsid w:val="00FF4A77"/>
    <w:rsid w:val="00FF4ED4"/>
    <w:rsid w:val="00FF6D89"/>
    <w:rsid w:val="00FF7505"/>
    <w:rsid w:val="00FF7693"/>
    <w:rsid w:val="00FF7AF3"/>
    <w:rsid w:val="132648E9"/>
    <w:rsid w:val="32B70927"/>
    <w:rsid w:val="37634C47"/>
    <w:rsid w:val="39FE5047"/>
    <w:rsid w:val="4D096F60"/>
    <w:rsid w:val="6D4461B8"/>
    <w:rsid w:val="6EDA38B5"/>
  </w:rsids>
  <m:mathPr>
    <m:brkBin m:val="before"/>
    <m:brkBinSub m:val="--"/>
    <m:smallFrac m:val="0"/>
    <m:dispDef/>
    <m:lMargin m:val="0"/>
    <m:rMargin m:val="0"/>
    <m:defJc m:val="centerGroup"/>
    <m:wrapIndent m:val="1440"/>
    <m:intLim m:val="subSup"/>
    <m:naryLim m:val="undOvr"/>
  </m:mathPr>
  <w:uiCompat97To2003/>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f">
      <v:fill on="t" focussize="0,0"/>
      <v:stroke on="f"/>
    </o:shapedefaults>
    <o:shapelayout v:ext="edit">
      <o:idmap v:ext="edit" data="1,3,4"/>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iPriority="0" w:name="heading 6"/>
    <w:lsdException w:qFormat="1" w:uiPriority="0" w:name="heading 7"/>
    <w:lsdException w:qFormat="1" w:unhideWhenUsed="0" w:uiPriority="0" w:semiHidden="0" w:name="heading 8"/>
    <w:lsdException w:qFormat="1" w:unhideWhenUsed="0" w:uiPriority="0" w:semiHidden="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qFormat="1" w:unhideWhenUsed="0" w:uiPriority="39" w:semiHidden="0" w:name="toc 1"/>
    <w:lsdException w:qFormat="1" w:unhideWhenUsed="0" w:uiPriority="39" w:semiHidden="0" w:name="toc 2"/>
    <w:lsdException w:qFormat="1" w:unhideWhenUsed="0" w:uiPriority="0" w:semiHidden="0" w:name="toc 3"/>
    <w:lsdException w:qFormat="1"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qFormat="1"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iPriority="1" w:semiHidden="0" w:name="Default Paragraph Font"/>
    <w:lsdException w:qFormat="1" w:unhideWhenUsed="0" w:uiPriority="0" w:semiHidden="0" w:name="Body Text"/>
    <w:lsdException w:qFormat="1"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qFormat="1" w:unhideWhenUsed="0" w:uiPriority="0" w:semiHidden="0" w:name="Body Text Indent 2"/>
    <w:lsdException w:unhideWhenUsed="0" w:uiPriority="0" w:semiHidden="0" w:name="Body Text Indent 3"/>
    <w:lsdException w:unhideWhenUsed="0" w:uiPriority="0" w:semiHidden="0" w:name="Block Text"/>
    <w:lsdException w:qFormat="1" w:unhideWhenUsed="0" w:uiPriority="99"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semiHidden="0" w:name="Normal Table"/>
    <w:lsdException w:qFormat="1"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qFormat="1" w:unhideWhenUsed="0" w:uiPriority="0" w:semiHidden="0" w:name="Table Grid"/>
    <w:lsdException w:unhideWhenUsed="0" w:uiPriority="0" w:semiHidden="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lang w:val="en-US" w:eastAsia="zh-CN" w:bidi="ar-SA"/>
    </w:rPr>
  </w:style>
  <w:style w:type="paragraph" w:styleId="2">
    <w:name w:val="heading 1"/>
    <w:basedOn w:val="1"/>
    <w:next w:val="1"/>
    <w:qFormat/>
    <w:uiPriority w:val="0"/>
    <w:pPr>
      <w:keepNext/>
      <w:numPr>
        <w:ilvl w:val="0"/>
        <w:numId w:val="1"/>
      </w:numPr>
      <w:tabs>
        <w:tab w:val="clear" w:pos="425"/>
      </w:tabs>
      <w:spacing w:line="360" w:lineRule="auto"/>
      <w:ind w:left="0" w:firstLine="0"/>
      <w:jc w:val="left"/>
      <w:outlineLvl w:val="0"/>
    </w:pPr>
    <w:rPr>
      <w:rFonts w:eastAsia="黑体"/>
      <w:sz w:val="24"/>
    </w:rPr>
  </w:style>
  <w:style w:type="paragraph" w:styleId="3">
    <w:name w:val="heading 2"/>
    <w:basedOn w:val="1"/>
    <w:next w:val="1"/>
    <w:link w:val="35"/>
    <w:qFormat/>
    <w:uiPriority w:val="0"/>
    <w:pPr>
      <w:keepNext/>
      <w:keepLines/>
      <w:numPr>
        <w:ilvl w:val="1"/>
        <w:numId w:val="2"/>
      </w:numPr>
      <w:snapToGrid w:val="0"/>
      <w:spacing w:before="156" w:beforeLines="50" w:line="300" w:lineRule="auto"/>
      <w:jc w:val="left"/>
      <w:outlineLvl w:val="1"/>
    </w:pPr>
    <w:rPr>
      <w:rFonts w:hAnsi="宋体"/>
      <w:bCs/>
      <w:kern w:val="0"/>
      <w:sz w:val="24"/>
      <w:szCs w:val="24"/>
    </w:rPr>
  </w:style>
  <w:style w:type="paragraph" w:styleId="4">
    <w:name w:val="heading 3"/>
    <w:basedOn w:val="1"/>
    <w:next w:val="1"/>
    <w:qFormat/>
    <w:uiPriority w:val="0"/>
    <w:pPr>
      <w:keepNext/>
      <w:keepLines/>
      <w:spacing w:before="260" w:after="260" w:line="416" w:lineRule="auto"/>
      <w:outlineLvl w:val="2"/>
    </w:pPr>
    <w:rPr>
      <w:b/>
      <w:bCs/>
      <w:sz w:val="32"/>
      <w:szCs w:val="32"/>
    </w:rPr>
  </w:style>
  <w:style w:type="paragraph" w:styleId="5">
    <w:name w:val="heading 4"/>
    <w:basedOn w:val="1"/>
    <w:next w:val="1"/>
    <w:qFormat/>
    <w:uiPriority w:val="0"/>
    <w:pPr>
      <w:keepNext/>
      <w:keepLines/>
      <w:numPr>
        <w:ilvl w:val="3"/>
        <w:numId w:val="2"/>
      </w:numPr>
      <w:spacing w:before="280" w:after="290" w:line="376" w:lineRule="auto"/>
      <w:jc w:val="left"/>
      <w:outlineLvl w:val="3"/>
    </w:pPr>
    <w:rPr>
      <w:rFonts w:ascii="Arial" w:hAnsi="Arial" w:eastAsia="黑体"/>
      <w:bCs/>
      <w:sz w:val="24"/>
      <w:szCs w:val="28"/>
    </w:rPr>
  </w:style>
  <w:style w:type="paragraph" w:styleId="6">
    <w:name w:val="heading 8"/>
    <w:basedOn w:val="1"/>
    <w:next w:val="1"/>
    <w:qFormat/>
    <w:uiPriority w:val="0"/>
    <w:pPr>
      <w:keepNext/>
      <w:keepLines/>
      <w:spacing w:before="240" w:after="64" w:line="320" w:lineRule="auto"/>
      <w:outlineLvl w:val="7"/>
    </w:pPr>
    <w:rPr>
      <w:rFonts w:ascii="Arial" w:hAnsi="Arial" w:eastAsia="黑体"/>
      <w:sz w:val="28"/>
      <w:szCs w:val="24"/>
    </w:rPr>
  </w:style>
  <w:style w:type="paragraph" w:styleId="7">
    <w:name w:val="heading 9"/>
    <w:basedOn w:val="1"/>
    <w:next w:val="1"/>
    <w:qFormat/>
    <w:uiPriority w:val="0"/>
    <w:pPr>
      <w:keepNext/>
      <w:keepLines/>
      <w:spacing w:before="240" w:after="64" w:line="320" w:lineRule="auto"/>
      <w:outlineLvl w:val="8"/>
    </w:pPr>
    <w:rPr>
      <w:rFonts w:ascii="Arial" w:hAnsi="Arial" w:eastAsia="黑体"/>
      <w:szCs w:val="21"/>
    </w:rPr>
  </w:style>
  <w:style w:type="character" w:default="1" w:styleId="28">
    <w:name w:val="Default Paragraph Font"/>
    <w:unhideWhenUsed/>
    <w:uiPriority w:val="1"/>
  </w:style>
  <w:style w:type="table" w:default="1" w:styleId="26">
    <w:name w:val="Normal Table"/>
    <w:unhideWhenUsed/>
    <w:qFormat/>
    <w:uiPriority w:val="99"/>
    <w:tblPr>
      <w:tblCellMar>
        <w:top w:w="0" w:type="dxa"/>
        <w:left w:w="108" w:type="dxa"/>
        <w:bottom w:w="0" w:type="dxa"/>
        <w:right w:w="108" w:type="dxa"/>
      </w:tblCellMar>
    </w:tblPr>
  </w:style>
  <w:style w:type="paragraph" w:styleId="8">
    <w:name w:val="Normal Indent"/>
    <w:basedOn w:val="1"/>
    <w:uiPriority w:val="0"/>
    <w:pPr>
      <w:ind w:firstLine="420" w:firstLineChars="200"/>
    </w:pPr>
    <w:rPr>
      <w:szCs w:val="24"/>
    </w:rPr>
  </w:style>
  <w:style w:type="paragraph" w:styleId="9">
    <w:name w:val="Document Map"/>
    <w:basedOn w:val="1"/>
    <w:link w:val="45"/>
    <w:uiPriority w:val="0"/>
    <w:rPr>
      <w:rFonts w:ascii="宋体"/>
      <w:sz w:val="18"/>
      <w:szCs w:val="18"/>
    </w:rPr>
  </w:style>
  <w:style w:type="paragraph" w:styleId="10">
    <w:name w:val="annotation text"/>
    <w:basedOn w:val="1"/>
    <w:qFormat/>
    <w:uiPriority w:val="0"/>
    <w:pPr>
      <w:jc w:val="left"/>
    </w:pPr>
  </w:style>
  <w:style w:type="paragraph" w:styleId="11">
    <w:name w:val="Body Text"/>
    <w:basedOn w:val="1"/>
    <w:link w:val="42"/>
    <w:qFormat/>
    <w:uiPriority w:val="0"/>
    <w:pPr>
      <w:spacing w:after="120"/>
    </w:pPr>
  </w:style>
  <w:style w:type="paragraph" w:styleId="12">
    <w:name w:val="Body Text Indent"/>
    <w:basedOn w:val="1"/>
    <w:qFormat/>
    <w:uiPriority w:val="0"/>
    <w:pPr>
      <w:spacing w:after="120"/>
      <w:ind w:left="420" w:leftChars="200"/>
    </w:pPr>
  </w:style>
  <w:style w:type="paragraph" w:styleId="13">
    <w:name w:val="toc 3"/>
    <w:basedOn w:val="1"/>
    <w:next w:val="1"/>
    <w:qFormat/>
    <w:uiPriority w:val="0"/>
    <w:pPr>
      <w:ind w:left="840" w:leftChars="400"/>
    </w:pPr>
  </w:style>
  <w:style w:type="paragraph" w:styleId="14">
    <w:name w:val="Plain Text"/>
    <w:basedOn w:val="1"/>
    <w:link w:val="49"/>
    <w:uiPriority w:val="0"/>
    <w:rPr>
      <w:rFonts w:ascii="宋体" w:hAnsi="Courier New"/>
    </w:rPr>
  </w:style>
  <w:style w:type="paragraph" w:styleId="15">
    <w:name w:val="toc 8"/>
    <w:basedOn w:val="1"/>
    <w:next w:val="1"/>
    <w:uiPriority w:val="0"/>
    <w:pPr>
      <w:tabs>
        <w:tab w:val="right" w:leader="dot" w:pos="8302"/>
      </w:tabs>
    </w:pPr>
  </w:style>
  <w:style w:type="paragraph" w:styleId="16">
    <w:name w:val="Date"/>
    <w:basedOn w:val="1"/>
    <w:next w:val="1"/>
    <w:link w:val="34"/>
    <w:uiPriority w:val="0"/>
    <w:pPr>
      <w:ind w:left="100" w:leftChars="2500"/>
    </w:pPr>
  </w:style>
  <w:style w:type="paragraph" w:styleId="17">
    <w:name w:val="Body Text Indent 2"/>
    <w:basedOn w:val="1"/>
    <w:qFormat/>
    <w:uiPriority w:val="0"/>
    <w:pPr>
      <w:spacing w:after="120" w:line="480" w:lineRule="auto"/>
      <w:ind w:left="420" w:leftChars="200"/>
    </w:pPr>
  </w:style>
  <w:style w:type="paragraph" w:styleId="18">
    <w:name w:val="Balloon Text"/>
    <w:basedOn w:val="1"/>
    <w:uiPriority w:val="0"/>
    <w:rPr>
      <w:sz w:val="18"/>
      <w:szCs w:val="18"/>
    </w:rPr>
  </w:style>
  <w:style w:type="paragraph" w:styleId="19">
    <w:name w:val="footer"/>
    <w:basedOn w:val="1"/>
    <w:qFormat/>
    <w:uiPriority w:val="0"/>
    <w:pPr>
      <w:tabs>
        <w:tab w:val="center" w:pos="4153"/>
        <w:tab w:val="right" w:pos="8306"/>
      </w:tabs>
      <w:snapToGrid w:val="0"/>
      <w:jc w:val="left"/>
    </w:pPr>
    <w:rPr>
      <w:sz w:val="18"/>
    </w:rPr>
  </w:style>
  <w:style w:type="paragraph" w:styleId="20">
    <w:name w:val="header"/>
    <w:basedOn w:val="1"/>
    <w:link w:val="46"/>
    <w:qFormat/>
    <w:uiPriority w:val="0"/>
    <w:pPr>
      <w:pBdr>
        <w:bottom w:val="single" w:color="auto" w:sz="6" w:space="1"/>
      </w:pBdr>
      <w:tabs>
        <w:tab w:val="center" w:pos="4153"/>
        <w:tab w:val="right" w:pos="8306"/>
      </w:tabs>
      <w:snapToGrid w:val="0"/>
      <w:jc w:val="center"/>
    </w:pPr>
    <w:rPr>
      <w:sz w:val="18"/>
    </w:rPr>
  </w:style>
  <w:style w:type="paragraph" w:styleId="21">
    <w:name w:val="toc 1"/>
    <w:basedOn w:val="1"/>
    <w:next w:val="1"/>
    <w:qFormat/>
    <w:uiPriority w:val="39"/>
    <w:pPr>
      <w:tabs>
        <w:tab w:val="left" w:pos="210"/>
        <w:tab w:val="right" w:leader="dot" w:pos="8302"/>
      </w:tabs>
    </w:pPr>
  </w:style>
  <w:style w:type="paragraph" w:styleId="22">
    <w:name w:val="toc 4"/>
    <w:basedOn w:val="1"/>
    <w:next w:val="1"/>
    <w:qFormat/>
    <w:uiPriority w:val="0"/>
    <w:pPr>
      <w:ind w:left="1260" w:leftChars="600"/>
    </w:pPr>
  </w:style>
  <w:style w:type="paragraph" w:styleId="23">
    <w:name w:val="toc 2"/>
    <w:basedOn w:val="1"/>
    <w:next w:val="1"/>
    <w:qFormat/>
    <w:uiPriority w:val="39"/>
    <w:pPr>
      <w:tabs>
        <w:tab w:val="left" w:pos="510"/>
        <w:tab w:val="right" w:leader="dot" w:pos="8302"/>
      </w:tabs>
    </w:pPr>
  </w:style>
  <w:style w:type="paragraph" w:styleId="24">
    <w:name w:val="Title"/>
    <w:basedOn w:val="2"/>
    <w:next w:val="1"/>
    <w:link w:val="43"/>
    <w:qFormat/>
    <w:uiPriority w:val="0"/>
    <w:pPr>
      <w:spacing w:before="240" w:after="60"/>
      <w:jc w:val="center"/>
      <w:outlineLvl w:val="0"/>
    </w:pPr>
    <w:rPr>
      <w:rFonts w:ascii="Cambria" w:hAnsi="Cambria" w:cs="Times New Roman"/>
      <w:b/>
      <w:bCs/>
      <w:sz w:val="32"/>
      <w:szCs w:val="32"/>
    </w:rPr>
  </w:style>
  <w:style w:type="paragraph" w:styleId="25">
    <w:name w:val="annotation subject"/>
    <w:basedOn w:val="10"/>
    <w:next w:val="10"/>
    <w:qFormat/>
    <w:uiPriority w:val="0"/>
    <w:rPr>
      <w:b/>
      <w:bCs/>
    </w:rPr>
  </w:style>
  <w:style w:type="table" w:styleId="27">
    <w:name w:val="Table Grid"/>
    <w:basedOn w:val="26"/>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page number"/>
    <w:basedOn w:val="28"/>
    <w:qFormat/>
    <w:uiPriority w:val="0"/>
  </w:style>
  <w:style w:type="character" w:styleId="30">
    <w:name w:val="Hyperlink"/>
    <w:qFormat/>
    <w:uiPriority w:val="99"/>
    <w:rPr>
      <w:color w:val="0000FF"/>
      <w:u w:val="single"/>
    </w:rPr>
  </w:style>
  <w:style w:type="character" w:styleId="31">
    <w:name w:val="annotation reference"/>
    <w:qFormat/>
    <w:uiPriority w:val="0"/>
    <w:rPr>
      <w:sz w:val="21"/>
      <w:szCs w:val="21"/>
    </w:rPr>
  </w:style>
  <w:style w:type="character" w:customStyle="1" w:styleId="32">
    <w:name w:val="标准文件_段 Char"/>
    <w:link w:val="33"/>
    <w:qFormat/>
    <w:uiPriority w:val="0"/>
    <w:rPr>
      <w:rFonts w:ascii="宋体"/>
      <w:spacing w:val="2"/>
      <w:sz w:val="21"/>
      <w:lang w:bidi="ar-SA"/>
    </w:rPr>
  </w:style>
  <w:style w:type="paragraph" w:customStyle="1" w:styleId="33">
    <w:name w:val="标准文件_段"/>
    <w:link w:val="32"/>
    <w:qFormat/>
    <w:uiPriority w:val="0"/>
    <w:pPr>
      <w:autoSpaceDE w:val="0"/>
      <w:autoSpaceDN w:val="0"/>
      <w:adjustRightInd w:val="0"/>
      <w:snapToGrid w:val="0"/>
      <w:spacing w:line="360" w:lineRule="auto"/>
      <w:ind w:left="-105" w:leftChars="-50" w:right="-105" w:rightChars="-50"/>
      <w:jc w:val="both"/>
    </w:pPr>
    <w:rPr>
      <w:rFonts w:ascii="宋体" w:hAnsi="Times New Roman" w:eastAsia="宋体" w:cs="Times New Roman"/>
      <w:spacing w:val="2"/>
      <w:sz w:val="21"/>
      <w:lang w:val="en-US" w:eastAsia="zh-CN" w:bidi="ar-SA"/>
    </w:rPr>
  </w:style>
  <w:style w:type="character" w:customStyle="1" w:styleId="34">
    <w:name w:val="日期 Char"/>
    <w:link w:val="16"/>
    <w:qFormat/>
    <w:uiPriority w:val="0"/>
    <w:rPr>
      <w:kern w:val="2"/>
      <w:sz w:val="21"/>
    </w:rPr>
  </w:style>
  <w:style w:type="character" w:customStyle="1" w:styleId="35">
    <w:name w:val="标题 2 Char"/>
    <w:link w:val="3"/>
    <w:qFormat/>
    <w:uiPriority w:val="0"/>
    <w:rPr>
      <w:rFonts w:hAnsi="宋体"/>
      <w:bCs/>
      <w:sz w:val="24"/>
      <w:szCs w:val="24"/>
    </w:rPr>
  </w:style>
  <w:style w:type="character" w:customStyle="1" w:styleId="36">
    <w:name w:val="MTDisplayEquation Char"/>
    <w:link w:val="37"/>
    <w:qFormat/>
    <w:uiPriority w:val="0"/>
    <w:rPr>
      <w:spacing w:val="2"/>
      <w:sz w:val="21"/>
      <w:szCs w:val="21"/>
    </w:rPr>
  </w:style>
  <w:style w:type="paragraph" w:customStyle="1" w:styleId="37">
    <w:name w:val="MTDisplayEquation"/>
    <w:basedOn w:val="33"/>
    <w:next w:val="1"/>
    <w:link w:val="36"/>
    <w:qFormat/>
    <w:uiPriority w:val="0"/>
    <w:pPr>
      <w:widowControl w:val="0"/>
      <w:tabs>
        <w:tab w:val="center" w:pos="4680"/>
        <w:tab w:val="right" w:pos="9360"/>
      </w:tabs>
      <w:ind w:left="0" w:leftChars="0" w:right="0" w:rightChars="0" w:firstLine="428" w:firstLineChars="200"/>
    </w:pPr>
    <w:rPr>
      <w:rFonts w:ascii="Times New Roman"/>
      <w:szCs w:val="21"/>
    </w:rPr>
  </w:style>
  <w:style w:type="character" w:customStyle="1" w:styleId="38">
    <w:name w:val="MTEquationSection"/>
    <w:qFormat/>
    <w:uiPriority w:val="0"/>
    <w:rPr>
      <w:vanish/>
      <w:color w:val="FF0000"/>
    </w:rPr>
  </w:style>
  <w:style w:type="character" w:customStyle="1" w:styleId="39">
    <w:name w:val=" Char"/>
    <w:qFormat/>
    <w:uiPriority w:val="0"/>
    <w:rPr>
      <w:rFonts w:eastAsia="宋体"/>
      <w:kern w:val="2"/>
      <w:sz w:val="21"/>
      <w:lang w:val="en-US" w:eastAsia="zh-CN" w:bidi="ar-SA"/>
    </w:rPr>
  </w:style>
  <w:style w:type="character" w:customStyle="1" w:styleId="40">
    <w:name w:val="trans"/>
    <w:basedOn w:val="28"/>
    <w:qFormat/>
    <w:uiPriority w:val="0"/>
  </w:style>
  <w:style w:type="character" w:customStyle="1" w:styleId="41">
    <w:name w:val="规程英文名称（标题）"/>
    <w:qFormat/>
    <w:uiPriority w:val="0"/>
    <w:rPr>
      <w:rFonts w:ascii="Times New Roman" w:hAnsi="Times New Roman" w:cs="Times New Roman"/>
      <w:b/>
      <w:sz w:val="28"/>
    </w:rPr>
  </w:style>
  <w:style w:type="character" w:customStyle="1" w:styleId="42">
    <w:name w:val="正文文本 Char"/>
    <w:link w:val="11"/>
    <w:qFormat/>
    <w:uiPriority w:val="0"/>
    <w:rPr>
      <w:rFonts w:eastAsia="宋体"/>
      <w:kern w:val="2"/>
      <w:sz w:val="21"/>
      <w:lang w:val="en-US" w:eastAsia="zh-CN" w:bidi="ar-SA"/>
    </w:rPr>
  </w:style>
  <w:style w:type="character" w:customStyle="1" w:styleId="43">
    <w:name w:val="标题 Char"/>
    <w:link w:val="24"/>
    <w:qFormat/>
    <w:uiPriority w:val="0"/>
    <w:rPr>
      <w:rFonts w:ascii="Cambria" w:hAnsi="Cambria" w:cs="Times New Roman"/>
      <w:b/>
      <w:bCs/>
      <w:kern w:val="2"/>
      <w:sz w:val="32"/>
      <w:szCs w:val="32"/>
    </w:rPr>
  </w:style>
  <w:style w:type="character" w:customStyle="1" w:styleId="44">
    <w:name w:val="Char"/>
    <w:qFormat/>
    <w:uiPriority w:val="0"/>
    <w:rPr>
      <w:rFonts w:eastAsia="宋体"/>
      <w:kern w:val="2"/>
      <w:sz w:val="21"/>
      <w:lang w:val="en-US" w:eastAsia="zh-CN" w:bidi="ar-SA"/>
    </w:rPr>
  </w:style>
  <w:style w:type="character" w:customStyle="1" w:styleId="45">
    <w:name w:val="文档结构图 Char"/>
    <w:link w:val="9"/>
    <w:qFormat/>
    <w:uiPriority w:val="0"/>
    <w:rPr>
      <w:rFonts w:ascii="宋体"/>
      <w:kern w:val="2"/>
      <w:sz w:val="18"/>
      <w:szCs w:val="18"/>
    </w:rPr>
  </w:style>
  <w:style w:type="character" w:customStyle="1" w:styleId="46">
    <w:name w:val="页眉 Char"/>
    <w:link w:val="20"/>
    <w:qFormat/>
    <w:uiPriority w:val="99"/>
    <w:rPr>
      <w:kern w:val="2"/>
      <w:sz w:val="18"/>
    </w:rPr>
  </w:style>
  <w:style w:type="character" w:customStyle="1" w:styleId="47">
    <w:name w:val="规程中文名称（标题）"/>
    <w:qFormat/>
    <w:uiPriority w:val="0"/>
    <w:rPr>
      <w:rFonts w:eastAsia="黑体" w:cs="Times New Roman"/>
      <w:b/>
      <w:sz w:val="52"/>
    </w:rPr>
  </w:style>
  <w:style w:type="character" w:customStyle="1" w:styleId="48">
    <w:name w:val="规程中文名称"/>
    <w:qFormat/>
    <w:uiPriority w:val="0"/>
    <w:rPr>
      <w:rFonts w:eastAsia="黑体" w:cs="Times New Roman"/>
      <w:sz w:val="44"/>
    </w:rPr>
  </w:style>
  <w:style w:type="character" w:customStyle="1" w:styleId="49">
    <w:name w:val="纯文本 Char"/>
    <w:link w:val="14"/>
    <w:qFormat/>
    <w:uiPriority w:val="0"/>
    <w:rPr>
      <w:rFonts w:ascii="宋体" w:hAnsi="Courier New"/>
      <w:kern w:val="2"/>
      <w:sz w:val="21"/>
    </w:rPr>
  </w:style>
  <w:style w:type="character" w:styleId="50">
    <w:name w:val="Placeholder Text"/>
    <w:semiHidden/>
    <w:qFormat/>
    <w:uiPriority w:val="99"/>
    <w:rPr>
      <w:color w:val="808080"/>
    </w:rPr>
  </w:style>
  <w:style w:type="paragraph" w:customStyle="1" w:styleId="51">
    <w:name w:val="标准文件_附录二级条标题"/>
    <w:basedOn w:val="52"/>
    <w:next w:val="33"/>
    <w:qFormat/>
    <w:uiPriority w:val="0"/>
    <w:pPr>
      <w:numPr>
        <w:ilvl w:val="3"/>
        <w:numId w:val="3"/>
      </w:numPr>
      <w:outlineLvl w:val="3"/>
    </w:pPr>
  </w:style>
  <w:style w:type="paragraph" w:customStyle="1" w:styleId="52">
    <w:name w:val="标准文件_附录一级条标题"/>
    <w:basedOn w:val="53"/>
    <w:next w:val="33"/>
    <w:qFormat/>
    <w:uiPriority w:val="0"/>
    <w:pPr>
      <w:numPr>
        <w:ilvl w:val="2"/>
        <w:numId w:val="3"/>
      </w:numPr>
      <w:autoSpaceDN w:val="0"/>
      <w:spacing w:beforeLines="0" w:afterLines="0"/>
      <w:outlineLvl w:val="2"/>
    </w:pPr>
    <w:rPr>
      <w:spacing w:val="2"/>
    </w:rPr>
  </w:style>
  <w:style w:type="paragraph" w:customStyle="1" w:styleId="53">
    <w:name w:val="标准文件_附录章标题"/>
    <w:next w:val="33"/>
    <w:qFormat/>
    <w:uiPriority w:val="0"/>
    <w:pPr>
      <w:numPr>
        <w:ilvl w:val="1"/>
        <w:numId w:val="3"/>
      </w:numPr>
      <w:wordWrap w:val="0"/>
      <w:overflowPunct w:val="0"/>
      <w:autoSpaceDE w:val="0"/>
      <w:spacing w:beforeLines="50" w:afterLines="50"/>
      <w:ind w:right="-50" w:rightChars="-50"/>
      <w:jc w:val="both"/>
      <w:textAlignment w:val="baseline"/>
      <w:outlineLvl w:val="1"/>
    </w:pPr>
    <w:rPr>
      <w:rFonts w:ascii="黑体" w:hAnsi="Times New Roman" w:eastAsia="黑体" w:cs="Times New Roman"/>
      <w:kern w:val="21"/>
      <w:sz w:val="21"/>
      <w:lang w:val="en-US" w:eastAsia="zh-CN" w:bidi="ar-SA"/>
    </w:rPr>
  </w:style>
  <w:style w:type="paragraph" w:customStyle="1" w:styleId="54">
    <w:name w:val="标准文件_附录表标题"/>
    <w:next w:val="33"/>
    <w:qFormat/>
    <w:uiPriority w:val="0"/>
    <w:pPr>
      <w:jc w:val="center"/>
      <w:textAlignment w:val="baseline"/>
    </w:pPr>
    <w:rPr>
      <w:rFonts w:ascii="黑体" w:hAnsi="Times New Roman" w:eastAsia="黑体" w:cs="Times New Roman"/>
      <w:kern w:val="21"/>
      <w:sz w:val="21"/>
      <w:lang w:val="en-US" w:eastAsia="zh-CN" w:bidi="ar-SA"/>
    </w:rPr>
  </w:style>
  <w:style w:type="paragraph" w:customStyle="1" w:styleId="55">
    <w:name w:val="一级无标题条"/>
    <w:basedOn w:val="1"/>
    <w:qFormat/>
    <w:uiPriority w:val="0"/>
    <w:pPr>
      <w:numPr>
        <w:ilvl w:val="2"/>
        <w:numId w:val="4"/>
      </w:numPr>
      <w:spacing w:line="310" w:lineRule="exact"/>
    </w:pPr>
    <w:rPr>
      <w:szCs w:val="24"/>
    </w:rPr>
  </w:style>
  <w:style w:type="paragraph" w:customStyle="1" w:styleId="56">
    <w:name w:val="Char Char1"/>
    <w:basedOn w:val="1"/>
    <w:qFormat/>
    <w:uiPriority w:val="0"/>
    <w:rPr>
      <w:rFonts w:ascii="Tahoma" w:hAnsi="Tahoma"/>
      <w:sz w:val="24"/>
    </w:rPr>
  </w:style>
  <w:style w:type="paragraph" w:customStyle="1" w:styleId="57">
    <w:name w:val="四级无标题条"/>
    <w:basedOn w:val="1"/>
    <w:qFormat/>
    <w:uiPriority w:val="0"/>
    <w:pPr>
      <w:numPr>
        <w:ilvl w:val="5"/>
        <w:numId w:val="4"/>
      </w:numPr>
      <w:spacing w:line="310" w:lineRule="exact"/>
    </w:pPr>
    <w:rPr>
      <w:szCs w:val="24"/>
    </w:rPr>
  </w:style>
  <w:style w:type="paragraph" w:customStyle="1" w:styleId="58">
    <w:name w:val="标准文件_正文公式"/>
    <w:basedOn w:val="1"/>
    <w:next w:val="1"/>
    <w:qFormat/>
    <w:uiPriority w:val="0"/>
    <w:pPr>
      <w:tabs>
        <w:tab w:val="right" w:leader="middleDot" w:pos="0"/>
      </w:tabs>
      <w:adjustRightInd w:val="0"/>
      <w:ind w:left="420" w:leftChars="200" w:firstLine="420"/>
      <w:jc w:val="right"/>
    </w:pPr>
    <w:rPr>
      <w:sz w:val="24"/>
      <w:szCs w:val="24"/>
    </w:rPr>
  </w:style>
  <w:style w:type="paragraph" w:customStyle="1" w:styleId="59">
    <w:name w:val="标准文件_附录标识"/>
    <w:next w:val="11"/>
    <w:qFormat/>
    <w:uiPriority w:val="0"/>
    <w:pPr>
      <w:numPr>
        <w:ilvl w:val="0"/>
        <w:numId w:val="3"/>
      </w:numPr>
      <w:shd w:val="clear" w:color="FFFFFF" w:fill="FFFFFF"/>
      <w:tabs>
        <w:tab w:val="left" w:pos="6405"/>
      </w:tabs>
      <w:spacing w:before="640" w:after="160"/>
      <w:jc w:val="center"/>
      <w:outlineLvl w:val="0"/>
    </w:pPr>
    <w:rPr>
      <w:rFonts w:ascii="黑体" w:hAnsi="Times New Roman" w:eastAsia="黑体" w:cs="Times New Roman"/>
      <w:sz w:val="21"/>
      <w:lang w:val="en-US" w:eastAsia="zh-CN" w:bidi="ar-SA"/>
    </w:rPr>
  </w:style>
  <w:style w:type="paragraph" w:customStyle="1" w:styleId="60">
    <w:name w:val="一级条标题"/>
    <w:next w:val="61"/>
    <w:qFormat/>
    <w:uiPriority w:val="0"/>
    <w:pPr>
      <w:numPr>
        <w:ilvl w:val="2"/>
        <w:numId w:val="5"/>
      </w:numPr>
      <w:outlineLvl w:val="2"/>
    </w:pPr>
    <w:rPr>
      <w:rFonts w:ascii="Times New Roman" w:hAnsi="Times New Roman" w:eastAsia="黑体" w:cs="Times New Roman"/>
      <w:sz w:val="21"/>
      <w:lang w:val="en-US" w:eastAsia="zh-CN" w:bidi="ar-SA"/>
    </w:rPr>
  </w:style>
  <w:style w:type="paragraph" w:customStyle="1" w:styleId="61">
    <w:name w:val="段"/>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62">
    <w:name w:val="五级无标题条"/>
    <w:basedOn w:val="1"/>
    <w:qFormat/>
    <w:uiPriority w:val="0"/>
    <w:pPr>
      <w:numPr>
        <w:ilvl w:val="6"/>
        <w:numId w:val="4"/>
      </w:numPr>
      <w:spacing w:line="310" w:lineRule="exact"/>
    </w:pPr>
    <w:rPr>
      <w:szCs w:val="24"/>
    </w:rPr>
  </w:style>
  <w:style w:type="paragraph" w:customStyle="1" w:styleId="63">
    <w:name w:val="_Style 62"/>
    <w:basedOn w:val="2"/>
    <w:next w:val="1"/>
    <w:unhideWhenUsed/>
    <w:qFormat/>
    <w:uiPriority w:val="39"/>
    <w:pPr>
      <w:keepLines/>
      <w:widowControl/>
      <w:numPr>
        <w:ilvl w:val="0"/>
        <w:numId w:val="0"/>
      </w:numPr>
      <w:snapToGrid/>
      <w:spacing w:before="480" w:beforeLines="0" w:line="276" w:lineRule="auto"/>
      <w:outlineLvl w:val="9"/>
    </w:pPr>
    <w:rPr>
      <w:rFonts w:ascii="Cambria" w:hAnsi="Cambria" w:eastAsia="宋体" w:cs="Times New Roman"/>
      <w:b/>
      <w:bCs/>
      <w:color w:val="365F91"/>
      <w:kern w:val="0"/>
      <w:sz w:val="28"/>
      <w:szCs w:val="28"/>
    </w:rPr>
  </w:style>
  <w:style w:type="paragraph" w:styleId="64">
    <w:name w:val="List Paragraph"/>
    <w:basedOn w:val="1"/>
    <w:qFormat/>
    <w:uiPriority w:val="34"/>
    <w:pPr>
      <w:ind w:firstLine="420" w:firstLineChars="200"/>
    </w:pPr>
  </w:style>
  <w:style w:type="paragraph" w:customStyle="1" w:styleId="65">
    <w:name w:val="标准文件_附录公式"/>
    <w:basedOn w:val="66"/>
    <w:next w:val="66"/>
    <w:qFormat/>
    <w:uiPriority w:val="0"/>
    <w:pPr>
      <w:spacing w:line="276" w:lineRule="auto"/>
      <w:jc w:val="right"/>
    </w:pPr>
  </w:style>
  <w:style w:type="paragraph" w:customStyle="1" w:styleId="66">
    <w:name w:val="标准文件_标准正文"/>
    <w:basedOn w:val="1"/>
    <w:next w:val="33"/>
    <w:qFormat/>
    <w:uiPriority w:val="0"/>
    <w:pPr>
      <w:adjustRightInd w:val="0"/>
      <w:snapToGrid w:val="0"/>
      <w:ind w:right="-105" w:rightChars="-50"/>
    </w:pPr>
    <w:rPr>
      <w:rFonts w:ascii="宋体" w:hAnsi="宋体"/>
      <w:spacing w:val="2"/>
      <w:kern w:val="0"/>
      <w:szCs w:val="21"/>
    </w:rPr>
  </w:style>
  <w:style w:type="paragraph" w:customStyle="1" w:styleId="67">
    <w:name w:val="Char Char Char Char Char Char Char Char Char"/>
    <w:basedOn w:val="1"/>
    <w:qFormat/>
    <w:uiPriority w:val="0"/>
  </w:style>
  <w:style w:type="paragraph" w:customStyle="1" w:styleId="68">
    <w:name w:val="标准文件_注×："/>
    <w:next w:val="33"/>
    <w:qFormat/>
    <w:uiPriority w:val="0"/>
    <w:pPr>
      <w:widowControl w:val="0"/>
      <w:numPr>
        <w:ilvl w:val="0"/>
        <w:numId w:val="6"/>
      </w:numPr>
      <w:tabs>
        <w:tab w:val="left" w:pos="525"/>
        <w:tab w:val="clear" w:pos="900"/>
      </w:tabs>
      <w:autoSpaceDE w:val="0"/>
      <w:autoSpaceDN w:val="0"/>
      <w:spacing w:afterLines="30" w:line="300" w:lineRule="exact"/>
      <w:ind w:left="649" w:leftChars="150" w:right="-50" w:rightChars="-50" w:hanging="499"/>
      <w:jc w:val="both"/>
    </w:pPr>
    <w:rPr>
      <w:rFonts w:ascii="宋体" w:hAnsi="Times New Roman" w:eastAsia="宋体" w:cs="Times New Roman"/>
      <w:sz w:val="18"/>
      <w:lang w:val="en-US" w:eastAsia="zh-CN" w:bidi="ar-SA"/>
    </w:rPr>
  </w:style>
  <w:style w:type="paragraph" w:customStyle="1" w:styleId="69">
    <w:name w:val="三级无标题条"/>
    <w:basedOn w:val="1"/>
    <w:qFormat/>
    <w:uiPriority w:val="0"/>
    <w:pPr>
      <w:numPr>
        <w:ilvl w:val="4"/>
        <w:numId w:val="4"/>
      </w:numPr>
      <w:spacing w:line="310" w:lineRule="exact"/>
    </w:pPr>
    <w:rPr>
      <w:szCs w:val="24"/>
    </w:rPr>
  </w:style>
  <w:style w:type="paragraph" w:customStyle="1" w:styleId="70">
    <w:name w:val="_Style 69"/>
    <w:semiHidden/>
    <w:qFormat/>
    <w:uiPriority w:val="99"/>
    <w:rPr>
      <w:rFonts w:ascii="Times New Roman" w:hAnsi="Times New Roman" w:eastAsia="宋体" w:cs="Times New Roman"/>
      <w:kern w:val="2"/>
      <w:sz w:val="21"/>
      <w:lang w:val="en-US" w:eastAsia="zh-CN" w:bidi="ar-SA"/>
    </w:rPr>
  </w:style>
  <w:style w:type="paragraph" w:customStyle="1" w:styleId="71">
    <w:name w:val="样式 样式 标准正文 + 五号 首行缩进:  0.56 厘米 行距: 多倍行距 1.15 字行 + 左侧:  2 字符"/>
    <w:basedOn w:val="1"/>
    <w:qFormat/>
    <w:uiPriority w:val="0"/>
    <w:pPr>
      <w:adjustRightInd w:val="0"/>
      <w:spacing w:line="276" w:lineRule="auto"/>
      <w:ind w:firstLine="200" w:firstLineChars="200"/>
      <w:jc w:val="left"/>
      <w:textAlignment w:val="baseline"/>
    </w:pPr>
    <w:rPr>
      <w:rFonts w:cs="宋体"/>
      <w:spacing w:val="-4"/>
      <w:kern w:val="21"/>
    </w:rPr>
  </w:style>
  <w:style w:type="paragraph" w:customStyle="1" w:styleId="72">
    <w:name w:val="注："/>
    <w:next w:val="61"/>
    <w:qFormat/>
    <w:uiPriority w:val="0"/>
    <w:pPr>
      <w:widowControl w:val="0"/>
      <w:numPr>
        <w:ilvl w:val="0"/>
        <w:numId w:val="7"/>
      </w:numPr>
      <w:tabs>
        <w:tab w:val="clear" w:pos="1140"/>
      </w:tabs>
      <w:autoSpaceDE w:val="0"/>
      <w:autoSpaceDN w:val="0"/>
      <w:jc w:val="both"/>
    </w:pPr>
    <w:rPr>
      <w:rFonts w:ascii="宋体" w:hAnsi="Times New Roman" w:eastAsia="宋体" w:cs="Times New Roman"/>
      <w:sz w:val="18"/>
      <w:lang w:val="en-US" w:eastAsia="zh-CN" w:bidi="ar-SA"/>
    </w:rPr>
  </w:style>
  <w:style w:type="paragraph" w:customStyle="1" w:styleId="73">
    <w:name w:val="四级条标题"/>
    <w:basedOn w:val="74"/>
    <w:next w:val="61"/>
    <w:qFormat/>
    <w:uiPriority w:val="0"/>
    <w:pPr>
      <w:numPr>
        <w:ilvl w:val="5"/>
        <w:numId w:val="5"/>
      </w:numPr>
      <w:outlineLvl w:val="5"/>
    </w:pPr>
  </w:style>
  <w:style w:type="paragraph" w:customStyle="1" w:styleId="74">
    <w:name w:val="三级条标题"/>
    <w:basedOn w:val="75"/>
    <w:next w:val="61"/>
    <w:qFormat/>
    <w:uiPriority w:val="0"/>
    <w:pPr>
      <w:numPr>
        <w:ilvl w:val="4"/>
        <w:numId w:val="5"/>
      </w:numPr>
      <w:outlineLvl w:val="4"/>
    </w:pPr>
  </w:style>
  <w:style w:type="paragraph" w:customStyle="1" w:styleId="75">
    <w:name w:val="二级条标题"/>
    <w:basedOn w:val="60"/>
    <w:next w:val="61"/>
    <w:qFormat/>
    <w:uiPriority w:val="0"/>
    <w:pPr>
      <w:numPr>
        <w:ilvl w:val="3"/>
        <w:numId w:val="5"/>
      </w:numPr>
      <w:outlineLvl w:val="3"/>
    </w:pPr>
  </w:style>
  <w:style w:type="paragraph" w:customStyle="1" w:styleId="76">
    <w:name w:val="样式 标题 3 + 左侧:  0 厘米 段前: 5 磅 段后: 5 磅 行距: 单倍行距"/>
    <w:basedOn w:val="4"/>
    <w:qFormat/>
    <w:uiPriority w:val="0"/>
    <w:pPr>
      <w:numPr>
        <w:ilvl w:val="2"/>
        <w:numId w:val="2"/>
      </w:numPr>
      <w:spacing w:before="100" w:after="100" w:line="240" w:lineRule="auto"/>
      <w:jc w:val="left"/>
    </w:pPr>
    <w:rPr>
      <w:rFonts w:eastAsia="黑体" w:cs="宋体"/>
      <w:b w:val="0"/>
      <w:bCs w:val="0"/>
      <w:kern w:val="0"/>
      <w:sz w:val="24"/>
      <w:szCs w:val="20"/>
    </w:rPr>
  </w:style>
  <w:style w:type="paragraph" w:customStyle="1" w:styleId="77">
    <w:name w:val="封面标准号2"/>
    <w:basedOn w:val="1"/>
    <w:qFormat/>
    <w:uiPriority w:val="0"/>
    <w:pPr>
      <w:framePr w:w="9138" w:h="1244" w:hRule="exact" w:wrap="around" w:vAnchor="page" w:hAnchor="margin" w:y="2908"/>
      <w:kinsoku w:val="0"/>
      <w:overflowPunct w:val="0"/>
      <w:autoSpaceDE w:val="0"/>
      <w:autoSpaceDN w:val="0"/>
      <w:adjustRightInd w:val="0"/>
      <w:spacing w:before="357" w:line="280" w:lineRule="exact"/>
      <w:jc w:val="right"/>
      <w:textAlignment w:val="center"/>
    </w:pPr>
    <w:rPr>
      <w:kern w:val="0"/>
      <w:sz w:val="28"/>
    </w:rPr>
  </w:style>
  <w:style w:type="paragraph" w:customStyle="1" w:styleId="78">
    <w:name w:val="标准文件_附录四级条标题"/>
    <w:basedOn w:val="79"/>
    <w:next w:val="33"/>
    <w:qFormat/>
    <w:uiPriority w:val="0"/>
    <w:pPr>
      <w:numPr>
        <w:ilvl w:val="5"/>
        <w:numId w:val="3"/>
      </w:numPr>
      <w:outlineLvl w:val="5"/>
    </w:pPr>
  </w:style>
  <w:style w:type="paragraph" w:customStyle="1" w:styleId="79">
    <w:name w:val="标准文件_附录三级条标题"/>
    <w:basedOn w:val="51"/>
    <w:next w:val="33"/>
    <w:qFormat/>
    <w:uiPriority w:val="0"/>
    <w:pPr>
      <w:numPr>
        <w:ilvl w:val="4"/>
        <w:numId w:val="3"/>
      </w:numPr>
      <w:outlineLvl w:val="4"/>
    </w:pPr>
  </w:style>
  <w:style w:type="paragraph" w:customStyle="1" w:styleId="80">
    <w:name w:val="二级无标题条"/>
    <w:basedOn w:val="1"/>
    <w:qFormat/>
    <w:uiPriority w:val="0"/>
    <w:pPr>
      <w:numPr>
        <w:ilvl w:val="3"/>
        <w:numId w:val="4"/>
      </w:numPr>
      <w:spacing w:line="310" w:lineRule="exact"/>
    </w:pPr>
    <w:rPr>
      <w:szCs w:val="24"/>
    </w:rPr>
  </w:style>
  <w:style w:type="paragraph" w:customStyle="1" w:styleId="81">
    <w:name w:val="样式A1"/>
    <w:basedOn w:val="1"/>
    <w:qFormat/>
    <w:uiPriority w:val="0"/>
    <w:pPr>
      <w:numPr>
        <w:ilvl w:val="0"/>
        <w:numId w:val="8"/>
      </w:numPr>
    </w:pPr>
    <w:rPr>
      <w:sz w:val="24"/>
    </w:rPr>
  </w:style>
  <w:style w:type="paragraph" w:customStyle="1" w:styleId="82">
    <w:name w:val="标准文件_附录五级条标题"/>
    <w:basedOn w:val="78"/>
    <w:next w:val="33"/>
    <w:qFormat/>
    <w:uiPriority w:val="0"/>
    <w:pPr>
      <w:numPr>
        <w:ilvl w:val="6"/>
        <w:numId w:val="3"/>
      </w:numPr>
      <w:outlineLvl w:val="6"/>
    </w:pPr>
  </w:style>
  <w:style w:type="paragraph" w:customStyle="1" w:styleId="83">
    <w:name w:val="章标题"/>
    <w:next w:val="61"/>
    <w:qFormat/>
    <w:uiPriority w:val="0"/>
    <w:pPr>
      <w:numPr>
        <w:ilvl w:val="1"/>
        <w:numId w:val="5"/>
      </w:numPr>
      <w:spacing w:beforeLines="50" w:afterLines="50"/>
      <w:jc w:val="both"/>
      <w:outlineLvl w:val="1"/>
    </w:pPr>
    <w:rPr>
      <w:rFonts w:ascii="黑体" w:hAnsi="Times New Roman" w:eastAsia="黑体" w:cs="Times New Roman"/>
      <w:sz w:val="21"/>
      <w:lang w:val="en-US" w:eastAsia="zh-CN" w:bidi="ar-SA"/>
    </w:rPr>
  </w:style>
  <w:style w:type="paragraph" w:customStyle="1" w:styleId="84">
    <w:name w:val="前言、引言标题"/>
    <w:next w:val="1"/>
    <w:qFormat/>
    <w:uiPriority w:val="0"/>
    <w:pPr>
      <w:numPr>
        <w:ilvl w:val="0"/>
        <w:numId w:val="5"/>
      </w:numPr>
      <w:shd w:val="clear" w:color="FFFFFF" w:fill="FFFFFF"/>
      <w:spacing w:before="640" w:after="560"/>
      <w:jc w:val="center"/>
      <w:outlineLvl w:val="0"/>
    </w:pPr>
    <w:rPr>
      <w:rFonts w:ascii="黑体" w:hAnsi="Times New Roman" w:eastAsia="黑体" w:cs="Times New Roman"/>
      <w:sz w:val="32"/>
      <w:lang w:val="en-US" w:eastAsia="zh-CN" w:bidi="ar-SA"/>
    </w:rPr>
  </w:style>
  <w:style w:type="paragraph" w:customStyle="1" w:styleId="85">
    <w:name w:val="样式A.1.1"/>
    <w:basedOn w:val="76"/>
    <w:qFormat/>
    <w:uiPriority w:val="0"/>
    <w:pPr>
      <w:numPr>
        <w:ilvl w:val="0"/>
        <w:numId w:val="9"/>
      </w:numPr>
      <w:spacing w:before="0" w:after="0" w:line="300" w:lineRule="auto"/>
    </w:pPr>
    <w:rPr>
      <w:rFonts w:ascii="Arial" w:hAnsi="Arial" w:eastAsia="宋体" w:cs="Times New Roman"/>
      <w:bCs/>
      <w:kern w:val="2"/>
      <w:szCs w:val="24"/>
    </w:rPr>
  </w:style>
  <w:style w:type="paragraph" w:customStyle="1" w:styleId="86">
    <w:name w:val="标准文件_正文图标题"/>
    <w:next w:val="33"/>
    <w:qFormat/>
    <w:uiPriority w:val="0"/>
    <w:pPr>
      <w:numPr>
        <w:ilvl w:val="0"/>
        <w:numId w:val="10"/>
      </w:numPr>
      <w:spacing w:beforeLines="25" w:afterLines="50" w:line="300" w:lineRule="auto"/>
      <w:jc w:val="center"/>
    </w:pPr>
    <w:rPr>
      <w:rFonts w:ascii="Times New Roman" w:hAnsi="Times New Roman" w:eastAsia="黑体" w:cs="Times New Roman"/>
      <w:sz w:val="21"/>
      <w:lang w:val="en-US" w:eastAsia="zh-CN" w:bidi="ar-SA"/>
    </w:rPr>
  </w:style>
  <w:style w:type="paragraph" w:customStyle="1" w:styleId="87">
    <w:name w:val="五级条标题"/>
    <w:basedOn w:val="73"/>
    <w:next w:val="61"/>
    <w:qFormat/>
    <w:uiPriority w:val="0"/>
    <w:pPr>
      <w:numPr>
        <w:ilvl w:val="6"/>
        <w:numId w:val="5"/>
      </w:numPr>
      <w:outlineLvl w:val="6"/>
    </w:pPr>
  </w:style>
  <w:style w:type="paragraph" w:customStyle="1" w:styleId="88">
    <w:name w:val=" Char Char Char Char Char Char Char Char Char"/>
    <w:basedOn w:val="1"/>
    <w:qFormat/>
    <w:uiPriority w:val="0"/>
  </w:style>
  <w:style w:type="paragraph" w:customStyle="1" w:styleId="89">
    <w:name w:val="TOC 标题1"/>
    <w:basedOn w:val="2"/>
    <w:next w:val="1"/>
    <w:qFormat/>
    <w:uiPriority w:val="0"/>
    <w:pPr>
      <w:widowControl/>
      <w:tabs>
        <w:tab w:val="left" w:pos="425"/>
      </w:tabs>
      <w:spacing w:before="240" w:line="259" w:lineRule="auto"/>
      <w:jc w:val="left"/>
      <w:outlineLvl w:val="9"/>
    </w:pPr>
    <w:rPr>
      <w:rFonts w:ascii="Cambria" w:hAnsi="Cambria" w:eastAsia="宋体"/>
      <w:color w:val="365F91"/>
      <w:kern w:val="0"/>
      <w:sz w:val="32"/>
      <w:szCs w:val="32"/>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header" Target="header5.xml"/><Relationship Id="rId7" Type="http://schemas.openxmlformats.org/officeDocument/2006/relationships/header" Target="header4.xml"/><Relationship Id="rId6" Type="http://schemas.openxmlformats.org/officeDocument/2006/relationships/footer" Target="footer1.xml"/><Relationship Id="rId57" Type="http://schemas.openxmlformats.org/officeDocument/2006/relationships/fontTable" Target="fontTable.xml"/><Relationship Id="rId56" Type="http://schemas.openxmlformats.org/officeDocument/2006/relationships/numbering" Target="numbering.xml"/><Relationship Id="rId55" Type="http://schemas.openxmlformats.org/officeDocument/2006/relationships/customXml" Target="../customXml/item1.xml"/><Relationship Id="rId54" Type="http://schemas.openxmlformats.org/officeDocument/2006/relationships/oleObject" Target="embeddings/oleObject21.bin"/><Relationship Id="rId53" Type="http://schemas.openxmlformats.org/officeDocument/2006/relationships/oleObject" Target="embeddings/oleObject20.bin"/><Relationship Id="rId52" Type="http://schemas.openxmlformats.org/officeDocument/2006/relationships/image" Target="media/image23.wmf"/><Relationship Id="rId51" Type="http://schemas.openxmlformats.org/officeDocument/2006/relationships/oleObject" Target="embeddings/oleObject19.bin"/><Relationship Id="rId50" Type="http://schemas.openxmlformats.org/officeDocument/2006/relationships/image" Target="media/image22.wmf"/><Relationship Id="rId5" Type="http://schemas.openxmlformats.org/officeDocument/2006/relationships/header" Target="header3.xml"/><Relationship Id="rId49" Type="http://schemas.openxmlformats.org/officeDocument/2006/relationships/oleObject" Target="embeddings/oleObject18.bin"/><Relationship Id="rId48" Type="http://schemas.openxmlformats.org/officeDocument/2006/relationships/image" Target="media/image21.wmf"/><Relationship Id="rId47" Type="http://schemas.openxmlformats.org/officeDocument/2006/relationships/oleObject" Target="embeddings/oleObject17.bin"/><Relationship Id="rId46" Type="http://schemas.openxmlformats.org/officeDocument/2006/relationships/image" Target="media/image20.wmf"/><Relationship Id="rId45" Type="http://schemas.openxmlformats.org/officeDocument/2006/relationships/oleObject" Target="embeddings/oleObject16.bin"/><Relationship Id="rId44" Type="http://schemas.openxmlformats.org/officeDocument/2006/relationships/image" Target="media/image19.wmf"/><Relationship Id="rId43" Type="http://schemas.openxmlformats.org/officeDocument/2006/relationships/oleObject" Target="embeddings/oleObject15.bin"/><Relationship Id="rId42" Type="http://schemas.openxmlformats.org/officeDocument/2006/relationships/image" Target="media/image18.wmf"/><Relationship Id="rId41" Type="http://schemas.openxmlformats.org/officeDocument/2006/relationships/oleObject" Target="embeddings/oleObject14.bin"/><Relationship Id="rId40" Type="http://schemas.openxmlformats.org/officeDocument/2006/relationships/image" Target="media/image17.wmf"/><Relationship Id="rId4" Type="http://schemas.openxmlformats.org/officeDocument/2006/relationships/header" Target="header2.xml"/><Relationship Id="rId39" Type="http://schemas.openxmlformats.org/officeDocument/2006/relationships/oleObject" Target="embeddings/oleObject13.bin"/><Relationship Id="rId38" Type="http://schemas.openxmlformats.org/officeDocument/2006/relationships/image" Target="media/image16.wmf"/><Relationship Id="rId37" Type="http://schemas.openxmlformats.org/officeDocument/2006/relationships/image" Target="media/image15.wmf"/><Relationship Id="rId36" Type="http://schemas.openxmlformats.org/officeDocument/2006/relationships/oleObject" Target="embeddings/oleObject12.bin"/><Relationship Id="rId35" Type="http://schemas.openxmlformats.org/officeDocument/2006/relationships/image" Target="media/image14.wmf"/><Relationship Id="rId34" Type="http://schemas.openxmlformats.org/officeDocument/2006/relationships/oleObject" Target="embeddings/oleObject11.bin"/><Relationship Id="rId33" Type="http://schemas.openxmlformats.org/officeDocument/2006/relationships/image" Target="media/image13.wmf"/><Relationship Id="rId32" Type="http://schemas.openxmlformats.org/officeDocument/2006/relationships/oleObject" Target="embeddings/oleObject10.bin"/><Relationship Id="rId31" Type="http://schemas.openxmlformats.org/officeDocument/2006/relationships/image" Target="media/image12.wmf"/><Relationship Id="rId30" Type="http://schemas.openxmlformats.org/officeDocument/2006/relationships/oleObject" Target="embeddings/oleObject9.bin"/><Relationship Id="rId3" Type="http://schemas.openxmlformats.org/officeDocument/2006/relationships/header" Target="header1.xml"/><Relationship Id="rId29" Type="http://schemas.openxmlformats.org/officeDocument/2006/relationships/image" Target="media/image11.wmf"/><Relationship Id="rId28" Type="http://schemas.openxmlformats.org/officeDocument/2006/relationships/oleObject" Target="embeddings/oleObject8.bin"/><Relationship Id="rId27" Type="http://schemas.openxmlformats.org/officeDocument/2006/relationships/image" Target="media/image10.wmf"/><Relationship Id="rId26" Type="http://schemas.openxmlformats.org/officeDocument/2006/relationships/oleObject" Target="embeddings/oleObject7.bin"/><Relationship Id="rId25" Type="http://schemas.openxmlformats.org/officeDocument/2006/relationships/image" Target="media/image9.wmf"/><Relationship Id="rId24" Type="http://schemas.openxmlformats.org/officeDocument/2006/relationships/oleObject" Target="embeddings/oleObject6.bin"/><Relationship Id="rId23" Type="http://schemas.openxmlformats.org/officeDocument/2006/relationships/image" Target="media/image8.wmf"/><Relationship Id="rId22" Type="http://schemas.openxmlformats.org/officeDocument/2006/relationships/oleObject" Target="embeddings/oleObject5.bin"/><Relationship Id="rId21" Type="http://schemas.openxmlformats.org/officeDocument/2006/relationships/image" Target="media/image7.wmf"/><Relationship Id="rId20" Type="http://schemas.openxmlformats.org/officeDocument/2006/relationships/oleObject" Target="embeddings/oleObject4.bin"/><Relationship Id="rId2" Type="http://schemas.openxmlformats.org/officeDocument/2006/relationships/settings" Target="settings.xml"/><Relationship Id="rId19" Type="http://schemas.openxmlformats.org/officeDocument/2006/relationships/image" Target="media/image6.wmf"/><Relationship Id="rId18" Type="http://schemas.openxmlformats.org/officeDocument/2006/relationships/oleObject" Target="embeddings/oleObject3.bin"/><Relationship Id="rId17" Type="http://schemas.openxmlformats.org/officeDocument/2006/relationships/image" Target="media/image5.wmf"/><Relationship Id="rId16" Type="http://schemas.openxmlformats.org/officeDocument/2006/relationships/oleObject" Target="embeddings/oleObject2.bin"/><Relationship Id="rId15" Type="http://schemas.openxmlformats.org/officeDocument/2006/relationships/image" Target="media/image4.wmf"/><Relationship Id="rId14" Type="http://schemas.openxmlformats.org/officeDocument/2006/relationships/image" Target="media/image3.wmf"/><Relationship Id="rId13" Type="http://schemas.openxmlformats.org/officeDocument/2006/relationships/oleObject" Target="embeddings/oleObject1.bin"/><Relationship Id="rId12" Type="http://schemas.openxmlformats.org/officeDocument/2006/relationships/image" Target="media/image2.png"/><Relationship Id="rId11" Type="http://schemas.openxmlformats.org/officeDocument/2006/relationships/image" Target="media/image1.png"/><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CCE8C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Microsoft</Company>
  <Pages>18</Pages>
  <Words>1557</Words>
  <Characters>8879</Characters>
  <Lines>73</Lines>
  <Paragraphs>20</Paragraphs>
  <TotalTime>2</TotalTime>
  <ScaleCrop>false</ScaleCrop>
  <LinksUpToDate>false</LinksUpToDate>
  <CharactersWithSpaces>10416</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2019-12-09T01:56:00Z</dcterms:created>
  <dc:creator>CAI</dc:creator>
  <cp:lastModifiedBy>中国人</cp:lastModifiedBy>
  <cp:lastPrinted>2019-12-12T03:42:00Z</cp:lastPrinted>
  <dcterms:modified xsi:type="dcterms:W3CDTF">2021-10-25T13:10:47Z</dcterms:modified>
  <dc:title>JJG</dc:title>
  <cp:revision>501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786F5FB2C5B5494489F96D614561C81D</vt:lpwstr>
  </property>
</Properties>
</file>