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300F3" w14:textId="77777777" w:rsidR="00CA15AC" w:rsidRDefault="00CA15AC">
      <w:pPr>
        <w:spacing w:line="300" w:lineRule="auto"/>
      </w:pPr>
      <w:bookmarkStart w:id="0" w:name="_GoBack"/>
      <w:bookmarkEnd w:id="0"/>
    </w:p>
    <w:p w14:paraId="5E783654" w14:textId="77777777" w:rsidR="00CA15AC" w:rsidRDefault="00CA15AC">
      <w:pPr>
        <w:spacing w:line="300" w:lineRule="auto"/>
        <w:rPr>
          <w:b/>
          <w:bCs/>
          <w:sz w:val="32"/>
        </w:rPr>
      </w:pPr>
    </w:p>
    <w:p w14:paraId="44C91C5E" w14:textId="77777777" w:rsidR="00CA15AC" w:rsidRDefault="00CA15AC">
      <w:pPr>
        <w:spacing w:line="300" w:lineRule="auto"/>
        <w:rPr>
          <w:b/>
          <w:bCs/>
          <w:sz w:val="32"/>
        </w:rPr>
      </w:pPr>
    </w:p>
    <w:p w14:paraId="7252128B" w14:textId="77777777" w:rsidR="00CA15AC" w:rsidRDefault="00CA15AC">
      <w:pPr>
        <w:spacing w:line="300" w:lineRule="auto"/>
        <w:rPr>
          <w:b/>
          <w:bCs/>
          <w:sz w:val="32"/>
        </w:rPr>
      </w:pPr>
    </w:p>
    <w:p w14:paraId="519E5AE0" w14:textId="77777777" w:rsidR="00CA15AC" w:rsidRDefault="00CA15AC">
      <w:pPr>
        <w:spacing w:line="300" w:lineRule="auto"/>
        <w:rPr>
          <w:b/>
          <w:bCs/>
          <w:sz w:val="32"/>
        </w:rPr>
      </w:pPr>
    </w:p>
    <w:p w14:paraId="4311314C" w14:textId="7C350EA6" w:rsidR="00CA15AC" w:rsidRDefault="0056262E">
      <w:pPr>
        <w:spacing w:line="300" w:lineRule="auto"/>
        <w:jc w:val="center"/>
        <w:rPr>
          <w:rFonts w:hAnsi="宋体"/>
          <w:b/>
          <w:bCs/>
          <w:sz w:val="32"/>
          <w:szCs w:val="32"/>
        </w:rPr>
      </w:pPr>
      <w:r>
        <w:rPr>
          <w:rFonts w:hAnsi="宋体" w:hint="eastAsia"/>
          <w:b/>
          <w:bCs/>
          <w:sz w:val="32"/>
          <w:szCs w:val="32"/>
        </w:rPr>
        <w:t>《</w:t>
      </w:r>
      <w:r w:rsidR="00276B0B">
        <w:rPr>
          <w:rFonts w:hAnsi="宋体" w:hint="eastAsia"/>
          <w:b/>
          <w:bCs/>
          <w:sz w:val="32"/>
          <w:szCs w:val="32"/>
        </w:rPr>
        <w:t>光学接触角测量仪</w:t>
      </w:r>
      <w:r>
        <w:rPr>
          <w:rFonts w:hAnsi="宋体" w:hint="eastAsia"/>
          <w:b/>
          <w:bCs/>
          <w:sz w:val="32"/>
          <w:szCs w:val="32"/>
        </w:rPr>
        <w:t>校准规范》</w:t>
      </w:r>
    </w:p>
    <w:p w14:paraId="448BD19A" w14:textId="77777777" w:rsidR="0075508C" w:rsidRDefault="0075508C" w:rsidP="0075508C">
      <w:pPr>
        <w:spacing w:line="300" w:lineRule="auto"/>
        <w:jc w:val="center"/>
        <w:rPr>
          <w:b/>
          <w:bCs/>
          <w:sz w:val="32"/>
        </w:rPr>
      </w:pPr>
      <w:r>
        <w:rPr>
          <w:rFonts w:hint="eastAsia"/>
          <w:sz w:val="28"/>
          <w:szCs w:val="28"/>
        </w:rPr>
        <w:t>（征求意见稿）</w:t>
      </w:r>
    </w:p>
    <w:p w14:paraId="0266533D" w14:textId="77777777" w:rsidR="0075508C" w:rsidRDefault="0075508C">
      <w:pPr>
        <w:spacing w:line="300" w:lineRule="auto"/>
        <w:jc w:val="center"/>
        <w:rPr>
          <w:rFonts w:hAnsi="宋体"/>
          <w:b/>
          <w:bCs/>
          <w:sz w:val="32"/>
          <w:szCs w:val="32"/>
        </w:rPr>
      </w:pPr>
    </w:p>
    <w:p w14:paraId="059CF5FF" w14:textId="77777777" w:rsidR="00CA15AC" w:rsidRDefault="0056262E">
      <w:pPr>
        <w:spacing w:line="300" w:lineRule="auto"/>
        <w:jc w:val="center"/>
        <w:rPr>
          <w:b/>
          <w:bCs/>
          <w:sz w:val="32"/>
          <w:szCs w:val="32"/>
        </w:rPr>
      </w:pPr>
      <w:r>
        <w:rPr>
          <w:rFonts w:hAnsi="宋体" w:hint="eastAsia"/>
          <w:b/>
          <w:bCs/>
          <w:sz w:val="32"/>
          <w:szCs w:val="32"/>
        </w:rPr>
        <w:t>编制说明</w:t>
      </w:r>
    </w:p>
    <w:p w14:paraId="7195F2C1" w14:textId="77777777" w:rsidR="00CA15AC" w:rsidRDefault="00CA15AC">
      <w:pPr>
        <w:spacing w:line="300" w:lineRule="auto"/>
        <w:rPr>
          <w:b/>
          <w:bCs/>
          <w:sz w:val="32"/>
        </w:rPr>
      </w:pPr>
    </w:p>
    <w:p w14:paraId="1ECFC07E" w14:textId="77777777" w:rsidR="00CA15AC" w:rsidRDefault="00CA15AC">
      <w:pPr>
        <w:spacing w:line="300" w:lineRule="auto"/>
        <w:rPr>
          <w:b/>
          <w:bCs/>
          <w:sz w:val="32"/>
        </w:rPr>
      </w:pPr>
    </w:p>
    <w:p w14:paraId="23186FDA" w14:textId="77777777" w:rsidR="00CA15AC" w:rsidRDefault="00CA15AC">
      <w:pPr>
        <w:spacing w:line="300" w:lineRule="auto"/>
        <w:rPr>
          <w:b/>
          <w:bCs/>
          <w:sz w:val="32"/>
        </w:rPr>
      </w:pPr>
    </w:p>
    <w:p w14:paraId="7B87BC02" w14:textId="77777777" w:rsidR="00CA15AC" w:rsidRDefault="00CA15AC">
      <w:pPr>
        <w:spacing w:line="300" w:lineRule="auto"/>
        <w:rPr>
          <w:b/>
          <w:bCs/>
          <w:sz w:val="32"/>
        </w:rPr>
      </w:pPr>
    </w:p>
    <w:p w14:paraId="21449350" w14:textId="77777777" w:rsidR="00CA15AC" w:rsidRDefault="00CA15AC">
      <w:pPr>
        <w:spacing w:line="300" w:lineRule="auto"/>
        <w:rPr>
          <w:b/>
          <w:bCs/>
          <w:sz w:val="32"/>
        </w:rPr>
      </w:pPr>
    </w:p>
    <w:p w14:paraId="5ED41DD5" w14:textId="77777777" w:rsidR="00CA15AC" w:rsidRDefault="00CA15AC">
      <w:pPr>
        <w:spacing w:line="300" w:lineRule="auto"/>
        <w:rPr>
          <w:b/>
          <w:bCs/>
          <w:sz w:val="32"/>
        </w:rPr>
      </w:pPr>
    </w:p>
    <w:p w14:paraId="0A894FF2" w14:textId="77777777" w:rsidR="00CA15AC" w:rsidRDefault="00CA15AC">
      <w:pPr>
        <w:spacing w:line="300" w:lineRule="auto"/>
        <w:rPr>
          <w:b/>
          <w:bCs/>
          <w:sz w:val="32"/>
        </w:rPr>
      </w:pPr>
    </w:p>
    <w:p w14:paraId="50CCA90A" w14:textId="77777777" w:rsidR="00CA15AC" w:rsidRDefault="00CA15AC">
      <w:pPr>
        <w:spacing w:line="300" w:lineRule="auto"/>
        <w:rPr>
          <w:b/>
          <w:bCs/>
          <w:sz w:val="32"/>
        </w:rPr>
      </w:pPr>
    </w:p>
    <w:p w14:paraId="567DD254" w14:textId="77777777" w:rsidR="00CA15AC" w:rsidRDefault="00CA15AC">
      <w:pPr>
        <w:spacing w:line="300" w:lineRule="auto"/>
        <w:rPr>
          <w:b/>
          <w:bCs/>
          <w:sz w:val="32"/>
        </w:rPr>
      </w:pPr>
    </w:p>
    <w:p w14:paraId="33FAB75C" w14:textId="77777777" w:rsidR="00CA15AC" w:rsidRDefault="00CA15AC">
      <w:pPr>
        <w:spacing w:line="300" w:lineRule="auto"/>
        <w:rPr>
          <w:b/>
          <w:bCs/>
          <w:sz w:val="32"/>
        </w:rPr>
      </w:pPr>
    </w:p>
    <w:p w14:paraId="572A81B2" w14:textId="77777777" w:rsidR="00CA15AC" w:rsidRDefault="00CA15AC">
      <w:pPr>
        <w:spacing w:line="300" w:lineRule="auto"/>
        <w:rPr>
          <w:b/>
          <w:bCs/>
          <w:sz w:val="32"/>
        </w:rPr>
      </w:pPr>
    </w:p>
    <w:p w14:paraId="14BE6F45" w14:textId="77777777" w:rsidR="00CA15AC" w:rsidRDefault="00CA15AC">
      <w:pPr>
        <w:spacing w:line="300" w:lineRule="auto"/>
        <w:rPr>
          <w:b/>
          <w:bCs/>
          <w:sz w:val="32"/>
        </w:rPr>
      </w:pPr>
    </w:p>
    <w:p w14:paraId="68BF693B" w14:textId="77777777" w:rsidR="00CA15AC" w:rsidRDefault="00CA15AC">
      <w:pPr>
        <w:spacing w:line="300" w:lineRule="auto"/>
        <w:rPr>
          <w:bCs/>
        </w:rPr>
      </w:pPr>
    </w:p>
    <w:p w14:paraId="10C224F5" w14:textId="77777777" w:rsidR="00CA15AC" w:rsidRPr="00785EE0" w:rsidRDefault="00CA15AC">
      <w:pPr>
        <w:jc w:val="center"/>
        <w:rPr>
          <w:b/>
          <w:sz w:val="30"/>
          <w:szCs w:val="30"/>
        </w:rPr>
        <w:sectPr w:rsidR="00CA15AC" w:rsidRPr="00785EE0">
          <w:footerReference w:type="even" r:id="rId7"/>
          <w:footerReference w:type="default" r:id="rId8"/>
          <w:pgSz w:w="11906" w:h="16838"/>
          <w:pgMar w:top="1440" w:right="1800" w:bottom="1440" w:left="1800" w:header="851" w:footer="992" w:gutter="0"/>
          <w:cols w:space="720"/>
          <w:titlePg/>
          <w:docGrid w:type="lines" w:linePitch="312"/>
        </w:sectPr>
      </w:pPr>
    </w:p>
    <w:p w14:paraId="031086F3" w14:textId="38E20CB7" w:rsidR="00CA15AC" w:rsidRDefault="0056262E">
      <w:pPr>
        <w:spacing w:line="360" w:lineRule="auto"/>
        <w:rPr>
          <w:sz w:val="24"/>
        </w:rPr>
      </w:pPr>
      <w:r>
        <w:rPr>
          <w:rFonts w:hint="eastAsia"/>
          <w:sz w:val="24"/>
        </w:rPr>
        <w:lastRenderedPageBreak/>
        <w:t>一、任务来源</w:t>
      </w:r>
      <w:r w:rsidR="001C3938">
        <w:rPr>
          <w:rFonts w:hint="eastAsia"/>
          <w:sz w:val="24"/>
        </w:rPr>
        <w:t>及起草工作概况</w:t>
      </w:r>
    </w:p>
    <w:p w14:paraId="5D026818" w14:textId="565A5FCF" w:rsidR="00CA15AC" w:rsidRPr="00870856" w:rsidRDefault="0056262E" w:rsidP="00784BCC">
      <w:pPr>
        <w:autoSpaceDE w:val="0"/>
        <w:autoSpaceDN w:val="0"/>
        <w:adjustRightInd w:val="0"/>
        <w:spacing w:line="360" w:lineRule="auto"/>
        <w:ind w:firstLineChars="200" w:firstLine="480"/>
        <w:rPr>
          <w:rFonts w:eastAsiaTheme="minorEastAsia"/>
          <w:sz w:val="24"/>
        </w:rPr>
      </w:pPr>
      <w:r w:rsidRPr="00870856">
        <w:rPr>
          <w:rFonts w:eastAsiaTheme="minorEastAsia"/>
          <w:sz w:val="24"/>
        </w:rPr>
        <w:t>201</w:t>
      </w:r>
      <w:r w:rsidR="00784BCC" w:rsidRPr="00870856">
        <w:rPr>
          <w:rFonts w:eastAsiaTheme="minorEastAsia"/>
          <w:sz w:val="24"/>
        </w:rPr>
        <w:t>7</w:t>
      </w:r>
      <w:r w:rsidRPr="00870856">
        <w:rPr>
          <w:rFonts w:eastAsiaTheme="minorEastAsia"/>
          <w:sz w:val="24"/>
        </w:rPr>
        <w:t>年</w:t>
      </w:r>
      <w:r w:rsidR="00784BCC" w:rsidRPr="00870856">
        <w:rPr>
          <w:rFonts w:eastAsiaTheme="minorEastAsia"/>
          <w:sz w:val="24"/>
        </w:rPr>
        <w:t>由中国计量科学研究院组建</w:t>
      </w:r>
      <w:r w:rsidRPr="00870856">
        <w:rPr>
          <w:rFonts w:eastAsiaTheme="minorEastAsia"/>
          <w:sz w:val="24"/>
        </w:rPr>
        <w:t>起草</w:t>
      </w:r>
      <w:r w:rsidR="00784BCC" w:rsidRPr="00870856">
        <w:rPr>
          <w:rFonts w:eastAsiaTheme="minorEastAsia"/>
          <w:sz w:val="24"/>
        </w:rPr>
        <w:t>工作组，</w:t>
      </w:r>
      <w:r w:rsidRPr="00870856">
        <w:rPr>
          <w:rFonts w:eastAsiaTheme="minorEastAsia"/>
          <w:sz w:val="24"/>
        </w:rPr>
        <w:t>根据</w:t>
      </w:r>
      <w:r w:rsidR="00635DBB" w:rsidRPr="00870856">
        <w:rPr>
          <w:rFonts w:eastAsiaTheme="minorEastAsia"/>
          <w:sz w:val="24"/>
        </w:rPr>
        <w:t>光学接触角测量仪</w:t>
      </w:r>
      <w:r w:rsidRPr="00870856">
        <w:rPr>
          <w:rFonts w:eastAsiaTheme="minorEastAsia"/>
          <w:sz w:val="24"/>
        </w:rPr>
        <w:t>的发展情况，及社会对仪器的校准需求现状提出了制定《</w:t>
      </w:r>
      <w:r w:rsidR="00635DBB" w:rsidRPr="00870856">
        <w:rPr>
          <w:rFonts w:eastAsiaTheme="minorEastAsia"/>
          <w:sz w:val="24"/>
        </w:rPr>
        <w:t>光学接触角测量仪</w:t>
      </w:r>
      <w:r w:rsidRPr="00870856">
        <w:rPr>
          <w:rFonts w:eastAsiaTheme="minorEastAsia"/>
          <w:sz w:val="24"/>
        </w:rPr>
        <w:t>校准规范》的计划项目，经全国新材料与纳米计量技术委员会上报国家市场监管总局并获批准</w:t>
      </w:r>
      <w:r w:rsidR="00784BCC" w:rsidRPr="00870856">
        <w:rPr>
          <w:rFonts w:eastAsiaTheme="minorEastAsia"/>
          <w:sz w:val="24"/>
        </w:rPr>
        <w:t>于</w:t>
      </w:r>
      <w:r w:rsidRPr="00870856">
        <w:rPr>
          <w:rFonts w:eastAsiaTheme="minorEastAsia"/>
          <w:sz w:val="24"/>
        </w:rPr>
        <w:t>201</w:t>
      </w:r>
      <w:r w:rsidR="00635DBB" w:rsidRPr="00870856">
        <w:rPr>
          <w:rFonts w:eastAsiaTheme="minorEastAsia"/>
          <w:sz w:val="24"/>
        </w:rPr>
        <w:t>8</w:t>
      </w:r>
      <w:r w:rsidRPr="00870856">
        <w:rPr>
          <w:rFonts w:eastAsiaTheme="minorEastAsia"/>
          <w:sz w:val="24"/>
        </w:rPr>
        <w:t>年下达任务</w:t>
      </w:r>
      <w:r w:rsidR="00635DBB" w:rsidRPr="00870856">
        <w:rPr>
          <w:rFonts w:eastAsiaTheme="minorEastAsia"/>
          <w:sz w:val="24"/>
        </w:rPr>
        <w:t>。</w:t>
      </w:r>
      <w:r w:rsidRPr="00870856">
        <w:rPr>
          <w:rFonts w:eastAsiaTheme="minorEastAsia"/>
          <w:sz w:val="24"/>
        </w:rPr>
        <w:t>中国计量科学研究院负责起草，</w:t>
      </w:r>
      <w:r w:rsidR="00784BCC" w:rsidRPr="00870856">
        <w:rPr>
          <w:rFonts w:eastAsiaTheme="minorEastAsia"/>
          <w:sz w:val="24"/>
        </w:rPr>
        <w:t>江苏省计量科学研究院、广东计量检测技术研究院、苏州市计量测试研究所、陕西省计量科学研究院等单位</w:t>
      </w:r>
      <w:r w:rsidRPr="00870856">
        <w:rPr>
          <w:rFonts w:eastAsiaTheme="minorEastAsia"/>
          <w:sz w:val="24"/>
        </w:rPr>
        <w:t>作为起草单位参与了本规范起草工作。</w:t>
      </w:r>
      <w:r w:rsidR="001C3938" w:rsidRPr="00870856">
        <w:rPr>
          <w:rFonts w:eastAsiaTheme="minorEastAsia"/>
          <w:sz w:val="24"/>
        </w:rPr>
        <w:t>起草工作组在对仪器厂商、测量标准和测试方法等情况调研并开展了试验研究的基础上，于</w:t>
      </w:r>
      <w:r w:rsidR="001C3938" w:rsidRPr="00870856">
        <w:rPr>
          <w:rFonts w:eastAsiaTheme="minorEastAsia"/>
          <w:sz w:val="24"/>
        </w:rPr>
        <w:t>2021</w:t>
      </w:r>
      <w:r w:rsidR="001C3938" w:rsidRPr="00870856">
        <w:rPr>
          <w:rFonts w:eastAsiaTheme="minorEastAsia"/>
          <w:sz w:val="24"/>
        </w:rPr>
        <w:t>年</w:t>
      </w:r>
      <w:r w:rsidR="001C3938" w:rsidRPr="00870856">
        <w:rPr>
          <w:rFonts w:eastAsiaTheme="minorEastAsia"/>
          <w:sz w:val="24"/>
        </w:rPr>
        <w:t>9</w:t>
      </w:r>
      <w:r w:rsidR="001C3938" w:rsidRPr="00870856">
        <w:rPr>
          <w:rFonts w:eastAsiaTheme="minorEastAsia"/>
          <w:sz w:val="24"/>
        </w:rPr>
        <w:t>月底向全国新材料与纳米计量技术委员会提交了《光学接触角测量仪校准规范（征求意见稿）》。</w:t>
      </w:r>
    </w:p>
    <w:p w14:paraId="406049EB" w14:textId="77777777" w:rsidR="00CA15AC" w:rsidRDefault="0056262E">
      <w:pPr>
        <w:spacing w:line="360" w:lineRule="auto"/>
        <w:rPr>
          <w:sz w:val="24"/>
        </w:rPr>
      </w:pPr>
      <w:r>
        <w:rPr>
          <w:rFonts w:hint="eastAsia"/>
          <w:sz w:val="24"/>
        </w:rPr>
        <w:t>二、目的及意义</w:t>
      </w:r>
    </w:p>
    <w:p w14:paraId="4337FBAB" w14:textId="77777777" w:rsidR="00C54405" w:rsidRPr="002072EA" w:rsidRDefault="006651F7" w:rsidP="006651F7">
      <w:pPr>
        <w:spacing w:line="360" w:lineRule="auto"/>
        <w:ind w:firstLine="561"/>
        <w:rPr>
          <w:sz w:val="24"/>
        </w:rPr>
      </w:pPr>
      <w:r w:rsidRPr="002072EA">
        <w:rPr>
          <w:sz w:val="24"/>
        </w:rPr>
        <w:t>接触角是度量液体对固体材料表面润湿程度的重要参数，即在气</w:t>
      </w:r>
      <w:r w:rsidRPr="002072EA">
        <w:rPr>
          <w:sz w:val="24"/>
        </w:rPr>
        <w:t>/</w:t>
      </w:r>
      <w:r w:rsidRPr="002072EA">
        <w:rPr>
          <w:sz w:val="24"/>
        </w:rPr>
        <w:t>液</w:t>
      </w:r>
      <w:r w:rsidRPr="002072EA">
        <w:rPr>
          <w:sz w:val="24"/>
        </w:rPr>
        <w:t>/</w:t>
      </w:r>
      <w:r w:rsidRPr="002072EA">
        <w:rPr>
          <w:sz w:val="24"/>
        </w:rPr>
        <w:t>固</w:t>
      </w:r>
      <w:hyperlink r:id="rId9" w:history="1">
        <w:r w:rsidRPr="002072EA">
          <w:rPr>
            <w:sz w:val="24"/>
          </w:rPr>
          <w:t>三相</w:t>
        </w:r>
      </w:hyperlink>
      <w:r w:rsidRPr="002072EA">
        <w:rPr>
          <w:sz w:val="24"/>
        </w:rPr>
        <w:t>交点处自固</w:t>
      </w:r>
      <w:r w:rsidRPr="002072EA">
        <w:rPr>
          <w:rFonts w:hint="eastAsia"/>
          <w:sz w:val="24"/>
        </w:rPr>
        <w:t>-</w:t>
      </w:r>
      <w:r w:rsidRPr="002072EA">
        <w:rPr>
          <w:sz w:val="24"/>
        </w:rPr>
        <w:t>液界面经液体内部到气</w:t>
      </w:r>
      <w:r w:rsidRPr="002072EA">
        <w:rPr>
          <w:rFonts w:hint="eastAsia"/>
          <w:sz w:val="24"/>
        </w:rPr>
        <w:t>-</w:t>
      </w:r>
      <w:r w:rsidRPr="002072EA">
        <w:rPr>
          <w:sz w:val="24"/>
        </w:rPr>
        <w:t>液界面的夹角。</w:t>
      </w:r>
      <w:r w:rsidRPr="002072EA">
        <w:rPr>
          <w:rFonts w:hint="eastAsia"/>
          <w:sz w:val="24"/>
        </w:rPr>
        <w:t>通过接触角的测量，可以获得材料表面固</w:t>
      </w:r>
      <w:r w:rsidRPr="002072EA">
        <w:rPr>
          <w:rFonts w:hint="eastAsia"/>
          <w:sz w:val="24"/>
        </w:rPr>
        <w:t>-</w:t>
      </w:r>
      <w:r w:rsidRPr="002072EA">
        <w:rPr>
          <w:rFonts w:hint="eastAsia"/>
          <w:sz w:val="24"/>
        </w:rPr>
        <w:t>液、固</w:t>
      </w:r>
      <w:r w:rsidRPr="002072EA">
        <w:rPr>
          <w:rFonts w:hint="eastAsia"/>
          <w:sz w:val="24"/>
        </w:rPr>
        <w:t>-</w:t>
      </w:r>
      <w:r w:rsidRPr="002072EA">
        <w:rPr>
          <w:rFonts w:hint="eastAsia"/>
          <w:sz w:val="24"/>
        </w:rPr>
        <w:t>气界面相互作用的许多信息。接触角测量技术除应用于常见的材料表面性能表征外，还广泛</w:t>
      </w:r>
      <w:r w:rsidRPr="002072EA">
        <w:rPr>
          <w:sz w:val="24"/>
        </w:rPr>
        <w:t>应用于</w:t>
      </w:r>
      <w:r w:rsidRPr="002072EA">
        <w:rPr>
          <w:rFonts w:hint="eastAsia"/>
          <w:sz w:val="24"/>
        </w:rPr>
        <w:t>石油工业、浮选工业、医药材料、芯片产业、油墨、化妆品、农药、印染、造纸、洗涤剂、喷涂、污水处等诸多领域。随着接触角测量技术</w:t>
      </w:r>
      <w:r w:rsidRPr="002072EA">
        <w:rPr>
          <w:sz w:val="24"/>
        </w:rPr>
        <w:t>的</w:t>
      </w:r>
      <w:r w:rsidRPr="002072EA">
        <w:rPr>
          <w:rFonts w:hint="eastAsia"/>
          <w:sz w:val="24"/>
        </w:rPr>
        <w:t>广泛</w:t>
      </w:r>
      <w:r w:rsidRPr="002072EA">
        <w:rPr>
          <w:sz w:val="24"/>
        </w:rPr>
        <w:t>应用，</w:t>
      </w:r>
      <w:r w:rsidRPr="002072EA">
        <w:rPr>
          <w:rFonts w:hint="eastAsia"/>
          <w:sz w:val="24"/>
        </w:rPr>
        <w:t>保证</w:t>
      </w:r>
      <w:r w:rsidRPr="002072EA">
        <w:rPr>
          <w:sz w:val="24"/>
        </w:rPr>
        <w:t>接触角测量结果的</w:t>
      </w:r>
      <w:r w:rsidRPr="002072EA">
        <w:rPr>
          <w:rFonts w:hint="eastAsia"/>
          <w:sz w:val="24"/>
        </w:rPr>
        <w:t>可靠性和有效</w:t>
      </w:r>
      <w:r w:rsidRPr="002072EA">
        <w:rPr>
          <w:sz w:val="24"/>
        </w:rPr>
        <w:t>性</w:t>
      </w:r>
      <w:r w:rsidRPr="002072EA">
        <w:rPr>
          <w:rFonts w:hint="eastAsia"/>
          <w:sz w:val="24"/>
        </w:rPr>
        <w:t>日益凸显。</w:t>
      </w:r>
    </w:p>
    <w:p w14:paraId="3CF48D08" w14:textId="490E4348" w:rsidR="006651F7" w:rsidRPr="002072EA" w:rsidRDefault="006651F7" w:rsidP="006651F7">
      <w:pPr>
        <w:spacing w:line="360" w:lineRule="auto"/>
        <w:ind w:firstLine="561"/>
        <w:rPr>
          <w:sz w:val="24"/>
        </w:rPr>
      </w:pPr>
      <w:r w:rsidRPr="002072EA">
        <w:rPr>
          <w:rFonts w:hint="eastAsia"/>
          <w:sz w:val="24"/>
        </w:rPr>
        <w:t>接触角测量</w:t>
      </w:r>
      <w:r w:rsidRPr="002072EA">
        <w:rPr>
          <w:sz w:val="24"/>
        </w:rPr>
        <w:t>通常</w:t>
      </w:r>
      <w:r w:rsidRPr="002072EA">
        <w:rPr>
          <w:rFonts w:hint="eastAsia"/>
          <w:sz w:val="24"/>
        </w:rPr>
        <w:t>使用光</w:t>
      </w:r>
      <w:r w:rsidRPr="002072EA">
        <w:rPr>
          <w:sz w:val="24"/>
        </w:rPr>
        <w:t>学接触角</w:t>
      </w:r>
      <w:r w:rsidRPr="002072EA">
        <w:rPr>
          <w:rFonts w:hint="eastAsia"/>
          <w:sz w:val="24"/>
        </w:rPr>
        <w:t>测量仪，仪器主要包括</w:t>
      </w:r>
      <w:r w:rsidRPr="002072EA">
        <w:rPr>
          <w:rFonts w:hint="eastAsia"/>
          <w:sz w:val="24"/>
        </w:rPr>
        <w:t>CCD</w:t>
      </w:r>
      <w:r w:rsidRPr="002072EA">
        <w:rPr>
          <w:rFonts w:hint="eastAsia"/>
          <w:sz w:val="24"/>
        </w:rPr>
        <w:t>相机</w:t>
      </w:r>
      <w:r w:rsidRPr="002072EA">
        <w:rPr>
          <w:sz w:val="24"/>
        </w:rPr>
        <w:t>和图像分析软件</w:t>
      </w:r>
      <w:r w:rsidRPr="002072EA">
        <w:rPr>
          <w:rFonts w:hint="eastAsia"/>
          <w:sz w:val="24"/>
        </w:rPr>
        <w:t>等</w:t>
      </w:r>
      <w:r w:rsidRPr="002072EA">
        <w:rPr>
          <w:sz w:val="24"/>
        </w:rPr>
        <w:t>组成</w:t>
      </w:r>
      <w:r w:rsidRPr="002072EA">
        <w:rPr>
          <w:rFonts w:hint="eastAsia"/>
          <w:sz w:val="24"/>
        </w:rPr>
        <w:t>部分。目前，光</w:t>
      </w:r>
      <w:r w:rsidRPr="002072EA">
        <w:rPr>
          <w:sz w:val="24"/>
        </w:rPr>
        <w:t>学接触角</w:t>
      </w:r>
      <w:r w:rsidRPr="002072EA">
        <w:rPr>
          <w:rFonts w:hint="eastAsia"/>
          <w:sz w:val="24"/>
        </w:rPr>
        <w:t>测量仪</w:t>
      </w:r>
      <w:r w:rsidRPr="002072EA">
        <w:rPr>
          <w:sz w:val="24"/>
        </w:rPr>
        <w:t>已成为许多研究单位、大专院校和</w:t>
      </w:r>
      <w:r w:rsidRPr="002072EA">
        <w:rPr>
          <w:rFonts w:hint="eastAsia"/>
          <w:sz w:val="24"/>
        </w:rPr>
        <w:t>产业部门</w:t>
      </w:r>
      <w:r w:rsidRPr="002072EA">
        <w:rPr>
          <w:sz w:val="24"/>
        </w:rPr>
        <w:t>不可</w:t>
      </w:r>
      <w:r w:rsidRPr="002072EA">
        <w:rPr>
          <w:rFonts w:hint="eastAsia"/>
          <w:sz w:val="24"/>
        </w:rPr>
        <w:t>或</w:t>
      </w:r>
      <w:r w:rsidRPr="002072EA">
        <w:rPr>
          <w:sz w:val="24"/>
        </w:rPr>
        <w:t>缺的重要设备；据估计，我国目前拥有各类</w:t>
      </w:r>
      <w:r w:rsidRPr="002072EA">
        <w:rPr>
          <w:rFonts w:hint="eastAsia"/>
          <w:sz w:val="24"/>
        </w:rPr>
        <w:t>光学</w:t>
      </w:r>
      <w:r w:rsidRPr="002072EA">
        <w:rPr>
          <w:sz w:val="24"/>
        </w:rPr>
        <w:t>接触角测量仪几百台，且不同</w:t>
      </w:r>
      <w:r w:rsidRPr="002072EA">
        <w:rPr>
          <w:rFonts w:hint="eastAsia"/>
          <w:sz w:val="24"/>
        </w:rPr>
        <w:t>厂商</w:t>
      </w:r>
      <w:r w:rsidRPr="002072EA">
        <w:rPr>
          <w:sz w:val="24"/>
        </w:rPr>
        <w:t>仪器的</w:t>
      </w:r>
      <w:r w:rsidRPr="002072EA">
        <w:rPr>
          <w:rFonts w:hint="eastAsia"/>
          <w:sz w:val="24"/>
        </w:rPr>
        <w:t>计量特性也</w:t>
      </w:r>
      <w:r w:rsidRPr="002072EA">
        <w:rPr>
          <w:sz w:val="24"/>
        </w:rPr>
        <w:t>参</w:t>
      </w:r>
      <w:r w:rsidRPr="002072EA">
        <w:rPr>
          <w:rFonts w:hint="eastAsia"/>
          <w:sz w:val="24"/>
        </w:rPr>
        <w:t>差</w:t>
      </w:r>
      <w:r w:rsidRPr="002072EA">
        <w:rPr>
          <w:sz w:val="24"/>
        </w:rPr>
        <w:t>不齐。因此，</w:t>
      </w:r>
      <w:r w:rsidRPr="002072EA">
        <w:rPr>
          <w:rFonts w:hint="eastAsia"/>
          <w:sz w:val="24"/>
        </w:rPr>
        <w:t>为保证接触角测量结果的可靠性和</w:t>
      </w:r>
      <w:r w:rsidRPr="002072EA">
        <w:rPr>
          <w:sz w:val="24"/>
        </w:rPr>
        <w:t>有效性</w:t>
      </w:r>
      <w:r w:rsidRPr="002072EA">
        <w:rPr>
          <w:rFonts w:hint="eastAsia"/>
          <w:sz w:val="24"/>
        </w:rPr>
        <w:t>，对光</w:t>
      </w:r>
      <w:r w:rsidRPr="002072EA">
        <w:rPr>
          <w:sz w:val="24"/>
        </w:rPr>
        <w:t>学接触角</w:t>
      </w:r>
      <w:r w:rsidRPr="002072EA">
        <w:rPr>
          <w:rFonts w:hint="eastAsia"/>
          <w:sz w:val="24"/>
        </w:rPr>
        <w:t>测量仪进行校准</w:t>
      </w:r>
      <w:r w:rsidRPr="002072EA">
        <w:rPr>
          <w:sz w:val="24"/>
        </w:rPr>
        <w:t>和</w:t>
      </w:r>
      <w:r w:rsidRPr="002072EA">
        <w:rPr>
          <w:rFonts w:hint="eastAsia"/>
          <w:sz w:val="24"/>
        </w:rPr>
        <w:t>溯源成为当务之急。</w:t>
      </w:r>
    </w:p>
    <w:p w14:paraId="4900971C" w14:textId="376E97D0" w:rsidR="00CA15AC" w:rsidRPr="00870856" w:rsidRDefault="006651F7" w:rsidP="002072EA">
      <w:pPr>
        <w:spacing w:line="360" w:lineRule="auto"/>
        <w:ind w:firstLine="561"/>
        <w:rPr>
          <w:sz w:val="24"/>
        </w:rPr>
      </w:pPr>
      <w:r w:rsidRPr="00870856">
        <w:rPr>
          <w:sz w:val="24"/>
        </w:rPr>
        <w:t>目前，国际和国内的一些标准化组织已经颁布了部分接触角测量方法标准，</w:t>
      </w:r>
      <w:r w:rsidR="002072EA" w:rsidRPr="00870856">
        <w:rPr>
          <w:sz w:val="24"/>
        </w:rPr>
        <w:t>据了解，国内有少量计量机构正在开展光学接触角测量仪的校准工作，但其校准过程仍缺乏可靠有效的标准器和国家计量校准规范的支撑。尽管国内发布了地方校准规范，</w:t>
      </w:r>
      <w:r w:rsidRPr="00870856">
        <w:rPr>
          <w:sz w:val="24"/>
        </w:rPr>
        <w:t>尚未发布光学接触角测量仪的</w:t>
      </w:r>
      <w:r w:rsidR="002072EA" w:rsidRPr="00870856">
        <w:rPr>
          <w:sz w:val="24"/>
        </w:rPr>
        <w:t>国家</w:t>
      </w:r>
      <w:r w:rsidRPr="00870856">
        <w:rPr>
          <w:sz w:val="24"/>
        </w:rPr>
        <w:t>校准规范。因此，本项目制定光学接触角测量仪国家计量校准规范具有重要的社会和经济效益</w:t>
      </w:r>
      <w:r w:rsidR="002072EA" w:rsidRPr="00870856">
        <w:rPr>
          <w:sz w:val="24"/>
        </w:rPr>
        <w:t>。</w:t>
      </w:r>
    </w:p>
    <w:p w14:paraId="36A01D17" w14:textId="5164E633" w:rsidR="00CA15AC" w:rsidRPr="00870856" w:rsidRDefault="00C54405">
      <w:pPr>
        <w:spacing w:line="360" w:lineRule="auto"/>
        <w:ind w:firstLine="561"/>
        <w:rPr>
          <w:sz w:val="24"/>
        </w:rPr>
      </w:pPr>
      <w:r w:rsidRPr="00870856">
        <w:rPr>
          <w:sz w:val="24"/>
        </w:rPr>
        <w:t>接触角</w:t>
      </w:r>
      <w:r w:rsidR="0056262E" w:rsidRPr="00870856">
        <w:rPr>
          <w:sz w:val="24"/>
        </w:rPr>
        <w:t>标准物质</w:t>
      </w:r>
      <w:r w:rsidR="00870856" w:rsidRPr="00870856">
        <w:rPr>
          <w:sz w:val="24"/>
        </w:rPr>
        <w:t>作为测量标准</w:t>
      </w:r>
      <w:r w:rsidR="0056262E" w:rsidRPr="00870856">
        <w:rPr>
          <w:sz w:val="24"/>
        </w:rPr>
        <w:t>已于</w:t>
      </w:r>
      <w:r w:rsidR="0056262E" w:rsidRPr="00870856">
        <w:rPr>
          <w:sz w:val="24"/>
        </w:rPr>
        <w:t>20</w:t>
      </w:r>
      <w:r w:rsidRPr="00870856">
        <w:rPr>
          <w:sz w:val="24"/>
        </w:rPr>
        <w:t>20</w:t>
      </w:r>
      <w:r w:rsidR="0056262E" w:rsidRPr="00870856">
        <w:rPr>
          <w:sz w:val="24"/>
        </w:rPr>
        <w:t>年由中国计量院研制完成，量值及不确定度如表</w:t>
      </w:r>
      <w:r w:rsidR="0056262E" w:rsidRPr="00870856">
        <w:rPr>
          <w:sz w:val="24"/>
        </w:rPr>
        <w:t>1</w:t>
      </w:r>
      <w:r w:rsidR="0056262E" w:rsidRPr="00870856">
        <w:rPr>
          <w:sz w:val="24"/>
        </w:rPr>
        <w:t>所示。</w:t>
      </w:r>
    </w:p>
    <w:p w14:paraId="21046004" w14:textId="51322FAE" w:rsidR="002072EA" w:rsidRPr="002072EA" w:rsidRDefault="002072EA" w:rsidP="002072EA">
      <w:pPr>
        <w:spacing w:line="360" w:lineRule="auto"/>
        <w:jc w:val="center"/>
        <w:rPr>
          <w:rFonts w:ascii="宋体" w:hAnsi="宋体" w:cs="宋体"/>
          <w:sz w:val="24"/>
        </w:rPr>
      </w:pPr>
      <w:r w:rsidRPr="002072EA">
        <w:rPr>
          <w:rFonts w:ascii="宋体" w:hAnsi="宋体" w:cs="宋体" w:hint="eastAsia"/>
          <w:sz w:val="24"/>
        </w:rPr>
        <w:lastRenderedPageBreak/>
        <w:t>表1</w:t>
      </w:r>
      <w:r w:rsidRPr="002072EA">
        <w:rPr>
          <w:rFonts w:ascii="宋体" w:hAnsi="宋体" w:cs="宋体"/>
          <w:sz w:val="24"/>
        </w:rPr>
        <w:t xml:space="preserve">  </w:t>
      </w:r>
      <w:r w:rsidRPr="002072EA">
        <w:rPr>
          <w:rFonts w:ascii="宋体" w:hAnsi="宋体" w:cs="宋体" w:hint="eastAsia"/>
          <w:sz w:val="24"/>
        </w:rPr>
        <w:t>接触角标准物质量值表</w:t>
      </w:r>
    </w:p>
    <w:tbl>
      <w:tblPr>
        <w:tblStyle w:val="a5"/>
        <w:tblW w:w="0" w:type="auto"/>
        <w:jc w:val="center"/>
        <w:tblLook w:val="04A0" w:firstRow="1" w:lastRow="0" w:firstColumn="1" w:lastColumn="0" w:noHBand="0" w:noVBand="1"/>
      </w:tblPr>
      <w:tblGrid>
        <w:gridCol w:w="2225"/>
        <w:gridCol w:w="2073"/>
        <w:gridCol w:w="2109"/>
        <w:gridCol w:w="2115"/>
      </w:tblGrid>
      <w:tr w:rsidR="002072EA" w:rsidRPr="002072EA" w14:paraId="3C9FE386" w14:textId="77777777" w:rsidTr="00A9378E">
        <w:trPr>
          <w:jc w:val="center"/>
        </w:trPr>
        <w:tc>
          <w:tcPr>
            <w:tcW w:w="2265" w:type="dxa"/>
            <w:vAlign w:val="center"/>
          </w:tcPr>
          <w:p w14:paraId="6558DA3D" w14:textId="77777777" w:rsidR="002072EA" w:rsidRPr="002072EA" w:rsidRDefault="002072EA" w:rsidP="002072EA">
            <w:pPr>
              <w:spacing w:line="300" w:lineRule="auto"/>
              <w:jc w:val="center"/>
              <w:rPr>
                <w:sz w:val="24"/>
              </w:rPr>
            </w:pPr>
            <w:r w:rsidRPr="002072EA">
              <w:rPr>
                <w:sz w:val="24"/>
              </w:rPr>
              <w:t>编号</w:t>
            </w:r>
          </w:p>
        </w:tc>
        <w:tc>
          <w:tcPr>
            <w:tcW w:w="2265" w:type="dxa"/>
            <w:vAlign w:val="center"/>
          </w:tcPr>
          <w:p w14:paraId="1CB9529E" w14:textId="77777777" w:rsidR="002072EA" w:rsidRPr="002072EA" w:rsidRDefault="002072EA" w:rsidP="002072EA">
            <w:pPr>
              <w:spacing w:line="300" w:lineRule="auto"/>
              <w:jc w:val="center"/>
              <w:rPr>
                <w:sz w:val="24"/>
              </w:rPr>
            </w:pPr>
            <w:r w:rsidRPr="002072EA">
              <w:rPr>
                <w:rFonts w:hint="eastAsia"/>
                <w:sz w:val="24"/>
              </w:rPr>
              <w:t>标准</w:t>
            </w:r>
            <w:r w:rsidRPr="002072EA">
              <w:rPr>
                <w:sz w:val="24"/>
              </w:rPr>
              <w:t>物质名称</w:t>
            </w:r>
          </w:p>
        </w:tc>
        <w:tc>
          <w:tcPr>
            <w:tcW w:w="2265" w:type="dxa"/>
            <w:vAlign w:val="center"/>
          </w:tcPr>
          <w:p w14:paraId="0CA345ED" w14:textId="77777777" w:rsidR="002072EA" w:rsidRPr="002072EA" w:rsidRDefault="002072EA" w:rsidP="002072EA">
            <w:pPr>
              <w:spacing w:line="300" w:lineRule="auto"/>
              <w:jc w:val="center"/>
              <w:rPr>
                <w:color w:val="000000"/>
                <w:sz w:val="24"/>
              </w:rPr>
            </w:pPr>
            <w:r w:rsidRPr="002072EA">
              <w:rPr>
                <w:color w:val="000000"/>
                <w:sz w:val="24"/>
              </w:rPr>
              <w:t>标准值</w:t>
            </w:r>
          </w:p>
          <w:p w14:paraId="6EBE565C" w14:textId="77777777" w:rsidR="002072EA" w:rsidRPr="002072EA" w:rsidRDefault="002072EA" w:rsidP="002072EA">
            <w:pPr>
              <w:spacing w:line="300" w:lineRule="auto"/>
              <w:jc w:val="center"/>
              <w:rPr>
                <w:color w:val="000000"/>
                <w:sz w:val="24"/>
              </w:rPr>
            </w:pPr>
            <w:r w:rsidRPr="002072EA">
              <w:rPr>
                <w:color w:val="000000"/>
                <w:sz w:val="24"/>
              </w:rPr>
              <w:t>（</w:t>
            </w:r>
            <w:r w:rsidRPr="002072EA">
              <w:rPr>
                <w:sz w:val="24"/>
              </w:rPr>
              <w:t>°</w:t>
            </w:r>
            <w:r w:rsidRPr="002072EA">
              <w:rPr>
                <w:color w:val="000000"/>
                <w:sz w:val="24"/>
              </w:rPr>
              <w:t>）</w:t>
            </w:r>
          </w:p>
        </w:tc>
        <w:tc>
          <w:tcPr>
            <w:tcW w:w="2265" w:type="dxa"/>
            <w:vAlign w:val="center"/>
          </w:tcPr>
          <w:p w14:paraId="1703E948" w14:textId="77777777" w:rsidR="002072EA" w:rsidRPr="002072EA" w:rsidRDefault="002072EA" w:rsidP="002072EA">
            <w:pPr>
              <w:spacing w:line="300" w:lineRule="auto"/>
              <w:jc w:val="center"/>
              <w:rPr>
                <w:b/>
                <w:sz w:val="24"/>
              </w:rPr>
            </w:pPr>
            <w:r w:rsidRPr="002072EA">
              <w:rPr>
                <w:color w:val="000000"/>
                <w:sz w:val="24"/>
              </w:rPr>
              <w:t>扩展不确定度</w:t>
            </w:r>
          </w:p>
          <w:p w14:paraId="0C192B54" w14:textId="77777777" w:rsidR="002072EA" w:rsidRPr="002072EA" w:rsidRDefault="002072EA" w:rsidP="002072EA">
            <w:pPr>
              <w:spacing w:line="300" w:lineRule="auto"/>
              <w:jc w:val="center"/>
              <w:rPr>
                <w:color w:val="000000"/>
                <w:sz w:val="24"/>
              </w:rPr>
            </w:pPr>
            <w:r w:rsidRPr="002072EA">
              <w:rPr>
                <w:color w:val="000000"/>
                <w:sz w:val="24"/>
              </w:rPr>
              <w:t>（</w:t>
            </w:r>
            <w:r w:rsidRPr="002072EA">
              <w:rPr>
                <w:sz w:val="24"/>
              </w:rPr>
              <w:t>°</w:t>
            </w:r>
            <w:r w:rsidRPr="002072EA">
              <w:rPr>
                <w:spacing w:val="12"/>
                <w:sz w:val="24"/>
              </w:rPr>
              <w:t>，</w:t>
            </w:r>
            <w:r w:rsidRPr="002072EA">
              <w:rPr>
                <w:i/>
                <w:iCs/>
                <w:spacing w:val="12"/>
                <w:sz w:val="24"/>
              </w:rPr>
              <w:t>k</w:t>
            </w:r>
            <w:r w:rsidRPr="002072EA">
              <w:rPr>
                <w:spacing w:val="12"/>
                <w:sz w:val="24"/>
              </w:rPr>
              <w:t>=2</w:t>
            </w:r>
            <w:r w:rsidRPr="002072EA">
              <w:rPr>
                <w:color w:val="000000"/>
                <w:sz w:val="24"/>
              </w:rPr>
              <w:t>）</w:t>
            </w:r>
          </w:p>
        </w:tc>
      </w:tr>
      <w:tr w:rsidR="002072EA" w:rsidRPr="002072EA" w14:paraId="21FC1C23" w14:textId="77777777" w:rsidTr="00A9378E">
        <w:trPr>
          <w:jc w:val="center"/>
        </w:trPr>
        <w:tc>
          <w:tcPr>
            <w:tcW w:w="2265" w:type="dxa"/>
            <w:vAlign w:val="center"/>
          </w:tcPr>
          <w:p w14:paraId="5CE85362" w14:textId="77777777" w:rsidR="002072EA" w:rsidRPr="002072EA" w:rsidRDefault="002072EA" w:rsidP="002072EA">
            <w:pPr>
              <w:spacing w:line="300" w:lineRule="auto"/>
              <w:jc w:val="center"/>
              <w:rPr>
                <w:sz w:val="24"/>
              </w:rPr>
            </w:pPr>
            <w:r w:rsidRPr="002072EA">
              <w:rPr>
                <w:sz w:val="24"/>
              </w:rPr>
              <w:t>GBW</w:t>
            </w:r>
            <w:r w:rsidRPr="002072EA">
              <w:rPr>
                <w:rFonts w:asciiTheme="minorEastAsia" w:hAnsiTheme="minorEastAsia"/>
                <w:sz w:val="24"/>
              </w:rPr>
              <w:t>(</w:t>
            </w:r>
            <w:r w:rsidRPr="002072EA">
              <w:rPr>
                <w:sz w:val="24"/>
              </w:rPr>
              <w:t>E</w:t>
            </w:r>
            <w:r w:rsidRPr="002072EA">
              <w:rPr>
                <w:rFonts w:asciiTheme="minorEastAsia" w:hAnsiTheme="minorEastAsia"/>
                <w:sz w:val="24"/>
              </w:rPr>
              <w:t>)</w:t>
            </w:r>
            <w:r w:rsidRPr="002072EA">
              <w:rPr>
                <w:sz w:val="24"/>
              </w:rPr>
              <w:t>136729</w:t>
            </w:r>
          </w:p>
        </w:tc>
        <w:tc>
          <w:tcPr>
            <w:tcW w:w="2265" w:type="dxa"/>
            <w:vMerge w:val="restart"/>
            <w:vAlign w:val="center"/>
          </w:tcPr>
          <w:p w14:paraId="57D3D049" w14:textId="77777777" w:rsidR="002072EA" w:rsidRPr="002072EA" w:rsidRDefault="002072EA" w:rsidP="002072EA">
            <w:pPr>
              <w:pStyle w:val="a8"/>
              <w:spacing w:line="300" w:lineRule="auto"/>
              <w:jc w:val="center"/>
              <w:rPr>
                <w:rFonts w:ascii="Times New Roman" w:hAnsi="Times New Roman"/>
                <w:sz w:val="24"/>
              </w:rPr>
            </w:pPr>
            <w:r w:rsidRPr="002072EA">
              <w:rPr>
                <w:rFonts w:ascii="Times New Roman" w:hAnsi="Times New Roman"/>
                <w:sz w:val="24"/>
              </w:rPr>
              <w:t>接触角标准物质</w:t>
            </w:r>
          </w:p>
        </w:tc>
        <w:tc>
          <w:tcPr>
            <w:tcW w:w="2265" w:type="dxa"/>
            <w:vAlign w:val="center"/>
          </w:tcPr>
          <w:p w14:paraId="73EA59C2" w14:textId="77777777" w:rsidR="002072EA" w:rsidRPr="002072EA" w:rsidRDefault="002072EA" w:rsidP="002072EA">
            <w:pPr>
              <w:spacing w:line="300" w:lineRule="auto"/>
              <w:jc w:val="center"/>
              <w:rPr>
                <w:sz w:val="24"/>
              </w:rPr>
            </w:pPr>
            <w:r w:rsidRPr="002072EA">
              <w:rPr>
                <w:sz w:val="24"/>
              </w:rPr>
              <w:t>30.0</w:t>
            </w:r>
          </w:p>
        </w:tc>
        <w:tc>
          <w:tcPr>
            <w:tcW w:w="2265" w:type="dxa"/>
            <w:vAlign w:val="center"/>
          </w:tcPr>
          <w:p w14:paraId="00824E22" w14:textId="77777777" w:rsidR="002072EA" w:rsidRPr="002072EA" w:rsidRDefault="002072EA" w:rsidP="002072EA">
            <w:pPr>
              <w:widowControl/>
              <w:spacing w:line="300" w:lineRule="auto"/>
              <w:jc w:val="center"/>
              <w:rPr>
                <w:color w:val="000000"/>
                <w:kern w:val="0"/>
                <w:sz w:val="24"/>
              </w:rPr>
            </w:pPr>
            <w:r w:rsidRPr="002072EA">
              <w:rPr>
                <w:color w:val="000000"/>
                <w:sz w:val="24"/>
              </w:rPr>
              <w:t>0.1</w:t>
            </w:r>
          </w:p>
        </w:tc>
      </w:tr>
      <w:tr w:rsidR="002072EA" w:rsidRPr="002072EA" w14:paraId="41C06573" w14:textId="77777777" w:rsidTr="00A9378E">
        <w:trPr>
          <w:jc w:val="center"/>
        </w:trPr>
        <w:tc>
          <w:tcPr>
            <w:tcW w:w="2265" w:type="dxa"/>
            <w:vAlign w:val="center"/>
          </w:tcPr>
          <w:p w14:paraId="5FD01D84" w14:textId="77777777" w:rsidR="002072EA" w:rsidRPr="002072EA" w:rsidRDefault="002072EA" w:rsidP="002072EA">
            <w:pPr>
              <w:spacing w:line="300" w:lineRule="auto"/>
              <w:jc w:val="center"/>
              <w:rPr>
                <w:sz w:val="24"/>
              </w:rPr>
            </w:pPr>
            <w:r w:rsidRPr="002072EA">
              <w:rPr>
                <w:sz w:val="24"/>
              </w:rPr>
              <w:t>GBW</w:t>
            </w:r>
            <w:r w:rsidRPr="002072EA">
              <w:rPr>
                <w:rFonts w:asciiTheme="minorEastAsia" w:hAnsiTheme="minorEastAsia"/>
                <w:sz w:val="24"/>
              </w:rPr>
              <w:t>(</w:t>
            </w:r>
            <w:r w:rsidRPr="002072EA">
              <w:rPr>
                <w:sz w:val="24"/>
              </w:rPr>
              <w:t>E</w:t>
            </w:r>
            <w:r w:rsidRPr="002072EA">
              <w:rPr>
                <w:rFonts w:asciiTheme="minorEastAsia" w:hAnsiTheme="minorEastAsia"/>
                <w:sz w:val="24"/>
              </w:rPr>
              <w:t>)</w:t>
            </w:r>
            <w:r w:rsidRPr="002072EA">
              <w:rPr>
                <w:sz w:val="24"/>
              </w:rPr>
              <w:t>136730</w:t>
            </w:r>
          </w:p>
        </w:tc>
        <w:tc>
          <w:tcPr>
            <w:tcW w:w="2265" w:type="dxa"/>
            <w:vMerge/>
            <w:vAlign w:val="center"/>
          </w:tcPr>
          <w:p w14:paraId="4E093C23" w14:textId="77777777" w:rsidR="002072EA" w:rsidRPr="002072EA" w:rsidRDefault="002072EA" w:rsidP="002072EA">
            <w:pPr>
              <w:pStyle w:val="a8"/>
              <w:spacing w:line="300" w:lineRule="auto"/>
              <w:ind w:firstLine="0"/>
              <w:jc w:val="center"/>
              <w:rPr>
                <w:rFonts w:ascii="Times New Roman" w:hAnsi="Times New Roman"/>
                <w:sz w:val="24"/>
              </w:rPr>
            </w:pPr>
          </w:p>
        </w:tc>
        <w:tc>
          <w:tcPr>
            <w:tcW w:w="2265" w:type="dxa"/>
            <w:vAlign w:val="center"/>
          </w:tcPr>
          <w:p w14:paraId="5354F184" w14:textId="77777777" w:rsidR="002072EA" w:rsidRPr="002072EA" w:rsidRDefault="002072EA" w:rsidP="002072EA">
            <w:pPr>
              <w:spacing w:line="300" w:lineRule="auto"/>
              <w:jc w:val="center"/>
              <w:rPr>
                <w:sz w:val="24"/>
              </w:rPr>
            </w:pPr>
            <w:r w:rsidRPr="002072EA">
              <w:rPr>
                <w:sz w:val="24"/>
              </w:rPr>
              <w:t>60.0</w:t>
            </w:r>
          </w:p>
        </w:tc>
        <w:tc>
          <w:tcPr>
            <w:tcW w:w="2265" w:type="dxa"/>
            <w:vAlign w:val="center"/>
          </w:tcPr>
          <w:p w14:paraId="7CC236E2" w14:textId="77777777" w:rsidR="002072EA" w:rsidRPr="002072EA" w:rsidRDefault="002072EA" w:rsidP="002072EA">
            <w:pPr>
              <w:spacing w:line="300" w:lineRule="auto"/>
              <w:jc w:val="center"/>
              <w:rPr>
                <w:color w:val="000000"/>
                <w:sz w:val="24"/>
              </w:rPr>
            </w:pPr>
            <w:r w:rsidRPr="002072EA">
              <w:rPr>
                <w:color w:val="000000"/>
                <w:sz w:val="24"/>
              </w:rPr>
              <w:t>0.1</w:t>
            </w:r>
          </w:p>
        </w:tc>
      </w:tr>
      <w:tr w:rsidR="002072EA" w:rsidRPr="002072EA" w14:paraId="2E4B295C" w14:textId="77777777" w:rsidTr="00A9378E">
        <w:trPr>
          <w:jc w:val="center"/>
        </w:trPr>
        <w:tc>
          <w:tcPr>
            <w:tcW w:w="2265" w:type="dxa"/>
            <w:vAlign w:val="center"/>
          </w:tcPr>
          <w:p w14:paraId="0D00D59B" w14:textId="77777777" w:rsidR="002072EA" w:rsidRPr="002072EA" w:rsidRDefault="002072EA" w:rsidP="002072EA">
            <w:pPr>
              <w:spacing w:line="300" w:lineRule="auto"/>
              <w:jc w:val="center"/>
              <w:rPr>
                <w:sz w:val="24"/>
              </w:rPr>
            </w:pPr>
            <w:r w:rsidRPr="002072EA">
              <w:rPr>
                <w:sz w:val="24"/>
              </w:rPr>
              <w:t>GBW</w:t>
            </w:r>
            <w:r w:rsidRPr="002072EA">
              <w:rPr>
                <w:rFonts w:asciiTheme="minorEastAsia" w:hAnsiTheme="minorEastAsia"/>
                <w:sz w:val="24"/>
              </w:rPr>
              <w:t>(</w:t>
            </w:r>
            <w:r w:rsidRPr="002072EA">
              <w:rPr>
                <w:sz w:val="24"/>
              </w:rPr>
              <w:t>E</w:t>
            </w:r>
            <w:r w:rsidRPr="002072EA">
              <w:rPr>
                <w:rFonts w:asciiTheme="minorEastAsia" w:hAnsiTheme="minorEastAsia"/>
                <w:sz w:val="24"/>
              </w:rPr>
              <w:t>)</w:t>
            </w:r>
            <w:r w:rsidRPr="002072EA">
              <w:rPr>
                <w:sz w:val="24"/>
              </w:rPr>
              <w:t>136731</w:t>
            </w:r>
          </w:p>
        </w:tc>
        <w:tc>
          <w:tcPr>
            <w:tcW w:w="2265" w:type="dxa"/>
            <w:vMerge/>
            <w:vAlign w:val="center"/>
          </w:tcPr>
          <w:p w14:paraId="740F5334" w14:textId="77777777" w:rsidR="002072EA" w:rsidRPr="002072EA" w:rsidRDefault="002072EA" w:rsidP="002072EA">
            <w:pPr>
              <w:pStyle w:val="a8"/>
              <w:spacing w:line="300" w:lineRule="auto"/>
              <w:ind w:firstLine="0"/>
              <w:jc w:val="center"/>
              <w:rPr>
                <w:rFonts w:ascii="Times New Roman" w:hAnsi="Times New Roman"/>
                <w:sz w:val="24"/>
              </w:rPr>
            </w:pPr>
          </w:p>
        </w:tc>
        <w:tc>
          <w:tcPr>
            <w:tcW w:w="2265" w:type="dxa"/>
            <w:vAlign w:val="center"/>
          </w:tcPr>
          <w:p w14:paraId="0AF7DF11" w14:textId="77777777" w:rsidR="002072EA" w:rsidRPr="002072EA" w:rsidRDefault="002072EA" w:rsidP="002072EA">
            <w:pPr>
              <w:spacing w:line="300" w:lineRule="auto"/>
              <w:jc w:val="center"/>
              <w:rPr>
                <w:sz w:val="24"/>
              </w:rPr>
            </w:pPr>
            <w:r w:rsidRPr="002072EA">
              <w:rPr>
                <w:sz w:val="24"/>
              </w:rPr>
              <w:t>120.0</w:t>
            </w:r>
          </w:p>
        </w:tc>
        <w:tc>
          <w:tcPr>
            <w:tcW w:w="2265" w:type="dxa"/>
            <w:vAlign w:val="center"/>
          </w:tcPr>
          <w:p w14:paraId="62353550" w14:textId="77777777" w:rsidR="002072EA" w:rsidRPr="002072EA" w:rsidRDefault="002072EA" w:rsidP="002072EA">
            <w:pPr>
              <w:spacing w:line="300" w:lineRule="auto"/>
              <w:jc w:val="center"/>
              <w:rPr>
                <w:color w:val="000000"/>
                <w:sz w:val="24"/>
              </w:rPr>
            </w:pPr>
            <w:r w:rsidRPr="002072EA">
              <w:rPr>
                <w:color w:val="000000"/>
                <w:sz w:val="24"/>
              </w:rPr>
              <w:t>0.1</w:t>
            </w:r>
          </w:p>
        </w:tc>
      </w:tr>
    </w:tbl>
    <w:p w14:paraId="16296E06" w14:textId="77777777" w:rsidR="00870856" w:rsidRDefault="00870856">
      <w:pPr>
        <w:spacing w:line="360" w:lineRule="auto"/>
        <w:rPr>
          <w:sz w:val="24"/>
        </w:rPr>
      </w:pPr>
    </w:p>
    <w:p w14:paraId="65DC6302" w14:textId="7A652AD7" w:rsidR="00CA15AC" w:rsidRDefault="0056262E">
      <w:pPr>
        <w:spacing w:line="360" w:lineRule="auto"/>
        <w:rPr>
          <w:sz w:val="24"/>
        </w:rPr>
      </w:pPr>
      <w:r>
        <w:rPr>
          <w:rFonts w:hint="eastAsia"/>
          <w:sz w:val="24"/>
        </w:rPr>
        <w:t>三、编制依据</w:t>
      </w:r>
    </w:p>
    <w:p w14:paraId="61731754" w14:textId="77777777" w:rsidR="00870856" w:rsidRPr="000F2294" w:rsidRDefault="00870856" w:rsidP="00870856">
      <w:pPr>
        <w:spacing w:line="360" w:lineRule="auto"/>
        <w:ind w:firstLine="435"/>
        <w:rPr>
          <w:sz w:val="24"/>
        </w:rPr>
      </w:pPr>
      <w:r w:rsidRPr="000F2294">
        <w:rPr>
          <w:sz w:val="24"/>
          <w:lang w:val="zh-CN"/>
        </w:rPr>
        <w:t>JJF</w:t>
      </w:r>
      <w:r w:rsidRPr="000F2294">
        <w:rPr>
          <w:sz w:val="24"/>
        </w:rPr>
        <w:t xml:space="preserve"> </w:t>
      </w:r>
      <w:r w:rsidRPr="000F2294">
        <w:rPr>
          <w:sz w:val="24"/>
          <w:lang w:val="zh-CN"/>
        </w:rPr>
        <w:t>1071</w:t>
      </w:r>
      <w:r w:rsidRPr="000F2294">
        <w:rPr>
          <w:sz w:val="24"/>
        </w:rPr>
        <w:t>-2010</w:t>
      </w:r>
      <w:r w:rsidRPr="000F2294">
        <w:rPr>
          <w:sz w:val="24"/>
          <w:lang w:val="zh-CN"/>
        </w:rPr>
        <w:t>《国家计量校准规范编写规</w:t>
      </w:r>
      <w:r w:rsidRPr="000F2294">
        <w:rPr>
          <w:sz w:val="24"/>
        </w:rPr>
        <w:t>则</w:t>
      </w:r>
      <w:r w:rsidRPr="000F2294">
        <w:rPr>
          <w:sz w:val="24"/>
          <w:lang w:val="zh-CN"/>
        </w:rPr>
        <w:t>》</w:t>
      </w:r>
      <w:r w:rsidRPr="000F2294">
        <w:rPr>
          <w:rFonts w:hint="eastAsia"/>
          <w:sz w:val="24"/>
          <w:lang w:val="zh-CN"/>
        </w:rPr>
        <w:t>、</w:t>
      </w:r>
      <w:r w:rsidRPr="000F2294">
        <w:rPr>
          <w:sz w:val="24"/>
        </w:rPr>
        <w:t>JJF 1001-2011</w:t>
      </w:r>
      <w:r w:rsidRPr="000F2294">
        <w:rPr>
          <w:sz w:val="24"/>
        </w:rPr>
        <w:t>《通用计量术语及定义》、</w:t>
      </w:r>
      <w:r w:rsidRPr="000F2294">
        <w:rPr>
          <w:sz w:val="24"/>
        </w:rPr>
        <w:t>JJF 1059.1-2012</w:t>
      </w:r>
      <w:r w:rsidRPr="000F2294">
        <w:rPr>
          <w:sz w:val="24"/>
        </w:rPr>
        <w:t>《测量不确定度评定与表示》</w:t>
      </w:r>
      <w:r w:rsidRPr="000F2294">
        <w:rPr>
          <w:rFonts w:hint="eastAsia"/>
          <w:sz w:val="24"/>
        </w:rPr>
        <w:t>和</w:t>
      </w:r>
      <w:r w:rsidRPr="000F2294">
        <w:rPr>
          <w:sz w:val="24"/>
        </w:rPr>
        <w:t>JJF 1094-2002</w:t>
      </w:r>
      <w:r w:rsidRPr="000F2294">
        <w:rPr>
          <w:sz w:val="24"/>
        </w:rPr>
        <w:t>《测量仪器特性评定》共同构成支撑校准规范制定工作的基础性系列规范</w:t>
      </w:r>
      <w:r w:rsidRPr="000F2294">
        <w:rPr>
          <w:rFonts w:hint="eastAsia"/>
          <w:sz w:val="24"/>
        </w:rPr>
        <w:t>。</w:t>
      </w:r>
    </w:p>
    <w:p w14:paraId="0AE2434B" w14:textId="03BFEE72" w:rsidR="00CA15AC" w:rsidRPr="00870856" w:rsidRDefault="00870856" w:rsidP="00870856">
      <w:pPr>
        <w:spacing w:line="360" w:lineRule="auto"/>
        <w:ind w:firstLine="435"/>
        <w:rPr>
          <w:rFonts w:ascii="宋体" w:hAnsi="宋体" w:cs="宋体"/>
          <w:sz w:val="24"/>
        </w:rPr>
      </w:pPr>
      <w:r w:rsidRPr="000F2294">
        <w:rPr>
          <w:sz w:val="24"/>
        </w:rPr>
        <w:t>本规范参考了</w:t>
      </w:r>
      <w:r w:rsidRPr="000F2294">
        <w:rPr>
          <w:rFonts w:hint="eastAsia"/>
          <w:sz w:val="24"/>
        </w:rPr>
        <w:t>GB/T</w:t>
      </w:r>
      <w:r w:rsidRPr="000F2294">
        <w:rPr>
          <w:sz w:val="24"/>
        </w:rPr>
        <w:t xml:space="preserve"> 30447-2013</w:t>
      </w:r>
      <w:r w:rsidRPr="000F2294">
        <w:rPr>
          <w:sz w:val="24"/>
        </w:rPr>
        <w:t>《</w:t>
      </w:r>
      <w:r w:rsidRPr="000F2294">
        <w:rPr>
          <w:rFonts w:hint="eastAsia"/>
          <w:sz w:val="24"/>
        </w:rPr>
        <w:t>纳米薄膜接触角测量方法</w:t>
      </w:r>
      <w:r w:rsidRPr="000F2294">
        <w:rPr>
          <w:sz w:val="24"/>
        </w:rPr>
        <w:t>》的相关内容</w:t>
      </w:r>
      <w:r w:rsidRPr="000F2294">
        <w:rPr>
          <w:rFonts w:hint="eastAsia"/>
          <w:sz w:val="24"/>
        </w:rPr>
        <w:t>。</w:t>
      </w:r>
    </w:p>
    <w:p w14:paraId="253C3CDC" w14:textId="77777777" w:rsidR="00CA15AC" w:rsidRDefault="0056262E">
      <w:pPr>
        <w:spacing w:line="360" w:lineRule="auto"/>
        <w:rPr>
          <w:sz w:val="24"/>
        </w:rPr>
      </w:pPr>
      <w:r>
        <w:rPr>
          <w:rFonts w:hint="eastAsia"/>
          <w:sz w:val="24"/>
        </w:rPr>
        <w:t>四、编制内容</w:t>
      </w:r>
    </w:p>
    <w:p w14:paraId="6DEFB2FD" w14:textId="28A23FB9" w:rsidR="00BF0293" w:rsidRPr="00BF0293" w:rsidRDefault="00BF0293" w:rsidP="00BF0293">
      <w:pPr>
        <w:spacing w:line="360" w:lineRule="auto"/>
        <w:ind w:firstLineChars="200" w:firstLine="480"/>
        <w:rPr>
          <w:sz w:val="24"/>
        </w:rPr>
      </w:pPr>
      <w:r w:rsidRPr="00BF0293">
        <w:rPr>
          <w:sz w:val="24"/>
        </w:rPr>
        <w:t>按照</w:t>
      </w:r>
      <w:r w:rsidRPr="00BF0293">
        <w:rPr>
          <w:sz w:val="24"/>
        </w:rPr>
        <w:t>JJF 1071-2010</w:t>
      </w:r>
      <w:r w:rsidRPr="00BF0293">
        <w:rPr>
          <w:sz w:val="24"/>
        </w:rPr>
        <w:t>《国家计量校准规范编写规则》的要求制定</w:t>
      </w:r>
      <w:r w:rsidRPr="00BF0293">
        <w:rPr>
          <w:rFonts w:hint="eastAsia"/>
          <w:sz w:val="24"/>
        </w:rPr>
        <w:t>“物理吸附仪</w:t>
      </w:r>
      <w:r w:rsidRPr="00BF0293">
        <w:rPr>
          <w:sz w:val="24"/>
        </w:rPr>
        <w:t>校准</w:t>
      </w:r>
      <w:r w:rsidRPr="00BF0293">
        <w:rPr>
          <w:rFonts w:hint="eastAsia"/>
          <w:sz w:val="24"/>
        </w:rPr>
        <w:t>规范”</w:t>
      </w:r>
      <w:r w:rsidRPr="00BF0293">
        <w:rPr>
          <w:sz w:val="24"/>
        </w:rPr>
        <w:t>，在内容和格式上与</w:t>
      </w:r>
      <w:r w:rsidRPr="00BF0293">
        <w:rPr>
          <w:sz w:val="24"/>
        </w:rPr>
        <w:t>JJF 1071-2010</w:t>
      </w:r>
      <w:r w:rsidRPr="00BF0293">
        <w:rPr>
          <w:sz w:val="24"/>
        </w:rPr>
        <w:t>保持一致。校准规范的具体内容</w:t>
      </w:r>
      <w:r w:rsidRPr="00BF0293">
        <w:rPr>
          <w:rFonts w:hint="eastAsia"/>
          <w:sz w:val="24"/>
        </w:rPr>
        <w:t>包括</w:t>
      </w:r>
      <w:r w:rsidRPr="00BF0293">
        <w:rPr>
          <w:sz w:val="24"/>
        </w:rPr>
        <w:t>范围、引用文件、</w:t>
      </w:r>
      <w:r w:rsidRPr="00BF0293">
        <w:rPr>
          <w:rFonts w:hint="eastAsia"/>
          <w:sz w:val="24"/>
        </w:rPr>
        <w:t>术语</w:t>
      </w:r>
      <w:r w:rsidRPr="00BF0293">
        <w:rPr>
          <w:sz w:val="24"/>
        </w:rPr>
        <w:t>、概述、计量特性、校准条件、校准项目和校准方法、校准结果表达、复校时间间隔。</w:t>
      </w:r>
    </w:p>
    <w:p w14:paraId="12F788A2" w14:textId="15BEDEE4" w:rsidR="00CA15AC" w:rsidRDefault="0056262E">
      <w:pPr>
        <w:spacing w:line="360" w:lineRule="auto"/>
        <w:rPr>
          <w:sz w:val="24"/>
        </w:rPr>
      </w:pPr>
      <w:r>
        <w:rPr>
          <w:rFonts w:hint="eastAsia"/>
          <w:sz w:val="24"/>
        </w:rPr>
        <w:t xml:space="preserve">1 </w:t>
      </w:r>
      <w:r>
        <w:rPr>
          <w:rFonts w:hint="eastAsia"/>
          <w:sz w:val="24"/>
        </w:rPr>
        <w:t>范围</w:t>
      </w:r>
    </w:p>
    <w:p w14:paraId="3D4177FB" w14:textId="2807EE3C" w:rsidR="00CA15AC" w:rsidRDefault="00613090">
      <w:pPr>
        <w:spacing w:line="360" w:lineRule="auto"/>
        <w:ind w:firstLineChars="200" w:firstLine="480"/>
        <w:rPr>
          <w:rFonts w:ascii="宋体" w:hAnsi="宋体" w:cs="宋体"/>
          <w:sz w:val="24"/>
          <w:lang w:val="zh-CN"/>
        </w:rPr>
      </w:pPr>
      <w:bookmarkStart w:id="1" w:name="_Hlk84409057"/>
      <w:r w:rsidRPr="003D48C7">
        <w:rPr>
          <w:rFonts w:hint="eastAsia"/>
          <w:sz w:val="24"/>
        </w:rPr>
        <w:t>本规范</w:t>
      </w:r>
      <w:r w:rsidR="00870856" w:rsidRPr="003D48C7">
        <w:rPr>
          <w:rFonts w:hint="eastAsia"/>
          <w:sz w:val="24"/>
        </w:rPr>
        <w:t>适用于光学接触角测量仪（以下简称仪器）的校准</w:t>
      </w:r>
      <w:r>
        <w:rPr>
          <w:rFonts w:ascii="宋体" w:hAnsi="宋体" w:cs="宋体" w:hint="eastAsia"/>
          <w:sz w:val="24"/>
        </w:rPr>
        <w:t>。</w:t>
      </w:r>
      <w:bookmarkEnd w:id="1"/>
    </w:p>
    <w:p w14:paraId="13A4BCD1" w14:textId="77777777" w:rsidR="00CA15AC" w:rsidRDefault="0056262E">
      <w:pPr>
        <w:spacing w:line="360" w:lineRule="auto"/>
        <w:rPr>
          <w:sz w:val="24"/>
        </w:rPr>
      </w:pPr>
      <w:r>
        <w:rPr>
          <w:rFonts w:hint="eastAsia"/>
          <w:sz w:val="24"/>
        </w:rPr>
        <w:t xml:space="preserve">2 </w:t>
      </w:r>
      <w:r>
        <w:rPr>
          <w:rFonts w:hint="eastAsia"/>
          <w:sz w:val="24"/>
        </w:rPr>
        <w:t>计量特性</w:t>
      </w:r>
    </w:p>
    <w:p w14:paraId="31EC4F3B" w14:textId="03AAFA42" w:rsidR="00CA15AC" w:rsidRDefault="0056262E">
      <w:pPr>
        <w:spacing w:line="360" w:lineRule="auto"/>
        <w:ind w:firstLineChars="200" w:firstLine="480"/>
        <w:rPr>
          <w:sz w:val="24"/>
        </w:rPr>
      </w:pPr>
      <w:r>
        <w:rPr>
          <w:rFonts w:hint="eastAsia"/>
          <w:sz w:val="24"/>
        </w:rPr>
        <w:t>本规范主要考查了仪器最重要的两项指标：示值误差和</w:t>
      </w:r>
      <w:r w:rsidR="00870856">
        <w:rPr>
          <w:rFonts w:hint="eastAsia"/>
          <w:sz w:val="24"/>
        </w:rPr>
        <w:t>测量</w:t>
      </w:r>
      <w:r>
        <w:rPr>
          <w:rFonts w:hint="eastAsia"/>
          <w:sz w:val="24"/>
        </w:rPr>
        <w:t>重复性</w:t>
      </w:r>
      <w:r w:rsidRPr="00587776">
        <w:rPr>
          <w:rFonts w:hint="eastAsia"/>
          <w:sz w:val="24"/>
        </w:rPr>
        <w:t>。</w:t>
      </w:r>
    </w:p>
    <w:p w14:paraId="51A851D7" w14:textId="77777777" w:rsidR="00CA15AC" w:rsidRDefault="0056262E">
      <w:pPr>
        <w:spacing w:line="360" w:lineRule="auto"/>
        <w:rPr>
          <w:sz w:val="24"/>
        </w:rPr>
      </w:pPr>
      <w:r>
        <w:rPr>
          <w:rFonts w:hint="eastAsia"/>
          <w:sz w:val="24"/>
        </w:rPr>
        <w:t>2.1</w:t>
      </w:r>
      <w:r>
        <w:rPr>
          <w:rFonts w:hint="eastAsia"/>
          <w:sz w:val="24"/>
        </w:rPr>
        <w:t>示值误差</w:t>
      </w:r>
    </w:p>
    <w:p w14:paraId="415882EA" w14:textId="77777777" w:rsidR="00CA15AC" w:rsidRDefault="0056262E">
      <w:pPr>
        <w:spacing w:line="360" w:lineRule="auto"/>
        <w:ind w:firstLineChars="200" w:firstLine="480"/>
        <w:rPr>
          <w:sz w:val="24"/>
        </w:rPr>
      </w:pPr>
      <w:r>
        <w:rPr>
          <w:rFonts w:hint="eastAsia"/>
          <w:sz w:val="24"/>
        </w:rPr>
        <w:t>示值误差表征的是，被校准仪器测量同一种标准物质时重复测量的平均值与标准物质的标准值间的一致程度，体现了测试结果的准确程度。</w:t>
      </w:r>
    </w:p>
    <w:p w14:paraId="7BA334BA" w14:textId="31528F4F" w:rsidR="00CA15AC" w:rsidRDefault="0056262E">
      <w:pPr>
        <w:spacing w:line="360" w:lineRule="auto"/>
        <w:rPr>
          <w:sz w:val="24"/>
        </w:rPr>
      </w:pPr>
      <w:r>
        <w:rPr>
          <w:rFonts w:hint="eastAsia"/>
          <w:sz w:val="24"/>
        </w:rPr>
        <w:t>2.2</w:t>
      </w:r>
      <w:r w:rsidR="00870856">
        <w:rPr>
          <w:rFonts w:hint="eastAsia"/>
          <w:sz w:val="24"/>
        </w:rPr>
        <w:t>测量</w:t>
      </w:r>
      <w:r>
        <w:rPr>
          <w:rFonts w:hint="eastAsia"/>
          <w:sz w:val="24"/>
        </w:rPr>
        <w:t>重复性</w:t>
      </w:r>
    </w:p>
    <w:p w14:paraId="3F2ACF16" w14:textId="6C2A83FA" w:rsidR="00CA15AC" w:rsidRDefault="00870856">
      <w:pPr>
        <w:spacing w:line="360" w:lineRule="auto"/>
        <w:ind w:firstLineChars="200" w:firstLine="480"/>
        <w:rPr>
          <w:sz w:val="24"/>
        </w:rPr>
      </w:pPr>
      <w:r>
        <w:rPr>
          <w:rFonts w:hint="eastAsia"/>
          <w:sz w:val="24"/>
        </w:rPr>
        <w:t>测量</w:t>
      </w:r>
      <w:r w:rsidR="0056262E">
        <w:rPr>
          <w:rFonts w:hint="eastAsia"/>
          <w:sz w:val="24"/>
        </w:rPr>
        <w:t>重复性表征的是，被校准仪器在相同测量条件下多次重复测量同一种标准物质时所得结果之间的一致程度，体现了测试结果的分散程度。</w:t>
      </w:r>
    </w:p>
    <w:p w14:paraId="68576139" w14:textId="77777777" w:rsidR="00CA15AC" w:rsidRDefault="0056262E">
      <w:pPr>
        <w:spacing w:line="360" w:lineRule="auto"/>
        <w:rPr>
          <w:sz w:val="24"/>
        </w:rPr>
      </w:pPr>
      <w:r>
        <w:rPr>
          <w:rFonts w:hint="eastAsia"/>
          <w:sz w:val="24"/>
        </w:rPr>
        <w:t xml:space="preserve">3 </w:t>
      </w:r>
      <w:r>
        <w:rPr>
          <w:rFonts w:hint="eastAsia"/>
          <w:sz w:val="24"/>
        </w:rPr>
        <w:t>校准条件</w:t>
      </w:r>
    </w:p>
    <w:p w14:paraId="7B39A690" w14:textId="77777777" w:rsidR="00CA15AC" w:rsidRDefault="0056262E">
      <w:pPr>
        <w:spacing w:line="360" w:lineRule="auto"/>
        <w:rPr>
          <w:sz w:val="24"/>
        </w:rPr>
      </w:pPr>
      <w:r>
        <w:rPr>
          <w:rFonts w:hint="eastAsia"/>
          <w:sz w:val="24"/>
        </w:rPr>
        <w:t xml:space="preserve">3.1 </w:t>
      </w:r>
      <w:r>
        <w:rPr>
          <w:rFonts w:hint="eastAsia"/>
          <w:sz w:val="24"/>
        </w:rPr>
        <w:t>环境条件</w:t>
      </w:r>
    </w:p>
    <w:p w14:paraId="6DB7E0DD" w14:textId="06F26F2D" w:rsidR="00CA15AC" w:rsidRDefault="0056262E">
      <w:pPr>
        <w:spacing w:line="360" w:lineRule="auto"/>
        <w:ind w:firstLineChars="200" w:firstLine="480"/>
        <w:rPr>
          <w:rFonts w:ascii="宋体" w:hAnsi="宋体"/>
          <w:sz w:val="24"/>
          <w:lang w:val="zh-CN"/>
        </w:rPr>
      </w:pPr>
      <w:r>
        <w:rPr>
          <w:rFonts w:hint="eastAsia"/>
          <w:sz w:val="24"/>
        </w:rPr>
        <w:t>本规范对校准实验室环境温度和湿度作了限定，要求实验环境温度</w:t>
      </w:r>
      <w:bookmarkStart w:id="2" w:name="_Hlk84415451"/>
      <w:r w:rsidR="00870856" w:rsidRPr="003D48C7">
        <w:rPr>
          <w:rFonts w:hint="eastAsia"/>
          <w:sz w:val="24"/>
        </w:rPr>
        <w:lastRenderedPageBreak/>
        <w:t>（</w:t>
      </w:r>
      <w:r w:rsidR="00870856">
        <w:rPr>
          <w:sz w:val="24"/>
        </w:rPr>
        <w:t>10~35</w:t>
      </w:r>
      <w:r w:rsidR="00870856" w:rsidRPr="003D48C7">
        <w:rPr>
          <w:rFonts w:hint="eastAsia"/>
          <w:sz w:val="24"/>
        </w:rPr>
        <w:t>）</w:t>
      </w:r>
      <w:r w:rsidR="00870856" w:rsidRPr="003D48C7">
        <w:rPr>
          <w:rFonts w:asciiTheme="minorEastAsia" w:hAnsiTheme="minorEastAsia" w:hint="eastAsia"/>
          <w:sz w:val="24"/>
        </w:rPr>
        <w:t>℃</w:t>
      </w:r>
      <w:bookmarkEnd w:id="2"/>
      <w:r w:rsidR="00870856">
        <w:rPr>
          <w:rFonts w:ascii="宋体" w:hAnsi="宋体" w:hint="eastAsia"/>
          <w:sz w:val="24"/>
        </w:rPr>
        <w:t>、</w:t>
      </w:r>
      <w:r w:rsidR="00870856">
        <w:rPr>
          <w:rFonts w:ascii="宋体" w:hAnsi="宋体" w:cs="宋体" w:hint="eastAsia"/>
          <w:sz w:val="24"/>
          <w:lang w:val="zh-CN"/>
        </w:rPr>
        <w:t>相对湿度</w:t>
      </w:r>
      <w:r w:rsidR="00870856" w:rsidRPr="00B9787C">
        <w:rPr>
          <w:sz w:val="24"/>
          <w:lang w:val="zh-CN"/>
        </w:rPr>
        <w:t>不超过</w:t>
      </w:r>
      <w:r w:rsidR="00870856" w:rsidRPr="00B9787C">
        <w:rPr>
          <w:sz w:val="24"/>
        </w:rPr>
        <w:t>80</w:t>
      </w:r>
      <w:r w:rsidR="00870856" w:rsidRPr="00B9787C">
        <w:rPr>
          <w:sz w:val="24"/>
          <w:lang w:val="zh-CN"/>
        </w:rPr>
        <w:t>%</w:t>
      </w:r>
      <w:r w:rsidR="00870856">
        <w:rPr>
          <w:rFonts w:hint="eastAsia"/>
          <w:sz w:val="24"/>
          <w:lang w:val="zh-CN"/>
        </w:rPr>
        <w:t>。</w:t>
      </w:r>
    </w:p>
    <w:p w14:paraId="423A768C" w14:textId="725F1820" w:rsidR="00CA15AC" w:rsidRDefault="0056262E">
      <w:pPr>
        <w:spacing w:line="360" w:lineRule="auto"/>
        <w:ind w:firstLineChars="200" w:firstLine="480"/>
        <w:rPr>
          <w:sz w:val="24"/>
        </w:rPr>
      </w:pPr>
      <w:r>
        <w:rPr>
          <w:rFonts w:ascii="宋体" w:hAnsi="宋体" w:hint="eastAsia"/>
          <w:sz w:val="24"/>
        </w:rPr>
        <w:t>此外，还要求</w:t>
      </w:r>
      <w:r>
        <w:rPr>
          <w:rFonts w:ascii="宋体" w:hAnsi="宋体" w:hint="eastAsia"/>
          <w:sz w:val="24"/>
          <w:lang w:val="zh-CN"/>
        </w:rPr>
        <w:t>仪</w:t>
      </w:r>
      <w:r>
        <w:rPr>
          <w:rFonts w:ascii="宋体" w:hAnsi="宋体" w:hint="eastAsia"/>
          <w:sz w:val="24"/>
        </w:rPr>
        <w:t>器</w:t>
      </w:r>
      <w:r>
        <w:rPr>
          <w:rFonts w:ascii="宋体" w:hAnsi="宋体" w:hint="eastAsia"/>
          <w:sz w:val="24"/>
          <w:lang w:val="zh-CN"/>
        </w:rPr>
        <w:t>周围不得有</w:t>
      </w:r>
      <w:r w:rsidR="009A3E67" w:rsidRPr="003D48C7">
        <w:rPr>
          <w:rFonts w:hint="eastAsia"/>
          <w:sz w:val="24"/>
        </w:rPr>
        <w:t>影响校准结果的振动、冲击、电磁场及其他干扰源</w:t>
      </w:r>
      <w:r w:rsidR="009A3E67">
        <w:rPr>
          <w:rFonts w:ascii="宋体" w:hAnsi="宋体" w:cs="宋体" w:hint="eastAsia"/>
          <w:sz w:val="24"/>
          <w:lang w:val="zh-CN"/>
        </w:rPr>
        <w:t>。</w:t>
      </w:r>
      <w:r>
        <w:rPr>
          <w:rFonts w:hint="eastAsia"/>
          <w:sz w:val="24"/>
        </w:rPr>
        <w:t>。</w:t>
      </w:r>
    </w:p>
    <w:p w14:paraId="57E2A0DD" w14:textId="1CBE071B" w:rsidR="00CA15AC" w:rsidRDefault="0056262E">
      <w:pPr>
        <w:spacing w:line="360" w:lineRule="auto"/>
        <w:rPr>
          <w:sz w:val="24"/>
        </w:rPr>
      </w:pPr>
      <w:r>
        <w:rPr>
          <w:rFonts w:hint="eastAsia"/>
          <w:sz w:val="24"/>
        </w:rPr>
        <w:t xml:space="preserve">3.2 </w:t>
      </w:r>
      <w:r>
        <w:rPr>
          <w:rFonts w:hint="eastAsia"/>
          <w:sz w:val="24"/>
        </w:rPr>
        <w:t>测量标准</w:t>
      </w:r>
    </w:p>
    <w:p w14:paraId="2C422D7B" w14:textId="1EC261B7" w:rsidR="00CA15AC" w:rsidRDefault="00870856">
      <w:pPr>
        <w:spacing w:line="360" w:lineRule="auto"/>
        <w:ind w:firstLineChars="200" w:firstLine="480"/>
        <w:rPr>
          <w:sz w:val="24"/>
        </w:rPr>
      </w:pPr>
      <w:r>
        <w:rPr>
          <w:rFonts w:ascii="宋体" w:hAnsi="宋体" w:cs="宋体" w:hint="eastAsia"/>
          <w:sz w:val="24"/>
          <w:lang w:val="zh-CN"/>
        </w:rPr>
        <w:t>本规范要求根据实际需要，选用由国家计量行政部门批准的</w:t>
      </w:r>
      <w:r>
        <w:rPr>
          <w:rFonts w:ascii="宋体" w:hAnsi="宋体" w:cs="宋体" w:hint="eastAsia"/>
          <w:sz w:val="24"/>
        </w:rPr>
        <w:t>接触角</w:t>
      </w:r>
      <w:r>
        <w:rPr>
          <w:rFonts w:ascii="宋体" w:hAnsi="宋体" w:cs="宋体" w:hint="eastAsia"/>
          <w:sz w:val="24"/>
          <w:lang w:val="zh-CN"/>
        </w:rPr>
        <w:t>有证标准物质。</w:t>
      </w:r>
      <w:r w:rsidRPr="00EC091F">
        <w:rPr>
          <w:rFonts w:ascii="宋体" w:hAnsi="宋体" w:cs="宋体" w:hint="eastAsia"/>
          <w:sz w:val="24"/>
          <w:lang w:val="zh-CN"/>
        </w:rPr>
        <w:t>量值范围</w:t>
      </w:r>
      <w:r w:rsidRPr="00E00002">
        <w:rPr>
          <w:sz w:val="24"/>
          <w:lang w:val="zh-CN"/>
        </w:rPr>
        <w:t>30.0</w:t>
      </w:r>
      <w:r>
        <w:rPr>
          <w:rFonts w:ascii="宋体" w:hAnsi="宋体" w:hint="eastAsia"/>
          <w:kern w:val="0"/>
          <w:sz w:val="24"/>
        </w:rPr>
        <w:t>°</w:t>
      </w:r>
      <w:r w:rsidRPr="00E00002">
        <w:rPr>
          <w:sz w:val="24"/>
          <w:lang w:val="zh-CN"/>
        </w:rPr>
        <w:t>~120.0</w:t>
      </w:r>
      <w:r>
        <w:rPr>
          <w:rFonts w:ascii="宋体" w:hAnsi="宋体" w:hint="eastAsia"/>
          <w:kern w:val="0"/>
          <w:sz w:val="24"/>
        </w:rPr>
        <w:t>°</w:t>
      </w:r>
      <w:r w:rsidRPr="00E00002">
        <w:rPr>
          <w:sz w:val="24"/>
          <w:lang w:val="zh-CN"/>
        </w:rPr>
        <w:t>，扩展不确定度不超过</w:t>
      </w:r>
      <w:r w:rsidRPr="00E00002">
        <w:rPr>
          <w:sz w:val="24"/>
          <w:lang w:val="zh-CN"/>
        </w:rPr>
        <w:t>0.1</w:t>
      </w:r>
      <w:r>
        <w:rPr>
          <w:rFonts w:ascii="宋体" w:hAnsi="宋体" w:hint="eastAsia"/>
          <w:kern w:val="0"/>
          <w:sz w:val="24"/>
        </w:rPr>
        <w:t>°</w:t>
      </w:r>
      <w:r w:rsidRPr="00E00002">
        <w:rPr>
          <w:sz w:val="24"/>
          <w:lang w:val="zh-CN"/>
        </w:rPr>
        <w:t>（</w:t>
      </w:r>
      <w:r w:rsidRPr="00E00002">
        <w:rPr>
          <w:i/>
          <w:iCs/>
          <w:sz w:val="24"/>
          <w:lang w:val="zh-CN"/>
        </w:rPr>
        <w:t>k</w:t>
      </w:r>
      <w:r w:rsidRPr="00E00002">
        <w:rPr>
          <w:sz w:val="24"/>
          <w:lang w:val="zh-CN"/>
        </w:rPr>
        <w:t>=2</w:t>
      </w:r>
      <w:r w:rsidRPr="00E00002">
        <w:rPr>
          <w:sz w:val="24"/>
          <w:lang w:val="zh-CN"/>
        </w:rPr>
        <w:t>）</w:t>
      </w:r>
      <w:r>
        <w:rPr>
          <w:rFonts w:hint="eastAsia"/>
          <w:sz w:val="24"/>
          <w:lang w:val="zh-CN"/>
        </w:rPr>
        <w:t>。</w:t>
      </w:r>
    </w:p>
    <w:p w14:paraId="45CD00D6" w14:textId="77777777" w:rsidR="00CA15AC" w:rsidRDefault="0056262E">
      <w:pPr>
        <w:spacing w:line="360" w:lineRule="auto"/>
        <w:rPr>
          <w:sz w:val="24"/>
        </w:rPr>
      </w:pPr>
      <w:r>
        <w:rPr>
          <w:rFonts w:hint="eastAsia"/>
          <w:sz w:val="24"/>
        </w:rPr>
        <w:t xml:space="preserve">4 </w:t>
      </w:r>
      <w:r>
        <w:rPr>
          <w:rFonts w:hint="eastAsia"/>
          <w:sz w:val="24"/>
        </w:rPr>
        <w:t>校准项目和相关指标</w:t>
      </w:r>
    </w:p>
    <w:p w14:paraId="7F0C4BD2" w14:textId="077E39CA" w:rsidR="00CA15AC" w:rsidRDefault="00870856">
      <w:pPr>
        <w:tabs>
          <w:tab w:val="left" w:pos="540"/>
        </w:tabs>
        <w:autoSpaceDE w:val="0"/>
        <w:autoSpaceDN w:val="0"/>
        <w:adjustRightInd w:val="0"/>
        <w:spacing w:line="360" w:lineRule="auto"/>
        <w:ind w:firstLineChars="200" w:firstLine="480"/>
        <w:rPr>
          <w:sz w:val="24"/>
        </w:rPr>
      </w:pPr>
      <w:r>
        <w:rPr>
          <w:rFonts w:hint="eastAsia"/>
          <w:sz w:val="24"/>
        </w:rPr>
        <w:t>在校准前准备工作中，需确保</w:t>
      </w:r>
      <w:r w:rsidR="000303E6">
        <w:rPr>
          <w:rFonts w:ascii="宋体" w:hAnsi="宋体" w:cs="宋体" w:hint="eastAsia"/>
          <w:sz w:val="24"/>
          <w:lang w:val="zh-CN"/>
        </w:rPr>
        <w:t>仪器应具有名称、型号、制造厂、出厂编号等标识。</w:t>
      </w:r>
      <w:r w:rsidR="000303E6" w:rsidRPr="003D48C7">
        <w:rPr>
          <w:rFonts w:hint="eastAsia"/>
          <w:sz w:val="24"/>
        </w:rPr>
        <w:t>然后检查仪器外观及各部分相互作用</w:t>
      </w:r>
      <w:r w:rsidR="000303E6">
        <w:rPr>
          <w:rFonts w:hint="eastAsia"/>
          <w:sz w:val="24"/>
        </w:rPr>
        <w:t>，确保</w:t>
      </w:r>
      <w:r w:rsidR="000303E6">
        <w:rPr>
          <w:rFonts w:ascii="宋体" w:hAnsi="宋体" w:cs="宋体" w:hint="eastAsia"/>
          <w:sz w:val="24"/>
          <w:lang w:val="zh-CN"/>
        </w:rPr>
        <w:t>仪器各部件齐全且连接良好，各旋钮及按键应能正常工作，</w:t>
      </w:r>
      <w:r w:rsidR="000303E6" w:rsidRPr="003D48C7">
        <w:rPr>
          <w:rFonts w:hint="eastAsia"/>
          <w:sz w:val="24"/>
        </w:rPr>
        <w:t>确定</w:t>
      </w:r>
      <w:r>
        <w:rPr>
          <w:rFonts w:hint="eastAsia"/>
          <w:sz w:val="24"/>
        </w:rPr>
        <w:t>无</w:t>
      </w:r>
      <w:r w:rsidR="000303E6" w:rsidRPr="003D48C7">
        <w:rPr>
          <w:rFonts w:hint="eastAsia"/>
          <w:sz w:val="24"/>
        </w:rPr>
        <w:t>影响其校准计量特性因素后</w:t>
      </w:r>
      <w:r>
        <w:rPr>
          <w:rFonts w:hint="eastAsia"/>
          <w:sz w:val="24"/>
        </w:rPr>
        <w:t>方可</w:t>
      </w:r>
      <w:r w:rsidR="000303E6" w:rsidRPr="003D48C7">
        <w:rPr>
          <w:rFonts w:hint="eastAsia"/>
          <w:sz w:val="24"/>
        </w:rPr>
        <w:t>进行校准</w:t>
      </w:r>
      <w:r w:rsidR="0056262E">
        <w:rPr>
          <w:rFonts w:ascii="宋体" w:hAnsi="宋体" w:cs="宋体" w:hint="eastAsia"/>
          <w:sz w:val="24"/>
          <w:lang w:val="zh-CN"/>
        </w:rPr>
        <w:t>。</w:t>
      </w:r>
    </w:p>
    <w:p w14:paraId="6DAFC54C" w14:textId="303164C1" w:rsidR="00096F37" w:rsidRDefault="00401A42" w:rsidP="00096F37">
      <w:pPr>
        <w:spacing w:line="360" w:lineRule="auto"/>
        <w:ind w:firstLine="435"/>
        <w:rPr>
          <w:sz w:val="24"/>
        </w:rPr>
      </w:pPr>
      <w:r w:rsidRPr="00BF0293">
        <w:rPr>
          <w:rFonts w:hint="eastAsia"/>
          <w:sz w:val="24"/>
        </w:rPr>
        <w:t>校准方法概括而言：</w:t>
      </w:r>
      <w:r w:rsidRPr="00BF0293">
        <w:rPr>
          <w:sz w:val="24"/>
        </w:rPr>
        <w:t>选择</w:t>
      </w:r>
      <w:r w:rsidRPr="00BF0293">
        <w:rPr>
          <w:rFonts w:hint="eastAsia"/>
          <w:sz w:val="24"/>
        </w:rPr>
        <w:t>符合校准技术要求的</w:t>
      </w:r>
      <w:r w:rsidRPr="00BF0293">
        <w:rPr>
          <w:sz w:val="24"/>
        </w:rPr>
        <w:t>合适</w:t>
      </w:r>
      <w:r w:rsidRPr="00BF0293">
        <w:rPr>
          <w:rFonts w:hint="eastAsia"/>
          <w:sz w:val="24"/>
        </w:rPr>
        <w:t>国家有证标准物质，利用被校</w:t>
      </w:r>
      <w:r>
        <w:rPr>
          <w:rFonts w:hint="eastAsia"/>
          <w:sz w:val="24"/>
        </w:rPr>
        <w:t>仪器</w:t>
      </w:r>
      <w:r w:rsidRPr="00BF0293">
        <w:rPr>
          <w:rFonts w:hint="eastAsia"/>
          <w:sz w:val="24"/>
        </w:rPr>
        <w:t>测量标准物质试样，将得到的仪器示值与标准物质的标准值进行比较，评价被校仪器的示值误差及其不确定度，同时评估被校仪器的测量重复性。</w:t>
      </w:r>
      <w:r w:rsidR="00096F37">
        <w:rPr>
          <w:rFonts w:hint="eastAsia"/>
          <w:sz w:val="24"/>
        </w:rPr>
        <w:t>至少选择</w:t>
      </w:r>
      <w:r w:rsidR="00096F37">
        <w:rPr>
          <w:rFonts w:hint="eastAsia"/>
          <w:sz w:val="24"/>
        </w:rPr>
        <w:t>3</w:t>
      </w:r>
      <w:r w:rsidR="00096F37">
        <w:rPr>
          <w:rFonts w:hint="eastAsia"/>
          <w:sz w:val="24"/>
        </w:rPr>
        <w:t>个</w:t>
      </w:r>
      <w:r w:rsidR="00096F37" w:rsidRPr="003D48C7">
        <w:rPr>
          <w:rFonts w:hint="eastAsia"/>
          <w:sz w:val="24"/>
        </w:rPr>
        <w:t>校准角度点</w:t>
      </w:r>
      <w:r w:rsidR="00096F37">
        <w:rPr>
          <w:rFonts w:hint="eastAsia"/>
          <w:sz w:val="24"/>
        </w:rPr>
        <w:t>（低、中、高范围）</w:t>
      </w:r>
      <w:r w:rsidR="00096F37" w:rsidRPr="003D48C7">
        <w:rPr>
          <w:rFonts w:hint="eastAsia"/>
          <w:sz w:val="24"/>
        </w:rPr>
        <w:t>进行测量，每个角度点测量</w:t>
      </w:r>
      <w:r w:rsidR="00096F37">
        <w:rPr>
          <w:sz w:val="24"/>
        </w:rPr>
        <w:t>6</w:t>
      </w:r>
      <w:r w:rsidR="00096F37">
        <w:rPr>
          <w:rFonts w:hint="eastAsia"/>
          <w:sz w:val="24"/>
        </w:rPr>
        <w:t>次以上，获取数据。</w:t>
      </w:r>
      <w:r w:rsidR="00096F37" w:rsidRPr="003D48C7">
        <w:rPr>
          <w:rFonts w:hint="eastAsia"/>
          <w:sz w:val="24"/>
        </w:rPr>
        <w:t>以各校准点测量数据的算术平均值作为校准结果。示值误差按照</w:t>
      </w:r>
      <w:r w:rsidR="00096F37">
        <w:rPr>
          <w:rFonts w:hint="eastAsia"/>
          <w:sz w:val="24"/>
        </w:rPr>
        <w:t>公</w:t>
      </w:r>
      <w:r w:rsidR="00096F37" w:rsidRPr="003D48C7">
        <w:rPr>
          <w:rFonts w:hint="eastAsia"/>
          <w:sz w:val="24"/>
        </w:rPr>
        <w:t>式</w:t>
      </w:r>
      <w:r w:rsidR="00096F37">
        <w:rPr>
          <w:rFonts w:hint="eastAsia"/>
          <w:sz w:val="24"/>
        </w:rPr>
        <w:t>（</w:t>
      </w:r>
      <w:r w:rsidR="00096F37">
        <w:rPr>
          <w:rFonts w:hint="eastAsia"/>
          <w:sz w:val="24"/>
        </w:rPr>
        <w:t>1</w:t>
      </w:r>
      <w:r w:rsidR="00096F37">
        <w:rPr>
          <w:rFonts w:hint="eastAsia"/>
          <w:sz w:val="24"/>
        </w:rPr>
        <w:t>）</w:t>
      </w:r>
      <w:r w:rsidR="00096F37" w:rsidRPr="003D48C7">
        <w:rPr>
          <w:rFonts w:hint="eastAsia"/>
          <w:sz w:val="24"/>
        </w:rPr>
        <w:t>计算。</w:t>
      </w:r>
      <w:r w:rsidR="00096F37">
        <w:rPr>
          <w:rFonts w:hint="eastAsia"/>
          <w:sz w:val="24"/>
        </w:rPr>
        <w:t>测量</w:t>
      </w:r>
      <w:r w:rsidR="00096F37" w:rsidRPr="003D48C7">
        <w:rPr>
          <w:rFonts w:hint="eastAsia"/>
          <w:sz w:val="24"/>
        </w:rPr>
        <w:t>重复性按照</w:t>
      </w:r>
      <w:r w:rsidR="00096F37">
        <w:rPr>
          <w:rFonts w:hint="eastAsia"/>
          <w:sz w:val="24"/>
        </w:rPr>
        <w:t>公</w:t>
      </w:r>
      <w:r w:rsidR="00096F37" w:rsidRPr="003D48C7">
        <w:rPr>
          <w:rFonts w:hint="eastAsia"/>
          <w:sz w:val="24"/>
        </w:rPr>
        <w:t>式</w:t>
      </w:r>
      <w:r w:rsidR="00096F37">
        <w:rPr>
          <w:rFonts w:hint="eastAsia"/>
          <w:sz w:val="24"/>
        </w:rPr>
        <w:t>（</w:t>
      </w:r>
      <w:r w:rsidR="00096F37">
        <w:rPr>
          <w:sz w:val="24"/>
        </w:rPr>
        <w:t>2</w:t>
      </w:r>
      <w:r w:rsidR="00096F37">
        <w:rPr>
          <w:rFonts w:hint="eastAsia"/>
          <w:sz w:val="24"/>
        </w:rPr>
        <w:t>）</w:t>
      </w:r>
      <w:r w:rsidR="00096F37" w:rsidRPr="003D48C7">
        <w:rPr>
          <w:rFonts w:hint="eastAsia"/>
          <w:sz w:val="24"/>
        </w:rPr>
        <w:t>计算。</w:t>
      </w:r>
    </w:p>
    <w:p w14:paraId="0B30D5DF" w14:textId="77777777" w:rsidR="00096F37" w:rsidRPr="00C25269" w:rsidRDefault="00096F37" w:rsidP="00096F37">
      <w:pPr>
        <w:tabs>
          <w:tab w:val="left" w:pos="540"/>
        </w:tabs>
        <w:autoSpaceDE w:val="0"/>
        <w:autoSpaceDN w:val="0"/>
        <w:adjustRightInd w:val="0"/>
        <w:spacing w:line="360" w:lineRule="auto"/>
        <w:jc w:val="center"/>
        <w:rPr>
          <w:sz w:val="24"/>
        </w:rPr>
      </w:pPr>
      <m:oMath>
        <m:r>
          <m:rPr>
            <m:sty m:val="p"/>
          </m:rPr>
          <w:rPr>
            <w:rFonts w:ascii="Cambria Math" w:hAnsi="Cambria Math"/>
            <w:sz w:val="24"/>
          </w:rPr>
          <m:t>∆</m:t>
        </m:r>
        <m:r>
          <w:rPr>
            <w:rFonts w:ascii="Cambria Math" w:hAnsi="Cambria Math"/>
            <w:sz w:val="24"/>
          </w:rPr>
          <m:t>θ</m:t>
        </m:r>
        <m:r>
          <m:rPr>
            <m:sty m:val="p"/>
          </m:rPr>
          <w:rPr>
            <w:rFonts w:ascii="Cambria Math" w:hAnsi="Cambria Math"/>
            <w:sz w:val="24"/>
          </w:rPr>
          <m:t>=</m:t>
        </m:r>
        <m:r>
          <w:rPr>
            <w:rFonts w:ascii="Cambria Math" w:hAnsi="Cambria Math"/>
            <w:sz w:val="24"/>
          </w:rPr>
          <m:t>θ</m:t>
        </m:r>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θ</m:t>
            </m:r>
          </m:e>
          <m:sub>
            <m:r>
              <w:rPr>
                <w:rFonts w:ascii="Cambria Math" w:hAnsi="Cambria Math"/>
                <w:sz w:val="24"/>
              </w:rPr>
              <m:t>r</m:t>
            </m:r>
          </m:sub>
        </m:sSub>
      </m:oMath>
      <w:r w:rsidRPr="00C25269">
        <w:rPr>
          <w:sz w:val="24"/>
        </w:rPr>
        <w:t xml:space="preserve"> </w:t>
      </w:r>
      <w:r>
        <w:rPr>
          <w:sz w:val="24"/>
        </w:rPr>
        <w:t xml:space="preserve"> </w:t>
      </w:r>
      <w:r>
        <w:rPr>
          <w:rFonts w:hint="eastAsia"/>
          <w:sz w:val="24"/>
        </w:rPr>
        <w:t>（</w:t>
      </w:r>
      <w:r>
        <w:rPr>
          <w:rFonts w:hint="eastAsia"/>
          <w:sz w:val="24"/>
        </w:rPr>
        <w:t>1</w:t>
      </w:r>
      <w:r>
        <w:rPr>
          <w:rFonts w:hint="eastAsia"/>
          <w:sz w:val="24"/>
        </w:rPr>
        <w:t>）</w:t>
      </w:r>
      <w:r w:rsidRPr="00C25269">
        <w:rPr>
          <w:sz w:val="24"/>
        </w:rPr>
        <w:t xml:space="preserve">                          </w:t>
      </w:r>
      <w:r>
        <w:rPr>
          <w:sz w:val="24"/>
        </w:rPr>
        <w:t xml:space="preserve"> </w:t>
      </w:r>
      <w:r w:rsidRPr="00C25269">
        <w:rPr>
          <w:sz w:val="24"/>
        </w:rPr>
        <w:t xml:space="preserve">                       </w:t>
      </w:r>
      <w:r>
        <w:rPr>
          <w:sz w:val="24"/>
        </w:rPr>
        <w:t xml:space="preserve">  </w:t>
      </w:r>
    </w:p>
    <w:p w14:paraId="6B8976CB" w14:textId="77777777" w:rsidR="00096F37" w:rsidRPr="00244F65" w:rsidRDefault="00096F37" w:rsidP="00096F37">
      <w:pPr>
        <w:autoSpaceDE w:val="0"/>
        <w:autoSpaceDN w:val="0"/>
        <w:adjustRightInd w:val="0"/>
        <w:spacing w:line="360" w:lineRule="auto"/>
        <w:ind w:firstLineChars="200" w:firstLine="480"/>
        <w:rPr>
          <w:sz w:val="24"/>
        </w:rPr>
      </w:pPr>
      <w:r w:rsidRPr="00244F65">
        <w:rPr>
          <w:sz w:val="24"/>
        </w:rPr>
        <w:t>式中：</w:t>
      </w:r>
      <m:oMath>
        <m:r>
          <m:rPr>
            <m:sty m:val="p"/>
          </m:rPr>
          <w:rPr>
            <w:rFonts w:ascii="Cambria Math" w:hAnsi="Cambria Math"/>
            <w:sz w:val="24"/>
          </w:rPr>
          <m:t>∆</m:t>
        </m:r>
        <m:r>
          <w:rPr>
            <w:rFonts w:ascii="Cambria Math" w:hAnsi="Cambria Math"/>
            <w:sz w:val="24"/>
          </w:rPr>
          <m:t>θ</m:t>
        </m:r>
      </m:oMath>
      <w:r w:rsidRPr="00244F65">
        <w:rPr>
          <w:sz w:val="24"/>
        </w:rPr>
        <w:t xml:space="preserve">— </w:t>
      </w:r>
      <w:r w:rsidRPr="00244F65">
        <w:rPr>
          <w:sz w:val="24"/>
        </w:rPr>
        <w:t>仪器的示值误差，</w:t>
      </w:r>
      <w:r>
        <w:rPr>
          <w:rFonts w:asciiTheme="minorEastAsia" w:hAnsiTheme="minorEastAsia" w:hint="eastAsia"/>
          <w:sz w:val="24"/>
        </w:rPr>
        <w:t>°</w:t>
      </w:r>
      <w:r w:rsidRPr="00244F65">
        <w:rPr>
          <w:sz w:val="24"/>
        </w:rPr>
        <w:t>；</w:t>
      </w:r>
    </w:p>
    <w:p w14:paraId="139F3F16" w14:textId="77777777" w:rsidR="00096F37" w:rsidRPr="00244F65" w:rsidRDefault="00096F37" w:rsidP="00096F37">
      <w:pPr>
        <w:tabs>
          <w:tab w:val="left" w:pos="540"/>
        </w:tabs>
        <w:autoSpaceDE w:val="0"/>
        <w:autoSpaceDN w:val="0"/>
        <w:adjustRightInd w:val="0"/>
        <w:spacing w:line="360" w:lineRule="auto"/>
        <w:ind w:firstLineChars="500" w:firstLine="1200"/>
        <w:rPr>
          <w:sz w:val="24"/>
        </w:rPr>
      </w:pPr>
      <m:oMath>
        <m:r>
          <w:rPr>
            <w:rFonts w:ascii="Cambria Math" w:hAnsi="Cambria Math"/>
            <w:sz w:val="24"/>
          </w:rPr>
          <m:t>θ</m:t>
        </m:r>
      </m:oMath>
      <w:r>
        <w:rPr>
          <w:rFonts w:hint="eastAsia"/>
          <w:sz w:val="24"/>
        </w:rPr>
        <w:t xml:space="preserve"> </w:t>
      </w:r>
      <w:r w:rsidRPr="00244F65">
        <w:rPr>
          <w:sz w:val="24"/>
        </w:rPr>
        <w:t xml:space="preserve">— </w:t>
      </w:r>
      <w:r w:rsidRPr="00244F65">
        <w:rPr>
          <w:sz w:val="24"/>
        </w:rPr>
        <w:t>仪器的</w:t>
      </w:r>
      <w:r>
        <w:rPr>
          <w:rFonts w:hint="eastAsia"/>
          <w:sz w:val="24"/>
        </w:rPr>
        <w:t>多次</w:t>
      </w:r>
      <w:r w:rsidRPr="00244F65">
        <w:rPr>
          <w:sz w:val="24"/>
        </w:rPr>
        <w:t>示值平均值，</w:t>
      </w:r>
      <w:r>
        <w:rPr>
          <w:rFonts w:asciiTheme="minorEastAsia" w:hAnsiTheme="minorEastAsia" w:hint="eastAsia"/>
          <w:sz w:val="24"/>
        </w:rPr>
        <w:t>°</w:t>
      </w:r>
      <w:r w:rsidRPr="00244F65">
        <w:rPr>
          <w:sz w:val="24"/>
        </w:rPr>
        <w:t>；</w:t>
      </w:r>
    </w:p>
    <w:p w14:paraId="5F43F3DA" w14:textId="77777777" w:rsidR="00096F37" w:rsidRPr="00F11123" w:rsidRDefault="002D7107" w:rsidP="00096F37">
      <w:pPr>
        <w:tabs>
          <w:tab w:val="left" w:pos="540"/>
        </w:tabs>
        <w:autoSpaceDE w:val="0"/>
        <w:autoSpaceDN w:val="0"/>
        <w:adjustRightInd w:val="0"/>
        <w:spacing w:line="360" w:lineRule="auto"/>
        <w:ind w:firstLineChars="500" w:firstLine="1200"/>
        <w:rPr>
          <w:sz w:val="24"/>
        </w:rPr>
      </w:pPr>
      <m:oMath>
        <m:sSub>
          <m:sSubPr>
            <m:ctrlPr>
              <w:rPr>
                <w:rFonts w:ascii="Cambria Math" w:hAnsi="Cambria Math"/>
                <w:iCs/>
                <w:sz w:val="24"/>
              </w:rPr>
            </m:ctrlPr>
          </m:sSubPr>
          <m:e>
            <m:r>
              <w:rPr>
                <w:rFonts w:ascii="Cambria Math" w:hAnsi="Cambria Math"/>
                <w:sz w:val="24"/>
              </w:rPr>
              <m:t>θ</m:t>
            </m:r>
          </m:e>
          <m:sub>
            <m:r>
              <w:rPr>
                <w:rFonts w:ascii="Cambria Math" w:hAnsi="Cambria Math"/>
                <w:sz w:val="24"/>
              </w:rPr>
              <m:t>r</m:t>
            </m:r>
          </m:sub>
        </m:sSub>
      </m:oMath>
      <w:r w:rsidR="00096F37" w:rsidRPr="00244F65">
        <w:rPr>
          <w:sz w:val="24"/>
        </w:rPr>
        <w:t xml:space="preserve"> — </w:t>
      </w:r>
      <w:r w:rsidR="00096F37" w:rsidRPr="00244F65">
        <w:rPr>
          <w:sz w:val="24"/>
        </w:rPr>
        <w:t>标准物质的标准值，</w:t>
      </w:r>
      <w:r w:rsidR="00096F37">
        <w:rPr>
          <w:rFonts w:asciiTheme="minorEastAsia" w:hAnsiTheme="minorEastAsia" w:hint="eastAsia"/>
          <w:sz w:val="24"/>
        </w:rPr>
        <w:t>°</w:t>
      </w:r>
      <w:r w:rsidR="00096F37" w:rsidRPr="00244F65">
        <w:rPr>
          <w:sz w:val="24"/>
        </w:rPr>
        <w:t>。</w:t>
      </w:r>
    </w:p>
    <w:p w14:paraId="017F16FD" w14:textId="77777777" w:rsidR="00096F37" w:rsidRPr="003D48C7" w:rsidRDefault="00096F37" w:rsidP="00096F37">
      <w:pPr>
        <w:spacing w:line="360" w:lineRule="auto"/>
        <w:jc w:val="center"/>
        <w:rPr>
          <w:sz w:val="24"/>
        </w:rPr>
      </w:pPr>
      <m:oMath>
        <m:r>
          <w:rPr>
            <w:rFonts w:ascii="Cambria Math" w:hAnsi="Cambria Math" w:hint="eastAsia"/>
            <w:sz w:val="24"/>
          </w:rPr>
          <m:t>s</m:t>
        </m:r>
        <m:r>
          <w:rPr>
            <w:rFonts w:ascii="Cambria Math" w:hAnsi="Cambria Math"/>
            <w:sz w:val="24"/>
          </w:rPr>
          <m:t>=</m:t>
        </m:r>
        <m:rad>
          <m:radPr>
            <m:degHide m:val="1"/>
            <m:ctrlPr>
              <w:rPr>
                <w:rFonts w:ascii="Cambria Math" w:hAnsi="Cambria Math"/>
                <w:i/>
                <w:sz w:val="24"/>
              </w:rPr>
            </m:ctrlPr>
          </m:radPr>
          <m:deg/>
          <m:e>
            <m:f>
              <m:fPr>
                <m:ctrlPr>
                  <w:rPr>
                    <w:rFonts w:ascii="Cambria Math" w:hAnsi="Cambria Math"/>
                    <w:i/>
                    <w:sz w:val="24"/>
                  </w:rPr>
                </m:ctrlPr>
              </m:fPr>
              <m:num>
                <m:nary>
                  <m:naryPr>
                    <m:chr m:val="∑"/>
                    <m:limLoc m:val="undOvr"/>
                    <m:ctrlPr>
                      <w:rPr>
                        <w:rFonts w:ascii="Cambria Math" w:hAnsi="Cambria Math"/>
                        <w:i/>
                        <w:sz w:val="24"/>
                      </w:rPr>
                    </m:ctrlPr>
                  </m:naryPr>
                  <m:sub>
                    <m:r>
                      <w:rPr>
                        <w:rFonts w:ascii="Cambria Math" w:hAnsi="Cambria Math"/>
                        <w:sz w:val="24"/>
                      </w:rPr>
                      <m:t>i</m:t>
                    </m:r>
                  </m:sub>
                  <m:sup>
                    <m:r>
                      <w:rPr>
                        <w:rFonts w:ascii="Cambria Math" w:hAnsi="Cambria Math"/>
                        <w:sz w:val="24"/>
                      </w:rPr>
                      <m:t>n</m:t>
                    </m:r>
                  </m:sup>
                  <m:e>
                    <m:sSup>
                      <m:sSupPr>
                        <m:ctrlPr>
                          <w:rPr>
                            <w:rFonts w:ascii="Cambria Math" w:hAnsi="Cambria Math"/>
                            <w:i/>
                            <w:sz w:val="24"/>
                          </w:rPr>
                        </m:ctrlPr>
                      </m:sSupPr>
                      <m:e>
                        <m:r>
                          <w:rPr>
                            <w:rFonts w:ascii="Cambria Math" w:hAnsi="Cambria Math"/>
                            <w:sz w:val="24"/>
                          </w:rPr>
                          <m:t>(</m:t>
                        </m:r>
                        <m:sSub>
                          <m:sSubPr>
                            <m:ctrlPr>
                              <w:rPr>
                                <w:rFonts w:ascii="Cambria Math" w:hAnsi="Cambria Math"/>
                                <w:i/>
                                <w:sz w:val="24"/>
                              </w:rPr>
                            </m:ctrlPr>
                          </m:sSubPr>
                          <m:e>
                            <m:r>
                              <w:rPr>
                                <w:rFonts w:ascii="Cambria Math" w:hAnsi="Cambria Math"/>
                                <w:sz w:val="24"/>
                              </w:rPr>
                              <m:t>θ</m:t>
                            </m:r>
                          </m:e>
                          <m:sub>
                            <m:r>
                              <w:rPr>
                                <w:rFonts w:ascii="Cambria Math" w:hAnsi="Cambria Math"/>
                                <w:sz w:val="24"/>
                              </w:rPr>
                              <m:t>i</m:t>
                            </m:r>
                          </m:sub>
                        </m:sSub>
                        <m:r>
                          <w:rPr>
                            <w:rFonts w:ascii="Cambria Math" w:hAnsi="Cambria Math"/>
                            <w:sz w:val="24"/>
                          </w:rPr>
                          <m:t>-θ)</m:t>
                        </m:r>
                      </m:e>
                      <m:sup>
                        <m:r>
                          <w:rPr>
                            <w:rFonts w:ascii="Cambria Math" w:hAnsi="Cambria Math"/>
                            <w:sz w:val="24"/>
                          </w:rPr>
                          <m:t>2</m:t>
                        </m:r>
                      </m:sup>
                    </m:sSup>
                  </m:e>
                </m:nary>
              </m:num>
              <m:den>
                <m:r>
                  <w:rPr>
                    <w:rFonts w:ascii="Cambria Math" w:hAnsi="Cambria Math"/>
                    <w:sz w:val="24"/>
                  </w:rPr>
                  <m:t>n-1</m:t>
                </m:r>
              </m:den>
            </m:f>
          </m:e>
        </m:rad>
      </m:oMath>
      <w:r>
        <w:rPr>
          <w:rFonts w:hint="eastAsia"/>
          <w:sz w:val="24"/>
        </w:rPr>
        <w:t xml:space="preserve"> </w:t>
      </w:r>
      <w:r>
        <w:rPr>
          <w:sz w:val="24"/>
        </w:rPr>
        <w:t xml:space="preserve"> </w:t>
      </w:r>
      <w:r>
        <w:rPr>
          <w:rFonts w:hint="eastAsia"/>
          <w:sz w:val="24"/>
        </w:rPr>
        <w:t>（</w:t>
      </w:r>
      <w:r>
        <w:rPr>
          <w:rFonts w:hint="eastAsia"/>
          <w:sz w:val="24"/>
        </w:rPr>
        <w:t>2</w:t>
      </w:r>
      <w:r>
        <w:rPr>
          <w:rFonts w:hint="eastAsia"/>
          <w:sz w:val="24"/>
        </w:rPr>
        <w:t>）</w:t>
      </w:r>
    </w:p>
    <w:p w14:paraId="03A1A847" w14:textId="77777777" w:rsidR="00096F37" w:rsidRPr="006F15BF" w:rsidRDefault="00096F37" w:rsidP="00096F37">
      <w:pPr>
        <w:autoSpaceDE w:val="0"/>
        <w:autoSpaceDN w:val="0"/>
        <w:adjustRightInd w:val="0"/>
        <w:spacing w:line="360" w:lineRule="auto"/>
        <w:ind w:firstLineChars="200" w:firstLine="480"/>
        <w:rPr>
          <w:sz w:val="24"/>
        </w:rPr>
      </w:pPr>
      <w:r w:rsidRPr="00244F65">
        <w:rPr>
          <w:sz w:val="24"/>
        </w:rPr>
        <w:t>式中：</w:t>
      </w:r>
      <m:oMath>
        <m:r>
          <w:rPr>
            <w:rFonts w:ascii="Cambria Math" w:hAnsi="Cambria Math"/>
            <w:sz w:val="24"/>
          </w:rPr>
          <m:t xml:space="preserve">s </m:t>
        </m:r>
      </m:oMath>
      <w:r w:rsidRPr="00244F65">
        <w:rPr>
          <w:sz w:val="24"/>
        </w:rPr>
        <w:t xml:space="preserve">— </w:t>
      </w:r>
      <w:r w:rsidRPr="00244F65">
        <w:rPr>
          <w:sz w:val="24"/>
        </w:rPr>
        <w:t>仪器的</w:t>
      </w:r>
      <w:r>
        <w:rPr>
          <w:rFonts w:hint="eastAsia"/>
          <w:sz w:val="24"/>
        </w:rPr>
        <w:t>测量重复性</w:t>
      </w:r>
      <w:r w:rsidRPr="00244F65">
        <w:rPr>
          <w:sz w:val="24"/>
        </w:rPr>
        <w:t>，</w:t>
      </w:r>
      <w:r>
        <w:rPr>
          <w:rFonts w:asciiTheme="minorEastAsia" w:hAnsiTheme="minorEastAsia" w:hint="eastAsia"/>
          <w:sz w:val="24"/>
        </w:rPr>
        <w:t>°</w:t>
      </w:r>
      <w:r w:rsidRPr="00244F65">
        <w:rPr>
          <w:sz w:val="24"/>
        </w:rPr>
        <w:t>；</w:t>
      </w:r>
    </w:p>
    <w:p w14:paraId="6BC16064" w14:textId="77777777" w:rsidR="00096F37" w:rsidRPr="00244F65" w:rsidRDefault="002D7107" w:rsidP="00096F37">
      <w:pPr>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θ</m:t>
            </m:r>
          </m:e>
          <m:sub>
            <m:r>
              <w:rPr>
                <w:rFonts w:ascii="Cambria Math" w:hAnsi="Cambria Math"/>
                <w:sz w:val="24"/>
              </w:rPr>
              <m:t>i</m:t>
            </m:r>
          </m:sub>
        </m:sSub>
      </m:oMath>
      <w:r w:rsidR="00096F37" w:rsidRPr="00244F65">
        <w:rPr>
          <w:sz w:val="24"/>
        </w:rPr>
        <w:t xml:space="preserve">— </w:t>
      </w:r>
      <w:r w:rsidR="00096F37" w:rsidRPr="00244F65">
        <w:rPr>
          <w:sz w:val="24"/>
        </w:rPr>
        <w:t>仪器的</w:t>
      </w:r>
      <w:r w:rsidR="00096F37">
        <w:rPr>
          <w:rFonts w:hint="eastAsia"/>
          <w:sz w:val="24"/>
        </w:rPr>
        <w:t>单次测量值</w:t>
      </w:r>
      <w:r w:rsidR="00096F37" w:rsidRPr="00244F65">
        <w:rPr>
          <w:sz w:val="24"/>
        </w:rPr>
        <w:t>，</w:t>
      </w:r>
      <w:r w:rsidR="00096F37">
        <w:rPr>
          <w:rFonts w:asciiTheme="minorEastAsia" w:hAnsiTheme="minorEastAsia" w:hint="eastAsia"/>
          <w:sz w:val="24"/>
        </w:rPr>
        <w:t>°</w:t>
      </w:r>
      <w:r w:rsidR="00096F37" w:rsidRPr="00244F65">
        <w:rPr>
          <w:sz w:val="24"/>
        </w:rPr>
        <w:t>；</w:t>
      </w:r>
    </w:p>
    <w:p w14:paraId="749BD54B" w14:textId="77777777" w:rsidR="00096F37" w:rsidRPr="00244F65" w:rsidRDefault="00096F37" w:rsidP="00096F37">
      <w:pPr>
        <w:tabs>
          <w:tab w:val="left" w:pos="540"/>
        </w:tabs>
        <w:autoSpaceDE w:val="0"/>
        <w:autoSpaceDN w:val="0"/>
        <w:adjustRightInd w:val="0"/>
        <w:spacing w:line="360" w:lineRule="auto"/>
        <w:ind w:firstLineChars="500" w:firstLine="1200"/>
        <w:rPr>
          <w:sz w:val="24"/>
        </w:rPr>
      </w:pPr>
      <m:oMath>
        <m:r>
          <w:rPr>
            <w:rFonts w:ascii="Cambria Math" w:hAnsi="Cambria Math"/>
            <w:sz w:val="24"/>
          </w:rPr>
          <m:t>θ</m:t>
        </m:r>
      </m:oMath>
      <w:r>
        <w:rPr>
          <w:rFonts w:hint="eastAsia"/>
          <w:sz w:val="24"/>
        </w:rPr>
        <w:t xml:space="preserve"> </w:t>
      </w:r>
      <w:r w:rsidRPr="00244F65">
        <w:rPr>
          <w:sz w:val="24"/>
        </w:rPr>
        <w:t xml:space="preserve">— </w:t>
      </w:r>
      <w:r w:rsidRPr="00244F65">
        <w:rPr>
          <w:sz w:val="24"/>
        </w:rPr>
        <w:t>仪器的示值平均值，</w:t>
      </w:r>
      <w:r>
        <w:rPr>
          <w:rFonts w:asciiTheme="minorEastAsia" w:hAnsiTheme="minorEastAsia" w:hint="eastAsia"/>
          <w:sz w:val="24"/>
        </w:rPr>
        <w:t>°</w:t>
      </w:r>
      <w:r w:rsidRPr="00244F65">
        <w:rPr>
          <w:sz w:val="24"/>
        </w:rPr>
        <w:t>；</w:t>
      </w:r>
    </w:p>
    <w:p w14:paraId="4E47F257" w14:textId="107F799C" w:rsidR="00401A42" w:rsidRPr="00BF0293" w:rsidRDefault="00096F37" w:rsidP="00096F37">
      <w:pPr>
        <w:tabs>
          <w:tab w:val="left" w:pos="540"/>
        </w:tabs>
        <w:autoSpaceDE w:val="0"/>
        <w:autoSpaceDN w:val="0"/>
        <w:adjustRightInd w:val="0"/>
        <w:spacing w:line="360" w:lineRule="auto"/>
        <w:ind w:firstLineChars="500" w:firstLine="1200"/>
        <w:rPr>
          <w:sz w:val="24"/>
        </w:rPr>
      </w:pPr>
      <m:oMath>
        <m:r>
          <w:rPr>
            <w:rFonts w:ascii="Cambria Math" w:hAnsi="Cambria Math"/>
            <w:sz w:val="24"/>
          </w:rPr>
          <m:t>n</m:t>
        </m:r>
      </m:oMath>
      <w:r w:rsidRPr="00244F65">
        <w:rPr>
          <w:sz w:val="24"/>
        </w:rPr>
        <w:t xml:space="preserve"> — </w:t>
      </w:r>
      <w:r>
        <w:rPr>
          <w:rFonts w:hint="eastAsia"/>
          <w:sz w:val="24"/>
        </w:rPr>
        <w:t>测量次数</w:t>
      </w:r>
      <w:r w:rsidRPr="00244F65">
        <w:rPr>
          <w:sz w:val="24"/>
        </w:rPr>
        <w:t>，</w:t>
      </w:r>
      <m:oMath>
        <m:r>
          <w:rPr>
            <w:rFonts w:ascii="Cambria Math" w:hAnsi="Cambria Math"/>
            <w:sz w:val="24"/>
          </w:rPr>
          <m:t>n</m:t>
        </m:r>
        <m:r>
          <w:rPr>
            <w:rFonts w:ascii="Cambria Math" w:hAnsi="Cambria Math" w:hint="eastAsia"/>
            <w:sz w:val="24"/>
          </w:rPr>
          <m:t>≥</m:t>
        </m:r>
        <m:r>
          <w:rPr>
            <w:rFonts w:ascii="Cambria Math" w:hAnsi="Cambria Math"/>
            <w:sz w:val="24"/>
          </w:rPr>
          <m:t>6</m:t>
        </m:r>
      </m:oMath>
      <w:r w:rsidRPr="00244F65">
        <w:rPr>
          <w:sz w:val="24"/>
        </w:rPr>
        <w:t>。</w:t>
      </w:r>
    </w:p>
    <w:p w14:paraId="4BDD3BD4" w14:textId="77777777" w:rsidR="00CA15AC" w:rsidRDefault="0056262E">
      <w:pPr>
        <w:spacing w:line="360" w:lineRule="auto"/>
        <w:rPr>
          <w:sz w:val="24"/>
        </w:rPr>
      </w:pPr>
      <w:r>
        <w:rPr>
          <w:rFonts w:hint="eastAsia"/>
          <w:sz w:val="24"/>
        </w:rPr>
        <w:t xml:space="preserve">5 </w:t>
      </w:r>
      <w:r>
        <w:rPr>
          <w:rFonts w:hint="eastAsia"/>
          <w:sz w:val="24"/>
        </w:rPr>
        <w:t>不确定度评定</w:t>
      </w:r>
    </w:p>
    <w:p w14:paraId="1083EC36" w14:textId="505A8C73" w:rsidR="00096F37" w:rsidRPr="00096F37" w:rsidRDefault="00BF0293" w:rsidP="00096F37">
      <w:pPr>
        <w:spacing w:line="360" w:lineRule="auto"/>
        <w:ind w:firstLineChars="200" w:firstLine="480"/>
        <w:rPr>
          <w:sz w:val="24"/>
        </w:rPr>
      </w:pPr>
      <w:r w:rsidRPr="00BF0293">
        <w:rPr>
          <w:sz w:val="24"/>
        </w:rPr>
        <w:t>依据</w:t>
      </w:r>
      <w:r w:rsidRPr="00BF0293">
        <w:rPr>
          <w:sz w:val="24"/>
        </w:rPr>
        <w:t>JJF 1059.1-2012</w:t>
      </w:r>
      <w:r w:rsidRPr="00BF0293">
        <w:rPr>
          <w:sz w:val="24"/>
        </w:rPr>
        <w:t>《测量不确定度评定与表示》</w:t>
      </w:r>
      <w:r w:rsidR="00096F37">
        <w:rPr>
          <w:rFonts w:hint="eastAsia"/>
          <w:sz w:val="24"/>
        </w:rPr>
        <w:t>对</w:t>
      </w:r>
      <w:r w:rsidRPr="00BF0293">
        <w:rPr>
          <w:sz w:val="24"/>
        </w:rPr>
        <w:t>仪器</w:t>
      </w:r>
      <w:r w:rsidR="00096F37">
        <w:rPr>
          <w:rFonts w:hint="eastAsia"/>
          <w:sz w:val="24"/>
        </w:rPr>
        <w:t>的接触角</w:t>
      </w:r>
      <w:r w:rsidRPr="00BF0293">
        <w:rPr>
          <w:sz w:val="24"/>
        </w:rPr>
        <w:t>示值误差测量结果</w:t>
      </w:r>
      <w:r w:rsidR="00096F37">
        <w:rPr>
          <w:rFonts w:hint="eastAsia"/>
          <w:sz w:val="24"/>
        </w:rPr>
        <w:t>进行了</w:t>
      </w:r>
      <w:r w:rsidRPr="00BF0293">
        <w:rPr>
          <w:sz w:val="24"/>
        </w:rPr>
        <w:t>不确定度分析</w:t>
      </w:r>
      <w:r w:rsidRPr="00BF0293">
        <w:rPr>
          <w:rFonts w:hint="eastAsia"/>
          <w:sz w:val="24"/>
        </w:rPr>
        <w:t>（</w:t>
      </w:r>
      <w:r w:rsidRPr="00BF0293">
        <w:rPr>
          <w:sz w:val="24"/>
        </w:rPr>
        <w:t>附录</w:t>
      </w:r>
      <w:r w:rsidRPr="00BF0293">
        <w:rPr>
          <w:rFonts w:hint="eastAsia"/>
          <w:sz w:val="24"/>
        </w:rPr>
        <w:t>A</w:t>
      </w:r>
      <w:r w:rsidR="00096F37">
        <w:rPr>
          <w:rFonts w:hint="eastAsia"/>
          <w:sz w:val="24"/>
        </w:rPr>
        <w:t>给出了接触角测量仪示值误差不确定度评定示例</w:t>
      </w:r>
      <w:r w:rsidRPr="00BF0293">
        <w:rPr>
          <w:sz w:val="24"/>
        </w:rPr>
        <w:t>，进一步验证了所采用的测量方法合理、可行。</w:t>
      </w:r>
    </w:p>
    <w:sectPr w:rsidR="00096F37" w:rsidRPr="00096F37">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E3CAC" w14:textId="77777777" w:rsidR="002D7107" w:rsidRDefault="002D7107">
      <w:r>
        <w:separator/>
      </w:r>
    </w:p>
  </w:endnote>
  <w:endnote w:type="continuationSeparator" w:id="0">
    <w:p w14:paraId="45768E7E" w14:textId="77777777" w:rsidR="002D7107" w:rsidRDefault="002D7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05D52" w14:textId="77777777" w:rsidR="00CA15AC" w:rsidRDefault="0056262E">
    <w:pPr>
      <w:pStyle w:val="a3"/>
      <w:framePr w:wrap="around" w:vAnchor="text" w:hAnchor="margin" w:xAlign="center" w:y="1"/>
      <w:rPr>
        <w:rStyle w:val="a6"/>
      </w:rPr>
    </w:pPr>
    <w:r>
      <w:fldChar w:fldCharType="begin"/>
    </w:r>
    <w:r>
      <w:rPr>
        <w:rStyle w:val="a6"/>
      </w:rPr>
      <w:instrText xml:space="preserve">PAGE  </w:instrText>
    </w:r>
    <w:r>
      <w:fldChar w:fldCharType="end"/>
    </w:r>
  </w:p>
  <w:p w14:paraId="4178CAC3" w14:textId="77777777" w:rsidR="00CA15AC" w:rsidRDefault="00CA15A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53DB5" w14:textId="77777777" w:rsidR="00CA15AC" w:rsidRDefault="0056262E">
    <w:pPr>
      <w:pStyle w:val="a3"/>
      <w:framePr w:wrap="around" w:vAnchor="text" w:hAnchor="margin" w:xAlign="center" w:y="1"/>
      <w:rPr>
        <w:rStyle w:val="a6"/>
      </w:rPr>
    </w:pPr>
    <w:r>
      <w:fldChar w:fldCharType="begin"/>
    </w:r>
    <w:r>
      <w:rPr>
        <w:rStyle w:val="a6"/>
      </w:rPr>
      <w:instrText xml:space="preserve">PAGE  </w:instrText>
    </w:r>
    <w:r>
      <w:fldChar w:fldCharType="separate"/>
    </w:r>
    <w:r w:rsidR="00785EE0">
      <w:rPr>
        <w:rStyle w:val="a6"/>
        <w:noProof/>
      </w:rPr>
      <w:t>2</w:t>
    </w:r>
    <w:r>
      <w:fldChar w:fldCharType="end"/>
    </w:r>
  </w:p>
  <w:p w14:paraId="585D0718" w14:textId="77777777" w:rsidR="00CA15AC" w:rsidRDefault="00CA15AC">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52BCF" w14:textId="77777777" w:rsidR="00CA15AC" w:rsidRDefault="0056262E">
    <w:pPr>
      <w:pStyle w:val="a3"/>
    </w:pPr>
    <w:r>
      <w:rPr>
        <w:noProof/>
      </w:rPr>
      <mc:AlternateContent>
        <mc:Choice Requires="wps">
          <w:drawing>
            <wp:anchor distT="0" distB="0" distL="114300" distR="114300" simplePos="0" relativeHeight="251658240" behindDoc="0" locked="0" layoutInCell="1" allowOverlap="1" wp14:anchorId="5A4EA015" wp14:editId="156027D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E601C8" w14:textId="77777777" w:rsidR="00CA15AC" w:rsidRDefault="0056262E">
                          <w:pPr>
                            <w:pStyle w:val="a3"/>
                            <w:rPr>
                              <w:rStyle w:val="a6"/>
                            </w:rPr>
                          </w:pPr>
                          <w:r>
                            <w:fldChar w:fldCharType="begin"/>
                          </w:r>
                          <w:r>
                            <w:rPr>
                              <w:rStyle w:val="a6"/>
                            </w:rPr>
                            <w:instrText xml:space="preserve">PAGE  </w:instrText>
                          </w:r>
                          <w:r>
                            <w:fldChar w:fldCharType="separate"/>
                          </w:r>
                          <w:r w:rsidR="004674E5">
                            <w:rPr>
                              <w:rStyle w:val="a6"/>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A4EA015"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24E601C8" w14:textId="77777777" w:rsidR="00CA15AC" w:rsidRDefault="0056262E">
                    <w:pPr>
                      <w:pStyle w:val="a3"/>
                      <w:rPr>
                        <w:rStyle w:val="a6"/>
                      </w:rPr>
                    </w:pPr>
                    <w:r>
                      <w:fldChar w:fldCharType="begin"/>
                    </w:r>
                    <w:r>
                      <w:rPr>
                        <w:rStyle w:val="a6"/>
                      </w:rPr>
                      <w:instrText xml:space="preserve">PAGE  </w:instrText>
                    </w:r>
                    <w:r>
                      <w:fldChar w:fldCharType="separate"/>
                    </w:r>
                    <w:r w:rsidR="004674E5">
                      <w:rPr>
                        <w:rStyle w:val="a6"/>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D4C9C" w14:textId="77777777" w:rsidR="002D7107" w:rsidRDefault="002D7107">
      <w:r>
        <w:separator/>
      </w:r>
    </w:p>
  </w:footnote>
  <w:footnote w:type="continuationSeparator" w:id="0">
    <w:p w14:paraId="30A70D0D" w14:textId="77777777" w:rsidR="002D7107" w:rsidRDefault="002D71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5AC"/>
    <w:rsid w:val="0000472F"/>
    <w:rsid w:val="000303E6"/>
    <w:rsid w:val="00036AD7"/>
    <w:rsid w:val="00096F37"/>
    <w:rsid w:val="001C3938"/>
    <w:rsid w:val="001D6502"/>
    <w:rsid w:val="002072EA"/>
    <w:rsid w:val="002577E2"/>
    <w:rsid w:val="00276B0B"/>
    <w:rsid w:val="002D7107"/>
    <w:rsid w:val="00370731"/>
    <w:rsid w:val="003875A2"/>
    <w:rsid w:val="00401A42"/>
    <w:rsid w:val="004674E5"/>
    <w:rsid w:val="004F439C"/>
    <w:rsid w:val="0053337A"/>
    <w:rsid w:val="0056262E"/>
    <w:rsid w:val="00563CF5"/>
    <w:rsid w:val="00587776"/>
    <w:rsid w:val="005A35EE"/>
    <w:rsid w:val="005B6E4D"/>
    <w:rsid w:val="00613090"/>
    <w:rsid w:val="00635DBB"/>
    <w:rsid w:val="006623B9"/>
    <w:rsid w:val="006651F7"/>
    <w:rsid w:val="006836FB"/>
    <w:rsid w:val="006839E9"/>
    <w:rsid w:val="006D5FC5"/>
    <w:rsid w:val="0075508C"/>
    <w:rsid w:val="007717BA"/>
    <w:rsid w:val="00784BCC"/>
    <w:rsid w:val="00785EE0"/>
    <w:rsid w:val="0078606F"/>
    <w:rsid w:val="00870856"/>
    <w:rsid w:val="008D23A9"/>
    <w:rsid w:val="008E1056"/>
    <w:rsid w:val="009A3E67"/>
    <w:rsid w:val="00BA7516"/>
    <w:rsid w:val="00BE51F6"/>
    <w:rsid w:val="00BF0293"/>
    <w:rsid w:val="00C54405"/>
    <w:rsid w:val="00C71E8C"/>
    <w:rsid w:val="00C72AF8"/>
    <w:rsid w:val="00C91EAD"/>
    <w:rsid w:val="00CA15AC"/>
    <w:rsid w:val="00CF5D31"/>
    <w:rsid w:val="00D03029"/>
    <w:rsid w:val="00D3278A"/>
    <w:rsid w:val="00E20D53"/>
    <w:rsid w:val="00FC3EBE"/>
    <w:rsid w:val="02E35A00"/>
    <w:rsid w:val="03F46FCF"/>
    <w:rsid w:val="051D0DA0"/>
    <w:rsid w:val="07434BC9"/>
    <w:rsid w:val="0C6161EF"/>
    <w:rsid w:val="172039A2"/>
    <w:rsid w:val="17CF15D8"/>
    <w:rsid w:val="17FE515E"/>
    <w:rsid w:val="211A48B2"/>
    <w:rsid w:val="221E5217"/>
    <w:rsid w:val="24E74A4B"/>
    <w:rsid w:val="34B444C3"/>
    <w:rsid w:val="39B16EDE"/>
    <w:rsid w:val="3BCB5AEB"/>
    <w:rsid w:val="3E381A83"/>
    <w:rsid w:val="3F883AE2"/>
    <w:rsid w:val="43015000"/>
    <w:rsid w:val="4693587D"/>
    <w:rsid w:val="477D7733"/>
    <w:rsid w:val="489373DF"/>
    <w:rsid w:val="4E6E0E97"/>
    <w:rsid w:val="50920C16"/>
    <w:rsid w:val="518233B1"/>
    <w:rsid w:val="664C1657"/>
    <w:rsid w:val="66D65035"/>
    <w:rsid w:val="72354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C27C9F"/>
  <w15:docId w15:val="{6824C0A9-B6AE-49E8-9A34-07A59F4E3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link w:val="2Char"/>
    <w:qFormat/>
    <w:rsid w:val="00BF0293"/>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qFormat/>
  </w:style>
  <w:style w:type="character" w:styleId="a7">
    <w:name w:val="Hyperlink"/>
    <w:basedOn w:val="a0"/>
    <w:uiPriority w:val="99"/>
    <w:unhideWhenUsed/>
    <w:rsid w:val="006651F7"/>
    <w:rPr>
      <w:color w:val="0000FF"/>
      <w:u w:val="single"/>
    </w:rPr>
  </w:style>
  <w:style w:type="paragraph" w:styleId="a8">
    <w:name w:val="Body Text Indent"/>
    <w:basedOn w:val="a"/>
    <w:link w:val="Char"/>
    <w:unhideWhenUsed/>
    <w:rsid w:val="002072EA"/>
    <w:pPr>
      <w:ind w:firstLine="420"/>
    </w:pPr>
    <w:rPr>
      <w:rFonts w:ascii="宋体" w:hAnsi="宋体"/>
    </w:rPr>
  </w:style>
  <w:style w:type="character" w:customStyle="1" w:styleId="Char">
    <w:name w:val="正文文本缩进 Char"/>
    <w:basedOn w:val="a0"/>
    <w:link w:val="a8"/>
    <w:rsid w:val="002072EA"/>
    <w:rPr>
      <w:rFonts w:ascii="宋体" w:hAnsi="宋体"/>
      <w:kern w:val="2"/>
      <w:sz w:val="21"/>
      <w:szCs w:val="24"/>
    </w:rPr>
  </w:style>
  <w:style w:type="character" w:customStyle="1" w:styleId="20">
    <w:name w:val="标题 2 字符"/>
    <w:basedOn w:val="a0"/>
    <w:semiHidden/>
    <w:rsid w:val="00BF0293"/>
    <w:rPr>
      <w:rFonts w:asciiTheme="majorHAnsi" w:eastAsiaTheme="majorEastAsia" w:hAnsiTheme="majorHAnsi" w:cstheme="majorBidi"/>
      <w:b/>
      <w:bCs/>
      <w:kern w:val="2"/>
      <w:sz w:val="32"/>
      <w:szCs w:val="32"/>
    </w:rPr>
  </w:style>
  <w:style w:type="character" w:customStyle="1" w:styleId="2Char">
    <w:name w:val="标题 2 Char"/>
    <w:link w:val="2"/>
    <w:qFormat/>
    <w:rsid w:val="00BF0293"/>
    <w:rPr>
      <w:rFonts w:ascii="Arial" w:eastAsia="黑体" w:hAnsi="Arial"/>
      <w:b/>
      <w:bCs/>
      <w:kern w:val="2"/>
      <w:sz w:val="32"/>
      <w:szCs w:val="32"/>
    </w:rPr>
  </w:style>
  <w:style w:type="paragraph" w:styleId="a9">
    <w:name w:val="Balloon Text"/>
    <w:basedOn w:val="a"/>
    <w:link w:val="Char0"/>
    <w:rsid w:val="0075508C"/>
    <w:rPr>
      <w:sz w:val="18"/>
      <w:szCs w:val="18"/>
    </w:rPr>
  </w:style>
  <w:style w:type="character" w:customStyle="1" w:styleId="Char0">
    <w:name w:val="批注框文本 Char"/>
    <w:basedOn w:val="a0"/>
    <w:link w:val="a9"/>
    <w:rsid w:val="0075508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44818">
      <w:bodyDiv w:val="1"/>
      <w:marLeft w:val="0"/>
      <w:marRight w:val="0"/>
      <w:marTop w:val="0"/>
      <w:marBottom w:val="0"/>
      <w:divBdr>
        <w:top w:val="none" w:sz="0" w:space="0" w:color="auto"/>
        <w:left w:val="none" w:sz="0" w:space="0" w:color="auto"/>
        <w:bottom w:val="none" w:sz="0" w:space="0" w:color="auto"/>
        <w:right w:val="none" w:sz="0" w:space="0" w:color="auto"/>
      </w:divBdr>
    </w:div>
    <w:div w:id="461852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baike.baidu.com/view/904834.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4</Pages>
  <Words>376</Words>
  <Characters>2144</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zhengdong</dc:creator>
  <cp:lastModifiedBy>金森林</cp:lastModifiedBy>
  <cp:revision>40</cp:revision>
  <cp:lastPrinted>2020-03-30T08:00:00Z</cp:lastPrinted>
  <dcterms:created xsi:type="dcterms:W3CDTF">2014-10-29T12:08:00Z</dcterms:created>
  <dcterms:modified xsi:type="dcterms:W3CDTF">2021-10-19T03:47:00Z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