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ind w:right="3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采用</w:t>
      </w:r>
      <w:r>
        <w:rPr>
          <w:rFonts w:hint="eastAsia" w:eastAsia="黑体"/>
          <w:sz w:val="28"/>
          <w:szCs w:val="28"/>
          <w:lang w:val="en-US" w:eastAsia="zh-CN"/>
        </w:rPr>
        <w:t>游标</w:t>
      </w:r>
      <w:r>
        <w:rPr>
          <w:rFonts w:hint="eastAsia" w:eastAsia="黑体"/>
          <w:sz w:val="28"/>
          <w:szCs w:val="28"/>
        </w:rPr>
        <w:t>卡尺测量</w:t>
      </w:r>
      <w:r>
        <w:rPr>
          <w:rFonts w:eastAsia="黑体"/>
          <w:sz w:val="28"/>
          <w:szCs w:val="28"/>
        </w:rPr>
        <w:t>客车通道引道测量装置</w:t>
      </w:r>
      <w:r>
        <w:rPr>
          <w:rFonts w:hint="eastAsia" w:eastAsia="黑体"/>
          <w:sz w:val="28"/>
          <w:szCs w:val="28"/>
        </w:rPr>
        <w:t>厚度</w:t>
      </w:r>
      <w:r>
        <w:rPr>
          <w:rFonts w:eastAsia="黑体"/>
          <w:sz w:val="28"/>
          <w:szCs w:val="28"/>
        </w:rPr>
        <w:t>测量不确定度的评估</w:t>
      </w: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1</w:t>
      </w:r>
      <w:r>
        <w:rPr>
          <w:rFonts w:hAnsi="宋体"/>
          <w:b/>
          <w:szCs w:val="21"/>
        </w:rPr>
        <w:t>、概述</w:t>
      </w:r>
    </w:p>
    <w:p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  <w:lang w:val="en-US" w:eastAsia="zh-CN"/>
        </w:rPr>
        <w:t>1</w:t>
      </w:r>
      <w:r>
        <w:rPr>
          <w:rFonts w:hAnsi="宋体"/>
          <w:szCs w:val="21"/>
        </w:rPr>
        <w:t>、计量标准：主要计量标准设备为</w:t>
      </w:r>
      <w:r>
        <w:rPr>
          <w:rFonts w:hint="eastAsia" w:hAnsi="宋体"/>
          <w:szCs w:val="21"/>
          <w:lang w:val="en-US" w:eastAsia="zh-CN"/>
        </w:rPr>
        <w:t>游标</w:t>
      </w:r>
      <w:r>
        <w:rPr>
          <w:rFonts w:hAnsi="宋体"/>
          <w:szCs w:val="21"/>
        </w:rPr>
        <w:t>卡尺，测量范围（</w:t>
      </w:r>
      <w:r>
        <w:rPr>
          <w:szCs w:val="21"/>
        </w:rPr>
        <w:t>0</w:t>
      </w:r>
      <w:r>
        <w:rPr>
          <w:rFonts w:hAnsi="宋体"/>
          <w:szCs w:val="21"/>
        </w:rPr>
        <w:t>～</w:t>
      </w:r>
      <w:r>
        <w:rPr>
          <w:szCs w:val="21"/>
        </w:rPr>
        <w:t>300</w:t>
      </w:r>
      <w:r>
        <w:rPr>
          <w:rFonts w:hAnsi="宋体"/>
          <w:szCs w:val="21"/>
        </w:rPr>
        <w:t>）</w:t>
      </w:r>
      <w:r>
        <w:rPr>
          <w:szCs w:val="21"/>
        </w:rPr>
        <w:t>mm (</w:t>
      </w:r>
      <w:r>
        <w:rPr>
          <w:rFonts w:hAnsi="宋体"/>
          <w:szCs w:val="21"/>
        </w:rPr>
        <w:t>见表</w:t>
      </w:r>
      <w:r>
        <w:rPr>
          <w:szCs w:val="21"/>
        </w:rPr>
        <w:t>1)</w:t>
      </w:r>
      <w:r>
        <w:rPr>
          <w:rFonts w:hAnsi="宋体"/>
          <w:szCs w:val="21"/>
        </w:rPr>
        <w:t>。</w:t>
      </w:r>
    </w:p>
    <w:p>
      <w:pPr>
        <w:spacing w:line="240" w:lineRule="atLeast"/>
        <w:jc w:val="center"/>
        <w:rPr>
          <w:szCs w:val="21"/>
        </w:rPr>
      </w:pPr>
      <w:r>
        <w:rPr>
          <w:rFonts w:hAnsi="宋体"/>
          <w:szCs w:val="21"/>
        </w:rPr>
        <w:t>表</w:t>
      </w:r>
      <w:r>
        <w:rPr>
          <w:szCs w:val="21"/>
        </w:rPr>
        <w:t xml:space="preserve">1  </w:t>
      </w:r>
      <w:r>
        <w:rPr>
          <w:rFonts w:hAnsi="宋体"/>
          <w:szCs w:val="21"/>
        </w:rPr>
        <w:t>实验室的计量标准器</w:t>
      </w:r>
    </w:p>
    <w:tbl>
      <w:tblPr>
        <w:tblStyle w:val="2"/>
        <w:tblW w:w="0" w:type="auto"/>
        <w:tblInd w:w="3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800"/>
        <w:gridCol w:w="2670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4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设备名称</w:t>
            </w:r>
          </w:p>
        </w:tc>
        <w:tc>
          <w:tcPr>
            <w:tcW w:w="552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技术性能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</w:p>
        </w:tc>
        <w:tc>
          <w:tcPr>
            <w:tcW w:w="267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测量范围</w:t>
            </w:r>
          </w:p>
        </w:tc>
        <w:tc>
          <w:tcPr>
            <w:tcW w:w="2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技术指标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游标</w:t>
            </w:r>
            <w:r>
              <w:rPr>
                <w:rFonts w:hAnsi="宋体"/>
                <w:szCs w:val="21"/>
              </w:rPr>
              <w:t>卡尺</w:t>
            </w:r>
          </w:p>
        </w:tc>
        <w:tc>
          <w:tcPr>
            <w:tcW w:w="267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0</w:t>
            </w:r>
            <w:r>
              <w:rPr>
                <w:rFonts w:hAnsi="宋体"/>
                <w:szCs w:val="21"/>
              </w:rPr>
              <w:t>～</w:t>
            </w:r>
            <w:r>
              <w:rPr>
                <w:szCs w:val="21"/>
              </w:rPr>
              <w:t>300</w:t>
            </w:r>
            <w:r>
              <w:rPr>
                <w:rFonts w:hAnsi="宋体"/>
                <w:szCs w:val="21"/>
              </w:rPr>
              <w:t>）</w:t>
            </w:r>
            <w:r>
              <w:rPr>
                <w:szCs w:val="21"/>
              </w:rPr>
              <w:t>mm</w:t>
            </w:r>
          </w:p>
        </w:tc>
        <w:tc>
          <w:tcPr>
            <w:tcW w:w="2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MPE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±0.04 mm</w:t>
            </w:r>
          </w:p>
        </w:tc>
      </w:tr>
    </w:tbl>
    <w:p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  <w:lang w:val="en-US" w:eastAsia="zh-CN"/>
        </w:rPr>
        <w:t>2</w:t>
      </w:r>
      <w:r>
        <w:rPr>
          <w:rFonts w:hAnsi="宋体"/>
          <w:szCs w:val="21"/>
        </w:rPr>
        <w:t>、测量方法：采用</w:t>
      </w:r>
      <w:r>
        <w:rPr>
          <w:rFonts w:hint="eastAsia" w:hAnsi="宋体"/>
          <w:szCs w:val="21"/>
          <w:lang w:val="en-US" w:eastAsia="zh-CN"/>
        </w:rPr>
        <w:t>游标</w:t>
      </w:r>
      <w:r>
        <w:rPr>
          <w:rFonts w:hAnsi="宋体"/>
          <w:szCs w:val="21"/>
        </w:rPr>
        <w:t>卡尺可以直接测量客车通道引道测量装置的厚度。</w:t>
      </w:r>
      <w:r>
        <w:rPr>
          <w:szCs w:val="21"/>
        </w:rPr>
        <w:t>测量时，在不同的位置测量2次，取2次的平均值作为测量结果。</w:t>
      </w: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2</w:t>
      </w:r>
      <w:r>
        <w:rPr>
          <w:rFonts w:hAnsi="宋体"/>
          <w:b/>
          <w:szCs w:val="21"/>
        </w:rPr>
        <w:t>、数学模型</w:t>
      </w:r>
    </w:p>
    <w:p>
      <w:pPr>
        <w:spacing w:line="360" w:lineRule="auto"/>
        <w:ind w:firstLine="2520" w:firstLineChars="1200"/>
        <w:rPr>
          <w:i/>
          <w:szCs w:val="21"/>
        </w:rPr>
      </w:pPr>
      <w:r>
        <w:rPr>
          <w:i/>
          <w:szCs w:val="21"/>
        </w:rPr>
        <w:t>L=r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式中：</w:t>
      </w:r>
      <w:r>
        <w:rPr>
          <w:i/>
          <w:szCs w:val="21"/>
        </w:rPr>
        <w:t>L</w:t>
      </w:r>
      <w:r>
        <w:rPr>
          <w:szCs w:val="21"/>
        </w:rPr>
        <w:t>──</w:t>
      </w:r>
      <w:r>
        <w:rPr>
          <w:rFonts w:hAnsi="宋体"/>
          <w:szCs w:val="21"/>
        </w:rPr>
        <w:t>客车通道引道测量装置实际厚度，</w:t>
      </w:r>
      <w:r>
        <w:rPr>
          <w:szCs w:val="21"/>
        </w:rPr>
        <w:t xml:space="preserve">mm </w:t>
      </w:r>
      <w:r>
        <w:rPr>
          <w:rFonts w:hAnsi="宋体"/>
          <w:szCs w:val="21"/>
        </w:rPr>
        <w:t>；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i/>
          <w:szCs w:val="21"/>
        </w:rPr>
        <w:t>r</w:t>
      </w:r>
      <w:r>
        <w:rPr>
          <w:szCs w:val="21"/>
        </w:rPr>
        <w:t>──</w:t>
      </w:r>
      <w:r>
        <w:rPr>
          <w:rFonts w:hint="eastAsia" w:hAnsi="宋体"/>
          <w:szCs w:val="21"/>
          <w:lang w:val="en-US" w:eastAsia="zh-CN"/>
        </w:rPr>
        <w:t>游标</w:t>
      </w:r>
      <w:r>
        <w:rPr>
          <w:rFonts w:hAnsi="宋体"/>
          <w:szCs w:val="21"/>
        </w:rPr>
        <w:t>卡尺的显示值，</w:t>
      </w:r>
      <w:r>
        <w:rPr>
          <w:szCs w:val="21"/>
        </w:rPr>
        <w:t xml:space="preserve">mm </w:t>
      </w:r>
      <w:r>
        <w:rPr>
          <w:rFonts w:hAnsi="宋体"/>
          <w:szCs w:val="21"/>
        </w:rPr>
        <w:t>。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 xml:space="preserve"> 3</w:t>
      </w:r>
      <w:r>
        <w:rPr>
          <w:rFonts w:hAnsi="宋体"/>
          <w:b/>
          <w:szCs w:val="21"/>
        </w:rPr>
        <w:t>、不确定度传播率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依据：</w:t>
      </w:r>
      <w:r>
        <w:rPr>
          <w:position w:val="-32"/>
          <w:szCs w:val="21"/>
        </w:rPr>
        <w:object>
          <v:shape id="_x0000_i1025" o:spt="75" type="#_x0000_t75" style="height:39.75pt;width:122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有：</w:t>
      </w:r>
      <w:r>
        <w:rPr>
          <w:i/>
          <w:position w:val="-12"/>
          <w:szCs w:val="21"/>
        </w:rPr>
        <w:object>
          <v:shape id="_x0000_i1026" o:spt="75" type="#_x0000_t75" style="height:18.7pt;width:112.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i/>
          <w:szCs w:val="21"/>
        </w:rPr>
        <w:t>·</w:t>
      </w:r>
      <w:r>
        <w:rPr>
          <w:i/>
          <w:position w:val="-10"/>
          <w:szCs w:val="21"/>
        </w:rPr>
        <w:object>
          <v:shape id="_x0000_i1027" o:spt="75" type="#_x0000_t75" style="height:18.25pt;width:29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灵敏系数</w:t>
      </w:r>
      <w:r>
        <w:rPr>
          <w:i/>
          <w:position w:val="-10"/>
          <w:szCs w:val="21"/>
        </w:rPr>
        <w:object>
          <v:shape id="_x0000_i1028" o:spt="75" type="#_x0000_t75" style="height:16.35pt;width:26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i/>
          <w:szCs w:val="21"/>
        </w:rPr>
        <w:t>=</w:t>
      </w:r>
      <w:r>
        <w:rPr>
          <w:szCs w:val="21"/>
        </w:rPr>
        <w:t>1</w: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故：</w:t>
      </w:r>
      <w:r>
        <w:rPr>
          <w:i/>
          <w:position w:val="-12"/>
          <w:szCs w:val="21"/>
        </w:rPr>
        <w:object>
          <v:shape id="_x0000_i1029" o:spt="75" type="#_x0000_t75" style="height:18.7pt;width:81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i/>
          <w:position w:val="-10"/>
          <w:szCs w:val="21"/>
        </w:rPr>
        <w:object>
          <v:shape id="_x0000_i1030" o:spt="75" type="#_x0000_t75" style="height:18.25pt;width:29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4</w:t>
      </w:r>
      <w:r>
        <w:rPr>
          <w:rFonts w:hAnsi="宋体"/>
          <w:b/>
          <w:szCs w:val="21"/>
        </w:rPr>
        <w:t>、标准不确定度评定</w:t>
      </w:r>
    </w:p>
    <w:p>
      <w:pPr>
        <w:spacing w:line="360" w:lineRule="auto"/>
        <w:rPr>
          <w:szCs w:val="21"/>
        </w:rPr>
      </w:pPr>
      <w:r>
        <w:rPr>
          <w:szCs w:val="21"/>
        </w:rPr>
        <w:t>4.1</w:t>
      </w:r>
      <w:r>
        <w:rPr>
          <w:rFonts w:hAnsi="宋体"/>
          <w:szCs w:val="21"/>
        </w:rPr>
        <w:t>、</w:t>
      </w:r>
      <w:r>
        <w:rPr>
          <w:rFonts w:hint="eastAsia" w:hAnsi="宋体"/>
          <w:szCs w:val="21"/>
          <w:lang w:val="en-US" w:eastAsia="zh-CN"/>
        </w:rPr>
        <w:t>游标</w:t>
      </w:r>
      <w:r>
        <w:rPr>
          <w:rFonts w:hAnsi="宋体"/>
          <w:szCs w:val="21"/>
        </w:rPr>
        <w:t>卡尺示值误差引入的不确定度分量</w:t>
      </w:r>
      <w:r>
        <w:rPr>
          <w:position w:val="-10"/>
          <w:szCs w:val="21"/>
        </w:rPr>
        <w:object>
          <v:shape id="_x0000_i1031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5">
            <o:LockedField>false</o:LockedField>
          </o:OLEObject>
        </w:object>
      </w:r>
    </w:p>
    <w:p>
      <w:pPr>
        <w:spacing w:line="360" w:lineRule="auto"/>
        <w:ind w:left="2121" w:leftChars="210" w:hanging="1680" w:hangingChars="800"/>
        <w:rPr>
          <w:szCs w:val="21"/>
        </w:rPr>
      </w:pPr>
      <w:r>
        <w:rPr>
          <w:szCs w:val="21"/>
        </w:rPr>
        <w:t>(0</w:t>
      </w:r>
      <w:r>
        <w:rPr>
          <w:rFonts w:hAnsi="宋体"/>
          <w:szCs w:val="21"/>
        </w:rPr>
        <w:t>～</w:t>
      </w:r>
      <w:r>
        <w:rPr>
          <w:szCs w:val="21"/>
        </w:rPr>
        <w:t>300)mm</w:t>
      </w:r>
      <w:r>
        <w:rPr>
          <w:rFonts w:hint="eastAsia" w:hAnsi="宋体"/>
          <w:szCs w:val="21"/>
          <w:lang w:val="en-US" w:eastAsia="zh-CN"/>
        </w:rPr>
        <w:t>游标</w:t>
      </w:r>
      <w:r>
        <w:rPr>
          <w:rFonts w:hAnsi="宋体"/>
          <w:szCs w:val="21"/>
        </w:rPr>
        <w:t>卡尺示值允差为</w:t>
      </w:r>
      <w:r>
        <w:rPr>
          <w:szCs w:val="21"/>
        </w:rPr>
        <w:t>±0.04 mm</w:t>
      </w:r>
      <w:r>
        <w:rPr>
          <w:rFonts w:hAnsi="宋体"/>
          <w:szCs w:val="21"/>
        </w:rPr>
        <w:t>，由于服从均匀分布，故</w:t>
      </w:r>
      <w:r>
        <w:rPr>
          <w:position w:val="-10"/>
          <w:szCs w:val="21"/>
        </w:rPr>
        <w:object>
          <v:shape id="_x0000_i1032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r>
        <w:rPr>
          <w:rFonts w:hAnsi="宋体"/>
          <w:szCs w:val="21"/>
        </w:rPr>
        <w:t>估算为：</w:t>
      </w:r>
      <w:r>
        <w:rPr>
          <w:position w:val="-10"/>
          <w:szCs w:val="21"/>
        </w:rPr>
        <w:object>
          <v:shape id="_x0000_i1033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8">
            <o:LockedField>false</o:LockedField>
          </o:OLEObject>
        </w:object>
      </w:r>
      <w:r>
        <w:rPr>
          <w:szCs w:val="21"/>
        </w:rPr>
        <w:t>=</w:t>
      </w:r>
      <w:r>
        <w:rPr>
          <w:position w:val="-28"/>
          <w:szCs w:val="21"/>
        </w:rPr>
        <w:object>
          <v:shape id="_x0000_i1034" o:spt="75" type="#_x0000_t75" style="height:33.2pt;width:27.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19">
            <o:LockedField>false</o:LockedField>
          </o:OLEObject>
        </w:object>
      </w:r>
      <w:r>
        <w:rPr>
          <w:szCs w:val="21"/>
        </w:rPr>
        <w:t xml:space="preserve"> =0.02 mm</w:t>
      </w:r>
    </w:p>
    <w:p>
      <w:pPr>
        <w:spacing w:line="360" w:lineRule="auto"/>
        <w:rPr>
          <w:szCs w:val="21"/>
        </w:rPr>
      </w:pPr>
      <w:r>
        <w:rPr>
          <w:szCs w:val="21"/>
        </w:rPr>
        <w:t>4.2</w:t>
      </w:r>
      <w:r>
        <w:rPr>
          <w:rFonts w:hAnsi="宋体"/>
          <w:szCs w:val="21"/>
        </w:rPr>
        <w:t>、由测量重复性引入的不确定度分量</w:t>
      </w:r>
      <w:r>
        <w:rPr>
          <w:position w:val="-10"/>
          <w:szCs w:val="21"/>
        </w:rPr>
        <w:object>
          <v:shape id="_x0000_i1035" o:spt="75" type="#_x0000_t75" style="height:16.85pt;width:27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1">
            <o:LockedField>false</o:LockedField>
          </o:OLEObject>
        </w:object>
      </w:r>
      <w:r>
        <w:rPr>
          <w:rFonts w:hAnsi="宋体"/>
          <w:szCs w:val="21"/>
        </w:rPr>
        <w:t>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测量重复性是用</w:t>
      </w:r>
      <w:r>
        <w:rPr>
          <w:rFonts w:hint="eastAsia" w:hAnsi="宋体"/>
          <w:szCs w:val="21"/>
          <w:lang w:val="en-US" w:eastAsia="zh-CN"/>
        </w:rPr>
        <w:t>游标</w:t>
      </w:r>
      <w:r>
        <w:rPr>
          <w:rFonts w:hAnsi="宋体"/>
          <w:szCs w:val="21"/>
        </w:rPr>
        <w:t>卡尺测量厚度，重复测量</w:t>
      </w:r>
      <w:r>
        <w:rPr>
          <w:szCs w:val="21"/>
        </w:rPr>
        <w:t>10</w:t>
      </w:r>
      <w:r>
        <w:rPr>
          <w:rFonts w:hAnsi="宋体"/>
          <w:szCs w:val="21"/>
        </w:rPr>
        <w:t>次，得到的标准差</w:t>
      </w:r>
      <w:r>
        <w:rPr>
          <w:i/>
          <w:szCs w:val="21"/>
        </w:rPr>
        <w:t>s</w:t>
      </w:r>
      <w:r>
        <w:rPr>
          <w:szCs w:val="21"/>
        </w:rPr>
        <w:t>=0.0</w:t>
      </w:r>
      <w:r>
        <w:rPr>
          <w:rFonts w:hint="eastAsia"/>
          <w:szCs w:val="21"/>
        </w:rPr>
        <w:t>6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。实际测量时，取</w:t>
      </w:r>
      <w:r>
        <w:rPr>
          <w:szCs w:val="21"/>
        </w:rPr>
        <w:t>2</w:t>
      </w:r>
      <w:r>
        <w:rPr>
          <w:rFonts w:hAnsi="宋体"/>
          <w:szCs w:val="21"/>
        </w:rPr>
        <w:t>次的平均值作为测量结果。故有：</w:t>
      </w:r>
    </w:p>
    <w:p>
      <w:pPr>
        <w:spacing w:line="360" w:lineRule="auto"/>
        <w:ind w:firstLine="1890" w:firstLineChars="900"/>
        <w:rPr>
          <w:szCs w:val="21"/>
        </w:rPr>
      </w:pPr>
      <w:r>
        <w:rPr>
          <w:position w:val="-10"/>
          <w:szCs w:val="21"/>
        </w:rPr>
        <w:object>
          <v:shape id="_x0000_i1036" o:spt="75" type="#_x0000_t75" style="height:16.85pt;width:27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3">
            <o:LockedField>false</o:LockedField>
          </o:OLEObject>
        </w:object>
      </w:r>
      <w:r>
        <w:rPr>
          <w:szCs w:val="21"/>
        </w:rPr>
        <w:t>=</w:t>
      </w:r>
      <w:r>
        <w:rPr>
          <w:position w:val="-30"/>
          <w:szCs w:val="21"/>
        </w:rPr>
        <w:object>
          <v:shape id="_x0000_i1037" o:spt="75" type="#_x0000_t75" style="height:35.05pt;width:2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4">
            <o:LockedField>false</o:LockedField>
          </o:OLEObject>
        </w:object>
      </w:r>
      <w:r>
        <w:rPr>
          <w:szCs w:val="21"/>
        </w:rPr>
        <w:t xml:space="preserve"> =0.0</w:t>
      </w:r>
      <w:r>
        <w:rPr>
          <w:rFonts w:hint="eastAsia"/>
          <w:szCs w:val="21"/>
        </w:rPr>
        <w:t>4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4.3</w:t>
      </w:r>
      <w:r>
        <w:rPr>
          <w:rFonts w:hAnsi="宋体"/>
          <w:szCs w:val="21"/>
        </w:rPr>
        <w:t>、由均匀性估算引入的不确定度分量</w:t>
      </w:r>
      <w:r>
        <w:rPr>
          <w:position w:val="-12"/>
          <w:szCs w:val="21"/>
        </w:rPr>
        <w:object>
          <v:shape id="_x0000_i1038" o:spt="75" type="#_x0000_t75" style="height:18.25pt;width:27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6">
            <o:LockedField>false</o:LockedField>
          </o:OLEObject>
        </w:object>
      </w:r>
      <w:r>
        <w:rPr>
          <w:rFonts w:hAnsi="宋体"/>
          <w:szCs w:val="21"/>
        </w:rPr>
        <w:t>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测量同一尺寸时，在不同的位置数据不同，其最大与最小的差值达</w:t>
      </w:r>
      <w:r>
        <w:rPr>
          <w:szCs w:val="21"/>
        </w:rPr>
        <w:t>0.</w:t>
      </w:r>
      <w:r>
        <w:rPr>
          <w:rFonts w:hint="eastAsia"/>
          <w:szCs w:val="21"/>
        </w:rPr>
        <w:t>10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，由均匀性引起的误差服从半宽为</w:t>
      </w:r>
      <w:r>
        <w:rPr>
          <w:szCs w:val="21"/>
        </w:rPr>
        <w:t>0.</w:t>
      </w:r>
      <w:r>
        <w:rPr>
          <w:rFonts w:hint="eastAsia"/>
          <w:szCs w:val="21"/>
        </w:rPr>
        <w:t>05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的均匀分布，得：</w:t>
      </w:r>
    </w:p>
    <w:p>
      <w:pPr>
        <w:spacing w:line="360" w:lineRule="auto"/>
        <w:ind w:firstLine="1680" w:firstLineChars="800"/>
        <w:rPr>
          <w:szCs w:val="21"/>
        </w:rPr>
      </w:pPr>
      <w:r>
        <w:rPr>
          <w:position w:val="-30"/>
          <w:szCs w:val="21"/>
        </w:rPr>
        <w:object>
          <v:shape id="_x0000_i1039" o:spt="75" type="#_x0000_t75" style="height:35.05pt;width:85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8">
            <o:LockedField>false</o:LockedField>
          </o:OLEObject>
        </w:object>
      </w:r>
      <w:r>
        <w:rPr>
          <w:szCs w:val="21"/>
        </w:rPr>
        <w:t>0.0</w:t>
      </w:r>
      <w:r>
        <w:rPr>
          <w:rFonts w:hint="eastAsia"/>
          <w:szCs w:val="21"/>
        </w:rPr>
        <w:t>3</w:t>
      </w:r>
      <w:r>
        <w:rPr>
          <w:szCs w:val="21"/>
        </w:rPr>
        <w:t xml:space="preserve"> mm</w: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5</w:t>
      </w:r>
      <w:r>
        <w:rPr>
          <w:rFonts w:hAnsi="宋体"/>
          <w:b/>
          <w:szCs w:val="21"/>
        </w:rPr>
        <w:t>、合成标准不确定度</w:t>
      </w:r>
    </w:p>
    <w:p>
      <w:pPr>
        <w:spacing w:line="360" w:lineRule="auto"/>
        <w:rPr>
          <w:szCs w:val="21"/>
        </w:rPr>
      </w:pPr>
      <w:r>
        <w:rPr>
          <w:szCs w:val="21"/>
        </w:rPr>
        <w:t>5.1</w:t>
      </w:r>
      <w:r>
        <w:rPr>
          <w:rFonts w:hAnsi="宋体"/>
          <w:szCs w:val="21"/>
        </w:rPr>
        <w:t>、主要标准不确定度汇总表（见表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</w:p>
    <w:p>
      <w:pPr>
        <w:spacing w:line="360" w:lineRule="auto"/>
        <w:jc w:val="center"/>
        <w:rPr>
          <w:szCs w:val="21"/>
        </w:rPr>
      </w:pPr>
      <w:r>
        <w:rPr>
          <w:rFonts w:hAnsi="宋体"/>
          <w:szCs w:val="21"/>
        </w:rPr>
        <w:t>表</w:t>
      </w:r>
      <w:r>
        <w:rPr>
          <w:szCs w:val="21"/>
        </w:rPr>
        <w:t xml:space="preserve">2 </w:t>
      </w:r>
    </w:p>
    <w:tbl>
      <w:tblPr>
        <w:tblStyle w:val="2"/>
        <w:tblW w:w="8446" w:type="dxa"/>
        <w:tblInd w:w="5" w:type="dxa"/>
        <w:tblBorders>
          <w:top w:val="single" w:color="333366" w:sz="4" w:space="0"/>
          <w:left w:val="single" w:color="333366" w:sz="4" w:space="0"/>
          <w:bottom w:val="single" w:color="333366" w:sz="4" w:space="0"/>
          <w:right w:val="single" w:color="333366" w:sz="4" w:space="0"/>
          <w:insideH w:val="single" w:color="333366" w:sz="4" w:space="0"/>
          <w:insideV w:val="single" w:color="333366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2340"/>
        <w:gridCol w:w="2146"/>
        <w:gridCol w:w="1127"/>
        <w:gridCol w:w="1213"/>
      </w:tblGrid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标准不确定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度分量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</w: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不确定度来源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标准不确定</w:t>
            </w:r>
            <w:r>
              <w:rPr>
                <w:rFonts w:hint="eastAsia" w:hAnsi="宋体"/>
                <w:szCs w:val="21"/>
              </w:rPr>
              <w:t>度</w:t>
            </w:r>
            <w:r>
              <w:rPr>
                <w:rFonts w:hAnsi="宋体"/>
                <w:szCs w:val="21"/>
              </w:rPr>
              <w:t>值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i/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 (mm)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30"/>
                <w:szCs w:val="21"/>
              </w:rPr>
              <w:object>
                <v:shape id="_x0000_i1040" o:spt="75" type="#_x0000_t75" style="height:33.65pt;width:41.1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30">
                  <o:LockedField>false</o:LockedField>
                </o:OLEObject>
              </w:objec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iCs/>
                <w:szCs w:val="21"/>
              </w:rPr>
              <w:sym w:font="Symbol" w:char="F07C"/>
            </w:r>
            <w:r>
              <w:rPr>
                <w:i/>
                <w:iCs/>
                <w:szCs w:val="21"/>
              </w:rPr>
              <w:t>c</w:t>
            </w:r>
            <w:r>
              <w:rPr>
                <w:iCs/>
                <w:szCs w:val="21"/>
                <w:vertAlign w:val="subscript"/>
              </w:rPr>
              <w:t>i</w:t>
            </w:r>
            <w:r>
              <w:rPr>
                <w:iCs/>
                <w:szCs w:val="21"/>
              </w:rPr>
              <w:sym w:font="Symbol" w:char="F07C"/>
            </w:r>
            <w:r>
              <w:rPr>
                <w:szCs w:val="21"/>
              </w:rPr>
              <w:t>×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(mm)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41" o:spt="75" type="#_x0000_t75" style="height:16.85pt;width:26.6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41" DrawAspect="Content" ObjectID="_1468075741" r:id="rId32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游标</w:t>
            </w:r>
            <w:r>
              <w:rPr>
                <w:rFonts w:hAnsi="宋体"/>
                <w:szCs w:val="21"/>
              </w:rPr>
              <w:t>卡尺示值误差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28"/>
                <w:szCs w:val="21"/>
              </w:rPr>
              <w:object>
                <v:shape id="_x0000_i1042" o:spt="75" type="#_x0000_t75" style="height:33.2pt;width:27.1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33">
                  <o:LockedField>false</o:LockedField>
                </o:OLEObject>
              </w:object>
            </w:r>
            <w:r>
              <w:rPr>
                <w:szCs w:val="21"/>
              </w:rPr>
              <w:t xml:space="preserve"> =0.02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0.02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43" o:spt="75" type="#_x0000_t75" style="height:16.85pt;width:27.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43" r:id="rId34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测量重复性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30"/>
                <w:szCs w:val="21"/>
              </w:rPr>
              <w:object>
                <v:shape id="_x0000_i1044" o:spt="75" type="#_x0000_t75" style="height:35.05pt;width:29pt;" o:ole="t" filled="f" o:preferrelative="t" stroked="f" coordsize="21600,21600">
                  <v:path/>
                  <v:fill on="f" focussize="0,0"/>
                  <v:stroke on="f" joinstyle="miter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35">
                  <o:LockedField>false</o:LockedField>
                </o:OLEObject>
              </w:object>
            </w:r>
            <w:r>
              <w:rPr>
                <w:szCs w:val="21"/>
              </w:rPr>
              <w:t xml:space="preserve"> =0.06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4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45" o:spt="75" type="#_x0000_t75" style="height:18.25pt;width:27.1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5" r:id="rId37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均匀性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30"/>
                <w:szCs w:val="21"/>
              </w:rPr>
              <w:object>
                <v:shape id="_x0000_i1046" o:spt="75" type="#_x0000_t75" style="height:28.05pt;width:57.95pt;" o:ole="t" filled="f" o:preferrelative="t" stroked="f" coordsize="21600,21600">
                  <v:path/>
                  <v:fill on="f" focussize="0,0"/>
                  <v:stroke on="f" joinstyle="miter"/>
                  <v:imagedata r:id="rId39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6" r:id="rId38">
                  <o:LockedField>false</o:LockedField>
                </o:OLEObject>
              </w:objec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3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</w:trPr>
        <w:tc>
          <w:tcPr>
            <w:tcW w:w="8446" w:type="dxa"/>
            <w:gridSpan w:val="5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47" o:spt="75" type="#_x0000_t75" style="height:18.7pt;width:31.3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7" r:id="rId40">
                  <o:LockedField>false</o:LockedField>
                </o:OLEObject>
              </w:object>
            </w:r>
            <w:r>
              <w:rPr>
                <w:szCs w:val="21"/>
              </w:rPr>
              <w:t>=0.00</w:t>
            </w:r>
            <w:r>
              <w:rPr>
                <w:rFonts w:hint="eastAsia"/>
                <w:szCs w:val="21"/>
              </w:rPr>
              <w:t>29</w:t>
            </w:r>
            <w:r>
              <w:rPr>
                <w:szCs w:val="21"/>
              </w:rPr>
              <w:t xml:space="preserve"> mm</w:t>
            </w:r>
            <w:r>
              <w:rPr>
                <w:szCs w:val="21"/>
                <w:vertAlign w:val="superscript"/>
              </w:rPr>
              <w:t xml:space="preserve">2      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 xml:space="preserve"> c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y</w:t>
            </w:r>
            <w:r>
              <w:rPr>
                <w:szCs w:val="21"/>
              </w:rPr>
              <w:t>)=0.0</w:t>
            </w:r>
            <w:r>
              <w:rPr>
                <w:rFonts w:hint="eastAsia"/>
                <w:szCs w:val="21"/>
              </w:rPr>
              <w:t>54</w:t>
            </w:r>
            <w:r>
              <w:rPr>
                <w:szCs w:val="21"/>
              </w:rPr>
              <w:t xml:space="preserve"> mm     </w:t>
            </w:r>
            <w:r>
              <w:rPr>
                <w:i/>
                <w:szCs w:val="21"/>
              </w:rPr>
              <w:t>k</w:t>
            </w:r>
            <w:r>
              <w:rPr>
                <w:szCs w:val="21"/>
              </w:rPr>
              <w:t xml:space="preserve">=2     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</w:rPr>
              <w:t>≈0.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 xml:space="preserve"> mm</w:t>
            </w:r>
          </w:p>
        </w:tc>
      </w:tr>
    </w:tbl>
    <w:p>
      <w:pPr>
        <w:spacing w:line="360" w:lineRule="auto"/>
        <w:rPr>
          <w:szCs w:val="21"/>
        </w:rPr>
      </w:pPr>
      <w:r>
        <w:rPr>
          <w:szCs w:val="21"/>
        </w:rPr>
        <w:t>5.2</w:t>
      </w:r>
      <w:r>
        <w:rPr>
          <w:rFonts w:hAnsi="宋体"/>
          <w:szCs w:val="21"/>
        </w:rPr>
        <w:t>、合成标准不确定度计算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position w:val="-12"/>
          <w:szCs w:val="21"/>
        </w:rPr>
        <w:object>
          <v:shape id="_x0000_i1048" o:spt="75" type="#_x0000_t75" style="height:18.7pt;width:31.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2">
            <o:LockedField>false</o:LockedField>
          </o:OLEObject>
        </w:object>
      </w:r>
      <w:r>
        <w:rPr>
          <w:szCs w:val="21"/>
        </w:rPr>
        <w:t>=</w:t>
      </w:r>
      <w:r>
        <w:rPr>
          <w:i/>
          <w:szCs w:val="21"/>
        </w:rPr>
        <w:t>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) + </w:t>
      </w:r>
      <w:r>
        <w:rPr>
          <w:i/>
          <w:szCs w:val="21"/>
        </w:rPr>
        <w:t>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2</w:t>
      </w:r>
      <w:r>
        <w:rPr>
          <w:szCs w:val="21"/>
        </w:rPr>
        <w:t>) +</w:t>
      </w:r>
      <w:r>
        <w:rPr>
          <w:i/>
          <w:szCs w:val="21"/>
        </w:rPr>
        <w:t xml:space="preserve"> 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) 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szCs w:val="21"/>
        </w:rPr>
        <w:t xml:space="preserve">     =0.02</w:t>
      </w:r>
      <w:r>
        <w:rPr>
          <w:szCs w:val="21"/>
          <w:vertAlign w:val="superscript"/>
        </w:rPr>
        <w:t>2</w:t>
      </w:r>
      <w:r>
        <w:rPr>
          <w:szCs w:val="21"/>
        </w:rPr>
        <w:t>+0.0</w:t>
      </w:r>
      <w:r>
        <w:rPr>
          <w:rFonts w:hint="eastAsia"/>
          <w:szCs w:val="21"/>
        </w:rPr>
        <w:t>4</w:t>
      </w:r>
      <w:r>
        <w:rPr>
          <w:szCs w:val="21"/>
          <w:vertAlign w:val="superscript"/>
        </w:rPr>
        <w:t>2</w:t>
      </w:r>
      <w:r>
        <w:rPr>
          <w:szCs w:val="21"/>
        </w:rPr>
        <w:t>+0.0</w:t>
      </w:r>
      <w:r>
        <w:rPr>
          <w:rFonts w:hint="eastAsia"/>
          <w:szCs w:val="21"/>
        </w:rPr>
        <w:t>3</w:t>
      </w:r>
      <w:r>
        <w:rPr>
          <w:szCs w:val="21"/>
          <w:vertAlign w:val="superscript"/>
        </w:rPr>
        <w:t>2</w:t>
      </w:r>
    </w:p>
    <w:p>
      <w:pPr>
        <w:spacing w:line="360" w:lineRule="auto"/>
        <w:ind w:firstLine="1050" w:firstLineChars="500"/>
        <w:rPr>
          <w:szCs w:val="21"/>
          <w:vertAlign w:val="superscript"/>
        </w:rPr>
      </w:pPr>
      <w:r>
        <w:rPr>
          <w:szCs w:val="21"/>
        </w:rPr>
        <w:t xml:space="preserve">     =0.00</w:t>
      </w:r>
      <w:r>
        <w:rPr>
          <w:rFonts w:hint="eastAsia"/>
          <w:szCs w:val="21"/>
        </w:rPr>
        <w:t>29</w:t>
      </w:r>
      <w:r>
        <w:rPr>
          <w:szCs w:val="21"/>
        </w:rPr>
        <w:t xml:space="preserve"> mm</w:t>
      </w:r>
      <w:r>
        <w:rPr>
          <w:szCs w:val="21"/>
          <w:vertAlign w:val="superscript"/>
        </w:rPr>
        <w:t>2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i/>
          <w:szCs w:val="21"/>
        </w:rPr>
        <w:t>u</w:t>
      </w:r>
      <w:r>
        <w:rPr>
          <w:szCs w:val="21"/>
          <w:vertAlign w:val="subscript"/>
        </w:rPr>
        <w:t>c</w:t>
      </w:r>
      <w:r>
        <w:rPr>
          <w:szCs w:val="21"/>
        </w:rPr>
        <w:t>(</w:t>
      </w:r>
      <w:r>
        <w:rPr>
          <w:i/>
          <w:szCs w:val="21"/>
        </w:rPr>
        <w:t>y</w:t>
      </w:r>
      <w:r>
        <w:rPr>
          <w:szCs w:val="21"/>
        </w:rPr>
        <w:t>)=0.0</w:t>
      </w:r>
      <w:r>
        <w:rPr>
          <w:rFonts w:hint="eastAsia"/>
          <w:szCs w:val="21"/>
        </w:rPr>
        <w:t>54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5.3</w:t>
      </w:r>
      <w:r>
        <w:rPr>
          <w:rFonts w:hAnsi="宋体"/>
          <w:szCs w:val="21"/>
        </w:rPr>
        <w:t>、扩展标准不确定度计算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取包含概率</w:t>
      </w:r>
      <w:r>
        <w:rPr>
          <w:i/>
          <w:szCs w:val="21"/>
        </w:rPr>
        <w:t>p</w:t>
      </w:r>
      <w:r>
        <w:rPr>
          <w:szCs w:val="21"/>
        </w:rPr>
        <w:t>=95%</w:t>
      </w:r>
      <w:r>
        <w:rPr>
          <w:rFonts w:hAnsi="宋体"/>
          <w:szCs w:val="21"/>
        </w:rPr>
        <w:t>，包含因子</w:t>
      </w:r>
      <w:r>
        <w:rPr>
          <w:i/>
          <w:iCs/>
          <w:szCs w:val="21"/>
        </w:rPr>
        <w:t>k</w:t>
      </w:r>
      <w:r>
        <w:rPr>
          <w:szCs w:val="21"/>
        </w:rPr>
        <w:t>=2</w:t>
      </w:r>
      <w:r>
        <w:rPr>
          <w:rFonts w:hAnsi="宋体"/>
          <w:szCs w:val="21"/>
        </w:rPr>
        <w:t>，则：</w:t>
      </w:r>
    </w:p>
    <w:p>
      <w:pPr>
        <w:spacing w:line="360" w:lineRule="auto"/>
        <w:ind w:firstLine="735" w:firstLineChars="350"/>
        <w:rPr>
          <w:szCs w:val="21"/>
        </w:rPr>
      </w:pPr>
      <w:r>
        <w:rPr>
          <w:i/>
          <w:szCs w:val="21"/>
        </w:rPr>
        <w:t>U</w:t>
      </w:r>
      <w:r>
        <w:rPr>
          <w:szCs w:val="21"/>
        </w:rPr>
        <w:t>=2·</w:t>
      </w:r>
      <w:r>
        <w:rPr>
          <w:i/>
          <w:szCs w:val="21"/>
        </w:rPr>
        <w:t>u</w:t>
      </w:r>
      <w:r>
        <w:rPr>
          <w:szCs w:val="21"/>
          <w:vertAlign w:val="subscript"/>
        </w:rPr>
        <w:t>c</w:t>
      </w:r>
      <w:r>
        <w:rPr>
          <w:szCs w:val="21"/>
        </w:rPr>
        <w:t>(</w:t>
      </w:r>
      <w:r>
        <w:rPr>
          <w:i/>
          <w:szCs w:val="21"/>
        </w:rPr>
        <w:t>y</w:t>
      </w:r>
      <w:r>
        <w:rPr>
          <w:szCs w:val="21"/>
        </w:rPr>
        <w:t>)=2×0.0</w:t>
      </w:r>
      <w:r>
        <w:rPr>
          <w:rFonts w:hint="eastAsia"/>
          <w:szCs w:val="21"/>
        </w:rPr>
        <w:t>54</w:t>
      </w:r>
      <w:r>
        <w:rPr>
          <w:szCs w:val="21"/>
        </w:rPr>
        <w:t>≈0.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mm</w:t>
      </w:r>
    </w:p>
    <w:p>
      <w:pPr>
        <w:spacing w:line="360" w:lineRule="auto"/>
        <w:ind w:firstLine="510"/>
        <w:jc w:val="center"/>
        <w:rPr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6</w:t>
      </w:r>
      <w:r>
        <w:rPr>
          <w:rFonts w:hAnsi="宋体"/>
          <w:b/>
          <w:szCs w:val="21"/>
        </w:rPr>
        <w:t>、对使</w:t>
      </w:r>
      <w:r>
        <w:rPr>
          <w:rFonts w:hint="eastAsia" w:hAnsi="宋体"/>
          <w:b/>
          <w:szCs w:val="21"/>
        </w:rPr>
        <w:t>用</w:t>
      </w:r>
      <w:r>
        <w:rPr>
          <w:rFonts w:hint="eastAsia" w:hAnsi="宋体"/>
          <w:b/>
          <w:szCs w:val="21"/>
          <w:lang w:val="en-US" w:eastAsia="zh-CN"/>
        </w:rPr>
        <w:t>游标</w:t>
      </w:r>
      <w:r>
        <w:rPr>
          <w:rFonts w:hint="eastAsia" w:hAnsi="宋体"/>
          <w:b/>
          <w:szCs w:val="21"/>
        </w:rPr>
        <w:t>卡尺测量</w:t>
      </w:r>
      <w:r>
        <w:rPr>
          <w:rFonts w:hAnsi="宋体"/>
          <w:b/>
          <w:szCs w:val="21"/>
        </w:rPr>
        <w:t>客车通道引道测量装置</w:t>
      </w:r>
      <w:r>
        <w:rPr>
          <w:rFonts w:hint="eastAsia" w:hAnsi="宋体"/>
          <w:b/>
          <w:szCs w:val="21"/>
        </w:rPr>
        <w:t>厚度</w:t>
      </w:r>
      <w:r>
        <w:rPr>
          <w:rFonts w:hAnsi="宋体"/>
          <w:b/>
          <w:szCs w:val="21"/>
        </w:rPr>
        <w:t>的测量不确定度评估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用数显卡尺校准客车通道引道测量装置</w:t>
      </w:r>
      <w:r>
        <w:rPr>
          <w:rFonts w:hint="eastAsia" w:hAnsi="宋体"/>
          <w:szCs w:val="21"/>
        </w:rPr>
        <w:t>厚度</w:t>
      </w:r>
      <w:r>
        <w:rPr>
          <w:rFonts w:hAnsi="宋体"/>
          <w:szCs w:val="21"/>
        </w:rPr>
        <w:t>不会超过</w:t>
      </w:r>
      <w:r>
        <w:rPr>
          <w:szCs w:val="21"/>
        </w:rPr>
        <w:t>150 mm</w:t>
      </w:r>
      <w:r>
        <w:rPr>
          <w:rFonts w:hAnsi="宋体"/>
          <w:szCs w:val="21"/>
        </w:rPr>
        <w:t>，</w:t>
      </w:r>
      <w:r>
        <w:rPr>
          <w:rFonts w:hint="eastAsia" w:hAnsi="宋体"/>
          <w:szCs w:val="21"/>
        </w:rPr>
        <w:t>由</w:t>
      </w:r>
      <w:r>
        <w:rPr>
          <w:rFonts w:hAnsi="宋体"/>
          <w:szCs w:val="21"/>
        </w:rPr>
        <w:t>上述分析</w:t>
      </w:r>
      <w:r>
        <w:rPr>
          <w:rFonts w:hint="eastAsia" w:hAnsi="宋体"/>
          <w:szCs w:val="21"/>
        </w:rPr>
        <w:t>可知</w:t>
      </w:r>
      <w:r>
        <w:rPr>
          <w:rFonts w:hAnsi="宋体"/>
          <w:szCs w:val="21"/>
        </w:rPr>
        <w:t>，</w:t>
      </w:r>
      <w:r>
        <w:rPr>
          <w:rFonts w:hint="eastAsia" w:hAnsi="宋体"/>
          <w:szCs w:val="21"/>
        </w:rPr>
        <w:t>测量不确定度不因厚度大小而变，</w:t>
      </w:r>
      <w:r>
        <w:rPr>
          <w:rFonts w:hAnsi="宋体"/>
          <w:szCs w:val="21"/>
        </w:rPr>
        <w:t>故</w:t>
      </w:r>
      <w:r>
        <w:rPr>
          <w:rFonts w:hint="eastAsia" w:hAnsi="宋体"/>
          <w:szCs w:val="21"/>
        </w:rPr>
        <w:t>厚度</w:t>
      </w:r>
      <w:r>
        <w:rPr>
          <w:rFonts w:hAnsi="宋体"/>
          <w:szCs w:val="21"/>
        </w:rPr>
        <w:t>的测量不确定度为</w:t>
      </w:r>
      <w:r>
        <w:rPr>
          <w:szCs w:val="21"/>
        </w:rPr>
        <w:t xml:space="preserve">: </w:t>
      </w:r>
      <w:r>
        <w:rPr>
          <w:i/>
          <w:szCs w:val="21"/>
        </w:rPr>
        <w:t>U</w:t>
      </w:r>
      <w:r>
        <w:rPr>
          <w:szCs w:val="21"/>
        </w:rPr>
        <w:t>=0.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（</w:t>
      </w:r>
      <w:r>
        <w:rPr>
          <w:i/>
          <w:szCs w:val="21"/>
        </w:rPr>
        <w:t>k</w:t>
      </w:r>
      <w:r>
        <w:rPr>
          <w:szCs w:val="21"/>
        </w:rPr>
        <w:t>=2</w:t>
      </w:r>
      <w:r>
        <w:rPr>
          <w:rFonts w:hAnsi="宋体"/>
          <w:szCs w:val="21"/>
        </w:rPr>
        <w:t>）。</w:t>
      </w:r>
    </w:p>
    <w:p>
      <w:pPr>
        <w:spacing w:line="360" w:lineRule="auto"/>
        <w:rPr>
          <w:sz w:val="24"/>
        </w:rPr>
      </w:pPr>
    </w:p>
    <w:p>
      <w:pPr>
        <w:spacing w:line="560" w:lineRule="atLeast"/>
        <w:ind w:right="-90" w:firstLine="1260" w:firstLineChars="600"/>
        <w:rPr>
          <w:szCs w:val="21"/>
        </w:rPr>
      </w:pPr>
    </w:p>
    <w:p>
      <w:pPr>
        <w:spacing w:line="560" w:lineRule="atLeast"/>
        <w:ind w:right="-90" w:firstLine="1260" w:firstLineChars="600"/>
        <w:rPr>
          <w:szCs w:val="21"/>
        </w:rPr>
      </w:pPr>
    </w:p>
    <w:p>
      <w:pPr>
        <w:spacing w:line="560" w:lineRule="atLeast"/>
        <w:ind w:right="-90" w:firstLine="1260" w:firstLineChars="600"/>
        <w:rPr>
          <w:szCs w:val="21"/>
        </w:rPr>
      </w:pPr>
    </w:p>
    <w:p>
      <w:pPr>
        <w:spacing w:line="560" w:lineRule="atLeast"/>
        <w:ind w:right="-90" w:firstLine="1260" w:firstLineChars="600"/>
        <w:rPr>
          <w:szCs w:val="21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560" w:lineRule="atLeast"/>
        <w:ind w:right="3"/>
        <w:jc w:val="center"/>
        <w:rPr>
          <w:rFonts w:eastAsia="黑体"/>
          <w:sz w:val="24"/>
        </w:rPr>
      </w:pPr>
      <w:r>
        <w:rPr>
          <w:rFonts w:hint="eastAsia" w:eastAsia="黑体"/>
          <w:sz w:val="24"/>
        </w:rPr>
        <w:t>采用π尺</w:t>
      </w:r>
      <w:r>
        <w:rPr>
          <w:rFonts w:eastAsia="黑体"/>
          <w:sz w:val="24"/>
        </w:rPr>
        <w:t>测量客车通道引道测量装置</w:t>
      </w:r>
      <w:r>
        <w:rPr>
          <w:rFonts w:hint="eastAsia" w:eastAsia="黑体"/>
          <w:sz w:val="24"/>
        </w:rPr>
        <w:t>（</w:t>
      </w:r>
      <w:r>
        <w:rPr>
          <w:rFonts w:eastAsia="黑体"/>
          <w:sz w:val="24"/>
        </w:rPr>
        <w:t>圆柱体</w:t>
      </w:r>
      <w:r>
        <w:rPr>
          <w:rFonts w:hint="eastAsia" w:eastAsia="黑体"/>
          <w:sz w:val="24"/>
        </w:rPr>
        <w:t>）直径</w:t>
      </w:r>
      <w:r>
        <w:rPr>
          <w:rFonts w:eastAsia="黑体"/>
          <w:sz w:val="24"/>
        </w:rPr>
        <w:t>测量不确定度的评估</w: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1</w:t>
      </w:r>
      <w:r>
        <w:rPr>
          <w:rFonts w:hAnsi="宋体"/>
          <w:b/>
          <w:szCs w:val="21"/>
        </w:rPr>
        <w:t>、概述</w:t>
      </w:r>
    </w:p>
    <w:p>
      <w:pPr>
        <w:spacing w:line="360" w:lineRule="auto"/>
        <w:rPr>
          <w:szCs w:val="21"/>
        </w:rPr>
      </w:pPr>
      <w:r>
        <w:rPr>
          <w:szCs w:val="21"/>
        </w:rPr>
        <w:t>1.1</w:t>
      </w:r>
      <w:r>
        <w:rPr>
          <w:rFonts w:hAnsi="宋体"/>
          <w:szCs w:val="21"/>
        </w:rPr>
        <w:t>、计量标准：主要计量标准设备为</w:t>
      </w:r>
      <w:r>
        <w:rPr>
          <w:szCs w:val="28"/>
        </w:rPr>
        <w:t>π</w:t>
      </w:r>
      <w:r>
        <w:rPr>
          <w:rFonts w:hAnsi="宋体"/>
          <w:szCs w:val="28"/>
        </w:rPr>
        <w:t>尺</w:t>
      </w:r>
      <w:r>
        <w:rPr>
          <w:rFonts w:hAnsi="宋体"/>
          <w:szCs w:val="21"/>
        </w:rPr>
        <w:t>，测量范围</w:t>
      </w:r>
      <w:r>
        <w:rPr>
          <w:szCs w:val="21"/>
        </w:rPr>
        <w:t>φ</w:t>
      </w:r>
      <w:r>
        <w:rPr>
          <w:rFonts w:hint="eastAsia" w:hAnsi="宋体"/>
          <w:szCs w:val="21"/>
        </w:rPr>
        <w:t>(5</w:t>
      </w:r>
      <w:r>
        <w:rPr>
          <w:szCs w:val="21"/>
        </w:rPr>
        <w:t>0</w:t>
      </w:r>
      <w:r>
        <w:rPr>
          <w:rFonts w:hAnsi="宋体"/>
          <w:szCs w:val="21"/>
        </w:rPr>
        <w:t>～</w:t>
      </w:r>
      <w:r>
        <w:rPr>
          <w:rFonts w:hint="eastAsia"/>
          <w:szCs w:val="21"/>
        </w:rPr>
        <w:t>6</w:t>
      </w:r>
      <w:r>
        <w:rPr>
          <w:szCs w:val="21"/>
        </w:rPr>
        <w:t>00</w:t>
      </w:r>
      <w:r>
        <w:rPr>
          <w:rFonts w:hint="eastAsia" w:hAnsi="宋体"/>
          <w:szCs w:val="21"/>
        </w:rPr>
        <w:t>)</w:t>
      </w:r>
      <w:r>
        <w:rPr>
          <w:szCs w:val="21"/>
        </w:rPr>
        <w:t>mm (</w:t>
      </w:r>
      <w:r>
        <w:rPr>
          <w:rFonts w:hAnsi="宋体"/>
          <w:szCs w:val="21"/>
        </w:rPr>
        <w:t>见表</w:t>
      </w:r>
      <w:r>
        <w:rPr>
          <w:szCs w:val="21"/>
        </w:rPr>
        <w:t>1)</w:t>
      </w:r>
      <w:r>
        <w:rPr>
          <w:rFonts w:hAnsi="宋体"/>
          <w:szCs w:val="21"/>
        </w:rPr>
        <w:t>。</w:t>
      </w:r>
    </w:p>
    <w:p>
      <w:pPr>
        <w:spacing w:line="240" w:lineRule="atLeast"/>
        <w:jc w:val="center"/>
        <w:rPr>
          <w:szCs w:val="21"/>
        </w:rPr>
      </w:pPr>
      <w:r>
        <w:rPr>
          <w:rFonts w:hAnsi="宋体"/>
          <w:szCs w:val="21"/>
        </w:rPr>
        <w:t>表</w:t>
      </w:r>
      <w:r>
        <w:rPr>
          <w:szCs w:val="21"/>
        </w:rPr>
        <w:t xml:space="preserve">1  </w:t>
      </w:r>
      <w:r>
        <w:rPr>
          <w:rFonts w:hAnsi="宋体"/>
          <w:szCs w:val="21"/>
        </w:rPr>
        <w:t>实验室的计量标准器</w:t>
      </w:r>
    </w:p>
    <w:tbl>
      <w:tblPr>
        <w:tblStyle w:val="2"/>
        <w:tblW w:w="0" w:type="auto"/>
        <w:tblInd w:w="3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800"/>
        <w:gridCol w:w="2670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4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设备名称</w:t>
            </w:r>
          </w:p>
        </w:tc>
        <w:tc>
          <w:tcPr>
            <w:tcW w:w="552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技术性能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</w:p>
        </w:tc>
        <w:tc>
          <w:tcPr>
            <w:tcW w:w="267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测量范围</w:t>
            </w:r>
          </w:p>
        </w:tc>
        <w:tc>
          <w:tcPr>
            <w:tcW w:w="2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技术指标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π</w:t>
            </w:r>
            <w:r>
              <w:rPr>
                <w:rFonts w:hAnsi="宋体"/>
                <w:szCs w:val="21"/>
              </w:rPr>
              <w:t>尺</w:t>
            </w:r>
          </w:p>
        </w:tc>
        <w:tc>
          <w:tcPr>
            <w:tcW w:w="267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φ(50</w:t>
            </w:r>
            <w:r>
              <w:rPr>
                <w:rFonts w:hAnsi="宋体"/>
                <w:szCs w:val="21"/>
              </w:rPr>
              <w:t>～</w:t>
            </w:r>
            <w:r>
              <w:rPr>
                <w:szCs w:val="21"/>
              </w:rPr>
              <w:t>300)mm</w:t>
            </w:r>
          </w:p>
        </w:tc>
        <w:tc>
          <w:tcPr>
            <w:tcW w:w="2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MPE:</w:t>
            </w:r>
            <w:r>
              <w:rPr>
                <w:kern w:val="0"/>
                <w:szCs w:val="21"/>
              </w:rPr>
              <w:t xml:space="preserve"> ±0.05mm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π</w:t>
            </w:r>
            <w:r>
              <w:rPr>
                <w:rFonts w:hAnsi="宋体"/>
                <w:szCs w:val="21"/>
              </w:rPr>
              <w:t>尺</w:t>
            </w:r>
          </w:p>
        </w:tc>
        <w:tc>
          <w:tcPr>
            <w:tcW w:w="267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φ(300</w:t>
            </w:r>
            <w:r>
              <w:rPr>
                <w:rFonts w:hAnsi="宋体"/>
                <w:szCs w:val="21"/>
              </w:rPr>
              <w:t>～</w:t>
            </w:r>
            <w:r>
              <w:rPr>
                <w:szCs w:val="21"/>
              </w:rPr>
              <w:t>600)mm</w:t>
            </w:r>
          </w:p>
        </w:tc>
        <w:tc>
          <w:tcPr>
            <w:tcW w:w="285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MPE</w:t>
            </w:r>
            <w:r>
              <w:rPr>
                <w:rFonts w:hAnsi="宋体"/>
                <w:szCs w:val="21"/>
              </w:rPr>
              <w:t>：</w:t>
            </w:r>
            <w:r>
              <w:rPr>
                <w:szCs w:val="21"/>
              </w:rPr>
              <w:t>±0.06 mm</w:t>
            </w:r>
          </w:p>
        </w:tc>
      </w:tr>
    </w:tbl>
    <w:p>
      <w:pPr>
        <w:spacing w:line="360" w:lineRule="auto"/>
        <w:rPr>
          <w:szCs w:val="21"/>
        </w:rPr>
      </w:pPr>
      <w:r>
        <w:rPr>
          <w:szCs w:val="21"/>
        </w:rPr>
        <w:t>1.3</w:t>
      </w:r>
      <w:r>
        <w:rPr>
          <w:rFonts w:hAnsi="宋体"/>
          <w:szCs w:val="21"/>
        </w:rPr>
        <w:t>、</w:t>
      </w:r>
      <w:r>
        <w:rPr>
          <w:szCs w:val="21"/>
        </w:rPr>
        <w:t>采用</w:t>
      </w:r>
      <w:r>
        <w:rPr>
          <w:rFonts w:hint="eastAsia"/>
          <w:szCs w:val="28"/>
        </w:rPr>
        <w:t>π尺</w:t>
      </w:r>
      <w:r>
        <w:rPr>
          <w:szCs w:val="21"/>
        </w:rPr>
        <w:t>可以直接测量客车通道测量装置</w:t>
      </w:r>
      <w:r>
        <w:rPr>
          <w:rFonts w:hint="eastAsia"/>
          <w:szCs w:val="21"/>
        </w:rPr>
        <w:t>（</w:t>
      </w:r>
      <w:r>
        <w:rPr>
          <w:szCs w:val="21"/>
        </w:rPr>
        <w:t>圆柱体</w:t>
      </w:r>
      <w:r>
        <w:rPr>
          <w:rFonts w:hint="eastAsia"/>
          <w:szCs w:val="21"/>
        </w:rPr>
        <w:t>）的</w:t>
      </w:r>
      <w:r>
        <w:rPr>
          <w:rFonts w:hint="eastAsia"/>
          <w:kern w:val="0"/>
          <w:szCs w:val="21"/>
        </w:rPr>
        <w:t>直径</w:t>
      </w:r>
      <w:r>
        <w:rPr>
          <w:szCs w:val="21"/>
        </w:rPr>
        <w:t>。测量时，在不同的位置测量2次，取2次的平均值作为测量结果。</w:t>
      </w: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2</w:t>
      </w:r>
      <w:r>
        <w:rPr>
          <w:rFonts w:hAnsi="宋体"/>
          <w:b/>
          <w:szCs w:val="21"/>
        </w:rPr>
        <w:t>、数学模型</w:t>
      </w:r>
    </w:p>
    <w:p>
      <w:pPr>
        <w:spacing w:line="360" w:lineRule="auto"/>
        <w:ind w:firstLine="2520" w:firstLineChars="1200"/>
        <w:rPr>
          <w:i/>
          <w:szCs w:val="21"/>
        </w:rPr>
      </w:pPr>
      <w:r>
        <w:rPr>
          <w:i/>
          <w:szCs w:val="21"/>
        </w:rPr>
        <w:t>L=r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式中：</w:t>
      </w:r>
      <w:r>
        <w:rPr>
          <w:i/>
          <w:szCs w:val="21"/>
        </w:rPr>
        <w:t>L</w:t>
      </w:r>
      <w:r>
        <w:rPr>
          <w:szCs w:val="21"/>
        </w:rPr>
        <w:t>──</w:t>
      </w:r>
      <w:r>
        <w:rPr>
          <w:rFonts w:hAnsi="宋体"/>
          <w:szCs w:val="21"/>
        </w:rPr>
        <w:t>客车通道引道测量装置实际</w:t>
      </w:r>
      <w:r>
        <w:rPr>
          <w:rFonts w:hint="eastAsia" w:hAnsi="宋体"/>
          <w:szCs w:val="21"/>
        </w:rPr>
        <w:t>直径</w:t>
      </w:r>
      <w:r>
        <w:rPr>
          <w:rFonts w:hAnsi="宋体"/>
          <w:szCs w:val="21"/>
        </w:rPr>
        <w:t>，</w:t>
      </w:r>
      <w:r>
        <w:rPr>
          <w:szCs w:val="21"/>
        </w:rPr>
        <w:t xml:space="preserve">mm </w:t>
      </w:r>
      <w:r>
        <w:rPr>
          <w:rFonts w:hAnsi="宋体"/>
          <w:szCs w:val="21"/>
        </w:rPr>
        <w:t>；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i/>
          <w:szCs w:val="21"/>
        </w:rPr>
        <w:t>r</w:t>
      </w:r>
      <w:r>
        <w:rPr>
          <w:szCs w:val="21"/>
        </w:rPr>
        <w:t>──</w:t>
      </w:r>
      <w:r>
        <w:rPr>
          <w:rFonts w:hint="eastAsia"/>
          <w:szCs w:val="28"/>
        </w:rPr>
        <w:t>π</w:t>
      </w:r>
      <w:r>
        <w:rPr>
          <w:rFonts w:hAnsi="宋体"/>
          <w:szCs w:val="21"/>
        </w:rPr>
        <w:t>尺的</w:t>
      </w:r>
      <w:r>
        <w:rPr>
          <w:rFonts w:hint="eastAsia" w:hAnsi="宋体"/>
          <w:szCs w:val="21"/>
        </w:rPr>
        <w:t>读数</w:t>
      </w:r>
      <w:r>
        <w:rPr>
          <w:rFonts w:hAnsi="宋体"/>
          <w:szCs w:val="21"/>
        </w:rPr>
        <w:t>值，</w:t>
      </w:r>
      <w:r>
        <w:rPr>
          <w:szCs w:val="21"/>
        </w:rPr>
        <w:t xml:space="preserve">mm </w:t>
      </w:r>
      <w:r>
        <w:rPr>
          <w:rFonts w:hAnsi="宋体"/>
          <w:szCs w:val="21"/>
        </w:rPr>
        <w:t>。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 xml:space="preserve"> 3</w:t>
      </w:r>
      <w:r>
        <w:rPr>
          <w:rFonts w:hAnsi="宋体"/>
          <w:b/>
          <w:szCs w:val="21"/>
        </w:rPr>
        <w:t>、不确定度传播率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依据：</w:t>
      </w:r>
      <w:r>
        <w:rPr>
          <w:position w:val="-32"/>
          <w:szCs w:val="21"/>
        </w:rPr>
        <w:object>
          <v:shape id="_x0000_i1049" o:spt="75" type="#_x0000_t75" style="height:39.75pt;width:122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3">
            <o:LockedField>false</o:LockedField>
          </o:OLEObject>
        </w:objec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有：</w:t>
      </w:r>
      <w:r>
        <w:rPr>
          <w:i/>
          <w:position w:val="-12"/>
          <w:szCs w:val="21"/>
        </w:rPr>
        <w:object>
          <v:shape id="_x0000_i1050" o:spt="75" type="#_x0000_t75" style="height:18.7pt;width:112.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44">
            <o:LockedField>false</o:LockedField>
          </o:OLEObject>
        </w:object>
      </w:r>
      <w:r>
        <w:rPr>
          <w:i/>
          <w:szCs w:val="21"/>
        </w:rPr>
        <w:t>·</w:t>
      </w:r>
      <w:r>
        <w:rPr>
          <w:i/>
          <w:position w:val="-10"/>
          <w:szCs w:val="21"/>
        </w:rPr>
        <w:object>
          <v:shape id="_x0000_i1051" o:spt="75" type="#_x0000_t75" style="height:18.25pt;width:29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45">
            <o:LockedField>false</o:LockedField>
          </o:OLEObject>
        </w:objec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灵敏系数</w:t>
      </w:r>
      <w:r>
        <w:rPr>
          <w:i/>
          <w:position w:val="-10"/>
          <w:szCs w:val="21"/>
        </w:rPr>
        <w:object>
          <v:shape id="_x0000_i1052" o:spt="75" type="#_x0000_t75" style="height:16.35pt;width:26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46">
            <o:LockedField>false</o:LockedField>
          </o:OLEObject>
        </w:object>
      </w:r>
      <w:r>
        <w:rPr>
          <w:i/>
          <w:szCs w:val="21"/>
        </w:rPr>
        <w:t>=</w:t>
      </w:r>
      <w:r>
        <w:rPr>
          <w:szCs w:val="21"/>
        </w:rPr>
        <w:t>1</w: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故：</w:t>
      </w:r>
      <w:r>
        <w:rPr>
          <w:i/>
          <w:position w:val="-12"/>
          <w:szCs w:val="21"/>
        </w:rPr>
        <w:object>
          <v:shape id="_x0000_i1053" o:spt="75" type="#_x0000_t75" style="height:18.7pt;width:81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47">
            <o:LockedField>false</o:LockedField>
          </o:OLEObject>
        </w:object>
      </w:r>
      <w:r>
        <w:rPr>
          <w:i/>
          <w:position w:val="-10"/>
          <w:szCs w:val="21"/>
        </w:rPr>
        <w:object>
          <v:shape id="_x0000_i1054" o:spt="75" type="#_x0000_t75" style="height:18.25pt;width:29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48">
            <o:LockedField>false</o:LockedField>
          </o:OLEObject>
        </w:objec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4</w:t>
      </w:r>
      <w:r>
        <w:rPr>
          <w:rFonts w:hAnsi="宋体"/>
          <w:b/>
          <w:szCs w:val="21"/>
        </w:rPr>
        <w:t>、标准不确定度评定</w:t>
      </w:r>
    </w:p>
    <w:p>
      <w:pPr>
        <w:spacing w:line="360" w:lineRule="auto"/>
        <w:rPr>
          <w:szCs w:val="21"/>
        </w:rPr>
      </w:pPr>
      <w:r>
        <w:rPr>
          <w:szCs w:val="21"/>
        </w:rPr>
        <w:t>4.1</w:t>
      </w:r>
      <w:r>
        <w:rPr>
          <w:rFonts w:hAnsi="宋体"/>
          <w:szCs w:val="21"/>
        </w:rPr>
        <w:t>、</w:t>
      </w:r>
      <w:r>
        <w:rPr>
          <w:rFonts w:hint="eastAsia"/>
          <w:szCs w:val="21"/>
        </w:rPr>
        <w:t>π</w:t>
      </w:r>
      <w:r>
        <w:rPr>
          <w:rFonts w:hAnsi="宋体"/>
          <w:szCs w:val="21"/>
        </w:rPr>
        <w:t>尺示值误差引入的不确定度分量</w:t>
      </w:r>
      <w:r>
        <w:rPr>
          <w:position w:val="-10"/>
          <w:szCs w:val="21"/>
        </w:rPr>
        <w:object>
          <v:shape id="_x0000_i1055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49">
            <o:LockedField>false</o:LockedField>
          </o:OLEObject>
        </w:object>
      </w:r>
    </w:p>
    <w:p>
      <w:pPr>
        <w:spacing w:line="360" w:lineRule="auto"/>
        <w:ind w:left="2121" w:leftChars="210" w:hanging="1680" w:hangingChars="800"/>
        <w:rPr>
          <w:szCs w:val="21"/>
        </w:rPr>
      </w:pPr>
      <w:r>
        <w:rPr>
          <w:rFonts w:hint="eastAsia"/>
          <w:szCs w:val="21"/>
        </w:rPr>
        <w:t>φ(50～600)mmπ</w:t>
      </w:r>
      <w:r>
        <w:rPr>
          <w:rFonts w:hAnsi="宋体"/>
          <w:szCs w:val="21"/>
        </w:rPr>
        <w:t>尺示值允差</w:t>
      </w:r>
      <w:r>
        <w:rPr>
          <w:rFonts w:hint="eastAsia" w:hAnsi="宋体"/>
          <w:szCs w:val="21"/>
        </w:rPr>
        <w:t>不超过</w:t>
      </w:r>
      <w:r>
        <w:rPr>
          <w:szCs w:val="21"/>
        </w:rPr>
        <w:t>±0.0</w:t>
      </w:r>
      <w:r>
        <w:rPr>
          <w:rFonts w:hint="eastAsia"/>
          <w:szCs w:val="21"/>
        </w:rPr>
        <w:t>6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，由于服从均匀分布，故</w:t>
      </w:r>
      <w:r>
        <w:rPr>
          <w:position w:val="-10"/>
          <w:szCs w:val="21"/>
        </w:rPr>
        <w:object>
          <v:shape id="_x0000_i1056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50">
            <o:LockedField>false</o:LockedField>
          </o:OLEObject>
        </w:object>
      </w:r>
      <w:r>
        <w:rPr>
          <w:rFonts w:hAnsi="宋体"/>
          <w:szCs w:val="21"/>
        </w:rPr>
        <w:t>估算为：</w:t>
      </w:r>
      <w:r>
        <w:rPr>
          <w:position w:val="-10"/>
          <w:szCs w:val="21"/>
        </w:rPr>
        <w:object>
          <v:shape id="_x0000_i1057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51">
            <o:LockedField>false</o:LockedField>
          </o:OLEObject>
        </w:object>
      </w:r>
      <w:r>
        <w:rPr>
          <w:szCs w:val="21"/>
        </w:rPr>
        <w:t>=</w:t>
      </w:r>
      <w:r>
        <w:rPr>
          <w:position w:val="-28"/>
          <w:szCs w:val="21"/>
        </w:rPr>
        <w:object>
          <v:shape id="_x0000_i1058" o:spt="75" type="#_x0000_t75" style="height:33.2pt;width:27.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52">
            <o:LockedField>false</o:LockedField>
          </o:OLEObject>
        </w:object>
      </w:r>
      <w:r>
        <w:rPr>
          <w:szCs w:val="21"/>
        </w:rPr>
        <w:t xml:space="preserve"> =0.0</w:t>
      </w:r>
      <w:r>
        <w:rPr>
          <w:rFonts w:hint="eastAsia"/>
          <w:szCs w:val="21"/>
        </w:rPr>
        <w:t>3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4.2</w:t>
      </w:r>
      <w:r>
        <w:rPr>
          <w:rFonts w:hAnsi="宋体"/>
          <w:szCs w:val="21"/>
        </w:rPr>
        <w:t>、由测量重复性引入的不确定度分量</w:t>
      </w:r>
      <w:r>
        <w:rPr>
          <w:position w:val="-10"/>
          <w:szCs w:val="21"/>
        </w:rPr>
        <w:object>
          <v:shape id="_x0000_i1059" o:spt="75" type="#_x0000_t75" style="height:16.85pt;width:27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54">
            <o:LockedField>false</o:LockedField>
          </o:OLEObject>
        </w:object>
      </w:r>
      <w:r>
        <w:rPr>
          <w:rFonts w:hAnsi="宋体"/>
          <w:szCs w:val="21"/>
        </w:rPr>
        <w:t>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测量重复性是用</w:t>
      </w:r>
      <w:r>
        <w:rPr>
          <w:rFonts w:hint="eastAsia"/>
          <w:szCs w:val="28"/>
        </w:rPr>
        <w:t>π尺</w:t>
      </w:r>
      <w:r>
        <w:rPr>
          <w:rFonts w:hAnsi="宋体"/>
          <w:szCs w:val="21"/>
        </w:rPr>
        <w:t>测量</w:t>
      </w:r>
      <w:r>
        <w:rPr>
          <w:rFonts w:hint="eastAsia" w:hAnsi="宋体"/>
          <w:szCs w:val="21"/>
          <w:lang w:val="en-US" w:eastAsia="zh-CN"/>
        </w:rPr>
        <w:t>直径</w:t>
      </w:r>
      <w:r>
        <w:rPr>
          <w:rFonts w:hAnsi="宋体"/>
          <w:szCs w:val="21"/>
        </w:rPr>
        <w:t>，重复测量</w:t>
      </w:r>
      <w:r>
        <w:rPr>
          <w:szCs w:val="21"/>
        </w:rPr>
        <w:t>10</w:t>
      </w:r>
      <w:r>
        <w:rPr>
          <w:rFonts w:hAnsi="宋体"/>
          <w:szCs w:val="21"/>
        </w:rPr>
        <w:t>次，得到的标准差</w:t>
      </w:r>
      <w:r>
        <w:rPr>
          <w:i/>
          <w:szCs w:val="21"/>
        </w:rPr>
        <w:t>s</w:t>
      </w:r>
      <w:r>
        <w:rPr>
          <w:szCs w:val="21"/>
        </w:rPr>
        <w:t>=0.</w:t>
      </w:r>
      <w:r>
        <w:rPr>
          <w:rFonts w:hint="eastAsia"/>
          <w:szCs w:val="21"/>
        </w:rPr>
        <w:t>13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。实际测量时，取</w:t>
      </w:r>
      <w:r>
        <w:rPr>
          <w:szCs w:val="21"/>
        </w:rPr>
        <w:t>2</w:t>
      </w:r>
      <w:r>
        <w:rPr>
          <w:rFonts w:hAnsi="宋体"/>
          <w:szCs w:val="21"/>
        </w:rPr>
        <w:t>次的平均值作为测量结果。故有：</w:t>
      </w:r>
    </w:p>
    <w:p>
      <w:pPr>
        <w:spacing w:line="360" w:lineRule="auto"/>
        <w:ind w:firstLine="1890" w:firstLineChars="900"/>
        <w:rPr>
          <w:szCs w:val="21"/>
        </w:rPr>
      </w:pPr>
      <w:r>
        <w:rPr>
          <w:position w:val="-10"/>
          <w:szCs w:val="21"/>
        </w:rPr>
        <w:object>
          <v:shape id="_x0000_i1060" o:spt="75" type="#_x0000_t75" style="height:16.85pt;width:27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55">
            <o:LockedField>false</o:LockedField>
          </o:OLEObject>
        </w:object>
      </w:r>
      <w:r>
        <w:rPr>
          <w:szCs w:val="21"/>
        </w:rPr>
        <w:t>=</w:t>
      </w:r>
      <w:r>
        <w:rPr>
          <w:position w:val="-28"/>
          <w:szCs w:val="21"/>
        </w:rPr>
        <w:object>
          <v:shape id="_x0000_i1061" o:spt="75" type="#_x0000_t75" style="height:33.2pt;width:26.6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56">
            <o:LockedField>false</o:LockedField>
          </o:OLEObject>
        </w:object>
      </w:r>
      <w:r>
        <w:rPr>
          <w:szCs w:val="21"/>
        </w:rPr>
        <w:t xml:space="preserve"> =0.0</w:t>
      </w:r>
      <w:r>
        <w:rPr>
          <w:rFonts w:hint="eastAsia"/>
          <w:szCs w:val="21"/>
        </w:rPr>
        <w:t>9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4.3</w:t>
      </w:r>
      <w:r>
        <w:rPr>
          <w:rFonts w:hAnsi="宋体"/>
          <w:szCs w:val="21"/>
        </w:rPr>
        <w:t>、由均匀性估算引入的不确定度分量</w:t>
      </w:r>
      <w:r>
        <w:rPr>
          <w:position w:val="-12"/>
          <w:szCs w:val="21"/>
        </w:rPr>
        <w:object>
          <v:shape id="_x0000_i1062" o:spt="75" type="#_x0000_t75" style="height:18.25pt;width:27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58">
            <o:LockedField>false</o:LockedField>
          </o:OLEObject>
        </w:object>
      </w:r>
      <w:r>
        <w:rPr>
          <w:rFonts w:hAnsi="宋体"/>
          <w:szCs w:val="21"/>
        </w:rPr>
        <w:t>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测量同一尺寸时，在不同的位置数据不同，其最大与最小的差值达</w:t>
      </w:r>
      <w:r>
        <w:rPr>
          <w:szCs w:val="21"/>
        </w:rPr>
        <w:t>0.</w:t>
      </w:r>
      <w:r>
        <w:rPr>
          <w:rFonts w:hint="eastAsia"/>
          <w:szCs w:val="21"/>
        </w:rPr>
        <w:t>3</w:t>
      </w:r>
      <w:r>
        <w:rPr>
          <w:szCs w:val="21"/>
        </w:rPr>
        <w:t>0 mm</w:t>
      </w:r>
      <w:r>
        <w:rPr>
          <w:rFonts w:hAnsi="宋体"/>
          <w:szCs w:val="21"/>
        </w:rPr>
        <w:t>，由均匀性引起的误差服从半宽为</w:t>
      </w:r>
      <w:r>
        <w:rPr>
          <w:szCs w:val="21"/>
        </w:rPr>
        <w:t>0.</w:t>
      </w:r>
      <w:r>
        <w:rPr>
          <w:rFonts w:hint="eastAsia"/>
          <w:szCs w:val="21"/>
        </w:rPr>
        <w:t>15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的均匀分布，得：</w:t>
      </w:r>
    </w:p>
    <w:p>
      <w:pPr>
        <w:spacing w:line="360" w:lineRule="auto"/>
        <w:ind w:firstLine="1680" w:firstLineChars="800"/>
        <w:rPr>
          <w:szCs w:val="21"/>
        </w:rPr>
      </w:pPr>
      <w:r>
        <w:rPr>
          <w:position w:val="-28"/>
          <w:szCs w:val="21"/>
        </w:rPr>
        <w:object>
          <v:shape id="_x0000_i1063" o:spt="75" type="#_x0000_t75" style="height:33.2pt;width:70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59">
            <o:LockedField>false</o:LockedField>
          </o:OLEObject>
        </w:object>
      </w:r>
      <w:r>
        <w:rPr>
          <w:szCs w:val="21"/>
        </w:rPr>
        <w:t>0.0</w:t>
      </w:r>
      <w:r>
        <w:rPr>
          <w:rFonts w:hint="eastAsia"/>
          <w:szCs w:val="21"/>
        </w:rPr>
        <w:t>9</w:t>
      </w:r>
      <w:r>
        <w:rPr>
          <w:szCs w:val="21"/>
        </w:rPr>
        <w:t xml:space="preserve"> mm</w: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5</w:t>
      </w:r>
      <w:r>
        <w:rPr>
          <w:rFonts w:hAnsi="宋体"/>
          <w:b/>
          <w:szCs w:val="21"/>
        </w:rPr>
        <w:t>、合成标准不确定度</w:t>
      </w:r>
    </w:p>
    <w:p>
      <w:pPr>
        <w:spacing w:line="360" w:lineRule="auto"/>
        <w:rPr>
          <w:szCs w:val="21"/>
        </w:rPr>
      </w:pPr>
      <w:r>
        <w:rPr>
          <w:szCs w:val="21"/>
        </w:rPr>
        <w:t>5.1</w:t>
      </w:r>
      <w:r>
        <w:rPr>
          <w:rFonts w:hAnsi="宋体"/>
          <w:szCs w:val="21"/>
        </w:rPr>
        <w:t>、主要标准不确定度汇总表（见表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</w:p>
    <w:p>
      <w:pPr>
        <w:spacing w:line="360" w:lineRule="auto"/>
        <w:jc w:val="center"/>
        <w:rPr>
          <w:szCs w:val="21"/>
        </w:rPr>
      </w:pPr>
      <w:r>
        <w:rPr>
          <w:rFonts w:hAnsi="宋体"/>
          <w:szCs w:val="21"/>
        </w:rPr>
        <w:t>表</w:t>
      </w:r>
      <w:r>
        <w:rPr>
          <w:szCs w:val="21"/>
        </w:rPr>
        <w:t xml:space="preserve">2 </w:t>
      </w:r>
    </w:p>
    <w:tbl>
      <w:tblPr>
        <w:tblStyle w:val="2"/>
        <w:tblW w:w="8446" w:type="dxa"/>
        <w:tblInd w:w="5" w:type="dxa"/>
        <w:tblBorders>
          <w:top w:val="single" w:color="333366" w:sz="4" w:space="0"/>
          <w:left w:val="single" w:color="333366" w:sz="4" w:space="0"/>
          <w:bottom w:val="single" w:color="333366" w:sz="4" w:space="0"/>
          <w:right w:val="single" w:color="333366" w:sz="4" w:space="0"/>
          <w:insideH w:val="single" w:color="333366" w:sz="4" w:space="0"/>
          <w:insideV w:val="single" w:color="333366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2340"/>
        <w:gridCol w:w="2146"/>
        <w:gridCol w:w="1127"/>
        <w:gridCol w:w="1213"/>
      </w:tblGrid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标准不确定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度分量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</w: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不确定度来源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标准不确定</w:t>
            </w:r>
            <w:r>
              <w:rPr>
                <w:rFonts w:hint="eastAsia" w:hAnsi="宋体"/>
                <w:szCs w:val="21"/>
              </w:rPr>
              <w:t>度</w:t>
            </w:r>
            <w:r>
              <w:rPr>
                <w:rFonts w:hAnsi="宋体"/>
                <w:szCs w:val="21"/>
              </w:rPr>
              <w:t>值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i/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 (mm)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30"/>
                <w:szCs w:val="21"/>
              </w:rPr>
              <w:object>
                <v:shape id="_x0000_i1064" o:spt="75" type="#_x0000_t75" style="height:33.65pt;width:41.1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64" DrawAspect="Content" ObjectID="_1468075764" r:id="rId61">
                  <o:LockedField>false</o:LockedField>
                </o:OLEObject>
              </w:objec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iCs/>
                <w:szCs w:val="21"/>
              </w:rPr>
              <w:sym w:font="Symbol" w:char="F07C"/>
            </w:r>
            <w:r>
              <w:rPr>
                <w:i/>
                <w:iCs/>
                <w:szCs w:val="21"/>
              </w:rPr>
              <w:t>c</w:t>
            </w:r>
            <w:r>
              <w:rPr>
                <w:iCs/>
                <w:szCs w:val="21"/>
                <w:vertAlign w:val="subscript"/>
              </w:rPr>
              <w:t>i</w:t>
            </w:r>
            <w:r>
              <w:rPr>
                <w:iCs/>
                <w:szCs w:val="21"/>
              </w:rPr>
              <w:sym w:font="Symbol" w:char="F07C"/>
            </w:r>
            <w:r>
              <w:rPr>
                <w:szCs w:val="21"/>
              </w:rPr>
              <w:t>×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(mm)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65" o:spt="75" type="#_x0000_t75" style="height:16.85pt;width:26.6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65" DrawAspect="Content" ObjectID="_1468075765" r:id="rId62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π</w:t>
            </w:r>
            <w:r>
              <w:rPr>
                <w:rFonts w:hAnsi="宋体"/>
                <w:szCs w:val="21"/>
              </w:rPr>
              <w:t>尺示值误差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28"/>
                <w:szCs w:val="21"/>
              </w:rPr>
              <w:object>
                <v:shape id="_x0000_i1066" o:spt="75" type="#_x0000_t75" style="height:33.2pt;width:27.1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3" ShapeID="_x0000_i1066" DrawAspect="Content" ObjectID="_1468075766" r:id="rId63">
                  <o:LockedField>false</o:LockedField>
                </o:OLEObject>
              </w:object>
            </w:r>
            <w:r>
              <w:rPr>
                <w:szCs w:val="21"/>
              </w:rPr>
              <w:t xml:space="preserve"> =0.0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3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67" o:spt="75" type="#_x0000_t75" style="height:16.85pt;width:27.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67" DrawAspect="Content" ObjectID="_1468075767" r:id="rId65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测量重复性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28"/>
                <w:szCs w:val="21"/>
              </w:rPr>
              <w:object>
                <v:shape id="_x0000_i1068" o:spt="75" type="#_x0000_t75" style="height:33.2pt;width:26.65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68" DrawAspect="Content" ObjectID="_1468075768" r:id="rId66">
                  <o:LockedField>false</o:LockedField>
                </o:OLEObject>
              </w:object>
            </w:r>
            <w:r>
              <w:rPr>
                <w:szCs w:val="21"/>
              </w:rPr>
              <w:t xml:space="preserve"> =0.0</w:t>
            </w: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9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69" o:spt="75" type="#_x0000_t75" style="height:18.25pt;width:27.1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69" DrawAspect="Content" ObjectID="_1468075769" r:id="rId68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均匀性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28"/>
                <w:szCs w:val="21"/>
              </w:rPr>
              <w:object>
                <v:shape id="_x0000_i1070" o:spt="75" type="#_x0000_t75" style="height:26.2pt;width:49.1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3" ShapeID="_x0000_i1070" DrawAspect="Content" ObjectID="_1468075770" r:id="rId69">
                  <o:LockedField>false</o:LockedField>
                </o:OLEObject>
              </w:objec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0.0</w:t>
            </w:r>
            <w:r>
              <w:rPr>
                <w:rFonts w:hint="eastAsia"/>
                <w:szCs w:val="21"/>
              </w:rPr>
              <w:t>9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0" w:hRule="atLeast"/>
        </w:trPr>
        <w:tc>
          <w:tcPr>
            <w:tcW w:w="8446" w:type="dxa"/>
            <w:gridSpan w:val="5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71" o:spt="75" type="#_x0000_t75" style="height:18.7pt;width:31.3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3" ShapeID="_x0000_i1071" DrawAspect="Content" ObjectID="_1468075771" r:id="rId71">
                  <o:LockedField>false</o:LockedField>
                </o:OLEObject>
              </w:object>
            </w:r>
            <w:r>
              <w:rPr>
                <w:szCs w:val="21"/>
              </w:rPr>
              <w:t>=0.0</w:t>
            </w:r>
            <w:r>
              <w:rPr>
                <w:rFonts w:hint="eastAsia"/>
                <w:szCs w:val="21"/>
              </w:rPr>
              <w:t>171</w:t>
            </w:r>
            <w:r>
              <w:rPr>
                <w:szCs w:val="21"/>
              </w:rPr>
              <w:t xml:space="preserve"> mm</w:t>
            </w:r>
            <w:r>
              <w:rPr>
                <w:szCs w:val="21"/>
                <w:vertAlign w:val="superscript"/>
              </w:rPr>
              <w:t xml:space="preserve">2      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 xml:space="preserve"> c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y</w:t>
            </w:r>
            <w:r>
              <w:rPr>
                <w:szCs w:val="21"/>
              </w:rPr>
              <w:t>)=0.</w:t>
            </w:r>
            <w:r>
              <w:rPr>
                <w:rFonts w:hint="eastAsia"/>
                <w:szCs w:val="21"/>
              </w:rPr>
              <w:t>13</w:t>
            </w:r>
            <w:r>
              <w:rPr>
                <w:szCs w:val="21"/>
              </w:rPr>
              <w:t xml:space="preserve"> mm     </w:t>
            </w:r>
            <w:r>
              <w:rPr>
                <w:i/>
                <w:szCs w:val="21"/>
              </w:rPr>
              <w:t>k</w:t>
            </w:r>
            <w:r>
              <w:rPr>
                <w:szCs w:val="21"/>
              </w:rPr>
              <w:t xml:space="preserve">=2     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</w:rPr>
              <w:t>≈0.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 xml:space="preserve"> mm</w:t>
            </w:r>
          </w:p>
        </w:tc>
      </w:tr>
    </w:tbl>
    <w:p>
      <w:pPr>
        <w:spacing w:line="360" w:lineRule="auto"/>
        <w:rPr>
          <w:szCs w:val="21"/>
        </w:rPr>
      </w:pPr>
      <w:r>
        <w:rPr>
          <w:szCs w:val="21"/>
        </w:rPr>
        <w:t>5.2</w:t>
      </w:r>
      <w:r>
        <w:rPr>
          <w:rFonts w:hAnsi="宋体"/>
          <w:szCs w:val="21"/>
        </w:rPr>
        <w:t>、合成标准不确定度计算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position w:val="-12"/>
          <w:szCs w:val="21"/>
        </w:rPr>
        <w:object>
          <v:shape id="_x0000_i1072" o:spt="75" type="#_x0000_t75" style="height:18.7pt;width:31.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72">
            <o:LockedField>false</o:LockedField>
          </o:OLEObject>
        </w:object>
      </w:r>
      <w:r>
        <w:rPr>
          <w:szCs w:val="21"/>
        </w:rPr>
        <w:t>=</w:t>
      </w:r>
      <w:r>
        <w:rPr>
          <w:i/>
          <w:szCs w:val="21"/>
        </w:rPr>
        <w:t>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) + </w:t>
      </w:r>
      <w:r>
        <w:rPr>
          <w:i/>
          <w:szCs w:val="21"/>
        </w:rPr>
        <w:t>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2</w:t>
      </w:r>
      <w:r>
        <w:rPr>
          <w:szCs w:val="21"/>
        </w:rPr>
        <w:t>) +</w:t>
      </w:r>
      <w:r>
        <w:rPr>
          <w:i/>
          <w:szCs w:val="21"/>
        </w:rPr>
        <w:t xml:space="preserve"> 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) 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szCs w:val="21"/>
        </w:rPr>
        <w:t xml:space="preserve">     =0.0</w:t>
      </w:r>
      <w:r>
        <w:rPr>
          <w:rFonts w:hint="eastAsia"/>
          <w:szCs w:val="21"/>
        </w:rPr>
        <w:t>3</w:t>
      </w:r>
      <w:r>
        <w:rPr>
          <w:szCs w:val="21"/>
          <w:vertAlign w:val="superscript"/>
        </w:rPr>
        <w:t>2</w:t>
      </w:r>
      <w:r>
        <w:rPr>
          <w:szCs w:val="21"/>
        </w:rPr>
        <w:t>+0.0</w:t>
      </w:r>
      <w:r>
        <w:rPr>
          <w:rFonts w:hint="eastAsia"/>
          <w:szCs w:val="21"/>
        </w:rPr>
        <w:t>9</w:t>
      </w:r>
      <w:r>
        <w:rPr>
          <w:szCs w:val="21"/>
          <w:vertAlign w:val="superscript"/>
        </w:rPr>
        <w:t>2</w:t>
      </w:r>
      <w:r>
        <w:rPr>
          <w:szCs w:val="21"/>
        </w:rPr>
        <w:t>+0.0</w:t>
      </w:r>
      <w:r>
        <w:rPr>
          <w:rFonts w:hint="eastAsia"/>
          <w:szCs w:val="21"/>
        </w:rPr>
        <w:t>9</w:t>
      </w:r>
      <w:r>
        <w:rPr>
          <w:szCs w:val="21"/>
          <w:vertAlign w:val="superscript"/>
        </w:rPr>
        <w:t>2</w:t>
      </w:r>
    </w:p>
    <w:p>
      <w:pPr>
        <w:spacing w:line="360" w:lineRule="auto"/>
        <w:ind w:firstLine="1050" w:firstLineChars="500"/>
        <w:rPr>
          <w:szCs w:val="21"/>
          <w:vertAlign w:val="superscript"/>
        </w:rPr>
      </w:pPr>
      <w:r>
        <w:rPr>
          <w:szCs w:val="21"/>
        </w:rPr>
        <w:t xml:space="preserve">     =0.0</w:t>
      </w:r>
      <w:r>
        <w:rPr>
          <w:rFonts w:hint="eastAsia"/>
          <w:szCs w:val="21"/>
        </w:rPr>
        <w:t>171</w:t>
      </w:r>
      <w:r>
        <w:rPr>
          <w:szCs w:val="21"/>
        </w:rPr>
        <w:t xml:space="preserve"> mm</w:t>
      </w:r>
      <w:r>
        <w:rPr>
          <w:szCs w:val="21"/>
          <w:vertAlign w:val="superscript"/>
        </w:rPr>
        <w:t>2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i/>
          <w:szCs w:val="21"/>
        </w:rPr>
        <w:t>u</w:t>
      </w:r>
      <w:r>
        <w:rPr>
          <w:szCs w:val="21"/>
          <w:vertAlign w:val="subscript"/>
        </w:rPr>
        <w:t>c</w:t>
      </w:r>
      <w:r>
        <w:rPr>
          <w:szCs w:val="21"/>
        </w:rPr>
        <w:t>(</w:t>
      </w:r>
      <w:r>
        <w:rPr>
          <w:i/>
          <w:szCs w:val="21"/>
        </w:rPr>
        <w:t>y</w:t>
      </w:r>
      <w:r>
        <w:rPr>
          <w:szCs w:val="21"/>
        </w:rPr>
        <w:t>)=0.</w:t>
      </w:r>
      <w:r>
        <w:rPr>
          <w:rFonts w:hint="eastAsia"/>
          <w:szCs w:val="21"/>
        </w:rPr>
        <w:t>13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5.3</w:t>
      </w:r>
      <w:r>
        <w:rPr>
          <w:rFonts w:hAnsi="宋体"/>
          <w:szCs w:val="21"/>
        </w:rPr>
        <w:t>、扩展标准不确定度计算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取包含概率</w:t>
      </w:r>
      <w:r>
        <w:rPr>
          <w:i/>
          <w:szCs w:val="21"/>
        </w:rPr>
        <w:t>p</w:t>
      </w:r>
      <w:r>
        <w:rPr>
          <w:szCs w:val="21"/>
        </w:rPr>
        <w:t>=95%</w:t>
      </w:r>
      <w:r>
        <w:rPr>
          <w:rFonts w:hAnsi="宋体"/>
          <w:szCs w:val="21"/>
        </w:rPr>
        <w:t>，包含因子</w:t>
      </w:r>
      <w:r>
        <w:rPr>
          <w:i/>
          <w:iCs/>
          <w:szCs w:val="21"/>
        </w:rPr>
        <w:t>k</w:t>
      </w:r>
      <w:r>
        <w:rPr>
          <w:szCs w:val="21"/>
        </w:rPr>
        <w:t>=2</w:t>
      </w:r>
      <w:r>
        <w:rPr>
          <w:rFonts w:hAnsi="宋体"/>
          <w:szCs w:val="21"/>
        </w:rPr>
        <w:t>，则：</w:t>
      </w:r>
    </w:p>
    <w:p>
      <w:pPr>
        <w:spacing w:line="360" w:lineRule="auto"/>
        <w:ind w:firstLine="735" w:firstLineChars="350"/>
        <w:rPr>
          <w:szCs w:val="21"/>
        </w:rPr>
      </w:pPr>
      <w:r>
        <w:rPr>
          <w:i/>
          <w:szCs w:val="21"/>
        </w:rPr>
        <w:t>U</w:t>
      </w:r>
      <w:r>
        <w:rPr>
          <w:szCs w:val="21"/>
        </w:rPr>
        <w:t>=2·</w:t>
      </w:r>
      <w:r>
        <w:rPr>
          <w:i/>
          <w:szCs w:val="21"/>
        </w:rPr>
        <w:t>u</w:t>
      </w:r>
      <w:r>
        <w:rPr>
          <w:szCs w:val="21"/>
          <w:vertAlign w:val="subscript"/>
        </w:rPr>
        <w:t>c</w:t>
      </w:r>
      <w:r>
        <w:rPr>
          <w:szCs w:val="21"/>
        </w:rPr>
        <w:t>(</w:t>
      </w:r>
      <w:r>
        <w:rPr>
          <w:i/>
          <w:szCs w:val="21"/>
        </w:rPr>
        <w:t>y</w:t>
      </w:r>
      <w:r>
        <w:rPr>
          <w:szCs w:val="21"/>
        </w:rPr>
        <w:t>)=2×0.</w:t>
      </w:r>
      <w:r>
        <w:rPr>
          <w:rFonts w:hint="eastAsia"/>
          <w:szCs w:val="21"/>
        </w:rPr>
        <w:t>13</w:t>
      </w:r>
      <w:r>
        <w:rPr>
          <w:szCs w:val="21"/>
        </w:rPr>
        <w:t>≈0.</w:t>
      </w:r>
      <w:r>
        <w:rPr>
          <w:rFonts w:hint="eastAsia"/>
          <w:szCs w:val="21"/>
        </w:rPr>
        <w:t>3</w:t>
      </w:r>
      <w:r>
        <w:rPr>
          <w:szCs w:val="21"/>
        </w:rPr>
        <w:t xml:space="preserve"> mm</w: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6</w:t>
      </w:r>
      <w:r>
        <w:rPr>
          <w:rFonts w:hAnsi="宋体"/>
          <w:b/>
          <w:szCs w:val="21"/>
        </w:rPr>
        <w:t>、对使</w:t>
      </w:r>
      <w:r>
        <w:rPr>
          <w:rFonts w:hint="eastAsia" w:hAnsi="宋体"/>
          <w:b/>
          <w:szCs w:val="21"/>
        </w:rPr>
        <w:t>用</w:t>
      </w:r>
      <w:r>
        <w:rPr>
          <w:b/>
          <w:szCs w:val="21"/>
        </w:rPr>
        <w:t>π尺测量客车通道引道测量装置（圆柱体）直径的测量不</w:t>
      </w:r>
      <w:r>
        <w:rPr>
          <w:rFonts w:hAnsi="宋体"/>
          <w:b/>
          <w:szCs w:val="21"/>
        </w:rPr>
        <w:t>确定度评估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用</w:t>
      </w:r>
      <w:r>
        <w:rPr>
          <w:szCs w:val="21"/>
        </w:rPr>
        <w:t>π尺</w:t>
      </w:r>
      <w:r>
        <w:rPr>
          <w:rFonts w:hAnsi="宋体"/>
          <w:szCs w:val="21"/>
        </w:rPr>
        <w:t>校准客车通道引道测量装置</w:t>
      </w:r>
      <w:r>
        <w:rPr>
          <w:szCs w:val="21"/>
        </w:rPr>
        <w:t>（圆柱体）直径</w:t>
      </w:r>
      <w:r>
        <w:rPr>
          <w:rFonts w:hAnsi="宋体"/>
          <w:szCs w:val="21"/>
        </w:rPr>
        <w:t>不会超过</w:t>
      </w:r>
      <w:r>
        <w:rPr>
          <w:rFonts w:hint="eastAsia"/>
          <w:szCs w:val="21"/>
        </w:rPr>
        <w:t>60</w:t>
      </w:r>
      <w:r>
        <w:rPr>
          <w:szCs w:val="21"/>
        </w:rPr>
        <w:t>0 mm</w:t>
      </w:r>
      <w:r>
        <w:rPr>
          <w:rFonts w:hAnsi="宋体"/>
          <w:szCs w:val="21"/>
        </w:rPr>
        <w:t>，</w:t>
      </w:r>
      <w:r>
        <w:rPr>
          <w:rFonts w:hint="eastAsia" w:hAnsi="宋体"/>
          <w:szCs w:val="21"/>
        </w:rPr>
        <w:t>由</w:t>
      </w:r>
      <w:r>
        <w:rPr>
          <w:rFonts w:hAnsi="宋体"/>
          <w:szCs w:val="21"/>
        </w:rPr>
        <w:t>上述分析</w:t>
      </w:r>
      <w:r>
        <w:rPr>
          <w:rFonts w:hint="eastAsia" w:hAnsi="宋体"/>
          <w:szCs w:val="21"/>
        </w:rPr>
        <w:t>可知</w:t>
      </w:r>
      <w:r>
        <w:rPr>
          <w:rFonts w:hAnsi="宋体"/>
          <w:szCs w:val="21"/>
        </w:rPr>
        <w:t>，</w:t>
      </w:r>
      <w:r>
        <w:rPr>
          <w:rFonts w:hint="eastAsia" w:hAnsi="宋体"/>
          <w:szCs w:val="21"/>
        </w:rPr>
        <w:t>测量不确定度不因直径大小而变，</w:t>
      </w:r>
      <w:r>
        <w:rPr>
          <w:rFonts w:hAnsi="宋体"/>
          <w:szCs w:val="21"/>
        </w:rPr>
        <w:t>故</w:t>
      </w:r>
      <w:r>
        <w:rPr>
          <w:szCs w:val="21"/>
        </w:rPr>
        <w:t>直径</w:t>
      </w:r>
      <w:r>
        <w:rPr>
          <w:rFonts w:hAnsi="宋体"/>
          <w:szCs w:val="21"/>
        </w:rPr>
        <w:t>的测量不确定度为</w:t>
      </w:r>
      <w:r>
        <w:rPr>
          <w:szCs w:val="21"/>
        </w:rPr>
        <w:t xml:space="preserve">: </w:t>
      </w:r>
      <w:r>
        <w:rPr>
          <w:i/>
          <w:szCs w:val="21"/>
        </w:rPr>
        <w:t>U</w:t>
      </w:r>
      <w:r>
        <w:rPr>
          <w:szCs w:val="21"/>
        </w:rPr>
        <w:t>=0.</w:t>
      </w:r>
      <w:r>
        <w:rPr>
          <w:rFonts w:hint="eastAsia"/>
          <w:szCs w:val="21"/>
        </w:rPr>
        <w:t>3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（</w:t>
      </w:r>
      <w:r>
        <w:rPr>
          <w:i/>
          <w:szCs w:val="21"/>
        </w:rPr>
        <w:t>k</w:t>
      </w:r>
      <w:r>
        <w:rPr>
          <w:szCs w:val="21"/>
        </w:rPr>
        <w:t>=2</w:t>
      </w:r>
      <w:r>
        <w:rPr>
          <w:rFonts w:hAnsi="宋体"/>
          <w:szCs w:val="21"/>
        </w:rPr>
        <w:t>）。</w:t>
      </w:r>
    </w:p>
    <w:p>
      <w:pPr>
        <w:spacing w:line="360" w:lineRule="auto"/>
        <w:rPr>
          <w:sz w:val="24"/>
        </w:rPr>
      </w:pPr>
    </w:p>
    <w:p>
      <w:pPr>
        <w:spacing w:line="560" w:lineRule="atLeast"/>
        <w:ind w:right="-90" w:firstLine="1260" w:firstLineChars="600"/>
        <w:rPr>
          <w:szCs w:val="21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400" w:lineRule="exact"/>
        <w:ind w:left="50" w:leftChars="-57" w:hanging="170" w:hangingChars="57"/>
        <w:rPr>
          <w:rFonts w:eastAsia="黑体"/>
          <w:bCs/>
          <w:sz w:val="30"/>
          <w:szCs w:val="30"/>
        </w:rPr>
      </w:pPr>
    </w:p>
    <w:p>
      <w:pPr>
        <w:spacing w:line="560" w:lineRule="atLeast"/>
        <w:ind w:right="3"/>
        <w:jc w:val="center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采用钢卷尺测量</w:t>
      </w:r>
      <w:r>
        <w:rPr>
          <w:rFonts w:eastAsia="黑体"/>
          <w:sz w:val="28"/>
          <w:szCs w:val="28"/>
        </w:rPr>
        <w:t>客车通道引道测量装置</w:t>
      </w:r>
      <w:r>
        <w:rPr>
          <w:rFonts w:hint="eastAsia" w:eastAsia="黑体"/>
          <w:sz w:val="28"/>
          <w:szCs w:val="28"/>
        </w:rPr>
        <w:t>高度和宽度</w:t>
      </w:r>
      <w:r>
        <w:rPr>
          <w:rFonts w:eastAsia="黑体"/>
          <w:sz w:val="28"/>
          <w:szCs w:val="28"/>
        </w:rPr>
        <w:t>测量不确定度的评估</w:t>
      </w: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1</w:t>
      </w:r>
      <w:r>
        <w:rPr>
          <w:rFonts w:hAnsi="宋体"/>
          <w:b/>
          <w:szCs w:val="21"/>
        </w:rPr>
        <w:t>、概述</w:t>
      </w:r>
    </w:p>
    <w:p>
      <w:pPr>
        <w:spacing w:line="360" w:lineRule="auto"/>
        <w:rPr>
          <w:szCs w:val="21"/>
        </w:rPr>
      </w:pPr>
      <w:r>
        <w:rPr>
          <w:szCs w:val="21"/>
        </w:rPr>
        <w:t>1.1</w:t>
      </w:r>
      <w:r>
        <w:rPr>
          <w:rFonts w:hAnsi="宋体"/>
          <w:szCs w:val="21"/>
        </w:rPr>
        <w:t>、计量标准：主要计量标准设备为</w:t>
      </w:r>
      <w:r>
        <w:rPr>
          <w:rFonts w:hAnsi="宋体"/>
          <w:szCs w:val="28"/>
        </w:rPr>
        <w:t>钢卷尺</w:t>
      </w:r>
      <w:r>
        <w:rPr>
          <w:rFonts w:hAnsi="宋体"/>
          <w:szCs w:val="21"/>
        </w:rPr>
        <w:t>，测量范围（</w:t>
      </w:r>
      <w:r>
        <w:rPr>
          <w:szCs w:val="21"/>
        </w:rPr>
        <w:t>0</w:t>
      </w:r>
      <w:r>
        <w:rPr>
          <w:rFonts w:hAnsi="宋体"/>
          <w:szCs w:val="21"/>
        </w:rPr>
        <w:t>～</w:t>
      </w:r>
      <w:r>
        <w:rPr>
          <w:rFonts w:hint="eastAsia"/>
          <w:szCs w:val="21"/>
        </w:rPr>
        <w:t>5</w:t>
      </w:r>
      <w:r>
        <w:rPr>
          <w:rFonts w:hAnsi="宋体"/>
          <w:szCs w:val="21"/>
        </w:rPr>
        <w:t>）</w:t>
      </w:r>
      <w:r>
        <w:rPr>
          <w:szCs w:val="21"/>
        </w:rPr>
        <w:t>m (</w:t>
      </w:r>
      <w:r>
        <w:rPr>
          <w:rFonts w:hAnsi="宋体"/>
          <w:szCs w:val="21"/>
        </w:rPr>
        <w:t>见表</w:t>
      </w:r>
      <w:r>
        <w:rPr>
          <w:szCs w:val="21"/>
        </w:rPr>
        <w:t>1)</w:t>
      </w:r>
      <w:r>
        <w:rPr>
          <w:rFonts w:hAnsi="宋体"/>
          <w:szCs w:val="21"/>
        </w:rPr>
        <w:t>。</w:t>
      </w:r>
    </w:p>
    <w:p>
      <w:pPr>
        <w:spacing w:line="240" w:lineRule="atLeast"/>
        <w:jc w:val="center"/>
        <w:rPr>
          <w:szCs w:val="21"/>
        </w:rPr>
      </w:pPr>
      <w:r>
        <w:rPr>
          <w:rFonts w:hAnsi="宋体"/>
          <w:szCs w:val="21"/>
        </w:rPr>
        <w:t>表</w:t>
      </w:r>
      <w:r>
        <w:rPr>
          <w:szCs w:val="21"/>
        </w:rPr>
        <w:t xml:space="preserve">1  </w:t>
      </w:r>
      <w:r>
        <w:rPr>
          <w:rFonts w:hAnsi="宋体"/>
          <w:szCs w:val="21"/>
        </w:rPr>
        <w:t>实验室的计量标准器</w:t>
      </w:r>
    </w:p>
    <w:tbl>
      <w:tblPr>
        <w:tblStyle w:val="2"/>
        <w:tblW w:w="0" w:type="auto"/>
        <w:tblInd w:w="3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800"/>
        <w:gridCol w:w="1236"/>
        <w:gridCol w:w="3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4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序号</w:t>
            </w:r>
          </w:p>
        </w:tc>
        <w:tc>
          <w:tcPr>
            <w:tcW w:w="180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设备名称</w:t>
            </w:r>
          </w:p>
        </w:tc>
        <w:tc>
          <w:tcPr>
            <w:tcW w:w="507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技术性能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</w:p>
        </w:tc>
        <w:tc>
          <w:tcPr>
            <w:tcW w:w="180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测量范围</w:t>
            </w:r>
          </w:p>
        </w:tc>
        <w:tc>
          <w:tcPr>
            <w:tcW w:w="384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技术指标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8"/>
              </w:rPr>
              <w:t>钢卷尺</w:t>
            </w:r>
          </w:p>
        </w:tc>
        <w:tc>
          <w:tcPr>
            <w:tcW w:w="1236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8"/>
              </w:rPr>
            </w:pPr>
            <w:r>
              <w:rPr>
                <w:rFonts w:hAnsi="宋体"/>
                <w:szCs w:val="21"/>
              </w:rPr>
              <w:t>（</w:t>
            </w:r>
            <w:r>
              <w:rPr>
                <w:szCs w:val="21"/>
              </w:rPr>
              <w:t>0</w:t>
            </w:r>
            <w:r>
              <w:rPr>
                <w:rFonts w:hAnsi="宋体"/>
                <w:szCs w:val="21"/>
              </w:rPr>
              <w:t>～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Ansi="宋体"/>
                <w:szCs w:val="21"/>
              </w:rPr>
              <w:t>）</w:t>
            </w:r>
            <w:r>
              <w:rPr>
                <w:szCs w:val="21"/>
              </w:rPr>
              <w:t>m</w:t>
            </w:r>
          </w:p>
        </w:tc>
        <w:tc>
          <w:tcPr>
            <w:tcW w:w="384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II</w:t>
            </w:r>
            <w:r>
              <w:rPr>
                <w:rFonts w:hAnsi="宋体"/>
                <w:szCs w:val="28"/>
              </w:rPr>
              <w:t>级</w:t>
            </w:r>
          </w:p>
        </w:tc>
      </w:tr>
    </w:tbl>
    <w:p>
      <w:pPr>
        <w:spacing w:line="240" w:lineRule="exact"/>
        <w:rPr>
          <w:szCs w:val="21"/>
        </w:rPr>
      </w:pPr>
    </w:p>
    <w:p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  <w:lang w:val="en-US" w:eastAsia="zh-CN"/>
        </w:rPr>
        <w:t>2</w:t>
      </w:r>
      <w:r>
        <w:rPr>
          <w:rFonts w:hAnsi="宋体"/>
          <w:szCs w:val="21"/>
        </w:rPr>
        <w:t>、采用</w:t>
      </w:r>
      <w:r>
        <w:rPr>
          <w:rFonts w:hAnsi="宋体"/>
          <w:szCs w:val="28"/>
        </w:rPr>
        <w:t>钢卷尺</w:t>
      </w:r>
      <w:r>
        <w:rPr>
          <w:rFonts w:hAnsi="宋体"/>
          <w:szCs w:val="21"/>
        </w:rPr>
        <w:t>可以直接测量客车通道引道测量装置的</w:t>
      </w:r>
      <w:r>
        <w:rPr>
          <w:rFonts w:hint="eastAsia" w:hAnsi="宋体"/>
          <w:szCs w:val="21"/>
        </w:rPr>
        <w:t>高</w:t>
      </w:r>
      <w:r>
        <w:rPr>
          <w:rFonts w:hAnsi="宋体"/>
          <w:szCs w:val="21"/>
        </w:rPr>
        <w:t>度</w:t>
      </w:r>
      <w:r>
        <w:rPr>
          <w:rFonts w:hint="eastAsia" w:hAnsi="宋体"/>
          <w:szCs w:val="21"/>
        </w:rPr>
        <w:t>和宽度</w:t>
      </w:r>
      <w:r>
        <w:rPr>
          <w:rFonts w:hAnsi="宋体"/>
          <w:szCs w:val="21"/>
        </w:rPr>
        <w:t>。测量时，在不同的位置测量</w:t>
      </w:r>
      <w:r>
        <w:rPr>
          <w:szCs w:val="21"/>
        </w:rPr>
        <w:t>2</w:t>
      </w:r>
      <w:r>
        <w:rPr>
          <w:rFonts w:hAnsi="宋体"/>
          <w:szCs w:val="21"/>
        </w:rPr>
        <w:t>次，取</w:t>
      </w:r>
      <w:r>
        <w:rPr>
          <w:szCs w:val="21"/>
        </w:rPr>
        <w:t>2</w:t>
      </w:r>
      <w:r>
        <w:rPr>
          <w:rFonts w:hAnsi="宋体"/>
          <w:szCs w:val="21"/>
        </w:rPr>
        <w:t>次的平均值作为测量结果。</w:t>
      </w: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2</w:t>
      </w:r>
      <w:r>
        <w:rPr>
          <w:rFonts w:hAnsi="宋体"/>
          <w:b/>
          <w:szCs w:val="21"/>
        </w:rPr>
        <w:t>、数学模型</w:t>
      </w:r>
    </w:p>
    <w:p>
      <w:pPr>
        <w:spacing w:line="360" w:lineRule="auto"/>
        <w:ind w:firstLine="2520" w:firstLineChars="1200"/>
        <w:rPr>
          <w:i/>
          <w:szCs w:val="21"/>
        </w:rPr>
      </w:pPr>
      <w:r>
        <w:rPr>
          <w:i/>
          <w:szCs w:val="21"/>
        </w:rPr>
        <w:t>L=r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式中：</w:t>
      </w:r>
      <w:r>
        <w:rPr>
          <w:i/>
          <w:szCs w:val="21"/>
        </w:rPr>
        <w:t>L</w:t>
      </w:r>
      <w:r>
        <w:rPr>
          <w:szCs w:val="21"/>
        </w:rPr>
        <w:t>──</w:t>
      </w:r>
      <w:r>
        <w:rPr>
          <w:rFonts w:hAnsi="宋体"/>
          <w:szCs w:val="21"/>
        </w:rPr>
        <w:t>客车通道引道测量装置实际</w:t>
      </w:r>
      <w:r>
        <w:rPr>
          <w:rFonts w:hint="eastAsia" w:hAnsi="宋体"/>
          <w:szCs w:val="21"/>
        </w:rPr>
        <w:t>高</w:t>
      </w:r>
      <w:r>
        <w:rPr>
          <w:rFonts w:hAnsi="宋体"/>
          <w:szCs w:val="21"/>
        </w:rPr>
        <w:t>度</w:t>
      </w:r>
      <w:r>
        <w:rPr>
          <w:rFonts w:hint="eastAsia" w:hAnsi="宋体"/>
          <w:szCs w:val="21"/>
        </w:rPr>
        <w:t>或宽度</w:t>
      </w:r>
      <w:r>
        <w:rPr>
          <w:rFonts w:hAnsi="宋体"/>
          <w:szCs w:val="21"/>
        </w:rPr>
        <w:t>，</w:t>
      </w:r>
      <w:r>
        <w:rPr>
          <w:szCs w:val="21"/>
        </w:rPr>
        <w:t xml:space="preserve">mm </w:t>
      </w:r>
      <w:r>
        <w:rPr>
          <w:rFonts w:hAnsi="宋体"/>
          <w:szCs w:val="21"/>
        </w:rPr>
        <w:t>；</w:t>
      </w:r>
    </w:p>
    <w:p>
      <w:pPr>
        <w:spacing w:line="360" w:lineRule="auto"/>
        <w:ind w:firstLine="630" w:firstLineChars="300"/>
        <w:rPr>
          <w:szCs w:val="21"/>
        </w:rPr>
      </w:pPr>
      <w:r>
        <w:rPr>
          <w:i/>
          <w:szCs w:val="21"/>
        </w:rPr>
        <w:t>r</w:t>
      </w:r>
      <w:r>
        <w:rPr>
          <w:szCs w:val="21"/>
        </w:rPr>
        <w:t>──</w:t>
      </w:r>
      <w:r>
        <w:rPr>
          <w:rFonts w:hAnsi="宋体"/>
          <w:szCs w:val="28"/>
        </w:rPr>
        <w:t>钢卷尺</w:t>
      </w:r>
      <w:r>
        <w:rPr>
          <w:rFonts w:hAnsi="宋体"/>
          <w:szCs w:val="21"/>
        </w:rPr>
        <w:t>的</w:t>
      </w:r>
      <w:r>
        <w:rPr>
          <w:rFonts w:hint="eastAsia" w:hAnsi="宋体"/>
          <w:szCs w:val="21"/>
        </w:rPr>
        <w:t>读数</w:t>
      </w:r>
      <w:r>
        <w:rPr>
          <w:rFonts w:hAnsi="宋体"/>
          <w:szCs w:val="21"/>
        </w:rPr>
        <w:t>值，</w:t>
      </w:r>
      <w:r>
        <w:rPr>
          <w:szCs w:val="21"/>
        </w:rPr>
        <w:t xml:space="preserve">mm </w:t>
      </w:r>
      <w:r>
        <w:rPr>
          <w:rFonts w:hAnsi="宋体"/>
          <w:szCs w:val="21"/>
        </w:rPr>
        <w:t>。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 xml:space="preserve"> 3</w:t>
      </w:r>
      <w:r>
        <w:rPr>
          <w:rFonts w:hAnsi="宋体"/>
          <w:b/>
          <w:szCs w:val="21"/>
        </w:rPr>
        <w:t>、不确定度传播率</w:t>
      </w:r>
    </w:p>
    <w:p>
      <w:pPr>
        <w:spacing w:line="360" w:lineRule="auto"/>
        <w:rPr>
          <w:szCs w:val="21"/>
        </w:rPr>
      </w:pPr>
      <w:r>
        <w:rPr>
          <w:rFonts w:hAnsi="宋体"/>
          <w:szCs w:val="21"/>
        </w:rPr>
        <w:t>依据：</w:t>
      </w:r>
      <w:r>
        <w:rPr>
          <w:position w:val="-32"/>
          <w:szCs w:val="21"/>
        </w:rPr>
        <w:object>
          <v:shape id="_x0000_i1073" o:spt="75" type="#_x0000_t75" style="height:39.75pt;width:122.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73">
            <o:LockedField>false</o:LockedField>
          </o:OLEObject>
        </w:objec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有：</w:t>
      </w:r>
      <w:r>
        <w:rPr>
          <w:i/>
          <w:position w:val="-12"/>
          <w:szCs w:val="21"/>
        </w:rPr>
        <w:object>
          <v:shape id="_x0000_i1074" o:spt="75" type="#_x0000_t75" style="height:18.7pt;width:112.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74">
            <o:LockedField>false</o:LockedField>
          </o:OLEObject>
        </w:object>
      </w:r>
      <w:r>
        <w:rPr>
          <w:i/>
          <w:szCs w:val="21"/>
        </w:rPr>
        <w:t>·</w:t>
      </w:r>
      <w:r>
        <w:rPr>
          <w:i/>
          <w:position w:val="-10"/>
          <w:szCs w:val="21"/>
        </w:rPr>
        <w:object>
          <v:shape id="_x0000_i1075" o:spt="75" type="#_x0000_t75" style="height:18.25pt;width:29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75">
            <o:LockedField>false</o:LockedField>
          </o:OLEObject>
        </w:objec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灵敏系数</w:t>
      </w:r>
      <w:r>
        <w:rPr>
          <w:i/>
          <w:position w:val="-10"/>
          <w:szCs w:val="21"/>
        </w:rPr>
        <w:object>
          <v:shape id="_x0000_i1076" o:spt="75" type="#_x0000_t75" style="height:16.35pt;width:26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76">
            <o:LockedField>false</o:LockedField>
          </o:OLEObject>
        </w:object>
      </w:r>
      <w:r>
        <w:rPr>
          <w:i/>
          <w:szCs w:val="21"/>
        </w:rPr>
        <w:t>=</w:t>
      </w:r>
      <w:r>
        <w:rPr>
          <w:szCs w:val="21"/>
        </w:rPr>
        <w:t>1</w:t>
      </w:r>
    </w:p>
    <w:p>
      <w:pPr>
        <w:spacing w:line="360" w:lineRule="auto"/>
        <w:rPr>
          <w:i/>
          <w:szCs w:val="21"/>
        </w:rPr>
      </w:pPr>
      <w:r>
        <w:rPr>
          <w:rFonts w:hAnsi="宋体"/>
          <w:szCs w:val="21"/>
        </w:rPr>
        <w:t>故：</w:t>
      </w:r>
      <w:r>
        <w:rPr>
          <w:i/>
          <w:position w:val="-12"/>
          <w:szCs w:val="21"/>
        </w:rPr>
        <w:object>
          <v:shape id="_x0000_i1077" o:spt="75" type="#_x0000_t75" style="height:18.7pt;width:81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77">
            <o:LockedField>false</o:LockedField>
          </o:OLEObject>
        </w:object>
      </w:r>
      <w:r>
        <w:rPr>
          <w:i/>
          <w:position w:val="-10"/>
          <w:szCs w:val="21"/>
        </w:rPr>
        <w:object>
          <v:shape id="_x0000_i1078" o:spt="75" type="#_x0000_t75" style="height:18.25pt;width:29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78">
            <o:LockedField>false</o:LockedField>
          </o:OLEObject>
        </w:object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4</w:t>
      </w:r>
      <w:r>
        <w:rPr>
          <w:rFonts w:hAnsi="宋体"/>
          <w:b/>
          <w:szCs w:val="21"/>
        </w:rPr>
        <w:t>、标准不确定度评定</w:t>
      </w:r>
    </w:p>
    <w:p>
      <w:pPr>
        <w:spacing w:line="360" w:lineRule="auto"/>
        <w:rPr>
          <w:szCs w:val="21"/>
        </w:rPr>
      </w:pPr>
      <w:r>
        <w:rPr>
          <w:szCs w:val="21"/>
        </w:rPr>
        <w:t>4.1</w:t>
      </w:r>
      <w:r>
        <w:rPr>
          <w:rFonts w:hAnsi="宋体"/>
          <w:szCs w:val="21"/>
        </w:rPr>
        <w:t>、</w:t>
      </w:r>
      <w:r>
        <w:rPr>
          <w:rFonts w:hint="eastAsia" w:hAnsi="宋体"/>
          <w:szCs w:val="21"/>
        </w:rPr>
        <w:t>钢卷尺</w:t>
      </w:r>
      <w:r>
        <w:rPr>
          <w:rFonts w:hAnsi="宋体"/>
          <w:szCs w:val="21"/>
        </w:rPr>
        <w:t>示值误差引入的不确定度分量</w:t>
      </w:r>
      <w:r>
        <w:rPr>
          <w:position w:val="-10"/>
          <w:szCs w:val="21"/>
        </w:rPr>
        <w:object>
          <v:shape id="_x0000_i1079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79">
            <o:LockedField>false</o:LockedField>
          </o:OLEObject>
        </w:object>
      </w:r>
    </w:p>
    <w:p>
      <w:pPr>
        <w:spacing w:line="360" w:lineRule="auto"/>
        <w:ind w:firstLine="420" w:firstLineChars="200"/>
        <w:rPr>
          <w:rFonts w:hAnsi="宋体"/>
          <w:szCs w:val="21"/>
        </w:rPr>
      </w:pPr>
      <w:bookmarkStart w:id="0" w:name="_GoBack"/>
      <w:bookmarkEnd w:id="0"/>
      <w:r>
        <w:rPr>
          <w:rFonts w:hAnsi="宋体"/>
          <w:szCs w:val="28"/>
        </w:rPr>
        <w:t>钢卷尺</w:t>
      </w:r>
      <w:r>
        <w:rPr>
          <w:rFonts w:hAnsi="宋体"/>
          <w:szCs w:val="21"/>
        </w:rPr>
        <w:t>示值允差为</w:t>
      </w:r>
      <w:r>
        <w:rPr>
          <w:szCs w:val="28"/>
        </w:rPr>
        <w:t>±</w:t>
      </w:r>
      <w:r>
        <w:rPr>
          <w:rFonts w:hint="eastAsia"/>
          <w:szCs w:val="28"/>
        </w:rPr>
        <w:t>(0.2 mm+2×10</w:t>
      </w:r>
      <w:r>
        <w:rPr>
          <w:rFonts w:hint="eastAsia"/>
          <w:szCs w:val="28"/>
          <w:vertAlign w:val="superscript"/>
        </w:rPr>
        <w:t>-4</w:t>
      </w:r>
      <w:r>
        <w:rPr>
          <w:rFonts w:hint="eastAsia"/>
          <w:i/>
          <w:szCs w:val="28"/>
        </w:rPr>
        <w:t>L</w:t>
      </w:r>
      <w:r>
        <w:rPr>
          <w:rFonts w:hint="eastAsia"/>
          <w:szCs w:val="28"/>
        </w:rPr>
        <w:t>)</w:t>
      </w:r>
      <w:r>
        <w:rPr>
          <w:rFonts w:hAnsi="宋体"/>
          <w:szCs w:val="21"/>
        </w:rPr>
        <w:t>，客车通道引道测量装置的</w:t>
      </w:r>
      <w:r>
        <w:rPr>
          <w:rFonts w:hint="eastAsia" w:hAnsi="宋体"/>
          <w:szCs w:val="21"/>
        </w:rPr>
        <w:t>高</w:t>
      </w:r>
      <w:r>
        <w:rPr>
          <w:rFonts w:hAnsi="宋体"/>
          <w:szCs w:val="21"/>
        </w:rPr>
        <w:t>度</w:t>
      </w:r>
      <w:r>
        <w:rPr>
          <w:rFonts w:hint="eastAsia" w:hAnsi="宋体"/>
          <w:szCs w:val="21"/>
        </w:rPr>
        <w:t>和宽度不超过</w:t>
      </w:r>
    </w:p>
    <w:p>
      <w:pPr>
        <w:spacing w:line="360" w:lineRule="auto"/>
        <w:rPr>
          <w:szCs w:val="21"/>
        </w:rPr>
      </w:pPr>
      <w:r>
        <w:rPr>
          <w:rFonts w:hint="eastAsia" w:hAnsi="宋体"/>
          <w:szCs w:val="21"/>
        </w:rPr>
        <w:t>2 m，即</w:t>
      </w:r>
      <w:r>
        <w:rPr>
          <w:rFonts w:hAnsi="宋体"/>
          <w:szCs w:val="21"/>
        </w:rPr>
        <w:t>示值允差</w:t>
      </w:r>
      <w:r>
        <w:rPr>
          <w:rFonts w:hint="eastAsia" w:hAnsi="宋体"/>
          <w:szCs w:val="21"/>
        </w:rPr>
        <w:t>为</w:t>
      </w:r>
      <w:r>
        <w:rPr>
          <w:szCs w:val="28"/>
        </w:rPr>
        <w:t>±</w:t>
      </w:r>
      <w:r>
        <w:rPr>
          <w:rFonts w:hint="eastAsia"/>
          <w:szCs w:val="28"/>
        </w:rPr>
        <w:t>0.6 mm，</w:t>
      </w:r>
      <w:r>
        <w:rPr>
          <w:rFonts w:hAnsi="宋体"/>
          <w:szCs w:val="21"/>
        </w:rPr>
        <w:t>由于服从均匀分布，故</w:t>
      </w:r>
      <w:r>
        <w:rPr>
          <w:position w:val="-10"/>
          <w:szCs w:val="21"/>
        </w:rPr>
        <w:object>
          <v:shape id="_x0000_i1080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80">
            <o:LockedField>false</o:LockedField>
          </o:OLEObject>
        </w:object>
      </w:r>
      <w:r>
        <w:rPr>
          <w:rFonts w:hAnsi="宋体"/>
          <w:szCs w:val="21"/>
        </w:rPr>
        <w:t>估算为：</w:t>
      </w:r>
    </w:p>
    <w:p>
      <w:pPr>
        <w:spacing w:line="360" w:lineRule="auto"/>
        <w:rPr>
          <w:szCs w:val="21"/>
        </w:rPr>
      </w:pPr>
      <w:r>
        <w:rPr>
          <w:position w:val="-10"/>
          <w:szCs w:val="21"/>
        </w:rPr>
        <w:object>
          <v:shape id="_x0000_i1081" o:spt="75" type="#_x0000_t75" style="height:16.85pt;width:26.6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81">
            <o:LockedField>false</o:LockedField>
          </o:OLEObject>
        </w:object>
      </w:r>
      <w:r>
        <w:rPr>
          <w:szCs w:val="21"/>
        </w:rPr>
        <w:t>=</w:t>
      </w:r>
      <w:r>
        <w:rPr>
          <w:position w:val="-28"/>
          <w:szCs w:val="21"/>
        </w:rPr>
        <w:object>
          <v:shape id="_x0000_i1082" o:spt="75" type="#_x0000_t75" style="height:33.2pt;width:21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82">
            <o:LockedField>false</o:LockedField>
          </o:OLEObject>
        </w:object>
      </w:r>
      <w:r>
        <w:rPr>
          <w:szCs w:val="21"/>
        </w:rPr>
        <w:t xml:space="preserve"> =0.</w:t>
      </w:r>
      <w:r>
        <w:rPr>
          <w:rFonts w:hint="eastAsia"/>
          <w:szCs w:val="21"/>
        </w:rPr>
        <w:t>35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4.2</w:t>
      </w:r>
      <w:r>
        <w:rPr>
          <w:rFonts w:hAnsi="宋体"/>
          <w:szCs w:val="21"/>
        </w:rPr>
        <w:t>、由测量重复性引入的不确定度分量</w:t>
      </w:r>
      <w:r>
        <w:rPr>
          <w:position w:val="-10"/>
          <w:szCs w:val="21"/>
        </w:rPr>
        <w:object>
          <v:shape id="_x0000_i1083" o:spt="75" type="#_x0000_t75" style="height:16.85pt;width:27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84">
            <o:LockedField>false</o:LockedField>
          </o:OLEObject>
        </w:object>
      </w:r>
      <w:r>
        <w:rPr>
          <w:rFonts w:hAnsi="宋体"/>
          <w:szCs w:val="21"/>
        </w:rPr>
        <w:t>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测量重复性是用</w:t>
      </w:r>
      <w:r>
        <w:rPr>
          <w:rFonts w:hAnsi="宋体"/>
          <w:szCs w:val="28"/>
        </w:rPr>
        <w:t>钢卷尺</w:t>
      </w:r>
      <w:r>
        <w:rPr>
          <w:rFonts w:hAnsi="宋体"/>
          <w:szCs w:val="21"/>
        </w:rPr>
        <w:t>测量</w:t>
      </w:r>
      <w:r>
        <w:rPr>
          <w:rFonts w:hint="eastAsia" w:hAnsi="宋体"/>
          <w:szCs w:val="21"/>
        </w:rPr>
        <w:t>高</w:t>
      </w:r>
      <w:r>
        <w:rPr>
          <w:rFonts w:hAnsi="宋体"/>
          <w:szCs w:val="21"/>
        </w:rPr>
        <w:t>度</w:t>
      </w:r>
      <w:r>
        <w:rPr>
          <w:rFonts w:hint="eastAsia" w:hAnsi="宋体"/>
          <w:szCs w:val="21"/>
        </w:rPr>
        <w:t>或宽度</w:t>
      </w:r>
      <w:r>
        <w:rPr>
          <w:rFonts w:hAnsi="宋体"/>
          <w:szCs w:val="21"/>
        </w:rPr>
        <w:t>，重复测量</w:t>
      </w:r>
      <w:r>
        <w:rPr>
          <w:szCs w:val="21"/>
        </w:rPr>
        <w:t>10</w:t>
      </w:r>
      <w:r>
        <w:rPr>
          <w:rFonts w:hAnsi="宋体"/>
          <w:szCs w:val="21"/>
        </w:rPr>
        <w:t>次，得到的标准差</w:t>
      </w:r>
      <w:r>
        <w:rPr>
          <w:i/>
          <w:szCs w:val="21"/>
        </w:rPr>
        <w:t>s</w:t>
      </w:r>
      <w:r>
        <w:rPr>
          <w:szCs w:val="21"/>
        </w:rPr>
        <w:t>=0.</w:t>
      </w:r>
      <w:r>
        <w:rPr>
          <w:rFonts w:hint="eastAsia"/>
          <w:szCs w:val="21"/>
        </w:rPr>
        <w:t>5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。实际测量时，取</w:t>
      </w:r>
      <w:r>
        <w:rPr>
          <w:szCs w:val="21"/>
        </w:rPr>
        <w:t>2</w:t>
      </w:r>
      <w:r>
        <w:rPr>
          <w:rFonts w:hAnsi="宋体"/>
          <w:szCs w:val="21"/>
        </w:rPr>
        <w:t>次的平均值作为测量结果。故有：</w:t>
      </w:r>
    </w:p>
    <w:p>
      <w:pPr>
        <w:spacing w:line="360" w:lineRule="auto"/>
        <w:ind w:firstLine="1890" w:firstLineChars="900"/>
        <w:rPr>
          <w:szCs w:val="21"/>
        </w:rPr>
      </w:pPr>
      <w:r>
        <w:rPr>
          <w:position w:val="-10"/>
          <w:szCs w:val="21"/>
        </w:rPr>
        <w:object>
          <v:shape id="_x0000_i1084" o:spt="75" type="#_x0000_t75" style="height:16.85pt;width:27.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85">
            <o:LockedField>false</o:LockedField>
          </o:OLEObject>
        </w:object>
      </w:r>
      <w:r>
        <w:rPr>
          <w:szCs w:val="21"/>
        </w:rPr>
        <w:t>=</w:t>
      </w:r>
      <w:r>
        <w:rPr>
          <w:position w:val="-28"/>
          <w:szCs w:val="21"/>
        </w:rPr>
        <w:object>
          <v:shape id="_x0000_i1085" o:spt="75" type="#_x0000_t75" style="height:33.2pt;width:21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86">
            <o:LockedField>false</o:LockedField>
          </o:OLEObject>
        </w:object>
      </w:r>
      <w:r>
        <w:rPr>
          <w:szCs w:val="21"/>
        </w:rPr>
        <w:t xml:space="preserve"> =0.</w:t>
      </w:r>
      <w:r>
        <w:rPr>
          <w:rFonts w:hint="eastAsia"/>
          <w:szCs w:val="21"/>
        </w:rPr>
        <w:t>4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4.3</w:t>
      </w:r>
      <w:r>
        <w:rPr>
          <w:rFonts w:hAnsi="宋体"/>
          <w:szCs w:val="21"/>
        </w:rPr>
        <w:t>、由均匀性估算引入的不确定度分量</w:t>
      </w:r>
      <w:r>
        <w:rPr>
          <w:position w:val="-12"/>
          <w:szCs w:val="21"/>
        </w:rPr>
        <w:object>
          <v:shape id="_x0000_i1086" o:spt="75" type="#_x0000_t75" style="height:18.25pt;width:27.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88">
            <o:LockedField>false</o:LockedField>
          </o:OLEObject>
        </w:object>
      </w:r>
      <w:r>
        <w:rPr>
          <w:rFonts w:hAnsi="宋体"/>
          <w:szCs w:val="21"/>
        </w:rPr>
        <w:t>：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测量同一尺寸时，在不同的位置数据不同，其最大与最小的差值达</w:t>
      </w:r>
      <w:r>
        <w:rPr>
          <w:rFonts w:hint="eastAsia"/>
          <w:szCs w:val="21"/>
        </w:rPr>
        <w:t>1.0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，由均匀性引起的误差服从半宽为</w:t>
      </w:r>
      <w:r>
        <w:rPr>
          <w:szCs w:val="21"/>
        </w:rPr>
        <w:t>0.</w:t>
      </w:r>
      <w:r>
        <w:rPr>
          <w:rFonts w:hint="eastAsia"/>
          <w:szCs w:val="21"/>
        </w:rPr>
        <w:t>5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的均匀分布，得：</w:t>
      </w:r>
    </w:p>
    <w:p>
      <w:pPr>
        <w:spacing w:line="360" w:lineRule="auto"/>
        <w:ind w:firstLine="1680" w:firstLineChars="800"/>
        <w:rPr>
          <w:szCs w:val="21"/>
        </w:rPr>
      </w:pPr>
      <w:r>
        <w:rPr>
          <w:position w:val="-28"/>
          <w:szCs w:val="21"/>
        </w:rPr>
        <w:object>
          <v:shape id="_x0000_i1087" o:spt="75" type="#_x0000_t75" style="height:33.2pt;width:65.4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89">
            <o:LockedField>false</o:LockedField>
          </o:OLEObject>
        </w:object>
      </w:r>
      <w:r>
        <w:rPr>
          <w:szCs w:val="21"/>
        </w:rPr>
        <w:t>0.</w:t>
      </w:r>
      <w:r>
        <w:rPr>
          <w:rFonts w:hint="eastAsia"/>
          <w:szCs w:val="21"/>
        </w:rPr>
        <w:t>3</w:t>
      </w:r>
      <w:r>
        <w:rPr>
          <w:szCs w:val="21"/>
        </w:rPr>
        <w:t xml:space="preserve"> mm</w:t>
      </w:r>
    </w:p>
    <w:p>
      <w:pPr>
        <w:spacing w:line="240" w:lineRule="exact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5</w:t>
      </w:r>
      <w:r>
        <w:rPr>
          <w:rFonts w:hAnsi="宋体"/>
          <w:b/>
          <w:szCs w:val="21"/>
        </w:rPr>
        <w:t>、合成标准不确定度</w:t>
      </w:r>
    </w:p>
    <w:p>
      <w:pPr>
        <w:spacing w:line="360" w:lineRule="auto"/>
        <w:rPr>
          <w:szCs w:val="21"/>
        </w:rPr>
      </w:pPr>
      <w:r>
        <w:rPr>
          <w:szCs w:val="21"/>
        </w:rPr>
        <w:t>5.1</w:t>
      </w:r>
      <w:r>
        <w:rPr>
          <w:rFonts w:hAnsi="宋体"/>
          <w:szCs w:val="21"/>
        </w:rPr>
        <w:t>、主要标准不确定度汇总表（见表</w:t>
      </w:r>
      <w:r>
        <w:rPr>
          <w:szCs w:val="21"/>
        </w:rPr>
        <w:t>2</w:t>
      </w:r>
      <w:r>
        <w:rPr>
          <w:rFonts w:hAnsi="宋体"/>
          <w:szCs w:val="21"/>
        </w:rPr>
        <w:t>）</w:t>
      </w:r>
    </w:p>
    <w:p>
      <w:pPr>
        <w:spacing w:line="360" w:lineRule="auto"/>
        <w:jc w:val="center"/>
        <w:rPr>
          <w:szCs w:val="21"/>
        </w:rPr>
      </w:pPr>
      <w:r>
        <w:rPr>
          <w:rFonts w:hAnsi="宋体"/>
          <w:szCs w:val="21"/>
        </w:rPr>
        <w:t>表</w:t>
      </w:r>
      <w:r>
        <w:rPr>
          <w:szCs w:val="21"/>
        </w:rPr>
        <w:t xml:space="preserve">2 </w:t>
      </w:r>
    </w:p>
    <w:tbl>
      <w:tblPr>
        <w:tblStyle w:val="2"/>
        <w:tblW w:w="8446" w:type="dxa"/>
        <w:tblInd w:w="5" w:type="dxa"/>
        <w:tblBorders>
          <w:top w:val="single" w:color="333366" w:sz="4" w:space="0"/>
          <w:left w:val="single" w:color="333366" w:sz="4" w:space="0"/>
          <w:bottom w:val="single" w:color="333366" w:sz="4" w:space="0"/>
          <w:right w:val="single" w:color="333366" w:sz="4" w:space="0"/>
          <w:insideH w:val="single" w:color="333366" w:sz="4" w:space="0"/>
          <w:insideV w:val="single" w:color="333366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2340"/>
        <w:gridCol w:w="2146"/>
        <w:gridCol w:w="1127"/>
        <w:gridCol w:w="1213"/>
      </w:tblGrid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8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标准不确定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度分量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</w: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不确定度来源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标准不确定</w:t>
            </w:r>
            <w:r>
              <w:rPr>
                <w:rFonts w:hint="eastAsia" w:hAnsi="宋体"/>
                <w:szCs w:val="21"/>
              </w:rPr>
              <w:t>度</w:t>
            </w:r>
            <w:r>
              <w:rPr>
                <w:rFonts w:hAnsi="宋体"/>
                <w:szCs w:val="21"/>
              </w:rPr>
              <w:t>值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i/>
                <w:szCs w:val="21"/>
              </w:rPr>
            </w:pP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 (mm)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30"/>
                <w:szCs w:val="21"/>
              </w:rPr>
              <w:object>
                <v:shape id="_x0000_i1088" o:spt="75" type="#_x0000_t75" style="height:33.65pt;width:41.15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3" ShapeID="_x0000_i1088" DrawAspect="Content" ObjectID="_1468075788" r:id="rId91">
                  <o:LockedField>false</o:LockedField>
                </o:OLEObject>
              </w:objec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iCs/>
                <w:szCs w:val="21"/>
              </w:rPr>
              <w:sym w:font="Symbol" w:char="F07C"/>
            </w:r>
            <w:r>
              <w:rPr>
                <w:i/>
                <w:iCs/>
                <w:szCs w:val="21"/>
              </w:rPr>
              <w:t>c</w:t>
            </w:r>
            <w:r>
              <w:rPr>
                <w:iCs/>
                <w:szCs w:val="21"/>
                <w:vertAlign w:val="subscript"/>
              </w:rPr>
              <w:t>i</w:t>
            </w:r>
            <w:r>
              <w:rPr>
                <w:iCs/>
                <w:szCs w:val="21"/>
              </w:rPr>
              <w:sym w:font="Symbol" w:char="F07C"/>
            </w:r>
            <w:r>
              <w:rPr>
                <w:szCs w:val="21"/>
              </w:rPr>
              <w:t>×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x</w:t>
            </w:r>
            <w:r>
              <w:rPr>
                <w:szCs w:val="21"/>
                <w:vertAlign w:val="subscript"/>
              </w:rPr>
              <w:t>i</w:t>
            </w:r>
            <w:r>
              <w:rPr>
                <w:szCs w:val="21"/>
              </w:rPr>
              <w:t>)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(mm)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3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89" o:spt="75" type="#_x0000_t75" style="height:16.85pt;width:26.6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89" DrawAspect="Content" ObjectID="_1468075789" r:id="rId92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8"/>
              </w:rPr>
              <w:t>钢卷尺</w:t>
            </w:r>
            <w:r>
              <w:rPr>
                <w:rFonts w:hAnsi="宋体"/>
                <w:szCs w:val="21"/>
              </w:rPr>
              <w:t>示值误差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28"/>
                <w:szCs w:val="21"/>
              </w:rPr>
              <w:object>
                <v:shape id="_x0000_i1090" o:spt="75" type="#_x0000_t75" style="height:33.2pt;width:21.5pt;" o:ole="t" filled="f" o:preferrelative="t" stroked="f" coordsize="21600,21600">
                  <v:path/>
                  <v:fill on="f" focussize="0,0"/>
                  <v:stroke on="f" joinstyle="miter"/>
                  <v:imagedata r:id="rId83" o:title=""/>
                  <o:lock v:ext="edit" aspectratio="t"/>
                  <w10:wrap type="none"/>
                  <w10:anchorlock/>
                </v:shape>
                <o:OLEObject Type="Embed" ProgID="Equation.3" ShapeID="_x0000_i1090" DrawAspect="Content" ObjectID="_1468075790" r:id="rId93">
                  <o:LockedField>false</o:LockedField>
                </o:OLEObject>
              </w:object>
            </w:r>
            <w:r>
              <w:rPr>
                <w:szCs w:val="21"/>
              </w:rPr>
              <w:t xml:space="preserve"> =0.</w:t>
            </w: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35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0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0"/>
                <w:szCs w:val="21"/>
              </w:rPr>
              <w:object>
                <v:shape id="_x0000_i1091" o:spt="75" type="#_x0000_t75" style="height:16.85pt;width:27.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91" DrawAspect="Content" ObjectID="_1468075791" r:id="rId94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测量重复性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28"/>
                <w:szCs w:val="21"/>
              </w:rPr>
              <w:object>
                <v:shape id="_x0000_i1092" o:spt="75" type="#_x0000_t75" style="height:33.2pt;width:21.5pt;" o:ole="t" filled="f" o:preferrelative="t" stroked="f" coordsize="21600,21600">
                  <v:path/>
                  <v:fill on="f" focussize="0,0"/>
                  <v:stroke on="f" joinstyle="miter"/>
                  <v:imagedata r:id="rId87" o:title=""/>
                  <o:lock v:ext="edit" aspectratio="t"/>
                  <w10:wrap type="none"/>
                  <w10:anchorlock/>
                </v:shape>
                <o:OLEObject Type="Embed" ProgID="Equation.3" ShapeID="_x0000_i1092" DrawAspect="Content" ObjectID="_1468075792" r:id="rId95">
                  <o:LockedField>false</o:LockedField>
                </o:OLEObject>
              </w:object>
            </w:r>
            <w:r>
              <w:rPr>
                <w:szCs w:val="21"/>
              </w:rPr>
              <w:t xml:space="preserve"> =0.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4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162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93" o:spt="75" type="#_x0000_t75" style="height:18.25pt;width:27.1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3" ShapeID="_x0000_i1093" DrawAspect="Content" ObjectID="_1468075793" r:id="rId96">
                  <o:LockedField>false</o:LockedField>
                </o:OLEObject>
              </w:object>
            </w:r>
          </w:p>
        </w:tc>
        <w:tc>
          <w:tcPr>
            <w:tcW w:w="2340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均匀性</w:t>
            </w:r>
          </w:p>
        </w:tc>
        <w:tc>
          <w:tcPr>
            <w:tcW w:w="2146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28"/>
                <w:szCs w:val="21"/>
              </w:rPr>
              <w:object>
                <v:shape id="_x0000_i1094" o:spt="75" type="#_x0000_t75" style="height:26.2pt;width:38.35pt;" o:ole="t" filled="f" o:preferrelative="t" stroked="f" coordsize="21600,21600">
                  <v:path/>
                  <v:fill on="f" focussize="0,0"/>
                  <v:stroke on="f" joinstyle="miter"/>
                  <v:imagedata r:id="rId98" o:title=""/>
                  <o:lock v:ext="edit" aspectratio="t"/>
                  <w10:wrap type="none"/>
                  <w10:anchorlock/>
                </v:shape>
                <o:OLEObject Type="Embed" ProgID="Equation.3" ShapeID="_x0000_i1094" DrawAspect="Content" ObjectID="_1468075794" r:id="rId97">
                  <o:LockedField>false</o:LockedField>
                </o:OLEObject>
              </w:object>
            </w:r>
          </w:p>
        </w:tc>
        <w:tc>
          <w:tcPr>
            <w:tcW w:w="1127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13" w:type="dxa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3</w:t>
            </w:r>
          </w:p>
        </w:tc>
      </w:tr>
      <w:tr>
        <w:tblPrEx>
          <w:tblBorders>
            <w:top w:val="single" w:color="333366" w:sz="4" w:space="0"/>
            <w:left w:val="single" w:color="333366" w:sz="4" w:space="0"/>
            <w:bottom w:val="single" w:color="333366" w:sz="4" w:space="0"/>
            <w:right w:val="single" w:color="333366" w:sz="4" w:space="0"/>
            <w:insideH w:val="single" w:color="333366" w:sz="4" w:space="0"/>
            <w:insideV w:val="single" w:color="333366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8446" w:type="dxa"/>
            <w:gridSpan w:val="5"/>
            <w:tcBorders>
              <w:top w:val="single" w:color="3366FF" w:sz="4" w:space="0"/>
              <w:left w:val="single" w:color="3366FF" w:sz="4" w:space="0"/>
              <w:bottom w:val="single" w:color="3366FF" w:sz="4" w:space="0"/>
              <w:right w:val="single" w:color="3366FF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szCs w:val="21"/>
              </w:rPr>
            </w:pPr>
            <w:r>
              <w:rPr>
                <w:position w:val="-12"/>
                <w:szCs w:val="21"/>
              </w:rPr>
              <w:object>
                <v:shape id="_x0000_i1095" o:spt="75" type="#_x0000_t75" style="height:18.7pt;width:31.3pt;" o:ole="t" filled="f" o:preferrelative="t" stroked="f" coordsize="21600,21600">
                  <v:path/>
                  <v:fill on="f" focussize="0,0"/>
                  <v:stroke on="f" joinstyle="miter"/>
                  <v:imagedata r:id="rId41" o:title=""/>
                  <o:lock v:ext="edit" aspectratio="t"/>
                  <w10:wrap type="none"/>
                  <w10:anchorlock/>
                </v:shape>
                <o:OLEObject Type="Embed" ProgID="Equation.3" ShapeID="_x0000_i1095" DrawAspect="Content" ObjectID="_1468075795" r:id="rId99">
                  <o:LockedField>false</o:LockedField>
                </o:OLEObject>
              </w:object>
            </w:r>
            <w:r>
              <w:rPr>
                <w:szCs w:val="21"/>
              </w:rPr>
              <w:t>=0.</w:t>
            </w:r>
            <w:r>
              <w:rPr>
                <w:rFonts w:hint="eastAsia"/>
                <w:szCs w:val="21"/>
              </w:rPr>
              <w:t>3725</w:t>
            </w:r>
            <w:r>
              <w:rPr>
                <w:szCs w:val="21"/>
              </w:rPr>
              <w:t xml:space="preserve"> mm</w:t>
            </w:r>
            <w:r>
              <w:rPr>
                <w:szCs w:val="21"/>
                <w:vertAlign w:val="superscript"/>
              </w:rPr>
              <w:t xml:space="preserve">2      </w:t>
            </w:r>
            <w:r>
              <w:rPr>
                <w:i/>
                <w:szCs w:val="21"/>
              </w:rPr>
              <w:t>u</w:t>
            </w:r>
            <w:r>
              <w:rPr>
                <w:szCs w:val="21"/>
                <w:vertAlign w:val="subscript"/>
              </w:rPr>
              <w:t xml:space="preserve"> c</w:t>
            </w:r>
            <w:r>
              <w:rPr>
                <w:szCs w:val="21"/>
              </w:rPr>
              <w:t>(</w:t>
            </w:r>
            <w:r>
              <w:rPr>
                <w:i/>
                <w:szCs w:val="21"/>
              </w:rPr>
              <w:t>y</w:t>
            </w:r>
            <w:r>
              <w:rPr>
                <w:szCs w:val="21"/>
              </w:rPr>
              <w:t>)=0.</w:t>
            </w: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 xml:space="preserve"> mm     </w:t>
            </w:r>
            <w:r>
              <w:rPr>
                <w:i/>
                <w:szCs w:val="21"/>
              </w:rPr>
              <w:t>k</w:t>
            </w:r>
            <w:r>
              <w:rPr>
                <w:szCs w:val="21"/>
              </w:rPr>
              <w:t xml:space="preserve">=2     </w:t>
            </w:r>
            <w:r>
              <w:rPr>
                <w:i/>
                <w:iCs/>
                <w:szCs w:val="21"/>
              </w:rPr>
              <w:t>U</w:t>
            </w:r>
            <w:r>
              <w:rPr>
                <w:szCs w:val="21"/>
              </w:rPr>
              <w:t>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 xml:space="preserve"> mm</w:t>
            </w:r>
          </w:p>
        </w:tc>
      </w:tr>
    </w:tbl>
    <w:p>
      <w:pPr>
        <w:spacing w:line="360" w:lineRule="auto"/>
        <w:rPr>
          <w:szCs w:val="21"/>
        </w:rPr>
      </w:pPr>
      <w:r>
        <w:rPr>
          <w:szCs w:val="21"/>
        </w:rPr>
        <w:t>5.2</w:t>
      </w:r>
      <w:r>
        <w:rPr>
          <w:rFonts w:hAnsi="宋体"/>
          <w:szCs w:val="21"/>
        </w:rPr>
        <w:t>、合成标准不确定度计算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position w:val="-12"/>
          <w:szCs w:val="21"/>
        </w:rPr>
        <w:object>
          <v:shape id="_x0000_i1096" o:spt="75" type="#_x0000_t75" style="height:18.7pt;width:31.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00">
            <o:LockedField>false</o:LockedField>
          </o:OLEObject>
        </w:object>
      </w:r>
      <w:r>
        <w:rPr>
          <w:szCs w:val="21"/>
        </w:rPr>
        <w:t>=</w:t>
      </w:r>
      <w:r>
        <w:rPr>
          <w:i/>
          <w:szCs w:val="21"/>
        </w:rPr>
        <w:t>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1</w:t>
      </w:r>
      <w:r>
        <w:rPr>
          <w:szCs w:val="21"/>
        </w:rPr>
        <w:t xml:space="preserve">) + </w:t>
      </w:r>
      <w:r>
        <w:rPr>
          <w:i/>
          <w:szCs w:val="21"/>
        </w:rPr>
        <w:t>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2</w:t>
      </w:r>
      <w:r>
        <w:rPr>
          <w:szCs w:val="21"/>
        </w:rPr>
        <w:t>) +</w:t>
      </w:r>
      <w:r>
        <w:rPr>
          <w:i/>
          <w:szCs w:val="21"/>
        </w:rPr>
        <w:t xml:space="preserve"> u</w:t>
      </w:r>
      <w:r>
        <w:rPr>
          <w:szCs w:val="21"/>
          <w:vertAlign w:val="superscript"/>
        </w:rPr>
        <w:t>2</w:t>
      </w:r>
      <w:r>
        <w:rPr>
          <w:szCs w:val="21"/>
        </w:rPr>
        <w:t>(</w:t>
      </w:r>
      <w:r>
        <w:rPr>
          <w:i/>
          <w:szCs w:val="21"/>
        </w:rPr>
        <w:t>r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) 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szCs w:val="21"/>
        </w:rPr>
        <w:t xml:space="preserve">     =0.</w:t>
      </w:r>
      <w:r>
        <w:rPr>
          <w:rFonts w:hint="eastAsia"/>
          <w:szCs w:val="21"/>
        </w:rPr>
        <w:t>35</w:t>
      </w:r>
      <w:r>
        <w:rPr>
          <w:szCs w:val="21"/>
          <w:vertAlign w:val="superscript"/>
        </w:rPr>
        <w:t>2</w:t>
      </w:r>
      <w:r>
        <w:rPr>
          <w:szCs w:val="21"/>
        </w:rPr>
        <w:t>+0.</w:t>
      </w:r>
      <w:r>
        <w:rPr>
          <w:rFonts w:hint="eastAsia"/>
          <w:szCs w:val="21"/>
        </w:rPr>
        <w:t>4</w:t>
      </w:r>
      <w:r>
        <w:rPr>
          <w:szCs w:val="21"/>
          <w:vertAlign w:val="superscript"/>
        </w:rPr>
        <w:t>2</w:t>
      </w:r>
      <w:r>
        <w:rPr>
          <w:szCs w:val="21"/>
        </w:rPr>
        <w:t>+0.</w:t>
      </w:r>
      <w:r>
        <w:rPr>
          <w:rFonts w:hint="eastAsia"/>
          <w:szCs w:val="21"/>
        </w:rPr>
        <w:t>3</w:t>
      </w:r>
      <w:r>
        <w:rPr>
          <w:szCs w:val="21"/>
          <w:vertAlign w:val="superscript"/>
        </w:rPr>
        <w:t>2</w:t>
      </w:r>
    </w:p>
    <w:p>
      <w:pPr>
        <w:spacing w:line="360" w:lineRule="auto"/>
        <w:ind w:firstLine="1050" w:firstLineChars="500"/>
        <w:rPr>
          <w:szCs w:val="21"/>
          <w:vertAlign w:val="superscript"/>
        </w:rPr>
      </w:pPr>
      <w:r>
        <w:rPr>
          <w:szCs w:val="21"/>
        </w:rPr>
        <w:t xml:space="preserve">     =0.</w:t>
      </w:r>
      <w:r>
        <w:rPr>
          <w:rFonts w:hint="eastAsia"/>
          <w:szCs w:val="21"/>
        </w:rPr>
        <w:t>3725</w:t>
      </w:r>
      <w:r>
        <w:rPr>
          <w:szCs w:val="21"/>
        </w:rPr>
        <w:t xml:space="preserve"> mm</w:t>
      </w:r>
      <w:r>
        <w:rPr>
          <w:szCs w:val="21"/>
          <w:vertAlign w:val="superscript"/>
        </w:rPr>
        <w:t>2</w:t>
      </w:r>
    </w:p>
    <w:p>
      <w:pPr>
        <w:spacing w:line="360" w:lineRule="auto"/>
        <w:ind w:firstLine="1050" w:firstLineChars="500"/>
        <w:rPr>
          <w:szCs w:val="21"/>
        </w:rPr>
      </w:pPr>
      <w:r>
        <w:rPr>
          <w:i/>
          <w:szCs w:val="21"/>
        </w:rPr>
        <w:t>u</w:t>
      </w:r>
      <w:r>
        <w:rPr>
          <w:szCs w:val="21"/>
          <w:vertAlign w:val="subscript"/>
        </w:rPr>
        <w:t>c</w:t>
      </w:r>
      <w:r>
        <w:rPr>
          <w:szCs w:val="21"/>
        </w:rPr>
        <w:t>(</w:t>
      </w:r>
      <w:r>
        <w:rPr>
          <w:i/>
          <w:szCs w:val="21"/>
        </w:rPr>
        <w:t>y</w:t>
      </w:r>
      <w:r>
        <w:rPr>
          <w:szCs w:val="21"/>
        </w:rPr>
        <w:t>)=0.</w:t>
      </w:r>
      <w:r>
        <w:rPr>
          <w:rFonts w:hint="eastAsia"/>
          <w:szCs w:val="21"/>
        </w:rPr>
        <w:t>6</w:t>
      </w:r>
      <w:r>
        <w:rPr>
          <w:szCs w:val="21"/>
        </w:rPr>
        <w:t xml:space="preserve"> mm</w:t>
      </w:r>
    </w:p>
    <w:p>
      <w:pPr>
        <w:spacing w:line="360" w:lineRule="auto"/>
        <w:rPr>
          <w:szCs w:val="21"/>
        </w:rPr>
      </w:pPr>
      <w:r>
        <w:rPr>
          <w:szCs w:val="21"/>
        </w:rPr>
        <w:t>5.3</w:t>
      </w:r>
      <w:r>
        <w:rPr>
          <w:rFonts w:hAnsi="宋体"/>
          <w:szCs w:val="21"/>
        </w:rPr>
        <w:t>、扩展标准不确定度计算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取包含概率</w:t>
      </w:r>
      <w:r>
        <w:rPr>
          <w:i/>
          <w:szCs w:val="21"/>
        </w:rPr>
        <w:t>p</w:t>
      </w:r>
      <w:r>
        <w:rPr>
          <w:szCs w:val="21"/>
        </w:rPr>
        <w:t>=95%</w:t>
      </w:r>
      <w:r>
        <w:rPr>
          <w:rFonts w:hAnsi="宋体"/>
          <w:szCs w:val="21"/>
        </w:rPr>
        <w:t>，包含因子</w:t>
      </w:r>
      <w:r>
        <w:rPr>
          <w:i/>
          <w:iCs/>
          <w:szCs w:val="21"/>
        </w:rPr>
        <w:t>k</w:t>
      </w:r>
      <w:r>
        <w:rPr>
          <w:szCs w:val="21"/>
        </w:rPr>
        <w:t>=2</w:t>
      </w:r>
      <w:r>
        <w:rPr>
          <w:rFonts w:hAnsi="宋体"/>
          <w:szCs w:val="21"/>
        </w:rPr>
        <w:t>，则：</w:t>
      </w:r>
    </w:p>
    <w:p>
      <w:pPr>
        <w:spacing w:line="360" w:lineRule="auto"/>
        <w:ind w:firstLine="735" w:firstLineChars="350"/>
        <w:rPr>
          <w:szCs w:val="21"/>
        </w:rPr>
      </w:pPr>
      <w:r>
        <w:rPr>
          <w:i/>
          <w:szCs w:val="21"/>
        </w:rPr>
        <w:t>U</w:t>
      </w:r>
      <w:r>
        <w:rPr>
          <w:szCs w:val="21"/>
        </w:rPr>
        <w:t>=2·</w:t>
      </w:r>
      <w:r>
        <w:rPr>
          <w:i/>
          <w:szCs w:val="21"/>
        </w:rPr>
        <w:t>u</w:t>
      </w:r>
      <w:r>
        <w:rPr>
          <w:szCs w:val="21"/>
          <w:vertAlign w:val="subscript"/>
        </w:rPr>
        <w:t>c</w:t>
      </w:r>
      <w:r>
        <w:rPr>
          <w:szCs w:val="21"/>
        </w:rPr>
        <w:t>(</w:t>
      </w:r>
      <w:r>
        <w:rPr>
          <w:i/>
          <w:szCs w:val="21"/>
        </w:rPr>
        <w:t>y</w:t>
      </w:r>
      <w:r>
        <w:rPr>
          <w:szCs w:val="21"/>
        </w:rPr>
        <w:t>)=2×0.</w:t>
      </w:r>
      <w:r>
        <w:rPr>
          <w:rFonts w:hint="eastAsia"/>
          <w:szCs w:val="21"/>
        </w:rPr>
        <w:t>6</w:t>
      </w:r>
      <w:r>
        <w:rPr>
          <w:szCs w:val="21"/>
        </w:rPr>
        <w:t>≈</w:t>
      </w:r>
      <w:r>
        <w:rPr>
          <w:rFonts w:hint="eastAsia"/>
          <w:szCs w:val="21"/>
        </w:rPr>
        <w:t>1</w:t>
      </w:r>
      <w:r>
        <w:rPr>
          <w:szCs w:val="21"/>
        </w:rPr>
        <w:t xml:space="preserve"> mm</w:t>
      </w:r>
    </w:p>
    <w:p>
      <w:pPr>
        <w:spacing w:line="360" w:lineRule="auto"/>
        <w:ind w:firstLine="510"/>
        <w:jc w:val="center"/>
        <w:rPr>
          <w:szCs w:val="21"/>
        </w:rPr>
      </w:pPr>
    </w:p>
    <w:p>
      <w:pPr>
        <w:spacing w:line="360" w:lineRule="auto"/>
        <w:rPr>
          <w:b/>
          <w:szCs w:val="21"/>
        </w:rPr>
      </w:pPr>
      <w:r>
        <w:rPr>
          <w:b/>
          <w:szCs w:val="21"/>
        </w:rPr>
        <w:t>6</w:t>
      </w:r>
      <w:r>
        <w:rPr>
          <w:rFonts w:hAnsi="宋体"/>
          <w:b/>
          <w:szCs w:val="21"/>
        </w:rPr>
        <w:t>、对使</w:t>
      </w:r>
      <w:r>
        <w:rPr>
          <w:rFonts w:hint="eastAsia" w:hAnsi="宋体"/>
          <w:b/>
          <w:szCs w:val="21"/>
        </w:rPr>
        <w:t>用</w:t>
      </w:r>
      <w:r>
        <w:rPr>
          <w:rFonts w:hAnsi="宋体"/>
          <w:b/>
          <w:szCs w:val="21"/>
        </w:rPr>
        <w:t>钢卷尺</w:t>
      </w:r>
      <w:r>
        <w:rPr>
          <w:rFonts w:hint="eastAsia" w:hAnsi="宋体"/>
          <w:b/>
          <w:szCs w:val="21"/>
        </w:rPr>
        <w:t>测量</w:t>
      </w:r>
      <w:r>
        <w:rPr>
          <w:rFonts w:hAnsi="宋体"/>
          <w:b/>
          <w:szCs w:val="21"/>
        </w:rPr>
        <w:t>客车通道引道测量装置</w:t>
      </w:r>
      <w:r>
        <w:rPr>
          <w:rFonts w:hint="eastAsia" w:hAnsi="宋体"/>
          <w:b/>
          <w:szCs w:val="21"/>
        </w:rPr>
        <w:t>高</w:t>
      </w:r>
      <w:r>
        <w:rPr>
          <w:rFonts w:hAnsi="宋体"/>
          <w:b/>
          <w:szCs w:val="21"/>
        </w:rPr>
        <w:t>度</w:t>
      </w:r>
      <w:r>
        <w:rPr>
          <w:rFonts w:hint="eastAsia" w:hAnsi="宋体"/>
          <w:b/>
          <w:szCs w:val="21"/>
        </w:rPr>
        <w:t>和宽度</w:t>
      </w:r>
      <w:r>
        <w:rPr>
          <w:rFonts w:hAnsi="宋体"/>
          <w:b/>
          <w:szCs w:val="21"/>
        </w:rPr>
        <w:t>的测量不确定度评估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Ansi="宋体"/>
          <w:szCs w:val="21"/>
        </w:rPr>
        <w:t>用钢卷尺校准客车通道引道测量装置</w:t>
      </w:r>
      <w:r>
        <w:rPr>
          <w:rFonts w:hint="eastAsia" w:hAnsi="宋体"/>
          <w:szCs w:val="21"/>
        </w:rPr>
        <w:t>高</w:t>
      </w:r>
      <w:r>
        <w:rPr>
          <w:rFonts w:hAnsi="宋体"/>
          <w:szCs w:val="21"/>
        </w:rPr>
        <w:t>度</w:t>
      </w:r>
      <w:r>
        <w:rPr>
          <w:rFonts w:hint="eastAsia" w:hAnsi="宋体"/>
          <w:szCs w:val="21"/>
        </w:rPr>
        <w:t>和宽度</w:t>
      </w:r>
      <w:r>
        <w:rPr>
          <w:rFonts w:hAnsi="宋体"/>
          <w:szCs w:val="21"/>
        </w:rPr>
        <w:t>不会超过</w:t>
      </w:r>
      <w:r>
        <w:rPr>
          <w:rFonts w:hint="eastAsia"/>
          <w:szCs w:val="21"/>
        </w:rPr>
        <w:t>2</w:t>
      </w:r>
      <w:r>
        <w:rPr>
          <w:szCs w:val="21"/>
        </w:rPr>
        <w:t xml:space="preserve"> m</w:t>
      </w:r>
      <w:r>
        <w:rPr>
          <w:rFonts w:hAnsi="宋体"/>
          <w:szCs w:val="21"/>
        </w:rPr>
        <w:t>，</w:t>
      </w:r>
      <w:r>
        <w:rPr>
          <w:rFonts w:hint="eastAsia" w:hAnsi="宋体"/>
          <w:szCs w:val="21"/>
        </w:rPr>
        <w:t>测量不确定度</w:t>
      </w:r>
      <w:r>
        <w:rPr>
          <w:rFonts w:hAnsi="宋体"/>
          <w:szCs w:val="21"/>
        </w:rPr>
        <w:t>为</w:t>
      </w:r>
      <w:r>
        <w:rPr>
          <w:szCs w:val="21"/>
        </w:rPr>
        <w:t xml:space="preserve">: </w:t>
      </w:r>
      <w:r>
        <w:rPr>
          <w:i/>
          <w:szCs w:val="21"/>
        </w:rPr>
        <w:t>U</w:t>
      </w:r>
      <w:r>
        <w:rPr>
          <w:rFonts w:hint="eastAsia"/>
          <w:szCs w:val="21"/>
        </w:rPr>
        <w:t>=1</w:t>
      </w:r>
      <w:r>
        <w:rPr>
          <w:szCs w:val="21"/>
        </w:rPr>
        <w:t xml:space="preserve"> mm</w:t>
      </w:r>
      <w:r>
        <w:rPr>
          <w:rFonts w:hAnsi="宋体"/>
          <w:szCs w:val="21"/>
        </w:rPr>
        <w:t>（</w:t>
      </w:r>
      <w:r>
        <w:rPr>
          <w:i/>
          <w:szCs w:val="21"/>
        </w:rPr>
        <w:t>k</w:t>
      </w:r>
      <w:r>
        <w:rPr>
          <w:szCs w:val="21"/>
        </w:rPr>
        <w:t>=2</w:t>
      </w:r>
      <w:r>
        <w:rPr>
          <w:rFonts w:hAnsi="宋体"/>
          <w:szCs w:val="21"/>
        </w:rPr>
        <w:t>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9509DC"/>
    <w:rsid w:val="6BE9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71.bin"/><Relationship Id="rId98" Type="http://schemas.openxmlformats.org/officeDocument/2006/relationships/image" Target="media/image25.wmf"/><Relationship Id="rId97" Type="http://schemas.openxmlformats.org/officeDocument/2006/relationships/oleObject" Target="embeddings/oleObject70.bin"/><Relationship Id="rId96" Type="http://schemas.openxmlformats.org/officeDocument/2006/relationships/oleObject" Target="embeddings/oleObject69.bin"/><Relationship Id="rId95" Type="http://schemas.openxmlformats.org/officeDocument/2006/relationships/oleObject" Target="embeddings/oleObject68.bin"/><Relationship Id="rId94" Type="http://schemas.openxmlformats.org/officeDocument/2006/relationships/oleObject" Target="embeddings/oleObject67.bin"/><Relationship Id="rId93" Type="http://schemas.openxmlformats.org/officeDocument/2006/relationships/oleObject" Target="embeddings/oleObject66.bin"/><Relationship Id="rId92" Type="http://schemas.openxmlformats.org/officeDocument/2006/relationships/oleObject" Target="embeddings/oleObject65.bin"/><Relationship Id="rId91" Type="http://schemas.openxmlformats.org/officeDocument/2006/relationships/oleObject" Target="embeddings/oleObject64.bin"/><Relationship Id="rId90" Type="http://schemas.openxmlformats.org/officeDocument/2006/relationships/image" Target="media/image24.wmf"/><Relationship Id="rId9" Type="http://schemas.openxmlformats.org/officeDocument/2006/relationships/image" Target="media/image3.wmf"/><Relationship Id="rId89" Type="http://schemas.openxmlformats.org/officeDocument/2006/relationships/oleObject" Target="embeddings/oleObject63.bin"/><Relationship Id="rId88" Type="http://schemas.openxmlformats.org/officeDocument/2006/relationships/oleObject" Target="embeddings/oleObject62.bin"/><Relationship Id="rId87" Type="http://schemas.openxmlformats.org/officeDocument/2006/relationships/image" Target="media/image23.wmf"/><Relationship Id="rId86" Type="http://schemas.openxmlformats.org/officeDocument/2006/relationships/oleObject" Target="embeddings/oleObject61.bin"/><Relationship Id="rId85" Type="http://schemas.openxmlformats.org/officeDocument/2006/relationships/oleObject" Target="embeddings/oleObject60.bin"/><Relationship Id="rId84" Type="http://schemas.openxmlformats.org/officeDocument/2006/relationships/oleObject" Target="embeddings/oleObject59.bin"/><Relationship Id="rId83" Type="http://schemas.openxmlformats.org/officeDocument/2006/relationships/image" Target="media/image22.wmf"/><Relationship Id="rId82" Type="http://schemas.openxmlformats.org/officeDocument/2006/relationships/oleObject" Target="embeddings/oleObject58.bin"/><Relationship Id="rId81" Type="http://schemas.openxmlformats.org/officeDocument/2006/relationships/oleObject" Target="embeddings/oleObject57.bin"/><Relationship Id="rId80" Type="http://schemas.openxmlformats.org/officeDocument/2006/relationships/oleObject" Target="embeddings/oleObject56.bin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55.bin"/><Relationship Id="rId78" Type="http://schemas.openxmlformats.org/officeDocument/2006/relationships/oleObject" Target="embeddings/oleObject54.bin"/><Relationship Id="rId77" Type="http://schemas.openxmlformats.org/officeDocument/2006/relationships/oleObject" Target="embeddings/oleObject53.bin"/><Relationship Id="rId76" Type="http://schemas.openxmlformats.org/officeDocument/2006/relationships/oleObject" Target="embeddings/oleObject52.bin"/><Relationship Id="rId75" Type="http://schemas.openxmlformats.org/officeDocument/2006/relationships/oleObject" Target="embeddings/oleObject51.bin"/><Relationship Id="rId74" Type="http://schemas.openxmlformats.org/officeDocument/2006/relationships/oleObject" Target="embeddings/oleObject50.bin"/><Relationship Id="rId73" Type="http://schemas.openxmlformats.org/officeDocument/2006/relationships/oleObject" Target="embeddings/oleObject49.bin"/><Relationship Id="rId72" Type="http://schemas.openxmlformats.org/officeDocument/2006/relationships/oleObject" Target="embeddings/oleObject48.bin"/><Relationship Id="rId71" Type="http://schemas.openxmlformats.org/officeDocument/2006/relationships/oleObject" Target="embeddings/oleObject47.bin"/><Relationship Id="rId70" Type="http://schemas.openxmlformats.org/officeDocument/2006/relationships/image" Target="media/image21.wmf"/><Relationship Id="rId7" Type="http://schemas.openxmlformats.org/officeDocument/2006/relationships/image" Target="media/image2.wmf"/><Relationship Id="rId69" Type="http://schemas.openxmlformats.org/officeDocument/2006/relationships/oleObject" Target="embeddings/oleObject46.bin"/><Relationship Id="rId68" Type="http://schemas.openxmlformats.org/officeDocument/2006/relationships/oleObject" Target="embeddings/oleObject45.bin"/><Relationship Id="rId67" Type="http://schemas.openxmlformats.org/officeDocument/2006/relationships/image" Target="media/image20.wmf"/><Relationship Id="rId66" Type="http://schemas.openxmlformats.org/officeDocument/2006/relationships/oleObject" Target="embeddings/oleObject44.bin"/><Relationship Id="rId65" Type="http://schemas.openxmlformats.org/officeDocument/2006/relationships/oleObject" Target="embeddings/oleObject43.bin"/><Relationship Id="rId64" Type="http://schemas.openxmlformats.org/officeDocument/2006/relationships/image" Target="media/image19.wmf"/><Relationship Id="rId63" Type="http://schemas.openxmlformats.org/officeDocument/2006/relationships/oleObject" Target="embeddings/oleObject42.bin"/><Relationship Id="rId62" Type="http://schemas.openxmlformats.org/officeDocument/2006/relationships/oleObject" Target="embeddings/oleObject41.bin"/><Relationship Id="rId61" Type="http://schemas.openxmlformats.org/officeDocument/2006/relationships/oleObject" Target="embeddings/oleObject40.bin"/><Relationship Id="rId60" Type="http://schemas.openxmlformats.org/officeDocument/2006/relationships/image" Target="media/image18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9.bin"/><Relationship Id="rId58" Type="http://schemas.openxmlformats.org/officeDocument/2006/relationships/oleObject" Target="embeddings/oleObject38.bin"/><Relationship Id="rId57" Type="http://schemas.openxmlformats.org/officeDocument/2006/relationships/image" Target="media/image17.wmf"/><Relationship Id="rId56" Type="http://schemas.openxmlformats.org/officeDocument/2006/relationships/oleObject" Target="embeddings/oleObject37.bin"/><Relationship Id="rId55" Type="http://schemas.openxmlformats.org/officeDocument/2006/relationships/oleObject" Target="embeddings/oleObject36.bin"/><Relationship Id="rId54" Type="http://schemas.openxmlformats.org/officeDocument/2006/relationships/oleObject" Target="embeddings/oleObject35.bin"/><Relationship Id="rId53" Type="http://schemas.openxmlformats.org/officeDocument/2006/relationships/image" Target="media/image16.wmf"/><Relationship Id="rId52" Type="http://schemas.openxmlformats.org/officeDocument/2006/relationships/oleObject" Target="embeddings/oleObject34.bin"/><Relationship Id="rId51" Type="http://schemas.openxmlformats.org/officeDocument/2006/relationships/oleObject" Target="embeddings/oleObject33.bin"/><Relationship Id="rId50" Type="http://schemas.openxmlformats.org/officeDocument/2006/relationships/oleObject" Target="embeddings/oleObject32.bin"/><Relationship Id="rId5" Type="http://schemas.openxmlformats.org/officeDocument/2006/relationships/image" Target="media/image1.wmf"/><Relationship Id="rId49" Type="http://schemas.openxmlformats.org/officeDocument/2006/relationships/oleObject" Target="embeddings/oleObject31.bin"/><Relationship Id="rId48" Type="http://schemas.openxmlformats.org/officeDocument/2006/relationships/oleObject" Target="embeddings/oleObject30.bin"/><Relationship Id="rId47" Type="http://schemas.openxmlformats.org/officeDocument/2006/relationships/oleObject" Target="embeddings/oleObject29.bin"/><Relationship Id="rId46" Type="http://schemas.openxmlformats.org/officeDocument/2006/relationships/oleObject" Target="embeddings/oleObject28.bin"/><Relationship Id="rId45" Type="http://schemas.openxmlformats.org/officeDocument/2006/relationships/oleObject" Target="embeddings/oleObject27.bin"/><Relationship Id="rId44" Type="http://schemas.openxmlformats.org/officeDocument/2006/relationships/oleObject" Target="embeddings/oleObject26.bin"/><Relationship Id="rId43" Type="http://schemas.openxmlformats.org/officeDocument/2006/relationships/oleObject" Target="embeddings/oleObject25.bin"/><Relationship Id="rId42" Type="http://schemas.openxmlformats.org/officeDocument/2006/relationships/oleObject" Target="embeddings/oleObject24.bin"/><Relationship Id="rId41" Type="http://schemas.openxmlformats.org/officeDocument/2006/relationships/image" Target="media/image15.wmf"/><Relationship Id="rId40" Type="http://schemas.openxmlformats.org/officeDocument/2006/relationships/oleObject" Target="embeddings/oleObject23.bin"/><Relationship Id="rId4" Type="http://schemas.openxmlformats.org/officeDocument/2006/relationships/oleObject" Target="embeddings/oleObject1.bin"/><Relationship Id="rId39" Type="http://schemas.openxmlformats.org/officeDocument/2006/relationships/image" Target="media/image14.wmf"/><Relationship Id="rId38" Type="http://schemas.openxmlformats.org/officeDocument/2006/relationships/oleObject" Target="embeddings/oleObject22.bin"/><Relationship Id="rId37" Type="http://schemas.openxmlformats.org/officeDocument/2006/relationships/oleObject" Target="embeddings/oleObject21.bin"/><Relationship Id="rId36" Type="http://schemas.openxmlformats.org/officeDocument/2006/relationships/image" Target="media/image13.wmf"/><Relationship Id="rId35" Type="http://schemas.openxmlformats.org/officeDocument/2006/relationships/oleObject" Target="embeddings/oleObject20.bin"/><Relationship Id="rId34" Type="http://schemas.openxmlformats.org/officeDocument/2006/relationships/oleObject" Target="embeddings/oleObject19.bin"/><Relationship Id="rId33" Type="http://schemas.openxmlformats.org/officeDocument/2006/relationships/oleObject" Target="embeddings/oleObject18.bin"/><Relationship Id="rId32" Type="http://schemas.openxmlformats.org/officeDocument/2006/relationships/oleObject" Target="embeddings/oleObject17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" Type="http://schemas.openxmlformats.org/officeDocument/2006/relationships/image" Target="media/image9.wmf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2" Type="http://schemas.openxmlformats.org/officeDocument/2006/relationships/fontTable" Target="fontTable.xml"/><Relationship Id="rId101" Type="http://schemas.openxmlformats.org/officeDocument/2006/relationships/customXml" Target="../customXml/item1.xml"/><Relationship Id="rId100" Type="http://schemas.openxmlformats.org/officeDocument/2006/relationships/oleObject" Target="embeddings/oleObject72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yyc</dc:creator>
  <cp:lastModifiedBy>Clarence  Yeung</cp:lastModifiedBy>
  <dcterms:modified xsi:type="dcterms:W3CDTF">2021-03-31T15:33:06Z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