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72"/>
          <w:szCs w:val="72"/>
        </w:rPr>
      </w:pPr>
      <w:bookmarkStart w:id="0" w:name="SectionMark0"/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4053840</wp:posOffset>
            </wp:positionH>
            <wp:positionV relativeFrom="paragraph">
              <wp:posOffset>142240</wp:posOffset>
            </wp:positionV>
            <wp:extent cx="1564640" cy="697865"/>
            <wp:effectExtent l="0" t="0" r="0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biLevel thresh="50000"/>
                      <a:grayscl/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70" t="6032" r="5057" b="16345"/>
                    <a:stretch>
                      <a:fillRect/>
                    </a:stretch>
                  </pic:blipFill>
                  <pic:spPr>
                    <a:xfrm>
                      <a:off x="0" y="0"/>
                      <a:ext cx="156464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eastAsia="STZhongsong"/>
          <w:sz w:val="28"/>
          <w:szCs w:val="28"/>
        </w:rPr>
      </w:pPr>
    </w:p>
    <w:p>
      <w:pPr>
        <w:jc w:val="center"/>
        <w:rPr>
          <w:sz w:val="52"/>
          <w:szCs w:val="52"/>
        </w:rPr>
      </w:pPr>
      <w:r>
        <w:rPr>
          <w:sz w:val="52"/>
          <w:szCs w:val="52"/>
        </w:rPr>
        <w:t>中华人民共和国国家计量技术规范</w:t>
      </w:r>
    </w:p>
    <w:p>
      <w:pPr>
        <w:jc w:val="righ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JJF××－××××</w:t>
      </w:r>
    </w:p>
    <w:p>
      <w:pPr>
        <w:rPr>
          <w:sz w:val="30"/>
          <w:szCs w:val="30"/>
        </w:rPr>
      </w:pPr>
      <w:r>
        <w:rPr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109220</wp:posOffset>
                </wp:positionV>
                <wp:extent cx="5715000" cy="0"/>
                <wp:effectExtent l="0" t="9525" r="0" b="15875"/>
                <wp:wrapNone/>
                <wp:docPr id="5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2.25pt;margin-top:8.6pt;height:0pt;width:450pt;z-index:251659264;mso-width-relative:page;mso-height-relative:page;" filled="f" stroked="t" coordsize="21600,21600" o:gfxdata="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2JxFXSAAAABwEAAA8AAAAA&#10;AAAAAQAgAAAAIgAAAGRycy9kb3ducmV2LnhtbFBLAQIUABQAAAAIAIdO4kCGQz1X4QEAALsDAAAO&#10;AAAAAAAAAAEAIAAAACEBAABkcnMvZTJvRG9jLnhtbFBLBQYAAAAABgAGAFkBAAB0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snapToGrid w:val="0"/>
        <w:spacing w:line="360" w:lineRule="auto"/>
        <w:jc w:val="center"/>
        <w:rPr>
          <w:rFonts w:ascii="Arial" w:hAnsi="Arial" w:eastAsia="黑体" w:cs="Arial"/>
          <w:sz w:val="52"/>
          <w:szCs w:val="52"/>
        </w:rPr>
      </w:pPr>
      <w:r>
        <w:rPr>
          <w:rFonts w:hint="eastAsia" w:ascii="Arial" w:hAnsi="Arial" w:eastAsia="黑体" w:cs="Arial"/>
          <w:sz w:val="52"/>
          <w:szCs w:val="52"/>
        </w:rPr>
        <w:t>机动车发动机转速测量仪校准装置</w:t>
      </w:r>
    </w:p>
    <w:p>
      <w:pPr>
        <w:snapToGrid w:val="0"/>
        <w:spacing w:line="360" w:lineRule="auto"/>
        <w:jc w:val="center"/>
        <w:rPr>
          <w:rFonts w:ascii="Arial" w:hAnsi="Arial" w:eastAsia="黑体" w:cs="Arial"/>
          <w:sz w:val="52"/>
          <w:szCs w:val="52"/>
        </w:rPr>
      </w:pPr>
      <w:r>
        <w:rPr>
          <w:rFonts w:ascii="Arial" w:hAnsi="Arial" w:eastAsia="黑体" w:cs="Arial"/>
          <w:sz w:val="52"/>
          <w:szCs w:val="52"/>
        </w:rPr>
        <w:t>校准规范</w:t>
      </w:r>
    </w:p>
    <w:p>
      <w:pPr>
        <w:snapToGrid w:val="0"/>
        <w:spacing w:line="360" w:lineRule="auto"/>
        <w:jc w:val="center"/>
        <w:rPr>
          <w:rFonts w:ascii="黑体" w:hAnsi="Arial" w:eastAsia="黑体" w:cs="Arial"/>
          <w:sz w:val="28"/>
          <w:szCs w:val="28"/>
        </w:rPr>
      </w:pPr>
      <w:r>
        <w:rPr>
          <w:rFonts w:hint="eastAsia" w:ascii="黑体" w:hAnsi="Arial" w:eastAsia="黑体" w:cs="Arial"/>
          <w:sz w:val="28"/>
          <w:szCs w:val="28"/>
        </w:rPr>
        <w:t xml:space="preserve">Calibration  Specification </w:t>
      </w:r>
    </w:p>
    <w:p>
      <w:pPr>
        <w:snapToGrid w:val="0"/>
        <w:spacing w:line="360" w:lineRule="auto"/>
        <w:jc w:val="center"/>
        <w:rPr>
          <w:rFonts w:ascii="黑体" w:hAnsi="Arial" w:eastAsia="黑体" w:cs="Arial"/>
          <w:sz w:val="28"/>
          <w:szCs w:val="28"/>
        </w:rPr>
      </w:pPr>
      <w:r>
        <w:rPr>
          <w:rFonts w:hint="eastAsia" w:ascii="黑体" w:hAnsi="Arial" w:eastAsia="黑体" w:cs="Arial"/>
          <w:sz w:val="28"/>
          <w:szCs w:val="28"/>
          <w:highlight w:val="none"/>
          <w:lang w:val="en-US" w:eastAsia="zh-CN"/>
        </w:rPr>
        <w:t>f</w:t>
      </w:r>
      <w:r>
        <w:rPr>
          <w:rFonts w:ascii="黑体" w:hAnsi="Arial" w:eastAsia="黑体" w:cs="Arial"/>
          <w:sz w:val="28"/>
          <w:szCs w:val="28"/>
          <w:highlight w:val="none"/>
        </w:rPr>
        <w:t>or</w:t>
      </w:r>
      <w:r>
        <w:rPr>
          <w:rFonts w:hint="eastAsia" w:ascii="黑体" w:hAnsi="Arial" w:eastAsia="黑体" w:cs="Arial"/>
          <w:sz w:val="28"/>
          <w:szCs w:val="28"/>
          <w:lang w:val="en-US" w:eastAsia="zh-CN"/>
        </w:rPr>
        <w:t xml:space="preserve"> </w:t>
      </w:r>
      <w:r>
        <w:rPr>
          <w:rFonts w:ascii="黑体" w:hAnsi="Arial" w:eastAsia="黑体" w:cs="Arial"/>
          <w:sz w:val="28"/>
          <w:szCs w:val="28"/>
        </w:rPr>
        <w:t>Calibrator for</w:t>
      </w:r>
      <w:r>
        <w:rPr>
          <w:rFonts w:hint="eastAsia" w:ascii="黑体" w:hAnsi="Arial" w:eastAsia="黑体" w:cs="Arial"/>
          <w:sz w:val="28"/>
          <w:szCs w:val="28"/>
          <w:lang w:val="en-US" w:eastAsia="zh-CN"/>
        </w:rPr>
        <w:t xml:space="preserve"> </w:t>
      </w:r>
      <w:r>
        <w:rPr>
          <w:rFonts w:ascii="黑体" w:hAnsi="Verdana" w:eastAsia="黑体"/>
          <w:color w:val="000000"/>
          <w:sz w:val="28"/>
          <w:szCs w:val="28"/>
        </w:rPr>
        <w:t>M</w:t>
      </w:r>
      <w:r>
        <w:rPr>
          <w:rFonts w:hint="eastAsia" w:ascii="黑体" w:hAnsi="Verdana" w:eastAsia="黑体"/>
          <w:color w:val="000000"/>
          <w:sz w:val="28"/>
          <w:szCs w:val="28"/>
        </w:rPr>
        <w:t>otor</w:t>
      </w:r>
      <w:r>
        <w:rPr>
          <w:rFonts w:hint="eastAsia" w:ascii="Verdana" w:hAnsi="Verdana" w:eastAsia="黑体"/>
          <w:color w:val="000000"/>
          <w:sz w:val="28"/>
          <w:szCs w:val="28"/>
        </w:rPr>
        <w:t> </w:t>
      </w:r>
      <w:r>
        <w:rPr>
          <w:rFonts w:ascii="黑体" w:hAnsi="Verdana" w:eastAsia="黑体"/>
          <w:color w:val="000000"/>
          <w:sz w:val="28"/>
          <w:szCs w:val="28"/>
        </w:rPr>
        <w:t>V</w:t>
      </w:r>
      <w:r>
        <w:rPr>
          <w:rFonts w:hint="eastAsia" w:ascii="黑体" w:hAnsi="Verdana" w:eastAsia="黑体"/>
          <w:color w:val="000000"/>
          <w:sz w:val="28"/>
          <w:szCs w:val="28"/>
        </w:rPr>
        <w:t>ehicle</w:t>
      </w:r>
      <w:r>
        <w:rPr>
          <w:rFonts w:ascii="黑体" w:hAnsi="Arial" w:eastAsia="黑体" w:cs="Arial"/>
          <w:sz w:val="28"/>
          <w:szCs w:val="28"/>
        </w:rPr>
        <w:t>E</w:t>
      </w:r>
      <w:r>
        <w:rPr>
          <w:rFonts w:hint="eastAsia" w:ascii="黑体" w:hAnsi="Arial" w:eastAsia="黑体" w:cs="Arial"/>
          <w:sz w:val="28"/>
          <w:szCs w:val="28"/>
        </w:rPr>
        <w:t xml:space="preserve">ngine </w:t>
      </w:r>
      <w:r>
        <w:rPr>
          <w:rFonts w:ascii="黑体" w:hAnsi="Arial" w:eastAsia="黑体" w:cs="Arial"/>
          <w:sz w:val="28"/>
          <w:szCs w:val="28"/>
        </w:rPr>
        <w:t>S</w:t>
      </w:r>
      <w:r>
        <w:rPr>
          <w:rFonts w:hint="eastAsia" w:ascii="黑体" w:hAnsi="Arial" w:eastAsia="黑体" w:cs="Arial"/>
          <w:sz w:val="28"/>
          <w:szCs w:val="28"/>
        </w:rPr>
        <w:t xml:space="preserve">peed </w:t>
      </w:r>
      <w:r>
        <w:rPr>
          <w:rFonts w:ascii="黑体" w:hAnsi="Arial" w:eastAsia="黑体" w:cs="Arial"/>
          <w:sz w:val="28"/>
          <w:szCs w:val="28"/>
        </w:rPr>
        <w:t>M</w:t>
      </w:r>
      <w:r>
        <w:rPr>
          <w:rFonts w:hint="eastAsia" w:ascii="黑体" w:hAnsi="Arial" w:eastAsia="黑体" w:cs="Arial"/>
          <w:sz w:val="28"/>
          <w:szCs w:val="28"/>
        </w:rPr>
        <w:t xml:space="preserve">easuring </w:t>
      </w:r>
      <w:r>
        <w:rPr>
          <w:rFonts w:ascii="黑体" w:hAnsi="Arial" w:eastAsia="黑体" w:cs="Arial"/>
          <w:sz w:val="28"/>
          <w:szCs w:val="28"/>
        </w:rPr>
        <w:t>I</w:t>
      </w:r>
      <w:r>
        <w:rPr>
          <w:rFonts w:hint="eastAsia" w:ascii="黑体" w:hAnsi="Arial" w:eastAsia="黑体" w:cs="Arial"/>
          <w:sz w:val="28"/>
          <w:szCs w:val="28"/>
        </w:rPr>
        <w:t>nstruments</w:t>
      </w:r>
    </w:p>
    <w:p>
      <w:pPr>
        <w:snapToGrid w:val="0"/>
        <w:spacing w:line="360" w:lineRule="auto"/>
        <w:rPr>
          <w:rFonts w:ascii="Arial" w:hAnsi="Arial" w:eastAsia="黑体" w:cs="Arial"/>
          <w:sz w:val="18"/>
          <w:szCs w:val="18"/>
        </w:rPr>
      </w:pPr>
    </w:p>
    <w:p>
      <w:pPr>
        <w:jc w:val="center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（</w:t>
      </w:r>
      <w:r>
        <w:rPr>
          <w:rFonts w:hint="eastAsia" w:eastAsia="楷体_GB2312"/>
          <w:sz w:val="28"/>
          <w:szCs w:val="28"/>
        </w:rPr>
        <w:t>征求意见稿</w:t>
      </w:r>
      <w:r>
        <w:rPr>
          <w:rFonts w:eastAsia="楷体_GB2312"/>
          <w:sz w:val="28"/>
          <w:szCs w:val="28"/>
        </w:rPr>
        <w:t>）</w:t>
      </w: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20××-××-××发布                    20××-××-××实施</w:t>
      </w:r>
    </w:p>
    <w:p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softHyphen/>
      </w:r>
      <w:r>
        <w:rPr>
          <w:rFonts w:hint="eastAsia" w:ascii="黑体" w:eastAsia="黑体"/>
          <w:sz w:val="28"/>
          <w:szCs w:val="28"/>
        </w:rPr>
        <w:t>————————————————————————————————</w:t>
      </w:r>
    </w:p>
    <w:p>
      <w:pPr>
        <w:jc w:val="center"/>
        <w:rPr>
          <w:sz w:val="30"/>
          <w:szCs w:val="30"/>
        </w:rPr>
      </w:pPr>
      <w:r>
        <w:rPr>
          <w:rFonts w:hint="eastAsia"/>
          <w:b/>
          <w:sz w:val="44"/>
          <w:szCs w:val="44"/>
        </w:rPr>
        <w:t>国家市场</w:t>
      </w:r>
      <w:r>
        <w:rPr>
          <w:b/>
          <w:sz w:val="44"/>
          <w:szCs w:val="44"/>
        </w:rPr>
        <w:t>监督</w:t>
      </w:r>
      <w:r>
        <w:rPr>
          <w:rFonts w:hint="eastAsia"/>
          <w:b/>
          <w:sz w:val="44"/>
          <w:szCs w:val="44"/>
        </w:rPr>
        <w:t>管理</w:t>
      </w:r>
      <w:r>
        <w:rPr>
          <w:b/>
          <w:sz w:val="44"/>
          <w:szCs w:val="44"/>
        </w:rPr>
        <w:t>总局</w:t>
      </w:r>
      <w:r>
        <w:rPr>
          <w:rFonts w:eastAsia="黑体"/>
          <w:sz w:val="28"/>
          <w:szCs w:val="28"/>
        </w:rPr>
        <w:t>发布</w:t>
      </w:r>
    </w:p>
    <w:p>
      <w:pPr>
        <w:rPr>
          <w:sz w:val="30"/>
          <w:szCs w:val="30"/>
        </w:rPr>
        <w:sectPr>
          <w:headerReference r:id="rId4" w:type="first"/>
          <w:footerReference r:id="rId5" w:type="first"/>
          <w:headerReference r:id="rId3" w:type="default"/>
          <w:pgSz w:w="11906" w:h="16838"/>
          <w:pgMar w:top="1701" w:right="1418" w:bottom="1021" w:left="1418" w:header="1400" w:footer="992" w:gutter="0"/>
          <w:pgNumType w:start="1"/>
          <w:cols w:space="720" w:num="1"/>
          <w:docGrid w:type="lines" w:linePitch="312" w:charSpace="0"/>
        </w:sectPr>
      </w:pPr>
    </w:p>
    <w:p>
      <w:pPr>
        <w:ind w:firstLine="300" w:firstLineChars="100"/>
        <w:rPr>
          <w:sz w:val="30"/>
          <w:szCs w:val="30"/>
        </w:rPr>
      </w:pPr>
    </w:p>
    <w:p>
      <w:pPr>
        <w:snapToGrid w:val="0"/>
        <w:ind w:firstLine="500" w:firstLineChars="100"/>
        <w:rPr>
          <w:rFonts w:ascii="Arial" w:hAnsi="Arial" w:eastAsia="黑体" w:cs="Arial"/>
          <w:spacing w:val="30"/>
          <w:sz w:val="44"/>
          <w:szCs w:val="44"/>
        </w:rPr>
      </w:pPr>
      <w:r>
        <w:rPr>
          <w:rFonts w:ascii="Arial" w:hAnsi="Arial" w:eastAsia="黑体" w:cs="Arial"/>
          <w:spacing w:val="3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92710</wp:posOffset>
                </wp:positionV>
                <wp:extent cx="1619885" cy="791845"/>
                <wp:effectExtent l="4445" t="4445" r="13970" b="16510"/>
                <wp:wrapNone/>
                <wp:docPr id="4" name="文本框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0000" cy="79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 cmpd="tri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rFonts w:ascii="黑体" w:hAnsi="Arial" w:eastAsia="黑体" w:cs="Arial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snapToGrid w:val="0"/>
                              <w:rPr>
                                <w:rFonts w:ascii="黑体" w:hAnsi="Arial" w:eastAsia="黑体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Arial" w:eastAsia="黑体" w:cs="Arial"/>
                                <w:sz w:val="28"/>
                                <w:szCs w:val="28"/>
                              </w:rPr>
                              <w:t>JJF××</w:t>
                            </w:r>
                            <w:r>
                              <w:rPr>
                                <w:rFonts w:hint="eastAsia" w:ascii="黑体" w:hAnsi="Gungsuh" w:eastAsia="黑体" w:cs="Arial"/>
                                <w:sz w:val="28"/>
                                <w:szCs w:val="28"/>
                              </w:rPr>
                              <w:t>－</w:t>
                            </w:r>
                            <w:r>
                              <w:rPr>
                                <w:rFonts w:hint="eastAsia" w:ascii="黑体" w:hAnsi="Arial" w:eastAsia="黑体" w:cs="Arial"/>
                                <w:sz w:val="28"/>
                                <w:szCs w:val="28"/>
                              </w:rPr>
                              <w:t>××××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86" o:spid="_x0000_s1026" o:spt="202" type="#_x0000_t202" style="position:absolute;left:0pt;margin-left:324pt;margin-top:7.3pt;height:62.35pt;width:127.55pt;z-index:251661312;mso-width-relative:margin;mso-height-relative:margin;" fillcolor="#FFFFFF" filled="t" stroked="t" coordsize="21600,21600" o:gfxdata="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OvCiOtgA&#10;AAAKAQAADwAAAAAAAAABACAAAAAiAAAAZHJzL2Rvd25yZXYueG1sUEsBAhQAFAAAAAgAh07iQDNX&#10;AT9YAgAAtwQAAA4AAAAAAAAAAQAgAAAAJwEAAGRycy9lMm9Eb2MueG1sUEsFBgAAAAAGAAYAWQEA&#10;APEFAAAAAA==&#10;">
                <v:fill on="t" focussize="0,0"/>
                <v:stroke color="#000000" linestyle="thickBetweenThin" joinstyle="round" endcap="round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rFonts w:ascii="黑体" w:hAnsi="Arial" w:eastAsia="黑体" w:cs="Arial"/>
                          <w:sz w:val="28"/>
                          <w:szCs w:val="28"/>
                        </w:rPr>
                      </w:pPr>
                    </w:p>
                    <w:p>
                      <w:pPr>
                        <w:snapToGrid w:val="0"/>
                        <w:rPr>
                          <w:rFonts w:ascii="黑体" w:hAnsi="Arial" w:eastAsia="黑体" w:cs="Arial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Arial" w:eastAsia="黑体" w:cs="Arial"/>
                          <w:sz w:val="28"/>
                          <w:szCs w:val="28"/>
                        </w:rPr>
                        <w:t>JJF××</w:t>
                      </w:r>
                      <w:r>
                        <w:rPr>
                          <w:rFonts w:hint="eastAsia" w:ascii="黑体" w:hAnsi="Gungsuh" w:eastAsia="黑体" w:cs="Arial"/>
                          <w:sz w:val="28"/>
                          <w:szCs w:val="28"/>
                        </w:rPr>
                        <w:t>－</w:t>
                      </w:r>
                      <w:r>
                        <w:rPr>
                          <w:rFonts w:hint="eastAsia" w:ascii="黑体" w:hAnsi="Arial" w:eastAsia="黑体" w:cs="Arial"/>
                          <w:sz w:val="28"/>
                          <w:szCs w:val="28"/>
                        </w:rPr>
                        <w:t>××××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Arial" w:hAnsi="Arial" w:eastAsia="黑体" w:cs="Arial"/>
          <w:spacing w:val="30"/>
          <w:sz w:val="44"/>
          <w:szCs w:val="44"/>
        </w:rPr>
        <w:t>机动车发动机转速测量仪</w:t>
      </w:r>
    </w:p>
    <w:p>
      <w:pPr>
        <w:snapToGrid w:val="0"/>
        <w:ind w:firstLine="1250" w:firstLineChars="250"/>
        <w:rPr>
          <w:rFonts w:ascii="Arial" w:hAnsi="Arial" w:eastAsia="黑体" w:cs="Arial"/>
          <w:sz w:val="44"/>
          <w:szCs w:val="44"/>
        </w:rPr>
      </w:pPr>
      <w:r>
        <w:rPr>
          <w:rFonts w:hint="eastAsia" w:ascii="Arial" w:hAnsi="Arial" w:eastAsia="黑体" w:cs="Arial"/>
          <w:spacing w:val="30"/>
          <w:sz w:val="44"/>
          <w:szCs w:val="44"/>
        </w:rPr>
        <w:t>校准</w:t>
      </w:r>
      <w:r>
        <w:rPr>
          <w:rFonts w:ascii="Arial" w:hAnsi="Arial" w:eastAsia="黑体" w:cs="Arial"/>
          <w:spacing w:val="30"/>
          <w:sz w:val="44"/>
          <w:szCs w:val="44"/>
        </w:rPr>
        <w:t>装置</w:t>
      </w:r>
      <w:r>
        <w:rPr>
          <w:rFonts w:ascii="Arial" w:hAnsi="Arial" w:eastAsia="黑体" w:cs="Arial"/>
          <w:sz w:val="44"/>
          <w:szCs w:val="44"/>
        </w:rPr>
        <w:t>校准规范</w:t>
      </w:r>
    </w:p>
    <w:p>
      <w:pPr>
        <w:ind w:firstLine="420" w:firstLineChars="150"/>
        <w:rPr>
          <w:rFonts w:ascii="黑体" w:hAnsi="Arial" w:eastAsia="黑体" w:cs="Arial"/>
          <w:sz w:val="28"/>
          <w:szCs w:val="28"/>
        </w:rPr>
      </w:pPr>
      <w:r>
        <w:rPr>
          <w:rFonts w:hint="eastAsia" w:ascii="黑体" w:hAnsi="Arial" w:eastAsia="黑体" w:cs="Arial"/>
          <w:sz w:val="28"/>
          <w:szCs w:val="28"/>
        </w:rPr>
        <w:t xml:space="preserve">Calibration  Specification  </w:t>
      </w:r>
      <w:r>
        <w:rPr>
          <w:rFonts w:ascii="黑体" w:hAnsi="Arial" w:eastAsia="黑体" w:cs="Arial"/>
          <w:sz w:val="28"/>
          <w:szCs w:val="28"/>
          <w:highlight w:val="none"/>
        </w:rPr>
        <w:t>for</w:t>
      </w:r>
      <w:r>
        <w:rPr>
          <w:rFonts w:hint="eastAsia" w:ascii="黑体" w:hAnsi="Arial" w:eastAsia="黑体" w:cs="Arial"/>
          <w:sz w:val="28"/>
          <w:szCs w:val="28"/>
          <w:lang w:val="en-US" w:eastAsia="zh-CN"/>
        </w:rPr>
        <w:t xml:space="preserve"> </w:t>
      </w:r>
      <w:r>
        <w:rPr>
          <w:rFonts w:ascii="黑体" w:hAnsi="Arial" w:eastAsia="黑体" w:cs="Arial"/>
          <w:sz w:val="28"/>
          <w:szCs w:val="28"/>
        </w:rPr>
        <w:t xml:space="preserve">Calibrator </w:t>
      </w:r>
    </w:p>
    <w:p>
      <w:pPr>
        <w:rPr>
          <w:rFonts w:ascii="黑体" w:hAnsi="Arial" w:eastAsia="黑体" w:cs="Arial"/>
          <w:sz w:val="28"/>
          <w:szCs w:val="28"/>
        </w:rPr>
      </w:pPr>
      <w:r>
        <w:rPr>
          <w:rFonts w:hint="eastAsia" w:ascii="黑体" w:hAnsi="Arial" w:eastAsia="黑体" w:cs="Arial"/>
          <w:sz w:val="28"/>
          <w:szCs w:val="28"/>
          <w:lang w:val="en-US" w:eastAsia="zh-CN"/>
        </w:rPr>
        <w:t>f</w:t>
      </w:r>
      <w:r>
        <w:rPr>
          <w:rFonts w:ascii="黑体" w:hAnsi="Arial" w:eastAsia="黑体" w:cs="Arial"/>
          <w:sz w:val="28"/>
          <w:szCs w:val="28"/>
        </w:rPr>
        <w:t>or</w:t>
      </w:r>
      <w:r>
        <w:rPr>
          <w:rFonts w:hint="eastAsia" w:ascii="黑体" w:hAnsi="Arial" w:eastAsia="黑体" w:cs="Arial"/>
          <w:sz w:val="28"/>
          <w:szCs w:val="28"/>
          <w:lang w:val="en-US" w:eastAsia="zh-CN"/>
        </w:rPr>
        <w:t xml:space="preserve"> </w:t>
      </w:r>
      <w:r>
        <w:rPr>
          <w:rFonts w:ascii="黑体" w:hAnsi="Verdana" w:eastAsia="黑体"/>
          <w:color w:val="000000"/>
          <w:sz w:val="28"/>
          <w:szCs w:val="28"/>
        </w:rPr>
        <w:t>M</w:t>
      </w:r>
      <w:r>
        <w:rPr>
          <w:rFonts w:hint="eastAsia" w:ascii="黑体" w:hAnsi="Verdana" w:eastAsia="黑体"/>
          <w:color w:val="000000"/>
          <w:sz w:val="28"/>
          <w:szCs w:val="28"/>
        </w:rPr>
        <w:t>otor</w:t>
      </w:r>
      <w:r>
        <w:rPr>
          <w:rFonts w:hint="eastAsia" w:ascii="Verdana" w:hAnsi="Verdana" w:eastAsia="黑体"/>
          <w:color w:val="000000"/>
          <w:sz w:val="28"/>
          <w:szCs w:val="28"/>
        </w:rPr>
        <w:t> </w:t>
      </w:r>
      <w:r>
        <w:rPr>
          <w:rFonts w:ascii="黑体" w:hAnsi="Verdana" w:eastAsia="黑体"/>
          <w:color w:val="000000"/>
          <w:sz w:val="28"/>
          <w:szCs w:val="28"/>
        </w:rPr>
        <w:t>V</w:t>
      </w:r>
      <w:r>
        <w:rPr>
          <w:rFonts w:hint="eastAsia" w:ascii="黑体" w:hAnsi="Verdana" w:eastAsia="黑体"/>
          <w:color w:val="000000"/>
          <w:sz w:val="28"/>
          <w:szCs w:val="28"/>
        </w:rPr>
        <w:t xml:space="preserve">ehicle </w:t>
      </w:r>
      <w:r>
        <w:rPr>
          <w:rFonts w:ascii="黑体" w:hAnsi="Arial" w:eastAsia="黑体" w:cs="Arial"/>
          <w:sz w:val="28"/>
          <w:szCs w:val="28"/>
        </w:rPr>
        <w:t>E</w:t>
      </w:r>
      <w:r>
        <w:rPr>
          <w:rFonts w:hint="eastAsia" w:ascii="黑体" w:hAnsi="Arial" w:eastAsia="黑体" w:cs="Arial"/>
          <w:sz w:val="28"/>
          <w:szCs w:val="28"/>
        </w:rPr>
        <w:t xml:space="preserve">ngine </w:t>
      </w:r>
      <w:r>
        <w:rPr>
          <w:rFonts w:ascii="黑体" w:hAnsi="Arial" w:eastAsia="黑体" w:cs="Arial"/>
          <w:sz w:val="28"/>
          <w:szCs w:val="28"/>
        </w:rPr>
        <w:t>S</w:t>
      </w:r>
      <w:r>
        <w:rPr>
          <w:rFonts w:hint="eastAsia" w:ascii="黑体" w:hAnsi="Arial" w:eastAsia="黑体" w:cs="Arial"/>
          <w:sz w:val="28"/>
          <w:szCs w:val="28"/>
        </w:rPr>
        <w:t xml:space="preserve">peed </w:t>
      </w:r>
      <w:r>
        <w:rPr>
          <w:rFonts w:ascii="黑体" w:hAnsi="Arial" w:eastAsia="黑体" w:cs="Arial"/>
          <w:sz w:val="28"/>
          <w:szCs w:val="28"/>
        </w:rPr>
        <w:t>M</w:t>
      </w:r>
      <w:r>
        <w:rPr>
          <w:rFonts w:hint="eastAsia" w:ascii="黑体" w:hAnsi="Arial" w:eastAsia="黑体" w:cs="Arial"/>
          <w:sz w:val="28"/>
          <w:szCs w:val="28"/>
        </w:rPr>
        <w:t xml:space="preserve">easuring </w:t>
      </w:r>
      <w:r>
        <w:rPr>
          <w:rFonts w:ascii="黑体" w:hAnsi="Arial" w:eastAsia="黑体" w:cs="Arial"/>
          <w:sz w:val="28"/>
          <w:szCs w:val="28"/>
        </w:rPr>
        <w:t>I</w:t>
      </w:r>
      <w:r>
        <w:rPr>
          <w:rFonts w:hint="eastAsia" w:ascii="黑体" w:hAnsi="Arial" w:eastAsia="黑体" w:cs="Arial"/>
          <w:sz w:val="28"/>
          <w:szCs w:val="28"/>
        </w:rPr>
        <w:t>nstruments</w:t>
      </w:r>
    </w:p>
    <w:p>
      <w:pPr>
        <w:rPr>
          <w:rFonts w:ascii="Arial" w:hAnsi="Arial" w:eastAsia="黑体" w:cs="Arial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—————————————————————————————————</w:t>
      </w:r>
    </w:p>
    <w:p>
      <w:pPr>
        <w:snapToGrid w:val="0"/>
        <w:spacing w:line="360" w:lineRule="auto"/>
        <w:ind w:firstLine="480"/>
        <w:rPr>
          <w:rFonts w:ascii="宋体" w:hAnsi="宋体" w:cs="Arial"/>
          <w:sz w:val="28"/>
          <w:szCs w:val="28"/>
        </w:rPr>
      </w:pPr>
      <w:r>
        <w:rPr>
          <w:rFonts w:ascii="宋体" w:hAnsi="宋体" w:cs="Arial"/>
          <w:sz w:val="28"/>
          <w:szCs w:val="28"/>
        </w:rPr>
        <w:t>本规范经国家</w:t>
      </w:r>
      <w:r>
        <w:rPr>
          <w:rFonts w:hint="eastAsia" w:ascii="宋体" w:hAnsi="宋体" w:cs="Arial"/>
          <w:sz w:val="28"/>
          <w:szCs w:val="28"/>
        </w:rPr>
        <w:t>市场监督管理</w:t>
      </w:r>
      <w:r>
        <w:rPr>
          <w:rFonts w:ascii="宋体" w:hAnsi="宋体" w:cs="Arial"/>
          <w:sz w:val="28"/>
          <w:szCs w:val="28"/>
        </w:rPr>
        <w:t>总局</w:t>
      </w:r>
      <w:r>
        <w:rPr>
          <w:rFonts w:hint="eastAsia" w:ascii="宋体" w:hAnsi="宋体" w:cs="Arial"/>
          <w:sz w:val="28"/>
          <w:szCs w:val="28"/>
        </w:rPr>
        <w:t>20××</w:t>
      </w:r>
      <w:r>
        <w:rPr>
          <w:rFonts w:ascii="宋体" w:hAnsi="宋体" w:cs="Arial"/>
          <w:sz w:val="28"/>
          <w:szCs w:val="28"/>
        </w:rPr>
        <w:t>年</w:t>
      </w:r>
      <w:r>
        <w:rPr>
          <w:rFonts w:hint="eastAsia" w:ascii="宋体" w:hAnsi="宋体" w:cs="Arial"/>
          <w:sz w:val="28"/>
          <w:szCs w:val="28"/>
        </w:rPr>
        <w:t>××</w:t>
      </w:r>
      <w:r>
        <w:rPr>
          <w:rFonts w:ascii="宋体" w:hAnsi="宋体" w:cs="Arial"/>
          <w:sz w:val="28"/>
          <w:szCs w:val="28"/>
        </w:rPr>
        <w:t>月</w:t>
      </w:r>
      <w:r>
        <w:rPr>
          <w:rFonts w:hint="eastAsia" w:ascii="宋体" w:hAnsi="宋体" w:cs="Arial"/>
          <w:sz w:val="28"/>
          <w:szCs w:val="28"/>
        </w:rPr>
        <w:t>××</w:t>
      </w:r>
      <w:r>
        <w:rPr>
          <w:rFonts w:ascii="宋体" w:hAnsi="宋体" w:cs="Arial"/>
          <w:sz w:val="28"/>
          <w:szCs w:val="28"/>
        </w:rPr>
        <w:t>日批准，并自</w:t>
      </w:r>
      <w:r>
        <w:rPr>
          <w:rFonts w:hint="eastAsia" w:ascii="宋体" w:hAnsi="宋体" w:cs="Arial"/>
          <w:sz w:val="28"/>
          <w:szCs w:val="28"/>
        </w:rPr>
        <w:t>20××</w:t>
      </w:r>
      <w:r>
        <w:rPr>
          <w:rFonts w:ascii="宋体" w:hAnsi="宋体" w:cs="Arial"/>
          <w:sz w:val="28"/>
          <w:szCs w:val="28"/>
        </w:rPr>
        <w:t>年</w:t>
      </w:r>
      <w:r>
        <w:rPr>
          <w:rFonts w:hint="eastAsia" w:ascii="宋体" w:hAnsi="宋体" w:cs="Arial"/>
          <w:sz w:val="28"/>
          <w:szCs w:val="28"/>
        </w:rPr>
        <w:t>××</w:t>
      </w:r>
      <w:r>
        <w:rPr>
          <w:rFonts w:ascii="宋体" w:hAnsi="宋体" w:cs="Arial"/>
          <w:sz w:val="28"/>
          <w:szCs w:val="28"/>
        </w:rPr>
        <w:t>月</w:t>
      </w:r>
      <w:r>
        <w:rPr>
          <w:rFonts w:hint="eastAsia" w:ascii="宋体" w:hAnsi="宋体" w:cs="Arial"/>
          <w:sz w:val="28"/>
          <w:szCs w:val="28"/>
        </w:rPr>
        <w:t>××</w:t>
      </w:r>
      <w:r>
        <w:rPr>
          <w:rFonts w:ascii="宋体" w:hAnsi="宋体" w:cs="Arial"/>
          <w:sz w:val="28"/>
          <w:szCs w:val="28"/>
        </w:rPr>
        <w:t>日起实施。</w:t>
      </w:r>
    </w:p>
    <w:p>
      <w:pPr>
        <w:snapToGrid w:val="0"/>
        <w:spacing w:line="360" w:lineRule="auto"/>
        <w:ind w:firstLine="480"/>
        <w:rPr>
          <w:rFonts w:ascii="Arial" w:hAnsi="Arial" w:cs="Arial"/>
          <w:sz w:val="24"/>
        </w:rPr>
      </w:pPr>
    </w:p>
    <w:p>
      <w:pPr>
        <w:jc w:val="center"/>
        <w:rPr>
          <w:rFonts w:ascii="Arial" w:hAnsi="Arial" w:cs="Arial"/>
          <w:sz w:val="24"/>
        </w:rPr>
      </w:pPr>
    </w:p>
    <w:p>
      <w:pPr>
        <w:jc w:val="center"/>
        <w:rPr>
          <w:rFonts w:ascii="Arial" w:hAnsi="Arial" w:cs="Arial"/>
          <w:sz w:val="24"/>
        </w:rPr>
      </w:pPr>
    </w:p>
    <w:p>
      <w:pPr>
        <w:jc w:val="center"/>
        <w:rPr>
          <w:rFonts w:ascii="Arial" w:hAnsi="Arial" w:cs="Arial"/>
          <w:sz w:val="24"/>
        </w:rPr>
      </w:pPr>
    </w:p>
    <w:p>
      <w:pPr>
        <w:pStyle w:val="22"/>
        <w:snapToGrid w:val="0"/>
        <w:spacing w:line="480" w:lineRule="auto"/>
        <w:ind w:firstLine="480" w:firstLineChars="0"/>
        <w:jc w:val="both"/>
        <w:rPr>
          <w:rFonts w:ascii="Arial" w:hAnsi="Arial" w:cs="Arial"/>
          <w:kern w:val="0"/>
          <w:sz w:val="24"/>
        </w:rPr>
      </w:pPr>
      <w:r>
        <w:rPr>
          <w:rFonts w:hint="eastAsia" w:ascii="黑体" w:hAnsi="Arial" w:eastAsia="黑体" w:cs="Arial"/>
          <w:spacing w:val="8"/>
          <w:sz w:val="28"/>
          <w:szCs w:val="28"/>
        </w:rPr>
        <w:t>归 口 单 位</w:t>
      </w:r>
      <w:r>
        <w:rPr>
          <w:rFonts w:hint="eastAsia" w:ascii="黑体" w:hAnsi="Arial" w:eastAsia="黑体" w:cs="Arial"/>
          <w:sz w:val="28"/>
          <w:szCs w:val="28"/>
        </w:rPr>
        <w:t>：</w:t>
      </w:r>
      <w:r>
        <w:rPr>
          <w:rFonts w:ascii="黑体" w:hAnsi="黑体" w:eastAsia="黑体" w:cs="Arial"/>
          <w:kern w:val="0"/>
          <w:sz w:val="28"/>
          <w:szCs w:val="28"/>
        </w:rPr>
        <w:t>全国</w:t>
      </w:r>
      <w:r>
        <w:rPr>
          <w:rFonts w:ascii="黑体" w:hAnsi="Arial" w:eastAsia="黑体" w:cs="Arial"/>
          <w:sz w:val="28"/>
          <w:szCs w:val="28"/>
        </w:rPr>
        <w:t>E</w:t>
      </w:r>
      <w:r>
        <w:rPr>
          <w:rFonts w:hint="eastAsia" w:ascii="黑体" w:hAnsi="Arial" w:eastAsia="黑体" w:cs="Arial"/>
          <w:sz w:val="28"/>
          <w:szCs w:val="28"/>
        </w:rPr>
        <w:t>ngine</w:t>
      </w:r>
      <w:r>
        <w:rPr>
          <w:rFonts w:ascii="黑体" w:hAnsi="黑体" w:eastAsia="黑体" w:cs="Arial"/>
          <w:kern w:val="0"/>
          <w:sz w:val="28"/>
          <w:szCs w:val="28"/>
        </w:rPr>
        <w:t>法制计量</w:t>
      </w:r>
      <w:r>
        <w:rPr>
          <w:rFonts w:hint="eastAsia" w:ascii="黑体" w:hAnsi="黑体" w:eastAsia="黑体" w:cs="Arial"/>
          <w:kern w:val="0"/>
          <w:sz w:val="28"/>
          <w:szCs w:val="28"/>
        </w:rPr>
        <w:t>管理计量</w:t>
      </w:r>
      <w:r>
        <w:rPr>
          <w:rFonts w:ascii="黑体" w:hAnsi="黑体" w:eastAsia="黑体" w:cs="Arial"/>
          <w:kern w:val="0"/>
          <w:sz w:val="28"/>
          <w:szCs w:val="28"/>
        </w:rPr>
        <w:t>技术委员会</w:t>
      </w:r>
    </w:p>
    <w:p>
      <w:pPr>
        <w:pStyle w:val="22"/>
        <w:snapToGrid w:val="0"/>
        <w:spacing w:line="480" w:lineRule="auto"/>
        <w:ind w:firstLine="420" w:firstLineChars="150"/>
        <w:jc w:val="both"/>
        <w:rPr>
          <w:rFonts w:ascii="黑体" w:hAnsi="Arial" w:eastAsia="黑体" w:cs="Arial"/>
          <w:kern w:val="0"/>
          <w:sz w:val="28"/>
          <w:szCs w:val="28"/>
        </w:rPr>
      </w:pPr>
      <w:r>
        <w:rPr>
          <w:rFonts w:hint="eastAsia" w:ascii="黑体" w:hAnsi="Arial" w:eastAsia="黑体" w:cs="Arial"/>
          <w:kern w:val="0"/>
          <w:sz w:val="28"/>
          <w:szCs w:val="28"/>
        </w:rPr>
        <w:t xml:space="preserve">主要起草单位： </w:t>
      </w:r>
    </w:p>
    <w:p>
      <w:pPr>
        <w:pStyle w:val="22"/>
        <w:snapToGrid w:val="0"/>
        <w:spacing w:line="480" w:lineRule="auto"/>
        <w:ind w:firstLine="420" w:firstLineChars="150"/>
        <w:jc w:val="both"/>
        <w:rPr>
          <w:rFonts w:ascii="黑体" w:hAnsi="Arial" w:eastAsia="黑体" w:cs="Arial"/>
          <w:kern w:val="0"/>
          <w:sz w:val="28"/>
          <w:szCs w:val="28"/>
        </w:rPr>
      </w:pPr>
    </w:p>
    <w:p>
      <w:pPr>
        <w:pStyle w:val="22"/>
        <w:snapToGrid w:val="0"/>
        <w:spacing w:line="480" w:lineRule="auto"/>
        <w:ind w:firstLine="420" w:firstLineChars="150"/>
        <w:jc w:val="both"/>
        <w:rPr>
          <w:rFonts w:ascii="黑体" w:hAnsi="Arial" w:eastAsia="黑体" w:cs="Arial"/>
          <w:kern w:val="0"/>
          <w:sz w:val="28"/>
          <w:szCs w:val="28"/>
        </w:rPr>
      </w:pPr>
    </w:p>
    <w:p>
      <w:pPr>
        <w:pStyle w:val="22"/>
        <w:snapToGrid w:val="0"/>
        <w:spacing w:line="480" w:lineRule="auto"/>
        <w:ind w:firstLine="420" w:firstLineChars="150"/>
        <w:jc w:val="both"/>
        <w:rPr>
          <w:rFonts w:ascii="Arial" w:hAnsi="Arial" w:cs="Arial"/>
          <w:kern w:val="0"/>
          <w:sz w:val="28"/>
          <w:szCs w:val="28"/>
        </w:rPr>
      </w:pPr>
    </w:p>
    <w:p>
      <w:pPr>
        <w:pStyle w:val="22"/>
        <w:snapToGrid w:val="0"/>
        <w:spacing w:line="480" w:lineRule="auto"/>
        <w:ind w:firstLine="420" w:firstLineChars="150"/>
        <w:jc w:val="both"/>
        <w:rPr>
          <w:rFonts w:ascii="Arial" w:hAnsi="Arial" w:cs="Arial"/>
          <w:kern w:val="0"/>
          <w:sz w:val="24"/>
        </w:rPr>
      </w:pPr>
      <w:r>
        <w:rPr>
          <w:rFonts w:hint="eastAsia" w:ascii="黑体" w:hAnsi="Arial" w:eastAsia="黑体" w:cs="Arial"/>
          <w:kern w:val="0"/>
          <w:sz w:val="28"/>
          <w:szCs w:val="28"/>
        </w:rPr>
        <w:t>参加起草单位：</w:t>
      </w:r>
    </w:p>
    <w:p>
      <w:pPr>
        <w:pStyle w:val="22"/>
        <w:snapToGrid w:val="0"/>
        <w:spacing w:line="480" w:lineRule="auto"/>
        <w:ind w:firstLine="475" w:firstLineChars="198"/>
        <w:jc w:val="both"/>
        <w:rPr>
          <w:rFonts w:ascii="Arial" w:hAnsi="Arial" w:cs="Arial"/>
          <w:kern w:val="0"/>
          <w:sz w:val="24"/>
        </w:rPr>
      </w:pPr>
    </w:p>
    <w:p>
      <w:pPr>
        <w:pStyle w:val="22"/>
        <w:snapToGrid w:val="0"/>
        <w:spacing w:line="480" w:lineRule="auto"/>
        <w:ind w:firstLine="475" w:firstLineChars="198"/>
        <w:jc w:val="both"/>
        <w:rPr>
          <w:rFonts w:ascii="Arial" w:hAnsi="Arial" w:cs="Arial"/>
          <w:kern w:val="0"/>
          <w:sz w:val="24"/>
        </w:rPr>
      </w:pPr>
    </w:p>
    <w:p>
      <w:pPr>
        <w:pStyle w:val="22"/>
        <w:snapToGrid w:val="0"/>
        <w:spacing w:line="480" w:lineRule="auto"/>
        <w:ind w:firstLine="480" w:firstLineChars="0"/>
        <w:jc w:val="both"/>
        <w:rPr>
          <w:rFonts w:ascii="Arial" w:hAnsi="Arial" w:cs="Arial"/>
          <w:sz w:val="24"/>
        </w:rPr>
      </w:pPr>
    </w:p>
    <w:p>
      <w:pPr>
        <w:pStyle w:val="22"/>
        <w:snapToGrid w:val="0"/>
        <w:spacing w:line="480" w:lineRule="auto"/>
        <w:ind w:firstLine="480" w:firstLineChars="0"/>
        <w:jc w:val="both"/>
        <w:rPr>
          <w:rFonts w:ascii="宋体" w:hAnsi="宋体" w:cs="Arial"/>
          <w:kern w:val="0"/>
          <w:sz w:val="24"/>
        </w:rPr>
      </w:pPr>
    </w:p>
    <w:p>
      <w:pPr>
        <w:snapToGrid w:val="0"/>
        <w:spacing w:line="360" w:lineRule="auto"/>
        <w:rPr>
          <w:rFonts w:ascii="Arial" w:hAnsi="Arial" w:cs="Arial"/>
          <w:sz w:val="24"/>
        </w:rPr>
      </w:pPr>
    </w:p>
    <w:p>
      <w:pPr>
        <w:ind w:firstLine="560" w:firstLineChars="200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本规范委托</w:t>
      </w:r>
      <w:r>
        <w:rPr>
          <w:rFonts w:ascii="宋体" w:hAnsi="宋体"/>
          <w:bCs/>
          <w:sz w:val="28"/>
        </w:rPr>
        <w:t>全国法制计量管理计量技术委员会</w:t>
      </w:r>
      <w:r>
        <w:rPr>
          <w:rFonts w:ascii="宋体" w:hAnsi="宋体"/>
          <w:sz w:val="28"/>
        </w:rPr>
        <w:t>负责解释</w:t>
      </w:r>
    </w:p>
    <w:p>
      <w:pPr>
        <w:rPr>
          <w:rFonts w:eastAsia="黑体"/>
          <w:sz w:val="28"/>
        </w:rPr>
      </w:pPr>
    </w:p>
    <w:p>
      <w:pPr>
        <w:rPr>
          <w:rFonts w:ascii="Arial" w:hAnsi="Arial" w:eastAsia="黑体" w:cs="Arial"/>
          <w:sz w:val="28"/>
          <w:szCs w:val="28"/>
        </w:rPr>
      </w:pPr>
    </w:p>
    <w:p>
      <w:pPr>
        <w:snapToGrid w:val="0"/>
        <w:spacing w:line="480" w:lineRule="auto"/>
        <w:ind w:firstLine="482"/>
        <w:rPr>
          <w:rFonts w:ascii="Arial" w:hAnsi="Arial" w:eastAsia="黑体" w:cs="Arial"/>
          <w:sz w:val="28"/>
          <w:szCs w:val="28"/>
        </w:rPr>
      </w:pPr>
      <w:r>
        <w:rPr>
          <w:rFonts w:ascii="Arial" w:hAnsi="Arial" w:eastAsia="黑体" w:cs="Arial"/>
          <w:sz w:val="28"/>
          <w:szCs w:val="28"/>
        </w:rPr>
        <w:t>本规范主要起草人：</w:t>
      </w:r>
    </w:p>
    <w:p>
      <w:pPr>
        <w:pStyle w:val="22"/>
        <w:snapToGrid w:val="0"/>
        <w:spacing w:line="480" w:lineRule="auto"/>
        <w:ind w:firstLine="1713" w:firstLineChars="612"/>
        <w:jc w:val="both"/>
        <w:rPr>
          <w:rFonts w:ascii="Arial" w:hAnsi="Arial" w:cs="Arial"/>
          <w:sz w:val="28"/>
          <w:szCs w:val="28"/>
        </w:rPr>
      </w:pPr>
    </w:p>
    <w:p>
      <w:pPr>
        <w:pStyle w:val="22"/>
        <w:snapToGrid w:val="0"/>
        <w:spacing w:line="480" w:lineRule="auto"/>
        <w:ind w:firstLine="1713" w:firstLineChars="612"/>
        <w:jc w:val="both"/>
        <w:rPr>
          <w:rFonts w:ascii="Arial" w:hAnsi="Arial" w:cs="Arial"/>
          <w:sz w:val="28"/>
          <w:szCs w:val="28"/>
        </w:rPr>
      </w:pPr>
    </w:p>
    <w:p>
      <w:pPr>
        <w:snapToGrid w:val="0"/>
        <w:spacing w:line="480" w:lineRule="auto"/>
        <w:ind w:firstLine="482"/>
        <w:rPr>
          <w:rFonts w:ascii="Arial" w:hAnsi="Arial" w:cs="Arial"/>
          <w:sz w:val="24"/>
        </w:rPr>
      </w:pPr>
    </w:p>
    <w:p>
      <w:pPr>
        <w:snapToGrid w:val="0"/>
        <w:spacing w:line="480" w:lineRule="auto"/>
        <w:ind w:firstLine="1400" w:firstLineChars="500"/>
        <w:rPr>
          <w:rFonts w:ascii="Arial" w:hAnsi="Arial" w:eastAsia="黑体" w:cs="Arial"/>
          <w:sz w:val="28"/>
          <w:szCs w:val="28"/>
        </w:rPr>
        <w:sectPr>
          <w:footerReference r:id="rId9" w:type="first"/>
          <w:headerReference r:id="rId6" w:type="default"/>
          <w:footerReference r:id="rId7" w:type="default"/>
          <w:footerReference r:id="rId8" w:type="even"/>
          <w:pgSz w:w="11906" w:h="16838"/>
          <w:pgMar w:top="1304" w:right="1304" w:bottom="1304" w:left="1304" w:header="1588" w:footer="992" w:gutter="0"/>
          <w:pgNumType w:fmt="upperRoman" w:start="1"/>
          <w:cols w:space="720" w:num="1"/>
          <w:titlePg/>
          <w:docGrid w:type="lines" w:linePitch="312" w:charSpace="0"/>
        </w:sectPr>
      </w:pPr>
      <w:r>
        <w:rPr>
          <w:rFonts w:ascii="Arial" w:hAnsi="Arial" w:eastAsia="黑体" w:cs="Arial"/>
          <w:sz w:val="28"/>
          <w:szCs w:val="28"/>
        </w:rPr>
        <w:t>参加起草人：</w:t>
      </w:r>
    </w:p>
    <w:p>
      <w:pPr>
        <w:snapToGrid w:val="0"/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kern w:val="0"/>
          <w:sz w:val="44"/>
          <w:szCs w:val="44"/>
        </w:rPr>
        <w:t>目   录</w:t>
      </w:r>
    </w:p>
    <w:tbl>
      <w:tblPr>
        <w:tblStyle w:val="36"/>
        <w:tblW w:w="0" w:type="auto"/>
        <w:tblInd w:w="1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7353"/>
        <w:gridCol w:w="8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引言 ………………………………………………………………………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I</w:t>
            </w:r>
            <w:r>
              <w:rPr>
                <w:rFonts w:ascii="宋体" w:hAnsi="宋体" w:cs="宋体"/>
                <w:szCs w:val="21"/>
              </w:rPr>
              <w:t>II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1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范围</w:t>
            </w:r>
            <w:r>
              <w:rPr>
                <w:rFonts w:ascii="Arial" w:hAnsi="Arial" w:cs="Arial"/>
                <w:sz w:val="24"/>
              </w:rPr>
              <w:t>………………………………………………………………………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 xml:space="preserve">2 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引用文件</w:t>
            </w:r>
            <w:r>
              <w:rPr>
                <w:rFonts w:ascii="Arial" w:hAnsi="Arial" w:cs="Arial"/>
                <w:sz w:val="24"/>
              </w:rPr>
              <w:t xml:space="preserve"> …………………………………………………………………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3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术语</w:t>
            </w:r>
            <w:r>
              <w:rPr>
                <w:rFonts w:ascii="Arial" w:hAnsi="Arial" w:cs="Arial"/>
                <w:sz w:val="24"/>
              </w:rPr>
              <w:t>………………………………………………………………………</w:t>
            </w:r>
            <w:r>
              <w:rPr>
                <w:rFonts w:hint="eastAsia" w:ascii="Arial" w:hAnsi="Arial" w:cs="Arial"/>
                <w:sz w:val="24"/>
              </w:rPr>
              <w:t>.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3.1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点火信号</w:t>
            </w:r>
            <w:r>
              <w:rPr>
                <w:rFonts w:ascii="Arial" w:hAnsi="Arial" w:cs="Arial"/>
                <w:sz w:val="24"/>
              </w:rPr>
              <w:t>…………………………………………………………………..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3.2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宋体" w:hAnsi="宋体" w:cs="Arial"/>
                <w:bCs/>
                <w:sz w:val="24"/>
              </w:rPr>
              <w:t>充电信号</w:t>
            </w:r>
            <w:r>
              <w:rPr>
                <w:rFonts w:ascii="Arial" w:hAnsi="Arial" w:cs="Arial"/>
                <w:sz w:val="24"/>
              </w:rPr>
              <w:t>…………………………………………………………………..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3</w:t>
            </w:r>
            <w:r>
              <w:rPr>
                <w:rFonts w:ascii="Arial" w:hAnsi="Arial" w:cs="Arial"/>
                <w:sz w:val="24"/>
              </w:rPr>
              <w:t>.3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ascii="宋体" w:hAnsi="宋体" w:cs="Arial"/>
                <w:bCs/>
                <w:sz w:val="24"/>
              </w:rPr>
            </w:pPr>
            <w:r>
              <w:rPr>
                <w:rFonts w:hint="eastAsia" w:ascii="宋体" w:hAnsi="宋体" w:cs="Arial"/>
                <w:bCs/>
                <w:sz w:val="24"/>
              </w:rPr>
              <w:t>高压点火脉冲信号</w:t>
            </w:r>
            <w:r>
              <w:rPr>
                <w:rFonts w:ascii="Arial" w:hAnsi="Arial" w:cs="Arial"/>
                <w:sz w:val="24"/>
              </w:rPr>
              <w:t>………………………………………………………..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3</w:t>
            </w:r>
            <w:r>
              <w:rPr>
                <w:rFonts w:ascii="Arial" w:hAnsi="Arial" w:cs="Arial"/>
                <w:sz w:val="24"/>
              </w:rPr>
              <w:t>.4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ascii="宋体" w:hAnsi="宋体" w:cs="Arial"/>
                <w:bCs/>
                <w:sz w:val="24"/>
              </w:rPr>
            </w:pPr>
            <w:r>
              <w:rPr>
                <w:rFonts w:hint="eastAsia" w:ascii="宋体" w:hAnsi="宋体" w:cs="Arial"/>
                <w:bCs/>
                <w:sz w:val="24"/>
              </w:rPr>
              <w:t>振动冲击信号</w:t>
            </w:r>
            <w:r>
              <w:rPr>
                <w:rFonts w:ascii="Arial" w:hAnsi="Arial" w:cs="Arial"/>
                <w:sz w:val="24"/>
              </w:rPr>
              <w:t>……………………………………………………………..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3</w:t>
            </w:r>
            <w:r>
              <w:rPr>
                <w:rFonts w:ascii="Arial" w:hAnsi="Arial" w:cs="Arial"/>
                <w:sz w:val="24"/>
              </w:rPr>
              <w:t>.5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ascii="宋体" w:hAnsi="宋体" w:cs="Arial"/>
                <w:bCs/>
                <w:sz w:val="24"/>
              </w:rPr>
            </w:pPr>
            <w:r>
              <w:rPr>
                <w:rFonts w:hint="eastAsia" w:ascii="宋体" w:hAnsi="宋体" w:cs="Arial"/>
                <w:bCs/>
                <w:sz w:val="24"/>
              </w:rPr>
              <w:t>声信号</w:t>
            </w:r>
            <w:r>
              <w:rPr>
                <w:rFonts w:ascii="Arial" w:hAnsi="Arial" w:cs="Arial"/>
                <w:sz w:val="24"/>
              </w:rPr>
              <w:t>……………………………………………………………………..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</w:t>
            </w:r>
            <w:r>
              <w:rPr>
                <w:rFonts w:ascii="Arial" w:hAnsi="Arial" w:cs="Arial"/>
                <w:szCs w:val="21"/>
              </w:rPr>
              <w:t>2</w:t>
            </w:r>
            <w:r>
              <w:rPr>
                <w:rFonts w:hint="eastAsia" w:ascii="Arial" w:hAnsi="Arial" w:cs="Arial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4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概述</w:t>
            </w:r>
            <w:r>
              <w:rPr>
                <w:rFonts w:ascii="Arial" w:hAnsi="Arial" w:cs="Arial"/>
                <w:sz w:val="24"/>
              </w:rPr>
              <w:t>………………………………………………………………………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</w:t>
            </w:r>
            <w:r>
              <w:rPr>
                <w:rFonts w:ascii="Arial" w:hAnsi="Arial" w:cs="Arial"/>
                <w:szCs w:val="21"/>
              </w:rPr>
              <w:t>2</w:t>
            </w:r>
            <w:r>
              <w:rPr>
                <w:rFonts w:hint="eastAsia" w:ascii="Arial" w:hAnsi="Arial" w:cs="Arial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5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计量特性</w:t>
            </w:r>
            <w:r>
              <w:rPr>
                <w:rFonts w:ascii="Arial" w:hAnsi="Arial" w:cs="Arial"/>
                <w:sz w:val="24"/>
              </w:rPr>
              <w:t>…………………………………………………………………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（2）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5.1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hAnsi="宋体" w:cs="Arial"/>
                <w:sz w:val="24"/>
              </w:rPr>
              <w:t>测量</w:t>
            </w:r>
            <w:r>
              <w:rPr>
                <w:rFonts w:hAnsi="宋体" w:cs="Arial"/>
                <w:sz w:val="24"/>
              </w:rPr>
              <w:t>范围</w:t>
            </w:r>
            <w:r>
              <w:rPr>
                <w:rFonts w:ascii="Arial" w:hAnsi="Arial" w:cs="Arial"/>
                <w:sz w:val="24"/>
              </w:rPr>
              <w:t>…………………………………………………………………..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（2）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5.</w:t>
            </w: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hAnsi="宋体" w:cs="Arial"/>
                <w:sz w:val="24"/>
              </w:rPr>
              <w:t>转速示值误差</w:t>
            </w:r>
            <w:r>
              <w:rPr>
                <w:rFonts w:ascii="Arial" w:hAnsi="Arial" w:cs="Arial"/>
                <w:sz w:val="24"/>
              </w:rPr>
              <w:t>……………………………………………………………..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（2）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5.</w:t>
            </w:r>
            <w:r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hAnsi="宋体" w:cs="Arial"/>
                <w:sz w:val="24"/>
              </w:rPr>
            </w:pPr>
            <w:r>
              <w:rPr>
                <w:rFonts w:hint="eastAsia" w:hAnsi="宋体" w:cs="Arial"/>
                <w:sz w:val="24"/>
              </w:rPr>
              <w:t>转速模示值</w:t>
            </w:r>
            <w:r>
              <w:rPr>
                <w:rFonts w:hAnsi="宋体" w:cs="Arial"/>
                <w:sz w:val="24"/>
              </w:rPr>
              <w:t>稳定性</w:t>
            </w:r>
            <w:r>
              <w:rPr>
                <w:rFonts w:ascii="Arial" w:hAnsi="Arial" w:cs="Arial"/>
                <w:sz w:val="24"/>
              </w:rPr>
              <w:t>……………………………………………</w:t>
            </w:r>
            <w:r>
              <w:rPr>
                <w:rFonts w:hint="eastAsia" w:ascii="Arial" w:hAnsi="Arial" w:cs="Arial"/>
                <w:sz w:val="24"/>
              </w:rPr>
              <w:t>....</w:t>
            </w:r>
            <w:r>
              <w:rPr>
                <w:rFonts w:ascii="Arial" w:hAnsi="Arial" w:cs="Arial"/>
                <w:sz w:val="24"/>
              </w:rPr>
              <w:t>.............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（2）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 xml:space="preserve">6 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校准条件</w:t>
            </w:r>
            <w:r>
              <w:rPr>
                <w:rFonts w:ascii="Arial" w:hAnsi="Arial" w:cs="Arial"/>
                <w:sz w:val="24"/>
              </w:rPr>
              <w:t>…………………………………………………………………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（3）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6.1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环境条件</w:t>
            </w:r>
            <w:r>
              <w:rPr>
                <w:rFonts w:ascii="Arial" w:hAnsi="Arial" w:cs="Arial"/>
                <w:sz w:val="24"/>
              </w:rPr>
              <w:t>…………………………………………………………………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（3）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6.2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sz w:val="24"/>
              </w:rPr>
              <w:t>测量标准及其他设备</w:t>
            </w:r>
            <w:r>
              <w:rPr>
                <w:rFonts w:ascii="Arial" w:hAnsi="Arial" w:cs="Arial"/>
                <w:sz w:val="24"/>
              </w:rPr>
              <w:t>……………………………………………………..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</w:t>
            </w:r>
            <w:r>
              <w:rPr>
                <w:rFonts w:ascii="Arial" w:hAnsi="Arial" w:cs="Arial"/>
                <w:szCs w:val="21"/>
              </w:rPr>
              <w:t>3</w:t>
            </w:r>
            <w:r>
              <w:rPr>
                <w:rFonts w:hint="eastAsia" w:ascii="Arial" w:hAnsi="Arial" w:cs="Arial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7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校准项目和校准方法</w:t>
            </w:r>
            <w:r>
              <w:rPr>
                <w:rFonts w:ascii="Arial" w:hAnsi="Arial" w:cs="Arial"/>
                <w:sz w:val="24"/>
              </w:rPr>
              <w:t>……………………………………………………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（3）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7.1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hAnsi="宋体" w:cs="Arial"/>
                <w:sz w:val="24"/>
              </w:rPr>
              <w:t>测量</w:t>
            </w:r>
            <w:r>
              <w:rPr>
                <w:rFonts w:hAnsi="宋体" w:cs="Arial"/>
                <w:sz w:val="24"/>
              </w:rPr>
              <w:t>范围</w:t>
            </w:r>
            <w:r>
              <w:rPr>
                <w:rFonts w:ascii="Arial" w:hAnsi="Arial" w:cs="Arial"/>
                <w:sz w:val="24"/>
              </w:rPr>
              <w:t>…………………………………………………</w:t>
            </w:r>
            <w:r>
              <w:rPr>
                <w:rFonts w:hint="eastAsia" w:ascii="Arial" w:hAnsi="Arial" w:cs="Arial"/>
                <w:sz w:val="24"/>
              </w:rPr>
              <w:t>...............</w:t>
            </w:r>
            <w:r>
              <w:rPr>
                <w:rFonts w:ascii="Arial" w:hAnsi="Arial" w:cs="Arial"/>
                <w:sz w:val="24"/>
              </w:rPr>
              <w:t>........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（3）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7.</w:t>
            </w: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hAnsi="宋体" w:cs="Arial"/>
                <w:sz w:val="24"/>
              </w:rPr>
              <w:t>转速示值</w:t>
            </w:r>
            <w:r>
              <w:rPr>
                <w:rFonts w:hAnsi="宋体" w:cs="Arial"/>
                <w:sz w:val="24"/>
              </w:rPr>
              <w:t>误差</w:t>
            </w:r>
            <w:r>
              <w:rPr>
                <w:rFonts w:ascii="Arial" w:hAnsi="Arial" w:cs="Arial"/>
                <w:sz w:val="24"/>
              </w:rPr>
              <w:t>…………………………………………</w:t>
            </w:r>
            <w:r>
              <w:rPr>
                <w:rFonts w:hint="eastAsia" w:ascii="Arial" w:hAnsi="Arial" w:cs="Arial"/>
                <w:sz w:val="24"/>
              </w:rPr>
              <w:t>...............</w:t>
            </w:r>
            <w:r>
              <w:rPr>
                <w:rFonts w:ascii="Arial" w:hAnsi="Arial" w:cs="Arial"/>
                <w:sz w:val="24"/>
              </w:rPr>
              <w:t>............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（3）</w:t>
            </w:r>
          </w:p>
        </w:tc>
      </w:tr>
      <w:tr>
        <w:trPr>
          <w:trHeight w:val="492" w:hRule="atLeast"/>
        </w:trPr>
        <w:tc>
          <w:tcPr>
            <w:tcW w:w="920" w:type="dxa"/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7.</w:t>
            </w:r>
            <w:r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7353" w:type="dxa"/>
            <w:vAlign w:val="center"/>
          </w:tcPr>
          <w:p>
            <w:pPr>
              <w:snapToGrid w:val="0"/>
              <w:rPr>
                <w:rFonts w:hAnsi="宋体" w:cs="Arial"/>
                <w:sz w:val="24"/>
              </w:rPr>
            </w:pPr>
            <w:r>
              <w:rPr>
                <w:rFonts w:hint="eastAsia" w:hAnsi="宋体" w:cs="Arial"/>
                <w:sz w:val="24"/>
              </w:rPr>
              <w:t>转速示值</w:t>
            </w:r>
            <w:r>
              <w:rPr>
                <w:rFonts w:hAnsi="宋体" w:cs="Arial"/>
                <w:sz w:val="24"/>
              </w:rPr>
              <w:t>稳定性</w:t>
            </w:r>
            <w:r>
              <w:rPr>
                <w:rFonts w:ascii="Arial" w:hAnsi="Arial" w:cs="Arial"/>
                <w:sz w:val="24"/>
              </w:rPr>
              <w:t>…………………………………………</w:t>
            </w:r>
            <w:r>
              <w:rPr>
                <w:rFonts w:hint="eastAsia" w:ascii="Arial" w:hAnsi="Arial" w:cs="Arial"/>
                <w:sz w:val="24"/>
              </w:rPr>
              <w:t>...............</w:t>
            </w:r>
            <w:r>
              <w:rPr>
                <w:rFonts w:ascii="Arial" w:hAnsi="Arial" w:cs="Arial"/>
                <w:sz w:val="24"/>
              </w:rPr>
              <w:t>.........</w:t>
            </w:r>
          </w:p>
        </w:tc>
        <w:tc>
          <w:tcPr>
            <w:tcW w:w="870" w:type="dxa"/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8</w:t>
            </w:r>
          </w:p>
        </w:tc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校准结果的表达</w:t>
            </w:r>
            <w:r>
              <w:rPr>
                <w:rFonts w:ascii="Arial" w:hAnsi="Arial" w:cs="Arial"/>
                <w:sz w:val="24"/>
              </w:rPr>
              <w:t>…………………………………………………………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</w:t>
            </w:r>
            <w:r>
              <w:rPr>
                <w:rFonts w:ascii="Arial" w:hAnsi="Arial" w:cs="Arial"/>
                <w:szCs w:val="21"/>
              </w:rPr>
              <w:t>6</w:t>
            </w:r>
            <w:r>
              <w:rPr>
                <w:rFonts w:hint="eastAsia" w:ascii="Arial" w:hAnsi="Arial" w:cs="Arial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9</w:t>
            </w:r>
          </w:p>
        </w:tc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复校时间间隔</w:t>
            </w:r>
            <w:r>
              <w:rPr>
                <w:rFonts w:ascii="Arial" w:hAnsi="Arial" w:cs="Arial"/>
                <w:sz w:val="24"/>
              </w:rPr>
              <w:t>……………………………………………………………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（</w:t>
            </w:r>
            <w:r>
              <w:rPr>
                <w:rFonts w:ascii="宋体" w:hAnsi="宋体" w:cs="Arial"/>
                <w:szCs w:val="21"/>
              </w:rPr>
              <w:t>6</w:t>
            </w:r>
            <w:r>
              <w:rPr>
                <w:rFonts w:hint="eastAsia" w:ascii="宋体" w:hAnsi="宋体" w:cs="Arial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附录A</w:t>
            </w:r>
          </w:p>
        </w:tc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信号频率与发动机转速对应关系</w:t>
            </w:r>
            <w:r>
              <w:rPr>
                <w:rFonts w:ascii="Arial" w:hAnsi="Arial" w:cs="Arial"/>
                <w:sz w:val="24"/>
              </w:rPr>
              <w:t>……………………………………</w:t>
            </w:r>
            <w:r>
              <w:rPr>
                <w:rFonts w:hint="eastAsia" w:ascii="Arial" w:hAnsi="Arial" w:cs="Arial"/>
                <w:sz w:val="24"/>
              </w:rPr>
              <w:t>.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（</w:t>
            </w:r>
            <w:r>
              <w:rPr>
                <w:rFonts w:ascii="宋体" w:hAnsi="宋体" w:cs="Arial"/>
                <w:szCs w:val="21"/>
              </w:rPr>
              <w:t>7</w:t>
            </w:r>
            <w:r>
              <w:rPr>
                <w:rFonts w:hint="eastAsia" w:ascii="宋体" w:hAnsi="宋体" w:cs="Arial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附录B</w:t>
            </w:r>
          </w:p>
        </w:tc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校准证书</w:t>
            </w:r>
            <w:r>
              <w:rPr>
                <w:rFonts w:hint="eastAsia" w:ascii="Arial" w:hAnsi="Arial" w:cs="Arial"/>
                <w:sz w:val="24"/>
              </w:rPr>
              <w:t>内容</w:t>
            </w:r>
            <w:r>
              <w:rPr>
                <w:rFonts w:ascii="Arial" w:hAnsi="Arial" w:cs="Arial"/>
                <w:sz w:val="24"/>
              </w:rPr>
              <w:t>……………………………………………………………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（</w:t>
            </w:r>
            <w:r>
              <w:rPr>
                <w:rFonts w:ascii="宋体" w:hAnsi="宋体" w:cs="Arial"/>
                <w:szCs w:val="21"/>
              </w:rPr>
              <w:t>8</w:t>
            </w:r>
            <w:r>
              <w:rPr>
                <w:rFonts w:hint="eastAsia" w:ascii="宋体" w:hAnsi="宋体" w:cs="Arial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附录C</w:t>
            </w:r>
          </w:p>
        </w:tc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宋体" w:cs="Arial"/>
                <w:sz w:val="24"/>
              </w:rPr>
              <w:t>校准记录格式</w:t>
            </w:r>
            <w:r>
              <w:rPr>
                <w:rFonts w:ascii="Arial" w:hAnsi="Arial" w:cs="Arial"/>
                <w:sz w:val="24"/>
              </w:rPr>
              <w:t>…………………………………………………………….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</w:t>
            </w:r>
            <w:r>
              <w:rPr>
                <w:rFonts w:ascii="宋体" w:hAnsi="宋体"/>
              </w:rPr>
              <w:t>9</w:t>
            </w:r>
            <w:r>
              <w:rPr>
                <w:rFonts w:hint="eastAsia" w:ascii="宋体" w:hAnsi="宋体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附录D</w:t>
            </w:r>
          </w:p>
        </w:tc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校准装置转速示值误差测量结果不确定度评定</w:t>
            </w:r>
            <w:r>
              <w:rPr>
                <w:rFonts w:ascii="Arial" w:hAnsi="Arial" w:cs="Arial"/>
                <w:sz w:val="24"/>
              </w:rPr>
              <w:t>………………………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（</w:t>
            </w:r>
            <w:r>
              <w:rPr>
                <w:rFonts w:ascii="宋体" w:hAnsi="宋体" w:cs="Arial"/>
                <w:szCs w:val="21"/>
              </w:rPr>
              <w:t>10</w:t>
            </w:r>
            <w:r>
              <w:rPr>
                <w:rFonts w:hint="eastAsia" w:ascii="宋体" w:hAnsi="宋体" w:cs="Arial"/>
                <w:szCs w:val="21"/>
              </w:rPr>
              <w:t>）</w:t>
            </w:r>
          </w:p>
        </w:tc>
      </w:tr>
    </w:tbl>
    <w:p>
      <w:pPr>
        <w:snapToGrid w:val="0"/>
        <w:spacing w:line="360" w:lineRule="auto"/>
        <w:rPr>
          <w:rFonts w:eastAsia="黑体"/>
          <w:sz w:val="32"/>
          <w:szCs w:val="32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  <w:r>
        <w:rPr>
          <w:rFonts w:hint="eastAsia" w:ascii="黑体" w:eastAsia="黑体" w:cs="黑体"/>
          <w:kern w:val="0"/>
          <w:sz w:val="44"/>
          <w:szCs w:val="44"/>
        </w:rPr>
        <w:t>引   言</w:t>
      </w:r>
    </w:p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44"/>
          <w:szCs w:val="44"/>
        </w:rPr>
      </w:pPr>
    </w:p>
    <w:p>
      <w:pPr>
        <w:snapToGrid w:val="0"/>
        <w:spacing w:line="360" w:lineRule="auto"/>
        <w:ind w:firstLine="480" w:firstLineChars="200"/>
        <w:rPr>
          <w:rFonts w:ascii="宋体" w:hAnsi="宋体" w:cs="黑体"/>
          <w:kern w:val="0"/>
          <w:sz w:val="32"/>
          <w:szCs w:val="32"/>
        </w:rPr>
      </w:pPr>
      <w:r>
        <w:rPr>
          <w:rFonts w:ascii="宋体" w:hAnsi="宋体"/>
          <w:kern w:val="0"/>
          <w:sz w:val="24"/>
        </w:rPr>
        <w:t>本规范以JJF1071</w:t>
      </w:r>
      <w:r>
        <w:rPr>
          <w:rFonts w:hint="eastAsia" w:ascii="宋体" w:hAnsi="宋体"/>
          <w:kern w:val="0"/>
          <w:sz w:val="24"/>
        </w:rPr>
        <w:t>-2010</w:t>
      </w:r>
      <w:r>
        <w:rPr>
          <w:rFonts w:ascii="宋体" w:hAnsi="宋体"/>
          <w:kern w:val="0"/>
          <w:sz w:val="24"/>
        </w:rPr>
        <w:t>《国家计量校准规范编写规则》、JJF1001</w:t>
      </w:r>
      <w:r>
        <w:rPr>
          <w:rFonts w:hint="eastAsia" w:ascii="宋体" w:hAnsi="宋体"/>
          <w:kern w:val="0"/>
          <w:sz w:val="24"/>
        </w:rPr>
        <w:t>-2011</w:t>
      </w:r>
      <w:r>
        <w:rPr>
          <w:rFonts w:ascii="宋体" w:hAnsi="宋体"/>
          <w:kern w:val="0"/>
          <w:sz w:val="24"/>
        </w:rPr>
        <w:t>《通用计量术语及定义》、JJF1059</w:t>
      </w:r>
      <w:r>
        <w:rPr>
          <w:rFonts w:hint="eastAsia" w:ascii="宋体" w:hAnsi="宋体"/>
          <w:kern w:val="0"/>
          <w:sz w:val="24"/>
        </w:rPr>
        <w:t>.1-2012</w:t>
      </w:r>
      <w:r>
        <w:rPr>
          <w:rFonts w:ascii="宋体" w:hAnsi="宋体"/>
          <w:kern w:val="0"/>
          <w:sz w:val="24"/>
        </w:rPr>
        <w:t>《测量不确定度评定与表示》为基础性系列规范进行制定。</w:t>
      </w:r>
    </w:p>
    <w:p>
      <w:pPr>
        <w:pStyle w:val="66"/>
        <w:spacing w:line="360" w:lineRule="auto"/>
        <w:ind w:firstLine="480"/>
        <w:rPr>
          <w:rFonts w:hAnsi="宋体"/>
          <w:color w:val="000000"/>
          <w:sz w:val="24"/>
          <w:szCs w:val="24"/>
        </w:rPr>
      </w:pPr>
      <w:r>
        <w:rPr>
          <w:rFonts w:hint="eastAsia" w:hAnsi="宋体" w:cs="Arial"/>
          <w:color w:val="000000"/>
          <w:sz w:val="24"/>
        </w:rPr>
        <w:t>本规范主要</w:t>
      </w:r>
      <w:r>
        <w:rPr>
          <w:rFonts w:hAnsi="宋体" w:cs="Arial"/>
          <w:color w:val="000000"/>
          <w:sz w:val="24"/>
        </w:rPr>
        <w:t>参考</w:t>
      </w:r>
      <w:r>
        <w:rPr>
          <w:rFonts w:hint="eastAsia" w:hAnsi="宋体" w:cs="Arial"/>
          <w:color w:val="000000"/>
          <w:sz w:val="24"/>
        </w:rPr>
        <w:t>了</w:t>
      </w:r>
      <w:r>
        <w:rPr>
          <w:rFonts w:hint="eastAsia" w:hAnsi="宋体" w:cs="Arial"/>
          <w:sz w:val="24"/>
        </w:rPr>
        <w:t>JJG</w:t>
      </w:r>
      <w:r>
        <w:rPr>
          <w:rFonts w:hAnsi="宋体" w:cs="Arial"/>
          <w:sz w:val="24"/>
        </w:rPr>
        <w:t>602</w:t>
      </w:r>
      <w:r>
        <w:rPr>
          <w:rFonts w:hint="eastAsia" w:hAnsi="宋体" w:cs="Arial"/>
          <w:sz w:val="24"/>
        </w:rPr>
        <w:t>-</w:t>
      </w:r>
      <w:r>
        <w:rPr>
          <w:rFonts w:hAnsi="宋体" w:cs="Arial"/>
          <w:sz w:val="24"/>
        </w:rPr>
        <w:t>2014</w:t>
      </w:r>
      <w:r>
        <w:rPr>
          <w:rFonts w:hint="eastAsia" w:hAnsi="宋体" w:cs="Arial"/>
          <w:sz w:val="24"/>
        </w:rPr>
        <w:t>《低频信号发生器》检定规程、JJG</w:t>
      </w:r>
      <w:r>
        <w:rPr>
          <w:rFonts w:hAnsi="宋体" w:cs="Arial"/>
          <w:sz w:val="24"/>
        </w:rPr>
        <w:t>298</w:t>
      </w:r>
      <w:r>
        <w:rPr>
          <w:rFonts w:hint="eastAsia" w:hAnsi="宋体" w:cs="Arial"/>
          <w:sz w:val="24"/>
        </w:rPr>
        <w:t>-</w:t>
      </w:r>
      <w:r>
        <w:rPr>
          <w:rFonts w:hAnsi="宋体" w:cs="Arial"/>
          <w:sz w:val="24"/>
        </w:rPr>
        <w:t>2015</w:t>
      </w:r>
      <w:r>
        <w:rPr>
          <w:rFonts w:hint="eastAsia" w:hAnsi="宋体" w:cs="Arial"/>
          <w:sz w:val="24"/>
        </w:rPr>
        <w:t>《标准振动台》检定规程、</w:t>
      </w:r>
      <w:r>
        <w:rPr>
          <w:rFonts w:hAnsi="宋体" w:cs="Arial"/>
          <w:sz w:val="24"/>
        </w:rPr>
        <w:t>JJG277-2017</w:t>
      </w:r>
      <w:r>
        <w:rPr>
          <w:rFonts w:hint="eastAsia" w:hAnsi="宋体" w:cs="Arial"/>
          <w:sz w:val="24"/>
        </w:rPr>
        <w:t>《标准</w:t>
      </w:r>
      <w:r>
        <w:rPr>
          <w:rFonts w:hAnsi="宋体" w:cs="Arial"/>
          <w:sz w:val="24"/>
        </w:rPr>
        <w:t>声源</w:t>
      </w:r>
      <w:r>
        <w:rPr>
          <w:rFonts w:hint="eastAsia" w:hAnsi="宋体" w:cs="Arial"/>
          <w:sz w:val="24"/>
        </w:rPr>
        <w:t>》检定</w:t>
      </w:r>
      <w:r>
        <w:rPr>
          <w:rFonts w:hAnsi="宋体" w:cs="Arial"/>
          <w:sz w:val="24"/>
        </w:rPr>
        <w:t>规程</w:t>
      </w:r>
      <w:r>
        <w:rPr>
          <w:rFonts w:hint="eastAsia" w:hAnsi="宋体" w:cs="Arial"/>
          <w:sz w:val="24"/>
        </w:rPr>
        <w:t>，并部分参考了</w:t>
      </w:r>
      <w:r>
        <w:rPr>
          <w:rFonts w:hint="eastAsia" w:hAnsi="宋体" w:cs="Arial"/>
          <w:color w:val="000000"/>
          <w:sz w:val="24"/>
        </w:rPr>
        <w:t>JJF</w:t>
      </w:r>
      <w:r>
        <w:rPr>
          <w:rFonts w:hAnsi="宋体" w:cs="Arial"/>
          <w:color w:val="000000"/>
          <w:sz w:val="24"/>
        </w:rPr>
        <w:t>1375</w:t>
      </w:r>
      <w:r>
        <w:rPr>
          <w:rFonts w:hint="eastAsia" w:hAnsi="宋体" w:cs="Arial"/>
          <w:color w:val="000000"/>
          <w:sz w:val="24"/>
        </w:rPr>
        <w:t>《</w:t>
      </w:r>
      <w:r>
        <w:rPr>
          <w:rFonts w:hint="eastAsia" w:hAnsi="宋体" w:cs="Arial"/>
          <w:bCs/>
          <w:color w:val="000000"/>
          <w:sz w:val="24"/>
        </w:rPr>
        <w:t>机动车发动机转速测量仪校准规范》</w:t>
      </w:r>
      <w:r>
        <w:rPr>
          <w:rFonts w:hint="eastAsia" w:hAnsi="宋体" w:cs="Arial"/>
          <w:bCs/>
          <w:sz w:val="24"/>
        </w:rPr>
        <w:t>的技术要求</w:t>
      </w:r>
      <w:r>
        <w:rPr>
          <w:rFonts w:hAnsi="宋体"/>
          <w:sz w:val="24"/>
          <w:szCs w:val="24"/>
        </w:rPr>
        <w:t>编制而成。</w:t>
      </w:r>
    </w:p>
    <w:p>
      <w:pPr>
        <w:pStyle w:val="66"/>
        <w:spacing w:line="360" w:lineRule="auto"/>
        <w:ind w:firstLine="480"/>
        <w:rPr>
          <w:rFonts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本规范为首次制定。</w:t>
      </w:r>
    </w:p>
    <w:p>
      <w:pPr>
        <w:pStyle w:val="66"/>
        <w:spacing w:line="360" w:lineRule="auto"/>
        <w:ind w:firstLine="480"/>
        <w:rPr>
          <w:rFonts w:hAnsi="宋体"/>
          <w:color w:val="000000"/>
          <w:sz w:val="24"/>
          <w:szCs w:val="24"/>
        </w:rPr>
      </w:pPr>
    </w:p>
    <w:p>
      <w:pPr>
        <w:snapToGrid w:val="0"/>
        <w:spacing w:line="360" w:lineRule="auto"/>
        <w:jc w:val="center"/>
        <w:rPr>
          <w:rFonts w:eastAsia="黑体"/>
          <w:sz w:val="32"/>
          <w:szCs w:val="32"/>
        </w:rPr>
        <w:sectPr>
          <w:footerReference r:id="rId11" w:type="first"/>
          <w:footerReference r:id="rId10" w:type="default"/>
          <w:pgSz w:w="11906" w:h="16838"/>
          <w:pgMar w:top="1304" w:right="1304" w:bottom="1304" w:left="1304" w:header="1587" w:footer="992" w:gutter="0"/>
          <w:pgNumType w:fmt="upperRoman" w:start="1"/>
          <w:cols w:space="720" w:num="1"/>
          <w:titlePg/>
          <w:docGrid w:type="lines" w:linePitch="312" w:charSpace="0"/>
        </w:sectPr>
      </w:pPr>
    </w:p>
    <w:bookmarkEnd w:id="0"/>
    <w:p>
      <w:pPr>
        <w:pStyle w:val="125"/>
        <w:spacing w:before="240" w:after="240"/>
        <w:rPr>
          <w:rFonts w:ascii="Arial" w:hAnsi="Arial" w:cs="Arial"/>
        </w:rPr>
      </w:pPr>
      <w:r>
        <w:rPr>
          <w:rFonts w:hint="eastAsia" w:ascii="Arial" w:hAnsi="Arial" w:cs="Arial"/>
        </w:rPr>
        <w:t>机动车发动机转速测量仪校准装置</w:t>
      </w:r>
      <w:r>
        <w:rPr>
          <w:rFonts w:ascii="Arial" w:hAnsi="Arial" w:cs="Arial"/>
        </w:rPr>
        <w:t>校准规范</w:t>
      </w:r>
    </w:p>
    <w:p>
      <w:pPr>
        <w:pStyle w:val="96"/>
        <w:spacing w:before="156" w:after="156" w:line="360" w:lineRule="auto"/>
        <w:rPr>
          <w:rFonts w:hAnsi="Arial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范围</w:t>
      </w:r>
    </w:p>
    <w:p>
      <w:pPr>
        <w:pStyle w:val="66"/>
        <w:spacing w:line="360" w:lineRule="auto"/>
        <w:ind w:firstLine="480"/>
        <w:rPr>
          <w:rFonts w:hint="eastAsia" w:ascii="Arial" w:hAnsi="Arial" w:eastAsia="宋体" w:cs="Arial"/>
          <w:sz w:val="24"/>
          <w:szCs w:val="24"/>
          <w:lang w:eastAsia="zh-CN"/>
        </w:rPr>
      </w:pPr>
      <w:r>
        <w:rPr>
          <w:rFonts w:ascii="Arial" w:hAnsi="宋体" w:cs="Arial"/>
          <w:sz w:val="24"/>
          <w:szCs w:val="24"/>
        </w:rPr>
        <w:t>本规范适用于</w:t>
      </w:r>
      <w:r>
        <w:rPr>
          <w:rFonts w:hint="eastAsia" w:ascii="Arial" w:hAnsi="宋体" w:cs="Arial"/>
          <w:sz w:val="24"/>
          <w:szCs w:val="24"/>
          <w:lang w:val="en-US" w:eastAsia="zh-CN"/>
        </w:rPr>
        <w:t>能够</w:t>
      </w:r>
      <w:r>
        <w:rPr>
          <w:rFonts w:hint="eastAsia" w:ascii="Arial" w:hAnsi="宋体" w:cs="Arial"/>
          <w:sz w:val="24"/>
          <w:szCs w:val="24"/>
        </w:rPr>
        <w:t>模拟发动机转速相关</w:t>
      </w:r>
      <w:r>
        <w:rPr>
          <w:rFonts w:hint="eastAsia" w:ascii="Arial" w:hAnsi="宋体" w:cs="Arial"/>
          <w:sz w:val="24"/>
          <w:szCs w:val="24"/>
          <w:lang w:val="en-US" w:eastAsia="zh-CN"/>
        </w:rPr>
        <w:t>信号的</w:t>
      </w:r>
      <w:r>
        <w:rPr>
          <w:rFonts w:hint="eastAsia" w:ascii="Arial" w:hAnsi="宋体" w:cs="Arial"/>
          <w:sz w:val="24"/>
          <w:szCs w:val="24"/>
        </w:rPr>
        <w:t>机动车发动机转速测量仪</w:t>
      </w:r>
      <w:r>
        <w:rPr>
          <w:rFonts w:ascii="Arial" w:hAnsi="宋体" w:cs="Arial"/>
          <w:sz w:val="24"/>
          <w:szCs w:val="24"/>
        </w:rPr>
        <w:t>校准装置</w:t>
      </w:r>
      <w:r>
        <w:rPr>
          <w:rFonts w:hint="eastAsia" w:ascii="Arial" w:hAnsi="宋体" w:cs="Arial"/>
          <w:sz w:val="24"/>
          <w:szCs w:val="24"/>
        </w:rPr>
        <w:t>（以下简称校准装置）</w:t>
      </w:r>
      <w:r>
        <w:rPr>
          <w:rFonts w:ascii="Arial" w:hAnsi="宋体" w:cs="Arial"/>
          <w:sz w:val="24"/>
          <w:szCs w:val="24"/>
        </w:rPr>
        <w:t>的校准。</w:t>
      </w:r>
    </w:p>
    <w:p>
      <w:pPr>
        <w:pStyle w:val="96"/>
        <w:spacing w:before="156" w:after="156" w:line="360" w:lineRule="auto"/>
        <w:rPr>
          <w:rFonts w:hAnsi="Arial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引用文件</w:t>
      </w:r>
    </w:p>
    <w:p>
      <w:pPr>
        <w:snapToGrid w:val="0"/>
        <w:spacing w:line="360" w:lineRule="auto"/>
        <w:ind w:firstLine="480" w:firstLineChars="200"/>
        <w:rPr>
          <w:rFonts w:ascii="宋体" w:hAnsi="宋体" w:cs="Arial"/>
        </w:rPr>
      </w:pPr>
      <w:r>
        <w:rPr>
          <w:rFonts w:ascii="宋体" w:hAnsi="宋体" w:cs="Arial"/>
          <w:sz w:val="24"/>
        </w:rPr>
        <w:t>本规范引用了下列文件：</w:t>
      </w:r>
    </w:p>
    <w:p>
      <w:pPr>
        <w:pStyle w:val="66"/>
        <w:snapToGrid w:val="0"/>
        <w:spacing w:line="360" w:lineRule="auto"/>
        <w:ind w:left="479" w:leftChars="228" w:firstLine="0" w:firstLineChars="0"/>
        <w:rPr>
          <w:rFonts w:hint="eastAsia" w:hAnsi="宋体" w:eastAsia="宋体" w:cs="Arial"/>
          <w:sz w:val="24"/>
          <w:lang w:val="en-US" w:eastAsia="zh-CN"/>
        </w:rPr>
      </w:pPr>
      <w:r>
        <w:rPr>
          <w:rFonts w:hAnsi="宋体" w:cs="Arial"/>
          <w:sz w:val="24"/>
        </w:rPr>
        <w:t>JJG277</w:t>
      </w:r>
      <w:r>
        <w:rPr>
          <w:rFonts w:hint="eastAsia" w:hAnsi="宋体" w:cs="Arial"/>
          <w:sz w:val="24"/>
        </w:rPr>
        <w:t xml:space="preserve"> 标准</w:t>
      </w:r>
      <w:r>
        <w:rPr>
          <w:rFonts w:hAnsi="宋体" w:cs="Arial"/>
          <w:sz w:val="24"/>
        </w:rPr>
        <w:t>声源</w:t>
      </w:r>
      <w:r>
        <w:rPr>
          <w:rFonts w:hint="eastAsia" w:hAnsi="宋体" w:cs="Arial"/>
          <w:sz w:val="24"/>
        </w:rPr>
        <w:t>检定</w:t>
      </w:r>
      <w:r>
        <w:rPr>
          <w:rFonts w:hAnsi="宋体" w:cs="Arial"/>
          <w:sz w:val="24"/>
        </w:rPr>
        <w:t>规程</w:t>
      </w:r>
    </w:p>
    <w:p>
      <w:pPr>
        <w:pStyle w:val="66"/>
        <w:snapToGrid w:val="0"/>
        <w:spacing w:line="360" w:lineRule="auto"/>
        <w:ind w:left="479" w:leftChars="228" w:firstLine="0" w:firstLineChars="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JJG</w:t>
      </w:r>
      <w:r>
        <w:rPr>
          <w:rFonts w:hAnsi="宋体" w:cs="Arial"/>
          <w:sz w:val="24"/>
        </w:rPr>
        <w:t xml:space="preserve">298 </w:t>
      </w:r>
      <w:r>
        <w:rPr>
          <w:rFonts w:hint="eastAsia" w:hAnsi="宋体" w:cs="Arial"/>
          <w:sz w:val="24"/>
        </w:rPr>
        <w:t>标准振动台检定规程</w:t>
      </w:r>
    </w:p>
    <w:p>
      <w:pPr>
        <w:pStyle w:val="66"/>
        <w:snapToGrid w:val="0"/>
        <w:spacing w:line="360" w:lineRule="auto"/>
        <w:ind w:left="479" w:leftChars="228" w:firstLine="0" w:firstLineChars="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JJG</w:t>
      </w:r>
      <w:r>
        <w:rPr>
          <w:rFonts w:hAnsi="宋体" w:cs="Arial"/>
          <w:sz w:val="24"/>
        </w:rPr>
        <w:t xml:space="preserve">602 </w:t>
      </w:r>
      <w:r>
        <w:rPr>
          <w:rFonts w:hint="eastAsia" w:hAnsi="宋体" w:cs="Arial"/>
          <w:sz w:val="24"/>
        </w:rPr>
        <w:t>低频信号发生器检定规程</w:t>
      </w:r>
    </w:p>
    <w:p>
      <w:pPr>
        <w:pStyle w:val="66"/>
        <w:snapToGrid w:val="0"/>
        <w:spacing w:line="360" w:lineRule="auto"/>
        <w:ind w:left="479" w:leftChars="228" w:firstLine="0" w:firstLineChars="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JJF</w:t>
      </w:r>
      <w:r>
        <w:rPr>
          <w:rFonts w:hAnsi="宋体" w:cs="Arial"/>
          <w:sz w:val="24"/>
        </w:rPr>
        <w:t xml:space="preserve">1375 </w:t>
      </w:r>
      <w:r>
        <w:rPr>
          <w:rFonts w:hint="eastAsia" w:hAnsi="宋体" w:cs="Arial"/>
          <w:sz w:val="24"/>
        </w:rPr>
        <w:t>机动车发动机转速测量仪校准规范</w:t>
      </w:r>
    </w:p>
    <w:p>
      <w:pPr>
        <w:pStyle w:val="66"/>
        <w:snapToGrid w:val="0"/>
        <w:spacing w:line="360" w:lineRule="auto"/>
        <w:ind w:firstLine="48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凡是注日期的引用文件，仅注日期的版本适用于本规范；凡是不注日期的引用文件，其最新版本（</w:t>
      </w:r>
      <w:r>
        <w:rPr>
          <w:rFonts w:hAnsi="宋体" w:cs="Arial"/>
          <w:sz w:val="24"/>
        </w:rPr>
        <w:t>包括所有的修改单</w:t>
      </w:r>
      <w:r>
        <w:rPr>
          <w:rFonts w:hAnsi="宋体" w:cs="Arial"/>
          <w:sz w:val="24"/>
          <w:szCs w:val="24"/>
        </w:rPr>
        <w:t>）适用于本规范。</w:t>
      </w:r>
    </w:p>
    <w:p>
      <w:pPr>
        <w:pStyle w:val="96"/>
        <w:numPr>
          <w:ilvl w:val="0"/>
          <w:numId w:val="0"/>
        </w:numPr>
        <w:spacing w:before="156" w:after="156" w:line="360" w:lineRule="auto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3  术语</w:t>
      </w:r>
    </w:p>
    <w:p>
      <w:pPr>
        <w:pStyle w:val="66"/>
        <w:snapToGrid w:val="0"/>
        <w:spacing w:line="360" w:lineRule="auto"/>
        <w:ind w:left="479" w:leftChars="228" w:firstLine="0" w:firstLineChars="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JJF 1375界定的及以下术语适用于本规范。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</w:rPr>
      </w:pPr>
      <w:bookmarkStart w:id="1" w:name="_Toc475055091"/>
      <w:r>
        <w:rPr>
          <w:rFonts w:hint="eastAsia" w:hAnsi="宋体" w:cs="Arial"/>
          <w:sz w:val="24"/>
        </w:rPr>
        <w:t xml:space="preserve">3.1 </w:t>
      </w:r>
      <w:bookmarkEnd w:id="1"/>
      <w:r>
        <w:rPr>
          <w:rFonts w:hint="eastAsia" w:hAnsi="宋体" w:cs="Arial"/>
          <w:sz w:val="24"/>
        </w:rPr>
        <w:t xml:space="preserve">点火信号 </w:t>
      </w:r>
      <w:r>
        <w:rPr>
          <w:rFonts w:hAnsi="宋体" w:cs="Arial"/>
          <w:sz w:val="24"/>
        </w:rPr>
        <w:t>ignition signal</w:t>
      </w:r>
    </w:p>
    <w:p>
      <w:pPr>
        <w:pStyle w:val="66"/>
        <w:snapToGrid w:val="0"/>
        <w:spacing w:line="360" w:lineRule="auto"/>
        <w:ind w:firstLine="48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 xml:space="preserve">校准装置产生的信号，模拟汽车点烟器或蓄电池中与发动机点火信号相关的电压脉动信号。 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 xml:space="preserve">3.2 充电信号 </w:t>
      </w:r>
      <w:r>
        <w:rPr>
          <w:rFonts w:hAnsi="宋体" w:cs="Arial"/>
          <w:sz w:val="24"/>
          <w:szCs w:val="24"/>
        </w:rPr>
        <w:t>charging signal</w:t>
      </w:r>
    </w:p>
    <w:p>
      <w:pPr>
        <w:pStyle w:val="66"/>
        <w:snapToGrid w:val="0"/>
        <w:spacing w:line="360" w:lineRule="auto"/>
        <w:ind w:firstLine="48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校准装置产生的信号，模拟汽车点烟器或蓄电池中与车载发电机</w:t>
      </w:r>
      <w:r>
        <w:rPr>
          <w:rFonts w:hint="eastAsia" w:ascii="Arial" w:hAnsi="宋体" w:cs="Arial"/>
          <w:sz w:val="24"/>
          <w:szCs w:val="24"/>
        </w:rPr>
        <w:t>对</w:t>
      </w:r>
      <w:r>
        <w:rPr>
          <w:rFonts w:hint="eastAsia" w:hAnsi="宋体" w:cs="Arial"/>
          <w:sz w:val="24"/>
          <w:szCs w:val="24"/>
        </w:rPr>
        <w:t>蓄电池</w:t>
      </w:r>
      <w:r>
        <w:rPr>
          <w:rFonts w:hint="eastAsia" w:ascii="Arial" w:hAnsi="宋体" w:cs="Arial"/>
          <w:sz w:val="24"/>
          <w:szCs w:val="24"/>
        </w:rPr>
        <w:t>充电</w:t>
      </w:r>
      <w:r>
        <w:rPr>
          <w:rFonts w:hint="eastAsia" w:hAnsi="宋体" w:cs="Arial"/>
          <w:sz w:val="24"/>
          <w:szCs w:val="24"/>
        </w:rPr>
        <w:t>相关的电压脉动信号。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3</w:t>
      </w:r>
      <w:r>
        <w:rPr>
          <w:rFonts w:hAnsi="宋体" w:cs="Arial"/>
          <w:sz w:val="24"/>
          <w:szCs w:val="24"/>
        </w:rPr>
        <w:t xml:space="preserve">.3 </w:t>
      </w:r>
      <w:r>
        <w:rPr>
          <w:rFonts w:hint="eastAsia" w:hAnsi="宋体" w:cs="Arial"/>
          <w:sz w:val="24"/>
          <w:szCs w:val="24"/>
        </w:rPr>
        <w:t xml:space="preserve">高压点火脉冲信号 </w:t>
      </w:r>
      <w:r>
        <w:rPr>
          <w:rFonts w:hAnsi="宋体" w:cs="Arial"/>
          <w:sz w:val="24"/>
          <w:szCs w:val="24"/>
        </w:rPr>
        <w:t>high voltage ignition pulse signal</w:t>
      </w:r>
    </w:p>
    <w:p>
      <w:pPr>
        <w:pStyle w:val="66"/>
        <w:snapToGrid w:val="0"/>
        <w:spacing w:line="360" w:lineRule="auto"/>
        <w:ind w:firstLine="48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校准装置产生的信号，模拟点燃式</w:t>
      </w:r>
      <w:r>
        <w:rPr>
          <w:rFonts w:hAnsi="宋体" w:cs="Arial"/>
          <w:sz w:val="24"/>
          <w:szCs w:val="24"/>
        </w:rPr>
        <w:t>发动机</w:t>
      </w:r>
      <w:r>
        <w:rPr>
          <w:rFonts w:hint="eastAsia" w:ascii="Arial" w:hAnsi="宋体" w:cs="Arial"/>
          <w:sz w:val="24"/>
          <w:szCs w:val="24"/>
        </w:rPr>
        <w:t>点火线圈的高压点火脉冲</w:t>
      </w:r>
      <w:r>
        <w:rPr>
          <w:rFonts w:hint="eastAsia" w:hAnsi="宋体" w:cs="Arial"/>
          <w:sz w:val="24"/>
          <w:szCs w:val="24"/>
        </w:rPr>
        <w:t>信号。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 xml:space="preserve">3.4 振动冲击信号 </w:t>
      </w:r>
      <w:r>
        <w:rPr>
          <w:rFonts w:hAnsi="宋体" w:cs="Arial"/>
          <w:sz w:val="24"/>
          <w:szCs w:val="24"/>
        </w:rPr>
        <w:t>vibration shock signal</w:t>
      </w:r>
    </w:p>
    <w:p>
      <w:pPr>
        <w:pStyle w:val="66"/>
        <w:snapToGrid w:val="0"/>
        <w:spacing w:line="360" w:lineRule="auto"/>
        <w:ind w:firstLine="48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振动冲击信号通常包括高压喷油振动信号、发动机缸体振动信号及</w:t>
      </w:r>
      <w:r>
        <w:rPr>
          <w:rFonts w:hAnsi="宋体" w:cs="Arial"/>
          <w:sz w:val="24"/>
          <w:szCs w:val="24"/>
        </w:rPr>
        <w:t>发动机缸体冲击信号</w:t>
      </w:r>
      <w:r>
        <w:rPr>
          <w:rFonts w:hint="eastAsia" w:hAnsi="宋体" w:cs="Arial"/>
          <w:sz w:val="24"/>
          <w:szCs w:val="24"/>
        </w:rPr>
        <w:t>。高压喷油振动信号指校准装置喷油管模拟端口发出的振动信号，模拟压燃式发动机</w:t>
      </w:r>
      <w:r>
        <w:rPr>
          <w:rFonts w:hint="eastAsia" w:ascii="Arial" w:hAnsi="宋体" w:cs="Arial"/>
          <w:sz w:val="24"/>
          <w:szCs w:val="24"/>
        </w:rPr>
        <w:t>高压喷油时的振动；</w:t>
      </w:r>
      <w:r>
        <w:rPr>
          <w:rFonts w:hint="eastAsia" w:hAnsi="宋体" w:cs="Arial"/>
          <w:sz w:val="24"/>
          <w:szCs w:val="24"/>
        </w:rPr>
        <w:t>发动机缸体振动信号指校准装置驱动振动台发出的振动信号，模拟</w:t>
      </w:r>
      <w:r>
        <w:rPr>
          <w:rFonts w:hAnsi="宋体" w:cs="Arial"/>
          <w:sz w:val="24"/>
          <w:szCs w:val="24"/>
        </w:rPr>
        <w:t>发动机</w:t>
      </w:r>
      <w:r>
        <w:rPr>
          <w:rFonts w:hint="eastAsia" w:hAnsi="宋体" w:cs="Arial"/>
          <w:sz w:val="24"/>
          <w:szCs w:val="24"/>
        </w:rPr>
        <w:t>的振动；</w:t>
      </w:r>
      <w:r>
        <w:rPr>
          <w:rFonts w:hAnsi="宋体" w:cs="Arial"/>
          <w:sz w:val="24"/>
          <w:szCs w:val="24"/>
        </w:rPr>
        <w:t>发动机缸体冲击信号</w:t>
      </w:r>
      <w:r>
        <w:rPr>
          <w:rFonts w:hint="eastAsia" w:hAnsi="宋体" w:cs="Arial"/>
          <w:sz w:val="24"/>
          <w:szCs w:val="24"/>
        </w:rPr>
        <w:t>指校准装置驱动振动台发出的冲击信号，模拟</w:t>
      </w:r>
      <w:r>
        <w:rPr>
          <w:rFonts w:hAnsi="宋体" w:cs="Arial"/>
          <w:sz w:val="24"/>
          <w:szCs w:val="24"/>
        </w:rPr>
        <w:t>发动机</w:t>
      </w:r>
      <w:r>
        <w:rPr>
          <w:rFonts w:hint="eastAsia" w:hAnsi="宋体" w:cs="Arial"/>
          <w:sz w:val="24"/>
          <w:szCs w:val="24"/>
        </w:rPr>
        <w:t>缸体</w:t>
      </w:r>
      <w:r>
        <w:rPr>
          <w:rFonts w:hAnsi="宋体" w:cs="Arial"/>
          <w:sz w:val="24"/>
          <w:szCs w:val="24"/>
        </w:rPr>
        <w:t>在点火时</w:t>
      </w:r>
      <w:r>
        <w:rPr>
          <w:rFonts w:hint="eastAsia" w:hAnsi="宋体" w:cs="Arial"/>
          <w:sz w:val="24"/>
          <w:szCs w:val="24"/>
        </w:rPr>
        <w:t>受到</w:t>
      </w:r>
      <w:r>
        <w:rPr>
          <w:rFonts w:hAnsi="宋体" w:cs="Arial"/>
          <w:sz w:val="24"/>
          <w:szCs w:val="24"/>
        </w:rPr>
        <w:t>的冲击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3</w:t>
      </w:r>
      <w:r>
        <w:rPr>
          <w:rFonts w:hAnsi="宋体" w:cs="Arial"/>
          <w:sz w:val="24"/>
          <w:szCs w:val="24"/>
        </w:rPr>
        <w:t>.</w:t>
      </w:r>
      <w:r>
        <w:rPr>
          <w:rFonts w:hint="eastAsia" w:hAnsi="宋体" w:cs="Arial"/>
          <w:sz w:val="24"/>
          <w:szCs w:val="24"/>
        </w:rPr>
        <w:t>5</w:t>
      </w:r>
      <w:r>
        <w:rPr>
          <w:rFonts w:hAnsi="宋体" w:cs="Arial"/>
          <w:sz w:val="24"/>
          <w:szCs w:val="24"/>
        </w:rPr>
        <w:t xml:space="preserve"> </w:t>
      </w:r>
      <w:r>
        <w:rPr>
          <w:rFonts w:hint="eastAsia" w:hAnsi="宋体" w:cs="Arial"/>
          <w:sz w:val="24"/>
          <w:szCs w:val="24"/>
        </w:rPr>
        <w:t xml:space="preserve">声信号 </w:t>
      </w:r>
      <w:r>
        <w:rPr>
          <w:rFonts w:hAnsi="宋体" w:cs="Arial"/>
          <w:sz w:val="24"/>
          <w:szCs w:val="24"/>
        </w:rPr>
        <w:t>audio signal</w:t>
      </w:r>
    </w:p>
    <w:p>
      <w:pPr>
        <w:pStyle w:val="66"/>
        <w:snapToGrid w:val="0"/>
        <w:spacing w:line="360" w:lineRule="auto"/>
        <w:ind w:firstLine="48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校准装置产生的信号，模拟发动机点火振动发出的声音信号。</w:t>
      </w:r>
    </w:p>
    <w:p>
      <w:pPr>
        <w:pStyle w:val="96"/>
        <w:numPr>
          <w:ilvl w:val="0"/>
          <w:numId w:val="14"/>
        </w:numPr>
        <w:snapToGrid w:val="0"/>
        <w:spacing w:before="156" w:after="156" w:line="360" w:lineRule="auto"/>
        <w:rPr>
          <w:rFonts w:hAnsi="Arial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概述</w:t>
      </w:r>
    </w:p>
    <w:p>
      <w:pPr>
        <w:pStyle w:val="66"/>
        <w:snapToGrid w:val="0"/>
        <w:spacing w:line="360" w:lineRule="auto"/>
        <w:ind w:firstLine="480"/>
        <w:rPr>
          <w:rFonts w:ascii="Arial" w:hAnsi="宋体" w:cs="Arial"/>
          <w:sz w:val="24"/>
          <w:szCs w:val="24"/>
        </w:rPr>
      </w:pPr>
      <w:r>
        <w:rPr>
          <w:rFonts w:hint="eastAsia" w:ascii="Arial" w:hAnsi="宋体" w:cs="Arial"/>
          <w:sz w:val="24"/>
        </w:rPr>
        <w:t>校准装置是用来校准发动机转速测量仪的专用计量仪器</w:t>
      </w:r>
      <w:r>
        <w:rPr>
          <w:rFonts w:hint="eastAsia" w:ascii="Arial" w:hAnsi="宋体" w:cs="Arial"/>
          <w:sz w:val="24"/>
          <w:szCs w:val="24"/>
        </w:rPr>
        <w:t>。针对不同测量原理的发动机转速测量仪，校准装置一般安装有蓄电池正负极模拟端口、点烟器模拟端口、点火高压线圈模拟线</w:t>
      </w:r>
      <w:r>
        <w:rPr>
          <w:rFonts w:hint="eastAsia" w:ascii="Arial" w:hAnsi="宋体" w:cs="Arial"/>
          <w:sz w:val="24"/>
        </w:rPr>
        <w:t>，喷油管模拟端口，并配有振动台或振动发生器。可以模拟</w:t>
      </w:r>
      <w:r>
        <w:rPr>
          <w:rFonts w:hint="eastAsia" w:ascii="Arial" w:hAnsi="宋体" w:cs="Arial"/>
          <w:sz w:val="24"/>
          <w:szCs w:val="24"/>
        </w:rPr>
        <w:t>产生与发动机转速相关的模拟</w:t>
      </w:r>
      <w:r>
        <w:rPr>
          <w:rFonts w:hint="eastAsia" w:ascii="Arial" w:hAnsi="宋体" w:cs="Arial"/>
          <w:sz w:val="24"/>
        </w:rPr>
        <w:t>信号，包括点火信号、充电信号、高压点火脉冲信号，</w:t>
      </w:r>
      <w:r>
        <w:rPr>
          <w:rFonts w:hint="eastAsia" w:hAnsi="宋体" w:cs="Arial"/>
          <w:sz w:val="24"/>
          <w:szCs w:val="24"/>
        </w:rPr>
        <w:t>高压喷油振动信号</w:t>
      </w:r>
      <w:r>
        <w:rPr>
          <w:rFonts w:hint="eastAsia" w:ascii="Arial" w:hAnsi="宋体" w:cs="Arial"/>
          <w:sz w:val="24"/>
        </w:rPr>
        <w:t>、</w:t>
      </w:r>
      <w:r>
        <w:rPr>
          <w:rFonts w:hint="eastAsia" w:ascii="Arial" w:hAnsi="宋体" w:cs="Arial"/>
          <w:sz w:val="24"/>
          <w:szCs w:val="24"/>
        </w:rPr>
        <w:t>发动机缸体振动冲击信号以及伴随发出的声信号。</w:t>
      </w:r>
    </w:p>
    <w:p>
      <w:pPr>
        <w:pStyle w:val="66"/>
        <w:snapToGrid w:val="0"/>
        <w:spacing w:line="360" w:lineRule="auto"/>
        <w:ind w:firstLine="480"/>
        <w:rPr>
          <w:rFonts w:ascii="Arial" w:hAnsi="宋体" w:cs="Arial"/>
          <w:sz w:val="24"/>
          <w:szCs w:val="24"/>
        </w:rPr>
      </w:pPr>
      <w:r>
        <w:rPr>
          <w:rFonts w:hint="eastAsia" w:ascii="Arial" w:hAnsi="宋体" w:cs="Arial"/>
          <w:sz w:val="24"/>
          <w:szCs w:val="24"/>
        </w:rPr>
        <w:t>校准</w:t>
      </w:r>
      <w:r>
        <w:rPr>
          <w:rFonts w:ascii="Arial" w:hAnsi="宋体" w:cs="Arial"/>
          <w:sz w:val="24"/>
          <w:szCs w:val="24"/>
        </w:rPr>
        <w:t>原理图见图</w:t>
      </w:r>
      <w:r>
        <w:rPr>
          <w:rFonts w:hint="eastAsia" w:ascii="Arial" w:hAnsi="宋体" w:cs="Arial"/>
          <w:sz w:val="24"/>
          <w:szCs w:val="24"/>
        </w:rPr>
        <w:t>1。</w:t>
      </w:r>
    </w:p>
    <w:p>
      <w:pPr>
        <w:pStyle w:val="66"/>
        <w:snapToGrid w:val="0"/>
        <w:spacing w:line="360" w:lineRule="auto"/>
        <w:ind w:firstLine="480"/>
        <w:rPr>
          <w:rFonts w:ascii="Arial" w:hAnsi="宋体" w:cs="Arial"/>
          <w:sz w:val="24"/>
          <w:szCs w:val="24"/>
        </w:rPr>
      </w:pPr>
      <w:r>
        <w:rPr>
          <w:rFonts w:ascii="Arial" w:hAnsi="宋体" w:cs="Arial"/>
          <w:sz w:val="24"/>
          <w:szCs w:val="24"/>
        </w:rPr>
        <w:drawing>
          <wp:inline distT="0" distB="0" distL="0" distR="0">
            <wp:extent cx="5401310" cy="16478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1429" cy="16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6"/>
        <w:snapToGrid w:val="0"/>
        <w:spacing w:line="360" w:lineRule="auto"/>
        <w:ind w:firstLine="420"/>
        <w:jc w:val="center"/>
        <w:rPr>
          <w:rFonts w:hAnsi="宋体" w:cs="Arial"/>
          <w:szCs w:val="21"/>
        </w:rPr>
      </w:pPr>
      <w:r>
        <w:rPr>
          <w:rFonts w:hint="eastAsia" w:hAnsi="宋体" w:cs="Arial"/>
          <w:szCs w:val="21"/>
        </w:rPr>
        <w:t>图1 校准</w:t>
      </w:r>
      <w:r>
        <w:rPr>
          <w:rFonts w:hAnsi="宋体" w:cs="Arial"/>
          <w:szCs w:val="21"/>
        </w:rPr>
        <w:t>原理图</w:t>
      </w:r>
    </w:p>
    <w:p>
      <w:pPr>
        <w:pStyle w:val="96"/>
        <w:numPr>
          <w:ilvl w:val="0"/>
          <w:numId w:val="14"/>
        </w:numPr>
        <w:snapToGrid w:val="0"/>
        <w:spacing w:before="156" w:after="156" w:line="360" w:lineRule="auto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计量特性</w:t>
      </w:r>
    </w:p>
    <w:p>
      <w:pPr>
        <w:pStyle w:val="66"/>
        <w:numPr>
          <w:ilvl w:val="1"/>
          <w:numId w:val="15"/>
        </w:numPr>
        <w:snapToGrid w:val="0"/>
        <w:spacing w:line="360" w:lineRule="auto"/>
        <w:ind w:firstLineChars="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测量范围：（</w:t>
      </w:r>
      <w:r>
        <w:rPr>
          <w:rFonts w:hint="eastAsia" w:hAnsi="宋体" w:cs="Arial"/>
          <w:sz w:val="24"/>
          <w:szCs w:val="24"/>
          <w:highlight w:val="none"/>
          <w:lang w:val="en-US" w:eastAsia="zh-CN"/>
        </w:rPr>
        <w:t>5</w:t>
      </w:r>
      <w:r>
        <w:rPr>
          <w:rFonts w:hAnsi="宋体" w:cs="Arial"/>
          <w:sz w:val="24"/>
          <w:szCs w:val="24"/>
          <w:highlight w:val="none"/>
        </w:rPr>
        <w:t xml:space="preserve">00 </w:t>
      </w:r>
      <w:r>
        <w:rPr>
          <w:rFonts w:hAnsi="宋体" w:cs="Arial"/>
          <w:sz w:val="24"/>
          <w:szCs w:val="24"/>
        </w:rPr>
        <w:t>～ 6000）</w:t>
      </w:r>
      <w:r>
        <w:rPr>
          <w:rFonts w:hint="eastAsia" w:hAnsi="宋体" w:cs="Arial"/>
          <w:sz w:val="24"/>
          <w:szCs w:val="24"/>
        </w:rPr>
        <w:t xml:space="preserve"> r/min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5</w:t>
      </w:r>
      <w:r>
        <w:rPr>
          <w:rFonts w:hAnsi="宋体" w:cs="Arial"/>
          <w:sz w:val="24"/>
          <w:szCs w:val="24"/>
        </w:rPr>
        <w:t>.2</w:t>
      </w:r>
      <w:r>
        <w:rPr>
          <w:rFonts w:hint="eastAsia" w:hAnsi="宋体" w:cs="Arial"/>
          <w:sz w:val="24"/>
          <w:szCs w:val="24"/>
        </w:rPr>
        <w:t xml:space="preserve"> 转速示值误差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5</w:t>
      </w:r>
      <w:r>
        <w:rPr>
          <w:rFonts w:hAnsi="宋体" w:cs="Arial"/>
          <w:sz w:val="24"/>
          <w:szCs w:val="24"/>
        </w:rPr>
        <w:t>.2.1</w:t>
      </w:r>
      <w:r>
        <w:rPr>
          <w:rFonts w:hint="eastAsia" w:hAnsi="宋体" w:cs="Arial"/>
          <w:sz w:val="24"/>
          <w:szCs w:val="24"/>
        </w:rPr>
        <w:t xml:space="preserve"> 点火信号转速示值误差不超过</w:t>
      </w:r>
      <w:r>
        <w:rPr>
          <w:rFonts w:hAnsi="宋体" w:cs="Arial"/>
          <w:sz w:val="24"/>
          <w:szCs w:val="24"/>
        </w:rPr>
        <w:t>±0.</w:t>
      </w:r>
      <w:r>
        <w:rPr>
          <w:rFonts w:hint="eastAsia" w:hAnsi="宋体" w:cs="Arial"/>
          <w:sz w:val="24"/>
          <w:szCs w:val="24"/>
        </w:rPr>
        <w:t>2</w:t>
      </w:r>
      <w:r>
        <w:rPr>
          <w:rFonts w:hAnsi="宋体" w:cs="Arial"/>
          <w:sz w:val="24"/>
          <w:szCs w:val="24"/>
        </w:rPr>
        <w:t>%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5.2.2</w:t>
      </w:r>
      <w:r>
        <w:rPr>
          <w:rFonts w:hint="eastAsia" w:hAnsi="宋体" w:cs="Arial"/>
          <w:sz w:val="24"/>
          <w:szCs w:val="24"/>
        </w:rPr>
        <w:t xml:space="preserve"> 充电信号转速示值误差不超过</w:t>
      </w:r>
      <w:r>
        <w:rPr>
          <w:rFonts w:hAnsi="宋体" w:cs="Arial"/>
          <w:sz w:val="24"/>
          <w:szCs w:val="24"/>
        </w:rPr>
        <w:t>±0.</w:t>
      </w:r>
      <w:r>
        <w:rPr>
          <w:rFonts w:hint="eastAsia" w:hAnsi="宋体" w:cs="Arial"/>
          <w:sz w:val="24"/>
          <w:szCs w:val="24"/>
        </w:rPr>
        <w:t>2</w:t>
      </w:r>
      <w:r>
        <w:rPr>
          <w:rFonts w:hAnsi="宋体" w:cs="Arial"/>
          <w:sz w:val="24"/>
          <w:szCs w:val="24"/>
        </w:rPr>
        <w:t>%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5</w:t>
      </w:r>
      <w:r>
        <w:rPr>
          <w:rFonts w:hAnsi="宋体" w:cs="Arial"/>
          <w:sz w:val="24"/>
          <w:szCs w:val="24"/>
        </w:rPr>
        <w:t>.2.3</w:t>
      </w:r>
      <w:r>
        <w:rPr>
          <w:rFonts w:hint="eastAsia" w:hAnsi="宋体" w:cs="Arial"/>
          <w:sz w:val="24"/>
          <w:szCs w:val="24"/>
        </w:rPr>
        <w:t xml:space="preserve"> 高压点火脉冲信号转速示值误差不超过</w:t>
      </w:r>
      <w:r>
        <w:rPr>
          <w:rFonts w:hAnsi="宋体" w:cs="Arial"/>
          <w:sz w:val="24"/>
          <w:szCs w:val="24"/>
        </w:rPr>
        <w:t>±0.</w:t>
      </w:r>
      <w:r>
        <w:rPr>
          <w:rFonts w:hint="eastAsia" w:hAnsi="宋体" w:cs="Arial"/>
          <w:sz w:val="24"/>
          <w:szCs w:val="24"/>
        </w:rPr>
        <w:t>2</w:t>
      </w:r>
      <w:r>
        <w:rPr>
          <w:rFonts w:hAnsi="宋体" w:cs="Arial"/>
          <w:sz w:val="24"/>
          <w:szCs w:val="24"/>
        </w:rPr>
        <w:t>%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5.2</w:t>
      </w:r>
      <w:r>
        <w:rPr>
          <w:rFonts w:hint="eastAsia" w:hAnsi="宋体" w:cs="Arial"/>
          <w:sz w:val="24"/>
          <w:szCs w:val="24"/>
        </w:rPr>
        <w:t>.4</w:t>
      </w:r>
      <w:r>
        <w:rPr>
          <w:rFonts w:hAnsi="宋体" w:cs="Arial"/>
          <w:sz w:val="24"/>
          <w:szCs w:val="24"/>
        </w:rPr>
        <w:t xml:space="preserve"> </w:t>
      </w:r>
      <w:r>
        <w:rPr>
          <w:rFonts w:hint="eastAsia" w:hAnsi="宋体" w:cs="Arial"/>
          <w:sz w:val="24"/>
          <w:szCs w:val="24"/>
        </w:rPr>
        <w:t>振动冲击信号转速示值误差不超过</w:t>
      </w:r>
      <w:r>
        <w:rPr>
          <w:rFonts w:hAnsi="宋体" w:cs="Arial"/>
          <w:sz w:val="24"/>
          <w:szCs w:val="24"/>
        </w:rPr>
        <w:t>±0.2%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5</w:t>
      </w:r>
      <w:r>
        <w:rPr>
          <w:rFonts w:hAnsi="宋体" w:cs="Arial"/>
          <w:sz w:val="24"/>
          <w:szCs w:val="24"/>
        </w:rPr>
        <w:t>.2</w:t>
      </w:r>
      <w:r>
        <w:rPr>
          <w:rFonts w:hint="eastAsia" w:hAnsi="宋体" w:cs="Arial"/>
          <w:sz w:val="24"/>
          <w:szCs w:val="24"/>
        </w:rPr>
        <w:t>.5</w:t>
      </w:r>
      <w:r>
        <w:rPr>
          <w:rFonts w:hAnsi="宋体" w:cs="Arial"/>
          <w:sz w:val="24"/>
          <w:szCs w:val="24"/>
        </w:rPr>
        <w:t xml:space="preserve"> </w:t>
      </w:r>
      <w:r>
        <w:rPr>
          <w:rFonts w:hint="eastAsia" w:hAnsi="宋体" w:cs="Arial"/>
          <w:sz w:val="24"/>
          <w:szCs w:val="24"/>
        </w:rPr>
        <w:t>声信号转速示值误差不超过</w:t>
      </w:r>
      <w:r>
        <w:rPr>
          <w:rFonts w:hAnsi="宋体" w:cs="Arial"/>
          <w:sz w:val="24"/>
          <w:szCs w:val="24"/>
        </w:rPr>
        <w:t>±0.2%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5.</w:t>
      </w:r>
      <w:r>
        <w:rPr>
          <w:rFonts w:hAnsi="宋体" w:cs="Arial"/>
          <w:sz w:val="24"/>
          <w:szCs w:val="24"/>
        </w:rPr>
        <w:t>3</w:t>
      </w:r>
      <w:r>
        <w:rPr>
          <w:rFonts w:hint="eastAsia" w:hAnsi="宋体" w:cs="Arial"/>
          <w:sz w:val="24"/>
          <w:szCs w:val="24"/>
        </w:rPr>
        <w:t xml:space="preserve"> 转速示值</w:t>
      </w:r>
      <w:r>
        <w:rPr>
          <w:rFonts w:hAnsi="宋体" w:cs="Arial"/>
          <w:sz w:val="24"/>
          <w:szCs w:val="24"/>
        </w:rPr>
        <w:t>稳定性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 xml:space="preserve">    转速示值</w:t>
      </w:r>
      <w:r>
        <w:rPr>
          <w:rFonts w:hAnsi="宋体" w:cs="Arial"/>
          <w:sz w:val="24"/>
          <w:szCs w:val="24"/>
        </w:rPr>
        <w:t>稳定性不超过±0.</w:t>
      </w:r>
      <w:r>
        <w:rPr>
          <w:rFonts w:hint="eastAsia" w:hAnsi="宋体" w:cs="Arial"/>
          <w:sz w:val="24"/>
          <w:szCs w:val="24"/>
        </w:rPr>
        <w:t>2</w:t>
      </w:r>
      <w:r>
        <w:rPr>
          <w:rFonts w:hAnsi="宋体" w:cs="Arial"/>
          <w:sz w:val="24"/>
          <w:szCs w:val="24"/>
        </w:rPr>
        <w:t>%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Cs w:val="21"/>
        </w:rPr>
      </w:pPr>
      <w:r>
        <w:rPr>
          <w:rFonts w:hint="eastAsia" w:ascii="仿宋" w:hAnsi="仿宋" w:eastAsia="仿宋" w:cs="仿宋"/>
          <w:szCs w:val="21"/>
        </w:rPr>
        <w:t>注：以上指标不是用于合格性判断，仅供参考。</w:t>
      </w:r>
    </w:p>
    <w:p>
      <w:pPr>
        <w:pStyle w:val="96"/>
        <w:numPr>
          <w:ilvl w:val="0"/>
          <w:numId w:val="0"/>
        </w:numPr>
        <w:snapToGrid w:val="0"/>
        <w:spacing w:before="156" w:after="156" w:line="360" w:lineRule="auto"/>
        <w:rPr>
          <w:rFonts w:hAnsi="Arial" w:cs="Arial"/>
          <w:sz w:val="24"/>
          <w:szCs w:val="24"/>
        </w:rPr>
      </w:pPr>
      <w:r>
        <w:rPr>
          <w:rFonts w:hint="eastAsia" w:hAnsi="Arial" w:cs="Arial"/>
          <w:sz w:val="24"/>
          <w:szCs w:val="24"/>
        </w:rPr>
        <w:t xml:space="preserve">6  </w:t>
      </w:r>
      <w:r>
        <w:rPr>
          <w:rFonts w:hint="eastAsia" w:hAnsi="宋体" w:cs="Arial"/>
          <w:sz w:val="24"/>
          <w:szCs w:val="24"/>
        </w:rPr>
        <w:t>校准条件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6.1环境条件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6.1.1环境温度：（23</w:t>
      </w:r>
      <w:r>
        <w:rPr>
          <w:rFonts w:hint="eastAsia" w:hAnsi="宋体" w:cs="Arial"/>
          <w:sz w:val="24"/>
          <w:szCs w:val="24"/>
        </w:rPr>
        <w:t>±</w:t>
      </w:r>
      <w:r>
        <w:rPr>
          <w:rFonts w:hAnsi="宋体" w:cs="Arial"/>
          <w:sz w:val="24"/>
          <w:szCs w:val="24"/>
        </w:rPr>
        <w:t>5）℃。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6.1.2</w:t>
      </w:r>
      <w:r>
        <w:rPr>
          <w:rFonts w:hint="eastAsia" w:hAnsi="宋体" w:cs="Arial"/>
          <w:sz w:val="24"/>
          <w:szCs w:val="24"/>
        </w:rPr>
        <w:t xml:space="preserve"> 环境</w:t>
      </w:r>
      <w:r>
        <w:rPr>
          <w:rFonts w:hAnsi="宋体" w:cs="Arial"/>
          <w:sz w:val="24"/>
          <w:szCs w:val="24"/>
        </w:rPr>
        <w:t>相对湿度：不大于85%。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6</w:t>
      </w:r>
      <w:r>
        <w:rPr>
          <w:rFonts w:hAnsi="宋体" w:cs="Arial"/>
          <w:sz w:val="24"/>
          <w:szCs w:val="24"/>
        </w:rPr>
        <w:t xml:space="preserve">.1.3 </w:t>
      </w:r>
      <w:r>
        <w:rPr>
          <w:rFonts w:hint="eastAsia" w:hAnsi="宋体" w:cs="Arial"/>
          <w:sz w:val="24"/>
          <w:szCs w:val="24"/>
        </w:rPr>
        <w:t>电源：额定电压（</w:t>
      </w:r>
      <w:r>
        <w:rPr>
          <w:rFonts w:hAnsi="宋体" w:cs="Arial"/>
          <w:sz w:val="24"/>
          <w:szCs w:val="24"/>
        </w:rPr>
        <w:t>220±22</w:t>
      </w:r>
      <w:r>
        <w:rPr>
          <w:rFonts w:hint="eastAsia" w:hAnsi="宋体" w:cs="Arial"/>
          <w:sz w:val="24"/>
          <w:szCs w:val="24"/>
        </w:rPr>
        <w:t>）</w:t>
      </w:r>
      <w:r>
        <w:rPr>
          <w:rFonts w:hAnsi="宋体" w:cs="Arial"/>
          <w:sz w:val="24"/>
          <w:szCs w:val="24"/>
        </w:rPr>
        <w:t>V</w:t>
      </w:r>
      <w:r>
        <w:rPr>
          <w:rFonts w:hint="eastAsia" w:hAnsi="宋体" w:cs="Arial"/>
          <w:sz w:val="24"/>
          <w:szCs w:val="24"/>
        </w:rPr>
        <w:t>、频率（50</w:t>
      </w:r>
      <w:r>
        <w:rPr>
          <w:rFonts w:hAnsi="宋体" w:cs="Arial"/>
          <w:sz w:val="24"/>
          <w:szCs w:val="24"/>
        </w:rPr>
        <w:t>±</w:t>
      </w:r>
      <w:r>
        <w:rPr>
          <w:rFonts w:hint="eastAsia" w:hAnsi="宋体" w:cs="Arial"/>
          <w:sz w:val="24"/>
          <w:szCs w:val="24"/>
        </w:rPr>
        <w:t>1）Hz 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trike/>
          <w:color w:val="FF0000"/>
          <w:sz w:val="24"/>
          <w:szCs w:val="24"/>
        </w:rPr>
      </w:pPr>
      <w:r>
        <w:rPr>
          <w:rFonts w:hAnsi="宋体" w:cs="Arial"/>
          <w:sz w:val="24"/>
          <w:szCs w:val="24"/>
        </w:rPr>
        <w:t>6.1.4校准应在周围的污染、振动、电磁干扰对校准结果无影响的环境下进行。</w:t>
      </w:r>
    </w:p>
    <w:p>
      <w:pPr>
        <w:pStyle w:val="107"/>
        <w:snapToGrid w:val="0"/>
        <w:spacing w:line="360" w:lineRule="auto"/>
        <w:ind w:left="0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6</w:t>
      </w:r>
      <w:r>
        <w:rPr>
          <w:rFonts w:ascii="宋体" w:hAnsi="宋体" w:eastAsia="宋体" w:cs="Arial"/>
          <w:sz w:val="24"/>
          <w:szCs w:val="24"/>
        </w:rPr>
        <w:t>.2</w:t>
      </w:r>
      <w:r>
        <w:rPr>
          <w:rFonts w:ascii="宋体" w:hAnsi="宋体" w:eastAsia="宋体"/>
          <w:sz w:val="24"/>
        </w:rPr>
        <w:t>测量标准及其他设备</w:t>
      </w:r>
    </w:p>
    <w:p>
      <w:pPr>
        <w:spacing w:line="360" w:lineRule="auto"/>
        <w:ind w:firstLine="480" w:firstLineChars="200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测量标准及其他设备见表1。</w:t>
      </w:r>
    </w:p>
    <w:p>
      <w:pPr>
        <w:spacing w:line="360" w:lineRule="auto"/>
        <w:jc w:val="center"/>
        <w:rPr>
          <w:rFonts w:ascii="黑体" w:eastAsia="黑体"/>
          <w:szCs w:val="21"/>
        </w:rPr>
      </w:pPr>
      <w:r>
        <w:rPr>
          <w:rFonts w:hint="eastAsia" w:ascii="黑体" w:eastAsia="黑体"/>
          <w:color w:val="000000"/>
          <w:szCs w:val="21"/>
        </w:rPr>
        <w:t>表1</w:t>
      </w:r>
      <w:r>
        <w:rPr>
          <w:rFonts w:ascii="黑体" w:hAnsi="黑体" w:eastAsia="黑体"/>
          <w:szCs w:val="21"/>
        </w:rPr>
        <w:t>测量标准及其他设备</w:t>
      </w:r>
    </w:p>
    <w:tbl>
      <w:tblPr>
        <w:tblStyle w:val="37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939"/>
        <w:gridCol w:w="6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序号</w:t>
            </w:r>
          </w:p>
        </w:tc>
        <w:tc>
          <w:tcPr>
            <w:tcW w:w="1939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设备名称</w:t>
            </w:r>
          </w:p>
        </w:tc>
        <w:tc>
          <w:tcPr>
            <w:tcW w:w="6174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主要技术指标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1</w:t>
            </w:r>
          </w:p>
        </w:tc>
        <w:tc>
          <w:tcPr>
            <w:tcW w:w="1939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频率计</w:t>
            </w:r>
          </w:p>
        </w:tc>
        <w:tc>
          <w:tcPr>
            <w:tcW w:w="6174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测量范围（0</w:t>
            </w:r>
            <w:r>
              <w:rPr>
                <w:rFonts w:hAnsi="宋体"/>
                <w:szCs w:val="21"/>
              </w:rPr>
              <w:t>.1</w:t>
            </w:r>
            <w:r>
              <w:rPr>
                <w:rFonts w:hint="eastAsia" w:hAnsi="宋体"/>
                <w:szCs w:val="21"/>
              </w:rPr>
              <w:t>Hz～1MHz）</w:t>
            </w:r>
          </w:p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频率示值误差不超过±0</w:t>
            </w:r>
            <w:r>
              <w:rPr>
                <w:rFonts w:hAnsi="宋体"/>
                <w:szCs w:val="21"/>
              </w:rPr>
              <w:t>.01</w:t>
            </w:r>
            <w:r>
              <w:rPr>
                <w:rFonts w:hint="eastAsia" w:hAnsi="宋体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</w:t>
            </w:r>
          </w:p>
        </w:tc>
        <w:tc>
          <w:tcPr>
            <w:tcW w:w="1939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动态信号分析仪</w:t>
            </w:r>
          </w:p>
        </w:tc>
        <w:tc>
          <w:tcPr>
            <w:tcW w:w="6174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频率示值误差不超过±0</w:t>
            </w:r>
            <w:r>
              <w:rPr>
                <w:rFonts w:hAnsi="宋体"/>
                <w:szCs w:val="21"/>
              </w:rPr>
              <w:t>.015</w:t>
            </w:r>
            <w:r>
              <w:rPr>
                <w:rFonts w:hint="eastAsia" w:hAnsi="宋体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</w:t>
            </w:r>
          </w:p>
        </w:tc>
        <w:tc>
          <w:tcPr>
            <w:tcW w:w="1939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加速度计套组</w:t>
            </w:r>
          </w:p>
        </w:tc>
        <w:tc>
          <w:tcPr>
            <w:tcW w:w="6174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灵敏度幅值不确定度</w:t>
            </w:r>
            <w:r>
              <w:rPr>
                <w:rFonts w:hAnsi="宋体"/>
                <w:szCs w:val="21"/>
              </w:rPr>
              <w:t>2</w:t>
            </w:r>
            <w:r>
              <w:rPr>
                <w:rFonts w:hint="eastAsia" w:hAnsi="宋体"/>
                <w:szCs w:val="21"/>
              </w:rPr>
              <w:t>%（</w:t>
            </w:r>
            <w:r>
              <w:rPr>
                <w:rFonts w:hint="eastAsia" w:hAnsi="宋体"/>
                <w:i/>
                <w:iCs/>
                <w:szCs w:val="21"/>
              </w:rPr>
              <w:t>k</w:t>
            </w:r>
            <w:r>
              <w:rPr>
                <w:rFonts w:hint="eastAsia" w:hAnsi="宋体"/>
                <w:szCs w:val="21"/>
              </w:rPr>
              <w:t>=</w:t>
            </w:r>
            <w:r>
              <w:rPr>
                <w:rFonts w:hAnsi="宋体"/>
                <w:szCs w:val="21"/>
              </w:rPr>
              <w:t>2</w:t>
            </w:r>
            <w:r>
              <w:rPr>
                <w:rFonts w:hint="eastAsia" w:hAnsi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</w:t>
            </w:r>
          </w:p>
        </w:tc>
        <w:tc>
          <w:tcPr>
            <w:tcW w:w="1939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工作标准传声器</w:t>
            </w:r>
          </w:p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  <w:highlight w:val="yellow"/>
              </w:rPr>
            </w:pPr>
            <w:r>
              <w:rPr>
                <w:rFonts w:hint="eastAsia" w:hAnsi="宋体"/>
                <w:szCs w:val="21"/>
              </w:rPr>
              <w:t>（含前置</w:t>
            </w:r>
            <w:r>
              <w:rPr>
                <w:rFonts w:hAnsi="宋体"/>
                <w:szCs w:val="21"/>
              </w:rPr>
              <w:t>放大器</w:t>
            </w:r>
            <w:r>
              <w:rPr>
                <w:rFonts w:hint="eastAsia" w:hAnsi="宋体"/>
                <w:szCs w:val="21"/>
              </w:rPr>
              <w:t>）</w:t>
            </w:r>
          </w:p>
        </w:tc>
        <w:tc>
          <w:tcPr>
            <w:tcW w:w="6174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工作标准传声器</w:t>
            </w:r>
            <w:r>
              <w:rPr>
                <w:rFonts w:hAnsi="宋体"/>
                <w:szCs w:val="21"/>
              </w:rPr>
              <w:t>测量不确定度优于</w:t>
            </w:r>
            <w:r>
              <w:rPr>
                <w:rFonts w:hint="eastAsia" w:hAnsi="宋体"/>
                <w:szCs w:val="21"/>
              </w:rPr>
              <w:t>0.3</w:t>
            </w:r>
            <w:r>
              <w:rPr>
                <w:rFonts w:hAnsi="宋体"/>
                <w:szCs w:val="21"/>
              </w:rPr>
              <w:t>dB（</w:t>
            </w:r>
            <w:r>
              <w:rPr>
                <w:rFonts w:hint="eastAsia" w:hAnsi="宋体"/>
                <w:i/>
                <w:iCs/>
                <w:szCs w:val="21"/>
              </w:rPr>
              <w:t>k</w:t>
            </w:r>
            <w:r>
              <w:rPr>
                <w:rFonts w:hint="eastAsia" w:hAnsi="宋体"/>
                <w:szCs w:val="21"/>
              </w:rPr>
              <w:t>=</w:t>
            </w:r>
            <w:r>
              <w:rPr>
                <w:rFonts w:hAnsi="宋体"/>
                <w:szCs w:val="21"/>
              </w:rPr>
              <w:t>3）</w:t>
            </w:r>
          </w:p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前置</w:t>
            </w:r>
            <w:r>
              <w:rPr>
                <w:rFonts w:hAnsi="宋体"/>
                <w:szCs w:val="21"/>
              </w:rPr>
              <w:t>放大器</w:t>
            </w:r>
            <w:r>
              <w:rPr>
                <w:rFonts w:hint="eastAsia" w:hAnsi="宋体"/>
                <w:szCs w:val="21"/>
              </w:rPr>
              <w:t>频率</w:t>
            </w:r>
            <w:r>
              <w:rPr>
                <w:rFonts w:hAnsi="宋体"/>
                <w:szCs w:val="21"/>
              </w:rPr>
              <w:t>响应不超过</w:t>
            </w:r>
            <w:r>
              <w:rPr>
                <w:rFonts w:hint="eastAsia" w:hAnsi="宋体"/>
                <w:szCs w:val="21"/>
              </w:rPr>
              <w:t>±0.1</w:t>
            </w:r>
            <w:r>
              <w:rPr>
                <w:rFonts w:hAnsi="宋体"/>
                <w:szCs w:val="21"/>
              </w:rPr>
              <w:t>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5</w:t>
            </w:r>
          </w:p>
        </w:tc>
        <w:tc>
          <w:tcPr>
            <w:tcW w:w="1939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数字示波器</w:t>
            </w:r>
          </w:p>
        </w:tc>
        <w:tc>
          <w:tcPr>
            <w:tcW w:w="6174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测量范围（0</w:t>
            </w:r>
            <w:r>
              <w:rPr>
                <w:rFonts w:hAnsi="宋体"/>
                <w:szCs w:val="21"/>
              </w:rPr>
              <w:t>.1</w:t>
            </w:r>
            <w:r>
              <w:rPr>
                <w:rFonts w:hint="eastAsia" w:hAnsi="宋体"/>
                <w:szCs w:val="21"/>
              </w:rPr>
              <w:t>Hz～1MHz）</w:t>
            </w:r>
          </w:p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时间</w:t>
            </w:r>
            <w:r>
              <w:rPr>
                <w:rFonts w:hAnsi="宋体"/>
                <w:szCs w:val="21"/>
              </w:rPr>
              <w:t>测量误差</w:t>
            </w:r>
            <w:r>
              <w:rPr>
                <w:rFonts w:hint="eastAsia" w:hAnsi="宋体"/>
                <w:szCs w:val="21"/>
              </w:rPr>
              <w:t>MPE</w:t>
            </w:r>
            <w:r>
              <w:rPr>
                <w:rFonts w:hAnsi="宋体"/>
                <w:szCs w:val="21"/>
              </w:rPr>
              <w:t>：</w:t>
            </w:r>
            <w:r>
              <w:rPr>
                <w:rFonts w:hint="eastAsia" w:hAnsi="宋体"/>
                <w:szCs w:val="21"/>
              </w:rPr>
              <w:t>±0.2</w:t>
            </w:r>
            <w:r>
              <w:rPr>
                <w:rFonts w:hAnsi="宋体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6</w:t>
            </w:r>
          </w:p>
        </w:tc>
        <w:tc>
          <w:tcPr>
            <w:tcW w:w="1939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秒表</w:t>
            </w:r>
          </w:p>
        </w:tc>
        <w:tc>
          <w:tcPr>
            <w:tcW w:w="6174" w:type="dxa"/>
            <w:vAlign w:val="center"/>
          </w:tcPr>
          <w:p>
            <w:pPr>
              <w:pStyle w:val="66"/>
              <w:widowControl w:val="0"/>
              <w:spacing w:line="360" w:lineRule="auto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分辨力不大于</w:t>
            </w:r>
            <w:r>
              <w:rPr>
                <w:rFonts w:hAnsi="宋体"/>
                <w:szCs w:val="21"/>
              </w:rPr>
              <w:t>0.1s</w:t>
            </w:r>
          </w:p>
        </w:tc>
      </w:tr>
    </w:tbl>
    <w:p>
      <w:pPr>
        <w:pStyle w:val="9"/>
        <w:spacing w:before="156" w:beforeLines="50" w:after="156" w:afterLines="50" w:line="360" w:lineRule="auto"/>
      </w:pPr>
      <w:r>
        <w:rPr>
          <w:rFonts w:hint="eastAsia"/>
        </w:rPr>
        <w:t>7校准项目和校准方法</w:t>
      </w:r>
    </w:p>
    <w:p>
      <w:pPr>
        <w:pStyle w:val="66"/>
        <w:snapToGrid w:val="0"/>
        <w:spacing w:line="360" w:lineRule="auto"/>
        <w:ind w:firstLine="0" w:firstLineChars="0"/>
        <w:rPr>
          <w:rFonts w:hAnsi="宋体"/>
          <w:kern w:val="2"/>
          <w:sz w:val="24"/>
          <w:szCs w:val="24"/>
        </w:rPr>
      </w:pPr>
      <w:r>
        <w:rPr>
          <w:rFonts w:hint="eastAsia" w:hAnsi="宋体"/>
          <w:kern w:val="2"/>
          <w:sz w:val="24"/>
          <w:szCs w:val="24"/>
        </w:rPr>
        <w:t>7.1 测量范围</w:t>
      </w:r>
    </w:p>
    <w:p>
      <w:pPr>
        <w:pStyle w:val="66"/>
        <w:snapToGrid w:val="0"/>
        <w:spacing w:line="360" w:lineRule="auto"/>
        <w:ind w:firstLine="480" w:firstLineChars="0"/>
        <w:rPr>
          <w:rFonts w:hAnsi="宋体"/>
          <w:kern w:val="2"/>
          <w:sz w:val="24"/>
          <w:szCs w:val="24"/>
        </w:rPr>
      </w:pPr>
      <w:r>
        <w:rPr>
          <w:rFonts w:hint="eastAsia" w:hAnsi="宋体"/>
          <w:kern w:val="2"/>
          <w:sz w:val="24"/>
          <w:szCs w:val="24"/>
        </w:rPr>
        <w:t>校准</w:t>
      </w:r>
      <w:r>
        <w:rPr>
          <w:rFonts w:hAnsi="宋体"/>
          <w:kern w:val="2"/>
          <w:sz w:val="24"/>
          <w:szCs w:val="24"/>
        </w:rPr>
        <w:t>装置</w:t>
      </w:r>
      <w:r>
        <w:rPr>
          <w:rFonts w:hint="eastAsia" w:hAnsi="宋体"/>
          <w:kern w:val="2"/>
          <w:sz w:val="24"/>
          <w:szCs w:val="24"/>
        </w:rPr>
        <w:t>的</w:t>
      </w:r>
      <w:r>
        <w:rPr>
          <w:rFonts w:hAnsi="宋体"/>
          <w:kern w:val="2"/>
          <w:sz w:val="24"/>
          <w:szCs w:val="24"/>
        </w:rPr>
        <w:t>转速设定值</w:t>
      </w:r>
      <w:r>
        <w:rPr>
          <w:rFonts w:hint="eastAsia" w:hAnsi="宋体"/>
          <w:kern w:val="2"/>
          <w:sz w:val="24"/>
          <w:szCs w:val="24"/>
        </w:rPr>
        <w:t>可在</w:t>
      </w:r>
      <w:r>
        <w:rPr>
          <w:rFonts w:hint="eastAsia" w:hAnsi="宋体"/>
          <w:kern w:val="2"/>
          <w:sz w:val="24"/>
          <w:szCs w:val="24"/>
          <w:highlight w:val="none"/>
        </w:rPr>
        <w:t>500</w:t>
      </w:r>
      <w:r>
        <w:rPr>
          <w:rFonts w:hAnsi="宋体"/>
          <w:kern w:val="2"/>
          <w:sz w:val="24"/>
          <w:szCs w:val="24"/>
          <w:highlight w:val="none"/>
        </w:rPr>
        <w:t>r</w:t>
      </w:r>
      <w:r>
        <w:rPr>
          <w:rFonts w:hint="eastAsia" w:hAnsi="宋体"/>
          <w:kern w:val="2"/>
          <w:sz w:val="24"/>
          <w:szCs w:val="24"/>
          <w:highlight w:val="none"/>
        </w:rPr>
        <w:t>/min</w:t>
      </w:r>
      <w:r>
        <w:rPr>
          <w:rFonts w:hint="eastAsia" w:hAnsi="宋体"/>
          <w:kern w:val="2"/>
          <w:sz w:val="24"/>
          <w:szCs w:val="24"/>
        </w:rPr>
        <w:t>到6000</w:t>
      </w:r>
      <w:r>
        <w:rPr>
          <w:rFonts w:hAnsi="宋体"/>
          <w:kern w:val="2"/>
          <w:sz w:val="24"/>
          <w:szCs w:val="24"/>
        </w:rPr>
        <w:t>r</w:t>
      </w:r>
      <w:r>
        <w:rPr>
          <w:rFonts w:hint="eastAsia" w:hAnsi="宋体"/>
          <w:kern w:val="2"/>
          <w:sz w:val="24"/>
          <w:szCs w:val="24"/>
        </w:rPr>
        <w:t>/min范围内调</w:t>
      </w:r>
      <w:r>
        <w:rPr>
          <w:rFonts w:hint="eastAsia" w:asciiTheme="minorEastAsia" w:hAnsiTheme="minorEastAsia"/>
          <w:sz w:val="24"/>
          <w:szCs w:val="24"/>
        </w:rPr>
        <w:t>节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/>
          <w:kern w:val="2"/>
          <w:sz w:val="24"/>
          <w:szCs w:val="24"/>
        </w:rPr>
      </w:pPr>
      <w:r>
        <w:rPr>
          <w:rFonts w:hint="eastAsia" w:hAnsi="宋体"/>
          <w:kern w:val="2"/>
          <w:sz w:val="24"/>
          <w:szCs w:val="24"/>
        </w:rPr>
        <w:t>7.</w:t>
      </w:r>
      <w:r>
        <w:rPr>
          <w:rFonts w:hAnsi="宋体"/>
          <w:kern w:val="2"/>
          <w:sz w:val="24"/>
          <w:szCs w:val="24"/>
        </w:rPr>
        <w:t>2</w:t>
      </w:r>
      <w:r>
        <w:rPr>
          <w:rFonts w:hint="eastAsia" w:hAnsi="宋体"/>
          <w:kern w:val="2"/>
          <w:sz w:val="24"/>
          <w:szCs w:val="24"/>
        </w:rPr>
        <w:t xml:space="preserve"> 转速</w:t>
      </w:r>
      <w:r>
        <w:rPr>
          <w:rFonts w:hAnsi="宋体"/>
          <w:kern w:val="2"/>
          <w:sz w:val="24"/>
          <w:szCs w:val="24"/>
        </w:rPr>
        <w:t>示值误差</w:t>
      </w:r>
    </w:p>
    <w:p>
      <w:pPr>
        <w:pStyle w:val="66"/>
        <w:snapToGrid w:val="0"/>
        <w:spacing w:line="360" w:lineRule="auto"/>
        <w:ind w:firstLine="0" w:firstLineChars="0"/>
        <w:rPr>
          <w:rFonts w:hAnsi="宋体"/>
          <w:kern w:val="2"/>
          <w:sz w:val="24"/>
          <w:szCs w:val="24"/>
        </w:rPr>
      </w:pPr>
      <w:r>
        <w:rPr>
          <w:rFonts w:hint="eastAsia" w:hAnsi="宋体"/>
          <w:kern w:val="2"/>
          <w:sz w:val="24"/>
          <w:szCs w:val="24"/>
        </w:rPr>
        <w:t>7</w:t>
      </w:r>
      <w:r>
        <w:rPr>
          <w:rFonts w:hAnsi="宋体"/>
          <w:kern w:val="2"/>
          <w:sz w:val="24"/>
          <w:szCs w:val="24"/>
        </w:rPr>
        <w:t xml:space="preserve">.2.1 </w:t>
      </w:r>
      <w:r>
        <w:rPr>
          <w:rFonts w:hint="eastAsia" w:hAnsi="宋体"/>
          <w:kern w:val="2"/>
          <w:sz w:val="24"/>
          <w:szCs w:val="24"/>
        </w:rPr>
        <w:t>点火信号</w:t>
      </w:r>
    </w:p>
    <w:p>
      <w:pPr>
        <w:pStyle w:val="66"/>
        <w:snapToGrid w:val="0"/>
        <w:spacing w:line="360" w:lineRule="auto"/>
        <w:ind w:firstLine="48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将校准装置的点火信号输出端与数字示波器、频率计或动态信号分析仪按要求连接，对可以设置发动机缸数和冲程数的校准装置，优先选择四缸四冲程设置进行</w:t>
      </w:r>
      <w:r>
        <w:rPr>
          <w:rFonts w:hAnsi="宋体" w:cs="Arial"/>
          <w:sz w:val="24"/>
          <w:szCs w:val="24"/>
        </w:rPr>
        <w:t>校准</w:t>
      </w:r>
      <w:r>
        <w:rPr>
          <w:rFonts w:hint="eastAsia" w:hAnsi="宋体" w:cs="Arial"/>
          <w:sz w:val="24"/>
          <w:szCs w:val="24"/>
        </w:rPr>
        <w:t>。</w:t>
      </w:r>
      <w:r>
        <w:rPr>
          <w:rFonts w:hint="eastAsia" w:hAnsi="宋体" w:cs="宋体"/>
          <w:sz w:val="24"/>
        </w:rPr>
        <w:t>其他参数设置下的校准依据客户需求进行。</w:t>
      </w:r>
    </w:p>
    <w:p>
      <w:pPr>
        <w:pStyle w:val="66"/>
        <w:snapToGrid w:val="0"/>
        <w:spacing w:line="360" w:lineRule="auto"/>
        <w:ind w:firstLine="48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在校准装置</w:t>
      </w:r>
      <w:r>
        <w:rPr>
          <w:rFonts w:hAnsi="宋体"/>
          <w:kern w:val="2"/>
          <w:sz w:val="24"/>
          <w:szCs w:val="24"/>
        </w:rPr>
        <w:t>（</w:t>
      </w:r>
      <w:r>
        <w:rPr>
          <w:rFonts w:hint="eastAsia" w:hAnsi="宋体"/>
          <w:kern w:val="2"/>
          <w:sz w:val="24"/>
          <w:szCs w:val="24"/>
          <w:highlight w:val="none"/>
        </w:rPr>
        <w:t>500</w:t>
      </w:r>
      <w:r>
        <w:rPr>
          <w:rFonts w:hAnsi="宋体" w:cs="Arial"/>
          <w:sz w:val="24"/>
          <w:szCs w:val="24"/>
        </w:rPr>
        <w:t>～6000）</w:t>
      </w:r>
      <w:r>
        <w:rPr>
          <w:rFonts w:hint="eastAsia" w:hAnsi="宋体" w:cs="Arial"/>
          <w:sz w:val="24"/>
          <w:szCs w:val="24"/>
        </w:rPr>
        <w:t>r/min测量范围内均匀的选取校准点，一般不少于八个点，且包括</w:t>
      </w:r>
      <w:r>
        <w:rPr>
          <w:rFonts w:hint="eastAsia" w:hAnsi="宋体" w:cs="Arial"/>
          <w:sz w:val="24"/>
          <w:szCs w:val="24"/>
          <w:highlight w:val="none"/>
        </w:rPr>
        <w:t>5</w:t>
      </w:r>
      <w:r>
        <w:rPr>
          <w:rFonts w:hAnsi="宋体" w:cs="Arial"/>
          <w:sz w:val="24"/>
          <w:szCs w:val="24"/>
          <w:highlight w:val="none"/>
        </w:rPr>
        <w:t>00r/min</w:t>
      </w:r>
      <w:r>
        <w:rPr>
          <w:rFonts w:hint="eastAsia" w:hAnsi="宋体" w:cs="Arial"/>
          <w:sz w:val="24"/>
          <w:szCs w:val="24"/>
        </w:rPr>
        <w:t>、</w:t>
      </w:r>
      <w:r>
        <w:rPr>
          <w:rFonts w:hAnsi="宋体" w:cs="Arial"/>
          <w:sz w:val="24"/>
          <w:szCs w:val="24"/>
        </w:rPr>
        <w:t>6000r/min</w:t>
      </w:r>
      <w:r>
        <w:rPr>
          <w:rFonts w:hint="eastAsia" w:hAnsi="宋体" w:cs="Arial"/>
          <w:sz w:val="24"/>
          <w:szCs w:val="24"/>
        </w:rPr>
        <w:t>两个</w:t>
      </w:r>
      <w:r>
        <w:rPr>
          <w:rFonts w:hAnsi="宋体" w:cs="Arial"/>
          <w:sz w:val="24"/>
          <w:szCs w:val="24"/>
        </w:rPr>
        <w:t>校准点</w:t>
      </w:r>
      <w:r>
        <w:rPr>
          <w:rFonts w:hint="eastAsia" w:hAnsi="宋体" w:cs="Arial"/>
          <w:sz w:val="24"/>
          <w:szCs w:val="24"/>
        </w:rPr>
        <w:t>。按照附录A表</w:t>
      </w:r>
      <w:r>
        <w:rPr>
          <w:rFonts w:hAnsi="宋体" w:cs="Arial"/>
          <w:sz w:val="24"/>
          <w:szCs w:val="24"/>
        </w:rPr>
        <w:t>A.1</w:t>
      </w:r>
      <w:r>
        <w:rPr>
          <w:rFonts w:hint="eastAsia" w:hAnsi="宋体" w:cs="Arial"/>
          <w:sz w:val="24"/>
          <w:szCs w:val="24"/>
        </w:rPr>
        <w:t>信号频率与发动机转速对应关系，计算得到各校准点对应的输出信号频率值。开始测试并依次记录校准装置校准点转速值、频率换算值与频率计实测值，按公式（1）计算各校准点频率示值误差作为</w:t>
      </w:r>
      <w:r>
        <w:rPr>
          <w:rFonts w:hAnsi="宋体" w:cs="Arial"/>
          <w:sz w:val="24"/>
          <w:szCs w:val="24"/>
        </w:rPr>
        <w:t>转速示值误差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wordWrap w:val="0"/>
        <w:snapToGrid w:val="0"/>
        <w:spacing w:line="360" w:lineRule="auto"/>
        <w:ind w:firstLine="2880" w:firstLineChars="1200"/>
        <w:jc w:val="right"/>
        <w:rPr>
          <w:rFonts w:hAnsi="宋体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cs="Arial"/>
                <w:sz w:val="24"/>
                <w:szCs w:val="24"/>
              </w:rPr>
              <m:t>δ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  <w:szCs w:val="24"/>
              </w:rPr>
              <m:t>i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ub>
        </m:sSub>
        <m:r>
          <m:rPr/>
          <w:rPr>
            <w:rFonts w:hint="eastAsia"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m:rPr/>
                  <w:rPr>
                    <w:rFonts w:hint="eastAsia" w:ascii="Cambria Math" w:hAnsi="Cambria Math" w:cs="Arial"/>
                    <w:sz w:val="24"/>
                    <w:szCs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e>
              <m:sub>
                <m:r>
                  <m:rPr/>
                  <w:rPr>
                    <w:rFonts w:ascii="Cambria Math" w:hAnsi="Cambria Math" w:cs="Arial"/>
                    <w:sz w:val="24"/>
                    <w:szCs w:val="24"/>
                  </w:rPr>
                  <m:t>m</m:t>
                </m:r>
                <m:r>
                  <m:rPr/>
                  <w:rPr>
                    <w:rFonts w:hint="eastAsia" w:ascii="Cambria Math" w:hAnsi="Cambria Math" w:cs="Arial"/>
                    <w:sz w:val="24"/>
                    <w:szCs w:val="24"/>
                  </w:rPr>
                  <m:t>i</m:t>
                </m: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ub>
            </m:sSub>
            <m:r>
              <m:rPr/>
              <w:rPr>
                <w:rFonts w:hint="eastAsia" w:ascii="微软雅黑" w:hAnsi="微软雅黑" w:eastAsia="微软雅黑" w:cs="微软雅黑"/>
                <w:sz w:val="24"/>
                <w:szCs w:val="24"/>
              </w:rPr>
              <m:t>−</m:t>
            </m:r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m:rPr/>
                  <w:rPr>
                    <w:rFonts w:hint="eastAsia" w:ascii="Cambria Math" w:hAnsi="Cambria Math" w:cs="Arial"/>
                    <w:sz w:val="24"/>
                    <w:szCs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e>
              <m:sub>
                <m:r>
                  <m:rPr/>
                  <w:rPr>
                    <w:rFonts w:hint="eastAsia" w:ascii="Cambria Math" w:hAnsi="Cambria Math" w:cs="Arial"/>
                    <w:sz w:val="24"/>
                    <w:szCs w:val="24"/>
                  </w:rPr>
                  <m:t>i</m:t>
                </m: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ub>
            </m:sSub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m:rPr/>
                  <w:rPr>
                    <w:rFonts w:hint="eastAsia" w:ascii="Cambria Math" w:hAnsi="Cambria Math" w:cs="Arial"/>
                    <w:sz w:val="24"/>
                    <w:szCs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e>
              <m:sub>
                <m:r>
                  <m:rPr/>
                  <w:rPr>
                    <w:rFonts w:hint="eastAsia" w:ascii="Cambria Math" w:hAnsi="Cambria Math" w:cs="Arial"/>
                    <w:sz w:val="24"/>
                    <w:szCs w:val="24"/>
                  </w:rPr>
                  <m:t>i</m:t>
                </m: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ub>
            </m:sSub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en>
        </m:f>
        <m:r>
          <m:rPr/>
          <w:rPr>
            <w:rFonts w:ascii="Cambria Math" w:hAnsi="Cambria Math" w:cs="Arial"/>
            <w:sz w:val="24"/>
            <w:szCs w:val="24"/>
          </w:rPr>
          <m:t>×100</m:t>
        </m:r>
        <m:r>
          <m:rPr/>
          <w:rPr>
            <w:rFonts w:hint="eastAsia" w:ascii="Cambria Math" w:hAnsi="Cambria Math" w:cs="Arial"/>
            <w:sz w:val="24"/>
            <w:szCs w:val="24"/>
          </w:rPr>
          <m:t>%</m:t>
        </m:r>
      </m:oMath>
      <w:r>
        <w:rPr>
          <w:rFonts w:hint="eastAsia" w:hAnsi="宋体" w:cs="Arial"/>
          <w:sz w:val="24"/>
          <w:szCs w:val="24"/>
        </w:rPr>
        <w:t xml:space="preserve">  </w:t>
      </w:r>
      <w:r>
        <w:rPr>
          <w:rFonts w:hAnsi="宋体" w:cs="Arial"/>
          <w:sz w:val="24"/>
          <w:szCs w:val="24"/>
        </w:rPr>
        <w:t xml:space="preserve">                       </w:t>
      </w:r>
      <w:r>
        <w:rPr>
          <w:rFonts w:hint="eastAsia" w:hAnsi="宋体" w:cs="Arial"/>
          <w:sz w:val="24"/>
          <w:szCs w:val="24"/>
        </w:rPr>
        <w:t>（1）</w:t>
      </w:r>
    </w:p>
    <w:p>
      <w:pPr>
        <w:pStyle w:val="66"/>
        <w:snapToGrid w:val="0"/>
        <w:spacing w:line="360" w:lineRule="auto"/>
        <w:ind w:firstLine="48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式中：</w:t>
      </w:r>
    </w:p>
    <w:p>
      <w:pPr>
        <w:pStyle w:val="66"/>
        <w:snapToGrid w:val="0"/>
        <w:spacing w:line="360" w:lineRule="auto"/>
        <w:ind w:firstLine="480"/>
        <w:rPr>
          <w:rFonts w:hAnsi="宋体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cs="Arial"/>
                <w:sz w:val="24"/>
                <w:szCs w:val="24"/>
              </w:rPr>
              <m:t>δ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  <w:szCs w:val="24"/>
              </w:rPr>
              <m:t>i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ub>
        </m:sSub>
      </m:oMath>
      <w:r>
        <w:rPr>
          <w:rFonts w:hint="eastAsia" w:hAnsi="宋体" w:cs="Arial"/>
          <w:sz w:val="24"/>
          <w:szCs w:val="24"/>
        </w:rPr>
        <w:t xml:space="preserve"> － 第</w:t>
      </w:r>
      <m:oMath>
        <m:r>
          <m:rPr/>
          <w:rPr>
            <w:rFonts w:ascii="Cambria Math" w:hAnsi="宋体" w:cs="Arial"/>
            <w:sz w:val="24"/>
            <w:szCs w:val="24"/>
          </w:rPr>
          <m:t>i</m:t>
        </m:r>
      </m:oMath>
      <w:r>
        <w:rPr>
          <w:rFonts w:hint="eastAsia" w:hAnsi="宋体" w:cs="Arial"/>
          <w:sz w:val="24"/>
          <w:szCs w:val="24"/>
        </w:rPr>
        <w:t>校准点（</w:t>
      </w:r>
      <m:oMath>
        <m:r>
          <m:rPr/>
          <w:rPr>
            <w:rFonts w:ascii="Cambria Math" w:hAnsi="宋体" w:cs="Arial"/>
            <w:sz w:val="24"/>
            <w:szCs w:val="24"/>
          </w:rPr>
          <m:t>i</m:t>
        </m:r>
      </m:oMath>
      <w:r>
        <w:rPr>
          <w:rFonts w:hint="eastAsia" w:hAnsi="宋体" w:cs="Arial"/>
          <w:sz w:val="24"/>
          <w:szCs w:val="24"/>
        </w:rPr>
        <w:t xml:space="preserve"> =</w:t>
      </w:r>
      <w:r>
        <w:rPr>
          <w:rFonts w:hAnsi="宋体" w:cs="Arial"/>
          <w:sz w:val="24"/>
          <w:szCs w:val="24"/>
        </w:rPr>
        <w:t>1,2,..,</w:t>
      </w:r>
      <m:oMath>
        <m:r>
          <m:rPr/>
          <w:rPr>
            <w:rFonts w:hint="eastAsia" w:ascii="Cambria Math" w:hAnsi="Cambria Math" w:cs="Arial"/>
            <w:sz w:val="24"/>
            <w:szCs w:val="24"/>
          </w:rPr>
          <m:t xml:space="preserve"> n</m:t>
        </m:r>
      </m:oMath>
      <w:r>
        <w:rPr>
          <w:rFonts w:hint="eastAsia" w:hAnsi="宋体" w:cs="Arial"/>
          <w:sz w:val="24"/>
          <w:szCs w:val="24"/>
        </w:rPr>
        <w:t>），转速示值误差，%；</w:t>
      </w:r>
    </w:p>
    <w:p>
      <w:pPr>
        <w:pStyle w:val="66"/>
        <w:snapToGrid w:val="0"/>
        <w:spacing w:line="360" w:lineRule="auto"/>
        <w:ind w:left="420" w:leftChars="200" w:firstLine="0" w:firstLineChars="0"/>
        <w:rPr>
          <w:rFonts w:hAnsi="宋体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cs="Arial"/>
                <w:sz w:val="24"/>
                <w:szCs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e>
          <m:sub>
            <m:r>
              <m:rPr/>
              <w:rPr>
                <w:rFonts w:ascii="Cambria Math" w:hAnsi="Cambria Math" w:cs="Arial"/>
                <w:sz w:val="24"/>
                <w:szCs w:val="24"/>
              </w:rPr>
              <m:t>mi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ub>
        </m:sSub>
      </m:oMath>
      <w:r>
        <w:rPr>
          <w:rFonts w:hint="eastAsia" w:hAnsi="宋体" w:cs="Arial"/>
          <w:sz w:val="24"/>
          <w:szCs w:val="24"/>
        </w:rPr>
        <w:t>－ 第</w:t>
      </w:r>
      <m:oMath>
        <m:r>
          <m:rPr/>
          <w:rPr>
            <w:rFonts w:ascii="Cambria Math" w:hAnsi="宋体" w:cs="Arial"/>
            <w:sz w:val="24"/>
            <w:szCs w:val="24"/>
          </w:rPr>
          <m:t>i</m:t>
        </m:r>
      </m:oMath>
      <w:r>
        <w:rPr>
          <w:rFonts w:hint="eastAsia" w:hAnsi="宋体" w:cs="Arial"/>
          <w:sz w:val="24"/>
          <w:szCs w:val="24"/>
        </w:rPr>
        <w:t>校准点，校准装置模拟</w:t>
      </w:r>
      <w:r>
        <w:rPr>
          <w:rFonts w:hAnsi="宋体" w:cs="Arial"/>
          <w:sz w:val="24"/>
          <w:szCs w:val="24"/>
        </w:rPr>
        <w:t>信号</w:t>
      </w:r>
      <w:r>
        <w:rPr>
          <w:rFonts w:hint="eastAsia" w:hAnsi="宋体" w:cs="Arial"/>
          <w:sz w:val="24"/>
          <w:szCs w:val="24"/>
        </w:rPr>
        <w:t>频率换算值，Hz；</w:t>
      </w:r>
    </w:p>
    <w:p>
      <w:pPr>
        <w:pStyle w:val="66"/>
        <w:snapToGrid w:val="0"/>
        <w:spacing w:line="360" w:lineRule="auto"/>
        <w:ind w:left="420" w:leftChars="200" w:firstLine="0" w:firstLineChars="0"/>
        <w:rPr>
          <w:rFonts w:hAnsi="宋体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cs="Arial"/>
                <w:sz w:val="24"/>
                <w:szCs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e>
          <m:sub>
            <m:r>
              <m:rPr/>
              <w:rPr>
                <w:rFonts w:ascii="Cambria Math" w:hAnsi="Cambria Math" w:cs="Arial"/>
                <w:sz w:val="24"/>
                <w:szCs w:val="24"/>
              </w:rPr>
              <m:t>i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ub>
        </m:sSub>
      </m:oMath>
      <w:r>
        <w:rPr>
          <w:rFonts w:hint="eastAsia" w:hAnsi="宋体" w:cs="Arial"/>
          <w:sz w:val="24"/>
          <w:szCs w:val="24"/>
        </w:rPr>
        <w:t xml:space="preserve"> － 第</w:t>
      </w:r>
      <m:oMath>
        <m:r>
          <m:rPr/>
          <w:rPr>
            <w:rFonts w:ascii="Cambria Math" w:hAnsi="宋体" w:cs="Arial"/>
            <w:sz w:val="24"/>
            <w:szCs w:val="24"/>
          </w:rPr>
          <m:t>i</m:t>
        </m:r>
      </m:oMath>
      <w:r>
        <w:rPr>
          <w:rFonts w:hint="eastAsia" w:hAnsi="宋体" w:cs="Arial"/>
          <w:sz w:val="24"/>
          <w:szCs w:val="24"/>
        </w:rPr>
        <w:t>校准点，频率计实测值，Hz。</w:t>
      </w:r>
    </w:p>
    <w:p>
      <w:pPr>
        <w:pStyle w:val="66"/>
        <w:snapToGrid w:val="0"/>
        <w:spacing w:line="360" w:lineRule="auto"/>
        <w:ind w:firstLine="48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  <w:highlight w:val="none"/>
        </w:rPr>
        <w:t>使用</w:t>
      </w:r>
      <w:r>
        <w:rPr>
          <w:rFonts w:hint="eastAsia" w:hAnsi="宋体" w:cs="Arial"/>
          <w:sz w:val="24"/>
          <w:szCs w:val="24"/>
        </w:rPr>
        <w:t>数字示波器观察校准装置的输出信号，并对频率计进行相应的设置。当使用频率计无法对信号频率进行测量时，</w:t>
      </w:r>
      <w:r>
        <w:rPr>
          <w:rFonts w:hint="eastAsia" w:hAnsi="宋体" w:cs="Arial"/>
          <w:sz w:val="24"/>
          <w:szCs w:val="24"/>
          <w:highlight w:val="none"/>
        </w:rPr>
        <w:t>使用</w:t>
      </w:r>
      <w:r>
        <w:rPr>
          <w:rFonts w:hint="eastAsia" w:hAnsi="宋体" w:cs="Arial"/>
          <w:sz w:val="24"/>
          <w:szCs w:val="24"/>
        </w:rPr>
        <w:t>动态信号分析仪对信号频率进行测量。</w:t>
      </w:r>
    </w:p>
    <w:p>
      <w:pPr>
        <w:pStyle w:val="107"/>
        <w:snapToGrid w:val="0"/>
        <w:spacing w:line="360" w:lineRule="auto"/>
        <w:ind w:left="0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7.</w:t>
      </w:r>
      <w:r>
        <w:rPr>
          <w:rFonts w:ascii="宋体" w:hAnsi="宋体" w:eastAsia="宋体" w:cs="Arial"/>
          <w:sz w:val="24"/>
          <w:szCs w:val="24"/>
        </w:rPr>
        <w:t>2.</w:t>
      </w:r>
      <w:r>
        <w:rPr>
          <w:rFonts w:hint="eastAsia" w:ascii="宋体" w:hAnsi="宋体" w:eastAsia="宋体" w:cs="Arial"/>
          <w:sz w:val="24"/>
          <w:szCs w:val="24"/>
        </w:rPr>
        <w:t>2 充电信号</w:t>
      </w:r>
    </w:p>
    <w:p>
      <w:pPr>
        <w:pStyle w:val="66"/>
        <w:snapToGrid w:val="0"/>
        <w:spacing w:line="360" w:lineRule="auto"/>
        <w:ind w:firstLine="48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将校准装置的充电信号输出端与数字示波器、频率计或动态信号分析仪按要求连接，对可以设置发动机缸数和冲程数的校准装置，优先选择四缸四冲程设置进行</w:t>
      </w:r>
      <w:r>
        <w:rPr>
          <w:rFonts w:hAnsi="宋体" w:cs="Arial"/>
          <w:sz w:val="24"/>
          <w:szCs w:val="24"/>
        </w:rPr>
        <w:t>校准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snapToGrid w:val="0"/>
        <w:spacing w:line="360" w:lineRule="auto"/>
        <w:ind w:firstLine="48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参照7</w:t>
      </w:r>
      <w:r>
        <w:rPr>
          <w:rFonts w:hAnsi="宋体" w:cs="Arial"/>
          <w:sz w:val="24"/>
          <w:szCs w:val="24"/>
        </w:rPr>
        <w:t>.2.1</w:t>
      </w:r>
      <w:r>
        <w:rPr>
          <w:rFonts w:hint="eastAsia" w:hAnsi="宋体" w:cs="Arial"/>
          <w:sz w:val="24"/>
          <w:szCs w:val="24"/>
        </w:rPr>
        <w:t>的方法选择校准点，开始测试并依次记录校准装置校准点转速值与频率计实测值，按公式（2）计算各校准点比例系数及其平均值。</w:t>
      </w:r>
    </w:p>
    <w:p>
      <w:pPr>
        <w:pStyle w:val="66"/>
        <w:wordWrap w:val="0"/>
        <w:snapToGrid w:val="0"/>
        <w:spacing w:line="360" w:lineRule="auto"/>
        <w:ind w:firstLine="480" w:firstLineChars="0"/>
        <w:jc w:val="right"/>
        <w:rPr>
          <w:rFonts w:hAnsi="宋体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m:rPr/>
              <w:rPr>
                <w:rFonts w:hint="eastAsia" w:ascii="Cambria Math" w:hAnsi="Cambria Math" w:cs="Arial"/>
                <w:sz w:val="24"/>
                <w:szCs w:val="24"/>
              </w:rPr>
              <m:t>k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  <w:szCs w:val="24"/>
              </w:rPr>
              <m:t>i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ub>
        </m:sSub>
        <m:r>
          <m:rPr/>
          <w:rPr>
            <w:rFonts w:hint="eastAsia"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m:rPr/>
                  <w:rPr>
                    <w:rFonts w:ascii="Cambria Math" w:hAnsi="Cambria Math" w:cs="Arial"/>
                    <w:sz w:val="24"/>
                    <w:szCs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e>
              <m:sub>
                <m:r>
                  <m:rPr/>
                  <w:rPr>
                    <w:rFonts w:hint="eastAsia" w:ascii="Cambria Math" w:hAnsi="Cambria Math" w:cs="Arial"/>
                    <w:sz w:val="24"/>
                    <w:szCs w:val="24"/>
                  </w:rPr>
                  <m:t>i</m:t>
                </m: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ub>
            </m:sSub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m:rPr/>
                  <w:rPr>
                    <w:rFonts w:hint="eastAsia" w:ascii="Cambria Math" w:hAnsi="Cambria Math" w:cs="Arial"/>
                    <w:sz w:val="24"/>
                    <w:szCs w:val="24"/>
                  </w:rPr>
                  <m:t>N</m:t>
                </m: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e>
              <m:sub>
                <m:r>
                  <m:rPr/>
                  <w:rPr>
                    <w:rFonts w:hint="eastAsia" w:ascii="Cambria Math" w:hAnsi="Cambria Math" w:cs="Arial"/>
                    <w:sz w:val="24"/>
                    <w:szCs w:val="24"/>
                  </w:rPr>
                  <m:t>i</m:t>
                </m: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ub>
            </m:sSub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en>
        </m:f>
      </m:oMath>
      <w:r>
        <w:rPr>
          <w:rFonts w:hint="eastAsia" w:hAnsi="宋体" w:cs="Arial"/>
          <w:sz w:val="24"/>
          <w:szCs w:val="24"/>
        </w:rPr>
        <w:t xml:space="preserve">  </w:t>
      </w:r>
      <w:r>
        <w:rPr>
          <w:rFonts w:hAnsi="宋体" w:cs="Arial"/>
          <w:sz w:val="24"/>
          <w:szCs w:val="24"/>
        </w:rPr>
        <w:t xml:space="preserve">                             </w:t>
      </w:r>
      <w:r>
        <w:rPr>
          <w:rFonts w:hint="eastAsia" w:hAnsi="宋体" w:cs="Arial"/>
          <w:sz w:val="24"/>
          <w:szCs w:val="24"/>
        </w:rPr>
        <w:t>（2）</w:t>
      </w:r>
    </w:p>
    <w:p>
      <w:pPr>
        <w:pStyle w:val="66"/>
        <w:snapToGrid w:val="0"/>
        <w:spacing w:line="360" w:lineRule="auto"/>
        <w:ind w:firstLine="480"/>
        <w:rPr>
          <w:rFonts w:hAnsi="宋体" w:cs="Arial"/>
          <w:sz w:val="24"/>
          <w:szCs w:val="24"/>
        </w:rPr>
      </w:pPr>
      <m:oMathPara>
        <m:oMath>
          <m:acc>
            <m:accPr>
              <m:chr m:val="̅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accPr>
            <m:e>
              <m:r>
                <m:rPr/>
                <w:rPr>
                  <w:rFonts w:hint="eastAsia" w:ascii="Cambria Math" w:hAnsi="Cambria Math" w:cs="Arial"/>
                  <w:sz w:val="24"/>
                  <w:szCs w:val="24"/>
                </w:rPr>
                <m:t>k</m:t>
              </m: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e>
          </m:acc>
          <m:r>
            <m:rPr/>
            <w:rPr>
              <w:rFonts w:hint="eastAsia"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naryPr>
                <m:sub>
                  <m:r>
                    <m:rPr/>
                    <w:rPr>
                      <w:rFonts w:hint="eastAsia" w:ascii="Cambria Math" w:hAnsi="Cambria Math" w:cs="Arial"/>
                      <w:sz w:val="24"/>
                      <w:szCs w:val="24"/>
                    </w:rPr>
                    <m:t>i=</m:t>
                  </m:r>
                  <m:r>
                    <m:rPr/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hint="eastAsia" w:ascii="Cambria Math" w:hAnsi="Cambria Math" w:cs="Arial"/>
                      <w:sz w:val="24"/>
                      <w:szCs w:val="24"/>
                    </w:rPr>
                    <m:t>n</m:t>
                  </m: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/>
                        <w:rPr>
                          <w:rFonts w:hint="eastAsia" w:ascii="Cambria Math" w:hAnsi="Cambria Math" w:cs="Arial"/>
                          <w:sz w:val="24"/>
                          <w:szCs w:val="24"/>
                        </w:rPr>
                        <m:t>k</m:t>
                      </m: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hint="eastAsia" w:ascii="Cambria Math" w:hAnsi="Cambria Math" w:cs="Arial"/>
                          <w:sz w:val="24"/>
                          <w:szCs w:val="24"/>
                        </w:rPr>
                        <m:t>i</m:t>
                      </m: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ub>
                  </m:sSub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e>
              </m:nary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num>
            <m:den>
              <m:r>
                <m:rPr/>
                <w:rPr>
                  <w:rFonts w:hint="eastAsia" w:ascii="Cambria Math" w:hAnsi="Cambria Math" w:cs="Arial"/>
                  <w:sz w:val="24"/>
                  <w:szCs w:val="24"/>
                </w:rPr>
                <m:t>n</m:t>
              </m: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en>
          </m:f>
        </m:oMath>
      </m:oMathPara>
    </w:p>
    <w:p>
      <w:pPr>
        <w:pStyle w:val="66"/>
        <w:snapToGrid w:val="0"/>
        <w:spacing w:line="360" w:lineRule="auto"/>
        <w:ind w:firstLine="48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式中：</w:t>
      </w:r>
    </w:p>
    <w:p>
      <w:pPr>
        <w:pStyle w:val="66"/>
        <w:snapToGrid w:val="0"/>
        <w:spacing w:line="360" w:lineRule="auto"/>
        <w:ind w:firstLine="480"/>
        <w:rPr>
          <w:rFonts w:hAnsi="宋体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m:rPr/>
              <w:rPr>
                <w:rFonts w:hint="eastAsia" w:ascii="Cambria Math" w:hAnsi="Cambria Math" w:cs="Arial"/>
                <w:sz w:val="24"/>
                <w:szCs w:val="24"/>
              </w:rPr>
              <m:t>k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  <w:szCs w:val="24"/>
              </w:rPr>
              <m:t>i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ub>
        </m:sSub>
      </m:oMath>
      <w:r>
        <w:rPr>
          <w:rFonts w:hint="eastAsia" w:hAnsi="宋体" w:cs="Arial"/>
          <w:sz w:val="24"/>
          <w:szCs w:val="24"/>
        </w:rPr>
        <w:t xml:space="preserve"> － 第</w:t>
      </w:r>
      <m:oMath>
        <m:r>
          <m:rPr/>
          <w:rPr>
            <w:rFonts w:ascii="Cambria Math" w:hAnsi="宋体" w:cs="Arial"/>
            <w:sz w:val="24"/>
            <w:szCs w:val="24"/>
          </w:rPr>
          <m:t>i</m:t>
        </m:r>
      </m:oMath>
      <w:r>
        <w:rPr>
          <w:rFonts w:hint="eastAsia" w:hAnsi="宋体" w:cs="Arial"/>
          <w:sz w:val="24"/>
          <w:szCs w:val="24"/>
        </w:rPr>
        <w:t>校准点（</w:t>
      </w:r>
      <m:oMath>
        <m:r>
          <m:rPr/>
          <w:rPr>
            <w:rFonts w:ascii="Cambria Math" w:hAnsi="宋体" w:cs="Arial"/>
            <w:sz w:val="24"/>
            <w:szCs w:val="24"/>
          </w:rPr>
          <m:t>i</m:t>
        </m:r>
      </m:oMath>
      <w:r>
        <w:rPr>
          <w:rFonts w:hint="eastAsia" w:hAnsi="宋体" w:cs="Arial"/>
          <w:sz w:val="24"/>
          <w:szCs w:val="24"/>
        </w:rPr>
        <w:t xml:space="preserve"> =</w:t>
      </w:r>
      <w:r>
        <w:rPr>
          <w:rFonts w:hAnsi="宋体" w:cs="Arial"/>
          <w:sz w:val="24"/>
          <w:szCs w:val="24"/>
        </w:rPr>
        <w:t>1,2,..,</w:t>
      </w:r>
      <m:oMath>
        <m:r>
          <m:rPr/>
          <w:rPr>
            <w:rFonts w:hint="eastAsia" w:ascii="Cambria Math" w:hAnsi="Cambria Math" w:cs="Arial"/>
            <w:sz w:val="24"/>
            <w:szCs w:val="24"/>
          </w:rPr>
          <m:t xml:space="preserve"> n</m:t>
        </m:r>
      </m:oMath>
      <w:r>
        <w:rPr>
          <w:rFonts w:hint="eastAsia" w:hAnsi="宋体" w:cs="Arial"/>
          <w:sz w:val="24"/>
          <w:szCs w:val="24"/>
        </w:rPr>
        <w:t>），比例系数，无量纲；</w:t>
      </w:r>
    </w:p>
    <w:p>
      <w:pPr>
        <w:pStyle w:val="66"/>
        <w:snapToGrid w:val="0"/>
        <w:spacing w:line="360" w:lineRule="auto"/>
        <w:ind w:left="420" w:leftChars="200" w:firstLine="0" w:firstLineChars="0"/>
        <w:rPr>
          <w:rFonts w:hAnsi="宋体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m:rPr/>
              <w:rPr>
                <w:rFonts w:hint="eastAsia" w:ascii="Cambria Math" w:hAnsi="Cambria Math" w:cs="Arial"/>
                <w:sz w:val="24"/>
                <w:szCs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  <w:szCs w:val="24"/>
              </w:rPr>
              <m:t>i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ub>
        </m:sSub>
      </m:oMath>
      <w:r>
        <w:rPr>
          <w:rFonts w:hint="eastAsia" w:hAnsi="宋体" w:cs="Arial"/>
          <w:sz w:val="24"/>
          <w:szCs w:val="24"/>
        </w:rPr>
        <w:t xml:space="preserve"> － 第</w:t>
      </w:r>
      <m:oMath>
        <m:r>
          <m:rPr/>
          <w:rPr>
            <w:rFonts w:ascii="Cambria Math" w:hAnsi="宋体" w:cs="Arial"/>
            <w:sz w:val="24"/>
            <w:szCs w:val="24"/>
          </w:rPr>
          <m:t>i</m:t>
        </m:r>
      </m:oMath>
      <w:r>
        <w:rPr>
          <w:rFonts w:hint="eastAsia" w:hAnsi="宋体" w:cs="Arial"/>
          <w:sz w:val="24"/>
          <w:szCs w:val="24"/>
        </w:rPr>
        <w:t>校准点，频率计实测值，</w:t>
      </w:r>
      <w:r>
        <w:rPr>
          <w:rFonts w:hint="eastAsia" w:hAnsi="宋体" w:cs="Arial"/>
          <w:color w:val="auto"/>
          <w:sz w:val="24"/>
          <w:szCs w:val="24"/>
          <w:highlight w:val="none"/>
          <w:lang w:val="en-US" w:eastAsia="zh-CN"/>
        </w:rPr>
        <w:t>Hz</w:t>
      </w:r>
      <w:r>
        <w:rPr>
          <w:rFonts w:hint="eastAsia" w:hAnsi="宋体" w:cs="Arial"/>
          <w:sz w:val="24"/>
          <w:szCs w:val="24"/>
        </w:rPr>
        <w:t>；</w:t>
      </w:r>
    </w:p>
    <w:p>
      <w:pPr>
        <w:pStyle w:val="66"/>
        <w:snapToGrid w:val="0"/>
        <w:spacing w:line="360" w:lineRule="auto"/>
        <w:ind w:left="420" w:leftChars="200" w:firstLine="0" w:firstLineChars="0"/>
        <w:rPr>
          <w:rFonts w:hAnsi="宋体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m:rPr/>
              <w:rPr>
                <w:rFonts w:hint="eastAsia" w:ascii="Cambria Math" w:hAnsi="Cambria Math" w:cs="Arial"/>
                <w:sz w:val="24"/>
                <w:szCs w:val="24"/>
              </w:rPr>
              <m:t>N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  <w:szCs w:val="24"/>
              </w:rPr>
              <m:t>i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ub>
        </m:sSub>
      </m:oMath>
      <w:r>
        <w:rPr>
          <w:rFonts w:hint="eastAsia" w:hAnsi="宋体" w:cs="Arial"/>
          <w:sz w:val="24"/>
          <w:szCs w:val="24"/>
        </w:rPr>
        <w:t xml:space="preserve"> － 第</w:t>
      </w:r>
      <m:oMath>
        <m:r>
          <m:rPr/>
          <w:rPr>
            <w:rFonts w:ascii="Cambria Math" w:hAnsi="宋体" w:cs="Arial"/>
            <w:sz w:val="24"/>
            <w:szCs w:val="24"/>
          </w:rPr>
          <m:t>i</m:t>
        </m:r>
      </m:oMath>
      <w:r>
        <w:rPr>
          <w:rFonts w:hint="eastAsia" w:hAnsi="宋体" w:cs="Arial"/>
          <w:sz w:val="24"/>
          <w:szCs w:val="24"/>
        </w:rPr>
        <w:t>校准点，转速值，</w:t>
      </w:r>
      <w:r>
        <w:rPr>
          <w:rFonts w:hint="eastAsia" w:hAnsi="宋体" w:cs="Arial"/>
          <w:sz w:val="24"/>
          <w:szCs w:val="24"/>
          <w:highlight w:val="none"/>
          <w:lang w:val="en-US" w:eastAsia="zh-CN"/>
        </w:rPr>
        <w:t>r/min</w:t>
      </w:r>
      <w:r>
        <w:rPr>
          <w:rFonts w:hint="eastAsia" w:hAnsi="宋体" w:cs="Arial"/>
          <w:sz w:val="24"/>
          <w:szCs w:val="24"/>
        </w:rPr>
        <w:t>；</w:t>
      </w:r>
    </w:p>
    <w:p>
      <w:pPr>
        <w:pStyle w:val="66"/>
        <w:snapToGrid w:val="0"/>
        <w:spacing w:line="360" w:lineRule="auto"/>
        <w:ind w:left="420" w:leftChars="200" w:firstLine="0" w:firstLineChars="0"/>
        <w:rPr>
          <w:rFonts w:hAnsi="宋体" w:cs="Arial"/>
          <w:sz w:val="24"/>
          <w:szCs w:val="24"/>
        </w:rPr>
      </w:pPr>
      <m:oMath>
        <m:acc>
          <m:accPr>
            <m:chr m:val="̅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accPr>
          <m:e>
            <m:r>
              <m:rPr/>
              <w:rPr>
                <w:rFonts w:hint="eastAsia" w:ascii="Cambria Math" w:hAnsi="Cambria Math" w:cs="Arial"/>
                <w:sz w:val="24"/>
                <w:szCs w:val="24"/>
              </w:rPr>
              <m:t>k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e>
        </m:acc>
      </m:oMath>
      <w:r>
        <w:rPr>
          <w:rFonts w:hint="eastAsia" w:hAnsi="宋体" w:cs="Arial"/>
          <w:sz w:val="24"/>
          <w:szCs w:val="24"/>
        </w:rPr>
        <w:t xml:space="preserve"> － 比例系数平均值，无量纲；</w:t>
      </w:r>
    </w:p>
    <w:p>
      <w:pPr>
        <w:pStyle w:val="66"/>
        <w:snapToGrid w:val="0"/>
        <w:spacing w:line="360" w:lineRule="auto"/>
        <w:ind w:left="420" w:leftChars="200" w:firstLine="0" w:firstLineChars="0"/>
        <w:rPr>
          <w:rFonts w:hAnsi="宋体" w:cs="Arial"/>
          <w:sz w:val="24"/>
          <w:szCs w:val="24"/>
        </w:rPr>
      </w:pPr>
      <m:oMath>
        <m:r>
          <m:rPr/>
          <w:rPr>
            <w:rFonts w:hint="eastAsia" w:ascii="Cambria Math" w:hAnsi="Cambria Math" w:cs="Arial"/>
            <w:sz w:val="24"/>
            <w:szCs w:val="24"/>
          </w:rPr>
          <m:t>n</m:t>
        </m:r>
      </m:oMath>
      <w:r>
        <w:rPr>
          <w:rFonts w:hint="eastAsia" w:hAnsi="宋体" w:cs="Arial"/>
          <w:sz w:val="24"/>
          <w:szCs w:val="24"/>
        </w:rPr>
        <w:t xml:space="preserve"> － 校准点数量。</w:t>
      </w:r>
    </w:p>
    <w:p>
      <w:pPr>
        <w:pStyle w:val="66"/>
        <w:snapToGrid w:val="0"/>
        <w:spacing w:line="360" w:lineRule="auto"/>
        <w:ind w:firstLine="48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按公式（3）计算各校准点示值误差，</w:t>
      </w:r>
      <w:r>
        <w:rPr>
          <w:rFonts w:hAnsi="宋体" w:cs="Arial"/>
          <w:sz w:val="24"/>
          <w:szCs w:val="24"/>
        </w:rPr>
        <w:t>作为</w:t>
      </w:r>
      <w:r>
        <w:rPr>
          <w:rFonts w:hint="eastAsia" w:hAnsi="宋体" w:cs="Arial"/>
          <w:sz w:val="24"/>
          <w:szCs w:val="24"/>
        </w:rPr>
        <w:t>转速</w:t>
      </w:r>
      <w:r>
        <w:rPr>
          <w:rFonts w:hAnsi="宋体" w:cs="Arial"/>
          <w:sz w:val="24"/>
          <w:szCs w:val="24"/>
        </w:rPr>
        <w:t>示值误差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wordWrap w:val="0"/>
        <w:snapToGrid w:val="0"/>
        <w:spacing w:line="360" w:lineRule="auto"/>
        <w:ind w:firstLine="480"/>
        <w:jc w:val="right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 xml:space="preserve">  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cs="Arial"/>
                <w:sz w:val="24"/>
                <w:szCs w:val="24"/>
              </w:rPr>
              <m:t>δ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  <w:szCs w:val="24"/>
              </w:rPr>
              <m:t>ci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ub>
        </m:sSub>
        <m:r>
          <m:rPr/>
          <w:rPr>
            <w:rFonts w:hint="eastAsia"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m:rPr/>
                  <w:rPr>
                    <w:rFonts w:hint="eastAsia" w:ascii="Cambria Math" w:hAnsi="Cambria Math" w:cs="Arial"/>
                    <w:sz w:val="24"/>
                    <w:szCs w:val="24"/>
                  </w:rPr>
                  <m:t>k</m:t>
                </m: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e>
              <m:sub>
                <m:r>
                  <m:rPr/>
                  <w:rPr>
                    <w:rFonts w:hint="eastAsia" w:ascii="Cambria Math" w:hAnsi="Cambria Math" w:cs="Arial"/>
                    <w:sz w:val="24"/>
                    <w:szCs w:val="24"/>
                  </w:rPr>
                  <m:t>i</m:t>
                </m: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ub>
            </m:sSub>
            <m:r>
              <m:rPr/>
              <w:rPr>
                <w:rFonts w:hint="eastAsia" w:ascii="微软雅黑" w:hAnsi="微软雅黑" w:eastAsia="微软雅黑" w:cs="微软雅黑"/>
                <w:sz w:val="24"/>
                <w:szCs w:val="24"/>
              </w:rPr>
              <m:t>−</m:t>
            </m:r>
            <m:acc>
              <m:accPr>
                <m:chr m:val="̅"/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accPr>
              <m:e>
                <m:r>
                  <m:rPr/>
                  <w:rPr>
                    <w:rFonts w:hint="eastAsia" w:ascii="Cambria Math" w:hAnsi="Cambria Math" w:cs="Arial"/>
                    <w:sz w:val="24"/>
                    <w:szCs w:val="24"/>
                  </w:rPr>
                  <m:t>k</m:t>
                </m: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e>
            </m:acc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num>
          <m:den>
            <m:acc>
              <m:accPr>
                <m:chr m:val="̅"/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accPr>
              <m:e>
                <m:r>
                  <m:rPr/>
                  <w:rPr>
                    <w:rFonts w:hint="eastAsia" w:ascii="Cambria Math" w:hAnsi="Cambria Math" w:cs="Arial"/>
                    <w:sz w:val="24"/>
                    <w:szCs w:val="24"/>
                  </w:rPr>
                  <m:t>k</m:t>
                </m: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e>
            </m:acc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en>
        </m:f>
        <m:r>
          <m:rPr/>
          <w:rPr>
            <w:rFonts w:ascii="Cambria Math" w:hAnsi="Cambria Math" w:cs="Arial"/>
            <w:sz w:val="24"/>
            <w:szCs w:val="24"/>
          </w:rPr>
          <m:t>×100</m:t>
        </m:r>
        <m:r>
          <m:rPr/>
          <w:rPr>
            <w:rFonts w:hint="eastAsia" w:ascii="Cambria Math" w:hAnsi="Cambria Math" w:cs="Arial"/>
            <w:sz w:val="24"/>
            <w:szCs w:val="24"/>
          </w:rPr>
          <m:t>%</m:t>
        </m:r>
      </m:oMath>
      <w:r>
        <w:rPr>
          <w:rFonts w:hint="eastAsia" w:hAnsi="宋体" w:cs="Arial"/>
          <w:sz w:val="24"/>
          <w:szCs w:val="24"/>
        </w:rPr>
        <w:t xml:space="preserve">       </w:t>
      </w:r>
      <w:r>
        <w:rPr>
          <w:rFonts w:hAnsi="宋体" w:cs="Arial"/>
          <w:sz w:val="24"/>
          <w:szCs w:val="24"/>
        </w:rPr>
        <w:t xml:space="preserve">        </w:t>
      </w:r>
      <w:r>
        <w:rPr>
          <w:rFonts w:hint="eastAsia" w:hAnsi="宋体" w:cs="Arial"/>
          <w:sz w:val="24"/>
          <w:szCs w:val="24"/>
        </w:rPr>
        <w:t xml:space="preserve">           （3）</w:t>
      </w:r>
    </w:p>
    <w:p>
      <w:pPr>
        <w:pStyle w:val="66"/>
        <w:snapToGrid w:val="0"/>
        <w:spacing w:line="360" w:lineRule="auto"/>
        <w:ind w:firstLine="480"/>
        <w:jc w:val="left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式中：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cs="Arial"/>
                <w:sz w:val="24"/>
                <w:szCs w:val="24"/>
              </w:rPr>
              <m:t>δ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  <w:szCs w:val="24"/>
              </w:rPr>
              <m:t>ci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ub>
        </m:sSub>
      </m:oMath>
      <w:r>
        <w:rPr>
          <w:rFonts w:hint="eastAsia" w:hAnsi="宋体" w:cs="Arial"/>
          <w:sz w:val="24"/>
          <w:szCs w:val="24"/>
        </w:rPr>
        <w:t xml:space="preserve"> － 第</w:t>
      </w:r>
      <m:oMath>
        <m:r>
          <m:rPr/>
          <w:rPr>
            <w:rFonts w:ascii="Cambria Math" w:hAnsi="宋体" w:cs="Arial"/>
            <w:sz w:val="24"/>
            <w:szCs w:val="24"/>
          </w:rPr>
          <m:t>i</m:t>
        </m:r>
      </m:oMath>
      <w:r>
        <w:rPr>
          <w:rFonts w:hint="eastAsia" w:hAnsi="宋体" w:cs="Arial"/>
          <w:sz w:val="24"/>
          <w:szCs w:val="24"/>
        </w:rPr>
        <w:t>校准点（</w:t>
      </w:r>
      <m:oMath>
        <m:r>
          <m:rPr/>
          <w:rPr>
            <w:rFonts w:ascii="Cambria Math" w:hAnsi="宋体" w:cs="Arial"/>
            <w:sz w:val="24"/>
            <w:szCs w:val="24"/>
          </w:rPr>
          <m:t>i</m:t>
        </m:r>
      </m:oMath>
      <w:r>
        <w:rPr>
          <w:rFonts w:hint="eastAsia" w:hAnsi="宋体" w:cs="Arial"/>
          <w:sz w:val="24"/>
          <w:szCs w:val="24"/>
        </w:rPr>
        <w:t xml:space="preserve"> =</w:t>
      </w:r>
      <w:r>
        <w:rPr>
          <w:rFonts w:hAnsi="宋体" w:cs="Arial"/>
          <w:sz w:val="24"/>
          <w:szCs w:val="24"/>
        </w:rPr>
        <w:t>1,2,..,</w:t>
      </w:r>
      <m:oMath>
        <m:r>
          <m:rPr/>
          <w:rPr>
            <w:rFonts w:hint="eastAsia" w:ascii="Cambria Math" w:hAnsi="Cambria Math" w:cs="Arial"/>
            <w:sz w:val="24"/>
            <w:szCs w:val="24"/>
          </w:rPr>
          <m:t xml:space="preserve"> n</m:t>
        </m:r>
      </m:oMath>
      <w:r>
        <w:rPr>
          <w:rFonts w:hint="eastAsia" w:hAnsi="宋体" w:cs="Arial"/>
          <w:sz w:val="24"/>
          <w:szCs w:val="24"/>
        </w:rPr>
        <w:t>），充电信号转速示值误差，%。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7.</w:t>
      </w:r>
      <w:r>
        <w:rPr>
          <w:rFonts w:hAnsi="宋体" w:cs="Arial"/>
          <w:sz w:val="24"/>
          <w:szCs w:val="24"/>
        </w:rPr>
        <w:t>2.</w:t>
      </w:r>
      <w:r>
        <w:rPr>
          <w:rFonts w:hint="eastAsia" w:hAnsi="宋体" w:cs="Arial"/>
          <w:sz w:val="24"/>
          <w:szCs w:val="24"/>
        </w:rPr>
        <w:t>3 高压点火脉冲信号</w:t>
      </w:r>
    </w:p>
    <w:p>
      <w:pPr>
        <w:pStyle w:val="66"/>
        <w:snapToGrid w:val="0"/>
        <w:spacing w:line="360" w:lineRule="auto"/>
        <w:ind w:firstLine="480" w:firstLineChars="20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将校准装置高压脉冲信号输出端与数字示波器、频率计或动态信号分析仪按要求连接，对可以设置发动机缸数和冲程数的校准装置，优先选择四缸四冲程设置进行</w:t>
      </w:r>
      <w:r>
        <w:rPr>
          <w:rFonts w:hAnsi="宋体" w:cs="Arial"/>
          <w:sz w:val="24"/>
          <w:szCs w:val="24"/>
        </w:rPr>
        <w:t>校准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snapToGrid w:val="0"/>
        <w:spacing w:line="360" w:lineRule="auto"/>
        <w:ind w:firstLine="48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校准点的选择和校准方法参照7</w:t>
      </w:r>
      <w:r>
        <w:rPr>
          <w:rFonts w:hAnsi="宋体" w:cs="Arial"/>
          <w:sz w:val="24"/>
          <w:szCs w:val="24"/>
        </w:rPr>
        <w:t>.2.1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7.</w:t>
      </w:r>
      <w:r>
        <w:rPr>
          <w:rFonts w:hAnsi="宋体" w:cs="Arial"/>
          <w:sz w:val="24"/>
          <w:szCs w:val="24"/>
        </w:rPr>
        <w:t>2.</w:t>
      </w:r>
      <w:r>
        <w:rPr>
          <w:rFonts w:hint="eastAsia" w:hAnsi="宋体" w:cs="Arial"/>
          <w:sz w:val="24"/>
          <w:szCs w:val="24"/>
        </w:rPr>
        <w:t>4 振动冲击信号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7.</w:t>
      </w:r>
      <w:r>
        <w:rPr>
          <w:rFonts w:hAnsi="宋体" w:cs="Arial"/>
          <w:sz w:val="24"/>
          <w:szCs w:val="24"/>
        </w:rPr>
        <w:t>2.</w:t>
      </w:r>
      <w:r>
        <w:rPr>
          <w:rFonts w:hint="eastAsia" w:hAnsi="宋体" w:cs="Arial"/>
          <w:sz w:val="24"/>
          <w:szCs w:val="24"/>
        </w:rPr>
        <w:t>4.1 高压喷油振动信号</w:t>
      </w:r>
    </w:p>
    <w:p>
      <w:pPr>
        <w:pStyle w:val="66"/>
        <w:snapToGrid w:val="0"/>
        <w:spacing w:line="360" w:lineRule="auto"/>
        <w:ind w:firstLine="48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将加速度计安装在喷油管模拟端口上，将加速度计套组与数字示波器、频率计或动态信号分析仪按要求连接。对可以设置发动机缸数和冲程数的校准装置，优先选择四缸四冲程设置进行</w:t>
      </w:r>
      <w:r>
        <w:rPr>
          <w:rFonts w:hAnsi="宋体" w:cs="Arial"/>
          <w:sz w:val="24"/>
          <w:szCs w:val="24"/>
        </w:rPr>
        <w:t>校准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snapToGrid w:val="0"/>
        <w:spacing w:line="360" w:lineRule="auto"/>
        <w:ind w:firstLine="48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校准点的选择和校准方法参照7</w:t>
      </w:r>
      <w:r>
        <w:rPr>
          <w:rFonts w:hAnsi="宋体" w:cs="Arial"/>
          <w:sz w:val="24"/>
          <w:szCs w:val="24"/>
        </w:rPr>
        <w:t>.2.1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7.</w:t>
      </w:r>
      <w:r>
        <w:rPr>
          <w:rFonts w:hAnsi="宋体" w:cs="Arial"/>
          <w:sz w:val="24"/>
          <w:szCs w:val="24"/>
        </w:rPr>
        <w:t>2.</w:t>
      </w:r>
      <w:r>
        <w:rPr>
          <w:rFonts w:hint="eastAsia" w:hAnsi="宋体" w:cs="Arial"/>
          <w:sz w:val="24"/>
          <w:szCs w:val="24"/>
        </w:rPr>
        <w:t>4.2 发动机缸体振动信号</w:t>
      </w:r>
    </w:p>
    <w:p>
      <w:pPr>
        <w:pStyle w:val="66"/>
        <w:snapToGrid w:val="0"/>
        <w:spacing w:line="360" w:lineRule="auto"/>
        <w:ind w:firstLine="48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将加速度计安装在振动台中心位置，将加速度计套组与数字示波器、频率计或动态信号分析仪按要求连接。对可以设置发动机缸数和冲程数的校准装置，优先选择四缸四冲程设置进行</w:t>
      </w:r>
      <w:r>
        <w:rPr>
          <w:rFonts w:hAnsi="宋体" w:cs="Arial"/>
          <w:sz w:val="24"/>
          <w:szCs w:val="24"/>
        </w:rPr>
        <w:t>校准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snapToGrid w:val="0"/>
        <w:spacing w:line="360" w:lineRule="auto"/>
        <w:ind w:firstLine="48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校准点的选择和校准方法参照7</w:t>
      </w:r>
      <w:r>
        <w:rPr>
          <w:rFonts w:hAnsi="宋体" w:cs="Arial"/>
          <w:sz w:val="24"/>
          <w:szCs w:val="24"/>
        </w:rPr>
        <w:t>.2.1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7.</w:t>
      </w:r>
      <w:r>
        <w:rPr>
          <w:rFonts w:hAnsi="宋体" w:cs="Arial"/>
          <w:sz w:val="24"/>
          <w:szCs w:val="24"/>
        </w:rPr>
        <w:t>2.</w:t>
      </w:r>
      <w:r>
        <w:rPr>
          <w:rFonts w:hint="eastAsia" w:hAnsi="宋体" w:cs="Arial"/>
          <w:sz w:val="24"/>
          <w:szCs w:val="24"/>
        </w:rPr>
        <w:t>4.</w:t>
      </w:r>
      <w:r>
        <w:rPr>
          <w:rFonts w:hAnsi="宋体" w:cs="Arial"/>
          <w:sz w:val="24"/>
          <w:szCs w:val="24"/>
        </w:rPr>
        <w:t>3</w:t>
      </w:r>
      <w:r>
        <w:rPr>
          <w:rFonts w:hint="eastAsia" w:hAnsi="宋体" w:cs="Arial"/>
          <w:sz w:val="24"/>
          <w:szCs w:val="24"/>
        </w:rPr>
        <w:t xml:space="preserve"> 发动机缸体冲击信号</w:t>
      </w:r>
    </w:p>
    <w:p>
      <w:pPr>
        <w:pStyle w:val="66"/>
        <w:snapToGrid w:val="0"/>
        <w:spacing w:line="360" w:lineRule="auto"/>
        <w:ind w:firstLine="48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将加速度计安装在振动台中心位置，将加速度计套组与数字示波器、频率计或动态信号分析仪按要求连接。对可以设置发动机缸数和冲程数的校准装置，优先选择四缸四冲程设置进行</w:t>
      </w:r>
      <w:r>
        <w:rPr>
          <w:rFonts w:hAnsi="宋体" w:cs="Arial"/>
          <w:sz w:val="24"/>
          <w:szCs w:val="24"/>
        </w:rPr>
        <w:t>校准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snapToGrid w:val="0"/>
        <w:spacing w:line="360" w:lineRule="auto"/>
        <w:ind w:firstLine="48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校准点的选择和校准方法参照7</w:t>
      </w:r>
      <w:r>
        <w:rPr>
          <w:rFonts w:hAnsi="宋体" w:cs="Arial"/>
          <w:sz w:val="24"/>
          <w:szCs w:val="24"/>
        </w:rPr>
        <w:t>.2.1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7.</w:t>
      </w:r>
      <w:r>
        <w:rPr>
          <w:rFonts w:hAnsi="宋体" w:cs="Arial"/>
          <w:sz w:val="24"/>
          <w:szCs w:val="24"/>
        </w:rPr>
        <w:t>2.</w:t>
      </w:r>
      <w:r>
        <w:rPr>
          <w:rFonts w:hint="eastAsia" w:hAnsi="宋体" w:cs="Arial"/>
          <w:sz w:val="24"/>
          <w:szCs w:val="24"/>
        </w:rPr>
        <w:t>5 声信号</w:t>
      </w:r>
    </w:p>
    <w:p>
      <w:pPr>
        <w:pStyle w:val="66"/>
        <w:snapToGrid w:val="0"/>
        <w:spacing w:line="360" w:lineRule="auto"/>
        <w:ind w:firstLine="48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color w:val="auto"/>
          <w:sz w:val="24"/>
          <w:szCs w:val="24"/>
        </w:rPr>
        <w:t>测量时应使声信号在参考方向入射到传声器上，使用动态信号</w:t>
      </w:r>
      <w:r>
        <w:rPr>
          <w:rFonts w:hAnsi="宋体" w:cs="Arial"/>
          <w:color w:val="auto"/>
          <w:sz w:val="24"/>
          <w:szCs w:val="24"/>
        </w:rPr>
        <w:t>分析仪</w:t>
      </w:r>
      <w:r>
        <w:rPr>
          <w:rFonts w:hint="eastAsia" w:hAnsi="宋体" w:cs="Arial"/>
          <w:color w:val="auto"/>
          <w:sz w:val="24"/>
          <w:szCs w:val="24"/>
        </w:rPr>
        <w:t>的时域测量功能对校准装置发出的声信号进行测量。</w:t>
      </w:r>
      <w:r>
        <w:rPr>
          <w:rFonts w:hint="eastAsia" w:hAnsi="宋体" w:cs="Arial"/>
          <w:sz w:val="24"/>
          <w:szCs w:val="24"/>
        </w:rPr>
        <w:t>对可以设置发动机缸数和冲程数的校准装置，优先选择四缸四冲程设置进行</w:t>
      </w:r>
      <w:r>
        <w:rPr>
          <w:rFonts w:hAnsi="宋体" w:cs="Arial"/>
          <w:sz w:val="24"/>
          <w:szCs w:val="24"/>
        </w:rPr>
        <w:t>校准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snapToGrid w:val="0"/>
        <w:spacing w:line="360" w:lineRule="auto"/>
        <w:ind w:firstLine="48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参照7</w:t>
      </w:r>
      <w:r>
        <w:rPr>
          <w:rFonts w:hAnsi="宋体" w:cs="Arial"/>
          <w:sz w:val="24"/>
          <w:szCs w:val="24"/>
        </w:rPr>
        <w:t>.2.1</w:t>
      </w:r>
      <w:r>
        <w:rPr>
          <w:rFonts w:hint="eastAsia" w:hAnsi="宋体" w:cs="Arial"/>
          <w:sz w:val="24"/>
          <w:szCs w:val="24"/>
        </w:rPr>
        <w:t>的方法选择校准点，开始测试并依次记录校准装置校准点转速值、频率换算值与测得的声信号频率值，参照7</w:t>
      </w:r>
      <w:r>
        <w:rPr>
          <w:rFonts w:hAnsi="宋体" w:cs="Arial"/>
          <w:sz w:val="24"/>
          <w:szCs w:val="24"/>
        </w:rPr>
        <w:t>.2.1</w:t>
      </w:r>
      <w:r>
        <w:rPr>
          <w:rFonts w:hint="eastAsia" w:hAnsi="宋体" w:cs="Arial"/>
          <w:sz w:val="24"/>
          <w:szCs w:val="24"/>
        </w:rPr>
        <w:t>的方法计算声信号频率示值误差。</w:t>
      </w:r>
    </w:p>
    <w:p>
      <w:pPr>
        <w:pStyle w:val="66"/>
        <w:snapToGrid w:val="0"/>
        <w:spacing w:line="360" w:lineRule="auto"/>
        <w:ind w:firstLine="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7.</w:t>
      </w:r>
      <w:r>
        <w:rPr>
          <w:rFonts w:hAnsi="宋体" w:cs="Arial"/>
          <w:sz w:val="24"/>
          <w:szCs w:val="24"/>
        </w:rPr>
        <w:t>3</w:t>
      </w:r>
      <w:r>
        <w:rPr>
          <w:rFonts w:hint="eastAsia" w:hAnsi="宋体" w:cs="Arial"/>
          <w:sz w:val="24"/>
          <w:szCs w:val="24"/>
        </w:rPr>
        <w:t xml:space="preserve"> 转速示值</w:t>
      </w:r>
      <w:r>
        <w:rPr>
          <w:rFonts w:hAnsi="宋体" w:cs="Arial"/>
          <w:sz w:val="24"/>
          <w:szCs w:val="24"/>
        </w:rPr>
        <w:t>稳定性</w:t>
      </w:r>
    </w:p>
    <w:p>
      <w:pPr>
        <w:pStyle w:val="66"/>
        <w:snapToGrid w:val="0"/>
        <w:spacing w:line="360" w:lineRule="auto"/>
        <w:ind w:firstLine="480" w:firstLineChars="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在转速</w:t>
      </w:r>
      <w:r>
        <w:rPr>
          <w:rFonts w:hAnsi="宋体" w:cs="Arial"/>
          <w:sz w:val="24"/>
          <w:szCs w:val="24"/>
        </w:rPr>
        <w:t>示值误差校准项目进行的同时，选择</w:t>
      </w:r>
      <w:r>
        <w:rPr>
          <w:rFonts w:hint="eastAsia" w:hAnsi="宋体" w:cs="Arial"/>
          <w:sz w:val="24"/>
          <w:szCs w:val="24"/>
        </w:rPr>
        <w:t>接近测量</w:t>
      </w:r>
      <w:r>
        <w:rPr>
          <w:rFonts w:hAnsi="宋体" w:cs="Arial"/>
          <w:sz w:val="24"/>
          <w:szCs w:val="24"/>
        </w:rPr>
        <w:t>下限的</w:t>
      </w:r>
      <w:r>
        <w:rPr>
          <w:rFonts w:hint="eastAsia" w:hAnsi="宋体" w:cs="Arial"/>
          <w:sz w:val="24"/>
          <w:szCs w:val="24"/>
        </w:rPr>
        <w:t>一个</w:t>
      </w:r>
      <w:r>
        <w:rPr>
          <w:rFonts w:hAnsi="宋体" w:cs="Arial"/>
          <w:sz w:val="24"/>
          <w:szCs w:val="24"/>
        </w:rPr>
        <w:t>校准</w:t>
      </w:r>
      <w:r>
        <w:rPr>
          <w:rFonts w:hint="eastAsia" w:hAnsi="宋体" w:cs="Arial"/>
          <w:sz w:val="24"/>
          <w:szCs w:val="24"/>
        </w:rPr>
        <w:t>点进行</w:t>
      </w:r>
      <w:r>
        <w:rPr>
          <w:rFonts w:hAnsi="宋体" w:cs="Arial"/>
          <w:sz w:val="24"/>
          <w:szCs w:val="24"/>
        </w:rPr>
        <w:t>转速</w:t>
      </w:r>
      <w:r>
        <w:rPr>
          <w:rFonts w:hint="eastAsia" w:hAnsi="宋体" w:cs="Arial"/>
          <w:sz w:val="24"/>
          <w:szCs w:val="24"/>
        </w:rPr>
        <w:t>示值</w:t>
      </w:r>
      <w:r>
        <w:rPr>
          <w:rFonts w:hAnsi="宋体" w:cs="Arial"/>
          <w:sz w:val="24"/>
          <w:szCs w:val="24"/>
        </w:rPr>
        <w:t>稳定性的校准。当</w:t>
      </w:r>
      <w:r>
        <w:rPr>
          <w:rFonts w:hint="eastAsia" w:hAnsi="宋体" w:cs="Arial"/>
          <w:sz w:val="24"/>
          <w:szCs w:val="24"/>
        </w:rPr>
        <w:t>校准</w:t>
      </w:r>
      <w:r>
        <w:rPr>
          <w:rFonts w:hAnsi="宋体" w:cs="Arial"/>
          <w:sz w:val="24"/>
          <w:szCs w:val="24"/>
        </w:rPr>
        <w:t>装置输出信号稳定后</w:t>
      </w:r>
      <w:r>
        <w:rPr>
          <w:rFonts w:hint="eastAsia" w:hAnsi="宋体" w:cs="Arial"/>
          <w:sz w:val="24"/>
          <w:szCs w:val="24"/>
        </w:rPr>
        <w:t>开始</w:t>
      </w:r>
      <w:r>
        <w:rPr>
          <w:rFonts w:hAnsi="宋体" w:cs="Arial"/>
          <w:sz w:val="24"/>
          <w:szCs w:val="24"/>
        </w:rPr>
        <w:t>记录频率实测值，</w:t>
      </w:r>
      <w:r>
        <w:rPr>
          <w:rFonts w:hint="eastAsia" w:hAnsi="宋体" w:cs="Arial"/>
          <w:sz w:val="24"/>
          <w:szCs w:val="24"/>
        </w:rPr>
        <w:t>之后</w:t>
      </w:r>
      <w:r>
        <w:rPr>
          <w:rFonts w:hAnsi="宋体" w:cs="Arial"/>
          <w:sz w:val="24"/>
          <w:szCs w:val="24"/>
        </w:rPr>
        <w:t>每隔</w:t>
      </w:r>
      <w:r>
        <w:rPr>
          <w:rFonts w:hint="eastAsia" w:hAnsi="宋体" w:cs="Arial"/>
          <w:sz w:val="24"/>
          <w:szCs w:val="24"/>
        </w:rPr>
        <w:t>1分钟</w:t>
      </w:r>
      <w:r>
        <w:rPr>
          <w:rFonts w:hint="eastAsia" w:hAnsi="宋体" w:cs="Arial"/>
          <w:sz w:val="24"/>
          <w:szCs w:val="24"/>
          <w:lang w:val="en-US" w:eastAsia="zh-CN"/>
        </w:rPr>
        <w:t>测量</w:t>
      </w:r>
      <w:r>
        <w:rPr>
          <w:rFonts w:hAnsi="宋体" w:cs="Arial"/>
          <w:sz w:val="24"/>
          <w:szCs w:val="24"/>
        </w:rPr>
        <w:t>一次，</w:t>
      </w:r>
      <w:r>
        <w:rPr>
          <w:rFonts w:hint="eastAsia" w:hAnsi="宋体" w:cs="Arial"/>
          <w:sz w:val="24"/>
          <w:szCs w:val="24"/>
        </w:rPr>
        <w:t>3分钟</w:t>
      </w:r>
      <w:r>
        <w:rPr>
          <w:rFonts w:hAnsi="宋体" w:cs="Arial"/>
          <w:sz w:val="24"/>
          <w:szCs w:val="24"/>
        </w:rPr>
        <w:t>后</w:t>
      </w:r>
      <w:r>
        <w:rPr>
          <w:rFonts w:hint="eastAsia" w:hAnsi="宋体" w:cs="Arial"/>
          <w:sz w:val="24"/>
          <w:szCs w:val="24"/>
        </w:rPr>
        <w:t>共</w:t>
      </w:r>
      <w:r>
        <w:rPr>
          <w:rFonts w:hint="eastAsia" w:hAnsi="宋体" w:cs="Arial"/>
          <w:sz w:val="24"/>
          <w:szCs w:val="24"/>
          <w:lang w:val="en-US" w:eastAsia="zh-CN"/>
        </w:rPr>
        <w:t>测量</w:t>
      </w:r>
      <w:r>
        <w:rPr>
          <w:rFonts w:hint="eastAsia" w:hAnsi="宋体" w:cs="Arial"/>
          <w:sz w:val="24"/>
          <w:szCs w:val="24"/>
        </w:rPr>
        <w:t>四次</w:t>
      </w:r>
      <w:r>
        <w:rPr>
          <w:rFonts w:hAnsi="宋体" w:cs="Arial"/>
          <w:sz w:val="24"/>
          <w:szCs w:val="24"/>
        </w:rPr>
        <w:t>。</w:t>
      </w:r>
      <w:r>
        <w:rPr>
          <w:rFonts w:hint="eastAsia" w:hAnsi="宋体" w:cs="Arial"/>
          <w:sz w:val="24"/>
          <w:szCs w:val="24"/>
        </w:rPr>
        <w:t>按公式</w:t>
      </w:r>
      <w:r>
        <w:rPr>
          <w:rFonts w:hAnsi="宋体" w:cs="Arial"/>
          <w:sz w:val="24"/>
          <w:szCs w:val="24"/>
        </w:rPr>
        <w:t>（</w:t>
      </w:r>
      <w:r>
        <w:rPr>
          <w:rFonts w:hint="eastAsia" w:hAnsi="宋体" w:cs="Arial"/>
          <w:sz w:val="24"/>
          <w:szCs w:val="24"/>
        </w:rPr>
        <w:t>4</w:t>
      </w:r>
      <w:r>
        <w:rPr>
          <w:rFonts w:hAnsi="宋体" w:cs="Arial"/>
          <w:sz w:val="24"/>
          <w:szCs w:val="24"/>
        </w:rPr>
        <w:t>）</w:t>
      </w:r>
      <w:r>
        <w:rPr>
          <w:rFonts w:hint="eastAsia" w:hAnsi="宋体" w:cs="Arial"/>
          <w:sz w:val="24"/>
          <w:szCs w:val="24"/>
        </w:rPr>
        <w:t>计算</w:t>
      </w:r>
      <w:r>
        <w:rPr>
          <w:rFonts w:hAnsi="宋体" w:cs="Arial"/>
          <w:sz w:val="24"/>
          <w:szCs w:val="24"/>
        </w:rPr>
        <w:t>转速示值稳定性</w:t>
      </w:r>
      <w:r>
        <w:rPr>
          <w:rFonts w:hint="eastAsia" w:hAnsi="宋体" w:cs="Arial"/>
          <w:sz w:val="24"/>
          <w:szCs w:val="24"/>
        </w:rPr>
        <w:t>。</w:t>
      </w:r>
    </w:p>
    <w:p>
      <w:pPr>
        <w:pStyle w:val="66"/>
        <w:wordWrap w:val="0"/>
        <w:snapToGrid w:val="0"/>
        <w:spacing w:line="360" w:lineRule="auto"/>
        <w:ind w:firstLine="480" w:firstLineChars="0"/>
        <w:jc w:val="right"/>
        <w:rPr>
          <w:rFonts w:hAnsi="宋体" w:cs="Arial"/>
          <w:sz w:val="24"/>
          <w:szCs w:val="24"/>
        </w:rPr>
      </w:pPr>
      <m:oMath>
        <m:r>
          <m:rPr/>
          <w:rPr>
            <w:rFonts w:ascii="Cambria Math" w:hAnsi="Cambria Math" w:cs="Arial"/>
            <w:sz w:val="24"/>
            <w:szCs w:val="24"/>
          </w:rPr>
          <m:t>S=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cs="Arial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m:rPr/>
                  <w:rPr>
                    <w:rFonts w:ascii="Cambria Math" w:hAnsi="Cambria Math" w:cs="Arial"/>
                    <w:sz w:val="24"/>
                    <w:szCs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e>
              <m:sub>
                <m:r>
                  <m:rPr/>
                  <w:rPr>
                    <w:rFonts w:ascii="Cambria Math" w:hAnsi="Cambria Math" w:cs="Arial"/>
                    <w:sz w:val="24"/>
                    <w:szCs w:val="24"/>
                  </w:rPr>
                  <m:t>max</m:t>
                </m: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ub>
            </m:sSub>
            <m:r>
              <m:rPr/>
              <w:rPr>
                <w:rFonts w:ascii="Cambria Math" w:hAnsi="Cambria Math" w:cs="Arial"/>
                <w:sz w:val="24"/>
                <w:szCs w:val="24"/>
              </w:rPr>
              <m:t>−</m:t>
            </m:r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m:rPr/>
                  <w:rPr>
                    <w:rFonts w:ascii="Cambria Math" w:hAnsi="Cambria Math" w:cs="Arial"/>
                    <w:sz w:val="24"/>
                    <w:szCs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e>
              <m:sub>
                <m:r>
                  <m:rPr/>
                  <w:rPr>
                    <w:rFonts w:ascii="Cambria Math" w:hAnsi="Cambria Math" w:cs="Arial"/>
                    <w:sz w:val="24"/>
                    <w:szCs w:val="24"/>
                  </w:rPr>
                  <m:t>min</m:t>
                </m: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ub>
            </m:sSub>
            <m:r>
              <m:rPr/>
              <w:rPr>
                <w:rFonts w:ascii="Cambria Math" w:hAnsi="Cambria Math" w:cs="Arial"/>
                <w:sz w:val="24"/>
                <w:szCs w:val="24"/>
              </w:rPr>
              <m:t>)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num>
          <m:den>
            <m:acc>
              <m:accPr>
                <m:chr m:val="̅"/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accPr>
              <m:e>
                <m:r>
                  <m:rPr/>
                  <w:rPr>
                    <w:rFonts w:ascii="Cambria Math" w:hAnsi="Cambria Math" w:cs="Arial"/>
                    <w:sz w:val="24"/>
                    <w:szCs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e>
            </m:acc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en>
        </m:f>
        <m:r>
          <m:rPr/>
          <w:rPr>
            <w:rFonts w:ascii="Cambria Math" w:hAnsi="Cambria Math" w:cs="Arial"/>
            <w:sz w:val="24"/>
            <w:szCs w:val="24"/>
          </w:rPr>
          <m:t>×100%</m:t>
        </m:r>
      </m:oMath>
      <w:r>
        <w:rPr>
          <w:rFonts w:hint="eastAsia" w:hAnsi="宋体" w:cs="Arial"/>
          <w:sz w:val="24"/>
          <w:szCs w:val="24"/>
        </w:rPr>
        <w:t xml:space="preserve">                          （</w:t>
      </w:r>
      <w:r>
        <w:rPr>
          <w:rFonts w:hAnsi="宋体" w:cs="Arial"/>
          <w:sz w:val="24"/>
          <w:szCs w:val="24"/>
        </w:rPr>
        <w:t>4</w:t>
      </w:r>
      <w:r>
        <w:rPr>
          <w:rFonts w:hint="eastAsia" w:hAnsi="宋体" w:cs="Arial"/>
          <w:sz w:val="24"/>
          <w:szCs w:val="24"/>
        </w:rPr>
        <w:t>）</w:t>
      </w:r>
    </w:p>
    <w:p>
      <w:pPr>
        <w:pStyle w:val="66"/>
        <w:snapToGrid w:val="0"/>
        <w:spacing w:line="360" w:lineRule="auto"/>
        <w:ind w:firstLine="480"/>
        <w:rPr>
          <w:rFonts w:hAnsi="宋体" w:cs="Arial"/>
          <w:sz w:val="24"/>
          <w:szCs w:val="24"/>
        </w:rPr>
      </w:pPr>
      <w:r>
        <w:rPr>
          <w:rFonts w:hint="eastAsia" w:hAnsi="宋体" w:cs="Arial"/>
          <w:sz w:val="24"/>
          <w:szCs w:val="24"/>
        </w:rPr>
        <w:t>式中：</w:t>
      </w:r>
    </w:p>
    <w:p>
      <w:pPr>
        <w:pStyle w:val="66"/>
        <w:snapToGrid w:val="0"/>
        <w:spacing w:line="360" w:lineRule="auto"/>
        <w:ind w:firstLine="480"/>
        <w:rPr>
          <w:rFonts w:hAnsi="宋体" w:cs="Arial"/>
          <w:sz w:val="24"/>
          <w:szCs w:val="24"/>
        </w:rPr>
      </w:pPr>
      <m:oMath>
        <m:r>
          <m:rPr/>
          <w:rPr>
            <w:rFonts w:ascii="Cambria Math" w:hAnsi="Cambria Math" w:cs="Arial"/>
            <w:sz w:val="24"/>
            <w:szCs w:val="24"/>
          </w:rPr>
          <m:t>S</m:t>
        </m:r>
      </m:oMath>
      <w:r>
        <w:rPr>
          <w:rFonts w:hint="eastAsia" w:hAnsi="宋体" w:cs="Arial"/>
          <w:sz w:val="24"/>
          <w:szCs w:val="24"/>
        </w:rPr>
        <w:t xml:space="preserve"> － 转速示值</w:t>
      </w:r>
      <w:r>
        <w:rPr>
          <w:rFonts w:hAnsi="宋体" w:cs="Arial"/>
          <w:sz w:val="24"/>
          <w:szCs w:val="24"/>
        </w:rPr>
        <w:t>稳定性</w:t>
      </w:r>
      <w:r>
        <w:rPr>
          <w:rFonts w:hint="eastAsia" w:hAnsi="宋体" w:cs="Arial"/>
          <w:sz w:val="24"/>
          <w:szCs w:val="24"/>
        </w:rPr>
        <w:t xml:space="preserve">，%；  </w:t>
      </w:r>
    </w:p>
    <w:p>
      <w:pPr>
        <w:adjustRightInd w:val="0"/>
        <w:spacing w:line="360" w:lineRule="auto"/>
        <w:ind w:firstLine="480" w:firstLineChars="200"/>
        <w:rPr>
          <w:rFonts w:hAnsi="宋体"/>
          <w:kern w:val="0"/>
          <w:sz w:val="24"/>
        </w:rPr>
      </w:pPr>
      <m:oMath>
        <m:sSub>
          <m:sSubPr>
            <m:ctrlPr>
              <w:rPr>
                <w:rFonts w:ascii="Cambria Math" w:hAnsi="Cambria Math"/>
                <w:kern w:val="0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f</m:t>
            </m:r>
            <m:ctrlPr>
              <w:rPr>
                <w:rFonts w:ascii="Cambria Math" w:hAnsi="Cambria Math"/>
                <w:kern w:val="0"/>
                <w:sz w:val="24"/>
              </w:rPr>
            </m:ctrlPr>
          </m:e>
          <m:sub>
            <m:r>
              <m:rPr/>
              <w:rPr>
                <w:rFonts w:hint="eastAsia" w:ascii="Cambria Math" w:hAnsi="Cambria Math"/>
                <w:kern w:val="0"/>
                <w:sz w:val="24"/>
              </w:rPr>
              <m:t>max</m:t>
            </m:r>
            <m:ctrlPr>
              <w:rPr>
                <w:rFonts w:ascii="Cambria Math" w:hAnsi="Cambria Math"/>
                <w:kern w:val="0"/>
                <w:sz w:val="24"/>
              </w:rPr>
            </m:ctrlPr>
          </m:sub>
        </m:sSub>
      </m:oMath>
      <w:r>
        <w:rPr>
          <w:rFonts w:hint="eastAsia" w:hAnsi="宋体"/>
          <w:kern w:val="0"/>
          <w:sz w:val="24"/>
        </w:rPr>
        <w:t>，</w:t>
      </w:r>
      <m:oMath>
        <m:sSub>
          <m:sSubPr>
            <m:ctrlPr>
              <w:rPr>
                <w:rFonts w:ascii="Cambria Math" w:hAnsi="Cambria Math"/>
                <w:kern w:val="0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f</m:t>
            </m:r>
            <m:ctrlPr>
              <w:rPr>
                <w:rFonts w:ascii="Cambria Math" w:hAnsi="Cambria Math"/>
                <w:kern w:val="0"/>
                <w:sz w:val="24"/>
              </w:rPr>
            </m:ctrlPr>
          </m:e>
          <m:sub>
            <m:r>
              <m:rPr/>
              <w:rPr>
                <w:rFonts w:hint="eastAsia" w:ascii="Cambria Math" w:hAnsi="Cambria Math"/>
                <w:kern w:val="0"/>
                <w:sz w:val="24"/>
              </w:rPr>
              <m:t>min</m:t>
            </m:r>
            <m:ctrlPr>
              <w:rPr>
                <w:rFonts w:ascii="Cambria Math" w:hAnsi="Cambria Math"/>
                <w:kern w:val="0"/>
                <w:sz w:val="24"/>
              </w:rPr>
            </m:ctrlPr>
          </m:sub>
        </m:sSub>
      </m:oMath>
      <w:r>
        <w:rPr>
          <w:rFonts w:hint="eastAsia" w:hAnsi="宋体"/>
          <w:kern w:val="0"/>
          <w:sz w:val="24"/>
        </w:rPr>
        <w:t>—四次</w:t>
      </w:r>
      <w:r>
        <w:rPr>
          <w:rFonts w:hint="eastAsia" w:hAnsi="宋体"/>
          <w:kern w:val="0"/>
          <w:sz w:val="24"/>
          <w:lang w:val="en-US" w:eastAsia="zh-CN"/>
        </w:rPr>
        <w:t>测量</w:t>
      </w:r>
      <w:r>
        <w:rPr>
          <w:rFonts w:hAnsi="宋体"/>
          <w:kern w:val="0"/>
          <w:sz w:val="24"/>
        </w:rPr>
        <w:t>值</w:t>
      </w:r>
      <w:r>
        <w:rPr>
          <w:rFonts w:hint="eastAsia" w:hAnsi="宋体"/>
          <w:kern w:val="0"/>
          <w:sz w:val="24"/>
        </w:rPr>
        <w:t>中的最大值、最小值，</w:t>
      </w:r>
      <w:r>
        <w:rPr>
          <w:rFonts w:hAnsi="宋体"/>
          <w:kern w:val="0"/>
          <w:sz w:val="24"/>
        </w:rPr>
        <w:t>Hz；</w:t>
      </w:r>
    </w:p>
    <w:p>
      <w:pPr>
        <w:adjustRightInd w:val="0"/>
        <w:spacing w:line="360" w:lineRule="auto"/>
        <w:ind w:firstLine="480" w:firstLineChars="200"/>
        <w:rPr>
          <w:rFonts w:hAnsi="宋体"/>
          <w:kern w:val="0"/>
          <w:sz w:val="24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kern w:val="0"/>
                <w:sz w:val="24"/>
              </w:rPr>
            </m:ctrlPr>
          </m:accPr>
          <m:e>
            <m:r>
              <m:rPr/>
              <w:rPr>
                <w:rFonts w:ascii="Cambria Math" w:hAnsi="Cambria Math"/>
                <w:kern w:val="0"/>
                <w:sz w:val="24"/>
              </w:rPr>
              <m:t>f</m:t>
            </m:r>
            <m:ctrlPr>
              <w:rPr>
                <w:rFonts w:ascii="Cambria Math" w:hAnsi="Cambria Math"/>
                <w:i/>
                <w:kern w:val="0"/>
                <w:sz w:val="24"/>
              </w:rPr>
            </m:ctrlPr>
          </m:e>
        </m:acc>
      </m:oMath>
      <w:r>
        <w:rPr>
          <w:rFonts w:hint="eastAsia" w:hAnsi="宋体"/>
          <w:kern w:val="0"/>
          <w:sz w:val="24"/>
        </w:rPr>
        <w:t>—四次</w:t>
      </w:r>
      <w:r>
        <w:rPr>
          <w:rFonts w:hint="eastAsia" w:hAnsi="宋体"/>
          <w:kern w:val="0"/>
          <w:sz w:val="24"/>
          <w:lang w:val="en-US" w:eastAsia="zh-CN"/>
        </w:rPr>
        <w:t>测量</w:t>
      </w:r>
      <w:r>
        <w:rPr>
          <w:rFonts w:hint="eastAsia" w:hAnsi="宋体"/>
          <w:kern w:val="0"/>
          <w:sz w:val="24"/>
        </w:rPr>
        <w:t>值的平均值，</w:t>
      </w:r>
      <w:r>
        <w:rPr>
          <w:rFonts w:hAnsi="宋体"/>
          <w:kern w:val="0"/>
          <w:sz w:val="24"/>
        </w:rPr>
        <w:t>Hz</w:t>
      </w:r>
      <w:r>
        <w:rPr>
          <w:rFonts w:hint="eastAsia" w:hAnsi="宋体"/>
          <w:kern w:val="0"/>
          <w:sz w:val="24"/>
        </w:rPr>
        <w:t>。</w:t>
      </w:r>
    </w:p>
    <w:p>
      <w:pPr>
        <w:adjustRightInd w:val="0"/>
        <w:ind w:firstLine="420" w:firstLineChars="200"/>
        <w:rPr>
          <w:rFonts w:hAnsi="宋体"/>
        </w:rPr>
      </w:pPr>
    </w:p>
    <w:p>
      <w:pPr>
        <w:pStyle w:val="66"/>
        <w:snapToGrid w:val="0"/>
        <w:spacing w:line="360" w:lineRule="auto"/>
        <w:ind w:firstLine="0" w:firstLineChars="0"/>
        <w:outlineLvl w:val="1"/>
        <w:rPr>
          <w:rFonts w:ascii="黑体" w:hAnsi="黑体" w:eastAsia="黑体"/>
          <w:kern w:val="2"/>
          <w:sz w:val="24"/>
          <w:szCs w:val="24"/>
        </w:rPr>
      </w:pPr>
      <w:r>
        <w:rPr>
          <w:rFonts w:hint="eastAsia" w:ascii="黑体" w:hAnsi="黑体" w:eastAsia="黑体" w:cs="Arial"/>
          <w:kern w:val="2"/>
          <w:sz w:val="24"/>
          <w:szCs w:val="24"/>
        </w:rPr>
        <w:t>8</w:t>
      </w:r>
      <w:r>
        <w:rPr>
          <w:rFonts w:hint="eastAsia" w:ascii="黑体" w:hAnsi="黑体" w:eastAsia="黑体"/>
          <w:kern w:val="2"/>
          <w:sz w:val="24"/>
          <w:szCs w:val="24"/>
        </w:rPr>
        <w:t xml:space="preserve">  校准结果的表达</w:t>
      </w:r>
    </w:p>
    <w:p>
      <w:pPr>
        <w:spacing w:line="360" w:lineRule="auto"/>
        <w:ind w:firstLine="480" w:firstLineChars="200"/>
        <w:rPr>
          <w:rFonts w:ascii="宋体" w:hAnsi="宋体"/>
          <w:kern w:val="0"/>
          <w:sz w:val="24"/>
        </w:rPr>
      </w:pPr>
      <w:r>
        <w:rPr>
          <w:rFonts w:hint="eastAsia" w:ascii="宋体" w:hAnsi="宋体" w:cs="Arial"/>
          <w:sz w:val="24"/>
        </w:rPr>
        <w:t>校准装置</w:t>
      </w:r>
      <w:r>
        <w:rPr>
          <w:rFonts w:ascii="宋体" w:hAnsi="宋体"/>
          <w:kern w:val="0"/>
          <w:sz w:val="24"/>
        </w:rPr>
        <w:t>经校准后出具校准证书，校准证书应包括的信息</w:t>
      </w:r>
      <w:r>
        <w:rPr>
          <w:rFonts w:hint="eastAsia" w:ascii="宋体" w:hAnsi="宋体"/>
          <w:kern w:val="0"/>
          <w:sz w:val="24"/>
        </w:rPr>
        <w:t>见附录B</w:t>
      </w:r>
      <w:r>
        <w:rPr>
          <w:rFonts w:ascii="宋体" w:hAnsi="宋体"/>
          <w:kern w:val="0"/>
          <w:sz w:val="24"/>
        </w:rPr>
        <w:t>。</w:t>
      </w:r>
      <w:bookmarkStart w:id="2" w:name="_Toc199563275"/>
    </w:p>
    <w:bookmarkEnd w:id="2"/>
    <w:p>
      <w:pPr>
        <w:pStyle w:val="107"/>
        <w:spacing w:before="156" w:beforeLines="50" w:after="156" w:afterLines="50" w:line="360" w:lineRule="auto"/>
        <w:ind w:left="0"/>
        <w:outlineLvl w:val="1"/>
        <w:rPr>
          <w:rFonts w:hAnsi="黑体"/>
          <w:sz w:val="24"/>
        </w:rPr>
      </w:pPr>
      <w:bookmarkStart w:id="3" w:name="_Toc199563276"/>
      <w:bookmarkStart w:id="4" w:name="_Toc191355795"/>
      <w:r>
        <w:rPr>
          <w:rFonts w:hint="eastAsia" w:hAnsi="黑体" w:cs="Arial"/>
          <w:kern w:val="2"/>
          <w:sz w:val="24"/>
          <w:szCs w:val="24"/>
        </w:rPr>
        <w:t>9</w:t>
      </w:r>
      <w:r>
        <w:rPr>
          <w:rFonts w:hint="eastAsia" w:hAnsi="黑体"/>
          <w:kern w:val="2"/>
          <w:sz w:val="24"/>
          <w:szCs w:val="24"/>
        </w:rPr>
        <w:t xml:space="preserve">  复校时间间隔</w:t>
      </w:r>
      <w:bookmarkEnd w:id="3"/>
      <w:bookmarkEnd w:id="4"/>
    </w:p>
    <w:p>
      <w:pPr>
        <w:spacing w:line="360" w:lineRule="auto"/>
        <w:ind w:firstLine="480" w:firstLineChars="200"/>
        <w:rPr>
          <w:rFonts w:ascii="宋体" w:hAnsi="宋体"/>
          <w:kern w:val="0"/>
          <w:sz w:val="24"/>
        </w:rPr>
      </w:pPr>
      <w:r>
        <w:rPr>
          <w:rFonts w:hint="eastAsia" w:ascii="宋体" w:hAnsi="宋体" w:cs="Arial"/>
          <w:sz w:val="24"/>
        </w:rPr>
        <w:t>校准装置</w:t>
      </w:r>
      <w:r>
        <w:rPr>
          <w:rFonts w:ascii="宋体" w:hAnsi="宋体"/>
          <w:kern w:val="0"/>
          <w:sz w:val="24"/>
        </w:rPr>
        <w:t>复校时间间隔建议为1年。由于复校时间间隔的长短是由仪器的使用情况、使用者、仪器本身质量等诸因素所决定的，因此，送校单位可根据实际使用情况自主决定复校时间间隔。</w:t>
      </w:r>
    </w:p>
    <w:p/>
    <w:p/>
    <w:p/>
    <w:p>
      <w:r>
        <w:br w:type="textWrapping"/>
      </w:r>
    </w:p>
    <w:p/>
    <w:p/>
    <w:p/>
    <w:p/>
    <w:p/>
    <w:p/>
    <w:p/>
    <w:p/>
    <w:p/>
    <w:p/>
    <w:p/>
    <w:p/>
    <w:p/>
    <w:p/>
    <w:p/>
    <w:p/>
    <w:p/>
    <w:p/>
    <w:p/>
    <w:p/>
    <w:p/>
    <w:p>
      <w:pPr>
        <w:spacing w:line="360" w:lineRule="auto"/>
        <w:rPr>
          <w:rFonts w:ascii="黑体" w:hAnsi="黑体" w:eastAsia="黑体"/>
          <w:sz w:val="28"/>
          <w:szCs w:val="28"/>
        </w:rPr>
      </w:pPr>
    </w:p>
    <w:p>
      <w:pPr>
        <w:spacing w:line="360" w:lineRule="auto"/>
        <w:rPr>
          <w:rFonts w:ascii="黑体" w:hAnsi="黑体" w:eastAsia="黑体"/>
          <w:sz w:val="28"/>
          <w:szCs w:val="28"/>
        </w:rPr>
      </w:pP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附录</w:t>
      </w:r>
      <w:r>
        <w:rPr>
          <w:rFonts w:hint="eastAsia" w:ascii="黑体" w:hAnsi="黑体" w:eastAsia="黑体"/>
          <w:sz w:val="28"/>
          <w:szCs w:val="28"/>
        </w:rPr>
        <w:t>A</w:t>
      </w: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信号频率与发动机转速对应关系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Arial"/>
          <w:sz w:val="24"/>
        </w:rPr>
        <w:t>校准装置模拟产生与发动机转速相关的信号，包括点火信号、充电信号、高压点火脉冲信号，高压喷油振动信号、发动机缸体振动、</w:t>
      </w:r>
      <w:r>
        <w:rPr>
          <w:rFonts w:ascii="宋体" w:hAnsi="宋体" w:cs="Arial"/>
          <w:sz w:val="24"/>
        </w:rPr>
        <w:t>冲击</w:t>
      </w:r>
      <w:r>
        <w:rPr>
          <w:rFonts w:hint="eastAsia" w:ascii="宋体" w:hAnsi="宋体" w:cs="Arial"/>
          <w:sz w:val="24"/>
        </w:rPr>
        <w:t>信号以及伴随发出的声信号。在发动机实际运行过程中，真实产生的这些信号与</w:t>
      </w:r>
      <w:r>
        <w:rPr>
          <w:rFonts w:hint="eastAsia" w:ascii="宋体" w:hAnsi="宋体"/>
          <w:sz w:val="24"/>
        </w:rPr>
        <w:t>发动机转速存在一定的对应关系。校准装置通常将此对应关系确定并固化到设备当中，以四缸四冲程发动机设置为例，列入表A.1，其中</w:t>
      </w:r>
      <m:oMath>
        <m:r>
          <m:rPr/>
          <w:rPr>
            <w:rFonts w:hint="eastAsia" w:ascii="Cambria Math" w:hAnsi="Cambria Math"/>
            <w:sz w:val="24"/>
          </w:rPr>
          <m:t>N</m:t>
        </m:r>
      </m:oMath>
      <w:r>
        <w:rPr>
          <w:rFonts w:hint="eastAsia" w:ascii="宋体" w:hAnsi="宋体"/>
          <w:sz w:val="24"/>
        </w:rPr>
        <w:t>为发动机转速设定值，单位</w:t>
      </w:r>
      <w:r>
        <w:rPr>
          <w:rFonts w:ascii="宋体" w:hAnsi="宋体" w:cs="Arial"/>
          <w:sz w:val="24"/>
        </w:rPr>
        <w:t>r/min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420" w:firstLineChars="200"/>
        <w:jc w:val="center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表A.1</w:t>
      </w:r>
      <w:r>
        <w:rPr>
          <w:rFonts w:hint="eastAsia" w:ascii="黑体" w:hAnsi="黑体" w:eastAsia="黑体"/>
          <w:szCs w:val="21"/>
        </w:rPr>
        <w:t>信号频率与发动机转速对应关系</w:t>
      </w:r>
    </w:p>
    <w:tbl>
      <w:tblPr>
        <w:tblStyle w:val="3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2693"/>
        <w:gridCol w:w="4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信号</w:t>
            </w:r>
            <w:r>
              <w:rPr>
                <w:rFonts w:ascii="宋体" w:hAnsi="宋体"/>
                <w:szCs w:val="21"/>
              </w:rPr>
              <w:t>类型</w:t>
            </w:r>
          </w:p>
        </w:tc>
        <w:tc>
          <w:tcPr>
            <w:tcW w:w="41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信号频率</w:t>
            </w:r>
            <w:r>
              <w:rPr>
                <w:rFonts w:ascii="宋体" w:hAnsi="宋体"/>
                <w:szCs w:val="21"/>
              </w:rPr>
              <w:t>与转速对应关系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点火</w:t>
            </w:r>
            <w:r>
              <w:rPr>
                <w:rFonts w:ascii="宋体" w:hAnsi="宋体"/>
                <w:szCs w:val="21"/>
              </w:rPr>
              <w:t>信号</w:t>
            </w:r>
          </w:p>
        </w:tc>
        <w:tc>
          <w:tcPr>
            <w:tcW w:w="41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d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b>
                </m:sSub>
                <m:r>
                  <m:rPr/>
                  <w:rPr>
                    <w:rFonts w:hint="eastAsia" w:ascii="Cambria Math" w:hAnsi="Cambria Math"/>
                    <w:szCs w:val="2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fPr>
                  <m:num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szCs w:val="21"/>
                      </w:rPr>
                      <m:t>30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en>
                </m:f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充电</w:t>
            </w:r>
            <w:r>
              <w:rPr>
                <w:rFonts w:ascii="宋体" w:hAnsi="宋体"/>
                <w:szCs w:val="21"/>
              </w:rPr>
              <w:t>信号</w:t>
            </w:r>
          </w:p>
        </w:tc>
        <w:tc>
          <w:tcPr>
            <w:tcW w:w="41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b>
                </m:sSub>
                <m:r>
                  <m:rPr/>
                  <w:rPr>
                    <w:rFonts w:hint="eastAsia" w:ascii="Cambria Math" w:hAnsi="Cambria Math"/>
                    <w:szCs w:val="2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fPr>
                  <m:num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szCs w:val="21"/>
                      </w:rPr>
                      <m:t>60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szCs w:val="21"/>
                  </w:rPr>
                  <m:t>×</m:t>
                </m:r>
                <m:r>
                  <m:rPr/>
                  <w:rPr>
                    <w:rFonts w:hint="eastAsia" w:ascii="Cambria Math" w:hAnsi="Cambria Math"/>
                    <w:szCs w:val="21"/>
                  </w:rPr>
                  <m:t>K</m:t>
                </m:r>
              </m:oMath>
            </m:oMathPara>
          </w:p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式中：</w:t>
            </w:r>
            <m:oMath>
              <m:r>
                <m:rPr/>
                <w:rPr>
                  <w:rFonts w:hint="eastAsia" w:ascii="Cambria Math" w:hAnsi="Cambria Math"/>
                  <w:szCs w:val="21"/>
                </w:rPr>
                <m:t>K</m:t>
              </m:r>
            </m:oMath>
            <w:r>
              <w:rPr>
                <w:rFonts w:hint="eastAsia" w:ascii="宋体" w:hAnsi="宋体"/>
                <w:szCs w:val="21"/>
              </w:rPr>
              <w:t>为一个固定系数，模拟与车载发电机及充电线路相关的系数。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高压点火脉冲信号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单一点火线圈点火信号</w:t>
            </w:r>
          </w:p>
        </w:tc>
        <w:tc>
          <w:tcPr>
            <w:tcW w:w="4190" w:type="dxa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dd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b>
                </m:sSub>
                <m:r>
                  <m:rPr/>
                  <w:rPr>
                    <w:rFonts w:hint="eastAsia" w:ascii="Cambria Math" w:hAnsi="Cambria Math"/>
                    <w:szCs w:val="2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fPr>
                  <m:num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szCs w:val="21"/>
                      </w:rPr>
                      <m:t>120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en>
                </m:f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四缸点火线圈点火信号</w:t>
            </w:r>
          </w:p>
        </w:tc>
        <w:tc>
          <w:tcPr>
            <w:tcW w:w="4190" w:type="dxa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zd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b>
                </m:sSub>
                <m:r>
                  <m:rPr/>
                  <w:rPr>
                    <w:rFonts w:hint="eastAsia" w:ascii="Cambria Math" w:hAnsi="Cambria Math"/>
                    <w:szCs w:val="2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fPr>
                  <m:num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szCs w:val="21"/>
                      </w:rPr>
                      <m:t>30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en>
                </m:f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高压喷油振动信号</w:t>
            </w:r>
          </w:p>
        </w:tc>
        <w:tc>
          <w:tcPr>
            <w:tcW w:w="41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p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b>
                </m:sSub>
                <m:r>
                  <m:rPr/>
                  <w:rPr>
                    <w:rFonts w:hint="eastAsia" w:ascii="Cambria Math" w:hAnsi="Cambria Math"/>
                    <w:szCs w:val="2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fPr>
                  <m:num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szCs w:val="21"/>
                      </w:rPr>
                      <m:t>120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en>
                </m:f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缸体振动、</w:t>
            </w:r>
            <w:r>
              <w:rPr>
                <w:rFonts w:ascii="宋体" w:hAnsi="宋体"/>
                <w:szCs w:val="21"/>
              </w:rPr>
              <w:t>冲击</w:t>
            </w:r>
            <w:r>
              <w:rPr>
                <w:rFonts w:hint="eastAsia" w:ascii="宋体" w:hAnsi="宋体"/>
                <w:szCs w:val="21"/>
              </w:rPr>
              <w:t>信号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总缸体振动信号</w:t>
            </w:r>
          </w:p>
        </w:tc>
        <w:tc>
          <w:tcPr>
            <w:tcW w:w="41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zz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b>
                </m:sSub>
                <m:r>
                  <m:rPr/>
                  <w:rPr>
                    <w:rFonts w:hint="eastAsia" w:ascii="Cambria Math" w:hAnsi="Cambria Math"/>
                    <w:szCs w:val="2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fPr>
                  <m:num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szCs w:val="21"/>
                      </w:rPr>
                      <m:t>30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en>
                </m:f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单一缸体冲击信号</w:t>
            </w:r>
          </w:p>
        </w:tc>
        <w:tc>
          <w:tcPr>
            <w:tcW w:w="41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d</m:t>
                    </m:r>
                    <m:r>
                      <m:rPr/>
                      <w:rPr>
                        <w:rFonts w:ascii="Cambria Math" w:hAnsi="Cambria Math"/>
                        <w:szCs w:val="21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b>
                </m:sSub>
                <m:r>
                  <m:rPr/>
                  <w:rPr>
                    <w:rFonts w:hint="eastAsia" w:ascii="Cambria Math" w:hAnsi="Cambria Math"/>
                    <w:szCs w:val="2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fPr>
                  <m:num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szCs w:val="21"/>
                      </w:rPr>
                      <m:t>120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en>
                </m:f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缸体振动声信号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总缸体振动声信号</w:t>
            </w:r>
          </w:p>
        </w:tc>
        <w:tc>
          <w:tcPr>
            <w:tcW w:w="41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zs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b>
                </m:sSub>
                <m:r>
                  <m:rPr/>
                  <w:rPr>
                    <w:rFonts w:hint="eastAsia" w:ascii="Cambria Math" w:hAnsi="Cambria Math"/>
                    <w:szCs w:val="2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fPr>
                  <m:num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szCs w:val="21"/>
                      </w:rPr>
                      <m:t>30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en>
                </m:f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单一缸体冲击声信号</w:t>
            </w:r>
          </w:p>
        </w:tc>
        <w:tc>
          <w:tcPr>
            <w:tcW w:w="41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ds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b>
                </m:sSub>
                <m:r>
                  <m:rPr/>
                  <w:rPr>
                    <w:rFonts w:hint="eastAsia" w:ascii="Cambria Math" w:hAnsi="Cambria Math"/>
                    <w:szCs w:val="2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fPr>
                  <m:num>
                    <m:r>
                      <m:rPr/>
                      <w:rPr>
                        <w:rFonts w:hint="eastAsia" w:ascii="Cambria Math" w:hAnsi="Cambria Math"/>
                        <w:szCs w:val="21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szCs w:val="21"/>
                      </w:rPr>
                      <m:t>120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en>
                </m:f>
              </m:oMath>
            </m:oMathPara>
          </w:p>
        </w:tc>
      </w:tr>
    </w:tbl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/>
    <w:p/>
    <w:p/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附录</w:t>
      </w:r>
      <w:r>
        <w:rPr>
          <w:rFonts w:hint="eastAsia" w:ascii="黑体" w:hAnsi="黑体" w:eastAsia="黑体"/>
          <w:sz w:val="28"/>
          <w:szCs w:val="28"/>
        </w:rPr>
        <w:t>B</w:t>
      </w: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校 准 证 书 内 容</w:t>
      </w:r>
    </w:p>
    <w:p>
      <w:pPr>
        <w:pStyle w:val="66"/>
        <w:spacing w:line="360" w:lineRule="auto"/>
        <w:ind w:firstLine="48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校准证书的内容应排列有序，格式清晰，至少应包括以下内容：</w:t>
      </w:r>
    </w:p>
    <w:p>
      <w:pPr>
        <w:pStyle w:val="66"/>
        <w:numPr>
          <w:ilvl w:val="0"/>
          <w:numId w:val="16"/>
        </w:numPr>
        <w:spacing w:line="360" w:lineRule="auto"/>
        <w:ind w:firstLineChars="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标题：校准证书；</w:t>
      </w:r>
    </w:p>
    <w:p>
      <w:pPr>
        <w:pStyle w:val="66"/>
        <w:numPr>
          <w:ilvl w:val="0"/>
          <w:numId w:val="16"/>
        </w:numPr>
        <w:spacing w:line="360" w:lineRule="auto"/>
        <w:ind w:firstLineChars="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实验室名称和地址；</w:t>
      </w:r>
    </w:p>
    <w:p>
      <w:pPr>
        <w:pStyle w:val="66"/>
        <w:numPr>
          <w:ilvl w:val="0"/>
          <w:numId w:val="16"/>
        </w:numPr>
        <w:spacing w:line="360" w:lineRule="auto"/>
        <w:ind w:firstLineChars="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进行校准的地点；</w:t>
      </w:r>
    </w:p>
    <w:p>
      <w:pPr>
        <w:pStyle w:val="66"/>
        <w:numPr>
          <w:ilvl w:val="0"/>
          <w:numId w:val="16"/>
        </w:numPr>
        <w:spacing w:line="360" w:lineRule="auto"/>
        <w:ind w:firstLineChars="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证书或报告编号、页码及总页数；</w:t>
      </w:r>
    </w:p>
    <w:p>
      <w:pPr>
        <w:pStyle w:val="66"/>
        <w:numPr>
          <w:ilvl w:val="0"/>
          <w:numId w:val="16"/>
        </w:numPr>
        <w:spacing w:line="360" w:lineRule="auto"/>
        <w:ind w:firstLineChars="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送校单位的名称和地址；</w:t>
      </w:r>
    </w:p>
    <w:p>
      <w:pPr>
        <w:pStyle w:val="66"/>
        <w:numPr>
          <w:ilvl w:val="0"/>
          <w:numId w:val="16"/>
        </w:numPr>
        <w:spacing w:line="360" w:lineRule="auto"/>
        <w:ind w:firstLineChars="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被校准装置器名称</w:t>
      </w:r>
      <w:r>
        <w:rPr>
          <w:rFonts w:hint="eastAsia" w:hAnsi="宋体" w:cs="Arial"/>
          <w:sz w:val="24"/>
          <w:szCs w:val="24"/>
        </w:rPr>
        <w:t>、</w:t>
      </w:r>
      <w:r>
        <w:rPr>
          <w:rFonts w:hAnsi="宋体" w:cs="Arial"/>
          <w:sz w:val="24"/>
          <w:szCs w:val="24"/>
        </w:rPr>
        <w:t>型号规格</w:t>
      </w:r>
      <w:r>
        <w:rPr>
          <w:rFonts w:hint="eastAsia" w:hAnsi="宋体" w:cs="Arial"/>
          <w:sz w:val="24"/>
          <w:szCs w:val="24"/>
        </w:rPr>
        <w:t>、</w:t>
      </w:r>
      <w:r>
        <w:rPr>
          <w:rFonts w:hAnsi="宋体" w:cs="Arial"/>
          <w:sz w:val="24"/>
          <w:szCs w:val="24"/>
        </w:rPr>
        <w:t>编号</w:t>
      </w:r>
      <w:r>
        <w:rPr>
          <w:rFonts w:hint="eastAsia" w:hAnsi="宋体" w:cs="Arial"/>
          <w:sz w:val="24"/>
          <w:szCs w:val="24"/>
        </w:rPr>
        <w:t>及</w:t>
      </w:r>
      <w:r>
        <w:rPr>
          <w:rFonts w:hAnsi="宋体" w:cs="Arial"/>
          <w:sz w:val="24"/>
          <w:szCs w:val="24"/>
        </w:rPr>
        <w:t>制造</w:t>
      </w:r>
      <w:r>
        <w:rPr>
          <w:rFonts w:hint="eastAsia" w:hAnsi="宋体" w:cs="Arial"/>
          <w:sz w:val="24"/>
          <w:szCs w:val="24"/>
        </w:rPr>
        <w:t>厂商；</w:t>
      </w:r>
    </w:p>
    <w:p>
      <w:pPr>
        <w:pStyle w:val="66"/>
        <w:numPr>
          <w:ilvl w:val="0"/>
          <w:numId w:val="16"/>
        </w:numPr>
        <w:spacing w:line="360" w:lineRule="auto"/>
        <w:ind w:firstLineChars="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校准所使用的计量标准</w:t>
      </w:r>
      <w:r>
        <w:rPr>
          <w:rFonts w:hint="eastAsia" w:hAnsi="宋体" w:cs="Arial"/>
          <w:sz w:val="24"/>
          <w:szCs w:val="24"/>
        </w:rPr>
        <w:t>器</w:t>
      </w:r>
      <w:r>
        <w:rPr>
          <w:rFonts w:hAnsi="宋体" w:cs="Arial"/>
          <w:sz w:val="24"/>
          <w:szCs w:val="24"/>
        </w:rPr>
        <w:t>名称</w:t>
      </w:r>
      <w:r>
        <w:rPr>
          <w:rFonts w:hint="eastAsia" w:hAnsi="宋体" w:cs="Arial"/>
          <w:sz w:val="24"/>
          <w:szCs w:val="24"/>
        </w:rPr>
        <w:t>、溯源性</w:t>
      </w:r>
      <w:r>
        <w:rPr>
          <w:rFonts w:hAnsi="宋体" w:cs="Arial"/>
          <w:sz w:val="24"/>
          <w:szCs w:val="24"/>
        </w:rPr>
        <w:t>及有效</w:t>
      </w:r>
      <w:r>
        <w:rPr>
          <w:rFonts w:hint="eastAsia" w:hAnsi="宋体" w:cs="Arial"/>
          <w:sz w:val="24"/>
          <w:szCs w:val="24"/>
        </w:rPr>
        <w:t>性说明</w:t>
      </w:r>
      <w:r>
        <w:rPr>
          <w:rFonts w:hAnsi="宋体" w:cs="Arial"/>
          <w:sz w:val="24"/>
          <w:szCs w:val="24"/>
        </w:rPr>
        <w:t>；</w:t>
      </w:r>
    </w:p>
    <w:p>
      <w:pPr>
        <w:pStyle w:val="66"/>
        <w:numPr>
          <w:ilvl w:val="0"/>
          <w:numId w:val="16"/>
        </w:numPr>
        <w:spacing w:line="360" w:lineRule="auto"/>
        <w:ind w:firstLineChars="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本规范的名称及编号和对本规范的任何偏离、增加或减少的说明；</w:t>
      </w:r>
    </w:p>
    <w:p>
      <w:pPr>
        <w:pStyle w:val="66"/>
        <w:numPr>
          <w:ilvl w:val="0"/>
          <w:numId w:val="16"/>
        </w:numPr>
        <w:spacing w:line="360" w:lineRule="auto"/>
        <w:ind w:firstLineChars="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校准时的环境情况；</w:t>
      </w:r>
    </w:p>
    <w:p>
      <w:pPr>
        <w:pStyle w:val="66"/>
        <w:numPr>
          <w:ilvl w:val="0"/>
          <w:numId w:val="16"/>
        </w:numPr>
        <w:spacing w:line="360" w:lineRule="auto"/>
        <w:ind w:firstLineChars="0"/>
        <w:rPr>
          <w:rFonts w:hAnsi="宋体" w:cs="Arial"/>
          <w:color w:val="000000"/>
          <w:sz w:val="24"/>
          <w:szCs w:val="24"/>
        </w:rPr>
      </w:pPr>
      <w:r>
        <w:rPr>
          <w:rFonts w:hAnsi="宋体" w:cs="Arial"/>
          <w:sz w:val="24"/>
          <w:szCs w:val="24"/>
        </w:rPr>
        <w:t>校准项目的校准</w:t>
      </w:r>
      <w:r>
        <w:rPr>
          <w:rFonts w:hAnsi="宋体" w:cs="Arial"/>
          <w:color w:val="000000"/>
          <w:sz w:val="24"/>
          <w:szCs w:val="24"/>
        </w:rPr>
        <w:t>结果</w:t>
      </w:r>
      <w:r>
        <w:rPr>
          <w:rFonts w:hint="eastAsia" w:hAnsi="宋体" w:cs="Arial"/>
          <w:color w:val="000000"/>
          <w:sz w:val="24"/>
          <w:szCs w:val="24"/>
        </w:rPr>
        <w:t>及校准条件；</w:t>
      </w:r>
    </w:p>
    <w:p>
      <w:pPr>
        <w:pStyle w:val="66"/>
        <w:numPr>
          <w:ilvl w:val="0"/>
          <w:numId w:val="16"/>
        </w:numPr>
        <w:spacing w:line="360" w:lineRule="auto"/>
        <w:ind w:firstLineChars="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校准结果的测量不确定度；</w:t>
      </w:r>
    </w:p>
    <w:p>
      <w:pPr>
        <w:pStyle w:val="66"/>
        <w:numPr>
          <w:ilvl w:val="0"/>
          <w:numId w:val="16"/>
        </w:numPr>
        <w:spacing w:line="360" w:lineRule="auto"/>
        <w:ind w:firstLineChars="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校准人签名，核验人签名，批准人签名；</w:t>
      </w:r>
    </w:p>
    <w:p>
      <w:pPr>
        <w:pStyle w:val="66"/>
        <w:numPr>
          <w:ilvl w:val="0"/>
          <w:numId w:val="16"/>
        </w:numPr>
        <w:spacing w:line="360" w:lineRule="auto"/>
        <w:ind w:firstLineChars="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校准证书签发日期；</w:t>
      </w:r>
    </w:p>
    <w:p>
      <w:pPr>
        <w:pStyle w:val="66"/>
        <w:numPr>
          <w:ilvl w:val="0"/>
          <w:numId w:val="16"/>
        </w:numPr>
        <w:spacing w:line="360" w:lineRule="auto"/>
        <w:ind w:firstLineChars="0"/>
        <w:rPr>
          <w:rFonts w:hAnsi="宋体" w:cs="Arial"/>
          <w:sz w:val="24"/>
          <w:szCs w:val="24"/>
        </w:rPr>
      </w:pPr>
      <w:r>
        <w:rPr>
          <w:rFonts w:hAnsi="宋体" w:cs="Arial"/>
          <w:sz w:val="24"/>
          <w:szCs w:val="24"/>
        </w:rPr>
        <w:t>复校时间间隔的建议；</w:t>
      </w:r>
    </w:p>
    <w:p>
      <w:pPr>
        <w:pStyle w:val="66"/>
        <w:numPr>
          <w:ilvl w:val="0"/>
          <w:numId w:val="16"/>
        </w:numPr>
        <w:spacing w:line="360" w:lineRule="auto"/>
        <w:ind w:firstLineChars="0"/>
        <w:rPr>
          <w:rFonts w:hAnsi="宋体" w:cs="Arial"/>
          <w:kern w:val="2"/>
          <w:sz w:val="24"/>
          <w:szCs w:val="24"/>
        </w:rPr>
      </w:pPr>
      <w:r>
        <w:rPr>
          <w:rFonts w:hAnsi="宋体" w:cs="Arial"/>
          <w:sz w:val="24"/>
          <w:szCs w:val="24"/>
        </w:rPr>
        <w:t>未经校准实验室书面批准，不得部分复制校准证书。</w:t>
      </w:r>
    </w:p>
    <w:p>
      <w:pPr>
        <w:pStyle w:val="66"/>
        <w:tabs>
          <w:tab w:val="left" w:pos="840"/>
        </w:tabs>
        <w:spacing w:line="360" w:lineRule="auto"/>
        <w:ind w:firstLineChars="0"/>
        <w:rPr>
          <w:rFonts w:hAnsi="宋体" w:cs="Arial"/>
          <w:sz w:val="24"/>
          <w:szCs w:val="24"/>
        </w:rPr>
      </w:pPr>
    </w:p>
    <w:p>
      <w:pPr>
        <w:pStyle w:val="66"/>
        <w:tabs>
          <w:tab w:val="left" w:pos="840"/>
        </w:tabs>
        <w:spacing w:line="360" w:lineRule="auto"/>
        <w:ind w:firstLineChars="0"/>
        <w:rPr>
          <w:rFonts w:hAnsi="宋体" w:cs="Arial"/>
          <w:sz w:val="24"/>
          <w:szCs w:val="24"/>
        </w:rPr>
      </w:pPr>
    </w:p>
    <w:p>
      <w:pPr>
        <w:pStyle w:val="66"/>
        <w:tabs>
          <w:tab w:val="left" w:pos="840"/>
        </w:tabs>
        <w:spacing w:line="360" w:lineRule="auto"/>
        <w:ind w:firstLineChars="0"/>
        <w:rPr>
          <w:rFonts w:hAnsi="宋体" w:cs="Arial"/>
          <w:sz w:val="24"/>
          <w:szCs w:val="24"/>
        </w:rPr>
      </w:pPr>
    </w:p>
    <w:p>
      <w:pPr>
        <w:pStyle w:val="66"/>
        <w:tabs>
          <w:tab w:val="left" w:pos="840"/>
        </w:tabs>
        <w:spacing w:line="360" w:lineRule="auto"/>
        <w:ind w:firstLineChars="0"/>
        <w:rPr>
          <w:rFonts w:hAnsi="宋体" w:cs="Arial"/>
          <w:sz w:val="24"/>
          <w:szCs w:val="24"/>
        </w:rPr>
      </w:pPr>
    </w:p>
    <w:p>
      <w:pPr>
        <w:pStyle w:val="66"/>
        <w:tabs>
          <w:tab w:val="left" w:pos="840"/>
        </w:tabs>
        <w:spacing w:line="360" w:lineRule="auto"/>
        <w:ind w:firstLineChars="0"/>
        <w:rPr>
          <w:rFonts w:hAnsi="宋体" w:cs="Arial"/>
          <w:sz w:val="24"/>
          <w:szCs w:val="24"/>
        </w:rPr>
      </w:pPr>
    </w:p>
    <w:p>
      <w:pPr>
        <w:pStyle w:val="66"/>
        <w:tabs>
          <w:tab w:val="left" w:pos="840"/>
        </w:tabs>
        <w:spacing w:line="360" w:lineRule="auto"/>
        <w:ind w:firstLineChars="0"/>
        <w:rPr>
          <w:rFonts w:hAnsi="宋体" w:cs="Arial"/>
          <w:sz w:val="24"/>
          <w:szCs w:val="24"/>
        </w:rPr>
      </w:pPr>
    </w:p>
    <w:p>
      <w:pPr>
        <w:pStyle w:val="66"/>
        <w:tabs>
          <w:tab w:val="left" w:pos="840"/>
        </w:tabs>
        <w:spacing w:line="360" w:lineRule="auto"/>
        <w:ind w:firstLineChars="0"/>
        <w:rPr>
          <w:rFonts w:hAnsi="宋体" w:cs="Arial"/>
          <w:sz w:val="24"/>
          <w:szCs w:val="24"/>
        </w:rPr>
      </w:pPr>
    </w:p>
    <w:p>
      <w:pPr>
        <w:pStyle w:val="66"/>
        <w:tabs>
          <w:tab w:val="left" w:pos="840"/>
        </w:tabs>
        <w:spacing w:line="360" w:lineRule="auto"/>
        <w:ind w:firstLineChars="0"/>
        <w:rPr>
          <w:rFonts w:hAnsi="宋体" w:cs="Arial"/>
          <w:sz w:val="24"/>
          <w:szCs w:val="24"/>
        </w:rPr>
      </w:pPr>
    </w:p>
    <w:p>
      <w:pPr>
        <w:pStyle w:val="66"/>
        <w:tabs>
          <w:tab w:val="left" w:pos="840"/>
        </w:tabs>
        <w:spacing w:line="360" w:lineRule="auto"/>
        <w:ind w:firstLineChars="0"/>
        <w:rPr>
          <w:rFonts w:hAnsi="宋体" w:cs="Arial"/>
          <w:sz w:val="24"/>
          <w:szCs w:val="24"/>
        </w:rPr>
      </w:pPr>
    </w:p>
    <w:p>
      <w:pPr>
        <w:pStyle w:val="101"/>
        <w:numPr>
          <w:ilvl w:val="0"/>
          <w:numId w:val="0"/>
        </w:numPr>
        <w:ind w:right="140"/>
        <w:jc w:val="right"/>
        <w:rPr>
          <w:rFonts w:hAnsi="黑体" w:cs="Arial"/>
          <w:sz w:val="28"/>
          <w:szCs w:val="28"/>
        </w:rPr>
      </w:pPr>
    </w:p>
    <w:p>
      <w:pPr>
        <w:pStyle w:val="101"/>
        <w:numPr>
          <w:ilvl w:val="0"/>
          <w:numId w:val="0"/>
        </w:numPr>
        <w:jc w:val="both"/>
        <w:rPr>
          <w:rFonts w:hAnsi="黑体" w:cs="Arial"/>
          <w:sz w:val="28"/>
          <w:szCs w:val="28"/>
        </w:rPr>
      </w:pPr>
      <w:r>
        <w:rPr>
          <w:rFonts w:hAnsi="黑体" w:cs="Arial"/>
          <w:sz w:val="28"/>
          <w:szCs w:val="28"/>
        </w:rPr>
        <w:t>附录</w:t>
      </w:r>
      <w:r>
        <w:rPr>
          <w:rFonts w:hint="eastAsia" w:hAnsi="黑体" w:cs="Arial"/>
          <w:sz w:val="28"/>
          <w:szCs w:val="28"/>
        </w:rPr>
        <w:t>C</w:t>
      </w:r>
    </w:p>
    <w:p>
      <w:pPr>
        <w:adjustRightInd w:val="0"/>
        <w:snapToGrid w:val="0"/>
        <w:spacing w:line="360" w:lineRule="auto"/>
        <w:jc w:val="center"/>
        <w:rPr>
          <w:rFonts w:ascii="黑体" w:hAnsi="Arial" w:eastAsia="黑体" w:cs="Arial"/>
          <w:sz w:val="28"/>
          <w:szCs w:val="28"/>
        </w:rPr>
      </w:pPr>
      <w:r>
        <w:rPr>
          <w:rFonts w:hint="eastAsia" w:ascii="黑体" w:hAnsi="Arial" w:eastAsia="黑体" w:cs="Arial"/>
          <w:sz w:val="28"/>
          <w:szCs w:val="28"/>
        </w:rPr>
        <w:t>机动车发动机转速测量仪校准装置校准记录</w:t>
      </w:r>
    </w:p>
    <w:tbl>
      <w:tblPr>
        <w:tblStyle w:val="3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9"/>
        <w:gridCol w:w="147"/>
        <w:gridCol w:w="933"/>
        <w:gridCol w:w="336"/>
        <w:gridCol w:w="17"/>
        <w:gridCol w:w="1027"/>
        <w:gridCol w:w="259"/>
        <w:gridCol w:w="210"/>
        <w:gridCol w:w="265"/>
        <w:gridCol w:w="811"/>
        <w:gridCol w:w="30"/>
        <w:gridCol w:w="24"/>
        <w:gridCol w:w="633"/>
        <w:gridCol w:w="195"/>
        <w:gridCol w:w="404"/>
        <w:gridCol w:w="506"/>
        <w:gridCol w:w="301"/>
        <w:gridCol w:w="479"/>
        <w:gridCol w:w="1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39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</w:t>
            </w:r>
            <w:r>
              <w:rPr>
                <w:rFonts w:hint="eastAsia" w:ascii="宋体" w:hAnsi="宋体" w:cs="Arial"/>
                <w:szCs w:val="21"/>
              </w:rPr>
              <w:t>校</w:t>
            </w:r>
            <w:r>
              <w:rPr>
                <w:rFonts w:hint="eastAsia" w:ascii="宋体" w:hAnsi="宋体"/>
                <w:szCs w:val="21"/>
              </w:rPr>
              <w:t>单位信息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</w:t>
            </w:r>
            <w:r>
              <w:rPr>
                <w:rFonts w:hint="eastAsia" w:ascii="宋体" w:hAnsi="宋体" w:cs="Arial"/>
                <w:szCs w:val="21"/>
              </w:rPr>
              <w:t>校</w:t>
            </w:r>
            <w:r>
              <w:rPr>
                <w:rFonts w:hint="eastAsia" w:ascii="宋体" w:hAnsi="宋体"/>
                <w:szCs w:val="21"/>
              </w:rPr>
              <w:t>单位</w:t>
            </w:r>
          </w:p>
        </w:tc>
        <w:tc>
          <w:tcPr>
            <w:tcW w:w="184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联系地址</w:t>
            </w:r>
          </w:p>
        </w:tc>
        <w:tc>
          <w:tcPr>
            <w:tcW w:w="3829" w:type="dxa"/>
            <w:gridSpan w:val="8"/>
            <w:vAlign w:val="center"/>
          </w:tcPr>
          <w:p>
            <w:pPr>
              <w:snapToGrid w:val="0"/>
              <w:jc w:val="center"/>
              <w:rPr>
                <w:rFonts w:ascii="宋体" w:hAnsi="宋体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3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被</w:t>
            </w:r>
            <w:r>
              <w:rPr>
                <w:rFonts w:hint="eastAsia" w:ascii="宋体" w:hAnsi="宋体" w:cs="Arial"/>
                <w:szCs w:val="21"/>
              </w:rPr>
              <w:t>校</w:t>
            </w:r>
            <w:r>
              <w:rPr>
                <w:rFonts w:hint="eastAsia" w:ascii="宋体" w:hAnsi="宋体"/>
                <w:szCs w:val="21"/>
              </w:rPr>
              <w:t>仪器信息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仪器名称</w:t>
            </w:r>
          </w:p>
        </w:tc>
        <w:tc>
          <w:tcPr>
            <w:tcW w:w="184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型号规格</w:t>
            </w:r>
          </w:p>
        </w:tc>
        <w:tc>
          <w:tcPr>
            <w:tcW w:w="3829" w:type="dxa"/>
            <w:gridSpan w:val="8"/>
            <w:vAlign w:val="center"/>
          </w:tcPr>
          <w:p>
            <w:pPr>
              <w:snapToGrid w:val="0"/>
              <w:jc w:val="center"/>
              <w:rPr>
                <w:rFonts w:ascii="宋体" w:hAnsi="宋体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3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制造厂商</w:t>
            </w:r>
          </w:p>
        </w:tc>
        <w:tc>
          <w:tcPr>
            <w:tcW w:w="184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出厂编号</w:t>
            </w:r>
          </w:p>
        </w:tc>
        <w:tc>
          <w:tcPr>
            <w:tcW w:w="3829" w:type="dxa"/>
            <w:gridSpan w:val="8"/>
            <w:vAlign w:val="center"/>
          </w:tcPr>
          <w:p>
            <w:pPr>
              <w:snapToGrid w:val="0"/>
              <w:jc w:val="center"/>
              <w:rPr>
                <w:rFonts w:ascii="宋体" w:hAnsi="宋体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3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标准器</w:t>
            </w:r>
          </w:p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信息</w:t>
            </w:r>
          </w:p>
        </w:tc>
        <w:tc>
          <w:tcPr>
            <w:tcW w:w="141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标准器名称</w:t>
            </w:r>
          </w:p>
        </w:tc>
        <w:tc>
          <w:tcPr>
            <w:tcW w:w="10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编号</w:t>
            </w:r>
          </w:p>
        </w:tc>
        <w:tc>
          <w:tcPr>
            <w:tcW w:w="2232" w:type="dxa"/>
            <w:gridSpan w:val="7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准确度（或示值误差）</w:t>
            </w:r>
          </w:p>
        </w:tc>
        <w:tc>
          <w:tcPr>
            <w:tcW w:w="1406" w:type="dxa"/>
            <w:gridSpan w:val="4"/>
            <w:vAlign w:val="center"/>
          </w:tcPr>
          <w:p>
            <w:pPr>
              <w:snapToGrid w:val="0"/>
              <w:ind w:leftChars="-27" w:right="-63" w:rightChars="-30" w:hanging="56" w:hangingChars="27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合格证书号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合格有效期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3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32" w:type="dxa"/>
            <w:gridSpan w:val="7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6" w:type="dxa"/>
            <w:gridSpan w:val="4"/>
            <w:vAlign w:val="center"/>
          </w:tcPr>
          <w:p>
            <w:pPr>
              <w:snapToGrid w:val="0"/>
              <w:ind w:leftChars="-34" w:right="-63" w:rightChars="-30" w:hanging="71" w:hangingChars="34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3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32" w:type="dxa"/>
            <w:gridSpan w:val="7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6" w:type="dxa"/>
            <w:gridSpan w:val="4"/>
            <w:vAlign w:val="center"/>
          </w:tcPr>
          <w:p>
            <w:pPr>
              <w:snapToGrid w:val="0"/>
              <w:ind w:leftChars="-34" w:right="-63" w:rightChars="-30" w:hanging="71" w:hangingChars="34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3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校准</w:t>
            </w:r>
            <w:r>
              <w:rPr>
                <w:rFonts w:hint="eastAsia" w:ascii="宋体" w:hAnsi="宋体"/>
                <w:szCs w:val="21"/>
              </w:rPr>
              <w:t>信息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校准</w:t>
            </w:r>
            <w:r>
              <w:rPr>
                <w:rFonts w:hint="eastAsia" w:ascii="宋体" w:hAnsi="宋体"/>
                <w:szCs w:val="21"/>
              </w:rPr>
              <w:t>地点</w:t>
            </w:r>
          </w:p>
        </w:tc>
        <w:tc>
          <w:tcPr>
            <w:tcW w:w="2114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校准</w:t>
            </w:r>
            <w:r>
              <w:rPr>
                <w:rFonts w:hint="eastAsia" w:ascii="宋体" w:hAnsi="宋体"/>
                <w:szCs w:val="21"/>
              </w:rPr>
              <w:t>员</w:t>
            </w:r>
          </w:p>
        </w:tc>
        <w:tc>
          <w:tcPr>
            <w:tcW w:w="82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核验员</w:t>
            </w:r>
          </w:p>
        </w:tc>
        <w:tc>
          <w:tcPr>
            <w:tcW w:w="206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13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校准</w:t>
            </w: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2114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86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温度</w:t>
            </w:r>
          </w:p>
        </w:tc>
        <w:tc>
          <w:tcPr>
            <w:tcW w:w="82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91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湿度</w:t>
            </w:r>
          </w:p>
        </w:tc>
        <w:tc>
          <w:tcPr>
            <w:tcW w:w="206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9003" w:type="dxa"/>
            <w:gridSpan w:val="19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     准      记      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信号类型</w:t>
            </w: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转速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对应频率</w:t>
            </w: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实测频率</w:t>
            </w:r>
          </w:p>
        </w:tc>
        <w:tc>
          <w:tcPr>
            <w:tcW w:w="128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示值误差</w:t>
            </w: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示值</w:t>
            </w:r>
            <w:r>
              <w:rPr>
                <w:rFonts w:ascii="宋体" w:hAnsi="宋体"/>
                <w:szCs w:val="21"/>
              </w:rPr>
              <w:t>稳定性</w:t>
            </w:r>
          </w:p>
        </w:tc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9" w:hRule="atLeast"/>
        </w:trPr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9" w:hRule="atLeast"/>
        </w:trPr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9" w:hRule="atLeast"/>
        </w:trPr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注：本校准记录允许根据校准单位技术管理要求，作适当修改。</w:t>
      </w:r>
    </w:p>
    <w:p/>
    <w:p/>
    <w:p/>
    <w:p/>
    <w:p>
      <w:pPr>
        <w:snapToGrid w:val="0"/>
        <w:spacing w:line="480" w:lineRule="auto"/>
        <w:rPr>
          <w:rFonts w:ascii="黑体" w:hAnsi="黑体" w:eastAsia="黑体" w:cs="Arial"/>
          <w:sz w:val="28"/>
          <w:szCs w:val="28"/>
        </w:rPr>
      </w:pPr>
      <w:r>
        <w:rPr>
          <w:rFonts w:hint="eastAsia" w:ascii="黑体" w:hAnsi="黑体" w:eastAsia="黑体" w:cs="Arial"/>
          <w:sz w:val="28"/>
          <w:szCs w:val="28"/>
        </w:rPr>
        <w:t>附录D</w:t>
      </w:r>
    </w:p>
    <w:p>
      <w:pPr>
        <w:snapToGrid w:val="0"/>
        <w:spacing w:line="480" w:lineRule="auto"/>
        <w:jc w:val="center"/>
        <w:rPr>
          <w:rFonts w:ascii="黑体" w:hAnsi="Arial" w:eastAsia="黑体" w:cs="Arial"/>
          <w:sz w:val="28"/>
          <w:szCs w:val="28"/>
        </w:rPr>
      </w:pPr>
      <w:r>
        <w:rPr>
          <w:rFonts w:hint="eastAsia" w:ascii="黑体" w:hAnsi="Arial" w:eastAsia="黑体" w:cs="Arial"/>
          <w:sz w:val="28"/>
          <w:szCs w:val="28"/>
        </w:rPr>
        <w:t>校准装置转速示值误差测量结果不确定度评定</w:t>
      </w:r>
    </w:p>
    <w:p>
      <w:pPr>
        <w:adjustRightInd w:val="0"/>
        <w:snapToGrid w:val="0"/>
        <w:spacing w:line="360" w:lineRule="auto"/>
        <w:rPr>
          <w:rFonts w:hint="default" w:ascii="黑体" w:hAnsi="宋体" w:eastAsia="黑体"/>
          <w:bCs/>
          <w:sz w:val="24"/>
          <w:lang w:val="en-US" w:eastAsia="zh-CN"/>
        </w:rPr>
      </w:pPr>
      <w:r>
        <w:rPr>
          <w:rFonts w:ascii="黑体" w:hAnsi="宋体" w:eastAsia="黑体"/>
          <w:bCs/>
          <w:sz w:val="24"/>
        </w:rPr>
        <w:t>D</w:t>
      </w:r>
      <w:r>
        <w:rPr>
          <w:rFonts w:hint="eastAsia" w:ascii="黑体" w:hAnsi="宋体" w:eastAsia="黑体"/>
          <w:bCs/>
          <w:sz w:val="24"/>
        </w:rPr>
        <w:t>.1</w:t>
      </w:r>
      <w:r>
        <w:rPr>
          <w:rFonts w:hint="eastAsia" w:ascii="黑体" w:hAnsi="宋体" w:eastAsia="黑体"/>
          <w:bCs/>
          <w:sz w:val="24"/>
          <w:lang w:val="en-US" w:eastAsia="zh-CN"/>
        </w:rPr>
        <w:t>点火模式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Cs/>
          <w:sz w:val="24"/>
        </w:rPr>
      </w:pPr>
      <w:r>
        <w:rPr>
          <w:rFonts w:ascii="黑体" w:hAnsi="宋体" w:eastAsia="黑体"/>
          <w:bCs/>
          <w:sz w:val="24"/>
        </w:rPr>
        <w:t>D</w:t>
      </w:r>
      <w:r>
        <w:rPr>
          <w:rFonts w:hint="eastAsia" w:ascii="黑体" w:hAnsi="宋体" w:eastAsia="黑体"/>
          <w:bCs/>
          <w:sz w:val="24"/>
        </w:rPr>
        <w:t>.1</w:t>
      </w:r>
      <w:r>
        <w:rPr>
          <w:rFonts w:hint="eastAsia" w:ascii="黑体" w:hAnsi="宋体" w:eastAsia="黑体"/>
          <w:bCs/>
          <w:sz w:val="24"/>
          <w:lang w:val="en-US" w:eastAsia="zh-CN"/>
        </w:rPr>
        <w:t>.1</w:t>
      </w:r>
      <w:r>
        <w:rPr>
          <w:rFonts w:hint="eastAsia" w:ascii="黑体" w:hAnsi="宋体" w:eastAsia="黑体"/>
          <w:bCs/>
          <w:sz w:val="24"/>
        </w:rPr>
        <w:t>测量模型</w:t>
      </w:r>
    </w:p>
    <w:p>
      <w:pPr>
        <w:pStyle w:val="66"/>
        <w:snapToGrid w:val="0"/>
        <w:spacing w:line="360" w:lineRule="auto"/>
        <w:ind w:firstLine="480" w:firstLineChars="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在点火信号模式下，对校准装置转速示值误差测量结果进行不确定度评定。</w:t>
      </w:r>
      <w:r>
        <w:rPr>
          <w:rFonts w:hint="eastAsia" w:hAnsi="宋体" w:cs="Arial"/>
          <w:sz w:val="24"/>
          <w:szCs w:val="24"/>
        </w:rPr>
        <w:t>将校准装置的点火信号输出端与数字示波器、频率计按要求连接，对可以设置发动机缸数和冲程数的校准装置，选择四缸四冲程设置。</w:t>
      </w:r>
      <w:r>
        <w:rPr>
          <w:rFonts w:hint="eastAsia" w:hAnsi="宋体" w:cs="Arial"/>
          <w:sz w:val="24"/>
        </w:rPr>
        <w:t>将转速值设为3</w:t>
      </w:r>
      <w:r>
        <w:rPr>
          <w:rFonts w:hAnsi="宋体" w:cs="Arial"/>
          <w:sz w:val="24"/>
        </w:rPr>
        <w:t>000r/min,</w:t>
      </w:r>
      <w:r>
        <w:rPr>
          <w:rFonts w:hint="eastAsia" w:hAnsi="宋体" w:cs="Arial"/>
          <w:sz w:val="24"/>
        </w:rPr>
        <w:t>计算得到对应的点火信号频率值。</w:t>
      </w:r>
    </w:p>
    <w:p>
      <w:pPr>
        <w:adjustRightInd w:val="0"/>
        <w:snapToGrid w:val="0"/>
        <w:spacing w:line="360" w:lineRule="auto"/>
        <w:jc w:val="center"/>
        <w:rPr>
          <w:rFonts w:ascii="宋体" w:hAnsi="宋体" w:cs="Arial"/>
          <w:sz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</w:rPr>
              </m:ctrlPr>
            </m:sSubPr>
            <m:e>
              <m:r>
                <m:rPr/>
                <w:rPr>
                  <w:rFonts w:ascii="Cambria Math" w:hAnsi="Cambria Math" w:cs="Arial"/>
                  <w:sz w:val="24"/>
                </w:rPr>
                <m:t>f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  <m:sub>
              <m:r>
                <m:rPr/>
                <w:rPr>
                  <w:rFonts w:ascii="Cambria Math" w:hAnsi="Cambria Math" w:cs="Arial"/>
                  <w:sz w:val="24"/>
                </w:rPr>
                <m:t>0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sub>
          </m:sSub>
          <m:r>
            <m:rPr/>
            <w:rPr>
              <w:rFonts w:ascii="Cambria Math" w:hAnsi="Cambria Math" w:cs="Arial"/>
              <w:sz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</w:rPr>
              </m:ctrlPr>
            </m:fPr>
            <m:num>
              <m:r>
                <m:rPr/>
                <w:rPr>
                  <w:rFonts w:ascii="Cambria Math" w:hAnsi="Cambria Math" w:cs="Arial"/>
                  <w:sz w:val="24"/>
                </w:rPr>
                <m:t>3000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num>
            <m:den>
              <m:r>
                <m:rPr/>
                <w:rPr>
                  <w:rFonts w:ascii="Cambria Math" w:hAnsi="Cambria Math" w:cs="Arial"/>
                  <w:sz w:val="24"/>
                </w:rPr>
                <m:t>30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 w:hAnsi="Cambria Math" w:cs="Arial"/>
              <w:sz w:val="24"/>
            </w:rPr>
            <m:t>Hz</m:t>
          </m:r>
          <m:r>
            <m:rPr/>
            <w:rPr>
              <w:rFonts w:ascii="Cambria Math" w:hAnsi="Cambria Math" w:cs="Arial"/>
              <w:sz w:val="24"/>
            </w:rPr>
            <m:t>=100</m:t>
          </m:r>
          <m:r>
            <m:rPr>
              <m:sty m:val="p"/>
            </m:rPr>
            <w:rPr>
              <w:rFonts w:ascii="Cambria Math" w:hAnsi="Cambria Math" w:cs="Arial"/>
              <w:sz w:val="24"/>
            </w:rPr>
            <m:t>Hz</m:t>
          </m:r>
        </m:oMath>
      </m:oMathPara>
    </w:p>
    <w:p>
      <w:pPr>
        <w:adjustRightInd w:val="0"/>
        <w:snapToGrid w:val="0"/>
        <w:spacing w:line="360" w:lineRule="auto"/>
        <w:ind w:left="-13" w:leftChars="-6" w:firstLine="476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式中：</w:t>
      </w:r>
      <m:oMath>
        <m:sSub>
          <m:sSubPr>
            <m:ctrlPr>
              <w:rPr>
                <w:rFonts w:ascii="Cambria Math" w:hAnsi="Cambria Math" w:cs="Arial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  <m:sub>
            <m:r>
              <m:rPr/>
              <w:rPr>
                <w:rFonts w:ascii="Cambria Math" w:hAnsi="Cambria Math" w:cs="Arial"/>
                <w:sz w:val="24"/>
              </w:rPr>
              <m:t>0</m:t>
            </m:r>
            <m:ctrlPr>
              <w:rPr>
                <w:rFonts w:ascii="Cambria Math" w:hAnsi="Cambria Math" w:cs="Arial"/>
                <w:i/>
                <w:sz w:val="24"/>
              </w:rPr>
            </m:ctrlPr>
          </m:sub>
        </m:sSub>
      </m:oMath>
      <w:r>
        <w:rPr>
          <w:rFonts w:hint="eastAsia" w:ascii="宋体" w:hAnsi="宋体" w:cs="Arial"/>
          <w:sz w:val="24"/>
        </w:rPr>
        <w:t>— 点火信号标称频率，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ind w:left="-13" w:leftChars="-6" w:firstLine="476"/>
        <w:rPr>
          <w:rFonts w:hAnsi="宋体" w:cs="Arial"/>
          <w:sz w:val="24"/>
        </w:rPr>
      </w:pPr>
      <w:r>
        <w:rPr>
          <w:rFonts w:hint="eastAsia" w:hAnsi="宋体"/>
          <w:sz w:val="24"/>
        </w:rPr>
        <w:t>当</w:t>
      </w:r>
      <w:r>
        <w:rPr>
          <w:rFonts w:hint="eastAsia" w:hAnsi="宋体" w:cs="Arial"/>
          <w:sz w:val="24"/>
        </w:rPr>
        <w:t>校准装置输出稳定转速</w:t>
      </w:r>
      <w:r>
        <w:rPr>
          <w:rFonts w:hint="eastAsia" w:hAnsi="宋体"/>
          <w:sz w:val="24"/>
        </w:rPr>
        <w:t>后，读取</w:t>
      </w:r>
      <w:r>
        <w:rPr>
          <w:rFonts w:hint="eastAsia" w:hAnsi="宋体" w:cs="Arial"/>
          <w:sz w:val="24"/>
        </w:rPr>
        <w:t>频率计</w:t>
      </w:r>
      <w:r>
        <w:rPr>
          <w:rFonts w:hint="eastAsia" w:hAnsi="宋体"/>
          <w:sz w:val="24"/>
        </w:rPr>
        <w:t>示值，按下式计算</w:t>
      </w:r>
      <w:r>
        <w:rPr>
          <w:rFonts w:hint="eastAsia" w:hAnsi="宋体" w:cs="Arial"/>
          <w:sz w:val="24"/>
        </w:rPr>
        <w:t>校准装置</w:t>
      </w:r>
      <w:r>
        <w:rPr>
          <w:rFonts w:hint="eastAsia" w:hAnsi="宋体"/>
          <w:sz w:val="24"/>
        </w:rPr>
        <w:t>示值误差。</w:t>
      </w:r>
    </w:p>
    <w:p>
      <w:pPr>
        <w:adjustRightInd w:val="0"/>
        <w:snapToGrid w:val="0"/>
        <w:spacing w:line="360" w:lineRule="auto"/>
        <w:jc w:val="center"/>
        <w:rPr>
          <w:rFonts w:ascii="宋体" w:hAnsi="宋体" w:cs="Arial"/>
          <w:bCs/>
          <w:sz w:val="24"/>
        </w:rPr>
      </w:pPr>
      <m:oMathPara>
        <m:oMathParaPr>
          <m:jc m:val="center"/>
        </m:oMathParaPr>
        <m:oMath>
          <m:r>
            <m:rPr/>
            <w:rPr>
              <w:rFonts w:ascii="Cambria Math" w:hAnsi="Cambria Math"/>
              <w:sz w:val="24"/>
            </w:rPr>
            <m:t>δ</m:t>
          </m:r>
          <m:r>
            <m:rPr/>
            <w:rPr>
              <w:rFonts w:hint="eastAsia"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sz w:val="24"/>
                    </w:rPr>
                    <m:t>f</m:t>
                  </m:r>
                  <m:ctrlPr>
                    <w:rPr>
                      <w:rFonts w:ascii="Cambria Math" w:hAnsi="Cambria Math" w:cs="Arial"/>
                      <w:i/>
                      <w:sz w:val="24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sz w:val="24"/>
                    </w:rPr>
                    <m:t>0</m:t>
                  </m:r>
                  <m:ctrlPr>
                    <w:rPr>
                      <w:rFonts w:ascii="Cambria Math" w:hAnsi="Cambria Math" w:cs="Arial"/>
                      <w:i/>
                      <w:sz w:val="24"/>
                    </w:rPr>
                  </m:ctrlPr>
                </m:sub>
              </m:sSub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num>
            <m:den>
              <m:r>
                <m:rPr/>
                <w:rPr>
                  <w:rFonts w:hint="eastAsia" w:ascii="Cambria Math" w:hAnsi="Cambria Math"/>
                  <w:sz w:val="24"/>
                </w:rPr>
                <m:t>f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den>
          </m:f>
          <m:r>
            <m:rPr/>
            <w:rPr>
              <w:rFonts w:hint="eastAsia" w:ascii="Cambria Math" w:hAnsi="Cambria Math" w:eastAsia="微软雅黑" w:cs="微软雅黑"/>
              <w:sz w:val="24"/>
            </w:rPr>
            <m:t>−</m:t>
          </m:r>
          <m:r>
            <m:rPr/>
            <w:rPr>
              <w:rFonts w:ascii="Cambria Math" w:hAnsi="Cambria Math"/>
              <w:sz w:val="24"/>
            </w:rPr>
            <m:t>1</m:t>
          </m:r>
          <m:r>
            <m:rPr/>
            <w:rPr>
              <w:rFonts w:hint="eastAsia"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fPr>
            <m:num>
              <m:r>
                <m:rPr/>
                <w:rPr>
                  <w:rFonts w:ascii="Cambria Math" w:hAnsi="Cambria Math"/>
                  <w:sz w:val="24"/>
                </w:rPr>
                <m:t>100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num>
            <m:den>
              <m:r>
                <m:rPr/>
                <w:rPr>
                  <w:rFonts w:hint="eastAsia" w:ascii="Cambria Math" w:hAnsi="Cambria Math"/>
                  <w:sz w:val="24"/>
                </w:rPr>
                <m:t>f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den>
          </m:f>
          <m:r>
            <m:rPr/>
            <w:rPr>
              <w:rFonts w:hint="eastAsia" w:ascii="微软雅黑" w:hAnsi="微软雅黑" w:eastAsia="微软雅黑" w:cs="微软雅黑"/>
              <w:sz w:val="24"/>
            </w:rPr>
            <m:t>−</m:t>
          </m:r>
          <m:r>
            <m:rPr/>
            <w:rPr>
              <w:rFonts w:ascii="Cambria Math" w:hAnsi="Cambria Math"/>
              <w:sz w:val="24"/>
            </w:rPr>
            <m:t>1</m:t>
          </m:r>
        </m:oMath>
      </m:oMathPara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Arial"/>
          <w:sz w:val="24"/>
        </w:rPr>
        <w:t>式中：</w:t>
      </w:r>
      <m:oMath>
        <m:r>
          <m:rPr/>
          <w:rPr>
            <w:rFonts w:ascii="Cambria Math" w:hAnsi="Cambria Math"/>
            <w:sz w:val="24"/>
          </w:rPr>
          <m:t>δ</m:t>
        </m:r>
      </m:oMath>
      <w:r>
        <w:rPr>
          <w:rFonts w:hint="eastAsia" w:ascii="宋体" w:hAnsi="宋体" w:cs="Arial"/>
          <w:sz w:val="24"/>
        </w:rPr>
        <w:t xml:space="preserve"> — 校准装置</w:t>
      </w:r>
      <w:r>
        <w:rPr>
          <w:rFonts w:hint="eastAsia" w:ascii="宋体" w:hAnsi="宋体" w:cs="Arial"/>
          <w:sz w:val="24"/>
          <w:lang w:val="en-US" w:eastAsia="zh-CN"/>
        </w:rPr>
        <w:t>转速</w:t>
      </w:r>
      <w:r>
        <w:rPr>
          <w:rFonts w:hint="eastAsia" w:ascii="宋体" w:hAnsi="宋体"/>
          <w:sz w:val="24"/>
        </w:rPr>
        <w:t>示值误差；</w:t>
      </w:r>
    </w:p>
    <w:p>
      <w:pPr>
        <w:adjustRightInd w:val="0"/>
        <w:snapToGrid w:val="0"/>
        <w:spacing w:line="360" w:lineRule="auto"/>
        <w:ind w:firstLine="1200" w:firstLineChars="500"/>
        <w:rPr>
          <w:rFonts w:ascii="宋体" w:hAnsi="宋体" w:cs="Arial"/>
          <w:sz w:val="24"/>
        </w:rPr>
      </w:pPr>
      <m:oMath>
        <m:r>
          <m:rPr/>
          <w:rPr>
            <w:rFonts w:hint="eastAsia" w:ascii="Cambria Math" w:hAnsi="Cambria Math" w:cs="Arial"/>
            <w:sz w:val="24"/>
          </w:rPr>
          <m:t>f</m:t>
        </m:r>
      </m:oMath>
      <w:r>
        <w:rPr>
          <w:rFonts w:hint="eastAsia" w:ascii="宋体" w:hAnsi="宋体" w:cs="Arial"/>
          <w:sz w:val="24"/>
        </w:rPr>
        <w:t xml:space="preserve"> — 频率计测得的频率值</w:t>
      </w:r>
      <w:r>
        <w:rPr>
          <w:rFonts w:hint="eastAsia" w:ascii="宋体" w:hAnsi="宋体"/>
          <w:sz w:val="24"/>
        </w:rPr>
        <w:t>，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由不确定度传播律：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Cambria Math" w:cs="Arial"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 w:cs="Arial"/>
                  <w:sz w:val="24"/>
                </w:rPr>
                <m:t>u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  <m:sup>
              <m:r>
                <m:rPr/>
                <w:rPr>
                  <w:rFonts w:ascii="Cambria Math" w:hAnsi="Cambria Math" w:cs="Arial"/>
                  <w:sz w:val="24"/>
                </w:rPr>
                <m:t>2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sup>
          </m:sSup>
          <m:d>
            <m:dPr>
              <m:ctrlPr>
                <w:rPr>
                  <w:rFonts w:ascii="Cambria Math" w:hAnsi="Cambria Math" w:cs="Arial"/>
                  <w:i/>
                  <w:sz w:val="24"/>
                </w:rPr>
              </m:ctrlPr>
            </m:dPr>
            <m:e>
              <m:r>
                <m:rPr/>
                <w:rPr>
                  <w:rFonts w:ascii="Cambria Math" w:hAnsi="Cambria Math" w:cs="Arial"/>
                  <w:sz w:val="24"/>
                </w:rPr>
                <m:t>δ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</m:d>
          <m:r>
            <m:rPr/>
            <w:rPr>
              <w:rFonts w:ascii="Cambria Math" w:hAnsi="Cambria Math" w:cs="Arial"/>
              <w:sz w:val="24"/>
            </w:rPr>
            <m:t>=</m:t>
          </m:r>
          <m:sSup>
            <m:sSupPr>
              <m:ctrlPr>
                <w:rPr>
                  <w:rFonts w:ascii="Cambria Math" w:hAnsi="Cambria Math" w:cs="Arial"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 w:cs="Arial"/>
                  <w:sz w:val="24"/>
                </w:rPr>
                <m:t>c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  <m:sup>
              <m:r>
                <m:rPr/>
                <w:rPr>
                  <w:rFonts w:ascii="Cambria Math" w:hAnsi="Cambria Math" w:cs="Arial"/>
                  <w:sz w:val="24"/>
                </w:rPr>
                <m:t>2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sup>
          </m:sSup>
          <m:r>
            <m:rPr/>
            <w:rPr>
              <w:rFonts w:ascii="Cambria Math" w:hAnsi="Cambria Math" w:cs="Arial"/>
              <w:sz w:val="24"/>
            </w:rPr>
            <m:t>×</m:t>
          </m:r>
          <m:sSup>
            <m:sSupPr>
              <m:ctrlPr>
                <w:rPr>
                  <w:rFonts w:ascii="Cambria Math" w:hAnsi="Cambria Math" w:cs="Arial"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 w:cs="Arial"/>
                  <w:sz w:val="24"/>
                </w:rPr>
                <m:t>u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  <m:sup>
              <m:r>
                <m:rPr/>
                <w:rPr>
                  <w:rFonts w:ascii="Cambria Math" w:hAnsi="Cambria Math" w:cs="Arial"/>
                  <w:sz w:val="24"/>
                </w:rPr>
                <m:t>2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sup>
          </m:sSup>
          <m:d>
            <m:dPr>
              <m:ctrlPr>
                <w:rPr>
                  <w:rFonts w:ascii="Cambria Math" w:hAnsi="Cambria Math" w:cs="Arial"/>
                  <w:i/>
                  <w:sz w:val="24"/>
                </w:rPr>
              </m:ctrlPr>
            </m:dPr>
            <m:e>
              <m:r>
                <m:rPr/>
                <w:rPr>
                  <w:rFonts w:hint="eastAsia" w:ascii="Cambria Math" w:hAnsi="Cambria Math" w:cs="Arial"/>
                  <w:sz w:val="24"/>
                </w:rPr>
                <m:t>f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</m:d>
        </m:oMath>
      </m:oMathPara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式</w:t>
      </w:r>
      <w:r>
        <w:rPr>
          <w:rFonts w:ascii="宋体" w:hAnsi="宋体" w:cs="Arial"/>
          <w:sz w:val="24"/>
        </w:rPr>
        <w:t>中：</w:t>
      </w:r>
      <m:oMath>
        <m:r>
          <m:rPr/>
          <w:rPr>
            <w:rFonts w:hint="eastAsia" w:ascii="Cambria Math" w:hAnsi="Cambria Math" w:cs="Arial"/>
            <w:sz w:val="24"/>
          </w:rPr>
          <m:t>c=</m:t>
        </m:r>
        <m:r>
          <m:rPr/>
          <w:rPr>
            <w:rFonts w:hint="eastAsia" w:ascii="微软雅黑" w:hAnsi="微软雅黑" w:eastAsia="微软雅黑" w:cs="微软雅黑"/>
            <w:sz w:val="24"/>
          </w:rPr>
          <m:t>−</m:t>
        </m:r>
        <m:f>
          <m:fPr>
            <m:ctrlPr>
              <w:rPr>
                <w:rFonts w:ascii="Cambria Math" w:hAnsi="Cambria Math" w:cs="Arial"/>
                <w:i/>
                <w:sz w:val="24"/>
              </w:rPr>
            </m:ctrlPr>
          </m:fPr>
          <m:num>
            <m:r>
              <m:rPr/>
              <w:rPr>
                <w:rFonts w:ascii="Cambria Math" w:hAnsi="Cambria Math" w:cs="Arial"/>
                <w:sz w:val="24"/>
              </w:rPr>
              <m:t>100</m:t>
            </m:r>
            <m:ctrlPr>
              <w:rPr>
                <w:rFonts w:ascii="Cambria Math" w:hAnsi="Cambria Math" w:cs="Arial"/>
                <w:i/>
                <w:sz w:val="24"/>
              </w:rPr>
            </m:ctrlP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ctrlPr>
              <w:rPr>
                <w:rFonts w:ascii="Cambria Math" w:hAnsi="Cambria Math" w:cs="Arial"/>
                <w:i/>
                <w:sz w:val="24"/>
              </w:rPr>
            </m:ctrlPr>
          </m:den>
        </m:f>
      </m:oMath>
      <w:r>
        <w:rPr>
          <w:rFonts w:hint="eastAsia" w:ascii="宋体" w:hAnsi="宋体" w:cs="Arial"/>
          <w:sz w:val="24"/>
        </w:rPr>
        <w:t>单位：</w:t>
      </w:r>
      <m:oMath>
        <m:r>
          <m:rPr/>
          <w:rPr>
            <w:rFonts w:ascii="Cambria Math" w:hAnsi="Cambria Math" w:cs="Arial"/>
            <w:sz w:val="24"/>
          </w:rPr>
          <m:t>1/</m:t>
        </m:r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rPr>
          <w:rFonts w:ascii="黑体" w:hAnsi="黑体" w:eastAsia="黑体" w:cs="Arial"/>
          <w:bCs/>
          <w:sz w:val="24"/>
        </w:rPr>
      </w:pPr>
      <w:r>
        <w:rPr>
          <w:rFonts w:ascii="黑体" w:hAnsi="黑体" w:eastAsia="黑体" w:cs="Arial"/>
          <w:sz w:val="24"/>
        </w:rPr>
        <w:t>D</w:t>
      </w:r>
      <w:r>
        <w:rPr>
          <w:rFonts w:hint="eastAsia" w:ascii="黑体" w:hAnsi="黑体" w:eastAsia="黑体" w:cs="Arial"/>
          <w:sz w:val="24"/>
        </w:rPr>
        <w:t>.</w:t>
      </w:r>
      <w:r>
        <w:rPr>
          <w:rFonts w:hint="eastAsia" w:ascii="黑体" w:hAnsi="黑体" w:eastAsia="黑体" w:cs="Arial"/>
          <w:sz w:val="24"/>
          <w:lang w:val="en-US" w:eastAsia="zh-CN"/>
        </w:rPr>
        <w:t>1.</w:t>
      </w:r>
      <w:r>
        <w:rPr>
          <w:rFonts w:hint="eastAsia" w:ascii="黑体" w:hAnsi="黑体" w:eastAsia="黑体" w:cs="Arial"/>
          <w:sz w:val="24"/>
        </w:rPr>
        <w:t>2</w:t>
      </w:r>
      <w:r>
        <w:rPr>
          <w:rFonts w:hint="eastAsia" w:ascii="黑体" w:hAnsi="黑体" w:eastAsia="黑体" w:cs="Arial"/>
          <w:bCs/>
          <w:sz w:val="24"/>
        </w:rPr>
        <w:t>输入量的标准不确定度评定</w:t>
      </w:r>
    </w:p>
    <w:p>
      <w:pPr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（1）A类</w:t>
      </w:r>
      <w:r>
        <w:rPr>
          <w:rFonts w:ascii="宋体" w:hAnsi="宋体" w:cs="Arial"/>
          <w:sz w:val="24"/>
        </w:rPr>
        <w:t>标准不确定度评定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测量</w:t>
      </w:r>
      <w:r>
        <w:rPr>
          <w:rFonts w:hint="eastAsia" w:ascii="宋体" w:hAnsi="宋体" w:cs="Arial"/>
          <w:sz w:val="24"/>
        </w:rPr>
        <w:t>结果</w:t>
      </w:r>
      <w:r>
        <w:rPr>
          <w:rFonts w:ascii="宋体" w:hAnsi="宋体" w:cs="Arial"/>
          <w:sz w:val="24"/>
        </w:rPr>
        <w:t>重复性</w:t>
      </w:r>
      <w:r>
        <w:rPr>
          <w:rFonts w:hint="eastAsia" w:ascii="宋体" w:hAnsi="宋体" w:cs="Arial"/>
          <w:sz w:val="24"/>
        </w:rPr>
        <w:t>引入的标准不确定度分量</w:t>
      </w:r>
      <w:r>
        <w:rPr>
          <w:rFonts w:ascii="宋体" w:hAnsi="宋体" w:cs="Arial"/>
          <w:sz w:val="24"/>
        </w:rPr>
        <w:t>，</w:t>
      </w:r>
      <w:r>
        <w:rPr>
          <w:rFonts w:hint="eastAsia" w:ascii="宋体" w:hAnsi="宋体" w:cs="Arial"/>
          <w:sz w:val="24"/>
        </w:rPr>
        <w:t>为</w:t>
      </w:r>
      <w:r>
        <w:rPr>
          <w:rFonts w:ascii="宋体" w:hAnsi="宋体" w:cs="Arial"/>
          <w:sz w:val="24"/>
        </w:rPr>
        <w:t>A类</w:t>
      </w:r>
      <w:r>
        <w:rPr>
          <w:rFonts w:hint="eastAsia" w:ascii="宋体" w:hAnsi="宋体" w:cs="Arial"/>
          <w:sz w:val="24"/>
        </w:rPr>
        <w:t>标准不确定度分量</w:t>
      </w:r>
      <w:r>
        <w:rPr>
          <w:rFonts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hAnsi="宋体"/>
          <w:sz w:val="24"/>
        </w:rPr>
        <w:t>当</w:t>
      </w:r>
      <w:r>
        <w:rPr>
          <w:rFonts w:hint="eastAsia" w:hAnsi="宋体" w:cs="Arial"/>
          <w:sz w:val="24"/>
        </w:rPr>
        <w:t>校准装置输出稳定在3</w:t>
      </w:r>
      <w:r>
        <w:rPr>
          <w:rFonts w:hAnsi="宋体" w:cs="Arial"/>
          <w:sz w:val="24"/>
        </w:rPr>
        <w:t>000 r/min</w:t>
      </w:r>
      <w:r>
        <w:rPr>
          <w:rFonts w:hint="eastAsia" w:hAnsi="宋体"/>
          <w:sz w:val="24"/>
        </w:rPr>
        <w:t>后，读取</w:t>
      </w:r>
      <w:r>
        <w:rPr>
          <w:rFonts w:hint="eastAsia" w:hAnsi="宋体" w:cs="Arial"/>
          <w:sz w:val="24"/>
        </w:rPr>
        <w:t>频率计</w:t>
      </w:r>
      <w:r>
        <w:rPr>
          <w:rFonts w:hint="eastAsia" w:hAnsi="宋体"/>
          <w:sz w:val="24"/>
        </w:rPr>
        <w:t>示值。</w:t>
      </w:r>
      <w:r>
        <w:rPr>
          <w:rFonts w:ascii="宋体" w:hAnsi="宋体" w:cs="Arial"/>
          <w:sz w:val="24"/>
        </w:rPr>
        <w:t>等精度重复测量</w:t>
      </w:r>
      <w:r>
        <w:rPr>
          <w:rFonts w:hint="eastAsia" w:ascii="宋体" w:hAnsi="宋体" w:cs="Arial"/>
          <w:sz w:val="24"/>
        </w:rPr>
        <w:t>10</w:t>
      </w:r>
      <w:r>
        <w:rPr>
          <w:rFonts w:ascii="宋体" w:hAnsi="宋体" w:cs="Arial"/>
          <w:sz w:val="24"/>
        </w:rPr>
        <w:t>次，测</w:t>
      </w:r>
      <w:r>
        <w:rPr>
          <w:rFonts w:hint="eastAsia" w:ascii="宋体" w:hAnsi="宋体" w:cs="Arial"/>
          <w:sz w:val="24"/>
        </w:rPr>
        <w:t>得</w:t>
      </w:r>
      <w:r>
        <w:rPr>
          <w:rFonts w:ascii="宋体" w:hAnsi="宋体" w:cs="Arial"/>
          <w:sz w:val="24"/>
        </w:rPr>
        <w:t>数据：</w:t>
      </w:r>
      <w:r>
        <w:rPr>
          <w:rFonts w:hint="eastAsia" w:ascii="宋体" w:hAnsi="宋体" w:cs="Arial"/>
          <w:sz w:val="24"/>
        </w:rPr>
        <w:t>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30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 xml:space="preserve"> 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29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33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32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34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35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35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30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 xml:space="preserve"> 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32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31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，平均值为1</w:t>
      </w:r>
      <w:r>
        <w:rPr>
          <w:rFonts w:ascii="宋体" w:hAnsi="宋体" w:cs="Arial"/>
          <w:sz w:val="24"/>
        </w:rPr>
        <w:t>00.0032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单次实验标准差</w:t>
      </w:r>
      <w:r>
        <w:rPr>
          <w:rFonts w:hint="eastAsia" w:ascii="宋体" w:hAnsi="宋体" w:cs="Arial"/>
          <w:sz w:val="24"/>
        </w:rPr>
        <w:t>按下式计算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iCs/>
          <w:sz w:val="24"/>
        </w:rPr>
      </w:pPr>
      <m:oMath>
        <m:r>
          <m:rPr/>
          <w:rPr>
            <w:rFonts w:ascii="Cambria Math" w:hAnsi="Cambria Math" w:cs="Arial"/>
            <w:sz w:val="24"/>
          </w:rPr>
          <m:t>s</m:t>
        </m:r>
        <m:d>
          <m:dPr>
            <m:ctrlPr>
              <w:rPr>
                <w:rFonts w:ascii="Cambria Math" w:hAnsi="Cambria Math" w:cs="Arial"/>
                <w:i/>
                <w:sz w:val="24"/>
              </w:rPr>
            </m:ctrlPr>
          </m:dPr>
          <m:e>
            <m:r>
              <m:rPr/>
              <w:rPr>
                <w:rFonts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</m:d>
        <m:r>
          <m:rPr/>
          <w:rPr>
            <w:rFonts w:hint="eastAsia" w:ascii="Cambria Math" w:hAnsi="Cambria Math" w:cs="Arial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sz w:val="24"/>
              </w:rPr>
            </m:ctrlPr>
          </m:radPr>
          <m:deg>
            <m:ctrlPr>
              <w:rPr>
                <w:rFonts w:ascii="Cambria Math" w:hAnsi="Cambria Math" w:cs="Arial"/>
                <w:i/>
                <w:sz w:val="24"/>
              </w:rPr>
            </m:ctrlPr>
          </m:deg>
          <m:e>
            <m:f>
              <m:f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  <w:sz w:val="24"/>
                      </w:rPr>
                    </m:ctrlPr>
                  </m:naryPr>
                  <m:sub>
                    <m:r>
                      <m:rPr/>
                      <w:rPr>
                        <w:rFonts w:hint="eastAsia" w:ascii="Cambria Math" w:hAnsi="Cambria Math" w:cs="Arial"/>
                        <w:sz w:val="24"/>
                      </w:rPr>
                      <m:t>i=</m:t>
                    </m:r>
                    <m:r>
                      <m:rPr/>
                      <w:rPr>
                        <w:rFonts w:ascii="Cambria Math" w:hAnsi="Cambria Math" w:cs="Arial"/>
                        <w:sz w:val="24"/>
                      </w:rPr>
                      <m:t>1</m:t>
                    </m:r>
                    <m:ctrlPr>
                      <w:rPr>
                        <w:rFonts w:ascii="Cambria Math" w:hAnsi="Cambria Math" w:cs="Arial"/>
                        <w:i/>
                        <w:sz w:val="24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 w:cs="Arial"/>
                        <w:sz w:val="24"/>
                      </w:rPr>
                      <m:t>10</m:t>
                    </m:r>
                    <m:ctrlPr>
                      <w:rPr>
                        <w:rFonts w:ascii="Cambria Math" w:hAnsi="Cambria Math" w:cs="Arial"/>
                        <w:i/>
                        <w:sz w:val="24"/>
                      </w:rPr>
                    </m:ctrlPr>
                  </m:sup>
                  <m:e>
                    <m:d>
                      <m:dPr>
                        <m:begChr m:val="（"/>
                        <m:endChr m:val="）"/>
                        <m:ctrlPr>
                          <w:rPr>
                            <w:rFonts w:ascii="Cambria Math" w:hAnsi="Cambria Math" w:cs="Arial"/>
                            <w:i/>
                            <w:sz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eastAsia" w:ascii="Cambria Math" w:hAnsi="Cambria Math" w:cs="Arial"/>
                                <w:sz w:val="24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hint="eastAsia" w:ascii="Cambria Math" w:hAnsi="Cambria Math" w:cs="Arial"/>
                                <w:sz w:val="24"/>
                              </w:rPr>
                              <m:t>i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hint="eastAsia" w:ascii="微软雅黑" w:hAnsi="微软雅黑" w:eastAsia="微软雅黑" w:cs="微软雅黑"/>
                            <w:sz w:val="24"/>
                          </w:rPr>
                          <m:t>−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accPr>
                          <m:e>
                            <m:r>
                              <m:rPr/>
                              <w:rPr>
                                <w:rFonts w:hint="eastAsia" w:ascii="Cambria Math" w:hAnsi="Cambria Math" w:cs="Arial"/>
                                <w:sz w:val="24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e>
                        </m:acc>
                        <m:ctrlPr>
                          <w:rPr>
                            <w:rFonts w:ascii="Cambria Math" w:hAnsi="Cambria Math" w:cs="Arial"/>
                            <w:i/>
                            <w:sz w:val="24"/>
                          </w:rPr>
                        </m:ctrlPr>
                      </m:e>
                    </m:d>
                    <m:ctrlPr>
                      <w:rPr>
                        <w:rFonts w:ascii="Cambria Math" w:hAnsi="Cambria Math" w:cs="Arial"/>
                        <w:i/>
                        <w:sz w:val="24"/>
                      </w:rPr>
                    </m:ctrlPr>
                  </m:e>
                </m:nary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num>
              <m:den>
                <m:r>
                  <m:rPr/>
                  <w:rPr>
                    <w:rFonts w:ascii="Cambria Math" w:hAnsi="Cambria Math" w:cs="Arial"/>
                    <w:sz w:val="24"/>
                  </w:rPr>
                  <m:t>10</m:t>
                </m:r>
                <m:r>
                  <m:rPr/>
                  <w:rPr>
                    <w:rFonts w:hint="eastAsia" w:ascii="微软雅黑" w:hAnsi="微软雅黑" w:eastAsia="微软雅黑" w:cs="微软雅黑"/>
                    <w:sz w:val="24"/>
                  </w:rPr>
                  <m:t>−</m:t>
                </m:r>
                <m:r>
                  <m:rPr/>
                  <w:rPr>
                    <w:rFonts w:ascii="Cambria Math" w:hAnsi="Cambria Math" w:cs="Arial"/>
                    <w:sz w:val="24"/>
                  </w:rPr>
                  <m:t>1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den>
            </m:f>
            <m:ctrlPr>
              <w:rPr>
                <w:rFonts w:ascii="Cambria Math" w:hAnsi="Cambria Math" w:cs="Arial"/>
                <w:i/>
                <w:sz w:val="24"/>
              </w:rPr>
            </m:ctrlPr>
          </m:e>
        </m:rad>
      </m:oMath>
      <w:r>
        <w:rPr>
          <w:rFonts w:hint="eastAsia" w:ascii="宋体" w:hAnsi="宋体" w:cs="Arial"/>
          <w:iCs/>
          <w:sz w:val="24"/>
        </w:rPr>
        <w:t>=</w:t>
      </w:r>
      <w:r>
        <w:rPr>
          <w:rFonts w:ascii="宋体" w:hAnsi="宋体" w:cs="Arial"/>
          <w:iCs/>
          <w:sz w:val="24"/>
        </w:rPr>
        <w:t>0.0002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实际校准时</w:t>
      </w:r>
      <w:r>
        <w:rPr>
          <w:rFonts w:hint="eastAsia" w:ascii="宋体" w:hAnsi="宋体" w:cs="Arial"/>
          <w:sz w:val="24"/>
        </w:rPr>
        <w:t>，</w:t>
      </w:r>
      <w:r>
        <w:rPr>
          <w:rFonts w:ascii="宋体" w:hAnsi="宋体" w:cs="Arial"/>
          <w:sz w:val="24"/>
        </w:rPr>
        <w:t>测量</w:t>
      </w:r>
      <w:r>
        <w:rPr>
          <w:rFonts w:hint="eastAsia" w:ascii="宋体" w:hAnsi="宋体" w:cs="Arial"/>
          <w:sz w:val="24"/>
        </w:rPr>
        <w:t>1次，则A类标准不确定度分量可表示为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iCs/>
          <w:sz w:val="24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sz w:val="24"/>
              </w:rPr>
            </m:ctrlPr>
          </m:sSubPr>
          <m:e>
            <m:r>
              <m:rPr/>
              <w:rPr>
                <w:rFonts w:hint="eastAsia" w:ascii="Cambria Math" w:hAnsi="Cambria Math" w:cs="Arial"/>
                <w:sz w:val="24"/>
              </w:rPr>
              <m:t>u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</w:rPr>
              <m:t>A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sub>
        </m:sSub>
        <m:d>
          <m:dPr>
            <m:begChr m:val="（"/>
            <m:endChr m:val="）"/>
            <m:ctrlPr>
              <w:rPr>
                <w:rFonts w:ascii="Cambria Math" w:hAnsi="Cambria Math" w:cs="Arial"/>
                <w:i/>
                <w:sz w:val="24"/>
              </w:rPr>
            </m:ctrlPr>
          </m:dPr>
          <m:e>
            <m:r>
              <m:rPr/>
              <w:rPr>
                <w:rFonts w:hint="eastAsia"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</m:d>
      </m:oMath>
      <w:r>
        <w:rPr>
          <w:rFonts w:hint="eastAsia" w:ascii="宋体" w:hAnsi="宋体" w:cs="Arial"/>
          <w:iCs/>
          <w:sz w:val="24"/>
        </w:rPr>
        <w:t>=</w:t>
      </w:r>
      <w:r>
        <w:rPr>
          <w:rFonts w:ascii="宋体" w:hAnsi="宋体" w:cs="Arial"/>
          <w:iCs/>
          <w:sz w:val="24"/>
        </w:rPr>
        <w:t>0.0002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</w:p>
    <w:p>
      <w:pPr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（</w:t>
      </w:r>
      <w:r>
        <w:rPr>
          <w:rFonts w:ascii="宋体" w:hAnsi="宋体" w:cs="Arial"/>
          <w:sz w:val="24"/>
        </w:rPr>
        <w:t>2</w:t>
      </w:r>
      <w:r>
        <w:rPr>
          <w:rFonts w:hint="eastAsia" w:ascii="宋体" w:hAnsi="宋体" w:cs="Arial"/>
          <w:sz w:val="24"/>
        </w:rPr>
        <w:t>）B类</w:t>
      </w:r>
      <w:r>
        <w:rPr>
          <w:rFonts w:ascii="宋体" w:hAnsi="宋体" w:cs="Arial"/>
          <w:sz w:val="24"/>
        </w:rPr>
        <w:t>标准不确定度评定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频率计频率示值误差引入的标准不确定度分量，为B类标准不确定度分量。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频率计最大允许示值误差不超过±0</w:t>
      </w:r>
      <w:r>
        <w:rPr>
          <w:rFonts w:ascii="宋体" w:hAnsi="宋体" w:cs="Arial"/>
          <w:sz w:val="24"/>
        </w:rPr>
        <w:t>.01</w:t>
      </w:r>
      <w:r>
        <w:rPr>
          <w:rFonts w:hint="eastAsia" w:ascii="宋体" w:hAnsi="宋体" w:cs="Arial"/>
          <w:sz w:val="24"/>
        </w:rPr>
        <w:t>%，按均匀分布考虑，则示值误差引入的标准不确定度分量可表示为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sz w:val="24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sz w:val="24"/>
              </w:rPr>
            </m:ctrlPr>
          </m:sSubPr>
          <m:e>
            <m:r>
              <m:rPr/>
              <w:rPr>
                <w:rFonts w:hint="eastAsia" w:ascii="Cambria Math" w:hAnsi="Cambria Math" w:cs="Arial"/>
                <w:sz w:val="24"/>
              </w:rPr>
              <m:t>u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</w:rPr>
              <m:t>B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sub>
        </m:sSub>
        <m:d>
          <m:dPr>
            <m:begChr m:val="（"/>
            <m:endChr m:val="）"/>
            <m:ctrlPr>
              <w:rPr>
                <w:rFonts w:ascii="Cambria Math" w:hAnsi="Cambria Math" w:cs="Arial"/>
                <w:i/>
                <w:iCs/>
                <w:sz w:val="24"/>
              </w:rPr>
            </m:ctrlPr>
          </m:dPr>
          <m:e>
            <m:r>
              <m:rPr/>
              <w:rPr>
                <w:rFonts w:hint="eastAsia"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e>
        </m:d>
        <m:r>
          <m:rPr/>
          <w:rPr>
            <w:rFonts w:hint="eastAsia" w:ascii="Cambria Math" w:hAnsi="Cambria Math" w:cs="Arial"/>
            <w:sz w:val="24"/>
          </w:rPr>
          <m:t>=</m:t>
        </m:r>
        <m:f>
          <m:fPr>
            <m:ctrlPr>
              <w:rPr>
                <w:rFonts w:ascii="Cambria Math" w:hAnsi="Cambria Math" w:cs="Arial"/>
                <w:i/>
                <w:iCs/>
                <w:sz w:val="24"/>
              </w:rPr>
            </m:ctrlPr>
          </m:fPr>
          <m:num>
            <m:r>
              <m:rPr/>
              <w:rPr>
                <w:rFonts w:ascii="Cambria Math" w:hAnsi="Cambria Math" w:cs="Arial"/>
                <w:sz w:val="24"/>
              </w:rPr>
              <m:t>100.0032×0.01</m:t>
            </m:r>
            <m:r>
              <m:rPr/>
              <w:rPr>
                <w:rFonts w:hint="eastAsia" w:ascii="Cambria Math" w:hAnsi="Cambria Math" w:cs="Arial"/>
                <w:sz w:val="24"/>
              </w:rPr>
              <m:t>%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 w:cs="Arial"/>
                    <w:i/>
                    <w:iCs/>
                    <w:sz w:val="24"/>
                  </w:rPr>
                </m:ctrlPr>
              </m:radPr>
              <m:deg>
                <m:ctrlPr>
                  <w:rPr>
                    <w:rFonts w:ascii="Cambria Math" w:hAnsi="Cambria Math" w:cs="Arial"/>
                    <w:i/>
                    <w:iCs/>
                    <w:sz w:val="24"/>
                  </w:rPr>
                </m:ctrlPr>
              </m:deg>
              <m:e>
                <m:r>
                  <m:rPr/>
                  <w:rPr>
                    <w:rFonts w:ascii="Cambria Math" w:hAnsi="Cambria Math" w:cs="Arial"/>
                    <w:sz w:val="24"/>
                  </w:rPr>
                  <m:t>3</m:t>
                </m:r>
                <m:ctrlPr>
                  <w:rPr>
                    <w:rFonts w:ascii="Cambria Math" w:hAnsi="Cambria Math" w:cs="Arial"/>
                    <w:i/>
                    <w:iCs/>
                    <w:sz w:val="24"/>
                  </w:rPr>
                </m:ctrlPr>
              </m:e>
            </m:rad>
            <m:ctrlPr>
              <w:rPr>
                <w:rFonts w:ascii="Cambria Math" w:hAnsi="Cambria Math" w:cs="Arial"/>
                <w:i/>
                <w:iCs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iCs/>
          <w:sz w:val="24"/>
        </w:rPr>
        <w:t>=</w:t>
      </w:r>
      <w:r>
        <w:rPr>
          <w:rFonts w:ascii="宋体" w:hAnsi="宋体" w:cs="Arial"/>
          <w:iCs/>
          <w:sz w:val="24"/>
        </w:rPr>
        <w:t>0.0058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频率计测得值不确定度</w:t>
      </w:r>
      <m:oMath>
        <m:r>
          <m:rPr/>
          <w:rPr>
            <w:rFonts w:hint="eastAsia" w:ascii="Cambria Math" w:hAnsi="Cambria Math" w:cs="Arial"/>
            <w:sz w:val="24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 w:cs="Arial"/>
                <w:i/>
                <w:sz w:val="24"/>
              </w:rPr>
            </m:ctrlPr>
          </m:dPr>
          <m:e>
            <m:r>
              <m:rPr/>
              <w:rPr>
                <w:rFonts w:hint="eastAsia"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</m:d>
      </m:oMath>
      <w:r>
        <w:rPr>
          <w:rFonts w:hint="eastAsia" w:ascii="宋体" w:hAnsi="宋体" w:cs="Arial"/>
          <w:sz w:val="24"/>
        </w:rPr>
        <w:t>由以上两个分量合成得到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sz w:val="24"/>
        </w:rPr>
      </w:pPr>
      <m:oMath>
        <m:r>
          <m:rPr/>
          <w:rPr>
            <w:rFonts w:hint="eastAsia" w:ascii="Cambria Math" w:hAnsi="Cambria Math" w:cs="Arial"/>
            <w:sz w:val="24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 w:cs="Arial"/>
                <w:i/>
                <w:sz w:val="24"/>
              </w:rPr>
            </m:ctrlPr>
          </m:dPr>
          <m:e>
            <m:r>
              <m:rPr/>
              <w:rPr>
                <w:rFonts w:hint="eastAsia"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</m:d>
        <m:r>
          <m:rPr/>
          <w:rPr>
            <w:rFonts w:hint="eastAsia" w:ascii="Cambria Math" w:hAnsi="Cambria Math" w:cs="Arial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sz w:val="24"/>
              </w:rPr>
            </m:ctrlPr>
          </m:radPr>
          <m:deg>
            <m:ctrlPr>
              <w:rPr>
                <w:rFonts w:ascii="Cambria Math" w:hAnsi="Cambria Math" w:cs="Arial"/>
                <w:i/>
                <w:sz w:val="24"/>
              </w:rPr>
            </m:ctrlPr>
          </m:deg>
          <m:e>
            <m:sSubSup>
              <m:sSub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bSup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u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b>
                <m:r>
                  <m:rPr/>
                  <w:rPr>
                    <w:rFonts w:hint="eastAsia" w:ascii="Cambria Math" w:hAnsi="Cambria Math" w:cs="Arial"/>
                    <w:sz w:val="24"/>
                  </w:rPr>
                  <m:t>A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b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bSup>
            <m:d>
              <m:dPr>
                <m:begChr m:val="（"/>
                <m:endChr m:val="）"/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d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</m:d>
            <m:r>
              <m:rPr/>
              <w:rPr>
                <w:rFonts w:hint="eastAsia" w:ascii="Cambria Math" w:hAnsi="Cambria Math" w:cs="Arial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bSup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u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b>
                <m:r>
                  <m:rPr/>
                  <w:rPr>
                    <w:rFonts w:hint="eastAsia" w:ascii="Cambria Math" w:hAnsi="Cambria Math" w:cs="Arial"/>
                    <w:sz w:val="24"/>
                  </w:rPr>
                  <m:t>B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b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bSup>
            <m:d>
              <m:dPr>
                <m:begChr m:val="（"/>
                <m:endChr m:val="）"/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d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 w:cs="Arial"/>
                <w:i/>
                <w:sz w:val="24"/>
              </w:rPr>
            </m:ctrlPr>
          </m:e>
        </m:rad>
        <m:r>
          <m:rPr/>
          <w:rPr>
            <w:rFonts w:hint="eastAsia" w:ascii="Cambria Math" w:hAnsi="Cambria Math" w:cs="Arial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sz w:val="24"/>
              </w:rPr>
            </m:ctrlPr>
          </m:radPr>
          <m:deg>
            <m:ctrlPr>
              <w:rPr>
                <w:rFonts w:ascii="Cambria Math" w:hAnsi="Cambria Math" w:cs="Arial"/>
                <w:i/>
                <w:sz w:val="24"/>
              </w:rPr>
            </m:ctrlPr>
          </m:deg>
          <m:e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ascii="Cambria Math" w:hAnsi="Cambria Math" w:cs="Arial"/>
                    <w:sz w:val="24"/>
                  </w:rPr>
                  <m:t>0.0002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r>
              <m:rPr/>
              <w:rPr>
                <w:rFonts w:hint="eastAsia" w:ascii="Cambria Math" w:hAnsi="Cambria Math" w:cs="Arial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ascii="Cambria Math" w:hAnsi="Cambria Math" w:cs="Arial"/>
                    <w:sz w:val="24"/>
                  </w:rPr>
                  <m:t>0.0058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ctrlPr>
              <w:rPr>
                <w:rFonts w:ascii="Cambria Math" w:hAnsi="Cambria Math" w:cs="Arial"/>
                <w:i/>
                <w:sz w:val="24"/>
              </w:rPr>
            </m:ctrlPr>
          </m:e>
        </m:rad>
        <m:r>
          <m:rPr>
            <m:sty m:val="p"/>
          </m:rPr>
          <w:rPr>
            <w:rFonts w:hint="eastAsia"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iCs/>
          <w:sz w:val="24"/>
        </w:rPr>
        <w:t>=</w:t>
      </w:r>
      <w:r>
        <w:rPr>
          <w:rFonts w:ascii="宋体" w:hAnsi="宋体" w:cs="Arial"/>
          <w:iCs/>
          <w:sz w:val="24"/>
        </w:rPr>
        <w:t>0.0058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</w:p>
    <w:p>
      <w:pPr>
        <w:adjustRightInd w:val="0"/>
        <w:snapToGrid w:val="0"/>
        <w:spacing w:line="360" w:lineRule="auto"/>
        <w:rPr>
          <w:rFonts w:ascii="黑体" w:hAnsi="黑体" w:eastAsia="黑体" w:cs="Arial"/>
          <w:bCs/>
          <w:sz w:val="24"/>
        </w:rPr>
      </w:pPr>
      <w:r>
        <w:rPr>
          <w:rFonts w:ascii="黑体" w:hAnsi="黑体" w:eastAsia="黑体" w:cs="Arial"/>
          <w:bCs/>
          <w:sz w:val="24"/>
        </w:rPr>
        <w:t>D</w:t>
      </w:r>
      <w:r>
        <w:rPr>
          <w:rFonts w:hint="eastAsia" w:ascii="黑体" w:hAnsi="黑体" w:eastAsia="黑体" w:cs="Arial"/>
          <w:bCs/>
          <w:sz w:val="24"/>
        </w:rPr>
        <w:t>.</w:t>
      </w:r>
      <w:r>
        <w:rPr>
          <w:rFonts w:hint="eastAsia" w:ascii="黑体" w:hAnsi="黑体" w:eastAsia="黑体" w:cs="Arial"/>
          <w:bCs/>
          <w:sz w:val="24"/>
          <w:lang w:val="en-US" w:eastAsia="zh-CN"/>
        </w:rPr>
        <w:t>1.</w:t>
      </w:r>
      <w:r>
        <w:rPr>
          <w:rFonts w:hint="eastAsia" w:ascii="黑体" w:hAnsi="黑体" w:eastAsia="黑体" w:cs="Arial"/>
          <w:bCs/>
          <w:sz w:val="24"/>
        </w:rPr>
        <w:t xml:space="preserve">3  </w:t>
      </w:r>
      <w:r>
        <w:rPr>
          <w:rFonts w:ascii="黑体" w:hAnsi="黑体" w:eastAsia="黑体" w:cs="Arial"/>
          <w:bCs/>
          <w:sz w:val="24"/>
        </w:rPr>
        <w:t>不确定度分量</w:t>
      </w:r>
      <w:r>
        <w:rPr>
          <w:rFonts w:hint="eastAsia" w:ascii="黑体" w:hAnsi="黑体" w:eastAsia="黑体" w:cs="Arial"/>
          <w:bCs/>
          <w:sz w:val="24"/>
        </w:rPr>
        <w:t>汇总表</w:t>
      </w:r>
    </w:p>
    <w:tbl>
      <w:tblPr>
        <w:tblStyle w:val="36"/>
        <w:tblW w:w="9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"/>
        <w:gridCol w:w="883"/>
        <w:gridCol w:w="1134"/>
        <w:gridCol w:w="2174"/>
        <w:gridCol w:w="1002"/>
        <w:gridCol w:w="835"/>
        <w:gridCol w:w="1222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6" w:hRule="atLeast"/>
          <w:jc w:val="center"/>
        </w:trPr>
        <w:tc>
          <w:tcPr>
            <w:tcW w:w="393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hint="eastAsia" w:ascii="Arial" w:hAnsi="Arial" w:cs="Arial"/>
                <w:bCs/>
              </w:rPr>
              <w:t>序号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宋体" w:cs="Arial"/>
                <w:bCs/>
              </w:rPr>
              <w:t>符号</w:t>
            </w:r>
          </w:p>
        </w:tc>
        <w:tc>
          <w:tcPr>
            <w:tcW w:w="217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宋体" w:cs="Arial"/>
                <w:bCs/>
              </w:rPr>
              <w:t>来源</w:t>
            </w:r>
          </w:p>
        </w:tc>
        <w:tc>
          <w:tcPr>
            <w:tcW w:w="1837" w:type="dxa"/>
            <w:gridSpan w:val="2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宋体" w:cs="Arial"/>
                <w:bCs/>
              </w:rPr>
            </w:pPr>
            <w:r>
              <w:rPr>
                <w:rFonts w:ascii="Arial" w:hAnsi="宋体" w:cs="Arial"/>
                <w:bCs/>
              </w:rPr>
              <w:t>数值</w:t>
            </w:r>
          </w:p>
        </w:tc>
        <w:tc>
          <w:tcPr>
            <w:tcW w:w="1222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宋体" w:cs="Arial"/>
                <w:bCs/>
              </w:rPr>
              <w:t>灵敏系数</w:t>
            </w:r>
            <m:oMath>
              <m:sSub>
                <m:sSubPr>
                  <m:ctrlPr>
                    <w:rPr>
                      <w:rFonts w:ascii="Cambria Math" w:hAnsi="Cambria Math" w:cs="Arial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cs="Arial"/>
                    </w:rPr>
                    <m:t>c</m:t>
                  </m:r>
                  <m:ctrlPr>
                    <w:rPr>
                      <w:rFonts w:ascii="Cambria Math" w:hAnsi="Cambria Math" w:cs="Arial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cs="Arial"/>
                    </w:rPr>
                    <m:t>i</m:t>
                  </m:r>
                  <m:ctrlPr>
                    <w:rPr>
                      <w:rFonts w:ascii="Cambria Math" w:hAnsi="Cambria Math" w:cs="Arial"/>
                      <w:bCs/>
                      <w:i/>
                    </w:rPr>
                  </m:ctrlPr>
                </m:sub>
              </m:sSub>
            </m:oMath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Arial"/>
                        <w:bCs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eastAsia" w:ascii="Cambria Math" w:hAnsi="Cambria Math" w:cs="Arial"/>
                          </w:rPr>
                          <m:t>c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e>
                      <m:sub>
                        <m:r>
                          <m:rPr/>
                          <w:rPr>
                            <w:rFonts w:hint="eastAsia" w:ascii="Cambria Math" w:hAnsi="Cambria Math" w:cs="Arial"/>
                          </w:rPr>
                          <m:t>i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Arial"/>
                        <w:bCs/>
                        <w:i/>
                      </w:rPr>
                    </m:ctrlPr>
                  </m:e>
                </m:d>
                <m:r>
                  <m:rPr/>
                  <w:rPr>
                    <w:rFonts w:ascii="Cambria Math" w:hAnsi="Cambria Math" w:cs="Arial"/>
                  </w:rPr>
                  <m:t>×</m:t>
                </m:r>
                <m:r>
                  <m:rPr/>
                  <w:rPr>
                    <w:rFonts w:hint="eastAsia" w:ascii="Cambria Math" w:hAnsi="Cambria Math" w:cs="Arial"/>
                  </w:rPr>
                  <m:t>u</m:t>
                </m:r>
                <m:d>
                  <m:dPr>
                    <m:begChr m:val="（"/>
                    <m:endChr m:val="）"/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eastAsia" w:ascii="Cambria Math" w:hAnsi="Cambria Math" w:cs="Arial"/>
                          </w:rPr>
                          <m:t>x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e>
                      <m:sub>
                        <m:r>
                          <m:rPr/>
                          <w:rPr>
                            <w:rFonts w:hint="eastAsia" w:ascii="Cambria Math" w:hAnsi="Cambria Math" w:cs="Arial"/>
                          </w:rPr>
                          <m:t>i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Arial"/>
                        <w:i/>
                      </w:rPr>
                    </m:ctrlPr>
                  </m:e>
                </m:d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93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</w:rPr>
            </w:pPr>
            <w:r>
              <w:rPr>
                <w:rFonts w:ascii="宋体" w:hAnsi="宋体" w:cs="Arial"/>
                <w:bCs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m:oMathPara>
              <m:oMath>
                <m:r>
                  <m:rPr/>
                  <w:rPr>
                    <w:rFonts w:hint="eastAsia" w:ascii="Cambria Math" w:hAnsi="Cambria Math" w:cs="Arial"/>
                    <w:szCs w:val="21"/>
                  </w:rPr>
                  <m:t>u</m:t>
                </m:r>
                <m:d>
                  <m:dPr>
                    <m:begChr m:val="（"/>
                    <m:endChr m:val="）"/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d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u</m:t>
                    </m: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A</m:t>
                    </m: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Cs w:val="21"/>
                      </w:rPr>
                    </m:ctrlPr>
                  </m:sub>
                </m:sSub>
                <m:d>
                  <m:dPr>
                    <m:begChr m:val="（"/>
                    <m:endChr m:val="）"/>
                    <m:ctrlPr>
                      <w:rPr>
                        <w:rFonts w:ascii="Cambria Math" w:hAnsi="Cambria Math" w:cs="Arial"/>
                        <w:i/>
                        <w:szCs w:val="21"/>
                      </w:rPr>
                    </m:ctrlPr>
                  </m:d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 w:cs="Arial"/>
                        <w:i/>
                        <w:szCs w:val="21"/>
                      </w:rPr>
                    </m:ctrlPr>
                  </m:e>
                </m:d>
              </m:oMath>
            </m:oMathPara>
          </w:p>
        </w:tc>
        <w:tc>
          <w:tcPr>
            <w:tcW w:w="217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ascii="宋体" w:hAnsi="宋体" w:cs="Arial"/>
                <w:bCs/>
                <w:szCs w:val="21"/>
              </w:rPr>
              <w:t>测量</w:t>
            </w:r>
            <w:r>
              <w:rPr>
                <w:rFonts w:hint="eastAsia" w:ascii="宋体" w:hAnsi="宋体" w:cs="Arial"/>
                <w:bCs/>
                <w:szCs w:val="21"/>
              </w:rPr>
              <w:t>结果</w:t>
            </w:r>
            <w:r>
              <w:rPr>
                <w:rFonts w:ascii="宋体" w:hAnsi="宋体" w:cs="Arial"/>
                <w:bCs/>
                <w:szCs w:val="21"/>
              </w:rPr>
              <w:t>重复性</w:t>
            </w:r>
          </w:p>
        </w:tc>
        <w:tc>
          <w:tcPr>
            <w:tcW w:w="1002" w:type="dxa"/>
            <w:vMerge w:val="restart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0</w:t>
            </w:r>
            <w:r>
              <w:rPr>
                <w:rFonts w:ascii="宋体" w:hAnsi="宋体" w:cs="Arial"/>
                <w:bCs/>
                <w:szCs w:val="21"/>
              </w:rPr>
              <w:t>.0058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Cs w:val="21"/>
                </w:rPr>
                <m:t>Hz</m:t>
              </m:r>
            </m:oMath>
          </w:p>
        </w:tc>
        <w:tc>
          <w:tcPr>
            <w:tcW w:w="835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0</w:t>
            </w:r>
            <w:r>
              <w:rPr>
                <w:rFonts w:ascii="宋体" w:hAnsi="宋体" w:cs="Arial"/>
                <w:bCs/>
                <w:szCs w:val="21"/>
              </w:rPr>
              <w:t>.0002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Cs w:val="21"/>
                </w:rPr>
                <m:t>Hz</m:t>
              </m:r>
            </m:oMath>
          </w:p>
        </w:tc>
        <w:tc>
          <w:tcPr>
            <w:tcW w:w="1222" w:type="dxa"/>
            <w:vMerge w:val="restart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m:oMathPara>
              <m:oMath>
                <m:r>
                  <m:rPr/>
                  <w:rPr>
                    <w:rFonts w:hint="eastAsia" w:ascii="微软雅黑" w:hAnsi="微软雅黑" w:eastAsia="微软雅黑" w:cs="微软雅黑"/>
                    <w:szCs w:val="21"/>
                  </w:rPr>
                  <m:t>−</m:t>
                </m:r>
                <m:f>
                  <m:fPr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cs="Arial"/>
                        <w:szCs w:val="21"/>
                      </w:rPr>
                      <m:t>100</m:t>
                    </m:r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cs="Arial"/>
                            <w:bCs/>
                            <w:i/>
                            <w:szCs w:val="21"/>
                          </w:rPr>
                        </m:ctrlPr>
                      </m:sSupPr>
                      <m:e>
                        <m:r>
                          <m:rPr/>
                          <w:rPr>
                            <w:rFonts w:hint="eastAsia" w:ascii="Cambria Math" w:hAnsi="Cambria Math" w:cs="Arial"/>
                            <w:szCs w:val="21"/>
                          </w:rPr>
                          <m:t>f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  <w:szCs w:val="21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cs="Arial"/>
                            <w:szCs w:val="21"/>
                          </w:rPr>
                          <m:t>2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  <w:szCs w:val="21"/>
                          </w:rPr>
                        </m:ctrlPr>
                      </m:sup>
                    </m:sSup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den>
                </m:f>
              </m:oMath>
            </m:oMathPara>
          </w:p>
        </w:tc>
        <w:tc>
          <w:tcPr>
            <w:tcW w:w="1620" w:type="dxa"/>
            <w:vMerge w:val="restart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5</w:t>
            </w:r>
            <w:r>
              <w:rPr>
                <w:rFonts w:ascii="宋体" w:hAnsi="宋体" w:cs="Arial"/>
                <w:bCs/>
                <w:szCs w:val="21"/>
              </w:rPr>
              <w:t>.8×10</w:t>
            </w:r>
            <w:r>
              <w:rPr>
                <w:rFonts w:hint="eastAsia" w:ascii="宋体" w:hAnsi="宋体" w:cs="Arial"/>
                <w:bCs/>
                <w:szCs w:val="21"/>
                <w:vertAlign w:val="superscript"/>
              </w:rPr>
              <w:t>-</w:t>
            </w:r>
            <w:r>
              <w:rPr>
                <w:rFonts w:ascii="宋体" w:hAnsi="宋体" w:cs="Arial"/>
                <w:bCs/>
                <w:szCs w:val="21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93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hint="eastAsia" w:ascii="Arial" w:hAnsi="Arial" w:cs="Arial"/>
                <w:bCs/>
              </w:rPr>
              <w:t>2</w:t>
            </w:r>
          </w:p>
        </w:tc>
        <w:tc>
          <w:tcPr>
            <w:tcW w:w="883" w:type="dxa"/>
            <w:vMerge w:val="continue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宋体" w:cs="Arial"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u</m:t>
                    </m:r>
                    <m:ctrlPr>
                      <w:rPr>
                        <w:rFonts w:ascii="Cambria Math" w:hAnsi="Cambria Math" w:cs="Arial"/>
                        <w:i/>
                        <w:iCs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B</m:t>
                    </m:r>
                    <m:ctrlPr>
                      <w:rPr>
                        <w:rFonts w:ascii="Cambria Math" w:hAnsi="Cambria Math" w:cs="Arial"/>
                        <w:i/>
                        <w:iCs/>
                        <w:szCs w:val="21"/>
                      </w:rPr>
                    </m:ctrlPr>
                  </m:sub>
                </m:sSub>
                <m:d>
                  <m:dPr>
                    <m:begChr m:val="（"/>
                    <m:endChr m:val="）"/>
                    <m:ctrlPr>
                      <w:rPr>
                        <w:rFonts w:ascii="Cambria Math" w:hAnsi="Cambria Math" w:cs="Arial"/>
                        <w:i/>
                        <w:szCs w:val="21"/>
                      </w:rPr>
                    </m:ctrlPr>
                  </m:d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 w:cs="Arial"/>
                        <w:i/>
                        <w:szCs w:val="21"/>
                      </w:rPr>
                    </m:ctrlPr>
                  </m:e>
                </m:d>
              </m:oMath>
            </m:oMathPara>
          </w:p>
        </w:tc>
        <w:tc>
          <w:tcPr>
            <w:tcW w:w="217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频率计频率示值误差</w:t>
            </w:r>
          </w:p>
        </w:tc>
        <w:tc>
          <w:tcPr>
            <w:tcW w:w="1002" w:type="dxa"/>
            <w:vMerge w:val="continue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</w:p>
        </w:tc>
        <w:tc>
          <w:tcPr>
            <w:tcW w:w="835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0</w:t>
            </w:r>
            <w:r>
              <w:rPr>
                <w:rFonts w:ascii="宋体" w:hAnsi="宋体" w:cs="Arial"/>
                <w:bCs/>
                <w:szCs w:val="21"/>
              </w:rPr>
              <w:t>.0058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Cs w:val="21"/>
                </w:rPr>
                <m:t>Hz</m:t>
              </m:r>
            </m:oMath>
          </w:p>
        </w:tc>
        <w:tc>
          <w:tcPr>
            <w:tcW w:w="1222" w:type="dxa"/>
            <w:vMerge w:val="continue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</w:p>
        </w:tc>
      </w:tr>
    </w:tbl>
    <w:p>
      <w:pPr>
        <w:adjustRightInd w:val="0"/>
        <w:snapToGrid w:val="0"/>
        <w:spacing w:line="360" w:lineRule="auto"/>
        <w:ind w:left="2"/>
        <w:rPr>
          <w:rFonts w:ascii="Arial" w:hAnsi="Arial" w:cs="Arial"/>
          <w:szCs w:val="21"/>
        </w:rPr>
      </w:pPr>
      <w:r>
        <w:rPr>
          <w:rFonts w:ascii="Arial" w:hAnsi="宋体" w:cs="Arial"/>
          <w:szCs w:val="21"/>
        </w:rPr>
        <w:t>注：计算中</w:t>
      </w:r>
      <m:oMath>
        <m:r>
          <m:rPr/>
          <w:rPr>
            <w:rFonts w:hint="eastAsia" w:ascii="Cambria Math" w:hAnsi="Cambria Math" w:cs="Arial"/>
            <w:szCs w:val="21"/>
          </w:rPr>
          <m:t>f</m:t>
        </m:r>
      </m:oMath>
      <w:r>
        <w:rPr>
          <w:rFonts w:ascii="Arial" w:hAnsi="宋体" w:cs="Arial"/>
          <w:szCs w:val="21"/>
        </w:rPr>
        <w:t>为</w:t>
      </w:r>
      <w:r>
        <w:rPr>
          <w:rFonts w:hint="eastAsia" w:ascii="Arial" w:hAnsi="宋体" w:cs="Arial"/>
          <w:szCs w:val="21"/>
        </w:rPr>
        <w:t>测量平均值1</w:t>
      </w:r>
      <w:r>
        <w:rPr>
          <w:rFonts w:ascii="Arial" w:hAnsi="宋体" w:cs="Arial"/>
          <w:szCs w:val="21"/>
        </w:rPr>
        <w:t>00.0032</w:t>
      </w:r>
      <m:oMath>
        <m:r>
          <m:rPr>
            <m:sty m:val="p"/>
          </m:rPr>
          <w:rPr>
            <w:rFonts w:hint="eastAsia"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Cs w:val="21"/>
        </w:rPr>
        <w:t>。</w:t>
      </w:r>
    </w:p>
    <w:p>
      <w:pPr>
        <w:snapToGrid w:val="0"/>
        <w:spacing w:line="360" w:lineRule="auto"/>
        <w:rPr>
          <w:rFonts w:ascii="黑体" w:hAnsi="黑体" w:eastAsia="黑体" w:cs="Arial"/>
          <w:sz w:val="24"/>
        </w:rPr>
      </w:pPr>
      <w:r>
        <w:rPr>
          <w:rFonts w:ascii="黑体" w:hAnsi="黑体" w:eastAsia="黑体" w:cs="Arial"/>
          <w:sz w:val="24"/>
        </w:rPr>
        <w:t>D</w:t>
      </w:r>
      <w:r>
        <w:rPr>
          <w:rFonts w:hint="eastAsia" w:ascii="黑体" w:hAnsi="黑体" w:eastAsia="黑体" w:cs="Arial"/>
          <w:sz w:val="24"/>
        </w:rPr>
        <w:t>.</w:t>
      </w:r>
      <w:r>
        <w:rPr>
          <w:rFonts w:hint="eastAsia" w:ascii="黑体" w:hAnsi="黑体" w:eastAsia="黑体" w:cs="Arial"/>
          <w:sz w:val="24"/>
          <w:lang w:val="en-US" w:eastAsia="zh-CN"/>
        </w:rPr>
        <w:t>1.</w:t>
      </w:r>
      <w:r>
        <w:rPr>
          <w:rFonts w:hint="eastAsia" w:ascii="黑体" w:hAnsi="黑体" w:eastAsia="黑体" w:cs="Arial"/>
          <w:sz w:val="24"/>
        </w:rPr>
        <w:t xml:space="preserve">4 </w:t>
      </w:r>
      <w:r>
        <w:rPr>
          <w:rFonts w:ascii="黑体" w:hAnsi="黑体" w:eastAsia="黑体" w:cs="Arial"/>
          <w:sz w:val="24"/>
        </w:rPr>
        <w:t xml:space="preserve"> 合成标准不确定度</w:t>
      </w:r>
    </w:p>
    <w:p>
      <w:pPr>
        <w:adjustRightInd w:val="0"/>
        <w:snapToGrid w:val="0"/>
        <w:spacing w:line="360" w:lineRule="auto"/>
        <w:jc w:val="center"/>
        <w:rPr>
          <w:rFonts w:ascii="宋体" w:hAnsi="宋体" w:cs="Arial"/>
          <w:bCs/>
          <w:sz w:val="24"/>
        </w:rPr>
      </w:pPr>
      <m:oMath>
        <m:sSub>
          <m:sSubPr>
            <m:ctrlPr>
              <w:rPr>
                <w:rFonts w:ascii="Cambria Math" w:hAnsi="Cambria Math" w:cs="Arial"/>
                <w:bCs/>
                <w:i/>
                <w:sz w:val="24"/>
              </w:rPr>
            </m:ctrlPr>
          </m:sSubPr>
          <m:e>
            <m:r>
              <m:rPr/>
              <w:rPr>
                <w:rFonts w:hint="eastAsia" w:ascii="Cambria Math" w:hAnsi="Cambria Math" w:cs="Arial"/>
                <w:sz w:val="24"/>
              </w:rPr>
              <m:t>u</m:t>
            </m:r>
            <m:ctrlPr>
              <w:rPr>
                <w:rFonts w:ascii="Cambria Math" w:hAnsi="Cambria Math" w:cs="Arial"/>
                <w:bCs/>
                <w:i/>
                <w:sz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</w:rPr>
              <m:t>c</m:t>
            </m:r>
            <m:ctrlPr>
              <w:rPr>
                <w:rFonts w:ascii="Cambria Math" w:hAnsi="Cambria Math" w:cs="Arial"/>
                <w:bCs/>
                <w:i/>
                <w:sz w:val="24"/>
              </w:rPr>
            </m:ctrlPr>
          </m:sub>
        </m:sSub>
        <m:d>
          <m:dPr>
            <m:begChr m:val="（"/>
            <m:endChr m:val="）"/>
            <m:ctrlPr>
              <w:rPr>
                <w:rFonts w:ascii="Cambria Math" w:hAnsi="Cambria Math" w:cs="Arial"/>
                <w:bCs/>
                <w:i/>
                <w:sz w:val="24"/>
              </w:rPr>
            </m:ctrlPr>
          </m:dPr>
          <m:e>
            <m:r>
              <m:rPr/>
              <w:rPr>
                <w:rFonts w:ascii="Cambria Math" w:hAnsi="Cambria Math" w:cs="Arial"/>
                <w:sz w:val="24"/>
              </w:rPr>
              <m:t>δ</m:t>
            </m:r>
            <m:ctrlPr>
              <w:rPr>
                <w:rFonts w:ascii="Cambria Math" w:hAnsi="Cambria Math" w:cs="Arial"/>
                <w:bCs/>
                <w:i/>
                <w:sz w:val="24"/>
              </w:rPr>
            </m:ctrlPr>
          </m:e>
        </m:d>
        <m:r>
          <m:rPr/>
          <w:rPr>
            <w:rFonts w:hint="eastAsia" w:ascii="Cambria Math" w:hAnsi="Cambria Math" w:cs="Arial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bCs/>
                <w:i/>
                <w:sz w:val="24"/>
              </w:rPr>
            </m:ctrlPr>
          </m:radPr>
          <m:deg>
            <m:ctrlPr>
              <w:rPr>
                <w:rFonts w:ascii="Cambria Math" w:hAnsi="Cambria Math" w:cs="Arial"/>
                <w:bCs/>
                <w:i/>
                <w:sz w:val="24"/>
              </w:rPr>
            </m:ctrlPr>
          </m:deg>
          <m:e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ascii="Cambria Math" w:hAnsi="Cambria Math" w:cs="Arial"/>
                    <w:sz w:val="24"/>
                  </w:rPr>
                  <m:t>c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r>
              <m:rPr/>
              <w:rPr>
                <w:rFonts w:ascii="Cambria Math" w:hAnsi="Cambria Math" w:cs="Arial"/>
                <w:sz w:val="24"/>
              </w:rPr>
              <m:t>×</m:t>
            </m:r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ascii="Cambria Math" w:hAnsi="Cambria Math" w:cs="Arial"/>
                    <w:sz w:val="24"/>
                  </w:rPr>
                  <m:t>u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d>
              <m:d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d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 w:cs="Arial"/>
                <w:bCs/>
                <w:i/>
                <w:sz w:val="24"/>
              </w:rPr>
            </m:ctrlPr>
          </m:e>
        </m:rad>
        <m:r>
          <m:rPr/>
          <w:rPr>
            <w:rFonts w:hint="eastAsia" w:ascii="Cambria Math" w:hAnsi="Cambria Math" w:cs="Arial"/>
            <w:sz w:val="24"/>
          </w:rPr>
          <m:t>=</m:t>
        </m:r>
      </m:oMath>
      <w:r>
        <w:rPr>
          <w:rFonts w:hint="eastAsia" w:ascii="宋体" w:hAnsi="宋体" w:cs="Arial"/>
          <w:bCs/>
        </w:rPr>
        <w:t>5</w:t>
      </w:r>
      <w:r>
        <w:rPr>
          <w:rFonts w:ascii="宋体" w:hAnsi="宋体" w:cs="Arial"/>
          <w:bCs/>
        </w:rPr>
        <w:t>.8×10</w:t>
      </w:r>
      <w:r>
        <w:rPr>
          <w:rFonts w:hint="eastAsia" w:ascii="宋体" w:hAnsi="宋体" w:cs="Arial"/>
          <w:bCs/>
          <w:vertAlign w:val="superscript"/>
        </w:rPr>
        <w:t>-</w:t>
      </w:r>
      <w:r>
        <w:rPr>
          <w:rFonts w:ascii="宋体" w:hAnsi="宋体" w:cs="Arial"/>
          <w:bCs/>
          <w:vertAlign w:val="superscript"/>
        </w:rPr>
        <w:t>5</w:t>
      </w:r>
    </w:p>
    <w:p>
      <w:pPr>
        <w:adjustRightInd w:val="0"/>
        <w:snapToGrid w:val="0"/>
        <w:spacing w:line="360" w:lineRule="auto"/>
        <w:rPr>
          <w:rFonts w:ascii="黑体" w:hAnsi="黑体" w:eastAsia="黑体" w:cs="Arial"/>
          <w:bCs/>
          <w:sz w:val="24"/>
        </w:rPr>
      </w:pPr>
      <w:r>
        <w:rPr>
          <w:rFonts w:ascii="黑体" w:hAnsi="黑体" w:eastAsia="黑体" w:cs="Arial"/>
          <w:bCs/>
          <w:sz w:val="24"/>
        </w:rPr>
        <w:t>D</w:t>
      </w:r>
      <w:r>
        <w:rPr>
          <w:rFonts w:hint="eastAsia" w:ascii="黑体" w:hAnsi="黑体" w:eastAsia="黑体" w:cs="Arial"/>
          <w:bCs/>
          <w:sz w:val="24"/>
        </w:rPr>
        <w:t>.</w:t>
      </w:r>
      <w:r>
        <w:rPr>
          <w:rFonts w:hint="eastAsia" w:ascii="黑体" w:hAnsi="黑体" w:eastAsia="黑体" w:cs="Arial"/>
          <w:bCs/>
          <w:sz w:val="24"/>
          <w:lang w:val="en-US" w:eastAsia="zh-CN"/>
        </w:rPr>
        <w:t>1.</w:t>
      </w:r>
      <w:r>
        <w:rPr>
          <w:rFonts w:hint="eastAsia" w:ascii="黑体" w:hAnsi="黑体" w:eastAsia="黑体" w:cs="Arial"/>
          <w:bCs/>
          <w:sz w:val="24"/>
        </w:rPr>
        <w:t>5  扩展不确定度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取包含因子</w:t>
      </w:r>
      <m:oMath>
        <m:r>
          <m:rPr/>
          <w:rPr>
            <w:rFonts w:ascii="Cambria Math" w:hAnsi="Cambria Math"/>
            <w:sz w:val="24"/>
          </w:rPr>
          <m:t>k</m:t>
        </m:r>
      </m:oMath>
      <w:r>
        <w:rPr>
          <w:rFonts w:ascii="宋体" w:hAnsi="宋体"/>
          <w:sz w:val="24"/>
        </w:rPr>
        <w:t>=2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bCs/>
          <w:sz w:val="24"/>
        </w:rPr>
      </w:pPr>
      <m:oMathPara>
        <m:oMath>
          <m:r>
            <m:rPr/>
            <w:rPr>
              <w:rFonts w:hint="default" w:ascii="Cambria Math" w:hAnsi="Cambria Math"/>
              <w:sz w:val="24"/>
              <w:lang w:val="en-US" w:eastAsia="zh-CN"/>
            </w:rPr>
            <m:t>U</m:t>
          </m:r>
          <m:r>
            <m:rPr/>
            <w:rPr>
              <w:rFonts w:hint="eastAsia" w:ascii="Cambria Math" w:hAnsi="Cambria Math"/>
              <w:sz w:val="24"/>
            </w:rPr>
            <m:t>=</m:t>
          </m:r>
          <m:r>
            <m:rPr/>
            <w:rPr>
              <w:rFonts w:ascii="Cambria Math" w:hAnsi="Cambria Math"/>
              <w:sz w:val="24"/>
            </w:rPr>
            <m:t>k×</m:t>
          </m:r>
          <m:sSub>
            <m:sSubPr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sSubPr>
            <m:e>
              <m:r>
                <m:rPr/>
                <w:rPr>
                  <w:rFonts w:hint="eastAsia" w:ascii="Cambria Math" w:hAnsi="Cambria Math" w:cs="Arial"/>
                  <w:sz w:val="24"/>
                </w:rPr>
                <m:t>u</m:t>
              </m:r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e>
            <m:sub>
              <m:r>
                <m:rPr/>
                <w:rPr>
                  <w:rFonts w:hint="eastAsia" w:ascii="Cambria Math" w:hAnsi="Cambria Math" w:cs="Arial"/>
                  <w:sz w:val="24"/>
                </w:rPr>
                <m:t>c</m:t>
              </m:r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sub>
          </m:sSub>
          <m:d>
            <m:dPr>
              <m:begChr m:val="（"/>
              <m:endChr m:val="）"/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dPr>
            <m:e>
              <m:r>
                <m:rPr/>
                <w:rPr>
                  <w:rFonts w:ascii="Cambria Math" w:hAnsi="Cambria Math" w:cs="Arial"/>
                  <w:sz w:val="24"/>
                </w:rPr>
                <m:t>δ</m:t>
              </m:r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e>
          </m:d>
          <m:r>
            <m:rPr/>
            <w:rPr>
              <w:rFonts w:hint="eastAsia" w:ascii="Cambria Math" w:hAnsi="Cambria Math" w:cs="Arial"/>
              <w:sz w:val="24"/>
            </w:rPr>
            <m:t>=</m:t>
          </m:r>
          <m:r>
            <m:rPr/>
            <w:rPr>
              <w:rFonts w:ascii="Cambria Math" w:hAnsi="Cambria Math" w:cs="Arial"/>
              <w:sz w:val="24"/>
            </w:rPr>
            <m:t>2×5.8</m:t>
          </m:r>
          <m:r>
            <m:rPr>
              <m:sty m:val="p"/>
            </m:rPr>
            <w:rPr>
              <w:rFonts w:ascii="Cambria Math" w:hAnsi="Cambria Math" w:cs="Arial"/>
              <w:sz w:val="24"/>
            </w:rPr>
            <m:t>×</m:t>
          </m:r>
          <m:sSup>
            <m:sSup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/>
                  <w:sz w:val="24"/>
                </w:rPr>
                <m:t>10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e>
            <m:sup>
              <m:r>
                <m:rPr/>
                <w:rPr>
                  <w:rFonts w:hint="eastAsia" w:ascii="微软雅黑" w:hAnsi="微软雅黑" w:eastAsia="微软雅黑" w:cs="微软雅黑"/>
                  <w:sz w:val="24"/>
                </w:rPr>
                <m:t>−</m:t>
              </m:r>
              <m:r>
                <m:rPr/>
                <w:rPr>
                  <w:rFonts w:ascii="Cambria Math" w:hAnsi="Cambria Math"/>
                  <w:sz w:val="24"/>
                </w:rPr>
                <m:t>5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sup>
          </m:sSup>
          <m:r>
            <m:rPr/>
            <w:rPr>
              <w:rFonts w:hint="eastAsia" w:ascii="Cambria Math" w:hAnsi="Cambria Math"/>
              <w:sz w:val="24"/>
            </w:rPr>
            <m:t>=</m:t>
          </m:r>
          <m:r>
            <m:rPr/>
            <w:rPr>
              <w:rFonts w:ascii="Cambria Math" w:hAnsi="Cambria Math"/>
              <w:sz w:val="24"/>
            </w:rPr>
            <m:t>1.2</m:t>
          </m:r>
          <m:r>
            <m:rPr>
              <m:sty m:val="p"/>
            </m:rPr>
            <w:rPr>
              <w:rFonts w:ascii="Cambria Math" w:hAnsi="Cambria Math" w:cs="Arial"/>
              <w:sz w:val="24"/>
            </w:rPr>
            <m:t>×</m:t>
          </m:r>
          <m:sSup>
            <m:sSup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/>
                  <w:sz w:val="24"/>
                </w:rPr>
                <m:t>10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e>
            <m:sup>
              <m:r>
                <m:rPr/>
                <w:rPr>
                  <w:rFonts w:hint="eastAsia" w:ascii="微软雅黑" w:hAnsi="微软雅黑" w:eastAsia="微软雅黑" w:cs="微软雅黑"/>
                  <w:sz w:val="24"/>
                </w:rPr>
                <m:t>−</m:t>
              </m:r>
              <m:r>
                <m:rPr/>
                <w:rPr>
                  <w:rFonts w:ascii="Cambria Math" w:hAnsi="Cambria Math"/>
                  <w:sz w:val="24"/>
                </w:rPr>
                <m:t>4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sup>
          </m:sSup>
        </m:oMath>
      </m:oMathPara>
    </w:p>
    <w:p>
      <w:pPr>
        <w:adjustRightInd w:val="0"/>
        <w:snapToGrid w:val="0"/>
        <w:spacing w:line="360" w:lineRule="auto"/>
        <w:rPr>
          <w:rFonts w:ascii="黑体" w:hAnsi="黑体" w:eastAsia="黑体" w:cs="Arial"/>
          <w:bCs/>
          <w:sz w:val="24"/>
        </w:rPr>
      </w:pPr>
      <w:r>
        <w:rPr>
          <w:rFonts w:ascii="黑体" w:hAnsi="黑体" w:eastAsia="黑体" w:cs="Arial"/>
          <w:bCs/>
          <w:sz w:val="24"/>
        </w:rPr>
        <w:t>D</w:t>
      </w:r>
      <w:r>
        <w:rPr>
          <w:rFonts w:hint="eastAsia" w:ascii="黑体" w:hAnsi="黑体" w:eastAsia="黑体" w:cs="Arial"/>
          <w:bCs/>
          <w:sz w:val="24"/>
        </w:rPr>
        <w:t>.</w:t>
      </w:r>
      <w:r>
        <w:rPr>
          <w:rFonts w:hint="eastAsia" w:ascii="黑体" w:hAnsi="黑体" w:eastAsia="黑体" w:cs="Arial"/>
          <w:bCs/>
          <w:sz w:val="24"/>
          <w:lang w:val="en-US" w:eastAsia="zh-CN"/>
        </w:rPr>
        <w:t>1.</w:t>
      </w:r>
      <w:r>
        <w:rPr>
          <w:rFonts w:hint="eastAsia" w:ascii="黑体" w:hAnsi="黑体" w:eastAsia="黑体" w:cs="Arial"/>
          <w:bCs/>
          <w:sz w:val="24"/>
        </w:rPr>
        <w:t>6  测量不确定度的报告</w:t>
      </w:r>
    </w:p>
    <w:p>
      <w:pPr>
        <w:spacing w:before="50"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由上述分析得到：</w:t>
      </w:r>
    </w:p>
    <w:p>
      <w:pPr>
        <w:spacing w:before="5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 w:cs="Arial"/>
          <w:sz w:val="24"/>
          <w:lang w:val="en-US" w:eastAsia="zh-CN"/>
        </w:rPr>
        <w:t>点火模式下</w:t>
      </w:r>
      <w:r>
        <w:rPr>
          <w:rFonts w:hint="eastAsia" w:ascii="宋体" w:hAnsi="宋体" w:cs="Arial"/>
          <w:sz w:val="24"/>
        </w:rPr>
        <w:t>校准装置转速</w:t>
      </w:r>
      <w:r>
        <w:rPr>
          <w:rFonts w:ascii="宋体" w:hAnsi="宋体"/>
          <w:bCs/>
          <w:sz w:val="24"/>
        </w:rPr>
        <w:t>示值误差的扩展不确定度为：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m:oMath>
        <m:r>
          <m:rPr/>
          <w:rPr>
            <w:rFonts w:hint="default" w:ascii="Cambria Math" w:hAnsi="Cambria Math"/>
            <w:sz w:val="24"/>
            <w:lang w:val="en-US" w:eastAsia="zh-CN"/>
          </w:rPr>
          <m:t>U</m:t>
        </m:r>
        <m:r>
          <m:rPr/>
          <w:rPr>
            <w:rFonts w:hint="eastAsia" w:ascii="Cambria Math" w:hAnsi="Cambria Math"/>
            <w:sz w:val="24"/>
          </w:rPr>
          <m:t>=</m:t>
        </m:r>
        <m:r>
          <m:rPr/>
          <w:rPr>
            <w:rFonts w:ascii="Cambria Math" w:hAnsi="Cambria Math"/>
            <w:sz w:val="24"/>
          </w:rPr>
          <m:t>1.2</m:t>
        </m:r>
        <m:r>
          <m:rPr>
            <m:sty m:val="p"/>
          </m:rPr>
          <w:rPr>
            <w:rFonts w:ascii="Cambria Math" w:hAnsi="Cambria Math" w:cs="Arial"/>
            <w:sz w:val="24"/>
          </w:rPr>
          <m:t>×</m:t>
        </m:r>
        <m:sSup>
          <m:sSupPr>
            <m:ctrlPr>
              <w:rPr>
                <w:rFonts w:ascii="Cambria Math" w:hAnsi="Cambria Math"/>
                <w:bCs/>
                <w:i/>
                <w:sz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</w:rPr>
              <m:t>10</m:t>
            </m:r>
            <m:ctrlPr>
              <w:rPr>
                <w:rFonts w:ascii="Cambria Math" w:hAnsi="Cambria Math"/>
                <w:bCs/>
                <w:i/>
                <w:sz w:val="24"/>
              </w:rPr>
            </m:ctrlPr>
          </m:e>
          <m:sup>
            <m:r>
              <m:rPr/>
              <w:rPr>
                <w:rFonts w:hint="eastAsia" w:ascii="微软雅黑" w:hAnsi="微软雅黑" w:eastAsia="微软雅黑" w:cs="微软雅黑"/>
                <w:sz w:val="24"/>
              </w:rPr>
              <m:t>−</m:t>
            </m:r>
            <m:r>
              <m:rPr/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bCs/>
                <w:i/>
                <w:sz w:val="24"/>
              </w:rPr>
            </m:ctrlPr>
          </m:sup>
        </m:sSup>
      </m:oMath>
      <w:r>
        <w:rPr>
          <w:rFonts w:ascii="宋体" w:hAnsi="宋体"/>
          <w:sz w:val="24"/>
        </w:rPr>
        <w:t>，</w:t>
      </w:r>
      <m:oMath>
        <m:r>
          <m:rPr/>
          <w:rPr>
            <w:rFonts w:ascii="Cambria Math" w:hAnsi="Cambria Math"/>
            <w:sz w:val="24"/>
          </w:rPr>
          <m:t>k</m:t>
        </m:r>
      </m:oMath>
      <w:r>
        <w:rPr>
          <w:rFonts w:ascii="宋体" w:hAnsi="宋体"/>
          <w:sz w:val="24"/>
        </w:rPr>
        <w:t>=2</w:t>
      </w:r>
    </w:p>
    <w:p>
      <w:pPr>
        <w:adjustRightInd w:val="0"/>
        <w:snapToGrid w:val="0"/>
        <w:spacing w:line="360" w:lineRule="auto"/>
        <w:rPr>
          <w:rFonts w:hint="default" w:ascii="黑体" w:hAnsi="宋体" w:eastAsia="黑体"/>
          <w:bCs/>
          <w:sz w:val="24"/>
          <w:lang w:val="en-US" w:eastAsia="zh-CN"/>
        </w:rPr>
      </w:pPr>
      <w:r>
        <w:rPr>
          <w:rFonts w:ascii="黑体" w:hAnsi="宋体" w:eastAsia="黑体"/>
          <w:bCs/>
          <w:sz w:val="24"/>
        </w:rPr>
        <w:t>D</w:t>
      </w:r>
      <w:r>
        <w:rPr>
          <w:rFonts w:hint="eastAsia" w:ascii="黑体" w:hAnsi="宋体" w:eastAsia="黑体"/>
          <w:bCs/>
          <w:sz w:val="24"/>
        </w:rPr>
        <w:t>.</w:t>
      </w:r>
      <w:r>
        <w:rPr>
          <w:rFonts w:hint="eastAsia" w:ascii="黑体" w:hAnsi="宋体" w:eastAsia="黑体"/>
          <w:bCs/>
          <w:sz w:val="24"/>
          <w:lang w:val="en-US" w:eastAsia="zh-CN"/>
        </w:rPr>
        <w:t>2振动模式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Cs/>
          <w:sz w:val="24"/>
        </w:rPr>
      </w:pPr>
      <w:r>
        <w:rPr>
          <w:rFonts w:ascii="黑体" w:hAnsi="宋体" w:eastAsia="黑体"/>
          <w:bCs/>
          <w:sz w:val="24"/>
        </w:rPr>
        <w:t>D</w:t>
      </w:r>
      <w:r>
        <w:rPr>
          <w:rFonts w:hint="eastAsia" w:ascii="黑体" w:hAnsi="宋体" w:eastAsia="黑体"/>
          <w:bCs/>
          <w:sz w:val="24"/>
        </w:rPr>
        <w:t>.</w:t>
      </w:r>
      <w:r>
        <w:rPr>
          <w:rFonts w:hint="eastAsia" w:ascii="黑体" w:hAnsi="宋体" w:eastAsia="黑体"/>
          <w:bCs/>
          <w:sz w:val="24"/>
          <w:lang w:val="en-US" w:eastAsia="zh-CN"/>
        </w:rPr>
        <w:t>2.1</w:t>
      </w:r>
      <w:r>
        <w:rPr>
          <w:rFonts w:hint="eastAsia" w:ascii="黑体" w:hAnsi="宋体" w:eastAsia="黑体"/>
          <w:bCs/>
          <w:sz w:val="24"/>
        </w:rPr>
        <w:t>测量模型</w:t>
      </w:r>
    </w:p>
    <w:p>
      <w:pPr>
        <w:pStyle w:val="66"/>
        <w:snapToGrid w:val="0"/>
        <w:spacing w:line="360" w:lineRule="auto"/>
        <w:ind w:firstLine="480" w:firstLineChars="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在</w:t>
      </w:r>
      <w:r>
        <w:rPr>
          <w:rFonts w:hint="eastAsia" w:hAnsi="宋体" w:cs="Arial"/>
          <w:sz w:val="24"/>
          <w:lang w:val="en-US" w:eastAsia="zh-CN"/>
        </w:rPr>
        <w:t>振动</w:t>
      </w:r>
      <w:r>
        <w:rPr>
          <w:rFonts w:hint="eastAsia" w:hAnsi="宋体" w:cs="Arial"/>
          <w:sz w:val="24"/>
        </w:rPr>
        <w:t>信号模式下，对校准装置转速示值误差测量结果进行不确定度评定。</w:t>
      </w:r>
      <w:r>
        <w:rPr>
          <w:rFonts w:hint="eastAsia" w:hAnsi="宋体" w:cs="Arial"/>
          <w:sz w:val="24"/>
          <w:szCs w:val="24"/>
        </w:rPr>
        <w:t>将加速度计安装在振动台中心位置，将加速度计套组与数字示波器、</w:t>
      </w:r>
      <w:r>
        <w:rPr>
          <w:rFonts w:hint="eastAsia" w:hAnsi="宋体" w:cs="Arial"/>
          <w:sz w:val="24"/>
          <w:szCs w:val="24"/>
          <w:lang w:val="en-US" w:eastAsia="zh-CN"/>
        </w:rPr>
        <w:t>动态信号分析仪</w:t>
      </w:r>
      <w:r>
        <w:rPr>
          <w:rFonts w:hint="eastAsia" w:hAnsi="宋体" w:cs="Arial"/>
          <w:sz w:val="24"/>
          <w:szCs w:val="24"/>
        </w:rPr>
        <w:t>按要求连接。对可以设置发动机缸数和冲程数的校准装置，选择四缸四冲程设置。</w:t>
      </w:r>
      <w:r>
        <w:rPr>
          <w:rFonts w:hint="eastAsia" w:hAnsi="宋体" w:cs="Arial"/>
          <w:sz w:val="24"/>
        </w:rPr>
        <w:t>将转速值设为3</w:t>
      </w:r>
      <w:r>
        <w:rPr>
          <w:rFonts w:hAnsi="宋体" w:cs="Arial"/>
          <w:sz w:val="24"/>
        </w:rPr>
        <w:t>000r/min,</w:t>
      </w:r>
      <w:r>
        <w:rPr>
          <w:rFonts w:hint="eastAsia" w:hAnsi="宋体" w:cs="Arial"/>
          <w:sz w:val="24"/>
        </w:rPr>
        <w:t>计算得到对应的点火信号频率值。</w:t>
      </w:r>
    </w:p>
    <w:p>
      <w:pPr>
        <w:adjustRightInd w:val="0"/>
        <w:snapToGrid w:val="0"/>
        <w:spacing w:line="360" w:lineRule="auto"/>
        <w:jc w:val="center"/>
        <w:rPr>
          <w:rFonts w:ascii="宋体" w:hAnsi="宋体" w:cs="Arial"/>
          <w:sz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</w:rPr>
              </m:ctrlPr>
            </m:sSubPr>
            <m:e>
              <m:r>
                <m:rPr/>
                <w:rPr>
                  <w:rFonts w:ascii="Cambria Math" w:hAnsi="Cambria Math" w:cs="Arial"/>
                  <w:sz w:val="24"/>
                </w:rPr>
                <m:t>f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  <m:sub>
              <m:r>
                <m:rPr/>
                <w:rPr>
                  <w:rFonts w:ascii="Cambria Math" w:hAnsi="Cambria Math" w:cs="Arial"/>
                  <w:sz w:val="24"/>
                </w:rPr>
                <m:t>0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sub>
          </m:sSub>
          <m:r>
            <m:rPr/>
            <w:rPr>
              <w:rFonts w:ascii="Cambria Math" w:hAnsi="Cambria Math" w:cs="Arial"/>
              <w:sz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</w:rPr>
              </m:ctrlPr>
            </m:fPr>
            <m:num>
              <m:r>
                <m:rPr/>
                <w:rPr>
                  <w:rFonts w:ascii="Cambria Math" w:hAnsi="Cambria Math" w:cs="Arial"/>
                  <w:sz w:val="24"/>
                </w:rPr>
                <m:t>3000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num>
            <m:den>
              <m:r>
                <m:rPr/>
                <w:rPr>
                  <w:rFonts w:ascii="Cambria Math" w:hAnsi="Cambria Math" w:cs="Arial"/>
                  <w:sz w:val="24"/>
                </w:rPr>
                <m:t>30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 w:hAnsi="Cambria Math" w:cs="Arial"/>
              <w:sz w:val="24"/>
            </w:rPr>
            <m:t>Hz</m:t>
          </m:r>
          <m:r>
            <m:rPr/>
            <w:rPr>
              <w:rFonts w:ascii="Cambria Math" w:hAnsi="Cambria Math" w:cs="Arial"/>
              <w:sz w:val="24"/>
            </w:rPr>
            <m:t>=100</m:t>
          </m:r>
          <m:r>
            <m:rPr>
              <m:sty m:val="p"/>
            </m:rPr>
            <w:rPr>
              <w:rFonts w:ascii="Cambria Math" w:hAnsi="Cambria Math" w:cs="Arial"/>
              <w:sz w:val="24"/>
            </w:rPr>
            <m:t>Hz</m:t>
          </m:r>
        </m:oMath>
      </m:oMathPara>
    </w:p>
    <w:p>
      <w:pPr>
        <w:adjustRightInd w:val="0"/>
        <w:snapToGrid w:val="0"/>
        <w:spacing w:line="360" w:lineRule="auto"/>
        <w:ind w:left="-13" w:leftChars="-6" w:firstLine="476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式中：</w:t>
      </w:r>
      <m:oMath>
        <m:sSub>
          <m:sSubPr>
            <m:ctrlPr>
              <w:rPr>
                <w:rFonts w:ascii="Cambria Math" w:hAnsi="Cambria Math" w:cs="Arial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  <m:sub>
            <m:r>
              <m:rPr/>
              <w:rPr>
                <w:rFonts w:ascii="Cambria Math" w:hAnsi="Cambria Math" w:cs="Arial"/>
                <w:sz w:val="24"/>
              </w:rPr>
              <m:t>0</m:t>
            </m:r>
            <m:ctrlPr>
              <w:rPr>
                <w:rFonts w:ascii="Cambria Math" w:hAnsi="Cambria Math" w:cs="Arial"/>
                <w:i/>
                <w:sz w:val="24"/>
              </w:rPr>
            </m:ctrlPr>
          </m:sub>
        </m:sSub>
      </m:oMath>
      <w:r>
        <w:rPr>
          <w:rFonts w:hint="eastAsia" w:ascii="宋体" w:hAnsi="宋体" w:cs="Arial"/>
          <w:sz w:val="24"/>
        </w:rPr>
        <w:t xml:space="preserve">— </w:t>
      </w:r>
      <w:r>
        <w:rPr>
          <w:rFonts w:hint="eastAsia" w:ascii="宋体" w:hAnsi="宋体" w:cs="Arial"/>
          <w:sz w:val="24"/>
          <w:lang w:val="en-US" w:eastAsia="zh-CN"/>
        </w:rPr>
        <w:t>振动信号</w:t>
      </w:r>
      <w:r>
        <w:rPr>
          <w:rFonts w:hint="eastAsia" w:ascii="宋体" w:hAnsi="宋体" w:cs="Arial"/>
          <w:sz w:val="24"/>
        </w:rPr>
        <w:t>标称频率，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ind w:left="-13" w:leftChars="-6" w:firstLine="476"/>
        <w:rPr>
          <w:rFonts w:hAnsi="宋体" w:cs="Arial"/>
          <w:sz w:val="24"/>
        </w:rPr>
      </w:pPr>
      <w:r>
        <w:rPr>
          <w:rFonts w:hint="eastAsia" w:hAnsi="宋体"/>
          <w:sz w:val="24"/>
        </w:rPr>
        <w:t>当</w:t>
      </w:r>
      <w:r>
        <w:rPr>
          <w:rFonts w:hint="eastAsia" w:hAnsi="宋体" w:cs="Arial"/>
          <w:sz w:val="24"/>
        </w:rPr>
        <w:t>校准装置输出稳定转速</w:t>
      </w:r>
      <w:r>
        <w:rPr>
          <w:rFonts w:hint="eastAsia" w:hAnsi="宋体"/>
          <w:sz w:val="24"/>
        </w:rPr>
        <w:t>后，读取</w:t>
      </w:r>
      <w:r>
        <w:rPr>
          <w:rFonts w:hint="eastAsia" w:hAnsi="宋体" w:cs="Arial"/>
          <w:sz w:val="24"/>
          <w:lang w:val="en-US" w:eastAsia="zh-CN"/>
        </w:rPr>
        <w:t>动态信号分析仪频率</w:t>
      </w:r>
      <w:r>
        <w:rPr>
          <w:rFonts w:hint="eastAsia" w:hAnsi="宋体"/>
          <w:sz w:val="24"/>
        </w:rPr>
        <w:t>示值，按下式计算</w:t>
      </w:r>
      <w:r>
        <w:rPr>
          <w:rFonts w:hint="eastAsia" w:hAnsi="宋体" w:cs="Arial"/>
          <w:sz w:val="24"/>
        </w:rPr>
        <w:t>校准装置</w:t>
      </w:r>
      <w:r>
        <w:rPr>
          <w:rFonts w:hint="eastAsia" w:hAnsi="宋体"/>
          <w:sz w:val="24"/>
        </w:rPr>
        <w:t>示值误差。</w:t>
      </w:r>
    </w:p>
    <w:p>
      <w:pPr>
        <w:adjustRightInd w:val="0"/>
        <w:snapToGrid w:val="0"/>
        <w:spacing w:line="360" w:lineRule="auto"/>
        <w:jc w:val="center"/>
        <w:rPr>
          <w:rFonts w:ascii="宋体" w:hAnsi="宋体" w:cs="Arial"/>
          <w:bCs/>
          <w:sz w:val="24"/>
        </w:rPr>
      </w:pPr>
      <m:oMathPara>
        <m:oMathParaPr>
          <m:jc m:val="center"/>
        </m:oMathParaPr>
        <m:oMath>
          <m:r>
            <m:rPr/>
            <w:rPr>
              <w:rFonts w:ascii="Cambria Math" w:hAnsi="Cambria Math"/>
              <w:sz w:val="24"/>
            </w:rPr>
            <m:t>δ</m:t>
          </m:r>
          <m:r>
            <m:rPr/>
            <w:rPr>
              <w:rFonts w:hint="eastAsia"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sz w:val="24"/>
                    </w:rPr>
                    <m:t>f</m:t>
                  </m:r>
                  <m:ctrlPr>
                    <w:rPr>
                      <w:rFonts w:ascii="Cambria Math" w:hAnsi="Cambria Math" w:cs="Arial"/>
                      <w:i/>
                      <w:sz w:val="24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sz w:val="24"/>
                    </w:rPr>
                    <m:t>0</m:t>
                  </m:r>
                  <m:ctrlPr>
                    <w:rPr>
                      <w:rFonts w:ascii="Cambria Math" w:hAnsi="Cambria Math" w:cs="Arial"/>
                      <w:i/>
                      <w:sz w:val="24"/>
                    </w:rPr>
                  </m:ctrlPr>
                </m:sub>
              </m:sSub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num>
            <m:den>
              <m:r>
                <m:rPr/>
                <w:rPr>
                  <w:rFonts w:hint="eastAsia" w:ascii="Cambria Math" w:hAnsi="Cambria Math"/>
                  <w:sz w:val="24"/>
                </w:rPr>
                <m:t>f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den>
          </m:f>
          <m:r>
            <m:rPr/>
            <w:rPr>
              <w:rFonts w:hint="eastAsia" w:ascii="Cambria Math" w:hAnsi="Cambria Math" w:eastAsia="微软雅黑" w:cs="微软雅黑"/>
              <w:sz w:val="24"/>
            </w:rPr>
            <m:t>−</m:t>
          </m:r>
          <m:r>
            <m:rPr/>
            <w:rPr>
              <w:rFonts w:ascii="Cambria Math" w:hAnsi="Cambria Math"/>
              <w:sz w:val="24"/>
            </w:rPr>
            <m:t>1</m:t>
          </m:r>
          <m:r>
            <m:rPr/>
            <w:rPr>
              <w:rFonts w:hint="eastAsia"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fPr>
            <m:num>
              <m:r>
                <m:rPr/>
                <w:rPr>
                  <w:rFonts w:ascii="Cambria Math" w:hAnsi="Cambria Math"/>
                  <w:sz w:val="24"/>
                </w:rPr>
                <m:t>100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num>
            <m:den>
              <m:r>
                <m:rPr/>
                <w:rPr>
                  <w:rFonts w:hint="eastAsia" w:ascii="Cambria Math" w:hAnsi="Cambria Math"/>
                  <w:sz w:val="24"/>
                </w:rPr>
                <m:t>f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den>
          </m:f>
          <m:r>
            <m:rPr/>
            <w:rPr>
              <w:rFonts w:hint="eastAsia" w:ascii="微软雅黑" w:hAnsi="微软雅黑" w:eastAsia="微软雅黑" w:cs="微软雅黑"/>
              <w:sz w:val="24"/>
            </w:rPr>
            <m:t>−</m:t>
          </m:r>
          <m:r>
            <m:rPr/>
            <w:rPr>
              <w:rFonts w:ascii="Cambria Math" w:hAnsi="Cambria Math"/>
              <w:sz w:val="24"/>
            </w:rPr>
            <m:t>1</m:t>
          </m:r>
        </m:oMath>
      </m:oMathPara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Arial"/>
          <w:sz w:val="24"/>
        </w:rPr>
        <w:t>式中：</w:t>
      </w:r>
      <m:oMath>
        <m:r>
          <m:rPr/>
          <w:rPr>
            <w:rFonts w:ascii="Cambria Math" w:hAnsi="Cambria Math"/>
            <w:sz w:val="24"/>
          </w:rPr>
          <m:t>δ</m:t>
        </m:r>
      </m:oMath>
      <w:r>
        <w:rPr>
          <w:rFonts w:hint="eastAsia" w:ascii="宋体" w:hAnsi="宋体" w:cs="Arial"/>
          <w:sz w:val="24"/>
        </w:rPr>
        <w:t xml:space="preserve"> — 校准装置</w:t>
      </w:r>
      <w:r>
        <w:rPr>
          <w:rFonts w:hint="eastAsia" w:ascii="宋体" w:hAnsi="宋体" w:cs="Arial"/>
          <w:sz w:val="24"/>
          <w:lang w:val="en-US" w:eastAsia="zh-CN"/>
        </w:rPr>
        <w:t>转速</w:t>
      </w:r>
      <w:r>
        <w:rPr>
          <w:rFonts w:hint="eastAsia" w:ascii="宋体" w:hAnsi="宋体"/>
          <w:sz w:val="24"/>
        </w:rPr>
        <w:t>示值误差；</w:t>
      </w:r>
    </w:p>
    <w:p>
      <w:pPr>
        <w:adjustRightInd w:val="0"/>
        <w:snapToGrid w:val="0"/>
        <w:spacing w:line="360" w:lineRule="auto"/>
        <w:ind w:firstLine="1200" w:firstLineChars="500"/>
        <w:rPr>
          <w:rFonts w:ascii="宋体" w:hAnsi="宋体" w:cs="Arial"/>
          <w:sz w:val="24"/>
        </w:rPr>
      </w:pPr>
      <m:oMath>
        <m:r>
          <m:rPr/>
          <w:rPr>
            <w:rFonts w:hint="eastAsia" w:ascii="Cambria Math" w:hAnsi="Cambria Math" w:cs="Arial"/>
            <w:sz w:val="24"/>
          </w:rPr>
          <m:t>f</m:t>
        </m:r>
      </m:oMath>
      <w:r>
        <w:rPr>
          <w:rFonts w:hint="eastAsia" w:ascii="宋体" w:hAnsi="宋体" w:cs="Arial"/>
          <w:sz w:val="24"/>
        </w:rPr>
        <w:t xml:space="preserve"> — </w:t>
      </w:r>
      <w:r>
        <w:rPr>
          <w:rFonts w:hint="eastAsia" w:hAnsi="宋体" w:cs="Arial"/>
          <w:sz w:val="24"/>
          <w:lang w:val="en-US" w:eastAsia="zh-CN"/>
        </w:rPr>
        <w:t>动态信号分析仪</w:t>
      </w:r>
      <w:r>
        <w:rPr>
          <w:rFonts w:hint="eastAsia" w:ascii="宋体" w:hAnsi="宋体" w:cs="Arial"/>
          <w:sz w:val="24"/>
        </w:rPr>
        <w:t>测得的频率值</w:t>
      </w:r>
      <w:r>
        <w:rPr>
          <w:rFonts w:hint="eastAsia" w:ascii="宋体" w:hAnsi="宋体"/>
          <w:sz w:val="24"/>
        </w:rPr>
        <w:t>，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由不确定度传播律：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Cambria Math" w:cs="Arial"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 w:cs="Arial"/>
                  <w:sz w:val="24"/>
                </w:rPr>
                <m:t>u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  <m:sup>
              <m:r>
                <m:rPr/>
                <w:rPr>
                  <w:rFonts w:ascii="Cambria Math" w:hAnsi="Cambria Math" w:cs="Arial"/>
                  <w:sz w:val="24"/>
                </w:rPr>
                <m:t>2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sup>
          </m:sSup>
          <m:d>
            <m:dPr>
              <m:ctrlPr>
                <w:rPr>
                  <w:rFonts w:ascii="Cambria Math" w:hAnsi="Cambria Math" w:cs="Arial"/>
                  <w:i/>
                  <w:sz w:val="24"/>
                </w:rPr>
              </m:ctrlPr>
            </m:dPr>
            <m:e>
              <m:r>
                <m:rPr/>
                <w:rPr>
                  <w:rFonts w:ascii="Cambria Math" w:hAnsi="Cambria Math" w:cs="Arial"/>
                  <w:sz w:val="24"/>
                </w:rPr>
                <m:t>δ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</m:d>
          <m:r>
            <m:rPr/>
            <w:rPr>
              <w:rFonts w:ascii="Cambria Math" w:hAnsi="Cambria Math" w:cs="Arial"/>
              <w:sz w:val="24"/>
            </w:rPr>
            <m:t>=</m:t>
          </m:r>
          <m:sSup>
            <m:sSupPr>
              <m:ctrlPr>
                <w:rPr>
                  <w:rFonts w:ascii="Cambria Math" w:hAnsi="Cambria Math" w:cs="Arial"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 w:cs="Arial"/>
                  <w:sz w:val="24"/>
                </w:rPr>
                <m:t>c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  <m:sup>
              <m:r>
                <m:rPr/>
                <w:rPr>
                  <w:rFonts w:ascii="Cambria Math" w:hAnsi="Cambria Math" w:cs="Arial"/>
                  <w:sz w:val="24"/>
                </w:rPr>
                <m:t>2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sup>
          </m:sSup>
          <m:r>
            <m:rPr/>
            <w:rPr>
              <w:rFonts w:ascii="Cambria Math" w:hAnsi="Cambria Math" w:cs="Arial"/>
              <w:sz w:val="24"/>
            </w:rPr>
            <m:t>×</m:t>
          </m:r>
          <m:sSup>
            <m:sSupPr>
              <m:ctrlPr>
                <w:rPr>
                  <w:rFonts w:ascii="Cambria Math" w:hAnsi="Cambria Math" w:cs="Arial"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 w:cs="Arial"/>
                  <w:sz w:val="24"/>
                </w:rPr>
                <m:t>u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  <m:sup>
              <m:r>
                <m:rPr/>
                <w:rPr>
                  <w:rFonts w:ascii="Cambria Math" w:hAnsi="Cambria Math" w:cs="Arial"/>
                  <w:sz w:val="24"/>
                </w:rPr>
                <m:t>2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sup>
          </m:sSup>
          <m:d>
            <m:dPr>
              <m:ctrlPr>
                <w:rPr>
                  <w:rFonts w:ascii="Cambria Math" w:hAnsi="Cambria Math" w:cs="Arial"/>
                  <w:i/>
                  <w:sz w:val="24"/>
                </w:rPr>
              </m:ctrlPr>
            </m:dPr>
            <m:e>
              <m:r>
                <m:rPr/>
                <w:rPr>
                  <w:rFonts w:hint="eastAsia" w:ascii="Cambria Math" w:hAnsi="Cambria Math" w:cs="Arial"/>
                  <w:sz w:val="24"/>
                </w:rPr>
                <m:t>f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</m:d>
        </m:oMath>
      </m:oMathPara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式</w:t>
      </w:r>
      <w:r>
        <w:rPr>
          <w:rFonts w:ascii="宋体" w:hAnsi="宋体" w:cs="Arial"/>
          <w:sz w:val="24"/>
        </w:rPr>
        <w:t>中：</w:t>
      </w:r>
      <m:oMath>
        <m:r>
          <m:rPr/>
          <w:rPr>
            <w:rFonts w:hint="eastAsia" w:ascii="Cambria Math" w:hAnsi="Cambria Math" w:cs="Arial"/>
            <w:sz w:val="24"/>
          </w:rPr>
          <m:t>c=</m:t>
        </m:r>
        <m:r>
          <m:rPr/>
          <w:rPr>
            <w:rFonts w:hint="eastAsia" w:ascii="微软雅黑" w:hAnsi="微软雅黑" w:eastAsia="微软雅黑" w:cs="微软雅黑"/>
            <w:sz w:val="24"/>
          </w:rPr>
          <m:t>−</m:t>
        </m:r>
        <m:f>
          <m:fPr>
            <m:ctrlPr>
              <w:rPr>
                <w:rFonts w:ascii="Cambria Math" w:hAnsi="Cambria Math" w:cs="Arial"/>
                <w:i/>
                <w:sz w:val="24"/>
              </w:rPr>
            </m:ctrlPr>
          </m:fPr>
          <m:num>
            <m:r>
              <m:rPr/>
              <w:rPr>
                <w:rFonts w:ascii="Cambria Math" w:hAnsi="Cambria Math" w:cs="Arial"/>
                <w:sz w:val="24"/>
              </w:rPr>
              <m:t>100</m:t>
            </m:r>
            <m:ctrlPr>
              <w:rPr>
                <w:rFonts w:ascii="Cambria Math" w:hAnsi="Cambria Math" w:cs="Arial"/>
                <w:i/>
                <w:sz w:val="24"/>
              </w:rPr>
            </m:ctrlP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ctrlPr>
              <w:rPr>
                <w:rFonts w:ascii="Cambria Math" w:hAnsi="Cambria Math" w:cs="Arial"/>
                <w:i/>
                <w:sz w:val="24"/>
              </w:rPr>
            </m:ctrlPr>
          </m:den>
        </m:f>
      </m:oMath>
      <w:r>
        <w:rPr>
          <w:rFonts w:hint="eastAsia" w:ascii="宋体" w:hAnsi="宋体" w:cs="Arial"/>
          <w:sz w:val="24"/>
        </w:rPr>
        <w:t>单位：</w:t>
      </w:r>
      <m:oMath>
        <m:r>
          <m:rPr/>
          <w:rPr>
            <w:rFonts w:ascii="Cambria Math" w:hAnsi="Cambria Math" w:cs="Arial"/>
            <w:sz w:val="24"/>
          </w:rPr>
          <m:t>1/</m:t>
        </m:r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rPr>
          <w:rFonts w:ascii="黑体" w:hAnsi="黑体" w:eastAsia="黑体" w:cs="Arial"/>
          <w:bCs/>
          <w:sz w:val="24"/>
        </w:rPr>
      </w:pPr>
      <w:r>
        <w:rPr>
          <w:rFonts w:ascii="黑体" w:hAnsi="黑体" w:eastAsia="黑体" w:cs="Arial"/>
          <w:sz w:val="24"/>
        </w:rPr>
        <w:t>D</w:t>
      </w:r>
      <w:r>
        <w:rPr>
          <w:rFonts w:hint="eastAsia" w:ascii="黑体" w:hAnsi="黑体" w:eastAsia="黑体" w:cs="Arial"/>
          <w:sz w:val="24"/>
        </w:rPr>
        <w:t>.</w:t>
      </w:r>
      <w:r>
        <w:rPr>
          <w:rFonts w:hint="eastAsia" w:ascii="黑体" w:hAnsi="黑体" w:eastAsia="黑体" w:cs="Arial"/>
          <w:sz w:val="24"/>
          <w:lang w:val="en-US" w:eastAsia="zh-CN"/>
        </w:rPr>
        <w:t>2.</w:t>
      </w:r>
      <w:r>
        <w:rPr>
          <w:rFonts w:hint="eastAsia" w:ascii="黑体" w:hAnsi="黑体" w:eastAsia="黑体" w:cs="Arial"/>
          <w:sz w:val="24"/>
        </w:rPr>
        <w:t>2</w:t>
      </w:r>
      <w:r>
        <w:rPr>
          <w:rFonts w:hint="eastAsia" w:ascii="黑体" w:hAnsi="黑体" w:eastAsia="黑体" w:cs="Arial"/>
          <w:bCs/>
          <w:sz w:val="24"/>
        </w:rPr>
        <w:t>输入量的标准不确定度评定</w:t>
      </w:r>
    </w:p>
    <w:p>
      <w:pPr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（1）A类</w:t>
      </w:r>
      <w:r>
        <w:rPr>
          <w:rFonts w:ascii="宋体" w:hAnsi="宋体" w:cs="Arial"/>
          <w:sz w:val="24"/>
        </w:rPr>
        <w:t>标准不确定度评定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测量</w:t>
      </w:r>
      <w:r>
        <w:rPr>
          <w:rFonts w:hint="eastAsia" w:ascii="宋体" w:hAnsi="宋体" w:cs="Arial"/>
          <w:sz w:val="24"/>
        </w:rPr>
        <w:t>结果</w:t>
      </w:r>
      <w:r>
        <w:rPr>
          <w:rFonts w:ascii="宋体" w:hAnsi="宋体" w:cs="Arial"/>
          <w:sz w:val="24"/>
        </w:rPr>
        <w:t>重复性</w:t>
      </w:r>
      <w:r>
        <w:rPr>
          <w:rFonts w:hint="eastAsia" w:ascii="宋体" w:hAnsi="宋体" w:cs="Arial"/>
          <w:sz w:val="24"/>
        </w:rPr>
        <w:t>引入的标准不确定度分量</w:t>
      </w:r>
      <w:r>
        <w:rPr>
          <w:rFonts w:ascii="宋体" w:hAnsi="宋体" w:cs="Arial"/>
          <w:sz w:val="24"/>
        </w:rPr>
        <w:t>，</w:t>
      </w:r>
      <w:r>
        <w:rPr>
          <w:rFonts w:hint="eastAsia" w:ascii="宋体" w:hAnsi="宋体" w:cs="Arial"/>
          <w:sz w:val="24"/>
        </w:rPr>
        <w:t>为</w:t>
      </w:r>
      <w:r>
        <w:rPr>
          <w:rFonts w:ascii="宋体" w:hAnsi="宋体" w:cs="Arial"/>
          <w:sz w:val="24"/>
        </w:rPr>
        <w:t>A类</w:t>
      </w:r>
      <w:r>
        <w:rPr>
          <w:rFonts w:hint="eastAsia" w:ascii="宋体" w:hAnsi="宋体" w:cs="Arial"/>
          <w:sz w:val="24"/>
        </w:rPr>
        <w:t>标准不确定度分量</w:t>
      </w:r>
      <w:r>
        <w:rPr>
          <w:rFonts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hAnsi="宋体"/>
          <w:sz w:val="24"/>
        </w:rPr>
        <w:t>当</w:t>
      </w:r>
      <w:r>
        <w:rPr>
          <w:rFonts w:hint="eastAsia" w:hAnsi="宋体" w:cs="Arial"/>
          <w:sz w:val="24"/>
        </w:rPr>
        <w:t>校准装置输出稳定在3</w:t>
      </w:r>
      <w:r>
        <w:rPr>
          <w:rFonts w:hAnsi="宋体" w:cs="Arial"/>
          <w:sz w:val="24"/>
        </w:rPr>
        <w:t>000 r/min</w:t>
      </w:r>
      <w:r>
        <w:rPr>
          <w:rFonts w:hint="eastAsia" w:hAnsi="宋体"/>
          <w:sz w:val="24"/>
        </w:rPr>
        <w:t>后，读取</w:t>
      </w:r>
      <w:r>
        <w:rPr>
          <w:rFonts w:hint="eastAsia" w:hAnsi="宋体" w:cs="Arial"/>
          <w:sz w:val="24"/>
          <w:lang w:val="en-US" w:eastAsia="zh-CN"/>
        </w:rPr>
        <w:t>动态信号分析仪频率</w:t>
      </w:r>
      <w:r>
        <w:rPr>
          <w:rFonts w:hint="eastAsia" w:hAnsi="宋体"/>
          <w:sz w:val="24"/>
        </w:rPr>
        <w:t>示值。</w:t>
      </w:r>
      <w:r>
        <w:rPr>
          <w:rFonts w:ascii="宋体" w:hAnsi="宋体" w:cs="Arial"/>
          <w:sz w:val="24"/>
        </w:rPr>
        <w:t>等精度重复测量</w:t>
      </w:r>
      <w:r>
        <w:rPr>
          <w:rFonts w:hint="eastAsia" w:ascii="宋体" w:hAnsi="宋体" w:cs="Arial"/>
          <w:sz w:val="24"/>
        </w:rPr>
        <w:t>10</w:t>
      </w:r>
      <w:r>
        <w:rPr>
          <w:rFonts w:ascii="宋体" w:hAnsi="宋体" w:cs="Arial"/>
          <w:sz w:val="24"/>
        </w:rPr>
        <w:t>次，测</w:t>
      </w:r>
      <w:r>
        <w:rPr>
          <w:rFonts w:hint="eastAsia" w:ascii="宋体" w:hAnsi="宋体" w:cs="Arial"/>
          <w:sz w:val="24"/>
        </w:rPr>
        <w:t>得</w:t>
      </w:r>
      <w:r>
        <w:rPr>
          <w:rFonts w:ascii="宋体" w:hAnsi="宋体" w:cs="Arial"/>
          <w:sz w:val="24"/>
        </w:rPr>
        <w:t>数据：</w:t>
      </w:r>
      <w:r>
        <w:rPr>
          <w:rFonts w:hint="eastAsia" w:ascii="宋体" w:hAnsi="宋体" w:cs="Arial"/>
          <w:sz w:val="24"/>
        </w:rPr>
        <w:t>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 xml:space="preserve"> 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3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3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3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 xml:space="preserve"> 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，平均值为1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单次实验标准差</w:t>
      </w:r>
      <w:r>
        <w:rPr>
          <w:rFonts w:hint="eastAsia" w:ascii="宋体" w:hAnsi="宋体" w:cs="Arial"/>
          <w:sz w:val="24"/>
        </w:rPr>
        <w:t>按下式计算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iCs/>
          <w:sz w:val="24"/>
        </w:rPr>
      </w:pPr>
      <m:oMath>
        <m:r>
          <m:rPr/>
          <w:rPr>
            <w:rFonts w:ascii="Cambria Math" w:hAnsi="Cambria Math" w:cs="Arial"/>
            <w:sz w:val="24"/>
          </w:rPr>
          <m:t>s</m:t>
        </m:r>
        <m:d>
          <m:dPr>
            <m:ctrlPr>
              <w:rPr>
                <w:rFonts w:ascii="Cambria Math" w:hAnsi="Cambria Math" w:cs="Arial"/>
                <w:i/>
                <w:sz w:val="24"/>
              </w:rPr>
            </m:ctrlPr>
          </m:dPr>
          <m:e>
            <m:r>
              <m:rPr/>
              <w:rPr>
                <w:rFonts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</m:d>
        <m:r>
          <m:rPr/>
          <w:rPr>
            <w:rFonts w:hint="eastAsia" w:ascii="Cambria Math" w:hAnsi="Cambria Math" w:cs="Arial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sz w:val="24"/>
              </w:rPr>
            </m:ctrlPr>
          </m:radPr>
          <m:deg>
            <m:ctrlPr>
              <w:rPr>
                <w:rFonts w:ascii="Cambria Math" w:hAnsi="Cambria Math" w:cs="Arial"/>
                <w:i/>
                <w:sz w:val="24"/>
              </w:rPr>
            </m:ctrlPr>
          </m:deg>
          <m:e>
            <m:f>
              <m:f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  <w:sz w:val="24"/>
                      </w:rPr>
                    </m:ctrlPr>
                  </m:naryPr>
                  <m:sub>
                    <m:r>
                      <m:rPr/>
                      <w:rPr>
                        <w:rFonts w:hint="eastAsia" w:ascii="Cambria Math" w:hAnsi="Cambria Math" w:cs="Arial"/>
                        <w:sz w:val="24"/>
                      </w:rPr>
                      <m:t>i=</m:t>
                    </m:r>
                    <m:r>
                      <m:rPr/>
                      <w:rPr>
                        <w:rFonts w:ascii="Cambria Math" w:hAnsi="Cambria Math" w:cs="Arial"/>
                        <w:sz w:val="24"/>
                      </w:rPr>
                      <m:t>1</m:t>
                    </m:r>
                    <m:ctrlPr>
                      <w:rPr>
                        <w:rFonts w:ascii="Cambria Math" w:hAnsi="Cambria Math" w:cs="Arial"/>
                        <w:i/>
                        <w:sz w:val="24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 w:cs="Arial"/>
                        <w:sz w:val="24"/>
                      </w:rPr>
                      <m:t>10</m:t>
                    </m:r>
                    <m:ctrlPr>
                      <w:rPr>
                        <w:rFonts w:ascii="Cambria Math" w:hAnsi="Cambria Math" w:cs="Arial"/>
                        <w:i/>
                        <w:sz w:val="24"/>
                      </w:rPr>
                    </m:ctrlPr>
                  </m:sup>
                  <m:e>
                    <m:d>
                      <m:dPr>
                        <m:begChr m:val="（"/>
                        <m:endChr m:val="）"/>
                        <m:ctrlPr>
                          <w:rPr>
                            <w:rFonts w:ascii="Cambria Math" w:hAnsi="Cambria Math" w:cs="Arial"/>
                            <w:i/>
                            <w:sz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eastAsia" w:ascii="Cambria Math" w:hAnsi="Cambria Math" w:cs="Arial"/>
                                <w:sz w:val="24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hint="eastAsia" w:ascii="Cambria Math" w:hAnsi="Cambria Math" w:cs="Arial"/>
                                <w:sz w:val="24"/>
                              </w:rPr>
                              <m:t>i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hint="eastAsia" w:ascii="微软雅黑" w:hAnsi="微软雅黑" w:eastAsia="微软雅黑" w:cs="微软雅黑"/>
                            <w:sz w:val="24"/>
                          </w:rPr>
                          <m:t>−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accPr>
                          <m:e>
                            <m:r>
                              <m:rPr/>
                              <w:rPr>
                                <w:rFonts w:hint="eastAsia" w:ascii="Cambria Math" w:hAnsi="Cambria Math" w:cs="Arial"/>
                                <w:sz w:val="24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e>
                        </m:acc>
                        <m:ctrlPr>
                          <w:rPr>
                            <w:rFonts w:ascii="Cambria Math" w:hAnsi="Cambria Math" w:cs="Arial"/>
                            <w:i/>
                            <w:sz w:val="24"/>
                          </w:rPr>
                        </m:ctrlPr>
                      </m:e>
                    </m:d>
                    <m:ctrlPr>
                      <w:rPr>
                        <w:rFonts w:ascii="Cambria Math" w:hAnsi="Cambria Math" w:cs="Arial"/>
                        <w:i/>
                        <w:sz w:val="24"/>
                      </w:rPr>
                    </m:ctrlPr>
                  </m:e>
                </m:nary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num>
              <m:den>
                <m:r>
                  <m:rPr/>
                  <w:rPr>
                    <w:rFonts w:ascii="Cambria Math" w:hAnsi="Cambria Math" w:cs="Arial"/>
                    <w:sz w:val="24"/>
                  </w:rPr>
                  <m:t>10</m:t>
                </m:r>
                <m:r>
                  <m:rPr/>
                  <w:rPr>
                    <w:rFonts w:hint="eastAsia" w:ascii="微软雅黑" w:hAnsi="微软雅黑" w:eastAsia="微软雅黑" w:cs="微软雅黑"/>
                    <w:sz w:val="24"/>
                  </w:rPr>
                  <m:t>−</m:t>
                </m:r>
                <m:r>
                  <m:rPr/>
                  <w:rPr>
                    <w:rFonts w:ascii="Cambria Math" w:hAnsi="Cambria Math" w:cs="Arial"/>
                    <w:sz w:val="24"/>
                  </w:rPr>
                  <m:t>1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den>
            </m:f>
            <m:ctrlPr>
              <w:rPr>
                <w:rFonts w:ascii="Cambria Math" w:hAnsi="Cambria Math" w:cs="Arial"/>
                <w:i/>
                <w:sz w:val="24"/>
              </w:rPr>
            </m:ctrlPr>
          </m:e>
        </m:rad>
      </m:oMath>
      <w:r>
        <w:rPr>
          <w:rFonts w:hint="eastAsia" w:ascii="宋体" w:hAnsi="宋体" w:cs="Arial"/>
          <w:iCs/>
          <w:sz w:val="24"/>
        </w:rPr>
        <w:t>=</w:t>
      </w:r>
      <w:r>
        <w:rPr>
          <w:rFonts w:ascii="宋体" w:hAnsi="宋体" w:cs="Arial"/>
          <w:iCs/>
          <w:sz w:val="24"/>
        </w:rPr>
        <w:t>0.00</w:t>
      </w:r>
      <w:r>
        <w:rPr>
          <w:rFonts w:hint="eastAsia" w:ascii="宋体" w:hAnsi="宋体" w:cs="Arial"/>
          <w:iCs/>
          <w:sz w:val="24"/>
          <w:lang w:val="en-US" w:eastAsia="zh-CN"/>
        </w:rPr>
        <w:t>5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实际校准时</w:t>
      </w:r>
      <w:r>
        <w:rPr>
          <w:rFonts w:hint="eastAsia" w:ascii="宋体" w:hAnsi="宋体" w:cs="Arial"/>
          <w:sz w:val="24"/>
        </w:rPr>
        <w:t>，</w:t>
      </w:r>
      <w:r>
        <w:rPr>
          <w:rFonts w:ascii="宋体" w:hAnsi="宋体" w:cs="Arial"/>
          <w:sz w:val="24"/>
        </w:rPr>
        <w:t>测量</w:t>
      </w:r>
      <w:r>
        <w:rPr>
          <w:rFonts w:hint="eastAsia" w:ascii="宋体" w:hAnsi="宋体" w:cs="Arial"/>
          <w:sz w:val="24"/>
        </w:rPr>
        <w:t>1次，则A类标准不确定度分量可表示为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iCs/>
          <w:sz w:val="24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sz w:val="24"/>
              </w:rPr>
            </m:ctrlPr>
          </m:sSubPr>
          <m:e>
            <m:r>
              <m:rPr/>
              <w:rPr>
                <w:rFonts w:hint="eastAsia" w:ascii="Cambria Math" w:hAnsi="Cambria Math" w:cs="Arial"/>
                <w:sz w:val="24"/>
              </w:rPr>
              <m:t>u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</w:rPr>
              <m:t>A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sub>
        </m:sSub>
        <m:d>
          <m:dPr>
            <m:begChr m:val="（"/>
            <m:endChr m:val="）"/>
            <m:ctrlPr>
              <w:rPr>
                <w:rFonts w:ascii="Cambria Math" w:hAnsi="Cambria Math" w:cs="Arial"/>
                <w:i/>
                <w:sz w:val="24"/>
              </w:rPr>
            </m:ctrlPr>
          </m:dPr>
          <m:e>
            <m:r>
              <m:rPr/>
              <w:rPr>
                <w:rFonts w:hint="eastAsia"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</m:d>
      </m:oMath>
      <w:r>
        <w:rPr>
          <w:rFonts w:hint="eastAsia" w:ascii="宋体" w:hAnsi="宋体" w:cs="Arial"/>
          <w:iCs/>
          <w:sz w:val="24"/>
        </w:rPr>
        <w:t>=</w:t>
      </w:r>
      <w:r>
        <w:rPr>
          <w:rFonts w:ascii="宋体" w:hAnsi="宋体" w:cs="Arial"/>
          <w:iCs/>
          <w:sz w:val="24"/>
        </w:rPr>
        <w:t>0.00</w:t>
      </w:r>
      <w:r>
        <w:rPr>
          <w:rFonts w:hint="eastAsia" w:ascii="宋体" w:hAnsi="宋体" w:cs="Arial"/>
          <w:iCs/>
          <w:sz w:val="24"/>
          <w:lang w:val="en-US" w:eastAsia="zh-CN"/>
        </w:rPr>
        <w:t>5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</w:p>
    <w:p>
      <w:pPr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（</w:t>
      </w:r>
      <w:r>
        <w:rPr>
          <w:rFonts w:ascii="宋体" w:hAnsi="宋体" w:cs="Arial"/>
          <w:sz w:val="24"/>
        </w:rPr>
        <w:t>2</w:t>
      </w:r>
      <w:r>
        <w:rPr>
          <w:rFonts w:hint="eastAsia" w:ascii="宋体" w:hAnsi="宋体" w:cs="Arial"/>
          <w:sz w:val="24"/>
        </w:rPr>
        <w:t>）B类</w:t>
      </w:r>
      <w:r>
        <w:rPr>
          <w:rFonts w:ascii="宋体" w:hAnsi="宋体" w:cs="Arial"/>
          <w:sz w:val="24"/>
        </w:rPr>
        <w:t>标准不确定度评定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  <w:lang w:val="en-US" w:eastAsia="zh-CN"/>
        </w:rPr>
        <w:t>动态信号分析仪</w:t>
      </w:r>
      <w:r>
        <w:rPr>
          <w:rFonts w:hint="eastAsia" w:ascii="宋体" w:hAnsi="宋体" w:cs="Arial"/>
          <w:sz w:val="24"/>
        </w:rPr>
        <w:t>频率示值误差引入的标准不确定度分量，为B类标准不确定度分量。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  <w:lang w:val="en-US" w:eastAsia="zh-CN"/>
        </w:rPr>
        <w:t>动态信号分析仪</w:t>
      </w:r>
      <w:r>
        <w:rPr>
          <w:rFonts w:hint="eastAsia" w:ascii="宋体" w:hAnsi="宋体" w:cs="Arial"/>
          <w:sz w:val="24"/>
        </w:rPr>
        <w:t>最大允许示值误差不超过±0</w:t>
      </w:r>
      <w:r>
        <w:rPr>
          <w:rFonts w:ascii="宋体" w:hAnsi="宋体" w:cs="Arial"/>
          <w:sz w:val="24"/>
        </w:rPr>
        <w:t>.01</w:t>
      </w:r>
      <w:r>
        <w:rPr>
          <w:rFonts w:hint="eastAsia" w:ascii="宋体" w:hAnsi="宋体" w:cs="Arial"/>
          <w:sz w:val="24"/>
          <w:lang w:val="en-US" w:eastAsia="zh-CN"/>
        </w:rPr>
        <w:t>5</w:t>
      </w:r>
      <w:r>
        <w:rPr>
          <w:rFonts w:hint="eastAsia" w:ascii="宋体" w:hAnsi="宋体" w:cs="Arial"/>
          <w:sz w:val="24"/>
        </w:rPr>
        <w:t>%，按均匀分布考虑，则示值误差引入的标准不确定度分量可表示为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sz w:val="24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sz w:val="24"/>
              </w:rPr>
            </m:ctrlPr>
          </m:sSubPr>
          <m:e>
            <m:r>
              <m:rPr/>
              <w:rPr>
                <w:rFonts w:hint="eastAsia" w:ascii="Cambria Math" w:hAnsi="Cambria Math" w:cs="Arial"/>
                <w:sz w:val="24"/>
              </w:rPr>
              <m:t>u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</w:rPr>
              <m:t>B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sub>
        </m:sSub>
        <m:d>
          <m:dPr>
            <m:begChr m:val="（"/>
            <m:endChr m:val="）"/>
            <m:ctrlPr>
              <w:rPr>
                <w:rFonts w:ascii="Cambria Math" w:hAnsi="Cambria Math" w:cs="Arial"/>
                <w:i/>
                <w:iCs/>
                <w:sz w:val="24"/>
              </w:rPr>
            </m:ctrlPr>
          </m:dPr>
          <m:e>
            <m:r>
              <m:rPr/>
              <w:rPr>
                <w:rFonts w:hint="eastAsia"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e>
        </m:d>
        <m:r>
          <m:rPr/>
          <w:rPr>
            <w:rFonts w:hint="eastAsia" w:ascii="Cambria Math" w:hAnsi="Cambria Math" w:cs="Arial"/>
            <w:sz w:val="24"/>
          </w:rPr>
          <m:t>=</m:t>
        </m:r>
        <m:f>
          <m:fPr>
            <m:ctrlPr>
              <w:rPr>
                <w:rFonts w:ascii="Cambria Math" w:hAnsi="Cambria Math" w:cs="Arial"/>
                <w:i/>
                <w:iCs/>
                <w:sz w:val="24"/>
              </w:rPr>
            </m:ctrlPr>
          </m:fPr>
          <m:num>
            <m:r>
              <m:rPr/>
              <w:rPr>
                <w:rFonts w:ascii="Cambria Math" w:hAnsi="Cambria Math" w:cs="Arial"/>
                <w:sz w:val="24"/>
              </w:rPr>
              <m:t>100.0</m:t>
            </m:r>
            <m:r>
              <m:rPr/>
              <w:rPr>
                <w:rFonts w:hint="default" w:ascii="Cambria Math" w:hAnsi="Cambria Math" w:cs="Arial"/>
                <w:sz w:val="24"/>
                <w:lang w:val="en-US" w:eastAsia="zh-CN"/>
              </w:rPr>
              <m:t>2</m:t>
            </m:r>
            <m:r>
              <m:rPr/>
              <w:rPr>
                <w:rFonts w:ascii="Cambria Math" w:hAnsi="Cambria Math" w:cs="Arial"/>
                <w:sz w:val="24"/>
              </w:rPr>
              <m:t>×0.01</m:t>
            </m:r>
            <m:r>
              <m:rPr/>
              <w:rPr>
                <w:rFonts w:hint="default" w:ascii="Cambria Math" w:hAnsi="Cambria Math" w:cs="Arial"/>
                <w:sz w:val="24"/>
                <w:lang w:val="en-US" w:eastAsia="zh-CN"/>
              </w:rPr>
              <m:t>5</m:t>
            </m:r>
            <m:r>
              <m:rPr/>
              <w:rPr>
                <w:rFonts w:hint="eastAsia" w:ascii="Cambria Math" w:hAnsi="Cambria Math" w:cs="Arial"/>
                <w:sz w:val="24"/>
              </w:rPr>
              <m:t>%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 w:cs="Arial"/>
                    <w:i/>
                    <w:iCs/>
                    <w:sz w:val="24"/>
                  </w:rPr>
                </m:ctrlPr>
              </m:radPr>
              <m:deg>
                <m:ctrlPr>
                  <w:rPr>
                    <w:rFonts w:ascii="Cambria Math" w:hAnsi="Cambria Math" w:cs="Arial"/>
                    <w:i/>
                    <w:iCs/>
                    <w:sz w:val="24"/>
                  </w:rPr>
                </m:ctrlPr>
              </m:deg>
              <m:e>
                <m:r>
                  <m:rPr/>
                  <w:rPr>
                    <w:rFonts w:ascii="Cambria Math" w:hAnsi="Cambria Math" w:cs="Arial"/>
                    <w:sz w:val="24"/>
                  </w:rPr>
                  <m:t>3</m:t>
                </m:r>
                <m:ctrlPr>
                  <w:rPr>
                    <w:rFonts w:ascii="Cambria Math" w:hAnsi="Cambria Math" w:cs="Arial"/>
                    <w:i/>
                    <w:iCs/>
                    <w:sz w:val="24"/>
                  </w:rPr>
                </m:ctrlPr>
              </m:e>
            </m:rad>
            <m:ctrlPr>
              <w:rPr>
                <w:rFonts w:ascii="Cambria Math" w:hAnsi="Cambria Math" w:cs="Arial"/>
                <w:i/>
                <w:iCs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iCs/>
          <w:sz w:val="24"/>
        </w:rPr>
        <w:t>=</w:t>
      </w:r>
      <w:r>
        <w:rPr>
          <w:rFonts w:ascii="宋体" w:hAnsi="宋体" w:cs="Arial"/>
          <w:iCs/>
          <w:sz w:val="24"/>
        </w:rPr>
        <w:t>0.00</w:t>
      </w:r>
      <w:r>
        <w:rPr>
          <w:rFonts w:hint="eastAsia" w:ascii="宋体" w:hAnsi="宋体" w:cs="Arial"/>
          <w:iCs/>
          <w:sz w:val="24"/>
          <w:lang w:val="en-US" w:eastAsia="zh-CN"/>
        </w:rPr>
        <w:t>9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  <w:lang w:val="en-US" w:eastAsia="zh-CN"/>
        </w:rPr>
        <w:t>动态信号分析仪</w:t>
      </w:r>
      <w:r>
        <w:rPr>
          <w:rFonts w:hint="eastAsia" w:ascii="宋体" w:hAnsi="宋体" w:cs="Arial"/>
          <w:sz w:val="24"/>
        </w:rPr>
        <w:t>测得值不确定度</w:t>
      </w:r>
      <m:oMath>
        <m:r>
          <m:rPr/>
          <w:rPr>
            <w:rFonts w:hint="eastAsia" w:ascii="Cambria Math" w:hAnsi="Cambria Math" w:cs="Arial"/>
            <w:sz w:val="24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 w:cs="Arial"/>
                <w:i/>
                <w:sz w:val="24"/>
              </w:rPr>
            </m:ctrlPr>
          </m:dPr>
          <m:e>
            <m:r>
              <m:rPr/>
              <w:rPr>
                <w:rFonts w:hint="eastAsia"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</m:d>
      </m:oMath>
      <w:r>
        <w:rPr>
          <w:rFonts w:hint="eastAsia" w:ascii="宋体" w:hAnsi="宋体" w:cs="Arial"/>
          <w:sz w:val="24"/>
        </w:rPr>
        <w:t>由以上两个分量合成得到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sz w:val="24"/>
        </w:rPr>
      </w:pPr>
      <m:oMath>
        <m:r>
          <m:rPr/>
          <w:rPr>
            <w:rFonts w:hint="eastAsia" w:ascii="Cambria Math" w:hAnsi="Cambria Math" w:cs="Arial"/>
            <w:sz w:val="24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 w:cs="Arial"/>
                <w:i/>
                <w:sz w:val="24"/>
              </w:rPr>
            </m:ctrlPr>
          </m:dPr>
          <m:e>
            <m:r>
              <m:rPr/>
              <w:rPr>
                <w:rFonts w:hint="eastAsia"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</m:d>
        <m:r>
          <m:rPr/>
          <w:rPr>
            <w:rFonts w:hint="eastAsia" w:ascii="Cambria Math" w:hAnsi="Cambria Math" w:cs="Arial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sz w:val="24"/>
              </w:rPr>
            </m:ctrlPr>
          </m:radPr>
          <m:deg>
            <m:ctrlPr>
              <w:rPr>
                <w:rFonts w:ascii="Cambria Math" w:hAnsi="Cambria Math" w:cs="Arial"/>
                <w:i/>
                <w:sz w:val="24"/>
              </w:rPr>
            </m:ctrlPr>
          </m:deg>
          <m:e>
            <m:sSubSup>
              <m:sSub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bSup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u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b>
                <m:r>
                  <m:rPr/>
                  <w:rPr>
                    <w:rFonts w:hint="eastAsia" w:ascii="Cambria Math" w:hAnsi="Cambria Math" w:cs="Arial"/>
                    <w:sz w:val="24"/>
                  </w:rPr>
                  <m:t>A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b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bSup>
            <m:d>
              <m:dPr>
                <m:begChr m:val="（"/>
                <m:endChr m:val="）"/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d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</m:d>
            <m:r>
              <m:rPr/>
              <w:rPr>
                <w:rFonts w:hint="eastAsia" w:ascii="Cambria Math" w:hAnsi="Cambria Math" w:cs="Arial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bSup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u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b>
                <m:r>
                  <m:rPr/>
                  <w:rPr>
                    <w:rFonts w:hint="eastAsia" w:ascii="Cambria Math" w:hAnsi="Cambria Math" w:cs="Arial"/>
                    <w:sz w:val="24"/>
                  </w:rPr>
                  <m:t>B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b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bSup>
            <m:d>
              <m:dPr>
                <m:begChr m:val="（"/>
                <m:endChr m:val="）"/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d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 w:cs="Arial"/>
                <w:i/>
                <w:sz w:val="24"/>
              </w:rPr>
            </m:ctrlPr>
          </m:e>
        </m:rad>
        <m:r>
          <m:rPr/>
          <w:rPr>
            <w:rFonts w:hint="eastAsia" w:ascii="Cambria Math" w:hAnsi="Cambria Math" w:cs="Arial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sz w:val="24"/>
              </w:rPr>
            </m:ctrlPr>
          </m:radPr>
          <m:deg>
            <m:ctrlPr>
              <w:rPr>
                <w:rFonts w:ascii="Cambria Math" w:hAnsi="Cambria Math" w:cs="Arial"/>
                <w:i/>
                <w:sz w:val="24"/>
              </w:rPr>
            </m:ctrlPr>
          </m:deg>
          <m:e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ascii="Cambria Math" w:hAnsi="Cambria Math" w:cs="Arial"/>
                    <w:sz w:val="24"/>
                  </w:rPr>
                  <m:t>0.00</m:t>
                </m:r>
                <m:r>
                  <m:rPr/>
                  <w:rPr>
                    <w:rFonts w:hint="default" w:ascii="Cambria Math" w:hAnsi="Cambria Math" w:cs="Arial"/>
                    <w:sz w:val="24"/>
                    <w:lang w:val="en-US" w:eastAsia="zh-CN"/>
                  </w:rPr>
                  <m:t>5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r>
              <m:rPr/>
              <w:rPr>
                <w:rFonts w:hint="eastAsia" w:ascii="Cambria Math" w:hAnsi="Cambria Math" w:cs="Arial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ascii="Cambria Math" w:hAnsi="Cambria Math" w:cs="Arial"/>
                    <w:sz w:val="24"/>
                  </w:rPr>
                  <m:t>0.00</m:t>
                </m:r>
                <m:r>
                  <m:rPr/>
                  <w:rPr>
                    <w:rFonts w:hint="default" w:ascii="Cambria Math" w:hAnsi="Cambria Math" w:cs="Arial"/>
                    <w:sz w:val="24"/>
                    <w:lang w:val="en-US" w:eastAsia="zh-CN"/>
                  </w:rPr>
                  <m:t>9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ctrlPr>
              <w:rPr>
                <w:rFonts w:ascii="Cambria Math" w:hAnsi="Cambria Math" w:cs="Arial"/>
                <w:i/>
                <w:sz w:val="24"/>
              </w:rPr>
            </m:ctrlPr>
          </m:e>
        </m:rad>
        <m:r>
          <m:rPr>
            <m:sty m:val="p"/>
          </m:rPr>
          <w:rPr>
            <w:rFonts w:hint="eastAsia"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iCs/>
          <w:sz w:val="24"/>
        </w:rPr>
        <w:t>=</w:t>
      </w:r>
      <w:r>
        <w:rPr>
          <w:rFonts w:ascii="宋体" w:hAnsi="宋体" w:cs="Arial"/>
          <w:iCs/>
          <w:sz w:val="24"/>
        </w:rPr>
        <w:t>0.0</w:t>
      </w:r>
      <w:r>
        <w:rPr>
          <w:rFonts w:hint="eastAsia" w:ascii="宋体" w:hAnsi="宋体" w:cs="Arial"/>
          <w:iCs/>
          <w:sz w:val="24"/>
          <w:lang w:val="en-US" w:eastAsia="zh-CN"/>
        </w:rPr>
        <w:t>1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</w:p>
    <w:p>
      <w:pPr>
        <w:adjustRightInd w:val="0"/>
        <w:snapToGrid w:val="0"/>
        <w:spacing w:line="360" w:lineRule="auto"/>
        <w:rPr>
          <w:rFonts w:ascii="黑体" w:hAnsi="黑体" w:eastAsia="黑体" w:cs="Arial"/>
          <w:bCs/>
          <w:sz w:val="24"/>
        </w:rPr>
      </w:pPr>
      <w:r>
        <w:rPr>
          <w:rFonts w:ascii="黑体" w:hAnsi="黑体" w:eastAsia="黑体" w:cs="Arial"/>
          <w:bCs/>
          <w:sz w:val="24"/>
        </w:rPr>
        <w:t>D</w:t>
      </w:r>
      <w:r>
        <w:rPr>
          <w:rFonts w:hint="eastAsia" w:ascii="黑体" w:hAnsi="黑体" w:eastAsia="黑体" w:cs="Arial"/>
          <w:bCs/>
          <w:sz w:val="24"/>
        </w:rPr>
        <w:t>.</w:t>
      </w:r>
      <w:r>
        <w:rPr>
          <w:rFonts w:hint="eastAsia" w:ascii="黑体" w:hAnsi="黑体" w:eastAsia="黑体" w:cs="Arial"/>
          <w:bCs/>
          <w:sz w:val="24"/>
          <w:lang w:val="en-US" w:eastAsia="zh-CN"/>
        </w:rPr>
        <w:t>2.</w:t>
      </w:r>
      <w:r>
        <w:rPr>
          <w:rFonts w:hint="eastAsia" w:ascii="黑体" w:hAnsi="黑体" w:eastAsia="黑体" w:cs="Arial"/>
          <w:bCs/>
          <w:sz w:val="24"/>
        </w:rPr>
        <w:t xml:space="preserve">3  </w:t>
      </w:r>
      <w:r>
        <w:rPr>
          <w:rFonts w:ascii="黑体" w:hAnsi="黑体" w:eastAsia="黑体" w:cs="Arial"/>
          <w:bCs/>
          <w:sz w:val="24"/>
        </w:rPr>
        <w:t>不确定度分量</w:t>
      </w:r>
      <w:r>
        <w:rPr>
          <w:rFonts w:hint="eastAsia" w:ascii="黑体" w:hAnsi="黑体" w:eastAsia="黑体" w:cs="Arial"/>
          <w:bCs/>
          <w:sz w:val="24"/>
        </w:rPr>
        <w:t>汇总表</w:t>
      </w:r>
    </w:p>
    <w:tbl>
      <w:tblPr>
        <w:tblStyle w:val="36"/>
        <w:tblW w:w="9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"/>
        <w:gridCol w:w="883"/>
        <w:gridCol w:w="1134"/>
        <w:gridCol w:w="2174"/>
        <w:gridCol w:w="1002"/>
        <w:gridCol w:w="835"/>
        <w:gridCol w:w="1222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  <w:jc w:val="center"/>
        </w:trPr>
        <w:tc>
          <w:tcPr>
            <w:tcW w:w="393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hint="eastAsia" w:ascii="Arial" w:hAnsi="Arial" w:cs="Arial"/>
                <w:bCs/>
              </w:rPr>
              <w:t>序号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宋体" w:cs="Arial"/>
                <w:bCs/>
              </w:rPr>
              <w:t>符号</w:t>
            </w:r>
          </w:p>
        </w:tc>
        <w:tc>
          <w:tcPr>
            <w:tcW w:w="217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宋体" w:cs="Arial"/>
                <w:bCs/>
              </w:rPr>
              <w:t>来源</w:t>
            </w:r>
          </w:p>
        </w:tc>
        <w:tc>
          <w:tcPr>
            <w:tcW w:w="1837" w:type="dxa"/>
            <w:gridSpan w:val="2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宋体" w:cs="Arial"/>
                <w:bCs/>
              </w:rPr>
            </w:pPr>
            <w:r>
              <w:rPr>
                <w:rFonts w:ascii="Arial" w:hAnsi="宋体" w:cs="Arial"/>
                <w:bCs/>
              </w:rPr>
              <w:t>数值</w:t>
            </w:r>
          </w:p>
        </w:tc>
        <w:tc>
          <w:tcPr>
            <w:tcW w:w="1222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宋体" w:cs="Arial"/>
                <w:bCs/>
              </w:rPr>
              <w:t>灵敏系数</w:t>
            </w:r>
            <m:oMath>
              <m:sSub>
                <m:sSubPr>
                  <m:ctrlPr>
                    <w:rPr>
                      <w:rFonts w:ascii="Cambria Math" w:hAnsi="Cambria Math" w:cs="Arial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cs="Arial"/>
                    </w:rPr>
                    <m:t>c</m:t>
                  </m:r>
                  <m:ctrlPr>
                    <w:rPr>
                      <w:rFonts w:ascii="Cambria Math" w:hAnsi="Cambria Math" w:cs="Arial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cs="Arial"/>
                    </w:rPr>
                    <m:t>i</m:t>
                  </m:r>
                  <m:ctrlPr>
                    <w:rPr>
                      <w:rFonts w:ascii="Cambria Math" w:hAnsi="Cambria Math" w:cs="Arial"/>
                      <w:bCs/>
                      <w:i/>
                    </w:rPr>
                  </m:ctrlPr>
                </m:sub>
              </m:sSub>
            </m:oMath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Arial"/>
                        <w:bCs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eastAsia" w:ascii="Cambria Math" w:hAnsi="Cambria Math" w:cs="Arial"/>
                          </w:rPr>
                          <m:t>c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e>
                      <m:sub>
                        <m:r>
                          <m:rPr/>
                          <w:rPr>
                            <w:rFonts w:hint="eastAsia" w:ascii="Cambria Math" w:hAnsi="Cambria Math" w:cs="Arial"/>
                          </w:rPr>
                          <m:t>i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Arial"/>
                        <w:bCs/>
                        <w:i/>
                      </w:rPr>
                    </m:ctrlPr>
                  </m:e>
                </m:d>
                <m:r>
                  <m:rPr/>
                  <w:rPr>
                    <w:rFonts w:ascii="Cambria Math" w:hAnsi="Cambria Math" w:cs="Arial"/>
                  </w:rPr>
                  <m:t>×</m:t>
                </m:r>
                <m:r>
                  <m:rPr/>
                  <w:rPr>
                    <w:rFonts w:hint="eastAsia" w:ascii="Cambria Math" w:hAnsi="Cambria Math" w:cs="Arial"/>
                  </w:rPr>
                  <m:t>u</m:t>
                </m:r>
                <m:d>
                  <m:dPr>
                    <m:begChr m:val="（"/>
                    <m:endChr m:val="）"/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eastAsia" w:ascii="Cambria Math" w:hAnsi="Cambria Math" w:cs="Arial"/>
                          </w:rPr>
                          <m:t>x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e>
                      <m:sub>
                        <m:r>
                          <m:rPr/>
                          <w:rPr>
                            <w:rFonts w:hint="eastAsia" w:ascii="Cambria Math" w:hAnsi="Cambria Math" w:cs="Arial"/>
                          </w:rPr>
                          <m:t>i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Arial"/>
                        <w:i/>
                      </w:rPr>
                    </m:ctrlPr>
                  </m:e>
                </m:d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93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</w:rPr>
            </w:pPr>
            <w:r>
              <w:rPr>
                <w:rFonts w:ascii="宋体" w:hAnsi="宋体" w:cs="Arial"/>
                <w:bCs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m:oMathPara>
              <m:oMath>
                <m:r>
                  <m:rPr/>
                  <w:rPr>
                    <w:rFonts w:hint="eastAsia" w:ascii="Cambria Math" w:hAnsi="Cambria Math" w:cs="Arial"/>
                    <w:szCs w:val="21"/>
                  </w:rPr>
                  <m:t>u</m:t>
                </m:r>
                <m:d>
                  <m:dPr>
                    <m:begChr m:val="（"/>
                    <m:endChr m:val="）"/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d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u</m:t>
                    </m: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A</m:t>
                    </m: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Cs w:val="21"/>
                      </w:rPr>
                    </m:ctrlPr>
                  </m:sub>
                </m:sSub>
                <m:d>
                  <m:dPr>
                    <m:begChr m:val="（"/>
                    <m:endChr m:val="）"/>
                    <m:ctrlPr>
                      <w:rPr>
                        <w:rFonts w:ascii="Cambria Math" w:hAnsi="Cambria Math" w:cs="Arial"/>
                        <w:i/>
                        <w:szCs w:val="21"/>
                      </w:rPr>
                    </m:ctrlPr>
                  </m:d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 w:cs="Arial"/>
                        <w:i/>
                        <w:szCs w:val="21"/>
                      </w:rPr>
                    </m:ctrlPr>
                  </m:e>
                </m:d>
              </m:oMath>
            </m:oMathPara>
          </w:p>
        </w:tc>
        <w:tc>
          <w:tcPr>
            <w:tcW w:w="217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ascii="宋体" w:hAnsi="宋体" w:cs="Arial"/>
                <w:bCs/>
                <w:szCs w:val="21"/>
              </w:rPr>
              <w:t>测量</w:t>
            </w:r>
            <w:r>
              <w:rPr>
                <w:rFonts w:hint="eastAsia" w:ascii="宋体" w:hAnsi="宋体" w:cs="Arial"/>
                <w:bCs/>
                <w:szCs w:val="21"/>
              </w:rPr>
              <w:t>结果</w:t>
            </w:r>
            <w:r>
              <w:rPr>
                <w:rFonts w:ascii="宋体" w:hAnsi="宋体" w:cs="Arial"/>
                <w:bCs/>
                <w:szCs w:val="21"/>
              </w:rPr>
              <w:t>重复性</w:t>
            </w:r>
          </w:p>
        </w:tc>
        <w:tc>
          <w:tcPr>
            <w:tcW w:w="1002" w:type="dxa"/>
            <w:vMerge w:val="restart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0</w:t>
            </w:r>
            <w:r>
              <w:rPr>
                <w:rFonts w:ascii="宋体" w:hAnsi="宋体" w:cs="Arial"/>
                <w:bCs/>
                <w:szCs w:val="21"/>
              </w:rPr>
              <w:t>.0</w:t>
            </w:r>
            <w:r>
              <w:rPr>
                <w:rFonts w:hint="eastAsia" w:ascii="宋体" w:hAnsi="宋体" w:cs="Arial"/>
                <w:bCs/>
                <w:szCs w:val="21"/>
                <w:lang w:val="en-US" w:eastAsia="zh-CN"/>
              </w:rPr>
              <w:t>1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Cs w:val="21"/>
                </w:rPr>
                <m:t>Hz</m:t>
              </m:r>
            </m:oMath>
          </w:p>
        </w:tc>
        <w:tc>
          <w:tcPr>
            <w:tcW w:w="835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0</w:t>
            </w:r>
            <w:r>
              <w:rPr>
                <w:rFonts w:ascii="宋体" w:hAnsi="宋体" w:cs="Arial"/>
                <w:bCs/>
                <w:szCs w:val="21"/>
              </w:rPr>
              <w:t>.00</w:t>
            </w:r>
            <w:r>
              <w:rPr>
                <w:rFonts w:hint="eastAsia" w:ascii="宋体" w:hAnsi="宋体" w:cs="Arial"/>
                <w:bCs/>
                <w:szCs w:val="21"/>
                <w:lang w:val="en-US" w:eastAsia="zh-CN"/>
              </w:rPr>
              <w:t>5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Cs w:val="21"/>
                </w:rPr>
                <m:t>Hz</m:t>
              </m:r>
            </m:oMath>
          </w:p>
        </w:tc>
        <w:tc>
          <w:tcPr>
            <w:tcW w:w="1222" w:type="dxa"/>
            <w:vMerge w:val="restart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m:oMathPara>
              <m:oMath>
                <m:r>
                  <m:rPr/>
                  <w:rPr>
                    <w:rFonts w:hint="eastAsia" w:ascii="微软雅黑" w:hAnsi="微软雅黑" w:eastAsia="微软雅黑" w:cs="微软雅黑"/>
                    <w:szCs w:val="21"/>
                  </w:rPr>
                  <m:t>−</m:t>
                </m:r>
                <m:f>
                  <m:fPr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cs="Arial"/>
                        <w:szCs w:val="21"/>
                      </w:rPr>
                      <m:t>100</m:t>
                    </m:r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cs="Arial"/>
                            <w:bCs/>
                            <w:i/>
                            <w:szCs w:val="21"/>
                          </w:rPr>
                        </m:ctrlPr>
                      </m:sSupPr>
                      <m:e>
                        <m:r>
                          <m:rPr/>
                          <w:rPr>
                            <w:rFonts w:hint="eastAsia" w:ascii="Cambria Math" w:hAnsi="Cambria Math" w:cs="Arial"/>
                            <w:szCs w:val="21"/>
                          </w:rPr>
                          <m:t>f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  <w:szCs w:val="21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cs="Arial"/>
                            <w:szCs w:val="21"/>
                          </w:rPr>
                          <m:t>2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  <w:szCs w:val="21"/>
                          </w:rPr>
                        </m:ctrlPr>
                      </m:sup>
                    </m:sSup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den>
                </m:f>
              </m:oMath>
            </m:oMathPara>
          </w:p>
        </w:tc>
        <w:tc>
          <w:tcPr>
            <w:tcW w:w="1620" w:type="dxa"/>
            <w:vMerge w:val="restart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hint="eastAsia" w:ascii="宋体" w:hAnsi="宋体" w:eastAsia="宋体" w:cs="Arial"/>
                <w:bCs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bCs/>
                <w:szCs w:val="21"/>
                <w:lang w:val="en-US" w:eastAsia="zh-CN"/>
              </w:rPr>
              <w:t>1</w:t>
            </w:r>
            <w:r>
              <w:rPr>
                <w:rFonts w:ascii="宋体" w:hAnsi="宋体" w:cs="Arial"/>
                <w:bCs/>
                <w:szCs w:val="21"/>
              </w:rPr>
              <w:t>×10</w:t>
            </w:r>
            <w:r>
              <w:rPr>
                <w:rFonts w:hint="eastAsia" w:ascii="宋体" w:hAnsi="宋体" w:cs="Arial"/>
                <w:bCs/>
                <w:szCs w:val="21"/>
                <w:vertAlign w:val="superscript"/>
              </w:rPr>
              <w:t>-</w:t>
            </w:r>
            <w:r>
              <w:rPr>
                <w:rFonts w:hint="eastAsia" w:ascii="宋体" w:hAnsi="宋体" w:cs="Arial"/>
                <w:bCs/>
                <w:szCs w:val="21"/>
                <w:vertAlign w:val="superscript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93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hint="eastAsia" w:ascii="Arial" w:hAnsi="Arial" w:cs="Arial"/>
                <w:bCs/>
              </w:rPr>
              <w:t>2</w:t>
            </w:r>
          </w:p>
        </w:tc>
        <w:tc>
          <w:tcPr>
            <w:tcW w:w="883" w:type="dxa"/>
            <w:vMerge w:val="continue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宋体" w:cs="Arial"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u</m:t>
                    </m:r>
                    <m:ctrlPr>
                      <w:rPr>
                        <w:rFonts w:ascii="Cambria Math" w:hAnsi="Cambria Math" w:cs="Arial"/>
                        <w:i/>
                        <w:iCs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B</m:t>
                    </m:r>
                    <m:ctrlPr>
                      <w:rPr>
                        <w:rFonts w:ascii="Cambria Math" w:hAnsi="Cambria Math" w:cs="Arial"/>
                        <w:i/>
                        <w:iCs/>
                        <w:szCs w:val="21"/>
                      </w:rPr>
                    </m:ctrlPr>
                  </m:sub>
                </m:sSub>
                <m:d>
                  <m:dPr>
                    <m:begChr m:val="（"/>
                    <m:endChr m:val="）"/>
                    <m:ctrlPr>
                      <w:rPr>
                        <w:rFonts w:ascii="Cambria Math" w:hAnsi="Cambria Math" w:cs="Arial"/>
                        <w:i/>
                        <w:szCs w:val="21"/>
                      </w:rPr>
                    </m:ctrlPr>
                  </m:d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 w:cs="Arial"/>
                        <w:i/>
                        <w:szCs w:val="21"/>
                      </w:rPr>
                    </m:ctrlPr>
                  </m:e>
                </m:d>
              </m:oMath>
            </m:oMathPara>
          </w:p>
        </w:tc>
        <w:tc>
          <w:tcPr>
            <w:tcW w:w="217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hint="eastAsia" w:ascii="宋体" w:hAnsi="宋体" w:cs="Arial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bCs/>
                <w:szCs w:val="21"/>
                <w:lang w:val="en-US" w:eastAsia="zh-CN"/>
              </w:rPr>
              <w:t>动态信号分析仪</w:t>
            </w:r>
          </w:p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频率示值误差</w:t>
            </w:r>
          </w:p>
        </w:tc>
        <w:tc>
          <w:tcPr>
            <w:tcW w:w="1002" w:type="dxa"/>
            <w:vMerge w:val="continue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</w:p>
        </w:tc>
        <w:tc>
          <w:tcPr>
            <w:tcW w:w="835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0</w:t>
            </w:r>
            <w:r>
              <w:rPr>
                <w:rFonts w:ascii="宋体" w:hAnsi="宋体" w:cs="Arial"/>
                <w:bCs/>
                <w:szCs w:val="21"/>
              </w:rPr>
              <w:t>.00</w:t>
            </w:r>
            <w:r>
              <w:rPr>
                <w:rFonts w:hint="eastAsia" w:ascii="宋体" w:hAnsi="宋体" w:cs="Arial"/>
                <w:bCs/>
                <w:szCs w:val="21"/>
                <w:lang w:val="en-US" w:eastAsia="zh-CN"/>
              </w:rPr>
              <w:t>9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Cs w:val="21"/>
                </w:rPr>
                <m:t>Hz</m:t>
              </m:r>
            </m:oMath>
          </w:p>
        </w:tc>
        <w:tc>
          <w:tcPr>
            <w:tcW w:w="1222" w:type="dxa"/>
            <w:vMerge w:val="continue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</w:p>
        </w:tc>
      </w:tr>
    </w:tbl>
    <w:p>
      <w:pPr>
        <w:adjustRightInd w:val="0"/>
        <w:snapToGrid w:val="0"/>
        <w:spacing w:line="360" w:lineRule="auto"/>
        <w:ind w:left="2"/>
        <w:rPr>
          <w:rFonts w:ascii="Arial" w:hAnsi="Arial" w:cs="Arial"/>
          <w:szCs w:val="21"/>
        </w:rPr>
      </w:pPr>
      <w:r>
        <w:rPr>
          <w:rFonts w:ascii="Arial" w:hAnsi="宋体" w:cs="Arial"/>
          <w:szCs w:val="21"/>
        </w:rPr>
        <w:t>注：计算中</w:t>
      </w:r>
      <m:oMath>
        <m:r>
          <m:rPr/>
          <w:rPr>
            <w:rFonts w:hint="eastAsia" w:ascii="Cambria Math" w:hAnsi="Cambria Math" w:cs="Arial"/>
            <w:szCs w:val="21"/>
          </w:rPr>
          <m:t>f</m:t>
        </m:r>
      </m:oMath>
      <w:r>
        <w:rPr>
          <w:rFonts w:ascii="Arial" w:hAnsi="宋体" w:cs="Arial"/>
          <w:szCs w:val="21"/>
        </w:rPr>
        <w:t>为</w:t>
      </w:r>
      <w:r>
        <w:rPr>
          <w:rFonts w:hint="eastAsia" w:ascii="Arial" w:hAnsi="宋体" w:cs="Arial"/>
          <w:szCs w:val="21"/>
        </w:rPr>
        <w:t>测量平均值1</w:t>
      </w:r>
      <w:r>
        <w:rPr>
          <w:rFonts w:ascii="Arial" w:hAnsi="宋体" w:cs="Arial"/>
          <w:szCs w:val="21"/>
        </w:rPr>
        <w:t>00.0</w:t>
      </w:r>
      <w:r>
        <w:rPr>
          <w:rFonts w:hint="eastAsia" w:ascii="Arial" w:hAnsi="宋体" w:cs="Arial"/>
          <w:szCs w:val="21"/>
          <w:lang w:val="en-US" w:eastAsia="zh-CN"/>
        </w:rPr>
        <w:t>2</w:t>
      </w:r>
      <m:oMath>
        <m:r>
          <m:rPr>
            <m:sty m:val="p"/>
          </m:rPr>
          <w:rPr>
            <w:rFonts w:hint="eastAsia"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Cs w:val="21"/>
        </w:rPr>
        <w:t>。</w:t>
      </w:r>
    </w:p>
    <w:p>
      <w:pPr>
        <w:snapToGrid w:val="0"/>
        <w:spacing w:line="360" w:lineRule="auto"/>
        <w:rPr>
          <w:rFonts w:ascii="黑体" w:hAnsi="黑体" w:eastAsia="黑体" w:cs="Arial"/>
          <w:sz w:val="24"/>
        </w:rPr>
      </w:pPr>
      <w:r>
        <w:rPr>
          <w:rFonts w:ascii="黑体" w:hAnsi="黑体" w:eastAsia="黑体" w:cs="Arial"/>
          <w:sz w:val="24"/>
        </w:rPr>
        <w:t>D</w:t>
      </w:r>
      <w:r>
        <w:rPr>
          <w:rFonts w:hint="eastAsia" w:ascii="黑体" w:hAnsi="黑体" w:eastAsia="黑体" w:cs="Arial"/>
          <w:sz w:val="24"/>
        </w:rPr>
        <w:t>.</w:t>
      </w:r>
      <w:r>
        <w:rPr>
          <w:rFonts w:hint="eastAsia" w:ascii="黑体" w:hAnsi="黑体" w:eastAsia="黑体" w:cs="Arial"/>
          <w:sz w:val="24"/>
          <w:lang w:val="en-US" w:eastAsia="zh-CN"/>
        </w:rPr>
        <w:t>2.</w:t>
      </w:r>
      <w:r>
        <w:rPr>
          <w:rFonts w:hint="eastAsia" w:ascii="黑体" w:hAnsi="黑体" w:eastAsia="黑体" w:cs="Arial"/>
          <w:sz w:val="24"/>
        </w:rPr>
        <w:t xml:space="preserve">4 </w:t>
      </w:r>
      <w:r>
        <w:rPr>
          <w:rFonts w:ascii="黑体" w:hAnsi="黑体" w:eastAsia="黑体" w:cs="Arial"/>
          <w:sz w:val="24"/>
        </w:rPr>
        <w:t xml:space="preserve"> 合成标准不确定度</w:t>
      </w: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Arial"/>
          <w:bCs/>
          <w:sz w:val="24"/>
          <w:lang w:eastAsia="zh-CN"/>
        </w:rPr>
      </w:pPr>
      <m:oMath>
        <m:sSub>
          <m:sSubPr>
            <m:ctrlPr>
              <w:rPr>
                <w:rFonts w:ascii="Cambria Math" w:hAnsi="Cambria Math" w:cs="Arial"/>
                <w:bCs/>
                <w:i/>
                <w:sz w:val="24"/>
              </w:rPr>
            </m:ctrlPr>
          </m:sSubPr>
          <m:e>
            <m:r>
              <m:rPr/>
              <w:rPr>
                <w:rFonts w:hint="eastAsia" w:ascii="Cambria Math" w:hAnsi="Cambria Math" w:cs="Arial"/>
                <w:sz w:val="24"/>
              </w:rPr>
              <m:t>u</m:t>
            </m:r>
            <m:ctrlPr>
              <w:rPr>
                <w:rFonts w:ascii="Cambria Math" w:hAnsi="Cambria Math" w:cs="Arial"/>
                <w:bCs/>
                <w:i/>
                <w:sz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</w:rPr>
              <m:t>c</m:t>
            </m:r>
            <m:ctrlPr>
              <w:rPr>
                <w:rFonts w:ascii="Cambria Math" w:hAnsi="Cambria Math" w:cs="Arial"/>
                <w:bCs/>
                <w:i/>
                <w:sz w:val="24"/>
              </w:rPr>
            </m:ctrlPr>
          </m:sub>
        </m:sSub>
        <m:d>
          <m:dPr>
            <m:begChr m:val="（"/>
            <m:endChr m:val="）"/>
            <m:ctrlPr>
              <w:rPr>
                <w:rFonts w:ascii="Cambria Math" w:hAnsi="Cambria Math" w:cs="Arial"/>
                <w:bCs/>
                <w:i/>
                <w:sz w:val="24"/>
              </w:rPr>
            </m:ctrlPr>
          </m:dPr>
          <m:e>
            <m:r>
              <m:rPr/>
              <w:rPr>
                <w:rFonts w:ascii="Cambria Math" w:hAnsi="Cambria Math" w:cs="Arial"/>
                <w:sz w:val="24"/>
              </w:rPr>
              <m:t>δ</m:t>
            </m:r>
            <m:ctrlPr>
              <w:rPr>
                <w:rFonts w:ascii="Cambria Math" w:hAnsi="Cambria Math" w:cs="Arial"/>
                <w:bCs/>
                <w:i/>
                <w:sz w:val="24"/>
              </w:rPr>
            </m:ctrlPr>
          </m:e>
        </m:d>
        <m:r>
          <m:rPr/>
          <w:rPr>
            <w:rFonts w:hint="eastAsia" w:ascii="Cambria Math" w:hAnsi="Cambria Math" w:cs="Arial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bCs/>
                <w:i/>
                <w:sz w:val="24"/>
              </w:rPr>
            </m:ctrlPr>
          </m:radPr>
          <m:deg>
            <m:ctrlPr>
              <w:rPr>
                <w:rFonts w:ascii="Cambria Math" w:hAnsi="Cambria Math" w:cs="Arial"/>
                <w:bCs/>
                <w:i/>
                <w:sz w:val="24"/>
              </w:rPr>
            </m:ctrlPr>
          </m:deg>
          <m:e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ascii="Cambria Math" w:hAnsi="Cambria Math" w:cs="Arial"/>
                    <w:sz w:val="24"/>
                  </w:rPr>
                  <m:t>c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r>
              <m:rPr/>
              <w:rPr>
                <w:rFonts w:ascii="Cambria Math" w:hAnsi="Cambria Math" w:cs="Arial"/>
                <w:sz w:val="24"/>
              </w:rPr>
              <m:t>×</m:t>
            </m:r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ascii="Cambria Math" w:hAnsi="Cambria Math" w:cs="Arial"/>
                    <w:sz w:val="24"/>
                  </w:rPr>
                  <m:t>u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d>
              <m:d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d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 w:cs="Arial"/>
                <w:bCs/>
                <w:i/>
                <w:sz w:val="24"/>
              </w:rPr>
            </m:ctrlPr>
          </m:e>
        </m:rad>
        <m:r>
          <m:rPr/>
          <w:rPr>
            <w:rFonts w:hint="eastAsia" w:ascii="Cambria Math" w:hAnsi="Cambria Math" w:cs="Arial"/>
            <w:sz w:val="24"/>
          </w:rPr>
          <m:t>=</m:t>
        </m:r>
      </m:oMath>
      <w:r>
        <w:rPr>
          <w:rFonts w:hint="eastAsia" w:ascii="宋体" w:hAnsi="宋体" w:cs="Arial"/>
          <w:bCs/>
          <w:lang w:val="en-US" w:eastAsia="zh-CN"/>
        </w:rPr>
        <w:t>1</w:t>
      </w:r>
      <w:r>
        <w:rPr>
          <w:rFonts w:ascii="宋体" w:hAnsi="宋体" w:cs="Arial"/>
          <w:bCs/>
        </w:rPr>
        <w:t>×10</w:t>
      </w:r>
      <w:r>
        <w:rPr>
          <w:rFonts w:hint="eastAsia" w:ascii="宋体" w:hAnsi="宋体" w:cs="Arial"/>
          <w:bCs/>
          <w:vertAlign w:val="superscript"/>
        </w:rPr>
        <w:t>-</w:t>
      </w:r>
      <w:r>
        <w:rPr>
          <w:rFonts w:hint="eastAsia" w:ascii="宋体" w:hAnsi="宋体" w:cs="Arial"/>
          <w:bCs/>
          <w:vertAlign w:val="superscript"/>
          <w:lang w:val="en-US" w:eastAsia="zh-CN"/>
        </w:rPr>
        <w:t>4</w:t>
      </w:r>
    </w:p>
    <w:p>
      <w:pPr>
        <w:adjustRightInd w:val="0"/>
        <w:snapToGrid w:val="0"/>
        <w:spacing w:line="360" w:lineRule="auto"/>
        <w:rPr>
          <w:rFonts w:ascii="黑体" w:hAnsi="黑体" w:eastAsia="黑体" w:cs="Arial"/>
          <w:bCs/>
          <w:sz w:val="24"/>
        </w:rPr>
      </w:pPr>
      <w:r>
        <w:rPr>
          <w:rFonts w:ascii="黑体" w:hAnsi="黑体" w:eastAsia="黑体" w:cs="Arial"/>
          <w:bCs/>
          <w:sz w:val="24"/>
        </w:rPr>
        <w:t>D</w:t>
      </w:r>
      <w:r>
        <w:rPr>
          <w:rFonts w:hint="eastAsia" w:ascii="黑体" w:hAnsi="黑体" w:eastAsia="黑体" w:cs="Arial"/>
          <w:bCs/>
          <w:sz w:val="24"/>
        </w:rPr>
        <w:t>.</w:t>
      </w:r>
      <w:r>
        <w:rPr>
          <w:rFonts w:hint="eastAsia" w:ascii="黑体" w:hAnsi="黑体" w:eastAsia="黑体" w:cs="Arial"/>
          <w:bCs/>
          <w:sz w:val="24"/>
          <w:lang w:val="en-US" w:eastAsia="zh-CN"/>
        </w:rPr>
        <w:t>2.</w:t>
      </w:r>
      <w:r>
        <w:rPr>
          <w:rFonts w:hint="eastAsia" w:ascii="黑体" w:hAnsi="黑体" w:eastAsia="黑体" w:cs="Arial"/>
          <w:bCs/>
          <w:sz w:val="24"/>
        </w:rPr>
        <w:t>5  扩展不确定度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取包含因子</w:t>
      </w:r>
      <m:oMath>
        <m:r>
          <m:rPr/>
          <w:rPr>
            <w:rFonts w:ascii="Cambria Math" w:hAnsi="Cambria Math"/>
            <w:sz w:val="24"/>
          </w:rPr>
          <m:t>k</m:t>
        </m:r>
      </m:oMath>
      <w:r>
        <w:rPr>
          <w:rFonts w:ascii="宋体" w:hAnsi="宋体"/>
          <w:sz w:val="24"/>
        </w:rPr>
        <w:t>=2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bCs/>
          <w:sz w:val="24"/>
        </w:rPr>
      </w:pPr>
      <m:oMathPara>
        <m:oMath>
          <m:r>
            <m:rPr/>
            <w:rPr>
              <w:rFonts w:hint="default" w:ascii="Cambria Math" w:hAnsi="Cambria Math"/>
              <w:sz w:val="24"/>
              <w:lang w:val="en-US" w:eastAsia="zh-CN"/>
            </w:rPr>
            <m:t>U</m:t>
          </m:r>
          <m:r>
            <m:rPr/>
            <w:rPr>
              <w:rFonts w:hint="eastAsia" w:ascii="Cambria Math" w:hAnsi="Cambria Math"/>
              <w:sz w:val="24"/>
            </w:rPr>
            <m:t>=</m:t>
          </m:r>
          <m:r>
            <m:rPr/>
            <w:rPr>
              <w:rFonts w:ascii="Cambria Math" w:hAnsi="Cambria Math"/>
              <w:sz w:val="24"/>
            </w:rPr>
            <m:t>k×</m:t>
          </m:r>
          <m:sSub>
            <m:sSubPr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sSubPr>
            <m:e>
              <m:r>
                <m:rPr/>
                <w:rPr>
                  <w:rFonts w:hint="eastAsia" w:ascii="Cambria Math" w:hAnsi="Cambria Math" w:cs="Arial"/>
                  <w:sz w:val="24"/>
                </w:rPr>
                <m:t>u</m:t>
              </m:r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e>
            <m:sub>
              <m:r>
                <m:rPr/>
                <w:rPr>
                  <w:rFonts w:hint="eastAsia" w:ascii="Cambria Math" w:hAnsi="Cambria Math" w:cs="Arial"/>
                  <w:sz w:val="24"/>
                </w:rPr>
                <m:t>c</m:t>
              </m:r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sub>
          </m:sSub>
          <m:d>
            <m:dPr>
              <m:begChr m:val="（"/>
              <m:endChr m:val="）"/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dPr>
            <m:e>
              <m:r>
                <m:rPr/>
                <w:rPr>
                  <w:rFonts w:ascii="Cambria Math" w:hAnsi="Cambria Math" w:cs="Arial"/>
                  <w:sz w:val="24"/>
                </w:rPr>
                <m:t>δ</m:t>
              </m:r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e>
          </m:d>
          <m:r>
            <m:rPr/>
            <w:rPr>
              <w:rFonts w:hint="eastAsia" w:ascii="Cambria Math" w:hAnsi="Cambria Math" w:cs="Arial"/>
              <w:sz w:val="24"/>
            </w:rPr>
            <m:t>=</m:t>
          </m:r>
          <m:r>
            <m:rPr/>
            <w:rPr>
              <w:rFonts w:ascii="Cambria Math" w:hAnsi="Cambria Math" w:cs="Arial"/>
              <w:sz w:val="24"/>
            </w:rPr>
            <m:t>2×</m:t>
          </m:r>
          <m:r>
            <m:rPr/>
            <w:rPr>
              <w:rFonts w:hint="default" w:ascii="Cambria Math" w:hAnsi="Cambria Math" w:cs="Arial"/>
              <w:sz w:val="24"/>
              <w:lang w:val="en-US" w:eastAsia="zh-CN"/>
            </w:rPr>
            <m:t>1</m:t>
          </m:r>
          <m:r>
            <m:rPr>
              <m:sty m:val="p"/>
            </m:rPr>
            <w:rPr>
              <w:rFonts w:ascii="Cambria Math" w:hAnsi="Cambria Math" w:cs="Arial"/>
              <w:sz w:val="24"/>
            </w:rPr>
            <m:t>×</m:t>
          </m:r>
          <m:sSup>
            <m:sSup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/>
                  <w:sz w:val="24"/>
                </w:rPr>
                <m:t>10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e>
            <m:sup>
              <m:r>
                <m:rPr/>
                <w:rPr>
                  <w:rFonts w:hint="eastAsia" w:ascii="微软雅黑" w:hAnsi="微软雅黑" w:eastAsia="微软雅黑" w:cs="微软雅黑"/>
                  <w:sz w:val="24"/>
                </w:rPr>
                <m:t>−</m:t>
              </m:r>
              <m:r>
                <m:rPr/>
                <w:rPr>
                  <w:rFonts w:hint="default" w:ascii="Cambria Math" w:hAnsi="Cambria Math" w:eastAsia="微软雅黑"/>
                  <w:sz w:val="24"/>
                  <w:lang w:val="en-US" w:eastAsia="zh-CN"/>
                </w:rPr>
                <m:t>4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sup>
          </m:sSup>
          <m:r>
            <m:rPr/>
            <w:rPr>
              <w:rFonts w:hint="eastAsia" w:ascii="Cambria Math" w:hAnsi="Cambria Math"/>
              <w:sz w:val="24"/>
            </w:rPr>
            <m:t>=</m:t>
          </m:r>
          <m:r>
            <m:rPr/>
            <w:rPr>
              <w:rFonts w:hint="default" w:ascii="Cambria Math" w:hAnsi="Cambria Math"/>
              <w:sz w:val="24"/>
              <w:lang w:val="en-US" w:eastAsia="zh-CN"/>
            </w:rPr>
            <m:t>2</m:t>
          </m:r>
          <m:r>
            <m:rPr>
              <m:sty m:val="p"/>
            </m:rPr>
            <w:rPr>
              <w:rFonts w:ascii="Cambria Math" w:hAnsi="Cambria Math" w:cs="Arial"/>
              <w:sz w:val="24"/>
            </w:rPr>
            <m:t>×</m:t>
          </m:r>
          <m:sSup>
            <m:sSup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/>
                  <w:sz w:val="24"/>
                </w:rPr>
                <m:t>10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e>
            <m:sup>
              <m:r>
                <m:rPr/>
                <w:rPr>
                  <w:rFonts w:hint="eastAsia" w:ascii="微软雅黑" w:hAnsi="微软雅黑" w:eastAsia="微软雅黑" w:cs="微软雅黑"/>
                  <w:sz w:val="24"/>
                </w:rPr>
                <m:t>−</m:t>
              </m:r>
              <m:r>
                <m:rPr/>
                <w:rPr>
                  <w:rFonts w:ascii="Cambria Math" w:hAnsi="Cambria Math"/>
                  <w:sz w:val="24"/>
                </w:rPr>
                <m:t>4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sup>
          </m:sSup>
        </m:oMath>
      </m:oMathPara>
    </w:p>
    <w:p>
      <w:pPr>
        <w:adjustRightInd w:val="0"/>
        <w:snapToGrid w:val="0"/>
        <w:spacing w:line="360" w:lineRule="auto"/>
        <w:rPr>
          <w:rFonts w:ascii="黑体" w:hAnsi="黑体" w:eastAsia="黑体" w:cs="Arial"/>
          <w:bCs/>
          <w:sz w:val="24"/>
        </w:rPr>
      </w:pPr>
      <w:r>
        <w:rPr>
          <w:rFonts w:ascii="黑体" w:hAnsi="黑体" w:eastAsia="黑体" w:cs="Arial"/>
          <w:bCs/>
          <w:sz w:val="24"/>
        </w:rPr>
        <w:t>D</w:t>
      </w:r>
      <w:r>
        <w:rPr>
          <w:rFonts w:hint="eastAsia" w:ascii="黑体" w:hAnsi="黑体" w:eastAsia="黑体" w:cs="Arial"/>
          <w:bCs/>
          <w:sz w:val="24"/>
        </w:rPr>
        <w:t>.</w:t>
      </w:r>
      <w:r>
        <w:rPr>
          <w:rFonts w:hint="eastAsia" w:ascii="黑体" w:hAnsi="黑体" w:eastAsia="黑体" w:cs="Arial"/>
          <w:bCs/>
          <w:sz w:val="24"/>
          <w:lang w:val="en-US" w:eastAsia="zh-CN"/>
        </w:rPr>
        <w:t>2.</w:t>
      </w:r>
      <w:r>
        <w:rPr>
          <w:rFonts w:hint="eastAsia" w:ascii="黑体" w:hAnsi="黑体" w:eastAsia="黑体" w:cs="Arial"/>
          <w:bCs/>
          <w:sz w:val="24"/>
        </w:rPr>
        <w:t>6  测量不确定度的报告</w:t>
      </w:r>
    </w:p>
    <w:p>
      <w:pPr>
        <w:spacing w:before="50"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由上述分析得到：</w:t>
      </w:r>
    </w:p>
    <w:p>
      <w:pPr>
        <w:spacing w:before="5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 w:cs="Arial"/>
          <w:sz w:val="24"/>
          <w:lang w:val="en-US" w:eastAsia="zh-CN"/>
        </w:rPr>
        <w:t>振动模式下</w:t>
      </w:r>
      <w:bookmarkStart w:id="5" w:name="_GoBack"/>
      <w:bookmarkEnd w:id="5"/>
      <w:r>
        <w:rPr>
          <w:rFonts w:hint="eastAsia" w:ascii="宋体" w:hAnsi="宋体" w:cs="Arial"/>
          <w:sz w:val="24"/>
        </w:rPr>
        <w:t>校准装置转速</w:t>
      </w:r>
      <w:r>
        <w:rPr>
          <w:rFonts w:ascii="宋体" w:hAnsi="宋体"/>
          <w:bCs/>
          <w:sz w:val="24"/>
        </w:rPr>
        <w:t>示值误差的扩展不确定度为：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m:oMath>
        <m:r>
          <m:rPr/>
          <w:rPr>
            <w:rFonts w:hint="default" w:ascii="Cambria Math" w:hAnsi="Cambria Math"/>
            <w:sz w:val="24"/>
            <w:lang w:val="en-US" w:eastAsia="zh-CN"/>
          </w:rPr>
          <m:t>U</m:t>
        </m:r>
        <m:r>
          <m:rPr/>
          <w:rPr>
            <w:rFonts w:hint="eastAsia" w:ascii="Cambria Math" w:hAnsi="Cambria Math"/>
            <w:sz w:val="24"/>
          </w:rPr>
          <m:t>=</m:t>
        </m:r>
        <m:r>
          <m:rPr/>
          <w:rPr>
            <w:rFonts w:hint="default" w:ascii="Cambria Math" w:hAnsi="Cambria Math"/>
            <w:sz w:val="24"/>
            <w:lang w:val="en-US" w:eastAsia="zh-CN"/>
          </w:rPr>
          <m:t>2</m:t>
        </m:r>
        <m:r>
          <m:rPr>
            <m:sty m:val="p"/>
          </m:rPr>
          <w:rPr>
            <w:rFonts w:ascii="Cambria Math" w:hAnsi="Cambria Math" w:cs="Arial"/>
            <w:sz w:val="24"/>
          </w:rPr>
          <m:t>×</m:t>
        </m:r>
        <m:sSup>
          <m:sSupPr>
            <m:ctrlPr>
              <w:rPr>
                <w:rFonts w:ascii="Cambria Math" w:hAnsi="Cambria Math"/>
                <w:bCs/>
                <w:i/>
                <w:sz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</w:rPr>
              <m:t>10</m:t>
            </m:r>
            <m:ctrlPr>
              <w:rPr>
                <w:rFonts w:ascii="Cambria Math" w:hAnsi="Cambria Math"/>
                <w:bCs/>
                <w:i/>
                <w:sz w:val="24"/>
              </w:rPr>
            </m:ctrlPr>
          </m:e>
          <m:sup>
            <m:r>
              <m:rPr/>
              <w:rPr>
                <w:rFonts w:hint="eastAsia" w:ascii="微软雅黑" w:hAnsi="微软雅黑" w:eastAsia="微软雅黑" w:cs="微软雅黑"/>
                <w:sz w:val="24"/>
              </w:rPr>
              <m:t>−</m:t>
            </m:r>
            <m:r>
              <m:rPr/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bCs/>
                <w:i/>
                <w:sz w:val="24"/>
              </w:rPr>
            </m:ctrlPr>
          </m:sup>
        </m:sSup>
      </m:oMath>
      <w:r>
        <w:rPr>
          <w:rFonts w:ascii="宋体" w:hAnsi="宋体"/>
          <w:sz w:val="24"/>
        </w:rPr>
        <w:t>，</w:t>
      </w:r>
      <m:oMath>
        <m:r>
          <m:rPr/>
          <w:rPr>
            <w:rFonts w:ascii="Cambria Math" w:hAnsi="Cambria Math"/>
            <w:sz w:val="24"/>
          </w:rPr>
          <m:t>k</m:t>
        </m:r>
      </m:oMath>
      <w:r>
        <w:rPr>
          <w:rFonts w:ascii="宋体" w:hAnsi="宋体"/>
          <w:sz w:val="24"/>
        </w:rPr>
        <w:t>=2</w:t>
      </w:r>
    </w:p>
    <w:p>
      <w:pPr>
        <w:adjustRightInd w:val="0"/>
        <w:snapToGrid w:val="0"/>
        <w:spacing w:line="360" w:lineRule="auto"/>
        <w:jc w:val="both"/>
        <w:rPr>
          <w:rFonts w:ascii="宋体" w:hAnsi="宋体"/>
          <w:sz w:val="24"/>
        </w:rPr>
      </w:pPr>
    </w:p>
    <w:p>
      <w:pPr>
        <w:snapToGrid w:val="0"/>
        <w:spacing w:line="360" w:lineRule="auto"/>
        <w:ind w:firstLine="480" w:firstLineChars="20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148590</wp:posOffset>
                </wp:positionV>
                <wp:extent cx="2400300" cy="0"/>
                <wp:effectExtent l="0" t="9525" r="0" b="158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6.5pt;margin-top:11.7pt;height:0pt;width:189pt;z-index:251662336;mso-width-relative:page;mso-height-relative:page;" filled="f" stroked="t" coordsize="21600,21600" o:gfxdata="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Vz1IXNYAAAAJAQAADwAAAAAAAAABACAAAAAiAAAAZHJzL2Rvd25yZXYueG1sUEsBAhQAFAAAAAgA&#10;h07iQIza3GjuAQAAxAMAAA4AAAAAAAAAAQAgAAAAJQEAAGRycy9lMm9Eb2MueG1sUEsFBgAAAAAG&#10;AAYAWQEAAIUF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napToGrid w:val="0"/>
        <w:spacing w:line="360" w:lineRule="auto"/>
        <w:ind w:firstLine="480" w:firstLineChars="200"/>
        <w:rPr>
          <w:rFonts w:ascii="Arial" w:hAnsi="Arial" w:cs="Arial"/>
          <w:sz w:val="24"/>
        </w:rPr>
      </w:pPr>
    </w:p>
    <w:p>
      <w:pPr>
        <w:snapToGrid w:val="0"/>
        <w:spacing w:line="360" w:lineRule="auto"/>
        <w:ind w:firstLine="480" w:firstLineChars="200"/>
        <w:rPr>
          <w:rFonts w:ascii="Arial" w:hAnsi="Arial" w:cs="Arial"/>
          <w:sz w:val="24"/>
        </w:rPr>
      </w:pPr>
    </w:p>
    <w:p>
      <w:pPr>
        <w:snapToGrid w:val="0"/>
        <w:spacing w:line="360" w:lineRule="auto"/>
        <w:ind w:firstLine="480" w:firstLineChars="200"/>
        <w:rPr>
          <w:rFonts w:ascii="Arial" w:hAnsi="Arial" w:cs="Arial"/>
          <w:sz w:val="24"/>
        </w:rPr>
      </w:pPr>
    </w:p>
    <w:p>
      <w:pPr>
        <w:snapToGrid w:val="0"/>
        <w:spacing w:line="360" w:lineRule="auto"/>
        <w:ind w:firstLine="480" w:firstLineChars="200"/>
        <w:rPr>
          <w:rFonts w:ascii="Arial" w:hAnsi="Arial" w:cs="Arial"/>
          <w:sz w:val="24"/>
        </w:rPr>
      </w:pPr>
    </w:p>
    <w:p>
      <w:pPr>
        <w:snapToGrid w:val="0"/>
        <w:spacing w:line="360" w:lineRule="auto"/>
        <w:ind w:firstLine="420" w:firstLineChars="200"/>
      </w:pPr>
    </w:p>
    <w:p>
      <w:pPr>
        <w:snapToGrid w:val="0"/>
        <w:spacing w:line="480" w:lineRule="auto"/>
        <w:rPr>
          <w:rFonts w:ascii="黑体" w:hAnsi="Arial" w:eastAsia="黑体" w:cs="Arial"/>
          <w:sz w:val="28"/>
          <w:szCs w:val="28"/>
        </w:rPr>
      </w:pPr>
    </w:p>
    <w:sectPr>
      <w:headerReference r:id="rId12" w:type="first"/>
      <w:pgSz w:w="11906" w:h="16838"/>
      <w:pgMar w:top="1304" w:right="1304" w:bottom="1304" w:left="1304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TZhongsong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ngsuh">
    <w:altName w:val="EUD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EUDC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jc w:val="right"/>
    </w:pPr>
  </w:p>
  <w:p>
    <w:pPr>
      <w:pStyle w:val="24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framePr w:wrap="around" w:vAnchor="text" w:hAnchor="margin" w:xAlign="center" w:y="1"/>
      <w:rPr>
        <w:rStyle w:val="41"/>
      </w:rPr>
    </w:pPr>
    <w:r>
      <w:fldChar w:fldCharType="begin"/>
    </w:r>
    <w:r>
      <w:rPr>
        <w:rStyle w:val="41"/>
      </w:rPr>
      <w:instrText xml:space="preserve">PAGE  </w:instrText>
    </w:r>
    <w:r>
      <w:fldChar w:fldCharType="end"/>
    </w:r>
  </w:p>
  <w:p>
    <w:pPr>
      <w:pStyle w:val="2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jc w:val="right"/>
    </w:pPr>
  </w:p>
  <w:p>
    <w:pPr>
      <w:pStyle w:val="24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874770"/>
      <w:docPartObj>
        <w:docPartGallery w:val="autotext"/>
      </w:docPartObj>
    </w:sdtPr>
    <w:sdtContent>
      <w:p>
        <w:pPr>
          <w:pStyle w:val="2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11</w:t>
        </w:r>
        <w:r>
          <w:rPr>
            <w:lang w:val="zh-CN"/>
          </w:rPr>
          <w:fldChar w:fldCharType="end"/>
        </w:r>
      </w:p>
    </w:sdtContent>
  </w:sdt>
  <w:p>
    <w:pPr>
      <w:pStyle w:val="24"/>
      <w:jc w:val="center"/>
      <w:rPr>
        <w:rFonts w:ascii="Arial" w:hAnsi="Arial" w:cs="Arial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54153410"/>
      <w:docPartObj>
        <w:docPartGallery w:val="autotext"/>
      </w:docPartObj>
    </w:sdtPr>
    <w:sdtContent>
      <w:p>
        <w:pPr>
          <w:pStyle w:val="2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4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rPr>
        <w:rFonts w:hint="eastAsia" w:ascii="黑体" w:hAnsi="黑体" w:eastAsia="黑体" w:cs="黑体"/>
      </w:rPr>
      <w:t>JJF ××-××××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rPr>
        <w:rFonts w:ascii="黑体" w:hAnsi="黑体" w:eastAsia="黑体" w:cs="黑体"/>
      </w:rPr>
    </w:pPr>
    <w:r>
      <w:rPr>
        <w:rFonts w:hint="eastAsia" w:ascii="黑体" w:hAnsi="黑体" w:eastAsia="黑体" w:cs="黑体"/>
      </w:rPr>
      <w:t>JJF ××-××××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rPr>
        <w:rFonts w:ascii="黑体" w:hAnsi="黑体" w:eastAsia="黑体" w:cs="黑体"/>
      </w:rPr>
    </w:pPr>
    <w:r>
      <w:rPr>
        <w:rFonts w:hint="eastAsia" w:ascii="黑体" w:hAnsi="黑体" w:eastAsia="黑体" w:cs="黑体"/>
      </w:rPr>
      <w:t>JJF ××-××××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E367E9"/>
    <w:multiLevelType w:val="multilevel"/>
    <w:tmpl w:val="0AE367E9"/>
    <w:lvl w:ilvl="0" w:tentative="0">
      <w:start w:val="1"/>
      <w:numFmt w:val="none"/>
      <w:pStyle w:val="83"/>
      <w:lvlText w:val="%1示例"/>
      <w:lvlJc w:val="left"/>
      <w:pPr>
        <w:tabs>
          <w:tab w:val="left" w:pos="1120"/>
        </w:tabs>
        <w:ind w:firstLine="400"/>
      </w:pPr>
      <w:rPr>
        <w:rFonts w:hint="eastAsia" w:ascii="宋体" w:eastAsia="宋体" w:cs="Times New Roman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23E3721A"/>
    <w:multiLevelType w:val="multilevel"/>
    <w:tmpl w:val="23E3721A"/>
    <w:lvl w:ilvl="0" w:tentative="0">
      <w:start w:val="1"/>
      <w:numFmt w:val="decimal"/>
      <w:lvlText w:val="%1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">
    <w:nsid w:val="332A7D55"/>
    <w:multiLevelType w:val="multilevel"/>
    <w:tmpl w:val="332A7D55"/>
    <w:lvl w:ilvl="0" w:tentative="0">
      <w:start w:val="4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2"/>
      <w:numFmt w:val="decimal"/>
      <w:isLgl/>
      <w:lvlText w:val="%1.%2"/>
      <w:lvlJc w:val="left"/>
      <w:pPr>
        <w:tabs>
          <w:tab w:val="left" w:pos="0"/>
        </w:tabs>
        <w:ind w:left="765" w:hanging="765"/>
      </w:pPr>
      <w:rPr>
        <w:rFonts w:hint="default"/>
      </w:rPr>
    </w:lvl>
    <w:lvl w:ilvl="2" w:tentative="0">
      <w:start w:val="2"/>
      <w:numFmt w:val="decimal"/>
      <w:isLgl/>
      <w:lvlText w:val="%1.1.%3"/>
      <w:lvlJc w:val="left"/>
      <w:pPr>
        <w:tabs>
          <w:tab w:val="left" w:pos="0"/>
        </w:tabs>
        <w:ind w:left="765" w:hanging="765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0"/>
        </w:tabs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0"/>
        </w:tabs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0"/>
        </w:tabs>
        <w:ind w:left="1440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0"/>
        </w:tabs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0"/>
        </w:tabs>
        <w:ind w:left="180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0"/>
        </w:tabs>
        <w:ind w:left="1800" w:hanging="1800"/>
      </w:pPr>
      <w:rPr>
        <w:rFonts w:hint="default"/>
      </w:rPr>
    </w:lvl>
  </w:abstractNum>
  <w:abstractNum w:abstractNumId="3">
    <w:nsid w:val="3B434258"/>
    <w:multiLevelType w:val="multilevel"/>
    <w:tmpl w:val="3B434258"/>
    <w:lvl w:ilvl="0" w:tentative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07E65F9"/>
    <w:multiLevelType w:val="multilevel"/>
    <w:tmpl w:val="407E65F9"/>
    <w:lvl w:ilvl="0" w:tentative="0">
      <w:start w:val="1"/>
      <w:numFmt w:val="none"/>
      <w:pStyle w:val="137"/>
      <w:lvlText w:val="%1·　"/>
      <w:lvlJc w:val="left"/>
      <w:pPr>
        <w:tabs>
          <w:tab w:val="left" w:pos="1140"/>
        </w:tabs>
        <w:ind w:left="737" w:hanging="317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5">
    <w:nsid w:val="46806F7D"/>
    <w:multiLevelType w:val="multilevel"/>
    <w:tmpl w:val="46806F7D"/>
    <w:lvl w:ilvl="0" w:tentative="0">
      <w:start w:val="1"/>
      <w:numFmt w:val="none"/>
      <w:pStyle w:val="139"/>
      <w:lvlText w:val="图"/>
      <w:lvlJc w:val="left"/>
      <w:pPr>
        <w:tabs>
          <w:tab w:val="left" w:pos="360"/>
        </w:tabs>
      </w:pPr>
      <w:rPr>
        <w:rFonts w:hint="eastAsia" w:ascii="黑体" w:eastAsia="黑体" w:cs="Times New Roman"/>
        <w:b w:val="0"/>
        <w:i w:val="0"/>
        <w:sz w:val="21"/>
        <w:szCs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6">
    <w:nsid w:val="46D22D8F"/>
    <w:multiLevelType w:val="multilevel"/>
    <w:tmpl w:val="46D22D8F"/>
    <w:lvl w:ilvl="0" w:tentative="0">
      <w:start w:val="1"/>
      <w:numFmt w:val="none"/>
      <w:pStyle w:val="133"/>
      <w:lvlText w:val="%1◆　"/>
      <w:lvlJc w:val="left"/>
      <w:pPr>
        <w:tabs>
          <w:tab w:val="left" w:pos="960"/>
        </w:tabs>
        <w:ind w:left="917" w:hanging="317"/>
      </w:pPr>
      <w:rPr>
        <w:rFonts w:hint="eastAsia" w:ascii="宋体" w:hAnsi="Times New Roman" w:eastAsia="宋体" w:cs="Times New Roman"/>
        <w:b w:val="0"/>
        <w:i w:val="0"/>
        <w:position w:val="4"/>
        <w:sz w:val="11"/>
        <w:szCs w:val="1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7">
    <w:nsid w:val="496E4D7B"/>
    <w:multiLevelType w:val="multilevel"/>
    <w:tmpl w:val="496E4D7B"/>
    <w:lvl w:ilvl="0" w:tentative="0">
      <w:start w:val="1"/>
      <w:numFmt w:val="none"/>
      <w:pStyle w:val="117"/>
      <w:lvlText w:val="%1注"/>
      <w:lvlJc w:val="left"/>
      <w:pPr>
        <w:tabs>
          <w:tab w:val="left" w:pos="900"/>
        </w:tabs>
        <w:ind w:left="900" w:hanging="500"/>
      </w:pPr>
      <w:rPr>
        <w:rFonts w:hint="eastAsia" w:ascii="宋体" w:hAnsi="Times New Roman" w:eastAsia="宋体" w:cs="Times New Roman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8">
    <w:nsid w:val="4F302902"/>
    <w:multiLevelType w:val="multilevel"/>
    <w:tmpl w:val="4F302902"/>
    <w:lvl w:ilvl="0" w:tentative="0">
      <w:start w:val="1"/>
      <w:numFmt w:val="none"/>
      <w:pStyle w:val="109"/>
      <w:lvlText w:val="表"/>
      <w:lvlJc w:val="left"/>
      <w:pPr>
        <w:tabs>
          <w:tab w:val="left" w:pos="360"/>
        </w:tabs>
      </w:pPr>
      <w:rPr>
        <w:rFonts w:hint="eastAsia" w:ascii="黑体" w:eastAsia="黑体" w:cs="Times New Roman"/>
        <w:b w:val="0"/>
        <w:i w:val="0"/>
        <w:sz w:val="21"/>
        <w:szCs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9">
    <w:nsid w:val="557C2AF5"/>
    <w:multiLevelType w:val="multilevel"/>
    <w:tmpl w:val="557C2AF5"/>
    <w:lvl w:ilvl="0" w:tentative="0">
      <w:start w:val="1"/>
      <w:numFmt w:val="decimal"/>
      <w:pStyle w:val="149"/>
      <w:suff w:val="nothing"/>
      <w:lvlText w:val="图%1　"/>
      <w:lvlJc w:val="left"/>
      <w:rPr>
        <w:rFonts w:hint="eastAsia" w:ascii="黑体" w:hAnsi="Times New Roman" w:eastAsia="黑体" w:cs="Times New Roman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%2　"/>
      <w:lvlJc w:val="left"/>
      <w:rPr>
        <w:rFonts w:hint="default" w:ascii="Times New Roman" w:hAnsi="Times New Roman" w:eastAsia="黑体" w:cs="Times New Roman"/>
        <w:b w:val="0"/>
        <w:i w:val="0"/>
        <w:sz w:val="21"/>
        <w:szCs w:val="21"/>
      </w:rPr>
    </w:lvl>
    <w:lvl w:ilvl="2" w:tentative="0">
      <w:start w:val="1"/>
      <w:numFmt w:val="decimal"/>
      <w:suff w:val="nothing"/>
      <w:lvlText w:val="%1%2.%3　"/>
      <w:lvlJc w:val="left"/>
      <w:rPr>
        <w:rFonts w:hint="default" w:ascii="Times New Roman" w:hAnsi="Times New Roman" w:eastAsia="黑体" w:cs="Times New Roman"/>
        <w:b w:val="0"/>
        <w:i w:val="0"/>
        <w:sz w:val="21"/>
        <w:szCs w:val="21"/>
      </w:rPr>
    </w:lvl>
    <w:lvl w:ilvl="3" w:tentative="0">
      <w:start w:val="1"/>
      <w:numFmt w:val="decimal"/>
      <w:suff w:val="nothing"/>
      <w:lvlText w:val="%1%2.%3.%4　"/>
      <w:lvlJc w:val="left"/>
      <w:rPr>
        <w:rFonts w:hint="default" w:ascii="Times New Roman" w:hAnsi="Times New Roman" w:eastAsia="黑体" w:cs="Times New Roman"/>
        <w:b w:val="0"/>
        <w:i w:val="0"/>
        <w:sz w:val="21"/>
        <w:szCs w:val="21"/>
      </w:rPr>
    </w:lvl>
    <w:lvl w:ilvl="4" w:tentative="0">
      <w:start w:val="1"/>
      <w:numFmt w:val="decimal"/>
      <w:suff w:val="nothing"/>
      <w:lvlText w:val="%1%2.%3.%4.%5　"/>
      <w:lvlJc w:val="left"/>
      <w:rPr>
        <w:rFonts w:hint="default" w:ascii="Times New Roman" w:hAnsi="Times New Roman" w:eastAsia="黑体" w:cs="Times New Roman"/>
        <w:b w:val="0"/>
        <w:i w:val="0"/>
        <w:sz w:val="21"/>
        <w:szCs w:val="21"/>
      </w:rPr>
    </w:lvl>
    <w:lvl w:ilvl="5" w:tentative="0">
      <w:start w:val="1"/>
      <w:numFmt w:val="decimal"/>
      <w:suff w:val="nothing"/>
      <w:lvlText w:val="%1%2.%3.%4.%5.%6　"/>
      <w:lvlJc w:val="left"/>
      <w:rPr>
        <w:rFonts w:hint="default" w:ascii="Times New Roman" w:hAnsi="Times New Roman" w:eastAsia="黑体" w:cs="Times New Roman"/>
        <w:b w:val="0"/>
        <w:i w:val="0"/>
        <w:sz w:val="21"/>
        <w:szCs w:val="21"/>
      </w:rPr>
    </w:lvl>
    <w:lvl w:ilvl="6" w:tentative="0">
      <w:start w:val="1"/>
      <w:numFmt w:val="decimal"/>
      <w:suff w:val="nothing"/>
      <w:lvlText w:val="%1%2.%3.%4.%5.%6.%7　"/>
      <w:lvlJc w:val="left"/>
      <w:rPr>
        <w:rFonts w:hint="default" w:ascii="Times New Roman" w:hAnsi="Times New Roman" w:eastAsia="黑体" w:cs="Times New Roman"/>
        <w:b w:val="0"/>
        <w:i w:val="0"/>
        <w:sz w:val="21"/>
        <w:szCs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cs="Times New Roman"/>
      </w:rPr>
    </w:lvl>
  </w:abstractNum>
  <w:abstractNum w:abstractNumId="10">
    <w:nsid w:val="6350366A"/>
    <w:multiLevelType w:val="multilevel"/>
    <w:tmpl w:val="6350366A"/>
    <w:lvl w:ilvl="0" w:tentative="0">
      <w:start w:val="1"/>
      <w:numFmt w:val="none"/>
      <w:pStyle w:val="100"/>
      <w:lvlText w:val="%1●　"/>
      <w:lvlJc w:val="left"/>
      <w:pPr>
        <w:tabs>
          <w:tab w:val="left" w:pos="760"/>
        </w:tabs>
        <w:ind w:left="717" w:hanging="317"/>
      </w:pPr>
      <w:rPr>
        <w:rFonts w:hint="eastAsia" w:ascii="宋体" w:hAnsi="Times New Roman" w:eastAsia="宋体" w:cs="Times New Roman"/>
        <w:b w:val="0"/>
        <w:i w:val="0"/>
        <w:position w:val="4"/>
        <w:sz w:val="13"/>
        <w:szCs w:val="13"/>
      </w:rPr>
    </w:lvl>
    <w:lvl w:ilvl="1" w:tentative="0">
      <w:start w:val="1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hint="eastAsia" w:cs="Times New Roman"/>
      </w:rPr>
    </w:lvl>
    <w:lvl w:ilvl="2" w:tentative="0">
      <w:start w:val="1"/>
      <w:numFmt w:val="decimal"/>
      <w:lvlText w:val="%3)"/>
      <w:lvlJc w:val="left"/>
      <w:pPr>
        <w:tabs>
          <w:tab w:val="left" w:pos="1200"/>
        </w:tabs>
        <w:ind w:left="1200" w:hanging="360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1">
    <w:nsid w:val="646260FA"/>
    <w:multiLevelType w:val="multilevel"/>
    <w:tmpl w:val="646260FA"/>
    <w:lvl w:ilvl="0" w:tentative="0">
      <w:start w:val="1"/>
      <w:numFmt w:val="decimal"/>
      <w:pStyle w:val="113"/>
      <w:suff w:val="nothing"/>
      <w:lvlText w:val="表%1　"/>
      <w:lvlJc w:val="left"/>
      <w:rPr>
        <w:rFonts w:hint="eastAsia" w:ascii="黑体" w:hAnsi="Times New Roman" w:eastAsia="黑体" w:cs="Times New Roman"/>
        <w:b w:val="0"/>
        <w:i w:val="0"/>
        <w:sz w:val="21"/>
        <w:szCs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 w:cs="Times New Roman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 w:cs="Times New Roman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 w:cs="Times New Roman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 w:cs="Times New Roman"/>
      </w:rPr>
    </w:lvl>
  </w:abstractNum>
  <w:abstractNum w:abstractNumId="12">
    <w:nsid w:val="657D3FBC"/>
    <w:multiLevelType w:val="multilevel"/>
    <w:tmpl w:val="657D3FBC"/>
    <w:lvl w:ilvl="0" w:tentative="0">
      <w:start w:val="1"/>
      <w:numFmt w:val="upperLetter"/>
      <w:pStyle w:val="101"/>
      <w:suff w:val="nothing"/>
      <w:lvlText w:val="附　录　%1"/>
      <w:lvlJc w:val="left"/>
      <w:pPr>
        <w:ind w:left="0" w:firstLine="0"/>
      </w:pPr>
      <w:rPr>
        <w:rFonts w:hint="default" w:ascii="Arial" w:hAnsi="Arial" w:eastAsia="黑体" w:cs="Arial"/>
        <w:b w:val="0"/>
        <w:i w:val="0"/>
        <w:sz w:val="21"/>
      </w:rPr>
    </w:lvl>
    <w:lvl w:ilvl="1" w:tentative="0">
      <w:start w:val="1"/>
      <w:numFmt w:val="decimal"/>
      <w:pStyle w:val="84"/>
      <w:suff w:val="nothing"/>
      <w:lvlText w:val="%1.%2　"/>
      <w:lvlJc w:val="left"/>
      <w:pPr>
        <w:ind w:left="126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9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94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93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19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24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3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96"/>
      <w:suff w:val="nothing"/>
      <w:lvlText w:val="%1%2　"/>
      <w:lvlJc w:val="left"/>
      <w:pPr>
        <w:ind w:left="0" w:firstLine="0"/>
      </w:pPr>
      <w:rPr>
        <w:rFonts w:hint="default" w:ascii="Arial" w:hAnsi="Arial" w:eastAsia="黑体" w:cs="Arial"/>
        <w:b w:val="0"/>
        <w:i w:val="0"/>
        <w:sz w:val="21"/>
      </w:rPr>
    </w:lvl>
    <w:lvl w:ilvl="2" w:tentative="0">
      <w:start w:val="1"/>
      <w:numFmt w:val="decimal"/>
      <w:pStyle w:val="81"/>
      <w:suff w:val="nothing"/>
      <w:lvlText w:val="%1%2.%3　"/>
      <w:lvlJc w:val="left"/>
      <w:pPr>
        <w:ind w:left="357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38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23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4">
    <w:nsid w:val="6DBF04F4"/>
    <w:multiLevelType w:val="multilevel"/>
    <w:tmpl w:val="6DBF04F4"/>
    <w:lvl w:ilvl="0" w:tentative="0">
      <w:start w:val="1"/>
      <w:numFmt w:val="none"/>
      <w:pStyle w:val="144"/>
      <w:lvlText w:val="%1注："/>
      <w:lvlJc w:val="left"/>
      <w:pPr>
        <w:tabs>
          <w:tab w:val="left" w:pos="1140"/>
        </w:tabs>
        <w:ind w:left="840" w:hanging="420"/>
      </w:pPr>
      <w:rPr>
        <w:rFonts w:hint="eastAsia" w:ascii="宋体" w:hAnsi="Times New Roman" w:eastAsia="宋体" w:cs="Times New Roman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5">
    <w:nsid w:val="76933334"/>
    <w:multiLevelType w:val="multilevel"/>
    <w:tmpl w:val="76933334"/>
    <w:lvl w:ilvl="0" w:tentative="0">
      <w:start w:val="1"/>
      <w:numFmt w:val="none"/>
      <w:pStyle w:val="89"/>
      <w:lvlText w:val="%1——"/>
      <w:lvlJc w:val="left"/>
      <w:pPr>
        <w:tabs>
          <w:tab w:val="left" w:pos="1140"/>
        </w:tabs>
        <w:ind w:left="840" w:hanging="42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13"/>
  </w:num>
  <w:num w:numId="2">
    <w:abstractNumId w:val="0"/>
  </w:num>
  <w:num w:numId="3">
    <w:abstractNumId w:val="12"/>
  </w:num>
  <w:num w:numId="4">
    <w:abstractNumId w:val="15"/>
  </w:num>
  <w:num w:numId="5">
    <w:abstractNumId w:val="10"/>
  </w:num>
  <w:num w:numId="6">
    <w:abstractNumId w:val="8"/>
  </w:num>
  <w:num w:numId="7">
    <w:abstractNumId w:val="11"/>
  </w:num>
  <w:num w:numId="8">
    <w:abstractNumId w:val="7"/>
  </w:num>
  <w:num w:numId="9">
    <w:abstractNumId w:val="6"/>
  </w:num>
  <w:num w:numId="10">
    <w:abstractNumId w:val="4"/>
  </w:num>
  <w:num w:numId="11">
    <w:abstractNumId w:val="5"/>
  </w:num>
  <w:num w:numId="12">
    <w:abstractNumId w:val="14"/>
  </w:num>
  <w:num w:numId="13">
    <w:abstractNumId w:val="9"/>
  </w:num>
  <w:num w:numId="14">
    <w:abstractNumId w:val="2"/>
  </w:num>
  <w:num w:numId="15">
    <w:abstractNumId w:val="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8DB"/>
    <w:rsid w:val="00001AB1"/>
    <w:rsid w:val="00002BC1"/>
    <w:rsid w:val="00004C43"/>
    <w:rsid w:val="00007BC6"/>
    <w:rsid w:val="00010D1D"/>
    <w:rsid w:val="00015E09"/>
    <w:rsid w:val="000202FC"/>
    <w:rsid w:val="0002368F"/>
    <w:rsid w:val="0002687F"/>
    <w:rsid w:val="00027B6C"/>
    <w:rsid w:val="000311B9"/>
    <w:rsid w:val="00033B1B"/>
    <w:rsid w:val="00034E03"/>
    <w:rsid w:val="00036BED"/>
    <w:rsid w:val="000415B1"/>
    <w:rsid w:val="00043ECE"/>
    <w:rsid w:val="000443A0"/>
    <w:rsid w:val="000447FF"/>
    <w:rsid w:val="000458D9"/>
    <w:rsid w:val="00050C1F"/>
    <w:rsid w:val="000537C8"/>
    <w:rsid w:val="000554A0"/>
    <w:rsid w:val="00057A2C"/>
    <w:rsid w:val="0007077A"/>
    <w:rsid w:val="00071FA7"/>
    <w:rsid w:val="0007592E"/>
    <w:rsid w:val="000767B8"/>
    <w:rsid w:val="0008033A"/>
    <w:rsid w:val="000817B3"/>
    <w:rsid w:val="00091FA8"/>
    <w:rsid w:val="00092430"/>
    <w:rsid w:val="00097B88"/>
    <w:rsid w:val="000A02BF"/>
    <w:rsid w:val="000A37D2"/>
    <w:rsid w:val="000A460C"/>
    <w:rsid w:val="000A4E8F"/>
    <w:rsid w:val="000A58C5"/>
    <w:rsid w:val="000B0A82"/>
    <w:rsid w:val="000B1B33"/>
    <w:rsid w:val="000B3412"/>
    <w:rsid w:val="000B4715"/>
    <w:rsid w:val="000C3CED"/>
    <w:rsid w:val="000C5801"/>
    <w:rsid w:val="000C5ABA"/>
    <w:rsid w:val="000C73DC"/>
    <w:rsid w:val="000D4745"/>
    <w:rsid w:val="000D52E6"/>
    <w:rsid w:val="000D5D90"/>
    <w:rsid w:val="000E1790"/>
    <w:rsid w:val="000E2872"/>
    <w:rsid w:val="000F17DB"/>
    <w:rsid w:val="00101A92"/>
    <w:rsid w:val="00102AFE"/>
    <w:rsid w:val="00105723"/>
    <w:rsid w:val="00105EA7"/>
    <w:rsid w:val="0010795B"/>
    <w:rsid w:val="00113525"/>
    <w:rsid w:val="00114EAF"/>
    <w:rsid w:val="00114F93"/>
    <w:rsid w:val="00116100"/>
    <w:rsid w:val="00116D4B"/>
    <w:rsid w:val="00122015"/>
    <w:rsid w:val="00122415"/>
    <w:rsid w:val="00124E20"/>
    <w:rsid w:val="001300C5"/>
    <w:rsid w:val="00130826"/>
    <w:rsid w:val="00130850"/>
    <w:rsid w:val="00132A0B"/>
    <w:rsid w:val="00135EE3"/>
    <w:rsid w:val="001425F9"/>
    <w:rsid w:val="00147923"/>
    <w:rsid w:val="00147B35"/>
    <w:rsid w:val="001502BD"/>
    <w:rsid w:val="00153C81"/>
    <w:rsid w:val="001604D7"/>
    <w:rsid w:val="00163434"/>
    <w:rsid w:val="00165CB2"/>
    <w:rsid w:val="00170A59"/>
    <w:rsid w:val="001711E2"/>
    <w:rsid w:val="001737F1"/>
    <w:rsid w:val="001751AC"/>
    <w:rsid w:val="0017566A"/>
    <w:rsid w:val="00176C1B"/>
    <w:rsid w:val="00177ECD"/>
    <w:rsid w:val="0018237F"/>
    <w:rsid w:val="00182643"/>
    <w:rsid w:val="001840A8"/>
    <w:rsid w:val="0018728F"/>
    <w:rsid w:val="00196155"/>
    <w:rsid w:val="001A0ABF"/>
    <w:rsid w:val="001A103A"/>
    <w:rsid w:val="001A234C"/>
    <w:rsid w:val="001A7E13"/>
    <w:rsid w:val="001B06CB"/>
    <w:rsid w:val="001B17A9"/>
    <w:rsid w:val="001B1AAD"/>
    <w:rsid w:val="001B5843"/>
    <w:rsid w:val="001D0802"/>
    <w:rsid w:val="001D2014"/>
    <w:rsid w:val="001D2481"/>
    <w:rsid w:val="001D27E4"/>
    <w:rsid w:val="001D7A1C"/>
    <w:rsid w:val="001E0FF8"/>
    <w:rsid w:val="001E21F1"/>
    <w:rsid w:val="001E3827"/>
    <w:rsid w:val="001E42B7"/>
    <w:rsid w:val="001E62EB"/>
    <w:rsid w:val="001E6BBD"/>
    <w:rsid w:val="001F0F5C"/>
    <w:rsid w:val="001F1DED"/>
    <w:rsid w:val="001F3117"/>
    <w:rsid w:val="001F7917"/>
    <w:rsid w:val="00201F3E"/>
    <w:rsid w:val="002028B0"/>
    <w:rsid w:val="002029A8"/>
    <w:rsid w:val="00206E93"/>
    <w:rsid w:val="002071AC"/>
    <w:rsid w:val="002131D2"/>
    <w:rsid w:val="00213664"/>
    <w:rsid w:val="0021499A"/>
    <w:rsid w:val="00221051"/>
    <w:rsid w:val="00222BFB"/>
    <w:rsid w:val="002233FA"/>
    <w:rsid w:val="002242E3"/>
    <w:rsid w:val="00230543"/>
    <w:rsid w:val="00240349"/>
    <w:rsid w:val="00243F0D"/>
    <w:rsid w:val="00245520"/>
    <w:rsid w:val="00245874"/>
    <w:rsid w:val="00245EDF"/>
    <w:rsid w:val="00250252"/>
    <w:rsid w:val="00252D0A"/>
    <w:rsid w:val="0025315B"/>
    <w:rsid w:val="0025374C"/>
    <w:rsid w:val="002647E9"/>
    <w:rsid w:val="00264EEF"/>
    <w:rsid w:val="0026664D"/>
    <w:rsid w:val="0026715D"/>
    <w:rsid w:val="00272414"/>
    <w:rsid w:val="00273475"/>
    <w:rsid w:val="00274B65"/>
    <w:rsid w:val="00276076"/>
    <w:rsid w:val="00276512"/>
    <w:rsid w:val="00280216"/>
    <w:rsid w:val="00280263"/>
    <w:rsid w:val="00282DAA"/>
    <w:rsid w:val="002836AA"/>
    <w:rsid w:val="002900F3"/>
    <w:rsid w:val="00290573"/>
    <w:rsid w:val="00294944"/>
    <w:rsid w:val="002955FE"/>
    <w:rsid w:val="002973BC"/>
    <w:rsid w:val="00297C6C"/>
    <w:rsid w:val="002A1892"/>
    <w:rsid w:val="002A20CF"/>
    <w:rsid w:val="002A6772"/>
    <w:rsid w:val="002A6E56"/>
    <w:rsid w:val="002A799B"/>
    <w:rsid w:val="002C0E22"/>
    <w:rsid w:val="002C4145"/>
    <w:rsid w:val="002C769C"/>
    <w:rsid w:val="002D116A"/>
    <w:rsid w:val="002D1E8C"/>
    <w:rsid w:val="002D53AE"/>
    <w:rsid w:val="002E03C0"/>
    <w:rsid w:val="002E1379"/>
    <w:rsid w:val="002E19A7"/>
    <w:rsid w:val="002E7105"/>
    <w:rsid w:val="002F0B29"/>
    <w:rsid w:val="002F257E"/>
    <w:rsid w:val="002F3FFA"/>
    <w:rsid w:val="002F5210"/>
    <w:rsid w:val="0030443A"/>
    <w:rsid w:val="00304D9E"/>
    <w:rsid w:val="00306FB3"/>
    <w:rsid w:val="003079D8"/>
    <w:rsid w:val="00307B7D"/>
    <w:rsid w:val="003121F6"/>
    <w:rsid w:val="00315FF4"/>
    <w:rsid w:val="00317730"/>
    <w:rsid w:val="0031779D"/>
    <w:rsid w:val="00321106"/>
    <w:rsid w:val="00322040"/>
    <w:rsid w:val="00322224"/>
    <w:rsid w:val="00325C4A"/>
    <w:rsid w:val="00331574"/>
    <w:rsid w:val="00333095"/>
    <w:rsid w:val="00334F51"/>
    <w:rsid w:val="00336E91"/>
    <w:rsid w:val="0034120E"/>
    <w:rsid w:val="003418E7"/>
    <w:rsid w:val="00344568"/>
    <w:rsid w:val="00350833"/>
    <w:rsid w:val="003508BA"/>
    <w:rsid w:val="003517D1"/>
    <w:rsid w:val="00351AB6"/>
    <w:rsid w:val="00355271"/>
    <w:rsid w:val="0036098F"/>
    <w:rsid w:val="003651FC"/>
    <w:rsid w:val="00365B91"/>
    <w:rsid w:val="00372584"/>
    <w:rsid w:val="00373191"/>
    <w:rsid w:val="00375FC9"/>
    <w:rsid w:val="003762C8"/>
    <w:rsid w:val="00376A90"/>
    <w:rsid w:val="00376E55"/>
    <w:rsid w:val="00381C93"/>
    <w:rsid w:val="003821C9"/>
    <w:rsid w:val="0038231C"/>
    <w:rsid w:val="00383A63"/>
    <w:rsid w:val="00385071"/>
    <w:rsid w:val="003852C6"/>
    <w:rsid w:val="00385C85"/>
    <w:rsid w:val="00397E5F"/>
    <w:rsid w:val="003A03F6"/>
    <w:rsid w:val="003A08CE"/>
    <w:rsid w:val="003A20C4"/>
    <w:rsid w:val="003A325A"/>
    <w:rsid w:val="003A3351"/>
    <w:rsid w:val="003A3EB1"/>
    <w:rsid w:val="003A3FD7"/>
    <w:rsid w:val="003B02F0"/>
    <w:rsid w:val="003B0B10"/>
    <w:rsid w:val="003B25CF"/>
    <w:rsid w:val="003B38D7"/>
    <w:rsid w:val="003B56C2"/>
    <w:rsid w:val="003B5B4C"/>
    <w:rsid w:val="003C2B72"/>
    <w:rsid w:val="003C366F"/>
    <w:rsid w:val="003C5B74"/>
    <w:rsid w:val="003D058C"/>
    <w:rsid w:val="003D3734"/>
    <w:rsid w:val="003D3972"/>
    <w:rsid w:val="003D50BD"/>
    <w:rsid w:val="003D62E1"/>
    <w:rsid w:val="003D72FF"/>
    <w:rsid w:val="003D774B"/>
    <w:rsid w:val="003E0E3F"/>
    <w:rsid w:val="003E1F4C"/>
    <w:rsid w:val="003E5704"/>
    <w:rsid w:val="003E615B"/>
    <w:rsid w:val="003F07E3"/>
    <w:rsid w:val="003F1617"/>
    <w:rsid w:val="003F5ED5"/>
    <w:rsid w:val="003F5F17"/>
    <w:rsid w:val="003F691B"/>
    <w:rsid w:val="00402FD6"/>
    <w:rsid w:val="0040570B"/>
    <w:rsid w:val="004225A7"/>
    <w:rsid w:val="00422FD4"/>
    <w:rsid w:val="00425035"/>
    <w:rsid w:val="00431707"/>
    <w:rsid w:val="00431830"/>
    <w:rsid w:val="00435808"/>
    <w:rsid w:val="0043766D"/>
    <w:rsid w:val="0044126A"/>
    <w:rsid w:val="00443051"/>
    <w:rsid w:val="004455AC"/>
    <w:rsid w:val="00446336"/>
    <w:rsid w:val="00446B90"/>
    <w:rsid w:val="00447563"/>
    <w:rsid w:val="00447E19"/>
    <w:rsid w:val="0045130C"/>
    <w:rsid w:val="00452956"/>
    <w:rsid w:val="004530C4"/>
    <w:rsid w:val="004534C2"/>
    <w:rsid w:val="0045367D"/>
    <w:rsid w:val="00455E36"/>
    <w:rsid w:val="004564B1"/>
    <w:rsid w:val="00457CD2"/>
    <w:rsid w:val="004653DE"/>
    <w:rsid w:val="004738CE"/>
    <w:rsid w:val="004752AF"/>
    <w:rsid w:val="00475C0A"/>
    <w:rsid w:val="00477AC4"/>
    <w:rsid w:val="00480DE6"/>
    <w:rsid w:val="004813B1"/>
    <w:rsid w:val="00486944"/>
    <w:rsid w:val="00493AB2"/>
    <w:rsid w:val="00495145"/>
    <w:rsid w:val="00496039"/>
    <w:rsid w:val="004965AC"/>
    <w:rsid w:val="00496E7B"/>
    <w:rsid w:val="004A0D43"/>
    <w:rsid w:val="004A4566"/>
    <w:rsid w:val="004A6B92"/>
    <w:rsid w:val="004A71C5"/>
    <w:rsid w:val="004B0264"/>
    <w:rsid w:val="004B4E7A"/>
    <w:rsid w:val="004B4F7D"/>
    <w:rsid w:val="004B61BA"/>
    <w:rsid w:val="004C0ED4"/>
    <w:rsid w:val="004C3A6A"/>
    <w:rsid w:val="004C403C"/>
    <w:rsid w:val="004C6BD2"/>
    <w:rsid w:val="004D0352"/>
    <w:rsid w:val="004D287F"/>
    <w:rsid w:val="004D3EE0"/>
    <w:rsid w:val="004E16F4"/>
    <w:rsid w:val="004E28C5"/>
    <w:rsid w:val="004E5AF4"/>
    <w:rsid w:val="004F0BA4"/>
    <w:rsid w:val="004F3005"/>
    <w:rsid w:val="004F36EB"/>
    <w:rsid w:val="004F732D"/>
    <w:rsid w:val="005003A8"/>
    <w:rsid w:val="00501EE1"/>
    <w:rsid w:val="00504B6C"/>
    <w:rsid w:val="00507241"/>
    <w:rsid w:val="00511541"/>
    <w:rsid w:val="00511E57"/>
    <w:rsid w:val="00516948"/>
    <w:rsid w:val="005224E0"/>
    <w:rsid w:val="00523860"/>
    <w:rsid w:val="00523C55"/>
    <w:rsid w:val="00525B48"/>
    <w:rsid w:val="00533A1A"/>
    <w:rsid w:val="00542CF7"/>
    <w:rsid w:val="00550F3A"/>
    <w:rsid w:val="00551886"/>
    <w:rsid w:val="0055191D"/>
    <w:rsid w:val="00552461"/>
    <w:rsid w:val="00552988"/>
    <w:rsid w:val="00552B33"/>
    <w:rsid w:val="005578DB"/>
    <w:rsid w:val="005615C5"/>
    <w:rsid w:val="00564278"/>
    <w:rsid w:val="005655D8"/>
    <w:rsid w:val="00565DF5"/>
    <w:rsid w:val="0057641D"/>
    <w:rsid w:val="005777D5"/>
    <w:rsid w:val="00584885"/>
    <w:rsid w:val="00586586"/>
    <w:rsid w:val="00587F5E"/>
    <w:rsid w:val="00590DBC"/>
    <w:rsid w:val="00590F9F"/>
    <w:rsid w:val="00594797"/>
    <w:rsid w:val="00594ECA"/>
    <w:rsid w:val="005A13EE"/>
    <w:rsid w:val="005A382E"/>
    <w:rsid w:val="005A3BBF"/>
    <w:rsid w:val="005A6FBA"/>
    <w:rsid w:val="005A7560"/>
    <w:rsid w:val="005B0183"/>
    <w:rsid w:val="005B0FE5"/>
    <w:rsid w:val="005B3153"/>
    <w:rsid w:val="005C1426"/>
    <w:rsid w:val="005C24D1"/>
    <w:rsid w:val="005C3A24"/>
    <w:rsid w:val="005C3FCD"/>
    <w:rsid w:val="005D020B"/>
    <w:rsid w:val="005D251F"/>
    <w:rsid w:val="005D71C7"/>
    <w:rsid w:val="005D76BB"/>
    <w:rsid w:val="005E0F19"/>
    <w:rsid w:val="005E127C"/>
    <w:rsid w:val="005E2ED5"/>
    <w:rsid w:val="005E3405"/>
    <w:rsid w:val="005E4957"/>
    <w:rsid w:val="005F146A"/>
    <w:rsid w:val="006022C3"/>
    <w:rsid w:val="006027D0"/>
    <w:rsid w:val="00605C83"/>
    <w:rsid w:val="0060612C"/>
    <w:rsid w:val="0060614F"/>
    <w:rsid w:val="006066C8"/>
    <w:rsid w:val="00607B13"/>
    <w:rsid w:val="006104B3"/>
    <w:rsid w:val="0061056D"/>
    <w:rsid w:val="00611F54"/>
    <w:rsid w:val="006133CE"/>
    <w:rsid w:val="00615056"/>
    <w:rsid w:val="00617135"/>
    <w:rsid w:val="00617761"/>
    <w:rsid w:val="00617AD3"/>
    <w:rsid w:val="00617E32"/>
    <w:rsid w:val="00621E19"/>
    <w:rsid w:val="006265BA"/>
    <w:rsid w:val="00626BA8"/>
    <w:rsid w:val="006352CC"/>
    <w:rsid w:val="00635536"/>
    <w:rsid w:val="00637D9D"/>
    <w:rsid w:val="0064071A"/>
    <w:rsid w:val="00645D0F"/>
    <w:rsid w:val="006506A2"/>
    <w:rsid w:val="0065484E"/>
    <w:rsid w:val="00662A06"/>
    <w:rsid w:val="006632F8"/>
    <w:rsid w:val="0066474A"/>
    <w:rsid w:val="00667048"/>
    <w:rsid w:val="00671CF6"/>
    <w:rsid w:val="00673533"/>
    <w:rsid w:val="00676741"/>
    <w:rsid w:val="00682670"/>
    <w:rsid w:val="006830BA"/>
    <w:rsid w:val="00686E05"/>
    <w:rsid w:val="006914EF"/>
    <w:rsid w:val="0069208F"/>
    <w:rsid w:val="0069310C"/>
    <w:rsid w:val="006932A8"/>
    <w:rsid w:val="00694026"/>
    <w:rsid w:val="006961EC"/>
    <w:rsid w:val="006A0427"/>
    <w:rsid w:val="006A152A"/>
    <w:rsid w:val="006A23FE"/>
    <w:rsid w:val="006A332D"/>
    <w:rsid w:val="006A3439"/>
    <w:rsid w:val="006A6FE5"/>
    <w:rsid w:val="006A773A"/>
    <w:rsid w:val="006B095F"/>
    <w:rsid w:val="006B489D"/>
    <w:rsid w:val="006B4F36"/>
    <w:rsid w:val="006B6A88"/>
    <w:rsid w:val="006B7D9C"/>
    <w:rsid w:val="006C1A32"/>
    <w:rsid w:val="006C2C5E"/>
    <w:rsid w:val="006C351E"/>
    <w:rsid w:val="006C4578"/>
    <w:rsid w:val="006D5634"/>
    <w:rsid w:val="006D6278"/>
    <w:rsid w:val="006E0B1D"/>
    <w:rsid w:val="006E216A"/>
    <w:rsid w:val="006E4CD1"/>
    <w:rsid w:val="006E6D69"/>
    <w:rsid w:val="006F24A6"/>
    <w:rsid w:val="006F2C7F"/>
    <w:rsid w:val="006F398C"/>
    <w:rsid w:val="007000FA"/>
    <w:rsid w:val="00700836"/>
    <w:rsid w:val="00701710"/>
    <w:rsid w:val="00701B89"/>
    <w:rsid w:val="007041C4"/>
    <w:rsid w:val="007058B9"/>
    <w:rsid w:val="007079E6"/>
    <w:rsid w:val="00713DC8"/>
    <w:rsid w:val="00717A15"/>
    <w:rsid w:val="00720BCE"/>
    <w:rsid w:val="007234B7"/>
    <w:rsid w:val="00723E5B"/>
    <w:rsid w:val="00730ACC"/>
    <w:rsid w:val="007320A2"/>
    <w:rsid w:val="00732BB7"/>
    <w:rsid w:val="0073303B"/>
    <w:rsid w:val="0073583D"/>
    <w:rsid w:val="007367DC"/>
    <w:rsid w:val="007417E3"/>
    <w:rsid w:val="0074192F"/>
    <w:rsid w:val="00750321"/>
    <w:rsid w:val="00751188"/>
    <w:rsid w:val="00756729"/>
    <w:rsid w:val="00757EE2"/>
    <w:rsid w:val="007621AA"/>
    <w:rsid w:val="007670A9"/>
    <w:rsid w:val="007674CC"/>
    <w:rsid w:val="00771BBC"/>
    <w:rsid w:val="007747F0"/>
    <w:rsid w:val="007754DD"/>
    <w:rsid w:val="00781D62"/>
    <w:rsid w:val="00782718"/>
    <w:rsid w:val="007843B4"/>
    <w:rsid w:val="00784946"/>
    <w:rsid w:val="00786185"/>
    <w:rsid w:val="00786A26"/>
    <w:rsid w:val="00791B81"/>
    <w:rsid w:val="00792351"/>
    <w:rsid w:val="00794369"/>
    <w:rsid w:val="007A3E16"/>
    <w:rsid w:val="007A4822"/>
    <w:rsid w:val="007A5308"/>
    <w:rsid w:val="007B04EE"/>
    <w:rsid w:val="007B1A0C"/>
    <w:rsid w:val="007B2AFD"/>
    <w:rsid w:val="007B6D99"/>
    <w:rsid w:val="007B7EA6"/>
    <w:rsid w:val="007C1677"/>
    <w:rsid w:val="007C16EA"/>
    <w:rsid w:val="007C67FB"/>
    <w:rsid w:val="007D25C4"/>
    <w:rsid w:val="007D317C"/>
    <w:rsid w:val="007D68F5"/>
    <w:rsid w:val="007D69D6"/>
    <w:rsid w:val="007E0508"/>
    <w:rsid w:val="007E21C0"/>
    <w:rsid w:val="007E3ADF"/>
    <w:rsid w:val="007E3DA9"/>
    <w:rsid w:val="007E4470"/>
    <w:rsid w:val="007E496F"/>
    <w:rsid w:val="007F1E46"/>
    <w:rsid w:val="007F253E"/>
    <w:rsid w:val="007F303B"/>
    <w:rsid w:val="007F3AB0"/>
    <w:rsid w:val="00802994"/>
    <w:rsid w:val="00803FAE"/>
    <w:rsid w:val="0080523A"/>
    <w:rsid w:val="00805E77"/>
    <w:rsid w:val="008063F4"/>
    <w:rsid w:val="008073F5"/>
    <w:rsid w:val="00810238"/>
    <w:rsid w:val="00817856"/>
    <w:rsid w:val="008212AD"/>
    <w:rsid w:val="0082137E"/>
    <w:rsid w:val="0082380F"/>
    <w:rsid w:val="00825F98"/>
    <w:rsid w:val="00831A3A"/>
    <w:rsid w:val="00832B9D"/>
    <w:rsid w:val="0083410F"/>
    <w:rsid w:val="00834352"/>
    <w:rsid w:val="00834FC1"/>
    <w:rsid w:val="00835017"/>
    <w:rsid w:val="008370D5"/>
    <w:rsid w:val="008429E0"/>
    <w:rsid w:val="00844416"/>
    <w:rsid w:val="008461BB"/>
    <w:rsid w:val="008473EB"/>
    <w:rsid w:val="008477C4"/>
    <w:rsid w:val="00847FE8"/>
    <w:rsid w:val="00851652"/>
    <w:rsid w:val="00851D28"/>
    <w:rsid w:val="0085524F"/>
    <w:rsid w:val="00855898"/>
    <w:rsid w:val="00855C43"/>
    <w:rsid w:val="00857B30"/>
    <w:rsid w:val="00865A44"/>
    <w:rsid w:val="00865DE3"/>
    <w:rsid w:val="008676A5"/>
    <w:rsid w:val="00867753"/>
    <w:rsid w:val="00875D15"/>
    <w:rsid w:val="00880D56"/>
    <w:rsid w:val="00882044"/>
    <w:rsid w:val="00882532"/>
    <w:rsid w:val="00883422"/>
    <w:rsid w:val="0089120E"/>
    <w:rsid w:val="00891BC2"/>
    <w:rsid w:val="00891ED3"/>
    <w:rsid w:val="00895186"/>
    <w:rsid w:val="008967FF"/>
    <w:rsid w:val="00896CBD"/>
    <w:rsid w:val="008A090C"/>
    <w:rsid w:val="008A28B2"/>
    <w:rsid w:val="008A3CD9"/>
    <w:rsid w:val="008A43E1"/>
    <w:rsid w:val="008B095E"/>
    <w:rsid w:val="008B0ED5"/>
    <w:rsid w:val="008B730B"/>
    <w:rsid w:val="008B7EEF"/>
    <w:rsid w:val="008C0458"/>
    <w:rsid w:val="008C19D5"/>
    <w:rsid w:val="008C25D2"/>
    <w:rsid w:val="008C447F"/>
    <w:rsid w:val="008C4949"/>
    <w:rsid w:val="008D4AD6"/>
    <w:rsid w:val="008D7DFB"/>
    <w:rsid w:val="008E0E41"/>
    <w:rsid w:val="008E1E40"/>
    <w:rsid w:val="008E2425"/>
    <w:rsid w:val="008E46BC"/>
    <w:rsid w:val="008F1623"/>
    <w:rsid w:val="008F2515"/>
    <w:rsid w:val="009005AD"/>
    <w:rsid w:val="00905051"/>
    <w:rsid w:val="009054C1"/>
    <w:rsid w:val="00907861"/>
    <w:rsid w:val="00912BC2"/>
    <w:rsid w:val="00912FDD"/>
    <w:rsid w:val="00915BDA"/>
    <w:rsid w:val="00915E97"/>
    <w:rsid w:val="009168BE"/>
    <w:rsid w:val="00920D22"/>
    <w:rsid w:val="009244E3"/>
    <w:rsid w:val="009265D5"/>
    <w:rsid w:val="00931958"/>
    <w:rsid w:val="0093257D"/>
    <w:rsid w:val="00933F43"/>
    <w:rsid w:val="00934924"/>
    <w:rsid w:val="0094082E"/>
    <w:rsid w:val="0094132B"/>
    <w:rsid w:val="009420C4"/>
    <w:rsid w:val="00944B6E"/>
    <w:rsid w:val="009464CA"/>
    <w:rsid w:val="00947415"/>
    <w:rsid w:val="00947FB1"/>
    <w:rsid w:val="00952FB9"/>
    <w:rsid w:val="00957A31"/>
    <w:rsid w:val="00961CEE"/>
    <w:rsid w:val="00963A3A"/>
    <w:rsid w:val="009707F8"/>
    <w:rsid w:val="009743AD"/>
    <w:rsid w:val="00974F9E"/>
    <w:rsid w:val="00976BA7"/>
    <w:rsid w:val="00976BAB"/>
    <w:rsid w:val="009818BB"/>
    <w:rsid w:val="0098217A"/>
    <w:rsid w:val="00985CA3"/>
    <w:rsid w:val="00987EBF"/>
    <w:rsid w:val="0099362B"/>
    <w:rsid w:val="009A7958"/>
    <w:rsid w:val="009B01CF"/>
    <w:rsid w:val="009B5086"/>
    <w:rsid w:val="009B7340"/>
    <w:rsid w:val="009B7D27"/>
    <w:rsid w:val="009C214F"/>
    <w:rsid w:val="009C7179"/>
    <w:rsid w:val="009D00CB"/>
    <w:rsid w:val="009D1837"/>
    <w:rsid w:val="009D2061"/>
    <w:rsid w:val="009D29ED"/>
    <w:rsid w:val="009D576F"/>
    <w:rsid w:val="009D757A"/>
    <w:rsid w:val="009E05B9"/>
    <w:rsid w:val="009E3C11"/>
    <w:rsid w:val="009E4751"/>
    <w:rsid w:val="009E4874"/>
    <w:rsid w:val="009E771B"/>
    <w:rsid w:val="009F003B"/>
    <w:rsid w:val="009F0309"/>
    <w:rsid w:val="009F04CA"/>
    <w:rsid w:val="009F0B88"/>
    <w:rsid w:val="009F0D16"/>
    <w:rsid w:val="009F4728"/>
    <w:rsid w:val="009F6A38"/>
    <w:rsid w:val="00A00937"/>
    <w:rsid w:val="00A00BD7"/>
    <w:rsid w:val="00A05EC0"/>
    <w:rsid w:val="00A125DA"/>
    <w:rsid w:val="00A12D00"/>
    <w:rsid w:val="00A149EC"/>
    <w:rsid w:val="00A17812"/>
    <w:rsid w:val="00A20D93"/>
    <w:rsid w:val="00A20FDB"/>
    <w:rsid w:val="00A22290"/>
    <w:rsid w:val="00A2602E"/>
    <w:rsid w:val="00A30E0F"/>
    <w:rsid w:val="00A318C0"/>
    <w:rsid w:val="00A31DC1"/>
    <w:rsid w:val="00A33A94"/>
    <w:rsid w:val="00A33FFB"/>
    <w:rsid w:val="00A3427F"/>
    <w:rsid w:val="00A34620"/>
    <w:rsid w:val="00A351C8"/>
    <w:rsid w:val="00A35BCF"/>
    <w:rsid w:val="00A37DF6"/>
    <w:rsid w:val="00A419CE"/>
    <w:rsid w:val="00A42759"/>
    <w:rsid w:val="00A44213"/>
    <w:rsid w:val="00A50438"/>
    <w:rsid w:val="00A51739"/>
    <w:rsid w:val="00A51FD3"/>
    <w:rsid w:val="00A53021"/>
    <w:rsid w:val="00A53F32"/>
    <w:rsid w:val="00A560A1"/>
    <w:rsid w:val="00A56AFF"/>
    <w:rsid w:val="00A575C8"/>
    <w:rsid w:val="00A63C10"/>
    <w:rsid w:val="00A64A2F"/>
    <w:rsid w:val="00A71738"/>
    <w:rsid w:val="00A76F0D"/>
    <w:rsid w:val="00A81B83"/>
    <w:rsid w:val="00A84991"/>
    <w:rsid w:val="00A87924"/>
    <w:rsid w:val="00A9045C"/>
    <w:rsid w:val="00A90D74"/>
    <w:rsid w:val="00A92190"/>
    <w:rsid w:val="00A9383B"/>
    <w:rsid w:val="00A94104"/>
    <w:rsid w:val="00A94F39"/>
    <w:rsid w:val="00A97741"/>
    <w:rsid w:val="00A97F45"/>
    <w:rsid w:val="00AA07CB"/>
    <w:rsid w:val="00AA1540"/>
    <w:rsid w:val="00AA6D15"/>
    <w:rsid w:val="00AA7885"/>
    <w:rsid w:val="00AB03FA"/>
    <w:rsid w:val="00AB2924"/>
    <w:rsid w:val="00AB7807"/>
    <w:rsid w:val="00AC498D"/>
    <w:rsid w:val="00AC637D"/>
    <w:rsid w:val="00AC65A7"/>
    <w:rsid w:val="00AD0DE2"/>
    <w:rsid w:val="00AD1910"/>
    <w:rsid w:val="00AE0425"/>
    <w:rsid w:val="00AE1438"/>
    <w:rsid w:val="00AE5172"/>
    <w:rsid w:val="00AE6998"/>
    <w:rsid w:val="00AF1202"/>
    <w:rsid w:val="00AF1895"/>
    <w:rsid w:val="00AF36FC"/>
    <w:rsid w:val="00AF3DE3"/>
    <w:rsid w:val="00AF66B2"/>
    <w:rsid w:val="00AF69D1"/>
    <w:rsid w:val="00B018B4"/>
    <w:rsid w:val="00B039EB"/>
    <w:rsid w:val="00B0710C"/>
    <w:rsid w:val="00B07BBE"/>
    <w:rsid w:val="00B10EF1"/>
    <w:rsid w:val="00B127C6"/>
    <w:rsid w:val="00B13DC9"/>
    <w:rsid w:val="00B16444"/>
    <w:rsid w:val="00B17CF0"/>
    <w:rsid w:val="00B25A18"/>
    <w:rsid w:val="00B35419"/>
    <w:rsid w:val="00B35AF9"/>
    <w:rsid w:val="00B378DC"/>
    <w:rsid w:val="00B44062"/>
    <w:rsid w:val="00B46532"/>
    <w:rsid w:val="00B5609D"/>
    <w:rsid w:val="00B610AE"/>
    <w:rsid w:val="00B61369"/>
    <w:rsid w:val="00B61E41"/>
    <w:rsid w:val="00B61E72"/>
    <w:rsid w:val="00B63880"/>
    <w:rsid w:val="00B64D8A"/>
    <w:rsid w:val="00B65EA9"/>
    <w:rsid w:val="00B703D5"/>
    <w:rsid w:val="00B7376C"/>
    <w:rsid w:val="00B81A1A"/>
    <w:rsid w:val="00B82911"/>
    <w:rsid w:val="00B9050B"/>
    <w:rsid w:val="00B935C5"/>
    <w:rsid w:val="00B940D8"/>
    <w:rsid w:val="00B95B88"/>
    <w:rsid w:val="00BA27E9"/>
    <w:rsid w:val="00BA4E68"/>
    <w:rsid w:val="00BA6DC9"/>
    <w:rsid w:val="00BA7A6E"/>
    <w:rsid w:val="00BB08DF"/>
    <w:rsid w:val="00BB42A5"/>
    <w:rsid w:val="00BC0A53"/>
    <w:rsid w:val="00BC48CA"/>
    <w:rsid w:val="00BC6010"/>
    <w:rsid w:val="00BD1C98"/>
    <w:rsid w:val="00BD5FF5"/>
    <w:rsid w:val="00BD648C"/>
    <w:rsid w:val="00BD795F"/>
    <w:rsid w:val="00BE0C31"/>
    <w:rsid w:val="00BE1050"/>
    <w:rsid w:val="00BE1CF5"/>
    <w:rsid w:val="00BE2BB9"/>
    <w:rsid w:val="00BE3EF7"/>
    <w:rsid w:val="00BE429B"/>
    <w:rsid w:val="00BE57C0"/>
    <w:rsid w:val="00BE58F3"/>
    <w:rsid w:val="00BF2923"/>
    <w:rsid w:val="00BF45C8"/>
    <w:rsid w:val="00BF504A"/>
    <w:rsid w:val="00BF63CA"/>
    <w:rsid w:val="00C00FD4"/>
    <w:rsid w:val="00C05DC3"/>
    <w:rsid w:val="00C06BBB"/>
    <w:rsid w:val="00C07F5A"/>
    <w:rsid w:val="00C113A9"/>
    <w:rsid w:val="00C146CB"/>
    <w:rsid w:val="00C17946"/>
    <w:rsid w:val="00C21835"/>
    <w:rsid w:val="00C22689"/>
    <w:rsid w:val="00C230E7"/>
    <w:rsid w:val="00C254D7"/>
    <w:rsid w:val="00C264D6"/>
    <w:rsid w:val="00C2787E"/>
    <w:rsid w:val="00C3174B"/>
    <w:rsid w:val="00C3753A"/>
    <w:rsid w:val="00C432B0"/>
    <w:rsid w:val="00C50493"/>
    <w:rsid w:val="00C51D48"/>
    <w:rsid w:val="00C571FC"/>
    <w:rsid w:val="00C573C2"/>
    <w:rsid w:val="00C65194"/>
    <w:rsid w:val="00C66002"/>
    <w:rsid w:val="00C666FE"/>
    <w:rsid w:val="00C67D37"/>
    <w:rsid w:val="00C70098"/>
    <w:rsid w:val="00C70814"/>
    <w:rsid w:val="00C74D58"/>
    <w:rsid w:val="00C764F1"/>
    <w:rsid w:val="00C76505"/>
    <w:rsid w:val="00C8122D"/>
    <w:rsid w:val="00C85FEB"/>
    <w:rsid w:val="00C8688A"/>
    <w:rsid w:val="00C86BEA"/>
    <w:rsid w:val="00C9372E"/>
    <w:rsid w:val="00C93BF8"/>
    <w:rsid w:val="00C946CB"/>
    <w:rsid w:val="00CA08BF"/>
    <w:rsid w:val="00CA0FFD"/>
    <w:rsid w:val="00CA4D85"/>
    <w:rsid w:val="00CA5750"/>
    <w:rsid w:val="00CB17E8"/>
    <w:rsid w:val="00CB2D8F"/>
    <w:rsid w:val="00CB33D8"/>
    <w:rsid w:val="00CC2F25"/>
    <w:rsid w:val="00CC336A"/>
    <w:rsid w:val="00CC3C99"/>
    <w:rsid w:val="00CC4FC0"/>
    <w:rsid w:val="00CC6B54"/>
    <w:rsid w:val="00CC765E"/>
    <w:rsid w:val="00CC79B0"/>
    <w:rsid w:val="00CD184B"/>
    <w:rsid w:val="00CD38E0"/>
    <w:rsid w:val="00CD4FA7"/>
    <w:rsid w:val="00CD52AA"/>
    <w:rsid w:val="00CD6BE7"/>
    <w:rsid w:val="00CE06A4"/>
    <w:rsid w:val="00CE14D7"/>
    <w:rsid w:val="00CE2B9A"/>
    <w:rsid w:val="00CE3C06"/>
    <w:rsid w:val="00CE4489"/>
    <w:rsid w:val="00CF2243"/>
    <w:rsid w:val="00CF4D61"/>
    <w:rsid w:val="00CF5092"/>
    <w:rsid w:val="00CF667F"/>
    <w:rsid w:val="00CF6CD7"/>
    <w:rsid w:val="00D00484"/>
    <w:rsid w:val="00D024B0"/>
    <w:rsid w:val="00D06720"/>
    <w:rsid w:val="00D10CFB"/>
    <w:rsid w:val="00D13202"/>
    <w:rsid w:val="00D13B65"/>
    <w:rsid w:val="00D17345"/>
    <w:rsid w:val="00D2072B"/>
    <w:rsid w:val="00D208BE"/>
    <w:rsid w:val="00D20C94"/>
    <w:rsid w:val="00D2157E"/>
    <w:rsid w:val="00D22E54"/>
    <w:rsid w:val="00D248BA"/>
    <w:rsid w:val="00D25FC7"/>
    <w:rsid w:val="00D3051C"/>
    <w:rsid w:val="00D33545"/>
    <w:rsid w:val="00D352EB"/>
    <w:rsid w:val="00D36D07"/>
    <w:rsid w:val="00D37C6F"/>
    <w:rsid w:val="00D407C5"/>
    <w:rsid w:val="00D41389"/>
    <w:rsid w:val="00D42C4A"/>
    <w:rsid w:val="00D44471"/>
    <w:rsid w:val="00D45192"/>
    <w:rsid w:val="00D45BFB"/>
    <w:rsid w:val="00D46796"/>
    <w:rsid w:val="00D46DFF"/>
    <w:rsid w:val="00D50931"/>
    <w:rsid w:val="00D54B2F"/>
    <w:rsid w:val="00D56B33"/>
    <w:rsid w:val="00D60BFE"/>
    <w:rsid w:val="00D626E2"/>
    <w:rsid w:val="00D62A2A"/>
    <w:rsid w:val="00D62EAE"/>
    <w:rsid w:val="00D62EB1"/>
    <w:rsid w:val="00D64BC4"/>
    <w:rsid w:val="00D679F2"/>
    <w:rsid w:val="00D67CE2"/>
    <w:rsid w:val="00D723BF"/>
    <w:rsid w:val="00D746EA"/>
    <w:rsid w:val="00D75C7E"/>
    <w:rsid w:val="00D7607C"/>
    <w:rsid w:val="00D768C7"/>
    <w:rsid w:val="00D83D36"/>
    <w:rsid w:val="00D85329"/>
    <w:rsid w:val="00D85733"/>
    <w:rsid w:val="00D85C65"/>
    <w:rsid w:val="00D86AE8"/>
    <w:rsid w:val="00D94210"/>
    <w:rsid w:val="00D94B31"/>
    <w:rsid w:val="00D97FA0"/>
    <w:rsid w:val="00DA21DF"/>
    <w:rsid w:val="00DA572F"/>
    <w:rsid w:val="00DA7412"/>
    <w:rsid w:val="00DB2EB4"/>
    <w:rsid w:val="00DB39C0"/>
    <w:rsid w:val="00DB4C22"/>
    <w:rsid w:val="00DC3AF2"/>
    <w:rsid w:val="00DC4288"/>
    <w:rsid w:val="00DC45D4"/>
    <w:rsid w:val="00DC4998"/>
    <w:rsid w:val="00DC4E5D"/>
    <w:rsid w:val="00DC7322"/>
    <w:rsid w:val="00DC7363"/>
    <w:rsid w:val="00DD0377"/>
    <w:rsid w:val="00DD0E1E"/>
    <w:rsid w:val="00DD20BE"/>
    <w:rsid w:val="00DD4DDE"/>
    <w:rsid w:val="00DD7F69"/>
    <w:rsid w:val="00DE11DB"/>
    <w:rsid w:val="00DE489D"/>
    <w:rsid w:val="00DE6D23"/>
    <w:rsid w:val="00DE71E2"/>
    <w:rsid w:val="00DE76AE"/>
    <w:rsid w:val="00DF0239"/>
    <w:rsid w:val="00DF0E51"/>
    <w:rsid w:val="00DF1470"/>
    <w:rsid w:val="00DF208C"/>
    <w:rsid w:val="00DF2880"/>
    <w:rsid w:val="00DF2E64"/>
    <w:rsid w:val="00DF4A9F"/>
    <w:rsid w:val="00DF5569"/>
    <w:rsid w:val="00DF6207"/>
    <w:rsid w:val="00DF7510"/>
    <w:rsid w:val="00E038CF"/>
    <w:rsid w:val="00E04698"/>
    <w:rsid w:val="00E04B16"/>
    <w:rsid w:val="00E05FF7"/>
    <w:rsid w:val="00E06A1B"/>
    <w:rsid w:val="00E11B67"/>
    <w:rsid w:val="00E14DF8"/>
    <w:rsid w:val="00E1572A"/>
    <w:rsid w:val="00E205C0"/>
    <w:rsid w:val="00E2114A"/>
    <w:rsid w:val="00E21AA6"/>
    <w:rsid w:val="00E21DE1"/>
    <w:rsid w:val="00E22E63"/>
    <w:rsid w:val="00E23E54"/>
    <w:rsid w:val="00E2572D"/>
    <w:rsid w:val="00E25CEC"/>
    <w:rsid w:val="00E307C9"/>
    <w:rsid w:val="00E37E0A"/>
    <w:rsid w:val="00E42FE6"/>
    <w:rsid w:val="00E44761"/>
    <w:rsid w:val="00E45CC7"/>
    <w:rsid w:val="00E47673"/>
    <w:rsid w:val="00E5013D"/>
    <w:rsid w:val="00E50783"/>
    <w:rsid w:val="00E514AB"/>
    <w:rsid w:val="00E521C3"/>
    <w:rsid w:val="00E53F7D"/>
    <w:rsid w:val="00E5764F"/>
    <w:rsid w:val="00E60253"/>
    <w:rsid w:val="00E62292"/>
    <w:rsid w:val="00E63C73"/>
    <w:rsid w:val="00E64E44"/>
    <w:rsid w:val="00E72973"/>
    <w:rsid w:val="00E75521"/>
    <w:rsid w:val="00E81063"/>
    <w:rsid w:val="00E8355D"/>
    <w:rsid w:val="00E83A4A"/>
    <w:rsid w:val="00E83B16"/>
    <w:rsid w:val="00E849A4"/>
    <w:rsid w:val="00E85BF3"/>
    <w:rsid w:val="00E8684F"/>
    <w:rsid w:val="00E87186"/>
    <w:rsid w:val="00E87E1A"/>
    <w:rsid w:val="00E908FA"/>
    <w:rsid w:val="00E90D8E"/>
    <w:rsid w:val="00E923FA"/>
    <w:rsid w:val="00E9255D"/>
    <w:rsid w:val="00E930A6"/>
    <w:rsid w:val="00E94A32"/>
    <w:rsid w:val="00E954AE"/>
    <w:rsid w:val="00EA1CAF"/>
    <w:rsid w:val="00EA3F57"/>
    <w:rsid w:val="00EA741C"/>
    <w:rsid w:val="00EB3677"/>
    <w:rsid w:val="00EB3779"/>
    <w:rsid w:val="00EB3D57"/>
    <w:rsid w:val="00EB3DF6"/>
    <w:rsid w:val="00EB6DB9"/>
    <w:rsid w:val="00EB6FFB"/>
    <w:rsid w:val="00EB75CB"/>
    <w:rsid w:val="00EC190A"/>
    <w:rsid w:val="00EC680D"/>
    <w:rsid w:val="00ED1D7F"/>
    <w:rsid w:val="00ED2A7A"/>
    <w:rsid w:val="00ED45B9"/>
    <w:rsid w:val="00ED4C39"/>
    <w:rsid w:val="00EE3161"/>
    <w:rsid w:val="00EE31A8"/>
    <w:rsid w:val="00EE327B"/>
    <w:rsid w:val="00EE4F5F"/>
    <w:rsid w:val="00EE53D0"/>
    <w:rsid w:val="00F004A2"/>
    <w:rsid w:val="00F016D9"/>
    <w:rsid w:val="00F02103"/>
    <w:rsid w:val="00F039A1"/>
    <w:rsid w:val="00F05589"/>
    <w:rsid w:val="00F06B33"/>
    <w:rsid w:val="00F106B4"/>
    <w:rsid w:val="00F10DBF"/>
    <w:rsid w:val="00F11671"/>
    <w:rsid w:val="00F116F2"/>
    <w:rsid w:val="00F120C8"/>
    <w:rsid w:val="00F12A96"/>
    <w:rsid w:val="00F140F0"/>
    <w:rsid w:val="00F14AE2"/>
    <w:rsid w:val="00F162FE"/>
    <w:rsid w:val="00F17C87"/>
    <w:rsid w:val="00F20105"/>
    <w:rsid w:val="00F207CF"/>
    <w:rsid w:val="00F31D27"/>
    <w:rsid w:val="00F34D7B"/>
    <w:rsid w:val="00F3597A"/>
    <w:rsid w:val="00F35F2E"/>
    <w:rsid w:val="00F37209"/>
    <w:rsid w:val="00F40EE2"/>
    <w:rsid w:val="00F421E8"/>
    <w:rsid w:val="00F42496"/>
    <w:rsid w:val="00F43280"/>
    <w:rsid w:val="00F432C6"/>
    <w:rsid w:val="00F454E3"/>
    <w:rsid w:val="00F457D4"/>
    <w:rsid w:val="00F504AD"/>
    <w:rsid w:val="00F51511"/>
    <w:rsid w:val="00F53274"/>
    <w:rsid w:val="00F56849"/>
    <w:rsid w:val="00F57B0C"/>
    <w:rsid w:val="00F60876"/>
    <w:rsid w:val="00F60E29"/>
    <w:rsid w:val="00F6323C"/>
    <w:rsid w:val="00F6378A"/>
    <w:rsid w:val="00F64447"/>
    <w:rsid w:val="00F64E5D"/>
    <w:rsid w:val="00F7108F"/>
    <w:rsid w:val="00F76A81"/>
    <w:rsid w:val="00F80C99"/>
    <w:rsid w:val="00F834C2"/>
    <w:rsid w:val="00F84843"/>
    <w:rsid w:val="00F8522F"/>
    <w:rsid w:val="00F87773"/>
    <w:rsid w:val="00F923F6"/>
    <w:rsid w:val="00F95B50"/>
    <w:rsid w:val="00F964AD"/>
    <w:rsid w:val="00FA3C54"/>
    <w:rsid w:val="00FA4A8F"/>
    <w:rsid w:val="00FA5884"/>
    <w:rsid w:val="00FA704A"/>
    <w:rsid w:val="00FA7A4E"/>
    <w:rsid w:val="00FB12A8"/>
    <w:rsid w:val="00FB14EF"/>
    <w:rsid w:val="00FB4C0B"/>
    <w:rsid w:val="00FC5942"/>
    <w:rsid w:val="00FC612D"/>
    <w:rsid w:val="00FC61E3"/>
    <w:rsid w:val="00FD14C9"/>
    <w:rsid w:val="00FD32BA"/>
    <w:rsid w:val="00FD7DCB"/>
    <w:rsid w:val="00FE3D40"/>
    <w:rsid w:val="00FE40BF"/>
    <w:rsid w:val="00FE562E"/>
    <w:rsid w:val="00FE6607"/>
    <w:rsid w:val="00FF4B86"/>
    <w:rsid w:val="04CB677A"/>
    <w:rsid w:val="05935D14"/>
    <w:rsid w:val="062325E1"/>
    <w:rsid w:val="07057C74"/>
    <w:rsid w:val="08DE1900"/>
    <w:rsid w:val="090B516D"/>
    <w:rsid w:val="0B6D3FEC"/>
    <w:rsid w:val="0BB56896"/>
    <w:rsid w:val="0DF20A53"/>
    <w:rsid w:val="0E173DD9"/>
    <w:rsid w:val="0EDC3F1E"/>
    <w:rsid w:val="11410098"/>
    <w:rsid w:val="1155482C"/>
    <w:rsid w:val="136061FA"/>
    <w:rsid w:val="16461236"/>
    <w:rsid w:val="168D4029"/>
    <w:rsid w:val="169A4DD8"/>
    <w:rsid w:val="18BD2C9D"/>
    <w:rsid w:val="1A36290D"/>
    <w:rsid w:val="1D5545CF"/>
    <w:rsid w:val="1D587E86"/>
    <w:rsid w:val="1EA63085"/>
    <w:rsid w:val="22151749"/>
    <w:rsid w:val="261150A5"/>
    <w:rsid w:val="2ADE1B2F"/>
    <w:rsid w:val="2B9A3F07"/>
    <w:rsid w:val="2BF32264"/>
    <w:rsid w:val="2C796245"/>
    <w:rsid w:val="2D884DBC"/>
    <w:rsid w:val="2E0A1520"/>
    <w:rsid w:val="2E0B3231"/>
    <w:rsid w:val="2F374495"/>
    <w:rsid w:val="319A72F6"/>
    <w:rsid w:val="31DF6A44"/>
    <w:rsid w:val="33076AB4"/>
    <w:rsid w:val="33760279"/>
    <w:rsid w:val="33A165D8"/>
    <w:rsid w:val="33DC4D2A"/>
    <w:rsid w:val="34912827"/>
    <w:rsid w:val="35344A08"/>
    <w:rsid w:val="3B495AD4"/>
    <w:rsid w:val="3C574608"/>
    <w:rsid w:val="3E577BD3"/>
    <w:rsid w:val="3ED706E6"/>
    <w:rsid w:val="416E6509"/>
    <w:rsid w:val="41EA0EC1"/>
    <w:rsid w:val="427A5C0A"/>
    <w:rsid w:val="439D7D56"/>
    <w:rsid w:val="44AF7CFA"/>
    <w:rsid w:val="451E405B"/>
    <w:rsid w:val="45646185"/>
    <w:rsid w:val="4A145931"/>
    <w:rsid w:val="4B170557"/>
    <w:rsid w:val="4B370814"/>
    <w:rsid w:val="4DA1583D"/>
    <w:rsid w:val="4E0912C5"/>
    <w:rsid w:val="51D70F98"/>
    <w:rsid w:val="547C4E7C"/>
    <w:rsid w:val="5575427C"/>
    <w:rsid w:val="55C22626"/>
    <w:rsid w:val="56C103F5"/>
    <w:rsid w:val="57241FAA"/>
    <w:rsid w:val="583A26A5"/>
    <w:rsid w:val="58BB05BA"/>
    <w:rsid w:val="59BD0893"/>
    <w:rsid w:val="59CE787C"/>
    <w:rsid w:val="5A7F4CB4"/>
    <w:rsid w:val="5C3A4FD5"/>
    <w:rsid w:val="5CE07335"/>
    <w:rsid w:val="5F743E3E"/>
    <w:rsid w:val="641160EE"/>
    <w:rsid w:val="65576598"/>
    <w:rsid w:val="6625651C"/>
    <w:rsid w:val="68560ECF"/>
    <w:rsid w:val="686A4453"/>
    <w:rsid w:val="6B7114CD"/>
    <w:rsid w:val="72242C09"/>
    <w:rsid w:val="723F3326"/>
    <w:rsid w:val="74694FCB"/>
    <w:rsid w:val="789514C6"/>
    <w:rsid w:val="7A013319"/>
    <w:rsid w:val="7AD044D2"/>
    <w:rsid w:val="7DB63F98"/>
    <w:rsid w:val="7E52310B"/>
    <w:rsid w:val="7F3407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99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58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79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67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55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72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75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62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59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39">
    <w:name w:val="Default Paragraph Font"/>
    <w:semiHidden/>
    <w:unhideWhenUsed/>
    <w:uiPriority w:val="1"/>
  </w:style>
  <w:style w:type="table" w:default="1" w:styleId="3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0"/>
    <w:pPr>
      <w:ind w:left="2520" w:leftChars="1200"/>
    </w:pPr>
    <w:rPr>
      <w:szCs w:val="21"/>
    </w:rPr>
  </w:style>
  <w:style w:type="paragraph" w:styleId="1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13">
    <w:name w:val="annotation text"/>
    <w:basedOn w:val="1"/>
    <w:semiHidden/>
    <w:qFormat/>
    <w:uiPriority w:val="0"/>
    <w:pPr>
      <w:jc w:val="left"/>
    </w:pPr>
  </w:style>
  <w:style w:type="paragraph" w:styleId="14">
    <w:name w:val="Body Text"/>
    <w:basedOn w:val="1"/>
    <w:link w:val="70"/>
    <w:qFormat/>
    <w:uiPriority w:val="0"/>
    <w:pPr>
      <w:spacing w:after="120"/>
    </w:pPr>
    <w:rPr>
      <w:szCs w:val="21"/>
    </w:rPr>
  </w:style>
  <w:style w:type="paragraph" w:styleId="15">
    <w:name w:val="Body Text Indent"/>
    <w:basedOn w:val="1"/>
    <w:qFormat/>
    <w:uiPriority w:val="0"/>
    <w:pPr>
      <w:spacing w:after="120"/>
      <w:ind w:left="420" w:leftChars="200"/>
    </w:pPr>
  </w:style>
  <w:style w:type="paragraph" w:styleId="16">
    <w:name w:val="HTML Address"/>
    <w:basedOn w:val="1"/>
    <w:link w:val="56"/>
    <w:qFormat/>
    <w:uiPriority w:val="0"/>
    <w:rPr>
      <w:i/>
      <w:iCs/>
      <w:szCs w:val="21"/>
    </w:rPr>
  </w:style>
  <w:style w:type="paragraph" w:styleId="17">
    <w:name w:val="toc 5"/>
    <w:basedOn w:val="1"/>
    <w:next w:val="1"/>
    <w:qFormat/>
    <w:uiPriority w:val="0"/>
    <w:pPr>
      <w:ind w:left="1680" w:leftChars="800"/>
    </w:pPr>
    <w:rPr>
      <w:szCs w:val="21"/>
    </w:rPr>
  </w:style>
  <w:style w:type="paragraph" w:styleId="18">
    <w:name w:val="toc 3"/>
    <w:basedOn w:val="1"/>
    <w:next w:val="1"/>
    <w:qFormat/>
    <w:uiPriority w:val="0"/>
    <w:pPr>
      <w:ind w:left="840" w:leftChars="400"/>
    </w:pPr>
    <w:rPr>
      <w:szCs w:val="21"/>
    </w:rPr>
  </w:style>
  <w:style w:type="paragraph" w:styleId="1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20">
    <w:name w:val="toc 8"/>
    <w:basedOn w:val="1"/>
    <w:next w:val="1"/>
    <w:qFormat/>
    <w:uiPriority w:val="0"/>
    <w:pPr>
      <w:ind w:left="2940" w:leftChars="1400"/>
    </w:pPr>
    <w:rPr>
      <w:szCs w:val="21"/>
    </w:rPr>
  </w:style>
  <w:style w:type="paragraph" w:styleId="21">
    <w:name w:val="Date"/>
    <w:basedOn w:val="1"/>
    <w:next w:val="1"/>
    <w:qFormat/>
    <w:uiPriority w:val="0"/>
    <w:pPr>
      <w:ind w:left="100" w:leftChars="2500"/>
    </w:pPr>
  </w:style>
  <w:style w:type="paragraph" w:styleId="22">
    <w:name w:val="Body Text Indent 2"/>
    <w:basedOn w:val="1"/>
    <w:qFormat/>
    <w:uiPriority w:val="0"/>
    <w:pPr>
      <w:ind w:firstLine="600" w:firstLineChars="200"/>
      <w:jc w:val="left"/>
    </w:pPr>
    <w:rPr>
      <w:sz w:val="30"/>
    </w:rPr>
  </w:style>
  <w:style w:type="paragraph" w:styleId="23">
    <w:name w:val="Balloon Text"/>
    <w:basedOn w:val="1"/>
    <w:qFormat/>
    <w:uiPriority w:val="0"/>
    <w:rPr>
      <w:sz w:val="18"/>
      <w:szCs w:val="18"/>
    </w:rPr>
  </w:style>
  <w:style w:type="paragraph" w:styleId="24">
    <w:name w:val="footer"/>
    <w:basedOn w:val="1"/>
    <w:link w:val="8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6">
    <w:name w:val="toc 1"/>
    <w:basedOn w:val="1"/>
    <w:next w:val="1"/>
    <w:qFormat/>
    <w:uiPriority w:val="0"/>
    <w:rPr>
      <w:szCs w:val="21"/>
    </w:rPr>
  </w:style>
  <w:style w:type="paragraph" w:styleId="27">
    <w:name w:val="toc 4"/>
    <w:basedOn w:val="1"/>
    <w:next w:val="1"/>
    <w:qFormat/>
    <w:uiPriority w:val="0"/>
    <w:pPr>
      <w:ind w:left="1260" w:leftChars="600"/>
    </w:pPr>
    <w:rPr>
      <w:szCs w:val="21"/>
    </w:rPr>
  </w:style>
  <w:style w:type="paragraph" w:styleId="28">
    <w:name w:val="footnote text"/>
    <w:basedOn w:val="1"/>
    <w:link w:val="54"/>
    <w:qFormat/>
    <w:uiPriority w:val="0"/>
    <w:pPr>
      <w:snapToGrid w:val="0"/>
      <w:jc w:val="left"/>
    </w:pPr>
    <w:rPr>
      <w:sz w:val="18"/>
      <w:szCs w:val="18"/>
    </w:rPr>
  </w:style>
  <w:style w:type="paragraph" w:styleId="29">
    <w:name w:val="toc 6"/>
    <w:basedOn w:val="1"/>
    <w:next w:val="1"/>
    <w:uiPriority w:val="0"/>
    <w:pPr>
      <w:ind w:left="2100" w:leftChars="1000"/>
    </w:pPr>
    <w:rPr>
      <w:szCs w:val="21"/>
    </w:rPr>
  </w:style>
  <w:style w:type="paragraph" w:styleId="30">
    <w:name w:val="toc 2"/>
    <w:basedOn w:val="1"/>
    <w:next w:val="1"/>
    <w:qFormat/>
    <w:uiPriority w:val="0"/>
    <w:pPr>
      <w:ind w:left="420" w:leftChars="200"/>
    </w:pPr>
    <w:rPr>
      <w:szCs w:val="21"/>
    </w:rPr>
  </w:style>
  <w:style w:type="paragraph" w:styleId="31">
    <w:name w:val="toc 9"/>
    <w:basedOn w:val="1"/>
    <w:next w:val="1"/>
    <w:qFormat/>
    <w:uiPriority w:val="0"/>
    <w:pPr>
      <w:ind w:left="3360" w:leftChars="1600"/>
    </w:pPr>
    <w:rPr>
      <w:szCs w:val="21"/>
    </w:rPr>
  </w:style>
  <w:style w:type="paragraph" w:styleId="32">
    <w:name w:val="HTML Preformatted"/>
    <w:basedOn w:val="1"/>
    <w:link w:val="69"/>
    <w:qFormat/>
    <w:uiPriority w:val="99"/>
    <w:rPr>
      <w:rFonts w:ascii="Courier New" w:hAnsi="Courier New"/>
      <w:sz w:val="20"/>
      <w:szCs w:val="20"/>
    </w:rPr>
  </w:style>
  <w:style w:type="paragraph" w:styleId="3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4">
    <w:name w:val="Title"/>
    <w:basedOn w:val="1"/>
    <w:link w:val="76"/>
    <w:qFormat/>
    <w:uiPriority w:val="0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35">
    <w:name w:val="annotation subject"/>
    <w:basedOn w:val="13"/>
    <w:next w:val="13"/>
    <w:semiHidden/>
    <w:qFormat/>
    <w:uiPriority w:val="0"/>
    <w:rPr>
      <w:b/>
      <w:bCs/>
    </w:rPr>
  </w:style>
  <w:style w:type="table" w:styleId="37">
    <w:name w:val="Table Grid"/>
    <w:basedOn w:val="3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8">
    <w:name w:val="Table Elegant"/>
    <w:basedOn w:val="36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0">
    <w:name w:val="Strong"/>
    <w:basedOn w:val="39"/>
    <w:qFormat/>
    <w:uiPriority w:val="0"/>
    <w:rPr>
      <w:b/>
      <w:bCs/>
    </w:rPr>
  </w:style>
  <w:style w:type="character" w:styleId="41">
    <w:name w:val="page number"/>
    <w:basedOn w:val="39"/>
    <w:qFormat/>
    <w:uiPriority w:val="0"/>
  </w:style>
  <w:style w:type="character" w:styleId="42">
    <w:name w:val="FollowedHyperlink"/>
    <w:basedOn w:val="39"/>
    <w:qFormat/>
    <w:uiPriority w:val="0"/>
    <w:rPr>
      <w:color w:val="800080"/>
      <w:u w:val="single"/>
    </w:rPr>
  </w:style>
  <w:style w:type="character" w:styleId="43">
    <w:name w:val="HTML Definition"/>
    <w:basedOn w:val="39"/>
    <w:qFormat/>
    <w:uiPriority w:val="0"/>
    <w:rPr>
      <w:rFonts w:cs="Times New Roman"/>
      <w:i/>
      <w:iCs/>
    </w:rPr>
  </w:style>
  <w:style w:type="character" w:styleId="44">
    <w:name w:val="HTML Typewriter"/>
    <w:basedOn w:val="39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Acronym"/>
    <w:basedOn w:val="39"/>
    <w:qFormat/>
    <w:uiPriority w:val="0"/>
    <w:rPr>
      <w:rFonts w:cs="Times New Roman"/>
    </w:rPr>
  </w:style>
  <w:style w:type="character" w:styleId="46">
    <w:name w:val="HTML Variable"/>
    <w:basedOn w:val="39"/>
    <w:qFormat/>
    <w:uiPriority w:val="0"/>
    <w:rPr>
      <w:rFonts w:cs="Times New Roman"/>
      <w:i/>
      <w:iCs/>
    </w:rPr>
  </w:style>
  <w:style w:type="character" w:styleId="47">
    <w:name w:val="Hyperlink"/>
    <w:basedOn w:val="39"/>
    <w:qFormat/>
    <w:uiPriority w:val="0"/>
    <w:rPr>
      <w:rFonts w:cs="Times New Roman"/>
      <w:color w:val="0000FF"/>
      <w:u w:val="single"/>
    </w:rPr>
  </w:style>
  <w:style w:type="character" w:styleId="48">
    <w:name w:val="HTML Code"/>
    <w:basedOn w:val="39"/>
    <w:qFormat/>
    <w:uiPriority w:val="0"/>
    <w:rPr>
      <w:rFonts w:ascii="Courier New" w:hAnsi="Courier New" w:cs="Courier New"/>
      <w:sz w:val="20"/>
      <w:szCs w:val="20"/>
    </w:rPr>
  </w:style>
  <w:style w:type="character" w:styleId="49">
    <w:name w:val="annotation reference"/>
    <w:basedOn w:val="39"/>
    <w:semiHidden/>
    <w:qFormat/>
    <w:uiPriority w:val="0"/>
    <w:rPr>
      <w:sz w:val="21"/>
      <w:szCs w:val="21"/>
    </w:rPr>
  </w:style>
  <w:style w:type="character" w:styleId="50">
    <w:name w:val="HTML Cite"/>
    <w:basedOn w:val="39"/>
    <w:qFormat/>
    <w:uiPriority w:val="0"/>
    <w:rPr>
      <w:rFonts w:cs="Times New Roman"/>
      <w:i/>
      <w:iCs/>
    </w:rPr>
  </w:style>
  <w:style w:type="character" w:styleId="51">
    <w:name w:val="footnote reference"/>
    <w:basedOn w:val="39"/>
    <w:qFormat/>
    <w:uiPriority w:val="0"/>
    <w:rPr>
      <w:rFonts w:cs="Times New Roman"/>
      <w:vertAlign w:val="superscript"/>
    </w:rPr>
  </w:style>
  <w:style w:type="character" w:styleId="52">
    <w:name w:val="HTML Keyboard"/>
    <w:basedOn w:val="39"/>
    <w:qFormat/>
    <w:uiPriority w:val="0"/>
    <w:rPr>
      <w:rFonts w:ascii="Courier New" w:hAnsi="Courier New" w:cs="Courier New"/>
      <w:sz w:val="20"/>
      <w:szCs w:val="20"/>
    </w:rPr>
  </w:style>
  <w:style w:type="character" w:styleId="53">
    <w:name w:val="HTML Sample"/>
    <w:basedOn w:val="39"/>
    <w:qFormat/>
    <w:uiPriority w:val="0"/>
    <w:rPr>
      <w:rFonts w:ascii="Courier New" w:hAnsi="Courier New" w:cs="Courier New"/>
    </w:rPr>
  </w:style>
  <w:style w:type="character" w:customStyle="1" w:styleId="54">
    <w:name w:val="脚注文本 字符"/>
    <w:basedOn w:val="39"/>
    <w:link w:val="28"/>
    <w:qFormat/>
    <w:uiPriority w:val="0"/>
    <w:rPr>
      <w:kern w:val="2"/>
      <w:sz w:val="18"/>
      <w:szCs w:val="18"/>
    </w:rPr>
  </w:style>
  <w:style w:type="character" w:customStyle="1" w:styleId="55">
    <w:name w:val="标题 5 字符"/>
    <w:basedOn w:val="39"/>
    <w:link w:val="6"/>
    <w:qFormat/>
    <w:uiPriority w:val="0"/>
    <w:rPr>
      <w:b/>
      <w:bCs/>
      <w:kern w:val="2"/>
      <w:sz w:val="28"/>
      <w:szCs w:val="28"/>
    </w:rPr>
  </w:style>
  <w:style w:type="character" w:customStyle="1" w:styleId="56">
    <w:name w:val="HTML 地址 字符"/>
    <w:basedOn w:val="39"/>
    <w:link w:val="16"/>
    <w:qFormat/>
    <w:uiPriority w:val="0"/>
    <w:rPr>
      <w:i/>
      <w:iCs/>
      <w:kern w:val="2"/>
      <w:sz w:val="21"/>
      <w:szCs w:val="21"/>
    </w:rPr>
  </w:style>
  <w:style w:type="character" w:customStyle="1" w:styleId="57">
    <w:name w:val="校准方法的项目 Char"/>
    <w:basedOn w:val="39"/>
    <w:qFormat/>
    <w:uiPriority w:val="0"/>
    <w:rPr>
      <w:rFonts w:ascii="宋体" w:eastAsia="黑体" w:cs="Times New Roman"/>
      <w:i/>
      <w:iCs/>
      <w:kern w:val="2"/>
      <w:sz w:val="18"/>
      <w:szCs w:val="18"/>
      <w:lang w:val="en-US" w:eastAsia="zh-CN" w:bidi="ar-SA"/>
    </w:rPr>
  </w:style>
  <w:style w:type="character" w:customStyle="1" w:styleId="58">
    <w:name w:val="标题 2 字符"/>
    <w:basedOn w:val="39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59">
    <w:name w:val="标题 9 字符"/>
    <w:basedOn w:val="39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60">
    <w:name w:val="发布"/>
    <w:basedOn w:val="39"/>
    <w:qFormat/>
    <w:uiPriority w:val="0"/>
    <w:rPr>
      <w:rFonts w:ascii="黑体" w:eastAsia="黑体" w:cs="Times New Roman"/>
      <w:spacing w:val="22"/>
      <w:w w:val="100"/>
      <w:position w:val="3"/>
      <w:sz w:val="28"/>
      <w:szCs w:val="28"/>
    </w:rPr>
  </w:style>
  <w:style w:type="character" w:customStyle="1" w:styleId="61">
    <w:name w:val="样式 样式 样式 校准方法的项目 + 首行缩进:  2 字符 + 倾斜 + 倾斜 Char"/>
    <w:basedOn w:val="39"/>
    <w:qFormat/>
    <w:uiPriority w:val="0"/>
    <w:rPr>
      <w:rFonts w:ascii="宋体" w:eastAsia="黑体" w:cs="宋体"/>
      <w:i/>
      <w:iCs/>
      <w:kern w:val="2"/>
      <w:sz w:val="18"/>
      <w:szCs w:val="18"/>
      <w:lang w:val="en-US" w:eastAsia="zh-CN" w:bidi="ar-SA"/>
    </w:rPr>
  </w:style>
  <w:style w:type="character" w:customStyle="1" w:styleId="62">
    <w:name w:val="标题 8 字符"/>
    <w:basedOn w:val="39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63">
    <w:name w:val="个人撰写风格"/>
    <w:basedOn w:val="39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64">
    <w:name w:val="样式 测功机标题2 + Times New Roman Char"/>
    <w:basedOn w:val="39"/>
    <w:qFormat/>
    <w:uiPriority w:val="0"/>
    <w:rPr>
      <w:rFonts w:ascii="宋体" w:eastAsia="黑体" w:cs="Times New Roman"/>
      <w:i/>
      <w:iCs/>
      <w:kern w:val="2"/>
      <w:sz w:val="18"/>
      <w:szCs w:val="18"/>
      <w:lang w:val="en-US" w:eastAsia="zh-CN" w:bidi="ar-SA"/>
    </w:rPr>
  </w:style>
  <w:style w:type="character" w:customStyle="1" w:styleId="65">
    <w:name w:val="段 Char"/>
    <w:basedOn w:val="39"/>
    <w:link w:val="66"/>
    <w:qFormat/>
    <w:uiPriority w:val="0"/>
    <w:rPr>
      <w:rFonts w:ascii="宋体"/>
      <w:sz w:val="21"/>
      <w:lang w:val="en-US" w:eastAsia="zh-CN" w:bidi="ar-SA"/>
    </w:rPr>
  </w:style>
  <w:style w:type="paragraph" w:customStyle="1" w:styleId="66">
    <w:name w:val="段"/>
    <w:link w:val="65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67">
    <w:name w:val="标题 4 字符"/>
    <w:basedOn w:val="39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68">
    <w:name w:val="样式 样式 校准方法的项目 + 首行缩进:  2 字符 + 倾斜 Char"/>
    <w:basedOn w:val="39"/>
    <w:qFormat/>
    <w:uiPriority w:val="0"/>
    <w:rPr>
      <w:rFonts w:ascii="宋体" w:eastAsia="黑体" w:cs="宋体"/>
      <w:i/>
      <w:iCs/>
      <w:kern w:val="2"/>
      <w:sz w:val="18"/>
      <w:szCs w:val="18"/>
      <w:lang w:val="en-US" w:eastAsia="zh-CN" w:bidi="ar-SA"/>
    </w:rPr>
  </w:style>
  <w:style w:type="character" w:customStyle="1" w:styleId="69">
    <w:name w:val="HTML 预设格式 字符"/>
    <w:basedOn w:val="39"/>
    <w:link w:val="32"/>
    <w:qFormat/>
    <w:uiPriority w:val="99"/>
    <w:rPr>
      <w:rFonts w:ascii="Courier New" w:hAnsi="Courier New"/>
      <w:kern w:val="2"/>
    </w:rPr>
  </w:style>
  <w:style w:type="character" w:customStyle="1" w:styleId="70">
    <w:name w:val="正文文本 字符"/>
    <w:basedOn w:val="39"/>
    <w:link w:val="14"/>
    <w:qFormat/>
    <w:uiPriority w:val="0"/>
    <w:rPr>
      <w:kern w:val="2"/>
      <w:sz w:val="21"/>
      <w:szCs w:val="21"/>
    </w:rPr>
  </w:style>
  <w:style w:type="character" w:customStyle="1" w:styleId="71">
    <w:name w:val="标题 1 字符"/>
    <w:basedOn w:val="39"/>
    <w:link w:val="2"/>
    <w:qFormat/>
    <w:uiPriority w:val="0"/>
    <w:rPr>
      <w:b/>
      <w:bCs/>
      <w:kern w:val="44"/>
      <w:sz w:val="44"/>
      <w:szCs w:val="44"/>
    </w:rPr>
  </w:style>
  <w:style w:type="character" w:customStyle="1" w:styleId="72">
    <w:name w:val="标题 6 字符"/>
    <w:basedOn w:val="39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73">
    <w:name w:val="个人答复风格"/>
    <w:basedOn w:val="39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74">
    <w:name w:val="content"/>
    <w:basedOn w:val="39"/>
    <w:qFormat/>
    <w:uiPriority w:val="0"/>
  </w:style>
  <w:style w:type="character" w:customStyle="1" w:styleId="75">
    <w:name w:val="标题 7 字符"/>
    <w:basedOn w:val="39"/>
    <w:link w:val="8"/>
    <w:qFormat/>
    <w:uiPriority w:val="0"/>
    <w:rPr>
      <w:b/>
      <w:bCs/>
      <w:kern w:val="2"/>
      <w:sz w:val="24"/>
      <w:szCs w:val="24"/>
    </w:rPr>
  </w:style>
  <w:style w:type="character" w:customStyle="1" w:styleId="76">
    <w:name w:val="标题 字符"/>
    <w:basedOn w:val="39"/>
    <w:link w:val="34"/>
    <w:qFormat/>
    <w:uiPriority w:val="0"/>
    <w:rPr>
      <w:rFonts w:ascii="Arial" w:hAnsi="Arial"/>
      <w:b/>
      <w:bCs/>
      <w:kern w:val="2"/>
      <w:sz w:val="32"/>
      <w:szCs w:val="32"/>
    </w:rPr>
  </w:style>
  <w:style w:type="character" w:customStyle="1" w:styleId="77">
    <w:name w:val="EmailStyle811"/>
    <w:basedOn w:val="39"/>
    <w:qFormat/>
    <w:uiPriority w:val="0"/>
    <w:rPr>
      <w:rFonts w:ascii="Arial" w:hAnsi="Arial" w:eastAsia="宋体" w:cs="Times New Roman"/>
      <w:color w:val="auto"/>
      <w:sz w:val="20"/>
      <w:szCs w:val="20"/>
    </w:rPr>
  </w:style>
  <w:style w:type="character" w:customStyle="1" w:styleId="78">
    <w:name w:val="EmailStyle801"/>
    <w:basedOn w:val="39"/>
    <w:qFormat/>
    <w:uiPriority w:val="0"/>
    <w:rPr>
      <w:rFonts w:ascii="Arial" w:hAnsi="Arial" w:eastAsia="宋体" w:cs="Times New Roman"/>
      <w:color w:val="auto"/>
      <w:sz w:val="20"/>
      <w:szCs w:val="20"/>
    </w:rPr>
  </w:style>
  <w:style w:type="character" w:customStyle="1" w:styleId="79">
    <w:name w:val="标题 3 字符"/>
    <w:basedOn w:val="39"/>
    <w:link w:val="4"/>
    <w:qFormat/>
    <w:uiPriority w:val="0"/>
    <w:rPr>
      <w:b/>
      <w:bCs/>
      <w:kern w:val="2"/>
      <w:sz w:val="32"/>
      <w:szCs w:val="32"/>
    </w:rPr>
  </w:style>
  <w:style w:type="character" w:customStyle="1" w:styleId="80">
    <w:name w:val="页脚 字符"/>
    <w:basedOn w:val="39"/>
    <w:link w:val="24"/>
    <w:qFormat/>
    <w:uiPriority w:val="99"/>
    <w:rPr>
      <w:kern w:val="2"/>
      <w:sz w:val="18"/>
      <w:szCs w:val="18"/>
    </w:rPr>
  </w:style>
  <w:style w:type="paragraph" w:customStyle="1" w:styleId="81">
    <w:name w:val="一级无标题条"/>
    <w:basedOn w:val="1"/>
    <w:qFormat/>
    <w:uiPriority w:val="0"/>
    <w:pPr>
      <w:numPr>
        <w:ilvl w:val="2"/>
        <w:numId w:val="1"/>
      </w:numPr>
    </w:pPr>
  </w:style>
  <w:style w:type="paragraph" w:customStyle="1" w:styleId="82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szCs w:val="28"/>
      <w:lang w:val="en-US" w:eastAsia="zh-CN" w:bidi="ar-SA"/>
    </w:rPr>
  </w:style>
  <w:style w:type="paragraph" w:customStyle="1" w:styleId="83">
    <w:name w:val="示例"/>
    <w:next w:val="66"/>
    <w:qFormat/>
    <w:uiPriority w:val="0"/>
    <w:pPr>
      <w:numPr>
        <w:ilvl w:val="0"/>
        <w:numId w:val="2"/>
      </w:numPr>
      <w:tabs>
        <w:tab w:val="left" w:pos="816"/>
      </w:tabs>
      <w:ind w:firstLine="419" w:firstLineChars="23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84">
    <w:name w:val="附录章标题"/>
    <w:next w:val="66"/>
    <w:qFormat/>
    <w:uiPriority w:val="0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86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7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customStyle="1" w:styleId="88">
    <w:name w:val="测功机标题1"/>
    <w:basedOn w:val="3"/>
    <w:qFormat/>
    <w:uiPriority w:val="0"/>
    <w:pPr>
      <w:keepLines w:val="0"/>
      <w:tabs>
        <w:tab w:val="left" w:pos="1365"/>
        <w:tab w:val="left" w:pos="7665"/>
        <w:tab w:val="left" w:pos="7980"/>
        <w:tab w:val="left" w:pos="9030"/>
      </w:tabs>
      <w:spacing w:before="120" w:after="0" w:line="240" w:lineRule="auto"/>
    </w:pPr>
    <w:rPr>
      <w:rFonts w:ascii="黑体" w:hAnsi="Times New Roman"/>
      <w:b w:val="0"/>
      <w:bCs w:val="0"/>
      <w:sz w:val="28"/>
      <w:szCs w:val="20"/>
    </w:rPr>
  </w:style>
  <w:style w:type="paragraph" w:customStyle="1" w:styleId="89">
    <w:name w:val="列项——（一级）"/>
    <w:qFormat/>
    <w:uiPriority w:val="0"/>
    <w:pPr>
      <w:widowControl w:val="0"/>
      <w:numPr>
        <w:ilvl w:val="0"/>
        <w:numId w:val="4"/>
      </w:numPr>
      <w:tabs>
        <w:tab w:val="left" w:pos="854"/>
      </w:tabs>
      <w:ind w:left="200" w:leftChars="200" w:hanging="200" w:hangingChars="200"/>
      <w:jc w:val="both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90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91">
    <w:name w:val="五级无标题条"/>
    <w:basedOn w:val="1"/>
    <w:qFormat/>
    <w:uiPriority w:val="0"/>
  </w:style>
  <w:style w:type="paragraph" w:customStyle="1" w:styleId="92">
    <w:name w:val="数字编号列项（二级）"/>
    <w:qFormat/>
    <w:uiPriority w:val="0"/>
    <w:pPr>
      <w:ind w:left="1260" w:leftChars="400" w:hanging="420" w:hangingChars="200"/>
      <w:jc w:val="both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93">
    <w:name w:val="附录三级条标题"/>
    <w:basedOn w:val="94"/>
    <w:next w:val="66"/>
    <w:qFormat/>
    <w:uiPriority w:val="0"/>
    <w:pPr>
      <w:numPr>
        <w:ilvl w:val="4"/>
      </w:numPr>
      <w:outlineLvl w:val="4"/>
    </w:pPr>
  </w:style>
  <w:style w:type="paragraph" w:customStyle="1" w:styleId="94">
    <w:name w:val="附录二级条标题"/>
    <w:basedOn w:val="95"/>
    <w:next w:val="66"/>
    <w:qFormat/>
    <w:uiPriority w:val="0"/>
    <w:pPr>
      <w:numPr>
        <w:ilvl w:val="3"/>
      </w:numPr>
      <w:outlineLvl w:val="3"/>
    </w:pPr>
  </w:style>
  <w:style w:type="paragraph" w:customStyle="1" w:styleId="95">
    <w:name w:val="附录一级条标题"/>
    <w:basedOn w:val="84"/>
    <w:next w:val="66"/>
    <w:qFormat/>
    <w:uiPriority w:val="0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96">
    <w:name w:val="章标题"/>
    <w:next w:val="66"/>
    <w:qFormat/>
    <w:uiPriority w:val="0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97">
    <w:name w:val="二级无标题条"/>
    <w:basedOn w:val="1"/>
    <w:qFormat/>
    <w:uiPriority w:val="0"/>
  </w:style>
  <w:style w:type="paragraph" w:customStyle="1" w:styleId="98">
    <w:name w:val="标准书眉_偶数页"/>
    <w:basedOn w:val="87"/>
    <w:next w:val="1"/>
    <w:qFormat/>
    <w:uiPriority w:val="0"/>
    <w:pPr>
      <w:jc w:val="left"/>
    </w:pPr>
  </w:style>
  <w:style w:type="paragraph" w:customStyle="1" w:styleId="99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szCs w:val="52"/>
      <w:lang w:val="en-US" w:eastAsia="zh-CN" w:bidi="ar-SA"/>
    </w:rPr>
  </w:style>
  <w:style w:type="paragraph" w:customStyle="1" w:styleId="100">
    <w:name w:val="列项●（二级）"/>
    <w:qFormat/>
    <w:uiPriority w:val="0"/>
    <w:pPr>
      <w:numPr>
        <w:ilvl w:val="0"/>
        <w:numId w:val="5"/>
      </w:numPr>
      <w:tabs>
        <w:tab w:val="left" w:pos="840"/>
      </w:tabs>
      <w:ind w:left="600" w:leftChars="400" w:hanging="200" w:hangingChars="200"/>
      <w:jc w:val="both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101">
    <w:name w:val="附录标识"/>
    <w:basedOn w:val="102"/>
    <w:qFormat/>
    <w:uiPriority w:val="0"/>
    <w:pPr>
      <w:numPr>
        <w:ilvl w:val="0"/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102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03">
    <w:name w:val="五级条标题"/>
    <w:basedOn w:val="104"/>
    <w:next w:val="66"/>
    <w:qFormat/>
    <w:uiPriority w:val="0"/>
    <w:pPr>
      <w:numPr>
        <w:ilvl w:val="6"/>
      </w:numPr>
      <w:ind w:left="3570"/>
      <w:outlineLvl w:val="6"/>
    </w:pPr>
  </w:style>
  <w:style w:type="paragraph" w:customStyle="1" w:styleId="104">
    <w:name w:val="四级条标题"/>
    <w:basedOn w:val="105"/>
    <w:next w:val="66"/>
    <w:qFormat/>
    <w:uiPriority w:val="0"/>
    <w:pPr>
      <w:numPr>
        <w:ilvl w:val="5"/>
      </w:numPr>
      <w:ind w:left="3570"/>
      <w:outlineLvl w:val="5"/>
    </w:pPr>
  </w:style>
  <w:style w:type="paragraph" w:customStyle="1" w:styleId="105">
    <w:name w:val="三级条标题"/>
    <w:basedOn w:val="106"/>
    <w:next w:val="66"/>
    <w:qFormat/>
    <w:uiPriority w:val="0"/>
    <w:pPr>
      <w:numPr>
        <w:ilvl w:val="4"/>
      </w:numPr>
      <w:ind w:left="3570"/>
      <w:outlineLvl w:val="4"/>
    </w:pPr>
  </w:style>
  <w:style w:type="paragraph" w:customStyle="1" w:styleId="106">
    <w:name w:val="二级条标题"/>
    <w:basedOn w:val="107"/>
    <w:next w:val="66"/>
    <w:qFormat/>
    <w:uiPriority w:val="0"/>
    <w:pPr>
      <w:numPr>
        <w:ilvl w:val="3"/>
      </w:numPr>
      <w:ind w:left="3570"/>
      <w:outlineLvl w:val="3"/>
    </w:pPr>
  </w:style>
  <w:style w:type="paragraph" w:customStyle="1" w:styleId="107">
    <w:name w:val="一级条标题"/>
    <w:basedOn w:val="96"/>
    <w:next w:val="66"/>
    <w:qFormat/>
    <w:uiPriority w:val="0"/>
    <w:pPr>
      <w:numPr>
        <w:ilvl w:val="0"/>
        <w:numId w:val="0"/>
      </w:numPr>
      <w:spacing w:beforeLines="0" w:afterLines="0"/>
      <w:ind w:left="3570"/>
      <w:outlineLvl w:val="2"/>
    </w:pPr>
  </w:style>
  <w:style w:type="paragraph" w:customStyle="1" w:styleId="108">
    <w:name w:val="参考文献、索引标题"/>
    <w:basedOn w:val="102"/>
    <w:next w:val="1"/>
    <w:qFormat/>
    <w:uiPriority w:val="0"/>
  </w:style>
  <w:style w:type="paragraph" w:customStyle="1" w:styleId="109">
    <w:name w:val="附录表标题"/>
    <w:next w:val="66"/>
    <w:qFormat/>
    <w:uiPriority w:val="0"/>
    <w:pPr>
      <w:numPr>
        <w:ilvl w:val="0"/>
        <w:numId w:val="6"/>
      </w:numPr>
      <w:jc w:val="center"/>
      <w:textAlignment w:val="baseline"/>
    </w:pPr>
    <w:rPr>
      <w:rFonts w:ascii="黑体" w:hAnsi="Times New Roman" w:eastAsia="黑体" w:cs="Times New Roman"/>
      <w:kern w:val="21"/>
      <w:sz w:val="21"/>
      <w:szCs w:val="21"/>
      <w:lang w:val="en-US" w:eastAsia="zh-CN" w:bidi="ar-SA"/>
    </w:rPr>
  </w:style>
  <w:style w:type="paragraph" w:customStyle="1" w:styleId="110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111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112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szCs w:val="21"/>
      <w:lang w:val="en-US" w:eastAsia="zh-CN" w:bidi="ar-SA"/>
    </w:rPr>
  </w:style>
  <w:style w:type="paragraph" w:customStyle="1" w:styleId="113">
    <w:name w:val="正文表标题"/>
    <w:next w:val="66"/>
    <w:qFormat/>
    <w:uiPriority w:val="0"/>
    <w:pPr>
      <w:numPr>
        <w:ilvl w:val="0"/>
        <w:numId w:val="7"/>
      </w:numPr>
      <w:jc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14">
    <w:name w:val="条文脚注"/>
    <w:basedOn w:val="28"/>
    <w:qFormat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115">
    <w:name w:val="编号列项（三级）"/>
    <w:qFormat/>
    <w:uiPriority w:val="0"/>
    <w:pPr>
      <w:ind w:left="800" w:leftChars="600" w:hanging="200" w:hangingChars="200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116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szCs w:val="28"/>
      <w:lang w:val="en-US" w:eastAsia="zh-CN" w:bidi="ar-SA"/>
    </w:rPr>
  </w:style>
  <w:style w:type="paragraph" w:customStyle="1" w:styleId="117">
    <w:name w:val="注×："/>
    <w:qFormat/>
    <w:uiPriority w:val="0"/>
    <w:pPr>
      <w:widowControl w:val="0"/>
      <w:numPr>
        <w:ilvl w:val="0"/>
        <w:numId w:val="8"/>
      </w:numPr>
      <w:tabs>
        <w:tab w:val="left" w:pos="630"/>
      </w:tabs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18">
    <w:name w:val="无标题条"/>
    <w:next w:val="66"/>
    <w:qFormat/>
    <w:uiPriority w:val="0"/>
    <w:pPr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19">
    <w:name w:val="附录四级条标题"/>
    <w:basedOn w:val="93"/>
    <w:next w:val="66"/>
    <w:qFormat/>
    <w:uiPriority w:val="0"/>
    <w:pPr>
      <w:numPr>
        <w:ilvl w:val="5"/>
      </w:numPr>
      <w:outlineLvl w:val="5"/>
    </w:pPr>
  </w:style>
  <w:style w:type="paragraph" w:customStyle="1" w:styleId="120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121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szCs w:val="28"/>
      <w:lang w:val="en-US" w:eastAsia="zh-CN" w:bidi="ar-SA"/>
    </w:rPr>
  </w:style>
  <w:style w:type="paragraph" w:customStyle="1" w:styleId="122">
    <w:name w:val="发布部门"/>
    <w:next w:val="66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bCs/>
      <w:spacing w:val="20"/>
      <w:w w:val="135"/>
      <w:sz w:val="36"/>
      <w:szCs w:val="36"/>
      <w:lang w:val="en-US" w:eastAsia="zh-CN" w:bidi="ar-SA"/>
    </w:rPr>
  </w:style>
  <w:style w:type="paragraph" w:customStyle="1" w:styleId="123">
    <w:name w:val="四级无标题条"/>
    <w:basedOn w:val="1"/>
    <w:qFormat/>
    <w:uiPriority w:val="0"/>
    <w:pPr>
      <w:numPr>
        <w:ilvl w:val="5"/>
        <w:numId w:val="1"/>
      </w:numPr>
    </w:pPr>
  </w:style>
  <w:style w:type="paragraph" w:customStyle="1" w:styleId="124">
    <w:name w:val="附录五级条标题"/>
    <w:basedOn w:val="119"/>
    <w:next w:val="66"/>
    <w:qFormat/>
    <w:uiPriority w:val="0"/>
    <w:pPr>
      <w:numPr>
        <w:ilvl w:val="6"/>
      </w:numPr>
      <w:outlineLvl w:val="6"/>
    </w:pPr>
  </w:style>
  <w:style w:type="paragraph" w:customStyle="1" w:styleId="125">
    <w:name w:val="目次、标准名称标题"/>
    <w:basedOn w:val="102"/>
    <w:next w:val="66"/>
    <w:qFormat/>
    <w:uiPriority w:val="0"/>
    <w:pPr>
      <w:spacing w:line="460" w:lineRule="exact"/>
    </w:pPr>
  </w:style>
  <w:style w:type="paragraph" w:customStyle="1" w:styleId="126">
    <w:name w:val="tgt2"/>
    <w:basedOn w:val="1"/>
    <w:qFormat/>
    <w:uiPriority w:val="0"/>
    <w:pPr>
      <w:widowControl/>
      <w:spacing w:after="15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27">
    <w:name w:val="图表脚注"/>
    <w:next w:val="66"/>
    <w:qFormat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28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szCs w:val="52"/>
      <w:lang w:val="en-US" w:eastAsia="zh-CN" w:bidi="ar-SA"/>
    </w:rPr>
  </w:style>
  <w:style w:type="paragraph" w:customStyle="1" w:styleId="129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szCs w:val="28"/>
      <w:lang w:val="en-US" w:eastAsia="zh-CN" w:bidi="ar-SA"/>
    </w:rPr>
  </w:style>
  <w:style w:type="paragraph" w:customStyle="1" w:styleId="130">
    <w:name w:val="测功机标题2"/>
    <w:basedOn w:val="4"/>
    <w:qFormat/>
    <w:uiPriority w:val="0"/>
    <w:pPr>
      <w:keepLines w:val="0"/>
      <w:spacing w:beforeLines="50" w:afterLines="50" w:line="240" w:lineRule="auto"/>
      <w:ind w:left="100" w:leftChars="100"/>
    </w:pPr>
    <w:rPr>
      <w:rFonts w:ascii="黑体" w:eastAsia="黑体"/>
      <w:b w:val="0"/>
      <w:bCs w:val="0"/>
      <w:i/>
      <w:sz w:val="24"/>
      <w:szCs w:val="18"/>
    </w:rPr>
  </w:style>
  <w:style w:type="paragraph" w:customStyle="1" w:styleId="131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240" w:lineRule="atLeast"/>
      <w:jc w:val="right"/>
    </w:pPr>
    <w:rPr>
      <w:rFonts w:ascii="Times New Roman" w:hAnsi="Times New Roman" w:eastAsia="宋体" w:cs="Times New Roman"/>
      <w:b/>
      <w:bCs/>
      <w:w w:val="130"/>
      <w:sz w:val="96"/>
      <w:szCs w:val="96"/>
      <w:lang w:val="en-US" w:eastAsia="zh-CN" w:bidi="ar-SA"/>
    </w:rPr>
  </w:style>
  <w:style w:type="paragraph" w:customStyle="1" w:styleId="132">
    <w:name w:val="实施日期"/>
    <w:basedOn w:val="129"/>
    <w:qFormat/>
    <w:uiPriority w:val="0"/>
    <w:pPr>
      <w:framePr w:hSpace="0" w:xAlign="right"/>
      <w:jc w:val="right"/>
    </w:pPr>
  </w:style>
  <w:style w:type="paragraph" w:customStyle="1" w:styleId="133">
    <w:name w:val="列项◆（三级）"/>
    <w:qFormat/>
    <w:uiPriority w:val="0"/>
    <w:pPr>
      <w:numPr>
        <w:ilvl w:val="0"/>
        <w:numId w:val="9"/>
      </w:numPr>
      <w:ind w:left="800" w:leftChars="600" w:hanging="200" w:hangingChars="200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134">
    <w:name w:val="封面标准代替信息"/>
    <w:basedOn w:val="135"/>
    <w:qFormat/>
    <w:uiPriority w:val="0"/>
    <w:pPr>
      <w:spacing w:before="57"/>
    </w:pPr>
    <w:rPr>
      <w:rFonts w:ascii="宋体"/>
      <w:sz w:val="21"/>
      <w:szCs w:val="21"/>
    </w:rPr>
  </w:style>
  <w:style w:type="paragraph" w:customStyle="1" w:styleId="135">
    <w:name w:val="封面标准号2"/>
    <w:basedOn w:val="82"/>
    <w:qFormat/>
    <w:uiPriority w:val="0"/>
    <w:pPr>
      <w:framePr w:w="9138" w:h="1244" w:hRule="exact" w:wrap="around" w:vAnchor="page" w:hAnchor="margin" w:y="2908"/>
      <w:adjustRightInd w:val="0"/>
      <w:spacing w:before="357" w:line="280" w:lineRule="exact"/>
    </w:pPr>
  </w:style>
  <w:style w:type="paragraph" w:customStyle="1" w:styleId="136">
    <w:name w:val="样式 样式 样式 样式 校准方法的项目 + 首行缩进:  2 字符 + 倾斜 + 倾斜 + (西文) 宋体"/>
    <w:basedOn w:val="1"/>
    <w:qFormat/>
    <w:uiPriority w:val="0"/>
    <w:pPr>
      <w:keepNext/>
      <w:jc w:val="left"/>
      <w:outlineLvl w:val="2"/>
    </w:pPr>
    <w:rPr>
      <w:rFonts w:ascii="宋体" w:hAnsi="宋体" w:eastAsia="黑体" w:cs="宋体"/>
      <w:i/>
      <w:iCs/>
      <w:sz w:val="24"/>
    </w:rPr>
  </w:style>
  <w:style w:type="paragraph" w:customStyle="1" w:styleId="137">
    <w:name w:val="列项·"/>
    <w:qFormat/>
    <w:uiPriority w:val="0"/>
    <w:pPr>
      <w:numPr>
        <w:ilvl w:val="0"/>
        <w:numId w:val="10"/>
      </w:numPr>
      <w:tabs>
        <w:tab w:val="left" w:pos="840"/>
        <w:tab w:val="clear" w:pos="1140"/>
      </w:tabs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8">
    <w:name w:val="三级无标题条"/>
    <w:basedOn w:val="1"/>
    <w:qFormat/>
    <w:uiPriority w:val="0"/>
    <w:pPr>
      <w:numPr>
        <w:ilvl w:val="4"/>
        <w:numId w:val="1"/>
      </w:numPr>
    </w:pPr>
  </w:style>
  <w:style w:type="paragraph" w:customStyle="1" w:styleId="139">
    <w:name w:val="附录图标题"/>
    <w:next w:val="66"/>
    <w:qFormat/>
    <w:uiPriority w:val="0"/>
    <w:pPr>
      <w:numPr>
        <w:ilvl w:val="0"/>
        <w:numId w:val="11"/>
      </w:numPr>
      <w:jc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0">
    <w:name w:val="其他标准称谓"/>
    <w:qFormat/>
    <w:uiPriority w:val="0"/>
    <w:pPr>
      <w:spacing w:line="240" w:lineRule="atLeast"/>
      <w:jc w:val="distribute"/>
    </w:pPr>
    <w:rPr>
      <w:rFonts w:ascii="黑体" w:hAnsi="宋体" w:eastAsia="黑体" w:cs="Times New Roman"/>
      <w:sz w:val="52"/>
      <w:szCs w:val="52"/>
      <w:lang w:val="en-US" w:eastAsia="zh-CN" w:bidi="ar-SA"/>
    </w:rPr>
  </w:style>
  <w:style w:type="paragraph" w:customStyle="1" w:styleId="141">
    <w:name w:val="标准书脚_偶数页"/>
    <w:qFormat/>
    <w:uiPriority w:val="0"/>
    <w:pPr>
      <w:spacing w:before="120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142">
    <w:name w:val="其他发布部门"/>
    <w:basedOn w:val="122"/>
    <w:qFormat/>
    <w:uiPriority w:val="0"/>
    <w:pPr>
      <w:spacing w:line="240" w:lineRule="atLeast"/>
    </w:pPr>
    <w:rPr>
      <w:rFonts w:ascii="黑体" w:eastAsia="黑体"/>
      <w:b w:val="0"/>
      <w:bCs w:val="0"/>
    </w:rPr>
  </w:style>
  <w:style w:type="paragraph" w:customStyle="1" w:styleId="143">
    <w:name w:val="样式"/>
    <w:basedOn w:val="1"/>
    <w:next w:val="12"/>
    <w:qFormat/>
    <w:uiPriority w:val="0"/>
    <w:pPr>
      <w:adjustRightInd w:val="0"/>
      <w:spacing w:after="60" w:line="360" w:lineRule="atLeast"/>
      <w:ind w:firstLine="420"/>
      <w:textAlignment w:val="baseline"/>
    </w:pPr>
    <w:rPr>
      <w:rFonts w:ascii="宋体"/>
      <w:kern w:val="21"/>
      <w:szCs w:val="21"/>
    </w:rPr>
  </w:style>
  <w:style w:type="paragraph" w:customStyle="1" w:styleId="144">
    <w:name w:val="注："/>
    <w:next w:val="66"/>
    <w:qFormat/>
    <w:uiPriority w:val="0"/>
    <w:pPr>
      <w:widowControl w:val="0"/>
      <w:numPr>
        <w:ilvl w:val="0"/>
        <w:numId w:val="12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45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46">
    <w:name w:val="列项——"/>
    <w:qFormat/>
    <w:uiPriority w:val="0"/>
    <w:pPr>
      <w:widowControl w:val="0"/>
      <w:tabs>
        <w:tab w:val="left" w:pos="854"/>
      </w:tabs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7">
    <w:name w:val="样式1"/>
    <w:basedOn w:val="1"/>
    <w:next w:val="12"/>
    <w:qFormat/>
    <w:uiPriority w:val="0"/>
    <w:pPr>
      <w:adjustRightInd w:val="0"/>
      <w:spacing w:after="60" w:line="360" w:lineRule="atLeast"/>
      <w:ind w:firstLine="420"/>
      <w:textAlignment w:val="baseline"/>
    </w:pPr>
    <w:rPr>
      <w:rFonts w:ascii="宋体"/>
      <w:kern w:val="21"/>
      <w:szCs w:val="21"/>
    </w:rPr>
  </w:style>
  <w:style w:type="paragraph" w:customStyle="1" w:styleId="148">
    <w:name w:val="测功机标题3级"/>
    <w:basedOn w:val="5"/>
    <w:qFormat/>
    <w:uiPriority w:val="0"/>
    <w:pPr>
      <w:spacing w:beforeLines="50" w:afterLines="50" w:line="360" w:lineRule="auto"/>
      <w:ind w:left="150" w:leftChars="150"/>
    </w:pPr>
    <w:rPr>
      <w:rFonts w:ascii="Times New Roman"/>
      <w:b w:val="0"/>
      <w:sz w:val="24"/>
      <w:szCs w:val="24"/>
    </w:rPr>
  </w:style>
  <w:style w:type="paragraph" w:customStyle="1" w:styleId="149">
    <w:name w:val="正文图标题"/>
    <w:next w:val="66"/>
    <w:qFormat/>
    <w:uiPriority w:val="0"/>
    <w:pPr>
      <w:numPr>
        <w:ilvl w:val="0"/>
        <w:numId w:val="13"/>
      </w:numPr>
      <w:jc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character" w:styleId="150">
    <w:name w:val="Placeholder Text"/>
    <w:basedOn w:val="39"/>
    <w:unhideWhenUsed/>
    <w:qFormat/>
    <w:uiPriority w:val="99"/>
    <w:rPr>
      <w:color w:val="808080"/>
    </w:rPr>
  </w:style>
  <w:style w:type="character" w:customStyle="1" w:styleId="151">
    <w:name w:val="high-light-bg"/>
    <w:basedOn w:val="39"/>
    <w:qFormat/>
    <w:uiPriority w:val="0"/>
  </w:style>
  <w:style w:type="paragraph" w:styleId="15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.png"/><Relationship Id="rId14" Type="http://schemas.openxmlformats.org/officeDocument/2006/relationships/image" Target="media/image1.tiff"/><Relationship Id="rId13" Type="http://schemas.openxmlformats.org/officeDocument/2006/relationships/theme" Target="theme/theme1.xml"/><Relationship Id="rId12" Type="http://schemas.openxmlformats.org/officeDocument/2006/relationships/header" Target="header4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7A68FD-5225-401C-8710-CF6200D19A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17</Pages>
  <Words>1256</Words>
  <Characters>7162</Characters>
  <Lines>59</Lines>
  <Paragraphs>16</Paragraphs>
  <TotalTime>11</TotalTime>
  <ScaleCrop>false</ScaleCrop>
  <LinksUpToDate>false</LinksUpToDate>
  <CharactersWithSpaces>8402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机动车发动机转速测量仪校准装置校准规范</dc:title>
  <dc:creator>muye</dc:creator>
  <cp:lastModifiedBy>马可波罗</cp:lastModifiedBy>
  <cp:revision>10</cp:revision>
  <cp:lastPrinted>2012-08-13T04:46:00Z</cp:lastPrinted>
  <dcterms:created xsi:type="dcterms:W3CDTF">2020-12-30T07:50:00Z</dcterms:created>
  <dcterms:modified xsi:type="dcterms:W3CDTF">2021-06-14T14:31:16Z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089DAD4EA2EC47AD9FBF55BBA2684DB3</vt:lpwstr>
  </property>
</Properties>
</file>