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宋体" w:hAnsi="宋体"/>
          <w:sz w:val="30"/>
          <w:szCs w:val="30"/>
          <w:lang w:val="en-US" w:eastAsia="zh-CN"/>
        </w:rPr>
      </w:pPr>
      <w:r>
        <w:rPr>
          <w:rFonts w:hint="eastAsia" w:ascii="宋体" w:hAnsi="宋体"/>
          <w:sz w:val="30"/>
          <w:szCs w:val="30"/>
          <w:lang w:val="en-US" w:eastAsia="zh-CN"/>
        </w:rPr>
        <w:t>实验报告</w:t>
      </w:r>
    </w:p>
    <w:p>
      <w:pPr>
        <w:rPr>
          <w:rFonts w:hint="eastAsia"/>
          <w:lang w:val="en-US" w:eastAsia="zh-CN"/>
        </w:rPr>
      </w:pPr>
      <w:r>
        <w:rPr>
          <w:rFonts w:hint="eastAsia"/>
          <w:lang w:val="en-US" w:eastAsia="zh-CN"/>
        </w:rPr>
        <w:t>校准装置一</w:t>
      </w:r>
    </w:p>
    <w:p>
      <w:pPr>
        <w:rPr>
          <w:rFonts w:hint="eastAsia"/>
        </w:rPr>
      </w:pPr>
      <w:bookmarkStart w:id="0" w:name="_GoBack"/>
      <w:bookmarkEnd w:id="0"/>
      <w:r>
        <w:rPr>
          <w:rFonts w:hint="eastAsia"/>
        </w:rPr>
        <w:t>名称：多功能</w:t>
      </w:r>
      <w:r>
        <w:t>发动机转速测量仪校准装置</w:t>
      </w:r>
    </w:p>
    <w:p>
      <w:pPr>
        <w:rPr>
          <w:rFonts w:hint="eastAsia"/>
        </w:rPr>
      </w:pPr>
      <w:r>
        <w:rPr>
          <w:rFonts w:hint="eastAsia"/>
        </w:rPr>
        <w:t>型号：ZH</w:t>
      </w:r>
      <w:r>
        <w:t>-Z/M6000</w:t>
      </w:r>
    </w:p>
    <w:p>
      <w:pPr>
        <w:rPr>
          <w:rFonts w:hint="eastAsia" w:eastAsia="宋体"/>
          <w:lang w:val="en-US" w:eastAsia="zh-CN"/>
        </w:rPr>
      </w:pPr>
      <w:r>
        <w:rPr>
          <w:rFonts w:hint="eastAsia"/>
        </w:rPr>
        <w:t>厂家：</w:t>
      </w:r>
      <w:r>
        <w:rPr>
          <w:rFonts w:hint="eastAsia"/>
          <w:lang w:val="en-US" w:eastAsia="zh-CN"/>
        </w:rPr>
        <w:t>/</w:t>
      </w:r>
    </w:p>
    <w:p>
      <w:r>
        <w:rPr>
          <w:rFonts w:hint="eastAsia"/>
        </w:rPr>
        <w:t>1.功能描述</w:t>
      </w:r>
    </w:p>
    <w:p>
      <w:r>
        <w:rPr>
          <w:rFonts w:hint="eastAsia"/>
        </w:rPr>
        <w:t>具备点烟器模拟端口、点火高压模拟线、振动发生器、音频振动发生器。具备检测口（计量口）。</w:t>
      </w:r>
    </w:p>
    <w:p>
      <w:r>
        <w:rPr>
          <w:rFonts w:hint="eastAsia"/>
        </w:rPr>
        <w:t>在电信号模式下，有高压点火脉冲模式、点烟器点后信号脉冲模式、点烟器充电信号脉冲模式三种模式。</w:t>
      </w:r>
    </w:p>
    <w:p>
      <w:r>
        <w:rPr>
          <w:rFonts w:hint="eastAsia"/>
        </w:rPr>
        <w:t>在振动模式下，有振动模式、音频振动模式两种模式。</w:t>
      </w:r>
    </w:p>
    <w:p>
      <w:pPr>
        <w:numPr>
          <w:ilvl w:val="0"/>
          <w:numId w:val="1"/>
        </w:numPr>
      </w:pPr>
      <w:r>
        <w:rPr>
          <w:rFonts w:hint="eastAsia"/>
        </w:rPr>
        <w:t>实验结果</w:t>
      </w:r>
    </w:p>
    <w:p>
      <w:r>
        <w:rPr>
          <w:rFonts w:hint="eastAsia"/>
        </w:rPr>
        <w:t>2.1电信号模式/检测口</w:t>
      </w:r>
    </w:p>
    <w:p>
      <w:pPr>
        <w:ind w:firstLine="420" w:firstLineChars="200"/>
      </w:pPr>
      <w:r>
        <w:rPr>
          <w:rFonts w:hint="eastAsia"/>
        </w:rPr>
        <w:t>不论选择哪种电信号校准方式，包括高压点火脉冲式、点烟器点火脉冲式、点烟器充电脉冲式，在发动机缸数和转速设置数值相同时，在检测口（计量口）处均测得相同的方波脉冲信号，峰-峰值在</w:t>
      </w:r>
      <w:r>
        <w:t>3.5</w:t>
      </w:r>
      <w:r>
        <w:rPr>
          <w:rFonts w:hint="eastAsia"/>
        </w:rPr>
        <w:t>V左右，频率与转速存在确定的对应关系，在发动机设置为4缸4冲程时，频率值=转速值/30。</w:t>
      </w:r>
    </w:p>
    <w:p>
      <w:r>
        <w:rPr>
          <w:rFonts w:hint="eastAsia"/>
        </w:rPr>
        <w:drawing>
          <wp:inline distT="0" distB="0" distL="114300" distR="114300">
            <wp:extent cx="2032000" cy="1524000"/>
            <wp:effectExtent l="0" t="0" r="0" b="0"/>
            <wp:docPr id="6" name="图片 1" descr="检测口5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检测口500rmin"/>
                    <pic:cNvPicPr>
                      <a:picLocks noChangeAspect="1"/>
                    </pic:cNvPicPr>
                  </pic:nvPicPr>
                  <pic:blipFill>
                    <a:blip r:embed="rId6"/>
                    <a:stretch>
                      <a:fillRect/>
                    </a:stretch>
                  </pic:blipFill>
                  <pic:spPr>
                    <a:xfrm>
                      <a:off x="0" y="0"/>
                      <a:ext cx="2032000" cy="1524000"/>
                    </a:xfrm>
                    <a:prstGeom prst="rect">
                      <a:avLst/>
                    </a:prstGeom>
                    <a:noFill/>
                    <a:ln>
                      <a:noFill/>
                    </a:ln>
                  </pic:spPr>
                </pic:pic>
              </a:graphicData>
            </a:graphic>
          </wp:inline>
        </w:drawing>
      </w:r>
      <w:r>
        <w:rPr>
          <w:rFonts w:hint="eastAsia"/>
        </w:rPr>
        <w:t xml:space="preserve">  </w:t>
      </w:r>
      <w:r>
        <w:drawing>
          <wp:inline distT="0" distB="0" distL="114300" distR="114300">
            <wp:extent cx="2032000" cy="1524000"/>
            <wp:effectExtent l="0" t="0" r="0" b="0"/>
            <wp:docPr id="7" name="图片 2" descr="检测口1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检测口1000rmin"/>
                    <pic:cNvPicPr>
                      <a:picLocks noChangeAspect="1"/>
                    </pic:cNvPicPr>
                  </pic:nvPicPr>
                  <pic:blipFill>
                    <a:blip r:embed="rId7"/>
                    <a:stretch>
                      <a:fillRect/>
                    </a:stretch>
                  </pic:blipFill>
                  <pic:spPr>
                    <a:xfrm>
                      <a:off x="0" y="0"/>
                      <a:ext cx="2032000" cy="1524000"/>
                    </a:xfrm>
                    <a:prstGeom prst="rect">
                      <a:avLst/>
                    </a:prstGeom>
                    <a:noFill/>
                    <a:ln>
                      <a:noFill/>
                    </a:ln>
                  </pic:spPr>
                </pic:pic>
              </a:graphicData>
            </a:graphic>
          </wp:inline>
        </w:drawing>
      </w:r>
    </w:p>
    <w:p>
      <w:pPr>
        <w:ind w:firstLine="1260" w:firstLineChars="600"/>
      </w:pPr>
      <w:r>
        <w:rPr>
          <w:rFonts w:hint="eastAsia"/>
        </w:rPr>
        <w:t>500r/min                        1000r/min</w:t>
      </w:r>
    </w:p>
    <w:p>
      <w:r>
        <w:drawing>
          <wp:inline distT="0" distB="0" distL="114300" distR="114300">
            <wp:extent cx="2032000" cy="1524000"/>
            <wp:effectExtent l="0" t="0" r="0" b="0"/>
            <wp:docPr id="10" name="图片 3" descr="检测口3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检测口3000rmin"/>
                    <pic:cNvPicPr>
                      <a:picLocks noChangeAspect="1"/>
                    </pic:cNvPicPr>
                  </pic:nvPicPr>
                  <pic:blipFill>
                    <a:blip r:embed="rId8"/>
                    <a:stretch>
                      <a:fillRect/>
                    </a:stretch>
                  </pic:blipFill>
                  <pic:spPr>
                    <a:xfrm>
                      <a:off x="0" y="0"/>
                      <a:ext cx="2032000" cy="1524000"/>
                    </a:xfrm>
                    <a:prstGeom prst="rect">
                      <a:avLst/>
                    </a:prstGeom>
                    <a:noFill/>
                    <a:ln>
                      <a:noFill/>
                    </a:ln>
                  </pic:spPr>
                </pic:pic>
              </a:graphicData>
            </a:graphic>
          </wp:inline>
        </w:drawing>
      </w:r>
      <w:r>
        <w:rPr>
          <w:rFonts w:hint="eastAsia"/>
        </w:rPr>
        <w:t xml:space="preserve">  </w:t>
      </w:r>
      <w:r>
        <w:drawing>
          <wp:inline distT="0" distB="0" distL="114300" distR="114300">
            <wp:extent cx="2032000" cy="1524000"/>
            <wp:effectExtent l="0" t="0" r="0" b="0"/>
            <wp:docPr id="8" name="图片 4" descr="检测口6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检测口6000rmin"/>
                    <pic:cNvPicPr>
                      <a:picLocks noChangeAspect="1"/>
                    </pic:cNvPicPr>
                  </pic:nvPicPr>
                  <pic:blipFill>
                    <a:blip r:embed="rId9"/>
                    <a:stretch>
                      <a:fillRect/>
                    </a:stretch>
                  </pic:blipFill>
                  <pic:spPr>
                    <a:xfrm>
                      <a:off x="0" y="0"/>
                      <a:ext cx="2032000" cy="1524000"/>
                    </a:xfrm>
                    <a:prstGeom prst="rect">
                      <a:avLst/>
                    </a:prstGeom>
                    <a:noFill/>
                    <a:ln>
                      <a:noFill/>
                    </a:ln>
                  </pic:spPr>
                </pic:pic>
              </a:graphicData>
            </a:graphic>
          </wp:inline>
        </w:drawing>
      </w:r>
    </w:p>
    <w:p>
      <w:pPr>
        <w:ind w:firstLine="1260" w:firstLineChars="600"/>
      </w:pPr>
      <w:r>
        <w:rPr>
          <w:rFonts w:hint="eastAsia"/>
        </w:rPr>
        <w:t>3000r/min                        6000r/min</w:t>
      </w:r>
    </w:p>
    <w:p>
      <w:r>
        <w:rPr>
          <w:rFonts w:hint="eastAsia"/>
        </w:rPr>
        <w:t>将检测数据列入下表：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noWrap w:val="0"/>
            <w:vAlign w:val="top"/>
          </w:tcPr>
          <w:p>
            <w:r>
              <w:rPr>
                <w:rFonts w:hint="eastAsia"/>
              </w:rPr>
              <w:t>转速标称值（r/min）</w:t>
            </w:r>
          </w:p>
        </w:tc>
        <w:tc>
          <w:tcPr>
            <w:tcW w:w="2841" w:type="dxa"/>
            <w:noWrap w:val="0"/>
            <w:vAlign w:val="top"/>
          </w:tcPr>
          <w:p>
            <w:r>
              <w:rPr>
                <w:rFonts w:hint="eastAsia"/>
              </w:rPr>
              <w:t>频率实测值（Hz）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noWrap w:val="0"/>
            <w:vAlign w:val="top"/>
          </w:tcPr>
          <w:p>
            <w:r>
              <w:rPr>
                <w:rFonts w:hint="eastAsia"/>
              </w:rPr>
              <w:t>500</w:t>
            </w:r>
          </w:p>
        </w:tc>
        <w:tc>
          <w:tcPr>
            <w:tcW w:w="2841" w:type="dxa"/>
            <w:noWrap w:val="0"/>
            <w:vAlign w:val="top"/>
          </w:tcPr>
          <w:p>
            <w:r>
              <w:rPr>
                <w:rFonts w:hint="eastAsia"/>
              </w:rPr>
              <w:t>16.6665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40" w:type="dxa"/>
            <w:noWrap w:val="0"/>
            <w:vAlign w:val="top"/>
          </w:tcPr>
          <w:p>
            <w:r>
              <w:rPr>
                <w:rFonts w:hint="eastAsia"/>
              </w:rPr>
              <w:t>1000</w:t>
            </w:r>
          </w:p>
        </w:tc>
        <w:tc>
          <w:tcPr>
            <w:tcW w:w="2841" w:type="dxa"/>
            <w:noWrap w:val="0"/>
            <w:vAlign w:val="top"/>
          </w:tcPr>
          <w:p>
            <w:r>
              <w:rPr>
                <w:rFonts w:hint="eastAsia"/>
              </w:rPr>
              <w:t>33.3332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noWrap w:val="0"/>
            <w:vAlign w:val="top"/>
          </w:tcPr>
          <w:p>
            <w:r>
              <w:rPr>
                <w:rFonts w:hint="eastAsia"/>
              </w:rPr>
              <w:t>2000</w:t>
            </w:r>
          </w:p>
        </w:tc>
        <w:tc>
          <w:tcPr>
            <w:tcW w:w="2841" w:type="dxa"/>
            <w:noWrap w:val="0"/>
            <w:vAlign w:val="top"/>
          </w:tcPr>
          <w:p>
            <w:r>
              <w:rPr>
                <w:rFonts w:hint="eastAsia"/>
              </w:rPr>
              <w:t>66.666</w:t>
            </w: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noWrap w:val="0"/>
            <w:vAlign w:val="top"/>
          </w:tcPr>
          <w:p>
            <w:r>
              <w:rPr>
                <w:rFonts w:hint="eastAsia"/>
              </w:rPr>
              <w:t>3000</w:t>
            </w:r>
          </w:p>
        </w:tc>
        <w:tc>
          <w:tcPr>
            <w:tcW w:w="2841" w:type="dxa"/>
            <w:noWrap w:val="0"/>
            <w:vAlign w:val="top"/>
          </w:tcPr>
          <w:p>
            <w:r>
              <w:rPr>
                <w:rFonts w:hint="eastAsia"/>
              </w:rPr>
              <w:t>99.9928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noWrap w:val="0"/>
            <w:vAlign w:val="top"/>
          </w:tcPr>
          <w:p>
            <w:r>
              <w:rPr>
                <w:rFonts w:hint="eastAsia"/>
              </w:rPr>
              <w:t>6000</w:t>
            </w:r>
          </w:p>
        </w:tc>
        <w:tc>
          <w:tcPr>
            <w:tcW w:w="2841" w:type="dxa"/>
            <w:noWrap w:val="0"/>
            <w:vAlign w:val="top"/>
          </w:tcPr>
          <w:p>
            <w:r>
              <w:rPr>
                <w:rFonts w:hint="eastAsia"/>
              </w:rPr>
              <w:t>199.975</w:t>
            </w:r>
          </w:p>
        </w:tc>
      </w:tr>
    </w:tbl>
    <w:p/>
    <w:p/>
    <w:p>
      <w:r>
        <w:rPr>
          <w:rFonts w:hint="eastAsia"/>
        </w:rPr>
        <w:t>2.2高压点火脉冲式</w:t>
      </w:r>
    </w:p>
    <w:p>
      <w:pPr>
        <w:ind w:firstLine="420" w:firstLineChars="200"/>
      </w:pPr>
      <w:r>
        <w:rPr>
          <w:rFonts w:hint="eastAsia"/>
        </w:rPr>
        <w:t>仪器通过高压包产生高压，对火花塞进行高压点火，在高压模拟线中产生高压点火脉冲信号。</w:t>
      </w:r>
    </w:p>
    <w:p>
      <w:pPr>
        <w:ind w:firstLine="420" w:firstLineChars="200"/>
      </w:pPr>
      <w:r>
        <w:rPr>
          <w:rFonts w:hint="eastAsia"/>
        </w:rPr>
        <w:t>将仪器设置为4缸4冲程模式，以下检测均在此模式下进行。使用感应线圈（转速夹）采集高压模拟线中的脉冲信号，使用示波器对点火高压模拟线中的点火脉冲信号进行校准分析：</w:t>
      </w:r>
    </w:p>
    <w:p>
      <w:r>
        <w:rPr>
          <w:rFonts w:hint="eastAsia"/>
        </w:rPr>
        <w:drawing>
          <wp:inline distT="0" distB="0" distL="114300" distR="114300">
            <wp:extent cx="2032000" cy="1524000"/>
            <wp:effectExtent l="0" t="0" r="0" b="0"/>
            <wp:docPr id="9" name="图片 5" descr="500rmi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500rmin-1"/>
                    <pic:cNvPicPr>
                      <a:picLocks noChangeAspect="1"/>
                    </pic:cNvPicPr>
                  </pic:nvPicPr>
                  <pic:blipFill>
                    <a:blip r:embed="rId10"/>
                    <a:stretch>
                      <a:fillRect/>
                    </a:stretch>
                  </pic:blipFill>
                  <pic:spPr>
                    <a:xfrm>
                      <a:off x="0" y="0"/>
                      <a:ext cx="2032000" cy="1524000"/>
                    </a:xfrm>
                    <a:prstGeom prst="rect">
                      <a:avLst/>
                    </a:prstGeom>
                    <a:noFill/>
                    <a:ln>
                      <a:noFill/>
                    </a:ln>
                  </pic:spPr>
                </pic:pic>
              </a:graphicData>
            </a:graphic>
          </wp:inline>
        </w:drawing>
      </w:r>
      <w:r>
        <w:rPr>
          <w:rFonts w:hint="eastAsia"/>
        </w:rPr>
        <w:t xml:space="preserve">  </w:t>
      </w:r>
      <w:r>
        <w:drawing>
          <wp:inline distT="0" distB="0" distL="114300" distR="114300">
            <wp:extent cx="2032000" cy="1524000"/>
            <wp:effectExtent l="0" t="0" r="0" b="0"/>
            <wp:docPr id="11" name="图片 6" descr="1000rmi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1000rmin-1"/>
                    <pic:cNvPicPr>
                      <a:picLocks noChangeAspect="1"/>
                    </pic:cNvPicPr>
                  </pic:nvPicPr>
                  <pic:blipFill>
                    <a:blip r:embed="rId11"/>
                    <a:stretch>
                      <a:fillRect/>
                    </a:stretch>
                  </pic:blipFill>
                  <pic:spPr>
                    <a:xfrm>
                      <a:off x="0" y="0"/>
                      <a:ext cx="2032000" cy="1524000"/>
                    </a:xfrm>
                    <a:prstGeom prst="rect">
                      <a:avLst/>
                    </a:prstGeom>
                    <a:noFill/>
                    <a:ln>
                      <a:noFill/>
                    </a:ln>
                  </pic:spPr>
                </pic:pic>
              </a:graphicData>
            </a:graphic>
          </wp:inline>
        </w:drawing>
      </w:r>
    </w:p>
    <w:p>
      <w:pPr>
        <w:ind w:firstLine="1260" w:firstLineChars="600"/>
      </w:pPr>
      <w:r>
        <w:rPr>
          <w:rFonts w:hint="eastAsia"/>
        </w:rPr>
        <w:t>500r/min                        1000r/min</w:t>
      </w:r>
    </w:p>
    <w:p>
      <w:r>
        <w:drawing>
          <wp:inline distT="0" distB="0" distL="114300" distR="114300">
            <wp:extent cx="2032000" cy="1524000"/>
            <wp:effectExtent l="0" t="0" r="0" b="0"/>
            <wp:docPr id="13" name="图片 7" descr="3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descr="3000rmin"/>
                    <pic:cNvPicPr>
                      <a:picLocks noChangeAspect="1"/>
                    </pic:cNvPicPr>
                  </pic:nvPicPr>
                  <pic:blipFill>
                    <a:blip r:embed="rId12"/>
                    <a:stretch>
                      <a:fillRect/>
                    </a:stretch>
                  </pic:blipFill>
                  <pic:spPr>
                    <a:xfrm>
                      <a:off x="0" y="0"/>
                      <a:ext cx="2032000" cy="1524000"/>
                    </a:xfrm>
                    <a:prstGeom prst="rect">
                      <a:avLst/>
                    </a:prstGeom>
                    <a:noFill/>
                    <a:ln>
                      <a:noFill/>
                    </a:ln>
                  </pic:spPr>
                </pic:pic>
              </a:graphicData>
            </a:graphic>
          </wp:inline>
        </w:drawing>
      </w:r>
      <w:r>
        <w:rPr>
          <w:rFonts w:hint="eastAsia"/>
        </w:rPr>
        <w:t xml:space="preserve">  </w:t>
      </w:r>
      <w:r>
        <w:drawing>
          <wp:inline distT="0" distB="0" distL="114300" distR="114300">
            <wp:extent cx="2032000" cy="1524000"/>
            <wp:effectExtent l="0" t="0" r="0" b="0"/>
            <wp:docPr id="12" name="图片 8" descr="6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descr="6000rmin"/>
                    <pic:cNvPicPr>
                      <a:picLocks noChangeAspect="1"/>
                    </pic:cNvPicPr>
                  </pic:nvPicPr>
                  <pic:blipFill>
                    <a:blip r:embed="rId13"/>
                    <a:stretch>
                      <a:fillRect/>
                    </a:stretch>
                  </pic:blipFill>
                  <pic:spPr>
                    <a:xfrm>
                      <a:off x="0" y="0"/>
                      <a:ext cx="2032000" cy="1524000"/>
                    </a:xfrm>
                    <a:prstGeom prst="rect">
                      <a:avLst/>
                    </a:prstGeom>
                    <a:noFill/>
                    <a:ln>
                      <a:noFill/>
                    </a:ln>
                  </pic:spPr>
                </pic:pic>
              </a:graphicData>
            </a:graphic>
          </wp:inline>
        </w:drawing>
      </w:r>
    </w:p>
    <w:p>
      <w:pPr>
        <w:ind w:firstLine="1260" w:firstLineChars="600"/>
      </w:pPr>
      <w:r>
        <w:rPr>
          <w:rFonts w:hint="eastAsia"/>
        </w:rPr>
        <w:t>3000r/min                        6000r/min</w:t>
      </w:r>
    </w:p>
    <w:p>
      <w:r>
        <w:rPr>
          <w:rFonts w:hint="eastAsia"/>
        </w:rPr>
        <w:t>从仪器测量原理知，高压点火脉冲信号频率值=转速值/30。</w:t>
      </w:r>
    </w:p>
    <w:p>
      <w:r>
        <w:rPr>
          <w:rFonts w:hint="eastAsia"/>
        </w:rPr>
        <w:t>将各校准点数据列入下表：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转速标称值（r/min）</w:t>
            </w:r>
          </w:p>
        </w:tc>
        <w:tc>
          <w:tcPr>
            <w:tcW w:w="2130" w:type="dxa"/>
            <w:noWrap w:val="0"/>
            <w:vAlign w:val="top"/>
          </w:tcPr>
          <w:p>
            <w:r>
              <w:rPr>
                <w:rFonts w:hint="eastAsia"/>
              </w:rPr>
              <w:t>频率标称值（Hz）</w:t>
            </w:r>
          </w:p>
        </w:tc>
        <w:tc>
          <w:tcPr>
            <w:tcW w:w="2131" w:type="dxa"/>
            <w:noWrap w:val="0"/>
            <w:vAlign w:val="top"/>
          </w:tcPr>
          <w:p>
            <w:r>
              <w:rPr>
                <w:rFonts w:hint="eastAsia"/>
              </w:rPr>
              <w:t>频率实测值（Hz）</w:t>
            </w:r>
          </w:p>
        </w:tc>
        <w:tc>
          <w:tcPr>
            <w:tcW w:w="2131" w:type="dxa"/>
            <w:noWrap w:val="0"/>
            <w:vAlign w:val="top"/>
          </w:tcPr>
          <w:p>
            <w:r>
              <w:rPr>
                <w:rFonts w:hint="eastAsia"/>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500</w:t>
            </w:r>
          </w:p>
        </w:tc>
        <w:tc>
          <w:tcPr>
            <w:tcW w:w="2130" w:type="dxa"/>
            <w:noWrap w:val="0"/>
            <w:vAlign w:val="top"/>
          </w:tcPr>
          <w:p>
            <w:r>
              <w:rPr>
                <w:rFonts w:hint="eastAsia"/>
              </w:rPr>
              <w:t>16.67</w:t>
            </w:r>
          </w:p>
        </w:tc>
        <w:tc>
          <w:tcPr>
            <w:tcW w:w="2131" w:type="dxa"/>
            <w:noWrap w:val="0"/>
            <w:vAlign w:val="top"/>
          </w:tcPr>
          <w:p>
            <w:r>
              <w:rPr>
                <w:rFonts w:hint="eastAsia"/>
              </w:rPr>
              <w:t>16.668</w:t>
            </w:r>
          </w:p>
        </w:tc>
        <w:tc>
          <w:tcPr>
            <w:tcW w:w="2131" w:type="dxa"/>
            <w:noWrap w:val="0"/>
            <w:vAlign w:val="top"/>
          </w:tcPr>
          <w:p>
            <w:pPr>
              <w:rPr>
                <w:rFonts w:hint="default" w:eastAsia="宋体"/>
                <w:lang w:val="en-US" w:eastAsia="zh-CN"/>
              </w:rPr>
            </w:pPr>
            <w:r>
              <w:rPr>
                <w:rFonts w:hint="eastAsia"/>
                <w:lang w:val="en-US"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1000</w:t>
            </w:r>
          </w:p>
        </w:tc>
        <w:tc>
          <w:tcPr>
            <w:tcW w:w="2130" w:type="dxa"/>
            <w:noWrap w:val="0"/>
            <w:vAlign w:val="top"/>
          </w:tcPr>
          <w:p>
            <w:r>
              <w:rPr>
                <w:rFonts w:hint="eastAsia"/>
              </w:rPr>
              <w:t>33.33</w:t>
            </w:r>
          </w:p>
        </w:tc>
        <w:tc>
          <w:tcPr>
            <w:tcW w:w="2131" w:type="dxa"/>
            <w:noWrap w:val="0"/>
            <w:vAlign w:val="top"/>
          </w:tcPr>
          <w:p>
            <w:r>
              <w:rPr>
                <w:rFonts w:hint="eastAsia"/>
              </w:rPr>
              <w:t>33.34</w:t>
            </w:r>
          </w:p>
        </w:tc>
        <w:tc>
          <w:tcPr>
            <w:tcW w:w="2131" w:type="dxa"/>
            <w:noWrap w:val="0"/>
            <w:vAlign w:val="top"/>
          </w:tcPr>
          <w:p>
            <w:pPr>
              <w:rPr>
                <w:rFonts w:hint="default" w:eastAsia="宋体"/>
                <w:lang w:val="en-US" w:eastAsia="zh-CN"/>
              </w:rPr>
            </w:pPr>
            <w:r>
              <w:rPr>
                <w:rFonts w:hint="eastAsia"/>
                <w:lang w:val="en-US" w:eastAsia="zh-CN"/>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2000</w:t>
            </w:r>
          </w:p>
        </w:tc>
        <w:tc>
          <w:tcPr>
            <w:tcW w:w="2130" w:type="dxa"/>
            <w:noWrap w:val="0"/>
            <w:vAlign w:val="top"/>
          </w:tcPr>
          <w:p>
            <w:r>
              <w:rPr>
                <w:rFonts w:hint="eastAsia"/>
              </w:rPr>
              <w:t>66.67</w:t>
            </w:r>
          </w:p>
        </w:tc>
        <w:tc>
          <w:tcPr>
            <w:tcW w:w="2131" w:type="dxa"/>
            <w:noWrap w:val="0"/>
            <w:vAlign w:val="top"/>
          </w:tcPr>
          <w:p>
            <w:r>
              <w:rPr>
                <w:rFonts w:hint="eastAsia"/>
              </w:rPr>
              <w:t>6</w:t>
            </w:r>
            <w:r>
              <w:t>6.66</w:t>
            </w:r>
          </w:p>
        </w:tc>
        <w:tc>
          <w:tcPr>
            <w:tcW w:w="2131" w:type="dxa"/>
            <w:noWrap w:val="0"/>
            <w:vAlign w:val="top"/>
          </w:tcPr>
          <w:p>
            <w:pPr>
              <w:rPr>
                <w:rFonts w:hint="default" w:eastAsia="宋体"/>
                <w:lang w:val="en-US" w:eastAsia="zh-CN"/>
              </w:rPr>
            </w:pPr>
            <w:r>
              <w:rPr>
                <w:rFonts w:hint="eastAsia"/>
                <w:lang w:val="en-US" w:eastAsia="zh-CN"/>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3000</w:t>
            </w:r>
          </w:p>
        </w:tc>
        <w:tc>
          <w:tcPr>
            <w:tcW w:w="2130" w:type="dxa"/>
            <w:noWrap w:val="0"/>
            <w:vAlign w:val="top"/>
          </w:tcPr>
          <w:p>
            <w:r>
              <w:rPr>
                <w:rFonts w:hint="eastAsia"/>
              </w:rPr>
              <w:t>100.00</w:t>
            </w:r>
          </w:p>
        </w:tc>
        <w:tc>
          <w:tcPr>
            <w:tcW w:w="2131" w:type="dxa"/>
            <w:noWrap w:val="0"/>
            <w:vAlign w:val="top"/>
          </w:tcPr>
          <w:p>
            <w:r>
              <w:rPr>
                <w:rFonts w:hint="eastAsia"/>
              </w:rPr>
              <w:t>99.99</w:t>
            </w:r>
          </w:p>
        </w:tc>
        <w:tc>
          <w:tcPr>
            <w:tcW w:w="2131" w:type="dxa"/>
            <w:noWrap w:val="0"/>
            <w:vAlign w:val="top"/>
          </w:tcPr>
          <w:p>
            <w:pPr>
              <w:rPr>
                <w:rFonts w:hint="default" w:eastAsia="宋体"/>
                <w:lang w:val="en-US" w:eastAsia="zh-CN"/>
              </w:rPr>
            </w:pPr>
            <w:r>
              <w:rPr>
                <w:rFonts w:hint="eastAsia"/>
                <w:lang w:val="en-US" w:eastAsia="zh-CN"/>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6000</w:t>
            </w:r>
          </w:p>
        </w:tc>
        <w:tc>
          <w:tcPr>
            <w:tcW w:w="2130" w:type="dxa"/>
            <w:noWrap w:val="0"/>
            <w:vAlign w:val="top"/>
          </w:tcPr>
          <w:p>
            <w:r>
              <w:rPr>
                <w:rFonts w:hint="eastAsia"/>
              </w:rPr>
              <w:t>200.00</w:t>
            </w:r>
          </w:p>
        </w:tc>
        <w:tc>
          <w:tcPr>
            <w:tcW w:w="2131" w:type="dxa"/>
            <w:noWrap w:val="0"/>
            <w:vAlign w:val="top"/>
          </w:tcPr>
          <w:p>
            <w:r>
              <w:rPr>
                <w:rFonts w:hint="eastAsia"/>
              </w:rPr>
              <w:t>200.01</w:t>
            </w:r>
          </w:p>
        </w:tc>
        <w:tc>
          <w:tcPr>
            <w:tcW w:w="2131" w:type="dxa"/>
            <w:noWrap w:val="0"/>
            <w:vAlign w:val="top"/>
          </w:tcPr>
          <w:p>
            <w:pPr>
              <w:rPr>
                <w:rFonts w:hint="default" w:eastAsia="宋体"/>
                <w:lang w:val="en-US" w:eastAsia="zh-CN"/>
              </w:rPr>
            </w:pPr>
            <w:r>
              <w:rPr>
                <w:rFonts w:hint="eastAsia"/>
                <w:lang w:val="en-US" w:eastAsia="zh-CN"/>
              </w:rPr>
              <w:t>-0.01</w:t>
            </w:r>
          </w:p>
        </w:tc>
      </w:tr>
    </w:tbl>
    <w:p/>
    <w:p>
      <w:r>
        <w:rPr>
          <w:rFonts w:hint="eastAsia"/>
        </w:rPr>
        <w:t>2.3点烟器点火信号脉冲模式、点烟器充电信号脉冲模式</w:t>
      </w:r>
    </w:p>
    <w:p>
      <w:pPr>
        <w:ind w:firstLine="420" w:firstLineChars="200"/>
      </w:pPr>
      <w:r>
        <w:rPr>
          <w:rFonts w:hint="eastAsia"/>
        </w:rPr>
        <w:t>点烟器点火信号脉冲模式与点烟器充电脉冲模式相比，在点烟器模拟端口的输出信号不同。</w:t>
      </w:r>
    </w:p>
    <w:p>
      <w:pPr>
        <w:ind w:firstLine="420" w:firstLineChars="200"/>
      </w:pPr>
      <w:r>
        <w:rPr>
          <w:rFonts w:hint="eastAsia"/>
        </w:rPr>
        <w:t>点烟器点火信号脉冲模式下，点烟器模拟端口的输出信号包含两个部分：12V直流电压、模拟高压点火线圈产生的脉冲干扰信号（点火信号）。通过仪器设置，可对点火信号幅值进行调整，峰峰值最大可达约200毫伏。</w:t>
      </w:r>
    </w:p>
    <w:p>
      <w:pPr>
        <w:ind w:firstLine="420" w:firstLineChars="200"/>
      </w:pPr>
      <w:r>
        <w:rPr>
          <w:rFonts w:hint="eastAsia"/>
        </w:rPr>
        <w:t>点烟器充电脉冲模式模式下，点烟器模拟端口的输出信号包含三个部分：12V直流电压、模拟发电机电桥整流后的脉动信号（充电信号），模拟高压点火线圈产生的脉冲干扰信号（点火信号）。通过仪器设置，可分别对充电信号、点火信号的幅值进行调整，充电信号幅值几十到几百毫伏、点火信号的调整幅度同点火信号脉冲模式。</w:t>
      </w:r>
    </w:p>
    <w:p>
      <w:r>
        <w:rPr>
          <w:rFonts w:hint="eastAsia"/>
        </w:rPr>
        <w:t>2.3.1点烟器点火信号脉冲模式</w:t>
      </w:r>
    </w:p>
    <w:p>
      <w:pPr>
        <w:ind w:firstLine="420" w:firstLineChars="200"/>
      </w:pPr>
      <w:r>
        <w:rPr>
          <w:rFonts w:hint="eastAsia"/>
        </w:rPr>
        <w:t>使用示波器、频率计对点烟模拟端口的输出信号进行校准分析。为便于分析，可对信号幅值进行合理设置。</w:t>
      </w:r>
    </w:p>
    <w:p>
      <w:r>
        <w:drawing>
          <wp:inline distT="0" distB="0" distL="114300" distR="114300">
            <wp:extent cx="2032000" cy="1524000"/>
            <wp:effectExtent l="0" t="0" r="0" b="0"/>
            <wp:docPr id="14" name="图片 9" descr="点火脉冲模式5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descr="点火脉冲模式500rmin"/>
                    <pic:cNvPicPr>
                      <a:picLocks noChangeAspect="1"/>
                    </pic:cNvPicPr>
                  </pic:nvPicPr>
                  <pic:blipFill>
                    <a:blip r:embed="rId14"/>
                    <a:stretch>
                      <a:fillRect/>
                    </a:stretch>
                  </pic:blipFill>
                  <pic:spPr>
                    <a:xfrm>
                      <a:off x="0" y="0"/>
                      <a:ext cx="2032000" cy="1524000"/>
                    </a:xfrm>
                    <a:prstGeom prst="rect">
                      <a:avLst/>
                    </a:prstGeom>
                    <a:noFill/>
                    <a:ln>
                      <a:noFill/>
                    </a:ln>
                  </pic:spPr>
                </pic:pic>
              </a:graphicData>
            </a:graphic>
          </wp:inline>
        </w:drawing>
      </w:r>
      <w:r>
        <w:rPr>
          <w:rFonts w:hint="eastAsia"/>
        </w:rPr>
        <w:t xml:space="preserve">  </w:t>
      </w:r>
      <w:r>
        <w:drawing>
          <wp:inline distT="0" distB="0" distL="114300" distR="114300">
            <wp:extent cx="2032000" cy="1524000"/>
            <wp:effectExtent l="0" t="0" r="0" b="0"/>
            <wp:docPr id="3" name="图片 10" descr="点火脉冲模式1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descr="点火脉冲模式1000rmin"/>
                    <pic:cNvPicPr>
                      <a:picLocks noChangeAspect="1"/>
                    </pic:cNvPicPr>
                  </pic:nvPicPr>
                  <pic:blipFill>
                    <a:blip r:embed="rId15"/>
                    <a:stretch>
                      <a:fillRect/>
                    </a:stretch>
                  </pic:blipFill>
                  <pic:spPr>
                    <a:xfrm>
                      <a:off x="0" y="0"/>
                      <a:ext cx="2032000" cy="1524000"/>
                    </a:xfrm>
                    <a:prstGeom prst="rect">
                      <a:avLst/>
                    </a:prstGeom>
                    <a:noFill/>
                    <a:ln>
                      <a:noFill/>
                    </a:ln>
                  </pic:spPr>
                </pic:pic>
              </a:graphicData>
            </a:graphic>
          </wp:inline>
        </w:drawing>
      </w:r>
    </w:p>
    <w:p>
      <w:pPr>
        <w:ind w:firstLine="1260" w:firstLineChars="600"/>
      </w:pPr>
      <w:r>
        <w:rPr>
          <w:rFonts w:hint="eastAsia"/>
        </w:rPr>
        <w:t>500r/min                        1000r/min</w:t>
      </w:r>
    </w:p>
    <w:p>
      <w:r>
        <w:rPr>
          <w:rFonts w:hint="eastAsia"/>
        </w:rPr>
        <w:drawing>
          <wp:inline distT="0" distB="0" distL="114300" distR="114300">
            <wp:extent cx="2032000" cy="1524000"/>
            <wp:effectExtent l="0" t="0" r="0" b="0"/>
            <wp:docPr id="5" name="图片 11" descr="点火脉冲模式3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descr="点火脉冲模式3000rmin"/>
                    <pic:cNvPicPr>
                      <a:picLocks noChangeAspect="1"/>
                    </pic:cNvPicPr>
                  </pic:nvPicPr>
                  <pic:blipFill>
                    <a:blip r:embed="rId16"/>
                    <a:stretch>
                      <a:fillRect/>
                    </a:stretch>
                  </pic:blipFill>
                  <pic:spPr>
                    <a:xfrm>
                      <a:off x="0" y="0"/>
                      <a:ext cx="2032000" cy="1524000"/>
                    </a:xfrm>
                    <a:prstGeom prst="rect">
                      <a:avLst/>
                    </a:prstGeom>
                    <a:noFill/>
                    <a:ln>
                      <a:noFill/>
                    </a:ln>
                  </pic:spPr>
                </pic:pic>
              </a:graphicData>
            </a:graphic>
          </wp:inline>
        </w:drawing>
      </w:r>
      <w:r>
        <w:rPr>
          <w:rFonts w:hint="eastAsia"/>
        </w:rPr>
        <w:t xml:space="preserve">  </w:t>
      </w:r>
      <w:r>
        <w:drawing>
          <wp:inline distT="0" distB="0" distL="114300" distR="114300">
            <wp:extent cx="2032000" cy="1524000"/>
            <wp:effectExtent l="0" t="0" r="0" b="0"/>
            <wp:docPr id="4" name="图片 12" descr="点火脉冲模式6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2" descr="点火脉冲模式6000rmin"/>
                    <pic:cNvPicPr>
                      <a:picLocks noChangeAspect="1"/>
                    </pic:cNvPicPr>
                  </pic:nvPicPr>
                  <pic:blipFill>
                    <a:blip r:embed="rId17"/>
                    <a:stretch>
                      <a:fillRect/>
                    </a:stretch>
                  </pic:blipFill>
                  <pic:spPr>
                    <a:xfrm>
                      <a:off x="0" y="0"/>
                      <a:ext cx="2032000" cy="1524000"/>
                    </a:xfrm>
                    <a:prstGeom prst="rect">
                      <a:avLst/>
                    </a:prstGeom>
                    <a:noFill/>
                    <a:ln>
                      <a:noFill/>
                    </a:ln>
                  </pic:spPr>
                </pic:pic>
              </a:graphicData>
            </a:graphic>
          </wp:inline>
        </w:drawing>
      </w:r>
    </w:p>
    <w:p>
      <w:pPr>
        <w:ind w:firstLine="1260" w:firstLineChars="600"/>
      </w:pPr>
      <w:r>
        <w:rPr>
          <w:rFonts w:hint="eastAsia"/>
        </w:rPr>
        <w:t>3000r/min                        6000r/min</w:t>
      </w:r>
    </w:p>
    <w:p>
      <w:r>
        <w:rPr>
          <w:rFonts w:hint="eastAsia"/>
        </w:rPr>
        <w:t>从仪器测量原理知，高压点火脉冲信号频率值=转速值/30。</w:t>
      </w:r>
    </w:p>
    <w:p>
      <w:r>
        <w:rPr>
          <w:rFonts w:hint="eastAsia"/>
        </w:rPr>
        <w:t>将各校准点数据列入下表：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转速标称值（r/min）</w:t>
            </w:r>
          </w:p>
        </w:tc>
        <w:tc>
          <w:tcPr>
            <w:tcW w:w="2130" w:type="dxa"/>
            <w:noWrap w:val="0"/>
            <w:vAlign w:val="top"/>
          </w:tcPr>
          <w:p>
            <w:r>
              <w:rPr>
                <w:rFonts w:hint="eastAsia"/>
              </w:rPr>
              <w:t>频率标称值（Hz）</w:t>
            </w:r>
          </w:p>
        </w:tc>
        <w:tc>
          <w:tcPr>
            <w:tcW w:w="2131" w:type="dxa"/>
            <w:noWrap w:val="0"/>
            <w:vAlign w:val="top"/>
          </w:tcPr>
          <w:p>
            <w:r>
              <w:rPr>
                <w:rFonts w:hint="eastAsia"/>
              </w:rPr>
              <w:t>频率实测值（Hz）</w:t>
            </w:r>
          </w:p>
        </w:tc>
        <w:tc>
          <w:tcPr>
            <w:tcW w:w="2131" w:type="dxa"/>
            <w:noWrap w:val="0"/>
            <w:vAlign w:val="top"/>
          </w:tcPr>
          <w:p>
            <w:r>
              <w:rPr>
                <w:rFonts w:hint="eastAsia"/>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500</w:t>
            </w:r>
          </w:p>
        </w:tc>
        <w:tc>
          <w:tcPr>
            <w:tcW w:w="2130" w:type="dxa"/>
            <w:noWrap w:val="0"/>
            <w:vAlign w:val="top"/>
          </w:tcPr>
          <w:p>
            <w:r>
              <w:rPr>
                <w:rFonts w:hint="eastAsia"/>
              </w:rPr>
              <w:t>16.67</w:t>
            </w:r>
          </w:p>
        </w:tc>
        <w:tc>
          <w:tcPr>
            <w:tcW w:w="2131" w:type="dxa"/>
            <w:noWrap w:val="0"/>
            <w:vAlign w:val="top"/>
          </w:tcPr>
          <w:p>
            <w:r>
              <w:rPr>
                <w:rFonts w:hint="eastAsia"/>
              </w:rPr>
              <w:t>16.6664</w:t>
            </w:r>
          </w:p>
        </w:tc>
        <w:tc>
          <w:tcPr>
            <w:tcW w:w="2131" w:type="dxa"/>
            <w:noWrap w:val="0"/>
            <w:vAlign w:val="top"/>
          </w:tcPr>
          <w:p>
            <w:pPr>
              <w:rPr>
                <w:rFonts w:hint="default" w:eastAsia="宋体"/>
                <w:lang w:val="en-US" w:eastAsia="zh-CN"/>
              </w:rPr>
            </w:pPr>
            <w:r>
              <w:rPr>
                <w:rFonts w:hint="eastAsia"/>
                <w:lang w:val="en-US"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1000</w:t>
            </w:r>
          </w:p>
        </w:tc>
        <w:tc>
          <w:tcPr>
            <w:tcW w:w="2130" w:type="dxa"/>
            <w:noWrap w:val="0"/>
            <w:vAlign w:val="top"/>
          </w:tcPr>
          <w:p>
            <w:r>
              <w:rPr>
                <w:rFonts w:hint="eastAsia"/>
              </w:rPr>
              <w:t>33.33</w:t>
            </w:r>
          </w:p>
        </w:tc>
        <w:tc>
          <w:tcPr>
            <w:tcW w:w="2131" w:type="dxa"/>
            <w:noWrap w:val="0"/>
            <w:vAlign w:val="top"/>
          </w:tcPr>
          <w:p>
            <w:r>
              <w:rPr>
                <w:rFonts w:hint="eastAsia"/>
              </w:rPr>
              <w:t>33.3333</w:t>
            </w:r>
          </w:p>
        </w:tc>
        <w:tc>
          <w:tcPr>
            <w:tcW w:w="2131" w:type="dxa"/>
            <w:noWrap w:val="0"/>
            <w:vAlign w:val="top"/>
          </w:tcPr>
          <w:p>
            <w:pPr>
              <w:rPr>
                <w:rFonts w:hint="default" w:eastAsia="宋体"/>
                <w:lang w:val="en-US" w:eastAsia="zh-CN"/>
              </w:rPr>
            </w:pPr>
            <w:r>
              <w:rPr>
                <w:rFonts w:hint="eastAsia"/>
                <w:lang w:val="en-US"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2000</w:t>
            </w:r>
          </w:p>
        </w:tc>
        <w:tc>
          <w:tcPr>
            <w:tcW w:w="2130" w:type="dxa"/>
            <w:noWrap w:val="0"/>
            <w:vAlign w:val="top"/>
          </w:tcPr>
          <w:p>
            <w:r>
              <w:rPr>
                <w:rFonts w:hint="eastAsia"/>
              </w:rPr>
              <w:t>66.67</w:t>
            </w:r>
          </w:p>
        </w:tc>
        <w:tc>
          <w:tcPr>
            <w:tcW w:w="2131" w:type="dxa"/>
            <w:noWrap w:val="0"/>
            <w:vAlign w:val="top"/>
          </w:tcPr>
          <w:p>
            <w:r>
              <w:rPr>
                <w:rFonts w:hint="eastAsia"/>
              </w:rPr>
              <w:t>66.666</w:t>
            </w:r>
          </w:p>
        </w:tc>
        <w:tc>
          <w:tcPr>
            <w:tcW w:w="2131" w:type="dxa"/>
            <w:noWrap w:val="0"/>
            <w:vAlign w:val="top"/>
          </w:tcPr>
          <w:p>
            <w:pPr>
              <w:rPr>
                <w:rFonts w:hint="default" w:eastAsia="宋体"/>
                <w:lang w:val="en-US" w:eastAsia="zh-CN"/>
              </w:rPr>
            </w:pPr>
            <w:r>
              <w:rPr>
                <w:rFonts w:hint="eastAsia"/>
                <w:lang w:val="en-US"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3000</w:t>
            </w:r>
          </w:p>
        </w:tc>
        <w:tc>
          <w:tcPr>
            <w:tcW w:w="2130" w:type="dxa"/>
            <w:noWrap w:val="0"/>
            <w:vAlign w:val="top"/>
          </w:tcPr>
          <w:p>
            <w:r>
              <w:rPr>
                <w:rFonts w:hint="eastAsia"/>
              </w:rPr>
              <w:t>100.00</w:t>
            </w:r>
          </w:p>
        </w:tc>
        <w:tc>
          <w:tcPr>
            <w:tcW w:w="2131" w:type="dxa"/>
            <w:noWrap w:val="0"/>
            <w:vAlign w:val="top"/>
          </w:tcPr>
          <w:p>
            <w:r>
              <w:rPr>
                <w:rFonts w:hint="eastAsia"/>
              </w:rPr>
              <w:t>99.9839</w:t>
            </w:r>
          </w:p>
        </w:tc>
        <w:tc>
          <w:tcPr>
            <w:tcW w:w="2131" w:type="dxa"/>
            <w:noWrap w:val="0"/>
            <w:vAlign w:val="top"/>
          </w:tcPr>
          <w:p>
            <w:pPr>
              <w:rPr>
                <w:rFonts w:hint="default" w:eastAsia="宋体"/>
                <w:lang w:val="en-US" w:eastAsia="zh-CN"/>
              </w:rPr>
            </w:pPr>
            <w:r>
              <w:rPr>
                <w:rFonts w:hint="eastAsia"/>
                <w:lang w:val="en-US" w:eastAsia="zh-CN"/>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6000</w:t>
            </w:r>
          </w:p>
        </w:tc>
        <w:tc>
          <w:tcPr>
            <w:tcW w:w="2130" w:type="dxa"/>
            <w:noWrap w:val="0"/>
            <w:vAlign w:val="top"/>
          </w:tcPr>
          <w:p>
            <w:r>
              <w:rPr>
                <w:rFonts w:hint="eastAsia"/>
              </w:rPr>
              <w:t>200.00</w:t>
            </w:r>
          </w:p>
        </w:tc>
        <w:tc>
          <w:tcPr>
            <w:tcW w:w="2131" w:type="dxa"/>
            <w:noWrap w:val="0"/>
            <w:vAlign w:val="top"/>
          </w:tcPr>
          <w:p>
            <w:r>
              <w:rPr>
                <w:rFonts w:hint="eastAsia"/>
              </w:rPr>
              <w:t>199.972</w:t>
            </w:r>
          </w:p>
        </w:tc>
        <w:tc>
          <w:tcPr>
            <w:tcW w:w="2131" w:type="dxa"/>
            <w:noWrap w:val="0"/>
            <w:vAlign w:val="top"/>
          </w:tcPr>
          <w:p>
            <w:pPr>
              <w:rPr>
                <w:rFonts w:hint="default" w:eastAsia="宋体"/>
                <w:lang w:val="en-US" w:eastAsia="zh-CN"/>
              </w:rPr>
            </w:pPr>
            <w:r>
              <w:rPr>
                <w:rFonts w:hint="eastAsia"/>
                <w:lang w:val="en-US" w:eastAsia="zh-CN"/>
              </w:rPr>
              <w:t>0.01</w:t>
            </w:r>
          </w:p>
        </w:tc>
      </w:tr>
    </w:tbl>
    <w:p>
      <w:r>
        <w:rPr>
          <w:rFonts w:hint="eastAsia"/>
        </w:rPr>
        <w:t>使用频率计同样可对该信号的频率进行准确测量。</w:t>
      </w:r>
    </w:p>
    <w:p>
      <w:r>
        <w:rPr>
          <w:rFonts w:hint="eastAsia"/>
        </w:rPr>
        <w:t>2.3.2点烟器充电信号脉冲模式</w:t>
      </w:r>
    </w:p>
    <w:p>
      <w:pPr>
        <w:ind w:firstLine="420"/>
      </w:pPr>
      <w:r>
        <w:rPr>
          <w:rFonts w:hint="eastAsia"/>
        </w:rPr>
        <w:t>此模式下，点烟器输出信号中包含了充电脉冲信号、点火脉冲信号，对两种信号分别进行检测分析。首先，使用示波器、频率计对充电脉冲信号进行分析。</w:t>
      </w:r>
    </w:p>
    <w:p>
      <w:r>
        <w:drawing>
          <wp:inline distT="0" distB="0" distL="114300" distR="114300">
            <wp:extent cx="2032000" cy="1524000"/>
            <wp:effectExtent l="0" t="0" r="0" b="0"/>
            <wp:docPr id="1" name="图片 13" descr="充电脉冲模式5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 descr="充电脉冲模式500rmin"/>
                    <pic:cNvPicPr>
                      <a:picLocks noChangeAspect="1"/>
                    </pic:cNvPicPr>
                  </pic:nvPicPr>
                  <pic:blipFill>
                    <a:blip r:embed="rId18"/>
                    <a:stretch>
                      <a:fillRect/>
                    </a:stretch>
                  </pic:blipFill>
                  <pic:spPr>
                    <a:xfrm>
                      <a:off x="0" y="0"/>
                      <a:ext cx="2032000" cy="1524000"/>
                    </a:xfrm>
                    <a:prstGeom prst="rect">
                      <a:avLst/>
                    </a:prstGeom>
                    <a:noFill/>
                    <a:ln>
                      <a:noFill/>
                    </a:ln>
                  </pic:spPr>
                </pic:pic>
              </a:graphicData>
            </a:graphic>
          </wp:inline>
        </w:drawing>
      </w:r>
      <w:r>
        <w:rPr>
          <w:rFonts w:hint="eastAsia"/>
        </w:rPr>
        <w:t xml:space="preserve">  </w:t>
      </w:r>
      <w:r>
        <w:drawing>
          <wp:inline distT="0" distB="0" distL="114300" distR="114300">
            <wp:extent cx="2032000" cy="1524000"/>
            <wp:effectExtent l="0" t="0" r="0" b="0"/>
            <wp:docPr id="37" name="图片 14" descr="充电脉冲模式1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descr="充电脉冲模式1000rmin"/>
                    <pic:cNvPicPr>
                      <a:picLocks noChangeAspect="1"/>
                    </pic:cNvPicPr>
                  </pic:nvPicPr>
                  <pic:blipFill>
                    <a:blip r:embed="rId19"/>
                    <a:stretch>
                      <a:fillRect/>
                    </a:stretch>
                  </pic:blipFill>
                  <pic:spPr>
                    <a:xfrm>
                      <a:off x="0" y="0"/>
                      <a:ext cx="2032000" cy="1524000"/>
                    </a:xfrm>
                    <a:prstGeom prst="rect">
                      <a:avLst/>
                    </a:prstGeom>
                    <a:noFill/>
                    <a:ln>
                      <a:noFill/>
                    </a:ln>
                  </pic:spPr>
                </pic:pic>
              </a:graphicData>
            </a:graphic>
          </wp:inline>
        </w:drawing>
      </w:r>
    </w:p>
    <w:p>
      <w:pPr>
        <w:ind w:firstLine="1260" w:firstLineChars="600"/>
      </w:pPr>
      <w:r>
        <w:rPr>
          <w:rFonts w:hint="eastAsia"/>
        </w:rPr>
        <w:t>500r/min                        1000r/min</w:t>
      </w:r>
    </w:p>
    <w:p/>
    <w:p/>
    <w:p>
      <w:r>
        <w:drawing>
          <wp:inline distT="0" distB="0" distL="114300" distR="114300">
            <wp:extent cx="2032000" cy="1524000"/>
            <wp:effectExtent l="0" t="0" r="0" b="0"/>
            <wp:docPr id="2" name="图片 15" descr="充电脉冲模式3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5" descr="充电脉冲模式3000rmin"/>
                    <pic:cNvPicPr>
                      <a:picLocks noChangeAspect="1"/>
                    </pic:cNvPicPr>
                  </pic:nvPicPr>
                  <pic:blipFill>
                    <a:blip r:embed="rId20"/>
                    <a:stretch>
                      <a:fillRect/>
                    </a:stretch>
                  </pic:blipFill>
                  <pic:spPr>
                    <a:xfrm>
                      <a:off x="0" y="0"/>
                      <a:ext cx="2032000" cy="1524000"/>
                    </a:xfrm>
                    <a:prstGeom prst="rect">
                      <a:avLst/>
                    </a:prstGeom>
                    <a:noFill/>
                    <a:ln>
                      <a:noFill/>
                    </a:ln>
                  </pic:spPr>
                </pic:pic>
              </a:graphicData>
            </a:graphic>
          </wp:inline>
        </w:drawing>
      </w:r>
      <w:r>
        <w:rPr>
          <w:rFonts w:hint="eastAsia"/>
        </w:rPr>
        <w:t xml:space="preserve">  </w:t>
      </w:r>
      <w:r>
        <w:drawing>
          <wp:inline distT="0" distB="0" distL="114300" distR="114300">
            <wp:extent cx="2032000" cy="1524000"/>
            <wp:effectExtent l="0" t="0" r="0" b="0"/>
            <wp:docPr id="35" name="图片 16" descr="充电脉冲模式6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descr="充电脉冲模式6000rmin"/>
                    <pic:cNvPicPr>
                      <a:picLocks noChangeAspect="1"/>
                    </pic:cNvPicPr>
                  </pic:nvPicPr>
                  <pic:blipFill>
                    <a:blip r:embed="rId21"/>
                    <a:stretch>
                      <a:fillRect/>
                    </a:stretch>
                  </pic:blipFill>
                  <pic:spPr>
                    <a:xfrm>
                      <a:off x="0" y="0"/>
                      <a:ext cx="2032000" cy="1524000"/>
                    </a:xfrm>
                    <a:prstGeom prst="rect">
                      <a:avLst/>
                    </a:prstGeom>
                    <a:noFill/>
                    <a:ln>
                      <a:noFill/>
                    </a:ln>
                  </pic:spPr>
                </pic:pic>
              </a:graphicData>
            </a:graphic>
          </wp:inline>
        </w:drawing>
      </w:r>
    </w:p>
    <w:p>
      <w:pPr>
        <w:ind w:firstLine="1260" w:firstLineChars="600"/>
      </w:pPr>
      <w:r>
        <w:rPr>
          <w:rFonts w:hint="eastAsia"/>
        </w:rPr>
        <w:t>3000r/min                        6000r/min</w:t>
      </w:r>
    </w:p>
    <w:p>
      <w:r>
        <w:rPr>
          <w:rFonts w:hint="eastAsia"/>
        </w:rPr>
        <w:t>将各校准点数据列入下表：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转速标称值（r/min）</w:t>
            </w:r>
          </w:p>
        </w:tc>
        <w:tc>
          <w:tcPr>
            <w:tcW w:w="2130" w:type="dxa"/>
            <w:noWrap w:val="0"/>
            <w:vAlign w:val="top"/>
          </w:tcPr>
          <w:p>
            <w:r>
              <w:rPr>
                <w:rFonts w:hint="eastAsia"/>
              </w:rPr>
              <w:t>频率实测值（Hz）</w:t>
            </w:r>
          </w:p>
        </w:tc>
        <w:tc>
          <w:tcPr>
            <w:tcW w:w="2131" w:type="dxa"/>
            <w:noWrap w:val="0"/>
            <w:vAlign w:val="top"/>
          </w:tcPr>
          <w:p>
            <w:r>
              <w:rPr>
                <w:rFonts w:hint="eastAsia"/>
              </w:rPr>
              <w:t>比例系数</w:t>
            </w:r>
          </w:p>
        </w:tc>
        <w:tc>
          <w:tcPr>
            <w:tcW w:w="2131" w:type="dxa"/>
            <w:noWrap w:val="0"/>
            <w:vAlign w:val="top"/>
          </w:tcPr>
          <w:p>
            <w:r>
              <w:rPr>
                <w:rFonts w:hint="eastAsia"/>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500</w:t>
            </w:r>
          </w:p>
        </w:tc>
        <w:tc>
          <w:tcPr>
            <w:tcW w:w="2130" w:type="dxa"/>
            <w:noWrap w:val="0"/>
            <w:vAlign w:val="top"/>
          </w:tcPr>
          <w:p>
            <w:r>
              <w:rPr>
                <w:rFonts w:hint="eastAsia"/>
              </w:rPr>
              <w:t>666.643</w:t>
            </w:r>
          </w:p>
        </w:tc>
        <w:tc>
          <w:tcPr>
            <w:tcW w:w="2131" w:type="dxa"/>
            <w:noWrap w:val="0"/>
            <w:vAlign w:val="top"/>
          </w:tcPr>
          <w:p>
            <w:r>
              <w:rPr>
                <w:rFonts w:hint="eastAsia"/>
              </w:rPr>
              <w:t>1.33329</w:t>
            </w:r>
          </w:p>
        </w:tc>
        <w:tc>
          <w:tcPr>
            <w:tcW w:w="2131" w:type="dxa"/>
            <w:noWrap w:val="0"/>
            <w:vAlign w:val="top"/>
          </w:tcPr>
          <w:p>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1000</w:t>
            </w:r>
          </w:p>
        </w:tc>
        <w:tc>
          <w:tcPr>
            <w:tcW w:w="2130" w:type="dxa"/>
            <w:noWrap w:val="0"/>
            <w:vAlign w:val="top"/>
          </w:tcPr>
          <w:p>
            <w:r>
              <w:rPr>
                <w:rFonts w:hint="eastAsia"/>
              </w:rPr>
              <w:t>1333.31</w:t>
            </w:r>
          </w:p>
        </w:tc>
        <w:tc>
          <w:tcPr>
            <w:tcW w:w="2131" w:type="dxa"/>
            <w:noWrap w:val="0"/>
            <w:vAlign w:val="top"/>
          </w:tcPr>
          <w:p>
            <w:r>
              <w:rPr>
                <w:rFonts w:hint="eastAsia"/>
              </w:rPr>
              <w:t>1.33331</w:t>
            </w:r>
          </w:p>
        </w:tc>
        <w:tc>
          <w:tcPr>
            <w:tcW w:w="2131" w:type="dxa"/>
            <w:noWrap w:val="0"/>
            <w:vAlign w:val="top"/>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2000</w:t>
            </w:r>
          </w:p>
        </w:tc>
        <w:tc>
          <w:tcPr>
            <w:tcW w:w="2130" w:type="dxa"/>
            <w:noWrap w:val="0"/>
            <w:vAlign w:val="top"/>
          </w:tcPr>
          <w:p>
            <w:r>
              <w:rPr>
                <w:rFonts w:hint="eastAsia"/>
              </w:rPr>
              <w:t>2666.6</w:t>
            </w:r>
          </w:p>
        </w:tc>
        <w:tc>
          <w:tcPr>
            <w:tcW w:w="2131" w:type="dxa"/>
            <w:noWrap w:val="0"/>
            <w:vAlign w:val="top"/>
          </w:tcPr>
          <w:p>
            <w:r>
              <w:t>1.3333</w:t>
            </w:r>
          </w:p>
        </w:tc>
        <w:tc>
          <w:tcPr>
            <w:tcW w:w="2131" w:type="dxa"/>
            <w:noWrap w:val="0"/>
            <w:vAlign w:val="top"/>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3000</w:t>
            </w:r>
          </w:p>
        </w:tc>
        <w:tc>
          <w:tcPr>
            <w:tcW w:w="2130" w:type="dxa"/>
            <w:noWrap w:val="0"/>
            <w:vAlign w:val="top"/>
          </w:tcPr>
          <w:p>
            <w:r>
              <w:rPr>
                <w:rFonts w:hint="eastAsia"/>
              </w:rPr>
              <w:t>3999.94</w:t>
            </w:r>
          </w:p>
        </w:tc>
        <w:tc>
          <w:tcPr>
            <w:tcW w:w="2131" w:type="dxa"/>
            <w:noWrap w:val="0"/>
            <w:vAlign w:val="top"/>
          </w:tcPr>
          <w:p>
            <w:r>
              <w:rPr>
                <w:rFonts w:hint="eastAsia"/>
              </w:rPr>
              <w:t>1.33331</w:t>
            </w:r>
          </w:p>
        </w:tc>
        <w:tc>
          <w:tcPr>
            <w:tcW w:w="2131" w:type="dxa"/>
            <w:noWrap w:val="0"/>
            <w:vAlign w:val="top"/>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6000</w:t>
            </w:r>
          </w:p>
        </w:tc>
        <w:tc>
          <w:tcPr>
            <w:tcW w:w="2130" w:type="dxa"/>
            <w:noWrap w:val="0"/>
            <w:vAlign w:val="top"/>
          </w:tcPr>
          <w:p>
            <w:r>
              <w:rPr>
                <w:rFonts w:hint="eastAsia"/>
              </w:rPr>
              <w:t>7999.87</w:t>
            </w:r>
          </w:p>
        </w:tc>
        <w:tc>
          <w:tcPr>
            <w:tcW w:w="2131" w:type="dxa"/>
            <w:noWrap w:val="0"/>
            <w:vAlign w:val="top"/>
          </w:tcPr>
          <w:p>
            <w:r>
              <w:rPr>
                <w:rFonts w:hint="eastAsia"/>
              </w:rPr>
              <w:t>1.33331</w:t>
            </w:r>
          </w:p>
        </w:tc>
        <w:tc>
          <w:tcPr>
            <w:tcW w:w="2131" w:type="dxa"/>
            <w:noWrap w:val="0"/>
            <w:vAlign w:val="top"/>
          </w:tcPr>
          <w:p/>
        </w:tc>
      </w:tr>
    </w:tbl>
    <w:p>
      <w:pPr>
        <w:ind w:firstLine="420" w:firstLineChars="200"/>
      </w:pPr>
      <w:r>
        <w:rPr>
          <w:rFonts w:hint="eastAsia"/>
        </w:rPr>
        <w:t>使用频率计同样可对该信号的频率进行准确测量。</w:t>
      </w:r>
    </w:p>
    <w:p>
      <w:pPr>
        <w:ind w:firstLine="420"/>
      </w:pPr>
      <w:r>
        <w:rPr>
          <w:rFonts w:hint="eastAsia"/>
        </w:rPr>
        <w:t>我们知道，安装于汽车上的发动机在运行过程中，发动机曲轴通过皮带带动发电机工作，产生的电信号经过滤波整形后给蓄电池充电或车载电器进行供电。在电路中产生的充电信号频率与发动机转速成固定的比例关系，该比例系数未知。由于发动机转速与点火脉冲信号成已知的比例关系（如四缸四冲程发动机比例为30），在怠速状态时发动机转速测量仪通过测量点火脉冲信号和充电脉冲信号，即可确定充电脉冲信号与转速的比例关系，从而在后续测量中实现通过测量充电脉冲信号频率即可确定发动机转速。发动机转速测量仪校准装置正是通过模拟这种充电信号与点火信号叠加的状态，从而实现对转速测量仪的校准。在对校准装置充电脉冲信号进行校准时，引入“比例系数”概念。通过比较各转速点与最低转速点比例系数差值，来定量判断充电信号频率准确性。</w:t>
      </w:r>
    </w:p>
    <w:p>
      <w:pPr>
        <w:ind w:firstLine="420" w:firstLineChars="200"/>
      </w:pPr>
      <w:r>
        <w:rPr>
          <w:rFonts w:hint="eastAsia"/>
        </w:rPr>
        <w:t>在点烟器充电信号脉冲模式下，调整校准装置输出信号幅值，使用示波器、频率计对点火信号进行检测分析。过程与结果可参见2.3.1。</w:t>
      </w:r>
    </w:p>
    <w:p>
      <w:r>
        <w:rPr>
          <w:rFonts w:hint="eastAsia"/>
        </w:rPr>
        <w:t>2.4振动模式</w:t>
      </w:r>
    </w:p>
    <w:p>
      <w:r>
        <w:rPr>
          <w:rFonts w:hint="eastAsia"/>
        </w:rPr>
        <w:t>2.4.1振动</w:t>
      </w:r>
    </w:p>
    <w:p>
      <w:pPr>
        <w:ind w:firstLine="420" w:firstLineChars="200"/>
      </w:pPr>
      <w:r>
        <w:rPr>
          <w:rFonts w:hint="eastAsia"/>
        </w:rPr>
        <w:t>发动机的振动频率与发动机转速存在对应关系，在四缸四冲程模式下，振动频率=转速/30。校准装置模拟产生不同转速工况下发动机振动信号，我们采用加速度计套组、频率计、示波器对振动信号进行校准分析：</w:t>
      </w:r>
    </w:p>
    <w:p>
      <w:r>
        <w:rPr>
          <w:rFonts w:hint="eastAsia"/>
        </w:rPr>
        <w:drawing>
          <wp:inline distT="0" distB="0" distL="114300" distR="114300">
            <wp:extent cx="2032000" cy="1524000"/>
            <wp:effectExtent l="0" t="0" r="0" b="0"/>
            <wp:docPr id="18" name="图片 17" descr="振动5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振动500rmin"/>
                    <pic:cNvPicPr>
                      <a:picLocks noChangeAspect="1"/>
                    </pic:cNvPicPr>
                  </pic:nvPicPr>
                  <pic:blipFill>
                    <a:blip r:embed="rId22"/>
                    <a:stretch>
                      <a:fillRect/>
                    </a:stretch>
                  </pic:blipFill>
                  <pic:spPr>
                    <a:xfrm>
                      <a:off x="0" y="0"/>
                      <a:ext cx="2032000" cy="1524000"/>
                    </a:xfrm>
                    <a:prstGeom prst="rect">
                      <a:avLst/>
                    </a:prstGeom>
                    <a:noFill/>
                    <a:ln>
                      <a:noFill/>
                    </a:ln>
                  </pic:spPr>
                </pic:pic>
              </a:graphicData>
            </a:graphic>
          </wp:inline>
        </w:drawing>
      </w:r>
      <w:r>
        <w:rPr>
          <w:rFonts w:hint="eastAsia"/>
        </w:rPr>
        <w:t xml:space="preserve">  </w:t>
      </w:r>
      <w:r>
        <w:drawing>
          <wp:inline distT="0" distB="0" distL="114300" distR="114300">
            <wp:extent cx="2032000" cy="1524000"/>
            <wp:effectExtent l="0" t="0" r="0" b="0"/>
            <wp:docPr id="32" name="图片 18" descr="振动1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8" descr="振动1000rmin"/>
                    <pic:cNvPicPr>
                      <a:picLocks noChangeAspect="1"/>
                    </pic:cNvPicPr>
                  </pic:nvPicPr>
                  <pic:blipFill>
                    <a:blip r:embed="rId23"/>
                    <a:stretch>
                      <a:fillRect/>
                    </a:stretch>
                  </pic:blipFill>
                  <pic:spPr>
                    <a:xfrm>
                      <a:off x="0" y="0"/>
                      <a:ext cx="2032000" cy="1524000"/>
                    </a:xfrm>
                    <a:prstGeom prst="rect">
                      <a:avLst/>
                    </a:prstGeom>
                    <a:noFill/>
                    <a:ln>
                      <a:noFill/>
                    </a:ln>
                  </pic:spPr>
                </pic:pic>
              </a:graphicData>
            </a:graphic>
          </wp:inline>
        </w:drawing>
      </w:r>
    </w:p>
    <w:p>
      <w:pPr>
        <w:ind w:firstLine="1260" w:firstLineChars="600"/>
      </w:pPr>
      <w:r>
        <w:rPr>
          <w:rFonts w:hint="eastAsia"/>
        </w:rPr>
        <w:t>500r/min                        1000r/min</w:t>
      </w:r>
    </w:p>
    <w:p/>
    <w:p/>
    <w:p>
      <w:r>
        <w:rPr>
          <w:rFonts w:hint="eastAsia"/>
        </w:rPr>
        <w:drawing>
          <wp:inline distT="0" distB="0" distL="114300" distR="114300">
            <wp:extent cx="2032000" cy="1524000"/>
            <wp:effectExtent l="0" t="0" r="0" b="0"/>
            <wp:docPr id="30" name="图片 19" descr="振动3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9" descr="振动3000rmin"/>
                    <pic:cNvPicPr>
                      <a:picLocks noChangeAspect="1"/>
                    </pic:cNvPicPr>
                  </pic:nvPicPr>
                  <pic:blipFill>
                    <a:blip r:embed="rId24"/>
                    <a:stretch>
                      <a:fillRect/>
                    </a:stretch>
                  </pic:blipFill>
                  <pic:spPr>
                    <a:xfrm>
                      <a:off x="0" y="0"/>
                      <a:ext cx="2032000" cy="1524000"/>
                    </a:xfrm>
                    <a:prstGeom prst="rect">
                      <a:avLst/>
                    </a:prstGeom>
                    <a:noFill/>
                    <a:ln>
                      <a:noFill/>
                    </a:ln>
                  </pic:spPr>
                </pic:pic>
              </a:graphicData>
            </a:graphic>
          </wp:inline>
        </w:drawing>
      </w:r>
      <w:r>
        <w:rPr>
          <w:rFonts w:hint="eastAsia"/>
        </w:rPr>
        <w:t xml:space="preserve">  </w:t>
      </w:r>
      <w:r>
        <w:drawing>
          <wp:inline distT="0" distB="0" distL="114300" distR="114300">
            <wp:extent cx="2032000" cy="1524000"/>
            <wp:effectExtent l="0" t="0" r="0" b="0"/>
            <wp:docPr id="27" name="图片 20" descr="振动6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0" descr="振动6000rmin"/>
                    <pic:cNvPicPr>
                      <a:picLocks noChangeAspect="1"/>
                    </pic:cNvPicPr>
                  </pic:nvPicPr>
                  <pic:blipFill>
                    <a:blip r:embed="rId25"/>
                    <a:stretch>
                      <a:fillRect/>
                    </a:stretch>
                  </pic:blipFill>
                  <pic:spPr>
                    <a:xfrm>
                      <a:off x="0" y="0"/>
                      <a:ext cx="2032000" cy="1524000"/>
                    </a:xfrm>
                    <a:prstGeom prst="rect">
                      <a:avLst/>
                    </a:prstGeom>
                    <a:noFill/>
                    <a:ln>
                      <a:noFill/>
                    </a:ln>
                  </pic:spPr>
                </pic:pic>
              </a:graphicData>
            </a:graphic>
          </wp:inline>
        </w:drawing>
      </w:r>
    </w:p>
    <w:p>
      <w:pPr>
        <w:ind w:firstLine="1260" w:firstLineChars="600"/>
      </w:pPr>
      <w:r>
        <w:rPr>
          <w:rFonts w:hint="eastAsia"/>
        </w:rPr>
        <w:t>3000r/min                        6000r/min</w:t>
      </w:r>
    </w:p>
    <w:p>
      <w:pPr>
        <w:ind w:firstLine="420" w:firstLineChars="200"/>
      </w:pPr>
      <w:r>
        <w:rPr>
          <w:rFonts w:hint="eastAsia"/>
        </w:rPr>
        <w:t>使用频率计同样可对该信号的频率进行准确测量。</w:t>
      </w:r>
    </w:p>
    <w:p>
      <w:pPr>
        <w:ind w:firstLine="420" w:firstLineChars="200"/>
      </w:pPr>
      <w:r>
        <w:rPr>
          <w:rFonts w:hint="eastAsia"/>
        </w:rPr>
        <w:t>将各校准点数据列入下表：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转速标称值（r/min）</w:t>
            </w:r>
          </w:p>
        </w:tc>
        <w:tc>
          <w:tcPr>
            <w:tcW w:w="2130" w:type="dxa"/>
            <w:noWrap w:val="0"/>
            <w:vAlign w:val="top"/>
          </w:tcPr>
          <w:p>
            <w:r>
              <w:rPr>
                <w:rFonts w:hint="eastAsia"/>
              </w:rPr>
              <w:t>振动频率标称值（Hz）</w:t>
            </w:r>
          </w:p>
        </w:tc>
        <w:tc>
          <w:tcPr>
            <w:tcW w:w="2131" w:type="dxa"/>
            <w:noWrap w:val="0"/>
            <w:vAlign w:val="top"/>
          </w:tcPr>
          <w:p>
            <w:r>
              <w:rPr>
                <w:rFonts w:hint="eastAsia"/>
              </w:rPr>
              <w:t>频率实测值（Hz）</w:t>
            </w:r>
          </w:p>
        </w:tc>
        <w:tc>
          <w:tcPr>
            <w:tcW w:w="2131" w:type="dxa"/>
            <w:noWrap w:val="0"/>
            <w:vAlign w:val="top"/>
          </w:tcPr>
          <w:p>
            <w:r>
              <w:rPr>
                <w:rFonts w:hint="eastAsia"/>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500</w:t>
            </w:r>
          </w:p>
        </w:tc>
        <w:tc>
          <w:tcPr>
            <w:tcW w:w="2130" w:type="dxa"/>
            <w:noWrap w:val="0"/>
            <w:vAlign w:val="top"/>
          </w:tcPr>
          <w:p>
            <w:r>
              <w:rPr>
                <w:rFonts w:hint="eastAsia"/>
              </w:rPr>
              <w:t>16.67</w:t>
            </w:r>
          </w:p>
        </w:tc>
        <w:tc>
          <w:tcPr>
            <w:tcW w:w="2131" w:type="dxa"/>
            <w:noWrap w:val="0"/>
            <w:vAlign w:val="top"/>
          </w:tcPr>
          <w:p>
            <w:r>
              <w:rPr>
                <w:rFonts w:hint="eastAsia"/>
              </w:rPr>
              <w:t>16.6344</w:t>
            </w:r>
          </w:p>
        </w:tc>
        <w:tc>
          <w:tcPr>
            <w:tcW w:w="2131" w:type="dxa"/>
            <w:noWrap w:val="0"/>
            <w:vAlign w:val="top"/>
          </w:tcPr>
          <w:p>
            <w:pPr>
              <w:rPr>
                <w:rFonts w:hint="default" w:eastAsia="宋体"/>
                <w:lang w:val="en-US" w:eastAsia="zh-CN"/>
              </w:rPr>
            </w:pPr>
            <w:r>
              <w:rPr>
                <w:rFonts w:hint="eastAsia"/>
                <w:lang w:val="en-US" w:eastAsia="zh-CN"/>
              </w:rPr>
              <w:t>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1000</w:t>
            </w:r>
          </w:p>
        </w:tc>
        <w:tc>
          <w:tcPr>
            <w:tcW w:w="2130" w:type="dxa"/>
            <w:noWrap w:val="0"/>
            <w:vAlign w:val="top"/>
          </w:tcPr>
          <w:p>
            <w:r>
              <w:rPr>
                <w:rFonts w:hint="eastAsia"/>
              </w:rPr>
              <w:t>33.33</w:t>
            </w:r>
          </w:p>
        </w:tc>
        <w:tc>
          <w:tcPr>
            <w:tcW w:w="2131" w:type="dxa"/>
            <w:noWrap w:val="0"/>
            <w:vAlign w:val="top"/>
          </w:tcPr>
          <w:p>
            <w:r>
              <w:rPr>
                <w:rFonts w:hint="eastAsia"/>
              </w:rPr>
              <w:t>33.3300</w:t>
            </w:r>
          </w:p>
        </w:tc>
        <w:tc>
          <w:tcPr>
            <w:tcW w:w="2131" w:type="dxa"/>
            <w:noWrap w:val="0"/>
            <w:vAlign w:val="top"/>
          </w:tcPr>
          <w:p>
            <w:pPr>
              <w:rPr>
                <w:rFonts w:hint="default" w:eastAsia="宋体"/>
                <w:lang w:val="en-US" w:eastAsia="zh-CN"/>
              </w:rPr>
            </w:pPr>
            <w:r>
              <w:rPr>
                <w:rFonts w:hint="eastAsia"/>
                <w:lang w:val="en-US"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2000</w:t>
            </w:r>
          </w:p>
        </w:tc>
        <w:tc>
          <w:tcPr>
            <w:tcW w:w="2130" w:type="dxa"/>
            <w:noWrap w:val="0"/>
            <w:vAlign w:val="top"/>
          </w:tcPr>
          <w:p>
            <w:r>
              <w:rPr>
                <w:rFonts w:hint="eastAsia"/>
              </w:rPr>
              <w:t>66.67</w:t>
            </w:r>
          </w:p>
        </w:tc>
        <w:tc>
          <w:tcPr>
            <w:tcW w:w="2131" w:type="dxa"/>
            <w:noWrap w:val="0"/>
            <w:vAlign w:val="top"/>
          </w:tcPr>
          <w:p>
            <w:r>
              <w:rPr>
                <w:rFonts w:hint="eastAsia"/>
              </w:rPr>
              <w:t>66.664</w:t>
            </w:r>
          </w:p>
        </w:tc>
        <w:tc>
          <w:tcPr>
            <w:tcW w:w="2131" w:type="dxa"/>
            <w:noWrap w:val="0"/>
            <w:vAlign w:val="top"/>
          </w:tcPr>
          <w:p>
            <w:pPr>
              <w:rPr>
                <w:rFonts w:hint="default" w:eastAsia="宋体"/>
                <w:lang w:val="en-US" w:eastAsia="zh-CN"/>
              </w:rPr>
            </w:pPr>
            <w:r>
              <w:rPr>
                <w:rFonts w:hint="eastAsia"/>
                <w:lang w:val="en-US" w:eastAsia="zh-CN"/>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3000</w:t>
            </w:r>
          </w:p>
        </w:tc>
        <w:tc>
          <w:tcPr>
            <w:tcW w:w="2130" w:type="dxa"/>
            <w:noWrap w:val="0"/>
            <w:vAlign w:val="top"/>
          </w:tcPr>
          <w:p>
            <w:r>
              <w:rPr>
                <w:rFonts w:hint="eastAsia"/>
              </w:rPr>
              <w:t>100.00</w:t>
            </w:r>
          </w:p>
        </w:tc>
        <w:tc>
          <w:tcPr>
            <w:tcW w:w="2131" w:type="dxa"/>
            <w:noWrap w:val="0"/>
            <w:vAlign w:val="top"/>
          </w:tcPr>
          <w:p>
            <w:r>
              <w:rPr>
                <w:rFonts w:hint="eastAsia"/>
              </w:rPr>
              <w:t>100.001</w:t>
            </w:r>
          </w:p>
        </w:tc>
        <w:tc>
          <w:tcPr>
            <w:tcW w:w="2131" w:type="dxa"/>
            <w:noWrap w:val="0"/>
            <w:vAlign w:val="top"/>
          </w:tcPr>
          <w:p>
            <w:pPr>
              <w:rPr>
                <w:rFonts w:hint="default" w:eastAsia="宋体"/>
                <w:lang w:val="en-US" w:eastAsia="zh-CN"/>
              </w:rPr>
            </w:pPr>
            <w:r>
              <w:rPr>
                <w:rFonts w:hint="eastAsia"/>
                <w:lang w:val="en-US"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6000</w:t>
            </w:r>
          </w:p>
        </w:tc>
        <w:tc>
          <w:tcPr>
            <w:tcW w:w="2130" w:type="dxa"/>
            <w:noWrap w:val="0"/>
            <w:vAlign w:val="top"/>
          </w:tcPr>
          <w:p>
            <w:r>
              <w:rPr>
                <w:rFonts w:hint="eastAsia"/>
              </w:rPr>
              <w:t>200.00</w:t>
            </w:r>
          </w:p>
        </w:tc>
        <w:tc>
          <w:tcPr>
            <w:tcW w:w="2131" w:type="dxa"/>
            <w:noWrap w:val="0"/>
            <w:vAlign w:val="top"/>
          </w:tcPr>
          <w:p>
            <w:r>
              <w:rPr>
                <w:rFonts w:hint="eastAsia"/>
              </w:rPr>
              <w:t>200.001</w:t>
            </w:r>
          </w:p>
        </w:tc>
        <w:tc>
          <w:tcPr>
            <w:tcW w:w="2131" w:type="dxa"/>
            <w:noWrap w:val="0"/>
            <w:vAlign w:val="top"/>
          </w:tcPr>
          <w:p>
            <w:pPr>
              <w:rPr>
                <w:rFonts w:hint="default" w:eastAsia="宋体"/>
                <w:lang w:val="en-US" w:eastAsia="zh-CN"/>
              </w:rPr>
            </w:pPr>
            <w:r>
              <w:rPr>
                <w:rFonts w:hint="eastAsia"/>
                <w:lang w:val="en-US" w:eastAsia="zh-CN"/>
              </w:rPr>
              <w:t>0.00</w:t>
            </w:r>
          </w:p>
        </w:tc>
      </w:tr>
    </w:tbl>
    <w:p>
      <w:r>
        <w:rPr>
          <w:rFonts w:hint="eastAsia"/>
        </w:rPr>
        <w:t>2.4.2音频振动</w:t>
      </w:r>
    </w:p>
    <w:p>
      <w:pPr>
        <w:ind w:firstLine="420" w:firstLineChars="200"/>
      </w:pPr>
      <w:r>
        <w:rPr>
          <w:rFonts w:hint="eastAsia"/>
        </w:rPr>
        <w:t>1）</w:t>
      </w:r>
      <w:r>
        <w:t>振动</w:t>
      </w:r>
    </w:p>
    <w:p>
      <w:pPr>
        <w:ind w:firstLine="420" w:firstLineChars="200"/>
      </w:pPr>
      <w:r>
        <w:rPr>
          <w:rFonts w:hint="eastAsia"/>
        </w:rPr>
        <w:t>目前市面有一种发动机转速测量仪（如浙江浙大鸣泉科技有限公司生产的MQZ-5型），通过采集分析发动机</w:t>
      </w:r>
      <w:r>
        <w:rPr>
          <w:rFonts w:hint="eastAsia"/>
          <w:lang w:val="en-US" w:eastAsia="zh-CN"/>
        </w:rPr>
        <w:t>缸体受到的冲击信号</w:t>
      </w:r>
      <w:r>
        <w:rPr>
          <w:rFonts w:hint="eastAsia"/>
        </w:rPr>
        <w:t>与</w:t>
      </w:r>
      <w:r>
        <w:rPr>
          <w:rFonts w:hint="eastAsia"/>
          <w:lang w:val="en-US" w:eastAsia="zh-CN"/>
        </w:rPr>
        <w:t>伴随发出的</w:t>
      </w:r>
      <w:r>
        <w:rPr>
          <w:rFonts w:hint="eastAsia"/>
        </w:rPr>
        <w:t>声音信号，实现对发动机转速的测量。对这类转速测量仪，采用单纯的正弦振动信号无法对其进行校准。在音频振动模式下，校准装置可连续发出短脉冲冲击信号、同时发出声音信号，模拟发动机单缸状态下发出的振动信号与声信号。此时振动频率=转速/120,声信号频率=转速/120。</w:t>
      </w:r>
    </w:p>
    <w:p>
      <w:pPr>
        <w:ind w:firstLine="420" w:firstLineChars="200"/>
      </w:pPr>
      <w:r>
        <w:rPr>
          <w:rFonts w:hint="eastAsia"/>
        </w:rPr>
        <w:t>采用加速度计套组、示波器、动态信号分析仪对振动信号进行校准分析：</w:t>
      </w:r>
    </w:p>
    <w:p>
      <w:r>
        <w:rPr>
          <w:rFonts w:hint="eastAsia"/>
        </w:rPr>
        <w:drawing>
          <wp:inline distT="0" distB="0" distL="114300" distR="114300">
            <wp:extent cx="2032000" cy="1524000"/>
            <wp:effectExtent l="0" t="0" r="0" b="0"/>
            <wp:docPr id="36" name="图片 21" descr="音频振动5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1" descr="音频振动500rmin"/>
                    <pic:cNvPicPr>
                      <a:picLocks noChangeAspect="1"/>
                    </pic:cNvPicPr>
                  </pic:nvPicPr>
                  <pic:blipFill>
                    <a:blip r:embed="rId26"/>
                    <a:stretch>
                      <a:fillRect/>
                    </a:stretch>
                  </pic:blipFill>
                  <pic:spPr>
                    <a:xfrm>
                      <a:off x="0" y="0"/>
                      <a:ext cx="2032000" cy="1524000"/>
                    </a:xfrm>
                    <a:prstGeom prst="rect">
                      <a:avLst/>
                    </a:prstGeom>
                    <a:noFill/>
                    <a:ln>
                      <a:noFill/>
                    </a:ln>
                  </pic:spPr>
                </pic:pic>
              </a:graphicData>
            </a:graphic>
          </wp:inline>
        </w:drawing>
      </w:r>
      <w:r>
        <w:rPr>
          <w:rFonts w:hint="eastAsia"/>
        </w:rPr>
        <w:t xml:space="preserve">  </w:t>
      </w:r>
      <w:r>
        <w:drawing>
          <wp:inline distT="0" distB="0" distL="114300" distR="114300">
            <wp:extent cx="2032000" cy="1524000"/>
            <wp:effectExtent l="0" t="0" r="0" b="0"/>
            <wp:docPr id="19" name="图片 22" descr="音频振动1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2" descr="音频振动1000rmin"/>
                    <pic:cNvPicPr>
                      <a:picLocks noChangeAspect="1"/>
                    </pic:cNvPicPr>
                  </pic:nvPicPr>
                  <pic:blipFill>
                    <a:blip r:embed="rId27"/>
                    <a:stretch>
                      <a:fillRect/>
                    </a:stretch>
                  </pic:blipFill>
                  <pic:spPr>
                    <a:xfrm>
                      <a:off x="0" y="0"/>
                      <a:ext cx="2032000" cy="1524000"/>
                    </a:xfrm>
                    <a:prstGeom prst="rect">
                      <a:avLst/>
                    </a:prstGeom>
                    <a:noFill/>
                    <a:ln>
                      <a:noFill/>
                    </a:ln>
                  </pic:spPr>
                </pic:pic>
              </a:graphicData>
            </a:graphic>
          </wp:inline>
        </w:drawing>
      </w:r>
    </w:p>
    <w:p>
      <w:pPr>
        <w:ind w:firstLine="1260" w:firstLineChars="600"/>
      </w:pPr>
      <w:r>
        <w:rPr>
          <w:rFonts w:hint="eastAsia"/>
        </w:rPr>
        <w:t>500r/min                        1000r/min</w:t>
      </w:r>
    </w:p>
    <w:p>
      <w:r>
        <w:drawing>
          <wp:inline distT="0" distB="0" distL="114300" distR="114300">
            <wp:extent cx="2032000" cy="1524000"/>
            <wp:effectExtent l="0" t="0" r="0" b="0"/>
            <wp:docPr id="28" name="图片 23" descr="音频振动3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3" descr="音频振动3000rmin"/>
                    <pic:cNvPicPr>
                      <a:picLocks noChangeAspect="1"/>
                    </pic:cNvPicPr>
                  </pic:nvPicPr>
                  <pic:blipFill>
                    <a:blip r:embed="rId28"/>
                    <a:stretch>
                      <a:fillRect/>
                    </a:stretch>
                  </pic:blipFill>
                  <pic:spPr>
                    <a:xfrm>
                      <a:off x="0" y="0"/>
                      <a:ext cx="2032000" cy="1524000"/>
                    </a:xfrm>
                    <a:prstGeom prst="rect">
                      <a:avLst/>
                    </a:prstGeom>
                    <a:noFill/>
                    <a:ln>
                      <a:noFill/>
                    </a:ln>
                  </pic:spPr>
                </pic:pic>
              </a:graphicData>
            </a:graphic>
          </wp:inline>
        </w:drawing>
      </w:r>
      <w:r>
        <w:rPr>
          <w:rFonts w:hint="eastAsia"/>
        </w:rPr>
        <w:t xml:space="preserve">  </w:t>
      </w:r>
      <w:r>
        <w:drawing>
          <wp:inline distT="0" distB="0" distL="114300" distR="114300">
            <wp:extent cx="2032000" cy="1524000"/>
            <wp:effectExtent l="0" t="0" r="0" b="0"/>
            <wp:docPr id="33" name="图片 24" descr="音频振动6000r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4" descr="音频振动6000rmin"/>
                    <pic:cNvPicPr>
                      <a:picLocks noChangeAspect="1"/>
                    </pic:cNvPicPr>
                  </pic:nvPicPr>
                  <pic:blipFill>
                    <a:blip r:embed="rId29"/>
                    <a:stretch>
                      <a:fillRect/>
                    </a:stretch>
                  </pic:blipFill>
                  <pic:spPr>
                    <a:xfrm>
                      <a:off x="0" y="0"/>
                      <a:ext cx="2032000" cy="1524000"/>
                    </a:xfrm>
                    <a:prstGeom prst="rect">
                      <a:avLst/>
                    </a:prstGeom>
                    <a:noFill/>
                    <a:ln>
                      <a:noFill/>
                    </a:ln>
                  </pic:spPr>
                </pic:pic>
              </a:graphicData>
            </a:graphic>
          </wp:inline>
        </w:drawing>
      </w:r>
    </w:p>
    <w:p>
      <w:pPr>
        <w:ind w:firstLine="1260" w:firstLineChars="600"/>
      </w:pPr>
      <w:r>
        <w:rPr>
          <w:rFonts w:hint="eastAsia"/>
        </w:rPr>
        <w:t>3000r/min                        6000r/min</w:t>
      </w:r>
    </w:p>
    <w:p/>
    <w:p/>
    <w:p>
      <w:pPr>
        <w:ind w:firstLine="420" w:firstLineChars="200"/>
      </w:pPr>
      <w:r>
        <w:rPr>
          <w:rFonts w:hint="eastAsia"/>
        </w:rPr>
        <w:t>将各校准点数据列入下表：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转速标称值（r/min）</w:t>
            </w:r>
          </w:p>
        </w:tc>
        <w:tc>
          <w:tcPr>
            <w:tcW w:w="2130" w:type="dxa"/>
            <w:noWrap w:val="0"/>
            <w:vAlign w:val="top"/>
          </w:tcPr>
          <w:p>
            <w:r>
              <w:rPr>
                <w:rFonts w:hint="eastAsia"/>
              </w:rPr>
              <w:t>振动频率标称值（Hz）</w:t>
            </w:r>
          </w:p>
        </w:tc>
        <w:tc>
          <w:tcPr>
            <w:tcW w:w="2131" w:type="dxa"/>
            <w:noWrap w:val="0"/>
            <w:vAlign w:val="top"/>
          </w:tcPr>
          <w:p>
            <w:r>
              <w:rPr>
                <w:rFonts w:hint="eastAsia"/>
              </w:rPr>
              <w:t>频率实测值（Hz）</w:t>
            </w:r>
          </w:p>
        </w:tc>
        <w:tc>
          <w:tcPr>
            <w:tcW w:w="2131" w:type="dxa"/>
            <w:noWrap w:val="0"/>
            <w:vAlign w:val="top"/>
          </w:tcPr>
          <w:p>
            <w:r>
              <w:rPr>
                <w:rFonts w:hint="eastAsia"/>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500</w:t>
            </w:r>
          </w:p>
        </w:tc>
        <w:tc>
          <w:tcPr>
            <w:tcW w:w="2130" w:type="dxa"/>
            <w:noWrap w:val="0"/>
            <w:vAlign w:val="top"/>
          </w:tcPr>
          <w:p>
            <w:r>
              <w:rPr>
                <w:rFonts w:hint="eastAsia"/>
              </w:rPr>
              <w:t>4.167</w:t>
            </w:r>
          </w:p>
        </w:tc>
        <w:tc>
          <w:tcPr>
            <w:tcW w:w="2131" w:type="dxa"/>
            <w:noWrap w:val="0"/>
            <w:vAlign w:val="top"/>
          </w:tcPr>
          <w:p>
            <w:r>
              <w:rPr>
                <w:rFonts w:hint="eastAsia"/>
              </w:rPr>
              <w:t>4.167</w:t>
            </w:r>
          </w:p>
        </w:tc>
        <w:tc>
          <w:tcPr>
            <w:tcW w:w="2131" w:type="dxa"/>
            <w:noWrap w:val="0"/>
            <w:vAlign w:val="top"/>
          </w:tcPr>
          <w:p>
            <w:pPr>
              <w:rPr>
                <w:rFonts w:hint="default" w:eastAsia="宋体"/>
                <w:lang w:val="en-US" w:eastAsia="zh-CN"/>
              </w:rPr>
            </w:pPr>
            <w:r>
              <w:rPr>
                <w:rFonts w:hint="eastAsia"/>
                <w:lang w:val="en-US"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1000</w:t>
            </w:r>
          </w:p>
        </w:tc>
        <w:tc>
          <w:tcPr>
            <w:tcW w:w="2130" w:type="dxa"/>
            <w:noWrap w:val="0"/>
            <w:vAlign w:val="top"/>
          </w:tcPr>
          <w:p>
            <w:r>
              <w:rPr>
                <w:rFonts w:hint="eastAsia"/>
              </w:rPr>
              <w:t>8.333</w:t>
            </w:r>
          </w:p>
        </w:tc>
        <w:tc>
          <w:tcPr>
            <w:tcW w:w="2131" w:type="dxa"/>
            <w:noWrap w:val="0"/>
            <w:vAlign w:val="top"/>
          </w:tcPr>
          <w:p>
            <w:r>
              <w:rPr>
                <w:rFonts w:hint="eastAsia"/>
              </w:rPr>
              <w:t>8.334</w:t>
            </w:r>
          </w:p>
        </w:tc>
        <w:tc>
          <w:tcPr>
            <w:tcW w:w="2131" w:type="dxa"/>
            <w:noWrap w:val="0"/>
            <w:vAlign w:val="top"/>
          </w:tcPr>
          <w:p>
            <w:pPr>
              <w:rPr>
                <w:rFonts w:hint="default" w:eastAsia="宋体"/>
                <w:lang w:val="en-US" w:eastAsia="zh-CN"/>
              </w:rPr>
            </w:pPr>
            <w:r>
              <w:rPr>
                <w:rFonts w:hint="eastAsia"/>
                <w:lang w:val="en-US" w:eastAsia="zh-CN"/>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2000</w:t>
            </w:r>
          </w:p>
        </w:tc>
        <w:tc>
          <w:tcPr>
            <w:tcW w:w="2130" w:type="dxa"/>
            <w:noWrap w:val="0"/>
            <w:vAlign w:val="top"/>
          </w:tcPr>
          <w:p>
            <w:r>
              <w:rPr>
                <w:rFonts w:hint="eastAsia"/>
              </w:rPr>
              <w:t>16.667</w:t>
            </w:r>
          </w:p>
        </w:tc>
        <w:tc>
          <w:tcPr>
            <w:tcW w:w="2131" w:type="dxa"/>
            <w:noWrap w:val="0"/>
            <w:vAlign w:val="top"/>
          </w:tcPr>
          <w:p>
            <w:r>
              <w:rPr>
                <w:rFonts w:hint="eastAsia"/>
              </w:rPr>
              <w:t>16.6</w:t>
            </w:r>
            <w:r>
              <w:t>68</w:t>
            </w:r>
          </w:p>
        </w:tc>
        <w:tc>
          <w:tcPr>
            <w:tcW w:w="2131" w:type="dxa"/>
            <w:noWrap w:val="0"/>
            <w:vAlign w:val="top"/>
          </w:tcPr>
          <w:p>
            <w:pPr>
              <w:rPr>
                <w:rFonts w:hint="default" w:eastAsia="宋体"/>
                <w:lang w:val="en-US" w:eastAsia="zh-CN"/>
              </w:rPr>
            </w:pPr>
            <w:r>
              <w:rPr>
                <w:rFonts w:hint="eastAsia"/>
                <w:lang w:val="en-US" w:eastAsia="zh-CN"/>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3000</w:t>
            </w:r>
          </w:p>
        </w:tc>
        <w:tc>
          <w:tcPr>
            <w:tcW w:w="2130" w:type="dxa"/>
            <w:noWrap w:val="0"/>
            <w:vAlign w:val="top"/>
          </w:tcPr>
          <w:p>
            <w:r>
              <w:rPr>
                <w:rFonts w:hint="eastAsia"/>
              </w:rPr>
              <w:t>25.00</w:t>
            </w:r>
            <w:r>
              <w:t>0</w:t>
            </w:r>
          </w:p>
        </w:tc>
        <w:tc>
          <w:tcPr>
            <w:tcW w:w="2131" w:type="dxa"/>
            <w:noWrap w:val="0"/>
            <w:vAlign w:val="top"/>
          </w:tcPr>
          <w:p>
            <w:r>
              <w:rPr>
                <w:rFonts w:hint="eastAsia"/>
              </w:rPr>
              <w:t>25.00</w:t>
            </w:r>
          </w:p>
        </w:tc>
        <w:tc>
          <w:tcPr>
            <w:tcW w:w="2131" w:type="dxa"/>
            <w:noWrap w:val="0"/>
            <w:vAlign w:val="top"/>
          </w:tcPr>
          <w:p>
            <w:pPr>
              <w:rPr>
                <w:rFonts w:hint="default" w:eastAsia="宋体"/>
                <w:lang w:val="en-US" w:eastAsia="zh-CN"/>
              </w:rPr>
            </w:pPr>
            <w:r>
              <w:rPr>
                <w:rFonts w:hint="eastAsia"/>
                <w:lang w:val="en-US"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6000</w:t>
            </w:r>
          </w:p>
        </w:tc>
        <w:tc>
          <w:tcPr>
            <w:tcW w:w="2130" w:type="dxa"/>
            <w:noWrap w:val="0"/>
            <w:vAlign w:val="top"/>
          </w:tcPr>
          <w:p>
            <w:r>
              <w:rPr>
                <w:rFonts w:hint="eastAsia"/>
              </w:rPr>
              <w:t>50.00</w:t>
            </w:r>
            <w:r>
              <w:t>0</w:t>
            </w:r>
          </w:p>
        </w:tc>
        <w:tc>
          <w:tcPr>
            <w:tcW w:w="2131" w:type="dxa"/>
            <w:noWrap w:val="0"/>
            <w:vAlign w:val="top"/>
          </w:tcPr>
          <w:p>
            <w:r>
              <w:rPr>
                <w:rFonts w:hint="eastAsia"/>
              </w:rPr>
              <w:t>50.01</w:t>
            </w:r>
          </w:p>
        </w:tc>
        <w:tc>
          <w:tcPr>
            <w:tcW w:w="2131" w:type="dxa"/>
            <w:noWrap w:val="0"/>
            <w:vAlign w:val="top"/>
          </w:tcPr>
          <w:p>
            <w:pPr>
              <w:rPr>
                <w:rFonts w:hint="default" w:eastAsia="宋体"/>
                <w:lang w:val="en-US" w:eastAsia="zh-CN"/>
              </w:rPr>
            </w:pPr>
            <w:r>
              <w:rPr>
                <w:rFonts w:hint="eastAsia"/>
                <w:lang w:val="en-US" w:eastAsia="zh-CN"/>
              </w:rPr>
              <w:t>-0.02</w:t>
            </w:r>
          </w:p>
        </w:tc>
      </w:tr>
    </w:tbl>
    <w:p>
      <w:r>
        <w:t>2</w:t>
      </w:r>
      <w:r>
        <w:rPr>
          <w:rFonts w:hint="eastAsia"/>
        </w:rPr>
        <w:t>）</w:t>
      </w:r>
      <w:r>
        <w:t>声音</w:t>
      </w:r>
    </w:p>
    <w:p>
      <w:pPr>
        <w:ind w:firstLine="420" w:firstLineChars="200"/>
        <w:rPr>
          <w:rFonts w:hint="eastAsia"/>
        </w:rPr>
      </w:pPr>
      <w:r>
        <w:rPr>
          <w:rFonts w:hint="eastAsia"/>
        </w:rPr>
        <w:t>采用声分析仪（工作</w:t>
      </w:r>
      <w:r>
        <w:t>标准</w:t>
      </w:r>
      <w:r>
        <w:rPr>
          <w:rFonts w:hint="eastAsia"/>
        </w:rPr>
        <w:t>传声器、放大器、动态信号分析仪）对声音信号进行校准分析，采用在</w:t>
      </w:r>
      <w:r>
        <w:t>时域</w:t>
      </w:r>
      <w:r>
        <w:rPr>
          <w:rFonts w:hint="eastAsia"/>
        </w:rPr>
        <w:t>上</w:t>
      </w:r>
      <w:r>
        <w:t>按波形记录时长</w:t>
      </w:r>
      <w:r>
        <w:rPr>
          <w:rFonts w:hint="eastAsia"/>
        </w:rPr>
        <w:t>计算</w:t>
      </w:r>
      <w:r>
        <w:t>频率</w:t>
      </w:r>
      <w:r>
        <w:rPr>
          <w:rFonts w:hint="eastAsia"/>
        </w:rPr>
        <w:t>的</w:t>
      </w:r>
      <w:r>
        <w:t>方式测得信号频率值</w:t>
      </w:r>
      <w:r>
        <w:rPr>
          <w:rFonts w:hint="eastAsia"/>
        </w:rPr>
        <w:t>。</w:t>
      </w:r>
    </w:p>
    <w:p>
      <w:pPr>
        <w:rPr>
          <w:rFonts w:hint="eastAsia"/>
        </w:rPr>
      </w:pPr>
      <w:r>
        <w:rPr>
          <w:rFonts w:hint="eastAsia"/>
        </w:rPr>
        <w:drawing>
          <wp:inline distT="0" distB="0" distL="114300" distR="114300">
            <wp:extent cx="5269230" cy="2962910"/>
            <wp:effectExtent l="0" t="0" r="1270" b="8890"/>
            <wp:docPr id="2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5"/>
                    <pic:cNvPicPr>
                      <a:picLocks noChangeAspect="1"/>
                    </pic:cNvPicPr>
                  </pic:nvPicPr>
                  <pic:blipFill>
                    <a:blip r:embed="rId30"/>
                    <a:stretch>
                      <a:fillRect/>
                    </a:stretch>
                  </pic:blipFill>
                  <pic:spPr>
                    <a:xfrm>
                      <a:off x="0" y="0"/>
                      <a:ext cx="5269230" cy="2962910"/>
                    </a:xfrm>
                    <a:prstGeom prst="rect">
                      <a:avLst/>
                    </a:prstGeom>
                    <a:noFill/>
                    <a:ln>
                      <a:noFill/>
                    </a:ln>
                  </pic:spPr>
                </pic:pic>
              </a:graphicData>
            </a:graphic>
          </wp:inline>
        </w:drawing>
      </w:r>
    </w:p>
    <w:p>
      <w:pPr>
        <w:jc w:val="center"/>
        <w:rPr>
          <w:rFonts w:hint="eastAsia"/>
        </w:rPr>
      </w:pPr>
      <w:r>
        <w:rPr>
          <w:rFonts w:hint="eastAsia"/>
        </w:rPr>
        <w:t>500r/min</w:t>
      </w:r>
    </w:p>
    <w:p>
      <w:pPr>
        <w:jc w:val="both"/>
        <w:rPr>
          <w:rFonts w:hint="eastAsia"/>
        </w:rPr>
      </w:pPr>
      <w:r>
        <w:rPr>
          <w:rFonts w:hint="eastAsia"/>
        </w:rPr>
        <w:drawing>
          <wp:inline distT="0" distB="0" distL="114300" distR="114300">
            <wp:extent cx="5269230" cy="2962910"/>
            <wp:effectExtent l="0" t="0" r="1270" b="8890"/>
            <wp:docPr id="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6"/>
                    <pic:cNvPicPr>
                      <a:picLocks noChangeAspect="1"/>
                    </pic:cNvPicPr>
                  </pic:nvPicPr>
                  <pic:blipFill>
                    <a:blip r:embed="rId31"/>
                    <a:stretch>
                      <a:fillRect/>
                    </a:stretch>
                  </pic:blipFill>
                  <pic:spPr>
                    <a:xfrm>
                      <a:off x="0" y="0"/>
                      <a:ext cx="5269230" cy="2962910"/>
                    </a:xfrm>
                    <a:prstGeom prst="rect">
                      <a:avLst/>
                    </a:prstGeom>
                    <a:noFill/>
                    <a:ln>
                      <a:noFill/>
                    </a:ln>
                  </pic:spPr>
                </pic:pic>
              </a:graphicData>
            </a:graphic>
          </wp:inline>
        </w:drawing>
      </w:r>
    </w:p>
    <w:p>
      <w:pPr>
        <w:jc w:val="center"/>
        <w:rPr>
          <w:rFonts w:hint="eastAsia"/>
        </w:rPr>
      </w:pPr>
      <w:r>
        <w:rPr>
          <w:rFonts w:hint="eastAsia"/>
          <w:lang w:val="en-US" w:eastAsia="zh-CN"/>
        </w:rPr>
        <w:t>10</w:t>
      </w:r>
      <w:r>
        <w:rPr>
          <w:rFonts w:hint="eastAsia"/>
        </w:rPr>
        <w:t>00r/min</w:t>
      </w:r>
    </w:p>
    <w:p>
      <w:pPr>
        <w:jc w:val="center"/>
        <w:rPr>
          <w:rFonts w:hint="eastAsia"/>
        </w:rPr>
      </w:pPr>
    </w:p>
    <w:p>
      <w:pPr>
        <w:jc w:val="both"/>
        <w:rPr>
          <w:rFonts w:hint="eastAsia"/>
        </w:rPr>
      </w:pPr>
      <w:r>
        <w:rPr>
          <w:rFonts w:hint="eastAsia"/>
        </w:rPr>
        <w:drawing>
          <wp:inline distT="0" distB="0" distL="114300" distR="114300">
            <wp:extent cx="5269230" cy="2962910"/>
            <wp:effectExtent l="0" t="0" r="1270" b="8890"/>
            <wp:docPr id="2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7"/>
                    <pic:cNvPicPr>
                      <a:picLocks noChangeAspect="1"/>
                    </pic:cNvPicPr>
                  </pic:nvPicPr>
                  <pic:blipFill>
                    <a:blip r:embed="rId32"/>
                    <a:stretch>
                      <a:fillRect/>
                    </a:stretch>
                  </pic:blipFill>
                  <pic:spPr>
                    <a:xfrm>
                      <a:off x="0" y="0"/>
                      <a:ext cx="5269230" cy="2962910"/>
                    </a:xfrm>
                    <a:prstGeom prst="rect">
                      <a:avLst/>
                    </a:prstGeom>
                    <a:noFill/>
                    <a:ln>
                      <a:noFill/>
                    </a:ln>
                  </pic:spPr>
                </pic:pic>
              </a:graphicData>
            </a:graphic>
          </wp:inline>
        </w:drawing>
      </w:r>
    </w:p>
    <w:p>
      <w:pPr>
        <w:jc w:val="center"/>
        <w:rPr>
          <w:rFonts w:hint="eastAsia"/>
        </w:rPr>
      </w:pPr>
      <w:r>
        <w:rPr>
          <w:rFonts w:hint="eastAsia"/>
        </w:rPr>
        <w:t>4000r/min</w:t>
      </w:r>
    </w:p>
    <w:p>
      <w:pPr>
        <w:jc w:val="center"/>
        <w:rPr>
          <w:rFonts w:hint="eastAsia"/>
        </w:rPr>
      </w:pPr>
      <w:r>
        <w:rPr>
          <w:rFonts w:hint="eastAsia"/>
        </w:rPr>
        <w:drawing>
          <wp:inline distT="0" distB="0" distL="114300" distR="114300">
            <wp:extent cx="5269230" cy="2962910"/>
            <wp:effectExtent l="0" t="0" r="1270" b="8890"/>
            <wp:docPr id="1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8"/>
                    <pic:cNvPicPr>
                      <a:picLocks noChangeAspect="1"/>
                    </pic:cNvPicPr>
                  </pic:nvPicPr>
                  <pic:blipFill>
                    <a:blip r:embed="rId33"/>
                    <a:stretch>
                      <a:fillRect/>
                    </a:stretch>
                  </pic:blipFill>
                  <pic:spPr>
                    <a:xfrm>
                      <a:off x="0" y="0"/>
                      <a:ext cx="5269230" cy="2962910"/>
                    </a:xfrm>
                    <a:prstGeom prst="rect">
                      <a:avLst/>
                    </a:prstGeom>
                    <a:noFill/>
                    <a:ln>
                      <a:noFill/>
                    </a:ln>
                  </pic:spPr>
                </pic:pic>
              </a:graphicData>
            </a:graphic>
          </wp:inline>
        </w:drawing>
      </w:r>
    </w:p>
    <w:p>
      <w:pPr>
        <w:ind w:firstLine="420" w:firstLineChars="200"/>
        <w:jc w:val="center"/>
        <w:rPr>
          <w:rFonts w:hint="eastAsia"/>
        </w:rPr>
      </w:pPr>
      <w:r>
        <w:rPr>
          <w:rFonts w:hint="eastAsia"/>
          <w:lang w:val="en-US" w:eastAsia="zh-CN"/>
        </w:rPr>
        <w:t>6</w:t>
      </w:r>
      <w:r>
        <w:rPr>
          <w:rFonts w:hint="eastAsia"/>
        </w:rPr>
        <w:t>000r/min</w:t>
      </w:r>
    </w:p>
    <w:p>
      <w:pPr>
        <w:ind w:firstLine="420" w:firstLineChars="200"/>
      </w:pPr>
      <w:r>
        <w:rPr>
          <w:rFonts w:hint="eastAsia"/>
        </w:rPr>
        <w:t>将各校准点数据列入下表：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转速标称值（r/min）</w:t>
            </w:r>
          </w:p>
        </w:tc>
        <w:tc>
          <w:tcPr>
            <w:tcW w:w="2130" w:type="dxa"/>
            <w:noWrap w:val="0"/>
            <w:vAlign w:val="top"/>
          </w:tcPr>
          <w:p>
            <w:r>
              <w:rPr>
                <w:rFonts w:hint="eastAsia"/>
              </w:rPr>
              <w:t>振动频率标称值（Hz）</w:t>
            </w:r>
          </w:p>
        </w:tc>
        <w:tc>
          <w:tcPr>
            <w:tcW w:w="2131" w:type="dxa"/>
            <w:noWrap w:val="0"/>
            <w:vAlign w:val="top"/>
          </w:tcPr>
          <w:p>
            <w:r>
              <w:rPr>
                <w:rFonts w:hint="eastAsia"/>
              </w:rPr>
              <w:t>频率实测值（Hz）</w:t>
            </w:r>
          </w:p>
        </w:tc>
        <w:tc>
          <w:tcPr>
            <w:tcW w:w="2131" w:type="dxa"/>
            <w:noWrap w:val="0"/>
            <w:vAlign w:val="top"/>
          </w:tcPr>
          <w:p>
            <w:r>
              <w:rPr>
                <w:rFonts w:hint="eastAsia"/>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500</w:t>
            </w:r>
          </w:p>
        </w:tc>
        <w:tc>
          <w:tcPr>
            <w:tcW w:w="2130" w:type="dxa"/>
            <w:noWrap w:val="0"/>
            <w:vAlign w:val="top"/>
          </w:tcPr>
          <w:p>
            <w:r>
              <w:rPr>
                <w:rFonts w:hint="eastAsia"/>
              </w:rPr>
              <w:t>4.16</w:t>
            </w:r>
            <w:r>
              <w:t>7</w:t>
            </w:r>
          </w:p>
        </w:tc>
        <w:tc>
          <w:tcPr>
            <w:tcW w:w="2131" w:type="dxa"/>
            <w:noWrap w:val="0"/>
            <w:vAlign w:val="top"/>
          </w:tcPr>
          <w:p>
            <w:r>
              <w:rPr>
                <w:rFonts w:hint="eastAsia"/>
              </w:rPr>
              <w:t>4.16</w:t>
            </w:r>
            <w:r>
              <w:t>3</w:t>
            </w:r>
          </w:p>
        </w:tc>
        <w:tc>
          <w:tcPr>
            <w:tcW w:w="2131" w:type="dxa"/>
            <w:noWrap w:val="0"/>
            <w:vAlign w:val="top"/>
          </w:tcPr>
          <w:p>
            <w:pPr>
              <w:rPr>
                <w:rFonts w:hint="default" w:eastAsia="宋体"/>
                <w:lang w:val="en-US" w:eastAsia="zh-CN"/>
              </w:rPr>
            </w:pPr>
            <w:r>
              <w:rPr>
                <w:rFonts w:hint="eastAsia"/>
                <w:lang w:val="en-US" w:eastAsia="zh-CN"/>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1000</w:t>
            </w:r>
          </w:p>
        </w:tc>
        <w:tc>
          <w:tcPr>
            <w:tcW w:w="2130" w:type="dxa"/>
            <w:noWrap w:val="0"/>
            <w:vAlign w:val="top"/>
          </w:tcPr>
          <w:p>
            <w:r>
              <w:rPr>
                <w:rFonts w:hint="eastAsia"/>
              </w:rPr>
              <w:t>8.333</w:t>
            </w:r>
          </w:p>
        </w:tc>
        <w:tc>
          <w:tcPr>
            <w:tcW w:w="2131" w:type="dxa"/>
            <w:noWrap w:val="0"/>
            <w:vAlign w:val="top"/>
          </w:tcPr>
          <w:p>
            <w:r>
              <w:rPr>
                <w:rFonts w:hint="eastAsia"/>
              </w:rPr>
              <w:t>8.333</w:t>
            </w:r>
          </w:p>
        </w:tc>
        <w:tc>
          <w:tcPr>
            <w:tcW w:w="2131" w:type="dxa"/>
            <w:noWrap w:val="0"/>
            <w:vAlign w:val="top"/>
          </w:tcPr>
          <w:p>
            <w:pPr>
              <w:rPr>
                <w:rFonts w:hint="default" w:eastAsia="宋体"/>
                <w:lang w:val="en-US" w:eastAsia="zh-CN"/>
              </w:rPr>
            </w:pPr>
            <w:r>
              <w:rPr>
                <w:rFonts w:hint="eastAsia"/>
                <w:lang w:val="en-US"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2000</w:t>
            </w:r>
          </w:p>
        </w:tc>
        <w:tc>
          <w:tcPr>
            <w:tcW w:w="2130" w:type="dxa"/>
            <w:noWrap w:val="0"/>
            <w:vAlign w:val="top"/>
          </w:tcPr>
          <w:p>
            <w:r>
              <w:rPr>
                <w:rFonts w:hint="eastAsia"/>
              </w:rPr>
              <w:t>16.667</w:t>
            </w:r>
          </w:p>
        </w:tc>
        <w:tc>
          <w:tcPr>
            <w:tcW w:w="2131" w:type="dxa"/>
            <w:noWrap w:val="0"/>
            <w:vAlign w:val="top"/>
          </w:tcPr>
          <w:p>
            <w:r>
              <w:rPr>
                <w:rFonts w:hint="eastAsia"/>
              </w:rPr>
              <w:t>16.6</w:t>
            </w:r>
            <w:r>
              <w:t>67</w:t>
            </w:r>
          </w:p>
        </w:tc>
        <w:tc>
          <w:tcPr>
            <w:tcW w:w="2131" w:type="dxa"/>
            <w:noWrap w:val="0"/>
            <w:vAlign w:val="top"/>
          </w:tcPr>
          <w:p>
            <w:pPr>
              <w:rPr>
                <w:rFonts w:hint="default" w:eastAsia="宋体"/>
                <w:lang w:val="en-US" w:eastAsia="zh-CN"/>
              </w:rPr>
            </w:pPr>
            <w:r>
              <w:rPr>
                <w:rFonts w:hint="eastAsia"/>
                <w:lang w:val="en-US"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3000</w:t>
            </w:r>
          </w:p>
        </w:tc>
        <w:tc>
          <w:tcPr>
            <w:tcW w:w="2130" w:type="dxa"/>
            <w:noWrap w:val="0"/>
            <w:vAlign w:val="top"/>
          </w:tcPr>
          <w:p>
            <w:r>
              <w:rPr>
                <w:rFonts w:hint="eastAsia"/>
              </w:rPr>
              <w:t>25.00</w:t>
            </w:r>
            <w:r>
              <w:t>0</w:t>
            </w:r>
          </w:p>
        </w:tc>
        <w:tc>
          <w:tcPr>
            <w:tcW w:w="2131" w:type="dxa"/>
            <w:noWrap w:val="0"/>
            <w:vAlign w:val="top"/>
          </w:tcPr>
          <w:p>
            <w:r>
              <w:rPr>
                <w:rFonts w:hint="eastAsia"/>
              </w:rPr>
              <w:t>25.00</w:t>
            </w:r>
            <w:r>
              <w:t>0</w:t>
            </w:r>
          </w:p>
        </w:tc>
        <w:tc>
          <w:tcPr>
            <w:tcW w:w="2131" w:type="dxa"/>
            <w:noWrap w:val="0"/>
            <w:vAlign w:val="top"/>
          </w:tcPr>
          <w:p>
            <w:pPr>
              <w:rPr>
                <w:rFonts w:hint="default" w:eastAsia="宋体"/>
                <w:lang w:val="en-US" w:eastAsia="zh-CN"/>
              </w:rPr>
            </w:pPr>
            <w:r>
              <w:rPr>
                <w:rFonts w:hint="eastAsia"/>
                <w:lang w:val="en-US"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pPr>
              <w:rPr>
                <w:rFonts w:hint="eastAsia"/>
              </w:rPr>
            </w:pPr>
            <w:r>
              <w:rPr>
                <w:rFonts w:hint="eastAsia"/>
              </w:rPr>
              <w:t>4000</w:t>
            </w:r>
          </w:p>
        </w:tc>
        <w:tc>
          <w:tcPr>
            <w:tcW w:w="2130" w:type="dxa"/>
            <w:noWrap w:val="0"/>
            <w:vAlign w:val="top"/>
          </w:tcPr>
          <w:p>
            <w:pPr>
              <w:rPr>
                <w:rFonts w:hint="eastAsia"/>
              </w:rPr>
            </w:pPr>
            <w:r>
              <w:rPr>
                <w:rFonts w:hint="eastAsia"/>
              </w:rPr>
              <w:t>33.33</w:t>
            </w:r>
            <w:r>
              <w:t>3</w:t>
            </w:r>
          </w:p>
        </w:tc>
        <w:tc>
          <w:tcPr>
            <w:tcW w:w="2131" w:type="dxa"/>
            <w:noWrap w:val="0"/>
            <w:vAlign w:val="top"/>
          </w:tcPr>
          <w:p>
            <w:pPr>
              <w:rPr>
                <w:rFonts w:hint="eastAsia"/>
              </w:rPr>
            </w:pPr>
            <w:r>
              <w:rPr>
                <w:rFonts w:hint="eastAsia"/>
              </w:rPr>
              <w:t>33.</w:t>
            </w:r>
            <w:r>
              <w:t>343</w:t>
            </w:r>
          </w:p>
        </w:tc>
        <w:tc>
          <w:tcPr>
            <w:tcW w:w="2131" w:type="dxa"/>
            <w:noWrap w:val="0"/>
            <w:vAlign w:val="top"/>
          </w:tcPr>
          <w:p>
            <w:pPr>
              <w:rPr>
                <w:rFonts w:hint="default" w:eastAsia="宋体"/>
                <w:lang w:val="en-US" w:eastAsia="zh-CN"/>
              </w:rPr>
            </w:pPr>
            <w:r>
              <w:rPr>
                <w:rFonts w:hint="eastAsia"/>
                <w:lang w:val="en-US" w:eastAsia="zh-CN"/>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pPr>
              <w:rPr>
                <w:rFonts w:hint="eastAsia"/>
              </w:rPr>
            </w:pPr>
            <w:r>
              <w:rPr>
                <w:rFonts w:hint="eastAsia"/>
              </w:rPr>
              <w:t>5000</w:t>
            </w:r>
          </w:p>
        </w:tc>
        <w:tc>
          <w:tcPr>
            <w:tcW w:w="2130" w:type="dxa"/>
            <w:noWrap w:val="0"/>
            <w:vAlign w:val="top"/>
          </w:tcPr>
          <w:p>
            <w:pPr>
              <w:rPr>
                <w:rFonts w:hint="eastAsia"/>
              </w:rPr>
            </w:pPr>
            <w:r>
              <w:rPr>
                <w:rFonts w:hint="eastAsia"/>
              </w:rPr>
              <w:t>41.667</w:t>
            </w:r>
          </w:p>
        </w:tc>
        <w:tc>
          <w:tcPr>
            <w:tcW w:w="2131" w:type="dxa"/>
            <w:noWrap w:val="0"/>
            <w:vAlign w:val="top"/>
          </w:tcPr>
          <w:p>
            <w:pPr>
              <w:rPr>
                <w:rFonts w:hint="eastAsia"/>
              </w:rPr>
            </w:pPr>
            <w:r>
              <w:rPr>
                <w:rFonts w:hint="eastAsia"/>
              </w:rPr>
              <w:t>41.666</w:t>
            </w:r>
          </w:p>
        </w:tc>
        <w:tc>
          <w:tcPr>
            <w:tcW w:w="2131" w:type="dxa"/>
            <w:noWrap w:val="0"/>
            <w:vAlign w:val="top"/>
          </w:tcPr>
          <w:p>
            <w:pPr>
              <w:rPr>
                <w:rFonts w:hint="default" w:eastAsia="宋体"/>
                <w:lang w:val="en-US" w:eastAsia="zh-CN"/>
              </w:rPr>
            </w:pPr>
            <w:r>
              <w:rPr>
                <w:rFonts w:hint="eastAsia"/>
                <w:lang w:val="en-US"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r>
              <w:rPr>
                <w:rFonts w:hint="eastAsia"/>
              </w:rPr>
              <w:t>6000</w:t>
            </w:r>
          </w:p>
        </w:tc>
        <w:tc>
          <w:tcPr>
            <w:tcW w:w="2130" w:type="dxa"/>
            <w:noWrap w:val="0"/>
            <w:vAlign w:val="top"/>
          </w:tcPr>
          <w:p>
            <w:r>
              <w:rPr>
                <w:rFonts w:hint="eastAsia"/>
              </w:rPr>
              <w:t>50.00</w:t>
            </w:r>
            <w:r>
              <w:t>0</w:t>
            </w:r>
          </w:p>
        </w:tc>
        <w:tc>
          <w:tcPr>
            <w:tcW w:w="2131" w:type="dxa"/>
            <w:noWrap w:val="0"/>
            <w:vAlign w:val="top"/>
          </w:tcPr>
          <w:p>
            <w:r>
              <w:rPr>
                <w:rFonts w:hint="eastAsia"/>
              </w:rPr>
              <w:t>50.00</w:t>
            </w:r>
          </w:p>
        </w:tc>
        <w:tc>
          <w:tcPr>
            <w:tcW w:w="2131" w:type="dxa"/>
            <w:noWrap w:val="0"/>
            <w:vAlign w:val="top"/>
          </w:tcPr>
          <w:p>
            <w:pPr>
              <w:rPr>
                <w:rFonts w:hint="default" w:eastAsia="宋体"/>
                <w:lang w:val="en-US" w:eastAsia="zh-CN"/>
              </w:rPr>
            </w:pPr>
            <w:r>
              <w:rPr>
                <w:rFonts w:hint="eastAsia"/>
                <w:lang w:val="en-US" w:eastAsia="zh-CN"/>
              </w:rPr>
              <w:t>0.00</w:t>
            </w:r>
          </w:p>
        </w:tc>
      </w:tr>
    </w:tbl>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r>
        <w:rPr>
          <w:rFonts w:hint="eastAsia"/>
          <w:lang w:val="en-US" w:eastAsia="zh-CN"/>
        </w:rPr>
        <w:t>校准装置二</w:t>
      </w:r>
    </w:p>
    <w:p>
      <w:r>
        <w:rPr>
          <w:rFonts w:hint="eastAsia"/>
        </w:rPr>
        <w:t>名称</w:t>
      </w:r>
      <w:r>
        <w:t>：机动车发动机转速测量仪校准装置</w:t>
      </w:r>
    </w:p>
    <w:p>
      <w:r>
        <w:rPr>
          <w:rFonts w:hint="eastAsia"/>
        </w:rPr>
        <w:t>型号</w:t>
      </w:r>
      <w:r>
        <w:t>：ZSJZ-05</w:t>
      </w:r>
    </w:p>
    <w:p>
      <w:pPr>
        <w:rPr>
          <w:rFonts w:hint="eastAsia" w:eastAsia="宋体"/>
          <w:lang w:val="en-US" w:eastAsia="zh-CN"/>
        </w:rPr>
      </w:pPr>
      <w:r>
        <w:rPr>
          <w:rFonts w:hint="eastAsia"/>
        </w:rPr>
        <w:t>生产</w:t>
      </w:r>
      <w:r>
        <w:t>厂家：</w:t>
      </w:r>
      <w:r>
        <w:rPr>
          <w:rFonts w:hint="eastAsia"/>
          <w:lang w:val="en-US" w:eastAsia="zh-CN"/>
        </w:rPr>
        <w:t>/</w:t>
      </w:r>
    </w:p>
    <w:p>
      <w:r>
        <w:drawing>
          <wp:inline distT="0" distB="0" distL="114300" distR="114300">
            <wp:extent cx="3571875" cy="2679065"/>
            <wp:effectExtent l="0" t="0" r="9525" b="635"/>
            <wp:docPr id="2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9"/>
                    <pic:cNvPicPr>
                      <a:picLocks noChangeAspect="1"/>
                    </pic:cNvPicPr>
                  </pic:nvPicPr>
                  <pic:blipFill>
                    <a:blip r:embed="rId34"/>
                    <a:stretch>
                      <a:fillRect/>
                    </a:stretch>
                  </pic:blipFill>
                  <pic:spPr>
                    <a:xfrm>
                      <a:off x="0" y="0"/>
                      <a:ext cx="3571875" cy="2679065"/>
                    </a:xfrm>
                    <a:prstGeom prst="rect">
                      <a:avLst/>
                    </a:prstGeom>
                    <a:noFill/>
                    <a:ln>
                      <a:noFill/>
                    </a:ln>
                  </pic:spPr>
                </pic:pic>
              </a:graphicData>
            </a:graphic>
          </wp:inline>
        </w:drawing>
      </w:r>
    </w:p>
    <w:p>
      <w:pPr>
        <w:rPr>
          <w:rFonts w:hint="eastAsia"/>
        </w:rPr>
      </w:pPr>
      <w:r>
        <w:drawing>
          <wp:inline distT="0" distB="0" distL="114300" distR="114300">
            <wp:extent cx="3602990" cy="2703195"/>
            <wp:effectExtent l="0" t="0" r="3810" b="1905"/>
            <wp:docPr id="34" name="图片 30" descr="I:\发动机转速表校准装置校准规范\河北正岭设备\图片\微信图片_20201219130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0" descr="I:\发动机转速表校准装置校准规范\河北正岭设备\图片\微信图片_20201219130942.jpg"/>
                    <pic:cNvPicPr>
                      <a:picLocks noChangeAspect="1"/>
                    </pic:cNvPicPr>
                  </pic:nvPicPr>
                  <pic:blipFill>
                    <a:blip r:embed="rId35"/>
                    <a:stretch>
                      <a:fillRect/>
                    </a:stretch>
                  </pic:blipFill>
                  <pic:spPr>
                    <a:xfrm>
                      <a:off x="0" y="0"/>
                      <a:ext cx="3602990" cy="2703195"/>
                    </a:xfrm>
                    <a:prstGeom prst="rect">
                      <a:avLst/>
                    </a:prstGeom>
                    <a:noFill/>
                    <a:ln>
                      <a:noFill/>
                    </a:ln>
                  </pic:spPr>
                </pic:pic>
              </a:graphicData>
            </a:graphic>
          </wp:inline>
        </w:drawing>
      </w:r>
    </w:p>
    <w:p>
      <w:r>
        <w:rPr>
          <w:rFonts w:hint="eastAsia"/>
        </w:rPr>
        <w:t>具备</w:t>
      </w:r>
      <w:r>
        <w:t>点火信号、充电信号、</w:t>
      </w:r>
      <w:r>
        <w:rPr>
          <w:rFonts w:hint="eastAsia"/>
        </w:rPr>
        <w:t>高压</w:t>
      </w:r>
      <w:r>
        <w:t>点火</w:t>
      </w:r>
      <w:r>
        <w:rPr>
          <w:rFonts w:hint="eastAsia"/>
        </w:rPr>
        <w:t>线圈</w:t>
      </w:r>
      <w:r>
        <w:t>、喷油振动</w:t>
      </w:r>
      <w:r>
        <w:rPr>
          <w:rFonts w:hint="eastAsia"/>
        </w:rPr>
        <w:t>、</w:t>
      </w:r>
      <w:r>
        <w:t>振动、爆震、音效等几种校准模式。</w:t>
      </w:r>
    </w:p>
    <w:p>
      <w:r>
        <w:rPr>
          <w:rFonts w:hint="eastAsia"/>
        </w:rPr>
        <w:t>可</w:t>
      </w:r>
      <w:r>
        <w:t>开展电压脉动式、低频振动式、发动机爆震式、汽油点火式、</w:t>
      </w:r>
      <w:r>
        <w:rPr>
          <w:rFonts w:hint="eastAsia"/>
        </w:rPr>
        <w:t>柴油</w:t>
      </w:r>
      <w:r>
        <w:t>喷油式</w:t>
      </w:r>
      <w:r>
        <w:rPr>
          <w:rFonts w:hint="eastAsia"/>
        </w:rPr>
        <w:t>（类型名称</w:t>
      </w:r>
      <w:r>
        <w:t>为企业自命名</w:t>
      </w:r>
      <w:r>
        <w:rPr>
          <w:rFonts w:hint="eastAsia"/>
        </w:rPr>
        <w:t>）</w:t>
      </w:r>
      <w:r>
        <w:t>发动机</w:t>
      </w:r>
      <w:r>
        <w:rPr>
          <w:rFonts w:hint="eastAsia"/>
        </w:rPr>
        <w:t>转速</w:t>
      </w:r>
      <w:r>
        <w:t>测量仪的校准。</w:t>
      </w:r>
    </w:p>
    <w:p>
      <w:r>
        <w:rPr>
          <w:rFonts w:hint="eastAsia"/>
        </w:rPr>
        <w:t>一、</w:t>
      </w:r>
      <w:r>
        <w:t>点</w:t>
      </w:r>
      <w:r>
        <w:rPr>
          <w:rFonts w:hint="eastAsia"/>
        </w:rPr>
        <w:t>火</w:t>
      </w:r>
      <w:r>
        <w:t>信号</w:t>
      </w:r>
    </w:p>
    <w:p>
      <w:r>
        <w:drawing>
          <wp:inline distT="0" distB="0" distL="114300" distR="114300">
            <wp:extent cx="3602990" cy="2631440"/>
            <wp:effectExtent l="0" t="0" r="3810" b="10160"/>
            <wp:docPr id="17" name="图片 31" descr="I:\发动机转速表校准装置校准规范\河北正岭设备\图片\微信图片_202012191032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1" descr="I:\发动机转速表校准装置校准规范\河北正岭设备\图片\微信图片_202012191032561.jpg"/>
                    <pic:cNvPicPr>
                      <a:picLocks noChangeAspect="1"/>
                    </pic:cNvPicPr>
                  </pic:nvPicPr>
                  <pic:blipFill>
                    <a:blip r:embed="rId36"/>
                    <a:stretch>
                      <a:fillRect/>
                    </a:stretch>
                  </pic:blipFill>
                  <pic:spPr>
                    <a:xfrm>
                      <a:off x="0" y="0"/>
                      <a:ext cx="3602990" cy="2631440"/>
                    </a:xfrm>
                    <a:prstGeom prst="rect">
                      <a:avLst/>
                    </a:prstGeom>
                    <a:noFill/>
                    <a:ln>
                      <a:noFill/>
                    </a:ln>
                  </pic:spPr>
                </pic:pic>
              </a:graphicData>
            </a:graphic>
          </wp:inline>
        </w:drawing>
      </w:r>
      <w:r>
        <w:rPr>
          <w:rFonts w:hint="eastAsia"/>
        </w:rPr>
        <w:t xml:space="preserve"> </w:t>
      </w:r>
      <w:r>
        <w:drawing>
          <wp:inline distT="0" distB="0" distL="114300" distR="114300">
            <wp:extent cx="3602990" cy="2703195"/>
            <wp:effectExtent l="0" t="0" r="3810" b="1905"/>
            <wp:docPr id="22" name="图片 32" descr="I:\发动机转速表校准装置校准规范\河北正岭设备\图片\微信图片_20201219103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2" descr="I:\发动机转速表校准装置校准规范\河北正岭设备\图片\微信图片_20201219103257.jpg"/>
                    <pic:cNvPicPr>
                      <a:picLocks noChangeAspect="1"/>
                    </pic:cNvPicPr>
                  </pic:nvPicPr>
                  <pic:blipFill>
                    <a:blip r:embed="rId37"/>
                    <a:stretch>
                      <a:fillRect/>
                    </a:stretch>
                  </pic:blipFill>
                  <pic:spPr>
                    <a:xfrm>
                      <a:off x="0" y="0"/>
                      <a:ext cx="3602990" cy="2703195"/>
                    </a:xfrm>
                    <a:prstGeom prst="rect">
                      <a:avLst/>
                    </a:prstGeom>
                    <a:noFill/>
                    <a:ln>
                      <a:noFill/>
                    </a:ln>
                  </pic:spPr>
                </pic:pic>
              </a:graphicData>
            </a:graphic>
          </wp:inline>
        </w:drawing>
      </w:r>
      <w:r>
        <w:drawing>
          <wp:inline distT="0" distB="0" distL="114300" distR="114300">
            <wp:extent cx="3602990" cy="2703195"/>
            <wp:effectExtent l="0" t="0" r="3810" b="1905"/>
            <wp:docPr id="24" name="图片 33" descr="I:\发动机转速表校准装置校准规范\河北正岭设备\图片\微信图片_2020121910325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3" descr="I:\发动机转速表校准装置校准规范\河北正岭设备\图片\微信图片_202012191032571.jpg"/>
                    <pic:cNvPicPr>
                      <a:picLocks noChangeAspect="1"/>
                    </pic:cNvPicPr>
                  </pic:nvPicPr>
                  <pic:blipFill>
                    <a:blip r:embed="rId38"/>
                    <a:stretch>
                      <a:fillRect/>
                    </a:stretch>
                  </pic:blipFill>
                  <pic:spPr>
                    <a:xfrm>
                      <a:off x="0" y="0"/>
                      <a:ext cx="3602990" cy="2703195"/>
                    </a:xfrm>
                    <a:prstGeom prst="rect">
                      <a:avLst/>
                    </a:prstGeom>
                    <a:noFill/>
                    <a:ln>
                      <a:noFill/>
                    </a:ln>
                  </pic:spPr>
                </pic:pic>
              </a:graphicData>
            </a:graphic>
          </wp:inline>
        </w:drawing>
      </w:r>
    </w:p>
    <w:p>
      <w:r>
        <w:rPr>
          <w:rFonts w:hint="eastAsia"/>
        </w:rPr>
        <w:t>通过</w:t>
      </w:r>
      <w:r>
        <w:t>示波器观察，点</w:t>
      </w:r>
      <w:r>
        <w:rPr>
          <w:rFonts w:hint="eastAsia"/>
        </w:rPr>
        <w:t>火</w:t>
      </w:r>
      <w:r>
        <w:t>信号</w:t>
      </w:r>
      <w:r>
        <w:rPr>
          <w:rFonts w:hint="eastAsia"/>
        </w:rPr>
        <w:t>波形</w:t>
      </w:r>
      <w:r>
        <w:t>比较规整，有明显的闭合角（</w:t>
      </w:r>
      <w:r>
        <w:rPr>
          <w:rFonts w:hint="eastAsia"/>
        </w:rPr>
        <w:t>初级</w:t>
      </w:r>
      <w:r>
        <w:t>线圈通电时间）</w:t>
      </w:r>
      <w:r>
        <w:rPr>
          <w:rFonts w:hint="eastAsia"/>
        </w:rPr>
        <w:t>，幅值约800</w:t>
      </w:r>
      <w:r>
        <w:t>mV（</w:t>
      </w:r>
      <w:r>
        <w:rPr>
          <w:rFonts w:hint="eastAsia"/>
        </w:rPr>
        <w:t>中档</w:t>
      </w:r>
      <w:r>
        <w:t>）</w:t>
      </w:r>
      <w:r>
        <w:rPr>
          <w:rFonts w:hint="eastAsia"/>
        </w:rPr>
        <w:t>。在四缸</w:t>
      </w:r>
      <w:r>
        <w:t>四冲程设置下，</w:t>
      </w:r>
      <w:r>
        <w:rPr>
          <w:rFonts w:hint="eastAsia"/>
        </w:rPr>
        <w:t>记录频率</w:t>
      </w:r>
      <w:r>
        <w:t>计测得的各转速校准点对应的频率值，列入下表。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2"/>
        <w:gridCol w:w="2071"/>
        <w:gridCol w:w="2074"/>
        <w:gridCol w:w="2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rFonts w:hint="eastAsia"/>
                <w:kern w:val="0"/>
                <w:sz w:val="20"/>
                <w:szCs w:val="20"/>
              </w:rPr>
              <w:t>转速标称值（r/min）</w:t>
            </w:r>
          </w:p>
        </w:tc>
        <w:tc>
          <w:tcPr>
            <w:tcW w:w="2071" w:type="dxa"/>
            <w:noWrap w:val="0"/>
            <w:vAlign w:val="top"/>
          </w:tcPr>
          <w:p>
            <w:pPr>
              <w:rPr>
                <w:kern w:val="0"/>
                <w:sz w:val="20"/>
                <w:szCs w:val="20"/>
              </w:rPr>
            </w:pPr>
            <w:r>
              <w:rPr>
                <w:rFonts w:hint="eastAsia"/>
                <w:kern w:val="0"/>
                <w:sz w:val="20"/>
                <w:szCs w:val="20"/>
              </w:rPr>
              <w:t>频率标称值（Hz）</w:t>
            </w:r>
          </w:p>
        </w:tc>
        <w:tc>
          <w:tcPr>
            <w:tcW w:w="2074" w:type="dxa"/>
            <w:noWrap w:val="0"/>
            <w:vAlign w:val="top"/>
          </w:tcPr>
          <w:p>
            <w:pPr>
              <w:rPr>
                <w:kern w:val="0"/>
                <w:sz w:val="20"/>
                <w:szCs w:val="20"/>
              </w:rPr>
            </w:pPr>
            <w:r>
              <w:rPr>
                <w:rFonts w:hint="eastAsia"/>
                <w:kern w:val="0"/>
                <w:sz w:val="20"/>
                <w:szCs w:val="20"/>
              </w:rPr>
              <w:t>频率实测值（Hz）</w:t>
            </w:r>
          </w:p>
        </w:tc>
        <w:tc>
          <w:tcPr>
            <w:tcW w:w="2069" w:type="dxa"/>
            <w:noWrap w:val="0"/>
            <w:vAlign w:val="top"/>
          </w:tcPr>
          <w:p>
            <w:pPr>
              <w:rPr>
                <w:kern w:val="0"/>
                <w:sz w:val="20"/>
                <w:szCs w:val="20"/>
              </w:rPr>
            </w:pPr>
            <w:r>
              <w:rPr>
                <w:rFonts w:hint="eastAsia"/>
                <w:kern w:val="0"/>
                <w:sz w:val="20"/>
                <w:szCs w:val="20"/>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jc w:val="left"/>
              <w:rPr>
                <w:rFonts w:ascii="宋体" w:hAnsi="宋体"/>
                <w:kern w:val="0"/>
                <w:sz w:val="21"/>
                <w:szCs w:val="21"/>
              </w:rPr>
            </w:pPr>
            <w:r>
              <w:rPr>
                <w:rFonts w:hint="eastAsia" w:ascii="宋体" w:hAnsi="宋体"/>
                <w:kern w:val="0"/>
                <w:sz w:val="21"/>
                <w:szCs w:val="21"/>
              </w:rPr>
              <w:t>500</w:t>
            </w:r>
          </w:p>
        </w:tc>
        <w:tc>
          <w:tcPr>
            <w:tcW w:w="2071" w:type="dxa"/>
            <w:noWrap w:val="0"/>
            <w:vAlign w:val="top"/>
          </w:tcPr>
          <w:p>
            <w:pPr>
              <w:jc w:val="left"/>
              <w:rPr>
                <w:rFonts w:ascii="宋体" w:hAnsi="宋体"/>
                <w:kern w:val="0"/>
                <w:sz w:val="21"/>
                <w:szCs w:val="21"/>
              </w:rPr>
            </w:pPr>
            <w:r>
              <w:rPr>
                <w:rFonts w:hint="eastAsia" w:ascii="宋体" w:hAnsi="宋体"/>
                <w:kern w:val="0"/>
                <w:sz w:val="21"/>
                <w:szCs w:val="21"/>
              </w:rPr>
              <w:t>16.6</w:t>
            </w:r>
            <w:r>
              <w:rPr>
                <w:rFonts w:ascii="宋体" w:hAnsi="宋体"/>
                <w:kern w:val="0"/>
                <w:sz w:val="21"/>
                <w:szCs w:val="21"/>
              </w:rPr>
              <w:t>6</w:t>
            </w:r>
            <w:r>
              <w:rPr>
                <w:rFonts w:hint="eastAsia" w:ascii="宋体" w:hAnsi="宋体"/>
                <w:kern w:val="0"/>
                <w:sz w:val="21"/>
                <w:szCs w:val="21"/>
              </w:rPr>
              <w:t>7</w:t>
            </w:r>
          </w:p>
        </w:tc>
        <w:tc>
          <w:tcPr>
            <w:tcW w:w="2074" w:type="dxa"/>
            <w:noWrap w:val="0"/>
            <w:vAlign w:val="top"/>
          </w:tcPr>
          <w:p>
            <w:pPr>
              <w:jc w:val="left"/>
              <w:rPr>
                <w:rFonts w:ascii="宋体" w:hAnsi="宋体"/>
                <w:kern w:val="0"/>
                <w:sz w:val="21"/>
                <w:szCs w:val="21"/>
              </w:rPr>
            </w:pPr>
            <w:r>
              <w:rPr>
                <w:rFonts w:hint="eastAsia" w:ascii="宋体" w:hAnsi="宋体"/>
                <w:kern w:val="0"/>
                <w:sz w:val="21"/>
                <w:szCs w:val="21"/>
              </w:rPr>
              <w:t>16.66</w:t>
            </w:r>
            <w:r>
              <w:rPr>
                <w:rFonts w:ascii="宋体" w:hAnsi="宋体"/>
                <w:kern w:val="0"/>
                <w:sz w:val="21"/>
                <w:szCs w:val="21"/>
              </w:rPr>
              <w:t>8</w:t>
            </w:r>
          </w:p>
        </w:tc>
        <w:tc>
          <w:tcPr>
            <w:tcW w:w="2069" w:type="dxa"/>
            <w:noWrap w:val="0"/>
            <w:vAlign w:val="bottom"/>
          </w:tcPr>
          <w:p>
            <w:pPr>
              <w:widowControl/>
              <w:jc w:val="left"/>
              <w:rPr>
                <w:rFonts w:ascii="宋体" w:hAnsi="宋体"/>
                <w:color w:val="000000"/>
                <w:kern w:val="0"/>
                <w:sz w:val="21"/>
                <w:szCs w:val="21"/>
              </w:rPr>
            </w:pPr>
            <w:r>
              <w:rPr>
                <w:rFonts w:hint="eastAsia" w:ascii="宋体" w:hAnsi="宋体"/>
                <w:color w:val="000000"/>
                <w:kern w:val="0"/>
                <w:sz w:val="21"/>
                <w:szCs w:val="21"/>
              </w:rPr>
              <w:t>0.0</w:t>
            </w:r>
            <w:r>
              <w:rPr>
                <w:rFonts w:ascii="宋体" w:hAnsi="宋体"/>
                <w:color w:val="000000"/>
                <w:kern w:val="0"/>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jc w:val="left"/>
              <w:rPr>
                <w:rFonts w:ascii="宋体" w:hAnsi="宋体"/>
                <w:kern w:val="0"/>
                <w:sz w:val="21"/>
                <w:szCs w:val="21"/>
              </w:rPr>
            </w:pPr>
            <w:r>
              <w:rPr>
                <w:rFonts w:hint="eastAsia" w:ascii="宋体" w:hAnsi="宋体"/>
                <w:kern w:val="0"/>
                <w:sz w:val="21"/>
                <w:szCs w:val="21"/>
              </w:rPr>
              <w:t>1000</w:t>
            </w:r>
          </w:p>
        </w:tc>
        <w:tc>
          <w:tcPr>
            <w:tcW w:w="2071" w:type="dxa"/>
            <w:noWrap w:val="0"/>
            <w:vAlign w:val="top"/>
          </w:tcPr>
          <w:p>
            <w:pPr>
              <w:jc w:val="left"/>
              <w:rPr>
                <w:rFonts w:ascii="宋体" w:hAnsi="宋体"/>
                <w:kern w:val="0"/>
                <w:sz w:val="21"/>
                <w:szCs w:val="21"/>
              </w:rPr>
            </w:pPr>
            <w:r>
              <w:rPr>
                <w:rFonts w:hint="eastAsia" w:ascii="宋体" w:hAnsi="宋体"/>
                <w:kern w:val="0"/>
                <w:sz w:val="21"/>
                <w:szCs w:val="21"/>
              </w:rPr>
              <w:t>33.33</w:t>
            </w:r>
            <w:r>
              <w:rPr>
                <w:rFonts w:ascii="宋体" w:hAnsi="宋体"/>
                <w:kern w:val="0"/>
                <w:sz w:val="21"/>
                <w:szCs w:val="21"/>
              </w:rPr>
              <w:t>3</w:t>
            </w:r>
          </w:p>
        </w:tc>
        <w:tc>
          <w:tcPr>
            <w:tcW w:w="2074" w:type="dxa"/>
            <w:noWrap w:val="0"/>
            <w:vAlign w:val="top"/>
          </w:tcPr>
          <w:p>
            <w:pPr>
              <w:jc w:val="left"/>
              <w:rPr>
                <w:rFonts w:ascii="宋体" w:hAnsi="宋体"/>
                <w:kern w:val="0"/>
                <w:sz w:val="21"/>
                <w:szCs w:val="21"/>
              </w:rPr>
            </w:pPr>
            <w:r>
              <w:rPr>
                <w:rFonts w:hint="eastAsia" w:ascii="宋体" w:hAnsi="宋体"/>
                <w:kern w:val="0"/>
                <w:sz w:val="21"/>
                <w:szCs w:val="21"/>
              </w:rPr>
              <w:t>33.333</w:t>
            </w:r>
          </w:p>
        </w:tc>
        <w:tc>
          <w:tcPr>
            <w:tcW w:w="2069" w:type="dxa"/>
            <w:noWrap w:val="0"/>
            <w:vAlign w:val="bottom"/>
          </w:tcPr>
          <w:p>
            <w:pPr>
              <w:jc w:val="left"/>
              <w:rPr>
                <w:rFonts w:hint="eastAsia" w:ascii="宋体" w:hAnsi="宋体"/>
                <w:color w:val="000000"/>
                <w:kern w:val="0"/>
                <w:sz w:val="21"/>
                <w:szCs w:val="21"/>
              </w:rPr>
            </w:pPr>
            <w:r>
              <w:rPr>
                <w:rFonts w:hint="eastAsia" w:ascii="宋体" w:hAnsi="宋体"/>
                <w:color w:val="000000"/>
                <w:kern w:val="0"/>
                <w:sz w:val="21"/>
                <w:szCs w:val="21"/>
              </w:rPr>
              <w:t>0</w:t>
            </w:r>
            <w:r>
              <w:rPr>
                <w:rFonts w:ascii="宋体" w:hAnsi="宋体"/>
                <w:color w:val="000000"/>
                <w:kern w:val="0"/>
                <w:sz w:val="21"/>
                <w:szCs w:val="21"/>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jc w:val="left"/>
              <w:rPr>
                <w:rFonts w:ascii="宋体" w:hAnsi="宋体"/>
                <w:kern w:val="0"/>
                <w:sz w:val="21"/>
                <w:szCs w:val="21"/>
              </w:rPr>
            </w:pPr>
            <w:r>
              <w:rPr>
                <w:rFonts w:hint="eastAsia" w:ascii="宋体" w:hAnsi="宋体"/>
                <w:kern w:val="0"/>
                <w:sz w:val="21"/>
                <w:szCs w:val="21"/>
              </w:rPr>
              <w:t>1500</w:t>
            </w:r>
          </w:p>
        </w:tc>
        <w:tc>
          <w:tcPr>
            <w:tcW w:w="2071" w:type="dxa"/>
            <w:noWrap w:val="0"/>
            <w:vAlign w:val="top"/>
          </w:tcPr>
          <w:p>
            <w:pPr>
              <w:jc w:val="left"/>
              <w:rPr>
                <w:rFonts w:ascii="宋体" w:hAnsi="宋体"/>
                <w:kern w:val="0"/>
                <w:sz w:val="21"/>
                <w:szCs w:val="21"/>
              </w:rPr>
            </w:pPr>
            <w:r>
              <w:rPr>
                <w:rFonts w:ascii="宋体" w:hAnsi="宋体"/>
                <w:kern w:val="0"/>
                <w:sz w:val="21"/>
                <w:szCs w:val="21"/>
              </w:rPr>
              <w:t>50.000</w:t>
            </w:r>
          </w:p>
        </w:tc>
        <w:tc>
          <w:tcPr>
            <w:tcW w:w="2074" w:type="dxa"/>
            <w:noWrap w:val="0"/>
            <w:vAlign w:val="top"/>
          </w:tcPr>
          <w:p>
            <w:pPr>
              <w:jc w:val="left"/>
              <w:rPr>
                <w:rFonts w:ascii="宋体" w:hAnsi="宋体"/>
                <w:kern w:val="0"/>
                <w:sz w:val="21"/>
                <w:szCs w:val="21"/>
              </w:rPr>
            </w:pPr>
            <w:r>
              <w:rPr>
                <w:rFonts w:hint="eastAsia" w:ascii="宋体" w:hAnsi="宋体"/>
                <w:kern w:val="0"/>
                <w:sz w:val="21"/>
                <w:szCs w:val="21"/>
              </w:rPr>
              <w:t>50.002</w:t>
            </w:r>
          </w:p>
        </w:tc>
        <w:tc>
          <w:tcPr>
            <w:tcW w:w="2069" w:type="dxa"/>
            <w:noWrap w:val="0"/>
            <w:vAlign w:val="bottom"/>
          </w:tcPr>
          <w:p>
            <w:pPr>
              <w:jc w:val="left"/>
              <w:rPr>
                <w:rFonts w:hint="eastAsia" w:ascii="宋体" w:hAnsi="宋体"/>
                <w:color w:val="000000"/>
                <w:kern w:val="0"/>
                <w:sz w:val="21"/>
                <w:szCs w:val="21"/>
              </w:rPr>
            </w:pPr>
            <w:r>
              <w:rPr>
                <w:rFonts w:hint="eastAsia" w:ascii="宋体" w:hAnsi="宋体"/>
                <w:color w:val="000000"/>
                <w:kern w:val="0"/>
                <w:sz w:val="21"/>
                <w:szCs w:val="21"/>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jc w:val="left"/>
              <w:rPr>
                <w:rFonts w:ascii="宋体" w:hAnsi="宋体"/>
                <w:kern w:val="0"/>
                <w:sz w:val="21"/>
                <w:szCs w:val="21"/>
              </w:rPr>
            </w:pPr>
            <w:r>
              <w:rPr>
                <w:rFonts w:hint="eastAsia" w:ascii="宋体" w:hAnsi="宋体"/>
                <w:kern w:val="0"/>
                <w:sz w:val="21"/>
                <w:szCs w:val="21"/>
              </w:rPr>
              <w:t>2000</w:t>
            </w:r>
          </w:p>
        </w:tc>
        <w:tc>
          <w:tcPr>
            <w:tcW w:w="2071" w:type="dxa"/>
            <w:noWrap w:val="0"/>
            <w:vAlign w:val="top"/>
          </w:tcPr>
          <w:p>
            <w:pPr>
              <w:jc w:val="left"/>
              <w:rPr>
                <w:rFonts w:ascii="宋体" w:hAnsi="宋体"/>
                <w:kern w:val="0"/>
                <w:sz w:val="21"/>
                <w:szCs w:val="21"/>
              </w:rPr>
            </w:pPr>
            <w:r>
              <w:rPr>
                <w:rFonts w:hint="eastAsia" w:ascii="宋体" w:hAnsi="宋体"/>
                <w:kern w:val="0"/>
                <w:sz w:val="21"/>
                <w:szCs w:val="21"/>
              </w:rPr>
              <w:t>66.667</w:t>
            </w:r>
          </w:p>
        </w:tc>
        <w:tc>
          <w:tcPr>
            <w:tcW w:w="2074" w:type="dxa"/>
            <w:noWrap w:val="0"/>
            <w:vAlign w:val="top"/>
          </w:tcPr>
          <w:p>
            <w:pPr>
              <w:jc w:val="left"/>
              <w:rPr>
                <w:rFonts w:ascii="宋体" w:hAnsi="宋体"/>
                <w:kern w:val="0"/>
                <w:sz w:val="21"/>
                <w:szCs w:val="21"/>
              </w:rPr>
            </w:pPr>
            <w:r>
              <w:rPr>
                <w:rFonts w:hint="eastAsia" w:ascii="宋体" w:hAnsi="宋体"/>
                <w:kern w:val="0"/>
                <w:sz w:val="21"/>
                <w:szCs w:val="21"/>
              </w:rPr>
              <w:t>66.663</w:t>
            </w:r>
          </w:p>
        </w:tc>
        <w:tc>
          <w:tcPr>
            <w:tcW w:w="2069" w:type="dxa"/>
            <w:noWrap w:val="0"/>
            <w:vAlign w:val="bottom"/>
          </w:tcPr>
          <w:p>
            <w:pPr>
              <w:jc w:val="left"/>
              <w:rPr>
                <w:rFonts w:hint="eastAsia" w:ascii="宋体" w:hAnsi="宋体"/>
                <w:color w:val="000000"/>
                <w:kern w:val="0"/>
                <w:sz w:val="21"/>
                <w:szCs w:val="21"/>
              </w:rPr>
            </w:pPr>
            <w:r>
              <w:rPr>
                <w:rFonts w:hint="eastAsia" w:ascii="宋体" w:hAnsi="宋体"/>
                <w:color w:val="000000"/>
                <w:kern w:val="0"/>
                <w:sz w:val="21"/>
                <w:szCs w:val="21"/>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jc w:val="left"/>
              <w:rPr>
                <w:rFonts w:ascii="宋体" w:hAnsi="宋体"/>
                <w:kern w:val="0"/>
                <w:sz w:val="21"/>
                <w:szCs w:val="21"/>
              </w:rPr>
            </w:pPr>
            <w:r>
              <w:rPr>
                <w:rFonts w:hint="eastAsia" w:ascii="宋体" w:hAnsi="宋体"/>
                <w:kern w:val="0"/>
                <w:sz w:val="21"/>
                <w:szCs w:val="21"/>
              </w:rPr>
              <w:t>3000</w:t>
            </w:r>
          </w:p>
        </w:tc>
        <w:tc>
          <w:tcPr>
            <w:tcW w:w="2071" w:type="dxa"/>
            <w:noWrap w:val="0"/>
            <w:vAlign w:val="top"/>
          </w:tcPr>
          <w:p>
            <w:pPr>
              <w:jc w:val="left"/>
              <w:rPr>
                <w:rFonts w:ascii="宋体" w:hAnsi="宋体"/>
                <w:kern w:val="0"/>
                <w:sz w:val="21"/>
                <w:szCs w:val="21"/>
              </w:rPr>
            </w:pPr>
            <w:r>
              <w:rPr>
                <w:rFonts w:hint="eastAsia" w:ascii="宋体" w:hAnsi="宋体"/>
                <w:kern w:val="0"/>
                <w:sz w:val="21"/>
                <w:szCs w:val="21"/>
              </w:rPr>
              <w:t>100.00</w:t>
            </w:r>
          </w:p>
        </w:tc>
        <w:tc>
          <w:tcPr>
            <w:tcW w:w="2074" w:type="dxa"/>
            <w:noWrap w:val="0"/>
            <w:vAlign w:val="top"/>
          </w:tcPr>
          <w:p>
            <w:pPr>
              <w:jc w:val="left"/>
              <w:rPr>
                <w:rFonts w:ascii="宋体" w:hAnsi="宋体"/>
                <w:kern w:val="0"/>
                <w:sz w:val="21"/>
                <w:szCs w:val="21"/>
              </w:rPr>
            </w:pPr>
            <w:r>
              <w:rPr>
                <w:rFonts w:hint="eastAsia" w:ascii="宋体" w:hAnsi="宋体"/>
                <w:kern w:val="0"/>
                <w:sz w:val="21"/>
                <w:szCs w:val="21"/>
              </w:rPr>
              <w:t>100.004</w:t>
            </w:r>
          </w:p>
        </w:tc>
        <w:tc>
          <w:tcPr>
            <w:tcW w:w="2069" w:type="dxa"/>
            <w:noWrap w:val="0"/>
            <w:vAlign w:val="bottom"/>
          </w:tcPr>
          <w:p>
            <w:pPr>
              <w:jc w:val="left"/>
              <w:rPr>
                <w:rFonts w:hint="eastAsia" w:ascii="宋体" w:hAnsi="宋体"/>
                <w:color w:val="000000"/>
                <w:kern w:val="0"/>
                <w:sz w:val="21"/>
                <w:szCs w:val="21"/>
              </w:rPr>
            </w:pPr>
            <w:r>
              <w:rPr>
                <w:rFonts w:hint="eastAsia" w:ascii="宋体" w:hAnsi="宋体"/>
                <w:color w:val="000000"/>
                <w:kern w:val="0"/>
                <w:sz w:val="21"/>
                <w:szCs w:val="21"/>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jc w:val="left"/>
              <w:rPr>
                <w:rFonts w:hint="eastAsia" w:ascii="宋体" w:hAnsi="宋体"/>
                <w:kern w:val="0"/>
                <w:sz w:val="21"/>
                <w:szCs w:val="21"/>
              </w:rPr>
            </w:pPr>
            <w:r>
              <w:rPr>
                <w:rFonts w:hint="eastAsia" w:ascii="宋体" w:hAnsi="宋体"/>
                <w:kern w:val="0"/>
                <w:sz w:val="21"/>
                <w:szCs w:val="21"/>
              </w:rPr>
              <w:t>4000</w:t>
            </w:r>
          </w:p>
        </w:tc>
        <w:tc>
          <w:tcPr>
            <w:tcW w:w="2071" w:type="dxa"/>
            <w:noWrap w:val="0"/>
            <w:vAlign w:val="top"/>
          </w:tcPr>
          <w:p>
            <w:pPr>
              <w:jc w:val="left"/>
              <w:rPr>
                <w:rFonts w:hint="eastAsia" w:ascii="宋体" w:hAnsi="宋体"/>
                <w:kern w:val="0"/>
                <w:sz w:val="21"/>
                <w:szCs w:val="21"/>
              </w:rPr>
            </w:pPr>
            <w:r>
              <w:rPr>
                <w:rFonts w:hint="eastAsia" w:ascii="宋体" w:hAnsi="宋体"/>
                <w:kern w:val="0"/>
                <w:sz w:val="21"/>
                <w:szCs w:val="21"/>
              </w:rPr>
              <w:t>133.33</w:t>
            </w:r>
          </w:p>
        </w:tc>
        <w:tc>
          <w:tcPr>
            <w:tcW w:w="2074" w:type="dxa"/>
            <w:noWrap w:val="0"/>
            <w:vAlign w:val="top"/>
          </w:tcPr>
          <w:p>
            <w:pPr>
              <w:jc w:val="left"/>
              <w:rPr>
                <w:rFonts w:hint="eastAsia" w:ascii="宋体" w:hAnsi="宋体"/>
                <w:kern w:val="0"/>
                <w:sz w:val="21"/>
                <w:szCs w:val="21"/>
              </w:rPr>
            </w:pPr>
            <w:r>
              <w:rPr>
                <w:rFonts w:hint="eastAsia" w:ascii="宋体" w:hAnsi="宋体"/>
                <w:kern w:val="0"/>
                <w:sz w:val="21"/>
                <w:szCs w:val="21"/>
              </w:rPr>
              <w:t>133.335</w:t>
            </w:r>
          </w:p>
        </w:tc>
        <w:tc>
          <w:tcPr>
            <w:tcW w:w="2069" w:type="dxa"/>
            <w:noWrap w:val="0"/>
            <w:vAlign w:val="bottom"/>
          </w:tcPr>
          <w:p>
            <w:pPr>
              <w:jc w:val="left"/>
              <w:rPr>
                <w:rFonts w:hint="eastAsia" w:ascii="宋体" w:hAnsi="宋体"/>
                <w:color w:val="000000"/>
                <w:kern w:val="0"/>
                <w:sz w:val="21"/>
                <w:szCs w:val="21"/>
              </w:rPr>
            </w:pPr>
            <w:r>
              <w:rPr>
                <w:rFonts w:hint="eastAsia" w:ascii="宋体" w:hAnsi="宋体"/>
                <w:color w:val="000000"/>
                <w:kern w:val="0"/>
                <w:sz w:val="21"/>
                <w:szCs w:val="21"/>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jc w:val="left"/>
              <w:rPr>
                <w:rFonts w:hint="eastAsia" w:ascii="宋体" w:hAnsi="宋体"/>
                <w:kern w:val="0"/>
                <w:sz w:val="21"/>
                <w:szCs w:val="21"/>
              </w:rPr>
            </w:pPr>
            <w:r>
              <w:rPr>
                <w:rFonts w:hint="eastAsia" w:ascii="宋体" w:hAnsi="宋体"/>
                <w:kern w:val="0"/>
                <w:sz w:val="21"/>
                <w:szCs w:val="21"/>
              </w:rPr>
              <w:t>5000</w:t>
            </w:r>
          </w:p>
        </w:tc>
        <w:tc>
          <w:tcPr>
            <w:tcW w:w="2071" w:type="dxa"/>
            <w:noWrap w:val="0"/>
            <w:vAlign w:val="top"/>
          </w:tcPr>
          <w:p>
            <w:pPr>
              <w:jc w:val="left"/>
              <w:rPr>
                <w:rFonts w:hint="eastAsia" w:ascii="宋体" w:hAnsi="宋体"/>
                <w:kern w:val="0"/>
                <w:sz w:val="21"/>
                <w:szCs w:val="21"/>
              </w:rPr>
            </w:pPr>
            <w:r>
              <w:rPr>
                <w:rFonts w:hint="eastAsia" w:ascii="宋体" w:hAnsi="宋体"/>
                <w:kern w:val="0"/>
                <w:sz w:val="21"/>
                <w:szCs w:val="21"/>
              </w:rPr>
              <w:t>166.</w:t>
            </w:r>
            <w:r>
              <w:rPr>
                <w:rFonts w:ascii="宋体" w:hAnsi="宋体"/>
                <w:kern w:val="0"/>
                <w:sz w:val="21"/>
                <w:szCs w:val="21"/>
              </w:rPr>
              <w:t>67</w:t>
            </w:r>
          </w:p>
        </w:tc>
        <w:tc>
          <w:tcPr>
            <w:tcW w:w="2074" w:type="dxa"/>
            <w:noWrap w:val="0"/>
            <w:vAlign w:val="top"/>
          </w:tcPr>
          <w:p>
            <w:pPr>
              <w:jc w:val="left"/>
              <w:rPr>
                <w:rFonts w:hint="eastAsia" w:ascii="宋体" w:hAnsi="宋体"/>
                <w:kern w:val="0"/>
                <w:sz w:val="21"/>
                <w:szCs w:val="21"/>
              </w:rPr>
            </w:pPr>
            <w:r>
              <w:rPr>
                <w:rFonts w:hint="eastAsia" w:ascii="宋体" w:hAnsi="宋体"/>
                <w:kern w:val="0"/>
                <w:sz w:val="21"/>
                <w:szCs w:val="21"/>
              </w:rPr>
              <w:t>166.667</w:t>
            </w:r>
          </w:p>
        </w:tc>
        <w:tc>
          <w:tcPr>
            <w:tcW w:w="2069" w:type="dxa"/>
            <w:noWrap w:val="0"/>
            <w:vAlign w:val="bottom"/>
          </w:tcPr>
          <w:p>
            <w:pPr>
              <w:jc w:val="left"/>
              <w:rPr>
                <w:rFonts w:hint="eastAsia" w:ascii="宋体" w:hAnsi="宋体"/>
                <w:color w:val="000000"/>
                <w:kern w:val="0"/>
                <w:sz w:val="21"/>
                <w:szCs w:val="21"/>
              </w:rPr>
            </w:pPr>
            <w:r>
              <w:rPr>
                <w:rFonts w:hint="eastAsia" w:ascii="宋体" w:hAnsi="宋体"/>
                <w:color w:val="000000"/>
                <w:kern w:val="0"/>
                <w:sz w:val="21"/>
                <w:szCs w:val="21"/>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jc w:val="left"/>
              <w:rPr>
                <w:rFonts w:hint="eastAsia" w:ascii="宋体" w:hAnsi="宋体"/>
                <w:kern w:val="0"/>
                <w:sz w:val="21"/>
                <w:szCs w:val="21"/>
              </w:rPr>
            </w:pPr>
            <w:r>
              <w:rPr>
                <w:rFonts w:hint="eastAsia" w:ascii="宋体" w:hAnsi="宋体"/>
                <w:kern w:val="0"/>
                <w:sz w:val="21"/>
                <w:szCs w:val="21"/>
              </w:rPr>
              <w:t>6000</w:t>
            </w:r>
          </w:p>
        </w:tc>
        <w:tc>
          <w:tcPr>
            <w:tcW w:w="2071" w:type="dxa"/>
            <w:noWrap w:val="0"/>
            <w:vAlign w:val="top"/>
          </w:tcPr>
          <w:p>
            <w:pPr>
              <w:jc w:val="left"/>
              <w:rPr>
                <w:rFonts w:hint="eastAsia" w:ascii="宋体" w:hAnsi="宋体"/>
                <w:kern w:val="0"/>
                <w:sz w:val="21"/>
                <w:szCs w:val="21"/>
              </w:rPr>
            </w:pPr>
            <w:r>
              <w:rPr>
                <w:rFonts w:hint="eastAsia" w:ascii="宋体" w:hAnsi="宋体"/>
                <w:kern w:val="0"/>
                <w:sz w:val="21"/>
                <w:szCs w:val="21"/>
              </w:rPr>
              <w:t>200</w:t>
            </w:r>
            <w:r>
              <w:rPr>
                <w:rFonts w:ascii="宋体" w:hAnsi="宋体"/>
                <w:kern w:val="0"/>
                <w:sz w:val="21"/>
                <w:szCs w:val="21"/>
              </w:rPr>
              <w:t>.00</w:t>
            </w:r>
          </w:p>
        </w:tc>
        <w:tc>
          <w:tcPr>
            <w:tcW w:w="2074" w:type="dxa"/>
            <w:noWrap w:val="0"/>
            <w:vAlign w:val="top"/>
          </w:tcPr>
          <w:p>
            <w:pPr>
              <w:jc w:val="left"/>
              <w:rPr>
                <w:rFonts w:hint="eastAsia" w:ascii="宋体" w:hAnsi="宋体"/>
                <w:kern w:val="0"/>
                <w:sz w:val="21"/>
                <w:szCs w:val="21"/>
              </w:rPr>
            </w:pPr>
            <w:r>
              <w:rPr>
                <w:rFonts w:hint="eastAsia" w:ascii="宋体" w:hAnsi="宋体"/>
                <w:kern w:val="0"/>
                <w:sz w:val="21"/>
                <w:szCs w:val="21"/>
              </w:rPr>
              <w:t>200.006</w:t>
            </w:r>
          </w:p>
        </w:tc>
        <w:tc>
          <w:tcPr>
            <w:tcW w:w="2069" w:type="dxa"/>
            <w:noWrap w:val="0"/>
            <w:vAlign w:val="bottom"/>
          </w:tcPr>
          <w:p>
            <w:pPr>
              <w:jc w:val="left"/>
              <w:rPr>
                <w:rFonts w:hint="eastAsia" w:ascii="宋体" w:hAnsi="宋体"/>
                <w:color w:val="000000"/>
                <w:kern w:val="0"/>
                <w:sz w:val="21"/>
                <w:szCs w:val="21"/>
              </w:rPr>
            </w:pPr>
            <w:r>
              <w:rPr>
                <w:rFonts w:hint="eastAsia" w:ascii="宋体" w:hAnsi="宋体"/>
                <w:color w:val="000000"/>
                <w:kern w:val="0"/>
                <w:sz w:val="21"/>
                <w:szCs w:val="21"/>
              </w:rPr>
              <w:t>0.00</w:t>
            </w:r>
          </w:p>
        </w:tc>
      </w:tr>
    </w:tbl>
    <w:p>
      <w:r>
        <w:rPr>
          <w:rFonts w:hint="eastAsia"/>
        </w:rPr>
        <w:t>二</w:t>
      </w:r>
      <w:r>
        <w:t>、充电信号</w:t>
      </w:r>
    </w:p>
    <w:p>
      <w:r>
        <w:rPr>
          <w:rFonts w:hint="eastAsia"/>
        </w:rPr>
        <w:drawing>
          <wp:inline distT="0" distB="0" distL="114300" distR="114300">
            <wp:extent cx="3602990" cy="2703195"/>
            <wp:effectExtent l="0" t="0" r="3810" b="1905"/>
            <wp:docPr id="3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4"/>
                    <pic:cNvPicPr>
                      <a:picLocks noChangeAspect="1"/>
                    </pic:cNvPicPr>
                  </pic:nvPicPr>
                  <pic:blipFill>
                    <a:blip r:embed="rId39"/>
                    <a:stretch>
                      <a:fillRect/>
                    </a:stretch>
                  </pic:blipFill>
                  <pic:spPr>
                    <a:xfrm>
                      <a:off x="0" y="0"/>
                      <a:ext cx="3602990" cy="2703195"/>
                    </a:xfrm>
                    <a:prstGeom prst="rect">
                      <a:avLst/>
                    </a:prstGeom>
                    <a:noFill/>
                    <a:ln>
                      <a:noFill/>
                    </a:ln>
                  </pic:spPr>
                </pic:pic>
              </a:graphicData>
            </a:graphic>
          </wp:inline>
        </w:drawing>
      </w:r>
    </w:p>
    <w:p>
      <w:r>
        <w:rPr>
          <w:rFonts w:hint="eastAsia"/>
        </w:rPr>
        <w:t>充电</w:t>
      </w:r>
      <w:r>
        <w:t>信号为接近正弦波的周期信号，幅值</w:t>
      </w:r>
      <w:r>
        <w:rPr>
          <w:rFonts w:hint="eastAsia"/>
        </w:rPr>
        <w:t>约200</w:t>
      </w:r>
      <w:r>
        <w:t>mV</w:t>
      </w:r>
      <w:r>
        <w:rPr>
          <w:rFonts w:hint="eastAsia"/>
        </w:rPr>
        <w:t>。</w:t>
      </w:r>
      <w:r>
        <w:t>该</w:t>
      </w:r>
      <w:r>
        <w:rPr>
          <w:rFonts w:hint="eastAsia"/>
        </w:rPr>
        <w:t>款</w:t>
      </w:r>
      <w:r>
        <w:t>仪器在转速低于</w:t>
      </w:r>
      <w:r>
        <w:rPr>
          <w:rFonts w:hint="eastAsia"/>
        </w:rPr>
        <w:t>1000r/min时</w:t>
      </w:r>
      <w:r>
        <w:t>会在</w:t>
      </w:r>
      <w:r>
        <w:rPr>
          <w:rFonts w:hint="eastAsia"/>
        </w:rPr>
        <w:t>充电</w:t>
      </w:r>
      <w:r>
        <w:t>信号上叠加点火信号，如上图所示。</w:t>
      </w:r>
      <w:r>
        <w:rPr>
          <w:rFonts w:hint="eastAsia"/>
        </w:rPr>
        <w:t>在</w:t>
      </w:r>
      <w:r>
        <w:t>对各转速点进行校准时，频率计未能</w:t>
      </w:r>
      <w:r>
        <w:rPr>
          <w:rFonts w:hint="eastAsia"/>
        </w:rPr>
        <w:t>正确显示</w:t>
      </w:r>
      <w:r>
        <w:t>信号频率</w:t>
      </w:r>
      <w:r>
        <w:rPr>
          <w:rFonts w:hint="eastAsia"/>
        </w:rPr>
        <w:t>，通过</w:t>
      </w:r>
      <w:r>
        <w:t>记录示波器</w:t>
      </w:r>
      <w:r>
        <w:rPr>
          <w:rFonts w:hint="eastAsia"/>
        </w:rPr>
        <w:t>触发</w:t>
      </w:r>
      <w:r>
        <w:t>频率</w:t>
      </w:r>
      <w:r>
        <w:rPr>
          <w:rFonts w:hint="eastAsia"/>
        </w:rPr>
        <w:t>或在</w:t>
      </w:r>
      <w:r>
        <w:t>时域</w:t>
      </w:r>
      <w:r>
        <w:rPr>
          <w:rFonts w:hint="eastAsia"/>
        </w:rPr>
        <w:t>上</w:t>
      </w:r>
      <w:r>
        <w:t>按波形记录时长</w:t>
      </w:r>
      <w:r>
        <w:rPr>
          <w:rFonts w:hint="eastAsia"/>
        </w:rPr>
        <w:t>计算</w:t>
      </w:r>
      <w:r>
        <w:t>频率等方式测得信号频率值，列入下表。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2"/>
        <w:gridCol w:w="2071"/>
        <w:gridCol w:w="2071"/>
        <w:gridCol w:w="2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rFonts w:hint="eastAsia"/>
                <w:kern w:val="0"/>
                <w:sz w:val="20"/>
                <w:szCs w:val="20"/>
              </w:rPr>
              <w:t>转速标称值（r/min）</w:t>
            </w:r>
          </w:p>
        </w:tc>
        <w:tc>
          <w:tcPr>
            <w:tcW w:w="2071" w:type="dxa"/>
            <w:noWrap w:val="0"/>
            <w:vAlign w:val="top"/>
          </w:tcPr>
          <w:p>
            <w:pPr>
              <w:rPr>
                <w:kern w:val="0"/>
                <w:sz w:val="20"/>
                <w:szCs w:val="20"/>
              </w:rPr>
            </w:pPr>
            <w:r>
              <w:rPr>
                <w:rFonts w:hint="eastAsia"/>
                <w:kern w:val="0"/>
                <w:sz w:val="20"/>
                <w:szCs w:val="20"/>
              </w:rPr>
              <w:t>频率实测值（kHz）</w:t>
            </w:r>
          </w:p>
        </w:tc>
        <w:tc>
          <w:tcPr>
            <w:tcW w:w="2071" w:type="dxa"/>
            <w:noWrap w:val="0"/>
            <w:vAlign w:val="top"/>
          </w:tcPr>
          <w:p>
            <w:pPr>
              <w:rPr>
                <w:kern w:val="0"/>
                <w:sz w:val="20"/>
                <w:szCs w:val="20"/>
              </w:rPr>
            </w:pPr>
            <w:r>
              <w:rPr>
                <w:rFonts w:hint="eastAsia"/>
                <w:kern w:val="0"/>
                <w:sz w:val="20"/>
                <w:szCs w:val="20"/>
              </w:rPr>
              <w:t>比例系数</w:t>
            </w:r>
          </w:p>
        </w:tc>
        <w:tc>
          <w:tcPr>
            <w:tcW w:w="2069" w:type="dxa"/>
            <w:noWrap w:val="0"/>
            <w:vAlign w:val="top"/>
          </w:tcPr>
          <w:p>
            <w:pPr>
              <w:rPr>
                <w:kern w:val="0"/>
                <w:sz w:val="20"/>
                <w:szCs w:val="20"/>
              </w:rPr>
            </w:pPr>
            <w:r>
              <w:rPr>
                <w:rFonts w:hint="eastAsia"/>
                <w:kern w:val="0"/>
                <w:sz w:val="20"/>
                <w:szCs w:val="20"/>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kern w:val="0"/>
                <w:sz w:val="20"/>
                <w:szCs w:val="20"/>
              </w:rPr>
              <w:t>750</w:t>
            </w:r>
          </w:p>
        </w:tc>
        <w:tc>
          <w:tcPr>
            <w:tcW w:w="2071" w:type="dxa"/>
            <w:noWrap w:val="0"/>
            <w:vAlign w:val="top"/>
          </w:tcPr>
          <w:p>
            <w:pPr>
              <w:rPr>
                <w:kern w:val="0"/>
                <w:sz w:val="20"/>
                <w:szCs w:val="20"/>
              </w:rPr>
            </w:pPr>
            <w:r>
              <w:rPr>
                <w:kern w:val="0"/>
                <w:sz w:val="20"/>
                <w:szCs w:val="20"/>
              </w:rPr>
              <w:t>0.9999</w:t>
            </w:r>
          </w:p>
        </w:tc>
        <w:tc>
          <w:tcPr>
            <w:tcW w:w="2071" w:type="dxa"/>
            <w:noWrap w:val="0"/>
            <w:vAlign w:val="top"/>
          </w:tcPr>
          <w:p>
            <w:pPr>
              <w:rPr>
                <w:kern w:val="0"/>
                <w:sz w:val="20"/>
                <w:szCs w:val="20"/>
              </w:rPr>
            </w:pPr>
            <w:r>
              <w:rPr>
                <w:rFonts w:hint="eastAsia"/>
                <w:kern w:val="0"/>
                <w:sz w:val="20"/>
                <w:szCs w:val="20"/>
              </w:rPr>
              <w:t>1.333</w:t>
            </w:r>
            <w:r>
              <w:rPr>
                <w:rFonts w:hint="default" w:ascii="Arial" w:hAnsi="Arial" w:cs="Arial"/>
                <w:kern w:val="0"/>
                <w:sz w:val="20"/>
                <w:szCs w:val="20"/>
              </w:rPr>
              <w:t>×</w:t>
            </w:r>
            <w:r>
              <w:rPr>
                <w:kern w:val="0"/>
                <w:sz w:val="20"/>
                <w:szCs w:val="20"/>
              </w:rPr>
              <w:t>10</w:t>
            </w:r>
            <w:r>
              <w:rPr>
                <w:kern w:val="0"/>
                <w:sz w:val="20"/>
                <w:szCs w:val="20"/>
                <w:vertAlign w:val="superscript"/>
              </w:rPr>
              <w:t>-3</w:t>
            </w:r>
          </w:p>
        </w:tc>
        <w:tc>
          <w:tcPr>
            <w:tcW w:w="2069" w:type="dxa"/>
            <w:noWrap w:val="0"/>
            <w:vAlign w:val="top"/>
          </w:tcPr>
          <w:p>
            <w:pPr>
              <w:rPr>
                <w:kern w:val="0"/>
                <w:sz w:val="20"/>
                <w:szCs w:val="20"/>
              </w:rPr>
            </w:pPr>
            <w:r>
              <w:rPr>
                <w:kern w:val="0"/>
                <w:sz w:val="20"/>
                <w:szCs w:val="20"/>
              </w:rPr>
              <w:t>-</w:t>
            </w:r>
            <w:r>
              <w:rPr>
                <w:rFonts w:hint="eastAsia"/>
                <w:kern w:val="0"/>
                <w:sz w:val="20"/>
                <w:szCs w:val="20"/>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rFonts w:hint="eastAsia"/>
                <w:kern w:val="0"/>
                <w:sz w:val="20"/>
                <w:szCs w:val="20"/>
              </w:rPr>
              <w:t>1000</w:t>
            </w:r>
          </w:p>
        </w:tc>
        <w:tc>
          <w:tcPr>
            <w:tcW w:w="2071" w:type="dxa"/>
            <w:noWrap w:val="0"/>
            <w:vAlign w:val="top"/>
          </w:tcPr>
          <w:p>
            <w:pPr>
              <w:rPr>
                <w:kern w:val="0"/>
                <w:sz w:val="20"/>
                <w:szCs w:val="20"/>
              </w:rPr>
            </w:pPr>
            <w:r>
              <w:rPr>
                <w:rFonts w:hint="eastAsia"/>
                <w:kern w:val="0"/>
                <w:sz w:val="20"/>
                <w:szCs w:val="20"/>
              </w:rPr>
              <w:t>1.3334</w:t>
            </w:r>
          </w:p>
        </w:tc>
        <w:tc>
          <w:tcPr>
            <w:tcW w:w="2071" w:type="dxa"/>
            <w:noWrap w:val="0"/>
            <w:vAlign w:val="top"/>
          </w:tcPr>
          <w:p>
            <w:pPr>
              <w:rPr>
                <w:kern w:val="0"/>
                <w:sz w:val="20"/>
                <w:szCs w:val="20"/>
              </w:rPr>
            </w:pPr>
            <w:r>
              <w:rPr>
                <w:rFonts w:hint="eastAsia"/>
                <w:kern w:val="0"/>
                <w:sz w:val="20"/>
                <w:szCs w:val="20"/>
              </w:rPr>
              <w:t>1.334</w:t>
            </w:r>
            <w:r>
              <w:rPr>
                <w:rFonts w:hint="default" w:ascii="Arial" w:hAnsi="Arial" w:cs="Arial"/>
                <w:kern w:val="0"/>
                <w:sz w:val="20"/>
                <w:szCs w:val="20"/>
              </w:rPr>
              <w:t>×</w:t>
            </w:r>
            <w:r>
              <w:rPr>
                <w:kern w:val="0"/>
                <w:sz w:val="20"/>
                <w:szCs w:val="20"/>
              </w:rPr>
              <w:t>10</w:t>
            </w:r>
            <w:r>
              <w:rPr>
                <w:kern w:val="0"/>
                <w:sz w:val="20"/>
                <w:szCs w:val="20"/>
                <w:vertAlign w:val="superscript"/>
              </w:rPr>
              <w:t>-3</w:t>
            </w:r>
          </w:p>
        </w:tc>
        <w:tc>
          <w:tcPr>
            <w:tcW w:w="2069" w:type="dxa"/>
            <w:noWrap w:val="0"/>
            <w:vAlign w:val="top"/>
          </w:tcPr>
          <w:p>
            <w:pPr>
              <w:rPr>
                <w:kern w:val="0"/>
                <w:sz w:val="20"/>
                <w:szCs w:val="20"/>
              </w:rPr>
            </w:pPr>
            <w:r>
              <w:rPr>
                <w:rFonts w:hint="eastAsia"/>
                <w:kern w:val="0"/>
                <w:sz w:val="20"/>
                <w:szCs w:val="20"/>
              </w:rPr>
              <w:t>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rFonts w:hint="eastAsia"/>
                <w:kern w:val="0"/>
                <w:sz w:val="20"/>
                <w:szCs w:val="20"/>
              </w:rPr>
              <w:t>2000</w:t>
            </w:r>
          </w:p>
        </w:tc>
        <w:tc>
          <w:tcPr>
            <w:tcW w:w="2071" w:type="dxa"/>
            <w:noWrap w:val="0"/>
            <w:vAlign w:val="top"/>
          </w:tcPr>
          <w:p>
            <w:pPr>
              <w:rPr>
                <w:kern w:val="0"/>
                <w:sz w:val="20"/>
                <w:szCs w:val="20"/>
              </w:rPr>
            </w:pPr>
            <w:r>
              <w:rPr>
                <w:rFonts w:hint="eastAsia"/>
                <w:kern w:val="0"/>
                <w:sz w:val="20"/>
                <w:szCs w:val="20"/>
              </w:rPr>
              <w:t>2.6667</w:t>
            </w:r>
          </w:p>
        </w:tc>
        <w:tc>
          <w:tcPr>
            <w:tcW w:w="2071" w:type="dxa"/>
            <w:noWrap w:val="0"/>
            <w:vAlign w:val="top"/>
          </w:tcPr>
          <w:p>
            <w:pPr>
              <w:rPr>
                <w:kern w:val="0"/>
                <w:sz w:val="20"/>
                <w:szCs w:val="20"/>
              </w:rPr>
            </w:pPr>
            <w:r>
              <w:rPr>
                <w:rFonts w:hint="eastAsia"/>
                <w:kern w:val="0"/>
                <w:sz w:val="20"/>
                <w:szCs w:val="20"/>
              </w:rPr>
              <w:t>1.333</w:t>
            </w:r>
            <w:r>
              <w:rPr>
                <w:rFonts w:hint="default" w:ascii="Arial" w:hAnsi="Arial" w:cs="Arial"/>
                <w:kern w:val="0"/>
                <w:sz w:val="20"/>
                <w:szCs w:val="20"/>
              </w:rPr>
              <w:t>×</w:t>
            </w:r>
            <w:r>
              <w:rPr>
                <w:kern w:val="0"/>
                <w:sz w:val="20"/>
                <w:szCs w:val="20"/>
              </w:rPr>
              <w:t>10</w:t>
            </w:r>
            <w:r>
              <w:rPr>
                <w:kern w:val="0"/>
                <w:sz w:val="20"/>
                <w:szCs w:val="20"/>
                <w:vertAlign w:val="superscript"/>
              </w:rPr>
              <w:t>-3</w:t>
            </w:r>
          </w:p>
        </w:tc>
        <w:tc>
          <w:tcPr>
            <w:tcW w:w="2069" w:type="dxa"/>
            <w:noWrap w:val="0"/>
            <w:vAlign w:val="top"/>
          </w:tcPr>
          <w:p>
            <w:pPr>
              <w:rPr>
                <w:kern w:val="0"/>
                <w:sz w:val="20"/>
                <w:szCs w:val="20"/>
              </w:rPr>
            </w:pPr>
            <w:r>
              <w:rPr>
                <w:kern w:val="0"/>
                <w:sz w:val="20"/>
                <w:szCs w:val="20"/>
              </w:rPr>
              <w:t>-</w:t>
            </w:r>
            <w:r>
              <w:rPr>
                <w:rFonts w:hint="eastAsia"/>
                <w:kern w:val="0"/>
                <w:sz w:val="20"/>
                <w:szCs w:val="20"/>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rFonts w:hint="eastAsia"/>
                <w:kern w:val="0"/>
                <w:sz w:val="20"/>
                <w:szCs w:val="20"/>
              </w:rPr>
              <w:t>3000</w:t>
            </w:r>
          </w:p>
        </w:tc>
        <w:tc>
          <w:tcPr>
            <w:tcW w:w="2071" w:type="dxa"/>
            <w:noWrap w:val="0"/>
            <w:vAlign w:val="top"/>
          </w:tcPr>
          <w:p>
            <w:pPr>
              <w:rPr>
                <w:kern w:val="0"/>
                <w:sz w:val="20"/>
                <w:szCs w:val="20"/>
              </w:rPr>
            </w:pPr>
            <w:r>
              <w:rPr>
                <w:rFonts w:hint="eastAsia"/>
                <w:kern w:val="0"/>
                <w:sz w:val="20"/>
                <w:szCs w:val="20"/>
              </w:rPr>
              <w:t>4.0002</w:t>
            </w:r>
          </w:p>
        </w:tc>
        <w:tc>
          <w:tcPr>
            <w:tcW w:w="2071" w:type="dxa"/>
            <w:noWrap w:val="0"/>
            <w:vAlign w:val="top"/>
          </w:tcPr>
          <w:p>
            <w:pPr>
              <w:rPr>
                <w:kern w:val="0"/>
                <w:sz w:val="20"/>
                <w:szCs w:val="20"/>
              </w:rPr>
            </w:pPr>
            <w:r>
              <w:rPr>
                <w:rFonts w:hint="eastAsia"/>
                <w:kern w:val="0"/>
                <w:sz w:val="20"/>
                <w:szCs w:val="20"/>
              </w:rPr>
              <w:t>1.333</w:t>
            </w:r>
            <w:r>
              <w:rPr>
                <w:rFonts w:hint="default" w:ascii="Arial" w:hAnsi="Arial" w:cs="Arial"/>
                <w:kern w:val="0"/>
                <w:sz w:val="20"/>
                <w:szCs w:val="20"/>
              </w:rPr>
              <w:t>×</w:t>
            </w:r>
            <w:r>
              <w:rPr>
                <w:kern w:val="0"/>
                <w:sz w:val="20"/>
                <w:szCs w:val="20"/>
              </w:rPr>
              <w:t>10</w:t>
            </w:r>
            <w:r>
              <w:rPr>
                <w:kern w:val="0"/>
                <w:sz w:val="20"/>
                <w:szCs w:val="20"/>
                <w:vertAlign w:val="superscript"/>
              </w:rPr>
              <w:t>-3</w:t>
            </w:r>
          </w:p>
        </w:tc>
        <w:tc>
          <w:tcPr>
            <w:tcW w:w="2069" w:type="dxa"/>
            <w:noWrap w:val="0"/>
            <w:vAlign w:val="top"/>
          </w:tcPr>
          <w:p>
            <w:pPr>
              <w:rPr>
                <w:kern w:val="0"/>
                <w:sz w:val="20"/>
                <w:szCs w:val="20"/>
              </w:rPr>
            </w:pPr>
            <w:r>
              <w:rPr>
                <w:kern w:val="0"/>
                <w:sz w:val="20"/>
                <w:szCs w:val="20"/>
              </w:rPr>
              <w:t>-</w:t>
            </w:r>
            <w:r>
              <w:rPr>
                <w:rFonts w:hint="eastAsia"/>
                <w:kern w:val="0"/>
                <w:sz w:val="20"/>
                <w:szCs w:val="20"/>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82" w:type="dxa"/>
            <w:noWrap w:val="0"/>
            <w:vAlign w:val="top"/>
          </w:tcPr>
          <w:p>
            <w:pPr>
              <w:rPr>
                <w:rFonts w:hint="eastAsia"/>
                <w:kern w:val="0"/>
                <w:sz w:val="20"/>
                <w:szCs w:val="20"/>
              </w:rPr>
            </w:pPr>
            <w:r>
              <w:rPr>
                <w:rFonts w:hint="eastAsia"/>
                <w:kern w:val="0"/>
                <w:sz w:val="20"/>
                <w:szCs w:val="20"/>
              </w:rPr>
              <w:t>6000</w:t>
            </w:r>
          </w:p>
        </w:tc>
        <w:tc>
          <w:tcPr>
            <w:tcW w:w="2071" w:type="dxa"/>
            <w:noWrap w:val="0"/>
            <w:vAlign w:val="top"/>
          </w:tcPr>
          <w:p>
            <w:pPr>
              <w:rPr>
                <w:rFonts w:hint="eastAsia"/>
                <w:kern w:val="0"/>
                <w:sz w:val="20"/>
                <w:szCs w:val="20"/>
              </w:rPr>
            </w:pPr>
            <w:r>
              <w:rPr>
                <w:kern w:val="0"/>
                <w:sz w:val="20"/>
                <w:szCs w:val="20"/>
              </w:rPr>
              <w:t>8.0005</w:t>
            </w:r>
          </w:p>
        </w:tc>
        <w:tc>
          <w:tcPr>
            <w:tcW w:w="2071" w:type="dxa"/>
            <w:noWrap w:val="0"/>
            <w:vAlign w:val="top"/>
          </w:tcPr>
          <w:p>
            <w:pPr>
              <w:rPr>
                <w:rFonts w:hint="eastAsia"/>
                <w:kern w:val="0"/>
                <w:sz w:val="20"/>
                <w:szCs w:val="20"/>
              </w:rPr>
            </w:pPr>
            <w:r>
              <w:rPr>
                <w:rFonts w:hint="eastAsia"/>
                <w:kern w:val="0"/>
                <w:sz w:val="20"/>
                <w:szCs w:val="20"/>
              </w:rPr>
              <w:t>1.333</w:t>
            </w:r>
            <w:r>
              <w:rPr>
                <w:rFonts w:hint="default" w:ascii="Arial" w:hAnsi="Arial" w:cs="Arial"/>
                <w:kern w:val="0"/>
                <w:sz w:val="20"/>
                <w:szCs w:val="20"/>
              </w:rPr>
              <w:t>×</w:t>
            </w:r>
            <w:r>
              <w:rPr>
                <w:kern w:val="0"/>
                <w:sz w:val="20"/>
                <w:szCs w:val="20"/>
              </w:rPr>
              <w:t>10</w:t>
            </w:r>
            <w:r>
              <w:rPr>
                <w:kern w:val="0"/>
                <w:sz w:val="20"/>
                <w:szCs w:val="20"/>
                <w:vertAlign w:val="superscript"/>
              </w:rPr>
              <w:t>-3</w:t>
            </w:r>
          </w:p>
        </w:tc>
        <w:tc>
          <w:tcPr>
            <w:tcW w:w="2069" w:type="dxa"/>
            <w:noWrap w:val="0"/>
            <w:vAlign w:val="top"/>
          </w:tcPr>
          <w:p>
            <w:pPr>
              <w:rPr>
                <w:kern w:val="0"/>
                <w:sz w:val="20"/>
                <w:szCs w:val="20"/>
              </w:rPr>
            </w:pPr>
            <w:r>
              <w:rPr>
                <w:kern w:val="0"/>
                <w:sz w:val="20"/>
                <w:szCs w:val="20"/>
              </w:rPr>
              <w:t>-</w:t>
            </w:r>
            <w:r>
              <w:rPr>
                <w:rFonts w:hint="eastAsia"/>
                <w:kern w:val="0"/>
                <w:sz w:val="20"/>
                <w:szCs w:val="20"/>
              </w:rPr>
              <w:t>0.02</w:t>
            </w:r>
          </w:p>
        </w:tc>
      </w:tr>
    </w:tbl>
    <w:p>
      <w:r>
        <w:rPr>
          <w:rFonts w:hint="eastAsia"/>
        </w:rPr>
        <w:t>三</w:t>
      </w:r>
      <w:r>
        <w:t>、</w:t>
      </w:r>
      <w:r>
        <w:rPr>
          <w:rFonts w:hint="eastAsia"/>
        </w:rPr>
        <w:t>高压</w:t>
      </w:r>
      <w:r>
        <w:t>点火脉冲信号</w:t>
      </w:r>
    </w:p>
    <w:p>
      <w:r>
        <w:drawing>
          <wp:inline distT="0" distB="0" distL="114300" distR="114300">
            <wp:extent cx="3602990" cy="2703195"/>
            <wp:effectExtent l="0" t="0" r="3810" b="1905"/>
            <wp:docPr id="15" name="图片 35" descr="C:\Users\ADMINI~1\AppData\Local\Temp\WeChat Files\3a74a3bf2fc67e93f5e387f1f0faa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5" descr="C:\Users\ADMINI~1\AppData\Local\Temp\WeChat Files\3a74a3bf2fc67e93f5e387f1f0faae9.jpg"/>
                    <pic:cNvPicPr>
                      <a:picLocks noChangeAspect="1"/>
                    </pic:cNvPicPr>
                  </pic:nvPicPr>
                  <pic:blipFill>
                    <a:blip r:embed="rId40"/>
                    <a:stretch>
                      <a:fillRect/>
                    </a:stretch>
                  </pic:blipFill>
                  <pic:spPr>
                    <a:xfrm>
                      <a:off x="0" y="0"/>
                      <a:ext cx="3602990" cy="2703195"/>
                    </a:xfrm>
                    <a:prstGeom prst="rect">
                      <a:avLst/>
                    </a:prstGeom>
                    <a:noFill/>
                    <a:ln>
                      <a:noFill/>
                    </a:ln>
                  </pic:spPr>
                </pic:pic>
              </a:graphicData>
            </a:graphic>
          </wp:inline>
        </w:drawing>
      </w:r>
    </w:p>
    <w:p>
      <w:pPr>
        <w:rPr>
          <w:rFonts w:hint="eastAsia"/>
        </w:rPr>
      </w:pPr>
      <w:r>
        <w:rPr>
          <w:rFonts w:hint="eastAsia"/>
        </w:rPr>
        <w:t>该款</w:t>
      </w:r>
      <w:r>
        <w:t>仪器在</w:t>
      </w:r>
      <w:r>
        <w:rPr>
          <w:rFonts w:hint="eastAsia"/>
        </w:rPr>
        <w:t>主机后</w:t>
      </w:r>
      <w:r>
        <w:t>板安装有</w:t>
      </w:r>
      <w:r>
        <w:rPr>
          <w:rFonts w:hint="eastAsia"/>
        </w:rPr>
        <w:t>模拟</w:t>
      </w:r>
      <w:r>
        <w:t>高压</w:t>
      </w:r>
      <w:r>
        <w:rPr>
          <w:rFonts w:hint="eastAsia"/>
        </w:rPr>
        <w:t>点火</w:t>
      </w:r>
      <w:r>
        <w:t>线圈，其模拟的是单缸点火。使用</w:t>
      </w:r>
      <w:r>
        <w:rPr>
          <w:rFonts w:hint="eastAsia"/>
        </w:rPr>
        <w:t>示波器</w:t>
      </w:r>
      <w:r>
        <w:t>探头直接搭在点火线圈上，可对感应到的电压信号进行测量。</w:t>
      </w:r>
      <w:r>
        <w:rPr>
          <w:rFonts w:hint="eastAsia"/>
        </w:rPr>
        <w:t>使用转速夹</w:t>
      </w:r>
      <w:r>
        <w:t>也可采集到电压的变化。</w:t>
      </w:r>
    </w:p>
    <w:p>
      <w:r>
        <w:rPr>
          <w:rFonts w:hint="eastAsia"/>
        </w:rPr>
        <w:t>采用在</w:t>
      </w:r>
      <w:r>
        <w:t>时域</w:t>
      </w:r>
      <w:r>
        <w:rPr>
          <w:rFonts w:hint="eastAsia"/>
        </w:rPr>
        <w:t>上</w:t>
      </w:r>
      <w:r>
        <w:t>按波形记录时长</w:t>
      </w:r>
      <w:r>
        <w:rPr>
          <w:rFonts w:hint="eastAsia"/>
        </w:rPr>
        <w:t>计算</w:t>
      </w:r>
      <w:r>
        <w:t>频率</w:t>
      </w:r>
      <w:r>
        <w:rPr>
          <w:rFonts w:hint="eastAsia"/>
        </w:rPr>
        <w:t>的</w:t>
      </w:r>
      <w:r>
        <w:t>方式测得信号频率值，列入下表。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2"/>
        <w:gridCol w:w="2071"/>
        <w:gridCol w:w="2071"/>
        <w:gridCol w:w="2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rFonts w:hint="eastAsia"/>
                <w:kern w:val="0"/>
                <w:sz w:val="20"/>
                <w:szCs w:val="20"/>
              </w:rPr>
              <w:t>转速标称值（r/min）</w:t>
            </w:r>
          </w:p>
        </w:tc>
        <w:tc>
          <w:tcPr>
            <w:tcW w:w="2071" w:type="dxa"/>
            <w:noWrap w:val="0"/>
            <w:vAlign w:val="top"/>
          </w:tcPr>
          <w:p>
            <w:pPr>
              <w:rPr>
                <w:kern w:val="0"/>
                <w:sz w:val="20"/>
                <w:szCs w:val="20"/>
              </w:rPr>
            </w:pPr>
            <w:r>
              <w:rPr>
                <w:rFonts w:hint="eastAsia"/>
                <w:kern w:val="0"/>
                <w:sz w:val="20"/>
                <w:szCs w:val="20"/>
              </w:rPr>
              <w:t>频率标称值（Hz）</w:t>
            </w:r>
          </w:p>
        </w:tc>
        <w:tc>
          <w:tcPr>
            <w:tcW w:w="2071" w:type="dxa"/>
            <w:noWrap w:val="0"/>
            <w:vAlign w:val="top"/>
          </w:tcPr>
          <w:p>
            <w:pPr>
              <w:rPr>
                <w:kern w:val="0"/>
                <w:sz w:val="20"/>
                <w:szCs w:val="20"/>
              </w:rPr>
            </w:pPr>
            <w:r>
              <w:rPr>
                <w:rFonts w:hint="eastAsia"/>
                <w:kern w:val="0"/>
                <w:sz w:val="20"/>
                <w:szCs w:val="20"/>
              </w:rPr>
              <w:t>频率实测值（Hz）</w:t>
            </w:r>
          </w:p>
        </w:tc>
        <w:tc>
          <w:tcPr>
            <w:tcW w:w="2069" w:type="dxa"/>
            <w:noWrap w:val="0"/>
            <w:vAlign w:val="top"/>
          </w:tcPr>
          <w:p>
            <w:pPr>
              <w:rPr>
                <w:kern w:val="0"/>
                <w:sz w:val="20"/>
                <w:szCs w:val="20"/>
              </w:rPr>
            </w:pPr>
            <w:r>
              <w:rPr>
                <w:rFonts w:hint="eastAsia"/>
                <w:kern w:val="0"/>
                <w:sz w:val="20"/>
                <w:szCs w:val="20"/>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kern w:val="0"/>
                <w:sz w:val="20"/>
                <w:szCs w:val="20"/>
              </w:rPr>
              <w:t>500</w:t>
            </w:r>
          </w:p>
        </w:tc>
        <w:tc>
          <w:tcPr>
            <w:tcW w:w="2071" w:type="dxa"/>
            <w:noWrap w:val="0"/>
            <w:vAlign w:val="top"/>
          </w:tcPr>
          <w:p>
            <w:pPr>
              <w:rPr>
                <w:kern w:val="0"/>
                <w:sz w:val="20"/>
                <w:szCs w:val="20"/>
              </w:rPr>
            </w:pPr>
            <w:r>
              <w:rPr>
                <w:rFonts w:hint="eastAsia"/>
                <w:kern w:val="0"/>
                <w:sz w:val="20"/>
                <w:szCs w:val="20"/>
              </w:rPr>
              <w:t>4.167</w:t>
            </w:r>
          </w:p>
        </w:tc>
        <w:tc>
          <w:tcPr>
            <w:tcW w:w="2071" w:type="dxa"/>
            <w:noWrap w:val="0"/>
            <w:vAlign w:val="top"/>
          </w:tcPr>
          <w:p>
            <w:pPr>
              <w:rPr>
                <w:kern w:val="0"/>
                <w:sz w:val="20"/>
                <w:szCs w:val="20"/>
              </w:rPr>
            </w:pPr>
            <w:r>
              <w:rPr>
                <w:rFonts w:hint="eastAsia"/>
                <w:kern w:val="0"/>
                <w:sz w:val="20"/>
                <w:szCs w:val="20"/>
              </w:rPr>
              <w:t>4.167</w:t>
            </w:r>
          </w:p>
        </w:tc>
        <w:tc>
          <w:tcPr>
            <w:tcW w:w="2069" w:type="dxa"/>
            <w:noWrap w:val="0"/>
            <w:vAlign w:val="top"/>
          </w:tcPr>
          <w:p>
            <w:pPr>
              <w:rPr>
                <w:kern w:val="0"/>
                <w:sz w:val="20"/>
                <w:szCs w:val="20"/>
              </w:rPr>
            </w:pPr>
            <w:r>
              <w:rPr>
                <w:kern w:val="0"/>
                <w:sz w:val="20"/>
                <w:szCs w:val="20"/>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rFonts w:hint="eastAsia"/>
                <w:kern w:val="0"/>
                <w:sz w:val="20"/>
                <w:szCs w:val="20"/>
              </w:rPr>
              <w:t>1000</w:t>
            </w:r>
          </w:p>
        </w:tc>
        <w:tc>
          <w:tcPr>
            <w:tcW w:w="2071" w:type="dxa"/>
            <w:noWrap w:val="0"/>
            <w:vAlign w:val="top"/>
          </w:tcPr>
          <w:p>
            <w:pPr>
              <w:rPr>
                <w:kern w:val="0"/>
                <w:sz w:val="20"/>
                <w:szCs w:val="20"/>
              </w:rPr>
            </w:pPr>
            <w:r>
              <w:rPr>
                <w:rFonts w:hint="eastAsia"/>
                <w:kern w:val="0"/>
                <w:sz w:val="20"/>
                <w:szCs w:val="20"/>
              </w:rPr>
              <w:t>8.333</w:t>
            </w:r>
          </w:p>
        </w:tc>
        <w:tc>
          <w:tcPr>
            <w:tcW w:w="2071" w:type="dxa"/>
            <w:noWrap w:val="0"/>
            <w:vAlign w:val="top"/>
          </w:tcPr>
          <w:p>
            <w:pPr>
              <w:rPr>
                <w:kern w:val="0"/>
                <w:sz w:val="20"/>
                <w:szCs w:val="20"/>
              </w:rPr>
            </w:pPr>
            <w:r>
              <w:rPr>
                <w:rFonts w:hint="eastAsia"/>
                <w:kern w:val="0"/>
                <w:sz w:val="20"/>
                <w:szCs w:val="20"/>
              </w:rPr>
              <w:t>8.334</w:t>
            </w:r>
          </w:p>
        </w:tc>
        <w:tc>
          <w:tcPr>
            <w:tcW w:w="2069" w:type="dxa"/>
            <w:noWrap w:val="0"/>
            <w:vAlign w:val="top"/>
          </w:tcPr>
          <w:p>
            <w:pPr>
              <w:rPr>
                <w:kern w:val="0"/>
                <w:sz w:val="20"/>
                <w:szCs w:val="20"/>
              </w:rPr>
            </w:pPr>
            <w:r>
              <w:rPr>
                <w:kern w:val="0"/>
                <w:sz w:val="20"/>
                <w:szCs w:val="20"/>
              </w:rPr>
              <w:t>-</w:t>
            </w:r>
            <w:r>
              <w:rPr>
                <w:rFonts w:hint="eastAsia"/>
                <w:kern w:val="0"/>
                <w:sz w:val="20"/>
                <w:szCs w:val="20"/>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kern w:val="0"/>
                <w:sz w:val="20"/>
                <w:szCs w:val="20"/>
              </w:rPr>
              <w:t>3000</w:t>
            </w:r>
          </w:p>
        </w:tc>
        <w:tc>
          <w:tcPr>
            <w:tcW w:w="2071" w:type="dxa"/>
            <w:noWrap w:val="0"/>
            <w:vAlign w:val="top"/>
          </w:tcPr>
          <w:p>
            <w:pPr>
              <w:rPr>
                <w:kern w:val="0"/>
                <w:sz w:val="20"/>
                <w:szCs w:val="20"/>
              </w:rPr>
            </w:pPr>
            <w:r>
              <w:rPr>
                <w:rFonts w:hint="eastAsia"/>
                <w:kern w:val="0"/>
                <w:sz w:val="20"/>
                <w:szCs w:val="20"/>
              </w:rPr>
              <w:t>25.000</w:t>
            </w:r>
          </w:p>
        </w:tc>
        <w:tc>
          <w:tcPr>
            <w:tcW w:w="2071" w:type="dxa"/>
            <w:noWrap w:val="0"/>
            <w:vAlign w:val="top"/>
          </w:tcPr>
          <w:p>
            <w:pPr>
              <w:rPr>
                <w:kern w:val="0"/>
                <w:sz w:val="20"/>
                <w:szCs w:val="20"/>
              </w:rPr>
            </w:pPr>
            <w:r>
              <w:rPr>
                <w:rFonts w:hint="eastAsia"/>
                <w:kern w:val="0"/>
                <w:sz w:val="20"/>
                <w:szCs w:val="20"/>
              </w:rPr>
              <w:t>25.000</w:t>
            </w:r>
          </w:p>
        </w:tc>
        <w:tc>
          <w:tcPr>
            <w:tcW w:w="2069" w:type="dxa"/>
            <w:noWrap w:val="0"/>
            <w:vAlign w:val="top"/>
          </w:tcPr>
          <w:p>
            <w:pPr>
              <w:rPr>
                <w:kern w:val="0"/>
                <w:sz w:val="20"/>
                <w:szCs w:val="20"/>
              </w:rPr>
            </w:pPr>
            <w:r>
              <w:rPr>
                <w:kern w:val="0"/>
                <w:sz w:val="20"/>
                <w:szCs w:val="20"/>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rFonts w:hint="eastAsia"/>
                <w:kern w:val="0"/>
                <w:sz w:val="20"/>
                <w:szCs w:val="20"/>
              </w:rPr>
            </w:pPr>
            <w:r>
              <w:rPr>
                <w:rFonts w:hint="eastAsia"/>
                <w:kern w:val="0"/>
                <w:sz w:val="20"/>
                <w:szCs w:val="20"/>
              </w:rPr>
              <w:t>6000</w:t>
            </w:r>
          </w:p>
        </w:tc>
        <w:tc>
          <w:tcPr>
            <w:tcW w:w="2071" w:type="dxa"/>
            <w:noWrap w:val="0"/>
            <w:vAlign w:val="top"/>
          </w:tcPr>
          <w:p>
            <w:pPr>
              <w:rPr>
                <w:rFonts w:hint="eastAsia"/>
                <w:kern w:val="0"/>
                <w:sz w:val="20"/>
                <w:szCs w:val="20"/>
              </w:rPr>
            </w:pPr>
            <w:r>
              <w:rPr>
                <w:rFonts w:hint="eastAsia"/>
                <w:kern w:val="0"/>
                <w:sz w:val="20"/>
                <w:szCs w:val="20"/>
              </w:rPr>
              <w:t>50.000</w:t>
            </w:r>
          </w:p>
        </w:tc>
        <w:tc>
          <w:tcPr>
            <w:tcW w:w="2071" w:type="dxa"/>
            <w:noWrap w:val="0"/>
            <w:vAlign w:val="top"/>
          </w:tcPr>
          <w:p>
            <w:pPr>
              <w:rPr>
                <w:rFonts w:hint="eastAsia"/>
                <w:kern w:val="0"/>
                <w:sz w:val="20"/>
                <w:szCs w:val="20"/>
              </w:rPr>
            </w:pPr>
            <w:r>
              <w:rPr>
                <w:rFonts w:hint="eastAsia"/>
                <w:kern w:val="0"/>
                <w:sz w:val="20"/>
                <w:szCs w:val="20"/>
              </w:rPr>
              <w:t>50.000</w:t>
            </w:r>
          </w:p>
        </w:tc>
        <w:tc>
          <w:tcPr>
            <w:tcW w:w="2069" w:type="dxa"/>
            <w:noWrap w:val="0"/>
            <w:vAlign w:val="top"/>
          </w:tcPr>
          <w:p>
            <w:pPr>
              <w:rPr>
                <w:kern w:val="0"/>
                <w:sz w:val="20"/>
                <w:szCs w:val="20"/>
              </w:rPr>
            </w:pPr>
            <w:r>
              <w:rPr>
                <w:kern w:val="0"/>
                <w:sz w:val="20"/>
                <w:szCs w:val="20"/>
              </w:rPr>
              <w:t>0.00</w:t>
            </w:r>
          </w:p>
        </w:tc>
      </w:tr>
    </w:tbl>
    <w:p>
      <w:pPr>
        <w:rPr>
          <w:rFonts w:hint="eastAsia"/>
        </w:rPr>
      </w:pPr>
    </w:p>
    <w:p>
      <w:r>
        <w:rPr>
          <w:rFonts w:hint="eastAsia"/>
        </w:rPr>
        <w:t>四</w:t>
      </w:r>
      <w:r>
        <w:t>、喷油振动信号</w:t>
      </w:r>
    </w:p>
    <w:p>
      <w:r>
        <w:rPr>
          <w:rFonts w:hint="eastAsia"/>
        </w:rPr>
        <w:drawing>
          <wp:inline distT="0" distB="0" distL="114300" distR="114300">
            <wp:extent cx="3602990" cy="2703195"/>
            <wp:effectExtent l="0" t="0" r="3810" b="1905"/>
            <wp:docPr id="2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6"/>
                    <pic:cNvPicPr>
                      <a:picLocks noChangeAspect="1"/>
                    </pic:cNvPicPr>
                  </pic:nvPicPr>
                  <pic:blipFill>
                    <a:blip r:embed="rId41"/>
                    <a:stretch>
                      <a:fillRect/>
                    </a:stretch>
                  </pic:blipFill>
                  <pic:spPr>
                    <a:xfrm>
                      <a:off x="0" y="0"/>
                      <a:ext cx="3602990" cy="2703195"/>
                    </a:xfrm>
                    <a:prstGeom prst="rect">
                      <a:avLst/>
                    </a:prstGeom>
                    <a:noFill/>
                    <a:ln>
                      <a:noFill/>
                    </a:ln>
                  </pic:spPr>
                </pic:pic>
              </a:graphicData>
            </a:graphic>
          </wp:inline>
        </w:drawing>
      </w:r>
    </w:p>
    <w:p>
      <w:r>
        <w:rPr>
          <w:rFonts w:hint="eastAsia"/>
        </w:rPr>
        <w:t>该款</w:t>
      </w:r>
      <w:r>
        <w:t>仪器在</w:t>
      </w:r>
      <w:r>
        <w:rPr>
          <w:rFonts w:hint="eastAsia"/>
        </w:rPr>
        <w:t>主机后</w:t>
      </w:r>
      <w:r>
        <w:t>板安装有</w:t>
      </w:r>
      <w:r>
        <w:rPr>
          <w:rFonts w:hint="eastAsia"/>
        </w:rPr>
        <w:t>模拟</w:t>
      </w:r>
      <w:r>
        <w:t>喷油管，能够模拟压燃式式发动机喷油管的振动。</w:t>
      </w:r>
      <w:r>
        <w:rPr>
          <w:rFonts w:hint="eastAsia"/>
        </w:rPr>
        <w:t>采用加速度计</w:t>
      </w:r>
      <w:r>
        <w:t>套组</w:t>
      </w:r>
      <w:r>
        <w:rPr>
          <w:rFonts w:hint="eastAsia"/>
        </w:rPr>
        <w:t>、</w:t>
      </w:r>
      <w:r>
        <w:t>示波器、动态信号分析仪</w:t>
      </w:r>
      <w:r>
        <w:rPr>
          <w:rFonts w:hint="eastAsia"/>
        </w:rPr>
        <w:t>可对</w:t>
      </w:r>
      <w:r>
        <w:t>振动频率进行测量。</w:t>
      </w:r>
      <w:r>
        <w:rPr>
          <w:rFonts w:hint="eastAsia"/>
        </w:rPr>
        <w:t>采用在</w:t>
      </w:r>
      <w:r>
        <w:t>时域</w:t>
      </w:r>
      <w:r>
        <w:rPr>
          <w:rFonts w:hint="eastAsia"/>
        </w:rPr>
        <w:t>上</w:t>
      </w:r>
      <w:r>
        <w:t>按波形记录时长</w:t>
      </w:r>
      <w:r>
        <w:rPr>
          <w:rFonts w:hint="eastAsia"/>
        </w:rPr>
        <w:t>计算</w:t>
      </w:r>
      <w:r>
        <w:t>频率</w:t>
      </w:r>
      <w:r>
        <w:rPr>
          <w:rFonts w:hint="eastAsia"/>
        </w:rPr>
        <w:t>的</w:t>
      </w:r>
      <w:r>
        <w:t>方式测得信号频率值，列入下表。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2"/>
        <w:gridCol w:w="2071"/>
        <w:gridCol w:w="2071"/>
        <w:gridCol w:w="2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rFonts w:hint="eastAsia"/>
                <w:kern w:val="0"/>
                <w:sz w:val="20"/>
                <w:szCs w:val="20"/>
              </w:rPr>
              <w:t>转速标称值（r/min）</w:t>
            </w:r>
          </w:p>
        </w:tc>
        <w:tc>
          <w:tcPr>
            <w:tcW w:w="2071" w:type="dxa"/>
            <w:noWrap w:val="0"/>
            <w:vAlign w:val="top"/>
          </w:tcPr>
          <w:p>
            <w:pPr>
              <w:rPr>
                <w:kern w:val="0"/>
                <w:sz w:val="20"/>
                <w:szCs w:val="20"/>
              </w:rPr>
            </w:pPr>
            <w:r>
              <w:rPr>
                <w:rFonts w:hint="eastAsia"/>
                <w:kern w:val="0"/>
                <w:sz w:val="20"/>
                <w:szCs w:val="20"/>
              </w:rPr>
              <w:t>频率标称值（Hz）</w:t>
            </w:r>
          </w:p>
        </w:tc>
        <w:tc>
          <w:tcPr>
            <w:tcW w:w="2071" w:type="dxa"/>
            <w:noWrap w:val="0"/>
            <w:vAlign w:val="top"/>
          </w:tcPr>
          <w:p>
            <w:pPr>
              <w:rPr>
                <w:kern w:val="0"/>
                <w:sz w:val="20"/>
                <w:szCs w:val="20"/>
              </w:rPr>
            </w:pPr>
            <w:r>
              <w:rPr>
                <w:rFonts w:hint="eastAsia"/>
                <w:kern w:val="0"/>
                <w:sz w:val="20"/>
                <w:szCs w:val="20"/>
              </w:rPr>
              <w:t>频率实测值（Hz）</w:t>
            </w:r>
          </w:p>
        </w:tc>
        <w:tc>
          <w:tcPr>
            <w:tcW w:w="2069" w:type="dxa"/>
            <w:noWrap w:val="0"/>
            <w:vAlign w:val="top"/>
          </w:tcPr>
          <w:p>
            <w:pPr>
              <w:rPr>
                <w:kern w:val="0"/>
                <w:sz w:val="20"/>
                <w:szCs w:val="20"/>
              </w:rPr>
            </w:pPr>
            <w:r>
              <w:rPr>
                <w:rFonts w:hint="eastAsia"/>
                <w:kern w:val="0"/>
                <w:sz w:val="20"/>
                <w:szCs w:val="20"/>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kern w:val="0"/>
                <w:sz w:val="20"/>
                <w:szCs w:val="20"/>
              </w:rPr>
              <w:t>500</w:t>
            </w:r>
          </w:p>
        </w:tc>
        <w:tc>
          <w:tcPr>
            <w:tcW w:w="2071" w:type="dxa"/>
            <w:noWrap w:val="0"/>
            <w:vAlign w:val="top"/>
          </w:tcPr>
          <w:p>
            <w:pPr>
              <w:rPr>
                <w:kern w:val="0"/>
                <w:sz w:val="20"/>
                <w:szCs w:val="20"/>
              </w:rPr>
            </w:pPr>
            <w:r>
              <w:rPr>
                <w:rFonts w:hint="eastAsia"/>
                <w:kern w:val="0"/>
                <w:sz w:val="20"/>
                <w:szCs w:val="20"/>
              </w:rPr>
              <w:t>4.167</w:t>
            </w:r>
          </w:p>
        </w:tc>
        <w:tc>
          <w:tcPr>
            <w:tcW w:w="2071" w:type="dxa"/>
            <w:noWrap w:val="0"/>
            <w:vAlign w:val="top"/>
          </w:tcPr>
          <w:p>
            <w:pPr>
              <w:rPr>
                <w:kern w:val="0"/>
                <w:sz w:val="20"/>
                <w:szCs w:val="20"/>
              </w:rPr>
            </w:pPr>
            <w:r>
              <w:rPr>
                <w:rFonts w:hint="eastAsia"/>
                <w:kern w:val="0"/>
                <w:sz w:val="20"/>
                <w:szCs w:val="20"/>
              </w:rPr>
              <w:t>4.167</w:t>
            </w:r>
          </w:p>
        </w:tc>
        <w:tc>
          <w:tcPr>
            <w:tcW w:w="2069" w:type="dxa"/>
            <w:noWrap w:val="0"/>
            <w:vAlign w:val="top"/>
          </w:tcPr>
          <w:p>
            <w:pPr>
              <w:rPr>
                <w:kern w:val="0"/>
                <w:sz w:val="20"/>
                <w:szCs w:val="20"/>
              </w:rPr>
            </w:pPr>
            <w:r>
              <w:rPr>
                <w:kern w:val="0"/>
                <w:sz w:val="20"/>
                <w:szCs w:val="20"/>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rFonts w:hint="eastAsia"/>
                <w:kern w:val="0"/>
                <w:sz w:val="20"/>
                <w:szCs w:val="20"/>
              </w:rPr>
              <w:t>1000</w:t>
            </w:r>
          </w:p>
        </w:tc>
        <w:tc>
          <w:tcPr>
            <w:tcW w:w="2071" w:type="dxa"/>
            <w:noWrap w:val="0"/>
            <w:vAlign w:val="top"/>
          </w:tcPr>
          <w:p>
            <w:pPr>
              <w:rPr>
                <w:kern w:val="0"/>
                <w:sz w:val="20"/>
                <w:szCs w:val="20"/>
              </w:rPr>
            </w:pPr>
            <w:r>
              <w:rPr>
                <w:rFonts w:hint="eastAsia"/>
                <w:kern w:val="0"/>
                <w:sz w:val="20"/>
                <w:szCs w:val="20"/>
              </w:rPr>
              <w:t>8.333</w:t>
            </w:r>
          </w:p>
        </w:tc>
        <w:tc>
          <w:tcPr>
            <w:tcW w:w="2071" w:type="dxa"/>
            <w:noWrap w:val="0"/>
            <w:vAlign w:val="top"/>
          </w:tcPr>
          <w:p>
            <w:pPr>
              <w:rPr>
                <w:kern w:val="0"/>
                <w:sz w:val="20"/>
                <w:szCs w:val="20"/>
              </w:rPr>
            </w:pPr>
            <w:r>
              <w:rPr>
                <w:rFonts w:hint="eastAsia"/>
                <w:kern w:val="0"/>
                <w:sz w:val="20"/>
                <w:szCs w:val="20"/>
              </w:rPr>
              <w:t>8.33</w:t>
            </w:r>
            <w:r>
              <w:rPr>
                <w:kern w:val="0"/>
                <w:sz w:val="20"/>
                <w:szCs w:val="20"/>
              </w:rPr>
              <w:t>5</w:t>
            </w:r>
          </w:p>
        </w:tc>
        <w:tc>
          <w:tcPr>
            <w:tcW w:w="2069" w:type="dxa"/>
            <w:noWrap w:val="0"/>
            <w:vAlign w:val="top"/>
          </w:tcPr>
          <w:p>
            <w:pPr>
              <w:rPr>
                <w:kern w:val="0"/>
                <w:sz w:val="20"/>
                <w:szCs w:val="20"/>
              </w:rPr>
            </w:pPr>
            <w:r>
              <w:rPr>
                <w:kern w:val="0"/>
                <w:sz w:val="20"/>
                <w:szCs w:val="20"/>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rFonts w:hint="eastAsia"/>
                <w:kern w:val="0"/>
                <w:sz w:val="20"/>
                <w:szCs w:val="20"/>
              </w:rPr>
            </w:pPr>
            <w:r>
              <w:rPr>
                <w:rFonts w:hint="eastAsia"/>
                <w:kern w:val="0"/>
                <w:sz w:val="20"/>
                <w:szCs w:val="20"/>
              </w:rPr>
              <w:t>2000</w:t>
            </w:r>
          </w:p>
        </w:tc>
        <w:tc>
          <w:tcPr>
            <w:tcW w:w="2071" w:type="dxa"/>
            <w:noWrap w:val="0"/>
            <w:vAlign w:val="top"/>
          </w:tcPr>
          <w:p>
            <w:pPr>
              <w:rPr>
                <w:rFonts w:hint="eastAsia"/>
                <w:kern w:val="0"/>
                <w:sz w:val="20"/>
                <w:szCs w:val="20"/>
              </w:rPr>
            </w:pPr>
            <w:r>
              <w:rPr>
                <w:rFonts w:hint="eastAsia"/>
                <w:kern w:val="0"/>
                <w:sz w:val="20"/>
                <w:szCs w:val="20"/>
              </w:rPr>
              <w:t>16.667</w:t>
            </w:r>
          </w:p>
        </w:tc>
        <w:tc>
          <w:tcPr>
            <w:tcW w:w="2071" w:type="dxa"/>
            <w:noWrap w:val="0"/>
            <w:vAlign w:val="top"/>
          </w:tcPr>
          <w:p>
            <w:pPr>
              <w:rPr>
                <w:rFonts w:hint="eastAsia"/>
                <w:kern w:val="0"/>
                <w:sz w:val="20"/>
                <w:szCs w:val="20"/>
              </w:rPr>
            </w:pPr>
            <w:r>
              <w:rPr>
                <w:rFonts w:hint="eastAsia"/>
                <w:kern w:val="0"/>
                <w:sz w:val="20"/>
                <w:szCs w:val="20"/>
              </w:rPr>
              <w:t>16.670</w:t>
            </w:r>
          </w:p>
        </w:tc>
        <w:tc>
          <w:tcPr>
            <w:tcW w:w="2069" w:type="dxa"/>
            <w:noWrap w:val="0"/>
            <w:vAlign w:val="top"/>
          </w:tcPr>
          <w:p>
            <w:pPr>
              <w:rPr>
                <w:rFonts w:hint="eastAsia"/>
                <w:kern w:val="0"/>
                <w:sz w:val="20"/>
                <w:szCs w:val="20"/>
              </w:rPr>
            </w:pPr>
            <w:r>
              <w:rPr>
                <w:rFonts w:hint="eastAsia"/>
                <w:kern w:val="0"/>
                <w:sz w:val="20"/>
                <w:szCs w:val="20"/>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kern w:val="0"/>
                <w:sz w:val="20"/>
                <w:szCs w:val="20"/>
              </w:rPr>
              <w:t>3000</w:t>
            </w:r>
          </w:p>
        </w:tc>
        <w:tc>
          <w:tcPr>
            <w:tcW w:w="2071" w:type="dxa"/>
            <w:noWrap w:val="0"/>
            <w:vAlign w:val="top"/>
          </w:tcPr>
          <w:p>
            <w:pPr>
              <w:rPr>
                <w:kern w:val="0"/>
                <w:sz w:val="20"/>
                <w:szCs w:val="20"/>
              </w:rPr>
            </w:pPr>
            <w:r>
              <w:rPr>
                <w:rFonts w:hint="eastAsia"/>
                <w:kern w:val="0"/>
                <w:sz w:val="20"/>
                <w:szCs w:val="20"/>
              </w:rPr>
              <w:t>25.000</w:t>
            </w:r>
          </w:p>
        </w:tc>
        <w:tc>
          <w:tcPr>
            <w:tcW w:w="2071" w:type="dxa"/>
            <w:noWrap w:val="0"/>
            <w:vAlign w:val="top"/>
          </w:tcPr>
          <w:p>
            <w:pPr>
              <w:rPr>
                <w:kern w:val="0"/>
                <w:sz w:val="20"/>
                <w:szCs w:val="20"/>
              </w:rPr>
            </w:pPr>
            <w:r>
              <w:rPr>
                <w:rFonts w:hint="eastAsia"/>
                <w:kern w:val="0"/>
                <w:sz w:val="20"/>
                <w:szCs w:val="20"/>
              </w:rPr>
              <w:t>25.002</w:t>
            </w:r>
          </w:p>
        </w:tc>
        <w:tc>
          <w:tcPr>
            <w:tcW w:w="2069" w:type="dxa"/>
            <w:noWrap w:val="0"/>
            <w:vAlign w:val="top"/>
          </w:tcPr>
          <w:p>
            <w:pPr>
              <w:rPr>
                <w:kern w:val="0"/>
                <w:sz w:val="20"/>
                <w:szCs w:val="20"/>
              </w:rPr>
            </w:pPr>
            <w:r>
              <w:rPr>
                <w:kern w:val="0"/>
                <w:sz w:val="20"/>
                <w:szCs w:val="20"/>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rFonts w:hint="eastAsia"/>
                <w:kern w:val="0"/>
                <w:sz w:val="20"/>
                <w:szCs w:val="20"/>
              </w:rPr>
            </w:pPr>
            <w:r>
              <w:rPr>
                <w:rFonts w:hint="eastAsia"/>
                <w:kern w:val="0"/>
                <w:sz w:val="20"/>
                <w:szCs w:val="20"/>
              </w:rPr>
              <w:t>6000</w:t>
            </w:r>
          </w:p>
        </w:tc>
        <w:tc>
          <w:tcPr>
            <w:tcW w:w="2071" w:type="dxa"/>
            <w:noWrap w:val="0"/>
            <w:vAlign w:val="top"/>
          </w:tcPr>
          <w:p>
            <w:pPr>
              <w:rPr>
                <w:rFonts w:hint="eastAsia"/>
                <w:kern w:val="0"/>
                <w:sz w:val="20"/>
                <w:szCs w:val="20"/>
              </w:rPr>
            </w:pPr>
            <w:r>
              <w:rPr>
                <w:rFonts w:hint="eastAsia"/>
                <w:kern w:val="0"/>
                <w:sz w:val="20"/>
                <w:szCs w:val="20"/>
              </w:rPr>
              <w:t>50.000</w:t>
            </w:r>
          </w:p>
        </w:tc>
        <w:tc>
          <w:tcPr>
            <w:tcW w:w="2071" w:type="dxa"/>
            <w:noWrap w:val="0"/>
            <w:vAlign w:val="top"/>
          </w:tcPr>
          <w:p>
            <w:pPr>
              <w:rPr>
                <w:rFonts w:hint="eastAsia"/>
                <w:kern w:val="0"/>
                <w:sz w:val="20"/>
                <w:szCs w:val="20"/>
              </w:rPr>
            </w:pPr>
            <w:r>
              <w:rPr>
                <w:rFonts w:hint="eastAsia"/>
                <w:kern w:val="0"/>
                <w:sz w:val="20"/>
                <w:szCs w:val="20"/>
              </w:rPr>
              <w:t>50.004</w:t>
            </w:r>
          </w:p>
        </w:tc>
        <w:tc>
          <w:tcPr>
            <w:tcW w:w="2069" w:type="dxa"/>
            <w:noWrap w:val="0"/>
            <w:vAlign w:val="top"/>
          </w:tcPr>
          <w:p>
            <w:pPr>
              <w:rPr>
                <w:kern w:val="0"/>
                <w:sz w:val="20"/>
                <w:szCs w:val="20"/>
              </w:rPr>
            </w:pPr>
            <w:r>
              <w:rPr>
                <w:kern w:val="0"/>
                <w:sz w:val="20"/>
                <w:szCs w:val="20"/>
              </w:rPr>
              <w:t>-0.01</w:t>
            </w:r>
          </w:p>
        </w:tc>
      </w:tr>
    </w:tbl>
    <w:p>
      <w:r>
        <w:rPr>
          <w:rFonts w:hint="eastAsia"/>
        </w:rPr>
        <w:t>五</w:t>
      </w:r>
      <w:r>
        <w:t>、</w:t>
      </w:r>
      <w:r>
        <w:rPr>
          <w:rFonts w:hint="eastAsia"/>
        </w:rPr>
        <w:t>振动</w:t>
      </w:r>
      <w:r>
        <w:t>、爆震</w:t>
      </w:r>
    </w:p>
    <w:p>
      <w:r>
        <w:rPr>
          <w:rFonts w:hint="eastAsia"/>
        </w:rPr>
        <w:t>该款</w:t>
      </w:r>
      <w:r>
        <w:t>仪器</w:t>
      </w:r>
      <w:r>
        <w:rPr>
          <w:rFonts w:hint="eastAsia"/>
        </w:rPr>
        <w:t>在</w:t>
      </w:r>
      <w:r>
        <w:t>振动</w:t>
      </w:r>
      <w:r>
        <w:rPr>
          <w:rFonts w:hint="eastAsia"/>
        </w:rPr>
        <w:t>模式</w:t>
      </w:r>
      <w:r>
        <w:t>下</w:t>
      </w:r>
      <w:r>
        <w:rPr>
          <w:rFonts w:hint="eastAsia"/>
        </w:rPr>
        <w:t>，</w:t>
      </w:r>
      <w:r>
        <w:t>振动台可以模拟发动机的缸体振动。</w:t>
      </w:r>
      <w:r>
        <w:rPr>
          <w:rFonts w:hint="eastAsia"/>
        </w:rPr>
        <w:t>在</w:t>
      </w:r>
      <w:r>
        <w:t>爆震模式下，振动台模拟缸</w:t>
      </w:r>
      <w:r>
        <w:rPr>
          <w:rFonts w:hint="eastAsia"/>
        </w:rPr>
        <w:t>体</w:t>
      </w:r>
      <w:r>
        <w:t>受</w:t>
      </w:r>
      <w:r>
        <w:rPr>
          <w:rFonts w:hint="eastAsia"/>
        </w:rPr>
        <w:t>到</w:t>
      </w:r>
      <w:r>
        <w:t>的冲击信号</w:t>
      </w:r>
      <w:r>
        <w:rPr>
          <w:rFonts w:hint="eastAsia"/>
        </w:rPr>
        <w:t>。</w:t>
      </w:r>
      <w:r>
        <w:t>由于以鸣泉MQZ-5</w:t>
      </w:r>
      <w:r>
        <w:rPr>
          <w:rFonts w:hint="eastAsia"/>
        </w:rPr>
        <w:t>为</w:t>
      </w:r>
      <w:r>
        <w:t>代表的</w:t>
      </w:r>
      <w:r>
        <w:rPr>
          <w:rFonts w:hint="eastAsia"/>
        </w:rPr>
        <w:t>某类</w:t>
      </w:r>
      <w:r>
        <w:t>转速测量仪</w:t>
      </w:r>
      <w:r>
        <w:rPr>
          <w:rFonts w:hint="eastAsia"/>
        </w:rPr>
        <w:t>，</w:t>
      </w:r>
      <w:r>
        <w:t>其</w:t>
      </w:r>
      <w:r>
        <w:rPr>
          <w:rFonts w:hint="eastAsia"/>
        </w:rPr>
        <w:t>分析</w:t>
      </w:r>
      <w:r>
        <w:t>对象为单缸</w:t>
      </w:r>
      <w:r>
        <w:rPr>
          <w:rFonts w:hint="eastAsia"/>
        </w:rPr>
        <w:t>受到</w:t>
      </w:r>
      <w:r>
        <w:t>的冲击信号</w:t>
      </w:r>
      <w:r>
        <w:rPr>
          <w:rFonts w:hint="eastAsia"/>
        </w:rPr>
        <w:t>，故</w:t>
      </w:r>
      <w:r>
        <w:t>振动台模拟的冲击信号</w:t>
      </w:r>
      <w:r>
        <w:rPr>
          <w:rFonts w:hint="eastAsia"/>
        </w:rPr>
        <w:t>作为</w:t>
      </w:r>
      <w:r>
        <w:t>单缸</w:t>
      </w:r>
      <w:r>
        <w:rPr>
          <w:rFonts w:hint="eastAsia"/>
        </w:rPr>
        <w:t>受到</w:t>
      </w:r>
      <w:r>
        <w:t>的冲击信号</w:t>
      </w:r>
      <w:r>
        <w:rPr>
          <w:rFonts w:hint="eastAsia"/>
        </w:rPr>
        <w:t>，</w:t>
      </w:r>
      <w:r>
        <w:t>转速与冲击频率</w:t>
      </w:r>
      <w:r>
        <w:rPr>
          <w:rFonts w:hint="eastAsia"/>
        </w:rPr>
        <w:t>对应</w:t>
      </w:r>
      <w:r>
        <w:t>关系应按单缸</w:t>
      </w:r>
      <w:r>
        <w:rPr>
          <w:rFonts w:hint="eastAsia"/>
        </w:rPr>
        <w:t>计算</w:t>
      </w:r>
      <w:r>
        <w:t>。</w:t>
      </w:r>
      <w:r>
        <w:rPr>
          <w:rFonts w:hint="eastAsia"/>
        </w:rPr>
        <w:t>采用加速度计</w:t>
      </w:r>
      <w:r>
        <w:t>套组</w:t>
      </w:r>
      <w:r>
        <w:rPr>
          <w:rFonts w:hint="eastAsia"/>
        </w:rPr>
        <w:t>、</w:t>
      </w:r>
      <w:r>
        <w:t>示波器、动态信号分析仪</w:t>
      </w:r>
      <w:r>
        <w:rPr>
          <w:rFonts w:hint="eastAsia"/>
        </w:rPr>
        <w:t>可对</w:t>
      </w:r>
      <w:r>
        <w:t>振动频率进行测量。</w:t>
      </w:r>
      <w:r>
        <w:rPr>
          <w:rFonts w:hint="eastAsia"/>
        </w:rPr>
        <w:t>采用在</w:t>
      </w:r>
      <w:r>
        <w:t>时域</w:t>
      </w:r>
      <w:r>
        <w:rPr>
          <w:rFonts w:hint="eastAsia"/>
        </w:rPr>
        <w:t>上</w:t>
      </w:r>
      <w:r>
        <w:t>按波形记录时长</w:t>
      </w:r>
      <w:r>
        <w:rPr>
          <w:rFonts w:hint="eastAsia"/>
        </w:rPr>
        <w:t>计算</w:t>
      </w:r>
      <w:r>
        <w:t>频率</w:t>
      </w:r>
      <w:r>
        <w:rPr>
          <w:rFonts w:hint="eastAsia"/>
        </w:rPr>
        <w:t>的</w:t>
      </w:r>
      <w:r>
        <w:t>方式测得信号频率值，列入下表。</w:t>
      </w:r>
    </w:p>
    <w:p>
      <w:pPr>
        <w:rPr>
          <w:rFonts w:hint="eastAsia"/>
        </w:rPr>
      </w:pPr>
      <w:r>
        <w:rPr>
          <w:rFonts w:hint="eastAsia"/>
        </w:rPr>
        <w:t>振动模式</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2"/>
        <w:gridCol w:w="2071"/>
        <w:gridCol w:w="2074"/>
        <w:gridCol w:w="2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rFonts w:hint="eastAsia"/>
                <w:kern w:val="0"/>
                <w:sz w:val="20"/>
                <w:szCs w:val="20"/>
              </w:rPr>
              <w:t>转速标称值（r/min）</w:t>
            </w:r>
          </w:p>
        </w:tc>
        <w:tc>
          <w:tcPr>
            <w:tcW w:w="2071" w:type="dxa"/>
            <w:noWrap w:val="0"/>
            <w:vAlign w:val="top"/>
          </w:tcPr>
          <w:p>
            <w:pPr>
              <w:rPr>
                <w:kern w:val="0"/>
                <w:sz w:val="20"/>
                <w:szCs w:val="20"/>
              </w:rPr>
            </w:pPr>
            <w:r>
              <w:rPr>
                <w:rFonts w:hint="eastAsia"/>
                <w:kern w:val="0"/>
                <w:sz w:val="20"/>
                <w:szCs w:val="20"/>
              </w:rPr>
              <w:t>频率标称值（Hz）</w:t>
            </w:r>
          </w:p>
        </w:tc>
        <w:tc>
          <w:tcPr>
            <w:tcW w:w="2074" w:type="dxa"/>
            <w:noWrap w:val="0"/>
            <w:vAlign w:val="top"/>
          </w:tcPr>
          <w:p>
            <w:pPr>
              <w:rPr>
                <w:kern w:val="0"/>
                <w:sz w:val="20"/>
                <w:szCs w:val="20"/>
              </w:rPr>
            </w:pPr>
            <w:r>
              <w:rPr>
                <w:rFonts w:hint="eastAsia"/>
                <w:kern w:val="0"/>
                <w:sz w:val="20"/>
                <w:szCs w:val="20"/>
              </w:rPr>
              <w:t>频率实测值（Hz）</w:t>
            </w:r>
          </w:p>
        </w:tc>
        <w:tc>
          <w:tcPr>
            <w:tcW w:w="2069" w:type="dxa"/>
            <w:noWrap w:val="0"/>
            <w:vAlign w:val="top"/>
          </w:tcPr>
          <w:p>
            <w:pPr>
              <w:rPr>
                <w:kern w:val="0"/>
                <w:sz w:val="20"/>
                <w:szCs w:val="20"/>
              </w:rPr>
            </w:pPr>
            <w:r>
              <w:rPr>
                <w:rFonts w:hint="eastAsia"/>
                <w:kern w:val="0"/>
                <w:sz w:val="20"/>
                <w:szCs w:val="20"/>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480</w:t>
            </w:r>
          </w:p>
        </w:tc>
        <w:tc>
          <w:tcPr>
            <w:tcW w:w="2071"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16.000 </w:t>
            </w:r>
          </w:p>
        </w:tc>
        <w:tc>
          <w:tcPr>
            <w:tcW w:w="2074"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16.003 </w:t>
            </w:r>
          </w:p>
        </w:tc>
        <w:tc>
          <w:tcPr>
            <w:tcW w:w="2069" w:type="dxa"/>
            <w:noWrap w:val="0"/>
            <w:vAlign w:val="bottom"/>
          </w:tcPr>
          <w:p>
            <w:pPr>
              <w:jc w:val="left"/>
              <w:rPr>
                <w:rFonts w:ascii="宋体" w:hAnsi="宋体"/>
                <w:kern w:val="0"/>
                <w:sz w:val="21"/>
                <w:szCs w:val="21"/>
              </w:rPr>
            </w:pPr>
            <w:r>
              <w:rPr>
                <w:rFonts w:hint="eastAsia" w:ascii="宋体" w:hAnsi="宋体"/>
                <w:kern w:val="0"/>
                <w:sz w:val="21"/>
                <w:szCs w:val="21"/>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750 </w:t>
            </w:r>
          </w:p>
        </w:tc>
        <w:tc>
          <w:tcPr>
            <w:tcW w:w="2071"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25.000 </w:t>
            </w:r>
          </w:p>
        </w:tc>
        <w:tc>
          <w:tcPr>
            <w:tcW w:w="2074"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25.006 </w:t>
            </w:r>
          </w:p>
        </w:tc>
        <w:tc>
          <w:tcPr>
            <w:tcW w:w="2069" w:type="dxa"/>
            <w:noWrap w:val="0"/>
            <w:vAlign w:val="bottom"/>
          </w:tcPr>
          <w:p>
            <w:pPr>
              <w:jc w:val="left"/>
              <w:rPr>
                <w:rFonts w:hint="eastAsia" w:ascii="宋体" w:hAnsi="宋体"/>
                <w:kern w:val="0"/>
                <w:sz w:val="21"/>
                <w:szCs w:val="21"/>
              </w:rPr>
            </w:pPr>
            <w:r>
              <w:rPr>
                <w:rFonts w:hint="eastAsia" w:ascii="宋体" w:hAnsi="宋体"/>
                <w:kern w:val="0"/>
                <w:sz w:val="21"/>
                <w:szCs w:val="21"/>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1500 </w:t>
            </w:r>
          </w:p>
        </w:tc>
        <w:tc>
          <w:tcPr>
            <w:tcW w:w="2071"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50.000 </w:t>
            </w:r>
          </w:p>
        </w:tc>
        <w:tc>
          <w:tcPr>
            <w:tcW w:w="2074"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50.008 </w:t>
            </w:r>
          </w:p>
        </w:tc>
        <w:tc>
          <w:tcPr>
            <w:tcW w:w="2069" w:type="dxa"/>
            <w:noWrap w:val="0"/>
            <w:vAlign w:val="bottom"/>
          </w:tcPr>
          <w:p>
            <w:pPr>
              <w:jc w:val="left"/>
              <w:rPr>
                <w:rFonts w:hint="eastAsia" w:ascii="宋体" w:hAnsi="宋体"/>
                <w:kern w:val="0"/>
                <w:sz w:val="21"/>
                <w:szCs w:val="21"/>
              </w:rPr>
            </w:pPr>
            <w:r>
              <w:rPr>
                <w:rFonts w:hint="eastAsia" w:ascii="宋体" w:hAnsi="宋体"/>
                <w:kern w:val="0"/>
                <w:sz w:val="21"/>
                <w:szCs w:val="21"/>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3000 </w:t>
            </w:r>
          </w:p>
        </w:tc>
        <w:tc>
          <w:tcPr>
            <w:tcW w:w="2071"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100.000 </w:t>
            </w:r>
          </w:p>
        </w:tc>
        <w:tc>
          <w:tcPr>
            <w:tcW w:w="2074"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100.018 </w:t>
            </w:r>
          </w:p>
        </w:tc>
        <w:tc>
          <w:tcPr>
            <w:tcW w:w="2069" w:type="dxa"/>
            <w:noWrap w:val="0"/>
            <w:vAlign w:val="bottom"/>
          </w:tcPr>
          <w:p>
            <w:pPr>
              <w:jc w:val="left"/>
              <w:rPr>
                <w:rFonts w:hint="eastAsia" w:ascii="宋体" w:hAnsi="宋体"/>
                <w:kern w:val="0"/>
                <w:sz w:val="21"/>
                <w:szCs w:val="21"/>
              </w:rPr>
            </w:pPr>
            <w:r>
              <w:rPr>
                <w:rFonts w:hint="eastAsia" w:ascii="宋体" w:hAnsi="宋体"/>
                <w:kern w:val="0"/>
                <w:sz w:val="21"/>
                <w:szCs w:val="21"/>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4500 </w:t>
            </w:r>
          </w:p>
        </w:tc>
        <w:tc>
          <w:tcPr>
            <w:tcW w:w="2071"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150.000 </w:t>
            </w:r>
          </w:p>
        </w:tc>
        <w:tc>
          <w:tcPr>
            <w:tcW w:w="2074"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150.034 </w:t>
            </w:r>
          </w:p>
        </w:tc>
        <w:tc>
          <w:tcPr>
            <w:tcW w:w="2069" w:type="dxa"/>
            <w:noWrap w:val="0"/>
            <w:vAlign w:val="bottom"/>
          </w:tcPr>
          <w:p>
            <w:pPr>
              <w:jc w:val="left"/>
              <w:rPr>
                <w:rFonts w:hint="eastAsia" w:ascii="宋体" w:hAnsi="宋体"/>
                <w:kern w:val="0"/>
                <w:sz w:val="21"/>
                <w:szCs w:val="21"/>
              </w:rPr>
            </w:pPr>
            <w:r>
              <w:rPr>
                <w:rFonts w:hint="eastAsia" w:ascii="宋体" w:hAnsi="宋体"/>
                <w:kern w:val="0"/>
                <w:sz w:val="21"/>
                <w:szCs w:val="21"/>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6000 </w:t>
            </w:r>
          </w:p>
        </w:tc>
        <w:tc>
          <w:tcPr>
            <w:tcW w:w="2071"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200.000 </w:t>
            </w:r>
          </w:p>
        </w:tc>
        <w:tc>
          <w:tcPr>
            <w:tcW w:w="2074"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200.034 </w:t>
            </w:r>
          </w:p>
        </w:tc>
        <w:tc>
          <w:tcPr>
            <w:tcW w:w="2069" w:type="dxa"/>
            <w:noWrap w:val="0"/>
            <w:vAlign w:val="bottom"/>
          </w:tcPr>
          <w:p>
            <w:pPr>
              <w:jc w:val="left"/>
              <w:rPr>
                <w:rFonts w:hint="eastAsia" w:ascii="宋体" w:hAnsi="宋体"/>
                <w:kern w:val="0"/>
                <w:sz w:val="21"/>
                <w:szCs w:val="21"/>
              </w:rPr>
            </w:pPr>
            <w:r>
              <w:rPr>
                <w:rFonts w:hint="eastAsia" w:ascii="宋体" w:hAnsi="宋体"/>
                <w:kern w:val="0"/>
                <w:sz w:val="21"/>
                <w:szCs w:val="21"/>
              </w:rPr>
              <w:t>-0.02</w:t>
            </w:r>
          </w:p>
        </w:tc>
      </w:tr>
    </w:tbl>
    <w:p>
      <w:r>
        <w:rPr>
          <w:rFonts w:hint="eastAsia"/>
        </w:rPr>
        <w:t>爆震</w:t>
      </w:r>
      <w:r>
        <w:t>模式</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2"/>
        <w:gridCol w:w="2071"/>
        <w:gridCol w:w="2074"/>
        <w:gridCol w:w="2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rFonts w:hint="eastAsia"/>
                <w:kern w:val="0"/>
                <w:sz w:val="20"/>
                <w:szCs w:val="20"/>
              </w:rPr>
              <w:t>转速标称值（r/min）</w:t>
            </w:r>
          </w:p>
        </w:tc>
        <w:tc>
          <w:tcPr>
            <w:tcW w:w="2071" w:type="dxa"/>
            <w:noWrap w:val="0"/>
            <w:vAlign w:val="top"/>
          </w:tcPr>
          <w:p>
            <w:pPr>
              <w:rPr>
                <w:kern w:val="0"/>
                <w:sz w:val="20"/>
                <w:szCs w:val="20"/>
              </w:rPr>
            </w:pPr>
            <w:r>
              <w:rPr>
                <w:rFonts w:hint="eastAsia"/>
                <w:kern w:val="0"/>
                <w:sz w:val="20"/>
                <w:szCs w:val="20"/>
              </w:rPr>
              <w:t>频率标称值（Hz）</w:t>
            </w:r>
          </w:p>
        </w:tc>
        <w:tc>
          <w:tcPr>
            <w:tcW w:w="2074" w:type="dxa"/>
            <w:noWrap w:val="0"/>
            <w:vAlign w:val="top"/>
          </w:tcPr>
          <w:p>
            <w:pPr>
              <w:rPr>
                <w:kern w:val="0"/>
                <w:sz w:val="20"/>
                <w:szCs w:val="20"/>
              </w:rPr>
            </w:pPr>
            <w:r>
              <w:rPr>
                <w:rFonts w:hint="eastAsia"/>
                <w:kern w:val="0"/>
                <w:sz w:val="20"/>
                <w:szCs w:val="20"/>
              </w:rPr>
              <w:t>频率实测值（Hz）</w:t>
            </w:r>
          </w:p>
        </w:tc>
        <w:tc>
          <w:tcPr>
            <w:tcW w:w="2069" w:type="dxa"/>
            <w:noWrap w:val="0"/>
            <w:vAlign w:val="top"/>
          </w:tcPr>
          <w:p>
            <w:pPr>
              <w:rPr>
                <w:kern w:val="0"/>
                <w:sz w:val="20"/>
                <w:szCs w:val="20"/>
              </w:rPr>
            </w:pPr>
            <w:r>
              <w:rPr>
                <w:rFonts w:hint="eastAsia"/>
                <w:kern w:val="0"/>
                <w:sz w:val="20"/>
                <w:szCs w:val="20"/>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eastAsia="宋体" w:cs="宋体"/>
                <w:color w:val="000000"/>
                <w:kern w:val="0"/>
                <w:sz w:val="21"/>
                <w:szCs w:val="21"/>
              </w:rPr>
            </w:pPr>
            <w:r>
              <w:rPr>
                <w:rFonts w:ascii="宋体" w:hAnsi="宋体" w:eastAsia="宋体" w:cs="宋体"/>
                <w:color w:val="000000"/>
                <w:kern w:val="0"/>
                <w:sz w:val="21"/>
                <w:szCs w:val="21"/>
              </w:rPr>
              <w:t>480</w:t>
            </w:r>
          </w:p>
        </w:tc>
        <w:tc>
          <w:tcPr>
            <w:tcW w:w="2071"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4.000 </w:t>
            </w:r>
          </w:p>
        </w:tc>
        <w:tc>
          <w:tcPr>
            <w:tcW w:w="2074"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4.000 </w:t>
            </w:r>
          </w:p>
        </w:tc>
        <w:tc>
          <w:tcPr>
            <w:tcW w:w="2069" w:type="dxa"/>
            <w:noWrap w:val="0"/>
            <w:vAlign w:val="bottom"/>
          </w:tcPr>
          <w:p>
            <w:pPr>
              <w:widowControl/>
              <w:jc w:val="left"/>
              <w:rPr>
                <w:rFonts w:ascii="宋体" w:hAnsi="宋体"/>
                <w:color w:val="000000"/>
                <w:kern w:val="0"/>
                <w:sz w:val="21"/>
                <w:szCs w:val="21"/>
              </w:rPr>
            </w:pPr>
            <w:r>
              <w:rPr>
                <w:rFonts w:hint="eastAsia" w:ascii="宋体" w:hAnsi="宋体"/>
                <w:color w:val="000000"/>
                <w:kern w:val="0"/>
                <w:sz w:val="21"/>
                <w:szCs w:val="21"/>
              </w:rPr>
              <w:t>0.0</w:t>
            </w:r>
            <w:r>
              <w:rPr>
                <w:rFonts w:ascii="宋体" w:hAnsi="宋体"/>
                <w:color w:val="000000"/>
                <w:kern w:val="0"/>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750 </w:t>
            </w:r>
          </w:p>
        </w:tc>
        <w:tc>
          <w:tcPr>
            <w:tcW w:w="2071"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6.250 </w:t>
            </w:r>
          </w:p>
        </w:tc>
        <w:tc>
          <w:tcPr>
            <w:tcW w:w="2074"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6.251 </w:t>
            </w:r>
          </w:p>
        </w:tc>
        <w:tc>
          <w:tcPr>
            <w:tcW w:w="2069" w:type="dxa"/>
            <w:noWrap w:val="0"/>
            <w:vAlign w:val="bottom"/>
          </w:tcPr>
          <w:p>
            <w:pPr>
              <w:jc w:val="left"/>
              <w:rPr>
                <w:rFonts w:hint="eastAsia" w:ascii="宋体" w:hAnsi="宋体"/>
                <w:color w:val="000000"/>
                <w:kern w:val="0"/>
                <w:sz w:val="21"/>
                <w:szCs w:val="21"/>
              </w:rPr>
            </w:pPr>
            <w:r>
              <w:rPr>
                <w:rFonts w:ascii="宋体" w:hAnsi="宋体"/>
                <w:color w:val="000000"/>
                <w:kern w:val="0"/>
                <w:sz w:val="21"/>
                <w:szCs w:val="21"/>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1500 </w:t>
            </w:r>
          </w:p>
        </w:tc>
        <w:tc>
          <w:tcPr>
            <w:tcW w:w="2071"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12.500 </w:t>
            </w:r>
          </w:p>
        </w:tc>
        <w:tc>
          <w:tcPr>
            <w:tcW w:w="2074"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12.502 </w:t>
            </w:r>
          </w:p>
        </w:tc>
        <w:tc>
          <w:tcPr>
            <w:tcW w:w="2069" w:type="dxa"/>
            <w:noWrap w:val="0"/>
            <w:vAlign w:val="bottom"/>
          </w:tcPr>
          <w:p>
            <w:pPr>
              <w:jc w:val="left"/>
              <w:rPr>
                <w:rFonts w:hint="eastAsia" w:ascii="宋体" w:hAnsi="宋体"/>
                <w:color w:val="000000"/>
                <w:kern w:val="0"/>
                <w:sz w:val="21"/>
                <w:szCs w:val="21"/>
              </w:rPr>
            </w:pPr>
            <w:r>
              <w:rPr>
                <w:rFonts w:hint="eastAsia" w:ascii="宋体" w:hAnsi="宋体"/>
                <w:color w:val="000000"/>
                <w:kern w:val="0"/>
                <w:sz w:val="21"/>
                <w:szCs w:val="21"/>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3000 </w:t>
            </w:r>
          </w:p>
        </w:tc>
        <w:tc>
          <w:tcPr>
            <w:tcW w:w="2071"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25.000 </w:t>
            </w:r>
          </w:p>
        </w:tc>
        <w:tc>
          <w:tcPr>
            <w:tcW w:w="2074"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25.004 </w:t>
            </w:r>
          </w:p>
        </w:tc>
        <w:tc>
          <w:tcPr>
            <w:tcW w:w="2069" w:type="dxa"/>
            <w:noWrap w:val="0"/>
            <w:vAlign w:val="bottom"/>
          </w:tcPr>
          <w:p>
            <w:pPr>
              <w:jc w:val="left"/>
              <w:rPr>
                <w:rFonts w:hint="eastAsia" w:ascii="宋体" w:hAnsi="宋体"/>
                <w:color w:val="000000"/>
                <w:kern w:val="0"/>
                <w:sz w:val="21"/>
                <w:szCs w:val="21"/>
              </w:rPr>
            </w:pPr>
            <w:r>
              <w:rPr>
                <w:rFonts w:ascii="宋体" w:hAnsi="宋体"/>
                <w:color w:val="000000"/>
                <w:kern w:val="0"/>
                <w:sz w:val="21"/>
                <w:szCs w:val="21"/>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4500 </w:t>
            </w:r>
          </w:p>
        </w:tc>
        <w:tc>
          <w:tcPr>
            <w:tcW w:w="2071"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37.500 </w:t>
            </w:r>
          </w:p>
        </w:tc>
        <w:tc>
          <w:tcPr>
            <w:tcW w:w="2074"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37.510 </w:t>
            </w:r>
          </w:p>
        </w:tc>
        <w:tc>
          <w:tcPr>
            <w:tcW w:w="2069" w:type="dxa"/>
            <w:noWrap w:val="0"/>
            <w:vAlign w:val="bottom"/>
          </w:tcPr>
          <w:p>
            <w:pPr>
              <w:jc w:val="left"/>
              <w:rPr>
                <w:rFonts w:hint="eastAsia" w:ascii="宋体" w:hAnsi="宋体"/>
                <w:color w:val="000000"/>
                <w:kern w:val="0"/>
                <w:sz w:val="21"/>
                <w:szCs w:val="21"/>
              </w:rPr>
            </w:pPr>
            <w:r>
              <w:rPr>
                <w:rFonts w:ascii="宋体" w:hAnsi="宋体"/>
                <w:color w:val="000000"/>
                <w:kern w:val="0"/>
                <w:sz w:val="21"/>
                <w:szCs w:val="21"/>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6000 </w:t>
            </w:r>
          </w:p>
        </w:tc>
        <w:tc>
          <w:tcPr>
            <w:tcW w:w="2071"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50.000 </w:t>
            </w:r>
          </w:p>
        </w:tc>
        <w:tc>
          <w:tcPr>
            <w:tcW w:w="2074" w:type="dxa"/>
            <w:noWrap w:val="0"/>
            <w:vAlign w:val="bottom"/>
          </w:tcPr>
          <w:p>
            <w:pPr>
              <w:widowControl/>
              <w:jc w:val="left"/>
              <w:rPr>
                <w:rFonts w:ascii="宋体" w:hAnsi="宋体" w:eastAsia="宋体" w:cs="宋体"/>
                <w:color w:val="000000"/>
                <w:kern w:val="0"/>
                <w:sz w:val="21"/>
                <w:szCs w:val="21"/>
              </w:rPr>
            </w:pPr>
            <w:r>
              <w:rPr>
                <w:rFonts w:hint="eastAsia" w:ascii="宋体" w:hAnsi="宋体" w:eastAsia="宋体" w:cs="宋体"/>
                <w:color w:val="000000"/>
                <w:kern w:val="0"/>
                <w:sz w:val="21"/>
                <w:szCs w:val="21"/>
              </w:rPr>
              <w:t xml:space="preserve">50.008 </w:t>
            </w:r>
          </w:p>
        </w:tc>
        <w:tc>
          <w:tcPr>
            <w:tcW w:w="2069" w:type="dxa"/>
            <w:noWrap w:val="0"/>
            <w:vAlign w:val="bottom"/>
          </w:tcPr>
          <w:p>
            <w:pPr>
              <w:jc w:val="left"/>
              <w:rPr>
                <w:rFonts w:hint="eastAsia" w:ascii="宋体" w:hAnsi="宋体"/>
                <w:color w:val="000000"/>
                <w:kern w:val="0"/>
                <w:sz w:val="21"/>
                <w:szCs w:val="21"/>
              </w:rPr>
            </w:pPr>
            <w:r>
              <w:rPr>
                <w:rFonts w:ascii="宋体" w:hAnsi="宋体"/>
                <w:color w:val="000000"/>
                <w:kern w:val="0"/>
                <w:sz w:val="21"/>
                <w:szCs w:val="21"/>
              </w:rPr>
              <w:t>-0.02</w:t>
            </w:r>
          </w:p>
        </w:tc>
      </w:tr>
    </w:tbl>
    <w:p>
      <w:r>
        <w:rPr>
          <w:rFonts w:hint="eastAsia"/>
        </w:rPr>
        <w:t>六</w:t>
      </w:r>
      <w:r>
        <w:t>、</w:t>
      </w:r>
      <w:r>
        <w:rPr>
          <w:rFonts w:hint="eastAsia"/>
        </w:rPr>
        <w:t>声</w:t>
      </w:r>
      <w:r>
        <w:t>信号</w:t>
      </w:r>
    </w:p>
    <w:p>
      <w:r>
        <w:drawing>
          <wp:inline distT="0" distB="0" distL="114300" distR="114300">
            <wp:extent cx="2457450" cy="3277870"/>
            <wp:effectExtent l="0" t="0" r="6350" b="11430"/>
            <wp:docPr id="2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7"/>
                    <pic:cNvPicPr>
                      <a:picLocks noChangeAspect="1"/>
                    </pic:cNvPicPr>
                  </pic:nvPicPr>
                  <pic:blipFill>
                    <a:blip r:embed="rId42"/>
                    <a:stretch>
                      <a:fillRect/>
                    </a:stretch>
                  </pic:blipFill>
                  <pic:spPr>
                    <a:xfrm>
                      <a:off x="0" y="0"/>
                      <a:ext cx="2457450" cy="3277870"/>
                    </a:xfrm>
                    <a:prstGeom prst="rect">
                      <a:avLst/>
                    </a:prstGeom>
                    <a:noFill/>
                    <a:ln>
                      <a:noFill/>
                    </a:ln>
                  </pic:spPr>
                </pic:pic>
              </a:graphicData>
            </a:graphic>
          </wp:inline>
        </w:drawing>
      </w:r>
    </w:p>
    <w:p>
      <w:r>
        <w:rPr>
          <w:rFonts w:hint="eastAsia"/>
        </w:rPr>
        <w:t>该款</w:t>
      </w:r>
      <w:r>
        <w:t>仪器</w:t>
      </w:r>
      <w:r>
        <w:rPr>
          <w:rFonts w:hint="eastAsia"/>
        </w:rPr>
        <w:t>在</w:t>
      </w:r>
      <w:r>
        <w:t>振动和爆震模式下，可以选择</w:t>
      </w:r>
      <w:r>
        <w:rPr>
          <w:rFonts w:hint="eastAsia"/>
        </w:rPr>
        <w:t>叠加</w:t>
      </w:r>
      <w:r>
        <w:t>音效</w:t>
      </w:r>
      <w:r>
        <w:rPr>
          <w:rFonts w:hint="eastAsia"/>
        </w:rPr>
        <w:t>。声信号与</w:t>
      </w:r>
      <w:r>
        <w:t>振动</w:t>
      </w:r>
      <w:r>
        <w:rPr>
          <w:rFonts w:hint="eastAsia"/>
        </w:rPr>
        <w:t>信号</w:t>
      </w:r>
      <w:r>
        <w:t>同频。</w:t>
      </w:r>
      <w:r>
        <w:rPr>
          <w:rFonts w:hint="eastAsia"/>
        </w:rPr>
        <w:t>采用声分析仪（工作</w:t>
      </w:r>
      <w:r>
        <w:t>标准传声器、放大器、动态信号分析仪</w:t>
      </w:r>
      <w:r>
        <w:rPr>
          <w:rFonts w:hint="eastAsia"/>
        </w:rPr>
        <w:t>）可对</w:t>
      </w:r>
      <w:r>
        <w:rPr>
          <w:rFonts w:hint="eastAsia"/>
          <w:lang w:val="en-US" w:eastAsia="zh-CN"/>
        </w:rPr>
        <w:t>声信号</w:t>
      </w:r>
      <w:r>
        <w:t>频率进行测量。</w:t>
      </w:r>
      <w:r>
        <w:rPr>
          <w:rFonts w:hint="eastAsia"/>
        </w:rPr>
        <w:t>采用在</w:t>
      </w:r>
      <w:r>
        <w:t>时域</w:t>
      </w:r>
      <w:r>
        <w:rPr>
          <w:rFonts w:hint="eastAsia"/>
        </w:rPr>
        <w:t>上</w:t>
      </w:r>
      <w:r>
        <w:t>按波形记录时长</w:t>
      </w:r>
      <w:r>
        <w:rPr>
          <w:rFonts w:hint="eastAsia"/>
        </w:rPr>
        <w:t>计算</w:t>
      </w:r>
      <w:r>
        <w:t>频率</w:t>
      </w:r>
      <w:r>
        <w:rPr>
          <w:rFonts w:hint="eastAsia"/>
        </w:rPr>
        <w:t>的</w:t>
      </w:r>
      <w:r>
        <w:t>方式测得信号频率值，列入下表。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2"/>
        <w:gridCol w:w="2071"/>
        <w:gridCol w:w="2074"/>
        <w:gridCol w:w="2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top"/>
          </w:tcPr>
          <w:p>
            <w:pPr>
              <w:rPr>
                <w:kern w:val="0"/>
                <w:sz w:val="20"/>
                <w:szCs w:val="20"/>
              </w:rPr>
            </w:pPr>
            <w:r>
              <w:rPr>
                <w:rFonts w:hint="eastAsia"/>
                <w:kern w:val="0"/>
                <w:sz w:val="20"/>
                <w:szCs w:val="20"/>
              </w:rPr>
              <w:t>转速标称值（r/min）</w:t>
            </w:r>
          </w:p>
        </w:tc>
        <w:tc>
          <w:tcPr>
            <w:tcW w:w="2071" w:type="dxa"/>
            <w:noWrap w:val="0"/>
            <w:vAlign w:val="top"/>
          </w:tcPr>
          <w:p>
            <w:pPr>
              <w:rPr>
                <w:kern w:val="0"/>
                <w:sz w:val="20"/>
                <w:szCs w:val="20"/>
              </w:rPr>
            </w:pPr>
            <w:r>
              <w:rPr>
                <w:rFonts w:hint="eastAsia"/>
                <w:kern w:val="0"/>
                <w:sz w:val="20"/>
                <w:szCs w:val="20"/>
              </w:rPr>
              <w:t>频率标称值（Hz）</w:t>
            </w:r>
          </w:p>
        </w:tc>
        <w:tc>
          <w:tcPr>
            <w:tcW w:w="2074" w:type="dxa"/>
            <w:noWrap w:val="0"/>
            <w:vAlign w:val="top"/>
          </w:tcPr>
          <w:p>
            <w:pPr>
              <w:rPr>
                <w:kern w:val="0"/>
                <w:sz w:val="20"/>
                <w:szCs w:val="20"/>
              </w:rPr>
            </w:pPr>
            <w:r>
              <w:rPr>
                <w:rFonts w:hint="eastAsia"/>
                <w:kern w:val="0"/>
                <w:sz w:val="20"/>
                <w:szCs w:val="20"/>
              </w:rPr>
              <w:t>频率实测值（Hz）</w:t>
            </w:r>
          </w:p>
        </w:tc>
        <w:tc>
          <w:tcPr>
            <w:tcW w:w="2069" w:type="dxa"/>
            <w:noWrap w:val="0"/>
            <w:vAlign w:val="top"/>
          </w:tcPr>
          <w:p>
            <w:pPr>
              <w:rPr>
                <w:kern w:val="0"/>
                <w:sz w:val="20"/>
                <w:szCs w:val="20"/>
              </w:rPr>
            </w:pPr>
            <w:r>
              <w:rPr>
                <w:rFonts w:hint="eastAsia"/>
                <w:kern w:val="0"/>
                <w:sz w:val="20"/>
                <w:szCs w:val="20"/>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500</w:t>
            </w:r>
          </w:p>
        </w:tc>
        <w:tc>
          <w:tcPr>
            <w:tcW w:w="2071"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16.</w:t>
            </w:r>
            <w:r>
              <w:rPr>
                <w:rFonts w:ascii="宋体" w:hAnsi="宋体" w:cs="宋体"/>
                <w:color w:val="000000"/>
                <w:kern w:val="0"/>
                <w:sz w:val="21"/>
                <w:szCs w:val="21"/>
              </w:rPr>
              <w:t>667</w:t>
            </w:r>
          </w:p>
        </w:tc>
        <w:tc>
          <w:tcPr>
            <w:tcW w:w="2074"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16.</w:t>
            </w:r>
            <w:r>
              <w:rPr>
                <w:rFonts w:ascii="宋体" w:hAnsi="宋体" w:cs="宋体"/>
                <w:color w:val="000000"/>
                <w:kern w:val="0"/>
                <w:sz w:val="21"/>
                <w:szCs w:val="21"/>
              </w:rPr>
              <w:t>65</w:t>
            </w:r>
          </w:p>
        </w:tc>
        <w:tc>
          <w:tcPr>
            <w:tcW w:w="2069" w:type="dxa"/>
            <w:noWrap w:val="0"/>
            <w:vAlign w:val="bottom"/>
          </w:tcPr>
          <w:p>
            <w:pPr>
              <w:jc w:val="left"/>
              <w:rPr>
                <w:rFonts w:ascii="宋体" w:hAnsi="宋体"/>
                <w:kern w:val="0"/>
                <w:sz w:val="21"/>
                <w:szCs w:val="21"/>
              </w:rPr>
            </w:pPr>
            <w:r>
              <w:rPr>
                <w:rFonts w:ascii="宋体" w:hAnsi="宋体"/>
                <w:kern w:val="0"/>
                <w:sz w:val="21"/>
                <w:szCs w:val="21"/>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1000</w:t>
            </w:r>
          </w:p>
        </w:tc>
        <w:tc>
          <w:tcPr>
            <w:tcW w:w="2071"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33.333 </w:t>
            </w:r>
          </w:p>
        </w:tc>
        <w:tc>
          <w:tcPr>
            <w:tcW w:w="2074"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33.37 </w:t>
            </w:r>
          </w:p>
        </w:tc>
        <w:tc>
          <w:tcPr>
            <w:tcW w:w="2069" w:type="dxa"/>
            <w:noWrap w:val="0"/>
            <w:vAlign w:val="bottom"/>
          </w:tcPr>
          <w:p>
            <w:pPr>
              <w:jc w:val="left"/>
              <w:rPr>
                <w:rFonts w:hint="eastAsia" w:ascii="宋体" w:hAnsi="宋体"/>
                <w:kern w:val="0"/>
                <w:sz w:val="21"/>
                <w:szCs w:val="21"/>
              </w:rPr>
            </w:pPr>
            <w:r>
              <w:rPr>
                <w:rFonts w:hint="eastAsia" w:ascii="宋体" w:hAnsi="宋体"/>
                <w:kern w:val="0"/>
                <w:sz w:val="21"/>
                <w:szCs w:val="21"/>
              </w:rPr>
              <w:t>-0.11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2000</w:t>
            </w:r>
          </w:p>
        </w:tc>
        <w:tc>
          <w:tcPr>
            <w:tcW w:w="2071"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66.667</w:t>
            </w:r>
          </w:p>
        </w:tc>
        <w:tc>
          <w:tcPr>
            <w:tcW w:w="2074" w:type="dxa"/>
            <w:noWrap w:val="0"/>
            <w:vAlign w:val="bottom"/>
          </w:tcPr>
          <w:p>
            <w:pPr>
              <w:widowControl/>
              <w:jc w:val="left"/>
              <w:rPr>
                <w:rFonts w:ascii="宋体" w:hAnsi="宋体" w:cs="宋体"/>
                <w:color w:val="000000"/>
                <w:kern w:val="0"/>
                <w:sz w:val="21"/>
                <w:szCs w:val="21"/>
              </w:rPr>
            </w:pPr>
            <w:r>
              <w:rPr>
                <w:rFonts w:ascii="宋体" w:hAnsi="宋体" w:cs="宋体"/>
                <w:color w:val="000000"/>
                <w:kern w:val="0"/>
                <w:sz w:val="21"/>
                <w:szCs w:val="21"/>
              </w:rPr>
              <w:t>66.65</w:t>
            </w:r>
          </w:p>
        </w:tc>
        <w:tc>
          <w:tcPr>
            <w:tcW w:w="2069" w:type="dxa"/>
            <w:noWrap w:val="0"/>
            <w:vAlign w:val="bottom"/>
          </w:tcPr>
          <w:p>
            <w:pPr>
              <w:jc w:val="left"/>
              <w:rPr>
                <w:rFonts w:hint="eastAsia" w:ascii="宋体" w:hAnsi="宋体"/>
                <w:kern w:val="0"/>
                <w:sz w:val="21"/>
                <w:szCs w:val="21"/>
              </w:rPr>
            </w:pPr>
            <w:r>
              <w:rPr>
                <w:rFonts w:hint="eastAsia" w:ascii="宋体" w:hAnsi="宋体"/>
                <w:kern w:val="0"/>
                <w:sz w:val="21"/>
                <w:szCs w:val="21"/>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3000</w:t>
            </w:r>
          </w:p>
        </w:tc>
        <w:tc>
          <w:tcPr>
            <w:tcW w:w="2071"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100.00 </w:t>
            </w:r>
          </w:p>
        </w:tc>
        <w:tc>
          <w:tcPr>
            <w:tcW w:w="2074"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99.91 </w:t>
            </w:r>
          </w:p>
        </w:tc>
        <w:tc>
          <w:tcPr>
            <w:tcW w:w="2069" w:type="dxa"/>
            <w:noWrap w:val="0"/>
            <w:vAlign w:val="bottom"/>
          </w:tcPr>
          <w:p>
            <w:pPr>
              <w:jc w:val="left"/>
              <w:rPr>
                <w:rFonts w:hint="eastAsia" w:ascii="宋体" w:hAnsi="宋体"/>
                <w:kern w:val="0"/>
                <w:sz w:val="21"/>
                <w:szCs w:val="21"/>
              </w:rPr>
            </w:pPr>
            <w:r>
              <w:rPr>
                <w:rFonts w:ascii="宋体" w:hAnsi="宋体"/>
                <w:kern w:val="0"/>
                <w:sz w:val="21"/>
                <w:szCs w:val="21"/>
              </w:rPr>
              <w:t>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2"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6000</w:t>
            </w:r>
          </w:p>
        </w:tc>
        <w:tc>
          <w:tcPr>
            <w:tcW w:w="2071"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200.00 </w:t>
            </w:r>
          </w:p>
        </w:tc>
        <w:tc>
          <w:tcPr>
            <w:tcW w:w="2074" w:type="dxa"/>
            <w:noWrap w:val="0"/>
            <w:vAlign w:val="bottom"/>
          </w:tcPr>
          <w:p>
            <w:pPr>
              <w:widowControl/>
              <w:jc w:val="left"/>
              <w:rPr>
                <w:rFonts w:ascii="宋体" w:hAnsi="宋体" w:cs="宋体"/>
                <w:color w:val="000000"/>
                <w:kern w:val="0"/>
                <w:sz w:val="21"/>
                <w:szCs w:val="21"/>
              </w:rPr>
            </w:pPr>
            <w:r>
              <w:rPr>
                <w:rFonts w:hint="eastAsia" w:ascii="宋体" w:hAnsi="宋体" w:cs="宋体"/>
                <w:color w:val="000000"/>
                <w:kern w:val="0"/>
                <w:sz w:val="21"/>
                <w:szCs w:val="21"/>
              </w:rPr>
              <w:t xml:space="preserve">199.8 </w:t>
            </w:r>
          </w:p>
        </w:tc>
        <w:tc>
          <w:tcPr>
            <w:tcW w:w="2069" w:type="dxa"/>
            <w:noWrap w:val="0"/>
            <w:vAlign w:val="bottom"/>
          </w:tcPr>
          <w:p>
            <w:pPr>
              <w:jc w:val="left"/>
              <w:rPr>
                <w:rFonts w:hint="eastAsia" w:ascii="宋体" w:hAnsi="宋体"/>
                <w:kern w:val="0"/>
                <w:sz w:val="21"/>
                <w:szCs w:val="21"/>
              </w:rPr>
            </w:pPr>
            <w:r>
              <w:rPr>
                <w:rFonts w:ascii="宋体" w:hAnsi="宋体"/>
                <w:kern w:val="0"/>
                <w:sz w:val="21"/>
                <w:szCs w:val="21"/>
              </w:rPr>
              <w:t>0.10</w:t>
            </w:r>
          </w:p>
        </w:tc>
      </w:tr>
    </w:tbl>
    <w:p>
      <w:pPr>
        <w:rPr>
          <w:rFonts w:hint="eastAsia"/>
        </w:rPr>
      </w:pPr>
      <w:r>
        <w:rPr>
          <w:rFonts w:hint="eastAsia"/>
        </w:rPr>
        <w:t>爆震</w:t>
      </w:r>
      <w:r>
        <w:t>模式下，由于冲击</w:t>
      </w:r>
      <w:r>
        <w:rPr>
          <w:rFonts w:hint="eastAsia"/>
        </w:rPr>
        <w:t>自身发出了</w:t>
      </w:r>
      <w:r>
        <w:t>声音，其声音信号与冲击信号同频</w:t>
      </w:r>
      <w:r>
        <w:rPr>
          <w:rFonts w:hint="eastAsia"/>
        </w:rPr>
        <w:t>。亦</w:t>
      </w:r>
      <w:r>
        <w:t>可</w:t>
      </w:r>
      <w:r>
        <w:rPr>
          <w:rFonts w:hint="eastAsia"/>
        </w:rPr>
        <w:t>采用声分析仪（工作</w:t>
      </w:r>
      <w:r>
        <w:t>标准传声器、放大器、动态信号分析仪</w:t>
      </w:r>
      <w:r>
        <w:rPr>
          <w:rFonts w:hint="eastAsia"/>
        </w:rPr>
        <w:t>）可对该</w:t>
      </w:r>
      <w:r>
        <w:t>声音信号进行测量。</w:t>
      </w:r>
    </w:p>
    <w:p>
      <w:pPr>
        <w:rPr>
          <w:rFonts w:hint="default"/>
          <w:lang w:val="en-US" w:eastAsia="zh-CN"/>
        </w:rPr>
      </w:pPr>
    </w:p>
    <w:p/>
    <w:p>
      <w:pPr>
        <w:keepNext w:val="0"/>
        <w:keepLines w:val="0"/>
        <w:pageBreakBefore w:val="0"/>
        <w:kinsoku/>
        <w:wordWrap/>
        <w:overflowPunct/>
        <w:topLinePunct w:val="0"/>
        <w:bidi w:val="0"/>
        <w:adjustRightInd/>
        <w:snapToGrid/>
        <w:spacing w:line="460" w:lineRule="exact"/>
        <w:textAlignment w:val="auto"/>
        <w:rPr>
          <w:rFonts w:hint="default" w:ascii="宋体" w:hAnsi="宋体"/>
          <w:sz w:val="24"/>
          <w:lang w:val="en-US" w:eastAsia="zh-CN"/>
        </w:rPr>
      </w:pPr>
    </w:p>
    <w:p/>
    <w:sectPr>
      <w:footerReference r:id="rId3" w:type="default"/>
      <w:footerReference r:id="rId4" w:type="even"/>
      <w:pgSz w:w="11906" w:h="16838"/>
      <w:pgMar w:top="1418" w:right="1418" w:bottom="1418" w:left="1418" w:header="851" w:footer="992" w:gutter="0"/>
      <w:pgNumType w:start="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jc w:val="center"/>
      <w:rPr>
        <w:rFonts w:ascii="Arial" w:hAnsi="Arial" w:eastAsia="黑体" w:cs="Arial"/>
      </w:rPr>
    </w:pPr>
    <w:r>
      <w:rPr>
        <w:rFonts w:hint="eastAsia" w:ascii="Arial" w:hAnsi="Arial" w:eastAsia="黑体" w:cs="Arial"/>
        <w:kern w:val="0"/>
        <w:szCs w:val="21"/>
      </w:rPr>
      <w:t xml:space="preserve"> </w:t>
    </w:r>
    <w:r>
      <w:rPr>
        <w:rFonts w:ascii="Arial" w:hAnsi="Arial" w:eastAsia="黑体" w:cs="Arial"/>
        <w:kern w:val="0"/>
        <w:szCs w:val="21"/>
      </w:rPr>
      <w:t xml:space="preserve">                                                                                第 </w:t>
    </w:r>
    <w:r>
      <w:rPr>
        <w:rFonts w:ascii="Arial" w:hAnsi="Arial" w:eastAsia="黑体" w:cs="Arial"/>
        <w:kern w:val="0"/>
        <w:szCs w:val="21"/>
      </w:rPr>
      <w:fldChar w:fldCharType="begin"/>
    </w:r>
    <w:r>
      <w:rPr>
        <w:rFonts w:ascii="Arial" w:hAnsi="Arial" w:eastAsia="黑体" w:cs="Arial"/>
        <w:kern w:val="0"/>
        <w:szCs w:val="21"/>
      </w:rPr>
      <w:instrText xml:space="preserve"> PAGE </w:instrText>
    </w:r>
    <w:r>
      <w:rPr>
        <w:rFonts w:ascii="Arial" w:hAnsi="Arial" w:eastAsia="黑体" w:cs="Arial"/>
        <w:kern w:val="0"/>
        <w:szCs w:val="21"/>
      </w:rPr>
      <w:fldChar w:fldCharType="separate"/>
    </w:r>
    <w:r>
      <w:rPr>
        <w:rFonts w:ascii="Arial" w:hAnsi="Arial" w:eastAsia="黑体" w:cs="Arial"/>
        <w:kern w:val="0"/>
        <w:szCs w:val="21"/>
      </w:rPr>
      <w:t>4</w:t>
    </w:r>
    <w:r>
      <w:rPr>
        <w:rFonts w:ascii="Arial" w:hAnsi="Arial" w:eastAsia="黑体" w:cs="Arial"/>
        <w:kern w:val="0"/>
        <w:szCs w:val="21"/>
      </w:rPr>
      <w:fldChar w:fldCharType="end"/>
    </w:r>
    <w:r>
      <w:rPr>
        <w:rFonts w:ascii="Arial" w:hAnsi="Arial" w:eastAsia="黑体" w:cs="Arial"/>
        <w:kern w:val="0"/>
        <w:szCs w:val="21"/>
      </w:rPr>
      <w:t xml:space="preserve"> 页   共 </w:t>
    </w:r>
    <w:r>
      <w:rPr>
        <w:rFonts w:hint="eastAsia" w:ascii="Arial" w:hAnsi="Arial" w:eastAsia="黑体" w:cs="Arial"/>
        <w:kern w:val="0"/>
        <w:szCs w:val="21"/>
        <w:lang w:val="en-US" w:eastAsia="zh-CN"/>
      </w:rPr>
      <w:t>18</w:t>
    </w:r>
    <w:r>
      <w:rPr>
        <w:rFonts w:ascii="Arial" w:hAnsi="Arial" w:eastAsia="黑体" w:cs="Arial"/>
        <w:kern w:val="0"/>
        <w:szCs w:val="21"/>
      </w:rP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framePr w:wrap="around" w:vAnchor="text" w:hAnchor="margin" w:xAlign="center" w:y="1"/>
      <w:rPr>
        <w:rStyle w:val="6"/>
      </w:rPr>
    </w:pPr>
    <w:r>
      <w:fldChar w:fldCharType="begin"/>
    </w:r>
    <w:r>
      <w:rPr>
        <w:rStyle w:val="6"/>
      </w:rPr>
      <w:instrText xml:space="preserve">PAGE  </w:instrText>
    </w:r>
    <w:r>
      <w:fldChar w:fldCharType="end"/>
    </w:r>
  </w:p>
  <w:p>
    <w:pPr>
      <w:pStyle w:val="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1462E01"/>
    <w:multiLevelType w:val="singleLevel"/>
    <w:tmpl w:val="51462E01"/>
    <w:lvl w:ilvl="0" w:tentative="0">
      <w:start w:val="2"/>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747E0A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szCs w:val="18"/>
    </w:rPr>
  </w:style>
  <w:style w:type="table" w:styleId="4">
    <w:name w:val="Table Grid"/>
    <w:basedOn w:val="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
    <w:name w:val="page number"/>
    <w:basedOn w:val="5"/>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5" Type="http://schemas.openxmlformats.org/officeDocument/2006/relationships/fontTable" Target="fontTable.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2.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2021-02-02T07:00:10Z</dcterms:created>
  <dc:creator>maxiao</dc:creator>
  <cp:lastModifiedBy>马可波罗</cp:lastModifiedBy>
  <dcterms:modified xsi:type="dcterms:W3CDTF">2021-02-02T07:01:28Z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