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auto"/>
        <w:jc w:val="center"/>
        <w:rPr>
          <w:rFonts w:hint="eastAsia" w:ascii="黑体" w:hAnsi="Arial" w:eastAsia="黑体" w:cs="Arial"/>
          <w:sz w:val="28"/>
          <w:szCs w:val="28"/>
        </w:rPr>
      </w:pPr>
      <w:r>
        <w:rPr>
          <w:rFonts w:hint="eastAsia" w:ascii="黑体" w:hAnsi="Arial" w:eastAsia="黑体" w:cs="Arial"/>
          <w:sz w:val="28"/>
          <w:szCs w:val="28"/>
        </w:rPr>
        <w:t>机动车发动机转速测量仪校准装置转速示值误差</w:t>
      </w:r>
    </w:p>
    <w:p>
      <w:pPr>
        <w:snapToGrid w:val="0"/>
        <w:spacing w:line="480" w:lineRule="auto"/>
        <w:jc w:val="center"/>
        <w:rPr>
          <w:rFonts w:ascii="黑体" w:hAnsi="Arial" w:eastAsia="黑体" w:cs="Arial"/>
          <w:sz w:val="28"/>
          <w:szCs w:val="28"/>
        </w:rPr>
      </w:pPr>
      <w:r>
        <w:rPr>
          <w:rFonts w:hint="eastAsia" w:ascii="黑体" w:hAnsi="Arial" w:eastAsia="黑体" w:cs="Arial"/>
          <w:sz w:val="28"/>
          <w:szCs w:val="28"/>
        </w:rPr>
        <w:t>测量结果不确定度评定</w:t>
      </w:r>
    </w:p>
    <w:p>
      <w:pPr>
        <w:adjustRightInd w:val="0"/>
        <w:snapToGrid w:val="0"/>
        <w:spacing w:line="360" w:lineRule="auto"/>
        <w:rPr>
          <w:rFonts w:hint="default" w:ascii="黑体" w:hAnsi="宋体" w:eastAsia="黑体"/>
          <w:bCs/>
          <w:sz w:val="24"/>
          <w:lang w:val="en-US" w:eastAsia="zh-CN"/>
        </w:rPr>
      </w:pPr>
      <w:r>
        <w:rPr>
          <w:rFonts w:hint="eastAsia" w:ascii="黑体" w:hAnsi="宋体" w:eastAsia="黑体"/>
          <w:bCs/>
          <w:sz w:val="24"/>
        </w:rPr>
        <w:t>1</w:t>
      </w:r>
      <w:r>
        <w:rPr>
          <w:rFonts w:hint="eastAsia" w:ascii="黑体" w:hAnsi="宋体" w:eastAsia="黑体"/>
          <w:bCs/>
          <w:sz w:val="24"/>
          <w:lang w:val="en-US" w:eastAsia="zh-CN"/>
        </w:rPr>
        <w:t>点火模式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1</w:t>
      </w:r>
      <w:r>
        <w:rPr>
          <w:rFonts w:hint="eastAsia" w:ascii="黑体" w:hAnsi="宋体" w:eastAsia="黑体"/>
          <w:bCs/>
          <w:sz w:val="24"/>
          <w:lang w:eastAsia="zh-CN"/>
        </w:rPr>
        <w:t>.</w:t>
      </w:r>
      <w:r>
        <w:rPr>
          <w:rFonts w:hint="eastAsia" w:ascii="黑体" w:hAnsi="宋体" w:eastAsia="黑体"/>
          <w:bCs/>
          <w:sz w:val="24"/>
          <w:lang w:val="en-US" w:eastAsia="zh-CN"/>
        </w:rPr>
        <w:t>1</w:t>
      </w:r>
      <w:r>
        <w:rPr>
          <w:rFonts w:hint="eastAsia" w:ascii="黑体" w:hAnsi="宋体" w:eastAsia="黑体"/>
          <w:bCs/>
          <w:sz w:val="24"/>
        </w:rPr>
        <w:t>测量模型</w:t>
      </w:r>
    </w:p>
    <w:p>
      <w:pPr>
        <w:pStyle w:val="4"/>
        <w:snapToGrid w:val="0"/>
        <w:spacing w:line="360" w:lineRule="auto"/>
        <w:ind w:firstLine="480" w:firstLineChars="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在点火信号模式下，对</w:t>
      </w:r>
      <w:r>
        <w:rPr>
          <w:rFonts w:hint="eastAsia" w:hAnsi="宋体" w:cs="Arial"/>
          <w:sz w:val="24"/>
          <w:szCs w:val="24"/>
        </w:rPr>
        <w:t>机动车发动机转速测量仪校准装置</w:t>
      </w:r>
      <w:r>
        <w:rPr>
          <w:rFonts w:hint="eastAsia" w:hAnsi="宋体" w:cs="Arial"/>
          <w:sz w:val="24"/>
          <w:szCs w:val="24"/>
          <w:lang w:eastAsia="zh-CN"/>
        </w:rPr>
        <w:t>（</w:t>
      </w:r>
      <w:r>
        <w:rPr>
          <w:rFonts w:hint="eastAsia" w:hAnsi="宋体" w:cs="Arial"/>
          <w:sz w:val="24"/>
          <w:szCs w:val="24"/>
          <w:lang w:val="en-US" w:eastAsia="zh-CN"/>
        </w:rPr>
        <w:t>以下简称校准装置</w:t>
      </w:r>
      <w:r>
        <w:rPr>
          <w:rFonts w:hint="eastAsia" w:hAnsi="宋体" w:cs="Arial"/>
          <w:sz w:val="24"/>
          <w:szCs w:val="24"/>
          <w:lang w:eastAsia="zh-CN"/>
        </w:rPr>
        <w:t>）</w:t>
      </w:r>
      <w:r>
        <w:rPr>
          <w:rFonts w:hint="eastAsia" w:hAnsi="宋体" w:cs="Arial"/>
          <w:sz w:val="24"/>
        </w:rPr>
        <w:t>转速示值误差测量结果进行不确定度评定。</w:t>
      </w:r>
      <w:r>
        <w:rPr>
          <w:rFonts w:hint="eastAsia" w:hAnsi="宋体" w:cs="Arial"/>
          <w:sz w:val="24"/>
          <w:szCs w:val="24"/>
        </w:rPr>
        <w:t>将校准装置的点火信号输出端与数字示波器、频率计按要求连接，对可以设置发动机缸数和冲程数的校准装置，选择四缸四冲程设置。</w:t>
      </w:r>
      <w:r>
        <w:rPr>
          <w:rFonts w:hint="eastAsia" w:hAnsi="宋体" w:cs="Arial"/>
          <w:sz w:val="24"/>
        </w:rPr>
        <w:t>将转速值设为3</w:t>
      </w:r>
      <w:r>
        <w:rPr>
          <w:rFonts w:hAnsi="宋体" w:cs="Arial"/>
          <w:sz w:val="24"/>
        </w:rPr>
        <w:t>000r/min,</w:t>
      </w:r>
      <w:r>
        <w:rPr>
          <w:rFonts w:hint="eastAsia" w:hAnsi="宋体" w:cs="Arial"/>
          <w:sz w:val="24"/>
        </w:rPr>
        <w:t>计算得到对应的点火信号频率值。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cs="Arial"/>
          <w:sz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</w:rPr>
              </m:ctrlPr>
            </m:sSubPr>
            <m:e>
              <m:r>
                <m:rPr/>
                <w:rPr>
                  <w:rFonts w:ascii="Cambria Math" w:hAnsi="Cambria Math" w:cs="Arial"/>
                  <w:sz w:val="24"/>
                </w:rPr>
                <m:t>f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b>
              <m:r>
                <m:rPr/>
                <w:rPr>
                  <w:rFonts w:ascii="Cambria Math" w:hAnsi="Cambria Math" w:cs="Arial"/>
                  <w:sz w:val="24"/>
                </w:rPr>
                <m:t>0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b>
          </m:sSub>
          <m:r>
            <m:rPr/>
            <w:rPr>
              <w:rFonts w:ascii="Cambria Math" w:hAnsi="Cambria Math" w:cs="Arial"/>
              <w:sz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Cambria Math" w:cs="Arial"/>
                  <w:sz w:val="24"/>
                </w:rPr>
                <m:t>3000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num>
            <m:den>
              <m:r>
                <m:rPr/>
                <w:rPr>
                  <w:rFonts w:ascii="Cambria Math" w:hAnsi="Cambria Math" w:cs="Arial"/>
                  <w:sz w:val="24"/>
                </w:rPr>
                <m:t>30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</w:rPr>
            <m:t>Hz</m:t>
          </m:r>
          <m:r>
            <m:rPr/>
            <w:rPr>
              <w:rFonts w:ascii="Cambria Math" w:hAnsi="Cambria Math" w:cs="Arial"/>
              <w:sz w:val="24"/>
            </w:rPr>
            <m:t>=100</m:t>
          </m:r>
          <m:r>
            <m:rPr>
              <m:sty m:val="p"/>
            </m:rPr>
            <w:rPr>
              <w:rFonts w:ascii="Cambria Math" w:hAnsi="Cambria Math" w:cs="Arial"/>
              <w:sz w:val="24"/>
            </w:rPr>
            <m:t>Hz</m:t>
          </m:r>
        </m:oMath>
      </m:oMathPara>
    </w:p>
    <w:p>
      <w:pPr>
        <w:adjustRightInd w:val="0"/>
        <w:snapToGrid w:val="0"/>
        <w:spacing w:line="360" w:lineRule="auto"/>
        <w:ind w:left="-13" w:leftChars="-6" w:firstLine="476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式中：</w:t>
      </w:r>
      <m:oMath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  <m:sub>
            <m:r>
              <m:rPr/>
              <w:rPr>
                <w:rFonts w:ascii="Cambria Math" w:hAnsi="Cambria Math" w:cs="Arial"/>
                <w:sz w:val="24"/>
              </w:rPr>
              <m:t>0</m:t>
            </m:r>
            <m:ctrlPr>
              <w:rPr>
                <w:rFonts w:ascii="Cambria Math" w:hAnsi="Cambria Math" w:cs="Arial"/>
                <w:i/>
                <w:sz w:val="24"/>
              </w:rPr>
            </m:ctrlPr>
          </m:sub>
        </m:sSub>
      </m:oMath>
      <w:r>
        <w:rPr>
          <w:rFonts w:hint="eastAsia" w:ascii="宋体" w:hAnsi="宋体" w:cs="Arial"/>
          <w:sz w:val="24"/>
        </w:rPr>
        <w:t>— 点火信号标称频率，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left="-13" w:leftChars="-6" w:firstLine="476"/>
        <w:rPr>
          <w:rFonts w:hAnsi="宋体" w:cs="Arial"/>
          <w:sz w:val="24"/>
        </w:rPr>
      </w:pPr>
      <w:r>
        <w:rPr>
          <w:rFonts w:hint="eastAsia" w:hAnsi="宋体"/>
          <w:sz w:val="24"/>
        </w:rPr>
        <w:t>当</w:t>
      </w:r>
      <w:r>
        <w:rPr>
          <w:rFonts w:hint="eastAsia" w:hAnsi="宋体" w:cs="Arial"/>
          <w:sz w:val="24"/>
        </w:rPr>
        <w:t>校准装置输出稳定转速</w:t>
      </w:r>
      <w:r>
        <w:rPr>
          <w:rFonts w:hint="eastAsia" w:hAnsi="宋体"/>
          <w:sz w:val="24"/>
        </w:rPr>
        <w:t>后，读取</w:t>
      </w:r>
      <w:r>
        <w:rPr>
          <w:rFonts w:hint="eastAsia" w:hAnsi="宋体" w:cs="Arial"/>
          <w:sz w:val="24"/>
        </w:rPr>
        <w:t>频率计</w:t>
      </w:r>
      <w:r>
        <w:rPr>
          <w:rFonts w:hint="eastAsia" w:hAnsi="宋体"/>
          <w:sz w:val="24"/>
        </w:rPr>
        <w:t>示值，按下式计算</w:t>
      </w:r>
      <w:r>
        <w:rPr>
          <w:rFonts w:hint="eastAsia" w:hAnsi="宋体" w:cs="Arial"/>
          <w:sz w:val="24"/>
        </w:rPr>
        <w:t>校准装置</w:t>
      </w:r>
      <w:r>
        <w:rPr>
          <w:rFonts w:hint="eastAsia" w:hAnsi="宋体"/>
          <w:sz w:val="24"/>
        </w:rPr>
        <w:t>示值误差。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cs="Arial"/>
          <w:bCs/>
          <w:sz w:val="24"/>
        </w:rPr>
      </w:pPr>
      <m:oMathPara>
        <m:oMathParaPr>
          <m:jc m:val="center"/>
        </m:oMathParaPr>
        <m:oMath>
          <m:r>
            <m:rPr/>
            <w:rPr>
              <w:rFonts w:ascii="Cambria Math" w:hAnsi="Cambria Math"/>
              <w:sz w:val="24"/>
            </w:rPr>
            <m:t>δ</m:t>
          </m:r>
          <m:r>
            <m:rPr/>
            <w:rPr>
              <w:rFonts w:hint="eastAsia"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sz w:val="24"/>
                    </w:rPr>
                    <m:t>f</m:t>
                  </m: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sz w:val="24"/>
                    </w:rPr>
                    <m:t>0</m:t>
                  </m: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num>
            <m:den>
              <m:r>
                <m:rPr/>
                <w:rPr>
                  <w:rFonts w:hint="eastAsia" w:ascii="Cambria Math" w:hAnsi="Cambria Math"/>
                  <w:sz w:val="24"/>
                </w:rPr>
                <m:t>f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den>
          </m:f>
          <m:r>
            <m:rPr/>
            <w:rPr>
              <w:rFonts w:hint="eastAsia" w:ascii="Cambria Math" w:hAnsi="Cambria Math" w:eastAsia="微软雅黑" w:cs="微软雅黑"/>
              <w:sz w:val="24"/>
            </w:rPr>
            <m:t>−</m:t>
          </m:r>
          <m:r>
            <m:rPr/>
            <w:rPr>
              <w:rFonts w:ascii="Cambria Math" w:hAnsi="Cambria Math"/>
              <w:sz w:val="24"/>
            </w:rPr>
            <m:t>1</m:t>
          </m:r>
          <m:r>
            <m:rPr/>
            <w:rPr>
              <w:rFonts w:hint="eastAsia"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Cambria Math"/>
                  <w:sz w:val="24"/>
                </w:rPr>
                <m:t>100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num>
            <m:den>
              <m:r>
                <m:rPr/>
                <w:rPr>
                  <w:rFonts w:hint="eastAsia" w:ascii="Cambria Math" w:hAnsi="Cambria Math"/>
                  <w:sz w:val="24"/>
                </w:rPr>
                <m:t>f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den>
          </m:f>
          <m:r>
            <m:rPr/>
            <w:rPr>
              <w:rFonts w:hint="eastAsia" w:ascii="微软雅黑" w:hAnsi="微软雅黑" w:eastAsia="微软雅黑" w:cs="微软雅黑"/>
              <w:sz w:val="24"/>
            </w:rPr>
            <m:t>−</m:t>
          </m:r>
          <m:r>
            <m:rPr/>
            <w:rPr>
              <w:rFonts w:ascii="Cambria Math" w:hAnsi="Cambria Math"/>
              <w:sz w:val="24"/>
            </w:rPr>
            <m:t>1</m:t>
          </m:r>
        </m:oMath>
      </m:oMathPara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Arial"/>
          <w:sz w:val="24"/>
        </w:rPr>
        <w:t>式中：</w:t>
      </w:r>
      <m:oMath>
        <m:r>
          <m:rPr/>
          <w:rPr>
            <w:rFonts w:ascii="Cambria Math" w:hAnsi="Cambria Math"/>
            <w:sz w:val="24"/>
          </w:rPr>
          <m:t>δ</m:t>
        </m:r>
      </m:oMath>
      <w:r>
        <w:rPr>
          <w:rFonts w:hint="eastAsia" w:ascii="宋体" w:hAnsi="宋体" w:cs="Arial"/>
          <w:sz w:val="24"/>
        </w:rPr>
        <w:t xml:space="preserve"> — 校准装置点火信号</w:t>
      </w:r>
      <w:r>
        <w:rPr>
          <w:rFonts w:hint="eastAsia" w:ascii="宋体" w:hAnsi="宋体"/>
          <w:sz w:val="24"/>
        </w:rPr>
        <w:t>示值误差；</w:t>
      </w:r>
    </w:p>
    <w:p>
      <w:pPr>
        <w:adjustRightInd w:val="0"/>
        <w:snapToGrid w:val="0"/>
        <w:spacing w:line="360" w:lineRule="auto"/>
        <w:ind w:firstLine="1200" w:firstLineChars="500"/>
        <w:rPr>
          <w:rFonts w:ascii="宋体" w:hAnsi="宋体" w:cs="Arial"/>
          <w:sz w:val="24"/>
        </w:rPr>
      </w:pPr>
      <m:oMath>
        <m:r>
          <m:rPr/>
          <w:rPr>
            <w:rFonts w:hint="eastAsia" w:ascii="Cambria Math" w:hAnsi="Cambria Math" w:cs="Arial"/>
            <w:sz w:val="24"/>
          </w:rPr>
          <m:t>f</m:t>
        </m:r>
      </m:oMath>
      <w:r>
        <w:rPr>
          <w:rFonts w:hint="eastAsia" w:ascii="宋体" w:hAnsi="宋体" w:cs="Arial"/>
          <w:sz w:val="24"/>
        </w:rPr>
        <w:t xml:space="preserve"> — 频率计测得的频率值</w:t>
      </w:r>
      <w:r>
        <w:rPr>
          <w:rFonts w:hint="eastAsia" w:ascii="宋体" w:hAnsi="宋体"/>
          <w:sz w:val="24"/>
        </w:rPr>
        <w:t>，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由不确定度传播律：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 w:cs="Arial"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 w:cs="Arial"/>
                  <w:sz w:val="24"/>
                </w:rPr>
                <m:t>u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p>
              <m:r>
                <m:rPr/>
                <w:rPr>
                  <w:rFonts w:ascii="Cambria Math" w:hAnsi="Cambria Math" w:cs="Arial"/>
                  <w:sz w:val="24"/>
                </w:rPr>
                <m:t>2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p>
          </m:sSup>
          <m:d>
            <m:dPr>
              <m:ctrlPr>
                <w:rPr>
                  <w:rFonts w:ascii="Cambria Math" w:hAnsi="Cambria Math" w:cs="Arial"/>
                  <w:i/>
                  <w:sz w:val="24"/>
                </w:rPr>
              </m:ctrlPr>
            </m:dPr>
            <m:e>
              <m:r>
                <m:rPr/>
                <w:rPr>
                  <w:rFonts w:ascii="Cambria Math" w:hAnsi="Cambria Math" w:cs="Arial"/>
                  <w:sz w:val="24"/>
                </w:rPr>
                <m:t>δ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</m:d>
          <m:r>
            <m:rPr/>
            <w:rPr>
              <w:rFonts w:ascii="Cambria Math" w:hAnsi="Cambria Math" w:cs="Arial"/>
              <w:sz w:val="24"/>
            </w:rPr>
            <m:t>=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 w:cs="Arial"/>
                  <w:sz w:val="24"/>
                </w:rPr>
                <m:t>c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p>
              <m:r>
                <m:rPr/>
                <w:rPr>
                  <w:rFonts w:ascii="Cambria Math" w:hAnsi="Cambria Math" w:cs="Arial"/>
                  <w:sz w:val="24"/>
                </w:rPr>
                <m:t>2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p>
          </m:sSup>
          <m:r>
            <m:rPr/>
            <w:rPr>
              <w:rFonts w:ascii="Cambria Math" w:hAnsi="Cambria Math" w:cs="Arial"/>
              <w:sz w:val="24"/>
            </w:rPr>
            <m:t>×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 w:cs="Arial"/>
                  <w:sz w:val="24"/>
                </w:rPr>
                <m:t>u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p>
              <m:r>
                <m:rPr/>
                <w:rPr>
                  <w:rFonts w:ascii="Cambria Math" w:hAnsi="Cambria Math" w:cs="Arial"/>
                  <w:sz w:val="24"/>
                </w:rPr>
                <m:t>2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p>
          </m:sSup>
          <m:d>
            <m:dPr>
              <m:ctrlPr>
                <w:rPr>
                  <w:rFonts w:ascii="Cambria Math" w:hAnsi="Cambria Math" w:cs="Arial"/>
                  <w:i/>
                  <w:sz w:val="24"/>
                </w:rPr>
              </m:ctrlPr>
            </m:dPr>
            <m:e>
              <m:r>
                <m:rPr/>
                <w:rPr>
                  <w:rFonts w:hint="eastAsia" w:ascii="Cambria Math" w:hAnsi="Cambria Math" w:cs="Arial"/>
                  <w:sz w:val="24"/>
                </w:rPr>
                <m:t>f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</m:d>
        </m:oMath>
      </m:oMathPara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式</w:t>
      </w:r>
      <w:r>
        <w:rPr>
          <w:rFonts w:ascii="宋体" w:hAnsi="宋体" w:cs="Arial"/>
          <w:sz w:val="24"/>
        </w:rPr>
        <w:t>中：</w:t>
      </w:r>
      <m:oMath>
        <m:r>
          <m:rPr/>
          <w:rPr>
            <w:rFonts w:hint="eastAsia" w:ascii="Cambria Math" w:hAnsi="Cambria Math" w:cs="Arial"/>
            <w:sz w:val="24"/>
          </w:rPr>
          <m:t>c=</m:t>
        </m:r>
        <m:r>
          <m:rPr/>
          <w:rPr>
            <w:rFonts w:hint="eastAsia" w:ascii="微软雅黑" w:hAnsi="微软雅黑" w:eastAsia="微软雅黑" w:cs="微软雅黑"/>
            <w:sz w:val="24"/>
          </w:rPr>
          <m:t>−</m:t>
        </m:r>
        <m:f>
          <m:fPr>
            <m:ctrlPr>
              <w:rPr>
                <w:rFonts w:ascii="Cambria Math" w:hAnsi="Cambria Math" w:cs="Arial"/>
                <w:i/>
                <w:sz w:val="24"/>
              </w:rPr>
            </m:ctrlPr>
          </m:fPr>
          <m:num>
            <m:r>
              <m:rPr/>
              <w:rPr>
                <w:rFonts w:ascii="Cambria Math" w:hAnsi="Cambria Math" w:cs="Arial"/>
                <w:sz w:val="24"/>
              </w:rPr>
              <m:t>100</m:t>
            </m:r>
            <m:ctrlPr>
              <w:rPr>
                <w:rFonts w:ascii="Cambria Math" w:hAnsi="Cambria Math" w:cs="Arial"/>
                <w:i/>
                <w:sz w:val="24"/>
              </w:rPr>
            </m:ctrlP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ctrlPr>
              <w:rPr>
                <w:rFonts w:ascii="Cambria Math" w:hAnsi="Cambria Math" w:cs="Arial"/>
                <w:i/>
                <w:sz w:val="24"/>
              </w:rPr>
            </m:ctrlPr>
          </m:den>
        </m:f>
      </m:oMath>
      <w:r>
        <w:rPr>
          <w:rFonts w:hint="eastAsia" w:ascii="宋体" w:hAnsi="宋体" w:cs="Arial"/>
          <w:sz w:val="24"/>
        </w:rPr>
        <w:t>单位：</w:t>
      </w:r>
      <m:oMath>
        <m:r>
          <m:rPr/>
          <w:rPr>
            <w:rFonts w:ascii="Cambria Math" w:hAnsi="Cambria Math" w:cs="Arial"/>
            <w:sz w:val="24"/>
          </w:rPr>
          <m:t>1/</m:t>
        </m:r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hint="eastAsia" w:ascii="黑体" w:hAnsi="黑体" w:eastAsia="黑体" w:cs="Arial"/>
          <w:sz w:val="24"/>
          <w:lang w:val="en-US" w:eastAsia="zh-CN"/>
        </w:rPr>
        <w:t>1.</w:t>
      </w:r>
      <w:r>
        <w:rPr>
          <w:rFonts w:hint="eastAsia" w:ascii="黑体" w:hAnsi="黑体" w:eastAsia="黑体" w:cs="Arial"/>
          <w:sz w:val="24"/>
        </w:rPr>
        <w:t>2</w:t>
      </w:r>
      <w:r>
        <w:rPr>
          <w:rFonts w:hint="eastAsia" w:ascii="黑体" w:hAnsi="黑体" w:eastAsia="黑体" w:cs="Arial"/>
          <w:bCs/>
          <w:sz w:val="24"/>
        </w:rPr>
        <w:t>输入量的标准不确定度评定</w:t>
      </w:r>
    </w:p>
    <w:p>
      <w:pPr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（1）A类</w:t>
      </w:r>
      <w:r>
        <w:rPr>
          <w:rFonts w:ascii="宋体" w:hAnsi="宋体" w:cs="Arial"/>
          <w:sz w:val="24"/>
        </w:rPr>
        <w:t>标准不确定度评定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测量</w:t>
      </w:r>
      <w:r>
        <w:rPr>
          <w:rFonts w:hint="eastAsia" w:ascii="宋体" w:hAnsi="宋体" w:cs="Arial"/>
          <w:sz w:val="24"/>
        </w:rPr>
        <w:t>结果</w:t>
      </w:r>
      <w:r>
        <w:rPr>
          <w:rFonts w:ascii="宋体" w:hAnsi="宋体" w:cs="Arial"/>
          <w:sz w:val="24"/>
        </w:rPr>
        <w:t>重复性</w:t>
      </w:r>
      <w:r>
        <w:rPr>
          <w:rFonts w:hint="eastAsia" w:ascii="宋体" w:hAnsi="宋体" w:cs="Arial"/>
          <w:sz w:val="24"/>
        </w:rPr>
        <w:t>引入的标准不确定度分量</w:t>
      </w:r>
      <w:r>
        <w:rPr>
          <w:rFonts w:ascii="宋体" w:hAnsi="宋体" w:cs="Arial"/>
          <w:sz w:val="24"/>
        </w:rPr>
        <w:t>，</w:t>
      </w:r>
      <w:r>
        <w:rPr>
          <w:rFonts w:hint="eastAsia" w:ascii="宋体" w:hAnsi="宋体" w:cs="Arial"/>
          <w:sz w:val="24"/>
        </w:rPr>
        <w:t>为</w:t>
      </w:r>
      <w:r>
        <w:rPr>
          <w:rFonts w:ascii="宋体" w:hAnsi="宋体" w:cs="Arial"/>
          <w:sz w:val="24"/>
        </w:rPr>
        <w:t>A类</w:t>
      </w:r>
      <w:r>
        <w:rPr>
          <w:rFonts w:hint="eastAsia" w:ascii="宋体" w:hAnsi="宋体" w:cs="Arial"/>
          <w:sz w:val="24"/>
        </w:rPr>
        <w:t>标准不确定度分量</w:t>
      </w:r>
      <w:r>
        <w:rPr>
          <w:rFonts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hAnsi="宋体"/>
          <w:sz w:val="24"/>
        </w:rPr>
        <w:t>当</w:t>
      </w:r>
      <w:r>
        <w:rPr>
          <w:rFonts w:hint="eastAsia" w:hAnsi="宋体" w:cs="Arial"/>
          <w:sz w:val="24"/>
        </w:rPr>
        <w:t>校准装置输出稳定在3</w:t>
      </w:r>
      <w:r>
        <w:rPr>
          <w:rFonts w:hAnsi="宋体" w:cs="Arial"/>
          <w:sz w:val="24"/>
        </w:rPr>
        <w:t>000 r/min</w:t>
      </w:r>
      <w:r>
        <w:rPr>
          <w:rFonts w:hint="eastAsia" w:hAnsi="宋体"/>
          <w:sz w:val="24"/>
        </w:rPr>
        <w:t>后，读取</w:t>
      </w:r>
      <w:r>
        <w:rPr>
          <w:rFonts w:hint="eastAsia" w:hAnsi="宋体" w:cs="Arial"/>
          <w:sz w:val="24"/>
        </w:rPr>
        <w:t>频率计</w:t>
      </w:r>
      <w:r>
        <w:rPr>
          <w:rFonts w:hint="eastAsia" w:hAnsi="宋体"/>
          <w:sz w:val="24"/>
        </w:rPr>
        <w:t>示值。</w:t>
      </w:r>
      <w:r>
        <w:rPr>
          <w:rFonts w:ascii="宋体" w:hAnsi="宋体" w:cs="Arial"/>
          <w:sz w:val="24"/>
        </w:rPr>
        <w:t>等精度重复测量</w:t>
      </w:r>
      <w:r>
        <w:rPr>
          <w:rFonts w:hint="eastAsia" w:ascii="宋体" w:hAnsi="宋体" w:cs="Arial"/>
          <w:sz w:val="24"/>
        </w:rPr>
        <w:t>10</w:t>
      </w:r>
      <w:r>
        <w:rPr>
          <w:rFonts w:ascii="宋体" w:hAnsi="宋体" w:cs="Arial"/>
          <w:sz w:val="24"/>
        </w:rPr>
        <w:t>次，测</w:t>
      </w:r>
      <w:r>
        <w:rPr>
          <w:rFonts w:hint="eastAsia" w:ascii="宋体" w:hAnsi="宋体" w:cs="Arial"/>
          <w:sz w:val="24"/>
        </w:rPr>
        <w:t>得</w:t>
      </w:r>
      <w:r>
        <w:rPr>
          <w:rFonts w:ascii="宋体" w:hAnsi="宋体" w:cs="Arial"/>
          <w:sz w:val="24"/>
        </w:rPr>
        <w:t>数据：</w:t>
      </w:r>
      <w:r>
        <w:rPr>
          <w:rFonts w:hint="eastAsia" w:ascii="宋体" w:hAnsi="宋体" w:cs="Arial"/>
          <w:sz w:val="24"/>
        </w:rPr>
        <w:t>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30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 xml:space="preserve"> 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29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33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34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35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35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30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 xml:space="preserve"> 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</w:rPr>
        <w:t>0</w:t>
      </w:r>
      <w:r>
        <w:rPr>
          <w:rFonts w:ascii="宋体" w:hAnsi="宋体" w:cs="Arial"/>
          <w:sz w:val="24"/>
        </w:rPr>
        <w:t>31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，平均值为1</w:t>
      </w:r>
      <w:r>
        <w:rPr>
          <w:rFonts w:ascii="宋体" w:hAnsi="宋体" w:cs="Arial"/>
          <w:sz w:val="24"/>
        </w:rPr>
        <w:t>00.0032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单次实验标准差</w:t>
      </w:r>
      <w:r>
        <w:rPr>
          <w:rFonts w:hint="eastAsia" w:ascii="宋体" w:hAnsi="宋体" w:cs="Arial"/>
          <w:sz w:val="24"/>
        </w:rPr>
        <w:t>按下式计算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iCs/>
          <w:sz w:val="24"/>
        </w:rPr>
      </w:pPr>
      <m:oMath>
        <m:r>
          <m:rPr/>
          <w:rPr>
            <w:rFonts w:ascii="Cambria Math" w:hAnsi="Cambria Math" w:cs="Arial"/>
            <w:sz w:val="24"/>
          </w:rPr>
          <m:t>s</m:t>
        </m:r>
        <m:d>
          <m:dPr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i/>
                <w:sz w:val="24"/>
              </w:rPr>
            </m:ctrlPr>
          </m:deg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hint="eastAsia" w:ascii="Cambria Math" w:hAnsi="Cambria Math" w:cs="Arial"/>
                        <w:sz w:val="24"/>
                      </w:rPr>
                      <m:t>i=</m:t>
                    </m:r>
                    <m:r>
                      <m:rPr/>
                      <w:rPr>
                        <w:rFonts w:ascii="Cambria Math" w:hAnsi="Cambria Math" w:cs="Arial"/>
                        <w:sz w:val="24"/>
                      </w:rPr>
                      <m:t>1</m:t>
                    </m:r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cs="Arial"/>
                        <w:sz w:val="24"/>
                      </w:rPr>
                      <m:t>10</m:t>
                    </m:r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sup>
                  <m:e>
                    <m:d>
                      <m:dPr>
                        <m:begChr m:val="（"/>
                        <m:endChr m:val="）"/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eastAsia" w:ascii="Cambria Math" w:hAnsi="Cambria Math" w:cs="Arial"/>
                                <w:sz w:val="24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hint="eastAsia" w:ascii="Cambria Math" w:hAnsi="Cambria Math" w:cs="Arial"/>
                                <w:sz w:val="24"/>
                              </w:rPr>
                              <m:t>i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hint="eastAsia" w:ascii="微软雅黑" w:hAnsi="微软雅黑" w:eastAsia="微软雅黑" w:cs="微软雅黑"/>
                            <w:sz w:val="24"/>
                          </w:rPr>
                          <m:t>−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hint="eastAsia" w:ascii="Cambria Math" w:hAnsi="Cambria Math" w:cs="Arial"/>
                                <w:sz w:val="24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e>
                    </m:d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e>
                </m:nary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num>
              <m:den>
                <m:r>
                  <m:rPr/>
                  <w:rPr>
                    <w:rFonts w:ascii="Cambria Math" w:hAnsi="Cambria Math" w:cs="Arial"/>
                    <w:sz w:val="24"/>
                  </w:rPr>
                  <m:t>10</m:t>
                </m:r>
                <m:r>
                  <m:rPr/>
                  <w:rPr>
                    <w:rFonts w:hint="eastAsia" w:ascii="微软雅黑" w:hAnsi="微软雅黑" w:eastAsia="微软雅黑" w:cs="微软雅黑"/>
                    <w:sz w:val="24"/>
                  </w:rPr>
                  <m:t>−</m:t>
                </m:r>
                <m:r>
                  <m:rPr/>
                  <w:rPr>
                    <w:rFonts w:ascii="Cambria Math" w:hAnsi="Cambria Math" w:cs="Arial"/>
                    <w:sz w:val="24"/>
                  </w:rPr>
                  <m:t>1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en>
            </m:f>
            <m:ctrlPr>
              <w:rPr>
                <w:rFonts w:ascii="Cambria Math" w:hAnsi="Cambria Math" w:cs="Arial"/>
                <w:i/>
                <w:sz w:val="24"/>
              </w:rPr>
            </m:ctrlPr>
          </m:e>
        </m:rad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0.0002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实际校准时</w:t>
      </w:r>
      <w:r>
        <w:rPr>
          <w:rFonts w:hint="eastAsia" w:ascii="宋体" w:hAnsi="宋体" w:cs="Arial"/>
          <w:sz w:val="24"/>
        </w:rPr>
        <w:t>，</w:t>
      </w:r>
      <w:r>
        <w:rPr>
          <w:rFonts w:ascii="宋体" w:hAnsi="宋体" w:cs="Arial"/>
          <w:sz w:val="24"/>
        </w:rPr>
        <w:t>测量</w:t>
      </w:r>
      <w:r>
        <w:rPr>
          <w:rFonts w:hint="eastAsia" w:ascii="宋体" w:hAnsi="宋体" w:cs="Arial"/>
          <w:sz w:val="24"/>
        </w:rPr>
        <w:t>1次，则A类标准不确定度分量可表示为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iCs/>
          <w:sz w:val="24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</w:rPr>
              <m:t>u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</w:rPr>
              <m:t>A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0.0002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（</w:t>
      </w:r>
      <w:r>
        <w:rPr>
          <w:rFonts w:ascii="宋体" w:hAnsi="宋体" w:cs="Arial"/>
          <w:sz w:val="24"/>
        </w:rPr>
        <w:t>2</w:t>
      </w:r>
      <w:r>
        <w:rPr>
          <w:rFonts w:hint="eastAsia" w:ascii="宋体" w:hAnsi="宋体" w:cs="Arial"/>
          <w:sz w:val="24"/>
        </w:rPr>
        <w:t>）B类</w:t>
      </w:r>
      <w:r>
        <w:rPr>
          <w:rFonts w:ascii="宋体" w:hAnsi="宋体" w:cs="Arial"/>
          <w:sz w:val="24"/>
        </w:rPr>
        <w:t>标准不确定度评定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频率计频率示值误差引入的标准不确定度分量，为B类标准不确定度分量。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频率计最大允许示值误差不超过±0</w:t>
      </w:r>
      <w:r>
        <w:rPr>
          <w:rFonts w:ascii="宋体" w:hAnsi="宋体" w:cs="Arial"/>
          <w:sz w:val="24"/>
        </w:rPr>
        <w:t>.01</w:t>
      </w:r>
      <w:r>
        <w:rPr>
          <w:rFonts w:hint="eastAsia" w:ascii="宋体" w:hAnsi="宋体" w:cs="Arial"/>
          <w:sz w:val="24"/>
        </w:rPr>
        <w:t>%，按均匀分布考虑，则示值误差引入的标准不确定度分量可表示为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sz w:val="24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</w:rPr>
              <m:t>u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</w:rPr>
              <m:t>B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iCs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4"/>
              </w:rPr>
            </m:ctrlPr>
          </m:fPr>
          <m:num>
            <m:r>
              <m:rPr/>
              <w:rPr>
                <w:rFonts w:ascii="Cambria Math" w:hAnsi="Cambria Math" w:cs="Arial"/>
                <w:sz w:val="24"/>
              </w:rPr>
              <m:t>100.0032×0.01</m:t>
            </m:r>
            <m:r>
              <m:rPr/>
              <w:rPr>
                <w:rFonts w:hint="eastAsia" w:ascii="Cambria Math" w:hAnsi="Cambria Math" w:cs="Arial"/>
                <w:sz w:val="24"/>
              </w:rPr>
              <m:t>%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  <w:iCs/>
                    <w:sz w:val="24"/>
                  </w:rPr>
                </m:ctrlPr>
              </m:radPr>
              <m:deg>
                <m:ctrlPr>
                  <w:rPr>
                    <w:rFonts w:ascii="Cambria Math" w:hAnsi="Cambria Math" w:cs="Arial"/>
                    <w:i/>
                    <w:iCs/>
                    <w:sz w:val="24"/>
                  </w:rPr>
                </m:ctrlPr>
              </m:deg>
              <m:e>
                <m:r>
                  <m:rPr/>
                  <w:rPr>
                    <w:rFonts w:ascii="Cambria Math" w:hAnsi="Cambria Math" w:cs="Arial"/>
                    <w:sz w:val="24"/>
                  </w:rPr>
                  <m:t>3</m:t>
                </m:r>
                <m:ctrlPr>
                  <w:rPr>
                    <w:rFonts w:ascii="Cambria Math" w:hAnsi="Cambria Math" w:cs="Arial"/>
                    <w:i/>
                    <w:iCs/>
                    <w:sz w:val="24"/>
                  </w:rPr>
                </m:ctrlPr>
              </m:e>
            </m:rad>
            <m:ctrlPr>
              <w:rPr>
                <w:rFonts w:ascii="Cambria Math" w:hAnsi="Cambria Math" w:cs="Arial"/>
                <w:i/>
                <w:iCs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0.0058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频率计测得值不确定度</w:t>
      </w:r>
      <m:oMath>
        <m:r>
          <m:rPr/>
          <w:rPr>
            <w:rFonts w:hint="eastAsia" w:ascii="Cambria Math" w:hAnsi="Cambria Math" w:cs="Arial"/>
            <w:sz w:val="24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</m:oMath>
      <w:r>
        <w:rPr>
          <w:rFonts w:hint="eastAsia" w:ascii="宋体" w:hAnsi="宋体" w:cs="Arial"/>
          <w:sz w:val="24"/>
        </w:rPr>
        <w:t>由以上两个分量合成得到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sz w:val="24"/>
        </w:rPr>
      </w:pPr>
      <m:oMath>
        <m:r>
          <m:rPr/>
          <w:rPr>
            <w:rFonts w:hint="eastAsia" w:ascii="Cambria Math" w:hAnsi="Cambria Math" w:cs="Arial"/>
            <w:sz w:val="24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i/>
                <w:sz w:val="24"/>
              </w:rPr>
            </m:ctrlPr>
          </m:deg>
          <m:e>
            <m:sSubSup>
              <m:sSub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u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</w:rPr>
                  <m:t>A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b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bSup>
            <m:d>
              <m:dPr>
                <m:begChr m:val="（"/>
                <m:endChr m:val="）"/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</m:d>
            <m:r>
              <m:rPr/>
              <w:rPr>
                <w:rFonts w:hint="eastAsia" w:ascii="Cambria Math" w:hAnsi="Cambria Math" w:cs="Arial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u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</w:rPr>
                  <m:t>B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b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bSup>
            <m:d>
              <m:dPr>
                <m:begChr m:val="（"/>
                <m:endChr m:val="）"/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cs="Arial"/>
                <w:i/>
                <w:sz w:val="24"/>
              </w:rPr>
            </m:ctrlPr>
          </m:e>
        </m:ra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i/>
                <w:sz w:val="24"/>
              </w:rPr>
            </m:ctrlPr>
          </m:deg>
          <m:e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0.0002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r>
              <m:rPr/>
              <w:rPr>
                <w:rFonts w:hint="eastAsia" w:ascii="Cambria Math" w:hAnsi="Cambria Math" w:cs="Arial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0.0058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ctrlPr>
              <w:rPr>
                <w:rFonts w:ascii="Cambria Math" w:hAnsi="Cambria Math" w:cs="Arial"/>
                <w:i/>
                <w:sz w:val="24"/>
              </w:rPr>
            </m:ctrlPr>
          </m:e>
        </m:rad>
        <m:r>
          <m:rPr>
            <m:sty m:val="p"/>
          </m:rPr>
          <w:rPr>
            <w:rFonts w:hint="eastAsia"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0.0058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hint="eastAsia" w:ascii="黑体" w:hAnsi="黑体" w:eastAsia="黑体" w:cs="Arial"/>
          <w:bCs/>
          <w:sz w:val="24"/>
          <w:lang w:val="en-US" w:eastAsia="zh-CN"/>
        </w:rPr>
        <w:t>1.</w:t>
      </w:r>
      <w:r>
        <w:rPr>
          <w:rFonts w:hint="eastAsia" w:ascii="黑体" w:hAnsi="黑体" w:eastAsia="黑体" w:cs="Arial"/>
          <w:bCs/>
          <w:sz w:val="24"/>
        </w:rPr>
        <w:t xml:space="preserve">3  </w:t>
      </w:r>
      <w:r>
        <w:rPr>
          <w:rFonts w:ascii="黑体" w:hAnsi="黑体" w:eastAsia="黑体" w:cs="Arial"/>
          <w:bCs/>
          <w:sz w:val="24"/>
        </w:rPr>
        <w:t>不确定度分量</w:t>
      </w:r>
      <w:r>
        <w:rPr>
          <w:rFonts w:hint="eastAsia" w:ascii="黑体" w:hAnsi="黑体" w:eastAsia="黑体" w:cs="Arial"/>
          <w:bCs/>
          <w:sz w:val="24"/>
        </w:rPr>
        <w:t>汇总表</w:t>
      </w:r>
    </w:p>
    <w:tbl>
      <w:tblPr>
        <w:tblStyle w:val="2"/>
        <w:tblW w:w="9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"/>
        <w:gridCol w:w="883"/>
        <w:gridCol w:w="1134"/>
        <w:gridCol w:w="2174"/>
        <w:gridCol w:w="1002"/>
        <w:gridCol w:w="835"/>
        <w:gridCol w:w="122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393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hint="eastAsia" w:ascii="Arial" w:hAnsi="Arial" w:cs="Arial"/>
                <w:bCs/>
              </w:rPr>
              <w:t>序号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宋体" w:cs="Arial"/>
                <w:bCs/>
              </w:rPr>
              <w:t>符号</w:t>
            </w:r>
          </w:p>
        </w:tc>
        <w:tc>
          <w:tcPr>
            <w:tcW w:w="217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宋体" w:cs="Arial"/>
                <w:bCs/>
              </w:rPr>
              <w:t>来源</w:t>
            </w:r>
          </w:p>
        </w:tc>
        <w:tc>
          <w:tcPr>
            <w:tcW w:w="1837" w:type="dxa"/>
            <w:gridSpan w:val="2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宋体" w:cs="Arial"/>
                <w:bCs/>
              </w:rPr>
            </w:pPr>
            <w:r>
              <w:rPr>
                <w:rFonts w:ascii="Arial" w:hAnsi="宋体" w:cs="Arial"/>
                <w:bCs/>
              </w:rPr>
              <w:t>数值</w:t>
            </w:r>
          </w:p>
        </w:tc>
        <w:tc>
          <w:tcPr>
            <w:tcW w:w="1222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宋体" w:cs="Arial"/>
                <w:bCs/>
              </w:rPr>
              <w:t>灵敏系数</w:t>
            </w:r>
            <m:oMath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cs="Arial"/>
                    </w:rPr>
                    <m:t>c</m:t>
                  </m: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cs="Arial"/>
                    </w:rPr>
                    <m:t>i</m:t>
                  </m: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sub>
              </m:sSub>
            </m:oMath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bCs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c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i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bCs/>
                        <w:i/>
                      </w:rPr>
                    </m:ctrlPr>
                  </m:e>
                </m:d>
                <m:r>
                  <m:rPr/>
                  <w:rPr>
                    <w:rFonts w:ascii="Cambria Math" w:hAnsi="Cambria Math" w:cs="Arial"/>
                  </w:rPr>
                  <m:t>×</m:t>
                </m:r>
                <m:r>
                  <m:rPr/>
                  <w:rPr>
                    <w:rFonts w:hint="eastAsia" w:ascii="Cambria Math" w:hAnsi="Cambria Math" w:cs="Arial"/>
                  </w:rPr>
                  <m:t>u</m:t>
                </m:r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x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i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i/>
                      </w:rPr>
                    </m:ctrlPr>
                  </m:e>
                </m:d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93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</w:rPr>
            </w:pPr>
            <w:r>
              <w:rPr>
                <w:rFonts w:ascii="宋体" w:hAnsi="宋体" w:cs="Arial"/>
                <w:bCs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r>
                  <m:rPr/>
                  <w:rPr>
                    <w:rFonts w:hint="eastAsia" w:ascii="Cambria Math" w:hAnsi="Cambria Math" w:cs="Arial"/>
                    <w:szCs w:val="21"/>
                  </w:rPr>
                  <m:t>u</m:t>
                </m:r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A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Cs w:val="21"/>
                      </w:rPr>
                    </m:ctrlPr>
                  </m:sub>
                </m:sSub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W w:w="217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ascii="宋体" w:hAnsi="宋体" w:cs="Arial"/>
                <w:bCs/>
                <w:szCs w:val="21"/>
              </w:rPr>
              <w:t>测量</w:t>
            </w:r>
            <w:r>
              <w:rPr>
                <w:rFonts w:hint="eastAsia" w:ascii="宋体" w:hAnsi="宋体" w:cs="Arial"/>
                <w:bCs/>
                <w:szCs w:val="21"/>
              </w:rPr>
              <w:t>结果</w:t>
            </w:r>
            <w:r>
              <w:rPr>
                <w:rFonts w:ascii="宋体" w:hAnsi="宋体" w:cs="Arial"/>
                <w:bCs/>
                <w:szCs w:val="21"/>
              </w:rPr>
              <w:t>重复性</w:t>
            </w:r>
          </w:p>
        </w:tc>
        <w:tc>
          <w:tcPr>
            <w:tcW w:w="1002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0</w:t>
            </w:r>
            <w:r>
              <w:rPr>
                <w:rFonts w:ascii="宋体" w:hAnsi="宋体" w:cs="Arial"/>
                <w:bCs/>
                <w:szCs w:val="21"/>
              </w:rPr>
              <w:t>.0058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1"/>
                </w:rPr>
                <m:t>Hz</m:t>
              </m:r>
            </m:oMath>
          </w:p>
        </w:tc>
        <w:tc>
          <w:tcPr>
            <w:tcW w:w="835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0</w:t>
            </w:r>
            <w:r>
              <w:rPr>
                <w:rFonts w:ascii="宋体" w:hAnsi="宋体" w:cs="Arial"/>
                <w:bCs/>
                <w:szCs w:val="21"/>
              </w:rPr>
              <w:t>.0002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1"/>
                </w:rPr>
                <m:t>Hz</m:t>
              </m:r>
            </m:oMath>
          </w:p>
        </w:tc>
        <w:tc>
          <w:tcPr>
            <w:tcW w:w="1222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r>
                  <m:rPr/>
                  <w:rPr>
                    <w:rFonts w:hint="eastAsia" w:ascii="微软雅黑" w:hAnsi="微软雅黑" w:eastAsia="微软雅黑" w:cs="微软雅黑"/>
                    <w:szCs w:val="21"/>
                  </w:rPr>
                  <m:t>−</m:t>
                </m:r>
                <m:f>
                  <m:fPr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cs="Arial"/>
                        <w:szCs w:val="21"/>
                      </w:rPr>
                      <m:t>100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  <w:bCs/>
                            <w:i/>
                            <w:szCs w:val="21"/>
                          </w:rPr>
                        </m:ctrlPr>
                      </m:sSupPr>
                      <m:e>
                        <m:r>
                          <m:rPr/>
                          <w:rPr>
                            <w:rFonts w:hint="eastAsia" w:ascii="Cambria Math" w:hAnsi="Cambria Math" w:cs="Arial"/>
                            <w:szCs w:val="21"/>
                          </w:rPr>
                          <m:t>f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  <w:szCs w:val="21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cs="Arial"/>
                            <w:szCs w:val="21"/>
                          </w:rPr>
                          <m:t>2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  <w:szCs w:val="21"/>
                          </w:rPr>
                        </m:ctrlPr>
                      </m:sup>
                    </m:sSup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den>
                </m:f>
              </m:oMath>
            </m:oMathPara>
          </w:p>
        </w:tc>
        <w:tc>
          <w:tcPr>
            <w:tcW w:w="1620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5</w:t>
            </w:r>
            <w:r>
              <w:rPr>
                <w:rFonts w:ascii="宋体" w:hAnsi="宋体" w:cs="Arial"/>
                <w:bCs/>
                <w:szCs w:val="21"/>
              </w:rPr>
              <w:t>.8×10</w:t>
            </w:r>
            <w:r>
              <w:rPr>
                <w:rFonts w:hint="eastAsia" w:ascii="宋体" w:hAnsi="宋体" w:cs="Arial"/>
                <w:bCs/>
                <w:szCs w:val="21"/>
                <w:vertAlign w:val="superscript"/>
              </w:rPr>
              <w:t>-</w:t>
            </w:r>
            <w:r>
              <w:rPr>
                <w:rFonts w:ascii="宋体" w:hAnsi="宋体" w:cs="Arial"/>
                <w:bCs/>
                <w:szCs w:val="21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93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hint="eastAsia" w:ascii="Arial" w:hAnsi="Arial" w:cs="Arial"/>
                <w:bCs/>
              </w:rPr>
              <w:t>2</w:t>
            </w:r>
          </w:p>
        </w:tc>
        <w:tc>
          <w:tcPr>
            <w:tcW w:w="883" w:type="dxa"/>
            <w:vMerge w:val="continue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宋体" w:cs="Arial"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 w:cs="Arial"/>
                        <w:i/>
                        <w:iCs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B</m:t>
                    </m:r>
                    <m:ctrlPr>
                      <w:rPr>
                        <w:rFonts w:ascii="Cambria Math" w:hAnsi="Cambria Math" w:cs="Arial"/>
                        <w:i/>
                        <w:iCs/>
                        <w:szCs w:val="21"/>
                      </w:rPr>
                    </m:ctrlPr>
                  </m:sub>
                </m:sSub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W w:w="217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频率计频率示值误差</w:t>
            </w:r>
          </w:p>
        </w:tc>
        <w:tc>
          <w:tcPr>
            <w:tcW w:w="1002" w:type="dxa"/>
            <w:vMerge w:val="continue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0</w:t>
            </w:r>
            <w:r>
              <w:rPr>
                <w:rFonts w:ascii="宋体" w:hAnsi="宋体" w:cs="Arial"/>
                <w:bCs/>
                <w:szCs w:val="21"/>
              </w:rPr>
              <w:t>.0058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1"/>
                </w:rPr>
                <m:t>Hz</m:t>
              </m:r>
            </m:oMath>
          </w:p>
        </w:tc>
        <w:tc>
          <w:tcPr>
            <w:tcW w:w="1222" w:type="dxa"/>
            <w:vMerge w:val="continue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</w:p>
        </w:tc>
      </w:tr>
    </w:tbl>
    <w:p>
      <w:pPr>
        <w:adjustRightInd w:val="0"/>
        <w:snapToGrid w:val="0"/>
        <w:spacing w:line="360" w:lineRule="auto"/>
        <w:ind w:left="2"/>
        <w:rPr>
          <w:rFonts w:ascii="Arial" w:hAnsi="Arial" w:cs="Arial"/>
          <w:szCs w:val="21"/>
        </w:rPr>
      </w:pPr>
      <w:r>
        <w:rPr>
          <w:rFonts w:ascii="Arial" w:hAnsi="宋体" w:cs="Arial"/>
          <w:szCs w:val="21"/>
        </w:rPr>
        <w:t>注：计算中</w:t>
      </w:r>
      <m:oMath>
        <m:r>
          <m:rPr/>
          <w:rPr>
            <w:rFonts w:hint="eastAsia" w:ascii="Cambria Math" w:hAnsi="Cambria Math" w:cs="Arial"/>
            <w:szCs w:val="21"/>
          </w:rPr>
          <m:t>f</m:t>
        </m:r>
      </m:oMath>
      <w:r>
        <w:rPr>
          <w:rFonts w:ascii="Arial" w:hAnsi="宋体" w:cs="Arial"/>
          <w:szCs w:val="21"/>
        </w:rPr>
        <w:t>为</w:t>
      </w:r>
      <w:r>
        <w:rPr>
          <w:rFonts w:hint="eastAsia" w:ascii="Arial" w:hAnsi="宋体" w:cs="Arial"/>
          <w:szCs w:val="21"/>
        </w:rPr>
        <w:t>测量平均值1</w:t>
      </w:r>
      <w:r>
        <w:rPr>
          <w:rFonts w:ascii="Arial" w:hAnsi="宋体" w:cs="Arial"/>
          <w:szCs w:val="21"/>
        </w:rPr>
        <w:t>00.0032</w:t>
      </w:r>
      <m:oMath>
        <m:r>
          <m:rPr>
            <m:sty m:val="p"/>
          </m:rPr>
          <w:rPr>
            <w:rFonts w:hint="eastAsia"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Cs w:val="21"/>
        </w:rPr>
        <w:t>。</w:t>
      </w:r>
    </w:p>
    <w:p>
      <w:pPr>
        <w:snapToGrid w:val="0"/>
        <w:spacing w:line="360" w:lineRule="auto"/>
        <w:rPr>
          <w:rFonts w:ascii="黑体" w:hAnsi="黑体" w:eastAsia="黑体" w:cs="Arial"/>
          <w:sz w:val="24"/>
        </w:rPr>
      </w:pPr>
      <w:r>
        <w:rPr>
          <w:rFonts w:hint="eastAsia" w:ascii="黑体" w:hAnsi="黑体" w:eastAsia="黑体" w:cs="Arial"/>
          <w:sz w:val="24"/>
          <w:lang w:val="en-US" w:eastAsia="zh-CN"/>
        </w:rPr>
        <w:t>1.</w:t>
      </w:r>
      <w:r>
        <w:rPr>
          <w:rFonts w:hint="eastAsia" w:ascii="黑体" w:hAnsi="黑体" w:eastAsia="黑体" w:cs="Arial"/>
          <w:sz w:val="24"/>
        </w:rPr>
        <w:t xml:space="preserve">4 </w:t>
      </w:r>
      <w:r>
        <w:rPr>
          <w:rFonts w:ascii="黑体" w:hAnsi="黑体" w:eastAsia="黑体" w:cs="Arial"/>
          <w:sz w:val="24"/>
        </w:rPr>
        <w:t xml:space="preserve"> 合成标准不确定度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cs="Arial"/>
          <w:bCs/>
          <w:sz w:val="24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</w:rPr>
              <m:t>u</m:t>
            </m:r>
            <m:ctrlPr>
              <w:rPr>
                <w:rFonts w:ascii="Cambria Math" w:hAnsi="Cambria Math" w:cs="Arial"/>
                <w:bCs/>
                <w:i/>
                <w:sz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</w:rPr>
              <m:t>c</m:t>
            </m:r>
            <m:ctrlPr>
              <w:rPr>
                <w:rFonts w:ascii="Cambria Math" w:hAnsi="Cambria Math" w:cs="Arial"/>
                <w:bCs/>
                <w:i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 w:cs="Arial"/>
                <w:bCs/>
                <w:i/>
                <w:sz w:val="24"/>
              </w:rPr>
            </m:ctrlPr>
          </m:dPr>
          <m:e>
            <m:r>
              <m:rPr/>
              <w:rPr>
                <w:rFonts w:ascii="Cambria Math" w:hAnsi="Cambria Math" w:cs="Arial"/>
                <w:sz w:val="24"/>
              </w:rPr>
              <m:t>δ</m:t>
            </m:r>
            <m:ctrlPr>
              <w:rPr>
                <w:rFonts w:ascii="Cambria Math" w:hAnsi="Cambria Math" w:cs="Arial"/>
                <w:bCs/>
                <w:i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bCs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bCs/>
                <w:i/>
                <w:sz w:val="24"/>
              </w:rPr>
            </m:ctrlPr>
          </m:deg>
          <m:e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c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r>
              <m:rPr/>
              <w:rPr>
                <w:rFonts w:ascii="Cambria Math" w:hAnsi="Cambria Math" w:cs="Arial"/>
                <w:sz w:val="24"/>
              </w:rPr>
              <m:t>×</m:t>
            </m:r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u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d>
              <m:d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cs="Arial"/>
                <w:bCs/>
                <w:i/>
                <w:sz w:val="24"/>
              </w:rPr>
            </m:ctrlPr>
          </m:e>
        </m:rad>
        <m:r>
          <m:rPr/>
          <w:rPr>
            <w:rFonts w:hint="eastAsia" w:ascii="Cambria Math" w:hAnsi="Cambria Math" w:cs="Arial"/>
            <w:sz w:val="24"/>
          </w:rPr>
          <m:t>=</m:t>
        </m:r>
      </m:oMath>
      <w:r>
        <w:rPr>
          <w:rFonts w:hint="eastAsia" w:ascii="宋体" w:hAnsi="宋体" w:cs="Arial"/>
          <w:bCs/>
        </w:rPr>
        <w:t>5</w:t>
      </w:r>
      <w:r>
        <w:rPr>
          <w:rFonts w:ascii="宋体" w:hAnsi="宋体" w:cs="Arial"/>
          <w:bCs/>
        </w:rPr>
        <w:t>.8×10</w:t>
      </w:r>
      <w:r>
        <w:rPr>
          <w:rFonts w:hint="eastAsia" w:ascii="宋体" w:hAnsi="宋体" w:cs="Arial"/>
          <w:bCs/>
          <w:vertAlign w:val="superscript"/>
        </w:rPr>
        <w:t>-</w:t>
      </w:r>
      <w:r>
        <w:rPr>
          <w:rFonts w:ascii="宋体" w:hAnsi="宋体" w:cs="Arial"/>
          <w:bCs/>
          <w:vertAlign w:val="superscript"/>
        </w:rPr>
        <w:t>5</w:t>
      </w:r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hint="eastAsia" w:ascii="黑体" w:hAnsi="黑体" w:eastAsia="黑体" w:cs="Arial"/>
          <w:bCs/>
          <w:sz w:val="24"/>
          <w:lang w:val="en-US" w:eastAsia="zh-CN"/>
        </w:rPr>
        <w:t>1.</w:t>
      </w:r>
      <w:r>
        <w:rPr>
          <w:rFonts w:hint="eastAsia" w:ascii="黑体" w:hAnsi="黑体" w:eastAsia="黑体" w:cs="Arial"/>
          <w:bCs/>
          <w:sz w:val="24"/>
        </w:rPr>
        <w:t>5  扩展不确定度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取包含因子</w:t>
      </w:r>
      <m:oMath>
        <m:r>
          <m:rPr/>
          <w:rPr>
            <w:rFonts w:ascii="Cambria Math" w:hAnsi="Cambria Math"/>
            <w:sz w:val="24"/>
          </w:rPr>
          <m:t>k</m:t>
        </m:r>
      </m:oMath>
      <w:r>
        <w:rPr>
          <w:rFonts w:ascii="宋体" w:hAnsi="宋体"/>
          <w:sz w:val="24"/>
        </w:rPr>
        <w:t>=2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bCs/>
          <w:sz w:val="24"/>
        </w:rPr>
      </w:pPr>
      <m:oMathPara>
        <m:oMath>
          <m:r>
            <m:rPr/>
            <w:rPr>
              <w:rFonts w:hint="default" w:ascii="Cambria Math" w:hAnsi="Cambria Math"/>
              <w:sz w:val="24"/>
              <w:lang w:val="en-US" w:eastAsia="zh-CN"/>
            </w:rPr>
            <m:t>U</m:t>
          </m:r>
          <m:r>
            <m:rPr/>
            <w:rPr>
              <w:rFonts w:hint="eastAsia" w:ascii="Cambria Math" w:hAnsi="Cambria Math"/>
              <w:sz w:val="24"/>
            </w:rPr>
            <m:t>=</m:t>
          </m:r>
          <m:r>
            <m:rPr/>
            <w:rPr>
              <w:rFonts w:ascii="Cambria Math" w:hAnsi="Cambria Math"/>
              <w:sz w:val="24"/>
            </w:rPr>
            <m:t>k×</m:t>
          </m:r>
          <m:sSub>
            <m:sSubP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sSubPr>
            <m:e>
              <m:r>
                <m:rPr/>
                <w:rPr>
                  <w:rFonts w:hint="eastAsia" w:ascii="Cambria Math" w:hAnsi="Cambria Math" w:cs="Arial"/>
                  <w:sz w:val="24"/>
                </w:rPr>
                <m:t>u</m:t>
              </m: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e>
            <m:sub>
              <m:r>
                <m:rPr/>
                <w:rPr>
                  <w:rFonts w:hint="eastAsia" w:ascii="Cambria Math" w:hAnsi="Cambria Math" w:cs="Arial"/>
                  <w:sz w:val="24"/>
                </w:rPr>
                <m:t>c</m:t>
              </m: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sub>
          </m:sSub>
          <m:d>
            <m:dPr>
              <m:begChr m:val="（"/>
              <m:endChr m:val="）"/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dPr>
            <m:e>
              <m:r>
                <m:rPr/>
                <w:rPr>
                  <w:rFonts w:ascii="Cambria Math" w:hAnsi="Cambria Math" w:cs="Arial"/>
                  <w:sz w:val="24"/>
                </w:rPr>
                <m:t>δ</m:t>
              </m: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e>
          </m:d>
          <m:r>
            <m:rPr/>
            <w:rPr>
              <w:rFonts w:hint="eastAsia" w:ascii="Cambria Math" w:hAnsi="Cambria Math" w:cs="Arial"/>
              <w:sz w:val="24"/>
            </w:rPr>
            <m:t>=</m:t>
          </m:r>
          <m:r>
            <m:rPr/>
            <w:rPr>
              <w:rFonts w:ascii="Cambria Math" w:hAnsi="Cambria Math" w:cs="Arial"/>
              <w:sz w:val="24"/>
            </w:rPr>
            <m:t>2×5.8</m:t>
          </m:r>
          <m:r>
            <m:rPr>
              <m:sty m:val="p"/>
            </m:rPr>
            <w:rPr>
              <w:rFonts w:ascii="Cambria Math" w:hAnsi="Cambria Math" w:cs="Arial"/>
              <w:sz w:val="24"/>
            </w:rPr>
            <m:t>×</m:t>
          </m:r>
          <m:sSup>
            <m:sSup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/>
                  <w:sz w:val="24"/>
                </w:rPr>
                <m:t>10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e>
            <m:sup>
              <m:r>
                <m:rPr/>
                <w:rPr>
                  <w:rFonts w:hint="eastAsia" w:ascii="微软雅黑" w:hAnsi="微软雅黑" w:eastAsia="微软雅黑" w:cs="微软雅黑"/>
                  <w:sz w:val="24"/>
                </w:rPr>
                <m:t>−</m:t>
              </m:r>
              <m:r>
                <m:rPr/>
                <w:rPr>
                  <w:rFonts w:ascii="Cambria Math" w:hAnsi="Cambria Math"/>
                  <w:sz w:val="24"/>
                </w:rPr>
                <m:t>5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up>
          </m:sSup>
          <m:r>
            <m:rPr/>
            <w:rPr>
              <w:rFonts w:hint="eastAsia" w:ascii="Cambria Math" w:hAnsi="Cambria Math"/>
              <w:sz w:val="24"/>
            </w:rPr>
            <m:t>=</m:t>
          </m:r>
          <m:r>
            <m:rPr/>
            <w:rPr>
              <w:rFonts w:ascii="Cambria Math" w:hAnsi="Cambria Math"/>
              <w:sz w:val="24"/>
            </w:rPr>
            <m:t>1.2</m:t>
          </m:r>
          <m:r>
            <m:rPr>
              <m:sty m:val="p"/>
            </m:rPr>
            <w:rPr>
              <w:rFonts w:ascii="Cambria Math" w:hAnsi="Cambria Math" w:cs="Arial"/>
              <w:sz w:val="24"/>
            </w:rPr>
            <m:t>×</m:t>
          </m:r>
          <m:sSup>
            <m:sSup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/>
                  <w:sz w:val="24"/>
                </w:rPr>
                <m:t>10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e>
            <m:sup>
              <m:r>
                <m:rPr/>
                <w:rPr>
                  <w:rFonts w:hint="eastAsia" w:ascii="微软雅黑" w:hAnsi="微软雅黑" w:eastAsia="微软雅黑" w:cs="微软雅黑"/>
                  <w:sz w:val="24"/>
                </w:rPr>
                <m:t>−</m:t>
              </m:r>
              <m:r>
                <m:rPr/>
                <w:rPr>
                  <w:rFonts w:ascii="Cambria Math" w:hAnsi="Cambria Math"/>
                  <w:sz w:val="24"/>
                </w:rPr>
                <m:t>4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up>
          </m:sSup>
        </m:oMath>
      </m:oMathPara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hint="eastAsia" w:ascii="黑体" w:hAnsi="黑体" w:eastAsia="黑体" w:cs="Arial"/>
          <w:bCs/>
          <w:sz w:val="24"/>
        </w:rPr>
        <w:t>6  测量不确定度的报告</w:t>
      </w:r>
    </w:p>
    <w:p>
      <w:pPr>
        <w:spacing w:before="50"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由上述分析得到：</w:t>
      </w:r>
    </w:p>
    <w:p>
      <w:pPr>
        <w:spacing w:before="5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Arial"/>
          <w:sz w:val="24"/>
          <w:lang w:val="en-US" w:eastAsia="zh-CN"/>
        </w:rPr>
        <w:t>点火模式下</w:t>
      </w:r>
      <w:r>
        <w:rPr>
          <w:rFonts w:hint="eastAsia" w:ascii="宋体" w:hAnsi="宋体" w:cs="Arial"/>
          <w:sz w:val="24"/>
        </w:rPr>
        <w:t>校准装置转速</w:t>
      </w:r>
      <w:r>
        <w:rPr>
          <w:rFonts w:ascii="宋体" w:hAnsi="宋体"/>
          <w:bCs/>
          <w:sz w:val="24"/>
        </w:rPr>
        <w:t>示值误差的相对扩展不确定度为：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m:oMath>
        <m:r>
          <m:rPr/>
          <w:rPr>
            <w:rFonts w:hint="default" w:ascii="Cambria Math" w:hAnsi="Cambria Math"/>
            <w:sz w:val="24"/>
            <w:lang w:val="en-US" w:eastAsia="zh-CN"/>
          </w:rPr>
          <m:t>U</m:t>
        </m:r>
        <m:r>
          <m:rPr/>
          <w:rPr>
            <w:rFonts w:hint="eastAsia" w:ascii="Cambria Math" w:hAnsi="Cambria Math"/>
            <w:sz w:val="24"/>
          </w:rPr>
          <m:t>=</m:t>
        </m:r>
        <m:r>
          <m:rPr/>
          <w:rPr>
            <w:rFonts w:ascii="Cambria Math" w:hAnsi="Cambria Math"/>
            <w:sz w:val="24"/>
          </w:rPr>
          <m:t>1.2</m:t>
        </m:r>
        <m:r>
          <m:rPr>
            <m:sty m:val="p"/>
          </m:rPr>
          <w:rPr>
            <w:rFonts w:ascii="Cambria Math" w:hAnsi="Cambria Math" w:cs="Arial"/>
            <w:sz w:val="24"/>
          </w:rPr>
          <m:t>×</m:t>
        </m:r>
        <m:sSup>
          <m:sSupPr>
            <m:ctrlPr>
              <w:rPr>
                <w:rFonts w:ascii="Cambria Math" w:hAnsi="Cambria Math"/>
                <w:bCs/>
                <w:i/>
                <w:sz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</w:rPr>
              <m:t>10</m:t>
            </m:r>
            <m:ctrlPr>
              <w:rPr>
                <w:rFonts w:ascii="Cambria Math" w:hAnsi="Cambria Math"/>
                <w:bCs/>
                <w:i/>
                <w:sz w:val="24"/>
              </w:rPr>
            </m:ctrlPr>
          </m:e>
          <m:sup>
            <m:r>
              <m:rPr/>
              <w:rPr>
                <w:rFonts w:hint="eastAsia" w:ascii="微软雅黑" w:hAnsi="微软雅黑" w:eastAsia="微软雅黑" w:cs="微软雅黑"/>
                <w:sz w:val="24"/>
              </w:rPr>
              <m:t>−</m:t>
            </m:r>
            <m:r>
              <m:rPr/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bCs/>
                <w:i/>
                <w:sz w:val="24"/>
              </w:rPr>
            </m:ctrlPr>
          </m:sup>
        </m:sSup>
      </m:oMath>
      <w:r>
        <w:rPr>
          <w:rFonts w:ascii="宋体" w:hAnsi="宋体"/>
          <w:sz w:val="24"/>
        </w:rPr>
        <w:t>，</w:t>
      </w:r>
      <m:oMath>
        <m:r>
          <m:rPr/>
          <w:rPr>
            <w:rFonts w:ascii="Cambria Math" w:hAnsi="Cambria Math"/>
            <w:sz w:val="24"/>
          </w:rPr>
          <m:t>k</m:t>
        </m:r>
      </m:oMath>
      <w:r>
        <w:rPr>
          <w:rFonts w:ascii="宋体" w:hAnsi="宋体"/>
          <w:sz w:val="24"/>
        </w:rPr>
        <w:t>=2</w:t>
      </w:r>
    </w:p>
    <w:p>
      <w:pPr>
        <w:adjustRightInd w:val="0"/>
        <w:snapToGrid w:val="0"/>
        <w:spacing w:line="360" w:lineRule="auto"/>
        <w:rPr>
          <w:rFonts w:hint="default" w:ascii="黑体" w:hAnsi="宋体" w:eastAsia="黑体"/>
          <w:bCs/>
          <w:sz w:val="24"/>
          <w:lang w:val="en-US" w:eastAsia="zh-CN"/>
        </w:rPr>
      </w:pPr>
      <w:r>
        <w:rPr>
          <w:rFonts w:hint="eastAsia" w:ascii="黑体" w:hAnsi="宋体" w:eastAsia="黑体"/>
          <w:bCs/>
          <w:sz w:val="24"/>
          <w:lang w:val="en-US" w:eastAsia="zh-CN"/>
        </w:rPr>
        <w:t>2振动模式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  <w:lang w:val="en-US" w:eastAsia="zh-CN"/>
        </w:rPr>
        <w:t>2.1</w:t>
      </w:r>
      <w:r>
        <w:rPr>
          <w:rFonts w:hint="eastAsia" w:ascii="黑体" w:hAnsi="宋体" w:eastAsia="黑体"/>
          <w:bCs/>
          <w:sz w:val="24"/>
        </w:rPr>
        <w:t>测量模型</w:t>
      </w:r>
    </w:p>
    <w:p>
      <w:pPr>
        <w:pStyle w:val="4"/>
        <w:snapToGrid w:val="0"/>
        <w:spacing w:line="360" w:lineRule="auto"/>
        <w:ind w:firstLine="480" w:firstLineChars="0"/>
        <w:rPr>
          <w:rFonts w:hAnsi="宋体" w:cs="Arial"/>
          <w:sz w:val="24"/>
        </w:rPr>
      </w:pPr>
      <w:r>
        <w:rPr>
          <w:rFonts w:hint="eastAsia" w:hAnsi="宋体" w:cs="Arial"/>
          <w:sz w:val="24"/>
        </w:rPr>
        <w:t>在</w:t>
      </w:r>
      <w:r>
        <w:rPr>
          <w:rFonts w:hint="eastAsia" w:hAnsi="宋体" w:cs="Arial"/>
          <w:sz w:val="24"/>
          <w:lang w:val="en-US" w:eastAsia="zh-CN"/>
        </w:rPr>
        <w:t>振动</w:t>
      </w:r>
      <w:r>
        <w:rPr>
          <w:rFonts w:hint="eastAsia" w:hAnsi="宋体" w:cs="Arial"/>
          <w:sz w:val="24"/>
        </w:rPr>
        <w:t>信号模式下，对校准装置转速示值误差测量结果进行不确定度评定。</w:t>
      </w:r>
      <w:r>
        <w:rPr>
          <w:rFonts w:hint="eastAsia" w:hAnsi="宋体" w:cs="Arial"/>
          <w:sz w:val="24"/>
          <w:szCs w:val="24"/>
        </w:rPr>
        <w:t>将加速度计安装在振动台中心位置，将加速度计套组与数字示波器、</w:t>
      </w:r>
      <w:r>
        <w:rPr>
          <w:rFonts w:hint="eastAsia" w:hAnsi="宋体" w:cs="Arial"/>
          <w:sz w:val="24"/>
          <w:szCs w:val="24"/>
          <w:lang w:val="en-US" w:eastAsia="zh-CN"/>
        </w:rPr>
        <w:t>动态信号分析仪</w:t>
      </w:r>
      <w:r>
        <w:rPr>
          <w:rFonts w:hint="eastAsia" w:hAnsi="宋体" w:cs="Arial"/>
          <w:sz w:val="24"/>
          <w:szCs w:val="24"/>
        </w:rPr>
        <w:t>按要求连接。对可以设置发动机缸数和冲程数的校准装置，选择四缸四冲程设置。</w:t>
      </w:r>
      <w:r>
        <w:rPr>
          <w:rFonts w:hint="eastAsia" w:hAnsi="宋体" w:cs="Arial"/>
          <w:sz w:val="24"/>
        </w:rPr>
        <w:t>将转速值设为3</w:t>
      </w:r>
      <w:r>
        <w:rPr>
          <w:rFonts w:hAnsi="宋体" w:cs="Arial"/>
          <w:sz w:val="24"/>
        </w:rPr>
        <w:t>000r/min,</w:t>
      </w:r>
      <w:r>
        <w:rPr>
          <w:rFonts w:hint="eastAsia" w:hAnsi="宋体" w:cs="Arial"/>
          <w:sz w:val="24"/>
        </w:rPr>
        <w:t>计算得到对应的点火信号频率值。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cs="Arial"/>
          <w:sz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4"/>
                </w:rPr>
              </m:ctrlPr>
            </m:sSubPr>
            <m:e>
              <m:r>
                <m:rPr/>
                <w:rPr>
                  <w:rFonts w:ascii="Cambria Math" w:hAnsi="Cambria Math" w:cs="Arial"/>
                  <w:sz w:val="24"/>
                </w:rPr>
                <m:t>f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b>
              <m:r>
                <m:rPr/>
                <w:rPr>
                  <w:rFonts w:ascii="Cambria Math" w:hAnsi="Cambria Math" w:cs="Arial"/>
                  <w:sz w:val="24"/>
                </w:rPr>
                <m:t>0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b>
          </m:sSub>
          <m:r>
            <m:rPr/>
            <w:rPr>
              <w:rFonts w:ascii="Cambria Math" w:hAnsi="Cambria Math" w:cs="Arial"/>
              <w:sz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Cambria Math" w:cs="Arial"/>
                  <w:sz w:val="24"/>
                </w:rPr>
                <m:t>3000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num>
            <m:den>
              <m:r>
                <m:rPr/>
                <w:rPr>
                  <w:rFonts w:ascii="Cambria Math" w:hAnsi="Cambria Math" w:cs="Arial"/>
                  <w:sz w:val="24"/>
                </w:rPr>
                <m:t>30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 w:cs="Arial"/>
              <w:sz w:val="24"/>
            </w:rPr>
            <m:t>Hz</m:t>
          </m:r>
          <m:r>
            <m:rPr/>
            <w:rPr>
              <w:rFonts w:ascii="Cambria Math" w:hAnsi="Cambria Math" w:cs="Arial"/>
              <w:sz w:val="24"/>
            </w:rPr>
            <m:t>=100</m:t>
          </m:r>
          <m:r>
            <m:rPr>
              <m:sty m:val="p"/>
            </m:rPr>
            <w:rPr>
              <w:rFonts w:ascii="Cambria Math" w:hAnsi="Cambria Math" w:cs="Arial"/>
              <w:sz w:val="24"/>
            </w:rPr>
            <m:t>Hz</m:t>
          </m:r>
        </m:oMath>
      </m:oMathPara>
    </w:p>
    <w:p>
      <w:pPr>
        <w:adjustRightInd w:val="0"/>
        <w:snapToGrid w:val="0"/>
        <w:spacing w:line="360" w:lineRule="auto"/>
        <w:ind w:left="-13" w:leftChars="-6" w:firstLine="476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式中：</w:t>
      </w:r>
      <m:oMath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  <m:sub>
            <m:r>
              <m:rPr/>
              <w:rPr>
                <w:rFonts w:ascii="Cambria Math" w:hAnsi="Cambria Math" w:cs="Arial"/>
                <w:sz w:val="24"/>
              </w:rPr>
              <m:t>0</m:t>
            </m:r>
            <m:ctrlPr>
              <w:rPr>
                <w:rFonts w:ascii="Cambria Math" w:hAnsi="Cambria Math" w:cs="Arial"/>
                <w:i/>
                <w:sz w:val="24"/>
              </w:rPr>
            </m:ctrlPr>
          </m:sub>
        </m:sSub>
      </m:oMath>
      <w:r>
        <w:rPr>
          <w:rFonts w:hint="eastAsia" w:ascii="宋体" w:hAnsi="宋体" w:cs="Arial"/>
          <w:sz w:val="24"/>
        </w:rPr>
        <w:t xml:space="preserve">— </w:t>
      </w:r>
      <w:r>
        <w:rPr>
          <w:rFonts w:hint="eastAsia" w:ascii="宋体" w:hAnsi="宋体" w:cs="Arial"/>
          <w:sz w:val="24"/>
          <w:lang w:val="en-US" w:eastAsia="zh-CN"/>
        </w:rPr>
        <w:t>振动信号</w:t>
      </w:r>
      <w:r>
        <w:rPr>
          <w:rFonts w:hint="eastAsia" w:ascii="宋体" w:hAnsi="宋体" w:cs="Arial"/>
          <w:sz w:val="24"/>
        </w:rPr>
        <w:t>标称频率，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left="-13" w:leftChars="-6" w:firstLine="476"/>
        <w:rPr>
          <w:rFonts w:hAnsi="宋体" w:cs="Arial"/>
          <w:sz w:val="24"/>
        </w:rPr>
      </w:pPr>
      <w:r>
        <w:rPr>
          <w:rFonts w:hint="eastAsia" w:hAnsi="宋体"/>
          <w:sz w:val="24"/>
        </w:rPr>
        <w:t>当</w:t>
      </w:r>
      <w:r>
        <w:rPr>
          <w:rFonts w:hint="eastAsia" w:hAnsi="宋体" w:cs="Arial"/>
          <w:sz w:val="24"/>
        </w:rPr>
        <w:t>校准装置输出稳定转速</w:t>
      </w:r>
      <w:r>
        <w:rPr>
          <w:rFonts w:hint="eastAsia" w:hAnsi="宋体"/>
          <w:sz w:val="24"/>
        </w:rPr>
        <w:t>后，读取</w:t>
      </w:r>
      <w:r>
        <w:rPr>
          <w:rFonts w:hint="eastAsia" w:hAnsi="宋体" w:cs="Arial"/>
          <w:sz w:val="24"/>
          <w:lang w:val="en-US" w:eastAsia="zh-CN"/>
        </w:rPr>
        <w:t>动态信号分析仪频率</w:t>
      </w:r>
      <w:r>
        <w:rPr>
          <w:rFonts w:hint="eastAsia" w:hAnsi="宋体"/>
          <w:sz w:val="24"/>
        </w:rPr>
        <w:t>示值，按下式计算</w:t>
      </w:r>
      <w:r>
        <w:rPr>
          <w:rFonts w:hint="eastAsia" w:hAnsi="宋体" w:cs="Arial"/>
          <w:sz w:val="24"/>
        </w:rPr>
        <w:t>校准装置</w:t>
      </w:r>
      <w:r>
        <w:rPr>
          <w:rFonts w:hint="eastAsia" w:hAnsi="宋体"/>
          <w:sz w:val="24"/>
        </w:rPr>
        <w:t>示值误差。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cs="Arial"/>
          <w:bCs/>
          <w:sz w:val="24"/>
        </w:rPr>
      </w:pPr>
      <m:oMathPara>
        <m:oMathParaPr>
          <m:jc m:val="center"/>
        </m:oMathParaPr>
        <m:oMath>
          <m:r>
            <m:rPr/>
            <w:rPr>
              <w:rFonts w:ascii="Cambria Math" w:hAnsi="Cambria Math"/>
              <w:sz w:val="24"/>
            </w:rPr>
            <m:t>δ</m:t>
          </m:r>
          <m:r>
            <m:rPr/>
            <w:rPr>
              <w:rFonts w:hint="eastAsia"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sz w:val="24"/>
                    </w:rPr>
                    <m:t>f</m:t>
                  </m: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sz w:val="24"/>
                    </w:rPr>
                    <m:t>0</m:t>
                  </m: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num>
            <m:den>
              <m:r>
                <m:rPr/>
                <w:rPr>
                  <w:rFonts w:hint="eastAsia" w:ascii="Cambria Math" w:hAnsi="Cambria Math"/>
                  <w:sz w:val="24"/>
                </w:rPr>
                <m:t>f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den>
          </m:f>
          <m:r>
            <m:rPr/>
            <w:rPr>
              <w:rFonts w:hint="eastAsia" w:ascii="Cambria Math" w:hAnsi="Cambria Math" w:eastAsia="微软雅黑" w:cs="微软雅黑"/>
              <w:sz w:val="24"/>
            </w:rPr>
            <m:t>−</m:t>
          </m:r>
          <m:r>
            <m:rPr/>
            <w:rPr>
              <w:rFonts w:ascii="Cambria Math" w:hAnsi="Cambria Math"/>
              <w:sz w:val="24"/>
            </w:rPr>
            <m:t>1</m:t>
          </m:r>
          <m:r>
            <m:rPr/>
            <w:rPr>
              <w:rFonts w:hint="eastAsia"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Cambria Math"/>
                  <w:sz w:val="24"/>
                </w:rPr>
                <m:t>100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num>
            <m:den>
              <m:r>
                <m:rPr/>
                <w:rPr>
                  <w:rFonts w:hint="eastAsia" w:ascii="Cambria Math" w:hAnsi="Cambria Math"/>
                  <w:sz w:val="24"/>
                </w:rPr>
                <m:t>f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den>
          </m:f>
          <m:r>
            <m:rPr/>
            <w:rPr>
              <w:rFonts w:hint="eastAsia" w:ascii="微软雅黑" w:hAnsi="微软雅黑" w:eastAsia="微软雅黑" w:cs="微软雅黑"/>
              <w:sz w:val="24"/>
            </w:rPr>
            <m:t>−</m:t>
          </m:r>
          <m:r>
            <m:rPr/>
            <w:rPr>
              <w:rFonts w:ascii="Cambria Math" w:hAnsi="Cambria Math"/>
              <w:sz w:val="24"/>
            </w:rPr>
            <m:t>1</m:t>
          </m:r>
        </m:oMath>
      </m:oMathPara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Arial"/>
          <w:sz w:val="24"/>
        </w:rPr>
        <w:t>式中：</w:t>
      </w:r>
      <m:oMath>
        <m:r>
          <m:rPr/>
          <w:rPr>
            <w:rFonts w:ascii="Cambria Math" w:hAnsi="Cambria Math"/>
            <w:sz w:val="24"/>
          </w:rPr>
          <m:t>δ</m:t>
        </m:r>
      </m:oMath>
      <w:r>
        <w:rPr>
          <w:rFonts w:hint="eastAsia" w:ascii="宋体" w:hAnsi="宋体" w:cs="Arial"/>
          <w:sz w:val="24"/>
        </w:rPr>
        <w:t xml:space="preserve"> — 校准装置</w:t>
      </w:r>
      <w:r>
        <w:rPr>
          <w:rFonts w:hint="eastAsia" w:ascii="宋体" w:hAnsi="宋体" w:cs="Arial"/>
          <w:sz w:val="24"/>
          <w:lang w:val="en-US" w:eastAsia="zh-CN"/>
        </w:rPr>
        <w:t>转速</w:t>
      </w:r>
      <w:r>
        <w:rPr>
          <w:rFonts w:hint="eastAsia" w:ascii="宋体" w:hAnsi="宋体"/>
          <w:sz w:val="24"/>
        </w:rPr>
        <w:t>示值误差；</w:t>
      </w:r>
    </w:p>
    <w:p>
      <w:pPr>
        <w:adjustRightInd w:val="0"/>
        <w:snapToGrid w:val="0"/>
        <w:spacing w:line="360" w:lineRule="auto"/>
        <w:ind w:firstLine="1200" w:firstLineChars="500"/>
        <w:rPr>
          <w:rFonts w:ascii="宋体" w:hAnsi="宋体" w:cs="Arial"/>
          <w:sz w:val="24"/>
        </w:rPr>
      </w:pPr>
      <m:oMath>
        <m:r>
          <m:rPr/>
          <w:rPr>
            <w:rFonts w:hint="eastAsia" w:ascii="Cambria Math" w:hAnsi="Cambria Math" w:cs="Arial"/>
            <w:sz w:val="24"/>
          </w:rPr>
          <m:t>f</m:t>
        </m:r>
      </m:oMath>
      <w:r>
        <w:rPr>
          <w:rFonts w:hint="eastAsia" w:ascii="宋体" w:hAnsi="宋体" w:cs="Arial"/>
          <w:sz w:val="24"/>
        </w:rPr>
        <w:t xml:space="preserve"> — </w:t>
      </w:r>
      <w:r>
        <w:rPr>
          <w:rFonts w:hint="eastAsia" w:hAnsi="宋体" w:cs="Arial"/>
          <w:sz w:val="24"/>
          <w:lang w:val="en-US" w:eastAsia="zh-CN"/>
        </w:rPr>
        <w:t>动态信号分析仪</w:t>
      </w:r>
      <w:r>
        <w:rPr>
          <w:rFonts w:hint="eastAsia" w:ascii="宋体" w:hAnsi="宋体" w:cs="Arial"/>
          <w:sz w:val="24"/>
        </w:rPr>
        <w:t>测得的频率值</w:t>
      </w:r>
      <w:r>
        <w:rPr>
          <w:rFonts w:hint="eastAsia" w:ascii="宋体" w:hAnsi="宋体"/>
          <w:sz w:val="24"/>
        </w:rPr>
        <w:t>，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由不确定度传播律：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 w:cs="Arial"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 w:cs="Arial"/>
                  <w:sz w:val="24"/>
                </w:rPr>
                <m:t>u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p>
              <m:r>
                <m:rPr/>
                <w:rPr>
                  <w:rFonts w:ascii="Cambria Math" w:hAnsi="Cambria Math" w:cs="Arial"/>
                  <w:sz w:val="24"/>
                </w:rPr>
                <m:t>2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p>
          </m:sSup>
          <m:d>
            <m:dPr>
              <m:ctrlPr>
                <w:rPr>
                  <w:rFonts w:ascii="Cambria Math" w:hAnsi="Cambria Math" w:cs="Arial"/>
                  <w:i/>
                  <w:sz w:val="24"/>
                </w:rPr>
              </m:ctrlPr>
            </m:dPr>
            <m:e>
              <m:r>
                <m:rPr/>
                <w:rPr>
                  <w:rFonts w:ascii="Cambria Math" w:hAnsi="Cambria Math" w:cs="Arial"/>
                  <w:sz w:val="24"/>
                </w:rPr>
                <m:t>δ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</m:d>
          <m:r>
            <m:rPr/>
            <w:rPr>
              <w:rFonts w:ascii="Cambria Math" w:hAnsi="Cambria Math" w:cs="Arial"/>
              <w:sz w:val="24"/>
            </w:rPr>
            <m:t>=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 w:cs="Arial"/>
                  <w:sz w:val="24"/>
                </w:rPr>
                <m:t>c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p>
              <m:r>
                <m:rPr/>
                <w:rPr>
                  <w:rFonts w:ascii="Cambria Math" w:hAnsi="Cambria Math" w:cs="Arial"/>
                  <w:sz w:val="24"/>
                </w:rPr>
                <m:t>2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p>
          </m:sSup>
          <m:r>
            <m:rPr/>
            <w:rPr>
              <w:rFonts w:ascii="Cambria Math" w:hAnsi="Cambria Math" w:cs="Arial"/>
              <w:sz w:val="24"/>
            </w:rPr>
            <m:t>×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 w:cs="Arial"/>
                  <w:sz w:val="24"/>
                </w:rPr>
                <m:t>u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  <m:sup>
              <m:r>
                <m:rPr/>
                <w:rPr>
                  <w:rFonts w:ascii="Cambria Math" w:hAnsi="Cambria Math" w:cs="Arial"/>
                  <w:sz w:val="24"/>
                </w:rPr>
                <m:t>2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sup>
          </m:sSup>
          <m:d>
            <m:dPr>
              <m:ctrlPr>
                <w:rPr>
                  <w:rFonts w:ascii="Cambria Math" w:hAnsi="Cambria Math" w:cs="Arial"/>
                  <w:i/>
                  <w:sz w:val="24"/>
                </w:rPr>
              </m:ctrlPr>
            </m:dPr>
            <m:e>
              <m:r>
                <m:rPr/>
                <w:rPr>
                  <w:rFonts w:hint="eastAsia" w:ascii="Cambria Math" w:hAnsi="Cambria Math" w:cs="Arial"/>
                  <w:sz w:val="24"/>
                </w:rPr>
                <m:t>f</m:t>
              </m:r>
              <m:ctrlPr>
                <w:rPr>
                  <w:rFonts w:ascii="Cambria Math" w:hAnsi="Cambria Math" w:cs="Arial"/>
                  <w:i/>
                  <w:sz w:val="24"/>
                </w:rPr>
              </m:ctrlPr>
            </m:e>
          </m:d>
        </m:oMath>
      </m:oMathPara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式</w:t>
      </w:r>
      <w:r>
        <w:rPr>
          <w:rFonts w:ascii="宋体" w:hAnsi="宋体" w:cs="Arial"/>
          <w:sz w:val="24"/>
        </w:rPr>
        <w:t>中：</w:t>
      </w:r>
      <m:oMath>
        <m:r>
          <m:rPr/>
          <w:rPr>
            <w:rFonts w:hint="eastAsia" w:ascii="Cambria Math" w:hAnsi="Cambria Math" w:cs="Arial"/>
            <w:sz w:val="24"/>
          </w:rPr>
          <m:t>c=</m:t>
        </m:r>
        <m:r>
          <m:rPr/>
          <w:rPr>
            <w:rFonts w:hint="eastAsia" w:ascii="微软雅黑" w:hAnsi="微软雅黑" w:eastAsia="微软雅黑" w:cs="微软雅黑"/>
            <w:sz w:val="24"/>
          </w:rPr>
          <m:t>−</m:t>
        </m:r>
        <m:f>
          <m:fPr>
            <m:ctrlPr>
              <w:rPr>
                <w:rFonts w:ascii="Cambria Math" w:hAnsi="Cambria Math" w:cs="Arial"/>
                <w:i/>
                <w:sz w:val="24"/>
              </w:rPr>
            </m:ctrlPr>
          </m:fPr>
          <m:num>
            <m:r>
              <m:rPr/>
              <w:rPr>
                <w:rFonts w:ascii="Cambria Math" w:hAnsi="Cambria Math" w:cs="Arial"/>
                <w:sz w:val="24"/>
              </w:rPr>
              <m:t>100</m:t>
            </m:r>
            <m:ctrlPr>
              <w:rPr>
                <w:rFonts w:ascii="Cambria Math" w:hAnsi="Cambria Math" w:cs="Arial"/>
                <w:i/>
                <w:sz w:val="24"/>
              </w:rPr>
            </m:ctrlP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ctrlPr>
              <w:rPr>
                <w:rFonts w:ascii="Cambria Math" w:hAnsi="Cambria Math" w:cs="Arial"/>
                <w:i/>
                <w:sz w:val="24"/>
              </w:rPr>
            </m:ctrlPr>
          </m:den>
        </m:f>
      </m:oMath>
      <w:r>
        <w:rPr>
          <w:rFonts w:hint="eastAsia" w:ascii="宋体" w:hAnsi="宋体" w:cs="Arial"/>
          <w:sz w:val="24"/>
        </w:rPr>
        <w:t>单位：</w:t>
      </w:r>
      <m:oMath>
        <m:r>
          <m:rPr/>
          <w:rPr>
            <w:rFonts w:ascii="Cambria Math" w:hAnsi="Cambria Math" w:cs="Arial"/>
            <w:sz w:val="24"/>
          </w:rPr>
          <m:t>1/</m:t>
        </m:r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hint="eastAsia" w:ascii="黑体" w:hAnsi="黑体" w:eastAsia="黑体" w:cs="Arial"/>
          <w:sz w:val="24"/>
          <w:lang w:val="en-US" w:eastAsia="zh-CN"/>
        </w:rPr>
        <w:t>2.</w:t>
      </w:r>
      <w:r>
        <w:rPr>
          <w:rFonts w:hint="eastAsia" w:ascii="黑体" w:hAnsi="黑体" w:eastAsia="黑体" w:cs="Arial"/>
          <w:sz w:val="24"/>
        </w:rPr>
        <w:t>2</w:t>
      </w:r>
      <w:r>
        <w:rPr>
          <w:rFonts w:hint="eastAsia" w:ascii="黑体" w:hAnsi="黑体" w:eastAsia="黑体" w:cs="Arial"/>
          <w:bCs/>
          <w:sz w:val="24"/>
        </w:rPr>
        <w:t>输入量的标准不确定度评定</w:t>
      </w:r>
    </w:p>
    <w:p>
      <w:pPr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（1）A类</w:t>
      </w:r>
      <w:r>
        <w:rPr>
          <w:rFonts w:ascii="宋体" w:hAnsi="宋体" w:cs="Arial"/>
          <w:sz w:val="24"/>
        </w:rPr>
        <w:t>标准不确定度评定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测量</w:t>
      </w:r>
      <w:r>
        <w:rPr>
          <w:rFonts w:hint="eastAsia" w:ascii="宋体" w:hAnsi="宋体" w:cs="Arial"/>
          <w:sz w:val="24"/>
        </w:rPr>
        <w:t>结果</w:t>
      </w:r>
      <w:r>
        <w:rPr>
          <w:rFonts w:ascii="宋体" w:hAnsi="宋体" w:cs="Arial"/>
          <w:sz w:val="24"/>
        </w:rPr>
        <w:t>重复性</w:t>
      </w:r>
      <w:r>
        <w:rPr>
          <w:rFonts w:hint="eastAsia" w:ascii="宋体" w:hAnsi="宋体" w:cs="Arial"/>
          <w:sz w:val="24"/>
        </w:rPr>
        <w:t>引入的标准不确定度分量</w:t>
      </w:r>
      <w:r>
        <w:rPr>
          <w:rFonts w:ascii="宋体" w:hAnsi="宋体" w:cs="Arial"/>
          <w:sz w:val="24"/>
        </w:rPr>
        <w:t>，</w:t>
      </w:r>
      <w:r>
        <w:rPr>
          <w:rFonts w:hint="eastAsia" w:ascii="宋体" w:hAnsi="宋体" w:cs="Arial"/>
          <w:sz w:val="24"/>
        </w:rPr>
        <w:t>为</w:t>
      </w:r>
      <w:r>
        <w:rPr>
          <w:rFonts w:ascii="宋体" w:hAnsi="宋体" w:cs="Arial"/>
          <w:sz w:val="24"/>
        </w:rPr>
        <w:t>A类</w:t>
      </w:r>
      <w:r>
        <w:rPr>
          <w:rFonts w:hint="eastAsia" w:ascii="宋体" w:hAnsi="宋体" w:cs="Arial"/>
          <w:sz w:val="24"/>
        </w:rPr>
        <w:t>标准不确定度分量</w:t>
      </w:r>
      <w:r>
        <w:rPr>
          <w:rFonts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hAnsi="宋体"/>
          <w:sz w:val="24"/>
        </w:rPr>
        <w:t>当</w:t>
      </w:r>
      <w:r>
        <w:rPr>
          <w:rFonts w:hint="eastAsia" w:hAnsi="宋体" w:cs="Arial"/>
          <w:sz w:val="24"/>
        </w:rPr>
        <w:t>校准装置输出稳定在3</w:t>
      </w:r>
      <w:r>
        <w:rPr>
          <w:rFonts w:hAnsi="宋体" w:cs="Arial"/>
          <w:sz w:val="24"/>
        </w:rPr>
        <w:t>000 r/min</w:t>
      </w:r>
      <w:r>
        <w:rPr>
          <w:rFonts w:hint="eastAsia" w:hAnsi="宋体"/>
          <w:sz w:val="24"/>
        </w:rPr>
        <w:t>后，读取</w:t>
      </w:r>
      <w:r>
        <w:rPr>
          <w:rFonts w:hint="eastAsia" w:hAnsi="宋体" w:cs="Arial"/>
          <w:sz w:val="24"/>
          <w:lang w:val="en-US" w:eastAsia="zh-CN"/>
        </w:rPr>
        <w:t>动态信号分析仪频率</w:t>
      </w:r>
      <w:r>
        <w:rPr>
          <w:rFonts w:hint="eastAsia" w:hAnsi="宋体"/>
          <w:sz w:val="24"/>
        </w:rPr>
        <w:t>示值。</w:t>
      </w:r>
      <w:r>
        <w:rPr>
          <w:rFonts w:ascii="宋体" w:hAnsi="宋体" w:cs="Arial"/>
          <w:sz w:val="24"/>
        </w:rPr>
        <w:t>等精度重复测量</w:t>
      </w:r>
      <w:r>
        <w:rPr>
          <w:rFonts w:hint="eastAsia" w:ascii="宋体" w:hAnsi="宋体" w:cs="Arial"/>
          <w:sz w:val="24"/>
        </w:rPr>
        <w:t>10</w:t>
      </w:r>
      <w:r>
        <w:rPr>
          <w:rFonts w:ascii="宋体" w:hAnsi="宋体" w:cs="Arial"/>
          <w:sz w:val="24"/>
        </w:rPr>
        <w:t>次，测</w:t>
      </w:r>
      <w:r>
        <w:rPr>
          <w:rFonts w:hint="eastAsia" w:ascii="宋体" w:hAnsi="宋体" w:cs="Arial"/>
          <w:sz w:val="24"/>
        </w:rPr>
        <w:t>得</w:t>
      </w:r>
      <w:r>
        <w:rPr>
          <w:rFonts w:ascii="宋体" w:hAnsi="宋体" w:cs="Arial"/>
          <w:sz w:val="24"/>
        </w:rPr>
        <w:t>数据：</w:t>
      </w:r>
      <w:r>
        <w:rPr>
          <w:rFonts w:hint="eastAsia" w:ascii="宋体" w:hAnsi="宋体" w:cs="Arial"/>
          <w:sz w:val="24"/>
        </w:rPr>
        <w:t>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 xml:space="preserve"> 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3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3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3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 xml:space="preserve"> 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、1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，平均值为1</w:t>
      </w:r>
      <w:r>
        <w:rPr>
          <w:rFonts w:ascii="宋体" w:hAnsi="宋体" w:cs="Arial"/>
          <w:sz w:val="24"/>
        </w:rPr>
        <w:t>00.0</w:t>
      </w:r>
      <w:r>
        <w:rPr>
          <w:rFonts w:hint="eastAsia" w:ascii="宋体" w:hAnsi="宋体" w:cs="Arial"/>
          <w:sz w:val="24"/>
          <w:lang w:val="en-US" w:eastAsia="zh-CN"/>
        </w:rPr>
        <w:t>2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单次实验标准差</w:t>
      </w:r>
      <w:r>
        <w:rPr>
          <w:rFonts w:hint="eastAsia" w:ascii="宋体" w:hAnsi="宋体" w:cs="Arial"/>
          <w:sz w:val="24"/>
        </w:rPr>
        <w:t>按下式计算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iCs/>
          <w:sz w:val="24"/>
        </w:rPr>
      </w:pPr>
      <m:oMath>
        <m:r>
          <m:rPr/>
          <w:rPr>
            <w:rFonts w:ascii="Cambria Math" w:hAnsi="Cambria Math" w:cs="Arial"/>
            <w:sz w:val="24"/>
          </w:rPr>
          <m:t>s</m:t>
        </m:r>
        <m:d>
          <m:dPr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i/>
                <w:sz w:val="24"/>
              </w:rPr>
            </m:ctrlPr>
          </m:deg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hint="eastAsia" w:ascii="Cambria Math" w:hAnsi="Cambria Math" w:cs="Arial"/>
                        <w:sz w:val="24"/>
                      </w:rPr>
                      <m:t>i=</m:t>
                    </m:r>
                    <m:r>
                      <m:rPr/>
                      <w:rPr>
                        <w:rFonts w:ascii="Cambria Math" w:hAnsi="Cambria Math" w:cs="Arial"/>
                        <w:sz w:val="24"/>
                      </w:rPr>
                      <m:t>1</m:t>
                    </m:r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cs="Arial"/>
                        <w:sz w:val="24"/>
                      </w:rPr>
                      <m:t>10</m:t>
                    </m:r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sup>
                  <m:e>
                    <m:d>
                      <m:dPr>
                        <m:begChr m:val="（"/>
                        <m:endChr m:val="）"/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eastAsia" w:ascii="Cambria Math" w:hAnsi="Cambria Math" w:cs="Arial"/>
                                <w:sz w:val="24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hint="eastAsia" w:ascii="Cambria Math" w:hAnsi="Cambria Math" w:cs="Arial"/>
                                <w:sz w:val="24"/>
                              </w:rPr>
                              <m:t>i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sub>
                        </m:sSub>
                        <m:r>
                          <m:rPr/>
                          <w:rPr>
                            <w:rFonts w:hint="eastAsia" w:ascii="微软雅黑" w:hAnsi="微软雅黑" w:eastAsia="微软雅黑" w:cs="微软雅黑"/>
                            <w:sz w:val="24"/>
                          </w:rPr>
                          <m:t>−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accPr>
                          <m:e>
                            <m:r>
                              <m:rPr/>
                              <w:rPr>
                                <w:rFonts w:hint="eastAsia" w:ascii="Cambria Math" w:hAnsi="Cambria Math" w:cs="Arial"/>
                                <w:sz w:val="24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24"/>
                              </w:rPr>
                            </m:ctrlPr>
                          </m:e>
                        </m:acc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e>
                    </m:d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e>
                </m:nary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num>
              <m:den>
                <m:r>
                  <m:rPr/>
                  <w:rPr>
                    <w:rFonts w:ascii="Cambria Math" w:hAnsi="Cambria Math" w:cs="Arial"/>
                    <w:sz w:val="24"/>
                  </w:rPr>
                  <m:t>10</m:t>
                </m:r>
                <m:r>
                  <m:rPr/>
                  <w:rPr>
                    <w:rFonts w:hint="eastAsia" w:ascii="微软雅黑" w:hAnsi="微软雅黑" w:eastAsia="微软雅黑" w:cs="微软雅黑"/>
                    <w:sz w:val="24"/>
                  </w:rPr>
                  <m:t>−</m:t>
                </m:r>
                <m:r>
                  <m:rPr/>
                  <w:rPr>
                    <w:rFonts w:ascii="Cambria Math" w:hAnsi="Cambria Math" w:cs="Arial"/>
                    <w:sz w:val="24"/>
                  </w:rPr>
                  <m:t>1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en>
            </m:f>
            <m:ctrlPr>
              <w:rPr>
                <w:rFonts w:ascii="Cambria Math" w:hAnsi="Cambria Math" w:cs="Arial"/>
                <w:i/>
                <w:sz w:val="24"/>
              </w:rPr>
            </m:ctrlPr>
          </m:e>
        </m:rad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</w:t>
      </w:r>
      <w:r>
        <w:rPr>
          <w:rFonts w:hint="eastAsia" w:ascii="宋体" w:hAnsi="宋体" w:cs="Arial"/>
          <w:iCs/>
          <w:sz w:val="24"/>
          <w:lang w:val="en-US" w:eastAsia="zh-CN"/>
        </w:rPr>
        <w:t>5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实际校准时</w:t>
      </w:r>
      <w:r>
        <w:rPr>
          <w:rFonts w:hint="eastAsia" w:ascii="宋体" w:hAnsi="宋体" w:cs="Arial"/>
          <w:sz w:val="24"/>
        </w:rPr>
        <w:t>，</w:t>
      </w:r>
      <w:r>
        <w:rPr>
          <w:rFonts w:ascii="宋体" w:hAnsi="宋体" w:cs="Arial"/>
          <w:sz w:val="24"/>
        </w:rPr>
        <w:t>测量</w:t>
      </w:r>
      <w:r>
        <w:rPr>
          <w:rFonts w:hint="eastAsia" w:ascii="宋体" w:hAnsi="宋体" w:cs="Arial"/>
          <w:sz w:val="24"/>
        </w:rPr>
        <w:t>1次，则A类标准不确定度分量可表示为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iCs/>
          <w:sz w:val="24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</w:rPr>
              <m:t>u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</w:rPr>
              <m:t>A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</w:t>
      </w:r>
      <w:r>
        <w:rPr>
          <w:rFonts w:hint="eastAsia" w:ascii="宋体" w:hAnsi="宋体" w:cs="Arial"/>
          <w:iCs/>
          <w:sz w:val="24"/>
          <w:lang w:val="en-US" w:eastAsia="zh-CN"/>
        </w:rPr>
        <w:t>5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（</w:t>
      </w:r>
      <w:r>
        <w:rPr>
          <w:rFonts w:ascii="宋体" w:hAnsi="宋体" w:cs="Arial"/>
          <w:sz w:val="24"/>
        </w:rPr>
        <w:t>2</w:t>
      </w:r>
      <w:r>
        <w:rPr>
          <w:rFonts w:hint="eastAsia" w:ascii="宋体" w:hAnsi="宋体" w:cs="Arial"/>
          <w:sz w:val="24"/>
        </w:rPr>
        <w:t>）B类</w:t>
      </w:r>
      <w:r>
        <w:rPr>
          <w:rFonts w:ascii="宋体" w:hAnsi="宋体" w:cs="Arial"/>
          <w:sz w:val="24"/>
        </w:rPr>
        <w:t>标准不确定度评定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  <w:lang w:val="en-US" w:eastAsia="zh-CN"/>
        </w:rPr>
        <w:t>动态信号分析仪</w:t>
      </w:r>
      <w:r>
        <w:rPr>
          <w:rFonts w:hint="eastAsia" w:ascii="宋体" w:hAnsi="宋体" w:cs="Arial"/>
          <w:sz w:val="24"/>
        </w:rPr>
        <w:t>频率示值误差引入的标准不确定度分量，为B类标准不确定度分量。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  <w:lang w:val="en-US" w:eastAsia="zh-CN"/>
        </w:rPr>
        <w:t>动态信号分析仪</w:t>
      </w:r>
      <w:r>
        <w:rPr>
          <w:rFonts w:hint="eastAsia" w:ascii="宋体" w:hAnsi="宋体" w:cs="Arial"/>
          <w:sz w:val="24"/>
        </w:rPr>
        <w:t>最大允许示值误差不超过±0</w:t>
      </w:r>
      <w:r>
        <w:rPr>
          <w:rFonts w:ascii="宋体" w:hAnsi="宋体" w:cs="Arial"/>
          <w:sz w:val="24"/>
        </w:rPr>
        <w:t>.01</w:t>
      </w:r>
      <w:r>
        <w:rPr>
          <w:rFonts w:hint="eastAsia" w:ascii="宋体" w:hAnsi="宋体" w:cs="Arial"/>
          <w:sz w:val="24"/>
          <w:lang w:val="en-US" w:eastAsia="zh-CN"/>
        </w:rPr>
        <w:t>5</w:t>
      </w:r>
      <w:r>
        <w:rPr>
          <w:rFonts w:hint="eastAsia" w:ascii="宋体" w:hAnsi="宋体" w:cs="Arial"/>
          <w:sz w:val="24"/>
        </w:rPr>
        <w:t>%，按均匀分布考虑，则示值误差引入的标准不确定度分量可表示为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sz w:val="24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</w:rPr>
              <m:t>u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</w:rPr>
              <m:t>B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iCs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4"/>
              </w:rPr>
            </m:ctrlPr>
          </m:fPr>
          <m:num>
            <m:r>
              <m:rPr/>
              <w:rPr>
                <w:rFonts w:ascii="Cambria Math" w:hAnsi="Cambria Math" w:cs="Arial"/>
                <w:sz w:val="24"/>
              </w:rPr>
              <m:t>100.0</m:t>
            </m:r>
            <m:r>
              <m:rPr/>
              <w:rPr>
                <w:rFonts w:hint="default" w:ascii="Cambria Math" w:hAnsi="Cambria Math" w:cs="Arial"/>
                <w:sz w:val="24"/>
                <w:lang w:val="en-US" w:eastAsia="zh-CN"/>
              </w:rPr>
              <m:t>2</m:t>
            </m:r>
            <m:r>
              <m:rPr/>
              <w:rPr>
                <w:rFonts w:ascii="Cambria Math" w:hAnsi="Cambria Math" w:cs="Arial"/>
                <w:sz w:val="24"/>
              </w:rPr>
              <m:t>×0.01</m:t>
            </m:r>
            <m:r>
              <m:rPr/>
              <w:rPr>
                <w:rFonts w:hint="default" w:ascii="Cambria Math" w:hAnsi="Cambria Math" w:cs="Arial"/>
                <w:sz w:val="24"/>
                <w:lang w:val="en-US" w:eastAsia="zh-CN"/>
              </w:rPr>
              <m:t>5</m:t>
            </m:r>
            <m:r>
              <m:rPr/>
              <w:rPr>
                <w:rFonts w:hint="eastAsia" w:ascii="Cambria Math" w:hAnsi="Cambria Math" w:cs="Arial"/>
                <w:sz w:val="24"/>
              </w:rPr>
              <m:t>%</m:t>
            </m:r>
            <m:ctrlPr>
              <w:rPr>
                <w:rFonts w:ascii="Cambria Math" w:hAnsi="Cambria Math" w:cs="Arial"/>
                <w:i/>
                <w:iCs/>
                <w:sz w:val="24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  <w:iCs/>
                    <w:sz w:val="24"/>
                  </w:rPr>
                </m:ctrlPr>
              </m:radPr>
              <m:deg>
                <m:ctrlPr>
                  <w:rPr>
                    <w:rFonts w:ascii="Cambria Math" w:hAnsi="Cambria Math" w:cs="Arial"/>
                    <w:i/>
                    <w:iCs/>
                    <w:sz w:val="24"/>
                  </w:rPr>
                </m:ctrlPr>
              </m:deg>
              <m:e>
                <m:r>
                  <m:rPr/>
                  <w:rPr>
                    <w:rFonts w:ascii="Cambria Math" w:hAnsi="Cambria Math" w:cs="Arial"/>
                    <w:sz w:val="24"/>
                  </w:rPr>
                  <m:t>3</m:t>
                </m:r>
                <m:ctrlPr>
                  <w:rPr>
                    <w:rFonts w:ascii="Cambria Math" w:hAnsi="Cambria Math" w:cs="Arial"/>
                    <w:i/>
                    <w:iCs/>
                    <w:sz w:val="24"/>
                  </w:rPr>
                </m:ctrlPr>
              </m:e>
            </m:rad>
            <m:ctrlPr>
              <w:rPr>
                <w:rFonts w:ascii="Cambria Math" w:hAnsi="Cambria Math" w:cs="Arial"/>
                <w:i/>
                <w:iCs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0.00</w:t>
      </w:r>
      <w:r>
        <w:rPr>
          <w:rFonts w:hint="eastAsia" w:ascii="宋体" w:hAnsi="宋体" w:cs="Arial"/>
          <w:iCs/>
          <w:sz w:val="24"/>
          <w:lang w:val="en-US" w:eastAsia="zh-CN"/>
        </w:rPr>
        <w:t>9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  <w:lang w:val="en-US" w:eastAsia="zh-CN"/>
        </w:rPr>
        <w:t>动态信号分析仪</w:t>
      </w:r>
      <w:r>
        <w:rPr>
          <w:rFonts w:hint="eastAsia" w:ascii="宋体" w:hAnsi="宋体" w:cs="Arial"/>
          <w:sz w:val="24"/>
        </w:rPr>
        <w:t>测得值不确定度</w:t>
      </w:r>
      <m:oMath>
        <m:r>
          <m:rPr/>
          <w:rPr>
            <w:rFonts w:hint="eastAsia" w:ascii="Cambria Math" w:hAnsi="Cambria Math" w:cs="Arial"/>
            <w:sz w:val="24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</m:oMath>
      <w:r>
        <w:rPr>
          <w:rFonts w:hint="eastAsia" w:ascii="宋体" w:hAnsi="宋体" w:cs="Arial"/>
          <w:sz w:val="24"/>
        </w:rPr>
        <w:t>由以上两个分量合成得到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sz w:val="24"/>
        </w:rPr>
      </w:pPr>
      <m:oMath>
        <m:r>
          <m:rPr/>
          <w:rPr>
            <w:rFonts w:hint="eastAsia" w:ascii="Cambria Math" w:hAnsi="Cambria Math" w:cs="Arial"/>
            <w:sz w:val="24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 w:cs="Arial"/>
                <w:i/>
                <w:sz w:val="24"/>
              </w:rPr>
            </m:ctrlPr>
          </m:dPr>
          <m:e>
            <m:r>
              <m:rPr/>
              <w:rPr>
                <w:rFonts w:hint="eastAsia" w:ascii="Cambria Math" w:hAnsi="Cambria Math" w:cs="Arial"/>
                <w:sz w:val="24"/>
              </w:rPr>
              <m:t>f</m:t>
            </m:r>
            <m:ctrlPr>
              <w:rPr>
                <w:rFonts w:ascii="Cambria Math" w:hAnsi="Cambria Math" w:cs="Arial"/>
                <w:i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i/>
                <w:sz w:val="24"/>
              </w:rPr>
            </m:ctrlPr>
          </m:deg>
          <m:e>
            <m:sSubSup>
              <m:sSub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u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</w:rPr>
                  <m:t>A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b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bSup>
            <m:d>
              <m:dPr>
                <m:begChr m:val="（"/>
                <m:endChr m:val="）"/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</m:d>
            <m:r>
              <m:rPr/>
              <w:rPr>
                <w:rFonts w:hint="eastAsia" w:ascii="Cambria Math" w:hAnsi="Cambria Math" w:cs="Arial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bSup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u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b>
                <m:r>
                  <m:rPr/>
                  <w:rPr>
                    <w:rFonts w:hint="eastAsia" w:ascii="Cambria Math" w:hAnsi="Cambria Math" w:cs="Arial"/>
                    <w:sz w:val="24"/>
                  </w:rPr>
                  <m:t>B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b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bSup>
            <m:d>
              <m:dPr>
                <m:begChr m:val="（"/>
                <m:endChr m:val="）"/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cs="Arial"/>
                <w:i/>
                <w:sz w:val="24"/>
              </w:rPr>
            </m:ctrlPr>
          </m:e>
        </m:ra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i/>
                <w:sz w:val="24"/>
              </w:rPr>
            </m:ctrlPr>
          </m:deg>
          <m:e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0.00</m:t>
                </m:r>
                <m:r>
                  <m:rPr/>
                  <w:rPr>
                    <w:rFonts w:hint="default" w:ascii="Cambria Math" w:hAnsi="Cambria Math" w:cs="Arial"/>
                    <w:sz w:val="24"/>
                    <w:lang w:val="en-US" w:eastAsia="zh-CN"/>
                  </w:rPr>
                  <m:t>5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r>
              <m:rPr/>
              <w:rPr>
                <w:rFonts w:hint="eastAsia" w:ascii="Cambria Math" w:hAnsi="Cambria Math" w:cs="Arial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0.00</m:t>
                </m:r>
                <m:r>
                  <m:rPr/>
                  <w:rPr>
                    <w:rFonts w:hint="default" w:ascii="Cambria Math" w:hAnsi="Cambria Math" w:cs="Arial"/>
                    <w:sz w:val="24"/>
                    <w:lang w:val="en-US" w:eastAsia="zh-CN"/>
                  </w:rPr>
                  <m:t>9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ctrlPr>
              <w:rPr>
                <w:rFonts w:ascii="Cambria Math" w:hAnsi="Cambria Math" w:cs="Arial"/>
                <w:i/>
                <w:sz w:val="24"/>
              </w:rPr>
            </m:ctrlPr>
          </m:e>
        </m:rad>
        <m:r>
          <m:rPr>
            <m:sty m:val="p"/>
          </m:rPr>
          <w:rPr>
            <w:rFonts w:hint="eastAsia"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iCs/>
          <w:sz w:val="24"/>
        </w:rPr>
        <w:t>=</w:t>
      </w:r>
      <w:r>
        <w:rPr>
          <w:rFonts w:ascii="宋体" w:hAnsi="宋体" w:cs="Arial"/>
          <w:iCs/>
          <w:sz w:val="24"/>
        </w:rPr>
        <w:t>0.0</w:t>
      </w:r>
      <w:r>
        <w:rPr>
          <w:rFonts w:hint="eastAsia" w:ascii="宋体" w:hAnsi="宋体" w:cs="Arial"/>
          <w:iCs/>
          <w:sz w:val="24"/>
          <w:lang w:val="en-US" w:eastAsia="zh-CN"/>
        </w:rPr>
        <w:t>1</w:t>
      </w:r>
      <m:oMath>
        <m:r>
          <m:rPr>
            <m:sty m:val="p"/>
          </m:rPr>
          <w:rPr>
            <w:rFonts w:ascii="Cambria Math" w:hAnsi="Cambria Math" w:cs="Arial"/>
            <w:sz w:val="24"/>
          </w:rPr>
          <m:t>Hz</m:t>
        </m:r>
      </m:oMath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hint="eastAsia" w:ascii="黑体" w:hAnsi="黑体" w:eastAsia="黑体" w:cs="Arial"/>
          <w:bCs/>
          <w:sz w:val="24"/>
          <w:lang w:val="en-US" w:eastAsia="zh-CN"/>
        </w:rPr>
        <w:t>2.</w:t>
      </w:r>
      <w:r>
        <w:rPr>
          <w:rFonts w:hint="eastAsia" w:ascii="黑体" w:hAnsi="黑体" w:eastAsia="黑体" w:cs="Arial"/>
          <w:bCs/>
          <w:sz w:val="24"/>
        </w:rPr>
        <w:t xml:space="preserve">3  </w:t>
      </w:r>
      <w:r>
        <w:rPr>
          <w:rFonts w:ascii="黑体" w:hAnsi="黑体" w:eastAsia="黑体" w:cs="Arial"/>
          <w:bCs/>
          <w:sz w:val="24"/>
        </w:rPr>
        <w:t>不确定度分量</w:t>
      </w:r>
      <w:r>
        <w:rPr>
          <w:rFonts w:hint="eastAsia" w:ascii="黑体" w:hAnsi="黑体" w:eastAsia="黑体" w:cs="Arial"/>
          <w:bCs/>
          <w:sz w:val="24"/>
        </w:rPr>
        <w:t>汇总表</w:t>
      </w:r>
    </w:p>
    <w:tbl>
      <w:tblPr>
        <w:tblStyle w:val="2"/>
        <w:tblW w:w="9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"/>
        <w:gridCol w:w="883"/>
        <w:gridCol w:w="1134"/>
        <w:gridCol w:w="2174"/>
        <w:gridCol w:w="1002"/>
        <w:gridCol w:w="835"/>
        <w:gridCol w:w="122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393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hint="eastAsia" w:ascii="Arial" w:hAnsi="Arial" w:cs="Arial"/>
                <w:bCs/>
              </w:rPr>
              <w:t>序号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宋体" w:cs="Arial"/>
                <w:bCs/>
              </w:rPr>
              <w:t>符号</w:t>
            </w:r>
          </w:p>
        </w:tc>
        <w:tc>
          <w:tcPr>
            <w:tcW w:w="217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宋体" w:cs="Arial"/>
                <w:bCs/>
              </w:rPr>
              <w:t>来源</w:t>
            </w:r>
          </w:p>
        </w:tc>
        <w:tc>
          <w:tcPr>
            <w:tcW w:w="1837" w:type="dxa"/>
            <w:gridSpan w:val="2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宋体" w:cs="Arial"/>
                <w:bCs/>
              </w:rPr>
            </w:pPr>
            <w:r>
              <w:rPr>
                <w:rFonts w:ascii="Arial" w:hAnsi="宋体" w:cs="Arial"/>
                <w:bCs/>
              </w:rPr>
              <w:t>数值</w:t>
            </w:r>
          </w:p>
        </w:tc>
        <w:tc>
          <w:tcPr>
            <w:tcW w:w="1222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宋体" w:cs="Arial"/>
                <w:bCs/>
              </w:rPr>
              <w:t>灵敏系数</w:t>
            </w:r>
            <m:oMath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hint="eastAsia" w:ascii="Cambria Math" w:hAnsi="Cambria Math" w:cs="Arial"/>
                    </w:rPr>
                    <m:t>c</m:t>
                  </m: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e>
                <m:sub>
                  <m:r>
                    <m:rPr/>
                    <w:rPr>
                      <w:rFonts w:hint="eastAsia" w:ascii="Cambria Math" w:hAnsi="Cambria Math" w:cs="Arial"/>
                    </w:rPr>
                    <m:t>i</m:t>
                  </m:r>
                  <m:ctrlPr>
                    <w:rPr>
                      <w:rFonts w:ascii="Cambria Math" w:hAnsi="Cambria Math" w:cs="Arial"/>
                      <w:bCs/>
                      <w:i/>
                    </w:rPr>
                  </m:ctrlPr>
                </m:sub>
              </m:sSub>
            </m:oMath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Arial"/>
                        <w:bCs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c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i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bCs/>
                        <w:i/>
                      </w:rPr>
                    </m:ctrlPr>
                  </m:e>
                </m:d>
                <m:r>
                  <m:rPr/>
                  <w:rPr>
                    <w:rFonts w:ascii="Cambria Math" w:hAnsi="Cambria Math" w:cs="Arial"/>
                  </w:rPr>
                  <m:t>×</m:t>
                </m:r>
                <m:r>
                  <m:rPr/>
                  <w:rPr>
                    <w:rFonts w:hint="eastAsia" w:ascii="Cambria Math" w:hAnsi="Cambria Math" w:cs="Arial"/>
                  </w:rPr>
                  <m:t>u</m:t>
                </m:r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x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e>
                      <m:sub>
                        <m:r>
                          <m:rPr/>
                          <w:rPr>
                            <w:rFonts w:hint="eastAsia" w:ascii="Cambria Math" w:hAnsi="Cambria Math" w:cs="Arial"/>
                          </w:rPr>
                          <m:t>i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i/>
                      </w:rPr>
                    </m:ctrlPr>
                  </m:e>
                </m:d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93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</w:rPr>
            </w:pPr>
            <w:r>
              <w:rPr>
                <w:rFonts w:ascii="宋体" w:hAnsi="宋体" w:cs="Arial"/>
                <w:bCs/>
              </w:rPr>
              <w:t>1</w:t>
            </w:r>
          </w:p>
        </w:tc>
        <w:tc>
          <w:tcPr>
            <w:tcW w:w="883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r>
                  <m:rPr/>
                  <w:rPr>
                    <w:rFonts w:hint="eastAsia" w:ascii="Cambria Math" w:hAnsi="Cambria Math" w:cs="Arial"/>
                    <w:szCs w:val="21"/>
                  </w:rPr>
                  <m:t>u</m:t>
                </m:r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A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Cs w:val="21"/>
                      </w:rPr>
                    </m:ctrlPr>
                  </m:sub>
                </m:sSub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W w:w="217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ascii="宋体" w:hAnsi="宋体" w:cs="Arial"/>
                <w:bCs/>
                <w:szCs w:val="21"/>
              </w:rPr>
              <w:t>测量</w:t>
            </w:r>
            <w:r>
              <w:rPr>
                <w:rFonts w:hint="eastAsia" w:ascii="宋体" w:hAnsi="宋体" w:cs="Arial"/>
                <w:bCs/>
                <w:szCs w:val="21"/>
              </w:rPr>
              <w:t>结果</w:t>
            </w:r>
            <w:r>
              <w:rPr>
                <w:rFonts w:ascii="宋体" w:hAnsi="宋体" w:cs="Arial"/>
                <w:bCs/>
                <w:szCs w:val="21"/>
              </w:rPr>
              <w:t>重复性</w:t>
            </w:r>
          </w:p>
        </w:tc>
        <w:tc>
          <w:tcPr>
            <w:tcW w:w="1002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0</w:t>
            </w:r>
            <w:r>
              <w:rPr>
                <w:rFonts w:ascii="宋体" w:hAnsi="宋体" w:cs="Arial"/>
                <w:bCs/>
                <w:szCs w:val="21"/>
              </w:rPr>
              <w:t>.0</w:t>
            </w:r>
            <w:r>
              <w:rPr>
                <w:rFonts w:hint="eastAsia" w:ascii="宋体" w:hAnsi="宋体" w:cs="Arial"/>
                <w:bCs/>
                <w:szCs w:val="21"/>
                <w:lang w:val="en-US" w:eastAsia="zh-CN"/>
              </w:rPr>
              <w:t>1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1"/>
                </w:rPr>
                <m:t>Hz</m:t>
              </m:r>
            </m:oMath>
          </w:p>
        </w:tc>
        <w:tc>
          <w:tcPr>
            <w:tcW w:w="835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0</w:t>
            </w:r>
            <w:r>
              <w:rPr>
                <w:rFonts w:ascii="宋体" w:hAnsi="宋体" w:cs="Arial"/>
                <w:bCs/>
                <w:szCs w:val="21"/>
              </w:rPr>
              <w:t>.00</w:t>
            </w:r>
            <w:r>
              <w:rPr>
                <w:rFonts w:hint="eastAsia" w:ascii="宋体" w:hAnsi="宋体" w:cs="Arial"/>
                <w:bCs/>
                <w:szCs w:val="21"/>
                <w:lang w:val="en-US" w:eastAsia="zh-CN"/>
              </w:rPr>
              <w:t>5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1"/>
                </w:rPr>
                <m:t>Hz</m:t>
              </m:r>
            </m:oMath>
          </w:p>
        </w:tc>
        <w:tc>
          <w:tcPr>
            <w:tcW w:w="1222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r>
                  <m:rPr/>
                  <w:rPr>
                    <w:rFonts w:hint="eastAsia" w:ascii="微软雅黑" w:hAnsi="微软雅黑" w:eastAsia="微软雅黑" w:cs="微软雅黑"/>
                    <w:szCs w:val="21"/>
                  </w:rPr>
                  <m:t>−</m:t>
                </m:r>
                <m:f>
                  <m:fPr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cs="Arial"/>
                        <w:szCs w:val="21"/>
                      </w:rPr>
                      <m:t>100</m:t>
                    </m:r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  <w:bCs/>
                            <w:i/>
                            <w:szCs w:val="21"/>
                          </w:rPr>
                        </m:ctrlPr>
                      </m:sSupPr>
                      <m:e>
                        <m:r>
                          <m:rPr/>
                          <w:rPr>
                            <w:rFonts w:hint="eastAsia" w:ascii="Cambria Math" w:hAnsi="Cambria Math" w:cs="Arial"/>
                            <w:szCs w:val="21"/>
                          </w:rPr>
                          <m:t>f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  <w:szCs w:val="21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cs="Arial"/>
                            <w:szCs w:val="21"/>
                          </w:rPr>
                          <m:t>2</m:t>
                        </m:r>
                        <m:ctrlPr>
                          <w:rPr>
                            <w:rFonts w:ascii="Cambria Math" w:hAnsi="Cambria Math" w:cs="Arial"/>
                            <w:bCs/>
                            <w:i/>
                            <w:szCs w:val="21"/>
                          </w:rPr>
                        </m:ctrlPr>
                      </m:sup>
                    </m:sSup>
                    <m:ctrlPr>
                      <w:rPr>
                        <w:rFonts w:ascii="Cambria Math" w:hAnsi="Cambria Math" w:cs="Arial"/>
                        <w:bCs/>
                        <w:i/>
                        <w:szCs w:val="21"/>
                      </w:rPr>
                    </m:ctrlPr>
                  </m:den>
                </m:f>
              </m:oMath>
            </m:oMathPara>
          </w:p>
        </w:tc>
        <w:tc>
          <w:tcPr>
            <w:tcW w:w="1620" w:type="dxa"/>
            <w:vMerge w:val="restart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hint="eastAsia" w:ascii="宋体" w:hAnsi="宋体" w:eastAsia="宋体" w:cs="Arial"/>
                <w:bCs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bCs/>
                <w:szCs w:val="21"/>
                <w:lang w:val="en-US" w:eastAsia="zh-CN"/>
              </w:rPr>
              <w:t>1</w:t>
            </w:r>
            <w:r>
              <w:rPr>
                <w:rFonts w:ascii="宋体" w:hAnsi="宋体" w:cs="Arial"/>
                <w:bCs/>
                <w:szCs w:val="21"/>
              </w:rPr>
              <w:t>×10</w:t>
            </w:r>
            <w:r>
              <w:rPr>
                <w:rFonts w:hint="eastAsia" w:ascii="宋体" w:hAnsi="宋体" w:cs="Arial"/>
                <w:bCs/>
                <w:szCs w:val="21"/>
                <w:vertAlign w:val="superscript"/>
              </w:rPr>
              <w:t>-</w:t>
            </w:r>
            <w:r>
              <w:rPr>
                <w:rFonts w:hint="eastAsia" w:ascii="宋体" w:hAnsi="宋体" w:cs="Arial"/>
                <w:bCs/>
                <w:szCs w:val="21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93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  <w:r>
              <w:rPr>
                <w:rFonts w:hint="eastAsia" w:ascii="Arial" w:hAnsi="Arial" w:cs="Arial"/>
                <w:bCs/>
              </w:rPr>
              <w:t>2</w:t>
            </w:r>
          </w:p>
        </w:tc>
        <w:tc>
          <w:tcPr>
            <w:tcW w:w="883" w:type="dxa"/>
            <w:vMerge w:val="continue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宋体" w:cs="Arial"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u</m:t>
                    </m:r>
                    <m:ctrlPr>
                      <w:rPr>
                        <w:rFonts w:ascii="Cambria Math" w:hAnsi="Cambria Math" w:cs="Arial"/>
                        <w:i/>
                        <w:iCs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B</m:t>
                    </m:r>
                    <m:ctrlPr>
                      <w:rPr>
                        <w:rFonts w:ascii="Cambria Math" w:hAnsi="Cambria Math" w:cs="Arial"/>
                        <w:i/>
                        <w:iCs/>
                        <w:szCs w:val="21"/>
                      </w:rPr>
                    </m:ctrlPr>
                  </m:sub>
                </m:sSub>
                <m:d>
                  <m:dPr>
                    <m:begChr m:val="（"/>
                    <m:endChr m:val="）"/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dPr>
                  <m:e>
                    <m:r>
                      <m:rPr/>
                      <w:rPr>
                        <w:rFonts w:hint="eastAsia" w:ascii="Cambria Math" w:hAnsi="Cambria Math" w:cs="Arial"/>
                        <w:szCs w:val="21"/>
                      </w:rPr>
                      <m:t>f</m:t>
                    </m:r>
                    <m:ctrlPr>
                      <w:rPr>
                        <w:rFonts w:ascii="Cambria Math" w:hAnsi="Cambria Math" w:cs="Arial"/>
                        <w:i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W w:w="2174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hint="eastAsia" w:ascii="宋体" w:hAnsi="宋体" w:cs="Arial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bCs/>
                <w:szCs w:val="21"/>
                <w:lang w:val="en-US" w:eastAsia="zh-CN"/>
              </w:rPr>
              <w:t>动态信号分析仪</w:t>
            </w:r>
          </w:p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频率示值误差</w:t>
            </w:r>
          </w:p>
        </w:tc>
        <w:tc>
          <w:tcPr>
            <w:tcW w:w="1002" w:type="dxa"/>
            <w:vMerge w:val="continue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</w:p>
        </w:tc>
        <w:tc>
          <w:tcPr>
            <w:tcW w:w="835" w:type="dxa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宋体" w:hAnsi="宋体" w:cs="Arial"/>
                <w:bCs/>
                <w:szCs w:val="21"/>
              </w:rPr>
            </w:pPr>
            <w:r>
              <w:rPr>
                <w:rFonts w:hint="eastAsia" w:ascii="宋体" w:hAnsi="宋体" w:cs="Arial"/>
                <w:bCs/>
                <w:szCs w:val="21"/>
              </w:rPr>
              <w:t>0</w:t>
            </w:r>
            <w:r>
              <w:rPr>
                <w:rFonts w:ascii="宋体" w:hAnsi="宋体" w:cs="Arial"/>
                <w:bCs/>
                <w:szCs w:val="21"/>
              </w:rPr>
              <w:t>.00</w:t>
            </w:r>
            <w:r>
              <w:rPr>
                <w:rFonts w:hint="eastAsia" w:ascii="宋体" w:hAnsi="宋体" w:cs="Arial"/>
                <w:bCs/>
                <w:szCs w:val="21"/>
                <w:lang w:val="en-US" w:eastAsia="zh-CN"/>
              </w:rPr>
              <w:t>9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1"/>
                </w:rPr>
                <m:t>Hz</m:t>
              </m:r>
            </m:oMath>
          </w:p>
        </w:tc>
        <w:tc>
          <w:tcPr>
            <w:tcW w:w="1222" w:type="dxa"/>
            <w:vMerge w:val="continue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adjustRightInd w:val="0"/>
              <w:snapToGrid w:val="0"/>
              <w:spacing w:line="120" w:lineRule="atLeast"/>
              <w:ind w:left="-94" w:leftChars="-45" w:right="-92" w:rightChars="-44" w:firstLine="2"/>
              <w:jc w:val="center"/>
              <w:rPr>
                <w:rFonts w:ascii="Arial" w:hAnsi="Arial" w:cs="Arial"/>
                <w:bCs/>
              </w:rPr>
            </w:pPr>
          </w:p>
        </w:tc>
      </w:tr>
    </w:tbl>
    <w:p>
      <w:pPr>
        <w:adjustRightInd w:val="0"/>
        <w:snapToGrid w:val="0"/>
        <w:spacing w:line="360" w:lineRule="auto"/>
        <w:ind w:left="2"/>
        <w:rPr>
          <w:rFonts w:ascii="Arial" w:hAnsi="Arial" w:cs="Arial"/>
          <w:szCs w:val="21"/>
        </w:rPr>
      </w:pPr>
      <w:r>
        <w:rPr>
          <w:rFonts w:ascii="Arial" w:hAnsi="宋体" w:cs="Arial"/>
          <w:szCs w:val="21"/>
        </w:rPr>
        <w:t>注：计算中</w:t>
      </w:r>
      <m:oMath>
        <m:r>
          <m:rPr/>
          <w:rPr>
            <w:rFonts w:hint="eastAsia" w:ascii="Cambria Math" w:hAnsi="Cambria Math" w:cs="Arial"/>
            <w:szCs w:val="21"/>
          </w:rPr>
          <m:t>f</m:t>
        </m:r>
      </m:oMath>
      <w:r>
        <w:rPr>
          <w:rFonts w:ascii="Arial" w:hAnsi="宋体" w:cs="Arial"/>
          <w:szCs w:val="21"/>
        </w:rPr>
        <w:t>为</w:t>
      </w:r>
      <w:r>
        <w:rPr>
          <w:rFonts w:hint="eastAsia" w:ascii="Arial" w:hAnsi="宋体" w:cs="Arial"/>
          <w:szCs w:val="21"/>
        </w:rPr>
        <w:t>测量平均值1</w:t>
      </w:r>
      <w:r>
        <w:rPr>
          <w:rFonts w:ascii="Arial" w:hAnsi="宋体" w:cs="Arial"/>
          <w:szCs w:val="21"/>
        </w:rPr>
        <w:t>00.0</w:t>
      </w:r>
      <w:r>
        <w:rPr>
          <w:rFonts w:hint="eastAsia" w:ascii="Arial" w:hAnsi="宋体" w:cs="Arial"/>
          <w:szCs w:val="21"/>
          <w:lang w:val="en-US" w:eastAsia="zh-CN"/>
        </w:rPr>
        <w:t>2</w:t>
      </w:r>
      <m:oMath>
        <m:r>
          <m:rPr>
            <m:sty m:val="p"/>
          </m:rPr>
          <w:rPr>
            <w:rFonts w:hint="eastAsia" w:ascii="Cambria Math" w:hAnsi="Cambria Math" w:cs="Arial"/>
            <w:sz w:val="24"/>
          </w:rPr>
          <m:t>Hz</m:t>
        </m:r>
      </m:oMath>
      <w:r>
        <w:rPr>
          <w:rFonts w:hint="eastAsia" w:ascii="宋体" w:hAnsi="宋体" w:cs="Arial"/>
          <w:szCs w:val="21"/>
        </w:rPr>
        <w:t>。</w:t>
      </w:r>
    </w:p>
    <w:p>
      <w:pPr>
        <w:snapToGrid w:val="0"/>
        <w:spacing w:line="360" w:lineRule="auto"/>
        <w:rPr>
          <w:rFonts w:ascii="黑体" w:hAnsi="黑体" w:eastAsia="黑体" w:cs="Arial"/>
          <w:sz w:val="24"/>
        </w:rPr>
      </w:pPr>
      <w:r>
        <w:rPr>
          <w:rFonts w:hint="eastAsia" w:ascii="黑体" w:hAnsi="黑体" w:eastAsia="黑体" w:cs="Arial"/>
          <w:sz w:val="24"/>
          <w:lang w:val="en-US" w:eastAsia="zh-CN"/>
        </w:rPr>
        <w:t>2.</w:t>
      </w:r>
      <w:r>
        <w:rPr>
          <w:rFonts w:hint="eastAsia" w:ascii="黑体" w:hAnsi="黑体" w:eastAsia="黑体" w:cs="Arial"/>
          <w:sz w:val="24"/>
        </w:rPr>
        <w:t xml:space="preserve">4 </w:t>
      </w:r>
      <w:r>
        <w:rPr>
          <w:rFonts w:ascii="黑体" w:hAnsi="黑体" w:eastAsia="黑体" w:cs="Arial"/>
          <w:sz w:val="24"/>
        </w:rPr>
        <w:t xml:space="preserve"> 合成标准不确定度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Arial"/>
          <w:bCs/>
          <w:sz w:val="24"/>
          <w:lang w:eastAsia="zh-CN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="Arial"/>
                <w:sz w:val="24"/>
              </w:rPr>
              <m:t>u</m:t>
            </m:r>
            <m:ctrlPr>
              <w:rPr>
                <w:rFonts w:ascii="Cambria Math" w:hAnsi="Cambria Math" w:cs="Arial"/>
                <w:bCs/>
                <w:i/>
                <w:sz w:val="24"/>
              </w:rPr>
            </m:ctrlPr>
          </m:e>
          <m:sub>
            <m:r>
              <m:rPr/>
              <w:rPr>
                <w:rFonts w:hint="eastAsia" w:ascii="Cambria Math" w:hAnsi="Cambria Math" w:cs="Arial"/>
                <w:sz w:val="24"/>
              </w:rPr>
              <m:t>c</m:t>
            </m:r>
            <m:ctrlPr>
              <w:rPr>
                <w:rFonts w:ascii="Cambria Math" w:hAnsi="Cambria Math" w:cs="Arial"/>
                <w:bCs/>
                <w:i/>
                <w:sz w:val="24"/>
              </w:rPr>
            </m:ctrlPr>
          </m:sub>
        </m:sSub>
        <m:d>
          <m:dPr>
            <m:begChr m:val="（"/>
            <m:endChr m:val="）"/>
            <m:ctrlPr>
              <w:rPr>
                <w:rFonts w:ascii="Cambria Math" w:hAnsi="Cambria Math" w:cs="Arial"/>
                <w:bCs/>
                <w:i/>
                <w:sz w:val="24"/>
              </w:rPr>
            </m:ctrlPr>
          </m:dPr>
          <m:e>
            <m:r>
              <m:rPr/>
              <w:rPr>
                <w:rFonts w:ascii="Cambria Math" w:hAnsi="Cambria Math" w:cs="Arial"/>
                <w:sz w:val="24"/>
              </w:rPr>
              <m:t>δ</m:t>
            </m:r>
            <m:ctrlPr>
              <w:rPr>
                <w:rFonts w:ascii="Cambria Math" w:hAnsi="Cambria Math" w:cs="Arial"/>
                <w:bCs/>
                <w:i/>
                <w:sz w:val="24"/>
              </w:rPr>
            </m:ctrlPr>
          </m:e>
        </m:d>
        <m:r>
          <m:rPr/>
          <w:rPr>
            <w:rFonts w:hint="eastAsia" w:ascii="Cambria Math" w:hAnsi="Cambria Math" w:cs="Arial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bCs/>
                <w:i/>
                <w:sz w:val="24"/>
              </w:rPr>
            </m:ctrlPr>
          </m:radPr>
          <m:deg>
            <m:ctrlPr>
              <w:rPr>
                <w:rFonts w:ascii="Cambria Math" w:hAnsi="Cambria Math" w:cs="Arial"/>
                <w:bCs/>
                <w:i/>
                <w:sz w:val="24"/>
              </w:rPr>
            </m:ctrlPr>
          </m:deg>
          <m:e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c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r>
              <m:rPr/>
              <w:rPr>
                <w:rFonts w:ascii="Cambria Math" w:hAnsi="Cambria Math" w:cs="Arial"/>
                <w:sz w:val="24"/>
              </w:rPr>
              <m:t>×</m:t>
            </m:r>
            <m:sSup>
              <m:sSup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SupPr>
              <m:e>
                <m:r>
                  <m:rPr/>
                  <w:rPr>
                    <w:rFonts w:ascii="Cambria Math" w:hAnsi="Cambria Math" w:cs="Arial"/>
                    <w:sz w:val="24"/>
                  </w:rPr>
                  <m:t>u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  <m:sup>
                <m:r>
                  <m:rPr/>
                  <w:rPr>
                    <w:rFonts w:ascii="Cambria Math" w:hAnsi="Cambria Math" w:cs="Arial"/>
                    <w:sz w:val="24"/>
                  </w:rPr>
                  <m:t>2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sup>
            </m:sSup>
            <m:d>
              <m:dP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cs="Arial"/>
                    <w:sz w:val="24"/>
                  </w:rPr>
                  <m:t>f</m:t>
                </m:r>
                <m:ctrlPr>
                  <w:rPr>
                    <w:rFonts w:ascii="Cambria Math" w:hAnsi="Cambria Math" w:cs="Arial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cs="Arial"/>
                <w:bCs/>
                <w:i/>
                <w:sz w:val="24"/>
              </w:rPr>
            </m:ctrlPr>
          </m:e>
        </m:rad>
        <m:r>
          <m:rPr/>
          <w:rPr>
            <w:rFonts w:hint="eastAsia" w:ascii="Cambria Math" w:hAnsi="Cambria Math" w:cs="Arial"/>
            <w:sz w:val="24"/>
          </w:rPr>
          <m:t>=</m:t>
        </m:r>
      </m:oMath>
      <w:r>
        <w:rPr>
          <w:rFonts w:hint="eastAsia" w:ascii="宋体" w:hAnsi="宋体" w:cs="Arial"/>
          <w:bCs/>
          <w:lang w:val="en-US" w:eastAsia="zh-CN"/>
        </w:rPr>
        <w:t>1</w:t>
      </w:r>
      <w:r>
        <w:rPr>
          <w:rFonts w:ascii="宋体" w:hAnsi="宋体" w:cs="Arial"/>
          <w:bCs/>
        </w:rPr>
        <w:t>×10</w:t>
      </w:r>
      <w:r>
        <w:rPr>
          <w:rFonts w:hint="eastAsia" w:ascii="宋体" w:hAnsi="宋体" w:cs="Arial"/>
          <w:bCs/>
          <w:vertAlign w:val="superscript"/>
        </w:rPr>
        <w:t>-</w:t>
      </w:r>
      <w:r>
        <w:rPr>
          <w:rFonts w:hint="eastAsia" w:ascii="宋体" w:hAnsi="宋体" w:cs="Arial"/>
          <w:bCs/>
          <w:vertAlign w:val="superscript"/>
          <w:lang w:val="en-US" w:eastAsia="zh-CN"/>
        </w:rPr>
        <w:t>4</w:t>
      </w:r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r>
        <w:rPr>
          <w:rFonts w:hint="eastAsia" w:ascii="黑体" w:hAnsi="黑体" w:eastAsia="黑体" w:cs="Arial"/>
          <w:bCs/>
          <w:sz w:val="24"/>
          <w:lang w:val="en-US" w:eastAsia="zh-CN"/>
        </w:rPr>
        <w:t>2.</w:t>
      </w:r>
      <w:r>
        <w:rPr>
          <w:rFonts w:hint="eastAsia" w:ascii="黑体" w:hAnsi="黑体" w:eastAsia="黑体" w:cs="Arial"/>
          <w:bCs/>
          <w:sz w:val="24"/>
        </w:rPr>
        <w:t>5  扩展不确定度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取包含因子</w:t>
      </w:r>
      <m:oMath>
        <m:r>
          <m:rPr/>
          <w:rPr>
            <w:rFonts w:ascii="Cambria Math" w:hAnsi="Cambria Math"/>
            <w:sz w:val="24"/>
          </w:rPr>
          <m:t>k</m:t>
        </m:r>
      </m:oMath>
      <w:r>
        <w:rPr>
          <w:rFonts w:ascii="宋体" w:hAnsi="宋体"/>
          <w:sz w:val="24"/>
        </w:rPr>
        <w:t>=2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Arial"/>
          <w:bCs/>
          <w:sz w:val="24"/>
        </w:rPr>
      </w:pPr>
      <m:oMathPara>
        <m:oMath>
          <m:r>
            <m:rPr/>
            <w:rPr>
              <w:rFonts w:hint="default" w:ascii="Cambria Math" w:hAnsi="Cambria Math"/>
              <w:sz w:val="24"/>
              <w:lang w:val="en-US" w:eastAsia="zh-CN"/>
            </w:rPr>
            <m:t>U</m:t>
          </m:r>
          <m:r>
            <m:rPr/>
            <w:rPr>
              <w:rFonts w:hint="eastAsia" w:ascii="Cambria Math" w:hAnsi="Cambria Math"/>
              <w:sz w:val="24"/>
            </w:rPr>
            <m:t>=</m:t>
          </m:r>
          <m:r>
            <m:rPr/>
            <w:rPr>
              <w:rFonts w:ascii="Cambria Math" w:hAnsi="Cambria Math"/>
              <w:sz w:val="24"/>
            </w:rPr>
            <m:t>k×</m:t>
          </m:r>
          <m:sSub>
            <m:sSubP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sSubPr>
            <m:e>
              <m:r>
                <m:rPr/>
                <w:rPr>
                  <w:rFonts w:hint="eastAsia" w:ascii="Cambria Math" w:hAnsi="Cambria Math" w:cs="Arial"/>
                  <w:sz w:val="24"/>
                </w:rPr>
                <m:t>u</m:t>
              </m: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e>
            <m:sub>
              <m:r>
                <m:rPr/>
                <w:rPr>
                  <w:rFonts w:hint="eastAsia" w:ascii="Cambria Math" w:hAnsi="Cambria Math" w:cs="Arial"/>
                  <w:sz w:val="24"/>
                </w:rPr>
                <m:t>c</m:t>
              </m: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sub>
          </m:sSub>
          <m:d>
            <m:dPr>
              <m:begChr m:val="（"/>
              <m:endChr m:val="）"/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dPr>
            <m:e>
              <m:r>
                <m:rPr/>
                <w:rPr>
                  <w:rFonts w:ascii="Cambria Math" w:hAnsi="Cambria Math" w:cs="Arial"/>
                  <w:sz w:val="24"/>
                </w:rPr>
                <m:t>δ</m:t>
              </m:r>
              <m:ctrlPr>
                <w:rPr>
                  <w:rFonts w:ascii="Cambria Math" w:hAnsi="Cambria Math" w:cs="Arial"/>
                  <w:bCs/>
                  <w:i/>
                  <w:sz w:val="24"/>
                </w:rPr>
              </m:ctrlPr>
            </m:e>
          </m:d>
          <m:r>
            <m:rPr/>
            <w:rPr>
              <w:rFonts w:hint="eastAsia" w:ascii="Cambria Math" w:hAnsi="Cambria Math" w:cs="Arial"/>
              <w:sz w:val="24"/>
            </w:rPr>
            <m:t>=</m:t>
          </m:r>
          <m:r>
            <m:rPr/>
            <w:rPr>
              <w:rFonts w:ascii="Cambria Math" w:hAnsi="Cambria Math" w:cs="Arial"/>
              <w:sz w:val="24"/>
            </w:rPr>
            <m:t>2×</m:t>
          </m:r>
          <m:r>
            <m:rPr/>
            <w:rPr>
              <w:rFonts w:hint="default" w:ascii="Cambria Math" w:hAnsi="Cambria Math" w:cs="Arial"/>
              <w:sz w:val="24"/>
              <w:lang w:val="en-US" w:eastAsia="zh-CN"/>
            </w:rPr>
            <m:t>1</m:t>
          </m:r>
          <m:r>
            <m:rPr>
              <m:sty m:val="p"/>
            </m:rPr>
            <w:rPr>
              <w:rFonts w:ascii="Cambria Math" w:hAnsi="Cambria Math" w:cs="Arial"/>
              <w:sz w:val="24"/>
            </w:rPr>
            <m:t>×</m:t>
          </m:r>
          <m:sSup>
            <m:sSup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/>
                  <w:sz w:val="24"/>
                </w:rPr>
                <m:t>10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e>
            <m:sup>
              <m:r>
                <m:rPr/>
                <w:rPr>
                  <w:rFonts w:hint="eastAsia" w:ascii="微软雅黑" w:hAnsi="微软雅黑" w:eastAsia="微软雅黑" w:cs="微软雅黑"/>
                  <w:sz w:val="24"/>
                </w:rPr>
                <m:t>−</m:t>
              </m:r>
              <m:r>
                <m:rPr/>
                <w:rPr>
                  <w:rFonts w:hint="default" w:ascii="Cambria Math" w:hAnsi="Cambria Math" w:eastAsia="微软雅黑"/>
                  <w:sz w:val="24"/>
                  <w:lang w:val="en-US" w:eastAsia="zh-CN"/>
                </w:rPr>
                <m:t>4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up>
          </m:sSup>
          <m:r>
            <m:rPr/>
            <w:rPr>
              <w:rFonts w:hint="eastAsia" w:ascii="Cambria Math" w:hAnsi="Cambria Math"/>
              <w:sz w:val="24"/>
            </w:rPr>
            <m:t>=</m:t>
          </m:r>
          <m:r>
            <m:rPr/>
            <w:rPr>
              <w:rFonts w:hint="default" w:ascii="Cambria Math" w:hAnsi="Cambria Math"/>
              <w:sz w:val="24"/>
              <w:lang w:val="en-US" w:eastAsia="zh-CN"/>
            </w:rPr>
            <m:t>2</m:t>
          </m:r>
          <m:r>
            <m:rPr>
              <m:sty m:val="p"/>
            </m:rPr>
            <w:rPr>
              <w:rFonts w:ascii="Cambria Math" w:hAnsi="Cambria Math" w:cs="Arial"/>
              <w:sz w:val="24"/>
            </w:rPr>
            <m:t>×</m:t>
          </m:r>
          <m:sSup>
            <m:sSup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SupPr>
            <m:e>
              <m:r>
                <m:rPr/>
                <w:rPr>
                  <w:rFonts w:ascii="Cambria Math" w:hAnsi="Cambria Math"/>
                  <w:sz w:val="24"/>
                </w:rPr>
                <m:t>10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e>
            <m:sup>
              <m:r>
                <m:rPr/>
                <w:rPr>
                  <w:rFonts w:hint="eastAsia" w:ascii="微软雅黑" w:hAnsi="微软雅黑" w:eastAsia="微软雅黑" w:cs="微软雅黑"/>
                  <w:sz w:val="24"/>
                </w:rPr>
                <m:t>−</m:t>
              </m:r>
              <m:r>
                <m:rPr/>
                <w:rPr>
                  <w:rFonts w:ascii="Cambria Math" w:hAnsi="Cambria Math"/>
                  <w:sz w:val="24"/>
                </w:rPr>
                <m:t>4</m:t>
              </m: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up>
          </m:sSup>
        </m:oMath>
      </m:oMathPara>
    </w:p>
    <w:p>
      <w:pPr>
        <w:adjustRightInd w:val="0"/>
        <w:snapToGrid w:val="0"/>
        <w:spacing w:line="360" w:lineRule="auto"/>
        <w:rPr>
          <w:rFonts w:ascii="黑体" w:hAnsi="黑体" w:eastAsia="黑体" w:cs="Arial"/>
          <w:bCs/>
          <w:sz w:val="24"/>
        </w:rPr>
      </w:pPr>
      <w:bookmarkStart w:id="0" w:name="_GoBack"/>
      <w:bookmarkEnd w:id="0"/>
      <w:r>
        <w:rPr>
          <w:rFonts w:hint="eastAsia" w:ascii="黑体" w:hAnsi="黑体" w:eastAsia="黑体" w:cs="Arial"/>
          <w:bCs/>
          <w:sz w:val="24"/>
          <w:lang w:val="en-US" w:eastAsia="zh-CN"/>
        </w:rPr>
        <w:t>2.</w:t>
      </w:r>
      <w:r>
        <w:rPr>
          <w:rFonts w:hint="eastAsia" w:ascii="黑体" w:hAnsi="黑体" w:eastAsia="黑体" w:cs="Arial"/>
          <w:bCs/>
          <w:sz w:val="24"/>
        </w:rPr>
        <w:t>6  测量不确定度的报告</w:t>
      </w:r>
    </w:p>
    <w:p>
      <w:pPr>
        <w:spacing w:before="50"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由上述分析得到：</w:t>
      </w:r>
    </w:p>
    <w:p>
      <w:pPr>
        <w:spacing w:before="5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Arial"/>
          <w:sz w:val="24"/>
          <w:lang w:val="en-US" w:eastAsia="zh-CN"/>
        </w:rPr>
        <w:t>振动模式下</w:t>
      </w:r>
      <w:r>
        <w:rPr>
          <w:rFonts w:hint="eastAsia" w:ascii="宋体" w:hAnsi="宋体" w:cs="Arial"/>
          <w:sz w:val="24"/>
        </w:rPr>
        <w:t>校准装置转速</w:t>
      </w:r>
      <w:r>
        <w:rPr>
          <w:rFonts w:ascii="宋体" w:hAnsi="宋体"/>
          <w:bCs/>
          <w:sz w:val="24"/>
        </w:rPr>
        <w:t>示值误差的扩展不确定度为：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m:oMath>
        <m:r>
          <m:rPr/>
          <w:rPr>
            <w:rFonts w:hint="default" w:ascii="Cambria Math" w:hAnsi="Cambria Math"/>
            <w:sz w:val="24"/>
            <w:lang w:val="en-US" w:eastAsia="zh-CN"/>
          </w:rPr>
          <m:t>U</m:t>
        </m:r>
        <m:r>
          <m:rPr/>
          <w:rPr>
            <w:rFonts w:hint="eastAsia" w:ascii="Cambria Math" w:hAnsi="Cambria Math"/>
            <w:sz w:val="24"/>
          </w:rPr>
          <m:t>=</m:t>
        </m:r>
        <m:r>
          <m:rPr/>
          <w:rPr>
            <w:rFonts w:hint="default" w:ascii="Cambria Math" w:hAnsi="Cambria Math"/>
            <w:sz w:val="24"/>
            <w:lang w:val="en-US" w:eastAsia="zh-CN"/>
          </w:rPr>
          <m:t>2</m:t>
        </m:r>
        <m:r>
          <m:rPr>
            <m:sty m:val="p"/>
          </m:rPr>
          <w:rPr>
            <w:rFonts w:ascii="Cambria Math" w:hAnsi="Cambria Math" w:cs="Arial"/>
            <w:sz w:val="24"/>
          </w:rPr>
          <m:t>×</m:t>
        </m:r>
        <m:sSup>
          <m:sSupPr>
            <m:ctrlPr>
              <w:rPr>
                <w:rFonts w:ascii="Cambria Math" w:hAnsi="Cambria Math"/>
                <w:bCs/>
                <w:i/>
                <w:sz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</w:rPr>
              <m:t>10</m:t>
            </m:r>
            <m:ctrlPr>
              <w:rPr>
                <w:rFonts w:ascii="Cambria Math" w:hAnsi="Cambria Math"/>
                <w:bCs/>
                <w:i/>
                <w:sz w:val="24"/>
              </w:rPr>
            </m:ctrlPr>
          </m:e>
          <m:sup>
            <m:r>
              <m:rPr/>
              <w:rPr>
                <w:rFonts w:hint="eastAsia" w:ascii="微软雅黑" w:hAnsi="微软雅黑" w:eastAsia="微软雅黑" w:cs="微软雅黑"/>
                <w:sz w:val="24"/>
              </w:rPr>
              <m:t>−</m:t>
            </m:r>
            <m:r>
              <m:rPr/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bCs/>
                <w:i/>
                <w:sz w:val="24"/>
              </w:rPr>
            </m:ctrlPr>
          </m:sup>
        </m:sSup>
      </m:oMath>
      <w:r>
        <w:rPr>
          <w:rFonts w:ascii="宋体" w:hAnsi="宋体"/>
          <w:sz w:val="24"/>
        </w:rPr>
        <w:t>，</w:t>
      </w:r>
      <m:oMath>
        <m:r>
          <m:rPr/>
          <w:rPr>
            <w:rFonts w:ascii="Cambria Math" w:hAnsi="Cambria Math"/>
            <w:sz w:val="24"/>
          </w:rPr>
          <m:t>k</m:t>
        </m:r>
      </m:oMath>
      <w:r>
        <w:rPr>
          <w:rFonts w:ascii="宋体" w:hAnsi="宋体"/>
          <w:sz w:val="24"/>
        </w:rPr>
        <w:t>=2</w:t>
      </w:r>
    </w:p>
    <w:p>
      <w:pPr>
        <w:adjustRightInd w:val="0"/>
        <w:snapToGrid w:val="0"/>
        <w:spacing w:line="360" w:lineRule="auto"/>
        <w:jc w:val="both"/>
        <w:rPr>
          <w:rFonts w:ascii="宋体" w:hAnsi="宋体"/>
          <w:sz w:val="24"/>
        </w:rPr>
      </w:pPr>
    </w:p>
    <w:p>
      <w:pPr>
        <w:adjustRightInd w:val="0"/>
        <w:snapToGrid w:val="0"/>
        <w:spacing w:line="360" w:lineRule="auto"/>
        <w:jc w:val="both"/>
        <w:rPr>
          <w:rFonts w:ascii="宋体" w:hAnsi="宋体"/>
          <w:sz w:val="24"/>
        </w:rPr>
      </w:pPr>
    </w:p>
    <w:p>
      <w:pPr>
        <w:snapToGrid w:val="0"/>
        <w:spacing w:line="360" w:lineRule="auto"/>
        <w:ind w:firstLine="480" w:firstLineChars="20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148590</wp:posOffset>
                </wp:positionV>
                <wp:extent cx="2400300" cy="0"/>
                <wp:effectExtent l="0" t="9525" r="0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6.5pt;margin-top:11.7pt;height:0pt;width:189pt;z-index:251659264;mso-width-relative:page;mso-height-relative:page;" filled="f" stroked="t" coordsize="21600,21600" o:gfxdata="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Vz1IXNYAAAAJAQAADwAAAAAAAAABACAAAAAiAAAAZHJzL2Rvd25yZXYueG1sUEsBAhQAFAAAAAgA&#10;h07iQIza3GjuAQAAxAMAAA4AAAAAAAAAAQAgAAAAJQEAAGRycy9lMm9Eb2MueG1sUEsFBgAAAAAG&#10;AAYAWQEAAIU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napToGrid w:val="0"/>
        <w:spacing w:line="360" w:lineRule="auto"/>
        <w:ind w:firstLine="480" w:firstLineChars="200"/>
        <w:rPr>
          <w:rFonts w:ascii="Arial" w:hAnsi="Arial" w:cs="Arial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BA3827"/>
    <w:rsid w:val="396F4A83"/>
    <w:rsid w:val="6CFE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2021-02-02T06:53:00Z</dcterms:created>
  <dc:creator>maxiao</dc:creator>
  <cp:lastModifiedBy>马可波罗</cp:lastModifiedBy>
  <dcterms:modified xsi:type="dcterms:W3CDTF">2021-06-14T14:40:56Z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B88D3CC38B8E4701B6A489531C3AE93C</vt:lpwstr>
  </property>
</Properties>
</file>