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附件三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  <w:lang w:val="en-US" w:eastAsia="zh-CN"/>
        </w:rPr>
        <w:t>戥秤</w:t>
      </w:r>
      <w:r>
        <w:rPr>
          <w:rFonts w:hint="eastAsia" w:ascii="黑体" w:hAnsi="宋体" w:eastAsia="黑体"/>
          <w:sz w:val="52"/>
          <w:szCs w:val="52"/>
        </w:rPr>
        <w:t>试验报告</w:t>
      </w: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宋体" w:hAnsi="宋体" w:cs="宋体"/>
          <w:snapToGrid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戥秤</w:t>
      </w:r>
      <w:r>
        <w:rPr>
          <w:rFonts w:hint="eastAsia" w:ascii="宋体" w:hAnsi="宋体" w:cs="宋体"/>
          <w:sz w:val="28"/>
          <w:szCs w:val="28"/>
        </w:rPr>
        <w:t>校准规范》起草小组</w:t>
      </w: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ind w:left="718" w:leftChars="342"/>
        <w:jc w:val="center"/>
        <w:rPr>
          <w:rFonts w:ascii="宋体" w:hAnsi="宋体" w:cs="宋体"/>
          <w:sz w:val="28"/>
          <w:szCs w:val="28"/>
        </w:rPr>
        <w:sectPr>
          <w:pgSz w:w="11906" w:h="16838"/>
          <w:pgMar w:top="1417" w:right="1701" w:bottom="1531" w:left="1814" w:header="851" w:footer="992" w:gutter="0"/>
          <w:paperSrc w:first="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03</w:t>
      </w:r>
      <w:bookmarkStart w:id="6" w:name="_GoBack"/>
      <w:bookmarkEnd w:id="6"/>
      <w:r>
        <w:rPr>
          <w:rFonts w:hint="eastAsia" w:ascii="宋体" w:hAnsi="宋体" w:cs="宋体"/>
          <w:color w:val="auto"/>
          <w:sz w:val="28"/>
          <w:szCs w:val="28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03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目录</w:t>
      </w:r>
    </w:p>
    <w:p>
      <w:pPr>
        <w:pStyle w:val="13"/>
        <w:tabs>
          <w:tab w:val="left" w:pos="840"/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rPr>
          <w:rFonts w:ascii="黑体" w:eastAsia="黑体"/>
          <w:sz w:val="28"/>
          <w:szCs w:val="28"/>
        </w:rPr>
        <w:fldChar w:fldCharType="begin"/>
      </w:r>
      <w:r>
        <w:rPr>
          <w:rFonts w:ascii="黑体" w:eastAsia="黑体"/>
          <w:sz w:val="28"/>
          <w:szCs w:val="28"/>
        </w:rPr>
        <w:instrText xml:space="preserve"> </w:instrText>
      </w:r>
      <w:r>
        <w:rPr>
          <w:rFonts w:hint="eastAsia" w:ascii="黑体" w:eastAsia="黑体"/>
          <w:sz w:val="28"/>
          <w:szCs w:val="28"/>
        </w:rPr>
        <w:instrText xml:space="preserve">TOC \o "1-3" \h \z \u</w:instrText>
      </w:r>
      <w:r>
        <w:rPr>
          <w:rFonts w:ascii="黑体" w:eastAsia="黑体"/>
          <w:sz w:val="28"/>
          <w:szCs w:val="28"/>
        </w:rPr>
        <w:instrText xml:space="preserve"> </w:instrText>
      </w:r>
      <w:r>
        <w:rPr>
          <w:rFonts w:ascii="黑体" w:eastAsia="黑体"/>
          <w:sz w:val="28"/>
          <w:szCs w:val="28"/>
        </w:rPr>
        <w:fldChar w:fldCharType="separate"/>
      </w:r>
      <w:r>
        <w:fldChar w:fldCharType="begin"/>
      </w:r>
      <w:r>
        <w:instrText xml:space="preserve"> HYPERLINK \l "_Toc57964542" </w:instrText>
      </w:r>
      <w:r>
        <w:fldChar w:fldCharType="separate"/>
      </w:r>
      <w:r>
        <w:rPr>
          <w:rStyle w:val="21"/>
          <w:rFonts w:ascii="黑体" w:eastAsia="黑体"/>
        </w:rPr>
        <w:t>1.</w:t>
      </w:r>
      <w:r>
        <w:rPr>
          <w:rStyle w:val="21"/>
          <w:rFonts w:hint="eastAsia" w:ascii="黑体" w:eastAsia="黑体"/>
        </w:rPr>
        <w:t>验证目的</w:t>
      </w:r>
      <w:r>
        <w:tab/>
      </w:r>
      <w:r>
        <w:fldChar w:fldCharType="begin"/>
      </w:r>
      <w:r>
        <w:instrText xml:space="preserve"> PAGEREF _Toc57964542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left" w:pos="840"/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fldChar w:fldCharType="begin"/>
      </w:r>
      <w:r>
        <w:instrText xml:space="preserve"> HYPERLINK \l "_Toc57964543" </w:instrText>
      </w:r>
      <w:r>
        <w:fldChar w:fldCharType="separate"/>
      </w:r>
      <w:r>
        <w:rPr>
          <w:rStyle w:val="21"/>
          <w:rFonts w:ascii="黑体" w:eastAsia="黑体"/>
        </w:rPr>
        <w:t>2.</w:t>
      </w:r>
      <w:r>
        <w:rPr>
          <w:rStyle w:val="21"/>
          <w:rFonts w:hint="eastAsia" w:ascii="黑体" w:eastAsia="黑体"/>
        </w:rPr>
        <w:t>试验依据</w:t>
      </w:r>
      <w:r>
        <w:tab/>
      </w:r>
      <w:r>
        <w:fldChar w:fldCharType="begin"/>
      </w:r>
      <w:r>
        <w:instrText xml:space="preserve"> PAGEREF _Toc57964543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left" w:pos="840"/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fldChar w:fldCharType="begin"/>
      </w:r>
      <w:r>
        <w:instrText xml:space="preserve"> HYPERLINK \l "_Toc57964544" </w:instrText>
      </w:r>
      <w:r>
        <w:fldChar w:fldCharType="separate"/>
      </w:r>
      <w:r>
        <w:rPr>
          <w:rStyle w:val="21"/>
          <w:rFonts w:ascii="黑体" w:eastAsia="黑体"/>
        </w:rPr>
        <w:t>3.</w:t>
      </w:r>
      <w:r>
        <w:rPr>
          <w:rStyle w:val="21"/>
          <w:rFonts w:hint="eastAsia" w:ascii="黑体" w:eastAsia="黑体"/>
        </w:rPr>
        <w:t>环境条件</w:t>
      </w:r>
      <w:r>
        <w:tab/>
      </w:r>
      <w:r>
        <w:fldChar w:fldCharType="begin"/>
      </w:r>
      <w:r>
        <w:instrText xml:space="preserve"> PAGEREF _Toc57964544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left" w:pos="840"/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fldChar w:fldCharType="begin"/>
      </w:r>
      <w:r>
        <w:instrText xml:space="preserve"> HYPERLINK \l "_Toc57964545" </w:instrText>
      </w:r>
      <w:r>
        <w:fldChar w:fldCharType="separate"/>
      </w:r>
      <w:r>
        <w:rPr>
          <w:rStyle w:val="21"/>
          <w:rFonts w:ascii="黑体" w:eastAsia="黑体"/>
        </w:rPr>
        <w:t>4.</w:t>
      </w:r>
      <w:r>
        <w:rPr>
          <w:rStyle w:val="21"/>
          <w:rFonts w:hint="eastAsia" w:ascii="黑体" w:eastAsia="黑体"/>
        </w:rPr>
        <w:t>试验用标准器</w:t>
      </w:r>
      <w:r>
        <w:tab/>
      </w:r>
      <w:r>
        <w:fldChar w:fldCharType="begin"/>
      </w:r>
      <w:r>
        <w:instrText xml:space="preserve"> PAGEREF _Toc57964545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left" w:pos="840"/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fldChar w:fldCharType="begin"/>
      </w:r>
      <w:r>
        <w:instrText xml:space="preserve"> HYPERLINK \l "_Toc57964546" </w:instrText>
      </w:r>
      <w:r>
        <w:fldChar w:fldCharType="separate"/>
      </w:r>
      <w:r>
        <w:rPr>
          <w:rStyle w:val="21"/>
          <w:rFonts w:ascii="黑体" w:eastAsia="黑体"/>
        </w:rPr>
        <w:t>5.</w:t>
      </w:r>
      <w:r>
        <w:rPr>
          <w:rStyle w:val="21"/>
          <w:rFonts w:hint="eastAsia" w:ascii="黑体" w:eastAsia="黑体"/>
        </w:rPr>
        <w:t>试验记录</w:t>
      </w:r>
      <w:r>
        <w:tab/>
      </w:r>
      <w:r>
        <w:fldChar w:fldCharType="begin"/>
      </w:r>
      <w:r>
        <w:instrText xml:space="preserve"> PAGEREF _Toc57964546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left" w:pos="840"/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fldChar w:fldCharType="begin"/>
      </w:r>
      <w:r>
        <w:instrText xml:space="preserve"> HYPERLINK \l "_Toc57964547" </w:instrText>
      </w:r>
      <w:r>
        <w:fldChar w:fldCharType="separate"/>
      </w:r>
      <w:r>
        <w:rPr>
          <w:rStyle w:val="21"/>
          <w:rFonts w:ascii="黑体" w:eastAsia="黑体"/>
        </w:rPr>
        <w:t>6.</w:t>
      </w:r>
      <w:r>
        <w:rPr>
          <w:rStyle w:val="21"/>
          <w:rFonts w:hint="eastAsia" w:ascii="黑体" w:eastAsia="黑体"/>
        </w:rPr>
        <w:t>试验结论</w:t>
      </w:r>
      <w:r>
        <w:tab/>
      </w:r>
      <w:r>
        <w:fldChar w:fldCharType="begin"/>
      </w:r>
      <w:r>
        <w:instrText xml:space="preserve"> PAGEREF _Toc57964547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8381"/>
        </w:tabs>
        <w:rPr>
          <w:rFonts w:asciiTheme="minorHAnsi" w:hAnsiTheme="minorHAnsi" w:eastAsiaTheme="minorEastAsia" w:cstheme="minorBidi"/>
          <w:kern w:val="2"/>
          <w:szCs w:val="22"/>
        </w:rPr>
      </w:pPr>
      <w:r>
        <w:fldChar w:fldCharType="begin"/>
      </w:r>
      <w:r>
        <w:instrText xml:space="preserve"> HYPERLINK \l "_Toc57964548" </w:instrText>
      </w:r>
      <w:r>
        <w:fldChar w:fldCharType="separate"/>
      </w:r>
      <w:r>
        <w:rPr>
          <w:rStyle w:val="21"/>
          <w:rFonts w:hint="eastAsia"/>
        </w:rPr>
        <w:t>附录</w:t>
      </w:r>
      <w:r>
        <w:rPr>
          <w:rStyle w:val="21"/>
        </w:rPr>
        <w:t xml:space="preserve"> </w:t>
      </w:r>
      <w:r>
        <w:rPr>
          <w:rStyle w:val="21"/>
          <w:rFonts w:hint="eastAsia"/>
        </w:rPr>
        <w:t>校准记录</w:t>
      </w:r>
      <w:r>
        <w:tab/>
      </w:r>
      <w:r>
        <w:rPr>
          <w:rFonts w:hint="eastAsia"/>
          <w:lang w:val="en-US" w:eastAsia="zh-CN"/>
        </w:rPr>
        <w:t>3</w:t>
      </w:r>
      <w:r>
        <w:fldChar w:fldCharType="end"/>
      </w:r>
    </w:p>
    <w:p>
      <w:pPr>
        <w:jc w:val="center"/>
        <w:rPr>
          <w:rFonts w:ascii="黑体" w:eastAsia="黑体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17" w:right="1701" w:bottom="1531" w:left="1814" w:header="851" w:footer="992" w:gutter="0"/>
          <w:paperSrc w:first="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  <w:r>
        <w:rPr>
          <w:rFonts w:ascii="黑体" w:eastAsia="黑体"/>
          <w:sz w:val="28"/>
          <w:szCs w:val="28"/>
        </w:rPr>
        <w:fldChar w:fldCharType="end"/>
      </w:r>
    </w:p>
    <w:p>
      <w:pPr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戥秤</w:t>
      </w:r>
      <w:r>
        <w:rPr>
          <w:rFonts w:hint="eastAsia" w:ascii="宋体" w:hAnsi="宋体" w:cs="宋体"/>
          <w:sz w:val="28"/>
          <w:szCs w:val="28"/>
        </w:rPr>
        <w:t>校准试验验证报告</w:t>
      </w:r>
    </w:p>
    <w:p>
      <w:pPr>
        <w:numPr>
          <w:ilvl w:val="0"/>
          <w:numId w:val="2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0" w:name="_Toc57964542"/>
      <w:r>
        <w:rPr>
          <w:rFonts w:hint="eastAsia" w:ascii="黑体" w:eastAsia="黑体"/>
          <w:sz w:val="28"/>
          <w:szCs w:val="28"/>
        </w:rPr>
        <w:t>验证目的</w:t>
      </w:r>
      <w:bookmarkEnd w:id="0"/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/>
          <w:sz w:val="24"/>
        </w:rPr>
      </w:pPr>
      <w:r>
        <w:rPr>
          <w:rFonts w:hint="eastAsia" w:ascii="仿宋" w:hAnsi="仿宋" w:eastAsia="仿宋"/>
          <w:sz w:val="28"/>
          <w:szCs w:val="28"/>
        </w:rPr>
        <w:t>为了验证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戥秤</w:t>
      </w:r>
      <w:r>
        <w:rPr>
          <w:rFonts w:hint="eastAsia" w:ascii="仿宋" w:hAnsi="仿宋" w:eastAsia="仿宋"/>
          <w:sz w:val="28"/>
          <w:szCs w:val="28"/>
        </w:rPr>
        <w:t>所制定的技术指标和试验方法是否适用、科学、合理。</w:t>
      </w:r>
    </w:p>
    <w:p>
      <w:pPr>
        <w:numPr>
          <w:ilvl w:val="0"/>
          <w:numId w:val="2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1" w:name="_Toc57964543"/>
      <w:r>
        <w:rPr>
          <w:rFonts w:hint="eastAsia" w:ascii="黑体" w:eastAsia="黑体"/>
          <w:sz w:val="28"/>
          <w:szCs w:val="28"/>
        </w:rPr>
        <w:t>试验依据</w:t>
      </w:r>
      <w:bookmarkEnd w:id="1"/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本规范征求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意见</w:t>
      </w:r>
      <w:r>
        <w:rPr>
          <w:rFonts w:hint="eastAsia" w:ascii="仿宋" w:hAnsi="仿宋" w:eastAsia="仿宋"/>
          <w:sz w:val="28"/>
          <w:szCs w:val="28"/>
        </w:rPr>
        <w:t>稿</w:t>
      </w:r>
    </w:p>
    <w:p>
      <w:pPr>
        <w:numPr>
          <w:ilvl w:val="0"/>
          <w:numId w:val="2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2" w:name="_Toc57964544"/>
      <w:r>
        <w:rPr>
          <w:rFonts w:hint="eastAsia" w:ascii="黑体" w:eastAsia="黑体"/>
          <w:sz w:val="28"/>
          <w:szCs w:val="28"/>
        </w:rPr>
        <w:t>环境条件</w:t>
      </w:r>
      <w:bookmarkEnd w:id="2"/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环境温度：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/>
          <w:sz w:val="28"/>
          <w:szCs w:val="28"/>
        </w:rPr>
        <w:t xml:space="preserve"> ℃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相对湿度：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58</w:t>
      </w:r>
      <w:r>
        <w:rPr>
          <w:rFonts w:hint="eastAsia" w:ascii="仿宋" w:hAnsi="仿宋" w:eastAsia="仿宋"/>
          <w:sz w:val="28"/>
          <w:szCs w:val="28"/>
        </w:rPr>
        <w:t>%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RH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其它条件：校准时没有影响校准结果的强风、振动及其他干扰源。</w:t>
      </w:r>
    </w:p>
    <w:p>
      <w:pPr>
        <w:numPr>
          <w:ilvl w:val="0"/>
          <w:numId w:val="2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3" w:name="_Toc57964545"/>
      <w:r>
        <w:rPr>
          <w:rFonts w:hint="eastAsia" w:ascii="黑体" w:eastAsia="黑体"/>
          <w:sz w:val="28"/>
          <w:szCs w:val="28"/>
        </w:rPr>
        <w:t>试验用标准器</w:t>
      </w:r>
      <w:bookmarkEnd w:id="3"/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（1）砝码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准确度等级：M</w:t>
      </w:r>
      <w:r>
        <w:rPr>
          <w:rFonts w:hint="eastAsia" w:ascii="仿宋" w:hAnsi="仿宋" w:eastAsia="仿宋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等级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型号：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mg</w:t>
      </w:r>
      <w:r>
        <w:rPr>
          <w:rFonts w:hint="eastAsia" w:ascii="微软雅黑" w:hAnsi="微软雅黑" w:eastAsia="微软雅黑" w:cs="微软雅黑"/>
          <w:sz w:val="28"/>
          <w:szCs w:val="28"/>
        </w:rPr>
        <w:t>~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kg</w:t>
      </w:r>
    </w:p>
    <w:p>
      <w:pPr>
        <w:pStyle w:val="48"/>
        <w:numPr>
          <w:ilvl w:val="0"/>
          <w:numId w:val="0"/>
        </w:numPr>
        <w:adjustRightInd w:val="0"/>
        <w:snapToGrid w:val="0"/>
        <w:spacing w:line="360" w:lineRule="auto"/>
        <w:ind w:leftChars="0" w:firstLine="560" w:firstLineChars="200"/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校准用具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专用校准支架，可将戥秤固定悬挂。</w:t>
      </w:r>
    </w:p>
    <w:p>
      <w:pPr>
        <w:numPr>
          <w:ilvl w:val="0"/>
          <w:numId w:val="2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4" w:name="_Toc57964546"/>
      <w:r>
        <w:rPr>
          <w:rFonts w:ascii="黑体" w:eastAsia="黑体"/>
          <w:sz w:val="28"/>
          <w:szCs w:val="28"/>
        </w:rPr>
        <w:t>试验记录</w:t>
      </w:r>
      <w:bookmarkEnd w:id="4"/>
    </w:p>
    <w:p>
      <w:pPr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详见记录1</w:t>
      </w:r>
      <w:r>
        <w:rPr>
          <w:rFonts w:hint="eastAsia" w:ascii="微软雅黑" w:hAnsi="微软雅黑" w:eastAsia="微软雅黑" w:cs="微软雅黑"/>
          <w:sz w:val="28"/>
          <w:szCs w:val="28"/>
        </w:rPr>
        <w:t>~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</w:p>
    <w:p>
      <w:pPr>
        <w:numPr>
          <w:ilvl w:val="0"/>
          <w:numId w:val="2"/>
        </w:numPr>
        <w:spacing w:line="360" w:lineRule="auto"/>
        <w:outlineLvl w:val="0"/>
        <w:rPr>
          <w:rFonts w:ascii="黑体" w:eastAsia="黑体"/>
          <w:sz w:val="28"/>
          <w:szCs w:val="28"/>
        </w:rPr>
      </w:pPr>
      <w:bookmarkStart w:id="5" w:name="_Toc57964547"/>
      <w:r>
        <w:rPr>
          <w:rFonts w:hint="eastAsia" w:ascii="黑体" w:eastAsia="黑体"/>
          <w:sz w:val="28"/>
          <w:szCs w:val="28"/>
        </w:rPr>
        <w:t>试验结论</w:t>
      </w:r>
      <w:bookmarkEnd w:id="5"/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以上试验包括了本规范的主要内容，试验数据具有一定的代表性和说服力，能够证明准规范规定的技术指标、校准方法和校准过程适用、科学、合理，满足对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戥秤</w:t>
      </w:r>
      <w:r>
        <w:rPr>
          <w:rFonts w:hint="eastAsia" w:ascii="仿宋" w:hAnsi="仿宋" w:eastAsia="仿宋"/>
          <w:sz w:val="28"/>
          <w:szCs w:val="28"/>
        </w:rPr>
        <w:t>的校准要求。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  <w:r>
        <w:rPr>
          <w:rFonts w:hint="eastAsia" w:ascii="Times New Roman"/>
          <w:color w:val="000000"/>
          <w:sz w:val="24"/>
          <w:szCs w:val="24"/>
        </w:rPr>
        <w:t>附录 校准记录</w:t>
      </w: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1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100g/500g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01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2g/5g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</w:t>
            </w:r>
            <w:r>
              <w:t>100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100~5</w:t>
            </w:r>
            <w:r>
              <w:t>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49.8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-0.2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100.2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99.5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250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500.5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283" w:type="pct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100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100.2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100.2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499.5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2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100g/500g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2g/5g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</w:t>
            </w:r>
            <w:r>
              <w:t>100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100~5</w:t>
            </w:r>
            <w:r>
              <w:t>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250.5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100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</w:tr>
    </w:tbl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rPr>
          <w:rFonts w:hint="eastAsia" w:hAnsi="黑体"/>
          <w:color w:val="000000"/>
          <w:sz w:val="24"/>
          <w:szCs w:val="24"/>
        </w:rPr>
      </w:pPr>
    </w:p>
    <w:p>
      <w:pPr>
        <w:rPr>
          <w:rFonts w:hint="eastAsia" w:hAnsi="黑体"/>
          <w:color w:val="000000"/>
          <w:sz w:val="24"/>
          <w:szCs w:val="24"/>
        </w:rPr>
      </w:pPr>
    </w:p>
    <w:p>
      <w:pPr>
        <w:rPr>
          <w:rFonts w:hint="eastAsia" w:hAnsi="黑体"/>
          <w:color w:val="000000"/>
          <w:sz w:val="24"/>
          <w:szCs w:val="24"/>
        </w:rPr>
      </w:pPr>
    </w:p>
    <w:p>
      <w:pPr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3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100g/500g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2g/5g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</w:t>
            </w:r>
            <w:r>
              <w:t>100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100~5</w:t>
            </w:r>
            <w:r>
              <w:t>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49.8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-0.2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99.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-0.8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500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500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499.5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1283" w:type="pct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100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99.0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99.2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499.5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4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5</w:t>
            </w:r>
            <w:r>
              <w:t>0g/</w:t>
            </w:r>
            <w:r>
              <w:rPr>
                <w:rFonts w:hint="eastAsia"/>
              </w:rPr>
              <w:t>25</w:t>
            </w:r>
            <w:r>
              <w:t>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1g/2g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</w:t>
            </w:r>
            <w:r>
              <w:t>100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100~5</w:t>
            </w:r>
            <w:r>
              <w:t>00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25.1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200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5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5</w:t>
            </w:r>
            <w:r>
              <w:t>0g/</w:t>
            </w:r>
            <w:r>
              <w:rPr>
                <w:rFonts w:hint="eastAsia"/>
              </w:rPr>
              <w:t>25</w:t>
            </w:r>
            <w:r>
              <w:t>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1g/2g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~50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50~25</w:t>
            </w:r>
            <w:r>
              <w:t>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25.1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50.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200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6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5</w:t>
            </w:r>
            <w:r>
              <w:t>0g/</w:t>
            </w:r>
            <w:r>
              <w:rPr>
                <w:rFonts w:hint="eastAsia"/>
              </w:rPr>
              <w:t>25</w:t>
            </w:r>
            <w:r>
              <w:t>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1g/2g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~50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50~25</w:t>
            </w:r>
            <w:r>
              <w:t>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25.2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49.0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-1.0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124.8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-0.2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250.2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283" w:type="pct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49.0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49.1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200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200.2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200.2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7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3</w:t>
            </w:r>
            <w:r>
              <w:t>0g/</w:t>
            </w:r>
            <w:r>
              <w:rPr>
                <w:rFonts w:hint="eastAsia"/>
              </w:rPr>
              <w:t>10</w:t>
            </w:r>
            <w:r>
              <w:t>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0.5g/1g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~30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30~10</w:t>
            </w:r>
            <w:r>
              <w:t>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15.05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30.1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49.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-0.1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99.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-0.1</w:t>
            </w:r>
          </w:p>
        </w:tc>
        <w:tc>
          <w:tcPr>
            <w:tcW w:w="237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30.00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30.00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0.05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200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99.9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99.8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ind w:firstLine="315" w:firstLineChars="150"/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8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3</w:t>
            </w:r>
            <w:r>
              <w:t>0g/</w:t>
            </w:r>
            <w:r>
              <w:rPr>
                <w:rFonts w:hint="eastAsia"/>
              </w:rPr>
              <w:t>10</w:t>
            </w:r>
            <w:r>
              <w:t>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0.5g/1g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~30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30~10</w:t>
            </w:r>
            <w:r>
              <w:t>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50.2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100.2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237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30.00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30.00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200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100.2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100.2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ind w:firstLine="316" w:firstLineChars="150"/>
        <w:rPr>
          <w:b/>
          <w:bCs/>
        </w:rPr>
      </w:pPr>
    </w:p>
    <w:p>
      <w:pPr>
        <w:pStyle w:val="41"/>
        <w:numPr>
          <w:ilvl w:val="0"/>
          <w:numId w:val="0"/>
        </w:numPr>
        <w:adjustRightInd w:val="0"/>
        <w:snapToGrid w:val="0"/>
        <w:spacing w:beforeLines="0" w:afterLines="0"/>
        <w:ind w:left="210"/>
        <w:jc w:val="center"/>
        <w:outlineLvl w:val="0"/>
        <w:rPr>
          <w:rFonts w:hint="eastAsia" w:hAnsi="黑体" w:eastAsia="黑体"/>
          <w:color w:val="000000"/>
          <w:sz w:val="24"/>
          <w:szCs w:val="24"/>
          <w:lang w:val="en-US" w:eastAsia="zh-CN"/>
        </w:rPr>
      </w:pPr>
      <w:r>
        <w:rPr>
          <w:rFonts w:hint="eastAsia" w:hAnsi="黑体"/>
          <w:color w:val="000000"/>
          <w:sz w:val="24"/>
          <w:szCs w:val="24"/>
        </w:rPr>
        <w:t>戥秤校准记录</w:t>
      </w:r>
      <w:r>
        <w:rPr>
          <w:rFonts w:hint="eastAsia" w:hAnsi="黑体"/>
          <w:color w:val="000000"/>
          <w:sz w:val="24"/>
          <w:szCs w:val="24"/>
          <w:lang w:val="en-US" w:eastAsia="zh-CN"/>
        </w:rPr>
        <w:t>9</w:t>
      </w:r>
    </w:p>
    <w:tbl>
      <w:tblPr>
        <w:tblStyle w:val="16"/>
        <w:tblpPr w:leftFromText="180" w:rightFromText="180" w:vertAnchor="text" w:horzAnchor="page" w:tblpX="1765" w:tblpY="231"/>
        <w:tblOverlap w:val="never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1"/>
        <w:gridCol w:w="1823"/>
        <w:gridCol w:w="72"/>
        <w:gridCol w:w="1388"/>
        <w:gridCol w:w="7"/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委托单位</w:t>
            </w:r>
          </w:p>
        </w:tc>
        <w:tc>
          <w:tcPr>
            <w:tcW w:w="41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戥秤校准规范编写组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环境:  温度</w:t>
            </w:r>
            <w:r>
              <w:t>:18</w:t>
            </w:r>
            <w:r>
              <w:rPr>
                <w:rFonts w:hAnsi="宋体"/>
              </w:rPr>
              <w:t>℃</w:t>
            </w:r>
            <w:r>
              <w:rPr>
                <w:rFonts w:hint="eastAsia"/>
              </w:rPr>
              <w:t>，</w:t>
            </w:r>
            <w:r>
              <w:rPr>
                <w:rFonts w:hAnsi="宋体"/>
              </w:rPr>
              <w:t>湿度：</w:t>
            </w:r>
            <w:r>
              <w:t>58%</w:t>
            </w:r>
            <w:r>
              <w:rPr>
                <w:rFonts w:hint="eastAsia" w:ascii="宋体" w:hAnsi="宋体"/>
              </w:rPr>
              <w:t>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被检仪器</w:t>
            </w:r>
          </w:p>
        </w:tc>
        <w:tc>
          <w:tcPr>
            <w:tcW w:w="1143" w:type="dxa"/>
            <w:vAlign w:val="center"/>
          </w:tcPr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型号规</w:t>
            </w:r>
            <w:r>
              <w:rPr>
                <w:rFonts w:hint="eastAsia" w:ascii="宋体" w:hAnsi="宋体"/>
                <w:kern w:val="0"/>
              </w:rPr>
              <w:t>格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3</w:t>
            </w:r>
            <w:r>
              <w:t>0g/</w:t>
            </w:r>
            <w:r>
              <w:rPr>
                <w:rFonts w:hint="eastAsia"/>
              </w:rPr>
              <w:t>10</w:t>
            </w:r>
            <w:r>
              <w:t>0g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制造单</w:t>
            </w:r>
            <w:r>
              <w:rPr>
                <w:rFonts w:hint="eastAsia" w:ascii="宋体" w:hAnsi="宋体"/>
                <w:kern w:val="0"/>
              </w:rPr>
              <w:t>位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浙江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74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t>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分度值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  <w:vertAlign w:val="subscript"/>
              </w:rPr>
            </w:pPr>
            <w:r>
              <w:rPr>
                <w:rFonts w:hint="eastAsia"/>
              </w:rPr>
              <w:t>0.5g/1g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测量范</w:t>
            </w:r>
            <w:r>
              <w:rPr>
                <w:rFonts w:hint="eastAsia" w:ascii="宋体" w:hAnsi="宋体"/>
                <w:kern w:val="0"/>
              </w:rPr>
              <w:t>围</w:t>
            </w:r>
          </w:p>
        </w:tc>
        <w:tc>
          <w:tcPr>
            <w:tcW w:w="60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零点钮：</w:t>
            </w:r>
            <w:r>
              <w:rPr>
                <w:rFonts w:hAnsi="宋体"/>
              </w:rPr>
              <w:t>（</w:t>
            </w:r>
            <w:r>
              <w:t>0</w:t>
            </w:r>
            <w:r>
              <w:rPr>
                <w:rFonts w:hint="eastAsia"/>
              </w:rPr>
              <w:t>~30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     最大秤量钮：</w:t>
            </w:r>
            <w:r>
              <w:rPr>
                <w:rFonts w:hAnsi="宋体"/>
              </w:rPr>
              <w:t>（</w:t>
            </w:r>
            <w:r>
              <w:rPr>
                <w:rFonts w:hint="eastAsia"/>
              </w:rPr>
              <w:t>30~10</w:t>
            </w:r>
            <w:r>
              <w:t>0</w:t>
            </w:r>
            <w:r>
              <w:rPr>
                <w:rFonts w:hAnsi="宋体"/>
              </w:rPr>
              <w:t>）</w:t>
            </w:r>
            <w:r>
              <w:t xml:space="preserve">g 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主标准器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</w:rPr>
              <w:t>等级砝码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mg~5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出厂编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91.92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准确度等级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证书编</w:t>
            </w:r>
            <w:r>
              <w:rPr>
                <w:rFonts w:hint="eastAsia" w:ascii="宋体" w:hAnsi="宋体"/>
                <w:kern w:val="0"/>
              </w:rPr>
              <w:t>号</w:t>
            </w:r>
          </w:p>
        </w:tc>
        <w:tc>
          <w:tcPr>
            <w:tcW w:w="16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HQ821032866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证书有效期</w:t>
            </w:r>
          </w:p>
        </w:tc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t>2022</w:t>
            </w:r>
            <w:r>
              <w:rPr>
                <w:rFonts w:hAnsi="宋体"/>
              </w:rPr>
              <w:t>年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Ansi="宋体"/>
              </w:rPr>
              <w:t>月</w:t>
            </w:r>
            <w:r>
              <w:rPr>
                <w:rFonts w:hint="eastAsia" w:hAnsi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67" w:type="pct"/>
            <w:vAlign w:val="center"/>
          </w:tcPr>
          <w:p>
            <w:pPr>
              <w:adjustRightInd w:val="0"/>
              <w:snapToGrid w:val="0"/>
              <w:spacing w:line="240" w:lineRule="atLeast"/>
              <w:ind w:left="-181" w:leftChars="-86" w:right="-288" w:rightChars="-137" w:firstLine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 w:val="21"/>
                <w:szCs w:val="21"/>
              </w:rPr>
              <w:t>校准依据</w:t>
            </w:r>
          </w:p>
        </w:tc>
        <w:tc>
          <w:tcPr>
            <w:tcW w:w="28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《戥秤校准规范》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</w:rPr>
              <w:t>校准地点</w:t>
            </w:r>
          </w:p>
        </w:tc>
        <w:tc>
          <w:tcPr>
            <w:tcW w:w="30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西安计量院衡器实验室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  <w:u w:val="single"/>
        </w:rPr>
      </w:pPr>
      <w:r>
        <w:rPr>
          <w:rFonts w:hint="eastAsia"/>
        </w:rPr>
        <w:t xml:space="preserve">1 </w:t>
      </w:r>
      <w:r>
        <w:rPr>
          <w:rFonts w:hint="eastAsia"/>
          <w:sz w:val="21"/>
          <w:szCs w:val="21"/>
        </w:rPr>
        <w:t>校准前检查：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u w:val="single"/>
        </w:rPr>
        <w:t>符合要求</w:t>
      </w:r>
      <w:r>
        <w:rPr>
          <w:rFonts w:hint="eastAsia"/>
          <w:sz w:val="21"/>
          <w:szCs w:val="21"/>
          <w:u w:val="single"/>
        </w:rPr>
        <w:t xml:space="preserve">      </w:t>
      </w:r>
    </w:p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2 </w:t>
      </w:r>
      <w:r>
        <w:rPr>
          <w:sz w:val="21"/>
          <w:szCs w:val="21"/>
        </w:rPr>
        <w:t>灵敏度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不小于该纽支点到秤杆末端距离的1/30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0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129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不小于该纽支点到秤杆末端距离的1/30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3 </w:t>
      </w:r>
      <w:r>
        <w:rPr>
          <w:sz w:val="21"/>
          <w:szCs w:val="21"/>
        </w:rPr>
        <w:t>稳定平衡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零点纽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4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最大秤量纽</w:t>
            </w:r>
          </w:p>
        </w:tc>
        <w:tc>
          <w:tcPr>
            <w:tcW w:w="4085" w:type="pc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恢复平衡位置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不符合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□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sz w:val="21"/>
          <w:szCs w:val="21"/>
        </w:rPr>
      </w:pPr>
      <w:r>
        <w:rPr>
          <w:rFonts w:hint="eastAsia"/>
        </w:rPr>
        <w:t xml:space="preserve">4 </w:t>
      </w:r>
      <w:r>
        <w:rPr>
          <w:sz w:val="21"/>
          <w:szCs w:val="21"/>
        </w:rPr>
        <w:t>示值误差</w:t>
      </w:r>
      <w:r>
        <w:rPr>
          <w:rFonts w:hint="eastAsia"/>
          <w:sz w:val="21"/>
          <w:szCs w:val="21"/>
        </w:rPr>
        <w:t>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tbl>
      <w:tblPr>
        <w:tblStyle w:val="16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666"/>
        <w:gridCol w:w="1792"/>
        <w:gridCol w:w="1800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strike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标准载荷</w:t>
            </w: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测量点</w:t>
            </w:r>
          </w:p>
        </w:tc>
        <w:tc>
          <w:tcPr>
            <w:tcW w:w="967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示值误差</w:t>
            </w:r>
            <w:r>
              <w:rPr>
                <w:rStyle w:val="49"/>
                <w:sz w:val="21"/>
                <w:szCs w:val="21"/>
                <w:lang w:bidi="ar"/>
              </w:rPr>
              <w:t>E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rStyle w:val="49"/>
                <w:sz w:val="21"/>
                <w:szCs w:val="21"/>
                <w:lang w:bidi="ar"/>
              </w:rPr>
              <w:t>U</w:t>
            </w:r>
            <w:r>
              <w:rPr>
                <w:rStyle w:val="49"/>
                <w:rFonts w:hint="eastAsia"/>
                <w:sz w:val="21"/>
                <w:szCs w:val="21"/>
                <w:vertAlign w:val="subscript"/>
                <w:lang w:bidi="ar"/>
              </w:rPr>
              <w:t>E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（</w:t>
            </w:r>
            <w:r>
              <w:rPr>
                <w:rStyle w:val="49"/>
                <w:sz w:val="21"/>
                <w:szCs w:val="21"/>
                <w:lang w:bidi="ar"/>
              </w:rPr>
              <w:t>k= 2</w:t>
            </w:r>
            <w:r>
              <w:rPr>
                <w:rStyle w:val="50"/>
                <w:rFonts w:hint="default"/>
                <w:sz w:val="21"/>
                <w:szCs w:val="21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15.05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30.00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50.1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28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100.0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283" w:type="pct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eastAsia"/>
          <w:sz w:val="21"/>
          <w:szCs w:val="21"/>
        </w:rPr>
      </w:pPr>
      <w:r>
        <w:rPr>
          <w:rFonts w:hint="eastAsia"/>
        </w:rPr>
        <w:t xml:space="preserve">5 </w:t>
      </w:r>
      <w:r>
        <w:rPr>
          <w:rFonts w:hint="eastAsia"/>
          <w:sz w:val="21"/>
          <w:szCs w:val="21"/>
        </w:rPr>
        <w:t>重复性(计量单位：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eastAsia"/>
          <w:sz w:val="21"/>
          <w:szCs w:val="21"/>
        </w:rPr>
        <w:t xml:space="preserve"> )</w:t>
      </w:r>
    </w:p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50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30.00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30.00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0.05</w:t>
            </w:r>
          </w:p>
        </w:tc>
      </w:tr>
    </w:tbl>
    <w:p>
      <w:pPr>
        <w:adjustRightInd w:val="0"/>
        <w:snapToGrid w:val="0"/>
        <w:spacing w:before="156" w:beforeLines="50" w:line="240" w:lineRule="atLeast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测量点：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200 g</w:t>
      </w:r>
    </w:p>
    <w:tbl>
      <w:tblPr>
        <w:tblStyle w:val="16"/>
        <w:tblW w:w="50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327"/>
        <w:gridCol w:w="2301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示值</w:t>
            </w:r>
          </w:p>
        </w:tc>
        <w:tc>
          <w:tcPr>
            <w:tcW w:w="125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100.0</w:t>
            </w:r>
          </w:p>
        </w:tc>
        <w:tc>
          <w:tcPr>
            <w:tcW w:w="1237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100.1</w:t>
            </w:r>
          </w:p>
        </w:tc>
        <w:tc>
          <w:tcPr>
            <w:tcW w:w="127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pct"/>
            <w:shd w:val="clear" w:color="auto" w:fill="auto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重复性</w:t>
            </w:r>
          </w:p>
        </w:tc>
        <w:tc>
          <w:tcPr>
            <w:tcW w:w="3763" w:type="pct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</w:tr>
    </w:tbl>
    <w:p>
      <w:pPr>
        <w:rPr>
          <w:rFonts w:hint="eastAsia" w:ascii="Times New Roman"/>
          <w:color w:val="000000"/>
          <w:sz w:val="24"/>
          <w:szCs w:val="24"/>
        </w:rPr>
      </w:pPr>
    </w:p>
    <w:p>
      <w:pPr>
        <w:ind w:firstLine="315" w:firstLineChars="150"/>
      </w:pPr>
    </w:p>
    <w:p/>
    <w:p>
      <w:pPr>
        <w:ind w:firstLine="315" w:firstLineChars="150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531" w:right="1165" w:bottom="1418" w:left="1701" w:header="851" w:footer="992" w:gutter="0"/>
      <w:paperSrc w:first="7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5</w:t>
    </w:r>
    <w:r>
      <w:rPr>
        <w:sz w:val="21"/>
        <w:szCs w:val="21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2"/>
    <w:multiLevelType w:val="multilevel"/>
    <w:tmpl w:val="00000012"/>
    <w:lvl w:ilvl="0" w:tentative="0">
      <w:start w:val="1"/>
      <w:numFmt w:val="none"/>
      <w:pStyle w:val="43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41"/>
      <w:suff w:val="nothing"/>
      <w:lvlText w:val="%1%2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4"/>
        <w:szCs w:val="24"/>
      </w:rPr>
    </w:lvl>
    <w:lvl w:ilvl="2" w:tentative="0">
      <w:start w:val="1"/>
      <w:numFmt w:val="decimal"/>
      <w:pStyle w:val="44"/>
      <w:suff w:val="nothing"/>
      <w:lvlText w:val="%1%2.%3　"/>
      <w:lvlJc w:val="left"/>
      <w:pPr>
        <w:ind w:left="357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86908A8"/>
    <w:multiLevelType w:val="multilevel"/>
    <w:tmpl w:val="586908A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2E"/>
    <w:rsid w:val="00031CD3"/>
    <w:rsid w:val="00073FD7"/>
    <w:rsid w:val="00090E6A"/>
    <w:rsid w:val="000B736C"/>
    <w:rsid w:val="001923EB"/>
    <w:rsid w:val="001B0DB4"/>
    <w:rsid w:val="001F04E9"/>
    <w:rsid w:val="00243FED"/>
    <w:rsid w:val="002B49C5"/>
    <w:rsid w:val="002D2315"/>
    <w:rsid w:val="003F3A36"/>
    <w:rsid w:val="00473AD2"/>
    <w:rsid w:val="0052062F"/>
    <w:rsid w:val="0055212E"/>
    <w:rsid w:val="00577C2A"/>
    <w:rsid w:val="006213BA"/>
    <w:rsid w:val="00692573"/>
    <w:rsid w:val="00707A44"/>
    <w:rsid w:val="007766C8"/>
    <w:rsid w:val="0082065D"/>
    <w:rsid w:val="00930194"/>
    <w:rsid w:val="009745B7"/>
    <w:rsid w:val="00A01B82"/>
    <w:rsid w:val="00A47A0B"/>
    <w:rsid w:val="00A558EF"/>
    <w:rsid w:val="00AB3265"/>
    <w:rsid w:val="00B81B17"/>
    <w:rsid w:val="00B82752"/>
    <w:rsid w:val="00BD432F"/>
    <w:rsid w:val="00CE1EB8"/>
    <w:rsid w:val="00D14FD8"/>
    <w:rsid w:val="00D34E26"/>
    <w:rsid w:val="00D47046"/>
    <w:rsid w:val="00E954FF"/>
    <w:rsid w:val="00EB5B9E"/>
    <w:rsid w:val="00EB6A6C"/>
    <w:rsid w:val="00ED20A6"/>
    <w:rsid w:val="00F56982"/>
    <w:rsid w:val="02C8611B"/>
    <w:rsid w:val="032C4C63"/>
    <w:rsid w:val="037F2A66"/>
    <w:rsid w:val="037F6650"/>
    <w:rsid w:val="04F919FD"/>
    <w:rsid w:val="065D5C90"/>
    <w:rsid w:val="06FE10B6"/>
    <w:rsid w:val="07946A85"/>
    <w:rsid w:val="08212C34"/>
    <w:rsid w:val="092403B3"/>
    <w:rsid w:val="094F62E6"/>
    <w:rsid w:val="0A2E405D"/>
    <w:rsid w:val="0B6D70B8"/>
    <w:rsid w:val="0D2D1845"/>
    <w:rsid w:val="0DC363ED"/>
    <w:rsid w:val="0DFF6A12"/>
    <w:rsid w:val="0E1245B5"/>
    <w:rsid w:val="0EB516C9"/>
    <w:rsid w:val="0ECD1618"/>
    <w:rsid w:val="0F5F25D1"/>
    <w:rsid w:val="12832ECF"/>
    <w:rsid w:val="12915AED"/>
    <w:rsid w:val="1532772C"/>
    <w:rsid w:val="16926B8F"/>
    <w:rsid w:val="16B14955"/>
    <w:rsid w:val="16EE5A1C"/>
    <w:rsid w:val="1ACF11F2"/>
    <w:rsid w:val="1B571567"/>
    <w:rsid w:val="1CB12C16"/>
    <w:rsid w:val="1CEC310D"/>
    <w:rsid w:val="1DE2466D"/>
    <w:rsid w:val="1F8302AF"/>
    <w:rsid w:val="20283FB0"/>
    <w:rsid w:val="2400440E"/>
    <w:rsid w:val="258F28FD"/>
    <w:rsid w:val="2658773B"/>
    <w:rsid w:val="279C467C"/>
    <w:rsid w:val="2976717E"/>
    <w:rsid w:val="29C16373"/>
    <w:rsid w:val="2B397896"/>
    <w:rsid w:val="2C161183"/>
    <w:rsid w:val="2E6966E5"/>
    <w:rsid w:val="32803FFD"/>
    <w:rsid w:val="3451796B"/>
    <w:rsid w:val="35463A2A"/>
    <w:rsid w:val="356C2FFF"/>
    <w:rsid w:val="368326C3"/>
    <w:rsid w:val="369832E8"/>
    <w:rsid w:val="390B0097"/>
    <w:rsid w:val="39A223D5"/>
    <w:rsid w:val="3A6869A3"/>
    <w:rsid w:val="3C190499"/>
    <w:rsid w:val="41F959E3"/>
    <w:rsid w:val="42C651CE"/>
    <w:rsid w:val="44436924"/>
    <w:rsid w:val="44CA0EAE"/>
    <w:rsid w:val="47387310"/>
    <w:rsid w:val="47A22423"/>
    <w:rsid w:val="48440569"/>
    <w:rsid w:val="486D65D7"/>
    <w:rsid w:val="4AB56AE2"/>
    <w:rsid w:val="4B623709"/>
    <w:rsid w:val="50056116"/>
    <w:rsid w:val="504A75AE"/>
    <w:rsid w:val="51AB479B"/>
    <w:rsid w:val="542A6BF3"/>
    <w:rsid w:val="55183A9D"/>
    <w:rsid w:val="551C4472"/>
    <w:rsid w:val="572E1A0E"/>
    <w:rsid w:val="57B41ECF"/>
    <w:rsid w:val="5D930F3C"/>
    <w:rsid w:val="5DDC0350"/>
    <w:rsid w:val="5FC30148"/>
    <w:rsid w:val="607D3D49"/>
    <w:rsid w:val="614D6FAC"/>
    <w:rsid w:val="63326BE5"/>
    <w:rsid w:val="64ED1069"/>
    <w:rsid w:val="650B4271"/>
    <w:rsid w:val="65171291"/>
    <w:rsid w:val="683539CC"/>
    <w:rsid w:val="69981D1B"/>
    <w:rsid w:val="6D3A2BDC"/>
    <w:rsid w:val="6ED62A3A"/>
    <w:rsid w:val="72442376"/>
    <w:rsid w:val="726E7606"/>
    <w:rsid w:val="75383CE8"/>
    <w:rsid w:val="7B42141C"/>
    <w:rsid w:val="7D831878"/>
    <w:rsid w:val="7D911881"/>
    <w:rsid w:val="7F13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outlineLvl w:val="0"/>
    </w:pPr>
    <w:rPr>
      <w:rFonts w:ascii="黑体" w:hAnsi="Arial" w:eastAsia="黑体"/>
      <w:w w:val="98"/>
      <w:kern w:val="0"/>
      <w:sz w:val="28"/>
      <w:szCs w:val="20"/>
    </w:rPr>
  </w:style>
  <w:style w:type="paragraph" w:styleId="3">
    <w:name w:val="heading 2"/>
    <w:basedOn w:val="1"/>
    <w:next w:val="1"/>
    <w:link w:val="2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9"/>
    <w:qFormat/>
    <w:uiPriority w:val="0"/>
    <w:pPr>
      <w:shd w:val="clear" w:color="auto" w:fill="000080"/>
    </w:pPr>
  </w:style>
  <w:style w:type="paragraph" w:styleId="6">
    <w:name w:val="annotation text"/>
    <w:basedOn w:val="1"/>
    <w:link w:val="35"/>
    <w:semiHidden/>
    <w:qFormat/>
    <w:uiPriority w:val="0"/>
    <w:pPr>
      <w:jc w:val="left"/>
    </w:pPr>
  </w:style>
  <w:style w:type="paragraph" w:styleId="7">
    <w:name w:val="Body Text Indent"/>
    <w:basedOn w:val="1"/>
    <w:link w:val="28"/>
    <w:qFormat/>
    <w:uiPriority w:val="0"/>
    <w:pPr>
      <w:ind w:firstLine="234"/>
    </w:pPr>
    <w:rPr>
      <w:rFonts w:ascii="Arial" w:hAnsi="Arial"/>
      <w:w w:val="98"/>
      <w:kern w:val="0"/>
      <w:sz w:val="24"/>
      <w:szCs w:val="20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Date"/>
    <w:basedOn w:val="1"/>
    <w:next w:val="1"/>
    <w:link w:val="30"/>
    <w:qFormat/>
    <w:uiPriority w:val="0"/>
    <w:rPr>
      <w:szCs w:val="20"/>
    </w:rPr>
  </w:style>
  <w:style w:type="paragraph" w:styleId="10">
    <w:name w:val="Balloon Text"/>
    <w:basedOn w:val="1"/>
    <w:link w:val="37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styleId="14">
    <w:name w:val="toc 2"/>
    <w:basedOn w:val="1"/>
    <w:next w:val="1"/>
    <w:qFormat/>
    <w:uiPriority w:val="0"/>
    <w:pPr>
      <w:ind w:left="420" w:leftChars="200"/>
    </w:pPr>
  </w:style>
  <w:style w:type="paragraph" w:styleId="15">
    <w:name w:val="annotation subject"/>
    <w:basedOn w:val="6"/>
    <w:next w:val="6"/>
    <w:link w:val="36"/>
    <w:semiHidden/>
    <w:qFormat/>
    <w:uiPriority w:val="0"/>
    <w:rPr>
      <w:b/>
      <w:bCs/>
    </w:rPr>
  </w:style>
  <w:style w:type="table" w:styleId="17">
    <w:name w:val="Table Grid"/>
    <w:basedOn w:val="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age number"/>
    <w:basedOn w:val="18"/>
    <w:qFormat/>
    <w:uiPriority w:val="0"/>
  </w:style>
  <w:style w:type="character" w:styleId="20">
    <w:name w:val="FollowedHyperlink"/>
    <w:basedOn w:val="1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22">
    <w:name w:val="annotation reference"/>
    <w:semiHidden/>
    <w:qFormat/>
    <w:uiPriority w:val="0"/>
    <w:rPr>
      <w:sz w:val="21"/>
      <w:szCs w:val="21"/>
    </w:rPr>
  </w:style>
  <w:style w:type="character" w:customStyle="1" w:styleId="23">
    <w:name w:val="页眉 Char"/>
    <w:basedOn w:val="18"/>
    <w:link w:val="12"/>
    <w:semiHidden/>
    <w:qFormat/>
    <w:uiPriority w:val="99"/>
    <w:rPr>
      <w:sz w:val="18"/>
      <w:szCs w:val="18"/>
    </w:rPr>
  </w:style>
  <w:style w:type="character" w:customStyle="1" w:styleId="24">
    <w:name w:val="页脚 Char"/>
    <w:basedOn w:val="18"/>
    <w:link w:val="11"/>
    <w:qFormat/>
    <w:uiPriority w:val="99"/>
    <w:rPr>
      <w:sz w:val="18"/>
      <w:szCs w:val="18"/>
    </w:rPr>
  </w:style>
  <w:style w:type="character" w:customStyle="1" w:styleId="25">
    <w:name w:val="标题 1 Char"/>
    <w:basedOn w:val="18"/>
    <w:link w:val="2"/>
    <w:qFormat/>
    <w:uiPriority w:val="0"/>
    <w:rPr>
      <w:rFonts w:ascii="黑体" w:hAnsi="Arial" w:eastAsia="黑体" w:cs="Times New Roman"/>
      <w:w w:val="98"/>
      <w:kern w:val="0"/>
      <w:sz w:val="28"/>
      <w:szCs w:val="20"/>
    </w:rPr>
  </w:style>
  <w:style w:type="character" w:customStyle="1" w:styleId="26">
    <w:name w:val="标题 2 Char"/>
    <w:basedOn w:val="18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7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8">
    <w:name w:val="正文文本缩进 Char"/>
    <w:basedOn w:val="18"/>
    <w:link w:val="7"/>
    <w:qFormat/>
    <w:uiPriority w:val="0"/>
    <w:rPr>
      <w:rFonts w:ascii="Arial" w:hAnsi="Arial" w:eastAsia="宋体" w:cs="Times New Roman"/>
      <w:w w:val="98"/>
      <w:kern w:val="0"/>
      <w:sz w:val="24"/>
      <w:szCs w:val="20"/>
    </w:rPr>
  </w:style>
  <w:style w:type="character" w:customStyle="1" w:styleId="29">
    <w:name w:val="文档结构图 Char"/>
    <w:basedOn w:val="18"/>
    <w:link w:val="5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30">
    <w:name w:val="日期 Char"/>
    <w:basedOn w:val="18"/>
    <w:link w:val="9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31">
    <w:name w:val="Char Char1 Char Char Char"/>
    <w:basedOn w:val="5"/>
    <w:qFormat/>
    <w:uiPriority w:val="0"/>
    <w:rPr>
      <w:szCs w:val="20"/>
    </w:rPr>
  </w:style>
  <w:style w:type="paragraph" w:customStyle="1" w:styleId="32">
    <w:name w:val="标准文件_段"/>
    <w:qFormat/>
    <w:uiPriority w:val="0"/>
    <w:pPr>
      <w:autoSpaceDE w:val="0"/>
      <w:autoSpaceDN w:val="0"/>
      <w:adjustRightInd w:val="0"/>
      <w:snapToGrid w:val="0"/>
      <w:spacing w:line="276" w:lineRule="auto"/>
      <w:ind w:right="-105" w:rightChars="-50"/>
      <w:jc w:val="both"/>
    </w:pPr>
    <w:rPr>
      <w:rFonts w:ascii="宋体" w:hAnsi="宋体" w:eastAsia="宋体" w:cs="Times New Roman"/>
      <w:spacing w:val="2"/>
      <w:kern w:val="2"/>
      <w:sz w:val="21"/>
      <w:szCs w:val="21"/>
      <w:lang w:val="en-US" w:eastAsia="zh-CN" w:bidi="ar-SA"/>
    </w:rPr>
  </w:style>
  <w:style w:type="paragraph" w:customStyle="1" w:styleId="33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34">
    <w:name w:val="Char Char Char Char"/>
    <w:basedOn w:val="1"/>
    <w:next w:val="1"/>
    <w:qFormat/>
    <w:uiPriority w:val="0"/>
    <w:pPr>
      <w:spacing w:line="360" w:lineRule="auto"/>
      <w:jc w:val="left"/>
    </w:pPr>
    <w:rPr>
      <w:sz w:val="28"/>
    </w:rPr>
  </w:style>
  <w:style w:type="character" w:customStyle="1" w:styleId="35">
    <w:name w:val="批注文字 Char"/>
    <w:basedOn w:val="18"/>
    <w:link w:val="6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6">
    <w:name w:val="批注主题 Char"/>
    <w:basedOn w:val="35"/>
    <w:link w:val="15"/>
    <w:semiHidden/>
    <w:qFormat/>
    <w:uiPriority w:val="0"/>
    <w:rPr>
      <w:b/>
      <w:bCs/>
    </w:rPr>
  </w:style>
  <w:style w:type="character" w:customStyle="1" w:styleId="37">
    <w:name w:val="批注框文本 Char"/>
    <w:basedOn w:val="18"/>
    <w:link w:val="10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8">
    <w:name w:val="_Style 3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Char Char Char Char1"/>
    <w:basedOn w:val="1"/>
    <w:next w:val="1"/>
    <w:qFormat/>
    <w:uiPriority w:val="0"/>
    <w:pPr>
      <w:spacing w:line="360" w:lineRule="auto"/>
      <w:jc w:val="left"/>
    </w:pPr>
    <w:rPr>
      <w:sz w:val="28"/>
    </w:rPr>
  </w:style>
  <w:style w:type="character" w:customStyle="1" w:styleId="40">
    <w:name w:val="章标题 Char"/>
    <w:link w:val="41"/>
    <w:qFormat/>
    <w:uiPriority w:val="0"/>
    <w:rPr>
      <w:rFonts w:ascii="黑体" w:eastAsia="黑体"/>
    </w:rPr>
  </w:style>
  <w:style w:type="paragraph" w:customStyle="1" w:styleId="41">
    <w:name w:val="章标题"/>
    <w:next w:val="1"/>
    <w:link w:val="40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Theme="minorHAnsi" w:cstheme="minorBidi"/>
      <w:kern w:val="2"/>
      <w:sz w:val="21"/>
      <w:szCs w:val="22"/>
      <w:lang w:val="en-US" w:eastAsia="zh-CN" w:bidi="ar-SA"/>
    </w:rPr>
  </w:style>
  <w:style w:type="paragraph" w:customStyle="1" w:styleId="42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3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44">
    <w:name w:val="一级条标题"/>
    <w:basedOn w:val="41"/>
    <w:next w:val="1"/>
    <w:qFormat/>
    <w:uiPriority w:val="0"/>
    <w:pPr>
      <w:numPr>
        <w:ilvl w:val="2"/>
      </w:numPr>
      <w:tabs>
        <w:tab w:val="left" w:pos="1680"/>
      </w:tabs>
      <w:spacing w:beforeLines="0" w:afterLines="0"/>
      <w:ind w:left="1680" w:hanging="420"/>
      <w:outlineLvl w:val="2"/>
    </w:pPr>
  </w:style>
  <w:style w:type="paragraph" w:customStyle="1" w:styleId="45">
    <w:name w:val="附录表标题"/>
    <w:next w:val="1"/>
    <w:link w:val="47"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4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character" w:customStyle="1" w:styleId="47">
    <w:name w:val="附录表标题 Char"/>
    <w:basedOn w:val="18"/>
    <w:link w:val="45"/>
    <w:qFormat/>
    <w:locked/>
    <w:uiPriority w:val="0"/>
    <w:rPr>
      <w:rFonts w:ascii="黑体" w:hAnsi="Times New Roman" w:eastAsia="黑体" w:cs="Times New Roman"/>
      <w:kern w:val="21"/>
      <w:szCs w:val="20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character" w:customStyle="1" w:styleId="49">
    <w:name w:val="font31"/>
    <w:basedOn w:val="18"/>
    <w:qFormat/>
    <w:uiPriority w:val="0"/>
    <w:rPr>
      <w:rFonts w:hint="default" w:ascii="Times New Roman" w:hAnsi="Times New Roman" w:cs="Times New Roman"/>
      <w:i/>
      <w:iCs/>
      <w:color w:val="000000"/>
      <w:sz w:val="24"/>
      <w:szCs w:val="24"/>
      <w:u w:val="none"/>
    </w:rPr>
  </w:style>
  <w:style w:type="character" w:customStyle="1" w:styleId="50">
    <w:name w:val="font11"/>
    <w:basedOn w:val="1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12</Pages>
  <Words>3660</Words>
  <Characters>5077</Characters>
  <Lines>14</Lines>
  <Paragraphs>4</Paragraphs>
  <TotalTime>0</TotalTime>
  <ScaleCrop>false</ScaleCrop>
  <LinksUpToDate>false</LinksUpToDate>
  <CharactersWithSpaces>5675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2020-12-17T06:34:00Z</dcterms:created>
  <dc:creator>HQ2-MAJ16</dc:creator>
  <cp:lastModifiedBy>雷</cp:lastModifiedBy>
  <dcterms:modified xsi:type="dcterms:W3CDTF">2022-04-25T07:05:00Z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CF3A3F9DB0C14E8D9503F1836E8BDC9A</vt:lpwstr>
  </property>
  <property fmtid="{D5CDD505-2E9C-101B-9397-08002B2CF9AE}" pid="4" name="commondata">
    <vt:lpwstr>eyJoZGlkIjoiNmQ4ZDk4YzJiZGIyOWM4MWUwMzAwYjBiZmJhNjkzNDEifQ==</vt:lpwstr>
  </property>
</Properties>
</file>