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line="360" w:lineRule="auto"/>
        <w:jc w:val="center"/>
        <w:outlineLvl w:val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时间分辨荧光免疫分析仪实验报告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1．实验目的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本次实验</w:t>
      </w:r>
      <w:r>
        <w:rPr>
          <w:rFonts w:hint="default" w:ascii="Times New Roman" w:hAnsi="Times New Roman" w:cs="Times New Roman"/>
          <w:sz w:val="24"/>
          <w:lang w:val="en-US" w:eastAsia="zh-CN"/>
        </w:rPr>
        <w:t>为验证时间分辨</w:t>
      </w:r>
      <w:r>
        <w:rPr>
          <w:rFonts w:hint="default" w:ascii="Times New Roman" w:hAnsi="Times New Roman" w:cs="Times New Roman"/>
          <w:sz w:val="24"/>
        </w:rPr>
        <w:t>荧光免疫分析仪校准规范中的计量特性主要技术指标</w:t>
      </w:r>
      <w:r>
        <w:rPr>
          <w:rFonts w:hint="default" w:ascii="Times New Roman" w:hAnsi="Times New Roman" w:cs="Times New Roman"/>
          <w:sz w:val="24"/>
          <w:lang w:val="en-US" w:eastAsia="zh-CN"/>
        </w:rPr>
        <w:t>的合理性</w:t>
      </w:r>
      <w:r>
        <w:rPr>
          <w:rFonts w:hint="default"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2．</w:t>
      </w:r>
      <w:r>
        <w:rPr>
          <w:rFonts w:hint="default" w:ascii="Times New Roman" w:hAnsi="Times New Roman" w:cs="Times New Roman"/>
          <w:b/>
          <w:sz w:val="24"/>
          <w:lang w:val="en-US" w:eastAsia="zh-CN"/>
        </w:rPr>
        <w:t>仪器型号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时间分辨荧光免疫分析仪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多分为全自动和半自动两种模式，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主要生产厂商有：珀金埃尔默股份有限公司（PE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)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、赛默飞世尔科技ThermoFisher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  <w:t>瑞士TECAN、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苏州新波生物技术有限公司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lang w:eastAsia="zh-CN"/>
        </w:rPr>
        <w:t>（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  <w:t>被PE收购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、广州市达瑞生物技术股份有限公司、广州丰华生物工程有限公司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广州万孚生物技术有限公司、南京岚煜生物科技有限公司，光景生物科技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(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苏州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)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有限公司等。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  <w:t>目前市场主流产品主要为PE、达瑞等品牌。表1为目前市场主要产品。</w:t>
      </w:r>
    </w:p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SEQ 表 \* ARABIC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lang w:eastAsia="zh-CN"/>
        </w:rPr>
        <w:t>常见的几种仪器型号</w:t>
      </w:r>
    </w:p>
    <w:tbl>
      <w:tblPr>
        <w:tblStyle w:val="4"/>
        <w:tblW w:w="4998" w:type="pct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1966"/>
        <w:gridCol w:w="3551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tblCellSpacing w:w="0" w:type="dxa"/>
        </w:trPr>
        <w:tc>
          <w:tcPr>
            <w:tcW w:w="946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进口/国产</w:t>
            </w:r>
          </w:p>
        </w:tc>
        <w:tc>
          <w:tcPr>
            <w:tcW w:w="115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品牌</w:t>
            </w: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型号</w:t>
            </w:r>
          </w:p>
        </w:tc>
        <w:tc>
          <w:tcPr>
            <w:tcW w:w="82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tblCellSpacing w:w="0" w:type="dxa"/>
        </w:trPr>
        <w:tc>
          <w:tcPr>
            <w:tcW w:w="946" w:type="pct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进口</w:t>
            </w:r>
          </w:p>
        </w:tc>
        <w:tc>
          <w:tcPr>
            <w:tcW w:w="1151" w:type="pct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PE</w:t>
            </w: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Wallac 1235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AutoDELFIA</w:t>
            </w:r>
          </w:p>
        </w:tc>
        <w:tc>
          <w:tcPr>
            <w:tcW w:w="82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全自动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tblCellSpacing w:w="0" w:type="dxa"/>
        </w:trPr>
        <w:tc>
          <w:tcPr>
            <w:tcW w:w="946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1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Wallac 1420 Victor2 D</w:t>
            </w:r>
          </w:p>
        </w:tc>
        <w:tc>
          <w:tcPr>
            <w:tcW w:w="82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半自动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tblCellSpacing w:w="0" w:type="dxa"/>
        </w:trPr>
        <w:tc>
          <w:tcPr>
            <w:tcW w:w="946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1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EasyCuta</w:t>
            </w:r>
          </w:p>
        </w:tc>
        <w:tc>
          <w:tcPr>
            <w:tcW w:w="823" w:type="pct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全自动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新波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  <w:tblCellSpacing w:w="0" w:type="dxa"/>
        </w:trPr>
        <w:tc>
          <w:tcPr>
            <w:tcW w:w="946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1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Anytest2000</w:t>
            </w:r>
          </w:p>
        </w:tc>
        <w:tc>
          <w:tcPr>
            <w:tcW w:w="823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</w:trPr>
        <w:tc>
          <w:tcPr>
            <w:tcW w:w="946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Biotek</w:t>
            </w: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SynergyH1</w:t>
            </w:r>
          </w:p>
        </w:tc>
        <w:tc>
          <w:tcPr>
            <w:tcW w:w="82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半自动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946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TECAN</w:t>
            </w: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SPARK</w:t>
            </w:r>
          </w:p>
        </w:tc>
        <w:tc>
          <w:tcPr>
            <w:tcW w:w="82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半自动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0" w:type="dxa"/>
        </w:trPr>
        <w:tc>
          <w:tcPr>
            <w:tcW w:w="946" w:type="pct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国产</w:t>
            </w:r>
          </w:p>
        </w:tc>
        <w:tc>
          <w:tcPr>
            <w:tcW w:w="115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广州达瑞</w:t>
            </w: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DR6606</w:t>
            </w:r>
          </w:p>
        </w:tc>
        <w:tc>
          <w:tcPr>
            <w:tcW w:w="82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全自动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0" w:type="dxa"/>
        </w:trPr>
        <w:tc>
          <w:tcPr>
            <w:tcW w:w="946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广州万孚</w:t>
            </w: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LS1000</w:t>
            </w:r>
          </w:p>
        </w:tc>
        <w:tc>
          <w:tcPr>
            <w:tcW w:w="82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半自动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946" w:type="pct"/>
            <w:vMerge w:val="continue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1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丰华</w:t>
            </w:r>
          </w:p>
        </w:tc>
        <w:tc>
          <w:tcPr>
            <w:tcW w:w="207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TALENT-II</w:t>
            </w:r>
          </w:p>
        </w:tc>
        <w:tc>
          <w:tcPr>
            <w:tcW w:w="82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半自动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根据规范方法，采用以上部分型号仪器的计量性能进行校准和比对。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3．实验人员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  <w:lang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周瑾艳</w:t>
      </w:r>
      <w:r>
        <w:rPr>
          <w:rFonts w:hint="default" w:ascii="Times New Roman" w:hAnsi="Times New Roman" w:cs="Times New Roman"/>
          <w:sz w:val="24"/>
        </w:rPr>
        <w:t>、</w:t>
      </w:r>
      <w:r>
        <w:rPr>
          <w:rFonts w:hint="default" w:ascii="Times New Roman" w:hAnsi="Times New Roman" w:cs="Times New Roman"/>
          <w:sz w:val="24"/>
          <w:lang w:val="en-US" w:eastAsia="zh-CN"/>
        </w:rPr>
        <w:t>黄彦捷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4．实验时间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202</w:t>
      </w:r>
      <w:r>
        <w:rPr>
          <w:rFonts w:hint="default" w:ascii="Times New Roman" w:hAnsi="Times New Roman" w:cs="Times New Roman"/>
          <w:sz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</w:rPr>
        <w:t>年0</w:t>
      </w:r>
      <w:r>
        <w:rPr>
          <w:rFonts w:hint="default" w:ascii="Times New Roman" w:hAnsi="Times New Roman" w:cs="Times New Roman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</w:rPr>
        <w:t>月至202</w:t>
      </w:r>
      <w:r>
        <w:rPr>
          <w:rFonts w:hint="default" w:ascii="Times New Roman" w:hAnsi="Times New Roman" w:cs="Times New Roman"/>
          <w:sz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</w:rPr>
        <w:t>年</w:t>
      </w:r>
      <w:r>
        <w:rPr>
          <w:rFonts w:hint="default" w:ascii="Times New Roman" w:hAnsi="Times New Roman" w:cs="Times New Roman"/>
          <w:sz w:val="24"/>
          <w:lang w:val="en-US" w:eastAsia="zh-CN"/>
        </w:rPr>
        <w:t>09</w:t>
      </w:r>
      <w:r>
        <w:rPr>
          <w:rFonts w:hint="default" w:ascii="Times New Roman" w:hAnsi="Times New Roman" w:cs="Times New Roman"/>
          <w:sz w:val="24"/>
        </w:rPr>
        <w:t>月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5．环境条件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温度：（10~30）℃，相对湿度：≤ 70%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6．实验所用校准装置及标准物质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 xml:space="preserve">(1) 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铕单元素溶液国家有证标准物质，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vertAlign w:val="baseline"/>
          <w:lang w:val="en-US" w:eastAsia="zh-CN"/>
        </w:rPr>
        <w:t>GBW(E)082185，100 µg/mL，U=1 µg/mL（</w:t>
      </w:r>
      <w:r>
        <w:rPr>
          <w:rFonts w:hint="default" w:ascii="Times New Roman" w:hAnsi="Times New Roman" w:eastAsia="宋体" w:cs="Times New Roman"/>
          <w:b w:val="0"/>
          <w:bCs w:val="0"/>
          <w:i/>
          <w:iCs/>
          <w:sz w:val="24"/>
          <w:szCs w:val="24"/>
          <w:vertAlign w:val="baseline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vertAlign w:val="baseline"/>
          <w:lang w:val="en-US" w:eastAsia="zh-CN"/>
        </w:rPr>
        <w:t>=2）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vertAlign w:val="baseli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vertAlign w:val="baseline"/>
          <w:lang w:val="en-US" w:eastAsia="zh-CN"/>
        </w:rPr>
        <w:t xml:space="preserve">(2) 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甲胎蛋白血清（液体）标准物质GBW(E)090088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25.6 IU/mL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U=1.2 IU/mL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k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=2）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冰冻人血清未结合雌三醇标准物质GBW(E)09104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9，33.6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nmol/L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U=1.6 nmol/L（</w:t>
      </w:r>
      <w:r>
        <w:rPr>
          <w:rFonts w:hint="default" w:ascii="Times New Roman" w:hAnsi="Times New Roman" w:eastAsia="宋体" w:cs="Times New Roman"/>
          <w:i/>
          <w:iCs/>
          <w:color w:val="auto"/>
          <w:kern w:val="0"/>
          <w:sz w:val="24"/>
          <w:szCs w:val="24"/>
          <w:lang w:val="en-US" w:eastAsia="zh-CN" w:bidi="ar"/>
        </w:rPr>
        <w:t>k</w:t>
      </w: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=2）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bCs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试剂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配套体外诊断试剂盒。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Cs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color w:val="auto"/>
          <w:sz w:val="24"/>
          <w:lang w:val="en-US" w:eastAsia="zh-CN"/>
        </w:rPr>
        <w:t>数字温度计：测量范围（0~100）℃，最小分度0.1℃。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Cs/>
          <w:color w:val="auto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  <w:lang w:val="en-US" w:eastAsia="zh-CN" w:bidi="ar"/>
        </w:rPr>
        <w:t>电子天平：分度值</w:t>
      </w:r>
      <w:r>
        <w:rPr>
          <w:rFonts w:hint="default" w:ascii="Times New Roman" w:hAnsi="Times New Roman" w:eastAsia="宋体" w:cs="Times New Roman"/>
          <w:bCs/>
          <w:color w:val="auto"/>
          <w:sz w:val="24"/>
          <w:lang w:val="en-US" w:eastAsia="zh-CN"/>
        </w:rPr>
        <w:t>不低于0.1 mg，I级合格。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Cs/>
          <w:color w:val="auto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color w:val="auto"/>
          <w:sz w:val="24"/>
          <w:lang w:val="en-US" w:eastAsia="zh-CN"/>
        </w:rPr>
        <w:t>容量瓶、移液管：A级合格。</w:t>
      </w:r>
    </w:p>
    <w:p>
      <w:pPr>
        <w:spacing w:line="360" w:lineRule="auto"/>
        <w:rPr>
          <w:rFonts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</w:rPr>
        <w:t>7．实</w:t>
      </w:r>
      <w:r>
        <w:rPr>
          <w:rFonts w:ascii="Arial" w:hAnsi="Arial" w:cs="Arial"/>
          <w:b/>
          <w:sz w:val="24"/>
        </w:rPr>
        <w:t>验对象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挑选市场上部分</w:t>
      </w:r>
      <w:r>
        <w:rPr>
          <w:rFonts w:hint="eastAsia" w:cs="Arial" w:asciiTheme="minorEastAsia" w:hAnsiTheme="minorEastAsia"/>
          <w:sz w:val="24"/>
          <w:lang w:val="en-US" w:eastAsia="zh-CN"/>
        </w:rPr>
        <w:t>时间分辨</w:t>
      </w:r>
      <w:r>
        <w:rPr>
          <w:rFonts w:hint="eastAsia" w:cs="Arial" w:asciiTheme="minorEastAsia" w:hAnsiTheme="minorEastAsia" w:eastAsiaTheme="minorEastAsia"/>
          <w:sz w:val="24"/>
        </w:rPr>
        <w:t>荧光免疫分析仪进行校准</w:t>
      </w:r>
      <w:r>
        <w:rPr>
          <w:rFonts w:hint="eastAsia" w:cs="Arial" w:asciiTheme="minorEastAsia" w:hAnsiTheme="minorEastAsia"/>
          <w:sz w:val="24"/>
          <w:lang w:eastAsia="zh-CN"/>
        </w:rPr>
        <w:t>，</w:t>
      </w:r>
      <w:r>
        <w:rPr>
          <w:rFonts w:hint="eastAsia" w:cs="Arial" w:asciiTheme="minorEastAsia" w:hAnsiTheme="minorEastAsia"/>
          <w:sz w:val="24"/>
          <w:lang w:val="en-US" w:eastAsia="zh-CN"/>
        </w:rPr>
        <w:t>主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要</w:t>
      </w:r>
      <w:r>
        <w:rPr>
          <w:rFonts w:hint="eastAsia" w:ascii="Times New Roman" w:hAnsi="Times New Roman" w:cs="Times New Roman"/>
          <w:sz w:val="24"/>
          <w:lang w:val="en-US" w:eastAsia="zh-CN"/>
        </w:rPr>
        <w:t>采用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为</w:t>
      </w:r>
      <w:r>
        <w:rPr>
          <w:rFonts w:hint="eastAsia" w:ascii="Times New Roman" w:hAnsi="Times New Roman" w:cs="Times New Roman"/>
          <w:sz w:val="24"/>
          <w:lang w:val="en-US" w:eastAsia="zh-CN"/>
        </w:rPr>
        <w:t>一台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达瑞DR6606、</w:t>
      </w:r>
      <w:r>
        <w:rPr>
          <w:rFonts w:hint="eastAsia" w:ascii="Times New Roman" w:hAnsi="Times New Roman" w:cs="Times New Roman"/>
          <w:sz w:val="24"/>
          <w:lang w:val="en-US" w:eastAsia="zh-CN"/>
        </w:rPr>
        <w:t>一台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PE Wallac 1420</w:t>
      </w:r>
      <w:r>
        <w:rPr>
          <w:rFonts w:hint="eastAsia" w:ascii="Times New Roman" w:hAnsi="Times New Roman" w:cs="Times New Roman"/>
          <w:sz w:val="24"/>
          <w:lang w:val="en-US" w:eastAsia="zh-CN"/>
        </w:rPr>
        <w:t>（半自动）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、</w:t>
      </w:r>
      <w:r>
        <w:rPr>
          <w:rFonts w:hint="eastAsia" w:ascii="Times New Roman" w:hAnsi="Times New Roman" w:cs="Times New Roman"/>
          <w:sz w:val="24"/>
          <w:lang w:val="en-US" w:eastAsia="zh-CN"/>
        </w:rPr>
        <w:t>一台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PE EasyCuta 2750、</w:t>
      </w:r>
      <w:r>
        <w:rPr>
          <w:rFonts w:hint="eastAsia" w:ascii="Times New Roman" w:hAnsi="Times New Roman" w:cs="Times New Roman"/>
          <w:sz w:val="24"/>
          <w:lang w:val="en-US" w:eastAsia="zh-CN"/>
        </w:rPr>
        <w:t>一台</w:t>
      </w:r>
      <w:r>
        <w:rPr>
          <w:rFonts w:hint="default" w:ascii="Times New Roman" w:hAnsi="Times New Roman" w:cs="Times New Roman" w:eastAsiaTheme="minorEastAsia"/>
          <w:sz w:val="24"/>
          <w:lang w:val="en-US" w:eastAsia="zh-CN"/>
        </w:rPr>
        <w:t>PE EasyCuta MiNi 2730</w:t>
      </w:r>
      <w:r>
        <w:rPr>
          <w:rFonts w:hint="default" w:ascii="Times New Roman" w:hAnsi="Times New Roman" w:cs="Times New Roman" w:eastAsiaTheme="minorEastAsia"/>
          <w:sz w:val="24"/>
        </w:rPr>
        <w:t>。</w:t>
      </w:r>
    </w:p>
    <w:p>
      <w:pPr>
        <w:spacing w:line="360" w:lineRule="auto"/>
        <w:rPr>
          <w:rFonts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</w:rPr>
        <w:t>8．实</w:t>
      </w:r>
      <w:r>
        <w:rPr>
          <w:rFonts w:ascii="Arial" w:hAnsi="Arial" w:cs="Arial"/>
          <w:b/>
          <w:sz w:val="24"/>
        </w:rPr>
        <w:t>验方法</w:t>
      </w:r>
    </w:p>
    <w:p>
      <w:pPr>
        <w:spacing w:line="360" w:lineRule="auto"/>
        <w:ind w:firstLine="480" w:firstLineChars="200"/>
        <w:rPr>
          <w:rFonts w:ascii="Arial" w:hAnsi="Arial" w:cs="Arial"/>
          <w:sz w:val="24"/>
        </w:rPr>
      </w:pPr>
      <w:r>
        <w:rPr>
          <w:rFonts w:hint="eastAsia" w:ascii="Arial" w:hAnsi="Arial" w:cs="Arial"/>
          <w:sz w:val="24"/>
          <w:lang w:val="en-US" w:eastAsia="zh-CN"/>
        </w:rPr>
        <w:t>时间分辨</w:t>
      </w:r>
      <w:r>
        <w:rPr>
          <w:rFonts w:hint="eastAsia" w:ascii="Arial" w:hAnsi="Arial" w:cs="Arial"/>
          <w:sz w:val="24"/>
        </w:rPr>
        <w:t>荧光免疫分析仪的</w:t>
      </w:r>
      <w:r>
        <w:rPr>
          <w:rFonts w:hint="eastAsia" w:ascii="Arial" w:hAnsi="Arial" w:cs="Arial"/>
          <w:sz w:val="24"/>
          <w:lang w:val="en-US" w:eastAsia="zh-CN"/>
        </w:rPr>
        <w:t>各计量性能指标</w:t>
      </w:r>
      <w:r>
        <w:rPr>
          <w:rFonts w:hint="eastAsia" w:ascii="Arial" w:hAnsi="Arial" w:cs="Arial"/>
          <w:sz w:val="24"/>
        </w:rPr>
        <w:t>测量方法详见</w:t>
      </w:r>
      <w:r>
        <w:rPr>
          <w:rFonts w:hint="eastAsia" w:ascii="Arial" w:hAnsi="Arial" w:cs="Arial"/>
          <w:sz w:val="24"/>
          <w:lang w:val="en-US" w:eastAsia="zh-CN"/>
        </w:rPr>
        <w:t>时间分辨</w:t>
      </w:r>
      <w:r>
        <w:rPr>
          <w:rFonts w:hint="eastAsia" w:ascii="Arial" w:hAnsi="Arial" w:cs="Arial"/>
          <w:sz w:val="24"/>
        </w:rPr>
        <w:t>荧光免疫分析仪校准规范。</w:t>
      </w:r>
    </w:p>
    <w:p>
      <w:pPr>
        <w:spacing w:line="360" w:lineRule="auto"/>
        <w:rPr>
          <w:rFonts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</w:rPr>
        <w:t>9．实验结论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 w:ascii="Arial" w:hAnsi="Arial" w:cs="Arial"/>
          <w:sz w:val="24"/>
        </w:rPr>
        <w:t>通过对这些不同生产厂家生产的</w:t>
      </w:r>
      <w:r>
        <w:rPr>
          <w:rFonts w:hint="eastAsia" w:ascii="Arial" w:hAnsi="Arial" w:cs="Arial"/>
          <w:sz w:val="24"/>
          <w:lang w:val="en-US" w:eastAsia="zh-CN"/>
        </w:rPr>
        <w:t>时间分辨</w:t>
      </w:r>
      <w:r>
        <w:rPr>
          <w:rFonts w:hint="eastAsia" w:ascii="Arial" w:hAnsi="Arial" w:cs="Arial"/>
          <w:sz w:val="24"/>
        </w:rPr>
        <w:t>荧光免疫分析仪进行</w:t>
      </w:r>
      <w:r>
        <w:rPr>
          <w:rFonts w:hint="eastAsia" w:ascii="Arial" w:hAnsi="Arial" w:cs="Arial"/>
          <w:sz w:val="24"/>
          <w:lang w:val="en-US" w:eastAsia="zh-CN"/>
        </w:rPr>
        <w:t>检测限、线性、重复性、稳定性、温度准确度和波动度、临床项目示值误差、临床项目检测</w:t>
      </w:r>
      <w:r>
        <w:rPr>
          <w:rFonts w:hint="eastAsia" w:ascii="Arial" w:hAnsi="Arial" w:cs="Arial"/>
          <w:sz w:val="24"/>
        </w:rPr>
        <w:t>重复性、</w:t>
      </w:r>
      <w:r>
        <w:rPr>
          <w:rFonts w:hint="eastAsia" w:ascii="Arial" w:hAnsi="Arial" w:cs="Arial"/>
          <w:sz w:val="24"/>
          <w:lang w:val="en-US" w:eastAsia="zh-CN"/>
        </w:rPr>
        <w:t>携带污染率</w:t>
      </w:r>
      <w:r>
        <w:rPr>
          <w:rFonts w:hint="eastAsia" w:ascii="Arial" w:hAnsi="Arial" w:cs="Arial"/>
          <w:sz w:val="24"/>
        </w:rPr>
        <w:t>测量。实验结果表明，</w:t>
      </w:r>
      <w:r>
        <w:rPr>
          <w:rFonts w:hint="eastAsia"/>
          <w:sz w:val="24"/>
        </w:rPr>
        <w:t>该校准规范规定的计量特性、校准项目、校准方法等要求科学合理，适用于仪器的校准工作。</w:t>
      </w:r>
    </w:p>
    <w:p>
      <w:pP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br w:type="page"/>
      </w:r>
    </w:p>
    <w:p>
      <w:pPr>
        <w:spacing w:before="156" w:beforeLines="50" w:after="156" w:afterLines="50"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时间分辨荧光免疫分析仪实验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原始记录</w:t>
      </w:r>
    </w:p>
    <w:p>
      <w:pPr>
        <w:spacing w:line="360" w:lineRule="auto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 w:eastAsia="zh-CN"/>
        </w:rPr>
        <w:t>1</w:t>
      </w:r>
      <w:r>
        <w:rPr>
          <w:rFonts w:hint="eastAsia" w:ascii="Arial" w:hAnsi="Arial" w:cs="Arial"/>
          <w:b/>
          <w:sz w:val="24"/>
          <w:lang w:val="en-US" w:eastAsia="zh-CN"/>
        </w:rPr>
        <w:t>.</w:t>
      </w:r>
      <w:r>
        <w:rPr>
          <w:rFonts w:hint="default" w:ascii="Arial" w:hAnsi="Arial" w:cs="Arial"/>
          <w:b/>
          <w:sz w:val="24"/>
          <w:lang w:val="en-US" w:eastAsia="zh-CN"/>
        </w:rPr>
        <w:t xml:space="preserve"> 检测限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因</w:t>
      </w:r>
      <w:r>
        <w:rPr>
          <w:rFonts w:hint="default" w:ascii="Times New Roman" w:hAnsi="Times New Roman" w:cs="Times New Roman"/>
          <w:sz w:val="24"/>
          <w:lang w:val="en-US" w:eastAsia="zh-CN"/>
        </w:rPr>
        <w:t>时间分辨</w:t>
      </w:r>
      <w:r>
        <w:rPr>
          <w:rFonts w:hint="default" w:ascii="Times New Roman" w:hAnsi="Times New Roman" w:cs="Times New Roman"/>
          <w:sz w:val="24"/>
        </w:rPr>
        <w:t>荧光免疫</w:t>
      </w:r>
      <w:r>
        <w:rPr>
          <w:rFonts w:hint="default" w:ascii="Times New Roman" w:hAnsi="Times New Roman" w:cs="Times New Roman"/>
          <w:sz w:val="24"/>
          <w:lang w:val="en-US" w:eastAsia="zh-CN"/>
        </w:rPr>
        <w:t>分析仪荧光信号因仪器而异，且常检测的临床项目常为阴性样本或者低浓度样本，因而通过考察仪器荧光性能最低检测限尤为必要。本部分采用配套的增强液稀释配制的铕标准溶液物质实现，参考行标YYT1533根据大部分仪器可达到的检测下限，选用1×10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 xml:space="preserve">-12 </w:t>
      </w:r>
      <w:r>
        <w:rPr>
          <w:rFonts w:hint="default" w:ascii="Times New Roman" w:hAnsi="Times New Roman" w:cs="Times New Roman"/>
          <w:sz w:val="24"/>
          <w:lang w:val="en-US" w:eastAsia="zh-CN"/>
        </w:rPr>
        <w:t>mol/L Eu 溶液，并以增强液作为空白，均分别测试10次，计算各实验标准偏差，采用公式(1)</w:t>
      </w:r>
      <w:r>
        <w:rPr>
          <w:rFonts w:hint="default" w:ascii="Times New Roman" w:hAnsi="Times New Roman" w:cs="Times New Roman"/>
          <w:spacing w:val="6"/>
          <w:kern w:val="0"/>
          <w:position w:val="-12"/>
          <w:sz w:val="24"/>
          <w:szCs w:val="21"/>
        </w:rPr>
        <w:object>
          <v:shape id="_x0000_i1025" o:spt="75" type="#_x0000_t75" style="height:20pt;width:137.0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lang w:val="en-US" w:eastAsia="zh-CN"/>
        </w:rPr>
        <w:t>评估，当满足公式(1)要求，则仪器检测限不大于1×10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 xml:space="preserve">-12 </w:t>
      </w:r>
      <w:r>
        <w:rPr>
          <w:rFonts w:hint="default" w:ascii="Times New Roman" w:hAnsi="Times New Roman" w:cs="Times New Roman"/>
          <w:sz w:val="24"/>
          <w:lang w:val="en-US" w:eastAsia="zh-CN"/>
        </w:rPr>
        <w:t>mol/L （Eu）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起草小组在验证实验过程中，采用GBW(E)082185，按照规范附录A的方法配制溶液，对不同型号仪器的检测限进行校准，具体结果如表</w:t>
      </w:r>
      <w:r>
        <w:rPr>
          <w:rFonts w:hint="eastAsia" w:ascii="Times New Roman" w:hAnsi="Times New Roman" w:cs="Times New Roman"/>
          <w:sz w:val="24"/>
          <w:lang w:val="en-US" w:eastAsia="zh-CN"/>
        </w:rPr>
        <w:t>2-3</w:t>
      </w:r>
      <w:r>
        <w:rPr>
          <w:rFonts w:hint="default" w:ascii="Times New Roman" w:hAnsi="Times New Roman" w:cs="Times New Roman"/>
          <w:sz w:val="24"/>
          <w:lang w:val="en-US" w:eastAsia="zh-CN"/>
        </w:rPr>
        <w:t>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表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 xml:space="preserve"> 不同型号仪器检测限校准结果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1838"/>
        <w:gridCol w:w="1867"/>
        <w:gridCol w:w="2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仪器型号</w:t>
            </w:r>
          </w:p>
        </w:tc>
        <w:tc>
          <w:tcPr>
            <w:tcW w:w="18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6"/>
                <w:kern w:val="0"/>
                <w:position w:val="-12"/>
                <w:sz w:val="21"/>
                <w:szCs w:val="21"/>
              </w:rPr>
              <w:object>
                <v:shape id="_x0000_i1026" o:spt="75" type="#_x0000_t75" style="height:18.25pt;width:55.9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6"/>
                <w:kern w:val="0"/>
                <w:position w:val="-12"/>
                <w:sz w:val="21"/>
                <w:szCs w:val="21"/>
              </w:rPr>
              <w:object>
                <v:shape id="_x0000_i1027" o:spt="75" type="#_x0000_t75" style="height:18.25pt;width:59.7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8">
                  <o:LockedField>false</o:LockedField>
                </o:OLEObject>
              </w:object>
            </w:r>
          </w:p>
        </w:tc>
        <w:tc>
          <w:tcPr>
            <w:tcW w:w="29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达瑞DR6606</w:t>
            </w:r>
          </w:p>
        </w:tc>
        <w:tc>
          <w:tcPr>
            <w:tcW w:w="1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374.28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3515.04</w:t>
            </w:r>
          </w:p>
        </w:tc>
        <w:tc>
          <w:tcPr>
            <w:tcW w:w="295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满足：</w:t>
            </w:r>
            <w:r>
              <w:rPr>
                <w:rFonts w:hint="default" w:ascii="Times New Roman" w:hAnsi="Times New Roman" w:cs="Times New Roman"/>
                <w:spacing w:val="6"/>
                <w:kern w:val="0"/>
                <w:position w:val="-12"/>
                <w:sz w:val="24"/>
                <w:szCs w:val="21"/>
              </w:rPr>
              <w:object>
                <v:shape id="_x0000_i1028" o:spt="75" type="#_x0000_t75" style="height:20pt;width:137.05pt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0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检测限不大于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1×10</w:t>
            </w:r>
            <w:r>
              <w:rPr>
                <w:rFonts w:hint="default" w:ascii="Times New Roman" w:hAnsi="Times New Roman" w:cs="Times New Roman"/>
                <w:sz w:val="24"/>
                <w:vertAlign w:val="superscript"/>
                <w:lang w:val="en-US" w:eastAsia="zh-CN"/>
              </w:rPr>
              <w:t xml:space="preserve">-12 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mol/L （Eu）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Wallac 1420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（半自动）</w:t>
            </w:r>
          </w:p>
        </w:tc>
        <w:tc>
          <w:tcPr>
            <w:tcW w:w="1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374.87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3434.95</w:t>
            </w:r>
          </w:p>
        </w:tc>
        <w:tc>
          <w:tcPr>
            <w:tcW w:w="295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 MiNi 2730</w:t>
            </w:r>
          </w:p>
        </w:tc>
        <w:tc>
          <w:tcPr>
            <w:tcW w:w="1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617.37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2145.81</w:t>
            </w:r>
          </w:p>
        </w:tc>
        <w:tc>
          <w:tcPr>
            <w:tcW w:w="295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Easycuta2750</w:t>
            </w:r>
          </w:p>
        </w:tc>
        <w:tc>
          <w:tcPr>
            <w:tcW w:w="1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541.74</w:t>
            </w:r>
          </w:p>
        </w:tc>
        <w:tc>
          <w:tcPr>
            <w:tcW w:w="18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2462.27</w:t>
            </w:r>
          </w:p>
        </w:tc>
        <w:tc>
          <w:tcPr>
            <w:tcW w:w="2957" w:type="dxa"/>
            <w:vMerge w:val="continue"/>
            <w:tcBorders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表</w:t>
      </w:r>
      <w:r>
        <w:rPr>
          <w:rFonts w:hint="eastAsia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vertAlign w:val="baseline"/>
          <w:lang w:val="en-US" w:eastAsia="zh-CN"/>
        </w:rPr>
        <w:t xml:space="preserve"> 不同型号仪器检测限校准原始数据</w:t>
      </w:r>
    </w:p>
    <w:tbl>
      <w:tblPr>
        <w:tblStyle w:val="4"/>
        <w:tblW w:w="432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000"/>
        <w:gridCol w:w="754"/>
        <w:gridCol w:w="1015"/>
        <w:gridCol w:w="800"/>
        <w:gridCol w:w="977"/>
        <w:gridCol w:w="800"/>
        <w:gridCol w:w="11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达瑞DR6606</w:t>
            </w:r>
          </w:p>
        </w:tc>
        <w:tc>
          <w:tcPr>
            <w:tcW w:w="120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Wallac 1420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半自动</w:t>
            </w:r>
          </w:p>
        </w:tc>
        <w:tc>
          <w:tcPr>
            <w:tcW w:w="120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PE EasyCuta MiNi 2730</w:t>
            </w:r>
          </w:p>
        </w:tc>
        <w:tc>
          <w:tcPr>
            <w:tcW w:w="13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 Easycuta2750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空白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-12</w:t>
            </w:r>
            <w:r>
              <w:rPr>
                <w:rStyle w:val="7"/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"/>
              </w:rPr>
              <w:t xml:space="preserve"> mol/L(Eu)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空白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-12</w:t>
            </w:r>
            <w:r>
              <w:rPr>
                <w:rStyle w:val="7"/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"/>
              </w:rPr>
              <w:t xml:space="preserve"> mol/L(Eu)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空白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-12</w:t>
            </w:r>
            <w:r>
              <w:rPr>
                <w:rStyle w:val="7"/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"/>
              </w:rPr>
              <w:t xml:space="preserve"> mol/L(Eu)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空白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vertAlign w:val="superscript"/>
                <w:lang w:val="en-US" w:eastAsia="zh-CN" w:bidi="ar"/>
              </w:rPr>
              <w:t>-12</w:t>
            </w:r>
            <w:r>
              <w:rPr>
                <w:rStyle w:val="7"/>
                <w:rFonts w:hint="default" w:ascii="Times New Roman" w:hAnsi="Times New Roman" w:eastAsia="宋体" w:cs="Times New Roman"/>
                <w:sz w:val="20"/>
                <w:szCs w:val="20"/>
                <w:lang w:val="en-US" w:eastAsia="zh-CN" w:bidi="ar"/>
              </w:rPr>
              <w:t xml:space="preserve"> mol/L(Eu)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3923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3444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665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2342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1052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3915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3651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690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2286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3747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2488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3681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764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2339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787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3814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3714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762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2637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988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448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3934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3655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744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2444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721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3809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3684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720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2610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995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3596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747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2427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738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3908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3673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689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2544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890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459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3725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735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2391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765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436.8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3816.8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3657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733.6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2450.8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885.1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24.23 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116.96 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20.98 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86.06 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45.05 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118.21 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133.09 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104.20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374.28 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3515.04 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374.87 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3434.95 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617.37 </w:t>
            </w:r>
          </w:p>
        </w:tc>
        <w:tc>
          <w:tcPr>
            <w:tcW w:w="6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2145.81 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541.74 </w:t>
            </w:r>
          </w:p>
        </w:tc>
        <w:tc>
          <w:tcPr>
            <w:tcW w:w="7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2462.27 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 w:eastAsia="zh-CN"/>
        </w:rPr>
        <w:t>2</w:t>
      </w:r>
      <w:r>
        <w:rPr>
          <w:rFonts w:hint="eastAsia" w:ascii="Arial" w:hAnsi="Arial" w:cs="Arial"/>
          <w:b/>
          <w:sz w:val="24"/>
          <w:lang w:val="en-US" w:eastAsia="zh-CN"/>
        </w:rPr>
        <w:t>.</w:t>
      </w:r>
      <w:r>
        <w:rPr>
          <w:rFonts w:hint="default" w:ascii="Arial" w:hAnsi="Arial" w:cs="Arial"/>
          <w:b/>
          <w:sz w:val="24"/>
          <w:lang w:val="en-US" w:eastAsia="zh-CN"/>
        </w:rPr>
        <w:t xml:space="preserve"> 线性</w:t>
      </w:r>
    </w:p>
    <w:p>
      <w:pPr>
        <w:spacing w:line="360" w:lineRule="auto"/>
        <w:ind w:firstLine="435"/>
        <w:rPr>
          <w:rFonts w:hint="default" w:ascii="Times New Roman" w:hAnsi="Times New Roman" w:cs="Times New Roman"/>
          <w:position w:val="-4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采用</w:t>
      </w:r>
      <w:r>
        <w:rPr>
          <w:rFonts w:hint="eastAsia" w:ascii="Times New Roman" w:hAnsi="Times New Roman" w:cs="Times New Roman"/>
          <w:sz w:val="24"/>
          <w:lang w:val="en-US" w:eastAsia="zh-CN"/>
        </w:rPr>
        <w:t>配制好的（</w:t>
      </w:r>
      <w:r>
        <w:rPr>
          <w:rFonts w:hint="default" w:ascii="Times New Roman" w:hAnsi="Times New Roman" w:cs="Times New Roman"/>
          <w:sz w:val="24"/>
          <w:lang w:val="en-US" w:eastAsia="zh-CN"/>
        </w:rPr>
        <w:t>1×10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 xml:space="preserve">-12 </w:t>
      </w:r>
      <w:r>
        <w:rPr>
          <w:rFonts w:hint="eastAsia" w:ascii="Times New Roman" w:hAnsi="Times New Roman" w:cs="Times New Roman"/>
          <w:sz w:val="24"/>
          <w:vertAlign w:val="baseline"/>
          <w:lang w:val="en-US" w:eastAsia="zh-CN"/>
        </w:rPr>
        <w:t>~</w:t>
      </w:r>
      <w:r>
        <w:rPr>
          <w:rFonts w:hint="default" w:ascii="Times New Roman" w:hAnsi="Times New Roman" w:cs="Times New Roman"/>
          <w:sz w:val="24"/>
          <w:lang w:val="en-US" w:eastAsia="zh-CN"/>
        </w:rPr>
        <w:t>1×10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vertAlign w:val="superscript"/>
          <w:lang w:val="en-US" w:eastAsia="zh-CN"/>
        </w:rPr>
        <w:t>8</w:t>
      </w:r>
      <w:r>
        <w:rPr>
          <w:rFonts w:hint="eastAsia" w:ascii="Times New Roman" w:hAnsi="Times New Roman" w:cs="Times New Roman"/>
          <w:sz w:val="24"/>
          <w:vertAlign w:val="baseline"/>
          <w:lang w:val="en-US" w:eastAsia="zh-CN"/>
        </w:rPr>
        <w:t>）</w:t>
      </w:r>
      <w:r>
        <w:rPr>
          <w:rFonts w:hint="default" w:ascii="Times New Roman" w:hAnsi="Times New Roman" w:cs="Times New Roman"/>
          <w:sz w:val="24"/>
          <w:lang w:val="en-US" w:eastAsia="zh-CN"/>
        </w:rPr>
        <w:t>mol/L Eu 溶液进行</w:t>
      </w:r>
      <w:r>
        <w:rPr>
          <w:rFonts w:hint="eastAsia" w:ascii="Times New Roman" w:hAnsi="Times New Roman" w:cs="Times New Roman"/>
          <w:sz w:val="24"/>
          <w:lang w:val="en-US" w:eastAsia="zh-CN"/>
        </w:rPr>
        <w:t>荧光值</w:t>
      </w:r>
      <w:r>
        <w:rPr>
          <w:rFonts w:hint="default" w:ascii="Times New Roman" w:hAnsi="Times New Roman" w:cs="Times New Roman"/>
          <w:sz w:val="24"/>
          <w:lang w:val="en-US" w:eastAsia="zh-CN"/>
        </w:rPr>
        <w:t>测量，重复测量</w:t>
      </w:r>
      <w:r>
        <w:rPr>
          <w:rFonts w:hint="eastAsia" w:ascii="Times New Roman" w:hAnsi="Times New Roman" w:cs="Times New Roman"/>
          <w:sz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lang w:val="en-US" w:eastAsia="zh-CN"/>
        </w:rPr>
        <w:t>次，取其平均值。将各标准铕浓度对数值(</w:t>
      </w:r>
      <w:r>
        <w:rPr>
          <w:rFonts w:hint="default" w:ascii="Times New Roman" w:hAnsi="Times New Roman" w:cs="Times New Roman"/>
          <w:position w:val="-12"/>
          <w:sz w:val="24"/>
        </w:rPr>
        <w:object>
          <v:shape id="_x0000_i1030" o:spt="75" type="#_x0000_t75" style="height:18pt;width: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f"/>
            <w10:wrap type="none"/>
            <w10:anchorlock/>
          </v:shape>
          <o:OLEObject Type="Embed" ProgID="Equation.DSMT4" ShapeID="_x0000_i1030" DrawAspect="Content" ObjectID="_1468075729" r:id="rId11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lang w:val="en-US" w:eastAsia="zh-CN"/>
        </w:rPr>
        <w:t>)与荧光对数值(</w:t>
      </w:r>
      <w:r>
        <w:rPr>
          <w:rFonts w:hint="default" w:ascii="Times New Roman" w:hAnsi="Times New Roman" w:cs="Times New Roman"/>
          <w:position w:val="-12"/>
          <w:sz w:val="24"/>
        </w:rPr>
        <w:object>
          <v:shape id="_x0000_i1031" o:spt="75" type="#_x0000_t75" style="height:18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f"/>
            <w10:wrap type="none"/>
            <w10:anchorlock/>
          </v:shape>
          <o:OLEObject Type="Embed" ProgID="Equation.DSMT4" ShapeID="_x0000_i1031" DrawAspect="Content" ObjectID="_1468075730" r:id="rId13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lang w:val="en-US" w:eastAsia="zh-CN"/>
        </w:rPr>
        <w:t>)进行线性回归，计算线性相关系数</w:t>
      </w:r>
      <w:r>
        <w:rPr>
          <w:rFonts w:hint="default" w:ascii="Times New Roman" w:hAnsi="Times New Roman" w:cs="Times New Roman"/>
          <w:position w:val="-4"/>
          <w:sz w:val="24"/>
        </w:rPr>
        <w:object>
          <v:shape id="_x0000_i1032" o:spt="75" type="#_x0000_t75" style="height:10pt;width: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f"/>
            <w10:wrap type="none"/>
            <w10:anchorlock/>
          </v:shape>
          <o:OLEObject Type="Embed" ProgID="Equation.DSMT4" ShapeID="_x0000_i1032" DrawAspect="Content" ObjectID="_1468075731" r:id="rId15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4"/>
          <w:sz w:val="24"/>
          <w:lang w:eastAsia="zh-CN"/>
        </w:rPr>
        <w:t>。</w:t>
      </w:r>
      <w:r>
        <w:rPr>
          <w:rFonts w:hint="default" w:ascii="Times New Roman" w:hAnsi="Times New Roman" w:cs="Times New Roman"/>
          <w:position w:val="-4"/>
          <w:sz w:val="24"/>
          <w:lang w:val="en-US" w:eastAsia="zh-CN"/>
        </w:rPr>
        <w:t>结果如表5-6所示。</w:t>
      </w:r>
    </w:p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  <w:lang w:eastAsia="zh-CN"/>
        </w:rPr>
        <w:t>各仪器线性校准结果</w:t>
      </w:r>
    </w:p>
    <w:tbl>
      <w:tblPr>
        <w:tblStyle w:val="4"/>
        <w:tblW w:w="464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401"/>
        <w:gridCol w:w="1581"/>
        <w:gridCol w:w="1791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position w:val="-12"/>
                <w:sz w:val="21"/>
                <w:szCs w:val="21"/>
                <w:lang w:val="en-US" w:eastAsia="zh-CN"/>
              </w:rPr>
              <w:t>仪器型号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达瑞DR6606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Wallac 1420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 2750</w:t>
            </w:r>
          </w:p>
        </w:tc>
        <w:tc>
          <w:tcPr>
            <w:tcW w:w="126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 MiNi 2730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position w:val="-4"/>
                <w:sz w:val="21"/>
                <w:szCs w:val="21"/>
              </w:rPr>
              <w:object>
                <v:shape id="_x0000_i1033" o:spt="75" type="#_x0000_t75" style="height:10pt;width:9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f"/>
                  <w10:wrap type="none"/>
                  <w10:anchorlock/>
                </v:shape>
                <o:OLEObject Type="Embed" ProgID="Equation.DSMT4" ShapeID="_x0000_i1033" DrawAspect="Content" ObjectID="_1468075732" r:id="rId17">
                  <o:LockedField>false</o:LockedField>
                </o:OLEObject>
              </w:objec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0.996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0.993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0.996</w:t>
            </w:r>
          </w:p>
        </w:tc>
        <w:tc>
          <w:tcPr>
            <w:tcW w:w="126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0.997</w:t>
            </w:r>
          </w:p>
        </w:tc>
      </w:tr>
    </w:tbl>
    <w:p>
      <w:pPr>
        <w:spacing w:line="360" w:lineRule="auto"/>
        <w:ind w:firstLine="435"/>
        <w:rPr>
          <w:rFonts w:hint="default" w:ascii="Times New Roman" w:hAnsi="Times New Roman" w:cs="Times New Roman"/>
          <w:position w:val="-4"/>
          <w:sz w:val="24"/>
          <w:lang w:val="en-US" w:eastAsia="zh-CN"/>
        </w:rPr>
      </w:pPr>
    </w:p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eastAsia="zh-CN"/>
        </w:rPr>
        <w:t>各仪器线性校准原始数据</w:t>
      </w:r>
    </w:p>
    <w:tbl>
      <w:tblPr>
        <w:tblStyle w:val="4"/>
        <w:tblW w:w="10437" w:type="dxa"/>
        <w:tblInd w:w="-36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531"/>
        <w:gridCol w:w="815"/>
        <w:gridCol w:w="1000"/>
        <w:gridCol w:w="954"/>
        <w:gridCol w:w="988"/>
        <w:gridCol w:w="1020"/>
        <w:gridCol w:w="992"/>
        <w:gridCol w:w="954"/>
        <w:gridCol w:w="1169"/>
        <w:gridCol w:w="623"/>
        <w:gridCol w:w="6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position w:val="-12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-12"/>
                <w:sz w:val="18"/>
                <w:szCs w:val="18"/>
                <w:lang w:val="en-US" w:eastAsia="zh-CN"/>
              </w:rPr>
              <w:t>仪器</w:t>
            </w: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position w:val="-12"/>
                <w:sz w:val="18"/>
                <w:szCs w:val="18"/>
              </w:rPr>
              <w:object>
                <v:shape id="_x0000_i1034" o:spt="75" type="#_x0000_t75" style="height:11.75pt;width:10.95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f"/>
                  <w10:wrap type="none"/>
                  <w10:anchorlock/>
                </v:shape>
                <o:OLEObject Type="Embed" ProgID="Equation.DSMT4" ShapeID="_x0000_i1034" DrawAspect="Content" ObjectID="_1468075733" r:id="rId18">
                  <o:LockedField>false</o:LockedField>
                </o:OLEObject>
              </w:object>
            </w:r>
          </w:p>
        </w:tc>
        <w:tc>
          <w:tcPr>
            <w:tcW w:w="8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bscript"/>
                <w:lang w:val="en-US" w:eastAsia="zh-CN" w:bidi="ar"/>
              </w:rPr>
              <w:t>Eu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>/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  <w:t>(mol/L)</w:t>
            </w:r>
          </w:p>
        </w:tc>
        <w:tc>
          <w:tcPr>
            <w:tcW w:w="59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position w:val="-12"/>
                <w:sz w:val="18"/>
                <w:szCs w:val="18"/>
              </w:rPr>
              <w:object>
                <v:shape id="_x0000_i1035" o:spt="75" type="#_x0000_t75" style="height:12.2pt;width:12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f"/>
                  <w10:wrap type="none"/>
                  <w10:anchorlock/>
                </v:shape>
                <o:OLEObject Type="Embed" ProgID="Equation.DSMT4" ShapeID="_x0000_i1035" DrawAspect="Content" ObjectID="_1468075734" r:id="rId19">
                  <o:LockedField>false</o:LockedField>
                </o:OLEObject>
              </w:object>
            </w:r>
          </w:p>
        </w:tc>
        <w:tc>
          <w:tcPr>
            <w:tcW w:w="11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position w:val="-12"/>
                <w:sz w:val="18"/>
                <w:szCs w:val="18"/>
              </w:rPr>
              <w:object>
                <v:shape id="_x0000_i1036" o:spt="75" type="#_x0000_t75" style="height:13.6pt;width:13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f"/>
                  <w10:wrap type="none"/>
                  <w10:anchorlock/>
                </v:shape>
                <o:OLEObject Type="Embed" ProgID="Equation.DSMT4" ShapeID="_x0000_i1036" DrawAspect="Content" ObjectID="_1468075735" r:id="rId21">
                  <o:LockedField>false</o:LockedField>
                </o:OLEObject>
              </w:object>
            </w:r>
          </w:p>
        </w:tc>
        <w:tc>
          <w:tcPr>
            <w:tcW w:w="6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position w:val="-12"/>
                <w:sz w:val="18"/>
                <w:szCs w:val="18"/>
              </w:rPr>
              <w:object>
                <v:shape id="_x0000_i1037" o:spt="75" type="#_x0000_t75" style="height:12.2pt;width:11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f"/>
                  <w10:wrap type="none"/>
                  <w10:anchorlock/>
                </v:shape>
                <o:OLEObject Type="Embed" ProgID="Equation.DSMT4" ShapeID="_x0000_i1037" DrawAspect="Content" ObjectID="_1468075736" r:id="rId23">
                  <o:LockedField>false</o:LockedField>
                </o:OLEObject>
              </w:object>
            </w:r>
          </w:p>
        </w:tc>
        <w:tc>
          <w:tcPr>
            <w:tcW w:w="6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position w:val="-12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-4"/>
                <w:sz w:val="18"/>
                <w:szCs w:val="18"/>
              </w:rPr>
              <w:object>
                <v:shape id="_x0000_i1038" o:spt="75" type="#_x0000_t75" style="height:10pt;width:9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f"/>
                  <w10:wrap type="none"/>
                  <w10:anchorlock/>
                </v:shape>
                <o:OLEObject Type="Embed" ProgID="Equation.DSMT4" ShapeID="_x0000_i1038" DrawAspect="Content" ObjectID="_1468075737" r:id="rId24">
                  <o:LockedField>false</o:LockedField>
                </o:OLEObject>
              </w:obje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达瑞DR6606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8224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8054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7278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7423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7436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6807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7537.00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3.88 </w:t>
            </w:r>
          </w:p>
        </w:tc>
        <w:tc>
          <w:tcPr>
            <w:tcW w:w="62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36932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37425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36248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36754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38001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38159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37253.17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4.57 </w:t>
            </w:r>
          </w:p>
        </w:tc>
        <w:tc>
          <w:tcPr>
            <w:tcW w:w="6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357995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351734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353070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356851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361174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362296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357186.67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5.55 </w:t>
            </w:r>
          </w:p>
        </w:tc>
        <w:tc>
          <w:tcPr>
            <w:tcW w:w="6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1.0E-09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3586700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3453618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3447645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3464380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3470989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3455228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3479760.00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6.54 </w:t>
            </w:r>
          </w:p>
        </w:tc>
        <w:tc>
          <w:tcPr>
            <w:tcW w:w="62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1.0E-08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11961310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11961189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11961125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11961304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11961211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11961191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11961221.67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7.08 </w:t>
            </w:r>
          </w:p>
        </w:tc>
        <w:tc>
          <w:tcPr>
            <w:tcW w:w="62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PE Wallac 1420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12571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11337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11346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10767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10675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10801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11249.50 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4.05 </w:t>
            </w:r>
          </w:p>
        </w:tc>
        <w:tc>
          <w:tcPr>
            <w:tcW w:w="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1.0E-11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49604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49221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48585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50510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50187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49457.83 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4.69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0" w:hRule="atLeast"/>
        </w:trPr>
        <w:tc>
          <w:tcPr>
            <w:tcW w:w="7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471124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458837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470149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466436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467934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470911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467565.17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5.67 </w:t>
            </w:r>
          </w:p>
        </w:tc>
        <w:tc>
          <w:tcPr>
            <w:tcW w:w="62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1.0E-09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4731956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4490605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4469760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4536363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4465319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4476277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4528380.00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6.66 </w:t>
            </w:r>
          </w:p>
        </w:tc>
        <w:tc>
          <w:tcPr>
            <w:tcW w:w="62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1.0E-08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12038357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12038361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12038427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12038440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12038471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12038465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12038420.17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7.08 </w:t>
            </w:r>
          </w:p>
        </w:tc>
        <w:tc>
          <w:tcPr>
            <w:tcW w:w="623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PE EasyCuta 2750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1.0E-12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2691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2619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2544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2408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2571.67 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3.41 </w:t>
            </w:r>
          </w:p>
        </w:tc>
        <w:tc>
          <w:tcPr>
            <w:tcW w:w="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1.0E-11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9988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9910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9668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9709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9510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9318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9683.83 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3.99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122627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122679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122115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121131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121150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119852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121592.33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1.0E-09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1130792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1125539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1114954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1113307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1110519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1101929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1116173.33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6.05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1.0E-08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10129405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9912529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9734186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9696676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9439562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9333852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9707701.67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6.99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PE EasyCuta MiNi 2730</w:t>
            </w:r>
          </w:p>
        </w:tc>
        <w:tc>
          <w:tcPr>
            <w:tcW w:w="5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-12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2883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2595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2744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2742.67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3.44 </w:t>
            </w:r>
          </w:p>
        </w:tc>
        <w:tc>
          <w:tcPr>
            <w:tcW w:w="6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-11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1.0E-11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12176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12420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11759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12120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11806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11526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11967.83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4.08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-10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1.0E-10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124886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122971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120635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122939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120932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119562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121987.50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5.09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-9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1.0E-09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1188948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1172048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1155405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1127165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1119011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1111784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1145726.83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6.06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-8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1.0E-08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10775538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10539410</w:t>
            </w:r>
          </w:p>
        </w:tc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10296374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9851436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9862426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9547170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10145392.33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7.01 </w:t>
            </w:r>
          </w:p>
        </w:tc>
        <w:tc>
          <w:tcPr>
            <w:tcW w:w="6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>
      <w:pPr>
        <w:spacing w:line="360" w:lineRule="auto"/>
        <w:ind w:firstLine="435"/>
        <w:rPr>
          <w:rFonts w:hint="default" w:ascii="Times New Roman" w:hAnsi="Times New Roman" w:cs="Times New Roman"/>
          <w:position w:val="-4"/>
          <w:sz w:val="24"/>
          <w:lang w:val="en-US" w:eastAsia="zh-CN"/>
        </w:rPr>
      </w:pPr>
      <w:r>
        <w:rPr>
          <w:rFonts w:hint="default" w:ascii="Times New Roman" w:hAnsi="Times New Roman" w:cs="Times New Roman"/>
          <w:position w:val="-4"/>
          <w:sz w:val="24"/>
          <w:lang w:val="en-US" w:eastAsia="zh-CN"/>
        </w:rPr>
        <w:t>以上四种型号的仪器在铕浓度(10</w:t>
      </w:r>
      <w:r>
        <w:rPr>
          <w:rFonts w:hint="default" w:ascii="Times New Roman" w:hAnsi="Times New Roman" w:cs="Times New Roman"/>
          <w:position w:val="-4"/>
          <w:sz w:val="24"/>
          <w:vertAlign w:val="superscript"/>
          <w:lang w:val="en-US" w:eastAsia="zh-CN"/>
        </w:rPr>
        <w:t>-12</w:t>
      </w:r>
      <w:r>
        <w:rPr>
          <w:rFonts w:hint="default" w:ascii="Times New Roman" w:hAnsi="Times New Roman" w:eastAsia="微软雅黑" w:cs="Times New Roman"/>
          <w:position w:val="-4"/>
          <w:sz w:val="24"/>
          <w:lang w:val="en-US" w:eastAsia="zh-CN"/>
        </w:rPr>
        <w:t>~</w:t>
      </w:r>
      <w:r>
        <w:rPr>
          <w:rFonts w:hint="default" w:ascii="Times New Roman" w:hAnsi="Times New Roman" w:cs="Times New Roman"/>
          <w:position w:val="-4"/>
          <w:sz w:val="24"/>
          <w:lang w:val="en-US" w:eastAsia="zh-CN"/>
        </w:rPr>
        <w:t>10</w:t>
      </w:r>
      <w:r>
        <w:rPr>
          <w:rFonts w:hint="default" w:ascii="Times New Roman" w:hAnsi="Times New Roman" w:cs="Times New Roman"/>
          <w:position w:val="-4"/>
          <w:sz w:val="24"/>
          <w:vertAlign w:val="superscript"/>
          <w:lang w:val="en-US" w:eastAsia="zh-CN"/>
        </w:rPr>
        <w:t>-8</w:t>
      </w:r>
      <w:r>
        <w:rPr>
          <w:rFonts w:hint="default" w:ascii="Times New Roman" w:hAnsi="Times New Roman" w:cs="Times New Roman"/>
          <w:position w:val="-4"/>
          <w:sz w:val="24"/>
          <w:vertAlign w:val="baseline"/>
          <w:lang w:val="en-US" w:eastAsia="zh-CN"/>
        </w:rPr>
        <w:t>) mol/L范围内</w:t>
      </w:r>
      <w:r>
        <w:rPr>
          <w:rFonts w:hint="default" w:ascii="Times New Roman" w:hAnsi="Times New Roman" w:cs="Times New Roman"/>
          <w:position w:val="-4"/>
          <w:sz w:val="24"/>
          <w:lang w:val="en-US" w:eastAsia="zh-CN"/>
        </w:rPr>
        <w:t>线性均满足r&gt;0.99。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 w:eastAsia="zh-CN"/>
        </w:rPr>
        <w:t>3</w:t>
      </w:r>
      <w:r>
        <w:rPr>
          <w:rFonts w:hint="eastAsia" w:ascii="Arial" w:hAnsi="Arial" w:cs="Arial"/>
          <w:b/>
          <w:sz w:val="24"/>
          <w:lang w:val="en-US" w:eastAsia="zh-CN"/>
        </w:rPr>
        <w:t>.</w:t>
      </w:r>
      <w:r>
        <w:rPr>
          <w:rFonts w:hint="default" w:ascii="Arial" w:hAnsi="Arial" w:cs="Arial"/>
          <w:b/>
          <w:sz w:val="24"/>
          <w:lang w:val="en-US" w:eastAsia="zh-CN"/>
        </w:rPr>
        <w:t xml:space="preserve"> 重复性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采用10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>-10</w:t>
      </w:r>
      <w:r>
        <w:rPr>
          <w:rFonts w:hint="default" w:ascii="Times New Roman" w:hAnsi="Times New Roman" w:cs="Times New Roman"/>
          <w:sz w:val="24"/>
          <w:lang w:val="en-US" w:eastAsia="zh-CN"/>
        </w:rPr>
        <w:t>mol/L铕标准溶液，连续测量6次，计算测得荧光值的相对标准偏差作为重复性的表征，同样采用上述四种仪器测量，得到结果如表7-8所示。</w:t>
      </w:r>
    </w:p>
    <w:p>
      <w:pPr>
        <w:pStyle w:val="2"/>
        <w:jc w:val="center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  <w:lang w:eastAsia="zh-CN"/>
        </w:rPr>
        <w:t xml:space="preserve"> 各仪器重复性校准结果</w:t>
      </w:r>
    </w:p>
    <w:tbl>
      <w:tblPr>
        <w:tblStyle w:val="4"/>
        <w:tblW w:w="464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401"/>
        <w:gridCol w:w="1581"/>
        <w:gridCol w:w="1791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position w:val="-12"/>
                <w:sz w:val="21"/>
                <w:szCs w:val="21"/>
                <w:lang w:val="en-US" w:eastAsia="zh-CN"/>
              </w:rPr>
              <w:t>仪器型号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达瑞DR6606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Wallac 1420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 2750</w:t>
            </w:r>
          </w:p>
        </w:tc>
        <w:tc>
          <w:tcPr>
            <w:tcW w:w="126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 MiNi 2730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RSD/%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0.99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0.61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0.90</w:t>
            </w:r>
          </w:p>
        </w:tc>
        <w:tc>
          <w:tcPr>
            <w:tcW w:w="126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1.73</w:t>
            </w:r>
          </w:p>
        </w:tc>
      </w:tr>
    </w:tbl>
    <w:p>
      <w:pPr>
        <w:pStyle w:val="2"/>
        <w:jc w:val="center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  <w:lang w:eastAsia="zh-CN"/>
        </w:rPr>
        <w:t xml:space="preserve"> 各仪器重复性校准</w:t>
      </w:r>
      <w:r>
        <w:rPr>
          <w:rFonts w:hint="default" w:ascii="Times New Roman" w:hAnsi="Times New Roman" w:cs="Times New Roman"/>
          <w:lang w:val="en-US" w:eastAsia="zh-CN"/>
        </w:rPr>
        <w:t>原始数据</w:t>
      </w:r>
    </w:p>
    <w:tbl>
      <w:tblPr>
        <w:tblStyle w:val="4"/>
        <w:tblW w:w="5384" w:type="pct"/>
        <w:tblInd w:w="-25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3"/>
        <w:gridCol w:w="791"/>
        <w:gridCol w:w="831"/>
        <w:gridCol w:w="769"/>
        <w:gridCol w:w="889"/>
        <w:gridCol w:w="796"/>
        <w:gridCol w:w="777"/>
        <w:gridCol w:w="1007"/>
        <w:gridCol w:w="885"/>
        <w:gridCol w:w="7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仪器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平均值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STDEV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RSD/%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PE Wallac 1420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471124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458837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470149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466436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467934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470911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467565.17 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4650.33 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达瑞</w:t>
            </w:r>
            <w:r>
              <w:rPr>
                <w:rStyle w:val="8"/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"/>
              </w:rPr>
              <w:t>DR6606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388217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382395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383685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381764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385726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384289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384346.00 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2358.06 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PE EasyCuta 2750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122627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122679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122115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121131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121150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119852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Arial Unicode MS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121592.33 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1091.95 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PE EasyCuta MiNi 2730</w:t>
            </w:r>
          </w:p>
        </w:tc>
        <w:tc>
          <w:tcPr>
            <w:tcW w:w="4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124788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122681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119699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122600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120495</w:t>
            </w:r>
          </w:p>
        </w:tc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119358</w:t>
            </w:r>
          </w:p>
        </w:tc>
        <w:tc>
          <w:tcPr>
            <w:tcW w:w="5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121603.50 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2106.81 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1.73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以上仪器荧光信号重复性RSD&lt;3%，满足规范建议要求。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 w:eastAsia="zh-CN"/>
        </w:rPr>
        <w:t>4</w:t>
      </w:r>
      <w:r>
        <w:rPr>
          <w:rFonts w:hint="eastAsia" w:ascii="Arial" w:hAnsi="Arial" w:cs="Arial"/>
          <w:b/>
          <w:sz w:val="24"/>
          <w:lang w:val="en-US" w:eastAsia="zh-CN"/>
        </w:rPr>
        <w:t>.</w:t>
      </w:r>
      <w:r>
        <w:rPr>
          <w:rFonts w:hint="default" w:ascii="Arial" w:hAnsi="Arial" w:cs="Arial"/>
          <w:b/>
          <w:sz w:val="24"/>
          <w:lang w:val="en-US" w:eastAsia="zh-CN"/>
        </w:rPr>
        <w:t xml:space="preserve"> 稳定性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采用10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>-10</w:t>
      </w:r>
      <w:r>
        <w:rPr>
          <w:rFonts w:hint="default" w:ascii="Times New Roman" w:hAnsi="Times New Roman" w:cs="Times New Roman"/>
          <w:sz w:val="24"/>
          <w:lang w:val="en-US" w:eastAsia="zh-CN"/>
        </w:rPr>
        <w:t>mol/L铕标准溶液，连续测量10次，计算测得荧光值的平均值，</w:t>
      </w:r>
      <w:r>
        <w:rPr>
          <w:rFonts w:hint="default" w:ascii="Times New Roman" w:hAnsi="Times New Roman" w:cs="Times New Roman"/>
          <w:color w:val="auto"/>
          <w:sz w:val="24"/>
          <w:highlight w:val="none"/>
          <w:lang w:val="en-US" w:eastAsia="zh-CN"/>
        </w:rPr>
        <w:t>过4 h、8 h后</w:t>
      </w:r>
      <w:r>
        <w:rPr>
          <w:rFonts w:hint="default" w:ascii="Times New Roman" w:hAnsi="Times New Roman" w:cs="Times New Roman"/>
          <w:sz w:val="24"/>
          <w:lang w:val="en-US" w:eastAsia="zh-CN"/>
        </w:rPr>
        <w:t>分别再上机重复测试10次，计算测定荧光的平均值，以第1次的测定结果作为基准值，按式(7)计算相对偏移以表示稳定性(α，%)：</w:t>
      </w:r>
    </w:p>
    <w:p>
      <w:pPr>
        <w:spacing w:before="156" w:beforeLines="50" w:after="156" w:afterLines="50" w:line="360" w:lineRule="auto"/>
        <w:rPr>
          <w:rFonts w:hint="default" w:ascii="Times New Roman" w:hAnsi="Times New Roman" w:cs="Times New Roman"/>
          <w:position w:val="-26"/>
          <w:sz w:val="24"/>
          <w:lang w:val="en-US" w:eastAsia="zh-CN"/>
        </w:rPr>
      </w:pPr>
      <w:r>
        <w:rPr>
          <w:rFonts w:hint="default" w:ascii="Times New Roman" w:hAnsi="Times New Roman" w:cs="Times New Roman"/>
          <w:position w:val="-26"/>
          <w:sz w:val="24"/>
          <w:lang w:val="en-US" w:eastAsia="zh-CN"/>
        </w:rPr>
        <w:t xml:space="preserve">                       </w:t>
      </w:r>
      <w:r>
        <w:rPr>
          <w:rFonts w:hint="default" w:ascii="Times New Roman" w:hAnsi="Times New Roman" w:cs="Times New Roman"/>
          <w:position w:val="-30"/>
          <w:sz w:val="24"/>
        </w:rPr>
        <w:object>
          <v:shape id="_x0000_i1039" o:spt="75" type="#_x0000_t75" style="height:34pt;width:9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f"/>
            <w10:wrap type="none"/>
            <w10:anchorlock/>
          </v:shape>
          <o:OLEObject Type="Embed" ProgID="Equation.DSMT4" ShapeID="_x0000_i1039" DrawAspect="Content" ObjectID="_1468075738" r:id="rId25">
            <o:LockedField>false</o:LockedField>
          </o:OLEObject>
        </w:object>
      </w:r>
      <w:r>
        <w:rPr>
          <w:rFonts w:hint="default" w:ascii="Times New Roman" w:hAnsi="Times New Roman" w:cs="Times New Roman"/>
          <w:position w:val="-26"/>
          <w:sz w:val="24"/>
          <w:lang w:val="en-US" w:eastAsia="zh-CN"/>
        </w:rPr>
        <w:t xml:space="preserve">   </w:t>
      </w:r>
    </w:p>
    <w:p>
      <w:pPr>
        <w:spacing w:before="156" w:beforeLines="50" w:after="156" w:afterLines="50" w:line="360" w:lineRule="auto"/>
        <w:rPr>
          <w:rFonts w:hint="default" w:ascii="Times New Roman" w:hAnsi="Times New Roman" w:cs="Times New Roman"/>
          <w:position w:val="-26"/>
          <w:sz w:val="24"/>
          <w:lang w:val="en-US" w:eastAsia="zh-CN"/>
        </w:rPr>
      </w:pPr>
      <w:r>
        <w:rPr>
          <w:rFonts w:hint="default" w:ascii="Times New Roman" w:hAnsi="Times New Roman" w:cs="Times New Roman"/>
          <w:position w:val="-26"/>
          <w:sz w:val="24"/>
          <w:lang w:val="en-US" w:eastAsia="zh-CN"/>
        </w:rPr>
        <w:t>表9所示为四种型号仪器的稳定性数据，其稳定性均不大于±10%。</w:t>
      </w:r>
    </w:p>
    <w:p>
      <w:pPr>
        <w:pStyle w:val="2"/>
        <w:jc w:val="center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9</w:t>
      </w:r>
      <w:r>
        <w:rPr>
          <w:rFonts w:hint="default" w:ascii="Times New Roman" w:hAnsi="Times New Roman" w:cs="Times New Roman"/>
          <w:lang w:eastAsia="zh-CN"/>
        </w:rPr>
        <w:t xml:space="preserve"> 不同型号仪器稳定性校准结果</w:t>
      </w:r>
    </w:p>
    <w:tbl>
      <w:tblPr>
        <w:tblStyle w:val="4"/>
        <w:tblW w:w="464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401"/>
        <w:gridCol w:w="1581"/>
        <w:gridCol w:w="1791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position w:val="-12"/>
                <w:sz w:val="21"/>
                <w:szCs w:val="21"/>
                <w:lang w:val="en-US" w:eastAsia="zh-CN"/>
              </w:rPr>
              <w:t>仪器型号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达瑞DR6606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Wallac 1420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 2750</w:t>
            </w:r>
          </w:p>
        </w:tc>
        <w:tc>
          <w:tcPr>
            <w:tcW w:w="126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 MiNi 2730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9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RSD/%</w:t>
            </w:r>
          </w:p>
        </w:tc>
        <w:tc>
          <w:tcPr>
            <w:tcW w:w="777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7.87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4.58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-2.61</w:t>
            </w:r>
          </w:p>
        </w:tc>
        <w:tc>
          <w:tcPr>
            <w:tcW w:w="1265" w:type="pct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3.39</w:t>
            </w:r>
          </w:p>
        </w:tc>
      </w:tr>
    </w:tbl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0</w:t>
      </w:r>
      <w:r>
        <w:rPr>
          <w:rFonts w:hint="default" w:ascii="Times New Roman" w:hAnsi="Times New Roman" w:cs="Times New Roman"/>
          <w:lang w:eastAsia="zh-CN"/>
        </w:rPr>
        <w:t xml:space="preserve"> 不同型号仪器稳定性校准原始数据</w:t>
      </w:r>
    </w:p>
    <w:tbl>
      <w:tblPr>
        <w:tblStyle w:val="4"/>
        <w:tblpPr w:leftFromText="180" w:rightFromText="180" w:vertAnchor="text" w:horzAnchor="page" w:tblpX="939" w:tblpY="193"/>
        <w:tblOverlap w:val="never"/>
        <w:tblW w:w="6351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65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1042"/>
        <w:gridCol w:w="6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仪器</w:t>
            </w: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时间</w:t>
            </w:r>
            <w:r>
              <w:rPr>
                <w:rStyle w:val="9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/h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10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平均值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稳定性/%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PE Wallac 1420</w:t>
            </w: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471124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458837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470149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466436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467934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470911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476532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468971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473219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459523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468363.60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471345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476532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481128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476890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479845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480931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480992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480199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483764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486541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479816.70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2.45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489734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490276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490421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490532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491123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490652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490409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487012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482346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495766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489827.10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4.58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达瑞</w:t>
            </w:r>
            <w:r>
              <w:rPr>
                <w:rStyle w:val="9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DR6606</w:t>
            </w: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357995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351734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353070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356851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361174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362296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357995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351734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353070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356851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356277.00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373551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370904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370684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364641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375971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373340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361174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362296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367531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371569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369166.10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3.62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388217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382395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383685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381764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385726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384289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389321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381256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385439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381129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384322.10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7.87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PE Easycuta 2750</w:t>
            </w: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127762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128072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126114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126291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124553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124183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122877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122238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122007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121382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124547.90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122740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122681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122870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121997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121887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120597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121487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120495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119691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118552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121299.70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-2.61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123965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123071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123636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124092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122867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123184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122090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121590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121955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122218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122866.80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-1.35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PE EasyCuta MiNi 2730</w:t>
            </w: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118464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118352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117707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119142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119519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118195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118664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119055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118688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119415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118720.10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118647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118527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117779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117231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117890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116968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117429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118181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118241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117924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117881.70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122286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122564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122766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122960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122340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122567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122617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123448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122024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123837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122740.90 </w:t>
            </w: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3.39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稳定性测量结果，当采用铕溶液测量时，溶液的在8h内的保存应密封保存在2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>~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8℃下，测试时，溶液回到室温下再进行测试。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lang w:val="en-US" w:eastAsia="zh-CN"/>
        </w:rPr>
        <w:t>.</w:t>
      </w:r>
      <w:r>
        <w:rPr>
          <w:rFonts w:hint="default" w:ascii="Arial" w:hAnsi="Arial" w:cs="Arial"/>
          <w:b/>
          <w:sz w:val="24"/>
          <w:lang w:val="en-US" w:eastAsia="zh-CN"/>
        </w:rPr>
        <w:t xml:space="preserve"> 温度准确性与波动性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lang w:val="en-US" w:eastAsia="zh-CN"/>
        </w:rPr>
        <w:t>采用温度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>计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对仪器各孵育舱进行温度校准，仪器孵育温度设定值为37℃，对每个孵育舱重复测定10次，计算得到温度准确度和波动性，表11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>~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1</w:t>
      </w:r>
      <w:r>
        <w:rPr>
          <w:rFonts w:hint="eastAsia" w:ascii="Times New Roman" w:hAnsi="Times New Roman" w:cs="Times New Roman"/>
          <w:bCs/>
          <w:sz w:val="24"/>
          <w:lang w:val="en-US" w:eastAsia="zh-CN"/>
        </w:rPr>
        <w:t>3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为PE EasyCuta MiNi 2730、PE Easycuta 2750两个型号的温度校准数据。</w:t>
      </w:r>
    </w:p>
    <w:p>
      <w:pPr>
        <w:pStyle w:val="2"/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11各仪器温度</w:t>
      </w:r>
      <w:r>
        <w:rPr>
          <w:rFonts w:hint="default" w:ascii="Times New Roman" w:hAnsi="Times New Roman" w:cs="Times New Roman"/>
          <w:lang w:eastAsia="zh-CN"/>
        </w:rPr>
        <w:t>校准</w:t>
      </w:r>
      <w:r>
        <w:rPr>
          <w:rFonts w:hint="default" w:ascii="Times New Roman" w:hAnsi="Times New Roman" w:cs="Times New Roman"/>
          <w:lang w:val="en-US" w:eastAsia="zh-CN"/>
        </w:rPr>
        <w:t>结果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2652"/>
        <w:gridCol w:w="26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准确度(±1.5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℃)</w:t>
            </w:r>
          </w:p>
        </w:tc>
        <w:tc>
          <w:tcPr>
            <w:tcW w:w="1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波动度(±1.5℃)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PE EasyCuta MiNi 2730</w:t>
            </w:r>
          </w:p>
        </w:tc>
        <w:tc>
          <w:tcPr>
            <w:tcW w:w="1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0.70</w:t>
            </w:r>
          </w:p>
        </w:tc>
        <w:tc>
          <w:tcPr>
            <w:tcW w:w="1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8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Easycuta 2750</w:t>
            </w:r>
          </w:p>
        </w:tc>
        <w:tc>
          <w:tcPr>
            <w:tcW w:w="1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-0.81</w:t>
            </w:r>
          </w:p>
        </w:tc>
        <w:tc>
          <w:tcPr>
            <w:tcW w:w="1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0.65</w:t>
            </w:r>
          </w:p>
        </w:tc>
      </w:tr>
    </w:tbl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12</w:t>
      </w:r>
      <w:r>
        <w:rPr>
          <w:rFonts w:hint="default" w:ascii="Times New Roman" w:hAnsi="Times New Roman" w:cs="Times New Roman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PE EasyCuta MiNi 2730温度</w:t>
      </w:r>
      <w:r>
        <w:rPr>
          <w:rFonts w:hint="default" w:ascii="Times New Roman" w:hAnsi="Times New Roman" w:cs="Times New Roman"/>
          <w:lang w:eastAsia="zh-CN"/>
        </w:rPr>
        <w:t>校准数据</w:t>
      </w:r>
    </w:p>
    <w:tbl>
      <w:tblPr>
        <w:tblStyle w:val="4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957"/>
        <w:gridCol w:w="920"/>
        <w:gridCol w:w="920"/>
        <w:gridCol w:w="920"/>
        <w:gridCol w:w="920"/>
        <w:gridCol w:w="920"/>
        <w:gridCol w:w="920"/>
        <w:gridCol w:w="9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PE EasyCuta MiNi 2730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CH1(1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CH2(2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CH3(3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CH4(4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CH5(5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CH6(6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CH7(7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CH8(8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36.3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Mean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36.47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36.82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36.29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Max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37.90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Min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36.30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35.60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准确度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(±1.5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℃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-0.12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-0.13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-0.53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-0.18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-0.71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0.46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0.70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0.19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波动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(±1.5</w:t>
            </w:r>
            <w:r>
              <w:rPr>
                <w:rStyle w:val="10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℃</w:t>
            </w:r>
            <w:r>
              <w:rPr>
                <w:rStyle w:val="11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)</w:t>
            </w:r>
          </w:p>
        </w:tc>
        <w:tc>
          <w:tcPr>
            <w:tcW w:w="9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0.95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0.10 </w:t>
            </w:r>
          </w:p>
        </w:tc>
      </w:tr>
    </w:tbl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13 PE Easycuta 2750温度</w:t>
      </w:r>
      <w:r>
        <w:rPr>
          <w:rFonts w:hint="default" w:ascii="Times New Roman" w:hAnsi="Times New Roman" w:cs="Times New Roman"/>
          <w:lang w:eastAsia="zh-CN"/>
        </w:rPr>
        <w:t>校准数据</w:t>
      </w:r>
    </w:p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612"/>
        <w:gridCol w:w="612"/>
        <w:gridCol w:w="612"/>
        <w:gridCol w:w="612"/>
        <w:gridCol w:w="612"/>
        <w:gridCol w:w="612"/>
        <w:gridCol w:w="612"/>
        <w:gridCol w:w="612"/>
        <w:gridCol w:w="612"/>
        <w:gridCol w:w="757"/>
        <w:gridCol w:w="758"/>
        <w:gridCol w:w="7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PE Easycuta 2750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CH1(1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CH2(2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CH3(3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CH4(4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CH5(5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CH6(6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CH7(7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CH8(8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CH9(9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CH10(10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CH11(11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CH12(12</w:t>
            </w:r>
            <w:r>
              <w:rPr>
                <w:rStyle w:val="12"/>
                <w:rFonts w:hint="default" w:ascii="Times New Roman" w:hAnsi="Times New Roman" w:cs="Times New Roman"/>
                <w:sz w:val="15"/>
                <w:szCs w:val="15"/>
                <w:lang w:val="en-US" w:eastAsia="zh-CN" w:bidi="ar"/>
              </w:rPr>
              <w:t>号舱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38.4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38.1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37.9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38.2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36.3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38.2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Mean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36.92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37.21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37.09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36.48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37.37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37.71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37.12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Max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37.60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38.00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37.80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38.20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38.40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Min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35.70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36.80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36.50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37.10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36.60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35.90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35.90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36.90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37.30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36.10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36.20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Style w:val="13"/>
                <w:rFonts w:hint="default" w:ascii="Times New Roman" w:hAnsi="Times New Roman" w:eastAsia="宋体" w:cs="Times New Roman"/>
                <w:sz w:val="15"/>
                <w:szCs w:val="15"/>
                <w:lang w:val="en-US" w:eastAsia="zh-CN" w:bidi="ar"/>
              </w:rPr>
              <w:t>准确度(±1.5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℃)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-0.81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-0.08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0.57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-0.59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-0.52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0.37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0.71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-0.12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波动(±1.5℃)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0.55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1.15 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5"/>
                <w:szCs w:val="15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 xml:space="preserve">0.65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lang w:val="en-US" w:eastAsia="zh-CN"/>
        </w:rPr>
        <w:t>.</w:t>
      </w:r>
      <w:r>
        <w:rPr>
          <w:rFonts w:hint="default" w:ascii="Arial" w:hAnsi="Arial" w:cs="Arial"/>
          <w:b/>
          <w:sz w:val="24"/>
          <w:lang w:val="en-US" w:eastAsia="zh-CN"/>
        </w:rPr>
        <w:t xml:space="preserve">  临床项目示值误差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采用甲胎蛋白国家标准物质GBW（E）090088，对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PE Wallac 1420、达瑞</w:t>
      </w:r>
      <w:r>
        <w:rPr>
          <w:rStyle w:val="9"/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DR6606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仪器进行校准。示值误差分别为-4.24%和1.54%。满足规范不大于±1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%要求。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同时我们也采用GBW（E）090088稀释10倍进行测量，稀释剂为试剂盒内缓冲溶液。如表14所示，示值误差分别为27.98%和23.02%，均大于1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%。这是由于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免疫分析的基质效应，导致结果偏差。因而校准示值误差时不建议将有证标准物质稀释使用，否则可能影响互换性。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ind w:firstLine="480" w:firstLineChars="200"/>
        <w:textAlignment w:val="auto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同时我们也采用客户自用的标准品进行验证。如表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14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第三组所示，达瑞试剂盒自带的甲胎蛋白标准品进行示值误差实验，示值误差均小于10%，表明客户试剂盒准确度满足要求。</w:t>
      </w:r>
    </w:p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eastAsia="zh-CN"/>
        </w:rPr>
        <w:t>14各仪器甲胎蛋白示值误差校准结果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39"/>
        <w:gridCol w:w="1052"/>
        <w:gridCol w:w="1052"/>
        <w:gridCol w:w="1057"/>
        <w:gridCol w:w="1053"/>
        <w:gridCol w:w="14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7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仪器型号</w:t>
            </w:r>
          </w:p>
        </w:tc>
        <w:tc>
          <w:tcPr>
            <w:tcW w:w="77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标准值/(IU/mL)</w:t>
            </w:r>
          </w:p>
        </w:tc>
        <w:tc>
          <w:tcPr>
            <w:tcW w:w="20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测量值</w:t>
            </w:r>
          </w:p>
        </w:tc>
        <w:tc>
          <w:tcPr>
            <w:tcW w:w="68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平均值</w:t>
            </w:r>
          </w:p>
        </w:tc>
        <w:tc>
          <w:tcPr>
            <w:tcW w:w="69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示值误差/100%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7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7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8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9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7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PE Wallac 1420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23.98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26.172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23.393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24.515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-4.24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7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3.188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3.581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3.276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27.98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7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达瑞</w:t>
            </w:r>
            <w:r>
              <w:rPr>
                <w:rStyle w:val="9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DR6606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25.633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24.536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27.813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25.994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7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3.179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3.153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3.116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3.149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23.02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7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60"/>
              </w:tabs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达瑞</w:t>
            </w:r>
            <w:r>
              <w:rPr>
                <w:rStyle w:val="9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DR6606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119.109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121.285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124.353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121.582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1.32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75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1.584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1.458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1.554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1.532 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2.13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 w:eastAsia="zh-CN"/>
        </w:rPr>
        <w:t>7  临床项目重复性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1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采用甲胎蛋白国家标准物质GBW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E</w:t>
      </w:r>
      <w:r>
        <w:rPr>
          <w:rFonts w:hint="eastAsia" w:ascii="Times New Roman" w:hAnsi="Times New Roman" w:cs="Times New Roman"/>
          <w:bCs/>
          <w:sz w:val="24"/>
          <w:szCs w:val="24"/>
          <w:lang w:val="en-US" w:eastAsia="zh-CN"/>
        </w:rPr>
        <w:t>)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090088，对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PE Wallac 1420、达瑞</w:t>
      </w:r>
      <w:r>
        <w:rPr>
          <w:rStyle w:val="9"/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DR6606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仪器进行临床项目重复性校准。</w:t>
      </w:r>
      <w:r>
        <w:rPr>
          <w:rFonts w:hint="default" w:ascii="Times New Roman" w:hAnsi="Times New Roman" w:cs="Times New Roman"/>
          <w:sz w:val="24"/>
          <w:szCs w:val="21"/>
          <w:lang w:val="en-US" w:eastAsia="zh-CN"/>
        </w:rPr>
        <w:t>在仪器上重复测试6次，计算测量结果实验相对标准偏差，以表征临床项目检测重复性。如表15所示。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1"/>
          <w:lang w:val="en-US" w:eastAsia="zh-CN"/>
        </w:rPr>
        <w:t>同时，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采用客户配套的标准品高低值进行实验。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所有实验结果均表明，临床项目重复性均不大于15%。</w:t>
      </w:r>
    </w:p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val="en-US" w:eastAsia="zh-CN"/>
        </w:rPr>
        <w:t>15</w:t>
      </w:r>
      <w:r>
        <w:rPr>
          <w:rFonts w:hint="default" w:ascii="Times New Roman" w:hAnsi="Times New Roman" w:cs="Times New Roman"/>
          <w:lang w:eastAsia="zh-CN"/>
        </w:rPr>
        <w:t xml:space="preserve"> 各仪器临床项目重复性校准原始数据</w:t>
      </w:r>
    </w:p>
    <w:tbl>
      <w:tblPr>
        <w:tblStyle w:val="4"/>
        <w:tblW w:w="864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696"/>
        <w:gridCol w:w="909"/>
        <w:gridCol w:w="720"/>
        <w:gridCol w:w="740"/>
        <w:gridCol w:w="790"/>
        <w:gridCol w:w="820"/>
        <w:gridCol w:w="780"/>
        <w:gridCol w:w="800"/>
        <w:gridCol w:w="570"/>
        <w:gridCol w:w="5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仪器型号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浓度值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平均值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STDEV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重复性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PE Wallac 1420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25.6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23.98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26.172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23.393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24.572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26.764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23.672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24.515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1.46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5.97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达瑞DR6606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25.6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25.633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24.536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27.813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26.705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25.064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28.295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25.994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1.67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6.42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达瑞</w:t>
            </w:r>
            <w:r>
              <w:rPr>
                <w:rStyle w:val="9"/>
                <w:rFonts w:hint="default" w:ascii="Times New Roman" w:hAnsi="Times New Roman" w:eastAsia="宋体" w:cs="Times New Roman"/>
                <w:sz w:val="18"/>
                <w:szCs w:val="18"/>
                <w:lang w:val="en-US" w:eastAsia="zh-CN" w:bidi="ar"/>
              </w:rPr>
              <w:t>DR6606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119.109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121.285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124.353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119.1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115.272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116.498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121.582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2.63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1.584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1.458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1.554</w:t>
            </w:r>
          </w:p>
        </w:tc>
        <w:tc>
          <w:tcPr>
            <w:tcW w:w="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1.478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1.418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1.408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1.532 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0.07 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4.30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textAlignment w:val="auto"/>
        <w:rPr>
          <w:rFonts w:hint="default" w:ascii="Arial" w:hAnsi="Arial" w:cs="Arial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lang w:val="en-US" w:eastAsia="zh-CN"/>
        </w:rPr>
        <w:t>8  携带污染率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采用达瑞甲胎蛋白试剂盒中高低值校准品对</w:t>
      </w:r>
      <w:r>
        <w:rPr>
          <w:rFonts w:hint="default" w:ascii="Times New Roman" w:hAnsi="Times New Roman" w:cs="Times New Roman"/>
          <w:bCs/>
          <w:sz w:val="24"/>
          <w:lang w:val="en-US" w:eastAsia="zh-CN"/>
        </w:rPr>
        <w:t>PE EasyCuta 2750</w:t>
      </w:r>
      <w:r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、达瑞</w:t>
      </w:r>
      <w:r>
        <w:rPr>
          <w:rStyle w:val="9"/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DR6606</w:t>
      </w:r>
      <w:r>
        <w:rPr>
          <w:rFonts w:hint="default" w:ascii="Times New Roman" w:hAnsi="Times New Roman" w:cs="Times New Roman"/>
          <w:bCs/>
          <w:sz w:val="24"/>
          <w:szCs w:val="24"/>
          <w:lang w:val="en-US" w:eastAsia="zh-CN"/>
        </w:rPr>
        <w:t>仪器进行携带污染率校准。依次对低值、高值、低值重复测定4次，依据规范中公式计算携带污染率，具体数据如表16所示。</w:t>
      </w:r>
    </w:p>
    <w:p>
      <w:pPr>
        <w:pStyle w:val="2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</w:rPr>
        <w:t xml:space="preserve">表 </w:t>
      </w:r>
      <w:r>
        <w:rPr>
          <w:rFonts w:hint="default" w:ascii="Times New Roman" w:hAnsi="Times New Roman" w:cs="Times New Roman"/>
          <w:lang w:eastAsia="zh-CN"/>
        </w:rPr>
        <w:t>16 各仪器携带污染率校准结果</w:t>
      </w:r>
    </w:p>
    <w:tbl>
      <w:tblPr>
        <w:tblStyle w:val="4"/>
        <w:tblW w:w="523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185"/>
        <w:gridCol w:w="1247"/>
        <w:gridCol w:w="1247"/>
        <w:gridCol w:w="1247"/>
        <w:gridCol w:w="1248"/>
        <w:gridCol w:w="13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仪器型号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浓度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携带污染率%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lang w:val="en-US" w:eastAsia="zh-CN"/>
              </w:rPr>
              <w:t>PE EasyCuta MiNi 2730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1.0032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-1.0073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1.0039 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-1.0009 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2726.7343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2816.2448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2797.5180 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2759.6923 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2.31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1.0463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1.0478 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1.0346 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1.0438 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6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达瑞</w:t>
            </w:r>
            <w:r>
              <w:rPr>
                <w:rStyle w:val="9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>DR6606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9.487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9.702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9.834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9.8788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6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99.992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97.333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95.888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95.564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-4.31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36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低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9.326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9.109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9.322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9.345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0.08 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hAnsi="Times New Roman" w:cs="Times New Roman"/>
          <w:bCs/>
          <w:color w:val="auto"/>
          <w:sz w:val="24"/>
          <w:lang w:val="en-US" w:eastAsia="zh-CN"/>
        </w:rPr>
      </w:pPr>
    </w:p>
    <w:p>
      <w:pPr>
        <w:spacing w:before="156" w:beforeLines="50" w:after="156" w:afterLines="5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spacing w:before="156" w:beforeLines="50" w:after="156" w:afterLines="50"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74524"/>
    <w:multiLevelType w:val="singleLevel"/>
    <w:tmpl w:val="F0974524"/>
    <w:lvl w:ilvl="0" w:tentative="0">
      <w:start w:val="3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lYWQwN2Q5MDM4NzMxNzhmYTY3MjQ0MzU0MzdiNmYifQ=="/>
  </w:docVars>
  <w:rsids>
    <w:rsidRoot w:val="00000000"/>
    <w:rsid w:val="04834840"/>
    <w:rsid w:val="16283600"/>
    <w:rsid w:val="59D457A5"/>
    <w:rsid w:val="64B40709"/>
    <w:rsid w:val="70CF3E2B"/>
    <w:rsid w:val="7C70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8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9">
    <w:name w:val="font1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01"/>
    <w:basedOn w:val="6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12">
    <w:name w:val="font6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51"/>
    <w:basedOn w:val="6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9.wmf"/><Relationship Id="rId25" Type="http://schemas.openxmlformats.org/officeDocument/2006/relationships/oleObject" Target="embeddings/oleObject14.bin"/><Relationship Id="rId24" Type="http://schemas.openxmlformats.org/officeDocument/2006/relationships/oleObject" Target="embeddings/oleObject13.bin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image" Target="media/image4.wmf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3567</Words>
  <Characters>8574</Characters>
  <Lines>0</Lines>
  <Paragraphs>0</Paragraphs>
  <TotalTime>3</TotalTime>
  <ScaleCrop>false</ScaleCrop>
  <LinksUpToDate>false</LinksUpToDate>
  <CharactersWithSpaces>9208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zhoujy</dc:creator>
  <cp:lastModifiedBy>jenny</cp:lastModifiedBy>
  <dcterms:modified xsi:type="dcterms:W3CDTF">2022-09-26T03:55:43Z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760F0A72C1D647D88BA01149C8E86C0F</vt:lpwstr>
  </property>
</Properties>
</file>