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
        <w:ind w:right="1260"/>
        <w:rPr>
          <w:b w:val="0"/>
          <w:bCs w:val="0"/>
          <w:u w:val="single"/>
        </w:rPr>
      </w:pPr>
      <w:bookmarkStart w:id="0" w:name="_Toc17859"/>
      <w:bookmarkStart w:id="1" w:name="_Toc32568"/>
      <w:r>
        <w:rPr>
          <w:b w:val="0"/>
          <w:bCs w:val="0"/>
        </w:rPr>
        <w:t>JJF</w:t>
      </w:r>
      <w:bookmarkEnd w:id="0"/>
      <w:bookmarkEnd w:id="1"/>
    </w:p>
    <w:p>
      <w:pPr>
        <w:jc w:val="center"/>
        <w:rPr>
          <w:rFonts w:hint="eastAsia" w:ascii="方正小标宋简体" w:hAnsi="方正小标宋简体" w:eastAsia="方正小标宋简体" w:cs="方正小标宋简体"/>
          <w:w w:val="150"/>
          <w:sz w:val="40"/>
          <w:szCs w:val="40"/>
        </w:rPr>
      </w:pPr>
      <w:r>
        <w:rPr>
          <w:rFonts w:hint="eastAsia" w:ascii="方正小标宋简体" w:hAnsi="方正小标宋简体" w:eastAsia="方正小标宋简体" w:cs="方正小标宋简体"/>
          <w:w w:val="110"/>
          <w:sz w:val="52"/>
          <w:szCs w:val="52"/>
        </w:rPr>
        <w:t>中华人民共和国国家计量技术规范</w:t>
      </w:r>
    </w:p>
    <w:p>
      <w:pPr>
        <w:jc w:val="center"/>
        <w:rPr>
          <w:rFonts w:eastAsia="方正大标宋简体"/>
          <w:sz w:val="24"/>
          <w:szCs w:val="24"/>
        </w:rPr>
      </w:pPr>
    </w:p>
    <w:p>
      <w:pPr>
        <w:pStyle w:val="3"/>
        <w:spacing w:line="420" w:lineRule="exact"/>
        <w:ind w:firstLine="6720" w:firstLineChars="2400"/>
        <w:jc w:val="both"/>
        <w:rPr>
          <w:rFonts w:ascii="黑体" w:eastAsia="黑体"/>
          <w:b w:val="0"/>
          <w:bCs w:val="0"/>
          <w:sz w:val="28"/>
          <w:szCs w:val="28"/>
        </w:rPr>
      </w:pPr>
      <w:r>
        <w:rPr>
          <w:rFonts w:ascii="黑体" w:eastAsia="黑体" w:cs="黑体"/>
          <w:b w:val="0"/>
          <w:bCs w:val="0"/>
          <w:sz w:val="28"/>
          <w:szCs w:val="28"/>
        </w:rPr>
        <w:t xml:space="preserve">JJF </w:t>
      </w:r>
      <w:r>
        <w:rPr>
          <w:rFonts w:hint="eastAsia" w:ascii="黑体" w:hAnsi="Symbol" w:eastAsia="黑体"/>
          <w:b w:val="0"/>
          <w:bCs w:val="0"/>
          <w:sz w:val="28"/>
          <w:szCs w:val="28"/>
        </w:rPr>
        <w:sym w:font="Symbol" w:char="F0B4"/>
      </w:r>
      <w:r>
        <w:rPr>
          <w:rFonts w:hint="eastAsia" w:ascii="黑体" w:hAnsi="Symbol" w:eastAsia="黑体"/>
          <w:b w:val="0"/>
          <w:bCs w:val="0"/>
          <w:sz w:val="28"/>
          <w:szCs w:val="28"/>
        </w:rPr>
        <w:sym w:font="Symbol" w:char="F0B4"/>
      </w:r>
      <w:r>
        <w:rPr>
          <w:rFonts w:hint="eastAsia" w:ascii="黑体" w:hAnsi="Symbol" w:eastAsia="黑体"/>
          <w:b w:val="0"/>
          <w:bCs w:val="0"/>
          <w:sz w:val="28"/>
          <w:szCs w:val="28"/>
        </w:rPr>
        <w:sym w:font="Symbol" w:char="F0B4"/>
      </w:r>
      <w:r>
        <w:rPr>
          <w:rFonts w:hint="eastAsia" w:ascii="黑体" w:hAnsi="Symbol" w:eastAsia="黑体"/>
          <w:b w:val="0"/>
          <w:bCs w:val="0"/>
          <w:sz w:val="28"/>
          <w:szCs w:val="28"/>
        </w:rPr>
        <w:sym w:font="Symbol" w:char="F0B4"/>
      </w:r>
      <w:r>
        <w:rPr>
          <w:rFonts w:ascii="黑体" w:eastAsia="黑体" w:cs="黑体"/>
          <w:b w:val="0"/>
          <w:bCs w:val="0"/>
          <w:sz w:val="28"/>
          <w:szCs w:val="28"/>
        </w:rPr>
        <w:t>-</w:t>
      </w:r>
      <w:r>
        <w:rPr>
          <w:rFonts w:hint="eastAsia" w:ascii="黑体" w:hAnsi="Symbol" w:eastAsia="黑体"/>
          <w:b w:val="0"/>
          <w:bCs w:val="0"/>
          <w:sz w:val="28"/>
          <w:szCs w:val="28"/>
        </w:rPr>
        <w:sym w:font="Symbol" w:char="F0B4"/>
      </w:r>
      <w:r>
        <w:rPr>
          <w:rFonts w:hint="eastAsia" w:ascii="黑体" w:hAnsi="Symbol" w:eastAsia="黑体"/>
          <w:b w:val="0"/>
          <w:bCs w:val="0"/>
          <w:sz w:val="28"/>
          <w:szCs w:val="28"/>
        </w:rPr>
        <w:sym w:font="Symbol" w:char="F0B4"/>
      </w:r>
      <w:r>
        <w:rPr>
          <w:rFonts w:hint="eastAsia" w:ascii="黑体" w:hAnsi="Symbol" w:eastAsia="黑体"/>
          <w:b w:val="0"/>
          <w:bCs w:val="0"/>
          <w:sz w:val="28"/>
          <w:szCs w:val="28"/>
        </w:rPr>
        <w:sym w:font="Symbol" w:char="F0B4"/>
      </w:r>
      <w:r>
        <w:rPr>
          <w:rFonts w:hint="eastAsia" w:ascii="黑体" w:hAnsi="Symbol" w:eastAsia="黑体"/>
          <w:b w:val="0"/>
          <w:bCs w:val="0"/>
          <w:sz w:val="28"/>
          <w:szCs w:val="28"/>
        </w:rPr>
        <w:sym w:font="Symbol" w:char="F0B4"/>
      </w:r>
    </w:p>
    <w:p>
      <w:pPr>
        <w:rPr>
          <w:rFonts w:eastAsia="方正大标宋简体"/>
          <w:sz w:val="24"/>
          <w:szCs w:val="24"/>
        </w:rPr>
      </w:pPr>
    </w:p>
    <w:p>
      <w:pPr>
        <w:rPr>
          <w:rFonts w:eastAsia="方正大标宋简体"/>
          <w:sz w:val="24"/>
          <w:szCs w:val="24"/>
        </w:rPr>
      </w:pPr>
      <w:r>
        <mc:AlternateContent>
          <mc:Choice Requires="wps">
            <w:drawing>
              <wp:anchor distT="0" distB="0" distL="114300" distR="114300" simplePos="0" relativeHeight="251660288" behindDoc="0" locked="0" layoutInCell="1" allowOverlap="1">
                <wp:simplePos x="0" y="0"/>
                <wp:positionH relativeFrom="column">
                  <wp:posOffset>-228600</wp:posOffset>
                </wp:positionH>
                <wp:positionV relativeFrom="paragraph">
                  <wp:posOffset>0</wp:posOffset>
                </wp:positionV>
                <wp:extent cx="6221730" cy="0"/>
                <wp:effectExtent l="14605" t="13970" r="12065" b="14605"/>
                <wp:wrapNone/>
                <wp:docPr id="26" name="直线 2"/>
                <wp:cNvGraphicFramePr/>
                <a:graphic xmlns:a="http://schemas.openxmlformats.org/drawingml/2006/main">
                  <a:graphicData uri="http://schemas.microsoft.com/office/word/2010/wordprocessingShape">
                    <wps:wsp>
                      <wps:cNvCnPr>
                        <a:cxnSpLocks noChangeShapeType="1"/>
                      </wps:cNvCnPr>
                      <wps:spPr bwMode="auto">
                        <a:xfrm>
                          <a:off x="0" y="0"/>
                          <a:ext cx="6221730" cy="0"/>
                        </a:xfrm>
                        <a:prstGeom prst="line">
                          <a:avLst/>
                        </a:prstGeom>
                        <a:noFill/>
                        <a:ln w="19050">
                          <a:solidFill>
                            <a:srgbClr val="000000"/>
                          </a:solidFill>
                          <a:round/>
                        </a:ln>
                      </wps:spPr>
                      <wps:bodyPr/>
                    </wps:wsp>
                  </a:graphicData>
                </a:graphic>
              </wp:anchor>
            </w:drawing>
          </mc:Choice>
          <mc:Fallback>
            <w:pict>
              <v:line id="直线 2" o:spid="_x0000_s1026" o:spt="20" style="position:absolute;left:0pt;margin-left:-18pt;margin-top:0pt;height:0pt;width:489.9pt;z-index:251660288;mso-width-relative:page;mso-height-relative:page;" filled="f" stroked="t" coordsize="21600,21600" o:gfxdata="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MyTLq9QAAAAFAQAADwAAAAAAAAABACAA&#10;AAAiAAAAZHJzL2Rvd25yZXYueG1sUEsBAhQAFAAAAAgAh07iQIROMRPYAQAAowMAAA4AAAAAAAAA&#10;AQAgAAAAIwEAAGRycy9lMm9Eb2MueG1sUEsFBgAAAAAGAAYAWQEAAG0FAAAAAA==&#10;">
                <v:fill on="f" focussize="0,0"/>
                <v:stroke weight="1.5pt" color="#000000" joinstyle="round"/>
                <v:imagedata o:title=""/>
                <o:lock v:ext="edit" aspectratio="f"/>
              </v:line>
            </w:pict>
          </mc:Fallback>
        </mc:AlternateContent>
      </w:r>
    </w:p>
    <w:p>
      <w:pPr>
        <w:rPr>
          <w:rFonts w:eastAsia="方正大标宋简体"/>
          <w:sz w:val="24"/>
          <w:szCs w:val="24"/>
        </w:rPr>
      </w:pPr>
    </w:p>
    <w:p>
      <w:pPr>
        <w:rPr>
          <w:rFonts w:eastAsia="方正大标宋简体"/>
          <w:sz w:val="24"/>
          <w:szCs w:val="24"/>
        </w:rPr>
      </w:pPr>
    </w:p>
    <w:p>
      <w:pPr>
        <w:rPr>
          <w:rFonts w:eastAsia="方正大标宋简体"/>
          <w:sz w:val="24"/>
          <w:szCs w:val="24"/>
        </w:rPr>
      </w:pPr>
    </w:p>
    <w:p>
      <w:pPr>
        <w:rPr>
          <w:rFonts w:eastAsia="方正大标宋简体"/>
          <w:sz w:val="24"/>
          <w:szCs w:val="24"/>
        </w:rPr>
      </w:pPr>
    </w:p>
    <w:p>
      <w:pPr>
        <w:rPr>
          <w:rFonts w:eastAsia="方正大标宋简体"/>
          <w:sz w:val="24"/>
          <w:szCs w:val="24"/>
        </w:rPr>
      </w:pPr>
    </w:p>
    <w:p>
      <w:pPr>
        <w:jc w:val="center"/>
        <w:rPr>
          <w:rFonts w:ascii="黑体" w:hAnsi="黑体" w:eastAsia="黑体"/>
          <w:sz w:val="52"/>
          <w:szCs w:val="52"/>
        </w:rPr>
      </w:pPr>
      <w:r>
        <w:rPr>
          <w:rFonts w:eastAsia="黑体"/>
          <w:sz w:val="52"/>
        </w:rPr>
        <w:t>氧指数测定仪校准规范</w:t>
      </w:r>
    </w:p>
    <w:p>
      <w:pPr>
        <w:jc w:val="center"/>
        <w:rPr>
          <w:rFonts w:eastAsia="黑体"/>
          <w:sz w:val="28"/>
          <w:szCs w:val="28"/>
        </w:rPr>
      </w:pPr>
      <w:r>
        <w:rPr>
          <w:rFonts w:eastAsia="黑体"/>
          <w:sz w:val="28"/>
          <w:szCs w:val="28"/>
        </w:rPr>
        <w:t>Calibration Specification for Oxygen Index Meter</w:t>
      </w:r>
    </w:p>
    <w:p>
      <w:pPr>
        <w:jc w:val="center"/>
        <w:rPr>
          <w:rFonts w:eastAsia="方正大标宋简体"/>
          <w:sz w:val="24"/>
          <w:szCs w:val="24"/>
        </w:rPr>
      </w:pPr>
      <w:r>
        <w:rPr>
          <w:rFonts w:hint="eastAsia" w:cs="宋体"/>
          <w:b/>
          <w:bCs/>
          <w:sz w:val="30"/>
          <w:szCs w:val="30"/>
        </w:rPr>
        <w:t>（征求意见稿）</w:t>
      </w:r>
    </w:p>
    <w:p>
      <w:pPr>
        <w:rPr>
          <w:rFonts w:eastAsia="方正大标宋简体"/>
          <w:sz w:val="24"/>
          <w:szCs w:val="24"/>
        </w:rPr>
      </w:pPr>
    </w:p>
    <w:p>
      <w:pPr>
        <w:rPr>
          <w:rFonts w:eastAsia="方正大标宋简体"/>
          <w:sz w:val="24"/>
          <w:szCs w:val="24"/>
        </w:rPr>
      </w:pPr>
    </w:p>
    <w:p>
      <w:pPr>
        <w:rPr>
          <w:rFonts w:eastAsia="方正大标宋简体"/>
          <w:sz w:val="24"/>
          <w:szCs w:val="24"/>
        </w:rPr>
      </w:pPr>
    </w:p>
    <w:p>
      <w:pPr>
        <w:rPr>
          <w:rFonts w:eastAsia="方正大标宋简体"/>
          <w:sz w:val="24"/>
          <w:szCs w:val="24"/>
        </w:rPr>
      </w:pPr>
    </w:p>
    <w:p>
      <w:pPr>
        <w:rPr>
          <w:rFonts w:eastAsia="方正大标宋简体"/>
          <w:sz w:val="24"/>
          <w:szCs w:val="24"/>
        </w:rPr>
      </w:pPr>
    </w:p>
    <w:p>
      <w:pPr>
        <w:rPr>
          <w:rFonts w:eastAsia="方正大标宋简体"/>
          <w:sz w:val="24"/>
          <w:szCs w:val="24"/>
        </w:rPr>
      </w:pPr>
    </w:p>
    <w:p>
      <w:pPr>
        <w:rPr>
          <w:rFonts w:eastAsia="方正大标宋简体"/>
          <w:sz w:val="24"/>
          <w:szCs w:val="24"/>
        </w:rPr>
      </w:pPr>
    </w:p>
    <w:p>
      <w:pPr>
        <w:rPr>
          <w:rFonts w:eastAsia="方正大标宋简体"/>
          <w:sz w:val="24"/>
          <w:szCs w:val="24"/>
        </w:rPr>
      </w:pPr>
    </w:p>
    <w:p>
      <w:pPr>
        <w:rPr>
          <w:rFonts w:hint="eastAsia" w:ascii="方正小标宋简体" w:hAnsi="方正小标宋简体" w:eastAsia="方正小标宋简体" w:cs="方正小标宋简体"/>
          <w:sz w:val="24"/>
          <w:szCs w:val="24"/>
        </w:rPr>
      </w:pPr>
    </w:p>
    <w:p>
      <w:pPr>
        <w:rPr>
          <w:rFonts w:eastAsia="方正大标宋简体"/>
          <w:sz w:val="24"/>
          <w:szCs w:val="24"/>
        </w:rPr>
      </w:pPr>
    </w:p>
    <w:p>
      <w:pPr>
        <w:rPr>
          <w:rFonts w:eastAsia="方正大标宋简体"/>
          <w:sz w:val="24"/>
          <w:szCs w:val="24"/>
        </w:rPr>
      </w:pPr>
    </w:p>
    <w:p>
      <w:pPr>
        <w:rPr>
          <w:rFonts w:eastAsia="方正大标宋简体"/>
          <w:sz w:val="24"/>
          <w:szCs w:val="24"/>
        </w:rPr>
      </w:pPr>
    </w:p>
    <w:p>
      <w:pPr>
        <w:rPr>
          <w:rFonts w:eastAsia="方正大标宋简体"/>
          <w:sz w:val="24"/>
          <w:szCs w:val="24"/>
        </w:rPr>
      </w:pPr>
    </w:p>
    <w:p>
      <w:pPr>
        <w:rPr>
          <w:rFonts w:eastAsia="方正大标宋简体"/>
          <w:sz w:val="24"/>
          <w:szCs w:val="24"/>
        </w:rPr>
      </w:pPr>
    </w:p>
    <w:p>
      <w:pPr>
        <w:rPr>
          <w:rFonts w:eastAsia="方正大标宋简体"/>
          <w:sz w:val="24"/>
          <w:szCs w:val="24"/>
        </w:rPr>
      </w:pPr>
    </w:p>
    <w:p>
      <w:pPr>
        <w:spacing w:line="360" w:lineRule="auto"/>
        <w:rPr>
          <w:rFonts w:ascii="黑体" w:eastAsia="黑体"/>
          <w:sz w:val="28"/>
          <w:szCs w:val="28"/>
        </w:rPr>
      </w:pPr>
      <w:r>
        <mc:AlternateContent>
          <mc:Choice Requires="wps">
            <w:drawing>
              <wp:anchor distT="0" distB="0" distL="114300" distR="114300" simplePos="0" relativeHeight="251662336" behindDoc="0" locked="0" layoutInCell="1" allowOverlap="1">
                <wp:simplePos x="0" y="0"/>
                <wp:positionH relativeFrom="column">
                  <wp:posOffset>4445</wp:posOffset>
                </wp:positionH>
                <wp:positionV relativeFrom="paragraph">
                  <wp:posOffset>373380</wp:posOffset>
                </wp:positionV>
                <wp:extent cx="5553075" cy="0"/>
                <wp:effectExtent l="9525" t="10160" r="9525" b="8890"/>
                <wp:wrapNone/>
                <wp:docPr id="25" name="AutoShape 42"/>
                <wp:cNvGraphicFramePr/>
                <a:graphic xmlns:a="http://schemas.openxmlformats.org/drawingml/2006/main">
                  <a:graphicData uri="http://schemas.microsoft.com/office/word/2010/wordprocessingShape">
                    <wps:wsp>
                      <wps:cNvCnPr>
                        <a:cxnSpLocks noChangeShapeType="1"/>
                      </wps:cNvCnPr>
                      <wps:spPr bwMode="auto">
                        <a:xfrm>
                          <a:off x="0" y="0"/>
                          <a:ext cx="5553075" cy="0"/>
                        </a:xfrm>
                        <a:prstGeom prst="straightConnector1">
                          <a:avLst/>
                        </a:prstGeom>
                        <a:noFill/>
                        <a:ln w="9525">
                          <a:solidFill>
                            <a:srgbClr val="000000"/>
                          </a:solidFill>
                          <a:round/>
                        </a:ln>
                      </wps:spPr>
                      <wps:bodyPr/>
                    </wps:wsp>
                  </a:graphicData>
                </a:graphic>
              </wp:anchor>
            </w:drawing>
          </mc:Choice>
          <mc:Fallback>
            <w:pict>
              <v:shape id="AutoShape 42" o:spid="_x0000_s1026" o:spt="32" type="#_x0000_t32" style="position:absolute;left:0pt;margin-left:0.35pt;margin-top:29.4pt;height:0pt;width:437.25pt;z-index:251662336;mso-width-relative:page;mso-height-relative:page;" filled="f" stroked="t" coordsize="21600,21600" o:gfxdata="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KarngXTAAAABgEAAA8AAAAAAAAAAQAgAAAAIgAA&#10;AGRycy9kb3ducmV2LnhtbFBLAQIUABQAAAAIAIdO4kBZsCPg1AEAALQDAAAOAAAAAAAAAAEAIAAA&#10;ACIBAABkcnMvZTJvRG9jLnhtbFBLBQYAAAAABgAGAFkBAABoBQAAAAA=&#10;">
                <v:fill on="f" focussize="0,0"/>
                <v:stroke color="#000000" joinstyle="round"/>
                <v:imagedata o:title=""/>
                <o:lock v:ext="edit" aspectratio="f"/>
              </v:shape>
            </w:pict>
          </mc:Fallback>
        </mc:AlternateContent>
      </w:r>
      <w:r>
        <w:rPr>
          <w:rFonts w:hint="eastAsia" w:ascii="黑体" w:eastAsia="黑体" w:cs="黑体"/>
          <w:sz w:val="28"/>
          <w:szCs w:val="28"/>
        </w:rPr>
        <w:t>××××</w:t>
      </w:r>
      <w:r>
        <w:rPr>
          <w:rFonts w:ascii="黑体" w:eastAsia="黑体" w:cs="黑体"/>
          <w:sz w:val="28"/>
          <w:szCs w:val="28"/>
        </w:rPr>
        <w:t>-</w:t>
      </w:r>
      <w:r>
        <w:rPr>
          <w:rFonts w:hint="eastAsia" w:ascii="黑体" w:eastAsia="黑体" w:cs="黑体"/>
          <w:sz w:val="28"/>
          <w:szCs w:val="28"/>
        </w:rPr>
        <w:t>××</w:t>
      </w:r>
      <w:r>
        <w:rPr>
          <w:rFonts w:ascii="黑体" w:eastAsia="黑体" w:cs="黑体"/>
          <w:sz w:val="28"/>
          <w:szCs w:val="28"/>
        </w:rPr>
        <w:t>-</w:t>
      </w:r>
      <w:r>
        <w:rPr>
          <w:rFonts w:hint="eastAsia" w:ascii="黑体" w:eastAsia="黑体" w:cs="黑体"/>
          <w:sz w:val="28"/>
          <w:szCs w:val="28"/>
        </w:rPr>
        <w:t>××发布</w:t>
      </w:r>
      <w:r>
        <w:rPr>
          <w:rFonts w:ascii="黑体" w:eastAsia="黑体" w:cs="黑体"/>
          <w:sz w:val="28"/>
          <w:szCs w:val="28"/>
        </w:rPr>
        <w:t xml:space="preserve">           </w:t>
      </w:r>
      <w:r>
        <w:rPr>
          <w:rFonts w:hint="eastAsia" w:ascii="黑体" w:eastAsia="黑体" w:cs="黑体"/>
          <w:sz w:val="28"/>
          <w:szCs w:val="28"/>
        </w:rPr>
        <w:t>××××</w:t>
      </w:r>
      <w:r>
        <w:rPr>
          <w:rFonts w:ascii="黑体" w:eastAsia="黑体" w:cs="黑体"/>
          <w:sz w:val="28"/>
          <w:szCs w:val="28"/>
        </w:rPr>
        <w:t>-</w:t>
      </w:r>
      <w:r>
        <w:rPr>
          <w:rFonts w:hint="eastAsia" w:ascii="黑体" w:eastAsia="黑体" w:cs="黑体"/>
          <w:sz w:val="28"/>
          <w:szCs w:val="28"/>
        </w:rPr>
        <w:t>××</w:t>
      </w:r>
      <w:r>
        <w:rPr>
          <w:rFonts w:ascii="黑体" w:eastAsia="黑体" w:cs="黑体"/>
          <w:sz w:val="28"/>
          <w:szCs w:val="28"/>
        </w:rPr>
        <w:t>-</w:t>
      </w:r>
      <w:r>
        <w:rPr>
          <w:rFonts w:hint="eastAsia" w:ascii="黑体" w:eastAsia="黑体" w:cs="黑体"/>
          <w:sz w:val="28"/>
          <w:szCs w:val="28"/>
        </w:rPr>
        <w:t>××实施</w:t>
      </w:r>
    </w:p>
    <w:p>
      <w:pPr>
        <w:spacing w:line="240" w:lineRule="exact"/>
        <w:rPr>
          <w:rFonts w:ascii="黑体" w:eastAsia="黑体"/>
          <w:sz w:val="28"/>
          <w:szCs w:val="28"/>
        </w:rPr>
      </w:pPr>
    </w:p>
    <w:p>
      <w:pPr>
        <w:jc w:val="center"/>
        <w:rPr>
          <w:sz w:val="24"/>
          <w:szCs w:val="24"/>
        </w:rPr>
        <w:sectPr>
          <w:headerReference r:id="rId3" w:type="default"/>
          <w:footerReference r:id="rId4" w:type="default"/>
          <w:footnotePr>
            <w:numFmt w:val="decimalFullWidth"/>
            <w:numRestart w:val="eachPage"/>
          </w:footnotePr>
          <w:pgSz w:w="11906" w:h="16838"/>
          <w:pgMar w:top="1588" w:right="1418" w:bottom="1361" w:left="1418" w:header="851" w:footer="992" w:gutter="0"/>
          <w:pgNumType w:fmt="upperRoman" w:start="1"/>
          <w:cols w:space="720" w:num="1"/>
          <w:docGrid w:type="lines" w:linePitch="312" w:charSpace="0"/>
        </w:sectPr>
      </w:pPr>
      <w:r>
        <w:rPr>
          <w:rFonts w:hint="eastAsia" w:ascii="方正小标宋简体" w:hAnsi="方正小标宋简体" w:eastAsia="方正小标宋简体" w:cs="方正小标宋简体"/>
          <w:w w:val="120"/>
          <w:kern w:val="0"/>
          <w:sz w:val="44"/>
          <w:szCs w:val="44"/>
        </w:rPr>
        <w:t>国家市场监督管理总局</w:t>
      </w:r>
      <w:r>
        <w:rPr>
          <w:rFonts w:hint="eastAsia" w:ascii="方正小标宋简体" w:eastAsia="方正小标宋简体" w:cs="方正小标宋简体"/>
          <w:w w:val="120"/>
          <w:kern w:val="0"/>
          <w:sz w:val="44"/>
          <w:szCs w:val="44"/>
        </w:rPr>
        <w:t xml:space="preserve">  </w:t>
      </w:r>
      <w:r>
        <w:rPr>
          <w:rFonts w:hint="eastAsia" w:ascii="黑体" w:eastAsia="黑体" w:cs="黑体"/>
          <w:b/>
          <w:bCs/>
          <w:sz w:val="28"/>
          <w:szCs w:val="28"/>
        </w:rPr>
        <w:t>发布</w:t>
      </w:r>
    </w:p>
    <w:p>
      <w:pPr>
        <w:spacing w:line="700" w:lineRule="exact"/>
        <w:rPr>
          <w:rFonts w:ascii="黑体" w:hAnsi="黑体" w:eastAsia="黑体"/>
          <w:spacing w:val="20"/>
          <w:sz w:val="44"/>
          <w:szCs w:val="44"/>
        </w:rPr>
      </w:pPr>
      <w:r>
        <w:rPr>
          <w:rFonts w:ascii="黑体" w:hAnsi="黑体" w:eastAsia="黑体" w:cs="黑体"/>
          <w:spacing w:val="20"/>
          <w:sz w:val="44"/>
          <w:szCs w:val="44"/>
        </w:rPr>
        <mc:AlternateContent>
          <mc:Choice Requires="wps">
            <w:drawing>
              <wp:anchor distT="0" distB="0" distL="114300" distR="114300" simplePos="0" relativeHeight="251663360" behindDoc="0" locked="0" layoutInCell="1" allowOverlap="1">
                <wp:simplePos x="0" y="0"/>
                <wp:positionH relativeFrom="column">
                  <wp:posOffset>4300220</wp:posOffset>
                </wp:positionH>
                <wp:positionV relativeFrom="paragraph">
                  <wp:posOffset>334645</wp:posOffset>
                </wp:positionV>
                <wp:extent cx="1762125" cy="857250"/>
                <wp:effectExtent l="9525" t="9525" r="9525" b="9525"/>
                <wp:wrapNone/>
                <wp:docPr id="24" name="AutoShape 43"/>
                <wp:cNvGraphicFramePr/>
                <a:graphic xmlns:a="http://schemas.openxmlformats.org/drawingml/2006/main">
                  <a:graphicData uri="http://schemas.microsoft.com/office/word/2010/wordprocessingShape">
                    <wps:wsp>
                      <wps:cNvSpPr>
                        <a:spLocks noChangeArrowheads="1"/>
                      </wps:cNvSpPr>
                      <wps:spPr bwMode="auto">
                        <a:xfrm>
                          <a:off x="0" y="0"/>
                          <a:ext cx="1762125" cy="857250"/>
                        </a:xfrm>
                        <a:prstGeom prst="roundRect">
                          <a:avLst>
                            <a:gd name="adj" fmla="val 16667"/>
                          </a:avLst>
                        </a:prstGeom>
                        <a:solidFill>
                          <a:srgbClr val="FFFFFF"/>
                        </a:solidFill>
                        <a:ln w="12700">
                          <a:solidFill>
                            <a:srgbClr val="000000"/>
                          </a:solidFill>
                          <a:prstDash val="dash"/>
                          <a:round/>
                        </a:ln>
                        <a:effectLst/>
                      </wps:spPr>
                      <wps:txbx>
                        <w:txbxContent>
                          <w:p>
                            <w:pPr>
                              <w:pStyle w:val="82"/>
                              <w:shd w:val="clear" w:color="auto" w:fill="FFFFFF"/>
                              <w:rPr>
                                <w:rFonts w:ascii="黑体" w:eastAsia="黑体" w:cs="Times New Roman"/>
                                <w:sz w:val="28"/>
                                <w:szCs w:val="28"/>
                              </w:rPr>
                            </w:pPr>
                            <w:r>
                              <w:rPr>
                                <w:rFonts w:ascii="黑体" w:hAnsi="Times New Roman" w:eastAsia="黑体" w:cs="黑体"/>
                                <w:sz w:val="28"/>
                                <w:szCs w:val="28"/>
                              </w:rPr>
                              <w:t>JJF</w:t>
                            </w:r>
                            <w:r>
                              <w:rPr>
                                <w:rFonts w:hint="eastAsia" w:ascii="黑体" w:hAnsi="Symbol" w:eastAsia="黑体" w:cs="Times New Roman"/>
                                <w:sz w:val="28"/>
                                <w:szCs w:val="28"/>
                              </w:rPr>
                              <w:sym w:font="Symbol" w:char="F0B4"/>
                            </w:r>
                            <w:r>
                              <w:rPr>
                                <w:rFonts w:hint="eastAsia" w:ascii="黑体" w:hAnsi="Symbol" w:eastAsia="黑体" w:cs="Times New Roman"/>
                                <w:sz w:val="28"/>
                                <w:szCs w:val="28"/>
                              </w:rPr>
                              <w:sym w:font="Symbol" w:char="F0B4"/>
                            </w:r>
                            <w:r>
                              <w:rPr>
                                <w:rFonts w:hint="eastAsia" w:ascii="黑体" w:hAnsi="Symbol" w:eastAsia="黑体" w:cs="Times New Roman"/>
                                <w:sz w:val="28"/>
                                <w:szCs w:val="28"/>
                              </w:rPr>
                              <w:sym w:font="Symbol" w:char="F0B4"/>
                            </w:r>
                            <w:r>
                              <w:rPr>
                                <w:rFonts w:hint="eastAsia" w:ascii="黑体" w:hAnsi="Symbol" w:eastAsia="黑体" w:cs="Times New Roman"/>
                                <w:sz w:val="28"/>
                                <w:szCs w:val="28"/>
                              </w:rPr>
                              <w:sym w:font="Symbol" w:char="F0B4"/>
                            </w:r>
                            <w:r>
                              <w:rPr>
                                <w:rFonts w:ascii="黑体" w:eastAsia="黑体" w:cs="黑体"/>
                                <w:sz w:val="28"/>
                                <w:szCs w:val="28"/>
                              </w:rPr>
                              <w:t>-</w:t>
                            </w:r>
                            <w:r>
                              <w:rPr>
                                <w:rFonts w:hint="eastAsia" w:ascii="黑体" w:hAnsi="Symbol" w:eastAsia="黑体" w:cs="Times New Roman"/>
                                <w:sz w:val="28"/>
                                <w:szCs w:val="28"/>
                              </w:rPr>
                              <w:sym w:font="Symbol" w:char="F0B4"/>
                            </w:r>
                            <w:r>
                              <w:rPr>
                                <w:rFonts w:hint="eastAsia" w:ascii="黑体" w:hAnsi="Symbol" w:eastAsia="黑体" w:cs="Times New Roman"/>
                                <w:sz w:val="28"/>
                                <w:szCs w:val="28"/>
                              </w:rPr>
                              <w:sym w:font="Symbol" w:char="F0B4"/>
                            </w:r>
                            <w:r>
                              <w:rPr>
                                <w:rFonts w:hint="eastAsia" w:ascii="黑体" w:hAnsi="Symbol" w:eastAsia="黑体" w:cs="Times New Roman"/>
                                <w:sz w:val="28"/>
                                <w:szCs w:val="28"/>
                              </w:rPr>
                              <w:sym w:font="Symbol" w:char="F0B4"/>
                            </w:r>
                            <w:r>
                              <w:rPr>
                                <w:rFonts w:hint="eastAsia" w:ascii="黑体" w:hAnsi="Symbol" w:eastAsia="黑体" w:cs="Times New Roman"/>
                                <w:sz w:val="28"/>
                                <w:szCs w:val="28"/>
                              </w:rPr>
                              <w:sym w:font="Symbol" w:char="F0B4"/>
                            </w:r>
                          </w:p>
                        </w:txbxContent>
                      </wps:txbx>
                      <wps:bodyPr rot="0" vert="horz" wrap="square" lIns="91440" tIns="45720" rIns="91440" bIns="45720" anchor="t" anchorCtr="0" upright="1">
                        <a:noAutofit/>
                      </wps:bodyPr>
                    </wps:wsp>
                  </a:graphicData>
                </a:graphic>
              </wp:anchor>
            </w:drawing>
          </mc:Choice>
          <mc:Fallback>
            <w:pict>
              <v:roundrect id="AutoShape 43" o:spid="_x0000_s1026" o:spt="2" style="position:absolute;left:0pt;margin-left:338.6pt;margin-top:26.35pt;height:67.5pt;width:138.75pt;z-index:251663360;mso-width-relative:page;mso-height-relative:page;" fillcolor="#FFFFFF" filled="t" stroked="t" coordsize="21600,21600" arcsize="0.166666666666667" o:gfxdata="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C4Eeu42QAA&#10;AAoBAAAPAAAAAAAAAAEAIAAAACIAAABkcnMvZG93bnJldi54bWxQSwECFAAUAAAACACHTuJARfmC&#10;vFYCAADKBAAADgAAAAAAAAABACAAAAAoAQAAZHJzL2Uyb0RvYy54bWxQSwUGAAAAAAYABgBZAQAA&#10;8AUAAAAA&#10;">
                <v:fill on="t" focussize="0,0"/>
                <v:stroke weight="1pt" color="#000000" joinstyle="round" dashstyle="dash"/>
                <v:imagedata o:title=""/>
                <o:lock v:ext="edit" aspectratio="f"/>
                <v:textbox>
                  <w:txbxContent>
                    <w:p>
                      <w:pPr>
                        <w:pStyle w:val="82"/>
                        <w:shd w:val="clear" w:color="auto" w:fill="FFFFFF"/>
                        <w:rPr>
                          <w:rFonts w:ascii="黑体" w:eastAsia="黑体" w:cs="Times New Roman"/>
                          <w:sz w:val="28"/>
                          <w:szCs w:val="28"/>
                        </w:rPr>
                      </w:pPr>
                      <w:r>
                        <w:rPr>
                          <w:rFonts w:ascii="黑体" w:hAnsi="Times New Roman" w:eastAsia="黑体" w:cs="黑体"/>
                          <w:sz w:val="28"/>
                          <w:szCs w:val="28"/>
                        </w:rPr>
                        <w:t>JJF</w:t>
                      </w:r>
                      <w:r>
                        <w:rPr>
                          <w:rFonts w:hint="eastAsia" w:ascii="黑体" w:hAnsi="Symbol" w:eastAsia="黑体" w:cs="Times New Roman"/>
                          <w:sz w:val="28"/>
                          <w:szCs w:val="28"/>
                        </w:rPr>
                        <w:sym w:font="Symbol" w:char="F0B4"/>
                      </w:r>
                      <w:r>
                        <w:rPr>
                          <w:rFonts w:hint="eastAsia" w:ascii="黑体" w:hAnsi="Symbol" w:eastAsia="黑体" w:cs="Times New Roman"/>
                          <w:sz w:val="28"/>
                          <w:szCs w:val="28"/>
                        </w:rPr>
                        <w:sym w:font="Symbol" w:char="F0B4"/>
                      </w:r>
                      <w:r>
                        <w:rPr>
                          <w:rFonts w:hint="eastAsia" w:ascii="黑体" w:hAnsi="Symbol" w:eastAsia="黑体" w:cs="Times New Roman"/>
                          <w:sz w:val="28"/>
                          <w:szCs w:val="28"/>
                        </w:rPr>
                        <w:sym w:font="Symbol" w:char="F0B4"/>
                      </w:r>
                      <w:r>
                        <w:rPr>
                          <w:rFonts w:hint="eastAsia" w:ascii="黑体" w:hAnsi="Symbol" w:eastAsia="黑体" w:cs="Times New Roman"/>
                          <w:sz w:val="28"/>
                          <w:szCs w:val="28"/>
                        </w:rPr>
                        <w:sym w:font="Symbol" w:char="F0B4"/>
                      </w:r>
                      <w:r>
                        <w:rPr>
                          <w:rFonts w:ascii="黑体" w:eastAsia="黑体" w:cs="黑体"/>
                          <w:sz w:val="28"/>
                          <w:szCs w:val="28"/>
                        </w:rPr>
                        <w:t>-</w:t>
                      </w:r>
                      <w:r>
                        <w:rPr>
                          <w:rFonts w:hint="eastAsia" w:ascii="黑体" w:hAnsi="Symbol" w:eastAsia="黑体" w:cs="Times New Roman"/>
                          <w:sz w:val="28"/>
                          <w:szCs w:val="28"/>
                        </w:rPr>
                        <w:sym w:font="Symbol" w:char="F0B4"/>
                      </w:r>
                      <w:r>
                        <w:rPr>
                          <w:rFonts w:hint="eastAsia" w:ascii="黑体" w:hAnsi="Symbol" w:eastAsia="黑体" w:cs="Times New Roman"/>
                          <w:sz w:val="28"/>
                          <w:szCs w:val="28"/>
                        </w:rPr>
                        <w:sym w:font="Symbol" w:char="F0B4"/>
                      </w:r>
                      <w:r>
                        <w:rPr>
                          <w:rFonts w:hint="eastAsia" w:ascii="黑体" w:hAnsi="Symbol" w:eastAsia="黑体" w:cs="Times New Roman"/>
                          <w:sz w:val="28"/>
                          <w:szCs w:val="28"/>
                        </w:rPr>
                        <w:sym w:font="Symbol" w:char="F0B4"/>
                      </w:r>
                      <w:r>
                        <w:rPr>
                          <w:rFonts w:hint="eastAsia" w:ascii="黑体" w:hAnsi="Symbol" w:eastAsia="黑体" w:cs="Times New Roman"/>
                          <w:sz w:val="28"/>
                          <w:szCs w:val="28"/>
                        </w:rPr>
                        <w:sym w:font="Symbol" w:char="F0B4"/>
                      </w:r>
                    </w:p>
                  </w:txbxContent>
                </v:textbox>
              </v:roundrect>
            </w:pict>
          </mc:Fallback>
        </mc:AlternateContent>
      </w:r>
      <w:r>
        <w:rPr>
          <w:rFonts w:hint="eastAsia" w:ascii="黑体" w:hAnsi="黑体" w:eastAsia="黑体" w:cs="黑体"/>
          <w:spacing w:val="20"/>
          <w:sz w:val="44"/>
          <w:szCs w:val="44"/>
        </w:rPr>
        <w:t>氧指数测定仪校准规范</w:t>
      </w:r>
    </w:p>
    <w:p>
      <w:pPr>
        <w:spacing w:line="700" w:lineRule="exact"/>
        <w:rPr>
          <w:rFonts w:hint="eastAsia" w:ascii="黑体" w:eastAsia="黑体" w:cs="黑体"/>
          <w:sz w:val="28"/>
          <w:szCs w:val="28"/>
          <w:lang w:val="en-US" w:eastAsia="zh-CN"/>
        </w:rPr>
      </w:pPr>
      <w:r>
        <w:rPr>
          <w:rFonts w:hint="eastAsia" w:ascii="黑体" w:eastAsia="黑体" w:cs="黑体"/>
          <w:sz w:val="28"/>
          <w:szCs w:val="28"/>
          <w:lang w:val="en-US" w:eastAsia="zh-CN"/>
        </w:rPr>
        <w:t xml:space="preserve">Calibration Specification for Oxygen </w:t>
      </w:r>
    </w:p>
    <w:p>
      <w:pPr>
        <w:spacing w:line="700" w:lineRule="exact"/>
        <w:ind w:firstLine="1680" w:firstLineChars="600"/>
        <w:rPr>
          <w:rFonts w:hint="default" w:ascii="黑体" w:eastAsia="黑体" w:cs="黑体"/>
          <w:sz w:val="28"/>
          <w:szCs w:val="28"/>
          <w:lang w:val="en-US" w:eastAsia="zh-CN"/>
        </w:rPr>
      </w:pPr>
      <w:r>
        <w:rPr>
          <w:rFonts w:hint="eastAsia" w:ascii="黑体" w:eastAsia="黑体" w:cs="黑体"/>
          <w:sz w:val="28"/>
          <w:szCs w:val="28"/>
          <w:lang w:val="en-US" w:eastAsia="zh-CN"/>
        </w:rPr>
        <w:t>Index Meter</w:t>
      </w:r>
    </w:p>
    <w:p>
      <w:pPr>
        <w:rPr>
          <w:rFonts w:eastAsia="方正大标宋简体"/>
          <w:sz w:val="28"/>
          <w:szCs w:val="28"/>
        </w:rPr>
      </w:pPr>
      <w:r>
        <mc:AlternateContent>
          <mc:Choice Requires="wps">
            <w:drawing>
              <wp:anchor distT="0" distB="0" distL="114300" distR="114300" simplePos="0" relativeHeight="251661312" behindDoc="0" locked="0" layoutInCell="1" allowOverlap="1">
                <wp:simplePos x="0" y="0"/>
                <wp:positionH relativeFrom="column">
                  <wp:posOffset>-19050</wp:posOffset>
                </wp:positionH>
                <wp:positionV relativeFrom="paragraph">
                  <wp:posOffset>118110</wp:posOffset>
                </wp:positionV>
                <wp:extent cx="5805170" cy="0"/>
                <wp:effectExtent l="14605" t="12065" r="9525" b="16510"/>
                <wp:wrapNone/>
                <wp:docPr id="23" name="直线 5"/>
                <wp:cNvGraphicFramePr/>
                <a:graphic xmlns:a="http://schemas.openxmlformats.org/drawingml/2006/main">
                  <a:graphicData uri="http://schemas.microsoft.com/office/word/2010/wordprocessingShape">
                    <wps:wsp>
                      <wps:cNvCnPr>
                        <a:cxnSpLocks noChangeShapeType="1"/>
                      </wps:cNvCnPr>
                      <wps:spPr bwMode="auto">
                        <a:xfrm>
                          <a:off x="0" y="0"/>
                          <a:ext cx="5805170" cy="0"/>
                        </a:xfrm>
                        <a:prstGeom prst="line">
                          <a:avLst/>
                        </a:prstGeom>
                        <a:noFill/>
                        <a:ln w="19050">
                          <a:solidFill>
                            <a:srgbClr val="000000"/>
                          </a:solidFill>
                          <a:round/>
                        </a:ln>
                      </wps:spPr>
                      <wps:bodyPr/>
                    </wps:wsp>
                  </a:graphicData>
                </a:graphic>
              </wp:anchor>
            </w:drawing>
          </mc:Choice>
          <mc:Fallback>
            <w:pict>
              <v:line id="直线 5" o:spid="_x0000_s1026" o:spt="20" style="position:absolute;left:0pt;margin-left:-1.5pt;margin-top:9.3pt;height:0pt;width:457.1pt;z-index:251661312;mso-width-relative:page;mso-height-relative:page;" filled="f" stroked="t" coordsize="21600,21600" o:gfxdata="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JwEiLfVAAAACAEAAA8AAAAAAAAAAQAg&#10;AAAAIgAAAGRycy9kb3ducmV2LnhtbFBLAQIUABQAAAAIAIdO4kBkrN082AEAAKMDAAAOAAAAAAAA&#10;AAEAIAAAACQBAABkcnMvZTJvRG9jLnhtbFBLBQYAAAAABgAGAFkBAABuBQAAAAA=&#10;">
                <v:fill on="f" focussize="0,0"/>
                <v:stroke weight="1.5pt" color="#000000" joinstyle="round"/>
                <v:imagedata o:title=""/>
                <o:lock v:ext="edit" aspectratio="f"/>
              </v:line>
            </w:pict>
          </mc:Fallback>
        </mc:AlternateContent>
      </w:r>
    </w:p>
    <w:p>
      <w:pPr>
        <w:ind w:left="12" w:leftChars="-161" w:hanging="350" w:hangingChars="120"/>
        <w:rPr>
          <w:rFonts w:eastAsia="方正大标宋简体"/>
          <w:spacing w:val="6"/>
          <w:sz w:val="28"/>
          <w:szCs w:val="28"/>
        </w:rPr>
      </w:pPr>
    </w:p>
    <w:p>
      <w:pPr>
        <w:rPr>
          <w:rFonts w:eastAsia="方正大标宋简体"/>
          <w:sz w:val="24"/>
          <w:szCs w:val="24"/>
        </w:rPr>
      </w:pPr>
    </w:p>
    <w:p>
      <w:pPr>
        <w:rPr>
          <w:rFonts w:eastAsia="方正大标宋简体"/>
          <w:sz w:val="24"/>
          <w:szCs w:val="24"/>
        </w:rPr>
      </w:pPr>
    </w:p>
    <w:p>
      <w:pPr>
        <w:rPr>
          <w:rFonts w:eastAsia="方正大标宋简体"/>
          <w:sz w:val="24"/>
          <w:szCs w:val="24"/>
        </w:rPr>
      </w:pPr>
    </w:p>
    <w:p>
      <w:pPr>
        <w:rPr>
          <w:rFonts w:eastAsia="方正大标宋简体"/>
          <w:sz w:val="24"/>
          <w:szCs w:val="24"/>
        </w:rPr>
      </w:pPr>
    </w:p>
    <w:p>
      <w:pPr>
        <w:rPr>
          <w:rFonts w:eastAsia="方正大标宋简体"/>
          <w:sz w:val="24"/>
          <w:szCs w:val="24"/>
        </w:rPr>
      </w:pPr>
    </w:p>
    <w:p>
      <w:pPr>
        <w:rPr>
          <w:rFonts w:eastAsia="方正大标宋简体"/>
          <w:sz w:val="24"/>
          <w:szCs w:val="24"/>
        </w:rPr>
      </w:pPr>
    </w:p>
    <w:p>
      <w:pPr>
        <w:rPr>
          <w:rFonts w:eastAsia="方正大标宋简体"/>
          <w:sz w:val="24"/>
          <w:szCs w:val="24"/>
        </w:rPr>
      </w:pPr>
    </w:p>
    <w:p>
      <w:pPr>
        <w:rPr>
          <w:rFonts w:eastAsia="方正大标宋简体"/>
          <w:sz w:val="24"/>
          <w:szCs w:val="24"/>
        </w:rPr>
      </w:pPr>
    </w:p>
    <w:p>
      <w:pPr>
        <w:rPr>
          <w:rFonts w:eastAsia="方正大标宋简体"/>
          <w:sz w:val="24"/>
          <w:szCs w:val="24"/>
        </w:rPr>
      </w:pPr>
    </w:p>
    <w:p>
      <w:pPr>
        <w:ind w:firstLine="708" w:firstLineChars="253"/>
        <w:rPr>
          <w:rFonts w:ascii="黑体" w:hAnsi="黑体" w:eastAsia="黑体"/>
          <w:sz w:val="28"/>
          <w:szCs w:val="28"/>
        </w:rPr>
      </w:pPr>
      <w:r>
        <w:rPr>
          <w:rFonts w:hint="eastAsia" w:ascii="黑体" w:hAnsi="黑体" w:eastAsia="黑体" w:cs="黑体"/>
          <w:sz w:val="28"/>
          <w:szCs w:val="28"/>
        </w:rPr>
        <w:t>归</w:t>
      </w:r>
      <w:r>
        <w:rPr>
          <w:rFonts w:ascii="黑体" w:hAnsi="黑体" w:eastAsia="黑体" w:cs="黑体"/>
          <w:sz w:val="28"/>
          <w:szCs w:val="28"/>
        </w:rPr>
        <w:t xml:space="preserve"> </w:t>
      </w:r>
      <w:r>
        <w:rPr>
          <w:rFonts w:hint="eastAsia" w:ascii="黑体" w:hAnsi="黑体" w:eastAsia="黑体" w:cs="黑体"/>
          <w:sz w:val="28"/>
          <w:szCs w:val="28"/>
        </w:rPr>
        <w:t xml:space="preserve"> 口</w:t>
      </w:r>
      <w:r>
        <w:rPr>
          <w:rFonts w:ascii="黑体" w:hAnsi="黑体" w:eastAsia="黑体" w:cs="黑体"/>
          <w:sz w:val="28"/>
          <w:szCs w:val="28"/>
        </w:rPr>
        <w:t xml:space="preserve"> </w:t>
      </w:r>
      <w:r>
        <w:rPr>
          <w:rFonts w:hint="eastAsia" w:ascii="黑体" w:hAnsi="黑体" w:eastAsia="黑体" w:cs="黑体"/>
          <w:sz w:val="28"/>
          <w:szCs w:val="28"/>
        </w:rPr>
        <w:t>单</w:t>
      </w:r>
      <w:r>
        <w:rPr>
          <w:rFonts w:ascii="黑体" w:hAnsi="黑体" w:eastAsia="黑体" w:cs="黑体"/>
          <w:sz w:val="28"/>
          <w:szCs w:val="28"/>
        </w:rPr>
        <w:t xml:space="preserve"> </w:t>
      </w:r>
      <w:r>
        <w:rPr>
          <w:rFonts w:hint="eastAsia" w:ascii="黑体" w:hAnsi="黑体" w:eastAsia="黑体" w:cs="黑体"/>
          <w:sz w:val="28"/>
          <w:szCs w:val="28"/>
        </w:rPr>
        <w:t>位：</w:t>
      </w:r>
      <w:r>
        <w:rPr>
          <w:rFonts w:ascii="黑体" w:hAnsi="黑体" w:eastAsia="黑体" w:cs="黑体"/>
          <w:sz w:val="28"/>
          <w:szCs w:val="28"/>
        </w:rPr>
        <w:t xml:space="preserve"> </w:t>
      </w:r>
      <w:r>
        <w:rPr>
          <w:rFonts w:hint="eastAsia" w:ascii="宋体" w:hAnsi="宋体" w:cs="宋体"/>
          <w:sz w:val="28"/>
          <w:szCs w:val="28"/>
        </w:rPr>
        <w:t>全国环境化学计量技术委员会</w:t>
      </w:r>
    </w:p>
    <w:p>
      <w:pPr>
        <w:ind w:firstLine="700" w:firstLineChars="250"/>
        <w:rPr>
          <w:rFonts w:hint="eastAsia" w:ascii="宋体" w:hAnsi="宋体" w:cs="宋体"/>
          <w:sz w:val="28"/>
          <w:szCs w:val="28"/>
          <w:lang w:val="en-US" w:eastAsia="zh-CN"/>
        </w:rPr>
      </w:pPr>
      <w:r>
        <w:rPr>
          <w:rFonts w:hint="eastAsia" w:ascii="黑体" w:hAnsi="黑体" w:eastAsia="黑体" w:cs="黑体"/>
          <w:sz w:val="28"/>
          <w:szCs w:val="28"/>
        </w:rPr>
        <w:t>主要起草单位：</w:t>
      </w:r>
      <w:r>
        <w:rPr>
          <w:rFonts w:hint="eastAsia" w:ascii="黑体" w:hAnsi="黑体" w:eastAsia="黑体" w:cs="黑体"/>
          <w:sz w:val="28"/>
          <w:szCs w:val="28"/>
          <w:lang w:val="en-US" w:eastAsia="zh-CN"/>
        </w:rPr>
        <w:t xml:space="preserve"> </w:t>
      </w:r>
      <w:r>
        <w:rPr>
          <w:rFonts w:hint="eastAsia" w:ascii="宋体" w:hAnsi="宋体" w:cs="宋体"/>
          <w:sz w:val="28"/>
          <w:szCs w:val="28"/>
          <w:lang w:eastAsia="zh-CN"/>
        </w:rPr>
        <w:t>重庆市计量质量检测研究院</w:t>
      </w:r>
    </w:p>
    <w:p>
      <w:pPr>
        <w:ind w:firstLine="2800" w:firstLineChars="1000"/>
        <w:rPr>
          <w:rFonts w:hint="eastAsia" w:ascii="宋体" w:hAnsi="宋体" w:cs="宋体"/>
          <w:sz w:val="28"/>
          <w:szCs w:val="28"/>
          <w:lang w:eastAsia="zh-CN"/>
        </w:rPr>
      </w:pPr>
      <w:r>
        <w:rPr>
          <w:rFonts w:hint="eastAsia" w:ascii="宋体" w:hAnsi="宋体" w:cs="宋体"/>
          <w:sz w:val="28"/>
          <w:szCs w:val="28"/>
          <w:lang w:eastAsia="zh-CN"/>
        </w:rPr>
        <w:t>贵州省计量测试院</w:t>
      </w:r>
    </w:p>
    <w:p>
      <w:pPr>
        <w:ind w:firstLine="2800" w:firstLineChars="1000"/>
        <w:rPr>
          <w:rFonts w:hint="eastAsia" w:ascii="宋体" w:hAnsi="宋体" w:cs="宋体"/>
          <w:sz w:val="28"/>
          <w:szCs w:val="28"/>
          <w:lang w:eastAsia="zh-CN"/>
        </w:rPr>
      </w:pPr>
      <w:r>
        <w:rPr>
          <w:rFonts w:hint="eastAsia" w:ascii="宋体" w:hAnsi="宋体" w:cs="宋体"/>
          <w:sz w:val="28"/>
          <w:szCs w:val="28"/>
          <w:lang w:val="en-US" w:eastAsia="zh-CN"/>
        </w:rPr>
        <w:t>甘肃省计量研究院</w:t>
      </w:r>
    </w:p>
    <w:p>
      <w:pPr>
        <w:tabs>
          <w:tab w:val="left" w:pos="7320"/>
        </w:tabs>
        <w:ind w:firstLine="700" w:firstLineChars="250"/>
        <w:rPr>
          <w:rFonts w:hint="eastAsia" w:ascii="宋体" w:hAnsi="宋体" w:cs="宋体"/>
          <w:sz w:val="28"/>
          <w:szCs w:val="28"/>
          <w:lang w:val="en-US" w:eastAsia="zh-CN"/>
        </w:rPr>
      </w:pPr>
      <w:r>
        <w:rPr>
          <w:rFonts w:hint="eastAsia" w:ascii="黑体" w:hAnsi="黑体" w:eastAsia="黑体" w:cs="黑体"/>
          <w:sz w:val="28"/>
          <w:szCs w:val="28"/>
        </w:rPr>
        <w:t xml:space="preserve">参加起草单位： </w:t>
      </w:r>
      <w:r>
        <w:rPr>
          <w:rFonts w:hint="eastAsia" w:ascii="宋体" w:hAnsi="宋体" w:cs="宋体"/>
          <w:sz w:val="28"/>
          <w:szCs w:val="28"/>
          <w:lang w:val="en-US" w:eastAsia="zh-CN"/>
        </w:rPr>
        <w:t>山东恒量测试科技有限公司</w:t>
      </w:r>
    </w:p>
    <w:p>
      <w:pPr>
        <w:ind w:right="-157" w:firstLine="2800" w:firstLineChars="1000"/>
        <w:jc w:val="left"/>
        <w:rPr>
          <w:rFonts w:ascii="宋体" w:hAnsi="宋体" w:cs="宋体"/>
          <w:sz w:val="28"/>
          <w:szCs w:val="28"/>
        </w:rPr>
      </w:pPr>
      <w:r>
        <w:rPr>
          <w:rFonts w:hint="eastAsia" w:ascii="宋体" w:hAnsi="宋体" w:cs="宋体"/>
          <w:sz w:val="28"/>
          <w:szCs w:val="28"/>
          <w:lang w:eastAsia="zh-CN"/>
        </w:rPr>
        <w:t>江苏天惠试验机械有限公司</w:t>
      </w:r>
    </w:p>
    <w:p>
      <w:pPr>
        <w:ind w:firstLine="1260" w:firstLineChars="450"/>
        <w:rPr>
          <w:rFonts w:ascii="黑体" w:hAnsi="黑体" w:eastAsia="黑体"/>
          <w:sz w:val="28"/>
          <w:szCs w:val="28"/>
        </w:rPr>
      </w:pPr>
    </w:p>
    <w:p>
      <w:pPr>
        <w:ind w:firstLine="1260" w:firstLineChars="450"/>
        <w:rPr>
          <w:rFonts w:ascii="黑体" w:hAnsi="黑体" w:eastAsia="黑体"/>
          <w:sz w:val="28"/>
          <w:szCs w:val="28"/>
        </w:rPr>
      </w:pPr>
    </w:p>
    <w:p>
      <w:pPr>
        <w:rPr>
          <w:rFonts w:eastAsia="方正大标宋简体"/>
          <w:sz w:val="24"/>
          <w:szCs w:val="24"/>
        </w:rPr>
      </w:pPr>
    </w:p>
    <w:p>
      <w:pPr>
        <w:rPr>
          <w:rFonts w:eastAsia="方正大标宋简体"/>
          <w:sz w:val="24"/>
          <w:szCs w:val="24"/>
        </w:rPr>
      </w:pPr>
    </w:p>
    <w:p>
      <w:pPr>
        <w:rPr>
          <w:rFonts w:eastAsia="方正大标宋简体"/>
          <w:sz w:val="24"/>
          <w:szCs w:val="24"/>
        </w:rPr>
      </w:pPr>
    </w:p>
    <w:p>
      <w:pPr>
        <w:rPr>
          <w:rFonts w:eastAsia="方正大标宋简体"/>
          <w:sz w:val="24"/>
          <w:szCs w:val="24"/>
        </w:rPr>
      </w:pPr>
    </w:p>
    <w:p>
      <w:pPr>
        <w:spacing w:line="500" w:lineRule="exact"/>
        <w:ind w:firstLine="980" w:firstLineChars="350"/>
        <w:rPr>
          <w:rFonts w:ascii="宋体"/>
          <w:sz w:val="28"/>
          <w:szCs w:val="28"/>
        </w:rPr>
      </w:pPr>
      <w:r>
        <w:rPr>
          <w:rFonts w:hint="eastAsia" w:ascii="宋体" w:hAnsi="宋体" w:cs="宋体"/>
          <w:sz w:val="28"/>
          <w:szCs w:val="28"/>
        </w:rPr>
        <w:t>本规范委托全国环境化学计量技术委员会负责解释</w:t>
      </w:r>
    </w:p>
    <w:p>
      <w:pPr>
        <w:spacing w:line="500" w:lineRule="exact"/>
        <w:rPr>
          <w:rFonts w:eastAsia="方正大标宋简体"/>
          <w:sz w:val="28"/>
          <w:szCs w:val="28"/>
        </w:rPr>
        <w:sectPr>
          <w:footerReference r:id="rId7" w:type="first"/>
          <w:headerReference r:id="rId5" w:type="default"/>
          <w:footerReference r:id="rId6" w:type="default"/>
          <w:footnotePr>
            <w:numFmt w:val="decimalFullWidth"/>
            <w:numRestart w:val="eachPage"/>
          </w:footnotePr>
          <w:pgSz w:w="11906" w:h="16838"/>
          <w:pgMar w:top="1588" w:right="1418" w:bottom="567" w:left="1418" w:header="851" w:footer="284" w:gutter="0"/>
          <w:pgNumType w:fmt="upperRoman"/>
          <w:cols w:space="720" w:num="1"/>
          <w:titlePg/>
          <w:docGrid w:type="lines" w:linePitch="312" w:charSpace="0"/>
        </w:sectPr>
      </w:pPr>
    </w:p>
    <w:p>
      <w:pPr>
        <w:rPr>
          <w:rFonts w:ascii="黑体" w:hAnsi="黑体" w:eastAsia="黑体"/>
          <w:sz w:val="28"/>
          <w:szCs w:val="28"/>
        </w:rPr>
      </w:pPr>
    </w:p>
    <w:p>
      <w:pPr>
        <w:rPr>
          <w:rFonts w:ascii="黑体" w:hAnsi="黑体" w:eastAsia="黑体"/>
          <w:sz w:val="28"/>
          <w:szCs w:val="28"/>
        </w:rPr>
      </w:pPr>
      <w:r>
        <w:rPr>
          <w:rFonts w:hint="eastAsia" w:ascii="黑体" w:hAnsi="黑体" w:eastAsia="黑体" w:cs="黑体"/>
          <w:sz w:val="28"/>
          <w:szCs w:val="28"/>
        </w:rPr>
        <w:t>本规范主要起草人：</w:t>
      </w:r>
    </w:p>
    <w:p>
      <w:pPr>
        <w:ind w:firstLine="840" w:firstLineChars="300"/>
        <w:rPr>
          <w:rFonts w:hint="eastAsia" w:ascii="宋体" w:hAnsi="宋体" w:cs="宋体"/>
          <w:sz w:val="28"/>
          <w:szCs w:val="28"/>
        </w:rPr>
      </w:pPr>
      <w:r>
        <w:rPr>
          <w:rFonts w:hint="eastAsia" w:ascii="宋体" w:hAnsi="宋体" w:cs="宋体"/>
          <w:sz w:val="28"/>
          <w:szCs w:val="28"/>
          <w:lang w:eastAsia="zh-CN"/>
        </w:rPr>
        <w:t>王耀弘</w:t>
      </w:r>
      <w:r>
        <w:rPr>
          <w:rFonts w:hint="eastAsia" w:ascii="宋体" w:hAnsi="宋体" w:cs="宋体"/>
          <w:sz w:val="28"/>
          <w:szCs w:val="28"/>
        </w:rPr>
        <w:t xml:space="preserve">        </w:t>
      </w:r>
      <w:r>
        <w:rPr>
          <w:rFonts w:hint="eastAsia" w:ascii="宋体" w:hAnsi="宋体" w:cs="宋体"/>
          <w:sz w:val="28"/>
          <w:szCs w:val="28"/>
          <w:lang w:eastAsia="zh-CN"/>
        </w:rPr>
        <w:t>重庆市计量质量检测研究院</w:t>
      </w:r>
    </w:p>
    <w:p>
      <w:pPr>
        <w:ind w:firstLine="840" w:firstLineChars="300"/>
        <w:rPr>
          <w:rFonts w:hint="eastAsia" w:ascii="宋体" w:hAnsi="宋体" w:cs="宋体"/>
          <w:sz w:val="28"/>
          <w:szCs w:val="28"/>
        </w:rPr>
      </w:pPr>
      <w:r>
        <w:rPr>
          <w:rFonts w:hint="eastAsia" w:ascii="宋体" w:hAnsi="宋体" w:cs="宋体"/>
          <w:sz w:val="28"/>
          <w:szCs w:val="28"/>
          <w:lang w:eastAsia="zh-CN"/>
        </w:rPr>
        <w:t>宋海龙</w:t>
      </w:r>
      <w:r>
        <w:rPr>
          <w:rFonts w:hint="eastAsia" w:ascii="宋体" w:hAnsi="宋体" w:cs="宋体"/>
          <w:sz w:val="28"/>
          <w:szCs w:val="28"/>
        </w:rPr>
        <w:t xml:space="preserve">        </w:t>
      </w:r>
      <w:r>
        <w:rPr>
          <w:rFonts w:hint="eastAsia" w:ascii="宋体" w:hAnsi="宋体" w:cs="宋体"/>
          <w:sz w:val="28"/>
          <w:szCs w:val="28"/>
          <w:lang w:eastAsia="zh-CN"/>
        </w:rPr>
        <w:t>重庆市计量质量检测研究院</w:t>
      </w:r>
    </w:p>
    <w:p>
      <w:pPr>
        <w:ind w:firstLine="840" w:firstLineChars="300"/>
        <w:rPr>
          <w:rFonts w:hint="eastAsia" w:ascii="宋体" w:hAnsi="宋体" w:cs="宋体"/>
          <w:sz w:val="28"/>
          <w:szCs w:val="28"/>
        </w:rPr>
      </w:pPr>
      <w:r>
        <w:rPr>
          <w:rFonts w:hint="eastAsia" w:ascii="宋体" w:hAnsi="宋体" w:cs="宋体"/>
          <w:sz w:val="28"/>
          <w:szCs w:val="28"/>
          <w:lang w:eastAsia="zh-CN"/>
        </w:rPr>
        <w:t>闵世俊</w:t>
      </w:r>
      <w:r>
        <w:rPr>
          <w:rFonts w:hint="eastAsia" w:ascii="宋体" w:hAnsi="宋体" w:cs="宋体"/>
          <w:sz w:val="28"/>
          <w:szCs w:val="28"/>
        </w:rPr>
        <w:t xml:space="preserve">        </w:t>
      </w:r>
      <w:r>
        <w:rPr>
          <w:rFonts w:hint="eastAsia" w:ascii="宋体" w:hAnsi="宋体" w:cs="宋体"/>
          <w:sz w:val="28"/>
          <w:szCs w:val="28"/>
          <w:lang w:eastAsia="zh-CN"/>
        </w:rPr>
        <w:t>贵州省计量测试院</w:t>
      </w:r>
    </w:p>
    <w:p>
      <w:pPr>
        <w:ind w:firstLine="840" w:firstLineChars="300"/>
        <w:rPr>
          <w:rFonts w:hint="eastAsia" w:ascii="宋体" w:hAnsi="宋体" w:cs="宋体"/>
          <w:sz w:val="28"/>
          <w:szCs w:val="28"/>
        </w:rPr>
      </w:pPr>
      <w:r>
        <w:rPr>
          <w:rFonts w:hint="eastAsia" w:ascii="宋体" w:hAnsi="宋体" w:cs="宋体"/>
          <w:sz w:val="28"/>
          <w:szCs w:val="28"/>
          <w:lang w:val="en-US" w:eastAsia="zh-CN"/>
        </w:rPr>
        <w:t>施力予</w:t>
      </w:r>
      <w:r>
        <w:rPr>
          <w:rFonts w:hint="eastAsia" w:ascii="宋体" w:hAnsi="宋体" w:cs="宋体"/>
          <w:sz w:val="28"/>
          <w:szCs w:val="28"/>
        </w:rPr>
        <w:t xml:space="preserve">        </w:t>
      </w:r>
      <w:r>
        <w:rPr>
          <w:rFonts w:hint="eastAsia" w:ascii="宋体" w:hAnsi="宋体" w:cs="宋体"/>
          <w:sz w:val="28"/>
          <w:szCs w:val="28"/>
          <w:lang w:val="en-US" w:eastAsia="zh-CN"/>
        </w:rPr>
        <w:t>甘肃省计量研究院</w:t>
      </w:r>
    </w:p>
    <w:p>
      <w:pPr>
        <w:ind w:firstLine="840" w:firstLineChars="300"/>
        <w:rPr>
          <w:rFonts w:hint="default" w:ascii="宋体" w:hAnsi="宋体" w:cs="宋体"/>
          <w:sz w:val="28"/>
          <w:szCs w:val="28"/>
          <w:lang w:val="en-US"/>
        </w:rPr>
      </w:pPr>
      <w:r>
        <w:rPr>
          <w:rFonts w:hint="eastAsia" w:ascii="宋体" w:hAnsi="宋体" w:cs="宋体"/>
          <w:sz w:val="28"/>
          <w:szCs w:val="28"/>
          <w:lang w:val="en-US" w:eastAsia="zh-CN"/>
        </w:rPr>
        <w:t xml:space="preserve">冯  黎        </w:t>
      </w:r>
      <w:r>
        <w:rPr>
          <w:rFonts w:hint="eastAsia" w:ascii="宋体" w:hAnsi="宋体" w:cs="宋体"/>
          <w:sz w:val="28"/>
          <w:szCs w:val="28"/>
          <w:lang w:eastAsia="zh-CN"/>
        </w:rPr>
        <w:t>重庆市计量质量检测研究院</w:t>
      </w:r>
    </w:p>
    <w:p>
      <w:pPr>
        <w:ind w:firstLine="280" w:firstLineChars="100"/>
        <w:rPr>
          <w:rFonts w:ascii="黑体" w:hAnsi="黑体" w:eastAsia="黑体"/>
          <w:sz w:val="28"/>
          <w:szCs w:val="28"/>
        </w:rPr>
      </w:pPr>
      <w:r>
        <w:rPr>
          <w:rFonts w:hint="eastAsia" w:ascii="黑体" w:hAnsi="黑体" w:eastAsia="黑体" w:cs="黑体"/>
          <w:sz w:val="28"/>
          <w:szCs w:val="28"/>
        </w:rPr>
        <w:t>参加起草人：</w:t>
      </w:r>
    </w:p>
    <w:p>
      <w:pPr>
        <w:rPr>
          <w:rFonts w:ascii="宋体"/>
          <w:sz w:val="28"/>
          <w:szCs w:val="28"/>
        </w:rPr>
      </w:pPr>
      <w:r>
        <w:rPr>
          <w:rFonts w:hint="eastAsia" w:ascii="宋体"/>
          <w:sz w:val="28"/>
          <w:szCs w:val="28"/>
        </w:rPr>
        <w:t xml:space="preserve"> </w:t>
      </w:r>
      <w:r>
        <w:rPr>
          <w:rFonts w:ascii="宋体"/>
          <w:sz w:val="28"/>
          <w:szCs w:val="28"/>
        </w:rPr>
        <w:t xml:space="preserve">     </w:t>
      </w:r>
      <w:r>
        <w:rPr>
          <w:rFonts w:hint="eastAsia" w:ascii="宋体"/>
          <w:sz w:val="28"/>
          <w:szCs w:val="28"/>
          <w:lang w:eastAsia="zh-CN"/>
        </w:rPr>
        <w:t>岳宗龙</w:t>
      </w:r>
      <w:r>
        <w:rPr>
          <w:rFonts w:hint="eastAsia" w:ascii="宋体"/>
          <w:sz w:val="28"/>
          <w:szCs w:val="28"/>
        </w:rPr>
        <w:t xml:space="preserve"> </w:t>
      </w:r>
      <w:r>
        <w:rPr>
          <w:rFonts w:ascii="宋体"/>
          <w:sz w:val="28"/>
          <w:szCs w:val="28"/>
        </w:rPr>
        <w:t xml:space="preserve">      </w:t>
      </w:r>
      <w:r>
        <w:rPr>
          <w:rFonts w:hint="eastAsia" w:ascii="宋体"/>
          <w:sz w:val="28"/>
          <w:szCs w:val="28"/>
          <w:lang w:eastAsia="zh-CN"/>
        </w:rPr>
        <w:t>山东恒量测试科技有限公司</w:t>
      </w:r>
    </w:p>
    <w:p>
      <w:pPr>
        <w:rPr>
          <w:rFonts w:ascii="宋体" w:hAnsi="宋体"/>
          <w:bCs/>
          <w:kern w:val="0"/>
          <w:sz w:val="28"/>
        </w:rPr>
      </w:pPr>
      <w:r>
        <w:rPr>
          <w:rFonts w:hint="eastAsia" w:ascii="黑体" w:hAnsi="黑体" w:eastAsia="黑体"/>
          <w:sz w:val="28"/>
          <w:szCs w:val="28"/>
        </w:rPr>
        <w:t xml:space="preserve"> </w:t>
      </w:r>
      <w:r>
        <w:rPr>
          <w:rFonts w:ascii="黑体" w:hAnsi="黑体" w:eastAsia="黑体"/>
          <w:sz w:val="28"/>
          <w:szCs w:val="28"/>
        </w:rPr>
        <w:t xml:space="preserve">    </w:t>
      </w:r>
      <w:r>
        <w:rPr>
          <w:rFonts w:ascii="宋体" w:hAnsi="宋体"/>
          <w:sz w:val="28"/>
          <w:szCs w:val="28"/>
        </w:rPr>
        <w:t xml:space="preserve"> </w:t>
      </w:r>
      <w:r>
        <w:rPr>
          <w:rFonts w:hint="eastAsia" w:ascii="宋体" w:hAnsi="宋体"/>
          <w:sz w:val="28"/>
          <w:szCs w:val="28"/>
          <w:lang w:eastAsia="zh-CN"/>
        </w:rPr>
        <w:t>李顺清</w:t>
      </w:r>
      <w:r>
        <w:rPr>
          <w:rFonts w:hint="eastAsia" w:ascii="宋体" w:hAnsi="宋体"/>
          <w:sz w:val="28"/>
          <w:szCs w:val="28"/>
        </w:rPr>
        <w:t xml:space="preserve"> </w:t>
      </w:r>
      <w:r>
        <w:rPr>
          <w:rFonts w:ascii="宋体" w:hAnsi="宋体"/>
          <w:sz w:val="28"/>
          <w:szCs w:val="28"/>
        </w:rPr>
        <w:t xml:space="preserve">      </w:t>
      </w:r>
      <w:r>
        <w:rPr>
          <w:rFonts w:hint="eastAsia" w:ascii="宋体" w:hAnsi="宋体"/>
          <w:sz w:val="28"/>
          <w:szCs w:val="28"/>
          <w:lang w:eastAsia="zh-CN"/>
        </w:rPr>
        <w:t>江苏天惠试验机械有限公司</w:t>
      </w:r>
    </w:p>
    <w:p>
      <w:pPr>
        <w:ind w:firstLine="140" w:firstLineChars="50"/>
        <w:rPr>
          <w:rFonts w:ascii="宋体" w:hAnsi="宋体"/>
          <w:sz w:val="28"/>
          <w:szCs w:val="28"/>
        </w:rPr>
      </w:pPr>
    </w:p>
    <w:p>
      <w:pPr>
        <w:ind w:firstLine="826" w:firstLineChars="295"/>
        <w:rPr>
          <w:rFonts w:ascii="黑体" w:eastAsia="黑体"/>
          <w:sz w:val="28"/>
          <w:szCs w:val="28"/>
        </w:rPr>
      </w:pPr>
    </w:p>
    <w:p>
      <w:pPr>
        <w:ind w:firstLine="826" w:firstLineChars="295"/>
        <w:rPr>
          <w:rFonts w:ascii="黑体" w:eastAsia="黑体"/>
          <w:sz w:val="28"/>
          <w:szCs w:val="28"/>
        </w:rPr>
      </w:pPr>
    </w:p>
    <w:p>
      <w:pPr>
        <w:ind w:firstLine="826" w:firstLineChars="295"/>
        <w:rPr>
          <w:rFonts w:ascii="黑体" w:eastAsia="黑体"/>
          <w:sz w:val="28"/>
          <w:szCs w:val="28"/>
        </w:rPr>
      </w:pPr>
    </w:p>
    <w:p>
      <w:pPr>
        <w:ind w:firstLine="826" w:firstLineChars="295"/>
        <w:rPr>
          <w:rFonts w:ascii="黑体" w:eastAsia="黑体"/>
          <w:sz w:val="28"/>
          <w:szCs w:val="28"/>
        </w:rPr>
      </w:pPr>
    </w:p>
    <w:p>
      <w:pPr>
        <w:ind w:firstLine="826" w:firstLineChars="295"/>
        <w:rPr>
          <w:rFonts w:ascii="黑体" w:eastAsia="黑体"/>
          <w:sz w:val="28"/>
          <w:szCs w:val="28"/>
        </w:rPr>
      </w:pPr>
    </w:p>
    <w:p>
      <w:pPr>
        <w:ind w:firstLine="826" w:firstLineChars="295"/>
        <w:rPr>
          <w:rFonts w:ascii="黑体" w:eastAsia="黑体"/>
          <w:sz w:val="28"/>
          <w:szCs w:val="28"/>
        </w:rPr>
      </w:pPr>
    </w:p>
    <w:p>
      <w:pPr>
        <w:rPr>
          <w:rFonts w:ascii="黑体" w:eastAsia="黑体"/>
          <w:b/>
          <w:bCs/>
          <w:sz w:val="28"/>
          <w:szCs w:val="28"/>
        </w:rPr>
      </w:pPr>
    </w:p>
    <w:p>
      <w:pPr>
        <w:rPr>
          <w:rFonts w:ascii="黑体" w:eastAsia="黑体"/>
          <w:b/>
          <w:bCs/>
          <w:sz w:val="28"/>
          <w:szCs w:val="28"/>
        </w:rPr>
      </w:pPr>
    </w:p>
    <w:p>
      <w:pPr>
        <w:pageBreakBefore/>
        <w:spacing w:before="312" w:beforeLines="100"/>
        <w:rPr>
          <w:rFonts w:ascii="黑体" w:eastAsia="黑体"/>
          <w:sz w:val="44"/>
          <w:szCs w:val="44"/>
        </w:rPr>
        <w:sectPr>
          <w:footerReference r:id="rId8" w:type="default"/>
          <w:footnotePr>
            <w:numFmt w:val="decimalFullWidth"/>
            <w:numRestart w:val="eachPage"/>
          </w:footnotePr>
          <w:pgSz w:w="11906" w:h="16838"/>
          <w:pgMar w:top="1588" w:right="1360" w:bottom="567" w:left="1418" w:header="851" w:footer="284" w:gutter="0"/>
          <w:pgNumType w:fmt="upperRoman"/>
          <w:cols w:space="720" w:num="1"/>
          <w:docGrid w:type="lines" w:linePitch="312" w:charSpace="0"/>
        </w:sectPr>
      </w:pPr>
    </w:p>
    <w:p>
      <w:pPr>
        <w:pageBreakBefore/>
        <w:spacing w:before="312" w:beforeLines="100" w:after="312" w:afterLines="100"/>
        <w:jc w:val="center"/>
        <w:rPr>
          <w:rFonts w:ascii="黑体" w:eastAsia="黑体"/>
          <w:sz w:val="44"/>
          <w:szCs w:val="44"/>
        </w:rPr>
      </w:pPr>
      <w:r>
        <w:rPr>
          <w:rFonts w:hint="eastAsia" w:ascii="黑体" w:eastAsia="黑体" w:cs="黑体"/>
          <w:sz w:val="44"/>
          <w:szCs w:val="44"/>
        </w:rPr>
        <w:t>目  录</w:t>
      </w:r>
    </w:p>
    <w:p>
      <w:pPr>
        <w:spacing w:line="360" w:lineRule="auto"/>
        <w:ind w:right="-59" w:rightChars="-28"/>
        <w:jc w:val="distribute"/>
        <w:rPr>
          <w:rFonts w:ascii="宋体"/>
          <w:sz w:val="24"/>
          <w:szCs w:val="24"/>
        </w:rPr>
      </w:pPr>
      <w:r>
        <w:rPr>
          <w:rFonts w:hint="eastAsia" w:ascii="宋体" w:hAnsi="宋体" w:cs="宋体"/>
          <w:sz w:val="24"/>
          <w:szCs w:val="24"/>
        </w:rPr>
        <w:t>引言…………………………………………………………………………………………（Ⅱ）</w:t>
      </w:r>
    </w:p>
    <w:p>
      <w:pPr>
        <w:spacing w:line="360" w:lineRule="auto"/>
        <w:ind w:right="-59" w:rightChars="-28"/>
        <w:jc w:val="distribute"/>
        <w:rPr>
          <w:rFonts w:ascii="宋体"/>
          <w:sz w:val="24"/>
          <w:szCs w:val="24"/>
        </w:rPr>
      </w:pPr>
      <w:r>
        <w:rPr>
          <w:rFonts w:ascii="宋体" w:hAnsi="宋体" w:cs="宋体"/>
          <w:sz w:val="24"/>
          <w:szCs w:val="24"/>
        </w:rPr>
        <w:t xml:space="preserve">1  </w:t>
      </w:r>
      <w:r>
        <w:rPr>
          <w:rFonts w:hint="eastAsia" w:ascii="宋体" w:hAnsi="宋体" w:cs="宋体"/>
          <w:sz w:val="24"/>
          <w:szCs w:val="24"/>
        </w:rPr>
        <w:t>范围………………………………………………………………………………………（</w:t>
      </w:r>
      <w:r>
        <w:rPr>
          <w:rFonts w:ascii="宋体" w:hAnsi="宋体" w:cs="宋体"/>
          <w:sz w:val="24"/>
          <w:szCs w:val="24"/>
        </w:rPr>
        <w:t>1</w:t>
      </w:r>
      <w:r>
        <w:rPr>
          <w:rFonts w:hint="eastAsia" w:ascii="宋体" w:hAnsi="宋体" w:cs="宋体"/>
          <w:sz w:val="24"/>
          <w:szCs w:val="24"/>
        </w:rPr>
        <w:t>）</w:t>
      </w:r>
    </w:p>
    <w:p>
      <w:pPr>
        <w:spacing w:line="360" w:lineRule="auto"/>
        <w:ind w:right="-59" w:rightChars="-28"/>
        <w:jc w:val="distribute"/>
        <w:rPr>
          <w:rFonts w:hint="eastAsia" w:ascii="宋体" w:hAnsi="宋体" w:cs="宋体"/>
          <w:sz w:val="24"/>
          <w:szCs w:val="24"/>
        </w:rPr>
      </w:pPr>
      <w:r>
        <w:rPr>
          <w:rFonts w:hint="eastAsia" w:ascii="宋体" w:hAnsi="宋体" w:cs="宋体"/>
          <w:sz w:val="24"/>
          <w:szCs w:val="24"/>
          <w:lang w:val="en-US" w:eastAsia="zh-CN"/>
        </w:rPr>
        <w:t>2</w:t>
      </w:r>
      <w:r>
        <w:rPr>
          <w:rFonts w:ascii="宋体" w:hAnsi="宋体" w:cs="宋体"/>
          <w:sz w:val="24"/>
          <w:szCs w:val="24"/>
        </w:rPr>
        <w:t xml:space="preserve">  </w:t>
      </w:r>
      <w:r>
        <w:rPr>
          <w:rFonts w:hint="eastAsia" w:ascii="宋体" w:hAnsi="宋体" w:cs="宋体"/>
          <w:sz w:val="24"/>
          <w:szCs w:val="24"/>
          <w:lang w:eastAsia="zh-CN"/>
        </w:rPr>
        <w:t>概述</w:t>
      </w:r>
      <w:r>
        <w:rPr>
          <w:rFonts w:hint="eastAsia" w:ascii="宋体" w:hAnsi="宋体" w:cs="宋体"/>
          <w:sz w:val="24"/>
          <w:szCs w:val="24"/>
        </w:rPr>
        <w:t>………………………………………………………………………………………（</w:t>
      </w:r>
      <w:r>
        <w:rPr>
          <w:rFonts w:ascii="宋体" w:hAnsi="宋体" w:cs="宋体"/>
          <w:sz w:val="24"/>
          <w:szCs w:val="24"/>
        </w:rPr>
        <w:t>1</w:t>
      </w:r>
      <w:r>
        <w:rPr>
          <w:rFonts w:hint="eastAsia" w:ascii="宋体" w:hAnsi="宋体" w:cs="宋体"/>
          <w:sz w:val="24"/>
          <w:szCs w:val="24"/>
        </w:rPr>
        <w:t>）</w:t>
      </w:r>
    </w:p>
    <w:p>
      <w:pPr>
        <w:spacing w:line="360" w:lineRule="auto"/>
        <w:ind w:right="-59" w:rightChars="-28"/>
        <w:jc w:val="distribute"/>
        <w:rPr>
          <w:rFonts w:hint="eastAsia" w:ascii="宋体" w:hAnsi="宋体" w:cs="宋体"/>
          <w:sz w:val="24"/>
          <w:szCs w:val="24"/>
        </w:rPr>
      </w:pPr>
      <w:r>
        <w:rPr>
          <w:rFonts w:hint="eastAsia" w:ascii="宋体" w:hAnsi="宋体" w:cs="宋体"/>
          <w:sz w:val="24"/>
          <w:szCs w:val="24"/>
          <w:lang w:val="en-US" w:eastAsia="zh-CN"/>
        </w:rPr>
        <w:t>3</w:t>
      </w:r>
      <w:r>
        <w:rPr>
          <w:rFonts w:ascii="宋体" w:hAnsi="宋体" w:cs="宋体"/>
          <w:sz w:val="24"/>
          <w:szCs w:val="24"/>
        </w:rPr>
        <w:t xml:space="preserve">  </w:t>
      </w:r>
      <w:r>
        <w:rPr>
          <w:rFonts w:hint="eastAsia" w:ascii="宋体" w:hAnsi="宋体" w:cs="宋体"/>
          <w:sz w:val="24"/>
          <w:szCs w:val="24"/>
          <w:lang w:eastAsia="zh-CN"/>
        </w:rPr>
        <w:t>计量特性</w:t>
      </w:r>
      <w:r>
        <w:rPr>
          <w:rFonts w:hint="eastAsia" w:ascii="宋体" w:hAnsi="宋体" w:cs="宋体"/>
          <w:sz w:val="24"/>
          <w:szCs w:val="24"/>
        </w:rPr>
        <w:t>…………………………………………………………………………………（</w:t>
      </w:r>
      <w:r>
        <w:rPr>
          <w:rFonts w:ascii="宋体" w:hAnsi="宋体" w:cs="宋体"/>
          <w:sz w:val="24"/>
          <w:szCs w:val="24"/>
        </w:rPr>
        <w:t>1</w:t>
      </w:r>
      <w:r>
        <w:rPr>
          <w:rFonts w:hint="eastAsia" w:ascii="宋体" w:hAnsi="宋体" w:cs="宋体"/>
          <w:sz w:val="24"/>
          <w:szCs w:val="24"/>
        </w:rPr>
        <w:t>）</w:t>
      </w:r>
    </w:p>
    <w:p>
      <w:pPr>
        <w:spacing w:line="360" w:lineRule="auto"/>
        <w:ind w:right="-59" w:rightChars="-28"/>
        <w:rPr>
          <w:rFonts w:ascii="宋体"/>
          <w:sz w:val="24"/>
          <w:szCs w:val="24"/>
        </w:rPr>
      </w:pPr>
      <w:r>
        <w:rPr>
          <w:rFonts w:hint="eastAsia" w:ascii="宋体" w:hAnsi="宋体" w:cs="宋体"/>
          <w:sz w:val="24"/>
          <w:szCs w:val="24"/>
          <w:lang w:val="en-US" w:eastAsia="zh-CN"/>
        </w:rPr>
        <w:t>3.1</w:t>
      </w:r>
      <w:r>
        <w:rPr>
          <w:rFonts w:ascii="宋体" w:hAnsi="宋体" w:cs="宋体"/>
          <w:sz w:val="24"/>
          <w:szCs w:val="24"/>
        </w:rPr>
        <w:t xml:space="preserve">  </w:t>
      </w:r>
      <w:r>
        <w:rPr>
          <w:rFonts w:hint="eastAsia" w:ascii="宋体" w:hAnsi="宋体" w:cs="宋体"/>
          <w:sz w:val="24"/>
          <w:szCs w:val="24"/>
          <w:lang w:eastAsia="zh-CN"/>
        </w:rPr>
        <w:t>气流稳定性</w:t>
      </w:r>
      <w:r>
        <w:rPr>
          <w:rFonts w:hint="eastAsia" w:ascii="宋体" w:hAnsi="宋体" w:cs="宋体"/>
          <w:sz w:val="24"/>
          <w:szCs w:val="24"/>
        </w:rPr>
        <w:t>……………………………………………………………………………（</w:t>
      </w:r>
      <w:r>
        <w:rPr>
          <w:rFonts w:ascii="宋体" w:hAnsi="宋体" w:cs="宋体"/>
          <w:sz w:val="24"/>
          <w:szCs w:val="24"/>
        </w:rPr>
        <w:t>1</w:t>
      </w:r>
      <w:r>
        <w:rPr>
          <w:rFonts w:hint="eastAsia" w:ascii="宋体" w:hAnsi="宋体" w:cs="宋体"/>
          <w:sz w:val="24"/>
          <w:szCs w:val="24"/>
        </w:rPr>
        <w:t>）</w:t>
      </w:r>
    </w:p>
    <w:p>
      <w:pPr>
        <w:spacing w:line="360" w:lineRule="auto"/>
        <w:ind w:right="-59" w:rightChars="-28"/>
        <w:rPr>
          <w:rFonts w:ascii="宋体"/>
          <w:sz w:val="24"/>
          <w:szCs w:val="24"/>
        </w:rPr>
      </w:pPr>
      <w:r>
        <w:rPr>
          <w:rFonts w:hint="eastAsia" w:ascii="宋体" w:hAnsi="宋体" w:cs="宋体"/>
          <w:sz w:val="24"/>
          <w:szCs w:val="24"/>
          <w:lang w:val="en-US" w:eastAsia="zh-CN"/>
        </w:rPr>
        <w:t>3</w:t>
      </w:r>
      <w:r>
        <w:rPr>
          <w:rFonts w:ascii="宋体" w:hAnsi="宋体" w:cs="宋体"/>
          <w:sz w:val="24"/>
          <w:szCs w:val="24"/>
        </w:rPr>
        <w:t xml:space="preserve">.2  </w:t>
      </w:r>
      <w:r>
        <w:rPr>
          <w:rFonts w:hint="eastAsia" w:ascii="宋体" w:hAnsi="宋体" w:cs="宋体"/>
          <w:sz w:val="24"/>
          <w:szCs w:val="24"/>
          <w:lang w:eastAsia="zh-CN"/>
        </w:rPr>
        <w:t>流量示值误差</w:t>
      </w:r>
      <w:r>
        <w:rPr>
          <w:rFonts w:hint="eastAsia" w:ascii="宋体" w:hAnsi="宋体" w:cs="宋体"/>
          <w:sz w:val="24"/>
          <w:szCs w:val="24"/>
        </w:rPr>
        <w:t>…………………………………………………………………………（</w:t>
      </w:r>
      <w:r>
        <w:rPr>
          <w:rFonts w:ascii="宋体" w:hAnsi="宋体" w:cs="宋体"/>
          <w:sz w:val="24"/>
          <w:szCs w:val="24"/>
        </w:rPr>
        <w:t>1</w:t>
      </w:r>
      <w:r>
        <w:rPr>
          <w:rFonts w:hint="eastAsia" w:ascii="宋体" w:hAnsi="宋体" w:cs="宋体"/>
          <w:sz w:val="24"/>
          <w:szCs w:val="24"/>
        </w:rPr>
        <w:t>）</w:t>
      </w:r>
      <w:r>
        <w:rPr>
          <w:rFonts w:hint="eastAsia" w:ascii="宋体" w:hAnsi="宋体" w:cs="宋体"/>
          <w:sz w:val="24"/>
          <w:szCs w:val="24"/>
          <w:lang w:val="en-US" w:eastAsia="zh-CN"/>
        </w:rPr>
        <w:t>3</w:t>
      </w:r>
      <w:r>
        <w:rPr>
          <w:rFonts w:ascii="宋体" w:hAnsi="宋体" w:cs="宋体"/>
          <w:sz w:val="24"/>
          <w:szCs w:val="24"/>
        </w:rPr>
        <w:t>.</w:t>
      </w:r>
      <w:r>
        <w:rPr>
          <w:rFonts w:hint="eastAsia" w:ascii="宋体" w:hAnsi="宋体" w:cs="宋体"/>
          <w:sz w:val="24"/>
          <w:szCs w:val="24"/>
          <w:lang w:val="en-US" w:eastAsia="zh-CN"/>
        </w:rPr>
        <w:t>3</w:t>
      </w:r>
      <w:r>
        <w:rPr>
          <w:rFonts w:ascii="宋体" w:hAnsi="宋体" w:cs="宋体"/>
          <w:sz w:val="24"/>
          <w:szCs w:val="24"/>
        </w:rPr>
        <w:t xml:space="preserve">  </w:t>
      </w:r>
      <w:r>
        <w:rPr>
          <w:rFonts w:hint="eastAsia" w:ascii="宋体" w:hAnsi="宋体" w:cs="宋体"/>
          <w:sz w:val="24"/>
          <w:szCs w:val="24"/>
          <w:lang w:val="en-US" w:eastAsia="zh-CN"/>
        </w:rPr>
        <w:t>压力</w:t>
      </w:r>
      <w:r>
        <w:rPr>
          <w:rFonts w:hint="eastAsia" w:ascii="宋体" w:hAnsi="宋体" w:cs="宋体"/>
          <w:sz w:val="24"/>
          <w:szCs w:val="24"/>
          <w:lang w:eastAsia="zh-CN"/>
        </w:rPr>
        <w:t>示值误差</w:t>
      </w:r>
      <w:r>
        <w:rPr>
          <w:rFonts w:hint="eastAsia" w:ascii="宋体" w:hAnsi="宋体" w:cs="宋体"/>
          <w:sz w:val="24"/>
          <w:szCs w:val="24"/>
        </w:rPr>
        <w:t>…………………………………………………………………………（</w:t>
      </w:r>
      <w:r>
        <w:rPr>
          <w:rFonts w:ascii="宋体" w:hAnsi="宋体" w:cs="宋体"/>
          <w:sz w:val="24"/>
          <w:szCs w:val="24"/>
        </w:rPr>
        <w:t>1</w:t>
      </w:r>
      <w:r>
        <w:rPr>
          <w:rFonts w:hint="eastAsia" w:ascii="宋体" w:hAnsi="宋体" w:cs="宋体"/>
          <w:sz w:val="24"/>
          <w:szCs w:val="24"/>
        </w:rPr>
        <w:t>）</w:t>
      </w:r>
    </w:p>
    <w:p>
      <w:pPr>
        <w:spacing w:line="360" w:lineRule="auto"/>
        <w:ind w:right="-59" w:rightChars="-28"/>
        <w:rPr>
          <w:rFonts w:ascii="宋体"/>
          <w:sz w:val="24"/>
          <w:szCs w:val="24"/>
        </w:rPr>
      </w:pPr>
      <w:r>
        <w:rPr>
          <w:rFonts w:hint="eastAsia" w:ascii="宋体" w:hAnsi="宋体" w:cs="宋体"/>
          <w:sz w:val="24"/>
          <w:szCs w:val="24"/>
          <w:lang w:val="en-US" w:eastAsia="zh-CN"/>
        </w:rPr>
        <w:t>3</w:t>
      </w:r>
      <w:r>
        <w:rPr>
          <w:rFonts w:ascii="宋体" w:hAnsi="宋体" w:cs="宋体"/>
          <w:sz w:val="24"/>
          <w:szCs w:val="24"/>
        </w:rPr>
        <w:t>.</w:t>
      </w:r>
      <w:r>
        <w:rPr>
          <w:rFonts w:hint="eastAsia" w:ascii="宋体" w:hAnsi="宋体" w:cs="宋体"/>
          <w:sz w:val="24"/>
          <w:szCs w:val="24"/>
          <w:lang w:val="en-US" w:eastAsia="zh-CN"/>
        </w:rPr>
        <w:t>4</w:t>
      </w:r>
      <w:r>
        <w:rPr>
          <w:rFonts w:ascii="宋体" w:hAnsi="宋体" w:cs="宋体"/>
          <w:sz w:val="24"/>
          <w:szCs w:val="24"/>
        </w:rPr>
        <w:t xml:space="preserve">  </w:t>
      </w:r>
      <w:r>
        <w:rPr>
          <w:rFonts w:hint="eastAsia" w:ascii="宋体" w:hAnsi="宋体" w:cs="宋体"/>
          <w:sz w:val="24"/>
          <w:szCs w:val="24"/>
          <w:lang w:eastAsia="zh-CN"/>
        </w:rPr>
        <w:t>氧浓度示值误差</w:t>
      </w:r>
      <w:r>
        <w:rPr>
          <w:rFonts w:hint="eastAsia" w:ascii="宋体" w:hAnsi="宋体" w:cs="宋体"/>
          <w:sz w:val="24"/>
          <w:szCs w:val="24"/>
        </w:rPr>
        <w:t>………………………………………………………………………（</w:t>
      </w:r>
      <w:r>
        <w:rPr>
          <w:rFonts w:ascii="宋体" w:hAnsi="宋体" w:cs="宋体"/>
          <w:sz w:val="24"/>
          <w:szCs w:val="24"/>
        </w:rPr>
        <w:t>1</w:t>
      </w:r>
      <w:r>
        <w:rPr>
          <w:rFonts w:hint="eastAsia" w:ascii="宋体" w:hAnsi="宋体" w:cs="宋体"/>
          <w:sz w:val="24"/>
          <w:szCs w:val="24"/>
        </w:rPr>
        <w:t>）</w:t>
      </w:r>
    </w:p>
    <w:p>
      <w:pPr>
        <w:spacing w:line="360" w:lineRule="auto"/>
        <w:ind w:right="-59" w:rightChars="-28"/>
        <w:rPr>
          <w:rFonts w:ascii="宋体"/>
          <w:sz w:val="24"/>
          <w:szCs w:val="24"/>
        </w:rPr>
      </w:pPr>
      <w:r>
        <w:rPr>
          <w:rFonts w:hint="eastAsia" w:ascii="宋体" w:hAnsi="宋体" w:cs="宋体"/>
          <w:sz w:val="24"/>
          <w:szCs w:val="24"/>
          <w:lang w:val="en-US" w:eastAsia="zh-CN"/>
        </w:rPr>
        <w:t>3</w:t>
      </w:r>
      <w:r>
        <w:rPr>
          <w:rFonts w:ascii="宋体" w:hAnsi="宋体" w:cs="宋体"/>
          <w:sz w:val="24"/>
          <w:szCs w:val="24"/>
        </w:rPr>
        <w:t>.</w:t>
      </w:r>
      <w:r>
        <w:rPr>
          <w:rFonts w:hint="eastAsia" w:ascii="宋体" w:hAnsi="宋体" w:cs="宋体"/>
          <w:sz w:val="24"/>
          <w:szCs w:val="24"/>
          <w:lang w:val="en-US" w:eastAsia="zh-CN"/>
        </w:rPr>
        <w:t>5</w:t>
      </w:r>
      <w:r>
        <w:rPr>
          <w:rFonts w:ascii="宋体" w:hAnsi="宋体" w:cs="宋体"/>
          <w:sz w:val="24"/>
          <w:szCs w:val="24"/>
        </w:rPr>
        <w:t xml:space="preserve">  </w:t>
      </w:r>
      <w:r>
        <w:rPr>
          <w:rFonts w:hint="eastAsia" w:ascii="宋体" w:hAnsi="宋体" w:cs="宋体"/>
          <w:sz w:val="24"/>
          <w:szCs w:val="24"/>
          <w:lang w:eastAsia="zh-CN"/>
        </w:rPr>
        <w:t>氧指数</w:t>
      </w:r>
      <w:r>
        <w:rPr>
          <w:rFonts w:hint="eastAsia" w:ascii="宋体" w:hAnsi="宋体" w:cs="宋体"/>
          <w:sz w:val="24"/>
          <w:szCs w:val="24"/>
          <w:lang w:val="en-US" w:eastAsia="zh-CN"/>
        </w:rPr>
        <w:t>测量</w:t>
      </w:r>
      <w:r>
        <w:rPr>
          <w:rFonts w:hint="eastAsia" w:ascii="宋体" w:hAnsi="宋体" w:cs="宋体"/>
          <w:sz w:val="24"/>
          <w:szCs w:val="24"/>
          <w:lang w:eastAsia="zh-CN"/>
        </w:rPr>
        <w:t>误差</w:t>
      </w:r>
      <w:r>
        <w:rPr>
          <w:rFonts w:hint="eastAsia" w:ascii="宋体" w:hAnsi="宋体" w:cs="宋体"/>
          <w:sz w:val="24"/>
          <w:szCs w:val="24"/>
        </w:rPr>
        <w:t>………………………………………………………………………（</w:t>
      </w:r>
      <w:r>
        <w:rPr>
          <w:rFonts w:ascii="宋体" w:hAnsi="宋体" w:cs="宋体"/>
          <w:sz w:val="24"/>
          <w:szCs w:val="24"/>
        </w:rPr>
        <w:t>1</w:t>
      </w:r>
      <w:r>
        <w:rPr>
          <w:rFonts w:hint="eastAsia" w:ascii="宋体" w:hAnsi="宋体" w:cs="宋体"/>
          <w:sz w:val="24"/>
          <w:szCs w:val="24"/>
        </w:rPr>
        <w:t>）</w:t>
      </w:r>
    </w:p>
    <w:p>
      <w:pPr>
        <w:spacing w:line="360" w:lineRule="auto"/>
        <w:ind w:right="-59" w:rightChars="-28"/>
        <w:rPr>
          <w:rFonts w:ascii="宋体"/>
          <w:sz w:val="24"/>
          <w:szCs w:val="24"/>
        </w:rPr>
      </w:pPr>
      <w:r>
        <w:rPr>
          <w:rFonts w:ascii="宋体" w:hAnsi="宋体" w:cs="宋体"/>
          <w:sz w:val="24"/>
          <w:szCs w:val="24"/>
        </w:rPr>
        <w:t>3.</w:t>
      </w:r>
      <w:r>
        <w:rPr>
          <w:rFonts w:hint="eastAsia" w:ascii="宋体" w:hAnsi="宋体" w:cs="宋体"/>
          <w:sz w:val="24"/>
          <w:szCs w:val="24"/>
          <w:lang w:val="en-US" w:eastAsia="zh-CN"/>
        </w:rPr>
        <w:t>6</w:t>
      </w:r>
      <w:r>
        <w:rPr>
          <w:rFonts w:ascii="宋体" w:hAnsi="宋体" w:cs="宋体"/>
          <w:sz w:val="24"/>
          <w:szCs w:val="24"/>
        </w:rPr>
        <w:t xml:space="preserve">  </w:t>
      </w:r>
      <w:r>
        <w:rPr>
          <w:rFonts w:hint="eastAsia" w:ascii="宋体" w:hAnsi="宋体" w:cs="宋体"/>
          <w:sz w:val="24"/>
          <w:szCs w:val="24"/>
          <w:lang w:val="en-US" w:eastAsia="zh-CN"/>
        </w:rPr>
        <w:t xml:space="preserve">氧指数测量重复性  </w:t>
      </w:r>
      <w:r>
        <w:rPr>
          <w:rFonts w:hint="eastAsia" w:ascii="宋体" w:hAnsi="宋体" w:cs="宋体"/>
          <w:sz w:val="24"/>
          <w:szCs w:val="24"/>
        </w:rPr>
        <w:t>…………………………………………………………………（</w:t>
      </w:r>
      <w:r>
        <w:rPr>
          <w:rFonts w:ascii="宋体" w:hAnsi="宋体" w:cs="宋体"/>
          <w:sz w:val="24"/>
          <w:szCs w:val="24"/>
        </w:rPr>
        <w:t>1</w:t>
      </w:r>
      <w:r>
        <w:rPr>
          <w:rFonts w:hint="eastAsia" w:ascii="宋体" w:hAnsi="宋体" w:cs="宋体"/>
          <w:sz w:val="24"/>
          <w:szCs w:val="24"/>
        </w:rPr>
        <w:t>）</w:t>
      </w:r>
    </w:p>
    <w:p>
      <w:pPr>
        <w:tabs>
          <w:tab w:val="left" w:pos="8872"/>
        </w:tabs>
        <w:spacing w:line="360" w:lineRule="auto"/>
        <w:ind w:right="-59" w:rightChars="-28"/>
        <w:jc w:val="distribute"/>
        <w:rPr>
          <w:rFonts w:ascii="宋体"/>
          <w:sz w:val="24"/>
          <w:szCs w:val="24"/>
        </w:rPr>
      </w:pPr>
      <w:r>
        <w:rPr>
          <w:rFonts w:ascii="宋体" w:hAnsi="宋体" w:cs="宋体"/>
          <w:sz w:val="24"/>
          <w:szCs w:val="24"/>
        </w:rPr>
        <w:t xml:space="preserve">4  </w:t>
      </w:r>
      <w:r>
        <w:rPr>
          <w:rFonts w:hint="eastAsia" w:ascii="宋体" w:hAnsi="宋体" w:cs="宋体"/>
          <w:sz w:val="24"/>
          <w:szCs w:val="24"/>
        </w:rPr>
        <w:t>校准条件…………………………………………………………………………………（</w:t>
      </w:r>
      <w:r>
        <w:rPr>
          <w:rFonts w:ascii="宋体" w:hAnsi="宋体" w:cs="宋体"/>
          <w:sz w:val="24"/>
          <w:szCs w:val="24"/>
        </w:rPr>
        <w:t>1</w:t>
      </w:r>
      <w:r>
        <w:rPr>
          <w:rFonts w:hint="eastAsia" w:ascii="宋体" w:hAnsi="宋体" w:cs="宋体"/>
          <w:sz w:val="24"/>
          <w:szCs w:val="24"/>
        </w:rPr>
        <w:t>）</w:t>
      </w:r>
    </w:p>
    <w:p>
      <w:pPr>
        <w:tabs>
          <w:tab w:val="left" w:pos="8722"/>
        </w:tabs>
        <w:spacing w:line="360" w:lineRule="auto"/>
        <w:ind w:right="-59" w:rightChars="-28"/>
        <w:jc w:val="distribute"/>
        <w:rPr>
          <w:rFonts w:ascii="宋体"/>
          <w:sz w:val="24"/>
          <w:szCs w:val="24"/>
        </w:rPr>
      </w:pPr>
      <w:r>
        <w:rPr>
          <w:rFonts w:ascii="宋体" w:hAnsi="宋体" w:cs="宋体"/>
          <w:sz w:val="24"/>
          <w:szCs w:val="24"/>
        </w:rPr>
        <w:t xml:space="preserve">4.1  </w:t>
      </w:r>
      <w:r>
        <w:rPr>
          <w:rFonts w:hint="eastAsia" w:ascii="宋体" w:hAnsi="宋体" w:cs="宋体"/>
          <w:sz w:val="24"/>
          <w:szCs w:val="24"/>
        </w:rPr>
        <w:t>环境条件………………………………………………………………………………（</w:t>
      </w:r>
      <w:r>
        <w:rPr>
          <w:rFonts w:ascii="宋体" w:hAnsi="宋体" w:cs="宋体"/>
          <w:sz w:val="24"/>
          <w:szCs w:val="24"/>
        </w:rPr>
        <w:t>1</w:t>
      </w:r>
      <w:r>
        <w:rPr>
          <w:rFonts w:hint="eastAsia" w:ascii="宋体" w:hAnsi="宋体" w:cs="宋体"/>
          <w:sz w:val="24"/>
          <w:szCs w:val="24"/>
        </w:rPr>
        <w:t>）</w:t>
      </w:r>
    </w:p>
    <w:p>
      <w:pPr>
        <w:spacing w:line="360" w:lineRule="auto"/>
        <w:ind w:right="-59" w:rightChars="-28"/>
        <w:jc w:val="distribute"/>
        <w:rPr>
          <w:rFonts w:ascii="宋体"/>
          <w:sz w:val="24"/>
          <w:szCs w:val="24"/>
        </w:rPr>
      </w:pPr>
      <w:r>
        <w:rPr>
          <w:rFonts w:ascii="宋体" w:hAnsi="宋体" w:cs="宋体"/>
          <w:sz w:val="24"/>
          <w:szCs w:val="24"/>
        </w:rPr>
        <w:t xml:space="preserve">4.2  </w:t>
      </w:r>
      <w:r>
        <w:rPr>
          <w:rFonts w:hint="eastAsia" w:ascii="宋体" w:hAnsi="宋体" w:cs="宋体"/>
          <w:sz w:val="24"/>
          <w:szCs w:val="24"/>
        </w:rPr>
        <w:t>校准用计量器具及配套设备…………………………………………………………（</w:t>
      </w:r>
      <w:r>
        <w:rPr>
          <w:rFonts w:ascii="宋体" w:hAnsi="宋体" w:cs="宋体"/>
          <w:sz w:val="24"/>
          <w:szCs w:val="24"/>
        </w:rPr>
        <w:t>2</w:t>
      </w:r>
      <w:r>
        <w:rPr>
          <w:rFonts w:hint="eastAsia" w:ascii="宋体" w:hAnsi="宋体" w:cs="宋体"/>
          <w:sz w:val="24"/>
          <w:szCs w:val="24"/>
        </w:rPr>
        <w:t>）</w:t>
      </w:r>
    </w:p>
    <w:p>
      <w:pPr>
        <w:spacing w:line="360" w:lineRule="auto"/>
        <w:ind w:right="-59" w:rightChars="-28"/>
        <w:jc w:val="distribute"/>
        <w:rPr>
          <w:rFonts w:ascii="宋体"/>
          <w:sz w:val="24"/>
          <w:szCs w:val="24"/>
        </w:rPr>
      </w:pPr>
      <w:r>
        <w:rPr>
          <w:rFonts w:ascii="宋体" w:hAnsi="宋体" w:cs="宋体"/>
          <w:sz w:val="24"/>
          <w:szCs w:val="24"/>
        </w:rPr>
        <w:t xml:space="preserve">5  </w:t>
      </w:r>
      <w:r>
        <w:rPr>
          <w:rFonts w:hint="eastAsia" w:ascii="宋体" w:hAnsi="宋体" w:cs="宋体"/>
          <w:sz w:val="24"/>
          <w:szCs w:val="24"/>
        </w:rPr>
        <w:t>校准项目和校准方法……………………………………………………………………（</w:t>
      </w:r>
      <w:r>
        <w:rPr>
          <w:rFonts w:ascii="宋体" w:hAnsi="宋体" w:cs="宋体"/>
          <w:sz w:val="24"/>
          <w:szCs w:val="24"/>
        </w:rPr>
        <w:t>2</w:t>
      </w:r>
      <w:r>
        <w:rPr>
          <w:rFonts w:hint="eastAsia" w:ascii="宋体" w:hAnsi="宋体" w:cs="宋体"/>
          <w:sz w:val="24"/>
          <w:szCs w:val="24"/>
        </w:rPr>
        <w:t>）</w:t>
      </w:r>
    </w:p>
    <w:p>
      <w:pPr>
        <w:spacing w:line="360" w:lineRule="auto"/>
        <w:ind w:right="-59" w:rightChars="-28"/>
        <w:rPr>
          <w:rFonts w:ascii="宋体"/>
          <w:sz w:val="24"/>
          <w:szCs w:val="24"/>
        </w:rPr>
      </w:pPr>
      <w:r>
        <w:rPr>
          <w:rFonts w:ascii="宋体" w:hAnsi="宋体" w:cs="宋体"/>
          <w:sz w:val="24"/>
          <w:szCs w:val="24"/>
        </w:rPr>
        <w:t xml:space="preserve">5.1  </w:t>
      </w:r>
      <w:r>
        <w:rPr>
          <w:rFonts w:hint="eastAsia" w:ascii="宋体" w:hAnsi="宋体" w:cs="宋体"/>
          <w:sz w:val="24"/>
          <w:szCs w:val="24"/>
          <w:lang w:eastAsia="zh-CN"/>
        </w:rPr>
        <w:t>气流稳定性</w:t>
      </w:r>
      <w:r>
        <w:rPr>
          <w:rFonts w:hint="eastAsia" w:ascii="宋体" w:hAnsi="宋体" w:cs="宋体"/>
          <w:sz w:val="24"/>
          <w:szCs w:val="24"/>
        </w:rPr>
        <w:t>……………………………………………………………………………（</w:t>
      </w:r>
      <w:r>
        <w:rPr>
          <w:rFonts w:ascii="宋体" w:hAnsi="宋体" w:cs="宋体"/>
          <w:sz w:val="24"/>
          <w:szCs w:val="24"/>
        </w:rPr>
        <w:t>2</w:t>
      </w:r>
      <w:r>
        <w:rPr>
          <w:rFonts w:hint="eastAsia" w:ascii="宋体" w:hAnsi="宋体" w:cs="宋体"/>
          <w:sz w:val="24"/>
          <w:szCs w:val="24"/>
        </w:rPr>
        <w:t>）</w:t>
      </w:r>
    </w:p>
    <w:p>
      <w:pPr>
        <w:spacing w:line="360" w:lineRule="auto"/>
        <w:ind w:right="-59" w:rightChars="-28"/>
        <w:rPr>
          <w:rFonts w:ascii="宋体"/>
          <w:sz w:val="24"/>
          <w:szCs w:val="24"/>
        </w:rPr>
      </w:pPr>
      <w:r>
        <w:rPr>
          <w:rFonts w:ascii="宋体" w:hAnsi="宋体" w:cs="宋体"/>
          <w:sz w:val="24"/>
          <w:szCs w:val="24"/>
        </w:rPr>
        <w:t>5.2</w:t>
      </w:r>
      <w:r>
        <w:rPr>
          <w:rFonts w:hint="eastAsia" w:ascii="宋体" w:hAnsi="宋体" w:cs="宋体"/>
          <w:sz w:val="24"/>
          <w:szCs w:val="24"/>
        </w:rPr>
        <w:t xml:space="preserve">  </w:t>
      </w:r>
      <w:r>
        <w:rPr>
          <w:rFonts w:hint="eastAsia" w:ascii="宋体" w:hAnsi="宋体" w:cs="宋体"/>
          <w:sz w:val="24"/>
          <w:szCs w:val="24"/>
          <w:lang w:eastAsia="zh-CN"/>
        </w:rPr>
        <w:t>流量示值误差</w:t>
      </w:r>
      <w:r>
        <w:rPr>
          <w:rFonts w:hint="eastAsia" w:ascii="宋体" w:hAnsi="宋体" w:cs="宋体"/>
          <w:sz w:val="24"/>
          <w:szCs w:val="24"/>
        </w:rPr>
        <w:t>…………………………………………………………………………（</w:t>
      </w:r>
      <w:r>
        <w:rPr>
          <w:rFonts w:hint="eastAsia" w:ascii="宋体" w:hAnsi="宋体" w:cs="宋体"/>
          <w:sz w:val="24"/>
          <w:szCs w:val="24"/>
          <w:lang w:val="en-US" w:eastAsia="zh-CN"/>
        </w:rPr>
        <w:t>2</w:t>
      </w:r>
      <w:r>
        <w:rPr>
          <w:rFonts w:hint="eastAsia" w:ascii="宋体" w:hAnsi="宋体" w:cs="宋体"/>
          <w:sz w:val="24"/>
          <w:szCs w:val="24"/>
        </w:rPr>
        <w:t>）</w:t>
      </w:r>
    </w:p>
    <w:p>
      <w:pPr>
        <w:spacing w:line="360" w:lineRule="auto"/>
        <w:ind w:right="-59" w:rightChars="-28"/>
        <w:rPr>
          <w:rFonts w:ascii="宋体"/>
          <w:sz w:val="24"/>
          <w:szCs w:val="24"/>
        </w:rPr>
      </w:pPr>
      <w:r>
        <w:rPr>
          <w:rFonts w:ascii="宋体" w:hAnsi="宋体" w:cs="宋体"/>
          <w:sz w:val="24"/>
          <w:szCs w:val="24"/>
        </w:rPr>
        <w:t>5.3</w:t>
      </w:r>
      <w:r>
        <w:rPr>
          <w:rFonts w:hint="eastAsia" w:ascii="宋体" w:hAnsi="宋体" w:cs="宋体"/>
          <w:sz w:val="24"/>
          <w:szCs w:val="24"/>
        </w:rPr>
        <w:t xml:space="preserve">  </w:t>
      </w:r>
      <w:r>
        <w:rPr>
          <w:rFonts w:hint="eastAsia" w:ascii="宋体" w:hAnsi="宋体" w:cs="宋体"/>
          <w:sz w:val="24"/>
          <w:szCs w:val="24"/>
          <w:lang w:val="en-US" w:eastAsia="zh-CN"/>
        </w:rPr>
        <w:t>压力</w:t>
      </w:r>
      <w:r>
        <w:rPr>
          <w:rFonts w:hint="eastAsia" w:ascii="宋体" w:hAnsi="宋体" w:cs="宋体"/>
          <w:sz w:val="24"/>
          <w:szCs w:val="24"/>
          <w:lang w:eastAsia="zh-CN"/>
        </w:rPr>
        <w:t>示值误差</w:t>
      </w:r>
      <w:r>
        <w:rPr>
          <w:rFonts w:hint="eastAsia" w:ascii="宋体" w:hAnsi="宋体" w:cs="宋体"/>
          <w:sz w:val="24"/>
          <w:szCs w:val="24"/>
        </w:rPr>
        <w:t>…………………………………………………………………………（</w:t>
      </w:r>
      <w:r>
        <w:rPr>
          <w:rFonts w:ascii="宋体" w:hAnsi="宋体" w:cs="宋体"/>
          <w:sz w:val="24"/>
          <w:szCs w:val="24"/>
        </w:rPr>
        <w:t>3</w:t>
      </w:r>
      <w:r>
        <w:rPr>
          <w:rFonts w:hint="eastAsia" w:ascii="宋体" w:hAnsi="宋体" w:cs="宋体"/>
          <w:sz w:val="24"/>
          <w:szCs w:val="24"/>
        </w:rPr>
        <w:t>）</w:t>
      </w:r>
    </w:p>
    <w:p>
      <w:pPr>
        <w:spacing w:line="360" w:lineRule="auto"/>
        <w:ind w:right="-59" w:rightChars="-28"/>
        <w:rPr>
          <w:rFonts w:ascii="宋体"/>
          <w:sz w:val="24"/>
          <w:szCs w:val="24"/>
        </w:rPr>
      </w:pPr>
      <w:r>
        <w:rPr>
          <w:rFonts w:ascii="宋体" w:hAnsi="宋体" w:cs="宋体"/>
          <w:sz w:val="24"/>
          <w:szCs w:val="24"/>
        </w:rPr>
        <w:t>5.4</w:t>
      </w:r>
      <w:r>
        <w:rPr>
          <w:rFonts w:hint="eastAsia" w:ascii="宋体" w:hAnsi="宋体" w:cs="宋体"/>
          <w:sz w:val="24"/>
          <w:szCs w:val="24"/>
        </w:rPr>
        <w:t xml:space="preserve">  </w:t>
      </w:r>
      <w:r>
        <w:rPr>
          <w:rFonts w:hint="eastAsia" w:ascii="宋体" w:hAnsi="宋体" w:cs="宋体"/>
          <w:sz w:val="24"/>
          <w:szCs w:val="24"/>
          <w:lang w:eastAsia="zh-CN"/>
        </w:rPr>
        <w:t>氧浓度示值误差</w:t>
      </w:r>
      <w:r>
        <w:rPr>
          <w:rFonts w:hint="eastAsia" w:ascii="宋体" w:hAnsi="宋体" w:cs="宋体"/>
          <w:sz w:val="24"/>
          <w:szCs w:val="24"/>
        </w:rPr>
        <w:t>………………………………………………………………………（</w:t>
      </w:r>
      <w:r>
        <w:rPr>
          <w:rFonts w:ascii="宋体" w:hAnsi="宋体" w:cs="宋体"/>
          <w:sz w:val="24"/>
          <w:szCs w:val="24"/>
        </w:rPr>
        <w:t>3</w:t>
      </w:r>
      <w:r>
        <w:rPr>
          <w:rFonts w:hint="eastAsia" w:ascii="宋体" w:hAnsi="宋体" w:cs="宋体"/>
          <w:sz w:val="24"/>
          <w:szCs w:val="24"/>
        </w:rPr>
        <w:t>）</w:t>
      </w:r>
    </w:p>
    <w:p>
      <w:pPr>
        <w:spacing w:line="360" w:lineRule="auto"/>
        <w:ind w:right="-59" w:rightChars="-28"/>
        <w:rPr>
          <w:rFonts w:ascii="宋体"/>
          <w:sz w:val="24"/>
          <w:szCs w:val="24"/>
        </w:rPr>
      </w:pPr>
      <w:r>
        <w:rPr>
          <w:rFonts w:ascii="宋体" w:hAnsi="宋体" w:cs="宋体"/>
          <w:sz w:val="24"/>
          <w:szCs w:val="24"/>
        </w:rPr>
        <w:t>5.5</w:t>
      </w:r>
      <w:r>
        <w:rPr>
          <w:rFonts w:hint="eastAsia" w:ascii="宋体" w:hAnsi="宋体" w:cs="宋体"/>
          <w:sz w:val="24"/>
          <w:szCs w:val="24"/>
        </w:rPr>
        <w:t xml:space="preserve">  </w:t>
      </w:r>
      <w:r>
        <w:rPr>
          <w:rFonts w:hint="eastAsia" w:ascii="宋体" w:hAnsi="宋体" w:cs="宋体"/>
          <w:sz w:val="24"/>
          <w:szCs w:val="24"/>
          <w:lang w:val="en-US" w:eastAsia="zh-CN"/>
        </w:rPr>
        <w:t>氧指数测量</w:t>
      </w:r>
      <w:r>
        <w:rPr>
          <w:rFonts w:hint="eastAsia" w:ascii="宋体" w:hAnsi="宋体" w:cs="宋体"/>
          <w:sz w:val="24"/>
          <w:szCs w:val="24"/>
          <w:lang w:eastAsia="zh-CN"/>
        </w:rPr>
        <w:t>误差</w:t>
      </w:r>
      <w:r>
        <w:rPr>
          <w:rFonts w:hint="eastAsia" w:ascii="宋体" w:hAnsi="宋体" w:cs="宋体"/>
          <w:sz w:val="24"/>
          <w:szCs w:val="24"/>
          <w:lang w:val="en-US" w:eastAsia="zh-CN"/>
        </w:rPr>
        <w:t xml:space="preserve">      </w:t>
      </w:r>
      <w:r>
        <w:rPr>
          <w:rFonts w:hint="eastAsia" w:ascii="宋体" w:hAnsi="宋体" w:cs="宋体"/>
          <w:sz w:val="24"/>
          <w:szCs w:val="24"/>
        </w:rPr>
        <w:t>………………………………………………………………（</w:t>
      </w:r>
      <w:r>
        <w:rPr>
          <w:rFonts w:ascii="宋体" w:hAnsi="宋体" w:cs="宋体"/>
          <w:sz w:val="24"/>
          <w:szCs w:val="24"/>
        </w:rPr>
        <w:t>3</w:t>
      </w:r>
      <w:r>
        <w:rPr>
          <w:rFonts w:hint="eastAsia" w:ascii="宋体" w:hAnsi="宋体" w:cs="宋体"/>
          <w:sz w:val="24"/>
          <w:szCs w:val="24"/>
        </w:rPr>
        <w:t>）</w:t>
      </w:r>
    </w:p>
    <w:p>
      <w:pPr>
        <w:spacing w:line="360" w:lineRule="auto"/>
        <w:ind w:right="-59" w:rightChars="-28"/>
        <w:rPr>
          <w:rFonts w:ascii="宋体"/>
          <w:sz w:val="24"/>
          <w:szCs w:val="24"/>
        </w:rPr>
      </w:pPr>
      <w:r>
        <w:rPr>
          <w:rFonts w:ascii="宋体" w:hAnsi="宋体" w:cs="宋体"/>
          <w:sz w:val="24"/>
          <w:szCs w:val="24"/>
        </w:rPr>
        <w:t>5.6</w:t>
      </w:r>
      <w:r>
        <w:rPr>
          <w:rFonts w:hint="eastAsia" w:ascii="宋体" w:hAnsi="宋体" w:cs="宋体"/>
          <w:sz w:val="24"/>
          <w:szCs w:val="24"/>
        </w:rPr>
        <w:t xml:space="preserve">  </w:t>
      </w:r>
      <w:r>
        <w:rPr>
          <w:rFonts w:hint="eastAsia" w:ascii="宋体" w:hAnsi="宋体" w:cs="宋体"/>
          <w:sz w:val="24"/>
          <w:szCs w:val="24"/>
          <w:lang w:val="en-US" w:eastAsia="zh-CN"/>
        </w:rPr>
        <w:t>氧指数测量重复性</w:t>
      </w:r>
      <w:r>
        <w:rPr>
          <w:rFonts w:hint="eastAsia" w:ascii="宋体" w:hAnsi="宋体" w:cs="宋体"/>
          <w:sz w:val="24"/>
          <w:szCs w:val="24"/>
        </w:rPr>
        <w:t>……………………………………………………………………（</w:t>
      </w:r>
      <w:r>
        <w:rPr>
          <w:rFonts w:hint="eastAsia" w:ascii="宋体" w:hAnsi="宋体" w:cs="宋体"/>
          <w:sz w:val="24"/>
          <w:szCs w:val="24"/>
          <w:lang w:val="en-US" w:eastAsia="zh-CN"/>
        </w:rPr>
        <w:t>4</w:t>
      </w:r>
      <w:r>
        <w:rPr>
          <w:rFonts w:hint="eastAsia" w:ascii="宋体" w:hAnsi="宋体" w:cs="宋体"/>
          <w:sz w:val="24"/>
          <w:szCs w:val="24"/>
        </w:rPr>
        <w:t>）</w:t>
      </w:r>
    </w:p>
    <w:p>
      <w:pPr>
        <w:spacing w:line="360" w:lineRule="auto"/>
        <w:ind w:right="-59" w:rightChars="-28"/>
        <w:jc w:val="distribute"/>
        <w:rPr>
          <w:rFonts w:ascii="宋体"/>
          <w:sz w:val="24"/>
          <w:szCs w:val="24"/>
        </w:rPr>
      </w:pPr>
      <w:r>
        <w:rPr>
          <w:rFonts w:ascii="宋体" w:hAnsi="宋体" w:cs="宋体"/>
          <w:sz w:val="24"/>
          <w:szCs w:val="24"/>
        </w:rPr>
        <w:t xml:space="preserve">6  </w:t>
      </w:r>
      <w:r>
        <w:rPr>
          <w:rFonts w:hint="eastAsia" w:ascii="宋体" w:hAnsi="宋体" w:cs="宋体"/>
          <w:sz w:val="24"/>
          <w:szCs w:val="24"/>
        </w:rPr>
        <w:t>校准结果表达……………………………………………………………………………（</w:t>
      </w:r>
      <w:r>
        <w:rPr>
          <w:rFonts w:ascii="宋体" w:hAnsi="宋体" w:cs="宋体"/>
          <w:sz w:val="24"/>
          <w:szCs w:val="24"/>
        </w:rPr>
        <w:t>4</w:t>
      </w:r>
      <w:r>
        <w:rPr>
          <w:rFonts w:hint="eastAsia" w:ascii="宋体" w:hAnsi="宋体" w:cs="宋体"/>
          <w:sz w:val="24"/>
          <w:szCs w:val="24"/>
        </w:rPr>
        <w:t>）</w:t>
      </w:r>
    </w:p>
    <w:p>
      <w:pPr>
        <w:spacing w:line="360" w:lineRule="auto"/>
        <w:ind w:right="-59" w:rightChars="-28"/>
        <w:jc w:val="distribute"/>
        <w:rPr>
          <w:rFonts w:ascii="宋体"/>
          <w:sz w:val="24"/>
          <w:szCs w:val="24"/>
        </w:rPr>
      </w:pPr>
      <w:r>
        <w:rPr>
          <w:rFonts w:ascii="宋体" w:hAnsi="宋体" w:cs="宋体"/>
          <w:sz w:val="24"/>
          <w:szCs w:val="24"/>
        </w:rPr>
        <w:t xml:space="preserve">7  </w:t>
      </w:r>
      <w:r>
        <w:rPr>
          <w:rFonts w:hint="eastAsia" w:ascii="宋体" w:hAnsi="宋体" w:cs="宋体"/>
          <w:sz w:val="24"/>
          <w:szCs w:val="24"/>
        </w:rPr>
        <w:t>复校时间间隔……………………………………………………………………………（</w:t>
      </w:r>
      <w:r>
        <w:rPr>
          <w:rFonts w:ascii="宋体" w:hAnsi="宋体" w:cs="宋体"/>
          <w:sz w:val="24"/>
          <w:szCs w:val="24"/>
        </w:rPr>
        <w:t>5</w:t>
      </w:r>
      <w:r>
        <w:rPr>
          <w:rFonts w:hint="eastAsia" w:ascii="宋体" w:hAnsi="宋体" w:cs="宋体"/>
          <w:sz w:val="24"/>
          <w:szCs w:val="24"/>
        </w:rPr>
        <w:t>）</w:t>
      </w:r>
    </w:p>
    <w:p>
      <w:pPr>
        <w:spacing w:line="360" w:lineRule="auto"/>
        <w:ind w:right="-59" w:rightChars="-28"/>
        <w:rPr>
          <w:rFonts w:ascii="宋体"/>
          <w:sz w:val="24"/>
          <w:szCs w:val="24"/>
        </w:rPr>
      </w:pPr>
      <w:r>
        <w:rPr>
          <w:rFonts w:hint="eastAsia" w:ascii="宋体" w:hAnsi="宋体" w:cs="宋体"/>
          <w:sz w:val="24"/>
          <w:szCs w:val="24"/>
        </w:rPr>
        <w:t>附录</w:t>
      </w:r>
      <w:r>
        <w:rPr>
          <w:rFonts w:ascii="宋体" w:hAnsi="宋体" w:cs="宋体"/>
          <w:sz w:val="24"/>
          <w:szCs w:val="24"/>
        </w:rPr>
        <w:t xml:space="preserve">A  </w:t>
      </w:r>
      <w:r>
        <w:rPr>
          <w:rFonts w:hint="eastAsia" w:ascii="宋体" w:hAnsi="宋体" w:cs="宋体"/>
          <w:sz w:val="24"/>
          <w:szCs w:val="24"/>
          <w:lang w:val="en-US" w:eastAsia="zh-CN"/>
        </w:rPr>
        <w:t>氧指数测定仪</w:t>
      </w:r>
      <w:r>
        <w:rPr>
          <w:rFonts w:hint="eastAsia" w:ascii="宋体" w:hAnsi="宋体" w:cs="宋体"/>
          <w:sz w:val="24"/>
          <w:szCs w:val="24"/>
        </w:rPr>
        <w:t>校准记录…………………………</w:t>
      </w:r>
      <w:r>
        <w:rPr>
          <w:rFonts w:hint="eastAsia" w:ascii="宋体" w:hAnsi="宋体" w:cs="宋体"/>
          <w:sz w:val="24"/>
          <w:szCs w:val="24"/>
          <w:lang w:val="en-US" w:eastAsia="zh-CN"/>
        </w:rPr>
        <w:t xml:space="preserve">     </w:t>
      </w:r>
      <w:r>
        <w:rPr>
          <w:rFonts w:hint="eastAsia" w:ascii="宋体" w:hAnsi="宋体" w:cs="宋体"/>
          <w:sz w:val="24"/>
          <w:szCs w:val="24"/>
        </w:rPr>
        <w:t>…………………………（</w:t>
      </w:r>
      <w:r>
        <w:rPr>
          <w:rFonts w:ascii="宋体" w:hAnsi="宋体" w:cs="宋体"/>
          <w:sz w:val="24"/>
          <w:szCs w:val="24"/>
        </w:rPr>
        <w:t>6</w:t>
      </w:r>
      <w:r>
        <w:rPr>
          <w:rFonts w:hint="eastAsia" w:ascii="宋体" w:hAnsi="宋体" w:cs="宋体"/>
          <w:sz w:val="24"/>
          <w:szCs w:val="24"/>
        </w:rPr>
        <w:t>）</w:t>
      </w:r>
    </w:p>
    <w:p>
      <w:pPr>
        <w:tabs>
          <w:tab w:val="left" w:pos="9038"/>
        </w:tabs>
        <w:spacing w:line="360" w:lineRule="auto"/>
        <w:ind w:right="-59" w:rightChars="-28"/>
        <w:rPr>
          <w:rFonts w:ascii="宋体"/>
          <w:sz w:val="24"/>
          <w:szCs w:val="24"/>
        </w:rPr>
      </w:pPr>
      <w:r>
        <w:rPr>
          <w:rFonts w:hint="eastAsia" w:ascii="宋体" w:hAnsi="宋体" w:cs="宋体"/>
          <w:sz w:val="24"/>
          <w:szCs w:val="24"/>
        </w:rPr>
        <w:t>附录</w:t>
      </w:r>
      <w:r>
        <w:rPr>
          <w:rFonts w:ascii="宋体" w:hAnsi="宋体" w:cs="宋体"/>
          <w:sz w:val="24"/>
          <w:szCs w:val="24"/>
        </w:rPr>
        <w:t xml:space="preserve">B  </w:t>
      </w:r>
      <w:r>
        <w:rPr>
          <w:rFonts w:hint="eastAsia" w:ascii="宋体" w:hAnsi="宋体" w:cs="宋体"/>
          <w:sz w:val="24"/>
          <w:szCs w:val="24"/>
        </w:rPr>
        <w:t>证书内页格式………………………………………………………………………（</w:t>
      </w:r>
      <w:r>
        <w:rPr>
          <w:rFonts w:hint="eastAsia" w:ascii="宋体" w:hAnsi="宋体" w:cs="宋体"/>
          <w:sz w:val="24"/>
          <w:szCs w:val="24"/>
          <w:lang w:val="en-US" w:eastAsia="zh-CN"/>
        </w:rPr>
        <w:t>7</w:t>
      </w:r>
      <w:r>
        <w:rPr>
          <w:rFonts w:hint="eastAsia" w:ascii="宋体" w:hAnsi="宋体" w:cs="宋体"/>
          <w:sz w:val="24"/>
          <w:szCs w:val="24"/>
        </w:rPr>
        <w:t>）</w:t>
      </w:r>
    </w:p>
    <w:p>
      <w:pPr>
        <w:spacing w:line="360" w:lineRule="auto"/>
        <w:ind w:left="-50" w:leftChars="-24" w:right="-59" w:rightChars="-28" w:firstLine="48" w:firstLineChars="20"/>
        <w:rPr>
          <w:rFonts w:ascii="宋体"/>
          <w:sz w:val="24"/>
          <w:szCs w:val="24"/>
        </w:rPr>
      </w:pPr>
      <w:r>
        <w:rPr>
          <w:rFonts w:hint="eastAsia" w:ascii="宋体" w:hAnsi="宋体" w:cs="宋体"/>
          <w:sz w:val="24"/>
          <w:szCs w:val="24"/>
        </w:rPr>
        <w:t>附录</w:t>
      </w:r>
      <w:r>
        <w:rPr>
          <w:rFonts w:ascii="宋体" w:hAnsi="宋体" w:cs="宋体"/>
          <w:sz w:val="24"/>
          <w:szCs w:val="24"/>
        </w:rPr>
        <w:t xml:space="preserve">C  </w:t>
      </w:r>
      <w:r>
        <w:rPr>
          <w:rFonts w:hint="eastAsia" w:ascii="宋体" w:hAnsi="宋体" w:cs="宋体"/>
          <w:sz w:val="24"/>
          <w:szCs w:val="24"/>
          <w:lang w:val="en-US" w:eastAsia="zh-CN"/>
        </w:rPr>
        <w:t>氧指数测定仪氧指数测量误差</w:t>
      </w:r>
      <w:r>
        <w:rPr>
          <w:rFonts w:hint="eastAsia" w:ascii="宋体" w:hAnsi="宋体" w:cs="宋体"/>
          <w:sz w:val="24"/>
          <w:szCs w:val="24"/>
        </w:rPr>
        <w:t>的测量不确定度评定</w:t>
      </w:r>
      <w:r>
        <w:rPr>
          <w:rFonts w:hint="eastAsia" w:ascii="宋体" w:hAnsi="宋体" w:cs="宋体"/>
          <w:sz w:val="24"/>
          <w:szCs w:val="24"/>
          <w:lang w:val="en-US" w:eastAsia="zh-CN"/>
        </w:rPr>
        <w:t>示例</w:t>
      </w:r>
      <w:r>
        <w:rPr>
          <w:rFonts w:hint="eastAsia" w:ascii="宋体" w:hAnsi="宋体" w:cs="宋体"/>
          <w:sz w:val="24"/>
          <w:szCs w:val="24"/>
        </w:rPr>
        <w:t>………………………（</w:t>
      </w:r>
      <w:r>
        <w:rPr>
          <w:rFonts w:hint="eastAsia" w:ascii="宋体" w:hAnsi="宋体" w:cs="宋体"/>
          <w:sz w:val="24"/>
          <w:szCs w:val="24"/>
          <w:lang w:val="en-US" w:eastAsia="zh-CN"/>
        </w:rPr>
        <w:t>8</w:t>
      </w:r>
      <w:r>
        <w:rPr>
          <w:rFonts w:hint="eastAsia" w:ascii="宋体" w:hAnsi="宋体" w:cs="宋体"/>
          <w:sz w:val="24"/>
          <w:szCs w:val="24"/>
        </w:rPr>
        <w:t>）</w:t>
      </w:r>
    </w:p>
    <w:p>
      <w:pPr>
        <w:spacing w:line="360" w:lineRule="auto"/>
        <w:ind w:left="-50" w:leftChars="-24" w:right="-59" w:rightChars="-28" w:firstLine="48" w:firstLineChars="20"/>
        <w:rPr>
          <w:rFonts w:ascii="宋体"/>
          <w:sz w:val="24"/>
          <w:szCs w:val="24"/>
        </w:rPr>
      </w:pPr>
    </w:p>
    <w:p>
      <w:pPr>
        <w:spacing w:line="360" w:lineRule="auto"/>
        <w:ind w:left="-50" w:leftChars="-24" w:right="-59" w:rightChars="-28" w:firstLine="48" w:firstLineChars="20"/>
        <w:rPr>
          <w:rFonts w:ascii="宋体"/>
          <w:sz w:val="24"/>
          <w:szCs w:val="24"/>
        </w:rPr>
      </w:pPr>
    </w:p>
    <w:p>
      <w:pPr>
        <w:pStyle w:val="2"/>
        <w:spacing w:before="156" w:beforeLines="50" w:after="156" w:afterLines="50"/>
        <w:ind w:firstLine="3587" w:firstLineChars="812"/>
        <w:jc w:val="both"/>
        <w:rPr>
          <w:rFonts w:ascii="黑体" w:hAnsi="黑体" w:eastAsia="黑体"/>
        </w:rPr>
      </w:pPr>
      <w:bookmarkStart w:id="2" w:name="_Toc31537"/>
      <w:r>
        <w:rPr>
          <w:rFonts w:hint="eastAsia" w:ascii="黑体" w:hAnsi="黑体" w:eastAsia="黑体" w:cs="黑体"/>
        </w:rPr>
        <w:t>引言</w:t>
      </w:r>
      <w:bookmarkEnd w:id="2"/>
    </w:p>
    <w:p>
      <w:pPr>
        <w:tabs>
          <w:tab w:val="left" w:pos="5222"/>
        </w:tabs>
        <w:autoSpaceDE w:val="0"/>
        <w:autoSpaceDN w:val="0"/>
        <w:adjustRightInd w:val="0"/>
        <w:spacing w:line="360" w:lineRule="auto"/>
        <w:ind w:firstLine="480" w:firstLineChars="200"/>
        <w:rPr>
          <w:rFonts w:cs="宋体"/>
          <w:sz w:val="24"/>
          <w:szCs w:val="24"/>
        </w:rPr>
      </w:pPr>
      <w:r>
        <w:rPr>
          <w:rFonts w:cs="宋体"/>
          <w:sz w:val="24"/>
          <w:szCs w:val="24"/>
        </w:rPr>
        <w:t>本</w:t>
      </w:r>
      <w:r>
        <w:rPr>
          <w:rFonts w:hint="eastAsia" w:cs="宋体"/>
          <w:sz w:val="24"/>
          <w:szCs w:val="24"/>
        </w:rPr>
        <w:t>规范</w:t>
      </w:r>
      <w:r>
        <w:rPr>
          <w:rFonts w:cs="宋体"/>
          <w:sz w:val="24"/>
          <w:szCs w:val="24"/>
        </w:rPr>
        <w:t>依据JJF1071-2010《国家计量校准规范编写规则》、JJF1001</w:t>
      </w:r>
      <w:r>
        <w:rPr>
          <w:rFonts w:hint="eastAsia" w:cs="宋体"/>
          <w:sz w:val="24"/>
          <w:szCs w:val="24"/>
        </w:rPr>
        <w:t>-2011</w:t>
      </w:r>
      <w:r>
        <w:rPr>
          <w:rFonts w:cs="宋体"/>
          <w:sz w:val="24"/>
          <w:szCs w:val="24"/>
        </w:rPr>
        <w:t>《通用计量术语及定义》</w:t>
      </w:r>
      <w:r>
        <w:rPr>
          <w:rFonts w:hint="eastAsia" w:cs="宋体"/>
          <w:sz w:val="24"/>
          <w:szCs w:val="24"/>
        </w:rPr>
        <w:t>和</w:t>
      </w:r>
      <w:r>
        <w:rPr>
          <w:rFonts w:cs="宋体"/>
          <w:sz w:val="24"/>
          <w:szCs w:val="24"/>
        </w:rPr>
        <w:t>JJF1059</w:t>
      </w:r>
      <w:r>
        <w:rPr>
          <w:rFonts w:hint="eastAsia" w:cs="宋体"/>
          <w:sz w:val="24"/>
          <w:szCs w:val="24"/>
        </w:rPr>
        <w:t>.1</w:t>
      </w:r>
      <w:r>
        <w:rPr>
          <w:rFonts w:cs="宋体"/>
          <w:sz w:val="24"/>
          <w:szCs w:val="24"/>
        </w:rPr>
        <w:t>-2012《</w:t>
      </w:r>
      <w:r>
        <w:rPr>
          <w:rFonts w:hint="eastAsia" w:cs="宋体"/>
          <w:sz w:val="24"/>
          <w:szCs w:val="24"/>
        </w:rPr>
        <w:t>测量不确定度评定与表示</w:t>
      </w:r>
      <w:r>
        <w:rPr>
          <w:rFonts w:cs="宋体"/>
          <w:sz w:val="24"/>
          <w:szCs w:val="24"/>
        </w:rPr>
        <w:t>》</w:t>
      </w:r>
      <w:r>
        <w:rPr>
          <w:rFonts w:hint="eastAsia" w:cs="宋体"/>
          <w:sz w:val="24"/>
          <w:szCs w:val="24"/>
        </w:rPr>
        <w:t>编写。</w:t>
      </w:r>
    </w:p>
    <w:p>
      <w:pPr>
        <w:tabs>
          <w:tab w:val="left" w:pos="5222"/>
        </w:tabs>
        <w:autoSpaceDE w:val="0"/>
        <w:autoSpaceDN w:val="0"/>
        <w:adjustRightInd w:val="0"/>
        <w:spacing w:line="360" w:lineRule="auto"/>
        <w:ind w:firstLine="480" w:firstLineChars="200"/>
        <w:rPr>
          <w:rFonts w:hint="eastAsia" w:eastAsia="宋体" w:cs="宋体"/>
          <w:sz w:val="24"/>
          <w:szCs w:val="24"/>
          <w:lang w:val="en-US" w:eastAsia="zh-CN"/>
        </w:rPr>
      </w:pPr>
      <w:r>
        <w:rPr>
          <w:rFonts w:hint="eastAsia" w:cs="宋体"/>
          <w:sz w:val="24"/>
          <w:szCs w:val="24"/>
        </w:rPr>
        <w:t>本规范的制定参考了GB/T 2406.1-2008</w:t>
      </w:r>
      <w:r>
        <w:rPr>
          <w:rFonts w:hint="eastAsia" w:cs="宋体"/>
          <w:sz w:val="24"/>
          <w:szCs w:val="24"/>
          <w:lang w:eastAsia="zh-CN"/>
        </w:rPr>
        <w:t>《</w:t>
      </w:r>
      <w:r>
        <w:rPr>
          <w:rFonts w:hint="eastAsia" w:cs="宋体"/>
          <w:sz w:val="24"/>
          <w:szCs w:val="24"/>
        </w:rPr>
        <w:t>塑料 用氧指数法测定燃烧行为 第1部分：导则</w:t>
      </w:r>
      <w:r>
        <w:rPr>
          <w:rFonts w:hint="eastAsia" w:cs="宋体"/>
          <w:sz w:val="24"/>
          <w:szCs w:val="24"/>
          <w:lang w:eastAsia="zh-CN"/>
        </w:rPr>
        <w:t>》</w:t>
      </w:r>
      <w:r>
        <w:rPr>
          <w:rFonts w:hint="eastAsia" w:cs="宋体"/>
          <w:sz w:val="24"/>
          <w:szCs w:val="24"/>
          <w:lang w:val="en-US" w:eastAsia="zh-CN"/>
        </w:rPr>
        <w:t>、</w:t>
      </w:r>
      <w:r>
        <w:rPr>
          <w:rFonts w:hint="eastAsia" w:cs="宋体"/>
          <w:sz w:val="24"/>
          <w:szCs w:val="24"/>
        </w:rPr>
        <w:t>GB/T 2406.2-2008</w:t>
      </w:r>
      <w:r>
        <w:rPr>
          <w:rFonts w:hint="eastAsia" w:cs="宋体"/>
          <w:sz w:val="24"/>
          <w:szCs w:val="24"/>
          <w:lang w:eastAsia="zh-CN"/>
        </w:rPr>
        <w:t>《</w:t>
      </w:r>
      <w:r>
        <w:rPr>
          <w:rFonts w:hint="eastAsia" w:cs="宋体"/>
          <w:sz w:val="24"/>
          <w:szCs w:val="24"/>
        </w:rPr>
        <w:t>塑料 用氧指数法测定燃烧行为 第2部分：室温试验等技术法规</w:t>
      </w:r>
      <w:r>
        <w:rPr>
          <w:rFonts w:hint="eastAsia" w:cs="宋体"/>
          <w:sz w:val="24"/>
          <w:szCs w:val="24"/>
          <w:lang w:eastAsia="zh-CN"/>
        </w:rPr>
        <w:t>》、GB/T 5454-1997《纺织品 燃烧性能试验 氧指数法》、GB/T 8924-2005《 纤维增强塑料燃烧性能试验方法 氧指数法》、</w:t>
      </w:r>
      <w:r>
        <w:rPr>
          <w:rFonts w:hint="eastAsia" w:cs="宋体"/>
          <w:sz w:val="24"/>
          <w:szCs w:val="24"/>
          <w:lang w:eastAsia="zh-CN"/>
        </w:rPr>
        <w:fldChar w:fldCharType="begin"/>
      </w:r>
      <w:r>
        <w:rPr>
          <w:rFonts w:hint="eastAsia" w:cs="宋体"/>
          <w:sz w:val="24"/>
          <w:szCs w:val="24"/>
          <w:lang w:eastAsia="zh-CN"/>
        </w:rPr>
        <w:instrText xml:space="preserve"> HYPERLINK "http://www.baidu.com/link?url=E9NtSdwI0j-z_Kq6hkKhvCnGacR0spqrO73N35FNuEQHuX-FjIuV04qeGimyt9CL9E4vSOI_tgjTG6ScMQ0ewdR-L5AGdvo127nkfntr88i" \t "https://www.baidu.com/_blank" </w:instrText>
      </w:r>
      <w:r>
        <w:rPr>
          <w:rFonts w:hint="eastAsia" w:cs="宋体"/>
          <w:sz w:val="24"/>
          <w:szCs w:val="24"/>
          <w:lang w:eastAsia="zh-CN"/>
        </w:rPr>
        <w:fldChar w:fldCharType="separate"/>
      </w:r>
      <w:r>
        <w:rPr>
          <w:rFonts w:hint="eastAsia" w:cs="宋体"/>
          <w:sz w:val="24"/>
          <w:szCs w:val="24"/>
          <w:lang w:eastAsia="zh-CN"/>
        </w:rPr>
        <w:t>JJG</w:t>
      </w:r>
      <w:r>
        <w:rPr>
          <w:rFonts w:hint="eastAsia" w:cs="宋体"/>
          <w:sz w:val="24"/>
          <w:szCs w:val="24"/>
          <w:lang w:val="en-US" w:eastAsia="zh-CN"/>
        </w:rPr>
        <w:t xml:space="preserve"> </w:t>
      </w:r>
      <w:r>
        <w:rPr>
          <w:rFonts w:hint="eastAsia" w:cs="宋体"/>
          <w:sz w:val="24"/>
          <w:szCs w:val="24"/>
          <w:lang w:eastAsia="zh-CN"/>
        </w:rPr>
        <w:t>257-2007</w:t>
      </w:r>
      <w:r>
        <w:rPr>
          <w:rFonts w:hint="eastAsia" w:cs="宋体"/>
          <w:sz w:val="24"/>
          <w:szCs w:val="24"/>
          <w:lang w:val="en-US" w:eastAsia="zh-CN"/>
        </w:rPr>
        <w:t>《</w:t>
      </w:r>
      <w:r>
        <w:rPr>
          <w:rFonts w:hint="eastAsia" w:cs="宋体"/>
          <w:sz w:val="24"/>
          <w:szCs w:val="24"/>
          <w:lang w:eastAsia="zh-CN"/>
        </w:rPr>
        <w:t>浮子流量计</w:t>
      </w:r>
      <w:r>
        <w:rPr>
          <w:rFonts w:hint="eastAsia" w:cs="宋体"/>
          <w:sz w:val="24"/>
          <w:szCs w:val="24"/>
          <w:lang w:eastAsia="zh-CN"/>
        </w:rPr>
        <w:fldChar w:fldCharType="end"/>
      </w:r>
      <w:r>
        <w:rPr>
          <w:rFonts w:hint="eastAsia" w:cs="宋体"/>
          <w:sz w:val="24"/>
          <w:szCs w:val="24"/>
          <w:lang w:val="en-US" w:eastAsia="zh-CN"/>
        </w:rPr>
        <w:t>》</w:t>
      </w:r>
      <w:r>
        <w:rPr>
          <w:rFonts w:hint="eastAsia" w:cs="宋体"/>
          <w:sz w:val="24"/>
          <w:szCs w:val="24"/>
          <w:lang w:eastAsia="zh-CN"/>
        </w:rPr>
        <w:t>及JJG 52-2013《</w:t>
      </w:r>
      <w:r>
        <w:rPr>
          <w:rFonts w:hint="eastAsia" w:cs="宋体"/>
          <w:sz w:val="24"/>
          <w:szCs w:val="24"/>
        </w:rPr>
        <w:t>弹性元件式一般压力表、压力真空表和真空表</w:t>
      </w:r>
      <w:r>
        <w:rPr>
          <w:rFonts w:hint="eastAsia" w:cs="宋体"/>
          <w:sz w:val="24"/>
          <w:szCs w:val="24"/>
          <w:lang w:eastAsia="zh-CN"/>
        </w:rPr>
        <w:t>》等</w:t>
      </w:r>
      <w:r>
        <w:rPr>
          <w:rFonts w:hint="eastAsia" w:cs="宋体"/>
          <w:sz w:val="24"/>
          <w:szCs w:val="24"/>
          <w:lang w:val="en-US" w:eastAsia="zh-CN"/>
        </w:rPr>
        <w:t>。</w:t>
      </w:r>
    </w:p>
    <w:p>
      <w:pPr>
        <w:autoSpaceDE w:val="0"/>
        <w:autoSpaceDN w:val="0"/>
        <w:spacing w:line="360" w:lineRule="auto"/>
        <w:ind w:firstLine="480" w:firstLineChars="200"/>
        <w:rPr>
          <w:sz w:val="24"/>
          <w:szCs w:val="24"/>
        </w:rPr>
      </w:pPr>
      <w:r>
        <w:rPr>
          <w:rFonts w:hint="eastAsia" w:cs="宋体"/>
          <w:sz w:val="24"/>
          <w:szCs w:val="24"/>
        </w:rPr>
        <w:t>本规范为首次发布。</w:t>
      </w:r>
    </w:p>
    <w:p>
      <w:pPr>
        <w:autoSpaceDE w:val="0"/>
        <w:autoSpaceDN w:val="0"/>
        <w:spacing w:line="360" w:lineRule="auto"/>
        <w:ind w:firstLine="460" w:firstLineChars="200"/>
        <w:rPr>
          <w:rFonts w:ascii="宋体"/>
          <w:sz w:val="23"/>
          <w:szCs w:val="23"/>
        </w:rPr>
      </w:pPr>
    </w:p>
    <w:p>
      <w:pPr>
        <w:autoSpaceDE w:val="0"/>
        <w:autoSpaceDN w:val="0"/>
        <w:spacing w:line="360" w:lineRule="auto"/>
        <w:ind w:firstLine="460" w:firstLineChars="200"/>
        <w:rPr>
          <w:rFonts w:ascii="宋体"/>
          <w:sz w:val="23"/>
          <w:szCs w:val="23"/>
        </w:rPr>
        <w:sectPr>
          <w:footerReference r:id="rId9" w:type="default"/>
          <w:footnotePr>
            <w:numFmt w:val="decimalFullWidth"/>
            <w:numRestart w:val="eachPage"/>
          </w:footnotePr>
          <w:pgSz w:w="11906" w:h="16838"/>
          <w:pgMar w:top="1588" w:right="1360" w:bottom="567" w:left="1418" w:header="851" w:footer="284" w:gutter="0"/>
          <w:pgNumType w:fmt="upperRoman" w:start="1"/>
          <w:cols w:space="720" w:num="1"/>
          <w:docGrid w:type="lines" w:linePitch="312" w:charSpace="0"/>
        </w:sectPr>
      </w:pPr>
    </w:p>
    <w:p>
      <w:pPr>
        <w:jc w:val="center"/>
        <w:rPr>
          <w:rFonts w:eastAsia="黑体"/>
          <w:sz w:val="32"/>
          <w:szCs w:val="32"/>
        </w:rPr>
      </w:pPr>
      <w:r>
        <w:rPr>
          <w:rFonts w:eastAsia="黑体"/>
          <w:sz w:val="32"/>
          <w:szCs w:val="32"/>
        </w:rPr>
        <w:t>氧指数测定仪校准规</w:t>
      </w:r>
    </w:p>
    <w:p>
      <w:pPr>
        <w:spacing w:before="156" w:beforeLines="50" w:after="156" w:afterLines="50"/>
        <w:rPr>
          <w:rFonts w:ascii="黑体" w:hAnsi="黑体" w:eastAsia="黑体"/>
          <w:sz w:val="24"/>
          <w:szCs w:val="24"/>
          <w:highlight w:val="none"/>
        </w:rPr>
      </w:pPr>
      <w:r>
        <w:rPr>
          <w:rFonts w:ascii="黑体" w:hAnsi="黑体" w:eastAsia="黑体" w:cs="黑体"/>
          <w:sz w:val="24"/>
          <w:szCs w:val="24"/>
        </w:rPr>
        <w:t>1</w:t>
      </w:r>
      <w:r>
        <w:rPr>
          <w:rFonts w:ascii="黑体" w:hAnsi="黑体" w:eastAsia="黑体" w:cs="黑体"/>
          <w:sz w:val="24"/>
          <w:szCs w:val="24"/>
          <w:highlight w:val="none"/>
        </w:rPr>
        <w:t xml:space="preserve">  </w:t>
      </w:r>
      <w:r>
        <w:rPr>
          <w:rFonts w:hint="eastAsia" w:ascii="黑体" w:hAnsi="黑体" w:eastAsia="黑体" w:cs="黑体"/>
          <w:sz w:val="24"/>
          <w:szCs w:val="24"/>
          <w:highlight w:val="none"/>
        </w:rPr>
        <w:t>范围</w:t>
      </w:r>
    </w:p>
    <w:p>
      <w:pPr>
        <w:spacing w:before="156" w:beforeLines="50" w:after="156" w:afterLines="50" w:line="360" w:lineRule="auto"/>
        <w:ind w:firstLine="480" w:firstLineChars="200"/>
        <w:rPr>
          <w:rFonts w:hint="eastAsia" w:cs="宋体"/>
          <w:sz w:val="24"/>
          <w:szCs w:val="24"/>
          <w:highlight w:val="none"/>
        </w:rPr>
      </w:pPr>
      <w:r>
        <w:rPr>
          <w:rFonts w:hint="eastAsia" w:cs="宋体"/>
          <w:sz w:val="24"/>
          <w:szCs w:val="24"/>
          <w:highlight w:val="none"/>
        </w:rPr>
        <w:t>本规范适用于基于燃烧法测量原理的氧指数测定仪的校准。</w:t>
      </w:r>
    </w:p>
    <w:p>
      <w:pPr>
        <w:spacing w:line="360" w:lineRule="auto"/>
        <w:rPr>
          <w:rFonts w:ascii="宋体"/>
          <w:sz w:val="24"/>
          <w:szCs w:val="24"/>
          <w:highlight w:val="none"/>
        </w:rPr>
      </w:pPr>
      <w:r>
        <w:rPr>
          <w:rFonts w:hint="eastAsia" w:ascii="黑体" w:hAnsi="黑体" w:eastAsia="黑体" w:cs="黑体"/>
          <w:sz w:val="24"/>
          <w:szCs w:val="24"/>
          <w:highlight w:val="none"/>
          <w:lang w:val="en-US" w:eastAsia="zh-CN"/>
        </w:rPr>
        <w:t>2</w:t>
      </w:r>
      <w:r>
        <w:rPr>
          <w:rFonts w:ascii="黑体" w:hAnsi="黑体" w:eastAsia="黑体" w:cs="黑体"/>
          <w:sz w:val="24"/>
          <w:szCs w:val="24"/>
          <w:highlight w:val="none"/>
        </w:rPr>
        <w:t xml:space="preserve">  </w:t>
      </w:r>
      <w:r>
        <w:rPr>
          <w:rFonts w:hint="eastAsia" w:ascii="黑体" w:hAnsi="黑体" w:eastAsia="黑体" w:cs="黑体"/>
          <w:sz w:val="24"/>
          <w:szCs w:val="24"/>
          <w:highlight w:val="none"/>
        </w:rPr>
        <w:t>概述</w:t>
      </w:r>
    </w:p>
    <w:p>
      <w:pPr>
        <w:spacing w:line="360" w:lineRule="auto"/>
        <w:ind w:firstLine="480" w:firstLineChars="200"/>
        <w:rPr>
          <w:rFonts w:hint="eastAsia" w:ascii="宋体" w:cs="宋体"/>
          <w:sz w:val="24"/>
          <w:szCs w:val="24"/>
          <w:highlight w:val="none"/>
        </w:rPr>
      </w:pPr>
      <w:r>
        <w:rPr>
          <w:rFonts w:hint="eastAsia" w:ascii="宋体" w:cs="宋体"/>
          <w:sz w:val="24"/>
          <w:szCs w:val="24"/>
          <w:highlight w:val="none"/>
        </w:rPr>
        <w:t>氧指数测定仪</w:t>
      </w:r>
      <w:r>
        <w:rPr>
          <w:rFonts w:hint="eastAsia" w:ascii="宋体" w:cs="宋体"/>
          <w:sz w:val="24"/>
          <w:szCs w:val="24"/>
          <w:highlight w:val="none"/>
          <w:lang w:eastAsia="zh-CN"/>
        </w:rPr>
        <w:t>（以下简称仪器）</w:t>
      </w:r>
      <w:r>
        <w:rPr>
          <w:rFonts w:hint="eastAsia" w:ascii="宋体" w:cs="宋体"/>
          <w:sz w:val="24"/>
          <w:szCs w:val="24"/>
          <w:highlight w:val="none"/>
        </w:rPr>
        <w:t>是指测定纺织品、塑料、纸张等产品在燃烧过程中所需</w:t>
      </w:r>
      <w:r>
        <w:rPr>
          <w:rFonts w:hint="eastAsia" w:ascii="宋体" w:cs="宋体"/>
          <w:sz w:val="24"/>
          <w:szCs w:val="24"/>
          <w:highlight w:val="none"/>
          <w:lang w:eastAsia="zh-CN"/>
        </w:rPr>
        <w:t>最低氧浓度（</w:t>
      </w:r>
      <w:r>
        <w:rPr>
          <w:rFonts w:hint="eastAsia" w:ascii="宋体" w:cs="宋体"/>
          <w:sz w:val="24"/>
          <w:szCs w:val="24"/>
          <w:highlight w:val="none"/>
        </w:rPr>
        <w:t>体积百分比</w:t>
      </w:r>
      <w:r>
        <w:rPr>
          <w:rFonts w:hint="eastAsia" w:ascii="宋体" w:cs="宋体"/>
          <w:sz w:val="24"/>
          <w:szCs w:val="24"/>
          <w:highlight w:val="none"/>
          <w:lang w:eastAsia="zh-CN"/>
        </w:rPr>
        <w:t>）</w:t>
      </w:r>
      <w:r>
        <w:rPr>
          <w:rFonts w:hint="eastAsia" w:ascii="宋体" w:cs="宋体"/>
          <w:sz w:val="24"/>
          <w:szCs w:val="24"/>
          <w:highlight w:val="none"/>
        </w:rPr>
        <w:t>的仪器。其工作原理是通过在不同氧浓度中一系列试样的试验，根据其燃烧特性（燃烧时间或损毁长度）测定维持燃烧时的最低氧浓度值</w:t>
      </w:r>
      <w:r>
        <w:rPr>
          <w:rFonts w:hint="eastAsia" w:ascii="宋体" w:cs="宋体"/>
          <w:sz w:val="24"/>
          <w:szCs w:val="24"/>
          <w:highlight w:val="none"/>
          <w:lang w:eastAsia="zh-CN"/>
        </w:rPr>
        <w:t>（</w:t>
      </w:r>
      <w:r>
        <w:rPr>
          <w:rFonts w:hint="eastAsia" w:ascii="宋体" w:cs="宋体"/>
          <w:sz w:val="24"/>
          <w:szCs w:val="24"/>
          <w:highlight w:val="none"/>
        </w:rPr>
        <w:t>百分含量表示</w:t>
      </w:r>
      <w:r>
        <w:rPr>
          <w:rFonts w:hint="eastAsia" w:ascii="宋体" w:cs="宋体"/>
          <w:sz w:val="24"/>
          <w:szCs w:val="24"/>
          <w:highlight w:val="none"/>
          <w:lang w:eastAsia="zh-CN"/>
        </w:rPr>
        <w:t>）</w:t>
      </w:r>
      <w:r>
        <w:rPr>
          <w:rFonts w:hint="eastAsia" w:ascii="宋体" w:cs="宋体"/>
          <w:sz w:val="24"/>
          <w:szCs w:val="24"/>
          <w:highlight w:val="none"/>
        </w:rPr>
        <w:t>。氧指数测定仪主要</w:t>
      </w:r>
      <w:r>
        <w:rPr>
          <w:rFonts w:hint="eastAsia" w:ascii="宋体" w:cs="宋体"/>
          <w:sz w:val="24"/>
          <w:szCs w:val="24"/>
          <w:highlight w:val="none"/>
          <w:lang w:eastAsia="zh-CN"/>
        </w:rPr>
        <w:t>由</w:t>
      </w:r>
      <w:r>
        <w:rPr>
          <w:rFonts w:hint="eastAsia" w:ascii="宋体" w:cs="宋体"/>
          <w:sz w:val="24"/>
          <w:szCs w:val="24"/>
          <w:highlight w:val="none"/>
        </w:rPr>
        <w:t>试样夹、燃烧筒、流量计、气源以及控制系统构成。</w:t>
      </w:r>
    </w:p>
    <w:p>
      <w:pPr>
        <w:spacing w:line="360" w:lineRule="auto"/>
        <w:rPr>
          <w:rFonts w:ascii="黑体" w:hAnsi="黑体" w:eastAsia="黑体"/>
          <w:sz w:val="24"/>
          <w:szCs w:val="24"/>
          <w:highlight w:val="none"/>
        </w:rPr>
      </w:pPr>
      <w:r>
        <w:rPr>
          <w:rFonts w:hint="eastAsia" w:ascii="黑体" w:hAnsi="黑体" w:eastAsia="黑体" w:cs="黑体"/>
          <w:sz w:val="24"/>
          <w:szCs w:val="24"/>
          <w:highlight w:val="none"/>
          <w:lang w:val="en-US" w:eastAsia="zh-CN"/>
        </w:rPr>
        <w:t>3</w:t>
      </w:r>
      <w:r>
        <w:rPr>
          <w:rFonts w:ascii="黑体" w:hAnsi="黑体" w:eastAsia="黑体" w:cs="黑体"/>
          <w:sz w:val="24"/>
          <w:szCs w:val="24"/>
          <w:highlight w:val="none"/>
        </w:rPr>
        <w:t xml:space="preserve">  </w:t>
      </w:r>
      <w:r>
        <w:rPr>
          <w:rFonts w:hint="eastAsia" w:ascii="黑体" w:hAnsi="黑体" w:eastAsia="黑体" w:cs="黑体"/>
          <w:sz w:val="24"/>
          <w:szCs w:val="24"/>
          <w:highlight w:val="none"/>
        </w:rPr>
        <w:t>计量特性</w:t>
      </w:r>
    </w:p>
    <w:p>
      <w:pPr>
        <w:spacing w:line="360" w:lineRule="auto"/>
        <w:rPr>
          <w:rFonts w:ascii="宋体"/>
          <w:sz w:val="24"/>
          <w:szCs w:val="24"/>
          <w:highlight w:val="none"/>
        </w:rPr>
      </w:pPr>
      <w:r>
        <w:rPr>
          <w:rFonts w:hint="eastAsia" w:ascii="宋体" w:hAnsi="宋体" w:cs="宋体"/>
          <w:sz w:val="24"/>
          <w:szCs w:val="24"/>
          <w:highlight w:val="none"/>
          <w:lang w:val="en-US" w:eastAsia="zh-CN"/>
        </w:rPr>
        <w:t>3</w:t>
      </w:r>
      <w:r>
        <w:rPr>
          <w:rFonts w:ascii="宋体" w:hAnsi="宋体" w:cs="宋体"/>
          <w:sz w:val="24"/>
          <w:szCs w:val="24"/>
          <w:highlight w:val="none"/>
        </w:rPr>
        <w:t xml:space="preserve">.1  </w:t>
      </w:r>
      <w:r>
        <w:rPr>
          <w:rFonts w:hint="eastAsia" w:ascii="宋体" w:hAnsi="宋体" w:cs="宋体"/>
          <w:sz w:val="24"/>
          <w:szCs w:val="24"/>
          <w:highlight w:val="none"/>
          <w:lang w:eastAsia="zh-CN"/>
        </w:rPr>
        <w:t>气流稳定性</w:t>
      </w:r>
    </w:p>
    <w:p>
      <w:pPr>
        <w:pStyle w:val="14"/>
        <w:ind w:right="0" w:firstLine="0"/>
        <w:jc w:val="left"/>
        <w:rPr>
          <w:rFonts w:hint="eastAsia" w:ascii="Times New Roman"/>
          <w:sz w:val="24"/>
          <w:highlight w:val="none"/>
        </w:rPr>
      </w:pPr>
      <w:r>
        <w:rPr>
          <w:rFonts w:hint="eastAsia"/>
          <w:sz w:val="24"/>
          <w:highlight w:val="none"/>
          <w:lang w:eastAsia="zh-CN"/>
        </w:rPr>
        <w:t>气流稳定</w:t>
      </w:r>
      <w:r>
        <w:rPr>
          <w:rFonts w:hint="eastAsia" w:ascii="Times New Roman"/>
          <w:sz w:val="24"/>
          <w:highlight w:val="none"/>
        </w:rPr>
        <w:t>性不超过</w:t>
      </w:r>
      <w:r>
        <w:rPr>
          <w:rFonts w:hint="eastAsia"/>
          <w:sz w:val="24"/>
          <w:highlight w:val="none"/>
          <w:lang w:val="en-US" w:eastAsia="zh-CN"/>
        </w:rPr>
        <w:t>5</w:t>
      </w:r>
      <w:r>
        <w:rPr>
          <w:rFonts w:ascii="Times New Roman"/>
          <w:sz w:val="24"/>
          <w:highlight w:val="none"/>
        </w:rPr>
        <w:t>%</w:t>
      </w:r>
      <w:r>
        <w:rPr>
          <w:rFonts w:hint="eastAsia" w:ascii="Times New Roman"/>
          <w:sz w:val="24"/>
          <w:highlight w:val="none"/>
        </w:rPr>
        <w:t>。</w:t>
      </w:r>
    </w:p>
    <w:p>
      <w:pPr>
        <w:spacing w:line="360" w:lineRule="auto"/>
        <w:rPr>
          <w:rFonts w:hint="eastAsia" w:ascii="宋体" w:eastAsia="宋体"/>
          <w:sz w:val="24"/>
          <w:szCs w:val="24"/>
          <w:highlight w:val="none"/>
          <w:lang w:eastAsia="zh-CN"/>
        </w:rPr>
      </w:pPr>
      <w:r>
        <w:rPr>
          <w:rFonts w:hint="eastAsia" w:ascii="宋体" w:hAnsi="宋体" w:cs="宋体"/>
          <w:sz w:val="24"/>
          <w:szCs w:val="24"/>
          <w:highlight w:val="none"/>
          <w:lang w:val="en-US" w:eastAsia="zh-CN"/>
        </w:rPr>
        <w:t>3</w:t>
      </w:r>
      <w:r>
        <w:rPr>
          <w:rFonts w:ascii="宋体" w:hAnsi="宋体" w:cs="宋体"/>
          <w:sz w:val="24"/>
          <w:szCs w:val="24"/>
          <w:highlight w:val="none"/>
        </w:rPr>
        <w:t>.</w:t>
      </w:r>
      <w:r>
        <w:rPr>
          <w:rFonts w:hint="eastAsia" w:ascii="宋体" w:hAnsi="宋体" w:cs="宋体"/>
          <w:sz w:val="24"/>
          <w:szCs w:val="24"/>
          <w:highlight w:val="none"/>
          <w:lang w:val="en-US" w:eastAsia="zh-CN"/>
        </w:rPr>
        <w:t>2</w:t>
      </w:r>
      <w:r>
        <w:rPr>
          <w:rFonts w:ascii="宋体" w:hAnsi="宋体" w:cs="宋体"/>
          <w:sz w:val="24"/>
          <w:szCs w:val="24"/>
          <w:highlight w:val="none"/>
        </w:rPr>
        <w:t xml:space="preserve"> </w:t>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lang w:eastAsia="zh-CN"/>
        </w:rPr>
        <w:t>流量示值误差</w:t>
      </w:r>
    </w:p>
    <w:p>
      <w:pPr>
        <w:autoSpaceDE w:val="0"/>
        <w:autoSpaceDN w:val="0"/>
        <w:adjustRightInd w:val="0"/>
        <w:spacing w:line="360" w:lineRule="auto"/>
        <w:ind w:firstLine="480" w:firstLineChars="200"/>
        <w:rPr>
          <w:rFonts w:hint="eastAsia" w:ascii="宋体" w:hAnsi="宋体" w:cs="宋体"/>
          <w:sz w:val="24"/>
          <w:szCs w:val="24"/>
          <w:highlight w:val="none"/>
          <w:lang w:val="en-US" w:eastAsia="zh-CN"/>
        </w:rPr>
      </w:pPr>
      <w:r>
        <w:rPr>
          <w:rFonts w:hint="eastAsia" w:ascii="宋体" w:hAnsi="宋体" w:cs="宋体"/>
          <w:sz w:val="24"/>
          <w:szCs w:val="24"/>
          <w:highlight w:val="none"/>
          <w:lang w:eastAsia="zh-CN"/>
        </w:rPr>
        <w:t>流量示值误差不超过</w:t>
      </w:r>
      <w:r>
        <w:rPr>
          <w:rFonts w:hint="eastAsia" w:ascii="宋体" w:hAnsi="宋体" w:cs="宋体"/>
          <w:sz w:val="24"/>
          <w:szCs w:val="24"/>
          <w:highlight w:val="none"/>
          <w:lang w:val="en-US" w:eastAsia="zh-CN"/>
        </w:rPr>
        <w:t>±2.5%FS。</w:t>
      </w:r>
    </w:p>
    <w:p>
      <w:pPr>
        <w:autoSpaceDE w:val="0"/>
        <w:autoSpaceDN w:val="0"/>
        <w:adjustRightInd w:val="0"/>
        <w:spacing w:line="360" w:lineRule="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3.3  压力示值误差</w:t>
      </w:r>
    </w:p>
    <w:p>
      <w:pPr>
        <w:autoSpaceDE w:val="0"/>
        <w:autoSpaceDN w:val="0"/>
        <w:adjustRightInd w:val="0"/>
        <w:spacing w:line="360" w:lineRule="auto"/>
        <w:ind w:firstLine="480" w:firstLineChars="200"/>
        <w:rPr>
          <w:rFonts w:hint="default" w:ascii="宋体" w:hAnsi="宋体" w:cs="宋体"/>
          <w:sz w:val="24"/>
          <w:szCs w:val="24"/>
          <w:highlight w:val="none"/>
          <w:lang w:val="en-US" w:eastAsia="zh-CN"/>
        </w:rPr>
      </w:pPr>
      <w:r>
        <w:rPr>
          <w:rFonts w:hint="eastAsia" w:ascii="宋体" w:hAnsi="宋体" w:cs="宋体"/>
          <w:sz w:val="24"/>
          <w:szCs w:val="24"/>
          <w:highlight w:val="none"/>
          <w:lang w:val="en-US" w:eastAsia="zh-CN"/>
        </w:rPr>
        <w:t>压力示值误差不超过±2.5%FS。</w:t>
      </w:r>
    </w:p>
    <w:p>
      <w:pPr>
        <w:adjustRightInd w:val="0"/>
        <w:snapToGrid w:val="0"/>
        <w:spacing w:before="156" w:beforeLines="50" w:after="156" w:afterLines="50" w:line="360" w:lineRule="auto"/>
        <w:outlineLvl w:val="0"/>
        <w:rPr>
          <w:sz w:val="24"/>
          <w:highlight w:val="none"/>
        </w:rPr>
      </w:pPr>
      <w:bookmarkStart w:id="3" w:name="_Toc26708796"/>
      <w:r>
        <w:rPr>
          <w:rFonts w:hint="eastAsia" w:ascii="宋体" w:hAnsi="宋体" w:cs="宋体"/>
          <w:sz w:val="24"/>
          <w:szCs w:val="24"/>
          <w:highlight w:val="none"/>
          <w:lang w:val="en-US" w:eastAsia="zh-CN"/>
        </w:rPr>
        <w:t>3.4  氧</w:t>
      </w:r>
      <w:r>
        <w:rPr>
          <w:rFonts w:hint="eastAsia"/>
          <w:sz w:val="24"/>
          <w:highlight w:val="none"/>
          <w:lang w:eastAsia="zh-CN"/>
        </w:rPr>
        <w:t>浓度</w:t>
      </w:r>
      <w:r>
        <w:rPr>
          <w:rFonts w:hint="eastAsia"/>
          <w:sz w:val="24"/>
          <w:highlight w:val="none"/>
        </w:rPr>
        <w:t>示值误差</w:t>
      </w:r>
      <w:bookmarkEnd w:id="3"/>
    </w:p>
    <w:p>
      <w:pPr>
        <w:pStyle w:val="14"/>
        <w:ind w:right="0" w:firstLine="0"/>
        <w:jc w:val="left"/>
        <w:rPr>
          <w:rFonts w:hint="eastAsia" w:ascii="Times New Roman"/>
          <w:sz w:val="24"/>
          <w:highlight w:val="none"/>
        </w:rPr>
      </w:pPr>
      <w:r>
        <w:rPr>
          <w:rFonts w:hint="eastAsia"/>
          <w:sz w:val="24"/>
          <w:highlight w:val="none"/>
          <w:lang w:eastAsia="zh-CN"/>
        </w:rPr>
        <w:t>氧浓度</w:t>
      </w:r>
      <w:r>
        <w:rPr>
          <w:rFonts w:hint="eastAsia" w:ascii="Times New Roman"/>
          <w:sz w:val="24"/>
          <w:highlight w:val="none"/>
        </w:rPr>
        <w:t>示值误差不超过±</w:t>
      </w:r>
      <w:r>
        <w:rPr>
          <w:rFonts w:hint="eastAsia"/>
          <w:sz w:val="24"/>
          <w:highlight w:val="none"/>
          <w:lang w:val="en-US" w:eastAsia="zh-CN"/>
        </w:rPr>
        <w:t>0.5</w:t>
      </w:r>
      <w:r>
        <w:rPr>
          <w:rFonts w:ascii="Times New Roman"/>
          <w:sz w:val="24"/>
          <w:highlight w:val="none"/>
        </w:rPr>
        <w:t>%</w:t>
      </w:r>
      <w:r>
        <w:rPr>
          <w:rFonts w:hint="eastAsia" w:ascii="Times New Roman"/>
          <w:sz w:val="24"/>
          <w:highlight w:val="none"/>
        </w:rPr>
        <w:t>。</w:t>
      </w:r>
    </w:p>
    <w:p>
      <w:pPr>
        <w:adjustRightInd w:val="0"/>
        <w:snapToGrid w:val="0"/>
        <w:spacing w:before="156" w:beforeLines="50" w:after="156" w:afterLines="50" w:line="360" w:lineRule="auto"/>
        <w:outlineLvl w:val="0"/>
        <w:rPr>
          <w:rFonts w:hint="eastAsia"/>
          <w:sz w:val="24"/>
          <w:highlight w:val="none"/>
        </w:rPr>
      </w:pPr>
      <w:bookmarkStart w:id="4" w:name="_Toc26708797"/>
      <w:r>
        <w:rPr>
          <w:rFonts w:hint="eastAsia" w:ascii="宋体" w:hAnsi="宋体" w:cs="宋体"/>
          <w:sz w:val="24"/>
          <w:szCs w:val="24"/>
          <w:highlight w:val="none"/>
          <w:lang w:val="en-US" w:eastAsia="zh-CN"/>
        </w:rPr>
        <w:t>3.5  氧指</w:t>
      </w:r>
      <w:r>
        <w:rPr>
          <w:rFonts w:hint="eastAsia"/>
          <w:sz w:val="24"/>
          <w:highlight w:val="none"/>
          <w:lang w:eastAsia="zh-CN"/>
        </w:rPr>
        <w:t>数测量</w:t>
      </w:r>
      <w:r>
        <w:rPr>
          <w:rFonts w:hint="eastAsia"/>
          <w:sz w:val="24"/>
          <w:highlight w:val="none"/>
        </w:rPr>
        <w:t>误差</w:t>
      </w:r>
      <w:bookmarkEnd w:id="4"/>
    </w:p>
    <w:p>
      <w:pPr>
        <w:pStyle w:val="14"/>
        <w:ind w:left="0" w:leftChars="0" w:right="0" w:firstLine="0" w:firstLineChars="0"/>
        <w:jc w:val="left"/>
        <w:rPr>
          <w:rFonts w:ascii="Times New Roman"/>
          <w:color w:val="auto"/>
          <w:sz w:val="24"/>
          <w:highlight w:val="none"/>
        </w:rPr>
      </w:pPr>
      <w:r>
        <w:rPr>
          <w:rFonts w:hint="eastAsia" w:ascii="宋体" w:hAnsi="宋体" w:cs="宋体"/>
          <w:kern w:val="2"/>
          <w:sz w:val="24"/>
          <w:szCs w:val="24"/>
          <w:highlight w:val="none"/>
          <w:lang w:val="en-US" w:eastAsia="zh-CN" w:bidi="ar-SA"/>
        </w:rPr>
        <w:t>3</w:t>
      </w:r>
      <w:r>
        <w:rPr>
          <w:rFonts w:hint="eastAsia" w:ascii="宋体" w:hAnsi="宋体" w:eastAsia="宋体" w:cs="宋体"/>
          <w:kern w:val="2"/>
          <w:sz w:val="24"/>
          <w:szCs w:val="24"/>
          <w:highlight w:val="none"/>
          <w:lang w:val="en-US" w:eastAsia="zh-CN" w:bidi="ar-SA"/>
        </w:rPr>
        <w:t>.5.1</w:t>
      </w:r>
      <w:r>
        <w:rPr>
          <w:rFonts w:hint="eastAsia" w:ascii="宋体" w:hAnsi="宋体" w:eastAsia="宋体" w:cs="宋体"/>
          <w:color w:val="auto"/>
          <w:kern w:val="2"/>
          <w:sz w:val="24"/>
          <w:szCs w:val="24"/>
          <w:highlight w:val="none"/>
          <w:lang w:val="en-US" w:eastAsia="zh-CN" w:bidi="ar-SA"/>
        </w:rPr>
        <w:t xml:space="preserve"> </w:t>
      </w:r>
      <w:r>
        <w:rPr>
          <w:rFonts w:hint="eastAsia" w:ascii="Times New Roman"/>
          <w:color w:val="auto"/>
          <w:sz w:val="24"/>
          <w:highlight w:val="none"/>
        </w:rPr>
        <w:t>氧指数为</w:t>
      </w:r>
      <w:r>
        <w:rPr>
          <w:rFonts w:hint="eastAsia"/>
          <w:color w:val="auto"/>
          <w:sz w:val="24"/>
          <w:highlight w:val="none"/>
          <w:lang w:val="en-US" w:eastAsia="zh-CN"/>
        </w:rPr>
        <w:t>20</w:t>
      </w:r>
      <w:r>
        <w:rPr>
          <w:rFonts w:ascii="Times New Roman"/>
          <w:color w:val="auto"/>
          <w:sz w:val="24"/>
          <w:highlight w:val="none"/>
        </w:rPr>
        <w:t>%</w:t>
      </w:r>
      <w:r>
        <w:rPr>
          <w:rFonts w:hint="eastAsia" w:ascii="Times New Roman"/>
          <w:color w:val="auto"/>
          <w:sz w:val="24"/>
          <w:highlight w:val="none"/>
        </w:rPr>
        <w:t>以下时，</w:t>
      </w:r>
      <w:r>
        <w:rPr>
          <w:rFonts w:hint="eastAsia"/>
          <w:color w:val="auto"/>
          <w:sz w:val="24"/>
          <w:highlight w:val="none"/>
          <w:lang w:eastAsia="zh-CN"/>
        </w:rPr>
        <w:t>氧指数</w:t>
      </w:r>
      <w:r>
        <w:rPr>
          <w:rFonts w:hint="eastAsia"/>
          <w:color w:val="auto"/>
          <w:sz w:val="24"/>
          <w:highlight w:val="none"/>
          <w:lang w:val="en-US" w:eastAsia="zh-CN"/>
        </w:rPr>
        <w:t>测量</w:t>
      </w:r>
      <w:r>
        <w:rPr>
          <w:rFonts w:hint="eastAsia"/>
          <w:color w:val="auto"/>
          <w:sz w:val="24"/>
          <w:highlight w:val="none"/>
          <w:lang w:eastAsia="zh-CN"/>
        </w:rPr>
        <w:t>最大允许</w:t>
      </w:r>
      <w:r>
        <w:rPr>
          <w:rFonts w:hint="eastAsia" w:ascii="Times New Roman"/>
          <w:color w:val="auto"/>
          <w:sz w:val="24"/>
          <w:highlight w:val="none"/>
        </w:rPr>
        <w:t>差误</w:t>
      </w:r>
      <w:r>
        <w:rPr>
          <w:rFonts w:ascii="Times New Roman"/>
          <w:color w:val="auto"/>
          <w:sz w:val="24"/>
          <w:highlight w:val="none"/>
        </w:rPr>
        <w:t>不超过</w:t>
      </w:r>
      <w:r>
        <w:rPr>
          <w:rFonts w:hint="eastAsia"/>
          <w:color w:val="auto"/>
          <w:sz w:val="24"/>
          <w:highlight w:val="none"/>
          <w:lang w:val="en-US" w:eastAsia="zh-CN"/>
        </w:rPr>
        <w:t>±2%</w:t>
      </w:r>
      <w:r>
        <w:rPr>
          <w:rFonts w:ascii="Times New Roman"/>
          <w:color w:val="auto"/>
          <w:sz w:val="24"/>
          <w:highlight w:val="none"/>
        </w:rPr>
        <w:t>。</w:t>
      </w:r>
    </w:p>
    <w:p>
      <w:pPr>
        <w:pStyle w:val="14"/>
        <w:ind w:left="0" w:leftChars="0" w:right="0" w:firstLine="0" w:firstLineChars="0"/>
        <w:jc w:val="left"/>
        <w:rPr>
          <w:rFonts w:ascii="Times New Roman"/>
          <w:color w:val="auto"/>
          <w:sz w:val="24"/>
          <w:highlight w:val="none"/>
        </w:rPr>
      </w:pPr>
      <w:r>
        <w:rPr>
          <w:rFonts w:hint="eastAsia" w:ascii="宋体" w:hAnsi="宋体" w:cs="宋体"/>
          <w:color w:val="auto"/>
          <w:kern w:val="2"/>
          <w:sz w:val="24"/>
          <w:szCs w:val="24"/>
          <w:highlight w:val="none"/>
          <w:lang w:val="en-US" w:eastAsia="zh-CN" w:bidi="ar-SA"/>
        </w:rPr>
        <w:t>3</w:t>
      </w:r>
      <w:r>
        <w:rPr>
          <w:rFonts w:hint="eastAsia" w:ascii="宋体" w:hAnsi="宋体" w:eastAsia="宋体" w:cs="宋体"/>
          <w:color w:val="auto"/>
          <w:kern w:val="2"/>
          <w:sz w:val="24"/>
          <w:szCs w:val="24"/>
          <w:highlight w:val="none"/>
          <w:lang w:val="en-US" w:eastAsia="zh-CN" w:bidi="ar-SA"/>
        </w:rPr>
        <w:t xml:space="preserve">.5.2 </w:t>
      </w:r>
      <w:r>
        <w:rPr>
          <w:rFonts w:hint="eastAsia" w:ascii="Times New Roman"/>
          <w:color w:val="auto"/>
          <w:sz w:val="24"/>
          <w:highlight w:val="none"/>
        </w:rPr>
        <w:t>氧指数为2</w:t>
      </w:r>
      <w:r>
        <w:rPr>
          <w:rFonts w:hint="eastAsia"/>
          <w:color w:val="auto"/>
          <w:sz w:val="24"/>
          <w:highlight w:val="none"/>
          <w:lang w:val="en-US" w:eastAsia="zh-CN"/>
        </w:rPr>
        <w:t>0</w:t>
      </w:r>
      <w:r>
        <w:rPr>
          <w:rFonts w:ascii="Times New Roman"/>
          <w:color w:val="auto"/>
          <w:sz w:val="24"/>
          <w:highlight w:val="none"/>
        </w:rPr>
        <w:t>%</w:t>
      </w:r>
      <w:r>
        <w:rPr>
          <w:rFonts w:hint="eastAsia"/>
          <w:color w:val="auto"/>
          <w:sz w:val="24"/>
          <w:highlight w:val="none"/>
          <w:lang w:val="en-US" w:eastAsia="zh-CN"/>
        </w:rPr>
        <w:t>~35%</w:t>
      </w:r>
      <w:r>
        <w:rPr>
          <w:rFonts w:hint="eastAsia" w:ascii="Times New Roman"/>
          <w:color w:val="auto"/>
          <w:sz w:val="24"/>
          <w:highlight w:val="none"/>
        </w:rPr>
        <w:t>时，</w:t>
      </w:r>
      <w:r>
        <w:rPr>
          <w:rFonts w:hint="eastAsia"/>
          <w:color w:val="auto"/>
          <w:sz w:val="24"/>
          <w:highlight w:val="none"/>
          <w:lang w:eastAsia="zh-CN"/>
        </w:rPr>
        <w:t>氧指数</w:t>
      </w:r>
      <w:r>
        <w:rPr>
          <w:rFonts w:hint="eastAsia"/>
          <w:color w:val="auto"/>
          <w:sz w:val="24"/>
          <w:highlight w:val="none"/>
          <w:lang w:val="en-US" w:eastAsia="zh-CN"/>
        </w:rPr>
        <w:t>测量</w:t>
      </w:r>
      <w:r>
        <w:rPr>
          <w:rFonts w:hint="eastAsia"/>
          <w:color w:val="auto"/>
          <w:sz w:val="24"/>
          <w:highlight w:val="none"/>
          <w:lang w:eastAsia="zh-CN"/>
        </w:rPr>
        <w:t>最大允许</w:t>
      </w:r>
      <w:r>
        <w:rPr>
          <w:rFonts w:hint="eastAsia" w:ascii="Times New Roman"/>
          <w:color w:val="auto"/>
          <w:sz w:val="24"/>
          <w:highlight w:val="none"/>
        </w:rPr>
        <w:t>差误</w:t>
      </w:r>
      <w:r>
        <w:rPr>
          <w:rFonts w:ascii="Times New Roman"/>
          <w:color w:val="auto"/>
          <w:sz w:val="24"/>
          <w:highlight w:val="none"/>
        </w:rPr>
        <w:t>不超过</w:t>
      </w:r>
      <w:r>
        <w:rPr>
          <w:rFonts w:hint="eastAsia"/>
          <w:color w:val="auto"/>
          <w:sz w:val="24"/>
          <w:highlight w:val="none"/>
          <w:lang w:val="en-US" w:eastAsia="zh-CN"/>
        </w:rPr>
        <w:t>±4%</w:t>
      </w:r>
      <w:r>
        <w:rPr>
          <w:rFonts w:ascii="Times New Roman"/>
          <w:color w:val="auto"/>
          <w:sz w:val="24"/>
          <w:highlight w:val="none"/>
        </w:rPr>
        <w:t>。</w:t>
      </w:r>
    </w:p>
    <w:p>
      <w:pPr>
        <w:pStyle w:val="14"/>
        <w:ind w:left="0" w:leftChars="0" w:right="0" w:firstLine="0" w:firstLineChars="0"/>
        <w:jc w:val="left"/>
        <w:rPr>
          <w:rFonts w:ascii="Times New Roman"/>
          <w:color w:val="auto"/>
          <w:sz w:val="24"/>
          <w:highlight w:val="none"/>
        </w:rPr>
      </w:pPr>
      <w:r>
        <w:rPr>
          <w:rFonts w:hint="eastAsia" w:ascii="宋体" w:hAnsi="宋体" w:cs="宋体"/>
          <w:color w:val="auto"/>
          <w:kern w:val="2"/>
          <w:sz w:val="24"/>
          <w:szCs w:val="24"/>
          <w:highlight w:val="none"/>
          <w:lang w:val="en-US" w:eastAsia="zh-CN" w:bidi="ar-SA"/>
        </w:rPr>
        <w:t>3</w:t>
      </w:r>
      <w:r>
        <w:rPr>
          <w:rFonts w:hint="eastAsia" w:ascii="宋体" w:hAnsi="宋体" w:eastAsia="宋体" w:cs="宋体"/>
          <w:color w:val="auto"/>
          <w:kern w:val="2"/>
          <w:sz w:val="24"/>
          <w:szCs w:val="24"/>
          <w:highlight w:val="none"/>
          <w:lang w:val="en-US" w:eastAsia="zh-CN" w:bidi="ar-SA"/>
        </w:rPr>
        <w:t xml:space="preserve">.5.3 </w:t>
      </w:r>
      <w:r>
        <w:rPr>
          <w:rFonts w:hint="eastAsia" w:ascii="Times New Roman"/>
          <w:color w:val="auto"/>
          <w:sz w:val="24"/>
          <w:highlight w:val="none"/>
        </w:rPr>
        <w:t>氧指数为</w:t>
      </w:r>
      <w:r>
        <w:rPr>
          <w:rFonts w:hint="eastAsia"/>
          <w:color w:val="auto"/>
          <w:sz w:val="24"/>
          <w:highlight w:val="none"/>
          <w:lang w:val="en-US" w:eastAsia="zh-CN"/>
        </w:rPr>
        <w:t>35</w:t>
      </w:r>
      <w:r>
        <w:rPr>
          <w:rFonts w:ascii="Times New Roman"/>
          <w:color w:val="auto"/>
          <w:sz w:val="24"/>
          <w:highlight w:val="none"/>
        </w:rPr>
        <w:t>%</w:t>
      </w:r>
      <w:r>
        <w:rPr>
          <w:rFonts w:hint="eastAsia"/>
          <w:color w:val="auto"/>
          <w:sz w:val="24"/>
          <w:highlight w:val="none"/>
          <w:lang w:val="en-US" w:eastAsia="zh-CN"/>
        </w:rPr>
        <w:t>以上</w:t>
      </w:r>
      <w:r>
        <w:rPr>
          <w:rFonts w:hint="eastAsia" w:ascii="Times New Roman"/>
          <w:color w:val="auto"/>
          <w:sz w:val="24"/>
          <w:highlight w:val="none"/>
        </w:rPr>
        <w:t>时，</w:t>
      </w:r>
      <w:r>
        <w:rPr>
          <w:rFonts w:hint="eastAsia"/>
          <w:color w:val="auto"/>
          <w:sz w:val="24"/>
          <w:highlight w:val="none"/>
          <w:lang w:eastAsia="zh-CN"/>
        </w:rPr>
        <w:t>氧指数</w:t>
      </w:r>
      <w:r>
        <w:rPr>
          <w:rFonts w:hint="eastAsia"/>
          <w:color w:val="auto"/>
          <w:sz w:val="24"/>
          <w:highlight w:val="none"/>
          <w:lang w:val="en-US" w:eastAsia="zh-CN"/>
        </w:rPr>
        <w:t>测量</w:t>
      </w:r>
      <w:r>
        <w:rPr>
          <w:rFonts w:hint="eastAsia"/>
          <w:color w:val="auto"/>
          <w:sz w:val="24"/>
          <w:highlight w:val="none"/>
          <w:lang w:eastAsia="zh-CN"/>
        </w:rPr>
        <w:t>最大允许</w:t>
      </w:r>
      <w:r>
        <w:rPr>
          <w:rFonts w:hint="eastAsia" w:ascii="Times New Roman"/>
          <w:color w:val="auto"/>
          <w:sz w:val="24"/>
          <w:highlight w:val="none"/>
        </w:rPr>
        <w:t>差误</w:t>
      </w:r>
      <w:r>
        <w:rPr>
          <w:rFonts w:ascii="Times New Roman"/>
          <w:color w:val="auto"/>
          <w:sz w:val="24"/>
          <w:highlight w:val="none"/>
        </w:rPr>
        <w:t>不超过</w:t>
      </w:r>
      <w:r>
        <w:rPr>
          <w:rFonts w:hint="eastAsia"/>
          <w:color w:val="auto"/>
          <w:sz w:val="24"/>
          <w:highlight w:val="none"/>
          <w:lang w:val="en-US" w:eastAsia="zh-CN"/>
        </w:rPr>
        <w:t>±5%</w:t>
      </w:r>
      <w:r>
        <w:rPr>
          <w:rFonts w:ascii="Times New Roman"/>
          <w:color w:val="auto"/>
          <w:sz w:val="24"/>
          <w:highlight w:val="none"/>
        </w:rPr>
        <w:t>。</w:t>
      </w:r>
    </w:p>
    <w:p>
      <w:pPr>
        <w:adjustRightInd w:val="0"/>
        <w:snapToGrid w:val="0"/>
        <w:spacing w:before="156" w:beforeLines="50" w:after="156" w:afterLines="50" w:line="360" w:lineRule="auto"/>
        <w:outlineLvl w:val="0"/>
        <w:rPr>
          <w:rFonts w:hint="default" w:eastAsia="宋体"/>
          <w:color w:val="0000FF"/>
          <w:sz w:val="24"/>
          <w:highlight w:val="none"/>
          <w:lang w:val="en-US" w:eastAsia="zh-CN"/>
        </w:rPr>
      </w:pPr>
      <w:bookmarkStart w:id="5" w:name="_Toc26708798"/>
      <w:r>
        <w:rPr>
          <w:rFonts w:hint="eastAsia" w:ascii="宋体" w:hAnsi="宋体" w:eastAsia="宋体" w:cs="宋体"/>
          <w:color w:val="auto"/>
          <w:kern w:val="2"/>
          <w:sz w:val="24"/>
          <w:szCs w:val="24"/>
          <w:highlight w:val="none"/>
          <w:lang w:val="en-US" w:eastAsia="zh-CN" w:bidi="ar-SA"/>
        </w:rPr>
        <w:t>3</w:t>
      </w:r>
      <w:r>
        <w:rPr>
          <w:rFonts w:hint="eastAsia" w:ascii="宋体" w:hAnsi="宋体" w:cs="宋体"/>
          <w:color w:val="auto"/>
          <w:kern w:val="2"/>
          <w:sz w:val="24"/>
          <w:szCs w:val="24"/>
          <w:highlight w:val="none"/>
          <w:lang w:val="en-US" w:eastAsia="zh-CN" w:bidi="ar-SA"/>
        </w:rPr>
        <w:t xml:space="preserve">.6 </w:t>
      </w:r>
      <w:r>
        <w:rPr>
          <w:rFonts w:hint="eastAsia" w:ascii="宋体" w:hAnsi="宋体" w:cs="宋体"/>
          <w:sz w:val="24"/>
          <w:szCs w:val="24"/>
          <w:highlight w:val="none"/>
          <w:lang w:val="en-US" w:eastAsia="zh-CN"/>
        </w:rPr>
        <w:t xml:space="preserve">  氧指数测量重</w:t>
      </w:r>
      <w:r>
        <w:rPr>
          <w:rFonts w:hint="eastAsia"/>
          <w:sz w:val="24"/>
          <w:highlight w:val="none"/>
        </w:rPr>
        <w:t>复性</w:t>
      </w:r>
      <w:bookmarkEnd w:id="5"/>
    </w:p>
    <w:p>
      <w:pPr>
        <w:pStyle w:val="14"/>
        <w:ind w:right="0" w:firstLine="0"/>
        <w:jc w:val="left"/>
        <w:rPr>
          <w:rFonts w:ascii="Times New Roman"/>
          <w:sz w:val="24"/>
          <w:highlight w:val="none"/>
        </w:rPr>
      </w:pPr>
      <w:r>
        <w:rPr>
          <w:rFonts w:hint="eastAsia"/>
          <w:sz w:val="24"/>
          <w:highlight w:val="none"/>
          <w:lang w:eastAsia="zh-CN"/>
        </w:rPr>
        <w:t>氧指数测量</w:t>
      </w:r>
      <w:r>
        <w:rPr>
          <w:rFonts w:hint="eastAsia" w:ascii="Times New Roman"/>
          <w:sz w:val="24"/>
          <w:highlight w:val="none"/>
        </w:rPr>
        <w:t>重复性</w:t>
      </w:r>
      <w:r>
        <w:rPr>
          <w:rFonts w:ascii="Times New Roman"/>
          <w:sz w:val="24"/>
          <w:highlight w:val="none"/>
        </w:rPr>
        <w:t>不超过3%。</w:t>
      </w:r>
    </w:p>
    <w:p>
      <w:pPr>
        <w:autoSpaceDE w:val="0"/>
        <w:autoSpaceDN w:val="0"/>
        <w:adjustRightInd w:val="0"/>
        <w:spacing w:line="360" w:lineRule="auto"/>
        <w:ind w:firstLine="470" w:firstLineChars="224"/>
        <w:rPr>
          <w:rFonts w:hint="eastAsia" w:ascii="宋体" w:hAnsi="宋体" w:cs="宋体"/>
          <w:sz w:val="21"/>
          <w:szCs w:val="21"/>
          <w:highlight w:val="none"/>
          <w:lang w:val="zh-CN"/>
        </w:rPr>
      </w:pPr>
      <w:r>
        <w:rPr>
          <w:rFonts w:hint="eastAsia" w:ascii="宋体" w:hAnsi="宋体" w:cs="宋体"/>
          <w:sz w:val="21"/>
          <w:szCs w:val="21"/>
          <w:highlight w:val="none"/>
          <w:lang w:val="zh-CN"/>
        </w:rPr>
        <w:t>注：以上</w:t>
      </w:r>
      <w:r>
        <w:rPr>
          <w:rFonts w:hint="eastAsia" w:ascii="宋体" w:hAnsi="宋体" w:cs="宋体"/>
          <w:sz w:val="21"/>
          <w:szCs w:val="21"/>
          <w:highlight w:val="none"/>
          <w:lang w:val="en-US" w:eastAsia="zh-CN"/>
        </w:rPr>
        <w:t>各项</w:t>
      </w:r>
      <w:r>
        <w:rPr>
          <w:rFonts w:hint="eastAsia" w:ascii="宋体" w:hAnsi="宋体" w:cs="宋体"/>
          <w:sz w:val="21"/>
          <w:szCs w:val="21"/>
          <w:highlight w:val="none"/>
          <w:lang w:val="zh-CN"/>
        </w:rPr>
        <w:t>指标不适用于合格性判别，仅</w:t>
      </w:r>
      <w:r>
        <w:rPr>
          <w:rFonts w:hint="eastAsia" w:ascii="宋体" w:hAnsi="宋体" w:cs="宋体"/>
          <w:sz w:val="21"/>
          <w:szCs w:val="21"/>
          <w:highlight w:val="none"/>
          <w:lang w:val="en-US" w:eastAsia="zh-CN"/>
        </w:rPr>
        <w:t>作</w:t>
      </w:r>
      <w:r>
        <w:rPr>
          <w:rFonts w:hint="eastAsia" w:ascii="宋体" w:hAnsi="宋体" w:cs="宋体"/>
          <w:sz w:val="21"/>
          <w:szCs w:val="21"/>
          <w:highlight w:val="none"/>
          <w:lang w:val="zh-CN"/>
        </w:rPr>
        <w:t>参考。</w:t>
      </w:r>
    </w:p>
    <w:p>
      <w:pPr>
        <w:autoSpaceDE w:val="0"/>
        <w:autoSpaceDN w:val="0"/>
        <w:adjustRightInd w:val="0"/>
        <w:spacing w:line="360" w:lineRule="auto"/>
        <w:rPr>
          <w:rFonts w:eastAsia="黑体"/>
          <w:sz w:val="24"/>
          <w:szCs w:val="24"/>
          <w:highlight w:val="none"/>
        </w:rPr>
      </w:pPr>
      <w:r>
        <w:rPr>
          <w:rFonts w:hint="eastAsia" w:ascii="宋体" w:hAnsi="宋体" w:cs="宋体"/>
          <w:sz w:val="24"/>
          <w:szCs w:val="24"/>
          <w:highlight w:val="none"/>
          <w:lang w:val="en-US" w:eastAsia="zh-CN"/>
        </w:rPr>
        <w:t xml:space="preserve">4  </w:t>
      </w:r>
      <w:r>
        <w:rPr>
          <w:rFonts w:hint="eastAsia" w:eastAsia="黑体" w:cs="黑体"/>
          <w:sz w:val="24"/>
          <w:szCs w:val="24"/>
          <w:highlight w:val="none"/>
        </w:rPr>
        <w:t>校准条件</w:t>
      </w:r>
    </w:p>
    <w:p>
      <w:pPr>
        <w:adjustRightInd w:val="0"/>
        <w:snapToGrid w:val="0"/>
        <w:spacing w:before="156" w:beforeLines="50" w:after="156" w:afterLines="50" w:line="360" w:lineRule="auto"/>
        <w:outlineLvl w:val="0"/>
        <w:rPr>
          <w:rFonts w:hint="eastAsia" w:ascii="宋体" w:hAnsi="宋体" w:cs="宋体"/>
          <w:sz w:val="24"/>
          <w:szCs w:val="24"/>
          <w:highlight w:val="none"/>
          <w:lang w:val="en-US" w:eastAsia="zh-CN"/>
        </w:rPr>
      </w:pPr>
      <w:bookmarkStart w:id="6" w:name="_Toc26708800"/>
      <w:r>
        <w:rPr>
          <w:rFonts w:hint="eastAsia" w:ascii="宋体" w:hAnsi="宋体" w:cs="宋体"/>
          <w:sz w:val="24"/>
          <w:szCs w:val="24"/>
          <w:highlight w:val="none"/>
          <w:lang w:val="en-US" w:eastAsia="zh-CN"/>
        </w:rPr>
        <w:t>4.1  环境条件</w:t>
      </w:r>
      <w:bookmarkEnd w:id="6"/>
    </w:p>
    <w:p>
      <w:pPr>
        <w:widowControl/>
        <w:tabs>
          <w:tab w:val="left" w:pos="3885"/>
        </w:tabs>
        <w:spacing w:line="360" w:lineRule="auto"/>
        <w:jc w:val="left"/>
        <w:rPr>
          <w:sz w:val="24"/>
          <w:highlight w:val="none"/>
        </w:rPr>
      </w:pPr>
      <w:r>
        <w:rPr>
          <w:rFonts w:hint="eastAsia"/>
          <w:sz w:val="24"/>
          <w:highlight w:val="none"/>
          <w:lang w:val="en-US" w:eastAsia="zh-CN"/>
        </w:rPr>
        <w:t>4</w:t>
      </w:r>
      <w:r>
        <w:rPr>
          <w:sz w:val="24"/>
          <w:highlight w:val="none"/>
        </w:rPr>
        <w:t>.1.1 环境温度：（</w:t>
      </w:r>
      <w:r>
        <w:rPr>
          <w:rFonts w:hint="eastAsia"/>
          <w:sz w:val="24"/>
          <w:highlight w:val="none"/>
          <w:lang w:val="en-US" w:eastAsia="zh-CN"/>
        </w:rPr>
        <w:t>23±2</w:t>
      </w:r>
      <w:r>
        <w:rPr>
          <w:sz w:val="24"/>
          <w:highlight w:val="none"/>
        </w:rPr>
        <w:t>）</w:t>
      </w:r>
      <w:r>
        <w:rPr>
          <w:rFonts w:hint="eastAsia" w:ascii="宋体" w:hAnsi="宋体" w:cs="宋体"/>
          <w:sz w:val="24"/>
          <w:highlight w:val="none"/>
        </w:rPr>
        <w:t>℃。</w:t>
      </w:r>
    </w:p>
    <w:p>
      <w:pPr>
        <w:widowControl/>
        <w:tabs>
          <w:tab w:val="left" w:pos="3885"/>
        </w:tabs>
        <w:spacing w:line="360" w:lineRule="auto"/>
        <w:jc w:val="left"/>
        <w:rPr>
          <w:rFonts w:hint="eastAsia"/>
          <w:sz w:val="24"/>
          <w:highlight w:val="none"/>
        </w:rPr>
      </w:pPr>
      <w:r>
        <w:rPr>
          <w:rFonts w:hint="eastAsia"/>
          <w:sz w:val="24"/>
          <w:highlight w:val="none"/>
          <w:lang w:val="en-US" w:eastAsia="zh-CN"/>
        </w:rPr>
        <w:t>4</w:t>
      </w:r>
      <w:r>
        <w:rPr>
          <w:sz w:val="24"/>
          <w:highlight w:val="none"/>
        </w:rPr>
        <w:t>.1.2 相对湿度：</w:t>
      </w:r>
      <w:r>
        <w:rPr>
          <w:rFonts w:hint="eastAsia"/>
          <w:sz w:val="24"/>
          <w:highlight w:val="none"/>
          <w:lang w:val="en-US" w:eastAsia="zh-CN"/>
        </w:rPr>
        <w:t>45</w:t>
      </w:r>
      <w:r>
        <w:rPr>
          <w:sz w:val="24"/>
          <w:highlight w:val="none"/>
        </w:rPr>
        <w:t>%</w:t>
      </w:r>
      <w:r>
        <w:rPr>
          <w:rFonts w:hint="eastAsia"/>
          <w:sz w:val="24"/>
          <w:highlight w:val="none"/>
          <w:lang w:val="en-US" w:eastAsia="zh-CN"/>
        </w:rPr>
        <w:t>~65</w:t>
      </w:r>
      <w:r>
        <w:rPr>
          <w:sz w:val="24"/>
          <w:highlight w:val="none"/>
        </w:rPr>
        <w:t>%</w:t>
      </w:r>
      <w:r>
        <w:rPr>
          <w:rFonts w:hint="eastAsia"/>
          <w:sz w:val="24"/>
          <w:highlight w:val="none"/>
        </w:rPr>
        <w:t>。</w:t>
      </w:r>
    </w:p>
    <w:p>
      <w:pPr>
        <w:adjustRightInd w:val="0"/>
        <w:snapToGrid w:val="0"/>
        <w:spacing w:before="156" w:beforeLines="50" w:after="156" w:afterLines="50" w:line="360" w:lineRule="auto"/>
        <w:outlineLvl w:val="0"/>
        <w:rPr>
          <w:rFonts w:hint="eastAsia" w:eastAsia="宋体"/>
          <w:sz w:val="24"/>
          <w:highlight w:val="none"/>
          <w:lang w:eastAsia="zh-CN"/>
        </w:rPr>
      </w:pPr>
      <w:r>
        <w:rPr>
          <w:rFonts w:hint="eastAsia"/>
          <w:sz w:val="24"/>
          <w:highlight w:val="none"/>
          <w:lang w:val="en-US" w:eastAsia="zh-CN"/>
        </w:rPr>
        <w:t>4</w:t>
      </w:r>
      <w:r>
        <w:rPr>
          <w:rFonts w:hint="eastAsia"/>
          <w:sz w:val="24"/>
          <w:highlight w:val="none"/>
        </w:rPr>
        <w:t xml:space="preserve">.2  </w:t>
      </w:r>
      <w:r>
        <w:rPr>
          <w:rFonts w:hint="eastAsia"/>
          <w:sz w:val="24"/>
          <w:highlight w:val="none"/>
          <w:lang w:eastAsia="zh-CN"/>
        </w:rPr>
        <w:t>测量标准</w:t>
      </w:r>
      <w:r>
        <w:rPr>
          <w:rFonts w:hint="eastAsia"/>
          <w:sz w:val="24"/>
          <w:highlight w:val="none"/>
        </w:rPr>
        <w:t>及</w:t>
      </w:r>
      <w:r>
        <w:rPr>
          <w:rFonts w:hint="eastAsia"/>
          <w:sz w:val="24"/>
          <w:highlight w:val="none"/>
          <w:lang w:eastAsia="zh-CN"/>
        </w:rPr>
        <w:t>其他设备</w:t>
      </w:r>
    </w:p>
    <w:p>
      <w:pPr>
        <w:widowControl/>
        <w:tabs>
          <w:tab w:val="left" w:pos="3885"/>
        </w:tabs>
        <w:spacing w:line="440" w:lineRule="exact"/>
        <w:jc w:val="left"/>
        <w:rPr>
          <w:rFonts w:hint="eastAsia"/>
          <w:sz w:val="24"/>
          <w:highlight w:val="none"/>
        </w:rPr>
      </w:pPr>
      <w:r>
        <w:rPr>
          <w:rFonts w:hint="eastAsia"/>
          <w:sz w:val="24"/>
          <w:highlight w:val="none"/>
          <w:lang w:val="en-US" w:eastAsia="zh-CN"/>
        </w:rPr>
        <w:t>4</w:t>
      </w:r>
      <w:r>
        <w:rPr>
          <w:sz w:val="24"/>
          <w:highlight w:val="none"/>
        </w:rPr>
        <w:t xml:space="preserve">.2.1 </w:t>
      </w:r>
      <w:r>
        <w:rPr>
          <w:rFonts w:hint="eastAsia"/>
          <w:sz w:val="24"/>
          <w:highlight w:val="none"/>
          <w:lang w:eastAsia="zh-CN"/>
        </w:rPr>
        <w:t>标准</w:t>
      </w:r>
      <w:r>
        <w:rPr>
          <w:rFonts w:hint="eastAsia"/>
          <w:sz w:val="24"/>
          <w:highlight w:val="none"/>
        </w:rPr>
        <w:t>流量计：测量范围为（</w:t>
      </w:r>
      <w:r>
        <w:rPr>
          <w:sz w:val="24"/>
          <w:highlight w:val="none"/>
        </w:rPr>
        <w:t>1.5</w:t>
      </w:r>
      <w:r>
        <w:rPr>
          <w:rFonts w:hint="eastAsia"/>
          <w:sz w:val="24"/>
          <w:highlight w:val="none"/>
        </w:rPr>
        <w:t>～1</w:t>
      </w:r>
      <w:r>
        <w:rPr>
          <w:sz w:val="24"/>
          <w:highlight w:val="none"/>
        </w:rPr>
        <w:t>5</w:t>
      </w:r>
      <w:r>
        <w:rPr>
          <w:rFonts w:hint="eastAsia"/>
          <w:sz w:val="24"/>
          <w:highlight w:val="none"/>
        </w:rPr>
        <w:t>）</w:t>
      </w:r>
      <w:r>
        <w:rPr>
          <w:sz w:val="24"/>
          <w:highlight w:val="none"/>
        </w:rPr>
        <w:t>L/min</w:t>
      </w:r>
      <w:r>
        <w:rPr>
          <w:rFonts w:hint="eastAsia"/>
          <w:sz w:val="24"/>
          <w:highlight w:val="none"/>
        </w:rPr>
        <w:t>，</w:t>
      </w:r>
      <w:r>
        <w:rPr>
          <w:rFonts w:hint="eastAsia"/>
          <w:sz w:val="24"/>
          <w:highlight w:val="none"/>
          <w:lang w:val="en-US" w:eastAsia="zh-CN"/>
        </w:rPr>
        <w:t>准确度等级不低于1级</w:t>
      </w:r>
      <w:r>
        <w:rPr>
          <w:rFonts w:hint="eastAsia"/>
          <w:sz w:val="24"/>
          <w:highlight w:val="none"/>
        </w:rPr>
        <w:t>。</w:t>
      </w:r>
    </w:p>
    <w:p>
      <w:pPr>
        <w:widowControl/>
        <w:tabs>
          <w:tab w:val="left" w:pos="3885"/>
        </w:tabs>
        <w:spacing w:line="440" w:lineRule="exact"/>
        <w:jc w:val="left"/>
        <w:rPr>
          <w:rFonts w:hint="default" w:eastAsia="宋体"/>
          <w:color w:val="auto"/>
          <w:sz w:val="24"/>
          <w:highlight w:val="none"/>
          <w:lang w:val="en-US" w:eastAsia="zh-CN"/>
        </w:rPr>
      </w:pPr>
      <w:r>
        <w:rPr>
          <w:rFonts w:hint="eastAsia"/>
          <w:color w:val="auto"/>
          <w:sz w:val="24"/>
          <w:highlight w:val="none"/>
          <w:lang w:val="en-US" w:eastAsia="zh-CN"/>
        </w:rPr>
        <w:t>4.2.2 标准压力表：测量范围为（0~0.25）MPa，准确度等级不低于0.5级</w:t>
      </w:r>
      <w:r>
        <w:rPr>
          <w:rFonts w:hint="eastAsia"/>
          <w:sz w:val="24"/>
          <w:highlight w:val="none"/>
          <w:lang w:val="en-US" w:eastAsia="zh-CN"/>
        </w:rPr>
        <w:t>。</w:t>
      </w:r>
    </w:p>
    <w:p>
      <w:pPr>
        <w:widowControl/>
        <w:tabs>
          <w:tab w:val="left" w:pos="3885"/>
        </w:tabs>
        <w:spacing w:line="440" w:lineRule="exact"/>
        <w:jc w:val="left"/>
        <w:rPr>
          <w:rFonts w:hint="eastAsia"/>
          <w:color w:val="auto"/>
          <w:sz w:val="24"/>
          <w:highlight w:val="none"/>
        </w:rPr>
      </w:pPr>
      <w:r>
        <w:rPr>
          <w:rFonts w:hint="eastAsia"/>
          <w:color w:val="auto"/>
          <w:sz w:val="24"/>
          <w:highlight w:val="none"/>
          <w:lang w:val="en-US" w:eastAsia="zh-CN"/>
        </w:rPr>
        <w:t>4</w:t>
      </w:r>
      <w:r>
        <w:rPr>
          <w:color w:val="auto"/>
          <w:sz w:val="24"/>
          <w:highlight w:val="none"/>
        </w:rPr>
        <w:t>.2.</w:t>
      </w:r>
      <w:r>
        <w:rPr>
          <w:rFonts w:hint="eastAsia"/>
          <w:color w:val="auto"/>
          <w:sz w:val="24"/>
          <w:highlight w:val="none"/>
          <w:lang w:val="en-US" w:eastAsia="zh-CN"/>
        </w:rPr>
        <w:t>3</w:t>
      </w:r>
      <w:r>
        <w:rPr>
          <w:color w:val="auto"/>
          <w:sz w:val="24"/>
          <w:highlight w:val="none"/>
        </w:rPr>
        <w:t xml:space="preserve"> </w:t>
      </w:r>
      <w:r>
        <w:rPr>
          <w:rFonts w:hint="eastAsia"/>
          <w:color w:val="auto"/>
          <w:sz w:val="24"/>
          <w:highlight w:val="none"/>
        </w:rPr>
        <w:t>氮中氧气体标准物质：氧浓度</w:t>
      </w:r>
      <w:r>
        <w:rPr>
          <w:rFonts w:hint="eastAsia"/>
          <w:color w:val="auto"/>
          <w:sz w:val="24"/>
          <w:highlight w:val="none"/>
          <w:lang w:eastAsia="zh-CN"/>
        </w:rPr>
        <w:t>约为</w:t>
      </w:r>
      <w:r>
        <w:rPr>
          <w:rFonts w:hint="eastAsia"/>
          <w:color w:val="auto"/>
          <w:sz w:val="24"/>
          <w:highlight w:val="none"/>
          <w:lang w:val="en-US" w:eastAsia="zh-CN"/>
        </w:rPr>
        <w:t>18%，25%，35%，其定值的相对扩展不确定度不大于1</w:t>
      </w:r>
      <w:r>
        <w:rPr>
          <w:color w:val="auto"/>
          <w:sz w:val="24"/>
          <w:highlight w:val="none"/>
        </w:rPr>
        <w:t>%</w:t>
      </w:r>
      <w:r>
        <w:rPr>
          <w:rFonts w:hint="eastAsia"/>
          <w:color w:val="auto"/>
          <w:sz w:val="24"/>
          <w:highlight w:val="none"/>
          <w:lang w:eastAsia="zh-CN"/>
        </w:rPr>
        <w:t>（</w:t>
      </w:r>
      <w:r>
        <w:rPr>
          <w:rFonts w:hint="eastAsia"/>
          <w:i/>
          <w:color w:val="auto"/>
          <w:sz w:val="24"/>
          <w:highlight w:val="none"/>
        </w:rPr>
        <w:t>k</w:t>
      </w:r>
      <w:r>
        <w:rPr>
          <w:color w:val="auto"/>
          <w:sz w:val="24"/>
          <w:highlight w:val="none"/>
        </w:rPr>
        <w:t xml:space="preserve"> = 2</w:t>
      </w:r>
      <w:r>
        <w:rPr>
          <w:rFonts w:hint="eastAsia"/>
          <w:color w:val="auto"/>
          <w:sz w:val="24"/>
          <w:highlight w:val="none"/>
          <w:lang w:eastAsia="zh-CN"/>
        </w:rPr>
        <w:t>）</w:t>
      </w:r>
      <w:r>
        <w:rPr>
          <w:rFonts w:hint="eastAsia"/>
          <w:color w:val="auto"/>
          <w:sz w:val="24"/>
          <w:highlight w:val="none"/>
        </w:rPr>
        <w:t>。</w:t>
      </w:r>
    </w:p>
    <w:p>
      <w:pPr>
        <w:widowControl/>
        <w:tabs>
          <w:tab w:val="left" w:pos="3885"/>
        </w:tabs>
        <w:spacing w:line="440" w:lineRule="exact"/>
        <w:jc w:val="left"/>
        <w:rPr>
          <w:sz w:val="24"/>
          <w:highlight w:val="none"/>
        </w:rPr>
      </w:pPr>
      <w:r>
        <w:rPr>
          <w:rFonts w:hint="eastAsia"/>
          <w:sz w:val="24"/>
          <w:highlight w:val="none"/>
          <w:lang w:val="en-US" w:eastAsia="zh-CN"/>
        </w:rPr>
        <w:t>4</w:t>
      </w:r>
      <w:r>
        <w:rPr>
          <w:sz w:val="24"/>
          <w:highlight w:val="none"/>
        </w:rPr>
        <w:t>.</w:t>
      </w:r>
      <w:r>
        <w:rPr>
          <w:rFonts w:hint="eastAsia"/>
          <w:sz w:val="24"/>
          <w:highlight w:val="none"/>
        </w:rPr>
        <w:t>2</w:t>
      </w:r>
      <w:r>
        <w:rPr>
          <w:sz w:val="24"/>
          <w:highlight w:val="none"/>
        </w:rPr>
        <w:t>.</w:t>
      </w:r>
      <w:r>
        <w:rPr>
          <w:rFonts w:hint="eastAsia"/>
          <w:sz w:val="24"/>
          <w:highlight w:val="none"/>
          <w:lang w:val="en-US" w:eastAsia="zh-CN"/>
        </w:rPr>
        <w:t>4</w:t>
      </w:r>
      <w:r>
        <w:rPr>
          <w:rFonts w:hint="eastAsia"/>
          <w:sz w:val="24"/>
          <w:highlight w:val="none"/>
        </w:rPr>
        <w:t xml:space="preserve"> </w:t>
      </w:r>
      <w:r>
        <w:rPr>
          <w:rFonts w:hint="eastAsia" w:ascii="Arial" w:hAnsi="Arial" w:cs="Arial"/>
          <w:sz w:val="24"/>
          <w:highlight w:val="none"/>
        </w:rPr>
        <w:t>氧指数标准物质，</w:t>
      </w:r>
      <w:r>
        <w:rPr>
          <w:rFonts w:hint="eastAsia"/>
          <w:sz w:val="24"/>
          <w:highlight w:val="none"/>
        </w:rPr>
        <w:t>氧指数为</w:t>
      </w:r>
      <w:r>
        <w:rPr>
          <w:rFonts w:hint="eastAsia"/>
          <w:sz w:val="24"/>
          <w:highlight w:val="none"/>
          <w:lang w:val="en-US" w:eastAsia="zh-CN"/>
        </w:rPr>
        <w:t>35</w:t>
      </w:r>
      <w:r>
        <w:rPr>
          <w:sz w:val="24"/>
          <w:highlight w:val="none"/>
        </w:rPr>
        <w:t>%</w:t>
      </w:r>
      <w:r>
        <w:rPr>
          <w:rFonts w:hint="eastAsia"/>
          <w:sz w:val="24"/>
          <w:highlight w:val="none"/>
        </w:rPr>
        <w:t>以下时，</w:t>
      </w:r>
      <w:r>
        <w:rPr>
          <w:rFonts w:hint="eastAsia" w:ascii="Arial" w:hAnsi="Arial" w:cs="Arial"/>
          <w:sz w:val="24"/>
          <w:highlight w:val="none"/>
        </w:rPr>
        <w:t>其定值的相对扩展不确定</w:t>
      </w:r>
      <w:r>
        <w:rPr>
          <w:rFonts w:hAnsi="Arial"/>
          <w:sz w:val="24"/>
          <w:highlight w:val="none"/>
        </w:rPr>
        <w:t>度不大于</w:t>
      </w:r>
      <w:r>
        <w:rPr>
          <w:sz w:val="24"/>
          <w:highlight w:val="none"/>
        </w:rPr>
        <w:t>3%</w:t>
      </w:r>
      <w:r>
        <w:rPr>
          <w:rFonts w:hAnsi="Arial"/>
          <w:sz w:val="24"/>
          <w:highlight w:val="none"/>
        </w:rPr>
        <w:t>（</w:t>
      </w:r>
      <w:r>
        <w:rPr>
          <w:position w:val="-6"/>
          <w:sz w:val="24"/>
          <w:highlight w:val="none"/>
        </w:rPr>
        <w:object>
          <v:shape id="_x0000_i1025" o:spt="75" type="#_x0000_t75" style="height:13.95pt;width:29pt;" o:ole="t" filled="f" o:preferrelative="t" stroked="f" coordsize="21600,21600">
            <v:path/>
            <v:fill on="f" alignshape="1" focussize="0,0"/>
            <v:stroke on="f"/>
            <v:imagedata r:id="rId13" o:title=""/>
            <o:lock v:ext="edit" aspectratio="t"/>
            <w10:wrap type="none"/>
            <w10:anchorlock/>
          </v:shape>
          <o:OLEObject Type="Embed" ProgID="Equation.3" ShapeID="_x0000_i1025" DrawAspect="Content" ObjectID="_1468075725" r:id="rId12">
            <o:LockedField>false</o:LockedField>
          </o:OLEObject>
        </w:object>
      </w:r>
      <w:r>
        <w:rPr>
          <w:rFonts w:hAnsi="Arial"/>
          <w:sz w:val="24"/>
          <w:highlight w:val="none"/>
        </w:rPr>
        <w:t>）</w:t>
      </w:r>
      <w:r>
        <w:rPr>
          <w:rFonts w:hint="eastAsia" w:hAnsi="Arial"/>
          <w:sz w:val="24"/>
          <w:highlight w:val="none"/>
        </w:rPr>
        <w:t>；</w:t>
      </w:r>
      <w:r>
        <w:rPr>
          <w:rFonts w:hint="eastAsia"/>
          <w:sz w:val="24"/>
          <w:highlight w:val="none"/>
        </w:rPr>
        <w:t>氧指数为</w:t>
      </w:r>
      <w:r>
        <w:rPr>
          <w:rFonts w:hint="eastAsia"/>
          <w:sz w:val="24"/>
          <w:highlight w:val="none"/>
          <w:lang w:val="en-US" w:eastAsia="zh-CN"/>
        </w:rPr>
        <w:t>35</w:t>
      </w:r>
      <w:r>
        <w:rPr>
          <w:sz w:val="24"/>
          <w:highlight w:val="none"/>
        </w:rPr>
        <w:t>%</w:t>
      </w:r>
      <w:r>
        <w:rPr>
          <w:rFonts w:hint="eastAsia"/>
          <w:sz w:val="24"/>
          <w:highlight w:val="none"/>
        </w:rPr>
        <w:t>以上时，</w:t>
      </w:r>
      <w:r>
        <w:rPr>
          <w:rFonts w:hint="eastAsia" w:ascii="Arial" w:hAnsi="Arial" w:cs="Arial"/>
          <w:sz w:val="24"/>
          <w:highlight w:val="none"/>
        </w:rPr>
        <w:t>其定值的相对扩展不确定</w:t>
      </w:r>
      <w:r>
        <w:rPr>
          <w:rFonts w:hAnsi="Arial"/>
          <w:sz w:val="24"/>
          <w:highlight w:val="none"/>
        </w:rPr>
        <w:t>度不大于</w:t>
      </w:r>
      <w:r>
        <w:rPr>
          <w:rFonts w:hint="eastAsia" w:hAnsi="Arial"/>
          <w:sz w:val="24"/>
          <w:highlight w:val="none"/>
          <w:lang w:val="en-US" w:eastAsia="zh-CN"/>
        </w:rPr>
        <w:t>4</w:t>
      </w:r>
      <w:r>
        <w:rPr>
          <w:sz w:val="24"/>
          <w:highlight w:val="none"/>
        </w:rPr>
        <w:t>%</w:t>
      </w:r>
      <w:r>
        <w:rPr>
          <w:rFonts w:hAnsi="Arial"/>
          <w:sz w:val="24"/>
          <w:highlight w:val="none"/>
        </w:rPr>
        <w:t>（</w:t>
      </w:r>
      <w:r>
        <w:rPr>
          <w:position w:val="-6"/>
          <w:sz w:val="24"/>
          <w:highlight w:val="none"/>
        </w:rPr>
        <w:object>
          <v:shape id="_x0000_i1026" o:spt="75" type="#_x0000_t75" style="height:13.95pt;width:29pt;" o:ole="t" filled="f" o:preferrelative="t" stroked="f" coordsize="21600,21600">
            <v:path/>
            <v:fill on="f" alignshape="1" focussize="0,0"/>
            <v:stroke on="f"/>
            <v:imagedata r:id="rId13" o:title=""/>
            <o:lock v:ext="edit" aspectratio="t"/>
            <w10:wrap type="none"/>
            <w10:anchorlock/>
          </v:shape>
          <o:OLEObject Type="Embed" ProgID="Equation.3" ShapeID="_x0000_i1026" DrawAspect="Content" ObjectID="_1468075726" r:id="rId14">
            <o:LockedField>false</o:LockedField>
          </o:OLEObject>
        </w:object>
      </w:r>
      <w:r>
        <w:rPr>
          <w:rFonts w:hAnsi="Arial"/>
          <w:sz w:val="24"/>
          <w:highlight w:val="none"/>
        </w:rPr>
        <w:t>）。</w:t>
      </w:r>
    </w:p>
    <w:p>
      <w:pPr>
        <w:spacing w:before="156" w:beforeLines="50" w:after="156" w:afterLines="50" w:line="360" w:lineRule="auto"/>
        <w:rPr>
          <w:rFonts w:ascii="宋体"/>
          <w:b/>
          <w:bCs/>
          <w:color w:val="000000" w:themeColor="text1"/>
          <w:sz w:val="24"/>
          <w:szCs w:val="24"/>
          <w:highlight w:val="none"/>
          <w14:textFill>
            <w14:solidFill>
              <w14:schemeClr w14:val="tx1"/>
            </w14:solidFill>
          </w14:textFill>
        </w:rPr>
      </w:pPr>
      <w:r>
        <w:rPr>
          <w:rFonts w:hint="eastAsia"/>
          <w:b/>
          <w:bCs/>
          <w:color w:val="000000" w:themeColor="text1"/>
          <w:sz w:val="24"/>
          <w:szCs w:val="24"/>
          <w:highlight w:val="none"/>
          <w:lang w:val="en-US" w:eastAsia="zh-CN"/>
          <w14:textFill>
            <w14:solidFill>
              <w14:schemeClr w14:val="tx1"/>
            </w14:solidFill>
          </w14:textFill>
        </w:rPr>
        <w:t>5</w:t>
      </w:r>
      <w:r>
        <w:rPr>
          <w:b/>
          <w:bCs/>
          <w:color w:val="000000" w:themeColor="text1"/>
          <w:sz w:val="24"/>
          <w:szCs w:val="24"/>
          <w:highlight w:val="none"/>
          <w14:textFill>
            <w14:solidFill>
              <w14:schemeClr w14:val="tx1"/>
            </w14:solidFill>
          </w14:textFill>
        </w:rPr>
        <w:t xml:space="preserve">  </w:t>
      </w:r>
      <w:r>
        <w:rPr>
          <w:rFonts w:hint="eastAsia" w:ascii="宋体" w:hAnsi="宋体" w:cs="宋体"/>
          <w:b/>
          <w:bCs/>
          <w:color w:val="000000" w:themeColor="text1"/>
          <w:sz w:val="24"/>
          <w:szCs w:val="24"/>
          <w:highlight w:val="none"/>
          <w14:textFill>
            <w14:solidFill>
              <w14:schemeClr w14:val="tx1"/>
            </w14:solidFill>
          </w14:textFill>
        </w:rPr>
        <w:t>校准项目和校准方法</w:t>
      </w:r>
    </w:p>
    <w:p>
      <w:pPr>
        <w:adjustRightInd w:val="0"/>
        <w:snapToGrid w:val="0"/>
        <w:spacing w:before="156" w:beforeLines="50" w:after="156" w:afterLines="50" w:line="360" w:lineRule="auto"/>
        <w:outlineLvl w:val="0"/>
        <w:rPr>
          <w:rFonts w:hint="eastAsia"/>
          <w:sz w:val="24"/>
          <w:highlight w:val="none"/>
        </w:rPr>
      </w:pPr>
      <w:bookmarkStart w:id="7" w:name="_Toc26708804"/>
      <w:r>
        <w:rPr>
          <w:rFonts w:hint="eastAsia"/>
          <w:sz w:val="24"/>
          <w:highlight w:val="none"/>
          <w:lang w:val="en-US" w:eastAsia="zh-CN"/>
        </w:rPr>
        <w:t>5</w:t>
      </w:r>
      <w:r>
        <w:rPr>
          <w:sz w:val="24"/>
          <w:highlight w:val="none"/>
        </w:rPr>
        <w:t>.</w:t>
      </w:r>
      <w:r>
        <w:rPr>
          <w:rFonts w:hint="eastAsia"/>
          <w:sz w:val="24"/>
          <w:highlight w:val="none"/>
          <w:lang w:val="en-US" w:eastAsia="zh-CN"/>
        </w:rPr>
        <w:t>1</w:t>
      </w:r>
      <w:r>
        <w:rPr>
          <w:sz w:val="24"/>
          <w:highlight w:val="none"/>
        </w:rPr>
        <w:t xml:space="preserve"> </w:t>
      </w:r>
      <w:r>
        <w:rPr>
          <w:rFonts w:hint="eastAsia"/>
          <w:sz w:val="24"/>
          <w:highlight w:val="none"/>
        </w:rPr>
        <w:t>气流稳定性</w:t>
      </w:r>
      <w:bookmarkEnd w:id="7"/>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olor w:val="auto"/>
          <w:sz w:val="24"/>
          <w:highlight w:val="none"/>
          <w:lang w:val="en-US" w:eastAsia="zh-CN"/>
        </w:rPr>
      </w:pPr>
      <w:bookmarkStart w:id="8" w:name="_Hlk26453811"/>
      <w:r>
        <w:rPr>
          <w:rFonts w:hint="eastAsia"/>
          <w:color w:val="auto"/>
          <w:sz w:val="24"/>
          <w:highlight w:val="none"/>
          <w:lang w:val="en-US" w:eastAsia="zh-CN"/>
        </w:rPr>
        <w:t>通过连接管将标准流量计串联入气路，具体如图1所示。</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highlight w:val="none"/>
        </w:rPr>
      </w:pPr>
      <w:r>
        <w:drawing>
          <wp:inline distT="0" distB="0" distL="114300" distR="114300">
            <wp:extent cx="3827145" cy="929640"/>
            <wp:effectExtent l="0" t="0" r="1905" b="3810"/>
            <wp:docPr id="1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8"/>
                    <pic:cNvPicPr>
                      <a:picLocks noChangeAspect="1"/>
                    </pic:cNvPicPr>
                  </pic:nvPicPr>
                  <pic:blipFill>
                    <a:blip r:embed="rId15"/>
                    <a:srcRect l="1996" t="12453" r="3335" b="11249"/>
                    <a:stretch>
                      <a:fillRect/>
                    </a:stretch>
                  </pic:blipFill>
                  <pic:spPr>
                    <a:xfrm>
                      <a:off x="0" y="0"/>
                      <a:ext cx="3827145" cy="92964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宋体"/>
          <w:highlight w:val="none"/>
          <w:lang w:val="en-US" w:eastAsia="zh-CN"/>
        </w:rPr>
      </w:pPr>
      <w:r>
        <w:rPr>
          <w:rFonts w:hint="eastAsia"/>
          <w:highlight w:val="none"/>
          <w:lang w:eastAsia="zh-CN"/>
        </w:rPr>
        <w:t>图</w:t>
      </w:r>
      <w:r>
        <w:rPr>
          <w:rFonts w:hint="eastAsia"/>
          <w:highlight w:val="none"/>
          <w:lang w:val="en-US" w:eastAsia="zh-CN"/>
        </w:rPr>
        <w:t>1 标准流量计连接示意图</w:t>
      </w:r>
    </w:p>
    <w:p>
      <w:pPr>
        <w:spacing w:line="360" w:lineRule="auto"/>
        <w:ind w:firstLine="480"/>
        <w:rPr>
          <w:rFonts w:hint="eastAsia"/>
          <w:color w:val="auto"/>
          <w:sz w:val="24"/>
          <w:highlight w:val="none"/>
        </w:rPr>
      </w:pPr>
      <w:r>
        <w:rPr>
          <w:rFonts w:hint="eastAsia"/>
          <w:color w:val="auto"/>
          <w:sz w:val="24"/>
          <w:highlight w:val="none"/>
          <w:lang w:val="en-US" w:eastAsia="zh-CN"/>
        </w:rPr>
        <w:t>启动电源</w:t>
      </w:r>
      <w:r>
        <w:rPr>
          <w:rFonts w:hint="eastAsia"/>
          <w:color w:val="auto"/>
          <w:sz w:val="24"/>
          <w:highlight w:val="none"/>
        </w:rPr>
        <w:t>，根据操作说明书要求预热仪器。</w:t>
      </w:r>
      <w:r>
        <w:rPr>
          <w:rFonts w:hint="eastAsia"/>
          <w:color w:val="auto"/>
          <w:sz w:val="24"/>
          <w:highlight w:val="none"/>
          <w:lang w:eastAsia="zh-CN"/>
        </w:rPr>
        <w:t>打开气源开关，调节气流总流量约为</w:t>
      </w:r>
      <w:r>
        <w:rPr>
          <w:rFonts w:hint="eastAsia"/>
          <w:color w:val="auto"/>
          <w:sz w:val="24"/>
          <w:highlight w:val="none"/>
          <w:lang w:val="en-US" w:eastAsia="zh-CN"/>
        </w:rPr>
        <w:t>10L/min</w:t>
      </w:r>
      <w:r>
        <w:rPr>
          <w:rFonts w:hint="eastAsia"/>
          <w:color w:val="auto"/>
          <w:sz w:val="24"/>
          <w:highlight w:val="none"/>
        </w:rPr>
        <w:t>，</w:t>
      </w:r>
      <w:r>
        <w:rPr>
          <w:rFonts w:hint="eastAsia"/>
          <w:color w:val="auto"/>
          <w:sz w:val="24"/>
          <w:highlight w:val="none"/>
          <w:lang w:eastAsia="zh-CN"/>
        </w:rPr>
        <w:t>待流量稳定后读取标准流量计示值，每间隔</w:t>
      </w:r>
      <w:r>
        <w:rPr>
          <w:rFonts w:hint="eastAsia"/>
          <w:color w:val="auto"/>
          <w:sz w:val="24"/>
          <w:highlight w:val="none"/>
          <w:lang w:val="en-US" w:eastAsia="zh-CN"/>
        </w:rPr>
        <w:t>1min重复读数，共读数7次，</w:t>
      </w:r>
      <w:r>
        <w:rPr>
          <w:rFonts w:hint="eastAsia"/>
          <w:color w:val="auto"/>
          <w:sz w:val="24"/>
          <w:highlight w:val="none"/>
          <w:lang w:eastAsia="zh-CN"/>
        </w:rPr>
        <w:t>按公式（</w:t>
      </w:r>
      <w:r>
        <w:rPr>
          <w:rFonts w:hint="eastAsia"/>
          <w:color w:val="auto"/>
          <w:sz w:val="24"/>
          <w:highlight w:val="none"/>
          <w:lang w:val="en-US" w:eastAsia="zh-CN"/>
        </w:rPr>
        <w:t>1</w:t>
      </w:r>
      <w:r>
        <w:rPr>
          <w:rFonts w:hint="eastAsia"/>
          <w:color w:val="auto"/>
          <w:sz w:val="24"/>
          <w:highlight w:val="none"/>
          <w:lang w:eastAsia="zh-CN"/>
        </w:rPr>
        <w:t>）计算气流稳定性</w:t>
      </w:r>
      <w:r>
        <w:rPr>
          <w:rFonts w:hint="eastAsia"/>
          <w:color w:val="auto"/>
          <w:sz w:val="24"/>
          <w:highlight w:val="none"/>
        </w:rPr>
        <w:t>Δ</w:t>
      </w:r>
      <w:r>
        <w:rPr>
          <w:rFonts w:hint="eastAsia"/>
          <w:i/>
          <w:iCs/>
          <w:color w:val="auto"/>
          <w:sz w:val="24"/>
          <w:highlight w:val="none"/>
          <w:lang w:val="en-US" w:eastAsia="zh-CN"/>
        </w:rPr>
        <w:t>L</w:t>
      </w:r>
      <w:r>
        <w:rPr>
          <w:rFonts w:hint="eastAsia"/>
          <w:color w:val="auto"/>
          <w:sz w:val="24"/>
          <w:highlight w:val="none"/>
        </w:rPr>
        <w:t>。</w:t>
      </w:r>
    </w:p>
    <w:p>
      <w:pPr>
        <w:spacing w:line="360" w:lineRule="auto"/>
        <w:ind w:firstLine="480"/>
        <w:jc w:val="right"/>
        <w:rPr>
          <w:rFonts w:hint="default" w:hAnsi="Cambria Math"/>
          <w:i w:val="0"/>
          <w:iCs/>
          <w:color w:val="auto"/>
          <w:sz w:val="24"/>
          <w:highlight w:val="none"/>
          <w:lang w:val="en-US" w:eastAsia="zh-CN"/>
        </w:rPr>
      </w:pPr>
      <m:oMath>
        <m:r>
          <m:rPr/>
          <w:rPr>
            <w:rFonts w:ascii="Cambria Math" w:hAnsi="Cambria Math"/>
            <w:color w:val="auto"/>
            <w:sz w:val="24"/>
            <w:highlight w:val="none"/>
          </w:rPr>
          <m:t>∆</m:t>
        </m:r>
        <m:r>
          <m:rPr/>
          <w:rPr>
            <w:rFonts w:hint="default" w:ascii="Cambria Math" w:hAnsi="Cambria Math"/>
            <w:color w:val="auto"/>
            <w:sz w:val="24"/>
            <w:highlight w:val="none"/>
            <w:lang w:val="en-US" w:eastAsia="zh-CN"/>
          </w:rPr>
          <m:t>L=</m:t>
        </m:r>
        <m:f>
          <m:fPr>
            <m:ctrlPr>
              <w:rPr>
                <w:rFonts w:hint="default" w:ascii="Cambria Math" w:hAnsi="Cambria Math"/>
                <w:i/>
                <w:iCs/>
                <w:color w:val="auto"/>
                <w:sz w:val="24"/>
                <w:highlight w:val="none"/>
                <w:lang w:val="en-US" w:eastAsia="zh-CN"/>
              </w:rPr>
            </m:ctrlPr>
          </m:fPr>
          <m:num>
            <m:sSub>
              <m:sSubPr>
                <m:ctrlPr>
                  <w:rPr>
                    <w:rFonts w:hint="default" w:ascii="Cambria Math" w:hAnsi="Cambria Math"/>
                    <w:i/>
                    <w:iCs/>
                    <w:color w:val="auto"/>
                    <w:sz w:val="24"/>
                    <w:highlight w:val="none"/>
                    <w:lang w:val="en-US" w:eastAsia="zh-CN"/>
                  </w:rPr>
                </m:ctrlPr>
              </m:sSubPr>
              <m:e>
                <m:r>
                  <m:rPr/>
                  <w:rPr>
                    <w:rFonts w:hint="default" w:ascii="Cambria Math" w:hAnsi="Cambria Math"/>
                    <w:color w:val="auto"/>
                    <w:sz w:val="24"/>
                    <w:highlight w:val="none"/>
                    <w:lang w:val="en-US" w:eastAsia="zh-CN"/>
                  </w:rPr>
                  <m:t>L</m:t>
                </m:r>
                <m:ctrlPr>
                  <w:rPr>
                    <w:rFonts w:hint="default" w:ascii="Cambria Math" w:hAnsi="Cambria Math"/>
                    <w:i/>
                    <w:iCs/>
                    <w:color w:val="auto"/>
                    <w:sz w:val="24"/>
                    <w:highlight w:val="none"/>
                    <w:lang w:val="en-US" w:eastAsia="zh-CN"/>
                  </w:rPr>
                </m:ctrlPr>
              </m:e>
              <m:sub>
                <m:r>
                  <m:rPr/>
                  <w:rPr>
                    <w:rFonts w:hint="default" w:ascii="Cambria Math" w:hAnsi="Cambria Math"/>
                    <w:color w:val="auto"/>
                    <w:sz w:val="24"/>
                    <w:highlight w:val="none"/>
                    <w:lang w:val="en-US" w:eastAsia="zh-CN"/>
                  </w:rPr>
                  <m:t>max</m:t>
                </m:r>
                <m:ctrlPr>
                  <w:rPr>
                    <w:rFonts w:hint="default" w:ascii="Cambria Math" w:hAnsi="Cambria Math"/>
                    <w:i/>
                    <w:iCs/>
                    <w:color w:val="auto"/>
                    <w:sz w:val="24"/>
                    <w:highlight w:val="none"/>
                    <w:lang w:val="en-US" w:eastAsia="zh-CN"/>
                  </w:rPr>
                </m:ctrlPr>
              </m:sub>
            </m:sSub>
            <m:r>
              <m:rPr/>
              <w:rPr>
                <w:rFonts w:hint="default" w:ascii="Cambria Math" w:hAnsi="Cambria Math"/>
                <w:color w:val="auto"/>
                <w:sz w:val="24"/>
                <w:highlight w:val="none"/>
                <w:lang w:val="en-US" w:eastAsia="zh-CN"/>
              </w:rPr>
              <m:t>−</m:t>
            </m:r>
            <m:sSub>
              <m:sSubPr>
                <m:ctrlPr>
                  <w:rPr>
                    <w:rFonts w:hint="default" w:ascii="Cambria Math" w:hAnsi="Cambria Math"/>
                    <w:i/>
                    <w:iCs/>
                    <w:color w:val="auto"/>
                    <w:sz w:val="24"/>
                    <w:highlight w:val="none"/>
                    <w:lang w:val="en-US" w:eastAsia="zh-CN"/>
                  </w:rPr>
                </m:ctrlPr>
              </m:sSubPr>
              <m:e>
                <m:r>
                  <m:rPr/>
                  <w:rPr>
                    <w:rFonts w:hint="default" w:ascii="Cambria Math" w:hAnsi="Cambria Math"/>
                    <w:color w:val="auto"/>
                    <w:sz w:val="24"/>
                    <w:highlight w:val="none"/>
                    <w:lang w:val="en-US" w:eastAsia="zh-CN"/>
                  </w:rPr>
                  <m:t>L</m:t>
                </m:r>
                <m:ctrlPr>
                  <w:rPr>
                    <w:rFonts w:hint="default" w:ascii="Cambria Math" w:hAnsi="Cambria Math"/>
                    <w:i/>
                    <w:iCs/>
                    <w:color w:val="auto"/>
                    <w:sz w:val="24"/>
                    <w:highlight w:val="none"/>
                    <w:lang w:val="en-US" w:eastAsia="zh-CN"/>
                  </w:rPr>
                </m:ctrlPr>
              </m:e>
              <m:sub>
                <m:r>
                  <m:rPr/>
                  <w:rPr>
                    <w:rFonts w:hint="default" w:ascii="Cambria Math" w:hAnsi="Cambria Math"/>
                    <w:color w:val="auto"/>
                    <w:sz w:val="24"/>
                    <w:highlight w:val="none"/>
                    <w:lang w:val="en-US" w:eastAsia="zh-CN"/>
                  </w:rPr>
                  <m:t>min</m:t>
                </m:r>
                <m:ctrlPr>
                  <w:rPr>
                    <w:rFonts w:hint="default" w:ascii="Cambria Math" w:hAnsi="Cambria Math"/>
                    <w:i/>
                    <w:iCs/>
                    <w:color w:val="auto"/>
                    <w:sz w:val="24"/>
                    <w:highlight w:val="none"/>
                    <w:lang w:val="en-US" w:eastAsia="zh-CN"/>
                  </w:rPr>
                </m:ctrlPr>
              </m:sub>
            </m:sSub>
            <m:ctrlPr>
              <w:rPr>
                <w:rFonts w:hint="default" w:ascii="Cambria Math" w:hAnsi="Cambria Math"/>
                <w:i/>
                <w:iCs/>
                <w:color w:val="auto"/>
                <w:sz w:val="24"/>
                <w:highlight w:val="none"/>
                <w:lang w:val="en-US" w:eastAsia="zh-CN"/>
              </w:rPr>
            </m:ctrlPr>
          </m:num>
          <m:den>
            <m:bar>
              <m:barPr>
                <m:pos m:val="top"/>
                <m:ctrlPr>
                  <w:rPr>
                    <w:rFonts w:hint="default" w:ascii="Cambria Math" w:hAnsi="Cambria Math"/>
                    <w:i/>
                    <w:iCs/>
                    <w:color w:val="auto"/>
                    <w:sz w:val="24"/>
                    <w:highlight w:val="none"/>
                    <w:lang w:val="en-US" w:eastAsia="zh-CN"/>
                  </w:rPr>
                </m:ctrlPr>
              </m:barPr>
              <m:e>
                <m:r>
                  <m:rPr/>
                  <w:rPr>
                    <w:rFonts w:hint="default" w:ascii="Cambria Math" w:hAnsi="Cambria Math"/>
                    <w:color w:val="auto"/>
                    <w:sz w:val="24"/>
                    <w:highlight w:val="none"/>
                    <w:lang w:val="en-US" w:eastAsia="zh-CN"/>
                  </w:rPr>
                  <m:t xml:space="preserve">L </m:t>
                </m:r>
                <m:ctrlPr>
                  <w:rPr>
                    <w:rFonts w:hint="default" w:ascii="Cambria Math" w:hAnsi="Cambria Math"/>
                    <w:i/>
                    <w:iCs/>
                    <w:color w:val="auto"/>
                    <w:sz w:val="24"/>
                    <w:highlight w:val="none"/>
                    <w:lang w:val="en-US" w:eastAsia="zh-CN"/>
                  </w:rPr>
                </m:ctrlPr>
              </m:e>
            </m:bar>
            <m:ctrlPr>
              <w:rPr>
                <w:rFonts w:hint="default" w:ascii="Cambria Math" w:hAnsi="Cambria Math"/>
                <w:i/>
                <w:iCs/>
                <w:color w:val="auto"/>
                <w:sz w:val="24"/>
                <w:highlight w:val="none"/>
                <w:lang w:val="en-US" w:eastAsia="zh-CN"/>
              </w:rPr>
            </m:ctrlPr>
          </m:den>
        </m:f>
      </m:oMath>
      <w:r>
        <w:rPr>
          <w:rFonts w:hint="eastAsia" w:hAnsi="Cambria Math"/>
          <w:i w:val="0"/>
          <w:iCs/>
          <w:color w:val="auto"/>
          <w:sz w:val="24"/>
          <w:highlight w:val="none"/>
          <w:lang w:val="en-US" w:eastAsia="zh-CN"/>
        </w:rPr>
        <w:t xml:space="preserve">                                （1）</w:t>
      </w:r>
    </w:p>
    <w:p>
      <w:pPr>
        <w:tabs>
          <w:tab w:val="center" w:pos="4393"/>
          <w:tab w:val="left" w:pos="5790"/>
        </w:tabs>
        <w:spacing w:line="440" w:lineRule="exact"/>
        <w:ind w:firstLine="480" w:firstLineChars="200"/>
        <w:rPr>
          <w:color w:val="auto"/>
          <w:sz w:val="24"/>
          <w:highlight w:val="none"/>
        </w:rPr>
      </w:pPr>
      <w:r>
        <w:rPr>
          <w:color w:val="auto"/>
          <w:sz w:val="24"/>
          <w:highlight w:val="none"/>
        </w:rPr>
        <w:t>式中：</w:t>
      </w:r>
    </w:p>
    <w:p>
      <w:pPr>
        <w:tabs>
          <w:tab w:val="center" w:pos="4393"/>
          <w:tab w:val="left" w:pos="5790"/>
        </w:tabs>
        <w:spacing w:line="440" w:lineRule="exact"/>
        <w:ind w:firstLine="840" w:firstLineChars="350"/>
        <w:rPr>
          <w:rFonts w:hint="eastAsia"/>
          <w:color w:val="auto"/>
          <w:highlight w:val="none"/>
        </w:rPr>
      </w:pPr>
      <m:oMath>
        <m:r>
          <m:rPr/>
          <w:rPr>
            <w:rFonts w:ascii="Cambria Math" w:hAnsi="Cambria Math"/>
            <w:color w:val="auto"/>
            <w:sz w:val="24"/>
            <w:highlight w:val="none"/>
          </w:rPr>
          <m:t>∆</m:t>
        </m:r>
        <m:r>
          <m:rPr/>
          <w:rPr>
            <w:rFonts w:hint="default" w:ascii="Cambria Math" w:hAnsi="Cambria Math"/>
            <w:color w:val="auto"/>
            <w:sz w:val="24"/>
            <w:highlight w:val="none"/>
            <w:lang w:val="en-US" w:eastAsia="zh-CN"/>
          </w:rPr>
          <m:t>L</m:t>
        </m:r>
      </m:oMath>
      <w:r>
        <w:rPr>
          <w:color w:val="auto"/>
          <w:sz w:val="24"/>
          <w:highlight w:val="none"/>
        </w:rPr>
        <w:t>——</w:t>
      </w:r>
      <w:r>
        <w:rPr>
          <w:rFonts w:hint="eastAsia"/>
          <w:color w:val="auto"/>
          <w:sz w:val="24"/>
          <w:highlight w:val="none"/>
          <w:lang w:eastAsia="zh-CN"/>
        </w:rPr>
        <w:t>气流稳定性</w:t>
      </w:r>
      <w:r>
        <w:rPr>
          <w:rFonts w:hint="eastAsia"/>
          <w:color w:val="auto"/>
          <w:sz w:val="24"/>
          <w:highlight w:val="none"/>
        </w:rPr>
        <w:t>，%；</w:t>
      </w:r>
    </w:p>
    <w:p>
      <w:pPr>
        <w:tabs>
          <w:tab w:val="center" w:pos="4393"/>
          <w:tab w:val="left" w:pos="5790"/>
        </w:tabs>
        <w:spacing w:line="440" w:lineRule="exact"/>
        <w:ind w:firstLine="960" w:firstLineChars="400"/>
        <w:rPr>
          <w:color w:val="auto"/>
          <w:sz w:val="24"/>
          <w:highlight w:val="none"/>
        </w:rPr>
      </w:pPr>
      <m:oMath>
        <m:sSub>
          <m:sSubPr>
            <m:ctrlPr>
              <w:rPr>
                <w:rFonts w:hint="default" w:ascii="Cambria Math" w:hAnsi="Cambria Math"/>
                <w:i/>
                <w:iCs/>
                <w:color w:val="auto"/>
                <w:sz w:val="24"/>
                <w:highlight w:val="none"/>
                <w:lang w:val="en-US" w:eastAsia="zh-CN"/>
              </w:rPr>
            </m:ctrlPr>
          </m:sSubPr>
          <m:e>
            <m:r>
              <m:rPr/>
              <w:rPr>
                <w:rFonts w:hint="default" w:ascii="Cambria Math" w:hAnsi="Cambria Math"/>
                <w:color w:val="auto"/>
                <w:sz w:val="24"/>
                <w:highlight w:val="none"/>
                <w:lang w:val="en-US" w:eastAsia="zh-CN"/>
              </w:rPr>
              <m:t>L</m:t>
            </m:r>
            <m:ctrlPr>
              <w:rPr>
                <w:rFonts w:hint="default" w:ascii="Cambria Math" w:hAnsi="Cambria Math"/>
                <w:i/>
                <w:iCs/>
                <w:color w:val="auto"/>
                <w:sz w:val="24"/>
                <w:highlight w:val="none"/>
                <w:lang w:val="en-US" w:eastAsia="zh-CN"/>
              </w:rPr>
            </m:ctrlPr>
          </m:e>
          <m:sub>
            <m:r>
              <m:rPr/>
              <w:rPr>
                <w:rFonts w:hint="default" w:ascii="Cambria Math" w:hAnsi="Cambria Math"/>
                <w:color w:val="auto"/>
                <w:sz w:val="24"/>
                <w:highlight w:val="none"/>
                <w:lang w:val="en-US" w:eastAsia="zh-CN"/>
              </w:rPr>
              <m:t>max</m:t>
            </m:r>
            <m:ctrlPr>
              <w:rPr>
                <w:rFonts w:hint="default" w:ascii="Cambria Math" w:hAnsi="Cambria Math"/>
                <w:i/>
                <w:iCs/>
                <w:color w:val="auto"/>
                <w:sz w:val="24"/>
                <w:highlight w:val="none"/>
                <w:lang w:val="en-US" w:eastAsia="zh-CN"/>
              </w:rPr>
            </m:ctrlPr>
          </m:sub>
        </m:sSub>
      </m:oMath>
      <w:r>
        <w:rPr>
          <w:color w:val="auto"/>
          <w:sz w:val="24"/>
          <w:highlight w:val="none"/>
        </w:rPr>
        <w:t>——</w:t>
      </w:r>
      <w:r>
        <w:rPr>
          <w:rFonts w:hint="eastAsia"/>
          <w:color w:val="auto"/>
          <w:sz w:val="24"/>
          <w:highlight w:val="none"/>
          <w:lang w:val="en-US" w:eastAsia="zh-CN"/>
        </w:rPr>
        <w:t>7</w:t>
      </w:r>
      <w:r>
        <w:rPr>
          <w:rFonts w:hint="eastAsia"/>
          <w:color w:val="auto"/>
          <w:sz w:val="24"/>
          <w:highlight w:val="none"/>
        </w:rPr>
        <w:t>次</w:t>
      </w:r>
      <w:r>
        <w:rPr>
          <w:rFonts w:hint="eastAsia"/>
          <w:color w:val="auto"/>
          <w:sz w:val="24"/>
          <w:highlight w:val="none"/>
          <w:lang w:eastAsia="zh-CN"/>
        </w:rPr>
        <w:t>读数中的最大</w:t>
      </w:r>
      <w:r>
        <w:rPr>
          <w:rFonts w:hint="eastAsia"/>
          <w:color w:val="auto"/>
          <w:sz w:val="24"/>
          <w:highlight w:val="none"/>
          <w:lang w:val="en-US" w:eastAsia="zh-CN"/>
        </w:rPr>
        <w:t>值</w:t>
      </w:r>
      <w:r>
        <w:rPr>
          <w:rFonts w:hint="eastAsia"/>
          <w:color w:val="auto"/>
          <w:sz w:val="24"/>
          <w:highlight w:val="none"/>
        </w:rPr>
        <w:t>，</w:t>
      </w:r>
      <w:r>
        <w:rPr>
          <w:rFonts w:hint="eastAsia"/>
          <w:color w:val="auto"/>
          <w:sz w:val="24"/>
          <w:highlight w:val="none"/>
          <w:lang w:val="en-US" w:eastAsia="zh-CN"/>
        </w:rPr>
        <w:t>L/min</w:t>
      </w:r>
      <w:r>
        <w:rPr>
          <w:rFonts w:hint="eastAsia"/>
          <w:color w:val="auto"/>
          <w:sz w:val="24"/>
          <w:highlight w:val="none"/>
        </w:rPr>
        <w:t>；</w:t>
      </w:r>
    </w:p>
    <w:p>
      <w:pPr>
        <w:tabs>
          <w:tab w:val="center" w:pos="4393"/>
          <w:tab w:val="left" w:pos="5790"/>
        </w:tabs>
        <w:spacing w:line="440" w:lineRule="exact"/>
        <w:ind w:firstLine="794" w:firstLineChars="331"/>
        <w:rPr>
          <w:rFonts w:hint="eastAsia"/>
          <w:color w:val="auto"/>
          <w:sz w:val="24"/>
          <w:highlight w:val="none"/>
          <w:lang w:val="en-US" w:eastAsia="zh-CN"/>
        </w:rPr>
      </w:pPr>
      <m:oMath>
        <m:sSub>
          <m:sSubPr>
            <m:ctrlPr>
              <w:rPr>
                <w:rFonts w:hint="default" w:ascii="Cambria Math" w:hAnsi="Cambria Math"/>
                <w:i/>
                <w:iCs/>
                <w:color w:val="auto"/>
                <w:sz w:val="24"/>
                <w:highlight w:val="none"/>
                <w:lang w:val="en-US" w:eastAsia="zh-CN"/>
              </w:rPr>
            </m:ctrlPr>
          </m:sSubPr>
          <m:e>
            <m:r>
              <m:rPr/>
              <w:rPr>
                <w:rFonts w:hint="default" w:ascii="Cambria Math" w:hAnsi="Cambria Math"/>
                <w:color w:val="auto"/>
                <w:sz w:val="24"/>
                <w:highlight w:val="none"/>
                <w:lang w:val="en-US" w:eastAsia="zh-CN"/>
              </w:rPr>
              <m:t>L</m:t>
            </m:r>
            <m:ctrlPr>
              <w:rPr>
                <w:rFonts w:hint="default" w:ascii="Cambria Math" w:hAnsi="Cambria Math"/>
                <w:i/>
                <w:iCs/>
                <w:color w:val="auto"/>
                <w:sz w:val="24"/>
                <w:highlight w:val="none"/>
                <w:lang w:val="en-US" w:eastAsia="zh-CN"/>
              </w:rPr>
            </m:ctrlPr>
          </m:e>
          <m:sub>
            <m:r>
              <m:rPr/>
              <w:rPr>
                <w:rFonts w:hint="default" w:ascii="Cambria Math" w:hAnsi="Cambria Math"/>
                <w:color w:val="auto"/>
                <w:sz w:val="24"/>
                <w:highlight w:val="none"/>
                <w:lang w:val="en-US" w:eastAsia="zh-CN"/>
              </w:rPr>
              <m:t>min</m:t>
            </m:r>
            <m:ctrlPr>
              <w:rPr>
                <w:rFonts w:hint="default" w:ascii="Cambria Math" w:hAnsi="Cambria Math"/>
                <w:i/>
                <w:iCs/>
                <w:color w:val="auto"/>
                <w:sz w:val="24"/>
                <w:highlight w:val="none"/>
                <w:lang w:val="en-US" w:eastAsia="zh-CN"/>
              </w:rPr>
            </m:ctrlPr>
          </m:sub>
        </m:sSub>
      </m:oMath>
      <w:r>
        <w:rPr>
          <w:color w:val="auto"/>
          <w:sz w:val="24"/>
          <w:highlight w:val="none"/>
        </w:rPr>
        <w:t>——</w:t>
      </w:r>
      <w:r>
        <w:rPr>
          <w:rFonts w:hint="eastAsia"/>
          <w:color w:val="auto"/>
          <w:sz w:val="24"/>
          <w:highlight w:val="none"/>
          <w:lang w:val="en-US" w:eastAsia="zh-CN"/>
        </w:rPr>
        <w:t>7</w:t>
      </w:r>
      <w:r>
        <w:rPr>
          <w:rFonts w:hint="eastAsia"/>
          <w:color w:val="auto"/>
          <w:sz w:val="24"/>
          <w:highlight w:val="none"/>
        </w:rPr>
        <w:t>次</w:t>
      </w:r>
      <w:r>
        <w:rPr>
          <w:rFonts w:hint="eastAsia"/>
          <w:color w:val="auto"/>
          <w:sz w:val="24"/>
          <w:highlight w:val="none"/>
          <w:lang w:eastAsia="zh-CN"/>
        </w:rPr>
        <w:t>读数中的最小</w:t>
      </w:r>
      <w:r>
        <w:rPr>
          <w:rFonts w:hint="eastAsia"/>
          <w:color w:val="auto"/>
          <w:sz w:val="24"/>
          <w:highlight w:val="none"/>
          <w:lang w:val="en-US" w:eastAsia="zh-CN"/>
        </w:rPr>
        <w:t>值</w:t>
      </w:r>
      <w:r>
        <w:rPr>
          <w:rFonts w:hint="eastAsia"/>
          <w:color w:val="auto"/>
          <w:sz w:val="24"/>
          <w:highlight w:val="none"/>
        </w:rPr>
        <w:t>，</w:t>
      </w:r>
      <w:r>
        <w:rPr>
          <w:rFonts w:hint="eastAsia"/>
          <w:color w:val="auto"/>
          <w:sz w:val="24"/>
          <w:highlight w:val="none"/>
          <w:lang w:val="en-US" w:eastAsia="zh-CN"/>
        </w:rPr>
        <w:t>L/min</w:t>
      </w:r>
      <w:r>
        <w:rPr>
          <w:rFonts w:hint="eastAsia"/>
          <w:color w:val="auto"/>
          <w:sz w:val="24"/>
          <w:highlight w:val="none"/>
        </w:rPr>
        <w:t>；</w:t>
      </w:r>
    </w:p>
    <w:p>
      <w:pPr>
        <w:tabs>
          <w:tab w:val="center" w:pos="4393"/>
          <w:tab w:val="left" w:pos="5790"/>
        </w:tabs>
        <w:spacing w:line="440" w:lineRule="exact"/>
        <w:ind w:firstLine="794" w:firstLineChars="331"/>
        <w:rPr>
          <w:rFonts w:hint="default"/>
          <w:color w:val="auto"/>
          <w:sz w:val="24"/>
          <w:highlight w:val="none"/>
          <w:lang w:val="en-US" w:eastAsia="zh-CN"/>
        </w:rPr>
      </w:pPr>
      <m:oMath>
        <m:bar>
          <m:barPr>
            <m:pos m:val="top"/>
            <m:ctrlPr>
              <w:rPr>
                <w:rFonts w:hint="default" w:ascii="Cambria Math" w:hAnsi="Cambria Math"/>
                <w:i/>
                <w:iCs/>
                <w:color w:val="auto"/>
                <w:sz w:val="24"/>
                <w:highlight w:val="none"/>
                <w:lang w:val="en-US" w:eastAsia="zh-CN"/>
              </w:rPr>
            </m:ctrlPr>
          </m:barPr>
          <m:e>
            <m:r>
              <m:rPr/>
              <w:rPr>
                <w:rFonts w:hint="default" w:ascii="Cambria Math" w:hAnsi="Cambria Math"/>
                <w:color w:val="auto"/>
                <w:sz w:val="24"/>
                <w:highlight w:val="none"/>
                <w:lang w:val="en-US" w:eastAsia="zh-CN"/>
              </w:rPr>
              <m:t xml:space="preserve">L </m:t>
            </m:r>
            <m:ctrlPr>
              <w:rPr>
                <w:rFonts w:hint="default" w:ascii="Cambria Math" w:hAnsi="Cambria Math"/>
                <w:i/>
                <w:iCs/>
                <w:color w:val="auto"/>
                <w:sz w:val="24"/>
                <w:highlight w:val="none"/>
                <w:lang w:val="en-US" w:eastAsia="zh-CN"/>
              </w:rPr>
            </m:ctrlPr>
          </m:e>
        </m:bar>
      </m:oMath>
      <w:r>
        <w:rPr>
          <w:color w:val="auto"/>
          <w:sz w:val="24"/>
          <w:highlight w:val="none"/>
        </w:rPr>
        <w:t>——</w:t>
      </w:r>
      <w:r>
        <w:rPr>
          <w:rFonts w:hint="eastAsia"/>
          <w:color w:val="auto"/>
          <w:sz w:val="24"/>
          <w:highlight w:val="none"/>
          <w:lang w:val="en-US" w:eastAsia="zh-CN"/>
        </w:rPr>
        <w:t>7</w:t>
      </w:r>
      <w:r>
        <w:rPr>
          <w:rFonts w:hint="eastAsia"/>
          <w:color w:val="auto"/>
          <w:sz w:val="24"/>
          <w:highlight w:val="none"/>
        </w:rPr>
        <w:t>次</w:t>
      </w:r>
      <w:r>
        <w:rPr>
          <w:rFonts w:hint="eastAsia"/>
          <w:color w:val="auto"/>
          <w:sz w:val="24"/>
          <w:highlight w:val="none"/>
          <w:lang w:eastAsia="zh-CN"/>
        </w:rPr>
        <w:t>读数</w:t>
      </w:r>
      <w:r>
        <w:rPr>
          <w:rFonts w:hint="eastAsia"/>
          <w:color w:val="auto"/>
          <w:sz w:val="24"/>
          <w:highlight w:val="none"/>
        </w:rPr>
        <w:t>的</w:t>
      </w:r>
      <w:r>
        <w:rPr>
          <w:rFonts w:hint="eastAsia"/>
          <w:color w:val="auto"/>
          <w:sz w:val="24"/>
          <w:highlight w:val="none"/>
          <w:lang w:eastAsia="zh-CN"/>
        </w:rPr>
        <w:t>算术</w:t>
      </w:r>
      <w:r>
        <w:rPr>
          <w:color w:val="auto"/>
          <w:sz w:val="24"/>
          <w:highlight w:val="none"/>
        </w:rPr>
        <w:t>平均值</w:t>
      </w:r>
      <w:r>
        <w:rPr>
          <w:rFonts w:hint="eastAsia"/>
          <w:color w:val="auto"/>
          <w:sz w:val="24"/>
          <w:highlight w:val="none"/>
        </w:rPr>
        <w:t>，</w:t>
      </w:r>
      <w:r>
        <w:rPr>
          <w:rFonts w:hint="eastAsia"/>
          <w:color w:val="auto"/>
          <w:sz w:val="24"/>
          <w:highlight w:val="none"/>
          <w:lang w:val="en-US" w:eastAsia="zh-CN"/>
        </w:rPr>
        <w:t>L/min。</w:t>
      </w:r>
    </w:p>
    <w:p>
      <w:pPr>
        <w:spacing w:line="360" w:lineRule="auto"/>
        <w:rPr>
          <w:rFonts w:hint="eastAsia"/>
          <w:color w:val="auto"/>
          <w:sz w:val="24"/>
          <w:highlight w:val="none"/>
          <w:lang w:val="en-US" w:eastAsia="zh-CN"/>
        </w:rPr>
      </w:pPr>
      <w:r>
        <w:rPr>
          <w:rFonts w:hint="eastAsia"/>
          <w:color w:val="auto"/>
          <w:sz w:val="24"/>
          <w:highlight w:val="none"/>
          <w:lang w:val="en-US" w:eastAsia="zh-CN"/>
        </w:rPr>
        <w:t>5.2 流量示值误差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olor w:val="auto"/>
          <w:sz w:val="24"/>
          <w:highlight w:val="none"/>
          <w:lang w:val="en-US" w:eastAsia="zh-CN"/>
        </w:rPr>
      </w:pPr>
      <w:r>
        <w:rPr>
          <w:rFonts w:hint="eastAsia"/>
          <w:color w:val="auto"/>
          <w:sz w:val="24"/>
          <w:highlight w:val="none"/>
          <w:lang w:val="en-US" w:eastAsia="zh-CN"/>
        </w:rPr>
        <w:t>按照图1所示，将标准流量计串联入气路。</w:t>
      </w:r>
      <w:r>
        <w:rPr>
          <w:rFonts w:hint="eastAsia"/>
          <w:sz w:val="24"/>
          <w:highlight w:val="none"/>
        </w:rPr>
        <w:t>仪器开机，根据操作说明书</w:t>
      </w:r>
      <w:r>
        <w:rPr>
          <w:rFonts w:hint="eastAsia"/>
          <w:color w:val="auto"/>
          <w:sz w:val="24"/>
          <w:highlight w:val="none"/>
        </w:rPr>
        <w:t>要求预热仪器</w:t>
      </w:r>
      <w:r>
        <w:rPr>
          <w:rFonts w:hint="eastAsia"/>
          <w:color w:val="auto"/>
          <w:sz w:val="24"/>
          <w:highlight w:val="none"/>
          <w:lang w:eastAsia="zh-CN"/>
        </w:rPr>
        <w:t>。关闭氧气气源，</w:t>
      </w:r>
      <w:r>
        <w:rPr>
          <w:rFonts w:hint="eastAsia"/>
          <w:color w:val="auto"/>
          <w:sz w:val="24"/>
          <w:highlight w:val="none"/>
          <w:lang w:val="en-US" w:eastAsia="zh-CN"/>
        </w:rPr>
        <w:t>打开氮气气源开关，调节气体总流量至8L/min，待被检流量计读数稳定</w:t>
      </w:r>
      <w:r>
        <w:rPr>
          <w:rFonts w:hint="eastAsia"/>
          <w:sz w:val="24"/>
          <w:highlight w:val="none"/>
          <w:lang w:val="en-US" w:eastAsia="zh-CN"/>
        </w:rPr>
        <w:t>后重复测量3次，取其算术平均值作为流量测得值，</w:t>
      </w:r>
      <w:r>
        <w:rPr>
          <w:rFonts w:hint="eastAsia"/>
          <w:color w:val="auto"/>
          <w:sz w:val="24"/>
          <w:highlight w:val="none"/>
          <w:lang w:val="en-US" w:eastAsia="zh-CN"/>
        </w:rPr>
        <w:t>按公式（2）计算流量示值误差</w:t>
      </w:r>
      <w:r>
        <w:rPr>
          <w:rFonts w:hint="eastAsia"/>
          <w:sz w:val="24"/>
          <w:highlight w:val="none"/>
          <w:lang w:val="en-US" w:eastAsia="zh-CN"/>
        </w:rPr>
        <w:t>。按上述方法，再依次调节气体总流量至10</w:t>
      </w:r>
      <w:r>
        <w:rPr>
          <w:rFonts w:hint="eastAsia"/>
          <w:color w:val="auto"/>
          <w:sz w:val="24"/>
          <w:highlight w:val="none"/>
          <w:lang w:val="en-US" w:eastAsia="zh-CN"/>
        </w:rPr>
        <w:t>L/min、12L/min，计算流量示值误差。</w:t>
      </w:r>
      <w:r>
        <w:rPr>
          <w:rFonts w:hint="eastAsia"/>
          <w:color w:val="auto"/>
          <w:sz w:val="24"/>
          <w:highlight w:val="none"/>
        </w:rPr>
        <w:t>取绝对值最大的</w:t>
      </w:r>
      <m:oMath>
        <m:r>
          <m:rPr/>
          <w:rPr>
            <w:rFonts w:ascii="Cambria Math" w:hAnsi="Cambria Math"/>
            <w:color w:val="auto"/>
            <w:sz w:val="24"/>
            <w:highlight w:val="none"/>
          </w:rPr>
          <m:t>∆</m:t>
        </m:r>
        <m:r>
          <m:rPr/>
          <w:rPr>
            <w:rFonts w:hint="default" w:ascii="Cambria Math" w:hAnsi="Cambria Math"/>
            <w:color w:val="auto"/>
            <w:sz w:val="24"/>
            <w:highlight w:val="none"/>
            <w:lang w:val="en-US" w:eastAsia="zh-CN"/>
          </w:rPr>
          <m:t>Q</m:t>
        </m:r>
      </m:oMath>
      <w:r>
        <w:rPr>
          <w:rFonts w:hint="eastAsia"/>
          <w:color w:val="auto"/>
          <w:sz w:val="24"/>
          <w:highlight w:val="none"/>
        </w:rPr>
        <w:t>为</w:t>
      </w:r>
      <w:r>
        <w:rPr>
          <w:rFonts w:hint="eastAsia"/>
          <w:color w:val="auto"/>
          <w:sz w:val="24"/>
          <w:highlight w:val="none"/>
          <w:lang w:eastAsia="zh-CN"/>
        </w:rPr>
        <w:t>流量</w:t>
      </w:r>
      <w:r>
        <w:rPr>
          <w:rFonts w:hint="eastAsia"/>
          <w:color w:val="auto"/>
          <w:sz w:val="24"/>
          <w:highlight w:val="none"/>
        </w:rPr>
        <w:t>示值误差。</w:t>
      </w:r>
    </w:p>
    <w:p>
      <w:pPr>
        <w:spacing w:line="360" w:lineRule="auto"/>
        <w:ind w:firstLine="480"/>
        <w:jc w:val="right"/>
        <w:rPr>
          <w:rFonts w:hint="default" w:eastAsia="宋体"/>
          <w:color w:val="auto"/>
          <w:sz w:val="24"/>
          <w:highlight w:val="none"/>
          <w:lang w:val="en-US" w:eastAsia="zh-CN"/>
        </w:rPr>
      </w:pPr>
      <m:oMath>
        <m:r>
          <m:rPr/>
          <w:rPr>
            <w:rFonts w:ascii="Cambria Math" w:hAnsi="Cambria Math"/>
            <w:color w:val="auto"/>
            <w:sz w:val="24"/>
            <w:highlight w:val="none"/>
          </w:rPr>
          <m:t>∆</m:t>
        </m:r>
        <m:r>
          <m:rPr/>
          <w:rPr>
            <w:rFonts w:hint="default" w:ascii="Cambria Math" w:hAnsi="Cambria Math"/>
            <w:color w:val="auto"/>
            <w:sz w:val="24"/>
            <w:highlight w:val="none"/>
            <w:lang w:val="en-US" w:eastAsia="zh-CN"/>
          </w:rPr>
          <m:t>Q=</m:t>
        </m:r>
        <m:f>
          <m:fPr>
            <m:ctrlPr>
              <w:rPr>
                <w:rFonts w:hint="default" w:ascii="Cambria Math" w:hAnsi="Cambria Math"/>
                <w:i/>
                <w:iCs/>
                <w:color w:val="auto"/>
                <w:sz w:val="24"/>
                <w:highlight w:val="none"/>
                <w:lang w:val="en-US" w:eastAsia="zh-CN"/>
              </w:rPr>
            </m:ctrlPr>
          </m:fPr>
          <m:num>
            <m:acc>
              <m:accPr>
                <m:chr m:val="̅"/>
                <m:ctrlPr>
                  <w:rPr>
                    <w:rFonts w:hint="default" w:ascii="Cambria Math" w:hAnsi="Cambria Math"/>
                    <w:i/>
                    <w:iCs/>
                    <w:color w:val="auto"/>
                    <w:sz w:val="24"/>
                    <w:highlight w:val="none"/>
                    <w:lang w:val="en-US" w:eastAsia="zh-CN"/>
                  </w:rPr>
                </m:ctrlPr>
              </m:accPr>
              <m:e>
                <m:r>
                  <m:rPr/>
                  <w:rPr>
                    <w:rFonts w:hint="default" w:ascii="Cambria Math" w:hAnsi="Cambria Math"/>
                    <w:color w:val="auto"/>
                    <w:sz w:val="24"/>
                    <w:highlight w:val="none"/>
                    <w:lang w:val="en-US" w:eastAsia="zh-CN"/>
                  </w:rPr>
                  <m:t>Q</m:t>
                </m:r>
                <m:ctrlPr>
                  <w:rPr>
                    <w:rFonts w:hint="default" w:ascii="Cambria Math" w:hAnsi="Cambria Math"/>
                    <w:i/>
                    <w:iCs/>
                    <w:color w:val="auto"/>
                    <w:sz w:val="24"/>
                    <w:highlight w:val="none"/>
                    <w:lang w:val="en-US" w:eastAsia="zh-CN"/>
                  </w:rPr>
                </m:ctrlPr>
              </m:e>
            </m:acc>
            <m:r>
              <m:rPr/>
              <w:rPr>
                <w:rFonts w:hint="default" w:ascii="Cambria Math" w:hAnsi="Cambria Math"/>
                <w:color w:val="auto"/>
                <w:sz w:val="24"/>
                <w:highlight w:val="none"/>
                <w:lang w:val="en-US" w:eastAsia="zh-CN"/>
              </w:rPr>
              <m:t>−Q</m:t>
            </m:r>
            <m:ctrlPr>
              <w:rPr>
                <w:rFonts w:hint="default" w:ascii="Cambria Math" w:hAnsi="Cambria Math"/>
                <w:i/>
                <w:iCs/>
                <w:color w:val="auto"/>
                <w:sz w:val="24"/>
                <w:highlight w:val="none"/>
                <w:lang w:val="en-US" w:eastAsia="zh-CN"/>
              </w:rPr>
            </m:ctrlPr>
          </m:num>
          <m:den>
            <m:sSub>
              <m:sSubPr>
                <m:ctrlPr>
                  <w:rPr>
                    <w:rFonts w:hint="eastAsia" w:ascii="DejaVu Math TeX Gyre" w:hAnsi="DejaVu Math TeX Gyre"/>
                    <w:i/>
                    <w:color w:val="auto"/>
                    <w:sz w:val="24"/>
                    <w:highlight w:val="none"/>
                    <w:lang w:val="en-US" w:eastAsia="zh-CN"/>
                  </w:rPr>
                </m:ctrlPr>
              </m:sSubPr>
              <m:e>
                <m:r>
                  <m:rPr/>
                  <w:rPr>
                    <w:rFonts w:hint="eastAsia" w:ascii="DejaVu Math TeX Gyre" w:hAnsi="DejaVu Math TeX Gyre"/>
                    <w:color w:val="auto"/>
                    <w:sz w:val="24"/>
                    <w:highlight w:val="none"/>
                    <w:lang w:val="en-US" w:eastAsia="zh-CN"/>
                  </w:rPr>
                  <m:t>Q</m:t>
                </m:r>
                <m:ctrlPr>
                  <w:rPr>
                    <w:rFonts w:hint="eastAsia" w:ascii="DejaVu Math TeX Gyre" w:hAnsi="DejaVu Math TeX Gyre"/>
                    <w:i/>
                    <w:color w:val="auto"/>
                    <w:sz w:val="24"/>
                    <w:highlight w:val="none"/>
                    <w:lang w:val="en-US" w:eastAsia="zh-CN"/>
                  </w:rPr>
                </m:ctrlPr>
              </m:e>
              <m:sub>
                <m:r>
                  <m:rPr/>
                  <w:rPr>
                    <w:rFonts w:hint="eastAsia" w:ascii="DejaVu Math TeX Gyre" w:hAnsi="DejaVu Math TeX Gyre"/>
                    <w:color w:val="auto"/>
                    <w:sz w:val="24"/>
                    <w:highlight w:val="none"/>
                    <w:lang w:val="en-US" w:eastAsia="zh-CN"/>
                  </w:rPr>
                  <m:t>N</m:t>
                </m:r>
                <m:ctrlPr>
                  <w:rPr>
                    <w:rFonts w:hint="eastAsia" w:ascii="DejaVu Math TeX Gyre" w:hAnsi="DejaVu Math TeX Gyre"/>
                    <w:i/>
                    <w:color w:val="auto"/>
                    <w:sz w:val="24"/>
                    <w:highlight w:val="none"/>
                    <w:lang w:val="en-US" w:eastAsia="zh-CN"/>
                  </w:rPr>
                </m:ctrlPr>
              </m:sub>
            </m:sSub>
            <m:ctrlPr>
              <w:rPr>
                <w:rFonts w:hint="default" w:ascii="Cambria Math" w:hAnsi="Cambria Math"/>
                <w:i/>
                <w:iCs/>
                <w:color w:val="auto"/>
                <w:sz w:val="24"/>
                <w:highlight w:val="none"/>
                <w:lang w:val="en-US" w:eastAsia="zh-CN"/>
              </w:rPr>
            </m:ctrlPr>
          </m:den>
        </m:f>
      </m:oMath>
      <w:r>
        <w:rPr>
          <w:rFonts w:hint="eastAsia" w:hAnsi="Cambria Math"/>
          <w:i w:val="0"/>
          <w:iCs/>
          <w:color w:val="auto"/>
          <w:sz w:val="24"/>
          <w:highlight w:val="none"/>
          <w:lang w:val="en-US" w:eastAsia="zh-CN"/>
        </w:rPr>
        <w:t xml:space="preserve">                                  （2）</w:t>
      </w:r>
    </w:p>
    <w:p>
      <w:pPr>
        <w:tabs>
          <w:tab w:val="center" w:pos="4393"/>
          <w:tab w:val="left" w:pos="5790"/>
        </w:tabs>
        <w:spacing w:line="440" w:lineRule="exact"/>
        <w:ind w:firstLine="480" w:firstLineChars="200"/>
        <w:rPr>
          <w:color w:val="auto"/>
          <w:sz w:val="24"/>
          <w:highlight w:val="none"/>
        </w:rPr>
      </w:pPr>
      <w:r>
        <w:rPr>
          <w:color w:val="auto"/>
          <w:sz w:val="24"/>
          <w:highlight w:val="none"/>
        </w:rPr>
        <w:t>式中：</w:t>
      </w:r>
    </w:p>
    <w:p>
      <w:pPr>
        <w:tabs>
          <w:tab w:val="center" w:pos="4393"/>
          <w:tab w:val="left" w:pos="5790"/>
        </w:tabs>
        <w:spacing w:line="440" w:lineRule="exact"/>
        <w:ind w:firstLine="960" w:firstLineChars="400"/>
        <w:rPr>
          <w:rFonts w:hint="eastAsia"/>
          <w:color w:val="auto"/>
          <w:sz w:val="24"/>
          <w:highlight w:val="none"/>
        </w:rPr>
      </w:pPr>
      <m:oMath>
        <m:r>
          <m:rPr/>
          <w:rPr>
            <w:rFonts w:ascii="Cambria Math" w:hAnsi="Cambria Math"/>
            <w:color w:val="auto"/>
            <w:sz w:val="24"/>
            <w:highlight w:val="none"/>
          </w:rPr>
          <m:t>∆</m:t>
        </m:r>
        <m:r>
          <m:rPr/>
          <w:rPr>
            <w:rFonts w:hint="default" w:ascii="Cambria Math" w:hAnsi="Cambria Math"/>
            <w:color w:val="auto"/>
            <w:sz w:val="24"/>
            <w:highlight w:val="none"/>
            <w:lang w:val="en-US" w:eastAsia="zh-CN"/>
          </w:rPr>
          <m:t>Q</m:t>
        </m:r>
      </m:oMath>
      <w:r>
        <w:rPr>
          <w:color w:val="auto"/>
          <w:sz w:val="24"/>
          <w:highlight w:val="none"/>
        </w:rPr>
        <w:t>——</w:t>
      </w:r>
      <w:r>
        <w:rPr>
          <w:rFonts w:hint="eastAsia"/>
          <w:color w:val="auto"/>
          <w:sz w:val="24"/>
          <w:highlight w:val="none"/>
          <w:lang w:val="en-US" w:eastAsia="zh-CN"/>
        </w:rPr>
        <w:t>流量示值误差</w:t>
      </w:r>
      <w:r>
        <w:rPr>
          <w:rFonts w:hint="eastAsia"/>
          <w:color w:val="auto"/>
          <w:sz w:val="24"/>
          <w:highlight w:val="none"/>
        </w:rPr>
        <w:t>，%</w:t>
      </w:r>
      <w:r>
        <w:rPr>
          <w:rFonts w:hint="eastAsia"/>
          <w:color w:val="auto"/>
          <w:sz w:val="24"/>
          <w:highlight w:val="none"/>
          <w:lang w:val="en-US" w:eastAsia="zh-CN"/>
        </w:rPr>
        <w:t>FS</w:t>
      </w:r>
      <w:r>
        <w:rPr>
          <w:rFonts w:hint="eastAsia"/>
          <w:color w:val="auto"/>
          <w:sz w:val="24"/>
          <w:highlight w:val="none"/>
        </w:rPr>
        <w:t>；</w:t>
      </w:r>
    </w:p>
    <w:p>
      <w:pPr>
        <w:tabs>
          <w:tab w:val="center" w:pos="4393"/>
          <w:tab w:val="left" w:pos="5790"/>
        </w:tabs>
        <w:spacing w:line="440" w:lineRule="exact"/>
        <w:ind w:firstLine="960" w:firstLineChars="400"/>
        <w:rPr>
          <w:color w:val="auto"/>
          <w:sz w:val="24"/>
          <w:highlight w:val="none"/>
        </w:rPr>
      </w:pPr>
      <m:oMath>
        <m:acc>
          <m:accPr>
            <m:chr m:val="̅"/>
            <m:ctrlPr>
              <w:rPr>
                <w:rFonts w:hint="default" w:ascii="Cambria Math" w:hAnsi="Cambria Math"/>
                <w:i/>
                <w:iCs/>
                <w:color w:val="auto"/>
                <w:sz w:val="24"/>
                <w:highlight w:val="none"/>
                <w:lang w:val="en-US" w:eastAsia="zh-CN"/>
              </w:rPr>
            </m:ctrlPr>
          </m:accPr>
          <m:e>
            <m:r>
              <m:rPr/>
              <w:rPr>
                <w:rFonts w:hint="default" w:ascii="Cambria Math" w:hAnsi="Cambria Math"/>
                <w:color w:val="auto"/>
                <w:sz w:val="24"/>
                <w:highlight w:val="none"/>
                <w:lang w:val="en-US" w:eastAsia="zh-CN"/>
              </w:rPr>
              <m:t>Q</m:t>
            </m:r>
            <m:ctrlPr>
              <w:rPr>
                <w:rFonts w:hint="default" w:ascii="Cambria Math" w:hAnsi="Cambria Math"/>
                <w:i/>
                <w:iCs/>
                <w:color w:val="auto"/>
                <w:sz w:val="24"/>
                <w:highlight w:val="none"/>
                <w:lang w:val="en-US" w:eastAsia="zh-CN"/>
              </w:rPr>
            </m:ctrlPr>
          </m:e>
        </m:acc>
      </m:oMath>
      <w:r>
        <w:rPr>
          <w:color w:val="auto"/>
          <w:sz w:val="24"/>
          <w:highlight w:val="none"/>
        </w:rPr>
        <w:t>——</w:t>
      </w:r>
      <w:r>
        <w:rPr>
          <w:rFonts w:hint="eastAsia"/>
          <w:color w:val="auto"/>
          <w:sz w:val="24"/>
          <w:highlight w:val="none"/>
          <w:lang w:eastAsia="zh-CN"/>
        </w:rPr>
        <w:t>被检流量计</w:t>
      </w:r>
      <w:r>
        <w:rPr>
          <w:rFonts w:hint="eastAsia"/>
          <w:color w:val="auto"/>
          <w:sz w:val="24"/>
          <w:highlight w:val="none"/>
          <w:lang w:val="en-US" w:eastAsia="zh-CN"/>
        </w:rPr>
        <w:t>3次测量的算术平均值</w:t>
      </w:r>
      <w:r>
        <w:rPr>
          <w:rFonts w:hint="eastAsia"/>
          <w:color w:val="auto"/>
          <w:sz w:val="24"/>
          <w:highlight w:val="none"/>
        </w:rPr>
        <w:t>，</w:t>
      </w:r>
      <w:r>
        <w:rPr>
          <w:rFonts w:hint="eastAsia"/>
          <w:color w:val="auto"/>
          <w:sz w:val="24"/>
          <w:highlight w:val="none"/>
          <w:lang w:val="en-US" w:eastAsia="zh-CN"/>
        </w:rPr>
        <w:t>L/min</w:t>
      </w:r>
      <w:r>
        <w:rPr>
          <w:rFonts w:hint="eastAsia"/>
          <w:color w:val="auto"/>
          <w:sz w:val="24"/>
          <w:highlight w:val="none"/>
        </w:rPr>
        <w:t>；</w:t>
      </w:r>
    </w:p>
    <w:p>
      <w:pPr>
        <w:tabs>
          <w:tab w:val="center" w:pos="4393"/>
          <w:tab w:val="left" w:pos="5790"/>
        </w:tabs>
        <w:spacing w:line="440" w:lineRule="exact"/>
        <w:ind w:firstLine="960" w:firstLineChars="400"/>
        <w:rPr>
          <w:rFonts w:hint="eastAsia"/>
          <w:color w:val="auto"/>
          <w:sz w:val="24"/>
          <w:highlight w:val="none"/>
          <w:lang w:val="en-US" w:eastAsia="zh-CN"/>
        </w:rPr>
      </w:pPr>
      <w:r>
        <w:rPr>
          <w:rFonts w:hint="eastAsia"/>
          <w:i/>
          <w:iCs/>
          <w:color w:val="auto"/>
          <w:sz w:val="24"/>
          <w:highlight w:val="none"/>
          <w:lang w:val="en-US" w:eastAsia="zh-CN"/>
        </w:rPr>
        <w:t>Q</w:t>
      </w:r>
      <w:r>
        <w:rPr>
          <w:color w:val="auto"/>
          <w:sz w:val="24"/>
          <w:highlight w:val="none"/>
        </w:rPr>
        <w:t>——</w:t>
      </w:r>
      <w:r>
        <w:rPr>
          <w:rFonts w:hint="eastAsia"/>
          <w:color w:val="auto"/>
          <w:sz w:val="24"/>
          <w:highlight w:val="none"/>
          <w:lang w:eastAsia="zh-CN"/>
        </w:rPr>
        <w:t>标准流量计示值</w:t>
      </w:r>
      <w:r>
        <w:rPr>
          <w:rFonts w:hint="eastAsia"/>
          <w:color w:val="auto"/>
          <w:sz w:val="24"/>
          <w:highlight w:val="none"/>
        </w:rPr>
        <w:t>，</w:t>
      </w:r>
      <w:r>
        <w:rPr>
          <w:rFonts w:hint="eastAsia"/>
          <w:color w:val="auto"/>
          <w:sz w:val="24"/>
          <w:highlight w:val="none"/>
          <w:lang w:val="en-US" w:eastAsia="zh-CN"/>
        </w:rPr>
        <w:t>L/min；</w:t>
      </w:r>
    </w:p>
    <w:p>
      <w:pPr>
        <w:tabs>
          <w:tab w:val="center" w:pos="4393"/>
          <w:tab w:val="left" w:pos="5790"/>
        </w:tabs>
        <w:spacing w:line="440" w:lineRule="exact"/>
        <w:ind w:firstLine="960" w:firstLineChars="400"/>
        <w:rPr>
          <w:rFonts w:hint="default"/>
          <w:color w:val="auto"/>
          <w:sz w:val="24"/>
          <w:highlight w:val="none"/>
          <w:lang w:val="en-US" w:eastAsia="zh-CN"/>
        </w:rPr>
      </w:pPr>
      <m:oMath>
        <m:sSub>
          <m:sSubPr>
            <m:ctrlPr>
              <w:rPr>
                <w:rFonts w:hint="eastAsia" w:ascii="Cambria Math" w:hAnsi="Cambria Math"/>
                <w:i/>
                <w:iCs/>
                <w:color w:val="auto"/>
                <w:sz w:val="24"/>
                <w:highlight w:val="none"/>
                <w:lang w:val="en-US" w:eastAsia="zh-CN"/>
              </w:rPr>
            </m:ctrlPr>
          </m:sSubPr>
          <m:e>
            <m:r>
              <m:rPr/>
              <w:rPr>
                <w:rFonts w:hint="default" w:ascii="Cambria Math" w:hAnsi="Cambria Math"/>
                <w:color w:val="auto"/>
                <w:sz w:val="24"/>
                <w:highlight w:val="none"/>
                <w:lang w:val="en-US" w:eastAsia="zh-CN"/>
              </w:rPr>
              <m:t>Q</m:t>
            </m:r>
            <m:ctrlPr>
              <w:rPr>
                <w:rFonts w:hint="eastAsia" w:ascii="Cambria Math" w:hAnsi="Cambria Math"/>
                <w:i/>
                <w:iCs/>
                <w:color w:val="auto"/>
                <w:sz w:val="24"/>
                <w:highlight w:val="none"/>
                <w:lang w:val="en-US" w:eastAsia="zh-CN"/>
              </w:rPr>
            </m:ctrlPr>
          </m:e>
          <m:sub>
            <m:r>
              <m:rPr>
                <m:sty m:val="p"/>
              </m:rPr>
              <w:rPr>
                <w:rFonts w:hint="default" w:ascii="Cambria Math" w:hAnsi="Cambria Math"/>
                <w:color w:val="auto"/>
                <w:sz w:val="24"/>
                <w:highlight w:val="none"/>
                <w:lang w:val="en-US" w:eastAsia="zh-CN"/>
              </w:rPr>
              <m:t>N</m:t>
            </m:r>
            <m:ctrlPr>
              <w:rPr>
                <w:rFonts w:hint="eastAsia" w:ascii="Cambria Math" w:hAnsi="Cambria Math"/>
                <w:i/>
                <w:iCs/>
                <w:color w:val="auto"/>
                <w:sz w:val="24"/>
                <w:highlight w:val="none"/>
                <w:lang w:val="en-US" w:eastAsia="zh-CN"/>
              </w:rPr>
            </m:ctrlPr>
          </m:sub>
        </m:sSub>
      </m:oMath>
      <w:r>
        <w:rPr>
          <w:color w:val="auto"/>
          <w:sz w:val="24"/>
          <w:highlight w:val="none"/>
        </w:rPr>
        <w:t>——</w:t>
      </w:r>
      <w:r>
        <w:rPr>
          <w:rFonts w:hint="eastAsia"/>
          <w:color w:val="auto"/>
          <w:sz w:val="24"/>
          <w:highlight w:val="none"/>
          <w:lang w:val="en-US" w:eastAsia="zh-CN"/>
        </w:rPr>
        <w:t>被检流量计满量程</w:t>
      </w:r>
      <w:r>
        <w:rPr>
          <w:rFonts w:hint="eastAsia"/>
          <w:color w:val="auto"/>
          <w:sz w:val="24"/>
          <w:highlight w:val="none"/>
        </w:rPr>
        <w:t>，</w:t>
      </w:r>
      <w:r>
        <w:rPr>
          <w:rFonts w:hint="eastAsia"/>
          <w:color w:val="auto"/>
          <w:sz w:val="24"/>
          <w:highlight w:val="none"/>
          <w:lang w:val="en-US" w:eastAsia="zh-CN"/>
        </w:rPr>
        <w:t>L/min。</w:t>
      </w:r>
    </w:p>
    <w:bookmarkEnd w:id="8"/>
    <w:p>
      <w:pPr>
        <w:adjustRightInd w:val="0"/>
        <w:snapToGrid w:val="0"/>
        <w:spacing w:before="156" w:beforeLines="50" w:after="156" w:afterLines="50" w:line="360" w:lineRule="auto"/>
        <w:outlineLvl w:val="0"/>
        <w:rPr>
          <w:rFonts w:hint="eastAsia"/>
          <w:sz w:val="24"/>
          <w:highlight w:val="none"/>
          <w:lang w:val="en-US" w:eastAsia="zh-CN"/>
        </w:rPr>
      </w:pPr>
      <w:bookmarkStart w:id="9" w:name="_Toc26708805"/>
      <w:r>
        <w:rPr>
          <w:rFonts w:hint="eastAsia"/>
          <w:sz w:val="24"/>
          <w:highlight w:val="none"/>
          <w:lang w:val="en-US" w:eastAsia="zh-CN"/>
        </w:rPr>
        <w:t>5.3 压力示值误差</w:t>
      </w:r>
    </w:p>
    <w:p>
      <w:pPr>
        <w:keepNext w:val="0"/>
        <w:keepLines w:val="0"/>
        <w:pageBreakBefore w:val="0"/>
        <w:widowControl w:val="0"/>
        <w:kinsoku/>
        <w:wordWrap/>
        <w:overflowPunct/>
        <w:topLinePunct w:val="0"/>
        <w:autoSpaceDE/>
        <w:autoSpaceDN/>
        <w:bidi w:val="0"/>
        <w:adjustRightInd w:val="0"/>
        <w:snapToGrid w:val="0"/>
        <w:spacing w:before="156" w:beforeLines="50" w:after="156" w:afterLines="50" w:line="360" w:lineRule="auto"/>
        <w:ind w:firstLine="480" w:firstLineChars="200"/>
        <w:textAlignment w:val="auto"/>
        <w:outlineLvl w:val="0"/>
        <w:rPr>
          <w:rFonts w:hint="eastAsia"/>
          <w:color w:val="auto"/>
          <w:sz w:val="24"/>
          <w:highlight w:val="none"/>
          <w:lang w:val="en-US" w:eastAsia="zh-CN"/>
        </w:rPr>
      </w:pPr>
      <w:r>
        <w:rPr>
          <w:rFonts w:hint="eastAsia"/>
          <w:sz w:val="24"/>
          <w:highlight w:val="none"/>
          <w:lang w:val="en-US" w:eastAsia="zh-CN"/>
        </w:rPr>
        <w:t>将标准压力表连接至被检仪器，连接</w:t>
      </w:r>
      <w:r>
        <w:rPr>
          <w:rFonts w:hint="eastAsia"/>
          <w:color w:val="auto"/>
          <w:sz w:val="24"/>
          <w:highlight w:val="none"/>
          <w:lang w:val="en-US" w:eastAsia="zh-CN"/>
        </w:rPr>
        <w:t>示意如图2所示</w:t>
      </w:r>
      <w:r>
        <w:rPr>
          <w:rFonts w:hint="eastAsia"/>
          <w:sz w:val="24"/>
          <w:highlight w:val="none"/>
          <w:lang w:val="en-US" w:eastAsia="zh-CN"/>
        </w:rPr>
        <w:t>，连接处应密封不漏气</w:t>
      </w:r>
      <w:r>
        <w:rPr>
          <w:rFonts w:hint="eastAsia"/>
          <w:color w:val="auto"/>
          <w:sz w:val="24"/>
          <w:highlight w:val="none"/>
          <w:lang w:val="en-US" w:eastAsia="zh-CN"/>
        </w:rPr>
        <w:t>。</w:t>
      </w:r>
    </w:p>
    <w:p>
      <w:pPr>
        <w:keepNext w:val="0"/>
        <w:keepLines w:val="0"/>
        <w:pageBreakBefore w:val="0"/>
        <w:widowControl w:val="0"/>
        <w:kinsoku/>
        <w:wordWrap/>
        <w:overflowPunct/>
        <w:topLinePunct w:val="0"/>
        <w:autoSpaceDE/>
        <w:autoSpaceDN/>
        <w:bidi w:val="0"/>
        <w:adjustRightInd w:val="0"/>
        <w:snapToGrid w:val="0"/>
        <w:spacing w:before="156" w:beforeLines="50" w:after="156" w:afterLines="50" w:line="360" w:lineRule="auto"/>
        <w:jc w:val="center"/>
        <w:textAlignment w:val="auto"/>
        <w:outlineLvl w:val="0"/>
        <w:rPr>
          <w:highlight w:val="none"/>
        </w:rPr>
      </w:pPr>
      <w:r>
        <w:rPr>
          <w:highlight w:val="none"/>
        </w:rPr>
        <w:drawing>
          <wp:inline distT="0" distB="0" distL="114300" distR="114300">
            <wp:extent cx="3876675" cy="875030"/>
            <wp:effectExtent l="0" t="0" r="9525" b="1270"/>
            <wp:docPr id="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6"/>
                    <pic:cNvPicPr>
                      <a:picLocks noChangeAspect="1"/>
                    </pic:cNvPicPr>
                  </pic:nvPicPr>
                  <pic:blipFill>
                    <a:blip r:embed="rId16"/>
                    <a:srcRect l="5709" t="22949" r="9856" b="15000"/>
                    <a:stretch>
                      <a:fillRect/>
                    </a:stretch>
                  </pic:blipFill>
                  <pic:spPr>
                    <a:xfrm>
                      <a:off x="0" y="0"/>
                      <a:ext cx="3876675" cy="87503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val="0"/>
        <w:snapToGrid w:val="0"/>
        <w:spacing w:before="156" w:beforeLines="50" w:after="156" w:afterLines="50" w:line="360" w:lineRule="auto"/>
        <w:jc w:val="center"/>
        <w:textAlignment w:val="auto"/>
        <w:outlineLvl w:val="0"/>
        <w:rPr>
          <w:rFonts w:hint="default" w:eastAsia="宋体"/>
          <w:highlight w:val="none"/>
          <w:lang w:val="en-US" w:eastAsia="zh-CN"/>
        </w:rPr>
      </w:pPr>
      <w:r>
        <w:rPr>
          <w:rFonts w:hint="eastAsia"/>
          <w:highlight w:val="none"/>
          <w:lang w:val="en-US" w:eastAsia="zh-CN"/>
        </w:rPr>
        <w:t>图2 标准压力计连接示意图</w:t>
      </w:r>
    </w:p>
    <w:p>
      <w:pPr>
        <w:keepNext w:val="0"/>
        <w:keepLines w:val="0"/>
        <w:pageBreakBefore w:val="0"/>
        <w:widowControl w:val="0"/>
        <w:kinsoku/>
        <w:wordWrap/>
        <w:overflowPunct/>
        <w:topLinePunct w:val="0"/>
        <w:autoSpaceDE/>
        <w:autoSpaceDN/>
        <w:bidi w:val="0"/>
        <w:adjustRightInd w:val="0"/>
        <w:snapToGrid w:val="0"/>
        <w:spacing w:before="156" w:beforeLines="50" w:after="156" w:afterLines="50" w:line="360" w:lineRule="auto"/>
        <w:ind w:firstLine="480" w:firstLineChars="200"/>
        <w:textAlignment w:val="auto"/>
        <w:outlineLvl w:val="0"/>
        <w:rPr>
          <w:rFonts w:hint="eastAsia"/>
          <w:i/>
          <w:color w:val="auto"/>
          <w:sz w:val="24"/>
          <w:highlight w:val="none"/>
          <w:lang w:val="en-US" w:eastAsia="zh-CN"/>
        </w:rPr>
      </w:pPr>
      <w:r>
        <w:rPr>
          <w:rFonts w:hint="eastAsia"/>
          <w:sz w:val="24"/>
          <w:highlight w:val="none"/>
          <w:lang w:val="en-US" w:eastAsia="zh-CN"/>
        </w:rPr>
        <w:t>仪器开机，打开气源，调节气源减压阀至标准压力表示值为0.05MPa，待读数稳定后重复测量3次，</w:t>
      </w:r>
      <w:r>
        <w:rPr>
          <w:rFonts w:hint="eastAsia"/>
          <w:sz w:val="24"/>
          <w:highlight w:val="none"/>
        </w:rPr>
        <w:t>取其算术平均值作为</w:t>
      </w:r>
      <w:r>
        <w:rPr>
          <w:rFonts w:hint="eastAsia"/>
          <w:sz w:val="24"/>
          <w:highlight w:val="none"/>
          <w:lang w:val="en-US" w:eastAsia="zh-CN"/>
        </w:rPr>
        <w:t>压力</w:t>
      </w:r>
      <w:r>
        <w:rPr>
          <w:rFonts w:hint="eastAsia"/>
          <w:sz w:val="24"/>
          <w:highlight w:val="none"/>
          <w:lang w:eastAsia="zh-CN"/>
        </w:rPr>
        <w:t>测得</w:t>
      </w:r>
      <w:r>
        <w:rPr>
          <w:rFonts w:hint="eastAsia"/>
          <w:sz w:val="24"/>
          <w:highlight w:val="none"/>
        </w:rPr>
        <w:t>值</w:t>
      </w:r>
      <w:r>
        <w:rPr>
          <w:rFonts w:hint="eastAsia"/>
          <w:sz w:val="24"/>
          <w:highlight w:val="none"/>
          <w:lang w:val="en-US" w:eastAsia="zh-CN"/>
        </w:rPr>
        <w:t>，按</w:t>
      </w:r>
      <w:r>
        <w:rPr>
          <w:rFonts w:hint="eastAsia"/>
          <w:color w:val="auto"/>
          <w:sz w:val="24"/>
          <w:highlight w:val="none"/>
          <w:lang w:val="en-US" w:eastAsia="zh-CN"/>
        </w:rPr>
        <w:t>公式</w:t>
      </w:r>
      <w:r>
        <w:rPr>
          <w:rFonts w:hint="eastAsia"/>
          <w:color w:val="auto"/>
          <w:sz w:val="24"/>
          <w:highlight w:val="none"/>
        </w:rPr>
        <w:t>（</w:t>
      </w:r>
      <w:r>
        <w:rPr>
          <w:rFonts w:hint="eastAsia"/>
          <w:color w:val="auto"/>
          <w:sz w:val="24"/>
          <w:highlight w:val="none"/>
          <w:lang w:val="en-US" w:eastAsia="zh-CN"/>
        </w:rPr>
        <w:t>3</w:t>
      </w:r>
      <w:r>
        <w:rPr>
          <w:rFonts w:hint="eastAsia"/>
          <w:color w:val="auto"/>
          <w:sz w:val="24"/>
          <w:highlight w:val="none"/>
        </w:rPr>
        <w:t>）计算</w:t>
      </w:r>
      <w:r>
        <w:rPr>
          <w:rFonts w:hint="eastAsia"/>
          <w:color w:val="auto"/>
          <w:sz w:val="24"/>
          <w:highlight w:val="none"/>
          <w:lang w:val="en-US" w:eastAsia="zh-CN"/>
        </w:rPr>
        <w:t>压力</w:t>
      </w:r>
      <w:r>
        <w:rPr>
          <w:rFonts w:hint="eastAsia"/>
          <w:color w:val="auto"/>
          <w:sz w:val="24"/>
          <w:highlight w:val="none"/>
        </w:rPr>
        <w:t>示值误差Δ</w:t>
      </w:r>
      <w:r>
        <w:rPr>
          <w:rFonts w:hint="eastAsia"/>
          <w:i/>
          <w:color w:val="auto"/>
          <w:sz w:val="24"/>
          <w:highlight w:val="none"/>
          <w:lang w:val="en-US" w:eastAsia="zh-CN"/>
        </w:rPr>
        <w:t>P</w:t>
      </w:r>
      <w:r>
        <w:rPr>
          <w:rFonts w:hint="eastAsia"/>
          <w:sz w:val="24"/>
          <w:highlight w:val="none"/>
          <w:lang w:eastAsia="zh-CN"/>
        </w:rPr>
        <w:t>。按此方法再依次调节</w:t>
      </w:r>
      <w:r>
        <w:rPr>
          <w:rFonts w:hint="eastAsia"/>
          <w:sz w:val="24"/>
          <w:highlight w:val="none"/>
          <w:lang w:val="en-US" w:eastAsia="zh-CN"/>
        </w:rPr>
        <w:t>气源减压阀至</w:t>
      </w:r>
      <w:r>
        <w:rPr>
          <w:rFonts w:hint="eastAsia"/>
          <w:sz w:val="24"/>
          <w:highlight w:val="none"/>
          <w:lang w:eastAsia="zh-CN"/>
        </w:rPr>
        <w:t>标准压力表示值为</w:t>
      </w:r>
      <w:r>
        <w:rPr>
          <w:rFonts w:hint="eastAsia"/>
          <w:sz w:val="24"/>
          <w:highlight w:val="none"/>
          <w:lang w:val="en-US" w:eastAsia="zh-CN"/>
        </w:rPr>
        <w:t>0.1MPa、0.15MPa。</w:t>
      </w:r>
      <w:r>
        <w:rPr>
          <w:rFonts w:hint="eastAsia"/>
          <w:color w:val="auto"/>
          <w:sz w:val="24"/>
          <w:highlight w:val="none"/>
        </w:rPr>
        <w:t>取绝对值最大的Δ</w:t>
      </w:r>
      <w:r>
        <w:rPr>
          <w:rFonts w:hint="eastAsia"/>
          <w:i/>
          <w:color w:val="auto"/>
          <w:sz w:val="24"/>
          <w:highlight w:val="none"/>
          <w:lang w:val="en-US" w:eastAsia="zh-CN"/>
        </w:rPr>
        <w:t>P</w:t>
      </w:r>
      <w:r>
        <w:rPr>
          <w:rFonts w:hint="eastAsia"/>
          <w:color w:val="auto"/>
          <w:sz w:val="24"/>
          <w:highlight w:val="none"/>
        </w:rPr>
        <w:t>为</w:t>
      </w:r>
      <w:r>
        <w:rPr>
          <w:rFonts w:hint="eastAsia"/>
          <w:color w:val="auto"/>
          <w:sz w:val="24"/>
          <w:highlight w:val="none"/>
          <w:lang w:eastAsia="zh-CN"/>
        </w:rPr>
        <w:t>压力</w:t>
      </w:r>
      <w:r>
        <w:rPr>
          <w:rFonts w:hint="eastAsia"/>
          <w:color w:val="auto"/>
          <w:sz w:val="24"/>
          <w:highlight w:val="none"/>
        </w:rPr>
        <w:t>示值误差。</w:t>
      </w:r>
    </w:p>
    <w:p>
      <w:pPr>
        <w:keepNext w:val="0"/>
        <w:keepLines w:val="0"/>
        <w:pageBreakBefore w:val="0"/>
        <w:widowControl w:val="0"/>
        <w:kinsoku/>
        <w:wordWrap/>
        <w:overflowPunct/>
        <w:topLinePunct w:val="0"/>
        <w:autoSpaceDE/>
        <w:autoSpaceDN/>
        <w:bidi w:val="0"/>
        <w:adjustRightInd/>
        <w:snapToGrid/>
        <w:spacing w:line="480" w:lineRule="auto"/>
        <w:ind w:firstLine="482"/>
        <w:jc w:val="right"/>
        <w:textAlignment w:val="auto"/>
        <w:rPr>
          <w:rFonts w:hint="default" w:eastAsia="宋体"/>
          <w:color w:val="auto"/>
          <w:sz w:val="24"/>
          <w:highlight w:val="none"/>
          <w:lang w:val="en-US" w:eastAsia="zh-CN"/>
        </w:rPr>
      </w:pPr>
      <m:oMath>
        <m:r>
          <m:rPr/>
          <w:rPr>
            <w:rFonts w:ascii="Cambria Math" w:hAnsi="Cambria Math"/>
            <w:color w:val="auto"/>
            <w:sz w:val="24"/>
            <w:highlight w:val="none"/>
          </w:rPr>
          <m:t>∆</m:t>
        </m:r>
        <m:r>
          <m:rPr/>
          <w:rPr>
            <w:rFonts w:hint="default" w:ascii="Cambria Math" w:hAnsi="Cambria Math"/>
            <w:color w:val="auto"/>
            <w:sz w:val="24"/>
            <w:highlight w:val="none"/>
            <w:lang w:val="en-US" w:eastAsia="zh-CN"/>
          </w:rPr>
          <m:t>P=</m:t>
        </m:r>
        <m:f>
          <m:fPr>
            <m:ctrlPr>
              <w:rPr>
                <w:rFonts w:hint="default" w:ascii="Cambria Math" w:hAnsi="Cambria Math"/>
                <w:i/>
                <w:iCs/>
                <w:color w:val="auto"/>
                <w:sz w:val="24"/>
                <w:highlight w:val="none"/>
                <w:lang w:val="en-US" w:eastAsia="zh-CN"/>
              </w:rPr>
            </m:ctrlPr>
          </m:fPr>
          <m:num>
            <m:acc>
              <m:accPr>
                <m:chr m:val="̅"/>
                <m:ctrlPr>
                  <w:rPr>
                    <w:rFonts w:hint="default" w:ascii="Cambria Math" w:hAnsi="Cambria Math"/>
                    <w:i/>
                    <w:iCs/>
                    <w:color w:val="auto"/>
                    <w:sz w:val="24"/>
                    <w:highlight w:val="none"/>
                    <w:lang w:val="en-US" w:eastAsia="zh-CN"/>
                  </w:rPr>
                </m:ctrlPr>
              </m:accPr>
              <m:e>
                <m:r>
                  <m:rPr/>
                  <w:rPr>
                    <w:rFonts w:hint="default" w:ascii="Cambria Math" w:hAnsi="Cambria Math"/>
                    <w:color w:val="auto"/>
                    <w:sz w:val="24"/>
                    <w:highlight w:val="none"/>
                    <w:lang w:val="en-US" w:eastAsia="zh-CN"/>
                  </w:rPr>
                  <m:t>P</m:t>
                </m:r>
                <m:ctrlPr>
                  <w:rPr>
                    <w:rFonts w:hint="default" w:ascii="Cambria Math" w:hAnsi="Cambria Math"/>
                    <w:i/>
                    <w:iCs/>
                    <w:color w:val="auto"/>
                    <w:sz w:val="24"/>
                    <w:highlight w:val="none"/>
                    <w:lang w:val="en-US" w:eastAsia="zh-CN"/>
                  </w:rPr>
                </m:ctrlPr>
              </m:e>
            </m:acc>
            <m:r>
              <m:rPr/>
              <w:rPr>
                <w:rFonts w:hint="default" w:ascii="Cambria Math" w:hAnsi="Cambria Math"/>
                <w:color w:val="auto"/>
                <w:sz w:val="24"/>
                <w:highlight w:val="none"/>
                <w:lang w:val="en-US" w:eastAsia="zh-CN"/>
              </w:rPr>
              <m:t>−P</m:t>
            </m:r>
            <m:ctrlPr>
              <w:rPr>
                <w:rFonts w:hint="default" w:ascii="Cambria Math" w:hAnsi="Cambria Math"/>
                <w:i/>
                <w:iCs/>
                <w:color w:val="auto"/>
                <w:sz w:val="24"/>
                <w:highlight w:val="none"/>
                <w:lang w:val="en-US" w:eastAsia="zh-CN"/>
              </w:rPr>
            </m:ctrlPr>
          </m:num>
          <m:den>
            <m:sSub>
              <m:sSubPr>
                <m:ctrlPr>
                  <w:rPr>
                    <w:rFonts w:hint="default" w:ascii="Cambria Math" w:hAnsi="Cambria Math"/>
                    <w:i/>
                    <w:iCs/>
                    <w:color w:val="auto"/>
                    <w:sz w:val="24"/>
                    <w:highlight w:val="none"/>
                    <w:lang w:val="en-US" w:eastAsia="zh-CN"/>
                  </w:rPr>
                </m:ctrlPr>
              </m:sSubPr>
              <m:e>
                <m:r>
                  <m:rPr/>
                  <w:rPr>
                    <w:rFonts w:hint="eastAsia" w:ascii="DejaVu Math TeX Gyre" w:hAnsi="DejaVu Math TeX Gyre"/>
                    <w:color w:val="auto"/>
                    <w:sz w:val="24"/>
                    <w:highlight w:val="none"/>
                    <w:lang w:val="en-US" w:eastAsia="zh-CN"/>
                  </w:rPr>
                  <m:t>P</m:t>
                </m:r>
                <m:ctrlPr>
                  <w:rPr>
                    <w:rFonts w:hint="default" w:ascii="Cambria Math" w:hAnsi="Cambria Math"/>
                    <w:i/>
                    <w:iCs/>
                    <w:color w:val="auto"/>
                    <w:sz w:val="24"/>
                    <w:highlight w:val="none"/>
                    <w:lang w:val="en-US" w:eastAsia="zh-CN"/>
                  </w:rPr>
                </m:ctrlPr>
              </m:e>
              <m:sub>
                <m:r>
                  <m:rPr/>
                  <w:rPr>
                    <w:rFonts w:hint="eastAsia" w:ascii="DejaVu Math TeX Gyre" w:hAnsi="DejaVu Math TeX Gyre"/>
                    <w:color w:val="auto"/>
                    <w:sz w:val="24"/>
                    <w:highlight w:val="none"/>
                    <w:lang w:val="en-US" w:eastAsia="zh-CN"/>
                  </w:rPr>
                  <m:t>N</m:t>
                </m:r>
                <m:ctrlPr>
                  <w:rPr>
                    <w:rFonts w:hint="default" w:ascii="Cambria Math" w:hAnsi="Cambria Math"/>
                    <w:i/>
                    <w:iCs/>
                    <w:color w:val="auto"/>
                    <w:sz w:val="24"/>
                    <w:highlight w:val="none"/>
                    <w:lang w:val="en-US" w:eastAsia="zh-CN"/>
                  </w:rPr>
                </m:ctrlPr>
              </m:sub>
            </m:sSub>
            <m:ctrlPr>
              <w:rPr>
                <w:rFonts w:hint="default" w:ascii="Cambria Math" w:hAnsi="Cambria Math"/>
                <w:i/>
                <w:iCs/>
                <w:color w:val="auto"/>
                <w:sz w:val="24"/>
                <w:highlight w:val="none"/>
                <w:lang w:val="en-US" w:eastAsia="zh-CN"/>
              </w:rPr>
            </m:ctrlPr>
          </m:den>
        </m:f>
      </m:oMath>
      <w:r>
        <w:rPr>
          <w:rFonts w:hint="eastAsia" w:hAnsi="Cambria Math"/>
          <w:i w:val="0"/>
          <w:iCs/>
          <w:color w:val="auto"/>
          <w:sz w:val="24"/>
          <w:highlight w:val="none"/>
          <w:lang w:val="en-US" w:eastAsia="zh-CN"/>
        </w:rPr>
        <w:t xml:space="preserve">                                    （3）</w:t>
      </w:r>
    </w:p>
    <w:p>
      <w:pPr>
        <w:tabs>
          <w:tab w:val="center" w:pos="4393"/>
          <w:tab w:val="left" w:pos="5790"/>
        </w:tabs>
        <w:spacing w:line="440" w:lineRule="exact"/>
        <w:ind w:firstLine="480" w:firstLineChars="200"/>
        <w:rPr>
          <w:color w:val="auto"/>
          <w:sz w:val="24"/>
          <w:highlight w:val="none"/>
        </w:rPr>
      </w:pPr>
      <w:r>
        <w:rPr>
          <w:color w:val="auto"/>
          <w:sz w:val="24"/>
          <w:highlight w:val="none"/>
        </w:rPr>
        <w:t>式中：</w:t>
      </w:r>
    </w:p>
    <w:p>
      <w:pPr>
        <w:tabs>
          <w:tab w:val="center" w:pos="4393"/>
          <w:tab w:val="left" w:pos="5790"/>
        </w:tabs>
        <w:spacing w:line="440" w:lineRule="exact"/>
        <w:ind w:firstLine="960" w:firstLineChars="400"/>
        <w:rPr>
          <w:rFonts w:hint="eastAsia"/>
          <w:color w:val="auto"/>
          <w:sz w:val="24"/>
          <w:highlight w:val="none"/>
        </w:rPr>
      </w:pPr>
      <m:oMath>
        <m:r>
          <m:rPr/>
          <w:rPr>
            <w:rFonts w:ascii="Cambria Math" w:hAnsi="Cambria Math"/>
            <w:color w:val="auto"/>
            <w:sz w:val="24"/>
            <w:highlight w:val="none"/>
          </w:rPr>
          <m:t>∆</m:t>
        </m:r>
        <m:r>
          <m:rPr/>
          <w:rPr>
            <w:rFonts w:hint="default" w:ascii="Cambria Math" w:hAnsi="Cambria Math"/>
            <w:color w:val="auto"/>
            <w:sz w:val="24"/>
            <w:highlight w:val="none"/>
            <w:lang w:val="en-US" w:eastAsia="zh-CN"/>
          </w:rPr>
          <m:t>P</m:t>
        </m:r>
      </m:oMath>
      <w:r>
        <w:rPr>
          <w:color w:val="auto"/>
          <w:sz w:val="24"/>
          <w:highlight w:val="none"/>
        </w:rPr>
        <w:t>——</w:t>
      </w:r>
      <w:r>
        <w:rPr>
          <w:rFonts w:hint="eastAsia"/>
          <w:color w:val="auto"/>
          <w:sz w:val="24"/>
          <w:highlight w:val="none"/>
          <w:lang w:val="en-US" w:eastAsia="zh-CN"/>
        </w:rPr>
        <w:t>压力示值误差</w:t>
      </w:r>
      <w:r>
        <w:rPr>
          <w:rFonts w:hint="eastAsia"/>
          <w:color w:val="auto"/>
          <w:sz w:val="24"/>
          <w:highlight w:val="none"/>
        </w:rPr>
        <w:t>，%</w:t>
      </w:r>
      <w:r>
        <w:rPr>
          <w:rFonts w:hint="eastAsia"/>
          <w:color w:val="auto"/>
          <w:sz w:val="24"/>
          <w:highlight w:val="none"/>
          <w:lang w:val="en-US" w:eastAsia="zh-CN"/>
        </w:rPr>
        <w:t>FS</w:t>
      </w:r>
      <w:r>
        <w:rPr>
          <w:rFonts w:hint="eastAsia"/>
          <w:color w:val="auto"/>
          <w:sz w:val="24"/>
          <w:highlight w:val="none"/>
        </w:rPr>
        <w:t>；</w:t>
      </w:r>
    </w:p>
    <w:p>
      <w:pPr>
        <w:tabs>
          <w:tab w:val="center" w:pos="4393"/>
          <w:tab w:val="left" w:pos="5790"/>
        </w:tabs>
        <w:spacing w:line="440" w:lineRule="exact"/>
        <w:ind w:firstLine="960" w:firstLineChars="400"/>
        <w:rPr>
          <w:color w:val="auto"/>
          <w:sz w:val="24"/>
          <w:highlight w:val="none"/>
        </w:rPr>
      </w:pPr>
      <m:oMath>
        <m:acc>
          <m:accPr>
            <m:chr m:val="̅"/>
            <m:ctrlPr>
              <w:rPr>
                <w:rFonts w:hint="default" w:ascii="Cambria Math" w:hAnsi="Cambria Math"/>
                <w:i/>
                <w:iCs/>
                <w:color w:val="auto"/>
                <w:sz w:val="24"/>
                <w:highlight w:val="none"/>
                <w:lang w:val="en-US" w:eastAsia="zh-CN"/>
              </w:rPr>
            </m:ctrlPr>
          </m:accPr>
          <m:e>
            <m:r>
              <m:rPr/>
              <w:rPr>
                <w:rFonts w:hint="default" w:ascii="Cambria Math" w:hAnsi="Cambria Math"/>
                <w:color w:val="auto"/>
                <w:sz w:val="24"/>
                <w:highlight w:val="none"/>
                <w:lang w:val="en-US" w:eastAsia="zh-CN"/>
              </w:rPr>
              <m:t>P</m:t>
            </m:r>
            <m:ctrlPr>
              <w:rPr>
                <w:rFonts w:hint="default" w:ascii="Cambria Math" w:hAnsi="Cambria Math"/>
                <w:i/>
                <w:iCs/>
                <w:color w:val="auto"/>
                <w:sz w:val="24"/>
                <w:highlight w:val="none"/>
                <w:lang w:val="en-US" w:eastAsia="zh-CN"/>
              </w:rPr>
            </m:ctrlPr>
          </m:e>
        </m:acc>
      </m:oMath>
      <w:r>
        <w:rPr>
          <w:color w:val="auto"/>
          <w:sz w:val="24"/>
          <w:highlight w:val="none"/>
        </w:rPr>
        <w:t>——</w:t>
      </w:r>
      <w:r>
        <w:rPr>
          <w:rFonts w:hint="eastAsia"/>
          <w:color w:val="auto"/>
          <w:sz w:val="24"/>
          <w:highlight w:val="none"/>
          <w:lang w:val="en-US" w:eastAsia="zh-CN"/>
        </w:rPr>
        <w:t xml:space="preserve"> </w:t>
      </w:r>
      <w:r>
        <w:rPr>
          <w:rFonts w:hint="eastAsia"/>
          <w:color w:val="auto"/>
          <w:sz w:val="24"/>
          <w:highlight w:val="none"/>
          <w:lang w:eastAsia="zh-CN"/>
        </w:rPr>
        <w:t>被</w:t>
      </w:r>
      <w:r>
        <w:rPr>
          <w:rFonts w:hint="eastAsia"/>
          <w:color w:val="auto"/>
          <w:sz w:val="24"/>
          <w:highlight w:val="none"/>
          <w:lang w:val="en-US" w:eastAsia="zh-CN"/>
        </w:rPr>
        <w:t>检压力表3次测量算术平均值</w:t>
      </w:r>
      <w:r>
        <w:rPr>
          <w:rFonts w:hint="eastAsia"/>
          <w:color w:val="auto"/>
          <w:sz w:val="24"/>
          <w:highlight w:val="none"/>
        </w:rPr>
        <w:t>，</w:t>
      </w:r>
      <w:r>
        <w:rPr>
          <w:rFonts w:hint="eastAsia"/>
          <w:color w:val="auto"/>
          <w:sz w:val="24"/>
          <w:highlight w:val="none"/>
          <w:lang w:val="en-US" w:eastAsia="zh-CN"/>
        </w:rPr>
        <w:t>MPa</w:t>
      </w:r>
      <w:r>
        <w:rPr>
          <w:rFonts w:hint="eastAsia"/>
          <w:color w:val="auto"/>
          <w:sz w:val="24"/>
          <w:highlight w:val="none"/>
        </w:rPr>
        <w:t>；</w:t>
      </w:r>
    </w:p>
    <w:p>
      <w:pPr>
        <w:tabs>
          <w:tab w:val="center" w:pos="4393"/>
          <w:tab w:val="left" w:pos="5790"/>
        </w:tabs>
        <w:spacing w:line="440" w:lineRule="exact"/>
        <w:ind w:firstLine="960" w:firstLineChars="400"/>
        <w:rPr>
          <w:rFonts w:hint="eastAsia"/>
          <w:color w:val="auto"/>
          <w:sz w:val="24"/>
          <w:highlight w:val="none"/>
          <w:lang w:val="en-US" w:eastAsia="zh-CN"/>
        </w:rPr>
      </w:pPr>
      <w:r>
        <w:rPr>
          <w:rFonts w:hint="eastAsia"/>
          <w:i/>
          <w:iCs/>
          <w:color w:val="auto"/>
          <w:sz w:val="24"/>
          <w:highlight w:val="none"/>
          <w:lang w:val="en-US" w:eastAsia="zh-CN"/>
        </w:rPr>
        <w:t>P</w:t>
      </w:r>
      <w:r>
        <w:rPr>
          <w:color w:val="auto"/>
          <w:sz w:val="24"/>
          <w:highlight w:val="none"/>
        </w:rPr>
        <w:t>——</w:t>
      </w:r>
      <w:r>
        <w:rPr>
          <w:rFonts w:hint="eastAsia"/>
          <w:color w:val="auto"/>
          <w:sz w:val="24"/>
          <w:highlight w:val="none"/>
          <w:lang w:val="en-US" w:eastAsia="zh-CN"/>
        </w:rPr>
        <w:t xml:space="preserve"> </w:t>
      </w:r>
      <w:r>
        <w:rPr>
          <w:rFonts w:hint="eastAsia"/>
          <w:color w:val="auto"/>
          <w:sz w:val="24"/>
          <w:highlight w:val="none"/>
          <w:lang w:eastAsia="zh-CN"/>
        </w:rPr>
        <w:t>标准</w:t>
      </w:r>
      <w:r>
        <w:rPr>
          <w:rFonts w:hint="eastAsia"/>
          <w:color w:val="auto"/>
          <w:sz w:val="24"/>
          <w:highlight w:val="none"/>
          <w:lang w:val="en-US" w:eastAsia="zh-CN"/>
        </w:rPr>
        <w:t>压力表</w:t>
      </w:r>
      <w:r>
        <w:rPr>
          <w:rFonts w:hint="eastAsia"/>
          <w:color w:val="auto"/>
          <w:sz w:val="24"/>
          <w:highlight w:val="none"/>
          <w:lang w:eastAsia="zh-CN"/>
        </w:rPr>
        <w:t>示值</w:t>
      </w:r>
      <w:r>
        <w:rPr>
          <w:rFonts w:hint="eastAsia"/>
          <w:color w:val="auto"/>
          <w:sz w:val="24"/>
          <w:highlight w:val="none"/>
        </w:rPr>
        <w:t>，</w:t>
      </w:r>
      <w:r>
        <w:rPr>
          <w:rFonts w:hint="eastAsia"/>
          <w:color w:val="auto"/>
          <w:sz w:val="24"/>
          <w:highlight w:val="none"/>
          <w:lang w:val="en-US" w:eastAsia="zh-CN"/>
        </w:rPr>
        <w:t>MPa；</w:t>
      </w:r>
    </w:p>
    <w:p>
      <w:pPr>
        <w:tabs>
          <w:tab w:val="center" w:pos="4393"/>
          <w:tab w:val="left" w:pos="5790"/>
        </w:tabs>
        <w:spacing w:line="440" w:lineRule="exact"/>
        <w:ind w:firstLine="960" w:firstLineChars="400"/>
        <w:rPr>
          <w:rFonts w:hint="default"/>
          <w:color w:val="auto"/>
          <w:sz w:val="24"/>
          <w:highlight w:val="none"/>
          <w:lang w:val="en-US" w:eastAsia="zh-CN"/>
        </w:rPr>
      </w:pPr>
      <m:oMath>
        <m:sSub>
          <m:sSubPr>
            <m:ctrlPr>
              <w:rPr>
                <w:rFonts w:hint="default" w:ascii="Cambria Math" w:hAnsi="Cambria Math"/>
                <w:i/>
                <w:iCs/>
                <w:color w:val="auto"/>
                <w:sz w:val="24"/>
                <w:highlight w:val="none"/>
                <w:lang w:val="en-US" w:eastAsia="zh-CN"/>
              </w:rPr>
            </m:ctrlPr>
          </m:sSubPr>
          <m:e>
            <m:r>
              <m:rPr/>
              <w:rPr>
                <w:rFonts w:hint="default" w:ascii="Cambria Math" w:hAnsi="Cambria Math"/>
                <w:color w:val="auto"/>
                <w:sz w:val="24"/>
                <w:highlight w:val="none"/>
                <w:lang w:val="en-US" w:eastAsia="zh-CN"/>
              </w:rPr>
              <m:t>P</m:t>
            </m:r>
            <m:ctrlPr>
              <w:rPr>
                <w:rFonts w:hint="default" w:ascii="Cambria Math" w:hAnsi="Cambria Math"/>
                <w:i/>
                <w:iCs/>
                <w:color w:val="auto"/>
                <w:sz w:val="24"/>
                <w:highlight w:val="none"/>
                <w:lang w:val="en-US" w:eastAsia="zh-CN"/>
              </w:rPr>
            </m:ctrlPr>
          </m:e>
          <m:sub>
            <m:r>
              <m:rPr>
                <m:sty m:val="p"/>
              </m:rPr>
              <w:rPr>
                <w:rFonts w:hint="default" w:ascii="Cambria Math" w:hAnsi="Cambria Math"/>
                <w:color w:val="auto"/>
                <w:sz w:val="24"/>
                <w:highlight w:val="none"/>
                <w:lang w:val="en-US" w:eastAsia="zh-CN"/>
              </w:rPr>
              <m:t>N</m:t>
            </m:r>
            <m:ctrlPr>
              <w:rPr>
                <w:rFonts w:hint="default" w:ascii="Cambria Math" w:hAnsi="Cambria Math"/>
                <w:i/>
                <w:iCs/>
                <w:color w:val="auto"/>
                <w:sz w:val="24"/>
                <w:highlight w:val="none"/>
                <w:lang w:val="en-US" w:eastAsia="zh-CN"/>
              </w:rPr>
            </m:ctrlPr>
          </m:sub>
        </m:sSub>
      </m:oMath>
      <w:r>
        <w:rPr>
          <w:color w:val="auto"/>
          <w:sz w:val="24"/>
          <w:highlight w:val="none"/>
        </w:rPr>
        <w:t>——</w:t>
      </w:r>
      <w:r>
        <w:rPr>
          <w:rFonts w:hint="eastAsia"/>
          <w:color w:val="auto"/>
          <w:sz w:val="24"/>
          <w:highlight w:val="none"/>
          <w:lang w:val="en-US" w:eastAsia="zh-CN"/>
        </w:rPr>
        <w:t>被检压力表满量程</w:t>
      </w:r>
      <w:r>
        <w:rPr>
          <w:rFonts w:hint="eastAsia"/>
          <w:color w:val="auto"/>
          <w:sz w:val="24"/>
          <w:highlight w:val="none"/>
        </w:rPr>
        <w:t>，</w:t>
      </w:r>
      <w:r>
        <w:rPr>
          <w:rFonts w:hint="eastAsia"/>
          <w:color w:val="auto"/>
          <w:sz w:val="24"/>
          <w:highlight w:val="none"/>
          <w:lang w:val="en-US" w:eastAsia="zh-CN"/>
        </w:rPr>
        <w:t>MPa。</w:t>
      </w:r>
    </w:p>
    <w:p>
      <w:pPr>
        <w:adjustRightInd w:val="0"/>
        <w:snapToGrid w:val="0"/>
        <w:spacing w:before="156" w:beforeLines="50" w:after="156" w:afterLines="50" w:line="360" w:lineRule="auto"/>
        <w:outlineLvl w:val="0"/>
        <w:rPr>
          <w:sz w:val="24"/>
          <w:highlight w:val="none"/>
        </w:rPr>
      </w:pPr>
      <w:r>
        <w:rPr>
          <w:rFonts w:hint="eastAsia"/>
          <w:sz w:val="24"/>
          <w:highlight w:val="none"/>
          <w:lang w:val="en-US" w:eastAsia="zh-CN"/>
        </w:rPr>
        <w:t>5</w:t>
      </w:r>
      <w:r>
        <w:rPr>
          <w:sz w:val="24"/>
          <w:highlight w:val="none"/>
        </w:rPr>
        <w:t>.</w:t>
      </w:r>
      <w:r>
        <w:rPr>
          <w:rFonts w:hint="eastAsia"/>
          <w:sz w:val="24"/>
          <w:highlight w:val="none"/>
          <w:lang w:val="en-US" w:eastAsia="zh-CN"/>
        </w:rPr>
        <w:t>4</w:t>
      </w:r>
      <w:r>
        <w:rPr>
          <w:sz w:val="24"/>
          <w:highlight w:val="none"/>
        </w:rPr>
        <w:t xml:space="preserve"> </w:t>
      </w:r>
      <w:r>
        <w:rPr>
          <w:rFonts w:hint="eastAsia"/>
          <w:sz w:val="24"/>
          <w:highlight w:val="none"/>
          <w:lang w:eastAsia="zh-CN"/>
        </w:rPr>
        <w:t>氧浓度</w:t>
      </w:r>
      <w:r>
        <w:rPr>
          <w:rFonts w:hint="eastAsia"/>
          <w:sz w:val="24"/>
          <w:highlight w:val="none"/>
        </w:rPr>
        <w:t>示值误差</w:t>
      </w:r>
      <w:bookmarkEnd w:id="9"/>
    </w:p>
    <w:p>
      <w:pPr>
        <w:spacing w:line="360" w:lineRule="auto"/>
        <w:ind w:firstLine="480" w:firstLineChars="200"/>
        <w:rPr>
          <w:rFonts w:hint="eastAsia"/>
          <w:color w:val="auto"/>
          <w:sz w:val="24"/>
          <w:highlight w:val="none"/>
        </w:rPr>
      </w:pPr>
      <w:r>
        <w:rPr>
          <w:rFonts w:hint="eastAsia"/>
          <w:sz w:val="24"/>
          <w:highlight w:val="none"/>
        </w:rPr>
        <w:t>仪器开机，根据操作说明书要求预热仪器。</w:t>
      </w:r>
      <w:r>
        <w:rPr>
          <w:rFonts w:hint="eastAsia"/>
          <w:sz w:val="24"/>
          <w:highlight w:val="none"/>
          <w:lang w:eastAsia="zh-CN"/>
        </w:rPr>
        <w:t>按照从低浓度点至高浓度点的顺序</w:t>
      </w:r>
      <w:r>
        <w:rPr>
          <w:rFonts w:hint="eastAsia"/>
          <w:sz w:val="24"/>
          <w:highlight w:val="none"/>
        </w:rPr>
        <w:t>，</w:t>
      </w:r>
      <w:r>
        <w:rPr>
          <w:rFonts w:hint="eastAsia"/>
          <w:sz w:val="24"/>
          <w:highlight w:val="none"/>
          <w:lang w:eastAsia="zh-CN"/>
        </w:rPr>
        <w:t>在规定流量下将已知浓度的</w:t>
      </w:r>
      <w:r>
        <w:rPr>
          <w:rFonts w:hint="eastAsia"/>
          <w:sz w:val="24"/>
          <w:highlight w:val="none"/>
        </w:rPr>
        <w:t>氮中氧气体标准物质通入</w:t>
      </w:r>
      <w:r>
        <w:rPr>
          <w:rFonts w:hint="eastAsia"/>
          <w:sz w:val="24"/>
          <w:highlight w:val="none"/>
          <w:lang w:eastAsia="zh-CN"/>
        </w:rPr>
        <w:t>仪器</w:t>
      </w:r>
      <w:r>
        <w:rPr>
          <w:rFonts w:hint="eastAsia"/>
          <w:sz w:val="24"/>
          <w:highlight w:val="none"/>
        </w:rPr>
        <w:t>，待</w:t>
      </w:r>
      <w:r>
        <w:rPr>
          <w:rFonts w:hint="eastAsia"/>
          <w:sz w:val="24"/>
          <w:highlight w:val="none"/>
          <w:lang w:eastAsia="zh-CN"/>
        </w:rPr>
        <w:t>仪器氧浓度示值</w:t>
      </w:r>
      <w:r>
        <w:rPr>
          <w:rFonts w:hint="eastAsia"/>
          <w:color w:val="auto"/>
          <w:sz w:val="24"/>
          <w:highlight w:val="none"/>
        </w:rPr>
        <w:t>稳定后</w:t>
      </w:r>
      <w:r>
        <w:rPr>
          <w:rFonts w:hint="eastAsia"/>
          <w:color w:val="auto"/>
          <w:sz w:val="24"/>
          <w:highlight w:val="none"/>
          <w:lang w:eastAsia="zh-CN"/>
        </w:rPr>
        <w:t>读数</w:t>
      </w:r>
      <w:r>
        <w:rPr>
          <w:rFonts w:hint="eastAsia"/>
          <w:color w:val="auto"/>
          <w:sz w:val="24"/>
          <w:highlight w:val="none"/>
        </w:rPr>
        <w:t>，</w:t>
      </w:r>
      <w:r>
        <w:rPr>
          <w:rFonts w:hint="eastAsia"/>
          <w:color w:val="auto"/>
          <w:sz w:val="24"/>
          <w:highlight w:val="none"/>
          <w:lang w:eastAsia="zh-CN"/>
        </w:rPr>
        <w:t>每个点</w:t>
      </w:r>
      <w:r>
        <w:rPr>
          <w:rFonts w:hint="eastAsia"/>
          <w:color w:val="auto"/>
          <w:sz w:val="24"/>
          <w:highlight w:val="none"/>
        </w:rPr>
        <w:t>重复测量3次，取其算术平均值作为</w:t>
      </w:r>
      <w:r>
        <w:rPr>
          <w:rFonts w:hint="eastAsia"/>
          <w:color w:val="auto"/>
          <w:sz w:val="24"/>
          <w:highlight w:val="none"/>
          <w:lang w:val="en-US" w:eastAsia="zh-CN"/>
        </w:rPr>
        <w:t>仪器的氧浓度</w:t>
      </w:r>
      <w:r>
        <w:rPr>
          <w:rFonts w:hint="eastAsia"/>
          <w:color w:val="auto"/>
          <w:sz w:val="24"/>
          <w:highlight w:val="none"/>
        </w:rPr>
        <w:t>测</w:t>
      </w:r>
      <w:r>
        <w:rPr>
          <w:rFonts w:hint="eastAsia"/>
          <w:color w:val="auto"/>
          <w:sz w:val="24"/>
          <w:highlight w:val="none"/>
          <w:lang w:eastAsia="zh-CN"/>
        </w:rPr>
        <w:t>得</w:t>
      </w:r>
      <w:r>
        <w:rPr>
          <w:rFonts w:hint="eastAsia"/>
          <w:color w:val="auto"/>
          <w:sz w:val="24"/>
          <w:highlight w:val="none"/>
        </w:rPr>
        <w:t>值，按公式（</w:t>
      </w:r>
      <w:r>
        <w:rPr>
          <w:rFonts w:hint="eastAsia"/>
          <w:color w:val="auto"/>
          <w:sz w:val="24"/>
          <w:highlight w:val="none"/>
          <w:lang w:val="en-US" w:eastAsia="zh-CN"/>
        </w:rPr>
        <w:t>4</w:t>
      </w:r>
      <w:r>
        <w:rPr>
          <w:rFonts w:hint="eastAsia"/>
          <w:color w:val="auto"/>
          <w:sz w:val="24"/>
          <w:highlight w:val="none"/>
        </w:rPr>
        <w:t>）计算</w:t>
      </w:r>
      <w:r>
        <w:rPr>
          <w:rFonts w:hint="eastAsia"/>
          <w:color w:val="auto"/>
          <w:sz w:val="24"/>
          <w:highlight w:val="none"/>
          <w:lang w:eastAsia="zh-CN"/>
        </w:rPr>
        <w:t>氧浓度</w:t>
      </w:r>
      <w:r>
        <w:rPr>
          <w:rFonts w:hint="eastAsia"/>
          <w:color w:val="auto"/>
          <w:sz w:val="24"/>
          <w:highlight w:val="none"/>
        </w:rPr>
        <w:t>示值误差Δ</w:t>
      </w:r>
      <w:r>
        <w:rPr>
          <w:i/>
          <w:color w:val="auto"/>
          <w:sz w:val="24"/>
          <w:highlight w:val="none"/>
        </w:rPr>
        <w:t>A</w:t>
      </w:r>
      <w:r>
        <w:rPr>
          <w:rFonts w:hint="eastAsia"/>
          <w:color w:val="auto"/>
          <w:sz w:val="24"/>
          <w:highlight w:val="none"/>
        </w:rPr>
        <w:t>，取绝对值最大的Δ</w:t>
      </w:r>
      <w:r>
        <w:rPr>
          <w:i/>
          <w:color w:val="auto"/>
          <w:sz w:val="24"/>
          <w:highlight w:val="none"/>
        </w:rPr>
        <w:t>A</w:t>
      </w:r>
      <w:r>
        <w:rPr>
          <w:rFonts w:hint="eastAsia"/>
          <w:color w:val="auto"/>
          <w:sz w:val="24"/>
          <w:highlight w:val="none"/>
        </w:rPr>
        <w:t>为</w:t>
      </w:r>
      <w:r>
        <w:rPr>
          <w:rFonts w:hint="eastAsia"/>
          <w:color w:val="auto"/>
          <w:sz w:val="24"/>
          <w:highlight w:val="none"/>
          <w:lang w:eastAsia="zh-CN"/>
        </w:rPr>
        <w:t>仪器的氧浓度</w:t>
      </w:r>
      <w:r>
        <w:rPr>
          <w:rFonts w:hint="eastAsia"/>
          <w:color w:val="auto"/>
          <w:sz w:val="24"/>
          <w:highlight w:val="none"/>
        </w:rPr>
        <w:t>示值误差。</w:t>
      </w:r>
    </w:p>
    <w:p>
      <w:pPr>
        <w:tabs>
          <w:tab w:val="left" w:pos="2187"/>
          <w:tab w:val="center" w:pos="4864"/>
        </w:tabs>
        <w:spacing w:line="360" w:lineRule="auto"/>
        <w:jc w:val="right"/>
        <w:rPr>
          <w:rFonts w:eastAsia="黑体"/>
          <w:color w:val="auto"/>
          <w:kern w:val="0"/>
          <w:sz w:val="24"/>
          <w:highlight w:val="none"/>
        </w:rPr>
      </w:pPr>
      <w:r>
        <w:rPr>
          <w:color w:val="auto"/>
          <w:sz w:val="24"/>
          <w:highlight w:val="none"/>
        </w:rPr>
        <w:t xml:space="preserve">                 </w:t>
      </w:r>
      <m:oMath>
        <m:r>
          <m:rPr/>
          <w:rPr>
            <w:rFonts w:ascii="Cambria Math" w:hAnsi="Cambria Math"/>
            <w:color w:val="auto"/>
            <w:sz w:val="24"/>
            <w:highlight w:val="none"/>
          </w:rPr>
          <m:t>∆</m:t>
        </m:r>
        <m:r>
          <m:rPr/>
          <w:rPr>
            <w:rFonts w:hint="default" w:ascii="Cambria Math" w:hAnsi="Cambria Math"/>
            <w:color w:val="auto"/>
            <w:sz w:val="24"/>
            <w:highlight w:val="none"/>
            <w:lang w:val="en-US" w:eastAsia="zh-CN"/>
          </w:rPr>
          <m:t>A=</m:t>
        </m:r>
        <m:bar>
          <m:barPr>
            <m:pos m:val="top"/>
            <m:ctrlPr>
              <w:rPr>
                <w:rFonts w:hint="default" w:ascii="Cambria Math" w:hAnsi="Cambria Math"/>
                <w:i/>
                <w:iCs/>
                <w:color w:val="auto"/>
                <w:sz w:val="24"/>
                <w:highlight w:val="none"/>
                <w:lang w:val="en-US" w:eastAsia="zh-CN"/>
              </w:rPr>
            </m:ctrlPr>
          </m:barPr>
          <m:e>
            <m:r>
              <m:rPr/>
              <w:rPr>
                <w:rFonts w:hint="default" w:ascii="Cambria Math" w:hAnsi="Cambria Math"/>
                <w:color w:val="auto"/>
                <w:sz w:val="24"/>
                <w:highlight w:val="none"/>
                <w:lang w:val="en-US" w:eastAsia="zh-CN"/>
              </w:rPr>
              <m:t>A</m:t>
            </m:r>
            <m:ctrlPr>
              <w:rPr>
                <w:rFonts w:hint="default" w:ascii="Cambria Math" w:hAnsi="Cambria Math"/>
                <w:i/>
                <w:iCs/>
                <w:color w:val="auto"/>
                <w:sz w:val="24"/>
                <w:highlight w:val="none"/>
                <w:lang w:val="en-US" w:eastAsia="zh-CN"/>
              </w:rPr>
            </m:ctrlPr>
          </m:e>
        </m:bar>
        <m:r>
          <m:rPr/>
          <w:rPr>
            <w:rFonts w:hint="default" w:ascii="Cambria Math" w:hAnsi="Cambria Math"/>
            <w:color w:val="auto"/>
            <w:sz w:val="24"/>
            <w:highlight w:val="none"/>
            <w:lang w:val="en-US" w:eastAsia="zh-CN"/>
          </w:rPr>
          <m:t>−A</m:t>
        </m:r>
      </m:oMath>
      <w:r>
        <w:rPr>
          <w:color w:val="auto"/>
          <w:sz w:val="24"/>
          <w:highlight w:val="none"/>
        </w:rPr>
        <w:t xml:space="preserve">              </w:t>
      </w:r>
      <w:r>
        <w:rPr>
          <w:i/>
          <w:color w:val="auto"/>
          <w:sz w:val="24"/>
          <w:highlight w:val="none"/>
          <w:vertAlign w:val="subscript"/>
        </w:rPr>
        <w:t xml:space="preserve">                    </w:t>
      </w:r>
      <w:r>
        <w:rPr>
          <w:color w:val="auto"/>
          <w:sz w:val="24"/>
          <w:highlight w:val="none"/>
          <w:vertAlign w:val="subscript"/>
        </w:rPr>
        <w:t xml:space="preserve">    </w:t>
      </w:r>
      <w:r>
        <w:rPr>
          <w:color w:val="auto"/>
          <w:sz w:val="24"/>
          <w:highlight w:val="none"/>
        </w:rPr>
        <w:t xml:space="preserve">     (</w:t>
      </w:r>
      <w:r>
        <w:rPr>
          <w:rFonts w:hint="eastAsia"/>
          <w:color w:val="auto"/>
          <w:sz w:val="24"/>
          <w:highlight w:val="none"/>
          <w:lang w:val="en-US" w:eastAsia="zh-CN"/>
        </w:rPr>
        <w:t>4</w:t>
      </w:r>
      <w:r>
        <w:rPr>
          <w:color w:val="auto"/>
          <w:sz w:val="24"/>
          <w:highlight w:val="none"/>
        </w:rPr>
        <w:t>)</w:t>
      </w:r>
    </w:p>
    <w:p>
      <w:pPr>
        <w:tabs>
          <w:tab w:val="center" w:pos="4393"/>
          <w:tab w:val="left" w:pos="5790"/>
        </w:tabs>
        <w:spacing w:line="440" w:lineRule="exact"/>
        <w:ind w:firstLine="480" w:firstLineChars="200"/>
        <w:rPr>
          <w:color w:val="auto"/>
          <w:sz w:val="24"/>
          <w:highlight w:val="none"/>
        </w:rPr>
      </w:pPr>
      <w:r>
        <w:rPr>
          <w:color w:val="auto"/>
          <w:sz w:val="24"/>
          <w:highlight w:val="none"/>
        </w:rPr>
        <w:t>式中：</w:t>
      </w:r>
    </w:p>
    <w:p>
      <w:pPr>
        <w:tabs>
          <w:tab w:val="center" w:pos="4393"/>
          <w:tab w:val="left" w:pos="5790"/>
        </w:tabs>
        <w:spacing w:line="440" w:lineRule="exact"/>
        <w:ind w:firstLine="960" w:firstLineChars="400"/>
        <w:rPr>
          <w:rFonts w:hint="eastAsia"/>
          <w:color w:val="auto"/>
          <w:sz w:val="24"/>
          <w:highlight w:val="none"/>
        </w:rPr>
      </w:pPr>
      <w:r>
        <w:rPr>
          <w:color w:val="auto"/>
          <w:sz w:val="24"/>
          <w:highlight w:val="none"/>
        </w:rPr>
        <w:object>
          <v:shape id="_x0000_i1027" o:spt="75" type="#_x0000_t75" style="height:13pt;width:18pt;" o:ole="t" filled="f" o:preferrelative="t" stroked="f" coordsize="21600,21600">
            <v:path/>
            <v:fill on="f" alignshape="1" focussize="0,0"/>
            <v:stroke on="f"/>
            <v:imagedata r:id="rId18" o:title=""/>
            <o:lock v:ext="edit" aspectratio="t"/>
            <w10:wrap type="none"/>
            <w10:anchorlock/>
          </v:shape>
          <o:OLEObject Type="Embed" ProgID="Equation.DSMT4" ShapeID="_x0000_i1027" DrawAspect="Content" ObjectID="_1468075727" r:id="rId17">
            <o:LockedField>false</o:LockedField>
          </o:OLEObject>
        </w:object>
      </w:r>
      <w:r>
        <w:rPr>
          <w:color w:val="auto"/>
          <w:sz w:val="24"/>
          <w:highlight w:val="none"/>
        </w:rPr>
        <w:t>——</w:t>
      </w:r>
      <w:r>
        <w:rPr>
          <w:rFonts w:hint="eastAsia"/>
          <w:color w:val="auto"/>
          <w:sz w:val="24"/>
          <w:highlight w:val="none"/>
        </w:rPr>
        <w:t>氧传感器的示值误差，%；</w:t>
      </w:r>
    </w:p>
    <w:p>
      <w:pPr>
        <w:tabs>
          <w:tab w:val="center" w:pos="4393"/>
          <w:tab w:val="left" w:pos="5790"/>
        </w:tabs>
        <w:spacing w:line="440" w:lineRule="exact"/>
        <w:ind w:firstLine="960" w:firstLineChars="400"/>
        <w:rPr>
          <w:color w:val="auto"/>
          <w:sz w:val="24"/>
          <w:highlight w:val="none"/>
        </w:rPr>
      </w:pPr>
      <w:r>
        <w:rPr>
          <w:color w:val="auto"/>
          <w:sz w:val="24"/>
          <w:highlight w:val="none"/>
        </w:rPr>
        <w:object>
          <v:shape id="_x0000_i1028" o:spt="75" type="#_x0000_t75" style="height:16pt;width:12pt;" o:ole="t" filled="f" o:preferrelative="t" stroked="f" coordsize="21600,21600">
            <v:path/>
            <v:fill on="f" alignshape="1" focussize="0,0"/>
            <v:stroke on="f"/>
            <v:imagedata r:id="rId20" o:title=""/>
            <o:lock v:ext="edit" aspectratio="t"/>
            <w10:wrap type="none"/>
            <w10:anchorlock/>
          </v:shape>
          <o:OLEObject Type="Embed" ProgID="Equation.DSMT4" ShapeID="_x0000_i1028" DrawAspect="Content" ObjectID="_1468075728" r:id="rId19">
            <o:LockedField>false</o:LockedField>
          </o:OLEObject>
        </w:object>
      </w:r>
      <w:r>
        <w:rPr>
          <w:rFonts w:hint="eastAsia"/>
          <w:color w:val="auto"/>
          <w:sz w:val="24"/>
          <w:highlight w:val="none"/>
          <w:lang w:val="en-US" w:eastAsia="zh-CN"/>
        </w:rPr>
        <w:t xml:space="preserve"> </w:t>
      </w:r>
      <w:r>
        <w:rPr>
          <w:color w:val="auto"/>
          <w:sz w:val="24"/>
          <w:highlight w:val="none"/>
        </w:rPr>
        <w:t>——</w:t>
      </w:r>
      <w:r>
        <w:rPr>
          <w:rFonts w:hint="eastAsia"/>
          <w:color w:val="auto"/>
          <w:sz w:val="24"/>
          <w:highlight w:val="none"/>
        </w:rPr>
        <w:t>3次测量的</w:t>
      </w:r>
      <w:r>
        <w:rPr>
          <w:rFonts w:hint="eastAsia"/>
          <w:color w:val="auto"/>
          <w:sz w:val="24"/>
          <w:highlight w:val="none"/>
          <w:lang w:eastAsia="zh-CN"/>
        </w:rPr>
        <w:t>算术</w:t>
      </w:r>
      <w:r>
        <w:rPr>
          <w:color w:val="auto"/>
          <w:sz w:val="24"/>
          <w:highlight w:val="none"/>
        </w:rPr>
        <w:t>平均值</w:t>
      </w:r>
      <w:r>
        <w:rPr>
          <w:rFonts w:hint="eastAsia"/>
          <w:color w:val="auto"/>
          <w:sz w:val="24"/>
          <w:highlight w:val="none"/>
        </w:rPr>
        <w:t>，%；</w:t>
      </w:r>
    </w:p>
    <w:p>
      <w:pPr>
        <w:tabs>
          <w:tab w:val="center" w:pos="4393"/>
          <w:tab w:val="left" w:pos="5790"/>
        </w:tabs>
        <w:spacing w:line="440" w:lineRule="exact"/>
        <w:ind w:firstLine="960" w:firstLineChars="400"/>
        <w:rPr>
          <w:color w:val="auto"/>
          <w:sz w:val="24"/>
          <w:highlight w:val="none"/>
        </w:rPr>
      </w:pPr>
      <m:oMath>
        <m:r>
          <m:rPr>
            <m:sty m:val="p"/>
          </m:rPr>
          <w:rPr>
            <w:rFonts w:hint="default" w:ascii="Cambria Math" w:hAnsi="Cambria Math"/>
            <w:color w:val="auto"/>
            <w:sz w:val="24"/>
            <w:highlight w:val="none"/>
            <w:lang w:val="en-US" w:eastAsia="zh-CN"/>
          </w:rPr>
          <m:t>A</m:t>
        </m:r>
      </m:oMath>
      <w:r>
        <w:rPr>
          <w:rFonts w:hint="eastAsia" w:hAnsi="Cambria Math"/>
          <w:i w:val="0"/>
          <w:color w:val="auto"/>
          <w:sz w:val="24"/>
          <w:highlight w:val="none"/>
          <w:lang w:val="en-US" w:eastAsia="zh-CN"/>
        </w:rPr>
        <w:t xml:space="preserve">  </w:t>
      </w:r>
      <w:r>
        <w:rPr>
          <w:color w:val="auto"/>
          <w:sz w:val="24"/>
          <w:highlight w:val="none"/>
        </w:rPr>
        <w:t>——</w:t>
      </w:r>
      <w:r>
        <w:rPr>
          <w:rFonts w:hint="eastAsia"/>
          <w:color w:val="auto"/>
          <w:sz w:val="24"/>
          <w:highlight w:val="none"/>
          <w:lang w:eastAsia="zh-CN"/>
        </w:rPr>
        <w:t>氧气标准物质参考值</w:t>
      </w:r>
      <w:r>
        <w:rPr>
          <w:rFonts w:hint="eastAsia"/>
          <w:color w:val="auto"/>
          <w:sz w:val="24"/>
          <w:highlight w:val="none"/>
        </w:rPr>
        <w:t>，%。</w:t>
      </w:r>
    </w:p>
    <w:p>
      <w:pPr>
        <w:adjustRightInd w:val="0"/>
        <w:snapToGrid w:val="0"/>
        <w:spacing w:before="156" w:beforeLines="50" w:after="156" w:afterLines="50" w:line="360" w:lineRule="auto"/>
        <w:outlineLvl w:val="0"/>
        <w:rPr>
          <w:color w:val="auto"/>
          <w:sz w:val="24"/>
          <w:highlight w:val="none"/>
        </w:rPr>
      </w:pPr>
      <w:bookmarkStart w:id="10" w:name="_Toc26708806"/>
      <w:r>
        <w:rPr>
          <w:rFonts w:hint="eastAsia"/>
          <w:color w:val="auto"/>
          <w:sz w:val="24"/>
          <w:highlight w:val="none"/>
          <w:lang w:val="en-US" w:eastAsia="zh-CN"/>
        </w:rPr>
        <w:t>5</w:t>
      </w:r>
      <w:r>
        <w:rPr>
          <w:color w:val="auto"/>
          <w:sz w:val="24"/>
          <w:highlight w:val="none"/>
        </w:rPr>
        <w:t>.</w:t>
      </w:r>
      <w:r>
        <w:rPr>
          <w:rFonts w:hint="eastAsia"/>
          <w:color w:val="auto"/>
          <w:sz w:val="24"/>
          <w:highlight w:val="none"/>
          <w:lang w:val="en-US" w:eastAsia="zh-CN"/>
        </w:rPr>
        <w:t>5</w:t>
      </w:r>
      <w:r>
        <w:rPr>
          <w:color w:val="auto"/>
          <w:sz w:val="24"/>
          <w:highlight w:val="none"/>
        </w:rPr>
        <w:t xml:space="preserve"> </w:t>
      </w:r>
      <w:r>
        <w:rPr>
          <w:rFonts w:hint="eastAsia"/>
          <w:color w:val="auto"/>
          <w:sz w:val="24"/>
          <w:highlight w:val="none"/>
          <w:lang w:eastAsia="zh-CN"/>
        </w:rPr>
        <w:t>氧指数</w:t>
      </w:r>
      <w:r>
        <w:rPr>
          <w:rFonts w:hint="eastAsia"/>
          <w:color w:val="auto"/>
          <w:sz w:val="24"/>
          <w:highlight w:val="none"/>
          <w:lang w:val="en-US" w:eastAsia="zh-CN"/>
        </w:rPr>
        <w:t>测量</w:t>
      </w:r>
      <w:r>
        <w:rPr>
          <w:rFonts w:hint="eastAsia"/>
          <w:color w:val="auto"/>
          <w:sz w:val="24"/>
          <w:highlight w:val="none"/>
        </w:rPr>
        <w:t>误差</w:t>
      </w:r>
      <w:bookmarkEnd w:id="10"/>
    </w:p>
    <w:p>
      <w:pPr>
        <w:spacing w:line="360" w:lineRule="auto"/>
        <w:ind w:firstLine="480" w:firstLineChars="200"/>
        <w:rPr>
          <w:rFonts w:hint="eastAsia"/>
          <w:color w:val="auto"/>
          <w:sz w:val="24"/>
          <w:highlight w:val="none"/>
        </w:rPr>
      </w:pPr>
      <w:r>
        <w:rPr>
          <w:rFonts w:hint="eastAsia"/>
          <w:sz w:val="24"/>
          <w:highlight w:val="none"/>
        </w:rPr>
        <w:t>仪器开机，待预热完毕后分别选取氧指数为</w:t>
      </w:r>
      <w:r>
        <w:rPr>
          <w:rFonts w:hint="eastAsia"/>
          <w:sz w:val="24"/>
          <w:highlight w:val="none"/>
          <w:lang w:val="en-US" w:eastAsia="zh-CN"/>
        </w:rPr>
        <w:t>25</w:t>
      </w:r>
      <w:r>
        <w:rPr>
          <w:sz w:val="24"/>
          <w:highlight w:val="none"/>
        </w:rPr>
        <w:t>%</w:t>
      </w:r>
      <w:r>
        <w:rPr>
          <w:rFonts w:hint="eastAsia"/>
          <w:sz w:val="24"/>
          <w:highlight w:val="none"/>
        </w:rPr>
        <w:t>以下、氧指数为</w:t>
      </w:r>
      <w:r>
        <w:rPr>
          <w:rFonts w:hint="eastAsia"/>
          <w:sz w:val="24"/>
          <w:highlight w:val="none"/>
          <w:lang w:val="en-US" w:eastAsia="zh-CN"/>
        </w:rPr>
        <w:t>25</w:t>
      </w:r>
      <w:r>
        <w:rPr>
          <w:sz w:val="24"/>
          <w:highlight w:val="none"/>
        </w:rPr>
        <w:t>%~</w:t>
      </w:r>
      <w:r>
        <w:rPr>
          <w:rFonts w:hint="eastAsia"/>
          <w:sz w:val="24"/>
          <w:highlight w:val="none"/>
          <w:lang w:val="en-US" w:eastAsia="zh-CN"/>
        </w:rPr>
        <w:t>35</w:t>
      </w:r>
      <w:r>
        <w:rPr>
          <w:sz w:val="24"/>
          <w:highlight w:val="none"/>
        </w:rPr>
        <w:t>%</w:t>
      </w:r>
      <w:r>
        <w:rPr>
          <w:rFonts w:hint="eastAsia"/>
          <w:sz w:val="24"/>
          <w:highlight w:val="none"/>
        </w:rPr>
        <w:t>及氧指数为</w:t>
      </w:r>
      <w:r>
        <w:rPr>
          <w:rFonts w:hint="eastAsia"/>
          <w:sz w:val="24"/>
          <w:highlight w:val="none"/>
          <w:lang w:val="en-US" w:eastAsia="zh-CN"/>
        </w:rPr>
        <w:t>35</w:t>
      </w:r>
      <w:r>
        <w:rPr>
          <w:sz w:val="24"/>
          <w:highlight w:val="none"/>
        </w:rPr>
        <w:t>%</w:t>
      </w:r>
      <w:r>
        <w:rPr>
          <w:rFonts w:hint="eastAsia"/>
          <w:sz w:val="24"/>
          <w:highlight w:val="none"/>
        </w:rPr>
        <w:t>以</w:t>
      </w:r>
      <w:r>
        <w:rPr>
          <w:rFonts w:hint="eastAsia"/>
          <w:color w:val="auto"/>
          <w:sz w:val="24"/>
          <w:highlight w:val="none"/>
        </w:rPr>
        <w:t>上的三种标准物质，分别测量其氧指数，重复测量3次，取其算术平均值作为仪器的</w:t>
      </w:r>
      <w:r>
        <w:rPr>
          <w:rFonts w:hint="eastAsia"/>
          <w:color w:val="auto"/>
          <w:sz w:val="24"/>
          <w:highlight w:val="none"/>
          <w:lang w:eastAsia="zh-CN"/>
        </w:rPr>
        <w:t>氧指数</w:t>
      </w:r>
      <w:r>
        <w:rPr>
          <w:rFonts w:hint="eastAsia"/>
          <w:color w:val="auto"/>
          <w:sz w:val="24"/>
          <w:highlight w:val="none"/>
        </w:rPr>
        <w:t>测</w:t>
      </w:r>
      <w:r>
        <w:rPr>
          <w:rFonts w:hint="eastAsia"/>
          <w:color w:val="auto"/>
          <w:sz w:val="24"/>
          <w:highlight w:val="none"/>
          <w:lang w:eastAsia="zh-CN"/>
        </w:rPr>
        <w:t>得</w:t>
      </w:r>
      <w:r>
        <w:rPr>
          <w:rFonts w:hint="eastAsia"/>
          <w:color w:val="auto"/>
          <w:sz w:val="24"/>
          <w:highlight w:val="none"/>
        </w:rPr>
        <w:t>值，按公式（</w:t>
      </w:r>
      <w:r>
        <w:rPr>
          <w:rFonts w:hint="eastAsia"/>
          <w:color w:val="auto"/>
          <w:sz w:val="24"/>
          <w:highlight w:val="none"/>
          <w:lang w:val="en-US" w:eastAsia="zh-CN"/>
        </w:rPr>
        <w:t>5</w:t>
      </w:r>
      <w:r>
        <w:rPr>
          <w:rFonts w:hint="eastAsia"/>
          <w:color w:val="auto"/>
          <w:sz w:val="24"/>
          <w:highlight w:val="none"/>
        </w:rPr>
        <w:t>）计算仪器的</w:t>
      </w:r>
      <w:r>
        <w:rPr>
          <w:rFonts w:hint="eastAsia"/>
          <w:color w:val="auto"/>
          <w:sz w:val="24"/>
          <w:highlight w:val="none"/>
          <w:lang w:val="en-US" w:eastAsia="zh-CN"/>
        </w:rPr>
        <w:t>氧指数测量</w:t>
      </w:r>
      <w:r>
        <w:rPr>
          <w:rFonts w:hint="eastAsia"/>
          <w:color w:val="auto"/>
          <w:sz w:val="24"/>
          <w:highlight w:val="none"/>
        </w:rPr>
        <w:t>误差Δ</w:t>
      </w:r>
      <w:r>
        <w:rPr>
          <w:rFonts w:hint="eastAsia"/>
          <w:i/>
          <w:color w:val="auto"/>
          <w:sz w:val="24"/>
          <w:highlight w:val="none"/>
          <w:lang w:val="en-US" w:eastAsia="zh-CN"/>
        </w:rPr>
        <w:t>OI</w:t>
      </w:r>
      <w:r>
        <w:rPr>
          <w:rFonts w:hint="eastAsia"/>
          <w:color w:val="auto"/>
          <w:sz w:val="24"/>
          <w:highlight w:val="none"/>
        </w:rPr>
        <w:t>。</w:t>
      </w:r>
    </w:p>
    <w:p>
      <w:pPr>
        <w:jc w:val="right"/>
        <w:rPr>
          <w:rFonts w:eastAsia="黑体"/>
          <w:kern w:val="0"/>
          <w:sz w:val="24"/>
          <w:highlight w:val="none"/>
        </w:rPr>
      </w:pPr>
      <w:r>
        <w:rPr>
          <w:rFonts w:hint="eastAsia"/>
          <w:color w:val="0000FF"/>
          <w:sz w:val="24"/>
          <w:highlight w:val="none"/>
          <w:lang w:val="en-US" w:eastAsia="zh-CN"/>
        </w:rPr>
        <w:t xml:space="preserve">  </w:t>
      </w:r>
      <w:r>
        <w:rPr>
          <w:color w:val="0000FF"/>
          <w:position w:val="-12"/>
          <w:sz w:val="24"/>
          <w:highlight w:val="none"/>
        </w:rPr>
        <w:object>
          <v:shape id="_x0000_i1029" o:spt="75" type="#_x0000_t75" style="height:20pt;width:78.95pt;" o:ole="t" filled="f" o:preferrelative="t" stroked="f" coordsize="21600,21600">
            <v:path/>
            <v:fill on="f" focussize="0,0"/>
            <v:stroke on="f"/>
            <v:imagedata r:id="rId22" o:title=""/>
            <o:lock v:ext="edit" aspectratio="t"/>
            <w10:wrap type="none"/>
            <w10:anchorlock/>
          </v:shape>
          <o:OLEObject Type="Embed" ProgID="Equation.KSEE3" ShapeID="_x0000_i1029" DrawAspect="Content" ObjectID="_1468075729" r:id="rId21">
            <o:LockedField>false</o:LockedField>
          </o:OLEObject>
        </w:object>
      </w:r>
      <w:r>
        <w:rPr>
          <w:color w:val="0000FF"/>
          <w:sz w:val="24"/>
          <w:highlight w:val="none"/>
        </w:rPr>
        <w:t xml:space="preserve">          </w:t>
      </w:r>
      <w:r>
        <w:rPr>
          <w:rFonts w:hint="eastAsia"/>
          <w:color w:val="0000FF"/>
          <w:sz w:val="24"/>
          <w:highlight w:val="none"/>
          <w:lang w:val="en-US" w:eastAsia="zh-CN"/>
        </w:rPr>
        <w:t xml:space="preserve"> </w:t>
      </w:r>
      <w:r>
        <w:rPr>
          <w:color w:val="auto"/>
          <w:sz w:val="24"/>
          <w:highlight w:val="none"/>
        </w:rPr>
        <w:t xml:space="preserve"> </w:t>
      </w:r>
      <w:r>
        <w:rPr>
          <w:color w:val="0000FF"/>
          <w:sz w:val="24"/>
          <w:highlight w:val="none"/>
        </w:rPr>
        <w:t xml:space="preserve">   </w:t>
      </w:r>
      <w:r>
        <w:rPr>
          <w:rFonts w:hint="eastAsia"/>
          <w:color w:val="0000FF"/>
          <w:sz w:val="24"/>
          <w:highlight w:val="none"/>
          <w:lang w:val="en-US" w:eastAsia="zh-CN"/>
        </w:rPr>
        <w:t xml:space="preserve">         </w:t>
      </w:r>
      <w:r>
        <w:rPr>
          <w:color w:val="0000FF"/>
          <w:sz w:val="24"/>
          <w:highlight w:val="none"/>
        </w:rPr>
        <w:t xml:space="preserve">  </w:t>
      </w:r>
      <w:r>
        <w:rPr>
          <w:sz w:val="24"/>
          <w:highlight w:val="none"/>
        </w:rPr>
        <w:t xml:space="preserve">   </w:t>
      </w:r>
      <w:r>
        <w:rPr>
          <w:rFonts w:hint="eastAsia"/>
          <w:sz w:val="24"/>
          <w:highlight w:val="none"/>
          <w:lang w:val="en-US" w:eastAsia="zh-CN"/>
        </w:rPr>
        <w:t xml:space="preserve">   </w:t>
      </w:r>
      <w:r>
        <w:rPr>
          <w:sz w:val="24"/>
          <w:highlight w:val="none"/>
        </w:rPr>
        <w:t xml:space="preserve">  (</w:t>
      </w:r>
      <w:r>
        <w:rPr>
          <w:rFonts w:hint="eastAsia"/>
          <w:sz w:val="24"/>
          <w:highlight w:val="none"/>
          <w:lang w:val="en-US" w:eastAsia="zh-CN"/>
        </w:rPr>
        <w:t>5</w:t>
      </w:r>
      <w:r>
        <w:rPr>
          <w:sz w:val="24"/>
          <w:highlight w:val="none"/>
        </w:rPr>
        <w:t>)</w:t>
      </w:r>
    </w:p>
    <w:p>
      <w:pPr>
        <w:tabs>
          <w:tab w:val="center" w:pos="4393"/>
          <w:tab w:val="left" w:pos="5790"/>
        </w:tabs>
        <w:spacing w:line="440" w:lineRule="exact"/>
        <w:ind w:firstLine="480" w:firstLineChars="200"/>
        <w:rPr>
          <w:sz w:val="24"/>
          <w:highlight w:val="none"/>
        </w:rPr>
      </w:pPr>
      <w:r>
        <w:rPr>
          <w:sz w:val="24"/>
          <w:highlight w:val="none"/>
        </w:rPr>
        <w:t>式中：</w:t>
      </w:r>
    </w:p>
    <w:p>
      <w:pPr>
        <w:tabs>
          <w:tab w:val="center" w:pos="4393"/>
          <w:tab w:val="left" w:pos="5790"/>
        </w:tabs>
        <w:spacing w:line="440" w:lineRule="exact"/>
        <w:ind w:firstLine="840" w:firstLineChars="400"/>
        <w:rPr>
          <w:rFonts w:hint="eastAsia"/>
          <w:sz w:val="24"/>
          <w:highlight w:val="none"/>
        </w:rPr>
      </w:pPr>
      <w:bookmarkStart w:id="11" w:name="MTBlankEqn"/>
      <w:r>
        <w:drawing>
          <wp:inline distT="0" distB="0" distL="114300" distR="114300">
            <wp:extent cx="333375" cy="171450"/>
            <wp:effectExtent l="0" t="0" r="0" b="0"/>
            <wp:docPr id="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3"/>
                    <pic:cNvPicPr>
                      <a:picLocks noChangeAspect="1"/>
                    </pic:cNvPicPr>
                  </pic:nvPicPr>
                  <pic:blipFill>
                    <a:blip r:embed="rId23"/>
                    <a:stretch>
                      <a:fillRect/>
                    </a:stretch>
                  </pic:blipFill>
                  <pic:spPr>
                    <a:xfrm>
                      <a:off x="0" y="0"/>
                      <a:ext cx="333375" cy="171450"/>
                    </a:xfrm>
                    <a:prstGeom prst="rect">
                      <a:avLst/>
                    </a:prstGeom>
                    <a:noFill/>
                    <a:ln>
                      <a:noFill/>
                    </a:ln>
                  </pic:spPr>
                </pic:pic>
              </a:graphicData>
            </a:graphic>
          </wp:inline>
        </w:drawing>
      </w:r>
      <w:r>
        <w:rPr>
          <w:sz w:val="24"/>
          <w:highlight w:val="none"/>
        </w:rPr>
        <w:t>——</w:t>
      </w:r>
      <w:r>
        <w:rPr>
          <w:rFonts w:hint="eastAsia"/>
          <w:sz w:val="24"/>
          <w:highlight w:val="none"/>
          <w:lang w:eastAsia="zh-CN"/>
        </w:rPr>
        <w:t>氧指数</w:t>
      </w:r>
      <w:r>
        <w:rPr>
          <w:rFonts w:hint="eastAsia"/>
          <w:color w:val="auto"/>
          <w:sz w:val="24"/>
          <w:highlight w:val="none"/>
          <w:lang w:val="en-US" w:eastAsia="zh-CN"/>
        </w:rPr>
        <w:t>测量</w:t>
      </w:r>
      <w:r>
        <w:rPr>
          <w:rFonts w:hint="eastAsia"/>
          <w:sz w:val="24"/>
          <w:highlight w:val="none"/>
          <w:lang w:eastAsia="zh-CN"/>
        </w:rPr>
        <w:t>误差</w:t>
      </w:r>
      <w:r>
        <w:rPr>
          <w:rFonts w:hint="eastAsia"/>
          <w:sz w:val="24"/>
          <w:highlight w:val="none"/>
        </w:rPr>
        <w:t>，%；</w:t>
      </w:r>
      <w:bookmarkEnd w:id="11"/>
    </w:p>
    <w:p>
      <w:pPr>
        <w:tabs>
          <w:tab w:val="center" w:pos="4393"/>
          <w:tab w:val="left" w:pos="5790"/>
        </w:tabs>
        <w:spacing w:line="440" w:lineRule="exact"/>
        <w:ind w:firstLine="840" w:firstLineChars="400"/>
        <w:rPr>
          <w:sz w:val="24"/>
          <w:highlight w:val="none"/>
        </w:rPr>
      </w:pPr>
      <w:r>
        <w:drawing>
          <wp:inline distT="0" distB="0" distL="114300" distR="114300">
            <wp:extent cx="209550" cy="209550"/>
            <wp:effectExtent l="0" t="0" r="0" b="0"/>
            <wp:docPr id="1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4"/>
                    <pic:cNvPicPr>
                      <a:picLocks noChangeAspect="1"/>
                    </pic:cNvPicPr>
                  </pic:nvPicPr>
                  <pic:blipFill>
                    <a:blip r:embed="rId24"/>
                    <a:stretch>
                      <a:fillRect/>
                    </a:stretch>
                  </pic:blipFill>
                  <pic:spPr>
                    <a:xfrm>
                      <a:off x="0" y="0"/>
                      <a:ext cx="209550" cy="209550"/>
                    </a:xfrm>
                    <a:prstGeom prst="rect">
                      <a:avLst/>
                    </a:prstGeom>
                    <a:noFill/>
                    <a:ln>
                      <a:noFill/>
                    </a:ln>
                  </pic:spPr>
                </pic:pic>
              </a:graphicData>
            </a:graphic>
          </wp:inline>
        </w:drawing>
      </w:r>
      <w:r>
        <w:rPr>
          <w:sz w:val="24"/>
          <w:highlight w:val="none"/>
        </w:rPr>
        <w:t>——</w:t>
      </w:r>
      <w:r>
        <w:rPr>
          <w:rFonts w:hint="eastAsia"/>
          <w:sz w:val="24"/>
          <w:highlight w:val="none"/>
        </w:rPr>
        <w:t>3次测量的</w:t>
      </w:r>
      <w:r>
        <w:rPr>
          <w:rFonts w:hint="eastAsia"/>
          <w:sz w:val="24"/>
          <w:highlight w:val="none"/>
          <w:lang w:eastAsia="zh-CN"/>
        </w:rPr>
        <w:t>算术</w:t>
      </w:r>
      <w:r>
        <w:rPr>
          <w:sz w:val="24"/>
          <w:highlight w:val="none"/>
        </w:rPr>
        <w:t>平均值</w:t>
      </w:r>
      <w:r>
        <w:rPr>
          <w:rFonts w:hint="eastAsia"/>
          <w:sz w:val="24"/>
          <w:highlight w:val="none"/>
        </w:rPr>
        <w:t>，%；</w:t>
      </w:r>
    </w:p>
    <w:p>
      <w:pPr>
        <w:tabs>
          <w:tab w:val="center" w:pos="4393"/>
          <w:tab w:val="left" w:pos="5790"/>
        </w:tabs>
        <w:spacing w:line="440" w:lineRule="exact"/>
        <w:ind w:firstLine="720" w:firstLineChars="300"/>
        <w:rPr>
          <w:sz w:val="24"/>
          <w:highlight w:val="none"/>
        </w:rPr>
      </w:pPr>
      <w:r>
        <w:rPr>
          <w:rFonts w:hint="eastAsia" w:hAnsi="Cambria Math"/>
          <w:i w:val="0"/>
          <w:sz w:val="24"/>
          <w:highlight w:val="none"/>
          <w:lang w:val="en-US" w:eastAsia="zh-CN"/>
        </w:rPr>
        <w:drawing>
          <wp:inline distT="0" distB="0" distL="114300" distR="114300">
            <wp:extent cx="247650" cy="228600"/>
            <wp:effectExtent l="0" t="0" r="0" b="0"/>
            <wp:docPr id="1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6"/>
                    <pic:cNvPicPr>
                      <a:picLocks noChangeAspect="1"/>
                    </pic:cNvPicPr>
                  </pic:nvPicPr>
                  <pic:blipFill>
                    <a:blip r:embed="rId25"/>
                    <a:stretch>
                      <a:fillRect/>
                    </a:stretch>
                  </pic:blipFill>
                  <pic:spPr>
                    <a:xfrm>
                      <a:off x="0" y="0"/>
                      <a:ext cx="247650" cy="228600"/>
                    </a:xfrm>
                    <a:prstGeom prst="rect">
                      <a:avLst/>
                    </a:prstGeom>
                    <a:noFill/>
                    <a:ln>
                      <a:noFill/>
                    </a:ln>
                  </pic:spPr>
                </pic:pic>
              </a:graphicData>
            </a:graphic>
          </wp:inline>
        </w:drawing>
      </w:r>
      <w:r>
        <w:rPr>
          <w:sz w:val="24"/>
          <w:highlight w:val="none"/>
        </w:rPr>
        <w:t>——</w:t>
      </w:r>
      <w:r>
        <w:rPr>
          <w:rFonts w:hint="eastAsia"/>
          <w:sz w:val="24"/>
          <w:highlight w:val="none"/>
        </w:rPr>
        <w:t>氧指数标准物质的参考值，%。</w:t>
      </w:r>
    </w:p>
    <w:p>
      <w:pPr>
        <w:adjustRightInd w:val="0"/>
        <w:snapToGrid w:val="0"/>
        <w:spacing w:before="156" w:beforeLines="50" w:after="156" w:afterLines="50" w:line="360" w:lineRule="auto"/>
        <w:outlineLvl w:val="0"/>
        <w:rPr>
          <w:sz w:val="24"/>
          <w:highlight w:val="none"/>
        </w:rPr>
      </w:pPr>
      <w:bookmarkStart w:id="12" w:name="_Toc26708807"/>
      <w:r>
        <w:rPr>
          <w:rFonts w:hint="eastAsia"/>
          <w:sz w:val="24"/>
          <w:highlight w:val="none"/>
          <w:lang w:val="en-US" w:eastAsia="zh-CN"/>
        </w:rPr>
        <w:t>5</w:t>
      </w:r>
      <w:r>
        <w:rPr>
          <w:sz w:val="24"/>
          <w:highlight w:val="none"/>
        </w:rPr>
        <w:t>.</w:t>
      </w:r>
      <w:r>
        <w:rPr>
          <w:rFonts w:hint="eastAsia"/>
          <w:sz w:val="24"/>
          <w:highlight w:val="none"/>
          <w:lang w:val="en-US" w:eastAsia="zh-CN"/>
        </w:rPr>
        <w:t>6</w:t>
      </w:r>
      <w:r>
        <w:rPr>
          <w:sz w:val="24"/>
          <w:highlight w:val="none"/>
        </w:rPr>
        <w:t xml:space="preserve"> </w:t>
      </w:r>
      <w:r>
        <w:rPr>
          <w:rFonts w:hint="eastAsia"/>
          <w:sz w:val="24"/>
          <w:highlight w:val="none"/>
          <w:lang w:eastAsia="zh-CN"/>
        </w:rPr>
        <w:t>氧指数</w:t>
      </w:r>
      <w:r>
        <w:rPr>
          <w:rFonts w:hint="eastAsia"/>
          <w:sz w:val="24"/>
          <w:highlight w:val="none"/>
        </w:rPr>
        <w:t>测量重复性</w:t>
      </w:r>
      <w:bookmarkEnd w:id="12"/>
    </w:p>
    <w:p>
      <w:pPr>
        <w:tabs>
          <w:tab w:val="left" w:pos="540"/>
          <w:tab w:val="left" w:pos="1800"/>
          <w:tab w:val="left" w:pos="1980"/>
          <w:tab w:val="left" w:pos="2340"/>
        </w:tabs>
        <w:autoSpaceDE w:val="0"/>
        <w:autoSpaceDN w:val="0"/>
        <w:adjustRightInd w:val="0"/>
        <w:spacing w:line="360" w:lineRule="auto"/>
        <w:ind w:right="360" w:firstLine="540" w:firstLineChars="225"/>
        <w:rPr>
          <w:sz w:val="24"/>
          <w:highlight w:val="none"/>
        </w:rPr>
      </w:pPr>
      <w:r>
        <w:rPr>
          <w:sz w:val="24"/>
          <w:highlight w:val="none"/>
        </w:rPr>
        <w:t>仪器调至正常工作状态后，</w:t>
      </w:r>
      <w:r>
        <w:rPr>
          <w:rFonts w:hint="eastAsia"/>
          <w:sz w:val="24"/>
          <w:highlight w:val="none"/>
        </w:rPr>
        <w:t>选取氧指数为</w:t>
      </w:r>
      <w:r>
        <w:rPr>
          <w:rFonts w:hint="eastAsia"/>
          <w:sz w:val="24"/>
          <w:highlight w:val="none"/>
          <w:lang w:val="en-US" w:eastAsia="zh-CN"/>
        </w:rPr>
        <w:t>20</w:t>
      </w:r>
      <w:r>
        <w:rPr>
          <w:sz w:val="24"/>
          <w:highlight w:val="none"/>
        </w:rPr>
        <w:t>%~</w:t>
      </w:r>
      <w:r>
        <w:rPr>
          <w:rFonts w:hint="eastAsia"/>
          <w:sz w:val="24"/>
          <w:highlight w:val="none"/>
          <w:lang w:val="en-US" w:eastAsia="zh-CN"/>
        </w:rPr>
        <w:t>3</w:t>
      </w:r>
      <w:r>
        <w:rPr>
          <w:sz w:val="24"/>
          <w:highlight w:val="none"/>
        </w:rPr>
        <w:t>5%</w:t>
      </w:r>
      <w:r>
        <w:rPr>
          <w:rFonts w:hint="eastAsia"/>
          <w:sz w:val="24"/>
          <w:highlight w:val="none"/>
        </w:rPr>
        <w:t>的标准物质</w:t>
      </w:r>
      <w:r>
        <w:rPr>
          <w:sz w:val="24"/>
          <w:highlight w:val="none"/>
        </w:rPr>
        <w:t>进行连续重复7次测量，按公式（</w:t>
      </w:r>
      <w:r>
        <w:rPr>
          <w:rFonts w:hint="eastAsia"/>
          <w:sz w:val="24"/>
          <w:highlight w:val="none"/>
          <w:lang w:val="en-US" w:eastAsia="zh-CN"/>
        </w:rPr>
        <w:t>6</w:t>
      </w:r>
      <w:r>
        <w:rPr>
          <w:sz w:val="24"/>
          <w:highlight w:val="none"/>
        </w:rPr>
        <w:t>）计算其测量结果的相对标准偏差，即为</w:t>
      </w:r>
      <w:r>
        <w:rPr>
          <w:rFonts w:hint="eastAsia"/>
          <w:sz w:val="24"/>
          <w:highlight w:val="none"/>
          <w:lang w:eastAsia="zh-CN"/>
        </w:rPr>
        <w:t>氧指数</w:t>
      </w:r>
      <w:r>
        <w:rPr>
          <w:rFonts w:hint="eastAsia"/>
          <w:sz w:val="24"/>
          <w:highlight w:val="none"/>
          <w:lang w:val="en-US" w:eastAsia="zh-CN"/>
        </w:rPr>
        <w:t>测量</w:t>
      </w:r>
      <w:r>
        <w:rPr>
          <w:sz w:val="24"/>
          <w:highlight w:val="none"/>
        </w:rPr>
        <w:t>重复性。</w:t>
      </w:r>
    </w:p>
    <w:p>
      <w:pPr>
        <w:tabs>
          <w:tab w:val="left" w:pos="540"/>
        </w:tabs>
        <w:wordWrap w:val="0"/>
        <w:autoSpaceDE w:val="0"/>
        <w:autoSpaceDN w:val="0"/>
        <w:adjustRightInd w:val="0"/>
        <w:spacing w:line="360" w:lineRule="auto"/>
        <w:ind w:right="120" w:firstLine="630" w:firstLineChars="300"/>
        <w:jc w:val="right"/>
        <w:rPr>
          <w:rFonts w:hint="eastAsia"/>
          <w:sz w:val="24"/>
          <w:highlight w:val="none"/>
          <w:lang w:val="zh-CN"/>
        </w:rPr>
      </w:pPr>
      <w:r>
        <w:rPr>
          <w:rFonts w:hint="eastAsia"/>
          <w:highlight w:val="none"/>
        </w:rPr>
        <w:t xml:space="preserve"> </w:t>
      </w:r>
      <w:r>
        <w:rPr>
          <w:rFonts w:hint="eastAsia"/>
          <w:position w:val="-34"/>
          <w:highlight w:val="none"/>
        </w:rPr>
        <w:object>
          <v:shape id="_x0000_i1030" o:spt="75" type="#_x0000_t75" style="height:58pt;width:159pt;" o:ole="t" filled="f" o:preferrelative="t" stroked="f" coordsize="21600,21600">
            <v:path/>
            <v:fill on="f" focussize="0,0"/>
            <v:stroke on="f"/>
            <v:imagedata r:id="rId27" o:title=""/>
            <o:lock v:ext="edit" aspectratio="t"/>
            <w10:wrap type="none"/>
            <w10:anchorlock/>
          </v:shape>
          <o:OLEObject Type="Embed" ProgID="Equation.KSEE3" ShapeID="_x0000_i1030" DrawAspect="Content" ObjectID="_1468075730" r:id="rId26">
            <o:LockedField>false</o:LockedField>
          </o:OLEObject>
        </w:object>
      </w:r>
      <w:r>
        <w:rPr>
          <w:rFonts w:hint="eastAsia"/>
          <w:highlight w:val="none"/>
        </w:rPr>
        <w:t xml:space="preserve"> </w:t>
      </w:r>
      <w:r>
        <w:rPr>
          <w:sz w:val="24"/>
          <w:highlight w:val="none"/>
          <w:lang w:val="zh-CN"/>
        </w:rPr>
        <w:t xml:space="preserve">       </w:t>
      </w:r>
      <w:r>
        <w:rPr>
          <w:rFonts w:hint="eastAsia"/>
          <w:sz w:val="24"/>
          <w:highlight w:val="none"/>
          <w:lang w:val="zh-CN"/>
        </w:rPr>
        <w:t xml:space="preserve">   </w:t>
      </w:r>
      <w:r>
        <w:rPr>
          <w:sz w:val="24"/>
          <w:highlight w:val="none"/>
          <w:lang w:val="zh-CN"/>
        </w:rPr>
        <w:t xml:space="preserve">     </w:t>
      </w:r>
      <w:r>
        <w:rPr>
          <w:rFonts w:hint="eastAsia"/>
          <w:sz w:val="24"/>
          <w:highlight w:val="none"/>
          <w:lang w:val="zh-CN"/>
        </w:rPr>
        <w:t xml:space="preserve"> </w:t>
      </w:r>
      <w:r>
        <w:rPr>
          <w:sz w:val="24"/>
          <w:highlight w:val="none"/>
          <w:lang w:val="zh-CN"/>
        </w:rPr>
        <w:t xml:space="preserve"> （</w:t>
      </w:r>
      <w:r>
        <w:rPr>
          <w:rFonts w:hint="eastAsia"/>
          <w:sz w:val="24"/>
          <w:highlight w:val="none"/>
          <w:lang w:val="en-US" w:eastAsia="zh-CN"/>
        </w:rPr>
        <w:t>6</w:t>
      </w:r>
      <w:r>
        <w:rPr>
          <w:sz w:val="24"/>
          <w:highlight w:val="none"/>
          <w:lang w:val="zh-CN"/>
        </w:rPr>
        <w:t>）</w:t>
      </w:r>
    </w:p>
    <w:p>
      <w:pPr>
        <w:tabs>
          <w:tab w:val="left" w:pos="540"/>
        </w:tabs>
        <w:autoSpaceDE w:val="0"/>
        <w:autoSpaceDN w:val="0"/>
        <w:adjustRightInd w:val="0"/>
        <w:spacing w:line="440" w:lineRule="exact"/>
        <w:ind w:firstLine="480" w:firstLineChars="200"/>
        <w:rPr>
          <w:sz w:val="24"/>
          <w:highlight w:val="none"/>
        </w:rPr>
      </w:pPr>
      <w:r>
        <w:rPr>
          <w:sz w:val="24"/>
          <w:highlight w:val="none"/>
          <w:lang w:val="zh-CN"/>
        </w:rPr>
        <w:t>式中</w:t>
      </w:r>
      <w:r>
        <w:rPr>
          <w:sz w:val="24"/>
          <w:highlight w:val="none"/>
        </w:rPr>
        <w:t>：</w:t>
      </w:r>
    </w:p>
    <w:p>
      <w:pPr>
        <w:tabs>
          <w:tab w:val="left" w:pos="540"/>
        </w:tabs>
        <w:autoSpaceDE w:val="0"/>
        <w:autoSpaceDN w:val="0"/>
        <w:adjustRightInd w:val="0"/>
        <w:spacing w:line="440" w:lineRule="exact"/>
        <w:ind w:firstLine="960" w:firstLineChars="400"/>
        <w:rPr>
          <w:sz w:val="24"/>
          <w:highlight w:val="none"/>
          <w:lang w:val="zh-CN"/>
        </w:rPr>
      </w:pPr>
      <w:r>
        <w:rPr>
          <w:sz w:val="24"/>
          <w:highlight w:val="none"/>
          <w:lang w:val="zh-CN"/>
        </w:rPr>
        <w:drawing>
          <wp:inline distT="0" distB="0" distL="114300" distR="114300">
            <wp:extent cx="142875" cy="209550"/>
            <wp:effectExtent l="0" t="0" r="0" b="0"/>
            <wp:docPr id="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4"/>
                    <pic:cNvPicPr>
                      <a:picLocks noChangeAspect="1"/>
                    </pic:cNvPicPr>
                  </pic:nvPicPr>
                  <pic:blipFill>
                    <a:blip r:embed="rId28"/>
                    <a:stretch>
                      <a:fillRect/>
                    </a:stretch>
                  </pic:blipFill>
                  <pic:spPr>
                    <a:xfrm>
                      <a:off x="0" y="0"/>
                      <a:ext cx="142875" cy="209550"/>
                    </a:xfrm>
                    <a:prstGeom prst="rect">
                      <a:avLst/>
                    </a:prstGeom>
                    <a:noFill/>
                    <a:ln>
                      <a:noFill/>
                    </a:ln>
                  </pic:spPr>
                </pic:pic>
              </a:graphicData>
            </a:graphic>
          </wp:inline>
        </w:drawing>
      </w:r>
      <w:r>
        <w:rPr>
          <w:rFonts w:hint="eastAsia"/>
          <w:sz w:val="24"/>
          <w:highlight w:val="none"/>
          <w:lang w:val="en-US" w:eastAsia="zh-CN"/>
        </w:rPr>
        <w:t xml:space="preserve"> </w:t>
      </w:r>
      <w:r>
        <w:rPr>
          <w:sz w:val="24"/>
          <w:highlight w:val="none"/>
          <w:lang w:val="zh-CN"/>
        </w:rPr>
        <w:t>——</w:t>
      </w:r>
      <w:r>
        <w:rPr>
          <w:rFonts w:hint="eastAsia"/>
          <w:sz w:val="24"/>
          <w:highlight w:val="none"/>
          <w:lang w:val="zh-CN"/>
        </w:rPr>
        <w:t>氧指数测量重复性，%；</w:t>
      </w:r>
    </w:p>
    <w:p>
      <w:pPr>
        <w:tabs>
          <w:tab w:val="left" w:pos="540"/>
        </w:tabs>
        <w:autoSpaceDE w:val="0"/>
        <w:autoSpaceDN w:val="0"/>
        <w:adjustRightInd w:val="0"/>
        <w:spacing w:line="440" w:lineRule="exact"/>
        <w:ind w:firstLine="960" w:firstLineChars="400"/>
        <w:rPr>
          <w:sz w:val="24"/>
          <w:highlight w:val="none"/>
          <w:lang w:val="zh-CN"/>
        </w:rPr>
      </w:pPr>
      <w:r>
        <w:rPr>
          <w:sz w:val="24"/>
          <w:highlight w:val="none"/>
          <w:lang w:val="zh-CN"/>
        </w:rPr>
        <w:drawing>
          <wp:inline distT="0" distB="0" distL="114300" distR="114300">
            <wp:extent cx="238125" cy="228600"/>
            <wp:effectExtent l="0" t="0" r="9525" b="0"/>
            <wp:docPr id="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9"/>
                    <pic:cNvPicPr>
                      <a:picLocks noChangeAspect="1"/>
                    </pic:cNvPicPr>
                  </pic:nvPicPr>
                  <pic:blipFill>
                    <a:blip r:embed="rId29"/>
                    <a:stretch>
                      <a:fillRect/>
                    </a:stretch>
                  </pic:blipFill>
                  <pic:spPr>
                    <a:xfrm>
                      <a:off x="0" y="0"/>
                      <a:ext cx="238125" cy="228600"/>
                    </a:xfrm>
                    <a:prstGeom prst="rect">
                      <a:avLst/>
                    </a:prstGeom>
                    <a:noFill/>
                    <a:ln>
                      <a:noFill/>
                    </a:ln>
                  </pic:spPr>
                </pic:pic>
              </a:graphicData>
            </a:graphic>
          </wp:inline>
        </w:drawing>
      </w:r>
      <w:r>
        <w:rPr>
          <w:sz w:val="24"/>
          <w:highlight w:val="none"/>
          <w:lang w:val="zh-CN"/>
        </w:rPr>
        <w:t>——第</w:t>
      </w:r>
      <w:r>
        <w:rPr>
          <w:rFonts w:hint="eastAsia"/>
          <w:i/>
          <w:iCs/>
          <w:sz w:val="24"/>
          <w:highlight w:val="none"/>
          <w:lang w:val="en-US" w:eastAsia="zh-CN"/>
        </w:rPr>
        <w:t>i</w:t>
      </w:r>
      <w:r>
        <w:rPr>
          <w:sz w:val="24"/>
          <w:highlight w:val="none"/>
          <w:lang w:val="zh-CN"/>
        </w:rPr>
        <w:t>次</w:t>
      </w:r>
      <w:r>
        <w:rPr>
          <w:rFonts w:hint="eastAsia"/>
          <w:sz w:val="24"/>
          <w:highlight w:val="none"/>
          <w:lang w:val="zh-CN"/>
        </w:rPr>
        <w:t>测得值，%；</w:t>
      </w:r>
    </w:p>
    <w:p>
      <w:pPr>
        <w:tabs>
          <w:tab w:val="left" w:pos="540"/>
        </w:tabs>
        <w:autoSpaceDE w:val="0"/>
        <w:autoSpaceDN w:val="0"/>
        <w:adjustRightInd w:val="0"/>
        <w:spacing w:line="440" w:lineRule="exact"/>
        <w:ind w:firstLine="960" w:firstLineChars="400"/>
        <w:rPr>
          <w:sz w:val="24"/>
          <w:highlight w:val="none"/>
          <w:lang w:val="zh-CN"/>
        </w:rPr>
      </w:pPr>
      <w:r>
        <w:rPr>
          <w:sz w:val="24"/>
          <w:highlight w:val="none"/>
          <w:lang w:val="zh-CN"/>
        </w:rPr>
        <w:drawing>
          <wp:inline distT="0" distB="0" distL="114300" distR="114300">
            <wp:extent cx="209550" cy="276225"/>
            <wp:effectExtent l="0" t="0" r="0" b="6985"/>
            <wp:docPr id="5"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0"/>
                    <pic:cNvPicPr>
                      <a:picLocks noChangeAspect="1"/>
                    </pic:cNvPicPr>
                  </pic:nvPicPr>
                  <pic:blipFill>
                    <a:blip r:embed="rId30"/>
                    <a:stretch>
                      <a:fillRect/>
                    </a:stretch>
                  </pic:blipFill>
                  <pic:spPr>
                    <a:xfrm>
                      <a:off x="0" y="0"/>
                      <a:ext cx="209550" cy="276225"/>
                    </a:xfrm>
                    <a:prstGeom prst="rect">
                      <a:avLst/>
                    </a:prstGeom>
                    <a:noFill/>
                    <a:ln>
                      <a:noFill/>
                    </a:ln>
                  </pic:spPr>
                </pic:pic>
              </a:graphicData>
            </a:graphic>
          </wp:inline>
        </w:drawing>
      </w:r>
      <w:r>
        <w:rPr>
          <w:sz w:val="24"/>
          <w:highlight w:val="none"/>
          <w:lang w:val="zh-CN"/>
        </w:rPr>
        <w:t>——7</w:t>
      </w:r>
      <w:r>
        <w:rPr>
          <w:rFonts w:hint="eastAsia"/>
          <w:sz w:val="24"/>
          <w:highlight w:val="none"/>
          <w:lang w:val="zh-CN"/>
        </w:rPr>
        <w:t>次测量的算术</w:t>
      </w:r>
      <w:r>
        <w:rPr>
          <w:sz w:val="24"/>
          <w:highlight w:val="none"/>
          <w:lang w:val="zh-CN"/>
        </w:rPr>
        <w:t>平均值</w:t>
      </w:r>
      <w:r>
        <w:rPr>
          <w:rFonts w:hint="eastAsia"/>
          <w:sz w:val="24"/>
          <w:highlight w:val="none"/>
          <w:lang w:val="zh-CN"/>
        </w:rPr>
        <w:t>，%</w:t>
      </w:r>
      <w:r>
        <w:rPr>
          <w:sz w:val="24"/>
          <w:highlight w:val="none"/>
          <w:lang w:val="zh-CN"/>
        </w:rPr>
        <w:t>。</w:t>
      </w:r>
    </w:p>
    <w:p>
      <w:pPr>
        <w:autoSpaceDE w:val="0"/>
        <w:autoSpaceDN w:val="0"/>
        <w:adjustRightInd w:val="0"/>
        <w:spacing w:before="156" w:beforeLines="50" w:after="156" w:afterLines="50" w:line="360" w:lineRule="auto"/>
        <w:jc w:val="left"/>
        <w:rPr>
          <w:rFonts w:ascii="宋体"/>
          <w:kern w:val="0"/>
          <w:sz w:val="24"/>
          <w:szCs w:val="24"/>
          <w:highlight w:val="none"/>
        </w:rPr>
      </w:pPr>
      <w:r>
        <w:rPr>
          <w:b/>
          <w:bCs/>
          <w:sz w:val="24"/>
          <w:szCs w:val="24"/>
          <w:highlight w:val="none"/>
        </w:rPr>
        <w:t xml:space="preserve">6  </w:t>
      </w:r>
      <w:r>
        <w:rPr>
          <w:rFonts w:hint="eastAsia" w:cs="宋体"/>
          <w:b/>
          <w:bCs/>
          <w:sz w:val="24"/>
          <w:szCs w:val="24"/>
          <w:highlight w:val="none"/>
        </w:rPr>
        <w:t>校准结果表达</w:t>
      </w:r>
    </w:p>
    <w:p>
      <w:pPr>
        <w:spacing w:line="360" w:lineRule="auto"/>
        <w:ind w:firstLine="480" w:firstLineChars="200"/>
        <w:rPr>
          <w:sz w:val="24"/>
          <w:szCs w:val="24"/>
          <w:highlight w:val="none"/>
        </w:rPr>
      </w:pPr>
      <w:r>
        <w:rPr>
          <w:rFonts w:hint="eastAsia" w:cs="宋体"/>
          <w:sz w:val="24"/>
          <w:szCs w:val="24"/>
          <w:highlight w:val="none"/>
        </w:rPr>
        <w:t>校准结果应在校准证书或校准报告上反映，校准证书或报告至少包括以下信息：</w:t>
      </w:r>
    </w:p>
    <w:p>
      <w:pPr>
        <w:spacing w:line="360" w:lineRule="auto"/>
        <w:ind w:firstLine="480"/>
        <w:rPr>
          <w:sz w:val="24"/>
          <w:szCs w:val="24"/>
          <w:highlight w:val="none"/>
        </w:rPr>
      </w:pPr>
      <w:r>
        <w:rPr>
          <w:sz w:val="24"/>
          <w:szCs w:val="24"/>
          <w:highlight w:val="none"/>
        </w:rPr>
        <w:t xml:space="preserve">a)  </w:t>
      </w:r>
      <w:r>
        <w:rPr>
          <w:rFonts w:hint="eastAsia" w:cs="宋体"/>
          <w:sz w:val="24"/>
          <w:szCs w:val="24"/>
          <w:highlight w:val="none"/>
        </w:rPr>
        <w:t>标题，如</w:t>
      </w:r>
      <w:r>
        <w:rPr>
          <w:rFonts w:ascii="宋体" w:hAnsi="宋体"/>
          <w:sz w:val="24"/>
          <w:szCs w:val="24"/>
          <w:highlight w:val="none"/>
        </w:rPr>
        <w:t>“</w:t>
      </w:r>
      <w:r>
        <w:rPr>
          <w:rFonts w:hint="eastAsia" w:ascii="宋体" w:hAnsi="宋体" w:cs="宋体"/>
          <w:sz w:val="24"/>
          <w:szCs w:val="24"/>
          <w:highlight w:val="none"/>
        </w:rPr>
        <w:t>校准证书</w:t>
      </w:r>
      <w:r>
        <w:rPr>
          <w:rFonts w:ascii="宋体" w:hAnsi="宋体"/>
          <w:sz w:val="24"/>
          <w:szCs w:val="24"/>
          <w:highlight w:val="none"/>
        </w:rPr>
        <w:t>”</w:t>
      </w:r>
      <w:r>
        <w:rPr>
          <w:rFonts w:hint="eastAsia" w:ascii="宋体" w:hAnsi="宋体" w:cs="宋体"/>
          <w:sz w:val="24"/>
          <w:szCs w:val="24"/>
          <w:highlight w:val="none"/>
        </w:rPr>
        <w:t>或</w:t>
      </w:r>
      <w:r>
        <w:rPr>
          <w:rFonts w:ascii="宋体" w:hAnsi="宋体"/>
          <w:sz w:val="24"/>
          <w:szCs w:val="24"/>
          <w:highlight w:val="none"/>
        </w:rPr>
        <w:t>“</w:t>
      </w:r>
      <w:r>
        <w:rPr>
          <w:rFonts w:hint="eastAsia" w:ascii="宋体" w:hAnsi="宋体" w:cs="宋体"/>
          <w:sz w:val="24"/>
          <w:szCs w:val="24"/>
          <w:highlight w:val="none"/>
        </w:rPr>
        <w:t>校准报告</w:t>
      </w:r>
      <w:r>
        <w:rPr>
          <w:rFonts w:ascii="宋体" w:hAnsi="宋体"/>
          <w:sz w:val="24"/>
          <w:szCs w:val="24"/>
          <w:highlight w:val="none"/>
        </w:rPr>
        <w:t>”</w:t>
      </w:r>
      <w:r>
        <w:rPr>
          <w:rFonts w:hint="eastAsia" w:cs="宋体"/>
          <w:sz w:val="24"/>
          <w:szCs w:val="24"/>
          <w:highlight w:val="none"/>
        </w:rPr>
        <w:t>；</w:t>
      </w:r>
    </w:p>
    <w:p>
      <w:pPr>
        <w:spacing w:line="360" w:lineRule="auto"/>
        <w:ind w:firstLine="480"/>
        <w:rPr>
          <w:sz w:val="24"/>
          <w:szCs w:val="24"/>
          <w:highlight w:val="none"/>
        </w:rPr>
      </w:pPr>
      <w:r>
        <w:rPr>
          <w:sz w:val="24"/>
          <w:szCs w:val="24"/>
          <w:highlight w:val="none"/>
        </w:rPr>
        <w:t xml:space="preserve">b)  </w:t>
      </w:r>
      <w:r>
        <w:rPr>
          <w:rFonts w:hint="eastAsia" w:cs="宋体"/>
          <w:sz w:val="24"/>
          <w:szCs w:val="24"/>
          <w:highlight w:val="none"/>
        </w:rPr>
        <w:t>实验室名称和地址；</w:t>
      </w:r>
    </w:p>
    <w:p>
      <w:pPr>
        <w:spacing w:line="360" w:lineRule="auto"/>
        <w:ind w:firstLine="480"/>
        <w:rPr>
          <w:sz w:val="24"/>
          <w:szCs w:val="24"/>
          <w:highlight w:val="none"/>
        </w:rPr>
      </w:pPr>
      <w:r>
        <w:rPr>
          <w:sz w:val="24"/>
          <w:szCs w:val="24"/>
          <w:highlight w:val="none"/>
        </w:rPr>
        <w:t xml:space="preserve">c)  </w:t>
      </w:r>
      <w:r>
        <w:rPr>
          <w:rFonts w:hint="eastAsia" w:cs="宋体"/>
          <w:sz w:val="24"/>
          <w:szCs w:val="24"/>
          <w:highlight w:val="none"/>
        </w:rPr>
        <w:t>进行校准的地点（如果与实验室的地址不同）；</w:t>
      </w:r>
    </w:p>
    <w:p>
      <w:pPr>
        <w:spacing w:line="360" w:lineRule="auto"/>
        <w:ind w:firstLine="480"/>
        <w:rPr>
          <w:sz w:val="24"/>
          <w:szCs w:val="24"/>
          <w:highlight w:val="none"/>
        </w:rPr>
      </w:pPr>
      <w:r>
        <w:rPr>
          <w:sz w:val="24"/>
          <w:szCs w:val="24"/>
          <w:highlight w:val="none"/>
        </w:rPr>
        <w:t xml:space="preserve">d)  </w:t>
      </w:r>
      <w:r>
        <w:rPr>
          <w:rFonts w:hint="eastAsia" w:cs="宋体"/>
          <w:sz w:val="24"/>
          <w:szCs w:val="24"/>
          <w:highlight w:val="none"/>
        </w:rPr>
        <w:t>证书或报告的唯一性标识（如编号），每页及总页数的标识；</w:t>
      </w:r>
    </w:p>
    <w:p>
      <w:pPr>
        <w:spacing w:line="360" w:lineRule="auto"/>
        <w:ind w:firstLine="480"/>
        <w:rPr>
          <w:sz w:val="24"/>
          <w:szCs w:val="24"/>
          <w:highlight w:val="none"/>
        </w:rPr>
      </w:pPr>
      <w:r>
        <w:rPr>
          <w:sz w:val="24"/>
          <w:szCs w:val="24"/>
          <w:highlight w:val="none"/>
        </w:rPr>
        <w:t xml:space="preserve">e)  </w:t>
      </w:r>
      <w:r>
        <w:rPr>
          <w:rFonts w:hint="eastAsia" w:cs="宋体"/>
          <w:sz w:val="24"/>
          <w:szCs w:val="24"/>
          <w:highlight w:val="none"/>
        </w:rPr>
        <w:t>送校单位的名称和地址；</w:t>
      </w:r>
    </w:p>
    <w:p>
      <w:pPr>
        <w:spacing w:line="360" w:lineRule="auto"/>
        <w:ind w:firstLine="480"/>
        <w:rPr>
          <w:sz w:val="24"/>
          <w:szCs w:val="24"/>
          <w:highlight w:val="none"/>
        </w:rPr>
      </w:pPr>
      <w:r>
        <w:rPr>
          <w:sz w:val="24"/>
          <w:szCs w:val="24"/>
          <w:highlight w:val="none"/>
        </w:rPr>
        <w:t xml:space="preserve">f)  </w:t>
      </w:r>
      <w:r>
        <w:rPr>
          <w:rFonts w:hint="eastAsia" w:cs="宋体"/>
          <w:sz w:val="24"/>
          <w:szCs w:val="24"/>
          <w:highlight w:val="none"/>
        </w:rPr>
        <w:t>被校对象的描述和明确标识；</w:t>
      </w:r>
    </w:p>
    <w:p>
      <w:pPr>
        <w:spacing w:line="360" w:lineRule="auto"/>
        <w:ind w:left="-15" w:leftChars="-7" w:firstLine="491" w:firstLineChars="205"/>
        <w:rPr>
          <w:sz w:val="24"/>
          <w:szCs w:val="24"/>
          <w:highlight w:val="none"/>
        </w:rPr>
      </w:pPr>
      <w:r>
        <w:rPr>
          <w:sz w:val="24"/>
          <w:szCs w:val="24"/>
          <w:highlight w:val="none"/>
        </w:rPr>
        <w:t xml:space="preserve">g)  </w:t>
      </w:r>
      <w:r>
        <w:rPr>
          <w:rFonts w:hint="eastAsia" w:cs="宋体"/>
          <w:sz w:val="24"/>
          <w:szCs w:val="24"/>
          <w:highlight w:val="none"/>
        </w:rPr>
        <w:t>进行校准的日期，如果与校准结果的有效性和应用有关时，应说明被校对象的接受日期；</w:t>
      </w:r>
    </w:p>
    <w:p>
      <w:pPr>
        <w:spacing w:line="360" w:lineRule="auto"/>
        <w:ind w:firstLine="480"/>
        <w:rPr>
          <w:sz w:val="24"/>
          <w:szCs w:val="24"/>
          <w:highlight w:val="none"/>
        </w:rPr>
      </w:pPr>
      <w:r>
        <w:rPr>
          <w:sz w:val="24"/>
          <w:szCs w:val="24"/>
          <w:highlight w:val="none"/>
        </w:rPr>
        <w:t xml:space="preserve">h)  </w:t>
      </w:r>
      <w:r>
        <w:rPr>
          <w:rFonts w:hint="eastAsia" w:cs="宋体"/>
          <w:sz w:val="24"/>
          <w:szCs w:val="24"/>
          <w:highlight w:val="none"/>
        </w:rPr>
        <w:t>如果与校准结果的有效性应用有关时，应对被校样品的抽样程序进行说明；</w:t>
      </w:r>
    </w:p>
    <w:p>
      <w:pPr>
        <w:spacing w:line="360" w:lineRule="auto"/>
        <w:ind w:firstLine="480"/>
        <w:rPr>
          <w:sz w:val="24"/>
          <w:szCs w:val="24"/>
          <w:highlight w:val="none"/>
        </w:rPr>
      </w:pPr>
      <w:r>
        <w:rPr>
          <w:sz w:val="24"/>
          <w:szCs w:val="24"/>
          <w:highlight w:val="none"/>
        </w:rPr>
        <w:t xml:space="preserve">i)  </w:t>
      </w:r>
      <w:r>
        <w:rPr>
          <w:rFonts w:hint="eastAsia" w:cs="宋体"/>
          <w:sz w:val="24"/>
          <w:szCs w:val="24"/>
          <w:highlight w:val="none"/>
        </w:rPr>
        <w:t>校准所依据的技术规范的标识，包括名称及编号；</w:t>
      </w:r>
    </w:p>
    <w:p>
      <w:pPr>
        <w:spacing w:line="360" w:lineRule="auto"/>
        <w:ind w:firstLine="480"/>
        <w:rPr>
          <w:sz w:val="24"/>
          <w:szCs w:val="24"/>
          <w:highlight w:val="none"/>
        </w:rPr>
      </w:pPr>
      <w:r>
        <w:rPr>
          <w:sz w:val="24"/>
          <w:szCs w:val="24"/>
          <w:highlight w:val="none"/>
        </w:rPr>
        <w:t xml:space="preserve">j)  </w:t>
      </w:r>
      <w:r>
        <w:rPr>
          <w:rFonts w:hint="eastAsia" w:cs="宋体"/>
          <w:sz w:val="24"/>
          <w:szCs w:val="24"/>
          <w:highlight w:val="none"/>
        </w:rPr>
        <w:t>本次校准所用测量标准的溯源性及有效性说明；</w:t>
      </w:r>
    </w:p>
    <w:p>
      <w:pPr>
        <w:spacing w:line="360" w:lineRule="auto"/>
        <w:ind w:firstLine="480"/>
        <w:rPr>
          <w:sz w:val="24"/>
          <w:szCs w:val="24"/>
          <w:highlight w:val="none"/>
        </w:rPr>
      </w:pPr>
      <w:r>
        <w:rPr>
          <w:sz w:val="24"/>
          <w:szCs w:val="24"/>
          <w:highlight w:val="none"/>
        </w:rPr>
        <w:t xml:space="preserve">k)  </w:t>
      </w:r>
      <w:r>
        <w:rPr>
          <w:rFonts w:hint="eastAsia" w:cs="宋体"/>
          <w:sz w:val="24"/>
          <w:szCs w:val="24"/>
          <w:highlight w:val="none"/>
        </w:rPr>
        <w:t>校准环境的描述；</w:t>
      </w:r>
    </w:p>
    <w:p>
      <w:pPr>
        <w:spacing w:line="360" w:lineRule="auto"/>
        <w:ind w:firstLine="480"/>
        <w:rPr>
          <w:sz w:val="24"/>
          <w:szCs w:val="24"/>
          <w:highlight w:val="none"/>
        </w:rPr>
      </w:pPr>
      <w:r>
        <w:rPr>
          <w:sz w:val="24"/>
          <w:szCs w:val="24"/>
          <w:highlight w:val="none"/>
        </w:rPr>
        <w:t xml:space="preserve">l)   </w:t>
      </w:r>
      <w:r>
        <w:rPr>
          <w:rFonts w:hint="eastAsia" w:cs="宋体"/>
          <w:sz w:val="24"/>
          <w:szCs w:val="24"/>
          <w:highlight w:val="none"/>
        </w:rPr>
        <w:t>校准结果及测量不确定度的说明；</w:t>
      </w:r>
    </w:p>
    <w:p>
      <w:pPr>
        <w:spacing w:line="360" w:lineRule="auto"/>
        <w:ind w:firstLine="480"/>
        <w:rPr>
          <w:sz w:val="24"/>
          <w:szCs w:val="24"/>
          <w:highlight w:val="none"/>
        </w:rPr>
      </w:pPr>
      <w:r>
        <w:rPr>
          <w:sz w:val="24"/>
          <w:szCs w:val="24"/>
          <w:highlight w:val="none"/>
        </w:rPr>
        <w:t xml:space="preserve">m)  </w:t>
      </w:r>
      <w:r>
        <w:rPr>
          <w:rFonts w:hint="eastAsia" w:cs="宋体"/>
          <w:sz w:val="24"/>
          <w:szCs w:val="24"/>
          <w:highlight w:val="none"/>
        </w:rPr>
        <w:t>对校准规范的偏离的说明；</w:t>
      </w:r>
    </w:p>
    <w:p>
      <w:pPr>
        <w:spacing w:line="360" w:lineRule="auto"/>
        <w:ind w:firstLine="480"/>
        <w:rPr>
          <w:sz w:val="24"/>
          <w:szCs w:val="24"/>
          <w:highlight w:val="none"/>
        </w:rPr>
      </w:pPr>
      <w:r>
        <w:rPr>
          <w:sz w:val="24"/>
          <w:szCs w:val="24"/>
          <w:highlight w:val="none"/>
        </w:rPr>
        <w:t xml:space="preserve">n)  </w:t>
      </w:r>
      <w:r>
        <w:rPr>
          <w:rFonts w:hint="eastAsia" w:cs="宋体"/>
          <w:sz w:val="24"/>
          <w:szCs w:val="24"/>
          <w:highlight w:val="none"/>
        </w:rPr>
        <w:t>校准证书或校准报告签发人的签名、职务或等效标识；</w:t>
      </w:r>
    </w:p>
    <w:p>
      <w:pPr>
        <w:spacing w:line="360" w:lineRule="auto"/>
        <w:ind w:firstLine="480"/>
        <w:rPr>
          <w:sz w:val="24"/>
          <w:szCs w:val="24"/>
          <w:highlight w:val="none"/>
        </w:rPr>
      </w:pPr>
      <w:r>
        <w:rPr>
          <w:sz w:val="24"/>
          <w:szCs w:val="24"/>
          <w:highlight w:val="none"/>
        </w:rPr>
        <w:t xml:space="preserve">o)  </w:t>
      </w:r>
      <w:r>
        <w:rPr>
          <w:rFonts w:hint="eastAsia" w:cs="宋体"/>
          <w:sz w:val="24"/>
          <w:szCs w:val="24"/>
          <w:highlight w:val="none"/>
        </w:rPr>
        <w:t>校准结果仅对被校对象有效的声明；</w:t>
      </w:r>
    </w:p>
    <w:p>
      <w:pPr>
        <w:spacing w:line="360" w:lineRule="auto"/>
        <w:ind w:firstLine="480"/>
        <w:rPr>
          <w:sz w:val="24"/>
          <w:szCs w:val="24"/>
          <w:highlight w:val="none"/>
        </w:rPr>
      </w:pPr>
      <w:r>
        <w:rPr>
          <w:sz w:val="24"/>
          <w:szCs w:val="24"/>
          <w:highlight w:val="none"/>
        </w:rPr>
        <w:t xml:space="preserve">p)  </w:t>
      </w:r>
      <w:r>
        <w:rPr>
          <w:rFonts w:hint="eastAsia" w:cs="宋体"/>
          <w:sz w:val="24"/>
          <w:szCs w:val="24"/>
          <w:highlight w:val="none"/>
        </w:rPr>
        <w:t>未经实验室书面批准，不得部分复制证书的声明。</w:t>
      </w:r>
    </w:p>
    <w:p>
      <w:pPr>
        <w:spacing w:before="156" w:beforeLines="50" w:after="156" w:afterLines="50" w:line="360" w:lineRule="auto"/>
        <w:rPr>
          <w:b/>
          <w:bCs/>
          <w:sz w:val="24"/>
          <w:szCs w:val="24"/>
          <w:highlight w:val="none"/>
        </w:rPr>
      </w:pPr>
      <w:r>
        <w:rPr>
          <w:b/>
          <w:bCs/>
          <w:sz w:val="24"/>
          <w:szCs w:val="24"/>
          <w:highlight w:val="none"/>
        </w:rPr>
        <w:t xml:space="preserve">7  </w:t>
      </w:r>
      <w:r>
        <w:rPr>
          <w:rFonts w:hint="eastAsia" w:cs="宋体"/>
          <w:b/>
          <w:bCs/>
          <w:sz w:val="24"/>
          <w:szCs w:val="24"/>
          <w:highlight w:val="none"/>
        </w:rPr>
        <w:t>复校时间间隔</w:t>
      </w:r>
    </w:p>
    <w:p>
      <w:pPr>
        <w:spacing w:line="500" w:lineRule="exact"/>
        <w:ind w:firstLine="470" w:firstLineChars="196"/>
        <w:rPr>
          <w:rFonts w:ascii="黑体" w:eastAsia="黑体" w:cs="黑体"/>
          <w:sz w:val="28"/>
          <w:szCs w:val="28"/>
          <w:highlight w:val="none"/>
        </w:rPr>
        <w:sectPr>
          <w:footerReference r:id="rId10" w:type="default"/>
          <w:pgSz w:w="11906" w:h="16838"/>
          <w:pgMar w:top="1440" w:right="1286" w:bottom="1440" w:left="1800" w:header="851" w:footer="992" w:gutter="0"/>
          <w:pgNumType w:fmt="decimal" w:start="1"/>
          <w:cols w:space="720" w:num="1"/>
          <w:docGrid w:type="lines" w:linePitch="312" w:charSpace="0"/>
        </w:sectPr>
      </w:pPr>
      <w:r>
        <w:rPr>
          <w:rFonts w:hint="eastAsia" w:cs="宋体"/>
          <w:sz w:val="24"/>
          <w:szCs w:val="24"/>
          <w:highlight w:val="none"/>
        </w:rPr>
        <w:t>由于复校时间间隔的长短是由仪器的使用情况、使用者、仪器本身质量等因素所决定，因此送校单位可根据实际使用情况自主决定复校时间间隔，建议不超过</w:t>
      </w:r>
      <w:r>
        <w:rPr>
          <w:rFonts w:cs="宋体"/>
          <w:color w:val="000000" w:themeColor="text1"/>
          <w:sz w:val="24"/>
          <w:szCs w:val="24"/>
          <w:highlight w:val="none"/>
          <w14:textFill>
            <w14:solidFill>
              <w14:schemeClr w14:val="tx1"/>
            </w14:solidFill>
          </w14:textFill>
        </w:rPr>
        <w:t>12</w:t>
      </w:r>
      <w:r>
        <w:rPr>
          <w:rFonts w:hint="eastAsia" w:cs="宋体"/>
          <w:sz w:val="24"/>
          <w:szCs w:val="24"/>
          <w:highlight w:val="none"/>
        </w:rPr>
        <w:t>个月。如果对仪器的检测数据有怀疑或仪器更换主要部件及修理后应对仪器重新校准。</w:t>
      </w:r>
    </w:p>
    <w:p>
      <w:pPr>
        <w:snapToGrid w:val="0"/>
        <w:jc w:val="left"/>
        <w:outlineLvl w:val="0"/>
        <w:rPr>
          <w:rFonts w:eastAsia="黑体"/>
          <w:sz w:val="28"/>
        </w:rPr>
      </w:pPr>
      <w:bookmarkStart w:id="13" w:name="_Toc372413720"/>
      <w:bookmarkStart w:id="14" w:name="_Toc26708810"/>
      <w:r>
        <w:rPr>
          <w:rFonts w:eastAsia="黑体"/>
          <w:sz w:val="28"/>
        </w:rPr>
        <w:t>附录A</w:t>
      </w:r>
      <w:bookmarkEnd w:id="13"/>
      <w:bookmarkEnd w:id="14"/>
      <w:r>
        <w:rPr>
          <w:rFonts w:eastAsia="黑体"/>
          <w:sz w:val="28"/>
        </w:rPr>
        <w:t xml:space="preserve"> </w:t>
      </w:r>
    </w:p>
    <w:p>
      <w:pPr>
        <w:spacing w:line="360" w:lineRule="exact"/>
        <w:jc w:val="center"/>
        <w:rPr>
          <w:rFonts w:eastAsia="黑体"/>
          <w:sz w:val="36"/>
          <w:szCs w:val="36"/>
        </w:rPr>
      </w:pPr>
      <w:r>
        <w:rPr>
          <w:rFonts w:hint="eastAsia" w:eastAsia="黑体"/>
          <w:sz w:val="28"/>
        </w:rPr>
        <w:t>氧指数测定仪</w:t>
      </w:r>
      <w:r>
        <w:rPr>
          <w:rFonts w:eastAsia="黑体"/>
          <w:sz w:val="28"/>
        </w:rPr>
        <w:t>校准原始记录格式</w:t>
      </w:r>
    </w:p>
    <w:p>
      <w:pPr>
        <w:adjustRightInd w:val="0"/>
        <w:snapToGrid w:val="0"/>
        <w:spacing w:line="360" w:lineRule="auto"/>
        <w:rPr>
          <w:sz w:val="24"/>
          <w:u w:val="single"/>
        </w:rPr>
      </w:pPr>
      <w:r>
        <w:rPr>
          <w:bCs/>
          <w:sz w:val="24"/>
        </w:rPr>
        <w:t>送校单位：</w:t>
      </w:r>
      <w:r>
        <w:rPr>
          <w:sz w:val="24"/>
          <w:u w:val="single"/>
        </w:rPr>
        <w:tab/>
      </w:r>
      <w:r>
        <w:rPr>
          <w:sz w:val="24"/>
          <w:u w:val="single"/>
        </w:rPr>
        <w:tab/>
      </w:r>
      <w:r>
        <w:rPr>
          <w:sz w:val="24"/>
          <w:u w:val="single"/>
        </w:rPr>
        <w:tab/>
      </w:r>
      <w:r>
        <w:rPr>
          <w:sz w:val="24"/>
          <w:u w:val="single"/>
        </w:rPr>
        <w:t xml:space="preserve">      </w:t>
      </w:r>
      <w:r>
        <w:rPr>
          <w:rFonts w:hint="eastAsia"/>
          <w:sz w:val="24"/>
          <w:u w:val="single"/>
          <w:lang w:val="en-US" w:eastAsia="zh-CN"/>
        </w:rPr>
        <w:t xml:space="preserve"> </w:t>
      </w:r>
      <w:r>
        <w:rPr>
          <w:rFonts w:hint="eastAsia"/>
          <w:sz w:val="24"/>
          <w:u w:val="none"/>
          <w:lang w:val="en-US" w:eastAsia="zh-CN"/>
        </w:rPr>
        <w:t>证书编号</w:t>
      </w:r>
      <w:r>
        <w:rPr>
          <w:bCs/>
          <w:sz w:val="24"/>
        </w:rPr>
        <w:t>：</w:t>
      </w:r>
      <w:r>
        <w:rPr>
          <w:sz w:val="24"/>
          <w:u w:val="single"/>
        </w:rPr>
        <w:tab/>
      </w:r>
      <w:r>
        <w:rPr>
          <w:sz w:val="24"/>
          <w:u w:val="single"/>
        </w:rPr>
        <w:tab/>
      </w:r>
      <w:r>
        <w:rPr>
          <w:sz w:val="24"/>
          <w:u w:val="single"/>
        </w:rPr>
        <w:tab/>
      </w:r>
      <w:r>
        <w:rPr>
          <w:sz w:val="24"/>
          <w:u w:val="single"/>
        </w:rPr>
        <w:t xml:space="preserve">     </w:t>
      </w:r>
      <w:r>
        <w:rPr>
          <w:bCs/>
          <w:sz w:val="24"/>
        </w:rPr>
        <w:t>仪器型号：</w:t>
      </w:r>
      <w:r>
        <w:rPr>
          <w:sz w:val="24"/>
          <w:u w:val="single"/>
        </w:rPr>
        <w:tab/>
      </w:r>
      <w:r>
        <w:rPr>
          <w:sz w:val="24"/>
          <w:u w:val="single"/>
        </w:rPr>
        <w:tab/>
      </w:r>
      <w:r>
        <w:rPr>
          <w:sz w:val="24"/>
          <w:u w:val="single"/>
        </w:rPr>
        <w:tab/>
      </w:r>
      <w:r>
        <w:rPr>
          <w:sz w:val="24"/>
          <w:u w:val="single"/>
        </w:rPr>
        <w:t xml:space="preserve"> </w:t>
      </w:r>
      <w:r>
        <w:rPr>
          <w:rFonts w:hint="eastAsia"/>
          <w:sz w:val="24"/>
          <w:u w:val="single"/>
          <w:lang w:val="en-US" w:eastAsia="zh-CN"/>
        </w:rPr>
        <w:t xml:space="preserve">    </w:t>
      </w:r>
      <w:r>
        <w:rPr>
          <w:sz w:val="24"/>
          <w:u w:val="single"/>
        </w:rPr>
        <w:t xml:space="preserve"> </w:t>
      </w:r>
    </w:p>
    <w:p>
      <w:pPr>
        <w:adjustRightInd w:val="0"/>
        <w:snapToGrid w:val="0"/>
        <w:spacing w:line="360" w:lineRule="auto"/>
        <w:rPr>
          <w:bCs/>
          <w:sz w:val="24"/>
          <w:u w:val="single"/>
        </w:rPr>
      </w:pPr>
      <w:r>
        <w:rPr>
          <w:bCs/>
          <w:sz w:val="24"/>
        </w:rPr>
        <w:t>仪器编号：</w:t>
      </w:r>
      <w:r>
        <w:rPr>
          <w:sz w:val="24"/>
          <w:u w:val="single"/>
        </w:rPr>
        <w:tab/>
      </w:r>
      <w:r>
        <w:rPr>
          <w:sz w:val="24"/>
          <w:u w:val="single"/>
        </w:rPr>
        <w:tab/>
      </w:r>
      <w:r>
        <w:rPr>
          <w:sz w:val="24"/>
          <w:u w:val="single"/>
        </w:rPr>
        <w:tab/>
      </w:r>
      <w:r>
        <w:rPr>
          <w:rFonts w:hint="eastAsia"/>
          <w:sz w:val="24"/>
          <w:u w:val="single"/>
          <w:lang w:val="en-US" w:eastAsia="zh-CN"/>
        </w:rPr>
        <w:t xml:space="preserve">       </w:t>
      </w:r>
      <w:r>
        <w:rPr>
          <w:rFonts w:hint="eastAsia"/>
          <w:bCs/>
          <w:sz w:val="24"/>
          <w:lang w:val="en-US" w:eastAsia="zh-CN"/>
        </w:rPr>
        <w:t>仪器名称</w:t>
      </w:r>
      <w:r>
        <w:rPr>
          <w:bCs/>
          <w:sz w:val="24"/>
        </w:rPr>
        <w:t>：</w:t>
      </w:r>
      <w:r>
        <w:rPr>
          <w:sz w:val="24"/>
          <w:u w:val="single"/>
        </w:rPr>
        <w:tab/>
      </w:r>
      <w:r>
        <w:rPr>
          <w:sz w:val="24"/>
          <w:u w:val="single"/>
        </w:rPr>
        <w:tab/>
      </w:r>
      <w:r>
        <w:rPr>
          <w:sz w:val="24"/>
          <w:u w:val="single"/>
        </w:rPr>
        <w:tab/>
      </w:r>
      <w:r>
        <w:rPr>
          <w:sz w:val="24"/>
          <w:u w:val="single"/>
        </w:rPr>
        <w:t xml:space="preserve">  </w:t>
      </w:r>
      <w:r>
        <w:rPr>
          <w:rFonts w:hint="eastAsia"/>
          <w:sz w:val="24"/>
          <w:u w:val="single"/>
          <w:lang w:val="en-US" w:eastAsia="zh-CN"/>
        </w:rPr>
        <w:t xml:space="preserve">   </w:t>
      </w:r>
      <w:r>
        <w:rPr>
          <w:bCs/>
          <w:sz w:val="24"/>
        </w:rPr>
        <w:t>制造厂商：</w:t>
      </w:r>
      <w:r>
        <w:rPr>
          <w:bCs/>
          <w:sz w:val="24"/>
          <w:u w:val="single"/>
        </w:rPr>
        <w:t xml:space="preserve">      </w:t>
      </w:r>
      <w:r>
        <w:rPr>
          <w:rFonts w:hint="eastAsia"/>
          <w:bCs/>
          <w:sz w:val="24"/>
          <w:u w:val="single"/>
          <w:lang w:val="en-US" w:eastAsia="zh-CN"/>
        </w:rPr>
        <w:t xml:space="preserve">                    </w:t>
      </w:r>
      <w:r>
        <w:rPr>
          <w:bCs/>
          <w:sz w:val="24"/>
          <w:u w:val="single"/>
        </w:rPr>
        <w:t xml:space="preserve">                  </w:t>
      </w:r>
    </w:p>
    <w:p>
      <w:pPr>
        <w:adjustRightInd w:val="0"/>
        <w:snapToGrid w:val="0"/>
        <w:spacing w:line="360" w:lineRule="auto"/>
        <w:rPr>
          <w:bCs/>
          <w:sz w:val="24"/>
        </w:rPr>
      </w:pPr>
      <w:r>
        <w:rPr>
          <w:bCs/>
          <w:sz w:val="24"/>
        </w:rPr>
        <w:t>校准环境温度：</w:t>
      </w:r>
      <w:r>
        <w:rPr>
          <w:bCs/>
          <w:sz w:val="24"/>
          <w:u w:val="single"/>
        </w:rPr>
        <w:t xml:space="preserve">           </w:t>
      </w:r>
      <w:r>
        <w:rPr>
          <w:bCs/>
          <w:sz w:val="24"/>
        </w:rPr>
        <w:t xml:space="preserve">℃ </w:t>
      </w:r>
      <w:r>
        <w:rPr>
          <w:rFonts w:hint="eastAsia"/>
          <w:bCs/>
          <w:sz w:val="24"/>
          <w:lang w:val="en-US" w:eastAsia="zh-CN"/>
        </w:rPr>
        <w:t xml:space="preserve">  相对</w:t>
      </w:r>
      <w:r>
        <w:rPr>
          <w:bCs/>
          <w:sz w:val="24"/>
        </w:rPr>
        <w:t>湿度：</w:t>
      </w:r>
      <w:r>
        <w:rPr>
          <w:bCs/>
          <w:sz w:val="24"/>
          <w:u w:val="single"/>
        </w:rPr>
        <w:t xml:space="preserve">         </w:t>
      </w:r>
      <w:r>
        <w:rPr>
          <w:rFonts w:hint="eastAsia"/>
          <w:bCs/>
          <w:sz w:val="24"/>
          <w:u w:val="single"/>
          <w:lang w:val="en-US" w:eastAsia="zh-CN"/>
        </w:rPr>
        <w:t xml:space="preserve">  </w:t>
      </w:r>
      <w:r>
        <w:rPr>
          <w:bCs/>
          <w:sz w:val="24"/>
        </w:rPr>
        <w:t xml:space="preserve"> </w:t>
      </w:r>
      <w:r>
        <w:rPr>
          <w:rFonts w:hint="eastAsia"/>
          <w:bCs/>
          <w:sz w:val="24"/>
          <w:lang w:val="en-US" w:eastAsia="zh-CN"/>
        </w:rPr>
        <w:t>校准地点</w:t>
      </w:r>
      <w:r>
        <w:rPr>
          <w:bCs/>
          <w:sz w:val="24"/>
        </w:rPr>
        <w:t>：</w:t>
      </w:r>
      <w:r>
        <w:rPr>
          <w:bCs/>
          <w:sz w:val="24"/>
          <w:u w:val="single"/>
        </w:rPr>
        <w:t xml:space="preserve">         </w:t>
      </w:r>
      <w:r>
        <w:rPr>
          <w:rFonts w:hint="eastAsia"/>
          <w:bCs/>
          <w:sz w:val="24"/>
          <w:u w:val="single"/>
          <w:lang w:val="en-US" w:eastAsia="zh-CN"/>
        </w:rPr>
        <w:t xml:space="preserve">  </w:t>
      </w:r>
      <w:r>
        <w:rPr>
          <w:bCs/>
          <w:sz w:val="24"/>
        </w:rPr>
        <w:t xml:space="preserve"> </w:t>
      </w:r>
    </w:p>
    <w:p>
      <w:pPr>
        <w:rPr>
          <w:rFonts w:hint="eastAsia"/>
          <w:szCs w:val="21"/>
          <w:u w:val="single"/>
        </w:rPr>
      </w:pPr>
      <w:r>
        <w:rPr>
          <w:rFonts w:hint="eastAsia"/>
          <w:bCs/>
          <w:sz w:val="24"/>
        </w:rPr>
        <w:t>校准依据：</w:t>
      </w:r>
      <w:r>
        <w:rPr>
          <w:rFonts w:hint="eastAsia"/>
          <w:bCs/>
          <w:sz w:val="24"/>
          <w:u w:val="single"/>
        </w:rPr>
        <w:t xml:space="preserve">                         </w:t>
      </w:r>
      <w:r>
        <w:rPr>
          <w:rFonts w:hint="eastAsia"/>
          <w:bCs/>
          <w:sz w:val="24"/>
        </w:rPr>
        <w:t xml:space="preserve">  校准用</w:t>
      </w:r>
      <w:r>
        <w:rPr>
          <w:rFonts w:hint="eastAsia"/>
          <w:bCs/>
          <w:sz w:val="24"/>
          <w:lang w:val="en-US" w:eastAsia="zh-CN"/>
        </w:rPr>
        <w:t>标准装置</w:t>
      </w:r>
      <w:r>
        <w:rPr>
          <w:rFonts w:hint="eastAsia"/>
          <w:bCs/>
          <w:sz w:val="24"/>
        </w:rPr>
        <w:t>：</w:t>
      </w:r>
      <w:r>
        <w:rPr>
          <w:rFonts w:hint="eastAsia"/>
          <w:bCs/>
          <w:sz w:val="24"/>
          <w:u w:val="single"/>
        </w:rPr>
        <w:t xml:space="preserve">        </w:t>
      </w:r>
      <w:r>
        <w:rPr>
          <w:rFonts w:hint="eastAsia"/>
          <w:bCs/>
          <w:sz w:val="24"/>
          <w:u w:val="single"/>
          <w:lang w:val="en-US" w:eastAsia="zh-CN"/>
        </w:rPr>
        <w:t xml:space="preserve">  </w:t>
      </w:r>
      <w:r>
        <w:rPr>
          <w:rFonts w:hint="eastAsia"/>
          <w:bCs/>
          <w:sz w:val="24"/>
          <w:u w:val="single"/>
        </w:rPr>
        <w:t xml:space="preserve">          </w:t>
      </w:r>
    </w:p>
    <w:p>
      <w:pPr>
        <w:numPr>
          <w:ilvl w:val="0"/>
          <w:numId w:val="2"/>
        </w:numPr>
        <w:rPr>
          <w:szCs w:val="21"/>
        </w:rPr>
      </w:pPr>
      <w:r>
        <w:rPr>
          <w:rFonts w:hint="eastAsia"/>
          <w:szCs w:val="21"/>
        </w:rPr>
        <w:t>气流稳定性</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850"/>
        <w:gridCol w:w="851"/>
        <w:gridCol w:w="850"/>
        <w:gridCol w:w="851"/>
        <w:gridCol w:w="850"/>
        <w:gridCol w:w="851"/>
        <w:gridCol w:w="851"/>
        <w:gridCol w:w="12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shd w:val="clear" w:color="auto" w:fill="auto"/>
            <w:noWrap w:val="0"/>
            <w:vAlign w:val="center"/>
          </w:tcPr>
          <w:p>
            <w:pPr>
              <w:jc w:val="center"/>
              <w:rPr>
                <w:rFonts w:hint="eastAsia"/>
                <w:szCs w:val="21"/>
              </w:rPr>
            </w:pPr>
            <w:bookmarkStart w:id="15" w:name="_Hlk26454340"/>
            <w:r>
              <w:rPr>
                <w:rFonts w:hint="eastAsia"/>
                <w:szCs w:val="21"/>
              </w:rPr>
              <w:t>测量次数</w:t>
            </w:r>
          </w:p>
        </w:tc>
        <w:tc>
          <w:tcPr>
            <w:tcW w:w="850" w:type="dxa"/>
            <w:shd w:val="clear" w:color="auto" w:fill="auto"/>
            <w:noWrap w:val="0"/>
            <w:vAlign w:val="center"/>
          </w:tcPr>
          <w:p>
            <w:pPr>
              <w:jc w:val="center"/>
              <w:rPr>
                <w:rFonts w:hint="eastAsia"/>
                <w:szCs w:val="21"/>
              </w:rPr>
            </w:pPr>
            <w:r>
              <w:rPr>
                <w:rFonts w:hint="eastAsia"/>
                <w:szCs w:val="21"/>
              </w:rPr>
              <w:t>1</w:t>
            </w:r>
          </w:p>
        </w:tc>
        <w:tc>
          <w:tcPr>
            <w:tcW w:w="851" w:type="dxa"/>
            <w:shd w:val="clear" w:color="auto" w:fill="auto"/>
            <w:noWrap w:val="0"/>
            <w:vAlign w:val="center"/>
          </w:tcPr>
          <w:p>
            <w:pPr>
              <w:jc w:val="center"/>
              <w:rPr>
                <w:rFonts w:hint="eastAsia"/>
                <w:szCs w:val="21"/>
              </w:rPr>
            </w:pPr>
            <w:r>
              <w:rPr>
                <w:rFonts w:hint="eastAsia"/>
                <w:szCs w:val="21"/>
              </w:rPr>
              <w:t>2</w:t>
            </w:r>
          </w:p>
        </w:tc>
        <w:tc>
          <w:tcPr>
            <w:tcW w:w="850" w:type="dxa"/>
            <w:shd w:val="clear" w:color="auto" w:fill="auto"/>
            <w:noWrap w:val="0"/>
            <w:vAlign w:val="center"/>
          </w:tcPr>
          <w:p>
            <w:pPr>
              <w:jc w:val="center"/>
              <w:rPr>
                <w:rFonts w:hint="eastAsia"/>
                <w:szCs w:val="21"/>
              </w:rPr>
            </w:pPr>
            <w:r>
              <w:rPr>
                <w:rFonts w:hint="eastAsia"/>
                <w:szCs w:val="21"/>
              </w:rPr>
              <w:t>3</w:t>
            </w:r>
          </w:p>
        </w:tc>
        <w:tc>
          <w:tcPr>
            <w:tcW w:w="851" w:type="dxa"/>
            <w:shd w:val="clear" w:color="auto" w:fill="auto"/>
            <w:noWrap w:val="0"/>
            <w:vAlign w:val="center"/>
          </w:tcPr>
          <w:p>
            <w:pPr>
              <w:jc w:val="center"/>
              <w:rPr>
                <w:rFonts w:hint="eastAsia"/>
                <w:szCs w:val="21"/>
              </w:rPr>
            </w:pPr>
            <w:r>
              <w:rPr>
                <w:rFonts w:hint="eastAsia"/>
                <w:szCs w:val="21"/>
              </w:rPr>
              <w:t>4</w:t>
            </w:r>
          </w:p>
        </w:tc>
        <w:tc>
          <w:tcPr>
            <w:tcW w:w="850" w:type="dxa"/>
            <w:shd w:val="clear" w:color="auto" w:fill="auto"/>
            <w:noWrap w:val="0"/>
            <w:vAlign w:val="center"/>
          </w:tcPr>
          <w:p>
            <w:pPr>
              <w:jc w:val="center"/>
              <w:rPr>
                <w:rFonts w:hint="eastAsia"/>
                <w:szCs w:val="21"/>
              </w:rPr>
            </w:pPr>
            <w:r>
              <w:rPr>
                <w:rFonts w:hint="eastAsia"/>
                <w:szCs w:val="21"/>
              </w:rPr>
              <w:t>5</w:t>
            </w:r>
          </w:p>
        </w:tc>
        <w:tc>
          <w:tcPr>
            <w:tcW w:w="851" w:type="dxa"/>
            <w:shd w:val="clear" w:color="auto" w:fill="auto"/>
            <w:noWrap w:val="0"/>
            <w:vAlign w:val="center"/>
          </w:tcPr>
          <w:p>
            <w:pPr>
              <w:jc w:val="center"/>
              <w:rPr>
                <w:rFonts w:hint="eastAsia"/>
                <w:szCs w:val="21"/>
              </w:rPr>
            </w:pPr>
            <w:r>
              <w:rPr>
                <w:rFonts w:hint="eastAsia"/>
                <w:szCs w:val="21"/>
              </w:rPr>
              <w:t>6</w:t>
            </w:r>
          </w:p>
        </w:tc>
        <w:tc>
          <w:tcPr>
            <w:tcW w:w="851" w:type="dxa"/>
            <w:shd w:val="clear" w:color="auto" w:fill="auto"/>
            <w:noWrap w:val="0"/>
            <w:vAlign w:val="center"/>
          </w:tcPr>
          <w:p>
            <w:pPr>
              <w:jc w:val="center"/>
              <w:rPr>
                <w:rFonts w:hint="eastAsia"/>
                <w:szCs w:val="21"/>
              </w:rPr>
            </w:pPr>
            <w:r>
              <w:rPr>
                <w:rFonts w:hint="eastAsia"/>
                <w:szCs w:val="21"/>
              </w:rPr>
              <w:t>7</w:t>
            </w:r>
          </w:p>
        </w:tc>
        <w:tc>
          <w:tcPr>
            <w:tcW w:w="1273" w:type="dxa"/>
            <w:shd w:val="clear" w:color="auto" w:fill="auto"/>
            <w:noWrap w:val="0"/>
            <w:vAlign w:val="center"/>
          </w:tcPr>
          <w:p>
            <w:pPr>
              <w:jc w:val="center"/>
              <w:rPr>
                <w:rFonts w:hint="eastAsia"/>
                <w:szCs w:val="21"/>
                <w:u w:val="single"/>
              </w:rPr>
            </w:pPr>
            <w:r>
              <w:rPr>
                <w:rFonts w:hint="eastAsia"/>
                <w:szCs w:val="21"/>
              </w:rPr>
              <w:t>稳定性（%）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9" w:type="dxa"/>
            <w:shd w:val="clear" w:color="auto" w:fill="auto"/>
            <w:noWrap w:val="0"/>
            <w:vAlign w:val="center"/>
          </w:tcPr>
          <w:p>
            <w:pPr>
              <w:jc w:val="center"/>
              <w:rPr>
                <w:rFonts w:hint="eastAsia"/>
                <w:szCs w:val="21"/>
              </w:rPr>
            </w:pPr>
            <w:r>
              <w:rPr>
                <w:rFonts w:hint="eastAsia"/>
                <w:szCs w:val="21"/>
              </w:rPr>
              <w:t>测量值（</w:t>
            </w:r>
            <w:r>
              <w:rPr>
                <w:szCs w:val="21"/>
              </w:rPr>
              <w:t>L/min</w:t>
            </w:r>
            <w:r>
              <w:rPr>
                <w:rFonts w:hint="eastAsia"/>
                <w:szCs w:val="21"/>
              </w:rPr>
              <w:t>）</w:t>
            </w:r>
          </w:p>
        </w:tc>
        <w:tc>
          <w:tcPr>
            <w:tcW w:w="850" w:type="dxa"/>
            <w:shd w:val="clear" w:color="auto" w:fill="auto"/>
            <w:noWrap w:val="0"/>
            <w:vAlign w:val="center"/>
          </w:tcPr>
          <w:p>
            <w:pPr>
              <w:jc w:val="center"/>
              <w:rPr>
                <w:rFonts w:hint="eastAsia"/>
                <w:szCs w:val="21"/>
                <w:u w:val="single"/>
              </w:rPr>
            </w:pPr>
          </w:p>
        </w:tc>
        <w:tc>
          <w:tcPr>
            <w:tcW w:w="851" w:type="dxa"/>
            <w:shd w:val="clear" w:color="auto" w:fill="auto"/>
            <w:noWrap w:val="0"/>
            <w:vAlign w:val="center"/>
          </w:tcPr>
          <w:p>
            <w:pPr>
              <w:jc w:val="center"/>
              <w:rPr>
                <w:rFonts w:hint="eastAsia"/>
                <w:szCs w:val="21"/>
                <w:u w:val="single"/>
              </w:rPr>
            </w:pPr>
          </w:p>
        </w:tc>
        <w:tc>
          <w:tcPr>
            <w:tcW w:w="850" w:type="dxa"/>
            <w:shd w:val="clear" w:color="auto" w:fill="auto"/>
            <w:noWrap w:val="0"/>
            <w:vAlign w:val="center"/>
          </w:tcPr>
          <w:p>
            <w:pPr>
              <w:jc w:val="center"/>
              <w:rPr>
                <w:rFonts w:hint="eastAsia"/>
                <w:szCs w:val="21"/>
                <w:u w:val="single"/>
              </w:rPr>
            </w:pPr>
          </w:p>
        </w:tc>
        <w:tc>
          <w:tcPr>
            <w:tcW w:w="851" w:type="dxa"/>
            <w:shd w:val="clear" w:color="auto" w:fill="auto"/>
            <w:noWrap w:val="0"/>
            <w:vAlign w:val="center"/>
          </w:tcPr>
          <w:p>
            <w:pPr>
              <w:jc w:val="center"/>
              <w:rPr>
                <w:rFonts w:hint="eastAsia"/>
                <w:szCs w:val="21"/>
                <w:u w:val="single"/>
              </w:rPr>
            </w:pPr>
          </w:p>
        </w:tc>
        <w:tc>
          <w:tcPr>
            <w:tcW w:w="850" w:type="dxa"/>
            <w:shd w:val="clear" w:color="auto" w:fill="auto"/>
            <w:noWrap w:val="0"/>
            <w:vAlign w:val="center"/>
          </w:tcPr>
          <w:p>
            <w:pPr>
              <w:jc w:val="center"/>
              <w:rPr>
                <w:rFonts w:hint="eastAsia"/>
                <w:szCs w:val="21"/>
                <w:u w:val="single"/>
              </w:rPr>
            </w:pPr>
          </w:p>
        </w:tc>
        <w:tc>
          <w:tcPr>
            <w:tcW w:w="851" w:type="dxa"/>
            <w:shd w:val="clear" w:color="auto" w:fill="auto"/>
            <w:noWrap w:val="0"/>
            <w:vAlign w:val="center"/>
          </w:tcPr>
          <w:p>
            <w:pPr>
              <w:jc w:val="center"/>
              <w:rPr>
                <w:rFonts w:hint="eastAsia"/>
                <w:szCs w:val="21"/>
                <w:u w:val="single"/>
              </w:rPr>
            </w:pPr>
          </w:p>
        </w:tc>
        <w:tc>
          <w:tcPr>
            <w:tcW w:w="851" w:type="dxa"/>
            <w:shd w:val="clear" w:color="auto" w:fill="auto"/>
            <w:noWrap w:val="0"/>
            <w:vAlign w:val="center"/>
          </w:tcPr>
          <w:p>
            <w:pPr>
              <w:jc w:val="center"/>
              <w:rPr>
                <w:rFonts w:hint="eastAsia"/>
                <w:szCs w:val="21"/>
                <w:u w:val="single"/>
              </w:rPr>
            </w:pPr>
          </w:p>
        </w:tc>
        <w:tc>
          <w:tcPr>
            <w:tcW w:w="1273" w:type="dxa"/>
            <w:shd w:val="clear" w:color="auto" w:fill="auto"/>
            <w:noWrap w:val="0"/>
            <w:vAlign w:val="center"/>
          </w:tcPr>
          <w:p>
            <w:pPr>
              <w:jc w:val="center"/>
              <w:rPr>
                <w:rFonts w:hint="eastAsia"/>
                <w:szCs w:val="21"/>
                <w:u w:val="single"/>
              </w:rPr>
            </w:pPr>
          </w:p>
        </w:tc>
      </w:tr>
      <w:bookmarkEnd w:id="15"/>
    </w:tbl>
    <w:p>
      <w:pPr>
        <w:numPr>
          <w:ilvl w:val="0"/>
          <w:numId w:val="2"/>
        </w:numPr>
        <w:rPr>
          <w:szCs w:val="21"/>
        </w:rPr>
      </w:pPr>
      <w:r>
        <w:rPr>
          <w:rFonts w:hint="eastAsia"/>
          <w:szCs w:val="21"/>
          <w:lang w:val="en-US" w:eastAsia="zh-CN"/>
        </w:rPr>
        <w:t>流量示值误差</w:t>
      </w:r>
    </w:p>
    <w:tbl>
      <w:tblPr>
        <w:tblStyle w:val="32"/>
        <w:tblW w:w="90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8"/>
        <w:gridCol w:w="1526"/>
        <w:gridCol w:w="1528"/>
        <w:gridCol w:w="1529"/>
        <w:gridCol w:w="1534"/>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1388" w:type="dxa"/>
            <w:vMerge w:val="restart"/>
            <w:shd w:val="clear" w:color="auto" w:fill="auto"/>
            <w:noWrap w:val="0"/>
            <w:vAlign w:val="center"/>
          </w:tcPr>
          <w:p>
            <w:pPr>
              <w:jc w:val="center"/>
              <w:rPr>
                <w:rFonts w:hint="eastAsia"/>
                <w:szCs w:val="21"/>
              </w:rPr>
            </w:pPr>
            <w:r>
              <w:rPr>
                <w:rFonts w:hint="eastAsia"/>
                <w:szCs w:val="21"/>
                <w:lang w:val="en-US" w:eastAsia="zh-CN"/>
              </w:rPr>
              <w:t>标准流量计示值</w:t>
            </w:r>
            <w:r>
              <w:rPr>
                <w:rFonts w:hint="eastAsia"/>
                <w:szCs w:val="21"/>
              </w:rPr>
              <w:t>（</w:t>
            </w:r>
            <w:r>
              <w:rPr>
                <w:szCs w:val="21"/>
              </w:rPr>
              <w:t>L/min</w:t>
            </w:r>
            <w:r>
              <w:rPr>
                <w:rFonts w:hint="eastAsia"/>
                <w:szCs w:val="21"/>
              </w:rPr>
              <w:t>）</w:t>
            </w:r>
          </w:p>
        </w:tc>
        <w:tc>
          <w:tcPr>
            <w:tcW w:w="4583" w:type="dxa"/>
            <w:gridSpan w:val="3"/>
            <w:shd w:val="clear" w:color="auto" w:fill="auto"/>
            <w:noWrap w:val="0"/>
            <w:vAlign w:val="center"/>
          </w:tcPr>
          <w:p>
            <w:pPr>
              <w:jc w:val="center"/>
              <w:rPr>
                <w:rFonts w:hint="eastAsia"/>
                <w:szCs w:val="21"/>
              </w:rPr>
            </w:pPr>
            <w:r>
              <w:rPr>
                <w:rFonts w:hint="eastAsia"/>
                <w:szCs w:val="21"/>
                <w:lang w:val="en-US" w:eastAsia="zh-CN"/>
              </w:rPr>
              <w:t>被校流量计示值</w:t>
            </w:r>
            <w:r>
              <w:rPr>
                <w:rFonts w:hint="eastAsia"/>
                <w:szCs w:val="21"/>
              </w:rPr>
              <w:t>（</w:t>
            </w:r>
            <w:r>
              <w:rPr>
                <w:szCs w:val="21"/>
              </w:rPr>
              <w:t>L/min</w:t>
            </w:r>
            <w:r>
              <w:rPr>
                <w:rFonts w:hint="eastAsia"/>
                <w:szCs w:val="21"/>
              </w:rPr>
              <w:t>）</w:t>
            </w:r>
          </w:p>
        </w:tc>
        <w:tc>
          <w:tcPr>
            <w:tcW w:w="1534" w:type="dxa"/>
            <w:vMerge w:val="restart"/>
            <w:shd w:val="clear" w:color="auto" w:fill="auto"/>
            <w:noWrap w:val="0"/>
            <w:vAlign w:val="center"/>
          </w:tcPr>
          <w:p>
            <w:pPr>
              <w:jc w:val="center"/>
              <w:rPr>
                <w:rFonts w:hint="eastAsia"/>
                <w:szCs w:val="21"/>
              </w:rPr>
            </w:pPr>
            <w:r>
              <w:rPr>
                <w:szCs w:val="21"/>
              </w:rPr>
              <w:t>平均值</w:t>
            </w:r>
            <w:r>
              <w:rPr>
                <w:rFonts w:hint="eastAsia"/>
                <w:szCs w:val="21"/>
              </w:rPr>
              <w:t>（</w:t>
            </w:r>
            <w:r>
              <w:rPr>
                <w:szCs w:val="21"/>
              </w:rPr>
              <w:t>L/min</w:t>
            </w:r>
            <w:r>
              <w:rPr>
                <w:rFonts w:hint="eastAsia"/>
                <w:szCs w:val="21"/>
              </w:rPr>
              <w:t>）</w:t>
            </w:r>
          </w:p>
        </w:tc>
        <w:tc>
          <w:tcPr>
            <w:tcW w:w="1533" w:type="dxa"/>
            <w:vMerge w:val="restart"/>
            <w:shd w:val="clear" w:color="auto" w:fill="auto"/>
            <w:noWrap w:val="0"/>
            <w:vAlign w:val="center"/>
          </w:tcPr>
          <w:p>
            <w:pPr>
              <w:jc w:val="center"/>
              <w:rPr>
                <w:szCs w:val="21"/>
              </w:rPr>
            </w:pPr>
            <w:r>
              <w:rPr>
                <w:rFonts w:hint="eastAsia"/>
                <w:szCs w:val="21"/>
              </w:rPr>
              <w:t>示值误差</w:t>
            </w:r>
            <w:r>
              <w:rPr>
                <w:szCs w:val="21"/>
              </w:rPr>
              <w:t>（%</w:t>
            </w:r>
            <w:r>
              <w:rPr>
                <w:rFonts w:hint="eastAsia"/>
                <w:szCs w:val="21"/>
                <w:lang w:val="en-US" w:eastAsia="zh-CN"/>
              </w:rPr>
              <w:t>FS</w:t>
            </w: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8" w:type="dxa"/>
            <w:vMerge w:val="continue"/>
            <w:tcBorders>
              <w:bottom w:val="single" w:color="auto" w:sz="4" w:space="0"/>
            </w:tcBorders>
            <w:shd w:val="clear" w:color="auto" w:fill="auto"/>
            <w:noWrap w:val="0"/>
            <w:vAlign w:val="center"/>
          </w:tcPr>
          <w:p>
            <w:pPr>
              <w:jc w:val="center"/>
              <w:rPr>
                <w:rFonts w:hint="eastAsia"/>
                <w:szCs w:val="21"/>
              </w:rPr>
            </w:pPr>
          </w:p>
        </w:tc>
        <w:tc>
          <w:tcPr>
            <w:tcW w:w="1526" w:type="dxa"/>
            <w:shd w:val="clear" w:color="auto" w:fill="auto"/>
            <w:noWrap w:val="0"/>
            <w:vAlign w:val="center"/>
          </w:tcPr>
          <w:p>
            <w:pPr>
              <w:jc w:val="center"/>
              <w:rPr>
                <w:rFonts w:hint="eastAsia"/>
                <w:szCs w:val="21"/>
              </w:rPr>
            </w:pPr>
            <w:r>
              <w:rPr>
                <w:rFonts w:hint="eastAsia"/>
                <w:szCs w:val="21"/>
              </w:rPr>
              <w:t>1</w:t>
            </w:r>
          </w:p>
        </w:tc>
        <w:tc>
          <w:tcPr>
            <w:tcW w:w="1528" w:type="dxa"/>
            <w:shd w:val="clear" w:color="auto" w:fill="auto"/>
            <w:noWrap w:val="0"/>
            <w:vAlign w:val="center"/>
          </w:tcPr>
          <w:p>
            <w:pPr>
              <w:jc w:val="center"/>
              <w:rPr>
                <w:rFonts w:hint="eastAsia"/>
                <w:szCs w:val="21"/>
              </w:rPr>
            </w:pPr>
            <w:r>
              <w:rPr>
                <w:rFonts w:hint="eastAsia"/>
                <w:szCs w:val="21"/>
              </w:rPr>
              <w:t>2</w:t>
            </w:r>
          </w:p>
        </w:tc>
        <w:tc>
          <w:tcPr>
            <w:tcW w:w="1529" w:type="dxa"/>
            <w:shd w:val="clear" w:color="auto" w:fill="auto"/>
            <w:noWrap w:val="0"/>
            <w:vAlign w:val="center"/>
          </w:tcPr>
          <w:p>
            <w:pPr>
              <w:jc w:val="center"/>
              <w:rPr>
                <w:rFonts w:hint="eastAsia"/>
                <w:szCs w:val="21"/>
              </w:rPr>
            </w:pPr>
            <w:r>
              <w:rPr>
                <w:rFonts w:hint="eastAsia"/>
                <w:szCs w:val="21"/>
              </w:rPr>
              <w:t>3</w:t>
            </w:r>
          </w:p>
        </w:tc>
        <w:tc>
          <w:tcPr>
            <w:tcW w:w="1534" w:type="dxa"/>
            <w:vMerge w:val="continue"/>
            <w:tcBorders>
              <w:bottom w:val="single" w:color="auto" w:sz="4" w:space="0"/>
            </w:tcBorders>
            <w:shd w:val="clear" w:color="auto" w:fill="auto"/>
            <w:noWrap w:val="0"/>
            <w:vAlign w:val="center"/>
          </w:tcPr>
          <w:p>
            <w:pPr>
              <w:jc w:val="center"/>
              <w:rPr>
                <w:szCs w:val="21"/>
              </w:rPr>
            </w:pPr>
          </w:p>
        </w:tc>
        <w:tc>
          <w:tcPr>
            <w:tcW w:w="1533" w:type="dxa"/>
            <w:vMerge w:val="continue"/>
            <w:tcBorders>
              <w:bottom w:val="single" w:color="auto" w:sz="4" w:space="0"/>
            </w:tcBorders>
            <w:shd w:val="clear" w:color="auto" w:fill="auto"/>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8" w:type="dxa"/>
            <w:shd w:val="clear" w:color="auto" w:fill="auto"/>
            <w:noWrap w:val="0"/>
            <w:vAlign w:val="top"/>
          </w:tcPr>
          <w:p>
            <w:pPr>
              <w:rPr>
                <w:szCs w:val="21"/>
              </w:rPr>
            </w:pPr>
          </w:p>
        </w:tc>
        <w:tc>
          <w:tcPr>
            <w:tcW w:w="1526" w:type="dxa"/>
            <w:shd w:val="clear" w:color="auto" w:fill="auto"/>
            <w:noWrap w:val="0"/>
            <w:vAlign w:val="top"/>
          </w:tcPr>
          <w:p>
            <w:pPr>
              <w:rPr>
                <w:szCs w:val="21"/>
              </w:rPr>
            </w:pPr>
          </w:p>
        </w:tc>
        <w:tc>
          <w:tcPr>
            <w:tcW w:w="1528" w:type="dxa"/>
            <w:shd w:val="clear" w:color="auto" w:fill="auto"/>
            <w:noWrap w:val="0"/>
            <w:vAlign w:val="top"/>
          </w:tcPr>
          <w:p>
            <w:pPr>
              <w:rPr>
                <w:szCs w:val="21"/>
              </w:rPr>
            </w:pPr>
          </w:p>
        </w:tc>
        <w:tc>
          <w:tcPr>
            <w:tcW w:w="1529" w:type="dxa"/>
            <w:shd w:val="clear" w:color="auto" w:fill="auto"/>
            <w:noWrap w:val="0"/>
            <w:vAlign w:val="top"/>
          </w:tcPr>
          <w:p>
            <w:pPr>
              <w:rPr>
                <w:szCs w:val="21"/>
              </w:rPr>
            </w:pPr>
          </w:p>
        </w:tc>
        <w:tc>
          <w:tcPr>
            <w:tcW w:w="1534" w:type="dxa"/>
            <w:shd w:val="clear" w:color="auto" w:fill="auto"/>
            <w:noWrap w:val="0"/>
            <w:vAlign w:val="top"/>
          </w:tcPr>
          <w:p>
            <w:pPr>
              <w:rPr>
                <w:szCs w:val="21"/>
              </w:rPr>
            </w:pPr>
          </w:p>
        </w:tc>
        <w:tc>
          <w:tcPr>
            <w:tcW w:w="1533" w:type="dxa"/>
            <w:shd w:val="clear" w:color="auto" w:fill="auto"/>
            <w:noWrap w:val="0"/>
            <w:vAlign w:val="top"/>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8" w:type="dxa"/>
            <w:shd w:val="clear" w:color="auto" w:fill="auto"/>
            <w:noWrap w:val="0"/>
            <w:vAlign w:val="top"/>
          </w:tcPr>
          <w:p>
            <w:pPr>
              <w:rPr>
                <w:szCs w:val="21"/>
              </w:rPr>
            </w:pPr>
          </w:p>
        </w:tc>
        <w:tc>
          <w:tcPr>
            <w:tcW w:w="1526" w:type="dxa"/>
            <w:shd w:val="clear" w:color="auto" w:fill="auto"/>
            <w:noWrap w:val="0"/>
            <w:vAlign w:val="top"/>
          </w:tcPr>
          <w:p>
            <w:pPr>
              <w:rPr>
                <w:szCs w:val="21"/>
              </w:rPr>
            </w:pPr>
          </w:p>
        </w:tc>
        <w:tc>
          <w:tcPr>
            <w:tcW w:w="1528" w:type="dxa"/>
            <w:shd w:val="clear" w:color="auto" w:fill="auto"/>
            <w:noWrap w:val="0"/>
            <w:vAlign w:val="top"/>
          </w:tcPr>
          <w:p>
            <w:pPr>
              <w:rPr>
                <w:szCs w:val="21"/>
              </w:rPr>
            </w:pPr>
          </w:p>
        </w:tc>
        <w:tc>
          <w:tcPr>
            <w:tcW w:w="1529" w:type="dxa"/>
            <w:shd w:val="clear" w:color="auto" w:fill="auto"/>
            <w:noWrap w:val="0"/>
            <w:vAlign w:val="top"/>
          </w:tcPr>
          <w:p>
            <w:pPr>
              <w:rPr>
                <w:szCs w:val="21"/>
              </w:rPr>
            </w:pPr>
          </w:p>
        </w:tc>
        <w:tc>
          <w:tcPr>
            <w:tcW w:w="1534" w:type="dxa"/>
            <w:shd w:val="clear" w:color="auto" w:fill="auto"/>
            <w:noWrap w:val="0"/>
            <w:vAlign w:val="top"/>
          </w:tcPr>
          <w:p>
            <w:pPr>
              <w:rPr>
                <w:szCs w:val="21"/>
              </w:rPr>
            </w:pPr>
          </w:p>
        </w:tc>
        <w:tc>
          <w:tcPr>
            <w:tcW w:w="1533" w:type="dxa"/>
            <w:shd w:val="clear" w:color="auto" w:fill="auto"/>
            <w:noWrap w:val="0"/>
            <w:vAlign w:val="top"/>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8" w:type="dxa"/>
            <w:shd w:val="clear" w:color="auto" w:fill="auto"/>
            <w:noWrap w:val="0"/>
            <w:vAlign w:val="top"/>
          </w:tcPr>
          <w:p>
            <w:pPr>
              <w:rPr>
                <w:szCs w:val="21"/>
              </w:rPr>
            </w:pPr>
          </w:p>
        </w:tc>
        <w:tc>
          <w:tcPr>
            <w:tcW w:w="1526" w:type="dxa"/>
            <w:shd w:val="clear" w:color="auto" w:fill="auto"/>
            <w:noWrap w:val="0"/>
            <w:vAlign w:val="top"/>
          </w:tcPr>
          <w:p>
            <w:pPr>
              <w:rPr>
                <w:szCs w:val="21"/>
              </w:rPr>
            </w:pPr>
          </w:p>
        </w:tc>
        <w:tc>
          <w:tcPr>
            <w:tcW w:w="1528" w:type="dxa"/>
            <w:shd w:val="clear" w:color="auto" w:fill="auto"/>
            <w:noWrap w:val="0"/>
            <w:vAlign w:val="top"/>
          </w:tcPr>
          <w:p>
            <w:pPr>
              <w:rPr>
                <w:szCs w:val="21"/>
              </w:rPr>
            </w:pPr>
          </w:p>
        </w:tc>
        <w:tc>
          <w:tcPr>
            <w:tcW w:w="1529" w:type="dxa"/>
            <w:shd w:val="clear" w:color="auto" w:fill="auto"/>
            <w:noWrap w:val="0"/>
            <w:vAlign w:val="top"/>
          </w:tcPr>
          <w:p>
            <w:pPr>
              <w:rPr>
                <w:szCs w:val="21"/>
              </w:rPr>
            </w:pPr>
          </w:p>
        </w:tc>
        <w:tc>
          <w:tcPr>
            <w:tcW w:w="1534" w:type="dxa"/>
            <w:shd w:val="clear" w:color="auto" w:fill="auto"/>
            <w:noWrap w:val="0"/>
            <w:vAlign w:val="top"/>
          </w:tcPr>
          <w:p>
            <w:pPr>
              <w:rPr>
                <w:szCs w:val="21"/>
              </w:rPr>
            </w:pPr>
          </w:p>
        </w:tc>
        <w:tc>
          <w:tcPr>
            <w:tcW w:w="1533" w:type="dxa"/>
            <w:shd w:val="clear" w:color="auto" w:fill="auto"/>
            <w:noWrap w:val="0"/>
            <w:vAlign w:val="top"/>
          </w:tcPr>
          <w:p>
            <w:pPr>
              <w:rPr>
                <w:szCs w:val="21"/>
              </w:rPr>
            </w:pPr>
          </w:p>
        </w:tc>
      </w:tr>
    </w:tbl>
    <w:p>
      <w:pPr>
        <w:numPr>
          <w:ilvl w:val="0"/>
          <w:numId w:val="2"/>
        </w:numPr>
        <w:rPr>
          <w:szCs w:val="21"/>
        </w:rPr>
      </w:pPr>
      <w:r>
        <w:rPr>
          <w:rFonts w:hint="eastAsia"/>
          <w:szCs w:val="21"/>
          <w:lang w:val="en-US" w:eastAsia="zh-CN"/>
        </w:rPr>
        <w:t>压力示值误差</w:t>
      </w:r>
    </w:p>
    <w:tbl>
      <w:tblPr>
        <w:tblStyle w:val="32"/>
        <w:tblW w:w="90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8"/>
        <w:gridCol w:w="1526"/>
        <w:gridCol w:w="1528"/>
        <w:gridCol w:w="1529"/>
        <w:gridCol w:w="1534"/>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1388" w:type="dxa"/>
            <w:vMerge w:val="restart"/>
            <w:shd w:val="clear" w:color="auto" w:fill="auto"/>
            <w:noWrap w:val="0"/>
            <w:vAlign w:val="center"/>
          </w:tcPr>
          <w:p>
            <w:pPr>
              <w:jc w:val="center"/>
              <w:rPr>
                <w:rFonts w:hint="eastAsia"/>
                <w:szCs w:val="21"/>
              </w:rPr>
            </w:pPr>
            <w:r>
              <w:rPr>
                <w:rFonts w:hint="eastAsia"/>
                <w:szCs w:val="21"/>
                <w:lang w:val="en-US" w:eastAsia="zh-CN"/>
              </w:rPr>
              <w:t>标准压力表示值</w:t>
            </w:r>
            <w:r>
              <w:rPr>
                <w:rFonts w:hint="eastAsia"/>
                <w:szCs w:val="21"/>
              </w:rPr>
              <w:t>（</w:t>
            </w:r>
            <w:r>
              <w:rPr>
                <w:rFonts w:hint="eastAsia"/>
                <w:szCs w:val="21"/>
                <w:lang w:val="en-US" w:eastAsia="zh-CN"/>
              </w:rPr>
              <w:t>MPa</w:t>
            </w:r>
            <w:r>
              <w:rPr>
                <w:rFonts w:hint="eastAsia"/>
                <w:szCs w:val="21"/>
              </w:rPr>
              <w:t>）</w:t>
            </w:r>
          </w:p>
        </w:tc>
        <w:tc>
          <w:tcPr>
            <w:tcW w:w="4583" w:type="dxa"/>
            <w:gridSpan w:val="3"/>
            <w:shd w:val="clear" w:color="auto" w:fill="auto"/>
            <w:noWrap w:val="0"/>
            <w:vAlign w:val="center"/>
          </w:tcPr>
          <w:p>
            <w:pPr>
              <w:jc w:val="center"/>
              <w:rPr>
                <w:rFonts w:hint="eastAsia"/>
                <w:szCs w:val="21"/>
              </w:rPr>
            </w:pPr>
            <w:r>
              <w:rPr>
                <w:rFonts w:hint="eastAsia"/>
                <w:szCs w:val="21"/>
                <w:lang w:val="en-US" w:eastAsia="zh-CN"/>
              </w:rPr>
              <w:t>被校压力表示值</w:t>
            </w:r>
            <w:r>
              <w:rPr>
                <w:rFonts w:hint="eastAsia"/>
                <w:szCs w:val="21"/>
              </w:rPr>
              <w:t>（</w:t>
            </w:r>
            <w:r>
              <w:rPr>
                <w:rFonts w:hint="eastAsia"/>
                <w:szCs w:val="21"/>
                <w:lang w:val="en-US" w:eastAsia="zh-CN"/>
              </w:rPr>
              <w:t>MPa</w:t>
            </w:r>
            <w:r>
              <w:rPr>
                <w:rFonts w:hint="eastAsia"/>
                <w:szCs w:val="21"/>
              </w:rPr>
              <w:t>）</w:t>
            </w:r>
          </w:p>
        </w:tc>
        <w:tc>
          <w:tcPr>
            <w:tcW w:w="1534" w:type="dxa"/>
            <w:vMerge w:val="restart"/>
            <w:shd w:val="clear" w:color="auto" w:fill="auto"/>
            <w:noWrap w:val="0"/>
            <w:vAlign w:val="center"/>
          </w:tcPr>
          <w:p>
            <w:pPr>
              <w:jc w:val="center"/>
              <w:rPr>
                <w:rFonts w:hint="eastAsia"/>
                <w:szCs w:val="21"/>
              </w:rPr>
            </w:pPr>
            <w:r>
              <w:rPr>
                <w:szCs w:val="21"/>
              </w:rPr>
              <w:t>平均值（</w:t>
            </w:r>
            <w:r>
              <w:rPr>
                <w:rFonts w:hint="eastAsia"/>
                <w:szCs w:val="21"/>
                <w:lang w:val="en-US" w:eastAsia="zh-CN"/>
              </w:rPr>
              <w:t>MPa</w:t>
            </w:r>
            <w:r>
              <w:rPr>
                <w:rFonts w:hint="eastAsia"/>
                <w:szCs w:val="21"/>
              </w:rPr>
              <w:t>）</w:t>
            </w:r>
          </w:p>
        </w:tc>
        <w:tc>
          <w:tcPr>
            <w:tcW w:w="1533" w:type="dxa"/>
            <w:vMerge w:val="restart"/>
            <w:shd w:val="clear" w:color="auto" w:fill="auto"/>
            <w:noWrap w:val="0"/>
            <w:vAlign w:val="center"/>
          </w:tcPr>
          <w:p>
            <w:pPr>
              <w:jc w:val="center"/>
              <w:rPr>
                <w:szCs w:val="21"/>
              </w:rPr>
            </w:pPr>
            <w:r>
              <w:rPr>
                <w:rFonts w:hint="eastAsia"/>
                <w:szCs w:val="21"/>
              </w:rPr>
              <w:t>示值误差</w:t>
            </w:r>
            <w:r>
              <w:rPr>
                <w:szCs w:val="21"/>
              </w:rPr>
              <w:t>（%</w:t>
            </w:r>
            <w:r>
              <w:rPr>
                <w:rFonts w:hint="eastAsia"/>
                <w:szCs w:val="21"/>
                <w:lang w:val="en-US" w:eastAsia="zh-CN"/>
              </w:rPr>
              <w:t>FS</w:t>
            </w: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1388" w:type="dxa"/>
            <w:vMerge w:val="continue"/>
            <w:tcBorders>
              <w:bottom w:val="single" w:color="auto" w:sz="4" w:space="0"/>
            </w:tcBorders>
            <w:shd w:val="clear" w:color="auto" w:fill="auto"/>
            <w:noWrap w:val="0"/>
            <w:vAlign w:val="center"/>
          </w:tcPr>
          <w:p>
            <w:pPr>
              <w:jc w:val="center"/>
              <w:rPr>
                <w:rFonts w:hint="eastAsia"/>
                <w:szCs w:val="21"/>
              </w:rPr>
            </w:pPr>
          </w:p>
        </w:tc>
        <w:tc>
          <w:tcPr>
            <w:tcW w:w="1526" w:type="dxa"/>
            <w:shd w:val="clear" w:color="auto" w:fill="auto"/>
            <w:noWrap w:val="0"/>
            <w:vAlign w:val="center"/>
          </w:tcPr>
          <w:p>
            <w:pPr>
              <w:jc w:val="center"/>
              <w:rPr>
                <w:rFonts w:hint="eastAsia"/>
                <w:szCs w:val="21"/>
              </w:rPr>
            </w:pPr>
            <w:r>
              <w:rPr>
                <w:rFonts w:hint="eastAsia"/>
                <w:szCs w:val="21"/>
              </w:rPr>
              <w:t>1</w:t>
            </w:r>
          </w:p>
        </w:tc>
        <w:tc>
          <w:tcPr>
            <w:tcW w:w="1528" w:type="dxa"/>
            <w:shd w:val="clear" w:color="auto" w:fill="auto"/>
            <w:noWrap w:val="0"/>
            <w:vAlign w:val="center"/>
          </w:tcPr>
          <w:p>
            <w:pPr>
              <w:jc w:val="center"/>
              <w:rPr>
                <w:rFonts w:hint="eastAsia"/>
                <w:szCs w:val="21"/>
              </w:rPr>
            </w:pPr>
            <w:r>
              <w:rPr>
                <w:rFonts w:hint="eastAsia"/>
                <w:szCs w:val="21"/>
              </w:rPr>
              <w:t>2</w:t>
            </w:r>
          </w:p>
        </w:tc>
        <w:tc>
          <w:tcPr>
            <w:tcW w:w="1529" w:type="dxa"/>
            <w:shd w:val="clear" w:color="auto" w:fill="auto"/>
            <w:noWrap w:val="0"/>
            <w:vAlign w:val="center"/>
          </w:tcPr>
          <w:p>
            <w:pPr>
              <w:jc w:val="center"/>
              <w:rPr>
                <w:rFonts w:hint="eastAsia"/>
                <w:szCs w:val="21"/>
              </w:rPr>
            </w:pPr>
            <w:r>
              <w:rPr>
                <w:rFonts w:hint="eastAsia"/>
                <w:szCs w:val="21"/>
              </w:rPr>
              <w:t>3</w:t>
            </w:r>
          </w:p>
        </w:tc>
        <w:tc>
          <w:tcPr>
            <w:tcW w:w="1534" w:type="dxa"/>
            <w:vMerge w:val="continue"/>
            <w:tcBorders>
              <w:bottom w:val="single" w:color="auto" w:sz="4" w:space="0"/>
            </w:tcBorders>
            <w:shd w:val="clear" w:color="auto" w:fill="auto"/>
            <w:noWrap w:val="0"/>
            <w:vAlign w:val="center"/>
          </w:tcPr>
          <w:p>
            <w:pPr>
              <w:jc w:val="center"/>
              <w:rPr>
                <w:szCs w:val="21"/>
              </w:rPr>
            </w:pPr>
          </w:p>
        </w:tc>
        <w:tc>
          <w:tcPr>
            <w:tcW w:w="1533" w:type="dxa"/>
            <w:vMerge w:val="continue"/>
            <w:tcBorders>
              <w:bottom w:val="single" w:color="auto" w:sz="4" w:space="0"/>
            </w:tcBorders>
            <w:shd w:val="clear" w:color="auto" w:fill="auto"/>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8" w:type="dxa"/>
            <w:shd w:val="clear" w:color="auto" w:fill="auto"/>
            <w:noWrap w:val="0"/>
            <w:vAlign w:val="top"/>
          </w:tcPr>
          <w:p>
            <w:pPr>
              <w:rPr>
                <w:szCs w:val="21"/>
              </w:rPr>
            </w:pPr>
          </w:p>
        </w:tc>
        <w:tc>
          <w:tcPr>
            <w:tcW w:w="1526" w:type="dxa"/>
            <w:shd w:val="clear" w:color="auto" w:fill="auto"/>
            <w:noWrap w:val="0"/>
            <w:vAlign w:val="top"/>
          </w:tcPr>
          <w:p>
            <w:pPr>
              <w:rPr>
                <w:szCs w:val="21"/>
              </w:rPr>
            </w:pPr>
          </w:p>
        </w:tc>
        <w:tc>
          <w:tcPr>
            <w:tcW w:w="1528" w:type="dxa"/>
            <w:shd w:val="clear" w:color="auto" w:fill="auto"/>
            <w:noWrap w:val="0"/>
            <w:vAlign w:val="top"/>
          </w:tcPr>
          <w:p>
            <w:pPr>
              <w:rPr>
                <w:szCs w:val="21"/>
              </w:rPr>
            </w:pPr>
          </w:p>
        </w:tc>
        <w:tc>
          <w:tcPr>
            <w:tcW w:w="1529" w:type="dxa"/>
            <w:shd w:val="clear" w:color="auto" w:fill="auto"/>
            <w:noWrap w:val="0"/>
            <w:vAlign w:val="top"/>
          </w:tcPr>
          <w:p>
            <w:pPr>
              <w:rPr>
                <w:szCs w:val="21"/>
              </w:rPr>
            </w:pPr>
          </w:p>
        </w:tc>
        <w:tc>
          <w:tcPr>
            <w:tcW w:w="1534" w:type="dxa"/>
            <w:shd w:val="clear" w:color="auto" w:fill="auto"/>
            <w:noWrap w:val="0"/>
            <w:vAlign w:val="top"/>
          </w:tcPr>
          <w:p>
            <w:pPr>
              <w:rPr>
                <w:szCs w:val="21"/>
              </w:rPr>
            </w:pPr>
          </w:p>
        </w:tc>
        <w:tc>
          <w:tcPr>
            <w:tcW w:w="1533" w:type="dxa"/>
            <w:shd w:val="clear" w:color="auto" w:fill="auto"/>
            <w:noWrap w:val="0"/>
            <w:vAlign w:val="top"/>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8" w:type="dxa"/>
            <w:shd w:val="clear" w:color="auto" w:fill="auto"/>
            <w:noWrap w:val="0"/>
            <w:vAlign w:val="top"/>
          </w:tcPr>
          <w:p>
            <w:pPr>
              <w:rPr>
                <w:szCs w:val="21"/>
              </w:rPr>
            </w:pPr>
          </w:p>
        </w:tc>
        <w:tc>
          <w:tcPr>
            <w:tcW w:w="1526" w:type="dxa"/>
            <w:shd w:val="clear" w:color="auto" w:fill="auto"/>
            <w:noWrap w:val="0"/>
            <w:vAlign w:val="top"/>
          </w:tcPr>
          <w:p>
            <w:pPr>
              <w:rPr>
                <w:szCs w:val="21"/>
              </w:rPr>
            </w:pPr>
          </w:p>
        </w:tc>
        <w:tc>
          <w:tcPr>
            <w:tcW w:w="1528" w:type="dxa"/>
            <w:shd w:val="clear" w:color="auto" w:fill="auto"/>
            <w:noWrap w:val="0"/>
            <w:vAlign w:val="top"/>
          </w:tcPr>
          <w:p>
            <w:pPr>
              <w:rPr>
                <w:szCs w:val="21"/>
              </w:rPr>
            </w:pPr>
          </w:p>
        </w:tc>
        <w:tc>
          <w:tcPr>
            <w:tcW w:w="1529" w:type="dxa"/>
            <w:shd w:val="clear" w:color="auto" w:fill="auto"/>
            <w:noWrap w:val="0"/>
            <w:vAlign w:val="top"/>
          </w:tcPr>
          <w:p>
            <w:pPr>
              <w:rPr>
                <w:szCs w:val="21"/>
              </w:rPr>
            </w:pPr>
          </w:p>
        </w:tc>
        <w:tc>
          <w:tcPr>
            <w:tcW w:w="1534" w:type="dxa"/>
            <w:shd w:val="clear" w:color="auto" w:fill="auto"/>
            <w:noWrap w:val="0"/>
            <w:vAlign w:val="top"/>
          </w:tcPr>
          <w:p>
            <w:pPr>
              <w:rPr>
                <w:szCs w:val="21"/>
              </w:rPr>
            </w:pPr>
          </w:p>
        </w:tc>
        <w:tc>
          <w:tcPr>
            <w:tcW w:w="1533" w:type="dxa"/>
            <w:shd w:val="clear" w:color="auto" w:fill="auto"/>
            <w:noWrap w:val="0"/>
            <w:vAlign w:val="top"/>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388" w:type="dxa"/>
            <w:shd w:val="clear" w:color="auto" w:fill="auto"/>
            <w:noWrap w:val="0"/>
            <w:vAlign w:val="top"/>
          </w:tcPr>
          <w:p>
            <w:pPr>
              <w:rPr>
                <w:szCs w:val="21"/>
              </w:rPr>
            </w:pPr>
          </w:p>
        </w:tc>
        <w:tc>
          <w:tcPr>
            <w:tcW w:w="1526" w:type="dxa"/>
            <w:shd w:val="clear" w:color="auto" w:fill="auto"/>
            <w:noWrap w:val="0"/>
            <w:vAlign w:val="top"/>
          </w:tcPr>
          <w:p>
            <w:pPr>
              <w:rPr>
                <w:szCs w:val="21"/>
              </w:rPr>
            </w:pPr>
          </w:p>
        </w:tc>
        <w:tc>
          <w:tcPr>
            <w:tcW w:w="1528" w:type="dxa"/>
            <w:shd w:val="clear" w:color="auto" w:fill="auto"/>
            <w:noWrap w:val="0"/>
            <w:vAlign w:val="top"/>
          </w:tcPr>
          <w:p>
            <w:pPr>
              <w:rPr>
                <w:szCs w:val="21"/>
              </w:rPr>
            </w:pPr>
          </w:p>
        </w:tc>
        <w:tc>
          <w:tcPr>
            <w:tcW w:w="1529" w:type="dxa"/>
            <w:shd w:val="clear" w:color="auto" w:fill="auto"/>
            <w:noWrap w:val="0"/>
            <w:vAlign w:val="top"/>
          </w:tcPr>
          <w:p>
            <w:pPr>
              <w:rPr>
                <w:szCs w:val="21"/>
              </w:rPr>
            </w:pPr>
          </w:p>
        </w:tc>
        <w:tc>
          <w:tcPr>
            <w:tcW w:w="1534" w:type="dxa"/>
            <w:shd w:val="clear" w:color="auto" w:fill="auto"/>
            <w:noWrap w:val="0"/>
            <w:vAlign w:val="top"/>
          </w:tcPr>
          <w:p>
            <w:pPr>
              <w:rPr>
                <w:szCs w:val="21"/>
              </w:rPr>
            </w:pPr>
          </w:p>
        </w:tc>
        <w:tc>
          <w:tcPr>
            <w:tcW w:w="1533" w:type="dxa"/>
            <w:shd w:val="clear" w:color="auto" w:fill="auto"/>
            <w:noWrap w:val="0"/>
            <w:vAlign w:val="top"/>
          </w:tcPr>
          <w:p>
            <w:pPr>
              <w:rPr>
                <w:szCs w:val="21"/>
              </w:rPr>
            </w:pPr>
          </w:p>
        </w:tc>
      </w:tr>
    </w:tbl>
    <w:p>
      <w:pPr>
        <w:numPr>
          <w:ilvl w:val="0"/>
          <w:numId w:val="2"/>
        </w:numPr>
        <w:rPr>
          <w:szCs w:val="21"/>
        </w:rPr>
      </w:pPr>
      <w:r>
        <w:rPr>
          <w:rFonts w:hint="eastAsia"/>
          <w:szCs w:val="21"/>
          <w:lang w:val="en-US" w:eastAsia="zh-CN"/>
        </w:rPr>
        <w:t>氧浓度</w:t>
      </w:r>
      <w:r>
        <w:rPr>
          <w:rFonts w:hint="eastAsia"/>
          <w:szCs w:val="21"/>
        </w:rPr>
        <w:t>示值误差</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1"/>
        <w:gridCol w:w="1606"/>
        <w:gridCol w:w="1515"/>
        <w:gridCol w:w="1474"/>
        <w:gridCol w:w="1532"/>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 w:hRule="atLeast"/>
        </w:trPr>
        <w:tc>
          <w:tcPr>
            <w:tcW w:w="1321" w:type="dxa"/>
            <w:vMerge w:val="restart"/>
            <w:shd w:val="clear" w:color="auto" w:fill="auto"/>
            <w:noWrap w:val="0"/>
            <w:vAlign w:val="center"/>
          </w:tcPr>
          <w:p>
            <w:pPr>
              <w:jc w:val="center"/>
              <w:rPr>
                <w:rFonts w:hint="eastAsia"/>
                <w:szCs w:val="21"/>
              </w:rPr>
            </w:pPr>
            <w:r>
              <w:rPr>
                <w:szCs w:val="21"/>
              </w:rPr>
              <w:t>参考值（%）</w:t>
            </w:r>
          </w:p>
        </w:tc>
        <w:tc>
          <w:tcPr>
            <w:tcW w:w="4595" w:type="dxa"/>
            <w:gridSpan w:val="3"/>
            <w:shd w:val="clear" w:color="auto" w:fill="auto"/>
            <w:noWrap w:val="0"/>
            <w:vAlign w:val="center"/>
          </w:tcPr>
          <w:p>
            <w:pPr>
              <w:jc w:val="center"/>
              <w:rPr>
                <w:rFonts w:hint="eastAsia"/>
                <w:szCs w:val="21"/>
              </w:rPr>
            </w:pPr>
            <w:r>
              <w:rPr>
                <w:rFonts w:hint="eastAsia"/>
                <w:szCs w:val="21"/>
              </w:rPr>
              <w:t>示</w:t>
            </w:r>
            <w:r>
              <w:rPr>
                <w:szCs w:val="21"/>
              </w:rPr>
              <w:t>值（%）</w:t>
            </w:r>
          </w:p>
        </w:tc>
        <w:tc>
          <w:tcPr>
            <w:tcW w:w="1532" w:type="dxa"/>
            <w:vMerge w:val="restart"/>
            <w:shd w:val="clear" w:color="auto" w:fill="auto"/>
            <w:noWrap w:val="0"/>
            <w:vAlign w:val="center"/>
          </w:tcPr>
          <w:p>
            <w:pPr>
              <w:jc w:val="center"/>
              <w:rPr>
                <w:rFonts w:hint="eastAsia"/>
                <w:szCs w:val="21"/>
              </w:rPr>
            </w:pPr>
            <w:r>
              <w:rPr>
                <w:szCs w:val="21"/>
              </w:rPr>
              <w:t>平均值（%）</w:t>
            </w:r>
          </w:p>
        </w:tc>
        <w:tc>
          <w:tcPr>
            <w:tcW w:w="1530" w:type="dxa"/>
            <w:vMerge w:val="restart"/>
            <w:shd w:val="clear" w:color="auto" w:fill="auto"/>
            <w:noWrap w:val="0"/>
            <w:vAlign w:val="center"/>
          </w:tcPr>
          <w:p>
            <w:pPr>
              <w:jc w:val="center"/>
              <w:rPr>
                <w:szCs w:val="21"/>
              </w:rPr>
            </w:pPr>
            <w:r>
              <w:rPr>
                <w:rFonts w:hint="eastAsia"/>
                <w:szCs w:val="21"/>
              </w:rPr>
              <w:t>示值误差</w:t>
            </w: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trPr>
        <w:tc>
          <w:tcPr>
            <w:tcW w:w="1321" w:type="dxa"/>
            <w:vMerge w:val="continue"/>
            <w:tcBorders>
              <w:bottom w:val="single" w:color="auto" w:sz="4" w:space="0"/>
            </w:tcBorders>
            <w:shd w:val="clear" w:color="auto" w:fill="auto"/>
            <w:noWrap w:val="0"/>
            <w:vAlign w:val="center"/>
          </w:tcPr>
          <w:p>
            <w:pPr>
              <w:jc w:val="center"/>
              <w:rPr>
                <w:rFonts w:hint="eastAsia"/>
                <w:szCs w:val="21"/>
              </w:rPr>
            </w:pPr>
          </w:p>
        </w:tc>
        <w:tc>
          <w:tcPr>
            <w:tcW w:w="1606" w:type="dxa"/>
            <w:shd w:val="clear" w:color="auto" w:fill="auto"/>
            <w:noWrap w:val="0"/>
            <w:vAlign w:val="center"/>
          </w:tcPr>
          <w:p>
            <w:pPr>
              <w:jc w:val="center"/>
              <w:rPr>
                <w:rFonts w:hint="eastAsia"/>
                <w:szCs w:val="21"/>
              </w:rPr>
            </w:pPr>
            <w:r>
              <w:rPr>
                <w:rFonts w:hint="eastAsia"/>
                <w:szCs w:val="21"/>
              </w:rPr>
              <w:t>1</w:t>
            </w:r>
          </w:p>
        </w:tc>
        <w:tc>
          <w:tcPr>
            <w:tcW w:w="1515" w:type="dxa"/>
            <w:shd w:val="clear" w:color="auto" w:fill="auto"/>
            <w:noWrap w:val="0"/>
            <w:vAlign w:val="center"/>
          </w:tcPr>
          <w:p>
            <w:pPr>
              <w:jc w:val="center"/>
              <w:rPr>
                <w:rFonts w:hint="eastAsia"/>
                <w:szCs w:val="21"/>
              </w:rPr>
            </w:pPr>
            <w:r>
              <w:rPr>
                <w:rFonts w:hint="eastAsia"/>
                <w:szCs w:val="21"/>
              </w:rPr>
              <w:t>2</w:t>
            </w:r>
          </w:p>
        </w:tc>
        <w:tc>
          <w:tcPr>
            <w:tcW w:w="1474" w:type="dxa"/>
            <w:shd w:val="clear" w:color="auto" w:fill="auto"/>
            <w:noWrap w:val="0"/>
            <w:vAlign w:val="center"/>
          </w:tcPr>
          <w:p>
            <w:pPr>
              <w:jc w:val="center"/>
              <w:rPr>
                <w:rFonts w:hint="eastAsia"/>
                <w:szCs w:val="21"/>
              </w:rPr>
            </w:pPr>
            <w:r>
              <w:rPr>
                <w:rFonts w:hint="eastAsia"/>
                <w:szCs w:val="21"/>
              </w:rPr>
              <w:t>3</w:t>
            </w:r>
          </w:p>
        </w:tc>
        <w:tc>
          <w:tcPr>
            <w:tcW w:w="1532" w:type="dxa"/>
            <w:vMerge w:val="continue"/>
            <w:tcBorders>
              <w:bottom w:val="single" w:color="auto" w:sz="4" w:space="0"/>
            </w:tcBorders>
            <w:shd w:val="clear" w:color="auto" w:fill="auto"/>
            <w:noWrap w:val="0"/>
            <w:vAlign w:val="center"/>
          </w:tcPr>
          <w:p>
            <w:pPr>
              <w:jc w:val="center"/>
              <w:rPr>
                <w:szCs w:val="21"/>
              </w:rPr>
            </w:pPr>
          </w:p>
        </w:tc>
        <w:tc>
          <w:tcPr>
            <w:tcW w:w="1530" w:type="dxa"/>
            <w:vMerge w:val="continue"/>
            <w:tcBorders>
              <w:bottom w:val="single" w:color="auto" w:sz="4" w:space="0"/>
            </w:tcBorders>
            <w:shd w:val="clear" w:color="auto" w:fill="auto"/>
            <w:noWrap w:val="0"/>
            <w:vAlign w:val="center"/>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1321" w:type="dxa"/>
            <w:shd w:val="clear" w:color="auto" w:fill="auto"/>
            <w:noWrap w:val="0"/>
            <w:vAlign w:val="top"/>
          </w:tcPr>
          <w:p>
            <w:pPr>
              <w:rPr>
                <w:szCs w:val="21"/>
              </w:rPr>
            </w:pPr>
          </w:p>
        </w:tc>
        <w:tc>
          <w:tcPr>
            <w:tcW w:w="1606" w:type="dxa"/>
            <w:shd w:val="clear" w:color="auto" w:fill="auto"/>
            <w:noWrap w:val="0"/>
            <w:vAlign w:val="top"/>
          </w:tcPr>
          <w:p>
            <w:pPr>
              <w:rPr>
                <w:szCs w:val="21"/>
              </w:rPr>
            </w:pPr>
          </w:p>
        </w:tc>
        <w:tc>
          <w:tcPr>
            <w:tcW w:w="1515" w:type="dxa"/>
            <w:shd w:val="clear" w:color="auto" w:fill="auto"/>
            <w:noWrap w:val="0"/>
            <w:vAlign w:val="top"/>
          </w:tcPr>
          <w:p>
            <w:pPr>
              <w:rPr>
                <w:szCs w:val="21"/>
              </w:rPr>
            </w:pPr>
          </w:p>
        </w:tc>
        <w:tc>
          <w:tcPr>
            <w:tcW w:w="1474" w:type="dxa"/>
            <w:shd w:val="clear" w:color="auto" w:fill="auto"/>
            <w:noWrap w:val="0"/>
            <w:vAlign w:val="top"/>
          </w:tcPr>
          <w:p>
            <w:pPr>
              <w:rPr>
                <w:szCs w:val="21"/>
              </w:rPr>
            </w:pPr>
          </w:p>
        </w:tc>
        <w:tc>
          <w:tcPr>
            <w:tcW w:w="1532" w:type="dxa"/>
            <w:shd w:val="clear" w:color="auto" w:fill="auto"/>
            <w:noWrap w:val="0"/>
            <w:vAlign w:val="top"/>
          </w:tcPr>
          <w:p>
            <w:pPr>
              <w:rPr>
                <w:szCs w:val="21"/>
              </w:rPr>
            </w:pPr>
          </w:p>
        </w:tc>
        <w:tc>
          <w:tcPr>
            <w:tcW w:w="1530" w:type="dxa"/>
            <w:shd w:val="clear" w:color="auto" w:fill="auto"/>
            <w:noWrap w:val="0"/>
            <w:vAlign w:val="top"/>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1321" w:type="dxa"/>
            <w:shd w:val="clear" w:color="auto" w:fill="auto"/>
            <w:noWrap w:val="0"/>
            <w:vAlign w:val="top"/>
          </w:tcPr>
          <w:p>
            <w:pPr>
              <w:rPr>
                <w:szCs w:val="21"/>
              </w:rPr>
            </w:pPr>
          </w:p>
        </w:tc>
        <w:tc>
          <w:tcPr>
            <w:tcW w:w="1606" w:type="dxa"/>
            <w:shd w:val="clear" w:color="auto" w:fill="auto"/>
            <w:noWrap w:val="0"/>
            <w:vAlign w:val="top"/>
          </w:tcPr>
          <w:p>
            <w:pPr>
              <w:rPr>
                <w:szCs w:val="21"/>
              </w:rPr>
            </w:pPr>
          </w:p>
        </w:tc>
        <w:tc>
          <w:tcPr>
            <w:tcW w:w="1515" w:type="dxa"/>
            <w:shd w:val="clear" w:color="auto" w:fill="auto"/>
            <w:noWrap w:val="0"/>
            <w:vAlign w:val="top"/>
          </w:tcPr>
          <w:p>
            <w:pPr>
              <w:rPr>
                <w:szCs w:val="21"/>
              </w:rPr>
            </w:pPr>
          </w:p>
        </w:tc>
        <w:tc>
          <w:tcPr>
            <w:tcW w:w="1474" w:type="dxa"/>
            <w:shd w:val="clear" w:color="auto" w:fill="auto"/>
            <w:noWrap w:val="0"/>
            <w:vAlign w:val="top"/>
          </w:tcPr>
          <w:p>
            <w:pPr>
              <w:rPr>
                <w:szCs w:val="21"/>
              </w:rPr>
            </w:pPr>
          </w:p>
        </w:tc>
        <w:tc>
          <w:tcPr>
            <w:tcW w:w="1532" w:type="dxa"/>
            <w:shd w:val="clear" w:color="auto" w:fill="auto"/>
            <w:noWrap w:val="0"/>
            <w:vAlign w:val="top"/>
          </w:tcPr>
          <w:p>
            <w:pPr>
              <w:rPr>
                <w:szCs w:val="21"/>
              </w:rPr>
            </w:pPr>
          </w:p>
        </w:tc>
        <w:tc>
          <w:tcPr>
            <w:tcW w:w="1530" w:type="dxa"/>
            <w:shd w:val="clear" w:color="auto" w:fill="auto"/>
            <w:noWrap w:val="0"/>
            <w:vAlign w:val="top"/>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321" w:type="dxa"/>
            <w:shd w:val="clear" w:color="auto" w:fill="auto"/>
            <w:noWrap w:val="0"/>
            <w:vAlign w:val="top"/>
          </w:tcPr>
          <w:p>
            <w:pPr>
              <w:rPr>
                <w:szCs w:val="21"/>
              </w:rPr>
            </w:pPr>
          </w:p>
        </w:tc>
        <w:tc>
          <w:tcPr>
            <w:tcW w:w="1606" w:type="dxa"/>
            <w:shd w:val="clear" w:color="auto" w:fill="auto"/>
            <w:noWrap w:val="0"/>
            <w:vAlign w:val="top"/>
          </w:tcPr>
          <w:p>
            <w:pPr>
              <w:rPr>
                <w:szCs w:val="21"/>
              </w:rPr>
            </w:pPr>
          </w:p>
        </w:tc>
        <w:tc>
          <w:tcPr>
            <w:tcW w:w="1515" w:type="dxa"/>
            <w:shd w:val="clear" w:color="auto" w:fill="auto"/>
            <w:noWrap w:val="0"/>
            <w:vAlign w:val="top"/>
          </w:tcPr>
          <w:p>
            <w:pPr>
              <w:rPr>
                <w:szCs w:val="21"/>
              </w:rPr>
            </w:pPr>
          </w:p>
        </w:tc>
        <w:tc>
          <w:tcPr>
            <w:tcW w:w="1474" w:type="dxa"/>
            <w:shd w:val="clear" w:color="auto" w:fill="auto"/>
            <w:noWrap w:val="0"/>
            <w:vAlign w:val="top"/>
          </w:tcPr>
          <w:p>
            <w:pPr>
              <w:rPr>
                <w:szCs w:val="21"/>
              </w:rPr>
            </w:pPr>
          </w:p>
        </w:tc>
        <w:tc>
          <w:tcPr>
            <w:tcW w:w="1532" w:type="dxa"/>
            <w:shd w:val="clear" w:color="auto" w:fill="auto"/>
            <w:noWrap w:val="0"/>
            <w:vAlign w:val="top"/>
          </w:tcPr>
          <w:p>
            <w:pPr>
              <w:rPr>
                <w:szCs w:val="21"/>
              </w:rPr>
            </w:pPr>
          </w:p>
        </w:tc>
        <w:tc>
          <w:tcPr>
            <w:tcW w:w="1530" w:type="dxa"/>
            <w:shd w:val="clear" w:color="auto" w:fill="auto"/>
            <w:noWrap w:val="0"/>
            <w:vAlign w:val="top"/>
          </w:tcPr>
          <w:p>
            <w:pPr>
              <w:rPr>
                <w:szCs w:val="21"/>
              </w:rPr>
            </w:pPr>
          </w:p>
        </w:tc>
      </w:tr>
    </w:tbl>
    <w:p>
      <w:pPr>
        <w:numPr>
          <w:ilvl w:val="0"/>
          <w:numId w:val="2"/>
        </w:numPr>
        <w:rPr>
          <w:szCs w:val="21"/>
        </w:rPr>
      </w:pPr>
      <w:r>
        <w:rPr>
          <w:rFonts w:hint="eastAsia"/>
          <w:szCs w:val="21"/>
          <w:lang w:val="en-US" w:eastAsia="zh-CN"/>
        </w:rPr>
        <w:t>氧指数</w:t>
      </w:r>
      <w:r>
        <w:rPr>
          <w:rFonts w:hint="eastAsia"/>
          <w:szCs w:val="21"/>
          <w:lang w:eastAsia="zh-CN"/>
        </w:rPr>
        <w:t>测量</w:t>
      </w:r>
      <w:r>
        <w:rPr>
          <w:szCs w:val="21"/>
        </w:rPr>
        <w:t>误差</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7"/>
        <w:gridCol w:w="1575"/>
        <w:gridCol w:w="1500"/>
        <w:gridCol w:w="1485"/>
        <w:gridCol w:w="1545"/>
        <w:gridCol w:w="1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trPr>
        <w:tc>
          <w:tcPr>
            <w:tcW w:w="1367" w:type="dxa"/>
            <w:vMerge w:val="restart"/>
            <w:shd w:val="clear" w:color="auto" w:fill="auto"/>
            <w:noWrap w:val="0"/>
            <w:vAlign w:val="center"/>
          </w:tcPr>
          <w:p>
            <w:pPr>
              <w:jc w:val="center"/>
              <w:rPr>
                <w:rFonts w:hint="eastAsia"/>
                <w:szCs w:val="21"/>
              </w:rPr>
            </w:pPr>
            <w:bookmarkStart w:id="16" w:name="_Hlk26310821"/>
            <w:r>
              <w:rPr>
                <w:szCs w:val="21"/>
              </w:rPr>
              <w:t>参考值（%）</w:t>
            </w:r>
          </w:p>
        </w:tc>
        <w:tc>
          <w:tcPr>
            <w:tcW w:w="4560" w:type="dxa"/>
            <w:gridSpan w:val="3"/>
            <w:shd w:val="clear" w:color="auto" w:fill="auto"/>
            <w:noWrap w:val="0"/>
            <w:vAlign w:val="center"/>
          </w:tcPr>
          <w:p>
            <w:pPr>
              <w:jc w:val="center"/>
              <w:rPr>
                <w:rFonts w:hint="eastAsia"/>
                <w:szCs w:val="21"/>
              </w:rPr>
            </w:pPr>
            <w:r>
              <w:rPr>
                <w:rFonts w:hint="eastAsia"/>
                <w:szCs w:val="21"/>
                <w:lang w:eastAsia="zh-CN"/>
              </w:rPr>
              <w:t>测量值</w:t>
            </w:r>
            <w:r>
              <w:rPr>
                <w:szCs w:val="21"/>
              </w:rPr>
              <w:t>（%）</w:t>
            </w:r>
          </w:p>
        </w:tc>
        <w:tc>
          <w:tcPr>
            <w:tcW w:w="1545" w:type="dxa"/>
            <w:vMerge w:val="restart"/>
            <w:shd w:val="clear" w:color="auto" w:fill="auto"/>
            <w:noWrap w:val="0"/>
            <w:vAlign w:val="center"/>
          </w:tcPr>
          <w:p>
            <w:pPr>
              <w:jc w:val="center"/>
              <w:rPr>
                <w:rFonts w:hint="eastAsia"/>
                <w:szCs w:val="21"/>
              </w:rPr>
            </w:pPr>
            <w:r>
              <w:rPr>
                <w:szCs w:val="21"/>
              </w:rPr>
              <w:t>平均值（%）</w:t>
            </w:r>
          </w:p>
        </w:tc>
        <w:tc>
          <w:tcPr>
            <w:tcW w:w="1526" w:type="dxa"/>
            <w:vMerge w:val="restart"/>
            <w:shd w:val="clear" w:color="auto" w:fill="auto"/>
            <w:noWrap w:val="0"/>
            <w:vAlign w:val="center"/>
          </w:tcPr>
          <w:p>
            <w:pPr>
              <w:jc w:val="center"/>
              <w:rPr>
                <w:szCs w:val="21"/>
              </w:rPr>
            </w:pPr>
            <w:r>
              <w:rPr>
                <w:rFonts w:hint="eastAsia"/>
                <w:szCs w:val="21"/>
                <w:lang w:eastAsia="zh-CN"/>
              </w:rPr>
              <w:t>测量</w:t>
            </w:r>
            <w:r>
              <w:rPr>
                <w:rFonts w:hint="eastAsia"/>
                <w:szCs w:val="21"/>
              </w:rPr>
              <w:t>误差</w:t>
            </w: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trPr>
        <w:tc>
          <w:tcPr>
            <w:tcW w:w="1367" w:type="dxa"/>
            <w:vMerge w:val="continue"/>
            <w:shd w:val="clear" w:color="auto" w:fill="auto"/>
            <w:noWrap w:val="0"/>
            <w:vAlign w:val="top"/>
          </w:tcPr>
          <w:p>
            <w:pPr>
              <w:rPr>
                <w:szCs w:val="21"/>
              </w:rPr>
            </w:pPr>
          </w:p>
        </w:tc>
        <w:tc>
          <w:tcPr>
            <w:tcW w:w="1575" w:type="dxa"/>
            <w:shd w:val="clear" w:color="auto" w:fill="auto"/>
            <w:noWrap w:val="0"/>
            <w:vAlign w:val="top"/>
          </w:tcPr>
          <w:p>
            <w:pPr>
              <w:jc w:val="center"/>
              <w:rPr>
                <w:szCs w:val="21"/>
              </w:rPr>
            </w:pPr>
            <w:r>
              <w:rPr>
                <w:rFonts w:hint="eastAsia"/>
                <w:szCs w:val="21"/>
              </w:rPr>
              <w:t>1</w:t>
            </w:r>
          </w:p>
        </w:tc>
        <w:tc>
          <w:tcPr>
            <w:tcW w:w="1500" w:type="dxa"/>
            <w:shd w:val="clear" w:color="auto" w:fill="auto"/>
            <w:noWrap w:val="0"/>
            <w:vAlign w:val="top"/>
          </w:tcPr>
          <w:p>
            <w:pPr>
              <w:jc w:val="center"/>
              <w:rPr>
                <w:szCs w:val="21"/>
              </w:rPr>
            </w:pPr>
            <w:r>
              <w:rPr>
                <w:rFonts w:hint="eastAsia"/>
                <w:szCs w:val="21"/>
              </w:rPr>
              <w:t>2</w:t>
            </w:r>
          </w:p>
        </w:tc>
        <w:tc>
          <w:tcPr>
            <w:tcW w:w="1485" w:type="dxa"/>
            <w:shd w:val="clear" w:color="auto" w:fill="auto"/>
            <w:noWrap w:val="0"/>
            <w:vAlign w:val="top"/>
          </w:tcPr>
          <w:p>
            <w:pPr>
              <w:jc w:val="center"/>
              <w:rPr>
                <w:szCs w:val="21"/>
              </w:rPr>
            </w:pPr>
            <w:r>
              <w:rPr>
                <w:rFonts w:hint="eastAsia"/>
                <w:szCs w:val="21"/>
              </w:rPr>
              <w:t>3</w:t>
            </w:r>
          </w:p>
        </w:tc>
        <w:tc>
          <w:tcPr>
            <w:tcW w:w="1545" w:type="dxa"/>
            <w:vMerge w:val="continue"/>
            <w:shd w:val="clear" w:color="auto" w:fill="auto"/>
            <w:noWrap w:val="0"/>
            <w:vAlign w:val="top"/>
          </w:tcPr>
          <w:p>
            <w:pPr>
              <w:rPr>
                <w:szCs w:val="21"/>
              </w:rPr>
            </w:pPr>
          </w:p>
        </w:tc>
        <w:tc>
          <w:tcPr>
            <w:tcW w:w="1526" w:type="dxa"/>
            <w:vMerge w:val="continue"/>
            <w:shd w:val="clear" w:color="auto" w:fill="auto"/>
            <w:noWrap w:val="0"/>
            <w:vAlign w:val="top"/>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trPr>
        <w:tc>
          <w:tcPr>
            <w:tcW w:w="1367" w:type="dxa"/>
            <w:shd w:val="clear" w:color="auto" w:fill="auto"/>
            <w:noWrap w:val="0"/>
            <w:vAlign w:val="top"/>
          </w:tcPr>
          <w:p>
            <w:pPr>
              <w:rPr>
                <w:szCs w:val="21"/>
              </w:rPr>
            </w:pPr>
          </w:p>
        </w:tc>
        <w:tc>
          <w:tcPr>
            <w:tcW w:w="1575" w:type="dxa"/>
            <w:shd w:val="clear" w:color="auto" w:fill="auto"/>
            <w:noWrap w:val="0"/>
            <w:vAlign w:val="top"/>
          </w:tcPr>
          <w:p>
            <w:pPr>
              <w:rPr>
                <w:szCs w:val="21"/>
              </w:rPr>
            </w:pPr>
          </w:p>
        </w:tc>
        <w:tc>
          <w:tcPr>
            <w:tcW w:w="1500" w:type="dxa"/>
            <w:shd w:val="clear" w:color="auto" w:fill="auto"/>
            <w:noWrap w:val="0"/>
            <w:vAlign w:val="top"/>
          </w:tcPr>
          <w:p>
            <w:pPr>
              <w:rPr>
                <w:szCs w:val="21"/>
              </w:rPr>
            </w:pPr>
          </w:p>
        </w:tc>
        <w:tc>
          <w:tcPr>
            <w:tcW w:w="1485" w:type="dxa"/>
            <w:shd w:val="clear" w:color="auto" w:fill="auto"/>
            <w:noWrap w:val="0"/>
            <w:vAlign w:val="top"/>
          </w:tcPr>
          <w:p>
            <w:pPr>
              <w:rPr>
                <w:szCs w:val="21"/>
              </w:rPr>
            </w:pPr>
          </w:p>
        </w:tc>
        <w:tc>
          <w:tcPr>
            <w:tcW w:w="1545" w:type="dxa"/>
            <w:shd w:val="clear" w:color="auto" w:fill="auto"/>
            <w:noWrap w:val="0"/>
            <w:vAlign w:val="top"/>
          </w:tcPr>
          <w:p>
            <w:pPr>
              <w:rPr>
                <w:szCs w:val="21"/>
              </w:rPr>
            </w:pPr>
          </w:p>
        </w:tc>
        <w:tc>
          <w:tcPr>
            <w:tcW w:w="1526" w:type="dxa"/>
            <w:shd w:val="clear" w:color="auto" w:fill="auto"/>
            <w:noWrap w:val="0"/>
            <w:vAlign w:val="top"/>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trPr>
        <w:tc>
          <w:tcPr>
            <w:tcW w:w="1367" w:type="dxa"/>
            <w:shd w:val="clear" w:color="auto" w:fill="auto"/>
            <w:noWrap w:val="0"/>
            <w:vAlign w:val="top"/>
          </w:tcPr>
          <w:p>
            <w:pPr>
              <w:rPr>
                <w:szCs w:val="21"/>
              </w:rPr>
            </w:pPr>
          </w:p>
        </w:tc>
        <w:tc>
          <w:tcPr>
            <w:tcW w:w="1575" w:type="dxa"/>
            <w:shd w:val="clear" w:color="auto" w:fill="auto"/>
            <w:noWrap w:val="0"/>
            <w:vAlign w:val="top"/>
          </w:tcPr>
          <w:p>
            <w:pPr>
              <w:rPr>
                <w:szCs w:val="21"/>
              </w:rPr>
            </w:pPr>
          </w:p>
        </w:tc>
        <w:tc>
          <w:tcPr>
            <w:tcW w:w="1500" w:type="dxa"/>
            <w:shd w:val="clear" w:color="auto" w:fill="auto"/>
            <w:noWrap w:val="0"/>
            <w:vAlign w:val="top"/>
          </w:tcPr>
          <w:p>
            <w:pPr>
              <w:rPr>
                <w:szCs w:val="21"/>
              </w:rPr>
            </w:pPr>
          </w:p>
        </w:tc>
        <w:tc>
          <w:tcPr>
            <w:tcW w:w="1485" w:type="dxa"/>
            <w:shd w:val="clear" w:color="auto" w:fill="auto"/>
            <w:noWrap w:val="0"/>
            <w:vAlign w:val="top"/>
          </w:tcPr>
          <w:p>
            <w:pPr>
              <w:rPr>
                <w:szCs w:val="21"/>
              </w:rPr>
            </w:pPr>
          </w:p>
        </w:tc>
        <w:tc>
          <w:tcPr>
            <w:tcW w:w="1545" w:type="dxa"/>
            <w:shd w:val="clear" w:color="auto" w:fill="auto"/>
            <w:noWrap w:val="0"/>
            <w:vAlign w:val="top"/>
          </w:tcPr>
          <w:p>
            <w:pPr>
              <w:rPr>
                <w:szCs w:val="21"/>
              </w:rPr>
            </w:pPr>
          </w:p>
        </w:tc>
        <w:tc>
          <w:tcPr>
            <w:tcW w:w="1526" w:type="dxa"/>
            <w:shd w:val="clear" w:color="auto" w:fill="auto"/>
            <w:noWrap w:val="0"/>
            <w:vAlign w:val="top"/>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367" w:type="dxa"/>
            <w:shd w:val="clear" w:color="auto" w:fill="auto"/>
            <w:noWrap w:val="0"/>
            <w:vAlign w:val="top"/>
          </w:tcPr>
          <w:p>
            <w:pPr>
              <w:rPr>
                <w:szCs w:val="21"/>
              </w:rPr>
            </w:pPr>
          </w:p>
        </w:tc>
        <w:tc>
          <w:tcPr>
            <w:tcW w:w="1575" w:type="dxa"/>
            <w:shd w:val="clear" w:color="auto" w:fill="auto"/>
            <w:noWrap w:val="0"/>
            <w:vAlign w:val="top"/>
          </w:tcPr>
          <w:p>
            <w:pPr>
              <w:rPr>
                <w:szCs w:val="21"/>
              </w:rPr>
            </w:pPr>
          </w:p>
        </w:tc>
        <w:tc>
          <w:tcPr>
            <w:tcW w:w="1500" w:type="dxa"/>
            <w:shd w:val="clear" w:color="auto" w:fill="auto"/>
            <w:noWrap w:val="0"/>
            <w:vAlign w:val="top"/>
          </w:tcPr>
          <w:p>
            <w:pPr>
              <w:rPr>
                <w:szCs w:val="21"/>
              </w:rPr>
            </w:pPr>
          </w:p>
        </w:tc>
        <w:tc>
          <w:tcPr>
            <w:tcW w:w="1485" w:type="dxa"/>
            <w:shd w:val="clear" w:color="auto" w:fill="auto"/>
            <w:noWrap w:val="0"/>
            <w:vAlign w:val="top"/>
          </w:tcPr>
          <w:p>
            <w:pPr>
              <w:rPr>
                <w:szCs w:val="21"/>
              </w:rPr>
            </w:pPr>
          </w:p>
        </w:tc>
        <w:tc>
          <w:tcPr>
            <w:tcW w:w="1545" w:type="dxa"/>
            <w:shd w:val="clear" w:color="auto" w:fill="auto"/>
            <w:noWrap w:val="0"/>
            <w:vAlign w:val="top"/>
          </w:tcPr>
          <w:p>
            <w:pPr>
              <w:rPr>
                <w:szCs w:val="21"/>
              </w:rPr>
            </w:pPr>
          </w:p>
        </w:tc>
        <w:tc>
          <w:tcPr>
            <w:tcW w:w="1526" w:type="dxa"/>
            <w:shd w:val="clear" w:color="auto" w:fill="auto"/>
            <w:noWrap w:val="0"/>
            <w:vAlign w:val="top"/>
          </w:tcPr>
          <w:p>
            <w:pPr>
              <w:rPr>
                <w:szCs w:val="21"/>
              </w:rPr>
            </w:pPr>
          </w:p>
        </w:tc>
      </w:tr>
      <w:bookmarkEnd w:id="16"/>
    </w:tbl>
    <w:p>
      <w:pPr>
        <w:numPr>
          <w:ilvl w:val="0"/>
          <w:numId w:val="2"/>
        </w:numPr>
        <w:rPr>
          <w:szCs w:val="21"/>
        </w:rPr>
      </w:pPr>
      <w:r>
        <w:rPr>
          <w:rFonts w:hint="eastAsia"/>
          <w:szCs w:val="21"/>
          <w:lang w:val="en-US" w:eastAsia="zh-CN"/>
        </w:rPr>
        <w:t>氧指数测量</w:t>
      </w:r>
      <w:r>
        <w:rPr>
          <w:szCs w:val="21"/>
        </w:rPr>
        <w:t>重复性</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0"/>
        <w:gridCol w:w="961"/>
        <w:gridCol w:w="961"/>
        <w:gridCol w:w="961"/>
        <w:gridCol w:w="963"/>
        <w:gridCol w:w="961"/>
        <w:gridCol w:w="961"/>
        <w:gridCol w:w="967"/>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1210" w:type="dxa"/>
            <w:vMerge w:val="restart"/>
            <w:shd w:val="clear" w:color="auto" w:fill="auto"/>
            <w:noWrap w:val="0"/>
            <w:vAlign w:val="top"/>
          </w:tcPr>
          <w:p>
            <w:pPr>
              <w:jc w:val="center"/>
              <w:rPr>
                <w:rFonts w:hint="eastAsia"/>
                <w:szCs w:val="21"/>
              </w:rPr>
            </w:pPr>
            <w:r>
              <w:rPr>
                <w:szCs w:val="21"/>
              </w:rPr>
              <w:t>参考值（%）</w:t>
            </w:r>
          </w:p>
        </w:tc>
        <w:tc>
          <w:tcPr>
            <w:tcW w:w="6735" w:type="dxa"/>
            <w:gridSpan w:val="7"/>
            <w:shd w:val="clear" w:color="auto" w:fill="auto"/>
            <w:noWrap w:val="0"/>
            <w:vAlign w:val="top"/>
          </w:tcPr>
          <w:p>
            <w:pPr>
              <w:jc w:val="center"/>
              <w:rPr>
                <w:rFonts w:hint="eastAsia"/>
                <w:szCs w:val="21"/>
              </w:rPr>
            </w:pPr>
            <w:r>
              <w:rPr>
                <w:rFonts w:hint="eastAsia"/>
                <w:szCs w:val="21"/>
                <w:lang w:eastAsia="zh-CN"/>
              </w:rPr>
              <w:t>测量值</w:t>
            </w:r>
            <w:r>
              <w:rPr>
                <w:szCs w:val="21"/>
              </w:rPr>
              <w:t>（%）</w:t>
            </w:r>
          </w:p>
        </w:tc>
        <w:tc>
          <w:tcPr>
            <w:tcW w:w="993" w:type="dxa"/>
            <w:vMerge w:val="restart"/>
            <w:shd w:val="clear" w:color="auto" w:fill="auto"/>
            <w:noWrap w:val="0"/>
            <w:vAlign w:val="top"/>
          </w:tcPr>
          <w:p>
            <w:pPr>
              <w:jc w:val="center"/>
              <w:rPr>
                <w:rFonts w:hint="eastAsia"/>
                <w:szCs w:val="21"/>
              </w:rPr>
            </w:pPr>
            <w:r>
              <w:rPr>
                <w:rFonts w:hint="eastAsia"/>
                <w:szCs w:val="21"/>
              </w:rPr>
              <w:t>重复性</w:t>
            </w: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1210" w:type="dxa"/>
            <w:vMerge w:val="continue"/>
            <w:shd w:val="clear" w:color="auto" w:fill="auto"/>
            <w:noWrap w:val="0"/>
            <w:vAlign w:val="top"/>
          </w:tcPr>
          <w:p>
            <w:pPr>
              <w:jc w:val="center"/>
              <w:rPr>
                <w:rFonts w:hint="eastAsia"/>
                <w:szCs w:val="21"/>
              </w:rPr>
            </w:pPr>
          </w:p>
        </w:tc>
        <w:tc>
          <w:tcPr>
            <w:tcW w:w="961" w:type="dxa"/>
            <w:shd w:val="clear" w:color="auto" w:fill="auto"/>
            <w:noWrap w:val="0"/>
            <w:vAlign w:val="top"/>
          </w:tcPr>
          <w:p>
            <w:pPr>
              <w:jc w:val="center"/>
              <w:rPr>
                <w:rFonts w:hint="eastAsia"/>
                <w:szCs w:val="21"/>
              </w:rPr>
            </w:pPr>
            <w:r>
              <w:rPr>
                <w:rFonts w:hint="eastAsia"/>
                <w:szCs w:val="21"/>
              </w:rPr>
              <w:t>1</w:t>
            </w:r>
          </w:p>
        </w:tc>
        <w:tc>
          <w:tcPr>
            <w:tcW w:w="961" w:type="dxa"/>
            <w:shd w:val="clear" w:color="auto" w:fill="auto"/>
            <w:noWrap w:val="0"/>
            <w:vAlign w:val="top"/>
          </w:tcPr>
          <w:p>
            <w:pPr>
              <w:jc w:val="center"/>
              <w:rPr>
                <w:rFonts w:hint="eastAsia"/>
                <w:szCs w:val="21"/>
              </w:rPr>
            </w:pPr>
            <w:r>
              <w:rPr>
                <w:rFonts w:hint="eastAsia"/>
                <w:szCs w:val="21"/>
              </w:rPr>
              <w:t>2</w:t>
            </w:r>
          </w:p>
        </w:tc>
        <w:tc>
          <w:tcPr>
            <w:tcW w:w="961" w:type="dxa"/>
            <w:shd w:val="clear" w:color="auto" w:fill="auto"/>
            <w:noWrap w:val="0"/>
            <w:vAlign w:val="top"/>
          </w:tcPr>
          <w:p>
            <w:pPr>
              <w:jc w:val="center"/>
              <w:rPr>
                <w:rFonts w:hint="eastAsia"/>
                <w:szCs w:val="21"/>
              </w:rPr>
            </w:pPr>
            <w:r>
              <w:rPr>
                <w:rFonts w:hint="eastAsia"/>
                <w:szCs w:val="21"/>
              </w:rPr>
              <w:t>3</w:t>
            </w:r>
          </w:p>
        </w:tc>
        <w:tc>
          <w:tcPr>
            <w:tcW w:w="963" w:type="dxa"/>
            <w:shd w:val="clear" w:color="auto" w:fill="auto"/>
            <w:noWrap w:val="0"/>
            <w:vAlign w:val="top"/>
          </w:tcPr>
          <w:p>
            <w:pPr>
              <w:jc w:val="center"/>
              <w:rPr>
                <w:rFonts w:hint="eastAsia"/>
                <w:szCs w:val="21"/>
              </w:rPr>
            </w:pPr>
            <w:r>
              <w:rPr>
                <w:rFonts w:hint="eastAsia"/>
                <w:szCs w:val="21"/>
              </w:rPr>
              <w:t>4</w:t>
            </w:r>
          </w:p>
        </w:tc>
        <w:tc>
          <w:tcPr>
            <w:tcW w:w="961" w:type="dxa"/>
            <w:shd w:val="clear" w:color="auto" w:fill="auto"/>
            <w:noWrap w:val="0"/>
            <w:vAlign w:val="top"/>
          </w:tcPr>
          <w:p>
            <w:pPr>
              <w:jc w:val="center"/>
              <w:rPr>
                <w:rFonts w:hint="eastAsia"/>
                <w:szCs w:val="21"/>
              </w:rPr>
            </w:pPr>
            <w:r>
              <w:rPr>
                <w:rFonts w:hint="eastAsia"/>
                <w:szCs w:val="21"/>
              </w:rPr>
              <w:t>5</w:t>
            </w:r>
          </w:p>
        </w:tc>
        <w:tc>
          <w:tcPr>
            <w:tcW w:w="961" w:type="dxa"/>
            <w:shd w:val="clear" w:color="auto" w:fill="auto"/>
            <w:noWrap w:val="0"/>
            <w:vAlign w:val="top"/>
          </w:tcPr>
          <w:p>
            <w:pPr>
              <w:jc w:val="center"/>
              <w:rPr>
                <w:rFonts w:hint="eastAsia"/>
                <w:szCs w:val="21"/>
              </w:rPr>
            </w:pPr>
            <w:r>
              <w:rPr>
                <w:rFonts w:hint="eastAsia"/>
                <w:szCs w:val="21"/>
              </w:rPr>
              <w:t>6</w:t>
            </w:r>
          </w:p>
        </w:tc>
        <w:tc>
          <w:tcPr>
            <w:tcW w:w="967" w:type="dxa"/>
            <w:shd w:val="clear" w:color="auto" w:fill="auto"/>
            <w:noWrap w:val="0"/>
            <w:vAlign w:val="top"/>
          </w:tcPr>
          <w:p>
            <w:pPr>
              <w:jc w:val="center"/>
              <w:rPr>
                <w:rFonts w:hint="eastAsia"/>
                <w:szCs w:val="21"/>
              </w:rPr>
            </w:pPr>
            <w:r>
              <w:rPr>
                <w:rFonts w:hint="eastAsia"/>
                <w:szCs w:val="21"/>
              </w:rPr>
              <w:t>7</w:t>
            </w:r>
          </w:p>
        </w:tc>
        <w:tc>
          <w:tcPr>
            <w:tcW w:w="993" w:type="dxa"/>
            <w:vMerge w:val="continue"/>
            <w:shd w:val="clear" w:color="auto" w:fill="auto"/>
            <w:noWrap w:val="0"/>
            <w:vAlign w:val="top"/>
          </w:tcPr>
          <w:p>
            <w:pPr>
              <w:jc w:val="center"/>
              <w:rPr>
                <w:rFonts w:hint="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1210" w:type="dxa"/>
            <w:shd w:val="clear" w:color="auto" w:fill="auto"/>
            <w:noWrap w:val="0"/>
            <w:vAlign w:val="top"/>
          </w:tcPr>
          <w:p>
            <w:pPr>
              <w:jc w:val="center"/>
              <w:rPr>
                <w:rFonts w:hint="eastAsia"/>
                <w:szCs w:val="21"/>
              </w:rPr>
            </w:pPr>
          </w:p>
        </w:tc>
        <w:tc>
          <w:tcPr>
            <w:tcW w:w="961" w:type="dxa"/>
            <w:shd w:val="clear" w:color="auto" w:fill="auto"/>
            <w:noWrap w:val="0"/>
            <w:vAlign w:val="top"/>
          </w:tcPr>
          <w:p>
            <w:pPr>
              <w:jc w:val="center"/>
              <w:rPr>
                <w:rFonts w:hint="eastAsia"/>
                <w:szCs w:val="21"/>
              </w:rPr>
            </w:pPr>
          </w:p>
        </w:tc>
        <w:tc>
          <w:tcPr>
            <w:tcW w:w="961" w:type="dxa"/>
            <w:shd w:val="clear" w:color="auto" w:fill="auto"/>
            <w:noWrap w:val="0"/>
            <w:vAlign w:val="top"/>
          </w:tcPr>
          <w:p>
            <w:pPr>
              <w:jc w:val="center"/>
              <w:rPr>
                <w:rFonts w:hint="eastAsia"/>
                <w:szCs w:val="21"/>
              </w:rPr>
            </w:pPr>
          </w:p>
        </w:tc>
        <w:tc>
          <w:tcPr>
            <w:tcW w:w="961" w:type="dxa"/>
            <w:shd w:val="clear" w:color="auto" w:fill="auto"/>
            <w:noWrap w:val="0"/>
            <w:vAlign w:val="top"/>
          </w:tcPr>
          <w:p>
            <w:pPr>
              <w:jc w:val="center"/>
              <w:rPr>
                <w:rFonts w:hint="eastAsia"/>
                <w:szCs w:val="21"/>
              </w:rPr>
            </w:pPr>
          </w:p>
        </w:tc>
        <w:tc>
          <w:tcPr>
            <w:tcW w:w="963" w:type="dxa"/>
            <w:shd w:val="clear" w:color="auto" w:fill="auto"/>
            <w:noWrap w:val="0"/>
            <w:vAlign w:val="top"/>
          </w:tcPr>
          <w:p>
            <w:pPr>
              <w:jc w:val="center"/>
              <w:rPr>
                <w:rFonts w:hint="eastAsia"/>
                <w:szCs w:val="21"/>
              </w:rPr>
            </w:pPr>
          </w:p>
        </w:tc>
        <w:tc>
          <w:tcPr>
            <w:tcW w:w="961" w:type="dxa"/>
            <w:shd w:val="clear" w:color="auto" w:fill="auto"/>
            <w:noWrap w:val="0"/>
            <w:vAlign w:val="top"/>
          </w:tcPr>
          <w:p>
            <w:pPr>
              <w:jc w:val="center"/>
              <w:rPr>
                <w:rFonts w:hint="eastAsia"/>
                <w:szCs w:val="21"/>
              </w:rPr>
            </w:pPr>
          </w:p>
        </w:tc>
        <w:tc>
          <w:tcPr>
            <w:tcW w:w="961" w:type="dxa"/>
            <w:shd w:val="clear" w:color="auto" w:fill="auto"/>
            <w:noWrap w:val="0"/>
            <w:vAlign w:val="top"/>
          </w:tcPr>
          <w:p>
            <w:pPr>
              <w:jc w:val="center"/>
              <w:rPr>
                <w:rFonts w:hint="eastAsia"/>
                <w:szCs w:val="21"/>
              </w:rPr>
            </w:pPr>
          </w:p>
        </w:tc>
        <w:tc>
          <w:tcPr>
            <w:tcW w:w="967" w:type="dxa"/>
            <w:shd w:val="clear" w:color="auto" w:fill="auto"/>
            <w:noWrap w:val="0"/>
            <w:vAlign w:val="top"/>
          </w:tcPr>
          <w:p>
            <w:pPr>
              <w:jc w:val="center"/>
              <w:rPr>
                <w:rFonts w:hint="eastAsia"/>
                <w:szCs w:val="21"/>
              </w:rPr>
            </w:pPr>
          </w:p>
        </w:tc>
        <w:tc>
          <w:tcPr>
            <w:tcW w:w="993" w:type="dxa"/>
            <w:shd w:val="clear" w:color="auto" w:fill="auto"/>
            <w:noWrap w:val="0"/>
            <w:vAlign w:val="top"/>
          </w:tcPr>
          <w:p>
            <w:pPr>
              <w:jc w:val="center"/>
              <w:rPr>
                <w:rFonts w:hint="eastAsia"/>
                <w:szCs w:val="21"/>
              </w:rPr>
            </w:pPr>
          </w:p>
        </w:tc>
      </w:tr>
    </w:tbl>
    <w:p>
      <w:pPr>
        <w:spacing w:line="420" w:lineRule="exact"/>
        <w:rPr>
          <w:rFonts w:eastAsia="黑体"/>
          <w:sz w:val="28"/>
        </w:rPr>
      </w:pPr>
      <w:r>
        <w:rPr>
          <w:sz w:val="24"/>
        </w:rPr>
        <w:t>校准</w:t>
      </w:r>
      <w:r>
        <w:rPr>
          <w:rFonts w:hint="eastAsia"/>
          <w:sz w:val="24"/>
        </w:rPr>
        <w:t>员</w:t>
      </w:r>
      <w:r>
        <w:rPr>
          <w:sz w:val="24"/>
        </w:rPr>
        <w:t>：___________         核验</w:t>
      </w:r>
      <w:r>
        <w:rPr>
          <w:rFonts w:hint="eastAsia"/>
          <w:sz w:val="24"/>
        </w:rPr>
        <w:t>员</w:t>
      </w:r>
      <w:r>
        <w:rPr>
          <w:sz w:val="24"/>
        </w:rPr>
        <w:t xml:space="preserve">：___________  日期：_____________           </w:t>
      </w:r>
    </w:p>
    <w:p>
      <w:pPr>
        <w:rPr>
          <w:rFonts w:eastAsia="黑体"/>
          <w:sz w:val="28"/>
        </w:rPr>
        <w:sectPr>
          <w:pgSz w:w="11906" w:h="16838"/>
          <w:pgMar w:top="1440" w:right="1286" w:bottom="1440" w:left="1800" w:header="851" w:footer="992" w:gutter="0"/>
          <w:pgNumType w:fmt="decimal"/>
          <w:cols w:space="720" w:num="1"/>
          <w:docGrid w:type="lines" w:linePitch="312" w:charSpace="0"/>
        </w:sectPr>
      </w:pPr>
      <w:r>
        <w:rPr>
          <w:sz w:val="18"/>
          <w:szCs w:val="18"/>
        </w:rPr>
        <w:t xml:space="preserve">                 </w:t>
      </w:r>
    </w:p>
    <w:p>
      <w:pPr>
        <w:snapToGrid w:val="0"/>
        <w:jc w:val="left"/>
        <w:outlineLvl w:val="0"/>
        <w:rPr>
          <w:rFonts w:eastAsia="黑体"/>
          <w:sz w:val="28"/>
        </w:rPr>
      </w:pPr>
      <w:bookmarkStart w:id="17" w:name="_Toc26708811"/>
      <w:r>
        <w:rPr>
          <w:rFonts w:eastAsia="黑体"/>
          <w:sz w:val="28"/>
        </w:rPr>
        <w:t>附录B</w:t>
      </w:r>
      <w:bookmarkEnd w:id="17"/>
      <w:r>
        <w:rPr>
          <w:rFonts w:eastAsia="黑体"/>
          <w:sz w:val="28"/>
        </w:rPr>
        <w:t xml:space="preserve"> </w:t>
      </w:r>
    </w:p>
    <w:p>
      <w:pPr>
        <w:snapToGrid w:val="0"/>
        <w:spacing w:line="360" w:lineRule="auto"/>
        <w:jc w:val="center"/>
        <w:rPr>
          <w:rFonts w:eastAsia="黑体"/>
          <w:sz w:val="28"/>
        </w:rPr>
      </w:pPr>
      <w:bookmarkStart w:id="18" w:name="_Toc372622833"/>
      <w:bookmarkStart w:id="19" w:name="_Toc406958710"/>
      <w:r>
        <w:rPr>
          <w:rFonts w:eastAsia="黑体"/>
          <w:sz w:val="28"/>
          <w:szCs w:val="28"/>
        </w:rPr>
        <w:t>校准证书</w:t>
      </w:r>
      <w:bookmarkEnd w:id="18"/>
      <w:r>
        <w:rPr>
          <w:rFonts w:hint="eastAsia" w:eastAsia="黑体"/>
          <w:sz w:val="28"/>
          <w:szCs w:val="28"/>
          <w:lang w:val="en-US" w:eastAsia="zh-CN"/>
        </w:rPr>
        <w:t>内页</w:t>
      </w:r>
      <w:r>
        <w:rPr>
          <w:rFonts w:eastAsia="黑体"/>
          <w:sz w:val="28"/>
        </w:rPr>
        <w:t>格式</w:t>
      </w:r>
      <w:bookmarkEnd w:id="19"/>
    </w:p>
    <w:p>
      <w:pPr>
        <w:snapToGrid w:val="0"/>
        <w:spacing w:line="360" w:lineRule="auto"/>
        <w:jc w:val="center"/>
        <w:rPr>
          <w:rFonts w:hint="eastAsia" w:eastAsia="黑体"/>
          <w:sz w:val="28"/>
          <w:lang w:val="en-US" w:eastAsia="zh-CN"/>
        </w:rPr>
      </w:pPr>
    </w:p>
    <w:p>
      <w:pPr>
        <w:snapToGrid w:val="0"/>
        <w:spacing w:line="360" w:lineRule="auto"/>
        <w:jc w:val="center"/>
        <w:rPr>
          <w:rFonts w:hint="default" w:eastAsia="黑体"/>
          <w:sz w:val="28"/>
          <w:lang w:val="en-US" w:eastAsia="zh-CN"/>
        </w:rPr>
      </w:pPr>
      <w:r>
        <w:rPr>
          <w:rFonts w:hint="eastAsia" w:eastAsia="黑体"/>
          <w:sz w:val="28"/>
          <w:lang w:val="en-US" w:eastAsia="zh-CN"/>
        </w:rPr>
        <w:t>校准结果</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7" w:hRule="atLeast"/>
          <w:jc w:val="center"/>
        </w:trPr>
        <w:tc>
          <w:tcPr>
            <w:tcW w:w="9185" w:type="dxa"/>
            <w:noWrap w:val="0"/>
            <w:vAlign w:val="top"/>
          </w:tcPr>
          <w:p>
            <w:pPr>
              <w:ind w:firstLine="240" w:firstLineChars="100"/>
              <w:rPr>
                <w:rFonts w:eastAsia="黑体"/>
                <w:sz w:val="24"/>
              </w:rPr>
            </w:pPr>
            <w:bookmarkStart w:id="20" w:name="_Toc370761517"/>
            <w:bookmarkStart w:id="21" w:name="_Toc372413723"/>
          </w:p>
          <w:p>
            <w:pPr>
              <w:spacing w:line="360" w:lineRule="auto"/>
              <w:ind w:left="540"/>
              <w:rPr>
                <w:rFonts w:hint="eastAsia"/>
                <w:sz w:val="24"/>
              </w:rPr>
            </w:pPr>
            <w:r>
              <w:rPr>
                <w:rFonts w:hint="eastAsia"/>
                <w:sz w:val="24"/>
              </w:rPr>
              <w:t>1、气</w:t>
            </w:r>
            <w:r>
              <w:rPr>
                <w:rFonts w:hint="eastAsia"/>
                <w:sz w:val="24"/>
                <w:lang w:val="en-US" w:eastAsia="zh-CN"/>
              </w:rPr>
              <w:t>流</w:t>
            </w:r>
            <w:r>
              <w:rPr>
                <w:rFonts w:hint="eastAsia"/>
                <w:sz w:val="24"/>
              </w:rPr>
              <w:t>稳定性：</w:t>
            </w:r>
            <w:r>
              <w:rPr>
                <w:rFonts w:hint="eastAsia"/>
                <w:sz w:val="24"/>
                <w:u w:val="single"/>
              </w:rPr>
              <w:t xml:space="preserve"> </w:t>
            </w:r>
            <w:r>
              <w:rPr>
                <w:sz w:val="24"/>
                <w:u w:val="single"/>
              </w:rPr>
              <w:t xml:space="preserve">                     </w:t>
            </w:r>
          </w:p>
          <w:p>
            <w:pPr>
              <w:spacing w:line="360" w:lineRule="auto"/>
              <w:ind w:left="540"/>
              <w:rPr>
                <w:sz w:val="24"/>
                <w:u w:val="single"/>
              </w:rPr>
            </w:pPr>
            <w:r>
              <w:rPr>
                <w:rFonts w:hint="eastAsia"/>
                <w:sz w:val="24"/>
              </w:rPr>
              <w:t>2、</w:t>
            </w:r>
            <w:r>
              <w:rPr>
                <w:rFonts w:hint="eastAsia"/>
                <w:sz w:val="24"/>
                <w:lang w:val="en-US" w:eastAsia="zh-CN"/>
              </w:rPr>
              <w:t>流量示值误差</w:t>
            </w:r>
            <w:r>
              <w:rPr>
                <w:rFonts w:hint="eastAsia"/>
                <w:sz w:val="24"/>
              </w:rPr>
              <w:t>：</w:t>
            </w:r>
            <w:r>
              <w:rPr>
                <w:rFonts w:hint="eastAsia"/>
                <w:sz w:val="24"/>
                <w:u w:val="single"/>
              </w:rPr>
              <w:t xml:space="preserve"> </w:t>
            </w:r>
            <w:r>
              <w:rPr>
                <w:sz w:val="24"/>
                <w:u w:val="single"/>
              </w:rPr>
              <w:t xml:space="preserve">                   </w:t>
            </w:r>
          </w:p>
          <w:p>
            <w:pPr>
              <w:spacing w:line="360" w:lineRule="auto"/>
              <w:ind w:left="540"/>
              <w:rPr>
                <w:sz w:val="24"/>
                <w:u w:val="single"/>
              </w:rPr>
            </w:pPr>
            <w:r>
              <w:rPr>
                <w:rFonts w:hint="eastAsia"/>
                <w:sz w:val="24"/>
                <w:u w:val="none"/>
                <w:lang w:val="en-US" w:eastAsia="zh-CN"/>
              </w:rPr>
              <w:t>3、压力示值误差：</w:t>
            </w:r>
            <w:r>
              <w:rPr>
                <w:rFonts w:hint="eastAsia"/>
                <w:sz w:val="24"/>
                <w:u w:val="single"/>
              </w:rPr>
              <w:t xml:space="preserve"> </w:t>
            </w:r>
            <w:r>
              <w:rPr>
                <w:sz w:val="24"/>
                <w:u w:val="single"/>
              </w:rPr>
              <w:t xml:space="preserve">                   </w:t>
            </w:r>
          </w:p>
          <w:p>
            <w:pPr>
              <w:spacing w:line="360" w:lineRule="auto"/>
              <w:ind w:left="540"/>
              <w:rPr>
                <w:sz w:val="24"/>
              </w:rPr>
            </w:pPr>
            <w:r>
              <w:rPr>
                <w:rFonts w:hint="eastAsia"/>
                <w:sz w:val="24"/>
                <w:lang w:val="en-US" w:eastAsia="zh-CN"/>
              </w:rPr>
              <w:t>4</w:t>
            </w:r>
            <w:r>
              <w:rPr>
                <w:rFonts w:hint="eastAsia"/>
                <w:sz w:val="24"/>
              </w:rPr>
              <w:t>、</w:t>
            </w:r>
            <w:r>
              <w:rPr>
                <w:rFonts w:hint="eastAsia"/>
                <w:sz w:val="24"/>
                <w:lang w:val="en-US" w:eastAsia="zh-CN"/>
              </w:rPr>
              <w:t>氧浓度</w:t>
            </w:r>
            <w:r>
              <w:rPr>
                <w:rFonts w:hint="eastAsia"/>
                <w:sz w:val="24"/>
              </w:rPr>
              <w:t>示值误差</w:t>
            </w:r>
            <w:r>
              <w:rPr>
                <w:sz w:val="24"/>
              </w:rPr>
              <w:t>：</w:t>
            </w:r>
            <w:r>
              <w:rPr>
                <w:sz w:val="24"/>
                <w:u w:val="single"/>
              </w:rPr>
              <w:t xml:space="preserve">     </w:t>
            </w:r>
            <w:r>
              <w:rPr>
                <w:rFonts w:hint="eastAsia"/>
                <w:sz w:val="24"/>
                <w:u w:val="single"/>
                <w:lang w:val="en-US" w:eastAsia="zh-CN"/>
              </w:rPr>
              <w:t xml:space="preserve">      </w:t>
            </w:r>
            <w:r>
              <w:rPr>
                <w:sz w:val="24"/>
                <w:u w:val="single"/>
              </w:rPr>
              <w:t xml:space="preserve">       </w:t>
            </w:r>
          </w:p>
          <w:p>
            <w:pPr>
              <w:spacing w:line="360" w:lineRule="auto"/>
              <w:ind w:left="540"/>
              <w:rPr>
                <w:sz w:val="24"/>
              </w:rPr>
            </w:pPr>
            <w:r>
              <w:rPr>
                <w:rFonts w:hint="eastAsia"/>
                <w:sz w:val="24"/>
                <w:lang w:val="en-US" w:eastAsia="zh-CN"/>
              </w:rPr>
              <w:t>5</w:t>
            </w:r>
            <w:r>
              <w:rPr>
                <w:rFonts w:hint="eastAsia"/>
                <w:sz w:val="24"/>
              </w:rPr>
              <w:t>、</w:t>
            </w:r>
            <w:r>
              <w:rPr>
                <w:rFonts w:hint="eastAsia"/>
                <w:sz w:val="24"/>
                <w:lang w:val="en-US" w:eastAsia="zh-CN"/>
              </w:rPr>
              <w:t>氧指数测量</w:t>
            </w:r>
            <w:r>
              <w:rPr>
                <w:rFonts w:hint="eastAsia"/>
                <w:sz w:val="24"/>
              </w:rPr>
              <w:t>误差</w:t>
            </w:r>
            <w:r>
              <w:rPr>
                <w:sz w:val="24"/>
              </w:rPr>
              <w:t>：</w:t>
            </w:r>
            <w:r>
              <w:rPr>
                <w:sz w:val="24"/>
                <w:u w:val="single"/>
              </w:rPr>
              <w:t xml:space="preserve">     </w:t>
            </w:r>
            <w:r>
              <w:rPr>
                <w:rFonts w:hint="eastAsia"/>
                <w:sz w:val="24"/>
                <w:u w:val="single"/>
                <w:lang w:val="en-US" w:eastAsia="zh-CN"/>
              </w:rPr>
              <w:t xml:space="preserve">   </w:t>
            </w:r>
            <w:r>
              <w:rPr>
                <w:sz w:val="24"/>
                <w:u w:val="single"/>
              </w:rPr>
              <w:t xml:space="preserve">           </w:t>
            </w:r>
          </w:p>
          <w:p>
            <w:pPr>
              <w:spacing w:line="360" w:lineRule="auto"/>
              <w:ind w:left="540"/>
              <w:rPr>
                <w:sz w:val="24"/>
              </w:rPr>
            </w:pPr>
            <w:r>
              <w:rPr>
                <w:rFonts w:hint="eastAsia"/>
                <w:sz w:val="24"/>
                <w:lang w:val="en-US" w:eastAsia="zh-CN"/>
              </w:rPr>
              <w:t>6</w:t>
            </w:r>
            <w:r>
              <w:rPr>
                <w:rFonts w:hint="eastAsia"/>
                <w:sz w:val="24"/>
              </w:rPr>
              <w:t>、</w:t>
            </w:r>
            <w:r>
              <w:rPr>
                <w:rFonts w:hint="eastAsia"/>
                <w:sz w:val="24"/>
                <w:lang w:val="en-US" w:eastAsia="zh-CN"/>
              </w:rPr>
              <w:t>氧指数测量</w:t>
            </w:r>
            <w:r>
              <w:rPr>
                <w:rFonts w:hint="eastAsia"/>
                <w:sz w:val="24"/>
              </w:rPr>
              <w:t>重复性</w:t>
            </w:r>
            <w:r>
              <w:rPr>
                <w:sz w:val="24"/>
              </w:rPr>
              <w:t>：</w:t>
            </w:r>
            <w:r>
              <w:rPr>
                <w:sz w:val="24"/>
                <w:u w:val="single"/>
              </w:rPr>
              <w:t xml:space="preserve">                </w:t>
            </w:r>
          </w:p>
          <w:p>
            <w:pPr>
              <w:ind w:left="975"/>
              <w:rPr>
                <w:sz w:val="18"/>
                <w:szCs w:val="18"/>
              </w:rPr>
            </w:pPr>
          </w:p>
          <w:p/>
          <w:p/>
          <w:p>
            <w:r>
              <w:t xml:space="preserve">                               —— 以下空白 ——        </w:t>
            </w:r>
          </w:p>
        </w:tc>
      </w:tr>
      <w:bookmarkEnd w:id="20"/>
      <w:bookmarkEnd w:id="21"/>
    </w:tbl>
    <w:p>
      <w:pPr>
        <w:spacing w:line="320" w:lineRule="exact"/>
        <w:rPr>
          <w:rFonts w:eastAsia="黑体"/>
          <w:sz w:val="24"/>
        </w:rPr>
      </w:pPr>
    </w:p>
    <w:p>
      <w:pPr>
        <w:snapToGrid w:val="0"/>
        <w:jc w:val="left"/>
        <w:outlineLvl w:val="0"/>
        <w:rPr>
          <w:rFonts w:eastAsia="黑体"/>
          <w:sz w:val="28"/>
        </w:rPr>
      </w:pPr>
      <w:bookmarkStart w:id="22" w:name="_Toc26708812"/>
      <w:r>
        <w:rPr>
          <w:rFonts w:eastAsia="黑体"/>
          <w:sz w:val="28"/>
        </w:rPr>
        <w:t>附录C</w:t>
      </w:r>
      <w:bookmarkEnd w:id="22"/>
      <w:r>
        <w:rPr>
          <w:rFonts w:eastAsia="黑体"/>
          <w:sz w:val="28"/>
        </w:rPr>
        <w:t xml:space="preserve">  </w:t>
      </w:r>
    </w:p>
    <w:p>
      <w:pPr>
        <w:spacing w:line="360" w:lineRule="auto"/>
        <w:jc w:val="center"/>
        <w:rPr>
          <w:rFonts w:hint="eastAsia" w:eastAsia="黑体"/>
          <w:sz w:val="28"/>
        </w:rPr>
      </w:pPr>
    </w:p>
    <w:p>
      <w:pPr>
        <w:spacing w:line="360" w:lineRule="auto"/>
        <w:jc w:val="center"/>
        <w:rPr>
          <w:rFonts w:eastAsia="黑体"/>
          <w:sz w:val="28"/>
        </w:rPr>
      </w:pPr>
      <w:r>
        <w:rPr>
          <w:rFonts w:hint="eastAsia" w:eastAsia="黑体"/>
          <w:sz w:val="28"/>
        </w:rPr>
        <w:t>氧指数测定仪</w:t>
      </w:r>
      <w:r>
        <w:rPr>
          <w:rFonts w:hint="eastAsia" w:eastAsia="黑体"/>
          <w:sz w:val="28"/>
          <w:lang w:val="en-US" w:eastAsia="zh-CN"/>
        </w:rPr>
        <w:t>氧指数</w:t>
      </w:r>
      <w:r>
        <w:rPr>
          <w:rFonts w:hint="eastAsia" w:eastAsia="黑体"/>
          <w:sz w:val="28"/>
          <w:lang w:eastAsia="zh-CN"/>
        </w:rPr>
        <w:t>测量</w:t>
      </w:r>
      <w:r>
        <w:rPr>
          <w:rFonts w:eastAsia="黑体"/>
          <w:sz w:val="28"/>
        </w:rPr>
        <w:t>误差</w:t>
      </w:r>
      <w:r>
        <w:rPr>
          <w:rFonts w:hint="eastAsia" w:eastAsia="黑体"/>
          <w:sz w:val="28"/>
          <w:lang w:val="en-US" w:eastAsia="zh-CN"/>
        </w:rPr>
        <w:t>的测量</w:t>
      </w:r>
      <w:r>
        <w:rPr>
          <w:rFonts w:eastAsia="黑体"/>
          <w:sz w:val="28"/>
        </w:rPr>
        <w:t>不确定度评定示例</w:t>
      </w:r>
    </w:p>
    <w:p>
      <w:pPr>
        <w:spacing w:line="360" w:lineRule="auto"/>
        <w:jc w:val="center"/>
        <w:rPr>
          <w:rFonts w:eastAsia="黑体"/>
          <w:sz w:val="28"/>
        </w:rPr>
      </w:pPr>
    </w:p>
    <w:p>
      <w:pPr>
        <w:autoSpaceDE w:val="0"/>
        <w:autoSpaceDN w:val="0"/>
        <w:adjustRightInd w:val="0"/>
        <w:spacing w:line="360" w:lineRule="auto"/>
        <w:jc w:val="left"/>
        <w:rPr>
          <w:sz w:val="24"/>
        </w:rPr>
      </w:pPr>
      <w:r>
        <w:rPr>
          <w:sz w:val="24"/>
        </w:rPr>
        <w:t>C.1</w:t>
      </w:r>
      <w:r>
        <w:rPr>
          <w:rFonts w:hint="eastAsia"/>
          <w:sz w:val="24"/>
        </w:rPr>
        <w:t xml:space="preserve"> </w:t>
      </w:r>
      <w:r>
        <w:rPr>
          <w:sz w:val="24"/>
        </w:rPr>
        <w:t>概述</w:t>
      </w:r>
    </w:p>
    <w:p>
      <w:pPr>
        <w:spacing w:line="360" w:lineRule="auto"/>
        <w:rPr>
          <w:rFonts w:hint="default" w:eastAsia="宋体"/>
          <w:sz w:val="24"/>
          <w:lang w:val="en-US" w:eastAsia="zh-CN"/>
        </w:rPr>
      </w:pPr>
      <w:r>
        <w:rPr>
          <w:sz w:val="24"/>
        </w:rPr>
        <w:t>C.</w:t>
      </w:r>
      <w:r>
        <w:rPr>
          <w:rFonts w:hint="eastAsia"/>
          <w:sz w:val="24"/>
        </w:rPr>
        <w:t>1</w:t>
      </w:r>
      <w:r>
        <w:rPr>
          <w:sz w:val="24"/>
        </w:rPr>
        <w:t xml:space="preserve">.1 </w:t>
      </w:r>
      <w:r>
        <w:rPr>
          <w:rFonts w:hint="eastAsia"/>
          <w:sz w:val="24"/>
          <w:lang w:val="en-US" w:eastAsia="zh-CN"/>
        </w:rPr>
        <w:t>环境条件：符合本校准规范规定的环境条件。</w:t>
      </w:r>
    </w:p>
    <w:p>
      <w:pPr>
        <w:spacing w:line="360" w:lineRule="auto"/>
        <w:rPr>
          <w:rFonts w:hint="default" w:eastAsia="宋体"/>
          <w:sz w:val="24"/>
          <w:vertAlign w:val="baseline"/>
          <w:lang w:val="en-US" w:eastAsia="zh-CN"/>
        </w:rPr>
      </w:pPr>
      <w:r>
        <w:rPr>
          <w:sz w:val="24"/>
        </w:rPr>
        <w:t>C.</w:t>
      </w:r>
      <w:r>
        <w:rPr>
          <w:rFonts w:hint="eastAsia"/>
          <w:sz w:val="24"/>
        </w:rPr>
        <w:t>1</w:t>
      </w:r>
      <w:r>
        <w:rPr>
          <w:rFonts w:hint="eastAsia"/>
          <w:sz w:val="24"/>
          <w:lang w:val="en-US" w:eastAsia="zh-CN"/>
        </w:rPr>
        <w:t>.2</w:t>
      </w:r>
      <w:r>
        <w:rPr>
          <w:sz w:val="24"/>
        </w:rPr>
        <w:t xml:space="preserve"> </w:t>
      </w:r>
      <w:r>
        <w:rPr>
          <w:rFonts w:hint="eastAsia"/>
          <w:sz w:val="24"/>
          <w:lang w:val="en-US" w:eastAsia="zh-CN"/>
        </w:rPr>
        <w:t>测量标准：PMMA氧指数标准物质，氧指数18.4%，</w:t>
      </w:r>
      <w:r>
        <w:rPr>
          <w:rFonts w:hint="eastAsia"/>
          <w:i/>
          <w:iCs/>
          <w:sz w:val="24"/>
          <w:lang w:val="en-US" w:eastAsia="zh-CN"/>
        </w:rPr>
        <w:t>U</w:t>
      </w:r>
      <w:r>
        <w:rPr>
          <w:rFonts w:hint="eastAsia"/>
          <w:sz w:val="24"/>
          <w:vertAlign w:val="subscript"/>
          <w:lang w:val="en-US" w:eastAsia="zh-CN"/>
        </w:rPr>
        <w:t>rel</w:t>
      </w:r>
      <w:r>
        <w:rPr>
          <w:rFonts w:hint="eastAsia"/>
          <w:sz w:val="24"/>
          <w:vertAlign w:val="baseline"/>
          <w:lang w:val="en-US" w:eastAsia="zh-CN"/>
        </w:rPr>
        <w:t>=2%，</w:t>
      </w:r>
      <w:r>
        <w:rPr>
          <w:rFonts w:hint="eastAsia"/>
          <w:i/>
          <w:iCs/>
          <w:sz w:val="24"/>
          <w:vertAlign w:val="baseline"/>
          <w:lang w:val="en-US" w:eastAsia="zh-CN"/>
        </w:rPr>
        <w:t>k</w:t>
      </w:r>
      <w:r>
        <w:rPr>
          <w:rFonts w:hint="eastAsia"/>
          <w:sz w:val="24"/>
          <w:vertAlign w:val="baseline"/>
          <w:lang w:val="en-US" w:eastAsia="zh-CN"/>
        </w:rPr>
        <w:t>=2；</w:t>
      </w:r>
      <w:r>
        <w:rPr>
          <w:rFonts w:hint="eastAsia"/>
          <w:sz w:val="24"/>
          <w:lang w:val="en-US" w:eastAsia="zh-CN"/>
        </w:rPr>
        <w:t>软质PVC氧指数标准物质，氧指数23.3</w:t>
      </w:r>
      <w:r>
        <w:rPr>
          <w:rFonts w:hint="eastAsia"/>
          <w:sz w:val="24"/>
          <w:vertAlign w:val="baseline"/>
          <w:lang w:val="en-US" w:eastAsia="zh-CN"/>
        </w:rPr>
        <w:t>%</w:t>
      </w:r>
      <w:r>
        <w:rPr>
          <w:rFonts w:hint="eastAsia"/>
          <w:sz w:val="24"/>
          <w:lang w:val="en-US" w:eastAsia="zh-CN"/>
        </w:rPr>
        <w:t>，</w:t>
      </w:r>
      <w:r>
        <w:rPr>
          <w:rFonts w:hint="eastAsia"/>
          <w:i/>
          <w:iCs/>
          <w:sz w:val="24"/>
          <w:lang w:val="en-US" w:eastAsia="zh-CN"/>
        </w:rPr>
        <w:t>U</w:t>
      </w:r>
      <w:r>
        <w:rPr>
          <w:rFonts w:hint="eastAsia"/>
          <w:sz w:val="24"/>
          <w:vertAlign w:val="subscript"/>
          <w:lang w:val="en-US" w:eastAsia="zh-CN"/>
        </w:rPr>
        <w:t>rel</w:t>
      </w:r>
      <w:r>
        <w:rPr>
          <w:rFonts w:hint="eastAsia"/>
          <w:sz w:val="24"/>
          <w:vertAlign w:val="baseline"/>
          <w:lang w:val="en-US" w:eastAsia="zh-CN"/>
        </w:rPr>
        <w:t>=3%，</w:t>
      </w:r>
      <w:r>
        <w:rPr>
          <w:rFonts w:hint="eastAsia"/>
          <w:i/>
          <w:iCs/>
          <w:sz w:val="24"/>
          <w:vertAlign w:val="baseline"/>
          <w:lang w:val="en-US" w:eastAsia="zh-CN"/>
        </w:rPr>
        <w:t>k</w:t>
      </w:r>
      <w:r>
        <w:rPr>
          <w:rFonts w:hint="eastAsia"/>
          <w:sz w:val="24"/>
          <w:vertAlign w:val="baseline"/>
          <w:lang w:val="en-US" w:eastAsia="zh-CN"/>
        </w:rPr>
        <w:t>=2；</w:t>
      </w:r>
      <w:r>
        <w:rPr>
          <w:rFonts w:hint="eastAsia"/>
          <w:sz w:val="24"/>
          <w:lang w:val="en-US" w:eastAsia="zh-CN"/>
        </w:rPr>
        <w:t>硬质PVC氧指数标准物质，氧指数44.3%，</w:t>
      </w:r>
      <w:r>
        <w:rPr>
          <w:rFonts w:hint="eastAsia"/>
          <w:i/>
          <w:iCs/>
          <w:sz w:val="24"/>
          <w:lang w:val="en-US" w:eastAsia="zh-CN"/>
        </w:rPr>
        <w:t>U</w:t>
      </w:r>
      <w:r>
        <w:rPr>
          <w:rFonts w:hint="eastAsia"/>
          <w:sz w:val="24"/>
          <w:vertAlign w:val="subscript"/>
          <w:lang w:val="en-US" w:eastAsia="zh-CN"/>
        </w:rPr>
        <w:t>rel</w:t>
      </w:r>
      <w:r>
        <w:rPr>
          <w:rFonts w:hint="eastAsia"/>
          <w:sz w:val="24"/>
          <w:vertAlign w:val="baseline"/>
          <w:lang w:val="en-US" w:eastAsia="zh-CN"/>
        </w:rPr>
        <w:t>=4%，</w:t>
      </w:r>
      <w:r>
        <w:rPr>
          <w:rFonts w:hint="eastAsia"/>
          <w:i/>
          <w:iCs/>
          <w:sz w:val="24"/>
          <w:vertAlign w:val="baseline"/>
          <w:lang w:val="en-US" w:eastAsia="zh-CN"/>
        </w:rPr>
        <w:t>k</w:t>
      </w:r>
      <w:r>
        <w:rPr>
          <w:rFonts w:hint="eastAsia"/>
          <w:sz w:val="24"/>
          <w:vertAlign w:val="baseline"/>
          <w:lang w:val="en-US" w:eastAsia="zh-CN"/>
        </w:rPr>
        <w:t>=2。</w:t>
      </w:r>
    </w:p>
    <w:p>
      <w:pPr>
        <w:spacing w:line="360" w:lineRule="auto"/>
        <w:rPr>
          <w:rFonts w:hint="eastAsia" w:eastAsia="宋体"/>
          <w:sz w:val="24"/>
          <w:lang w:val="en-US" w:eastAsia="zh-CN"/>
        </w:rPr>
      </w:pPr>
      <w:r>
        <w:rPr>
          <w:sz w:val="24"/>
        </w:rPr>
        <w:t>C.</w:t>
      </w:r>
      <w:r>
        <w:rPr>
          <w:rFonts w:hint="eastAsia"/>
          <w:sz w:val="24"/>
        </w:rPr>
        <w:t>1</w:t>
      </w:r>
      <w:r>
        <w:rPr>
          <w:sz w:val="24"/>
        </w:rPr>
        <w:t>.</w:t>
      </w:r>
      <w:r>
        <w:rPr>
          <w:rFonts w:hint="eastAsia"/>
          <w:sz w:val="24"/>
          <w:lang w:val="en-US" w:eastAsia="zh-CN"/>
        </w:rPr>
        <w:t xml:space="preserve">3 </w:t>
      </w:r>
      <w:r>
        <w:rPr>
          <w:rFonts w:hint="eastAsia"/>
          <w:sz w:val="24"/>
        </w:rPr>
        <w:t>被校对象：氧指数测定仪</w:t>
      </w:r>
      <w:r>
        <w:rPr>
          <w:rFonts w:hint="eastAsia"/>
          <w:sz w:val="24"/>
          <w:lang w:eastAsia="zh-CN"/>
        </w:rPr>
        <w:t>。</w:t>
      </w:r>
    </w:p>
    <w:p>
      <w:pPr>
        <w:spacing w:line="360" w:lineRule="auto"/>
        <w:rPr>
          <w:rFonts w:hint="eastAsia"/>
          <w:sz w:val="24"/>
        </w:rPr>
      </w:pPr>
      <w:r>
        <w:rPr>
          <w:sz w:val="24"/>
        </w:rPr>
        <w:t>C.</w:t>
      </w:r>
      <w:r>
        <w:rPr>
          <w:rFonts w:hint="eastAsia"/>
          <w:sz w:val="24"/>
        </w:rPr>
        <w:t>1</w:t>
      </w:r>
      <w:r>
        <w:rPr>
          <w:sz w:val="24"/>
        </w:rPr>
        <w:t>.</w:t>
      </w:r>
      <w:r>
        <w:rPr>
          <w:rFonts w:hint="eastAsia"/>
          <w:sz w:val="24"/>
          <w:lang w:val="en-US" w:eastAsia="zh-CN"/>
        </w:rPr>
        <w:t>4</w:t>
      </w:r>
      <w:r>
        <w:rPr>
          <w:sz w:val="24"/>
        </w:rPr>
        <w:t xml:space="preserve"> </w:t>
      </w:r>
      <w:r>
        <w:rPr>
          <w:rFonts w:hint="eastAsia"/>
          <w:sz w:val="24"/>
        </w:rPr>
        <w:t>测量方法：</w:t>
      </w:r>
      <w:r>
        <w:rPr>
          <w:rFonts w:hint="eastAsia"/>
          <w:sz w:val="24"/>
          <w:lang w:val="en-US" w:eastAsia="zh-CN"/>
        </w:rPr>
        <w:t>按本校准规范对仪器氧指数测量</w:t>
      </w:r>
      <w:r>
        <w:rPr>
          <w:rFonts w:hint="eastAsia"/>
          <w:sz w:val="24"/>
        </w:rPr>
        <w:t>误差</w:t>
      </w:r>
      <w:r>
        <w:rPr>
          <w:rFonts w:hint="eastAsia"/>
          <w:sz w:val="24"/>
          <w:lang w:val="en-US" w:eastAsia="zh-CN"/>
        </w:rPr>
        <w:t>进行校准</w:t>
      </w:r>
      <w:r>
        <w:rPr>
          <w:rFonts w:hint="eastAsia"/>
          <w:sz w:val="24"/>
        </w:rPr>
        <w:t>，先用氧指数标准物质对被校仪器进行测试，然后将被校仪器的测试值与标准物质的参考值进行比较，从而计算氧指数测定仪的示值误差。</w:t>
      </w:r>
    </w:p>
    <w:p>
      <w:pPr>
        <w:spacing w:line="360" w:lineRule="auto"/>
        <w:rPr>
          <w:sz w:val="24"/>
        </w:rPr>
      </w:pPr>
      <w:r>
        <w:rPr>
          <w:sz w:val="24"/>
        </w:rPr>
        <w:t>C.2 测量模型</w:t>
      </w:r>
    </w:p>
    <w:p>
      <w:pPr>
        <w:ind w:firstLine="2640" w:firstLineChars="1100"/>
        <w:jc w:val="right"/>
        <w:rPr>
          <w:rFonts w:hint="eastAsia" w:eastAsia="宋体"/>
          <w:sz w:val="24"/>
          <w:lang w:eastAsia="zh-CN"/>
        </w:rPr>
      </w:pPr>
      <w:r>
        <w:rPr>
          <w:position w:val="-12"/>
          <w:sz w:val="24"/>
        </w:rPr>
        <w:object>
          <v:shape id="_x0000_i1031" o:spt="75" type="#_x0000_t75" style="height:20pt;width:78pt;" o:ole="t" filled="f" o:preferrelative="t" stroked="f" coordsize="21600,21600">
            <v:path/>
            <v:fill on="f" focussize="0,0"/>
            <v:stroke on="f"/>
            <v:imagedata r:id="rId32" o:title=""/>
            <o:lock v:ext="edit" aspectratio="t"/>
            <w10:wrap type="none"/>
            <w10:anchorlock/>
          </v:shape>
          <o:OLEObject Type="Embed" ProgID="Equation.KSEE3" ShapeID="_x0000_i1031" DrawAspect="Content" ObjectID="_1468075731" r:id="rId31">
            <o:LockedField>false</o:LockedField>
          </o:OLEObject>
        </w:object>
      </w:r>
      <w:r>
        <w:rPr>
          <w:sz w:val="24"/>
        </w:rPr>
        <w:t xml:space="preserve">    </w:t>
      </w:r>
      <w:r>
        <w:rPr>
          <w:rFonts w:hint="eastAsia"/>
          <w:sz w:val="24"/>
          <w:lang w:val="en-US" w:eastAsia="zh-CN"/>
        </w:rPr>
        <w:t xml:space="preserve">                              </w:t>
      </w:r>
      <w:r>
        <w:rPr>
          <w:sz w:val="24"/>
        </w:rPr>
        <w:t>(C.1)</w:t>
      </w:r>
    </w:p>
    <w:p>
      <w:pPr>
        <w:tabs>
          <w:tab w:val="center" w:pos="4393"/>
          <w:tab w:val="left" w:pos="5790"/>
        </w:tabs>
        <w:spacing w:line="440" w:lineRule="exact"/>
        <w:ind w:firstLine="480" w:firstLineChars="200"/>
        <w:rPr>
          <w:sz w:val="24"/>
        </w:rPr>
      </w:pPr>
      <w:r>
        <w:rPr>
          <w:sz w:val="24"/>
        </w:rPr>
        <w:t>式中：</w:t>
      </w:r>
    </w:p>
    <w:p>
      <w:pPr>
        <w:tabs>
          <w:tab w:val="center" w:pos="4393"/>
          <w:tab w:val="left" w:pos="5790"/>
        </w:tabs>
        <w:spacing w:line="440" w:lineRule="exact"/>
        <w:ind w:firstLine="480" w:firstLineChars="200"/>
        <w:rPr>
          <w:rFonts w:hint="eastAsia"/>
          <w:sz w:val="24"/>
        </w:rPr>
      </w:pPr>
      <m:oMath>
        <m:r>
          <m:rPr>
            <m:sty m:val="p"/>
          </m:rPr>
          <w:rPr>
            <w:rFonts w:ascii="Cambria Math" w:hAnsi="Cambria Math"/>
            <w:sz w:val="24"/>
          </w:rPr>
          <m:t>∆</m:t>
        </m:r>
        <m:r>
          <m:rPr>
            <m:sty m:val="p"/>
          </m:rPr>
          <w:rPr>
            <w:rFonts w:hint="eastAsia" w:ascii="Cambria Math" w:hAnsi="Cambria Math"/>
            <w:sz w:val="24"/>
            <w:lang w:val="en-US" w:eastAsia="zh-CN"/>
          </w:rPr>
          <m:t>OI</m:t>
        </m:r>
      </m:oMath>
      <w:r>
        <w:rPr>
          <w:sz w:val="24"/>
        </w:rPr>
        <w:t>——</w:t>
      </w:r>
      <w:r>
        <w:rPr>
          <w:rFonts w:hint="eastAsia"/>
          <w:sz w:val="24"/>
          <w:lang w:eastAsia="zh-CN"/>
        </w:rPr>
        <w:t>氧指数</w:t>
      </w:r>
      <w:r>
        <w:rPr>
          <w:rFonts w:hint="eastAsia"/>
          <w:sz w:val="24"/>
          <w:lang w:val="en-US" w:eastAsia="zh-CN"/>
        </w:rPr>
        <w:t>测量</w:t>
      </w:r>
      <w:r>
        <w:rPr>
          <w:rFonts w:hint="eastAsia"/>
          <w:sz w:val="24"/>
          <w:lang w:eastAsia="zh-CN"/>
        </w:rPr>
        <w:t>误差</w:t>
      </w:r>
      <w:r>
        <w:rPr>
          <w:rFonts w:hint="eastAsia"/>
          <w:sz w:val="24"/>
        </w:rPr>
        <w:t>，%；</w:t>
      </w:r>
    </w:p>
    <w:p>
      <w:pPr>
        <w:tabs>
          <w:tab w:val="center" w:pos="4393"/>
          <w:tab w:val="left" w:pos="5790"/>
        </w:tabs>
        <w:spacing w:line="440" w:lineRule="exact"/>
        <w:ind w:firstLine="480" w:firstLineChars="200"/>
        <w:rPr>
          <w:sz w:val="24"/>
        </w:rPr>
      </w:pPr>
      <w:r>
        <w:rPr>
          <w:sz w:val="24"/>
        </w:rPr>
        <w:drawing>
          <wp:inline distT="0" distB="0" distL="114300" distR="114300">
            <wp:extent cx="209550" cy="209550"/>
            <wp:effectExtent l="0" t="0" r="0" b="0"/>
            <wp:docPr id="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3"/>
                    <pic:cNvPicPr>
                      <a:picLocks noChangeAspect="1"/>
                    </pic:cNvPicPr>
                  </pic:nvPicPr>
                  <pic:blipFill>
                    <a:blip r:embed="rId33"/>
                    <a:stretch>
                      <a:fillRect/>
                    </a:stretch>
                  </pic:blipFill>
                  <pic:spPr>
                    <a:xfrm>
                      <a:off x="0" y="0"/>
                      <a:ext cx="209550" cy="209550"/>
                    </a:xfrm>
                    <a:prstGeom prst="rect">
                      <a:avLst/>
                    </a:prstGeom>
                    <a:noFill/>
                    <a:ln>
                      <a:noFill/>
                    </a:ln>
                  </pic:spPr>
                </pic:pic>
              </a:graphicData>
            </a:graphic>
          </wp:inline>
        </w:drawing>
      </w:r>
      <w:r>
        <w:rPr>
          <w:sz w:val="24"/>
        </w:rPr>
        <w:t>——</w:t>
      </w:r>
      <w:r>
        <w:rPr>
          <w:rFonts w:hint="eastAsia"/>
          <w:sz w:val="24"/>
        </w:rPr>
        <w:t>3次测量的</w:t>
      </w:r>
      <w:r>
        <w:rPr>
          <w:rFonts w:hint="eastAsia"/>
          <w:sz w:val="24"/>
          <w:lang w:eastAsia="zh-CN"/>
        </w:rPr>
        <w:t>算术</w:t>
      </w:r>
      <w:r>
        <w:rPr>
          <w:sz w:val="24"/>
        </w:rPr>
        <w:t>平均值</w:t>
      </w:r>
      <w:r>
        <w:rPr>
          <w:rFonts w:hint="eastAsia"/>
          <w:sz w:val="24"/>
        </w:rPr>
        <w:t>，%；</w:t>
      </w:r>
    </w:p>
    <w:p>
      <w:pPr>
        <w:tabs>
          <w:tab w:val="center" w:pos="4393"/>
          <w:tab w:val="left" w:pos="5790"/>
        </w:tabs>
        <w:spacing w:line="440" w:lineRule="exact"/>
        <w:ind w:firstLine="480" w:firstLineChars="200"/>
        <w:rPr>
          <w:sz w:val="24"/>
        </w:rPr>
      </w:pPr>
      <m:oMath>
        <m:sSub>
          <m:sSubPr>
            <m:ctrlPr>
              <w:rPr>
                <w:rFonts w:hint="default" w:ascii="Cambria Math" w:hAnsi="Cambria Math"/>
                <w:sz w:val="24"/>
                <w:lang w:val="en-US" w:eastAsia="zh-CN"/>
              </w:rPr>
            </m:ctrlPr>
          </m:sSubPr>
          <m:e>
            <m:r>
              <m:rPr>
                <m:sty m:val="p"/>
              </m:rPr>
              <w:rPr>
                <w:rFonts w:hint="eastAsia" w:ascii="Cambria Math" w:hAnsi="Cambria Math"/>
                <w:sz w:val="24"/>
                <w:lang w:val="en-US" w:eastAsia="zh-CN"/>
              </w:rPr>
              <m:t>OI</m:t>
            </m:r>
            <m:ctrlPr>
              <w:rPr>
                <w:rFonts w:hint="default" w:ascii="Cambria Math" w:hAnsi="Cambria Math"/>
                <w:sz w:val="24"/>
                <w:lang w:val="en-US" w:eastAsia="zh-CN"/>
              </w:rPr>
            </m:ctrlPr>
          </m:e>
          <m:sub>
            <m:r>
              <m:rPr>
                <m:sty m:val="p"/>
              </m:rPr>
              <w:rPr>
                <w:rFonts w:hint="default" w:ascii="Cambria Math" w:hAnsi="Cambria Math"/>
                <w:sz w:val="24"/>
                <w:lang w:val="en-US" w:eastAsia="zh-CN"/>
              </w:rPr>
              <m:t>s</m:t>
            </m:r>
            <m:ctrlPr>
              <w:rPr>
                <w:rFonts w:hint="default" w:ascii="Cambria Math" w:hAnsi="Cambria Math"/>
                <w:sz w:val="24"/>
                <w:lang w:val="en-US" w:eastAsia="zh-CN"/>
              </w:rPr>
            </m:ctrlPr>
          </m:sub>
        </m:sSub>
      </m:oMath>
      <w:r>
        <w:rPr>
          <w:sz w:val="24"/>
        </w:rPr>
        <w:t>——</w:t>
      </w:r>
      <w:r>
        <w:rPr>
          <w:rFonts w:hint="eastAsia"/>
          <w:sz w:val="24"/>
        </w:rPr>
        <w:t>氧指数标准物质的参考值，%。</w:t>
      </w:r>
    </w:p>
    <w:p>
      <w:pPr>
        <w:spacing w:line="360" w:lineRule="auto"/>
        <w:rPr>
          <w:rFonts w:hint="eastAsia"/>
          <w:sz w:val="24"/>
          <w:lang w:val="en-US" w:eastAsia="zh-CN"/>
        </w:rPr>
      </w:pPr>
      <w:r>
        <w:rPr>
          <w:sz w:val="24"/>
        </w:rPr>
        <w:t>C.</w:t>
      </w:r>
      <w:r>
        <w:rPr>
          <w:rFonts w:hint="eastAsia"/>
          <w:sz w:val="24"/>
          <w:lang w:val="en-US" w:eastAsia="zh-CN"/>
        </w:rPr>
        <w:t>3 不确定度来源</w:t>
      </w:r>
    </w:p>
    <w:p>
      <w:pPr>
        <w:spacing w:line="360" w:lineRule="auto"/>
        <w:rPr>
          <w:rFonts w:hint="eastAsia"/>
          <w:sz w:val="24"/>
          <w:lang w:eastAsia="zh-CN"/>
        </w:rPr>
      </w:pPr>
      <w:r>
        <w:rPr>
          <w:rFonts w:hint="eastAsia"/>
          <w:sz w:val="24"/>
          <w:lang w:val="en-US" w:eastAsia="zh-CN"/>
        </w:rPr>
        <w:t xml:space="preserve">C 3.1 </w:t>
      </w:r>
      <w:r>
        <w:rPr>
          <w:rFonts w:hint="eastAsia"/>
          <w:sz w:val="24"/>
        </w:rPr>
        <w:t>氧指数标准物质的定值</w:t>
      </w:r>
      <w:r>
        <w:rPr>
          <w:rFonts w:hint="eastAsia"/>
          <w:sz w:val="24"/>
          <w:lang w:val="en-US" w:eastAsia="zh-CN"/>
        </w:rPr>
        <w:t>引入的</w:t>
      </w:r>
      <w:r>
        <w:rPr>
          <w:rFonts w:hint="eastAsia"/>
          <w:sz w:val="24"/>
        </w:rPr>
        <w:t>不确定度</w:t>
      </w:r>
      <w:r>
        <w:rPr>
          <w:rFonts w:hint="eastAsia"/>
          <w:sz w:val="24"/>
          <w:lang w:eastAsia="zh-CN"/>
        </w:rPr>
        <w:t>。</w:t>
      </w:r>
    </w:p>
    <w:p>
      <w:pPr>
        <w:spacing w:line="360" w:lineRule="auto"/>
        <w:rPr>
          <w:rFonts w:hint="default"/>
          <w:sz w:val="24"/>
          <w:lang w:val="en-US" w:eastAsia="zh-CN"/>
        </w:rPr>
      </w:pPr>
      <w:r>
        <w:rPr>
          <w:rFonts w:hint="eastAsia"/>
          <w:sz w:val="24"/>
          <w:lang w:val="en-US" w:eastAsia="zh-CN"/>
        </w:rPr>
        <w:t>C 3.2 测量重复性引入的不确定度。</w:t>
      </w:r>
    </w:p>
    <w:p>
      <w:pPr>
        <w:spacing w:line="360" w:lineRule="auto"/>
        <w:rPr>
          <w:rFonts w:hint="default"/>
          <w:sz w:val="24"/>
          <w:lang w:val="en-US"/>
        </w:rPr>
      </w:pPr>
      <w:r>
        <w:rPr>
          <w:sz w:val="24"/>
        </w:rPr>
        <w:t>C.</w:t>
      </w:r>
      <w:r>
        <w:rPr>
          <w:rFonts w:hint="eastAsia"/>
          <w:sz w:val="24"/>
          <w:lang w:val="en-US" w:eastAsia="zh-CN"/>
        </w:rPr>
        <w:t>4  标准不确定度评定</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sz w:val="24"/>
          <w:lang w:eastAsia="zh-CN"/>
        </w:rPr>
      </w:pPr>
      <w:r>
        <w:rPr>
          <w:rFonts w:hint="eastAsia"/>
          <w:sz w:val="24"/>
          <w:lang w:val="en-US" w:eastAsia="zh-CN"/>
        </w:rPr>
        <w:t xml:space="preserve">C 4.1 </w:t>
      </w:r>
      <w:r>
        <w:rPr>
          <w:rFonts w:hint="eastAsia"/>
          <w:sz w:val="24"/>
        </w:rPr>
        <w:t>本示例选用的</w:t>
      </w:r>
      <w:r>
        <w:rPr>
          <w:rFonts w:hint="eastAsia"/>
          <w:sz w:val="24"/>
          <w:lang w:val="en-US" w:eastAsia="zh-CN"/>
        </w:rPr>
        <w:t>氧指数标准物质有：PMMA氧指数标准物质，氧指数为18.4%，</w:t>
      </w:r>
      <w:r>
        <w:rPr>
          <w:rFonts w:hint="eastAsia"/>
          <w:i/>
          <w:iCs/>
          <w:sz w:val="24"/>
          <w:lang w:val="en-US" w:eastAsia="zh-CN"/>
        </w:rPr>
        <w:t>U</w:t>
      </w:r>
      <w:r>
        <w:rPr>
          <w:rFonts w:hint="eastAsia"/>
          <w:sz w:val="24"/>
          <w:vertAlign w:val="subscript"/>
          <w:lang w:val="en-US" w:eastAsia="zh-CN"/>
        </w:rPr>
        <w:t>rel</w:t>
      </w:r>
      <w:r>
        <w:rPr>
          <w:rFonts w:hint="eastAsia"/>
          <w:sz w:val="24"/>
          <w:lang w:val="en-US" w:eastAsia="zh-CN"/>
        </w:rPr>
        <w:t>=2，</w:t>
      </w:r>
      <w:r>
        <w:rPr>
          <w:rFonts w:hint="eastAsia"/>
          <w:i/>
          <w:iCs/>
          <w:sz w:val="24"/>
          <w:lang w:val="en-US" w:eastAsia="zh-CN"/>
        </w:rPr>
        <w:t>k</w:t>
      </w:r>
      <w:r>
        <w:rPr>
          <w:rFonts w:hint="eastAsia"/>
          <w:sz w:val="24"/>
          <w:lang w:val="en-US" w:eastAsia="zh-CN"/>
        </w:rPr>
        <w:t>=2；软质PVC氧指数标准物质，氧指数23.3%，</w:t>
      </w:r>
      <w:r>
        <w:rPr>
          <w:rFonts w:hint="eastAsia"/>
          <w:i/>
          <w:iCs/>
          <w:sz w:val="24"/>
          <w:lang w:val="en-US" w:eastAsia="zh-CN"/>
        </w:rPr>
        <w:t>U</w:t>
      </w:r>
      <w:r>
        <w:rPr>
          <w:rFonts w:hint="eastAsia"/>
          <w:sz w:val="24"/>
          <w:vertAlign w:val="subscript"/>
          <w:lang w:val="en-US" w:eastAsia="zh-CN"/>
        </w:rPr>
        <w:t>rel</w:t>
      </w:r>
      <w:r>
        <w:rPr>
          <w:rFonts w:hint="eastAsia"/>
          <w:sz w:val="24"/>
          <w:lang w:val="en-US" w:eastAsia="zh-CN"/>
        </w:rPr>
        <w:t>=3，</w:t>
      </w:r>
      <w:r>
        <w:rPr>
          <w:rFonts w:hint="eastAsia"/>
          <w:i/>
          <w:iCs/>
          <w:sz w:val="24"/>
          <w:lang w:val="en-US" w:eastAsia="zh-CN"/>
        </w:rPr>
        <w:t>k</w:t>
      </w:r>
      <w:r>
        <w:rPr>
          <w:rFonts w:hint="eastAsia"/>
          <w:sz w:val="24"/>
          <w:lang w:val="en-US" w:eastAsia="zh-CN"/>
        </w:rPr>
        <w:t>=2；硬质PVC氧指数标准物质，氧指数44.3%，</w:t>
      </w:r>
      <w:r>
        <w:rPr>
          <w:rFonts w:hint="eastAsia"/>
          <w:i/>
          <w:iCs/>
          <w:sz w:val="24"/>
          <w:lang w:val="en-US" w:eastAsia="zh-CN"/>
        </w:rPr>
        <w:t>U</w:t>
      </w:r>
      <w:r>
        <w:rPr>
          <w:rFonts w:hint="eastAsia"/>
          <w:sz w:val="24"/>
          <w:vertAlign w:val="subscript"/>
          <w:lang w:val="en-US" w:eastAsia="zh-CN"/>
        </w:rPr>
        <w:t>rel</w:t>
      </w:r>
      <w:r>
        <w:rPr>
          <w:rFonts w:hint="eastAsia"/>
          <w:sz w:val="24"/>
          <w:lang w:val="en-US" w:eastAsia="zh-CN"/>
        </w:rPr>
        <w:t>=4，</w:t>
      </w:r>
      <w:r>
        <w:rPr>
          <w:rFonts w:hint="eastAsia"/>
          <w:i/>
          <w:iCs/>
          <w:sz w:val="24"/>
          <w:lang w:val="en-US" w:eastAsia="zh-CN"/>
        </w:rPr>
        <w:t>k</w:t>
      </w:r>
      <w:r>
        <w:rPr>
          <w:rFonts w:hint="eastAsia"/>
          <w:sz w:val="24"/>
          <w:lang w:val="en-US" w:eastAsia="zh-CN"/>
        </w:rPr>
        <w:t>=2。因此氧指数标准物质的定值引入的不确定度按公式（</w:t>
      </w:r>
      <w:r>
        <w:rPr>
          <w:sz w:val="24"/>
        </w:rPr>
        <w:t>C.</w:t>
      </w:r>
      <w:r>
        <w:rPr>
          <w:rFonts w:hint="eastAsia"/>
          <w:sz w:val="24"/>
          <w:lang w:val="en-US" w:eastAsia="zh-CN"/>
        </w:rPr>
        <w:t>2）计算，具体校准点氧指数标准物质的定值引入的不确定度为见表</w:t>
      </w:r>
      <w:r>
        <w:rPr>
          <w:rFonts w:hint="eastAsia"/>
          <w:sz w:val="24"/>
        </w:rPr>
        <w:t>C</w:t>
      </w:r>
      <w:r>
        <w:rPr>
          <w:sz w:val="24"/>
        </w:rPr>
        <w:t>.</w:t>
      </w:r>
      <w:r>
        <w:rPr>
          <w:rFonts w:hint="eastAsia"/>
          <w:sz w:val="24"/>
        </w:rPr>
        <w:t>1</w:t>
      </w:r>
      <w:r>
        <w:rPr>
          <w:rFonts w:hint="eastAsia"/>
          <w:sz w:val="24"/>
          <w:lang w:eastAsia="zh-CN"/>
        </w:rPr>
        <w:t>。</w:t>
      </w:r>
    </w:p>
    <w:p>
      <w:pPr>
        <w:spacing w:line="360" w:lineRule="auto"/>
        <w:ind w:firstLine="2640" w:firstLineChars="1100"/>
        <w:jc w:val="right"/>
        <w:rPr>
          <w:sz w:val="24"/>
        </w:rPr>
      </w:pPr>
      <w:r>
        <w:rPr>
          <w:rFonts w:hint="default"/>
          <w:position w:val="-24"/>
          <w:sz w:val="24"/>
          <w:lang w:val="en-US" w:eastAsia="zh-CN"/>
        </w:rPr>
        <w:object>
          <v:shape id="_x0000_i1032" o:spt="75" type="#_x0000_t75" style="height:31pt;width:67.95pt;" o:ole="t" filled="f" o:preferrelative="t" stroked="f" coordsize="21600,21600">
            <v:path/>
            <v:fill on="f" focussize="0,0"/>
            <v:stroke on="f"/>
            <v:imagedata r:id="rId35" o:title=""/>
            <o:lock v:ext="edit" aspectratio="t"/>
            <w10:wrap type="none"/>
            <w10:anchorlock/>
          </v:shape>
          <o:OLEObject Type="Embed" ProgID="Equation.KSEE3" ShapeID="_x0000_i1032" DrawAspect="Content" ObjectID="_1468075732" r:id="rId34">
            <o:LockedField>false</o:LockedField>
          </o:OLEObject>
        </w:object>
      </w:r>
      <w:r>
        <w:rPr>
          <w:sz w:val="24"/>
        </w:rPr>
        <w:t xml:space="preserve">    </w:t>
      </w:r>
      <w:r>
        <w:rPr>
          <w:rFonts w:hint="eastAsia"/>
          <w:sz w:val="24"/>
          <w:lang w:val="en-US" w:eastAsia="zh-CN"/>
        </w:rPr>
        <w:t xml:space="preserve">                                </w:t>
      </w:r>
      <w:r>
        <w:rPr>
          <w:sz w:val="24"/>
        </w:rPr>
        <w:t>(C.</w:t>
      </w:r>
      <w:r>
        <w:rPr>
          <w:rFonts w:hint="eastAsia"/>
          <w:sz w:val="24"/>
          <w:lang w:val="en-US" w:eastAsia="zh-CN"/>
        </w:rPr>
        <w:t>2</w:t>
      </w:r>
      <w:r>
        <w:rPr>
          <w:sz w:val="24"/>
        </w:rPr>
        <w:t>)</w:t>
      </w:r>
    </w:p>
    <w:p>
      <w:pPr>
        <w:ind w:firstLine="480"/>
        <w:jc w:val="center"/>
        <w:rPr>
          <w:rFonts w:hint="eastAsia"/>
          <w:b/>
          <w:szCs w:val="21"/>
        </w:rPr>
      </w:pPr>
    </w:p>
    <w:p>
      <w:pPr>
        <w:ind w:firstLine="480"/>
        <w:jc w:val="center"/>
        <w:rPr>
          <w:rFonts w:hint="eastAsia"/>
          <w:b/>
          <w:szCs w:val="21"/>
        </w:rPr>
      </w:pPr>
    </w:p>
    <w:p>
      <w:pPr>
        <w:ind w:firstLine="480"/>
        <w:jc w:val="center"/>
        <w:rPr>
          <w:rFonts w:hint="eastAsia"/>
          <w:b/>
          <w:szCs w:val="21"/>
        </w:rPr>
      </w:pPr>
    </w:p>
    <w:p>
      <w:pPr>
        <w:ind w:firstLine="480"/>
        <w:jc w:val="center"/>
        <w:rPr>
          <w:rFonts w:hint="eastAsia"/>
          <w:b/>
          <w:szCs w:val="21"/>
          <w:lang w:val="en-US" w:eastAsia="zh-CN"/>
        </w:rPr>
      </w:pPr>
      <w:r>
        <w:rPr>
          <w:rFonts w:hint="eastAsia"/>
          <w:b/>
          <w:szCs w:val="21"/>
        </w:rPr>
        <w:t xml:space="preserve">表C.1 </w:t>
      </w:r>
      <w:r>
        <w:rPr>
          <w:rFonts w:hint="eastAsia"/>
          <w:b/>
          <w:szCs w:val="21"/>
          <w:lang w:val="en-US" w:eastAsia="zh-CN"/>
        </w:rPr>
        <w:t>氧指数标准物质的定值引入的不确定度</w:t>
      </w:r>
    </w:p>
    <w:tbl>
      <w:tblPr>
        <w:tblStyle w:val="3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6"/>
        <w:gridCol w:w="2157"/>
        <w:gridCol w:w="4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416" w:type="dxa"/>
            <w:shd w:val="clear" w:color="auto" w:fill="auto"/>
            <w:noWrap w:val="0"/>
            <w:vAlign w:val="center"/>
          </w:tcPr>
          <w:p>
            <w:pPr>
              <w:jc w:val="center"/>
              <w:rPr>
                <w:rFonts w:hint="default" w:eastAsia="宋体"/>
                <w:sz w:val="24"/>
                <w:lang w:val="en-US" w:eastAsia="zh-CN"/>
              </w:rPr>
            </w:pPr>
            <w:r>
              <w:rPr>
                <w:rFonts w:hint="eastAsia"/>
                <w:sz w:val="24"/>
                <w:lang w:val="en-US" w:eastAsia="zh-CN"/>
              </w:rPr>
              <w:t>氧指数标准物质名称</w:t>
            </w:r>
          </w:p>
        </w:tc>
        <w:tc>
          <w:tcPr>
            <w:tcW w:w="2157" w:type="dxa"/>
            <w:shd w:val="clear" w:color="auto" w:fill="auto"/>
            <w:noWrap w:val="0"/>
            <w:vAlign w:val="center"/>
          </w:tcPr>
          <w:p>
            <w:pPr>
              <w:jc w:val="center"/>
              <w:rPr>
                <w:rFonts w:hint="default" w:ascii="Times New Roman" w:hAnsi="Times New Roman" w:eastAsia="宋体" w:cs="Times New Roman"/>
                <w:kern w:val="2"/>
                <w:sz w:val="24"/>
                <w:szCs w:val="21"/>
                <w:lang w:val="en-US" w:eastAsia="zh-CN" w:bidi="ar-SA"/>
              </w:rPr>
            </w:pPr>
            <w:r>
              <w:rPr>
                <w:rFonts w:hint="eastAsia"/>
                <w:sz w:val="24"/>
                <w:lang w:val="en-US" w:eastAsia="zh-CN"/>
              </w:rPr>
              <w:t>氧指数校准点</w:t>
            </w:r>
          </w:p>
        </w:tc>
        <w:tc>
          <w:tcPr>
            <w:tcW w:w="4661" w:type="dxa"/>
            <w:shd w:val="clear" w:color="auto" w:fill="auto"/>
            <w:noWrap w:val="0"/>
            <w:vAlign w:val="center"/>
          </w:tcPr>
          <w:p>
            <w:pPr>
              <w:jc w:val="center"/>
              <w:rPr>
                <w:rFonts w:hint="eastAsia"/>
                <w:sz w:val="24"/>
                <w:lang w:val="en-US" w:eastAsia="zh-CN"/>
              </w:rPr>
            </w:pPr>
            <w:r>
              <w:rPr>
                <w:rFonts w:hint="eastAsia"/>
                <w:sz w:val="24"/>
                <w:lang w:val="en-US" w:eastAsia="zh-CN"/>
              </w:rPr>
              <w:t>氧指数标准物质的定值引入的不确定度</w:t>
            </w:r>
            <w:r>
              <w:rPr>
                <w:rFonts w:hint="eastAsia"/>
                <w:i/>
                <w:iCs/>
                <w:sz w:val="24"/>
                <w:lang w:val="en-US" w:eastAsia="zh-CN"/>
              </w:rPr>
              <w:t>u</w:t>
            </w:r>
            <w:r>
              <w:rPr>
                <w:rFonts w:hint="eastAsia"/>
                <w:sz w:val="24"/>
                <w:vertAlign w:val="sub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2416" w:type="dxa"/>
            <w:shd w:val="clear" w:color="auto" w:fill="auto"/>
            <w:noWrap w:val="0"/>
            <w:vAlign w:val="center"/>
          </w:tcPr>
          <w:p>
            <w:pPr>
              <w:jc w:val="center"/>
              <w:rPr>
                <w:rFonts w:hint="eastAsia"/>
                <w:sz w:val="24"/>
              </w:rPr>
            </w:pPr>
            <w:r>
              <w:rPr>
                <w:rFonts w:hint="eastAsia"/>
                <w:sz w:val="24"/>
                <w:lang w:val="en-US" w:eastAsia="zh-CN"/>
              </w:rPr>
              <w:t>PMMA</w:t>
            </w:r>
          </w:p>
        </w:tc>
        <w:tc>
          <w:tcPr>
            <w:tcW w:w="2157" w:type="dxa"/>
            <w:shd w:val="clear" w:color="auto" w:fill="auto"/>
            <w:noWrap w:val="0"/>
            <w:vAlign w:val="center"/>
          </w:tcPr>
          <w:p>
            <w:pPr>
              <w:jc w:val="center"/>
              <w:rPr>
                <w:rFonts w:hint="eastAsia"/>
                <w:sz w:val="24"/>
                <w:lang w:val="en-US" w:eastAsia="zh-CN"/>
              </w:rPr>
            </w:pPr>
            <w:r>
              <w:rPr>
                <w:rFonts w:hint="eastAsia"/>
                <w:sz w:val="24"/>
                <w:lang w:val="en-US" w:eastAsia="zh-CN"/>
              </w:rPr>
              <w:t>18.4%</w:t>
            </w:r>
          </w:p>
        </w:tc>
        <w:tc>
          <w:tcPr>
            <w:tcW w:w="4661" w:type="dxa"/>
            <w:shd w:val="clear" w:color="auto" w:fill="auto"/>
            <w:noWrap w:val="0"/>
            <w:vAlign w:val="center"/>
          </w:tcPr>
          <w:p>
            <w:pPr>
              <w:jc w:val="center"/>
              <w:rPr>
                <w:rFonts w:hint="eastAsia"/>
                <w:sz w:val="24"/>
                <w:lang w:val="en-US" w:eastAsia="zh-CN"/>
              </w:rPr>
            </w:pPr>
            <w:r>
              <w:rPr>
                <w:rFonts w:hint="eastAsia"/>
                <w:sz w:val="24"/>
                <w:lang w:val="en-US" w:eastAsia="zh-CN"/>
              </w:rPr>
              <w:t>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416" w:type="dxa"/>
            <w:shd w:val="clear" w:color="auto" w:fill="auto"/>
            <w:noWrap w:val="0"/>
            <w:vAlign w:val="center"/>
          </w:tcPr>
          <w:p>
            <w:pPr>
              <w:jc w:val="center"/>
              <w:rPr>
                <w:rFonts w:hint="eastAsia"/>
                <w:sz w:val="24"/>
              </w:rPr>
            </w:pPr>
            <w:r>
              <w:rPr>
                <w:rFonts w:hint="eastAsia"/>
                <w:sz w:val="24"/>
                <w:lang w:val="en-US" w:eastAsia="zh-CN"/>
              </w:rPr>
              <w:t>软质PVC</w:t>
            </w:r>
          </w:p>
        </w:tc>
        <w:tc>
          <w:tcPr>
            <w:tcW w:w="2157" w:type="dxa"/>
            <w:shd w:val="clear" w:color="auto" w:fill="auto"/>
            <w:noWrap w:val="0"/>
            <w:vAlign w:val="center"/>
          </w:tcPr>
          <w:p>
            <w:pPr>
              <w:jc w:val="center"/>
              <w:rPr>
                <w:rFonts w:hint="eastAsia"/>
                <w:sz w:val="24"/>
                <w:lang w:val="en-US" w:eastAsia="zh-CN"/>
              </w:rPr>
            </w:pPr>
            <w:r>
              <w:rPr>
                <w:rFonts w:hint="eastAsia"/>
                <w:sz w:val="24"/>
                <w:lang w:val="en-US" w:eastAsia="zh-CN"/>
              </w:rPr>
              <w:t>23.3%</w:t>
            </w:r>
          </w:p>
        </w:tc>
        <w:tc>
          <w:tcPr>
            <w:tcW w:w="4661" w:type="dxa"/>
            <w:shd w:val="clear" w:color="auto" w:fill="auto"/>
            <w:noWrap w:val="0"/>
            <w:vAlign w:val="center"/>
          </w:tcPr>
          <w:p>
            <w:pPr>
              <w:jc w:val="center"/>
              <w:rPr>
                <w:rFonts w:hint="eastAsia"/>
                <w:sz w:val="24"/>
                <w:lang w:val="en-US" w:eastAsia="zh-CN"/>
              </w:rPr>
            </w:pPr>
            <w:r>
              <w:rPr>
                <w:rFonts w:hint="eastAsia"/>
                <w:sz w:val="24"/>
                <w:lang w:val="en-US" w:eastAsia="zh-CN"/>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416" w:type="dxa"/>
            <w:shd w:val="clear" w:color="auto" w:fill="auto"/>
            <w:noWrap w:val="0"/>
            <w:vAlign w:val="center"/>
          </w:tcPr>
          <w:p>
            <w:pPr>
              <w:jc w:val="center"/>
              <w:rPr>
                <w:rFonts w:hint="eastAsia"/>
                <w:sz w:val="24"/>
              </w:rPr>
            </w:pPr>
            <w:r>
              <w:rPr>
                <w:rFonts w:hint="eastAsia"/>
                <w:sz w:val="24"/>
                <w:lang w:val="en-US" w:eastAsia="zh-CN"/>
              </w:rPr>
              <w:t>硬质PVC</w:t>
            </w:r>
          </w:p>
        </w:tc>
        <w:tc>
          <w:tcPr>
            <w:tcW w:w="2157" w:type="dxa"/>
            <w:shd w:val="clear" w:color="auto" w:fill="auto"/>
            <w:noWrap w:val="0"/>
            <w:vAlign w:val="center"/>
          </w:tcPr>
          <w:p>
            <w:pPr>
              <w:jc w:val="center"/>
              <w:rPr>
                <w:rFonts w:hint="eastAsia"/>
                <w:sz w:val="24"/>
                <w:lang w:val="en-US" w:eastAsia="zh-CN"/>
              </w:rPr>
            </w:pPr>
            <w:r>
              <w:rPr>
                <w:rFonts w:hint="eastAsia"/>
                <w:sz w:val="24"/>
                <w:lang w:val="en-US" w:eastAsia="zh-CN"/>
              </w:rPr>
              <w:t>44.3%</w:t>
            </w:r>
          </w:p>
        </w:tc>
        <w:tc>
          <w:tcPr>
            <w:tcW w:w="4661" w:type="dxa"/>
            <w:shd w:val="clear" w:color="auto" w:fill="auto"/>
            <w:noWrap w:val="0"/>
            <w:vAlign w:val="center"/>
          </w:tcPr>
          <w:p>
            <w:pPr>
              <w:jc w:val="center"/>
              <w:rPr>
                <w:rFonts w:hint="eastAsia"/>
                <w:sz w:val="24"/>
                <w:lang w:val="en-US" w:eastAsia="zh-CN"/>
              </w:rPr>
            </w:pPr>
            <w:r>
              <w:rPr>
                <w:rFonts w:hint="eastAsia"/>
                <w:sz w:val="24"/>
                <w:lang w:val="en-US" w:eastAsia="zh-CN"/>
              </w:rPr>
              <w:t>0.88%</w:t>
            </w:r>
          </w:p>
        </w:tc>
      </w:tr>
    </w:tbl>
    <w:p>
      <w:pPr>
        <w:spacing w:line="360" w:lineRule="auto"/>
        <w:rPr>
          <w:rFonts w:hint="eastAsia"/>
          <w:sz w:val="24"/>
        </w:rPr>
      </w:pPr>
      <w:r>
        <w:rPr>
          <w:sz w:val="24"/>
        </w:rPr>
        <w:t>C.</w:t>
      </w:r>
      <w:r>
        <w:rPr>
          <w:rFonts w:hint="eastAsia"/>
          <w:sz w:val="24"/>
          <w:lang w:val="en-US" w:eastAsia="zh-CN"/>
        </w:rPr>
        <w:t>4</w:t>
      </w:r>
      <w:r>
        <w:rPr>
          <w:sz w:val="24"/>
        </w:rPr>
        <w:t xml:space="preserve">. 2 </w:t>
      </w:r>
      <w:r>
        <w:rPr>
          <w:rFonts w:hint="eastAsia"/>
          <w:sz w:val="24"/>
        </w:rPr>
        <w:t>测量重复性引入的不确定度</w:t>
      </w:r>
    </w:p>
    <w:p>
      <w:pPr>
        <w:spacing w:line="360" w:lineRule="auto"/>
        <w:ind w:firstLine="480"/>
        <w:rPr>
          <w:sz w:val="24"/>
        </w:rPr>
      </w:pPr>
      <w:r>
        <w:rPr>
          <w:rFonts w:hint="eastAsia"/>
          <w:sz w:val="24"/>
        </w:rPr>
        <w:t>根据规范要求，对仪器进行重复性测量7次，其测量结果见表C</w:t>
      </w:r>
      <w:r>
        <w:rPr>
          <w:sz w:val="24"/>
        </w:rPr>
        <w:t>.</w:t>
      </w:r>
      <w:r>
        <w:rPr>
          <w:rFonts w:hint="eastAsia"/>
          <w:sz w:val="24"/>
          <w:lang w:val="en-US" w:eastAsia="zh-CN"/>
        </w:rPr>
        <w:t>2</w:t>
      </w:r>
      <w:r>
        <w:rPr>
          <w:rFonts w:hint="eastAsia"/>
          <w:sz w:val="24"/>
        </w:rPr>
        <w:t>。</w:t>
      </w:r>
    </w:p>
    <w:p>
      <w:pPr>
        <w:ind w:firstLine="480"/>
        <w:jc w:val="center"/>
        <w:rPr>
          <w:rFonts w:hint="eastAsia"/>
          <w:b/>
          <w:szCs w:val="21"/>
        </w:rPr>
      </w:pPr>
      <w:r>
        <w:rPr>
          <w:rFonts w:hint="eastAsia"/>
          <w:b/>
          <w:szCs w:val="21"/>
        </w:rPr>
        <w:t>表C</w:t>
      </w:r>
      <w:r>
        <w:rPr>
          <w:b/>
          <w:szCs w:val="21"/>
        </w:rPr>
        <w:t>.</w:t>
      </w:r>
      <w:r>
        <w:rPr>
          <w:rFonts w:hint="eastAsia"/>
          <w:b/>
          <w:szCs w:val="21"/>
          <w:lang w:val="en-US" w:eastAsia="zh-CN"/>
        </w:rPr>
        <w:t>2</w:t>
      </w:r>
      <w:r>
        <w:rPr>
          <w:b/>
          <w:szCs w:val="21"/>
        </w:rPr>
        <w:t xml:space="preserve"> </w:t>
      </w:r>
      <w:r>
        <w:rPr>
          <w:rFonts w:hint="eastAsia"/>
          <w:b/>
          <w:szCs w:val="21"/>
          <w:lang w:val="en-US" w:eastAsia="zh-CN"/>
        </w:rPr>
        <w:t>各校准点</w:t>
      </w:r>
      <w:r>
        <w:rPr>
          <w:rFonts w:hint="eastAsia"/>
          <w:b/>
          <w:szCs w:val="21"/>
        </w:rPr>
        <w:t>重复性测量结果</w:t>
      </w:r>
    </w:p>
    <w:tbl>
      <w:tblPr>
        <w:tblStyle w:val="32"/>
        <w:tblW w:w="92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6"/>
        <w:gridCol w:w="1012"/>
        <w:gridCol w:w="865"/>
        <w:gridCol w:w="865"/>
        <w:gridCol w:w="865"/>
        <w:gridCol w:w="865"/>
        <w:gridCol w:w="865"/>
        <w:gridCol w:w="865"/>
        <w:gridCol w:w="865"/>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6" w:hRule="atLeast"/>
        </w:trPr>
        <w:tc>
          <w:tcPr>
            <w:tcW w:w="1296" w:type="dxa"/>
            <w:vMerge w:val="restart"/>
            <w:shd w:val="clear" w:color="auto" w:fill="auto"/>
            <w:noWrap w:val="0"/>
            <w:vAlign w:val="center"/>
          </w:tcPr>
          <w:p>
            <w:pPr>
              <w:jc w:val="center"/>
              <w:rPr>
                <w:sz w:val="24"/>
              </w:rPr>
            </w:pPr>
            <w:r>
              <w:rPr>
                <w:rFonts w:hint="eastAsia"/>
                <w:sz w:val="24"/>
                <w:lang w:val="en-US" w:eastAsia="zh-CN"/>
              </w:rPr>
              <w:t>氧指数标准物质名称</w:t>
            </w:r>
          </w:p>
        </w:tc>
        <w:tc>
          <w:tcPr>
            <w:tcW w:w="1012" w:type="dxa"/>
            <w:vMerge w:val="restart"/>
            <w:shd w:val="clear" w:color="auto" w:fill="auto"/>
            <w:noWrap w:val="0"/>
            <w:vAlign w:val="center"/>
          </w:tcPr>
          <w:p>
            <w:pPr>
              <w:jc w:val="center"/>
              <w:rPr>
                <w:rFonts w:hint="default" w:eastAsia="宋体"/>
                <w:sz w:val="24"/>
                <w:lang w:val="en-US" w:eastAsia="zh-CN"/>
              </w:rPr>
            </w:pPr>
            <w:r>
              <w:rPr>
                <w:rFonts w:hint="eastAsia"/>
                <w:sz w:val="24"/>
                <w:lang w:val="en-US" w:eastAsia="zh-CN"/>
              </w:rPr>
              <w:t>氧指数校准点（%）</w:t>
            </w:r>
          </w:p>
        </w:tc>
        <w:tc>
          <w:tcPr>
            <w:tcW w:w="6931" w:type="dxa"/>
            <w:gridSpan w:val="8"/>
            <w:shd w:val="clear" w:color="auto" w:fill="auto"/>
            <w:noWrap w:val="0"/>
            <w:vAlign w:val="center"/>
          </w:tcPr>
          <w:p>
            <w:pPr>
              <w:jc w:val="center"/>
              <w:rPr>
                <w:rFonts w:hint="eastAsia"/>
                <w:sz w:val="24"/>
                <w:lang w:val="en-US" w:eastAsia="zh-CN"/>
              </w:rPr>
            </w:pPr>
            <w:r>
              <w:rPr>
                <w:rFonts w:hint="eastAsia"/>
                <w:sz w:val="24"/>
                <w:lang w:val="en-US" w:eastAsia="zh-CN"/>
              </w:rPr>
              <w:t>仪器测量值（%）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1296" w:type="dxa"/>
            <w:vMerge w:val="continue"/>
            <w:shd w:val="clear" w:color="auto" w:fill="auto"/>
            <w:noWrap w:val="0"/>
            <w:vAlign w:val="center"/>
          </w:tcPr>
          <w:p>
            <w:pPr>
              <w:jc w:val="center"/>
              <w:rPr>
                <w:rFonts w:hint="eastAsia"/>
                <w:sz w:val="24"/>
                <w:lang w:val="en-US" w:eastAsia="zh-CN"/>
              </w:rPr>
            </w:pPr>
          </w:p>
        </w:tc>
        <w:tc>
          <w:tcPr>
            <w:tcW w:w="1012" w:type="dxa"/>
            <w:vMerge w:val="continue"/>
            <w:shd w:val="clear" w:color="auto" w:fill="auto"/>
            <w:noWrap w:val="0"/>
            <w:vAlign w:val="center"/>
          </w:tcPr>
          <w:p>
            <w:pPr>
              <w:jc w:val="center"/>
              <w:rPr>
                <w:rFonts w:hint="eastAsia"/>
                <w:sz w:val="24"/>
                <w:lang w:val="en-US" w:eastAsia="zh-CN"/>
              </w:rPr>
            </w:pPr>
          </w:p>
        </w:tc>
        <w:tc>
          <w:tcPr>
            <w:tcW w:w="865" w:type="dxa"/>
            <w:shd w:val="clear" w:color="auto" w:fill="auto"/>
            <w:noWrap w:val="0"/>
            <w:vAlign w:val="center"/>
          </w:tcPr>
          <w:p>
            <w:pPr>
              <w:jc w:val="center"/>
              <w:rPr>
                <w:rFonts w:hint="eastAsia" w:eastAsia="宋体"/>
                <w:sz w:val="24"/>
                <w:lang w:val="en-US" w:eastAsia="zh-CN"/>
              </w:rPr>
            </w:pPr>
            <w:r>
              <w:rPr>
                <w:rFonts w:hint="eastAsia"/>
                <w:sz w:val="24"/>
                <w:lang w:val="en-US" w:eastAsia="zh-CN"/>
              </w:rPr>
              <w:t>1</w:t>
            </w:r>
          </w:p>
        </w:tc>
        <w:tc>
          <w:tcPr>
            <w:tcW w:w="865" w:type="dxa"/>
            <w:shd w:val="clear" w:color="auto" w:fill="auto"/>
            <w:noWrap w:val="0"/>
            <w:vAlign w:val="center"/>
          </w:tcPr>
          <w:p>
            <w:pPr>
              <w:jc w:val="center"/>
              <w:rPr>
                <w:rFonts w:hint="eastAsia" w:ascii="Times New Roman" w:hAnsi="Times New Roman" w:eastAsia="宋体" w:cs="Times New Roman"/>
                <w:kern w:val="2"/>
                <w:sz w:val="24"/>
                <w:szCs w:val="21"/>
                <w:lang w:val="en-US" w:eastAsia="zh-CN" w:bidi="ar-SA"/>
              </w:rPr>
            </w:pPr>
            <w:r>
              <w:rPr>
                <w:rFonts w:hint="eastAsia"/>
                <w:sz w:val="24"/>
              </w:rPr>
              <w:t>2</w:t>
            </w:r>
          </w:p>
        </w:tc>
        <w:tc>
          <w:tcPr>
            <w:tcW w:w="865" w:type="dxa"/>
            <w:shd w:val="clear" w:color="auto" w:fill="auto"/>
            <w:noWrap w:val="0"/>
            <w:vAlign w:val="center"/>
          </w:tcPr>
          <w:p>
            <w:pPr>
              <w:jc w:val="center"/>
              <w:rPr>
                <w:rFonts w:hint="eastAsia" w:ascii="Times New Roman" w:hAnsi="Times New Roman" w:eastAsia="宋体" w:cs="Times New Roman"/>
                <w:kern w:val="2"/>
                <w:sz w:val="24"/>
                <w:szCs w:val="21"/>
                <w:lang w:val="en-US" w:eastAsia="zh-CN" w:bidi="ar-SA"/>
              </w:rPr>
            </w:pPr>
            <w:r>
              <w:rPr>
                <w:rFonts w:hint="eastAsia"/>
                <w:sz w:val="24"/>
              </w:rPr>
              <w:t>3</w:t>
            </w:r>
          </w:p>
        </w:tc>
        <w:tc>
          <w:tcPr>
            <w:tcW w:w="865" w:type="dxa"/>
            <w:shd w:val="clear" w:color="auto" w:fill="auto"/>
            <w:noWrap w:val="0"/>
            <w:vAlign w:val="center"/>
          </w:tcPr>
          <w:p>
            <w:pPr>
              <w:jc w:val="center"/>
              <w:rPr>
                <w:rFonts w:hint="eastAsia" w:ascii="Times New Roman" w:hAnsi="Times New Roman" w:eastAsia="宋体" w:cs="Times New Roman"/>
                <w:kern w:val="2"/>
                <w:sz w:val="24"/>
                <w:szCs w:val="21"/>
                <w:lang w:val="en-US" w:eastAsia="zh-CN" w:bidi="ar-SA"/>
              </w:rPr>
            </w:pPr>
            <w:r>
              <w:rPr>
                <w:rFonts w:hint="eastAsia"/>
                <w:sz w:val="24"/>
              </w:rPr>
              <w:t>4</w:t>
            </w:r>
          </w:p>
        </w:tc>
        <w:tc>
          <w:tcPr>
            <w:tcW w:w="865" w:type="dxa"/>
            <w:shd w:val="clear" w:color="auto" w:fill="auto"/>
            <w:noWrap w:val="0"/>
            <w:vAlign w:val="center"/>
          </w:tcPr>
          <w:p>
            <w:pPr>
              <w:jc w:val="center"/>
              <w:rPr>
                <w:rFonts w:hint="eastAsia" w:ascii="Times New Roman" w:hAnsi="Times New Roman" w:eastAsia="宋体" w:cs="Times New Roman"/>
                <w:kern w:val="2"/>
                <w:sz w:val="24"/>
                <w:szCs w:val="21"/>
                <w:lang w:val="en-US" w:eastAsia="zh-CN" w:bidi="ar-SA"/>
              </w:rPr>
            </w:pPr>
            <w:r>
              <w:rPr>
                <w:rFonts w:hint="eastAsia"/>
                <w:sz w:val="24"/>
              </w:rPr>
              <w:t>5</w:t>
            </w:r>
          </w:p>
        </w:tc>
        <w:tc>
          <w:tcPr>
            <w:tcW w:w="865" w:type="dxa"/>
            <w:shd w:val="clear" w:color="auto" w:fill="auto"/>
            <w:noWrap w:val="0"/>
            <w:vAlign w:val="center"/>
          </w:tcPr>
          <w:p>
            <w:pPr>
              <w:jc w:val="center"/>
              <w:rPr>
                <w:rFonts w:hint="eastAsia" w:ascii="Times New Roman" w:hAnsi="Times New Roman" w:eastAsia="宋体" w:cs="Times New Roman"/>
                <w:kern w:val="2"/>
                <w:sz w:val="24"/>
                <w:szCs w:val="21"/>
                <w:lang w:val="en-US" w:eastAsia="zh-CN" w:bidi="ar-SA"/>
              </w:rPr>
            </w:pPr>
            <w:r>
              <w:rPr>
                <w:rFonts w:hint="eastAsia"/>
                <w:sz w:val="24"/>
              </w:rPr>
              <w:t>6</w:t>
            </w:r>
          </w:p>
        </w:tc>
        <w:tc>
          <w:tcPr>
            <w:tcW w:w="865" w:type="dxa"/>
            <w:shd w:val="clear" w:color="auto" w:fill="auto"/>
            <w:noWrap w:val="0"/>
            <w:vAlign w:val="center"/>
          </w:tcPr>
          <w:p>
            <w:pPr>
              <w:jc w:val="center"/>
              <w:rPr>
                <w:rFonts w:ascii="Times New Roman" w:hAnsi="Times New Roman" w:eastAsia="宋体" w:cs="Times New Roman"/>
                <w:kern w:val="2"/>
                <w:sz w:val="24"/>
                <w:szCs w:val="21"/>
                <w:lang w:val="en-US" w:eastAsia="zh-CN" w:bidi="ar-SA"/>
              </w:rPr>
            </w:pPr>
            <w:r>
              <w:rPr>
                <w:rFonts w:hint="eastAsia"/>
                <w:sz w:val="24"/>
              </w:rPr>
              <w:t>7</w:t>
            </w:r>
          </w:p>
        </w:tc>
        <w:tc>
          <w:tcPr>
            <w:tcW w:w="876" w:type="dxa"/>
            <w:shd w:val="clear" w:color="auto" w:fill="auto"/>
            <w:noWrap w:val="0"/>
            <w:vAlign w:val="center"/>
          </w:tcPr>
          <w:p>
            <w:pPr>
              <w:jc w:val="center"/>
              <w:rPr>
                <w:rFonts w:hint="default" w:eastAsia="宋体"/>
                <w:sz w:val="24"/>
                <w:lang w:val="en-US" w:eastAsia="zh-CN"/>
              </w:rPr>
            </w:pPr>
            <w:r>
              <w:rPr>
                <w:rFonts w:hint="eastAsia"/>
                <w:sz w:val="24"/>
                <w:lang w:val="en-US" w:eastAsia="zh-CN"/>
              </w:rPr>
              <w:t>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296" w:type="dxa"/>
            <w:shd w:val="clear" w:color="auto" w:fill="auto"/>
            <w:noWrap w:val="0"/>
            <w:vAlign w:val="center"/>
          </w:tcPr>
          <w:p>
            <w:pPr>
              <w:jc w:val="center"/>
              <w:rPr>
                <w:sz w:val="24"/>
              </w:rPr>
            </w:pPr>
            <w:r>
              <w:rPr>
                <w:rFonts w:hint="eastAsia"/>
                <w:sz w:val="24"/>
                <w:lang w:val="en-US" w:eastAsia="zh-CN"/>
              </w:rPr>
              <w:t>PMMA</w:t>
            </w:r>
          </w:p>
        </w:tc>
        <w:tc>
          <w:tcPr>
            <w:tcW w:w="1012" w:type="dxa"/>
            <w:shd w:val="clear" w:color="auto" w:fill="auto"/>
            <w:noWrap w:val="0"/>
            <w:vAlign w:val="center"/>
          </w:tcPr>
          <w:p>
            <w:pPr>
              <w:jc w:val="center"/>
              <w:rPr>
                <w:sz w:val="24"/>
              </w:rPr>
            </w:pPr>
            <w:r>
              <w:rPr>
                <w:rFonts w:hint="eastAsia"/>
                <w:sz w:val="24"/>
                <w:lang w:val="en-US" w:eastAsia="zh-CN"/>
              </w:rPr>
              <w:t>18.4</w:t>
            </w:r>
          </w:p>
        </w:tc>
        <w:tc>
          <w:tcPr>
            <w:tcW w:w="865" w:type="dxa"/>
            <w:shd w:val="clear" w:color="auto" w:fill="auto"/>
            <w:noWrap w:val="0"/>
            <w:vAlign w:val="center"/>
          </w:tcPr>
          <w:p>
            <w:pPr>
              <w:keepNext w:val="0"/>
              <w:keepLines w:val="0"/>
              <w:widowControl/>
              <w:suppressLineNumbers w:val="0"/>
              <w:jc w:val="center"/>
              <w:textAlignment w:val="center"/>
              <w:rPr>
                <w:sz w:val="24"/>
              </w:rPr>
            </w:pPr>
            <w:r>
              <w:rPr>
                <w:rFonts w:hint="default" w:ascii="Times New Roman" w:hAnsi="Times New Roman" w:eastAsia="宋体" w:cs="Times New Roman"/>
                <w:i w:val="0"/>
                <w:iCs w:val="0"/>
                <w:color w:val="000000"/>
                <w:kern w:val="0"/>
                <w:sz w:val="24"/>
                <w:szCs w:val="24"/>
                <w:u w:val="none"/>
                <w:lang w:val="en-US" w:eastAsia="zh-CN" w:bidi="ar"/>
              </w:rPr>
              <w:t>18.3</w:t>
            </w:r>
          </w:p>
        </w:tc>
        <w:tc>
          <w:tcPr>
            <w:tcW w:w="865" w:type="dxa"/>
            <w:shd w:val="clear" w:color="auto" w:fill="auto"/>
            <w:noWrap w:val="0"/>
            <w:vAlign w:val="center"/>
          </w:tcPr>
          <w:p>
            <w:pPr>
              <w:keepNext w:val="0"/>
              <w:keepLines w:val="0"/>
              <w:widowControl/>
              <w:suppressLineNumbers w:val="0"/>
              <w:jc w:val="center"/>
              <w:textAlignment w:val="center"/>
              <w:rPr>
                <w:sz w:val="24"/>
              </w:rPr>
            </w:pPr>
            <w:r>
              <w:rPr>
                <w:rFonts w:hint="default" w:ascii="Times New Roman" w:hAnsi="Times New Roman" w:eastAsia="宋体" w:cs="Times New Roman"/>
                <w:i w:val="0"/>
                <w:iCs w:val="0"/>
                <w:color w:val="000000"/>
                <w:kern w:val="0"/>
                <w:sz w:val="24"/>
                <w:szCs w:val="24"/>
                <w:u w:val="none"/>
                <w:lang w:val="en-US" w:eastAsia="zh-CN" w:bidi="ar"/>
              </w:rPr>
              <w:t>18.5</w:t>
            </w:r>
          </w:p>
        </w:tc>
        <w:tc>
          <w:tcPr>
            <w:tcW w:w="865" w:type="dxa"/>
            <w:shd w:val="clear" w:color="auto" w:fill="auto"/>
            <w:noWrap w:val="0"/>
            <w:vAlign w:val="center"/>
          </w:tcPr>
          <w:p>
            <w:pPr>
              <w:keepNext w:val="0"/>
              <w:keepLines w:val="0"/>
              <w:widowControl/>
              <w:suppressLineNumbers w:val="0"/>
              <w:jc w:val="center"/>
              <w:textAlignment w:val="center"/>
              <w:rPr>
                <w:sz w:val="24"/>
              </w:rPr>
            </w:pPr>
            <w:r>
              <w:rPr>
                <w:rFonts w:hint="default" w:ascii="Times New Roman" w:hAnsi="Times New Roman" w:eastAsia="宋体" w:cs="Times New Roman"/>
                <w:i w:val="0"/>
                <w:iCs w:val="0"/>
                <w:color w:val="000000"/>
                <w:kern w:val="0"/>
                <w:sz w:val="24"/>
                <w:szCs w:val="24"/>
                <w:u w:val="none"/>
                <w:lang w:val="en-US" w:eastAsia="zh-CN" w:bidi="ar"/>
              </w:rPr>
              <w:t>18.3</w:t>
            </w:r>
          </w:p>
        </w:tc>
        <w:tc>
          <w:tcPr>
            <w:tcW w:w="865" w:type="dxa"/>
            <w:shd w:val="clear" w:color="auto" w:fill="auto"/>
            <w:noWrap w:val="0"/>
            <w:vAlign w:val="center"/>
          </w:tcPr>
          <w:p>
            <w:pPr>
              <w:keepNext w:val="0"/>
              <w:keepLines w:val="0"/>
              <w:widowControl/>
              <w:suppressLineNumbers w:val="0"/>
              <w:jc w:val="center"/>
              <w:textAlignment w:val="center"/>
              <w:rPr>
                <w:sz w:val="24"/>
              </w:rPr>
            </w:pPr>
            <w:r>
              <w:rPr>
                <w:rFonts w:hint="default" w:ascii="Times New Roman" w:hAnsi="Times New Roman" w:eastAsia="宋体" w:cs="Times New Roman"/>
                <w:i w:val="0"/>
                <w:iCs w:val="0"/>
                <w:color w:val="000000"/>
                <w:kern w:val="0"/>
                <w:sz w:val="24"/>
                <w:szCs w:val="24"/>
                <w:u w:val="none"/>
                <w:lang w:val="en-US" w:eastAsia="zh-CN" w:bidi="ar"/>
              </w:rPr>
              <w:t>18.6</w:t>
            </w:r>
          </w:p>
        </w:tc>
        <w:tc>
          <w:tcPr>
            <w:tcW w:w="865" w:type="dxa"/>
            <w:shd w:val="clear" w:color="auto" w:fill="auto"/>
            <w:noWrap w:val="0"/>
            <w:vAlign w:val="center"/>
          </w:tcPr>
          <w:p>
            <w:pPr>
              <w:keepNext w:val="0"/>
              <w:keepLines w:val="0"/>
              <w:widowControl/>
              <w:suppressLineNumbers w:val="0"/>
              <w:jc w:val="center"/>
              <w:textAlignment w:val="center"/>
              <w:rPr>
                <w:sz w:val="24"/>
              </w:rPr>
            </w:pPr>
            <w:r>
              <w:rPr>
                <w:rFonts w:hint="default" w:ascii="Times New Roman" w:hAnsi="Times New Roman" w:eastAsia="宋体" w:cs="Times New Roman"/>
                <w:i w:val="0"/>
                <w:iCs w:val="0"/>
                <w:color w:val="000000"/>
                <w:kern w:val="0"/>
                <w:sz w:val="24"/>
                <w:szCs w:val="24"/>
                <w:u w:val="none"/>
                <w:lang w:val="en-US" w:eastAsia="zh-CN" w:bidi="ar"/>
              </w:rPr>
              <w:t>18.5</w:t>
            </w:r>
          </w:p>
        </w:tc>
        <w:tc>
          <w:tcPr>
            <w:tcW w:w="865" w:type="dxa"/>
            <w:shd w:val="clear" w:color="auto" w:fill="auto"/>
            <w:noWrap w:val="0"/>
            <w:vAlign w:val="center"/>
          </w:tcPr>
          <w:p>
            <w:pPr>
              <w:keepNext w:val="0"/>
              <w:keepLines w:val="0"/>
              <w:widowControl/>
              <w:suppressLineNumbers w:val="0"/>
              <w:jc w:val="center"/>
              <w:textAlignment w:val="center"/>
              <w:rPr>
                <w:sz w:val="24"/>
              </w:rPr>
            </w:pPr>
            <w:r>
              <w:rPr>
                <w:rFonts w:hint="default" w:ascii="Times New Roman" w:hAnsi="Times New Roman" w:eastAsia="宋体" w:cs="Times New Roman"/>
                <w:i w:val="0"/>
                <w:iCs w:val="0"/>
                <w:color w:val="000000"/>
                <w:kern w:val="0"/>
                <w:sz w:val="24"/>
                <w:szCs w:val="24"/>
                <w:u w:val="none"/>
                <w:lang w:val="en-US" w:eastAsia="zh-CN" w:bidi="ar"/>
              </w:rPr>
              <w:t>18.7</w:t>
            </w:r>
          </w:p>
        </w:tc>
        <w:tc>
          <w:tcPr>
            <w:tcW w:w="865" w:type="dxa"/>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18.4</w:t>
            </w:r>
          </w:p>
        </w:tc>
        <w:tc>
          <w:tcPr>
            <w:tcW w:w="876" w:type="dxa"/>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18.</w:t>
            </w:r>
            <w:r>
              <w:rPr>
                <w:rFonts w:hint="eastAsia" w:ascii="Times New Roman" w:hAnsi="Times New Roman" w:eastAsia="宋体" w:cs="Times New Roman"/>
                <w:i w:val="0"/>
                <w:iCs w:val="0"/>
                <w:color w:val="000000"/>
                <w:kern w:val="0"/>
                <w:sz w:val="24"/>
                <w:szCs w:val="24"/>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4" w:hRule="atLeast"/>
        </w:trPr>
        <w:tc>
          <w:tcPr>
            <w:tcW w:w="1296" w:type="dxa"/>
            <w:shd w:val="clear" w:color="auto" w:fill="auto"/>
            <w:noWrap w:val="0"/>
            <w:vAlign w:val="center"/>
          </w:tcPr>
          <w:p>
            <w:pPr>
              <w:jc w:val="center"/>
              <w:rPr>
                <w:rFonts w:hint="eastAsia"/>
                <w:sz w:val="24"/>
              </w:rPr>
            </w:pPr>
            <w:r>
              <w:rPr>
                <w:rFonts w:hint="eastAsia"/>
                <w:sz w:val="24"/>
                <w:lang w:val="en-US" w:eastAsia="zh-CN"/>
              </w:rPr>
              <w:t>软质PVC</w:t>
            </w:r>
          </w:p>
        </w:tc>
        <w:tc>
          <w:tcPr>
            <w:tcW w:w="1012" w:type="dxa"/>
            <w:shd w:val="clear" w:color="auto" w:fill="auto"/>
            <w:noWrap w:val="0"/>
            <w:vAlign w:val="center"/>
          </w:tcPr>
          <w:p>
            <w:pPr>
              <w:jc w:val="center"/>
              <w:rPr>
                <w:rFonts w:hint="eastAsia"/>
                <w:sz w:val="24"/>
              </w:rPr>
            </w:pPr>
            <w:r>
              <w:rPr>
                <w:rFonts w:hint="eastAsia"/>
                <w:sz w:val="24"/>
                <w:lang w:val="en-US" w:eastAsia="zh-CN"/>
              </w:rPr>
              <w:t>23.3</w:t>
            </w:r>
          </w:p>
        </w:tc>
        <w:tc>
          <w:tcPr>
            <w:tcW w:w="865" w:type="dxa"/>
            <w:shd w:val="clear" w:color="auto" w:fill="auto"/>
            <w:noWrap w:val="0"/>
            <w:vAlign w:val="center"/>
          </w:tcPr>
          <w:p>
            <w:pPr>
              <w:jc w:val="center"/>
              <w:rPr>
                <w:rFonts w:ascii="Times New Roman" w:hAnsi="Times New Roman" w:eastAsia="宋体" w:cs="Times New Roman"/>
                <w:kern w:val="2"/>
                <w:sz w:val="24"/>
                <w:szCs w:val="21"/>
                <w:lang w:val="en-US" w:eastAsia="zh-CN" w:bidi="ar-SA"/>
              </w:rPr>
            </w:pPr>
            <w:r>
              <w:rPr>
                <w:rFonts w:hint="eastAsia"/>
                <w:sz w:val="24"/>
              </w:rPr>
              <w:t>2</w:t>
            </w:r>
            <w:r>
              <w:rPr>
                <w:sz w:val="24"/>
              </w:rPr>
              <w:t>3.5</w:t>
            </w:r>
          </w:p>
        </w:tc>
        <w:tc>
          <w:tcPr>
            <w:tcW w:w="865" w:type="dxa"/>
            <w:shd w:val="clear" w:color="auto" w:fill="auto"/>
            <w:noWrap w:val="0"/>
            <w:vAlign w:val="center"/>
          </w:tcPr>
          <w:p>
            <w:pPr>
              <w:jc w:val="center"/>
              <w:rPr>
                <w:rFonts w:ascii="Times New Roman" w:hAnsi="Times New Roman" w:eastAsia="宋体" w:cs="Times New Roman"/>
                <w:kern w:val="2"/>
                <w:sz w:val="24"/>
                <w:szCs w:val="21"/>
                <w:lang w:val="en-US" w:eastAsia="zh-CN" w:bidi="ar-SA"/>
              </w:rPr>
            </w:pPr>
            <w:r>
              <w:rPr>
                <w:sz w:val="24"/>
              </w:rPr>
              <w:t>23.9</w:t>
            </w:r>
          </w:p>
        </w:tc>
        <w:tc>
          <w:tcPr>
            <w:tcW w:w="865" w:type="dxa"/>
            <w:shd w:val="clear" w:color="auto" w:fill="auto"/>
            <w:noWrap w:val="0"/>
            <w:vAlign w:val="center"/>
          </w:tcPr>
          <w:p>
            <w:pPr>
              <w:jc w:val="center"/>
              <w:rPr>
                <w:rFonts w:ascii="Times New Roman" w:hAnsi="Times New Roman" w:eastAsia="宋体" w:cs="Times New Roman"/>
                <w:kern w:val="2"/>
                <w:sz w:val="24"/>
                <w:szCs w:val="21"/>
                <w:lang w:val="en-US" w:eastAsia="zh-CN" w:bidi="ar-SA"/>
              </w:rPr>
            </w:pPr>
            <w:r>
              <w:rPr>
                <w:sz w:val="24"/>
              </w:rPr>
              <w:t>23.3</w:t>
            </w:r>
          </w:p>
        </w:tc>
        <w:tc>
          <w:tcPr>
            <w:tcW w:w="865" w:type="dxa"/>
            <w:shd w:val="clear" w:color="auto" w:fill="auto"/>
            <w:noWrap w:val="0"/>
            <w:vAlign w:val="center"/>
          </w:tcPr>
          <w:p>
            <w:pPr>
              <w:jc w:val="center"/>
              <w:rPr>
                <w:rFonts w:ascii="Times New Roman" w:hAnsi="Times New Roman" w:eastAsia="宋体" w:cs="Times New Roman"/>
                <w:kern w:val="2"/>
                <w:sz w:val="24"/>
                <w:szCs w:val="21"/>
                <w:lang w:val="en-US" w:eastAsia="zh-CN" w:bidi="ar-SA"/>
              </w:rPr>
            </w:pPr>
            <w:r>
              <w:rPr>
                <w:sz w:val="24"/>
              </w:rPr>
              <w:t>23.4</w:t>
            </w:r>
          </w:p>
        </w:tc>
        <w:tc>
          <w:tcPr>
            <w:tcW w:w="865" w:type="dxa"/>
            <w:shd w:val="clear" w:color="auto" w:fill="auto"/>
            <w:noWrap w:val="0"/>
            <w:vAlign w:val="center"/>
          </w:tcPr>
          <w:p>
            <w:pPr>
              <w:jc w:val="center"/>
              <w:rPr>
                <w:rFonts w:ascii="Times New Roman" w:hAnsi="Times New Roman" w:eastAsia="宋体" w:cs="Times New Roman"/>
                <w:kern w:val="2"/>
                <w:sz w:val="24"/>
                <w:szCs w:val="21"/>
                <w:lang w:val="en-US" w:eastAsia="zh-CN" w:bidi="ar-SA"/>
              </w:rPr>
            </w:pPr>
            <w:r>
              <w:rPr>
                <w:sz w:val="24"/>
              </w:rPr>
              <w:t>23.8</w:t>
            </w:r>
          </w:p>
        </w:tc>
        <w:tc>
          <w:tcPr>
            <w:tcW w:w="865" w:type="dxa"/>
            <w:shd w:val="clear" w:color="auto" w:fill="auto"/>
            <w:noWrap w:val="0"/>
            <w:vAlign w:val="center"/>
          </w:tcPr>
          <w:p>
            <w:pPr>
              <w:jc w:val="center"/>
              <w:rPr>
                <w:rFonts w:ascii="Times New Roman" w:hAnsi="Times New Roman" w:eastAsia="宋体" w:cs="Times New Roman"/>
                <w:kern w:val="2"/>
                <w:sz w:val="24"/>
                <w:szCs w:val="21"/>
                <w:lang w:val="en-US" w:eastAsia="zh-CN" w:bidi="ar-SA"/>
              </w:rPr>
            </w:pPr>
            <w:r>
              <w:rPr>
                <w:sz w:val="24"/>
              </w:rPr>
              <w:t>23.6</w:t>
            </w:r>
          </w:p>
        </w:tc>
        <w:tc>
          <w:tcPr>
            <w:tcW w:w="865" w:type="dxa"/>
            <w:shd w:val="clear" w:color="auto" w:fill="auto"/>
            <w:noWrap w:val="0"/>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23.4</w:t>
            </w:r>
          </w:p>
        </w:tc>
        <w:tc>
          <w:tcPr>
            <w:tcW w:w="876" w:type="dxa"/>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23.</w:t>
            </w:r>
            <w:r>
              <w:rPr>
                <w:rFonts w:hint="eastAsia" w:ascii="Times New Roman" w:hAnsi="Times New Roman" w:eastAsia="宋体" w:cs="Times New Roman"/>
                <w:i w:val="0"/>
                <w:iCs w:val="0"/>
                <w:color w:val="000000"/>
                <w:kern w:val="0"/>
                <w:sz w:val="24"/>
                <w:szCs w:val="24"/>
                <w:u w:val="none"/>
                <w:lang w:val="en-US" w:eastAsia="zh-CN" w:bidi="ar"/>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8" w:hRule="atLeast"/>
        </w:trPr>
        <w:tc>
          <w:tcPr>
            <w:tcW w:w="1296" w:type="dxa"/>
            <w:shd w:val="clear" w:color="auto" w:fill="auto"/>
            <w:noWrap w:val="0"/>
            <w:vAlign w:val="center"/>
          </w:tcPr>
          <w:p>
            <w:pPr>
              <w:jc w:val="center"/>
              <w:rPr>
                <w:rFonts w:hint="eastAsia"/>
                <w:sz w:val="24"/>
              </w:rPr>
            </w:pPr>
            <w:r>
              <w:rPr>
                <w:rFonts w:hint="eastAsia"/>
                <w:sz w:val="24"/>
                <w:lang w:val="en-US" w:eastAsia="zh-CN"/>
              </w:rPr>
              <w:t>硬质PVC</w:t>
            </w:r>
          </w:p>
        </w:tc>
        <w:tc>
          <w:tcPr>
            <w:tcW w:w="1012" w:type="dxa"/>
            <w:shd w:val="clear" w:color="auto" w:fill="auto"/>
            <w:noWrap w:val="0"/>
            <w:vAlign w:val="center"/>
          </w:tcPr>
          <w:p>
            <w:pPr>
              <w:jc w:val="center"/>
              <w:rPr>
                <w:rFonts w:hint="eastAsia"/>
                <w:sz w:val="24"/>
              </w:rPr>
            </w:pPr>
            <w:r>
              <w:rPr>
                <w:rFonts w:hint="eastAsia"/>
                <w:sz w:val="24"/>
                <w:lang w:val="en-US" w:eastAsia="zh-CN"/>
              </w:rPr>
              <w:t>44.3</w:t>
            </w:r>
          </w:p>
        </w:tc>
        <w:tc>
          <w:tcPr>
            <w:tcW w:w="865" w:type="dxa"/>
            <w:shd w:val="clear" w:color="auto" w:fill="auto"/>
            <w:noWrap w:val="0"/>
            <w:vAlign w:val="center"/>
          </w:tcPr>
          <w:p>
            <w:pPr>
              <w:keepNext w:val="0"/>
              <w:keepLines w:val="0"/>
              <w:widowControl/>
              <w:suppressLineNumbers w:val="0"/>
              <w:jc w:val="center"/>
              <w:textAlignment w:val="center"/>
              <w:rPr>
                <w:sz w:val="24"/>
              </w:rPr>
            </w:pPr>
            <w:r>
              <w:rPr>
                <w:rFonts w:hint="default" w:ascii="Times New Roman" w:hAnsi="Times New Roman" w:eastAsia="宋体" w:cs="Times New Roman"/>
                <w:i w:val="0"/>
                <w:iCs w:val="0"/>
                <w:color w:val="000000"/>
                <w:kern w:val="0"/>
                <w:sz w:val="24"/>
                <w:szCs w:val="24"/>
                <w:u w:val="none"/>
                <w:lang w:val="en-US" w:eastAsia="zh-CN" w:bidi="ar"/>
              </w:rPr>
              <w:t>44.5</w:t>
            </w:r>
          </w:p>
        </w:tc>
        <w:tc>
          <w:tcPr>
            <w:tcW w:w="865" w:type="dxa"/>
            <w:shd w:val="clear" w:color="auto" w:fill="auto"/>
            <w:noWrap w:val="0"/>
            <w:vAlign w:val="center"/>
          </w:tcPr>
          <w:p>
            <w:pPr>
              <w:keepNext w:val="0"/>
              <w:keepLines w:val="0"/>
              <w:widowControl/>
              <w:suppressLineNumbers w:val="0"/>
              <w:jc w:val="center"/>
              <w:textAlignment w:val="center"/>
              <w:rPr>
                <w:sz w:val="24"/>
              </w:rPr>
            </w:pPr>
            <w:r>
              <w:rPr>
                <w:rFonts w:hint="default" w:ascii="Times New Roman" w:hAnsi="Times New Roman" w:eastAsia="宋体" w:cs="Times New Roman"/>
                <w:i w:val="0"/>
                <w:iCs w:val="0"/>
                <w:color w:val="000000"/>
                <w:kern w:val="0"/>
                <w:sz w:val="24"/>
                <w:szCs w:val="24"/>
                <w:u w:val="none"/>
                <w:lang w:val="en-US" w:eastAsia="zh-CN" w:bidi="ar"/>
              </w:rPr>
              <w:t>45</w:t>
            </w:r>
          </w:p>
        </w:tc>
        <w:tc>
          <w:tcPr>
            <w:tcW w:w="865" w:type="dxa"/>
            <w:shd w:val="clear" w:color="auto" w:fill="auto"/>
            <w:noWrap w:val="0"/>
            <w:vAlign w:val="center"/>
          </w:tcPr>
          <w:p>
            <w:pPr>
              <w:keepNext w:val="0"/>
              <w:keepLines w:val="0"/>
              <w:widowControl/>
              <w:suppressLineNumbers w:val="0"/>
              <w:jc w:val="center"/>
              <w:textAlignment w:val="center"/>
              <w:rPr>
                <w:sz w:val="24"/>
              </w:rPr>
            </w:pPr>
            <w:r>
              <w:rPr>
                <w:rFonts w:hint="default" w:ascii="Times New Roman" w:hAnsi="Times New Roman" w:eastAsia="宋体" w:cs="Times New Roman"/>
                <w:i w:val="0"/>
                <w:iCs w:val="0"/>
                <w:color w:val="000000"/>
                <w:kern w:val="0"/>
                <w:sz w:val="24"/>
                <w:szCs w:val="24"/>
                <w:u w:val="none"/>
                <w:lang w:val="en-US" w:eastAsia="zh-CN" w:bidi="ar"/>
              </w:rPr>
              <w:t>45.2</w:t>
            </w:r>
          </w:p>
        </w:tc>
        <w:tc>
          <w:tcPr>
            <w:tcW w:w="865" w:type="dxa"/>
            <w:shd w:val="clear" w:color="auto" w:fill="auto"/>
            <w:noWrap w:val="0"/>
            <w:vAlign w:val="center"/>
          </w:tcPr>
          <w:p>
            <w:pPr>
              <w:keepNext w:val="0"/>
              <w:keepLines w:val="0"/>
              <w:widowControl/>
              <w:suppressLineNumbers w:val="0"/>
              <w:jc w:val="center"/>
              <w:textAlignment w:val="center"/>
              <w:rPr>
                <w:sz w:val="24"/>
              </w:rPr>
            </w:pPr>
            <w:r>
              <w:rPr>
                <w:rFonts w:hint="default" w:ascii="Times New Roman" w:hAnsi="Times New Roman" w:eastAsia="宋体" w:cs="Times New Roman"/>
                <w:i w:val="0"/>
                <w:iCs w:val="0"/>
                <w:color w:val="000000"/>
                <w:kern w:val="0"/>
                <w:sz w:val="24"/>
                <w:szCs w:val="24"/>
                <w:u w:val="none"/>
                <w:lang w:val="en-US" w:eastAsia="zh-CN" w:bidi="ar"/>
              </w:rPr>
              <w:t>44.6</w:t>
            </w:r>
          </w:p>
        </w:tc>
        <w:tc>
          <w:tcPr>
            <w:tcW w:w="865" w:type="dxa"/>
            <w:shd w:val="clear" w:color="auto" w:fill="auto"/>
            <w:noWrap w:val="0"/>
            <w:vAlign w:val="center"/>
          </w:tcPr>
          <w:p>
            <w:pPr>
              <w:keepNext w:val="0"/>
              <w:keepLines w:val="0"/>
              <w:widowControl/>
              <w:suppressLineNumbers w:val="0"/>
              <w:jc w:val="center"/>
              <w:textAlignment w:val="center"/>
              <w:rPr>
                <w:sz w:val="24"/>
              </w:rPr>
            </w:pPr>
            <w:r>
              <w:rPr>
                <w:rFonts w:hint="default" w:ascii="Times New Roman" w:hAnsi="Times New Roman" w:eastAsia="宋体" w:cs="Times New Roman"/>
                <w:i w:val="0"/>
                <w:iCs w:val="0"/>
                <w:color w:val="000000"/>
                <w:kern w:val="0"/>
                <w:sz w:val="24"/>
                <w:szCs w:val="24"/>
                <w:u w:val="none"/>
                <w:lang w:val="en-US" w:eastAsia="zh-CN" w:bidi="ar"/>
              </w:rPr>
              <w:t>44.6</w:t>
            </w:r>
          </w:p>
        </w:tc>
        <w:tc>
          <w:tcPr>
            <w:tcW w:w="865" w:type="dxa"/>
            <w:shd w:val="clear" w:color="auto" w:fill="auto"/>
            <w:noWrap w:val="0"/>
            <w:vAlign w:val="center"/>
          </w:tcPr>
          <w:p>
            <w:pPr>
              <w:keepNext w:val="0"/>
              <w:keepLines w:val="0"/>
              <w:widowControl/>
              <w:suppressLineNumbers w:val="0"/>
              <w:jc w:val="center"/>
              <w:textAlignment w:val="center"/>
              <w:rPr>
                <w:sz w:val="24"/>
              </w:rPr>
            </w:pPr>
            <w:r>
              <w:rPr>
                <w:rFonts w:hint="default" w:ascii="Times New Roman" w:hAnsi="Times New Roman" w:eastAsia="宋体" w:cs="Times New Roman"/>
                <w:i w:val="0"/>
                <w:iCs w:val="0"/>
                <w:color w:val="000000"/>
                <w:kern w:val="0"/>
                <w:sz w:val="24"/>
                <w:szCs w:val="24"/>
                <w:u w:val="none"/>
                <w:lang w:val="en-US" w:eastAsia="zh-CN" w:bidi="ar"/>
              </w:rPr>
              <w:t>44.7</w:t>
            </w:r>
          </w:p>
        </w:tc>
        <w:tc>
          <w:tcPr>
            <w:tcW w:w="865" w:type="dxa"/>
            <w:shd w:val="clear" w:color="auto" w:fill="auto"/>
            <w:noWrap w:val="0"/>
            <w:vAlign w:val="center"/>
          </w:tcPr>
          <w:p>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44.4</w:t>
            </w:r>
          </w:p>
        </w:tc>
        <w:tc>
          <w:tcPr>
            <w:tcW w:w="876" w:type="dxa"/>
            <w:shd w:val="clear" w:color="auto" w:fill="auto"/>
            <w:noWrap w:val="0"/>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44.7</w:t>
            </w:r>
          </w:p>
        </w:tc>
      </w:tr>
    </w:tbl>
    <w:p>
      <w:pPr>
        <w:ind w:firstLine="480"/>
        <w:jc w:val="center"/>
        <w:rPr>
          <w:rFonts w:hint="eastAsia"/>
          <w:b/>
          <w:szCs w:val="21"/>
        </w:rPr>
      </w:pPr>
    </w:p>
    <w:p>
      <w:pPr>
        <w:spacing w:line="360" w:lineRule="auto"/>
        <w:ind w:firstLine="482"/>
        <w:rPr>
          <w:sz w:val="24"/>
        </w:rPr>
      </w:pPr>
      <w:r>
        <w:rPr>
          <w:rFonts w:hint="eastAsia"/>
          <w:sz w:val="24"/>
        </w:rPr>
        <w:t>单次测量结果的实验标准偏差</w:t>
      </w:r>
      <w:r>
        <w:rPr>
          <w:rFonts w:hint="eastAsia"/>
          <w:sz w:val="24"/>
          <w:lang w:val="en-US" w:eastAsia="zh-CN"/>
        </w:rPr>
        <w:t>按公式（C.3）计算</w:t>
      </w:r>
      <w:r>
        <w:rPr>
          <w:rFonts w:hint="eastAsia"/>
          <w:sz w:val="24"/>
        </w:rPr>
        <w:t>：</w:t>
      </w:r>
    </w:p>
    <w:p>
      <w:pPr>
        <w:wordWrap w:val="0"/>
        <w:ind w:firstLine="2760" w:firstLineChars="1150"/>
        <w:jc w:val="right"/>
        <w:rPr>
          <w:rFonts w:hint="default" w:eastAsia="宋体"/>
          <w:sz w:val="24"/>
          <w:lang w:val="en-US" w:eastAsia="zh-CN"/>
        </w:rPr>
      </w:pPr>
      <w:r>
        <w:rPr>
          <w:position w:val="-26"/>
          <w:sz w:val="24"/>
        </w:rPr>
        <w:object>
          <v:shape id="_x0000_i1033" o:spt="75" type="#_x0000_t75" style="height:52pt;width:130pt;" o:ole="t" filled="f" o:preferrelative="t" stroked="f" coordsize="21600,21600">
            <v:path/>
            <v:fill on="f" alignshape="1" focussize="0,0"/>
            <v:stroke on="f"/>
            <v:imagedata r:id="rId37" grayscale="f" bilevel="f" o:title=""/>
            <o:lock v:ext="edit" aspectratio="t"/>
            <w10:wrap type="none"/>
            <w10:anchorlock/>
          </v:shape>
          <o:OLEObject Type="Embed" ProgID="Equation.DSMT4" ShapeID="_x0000_i1033" DrawAspect="Content" ObjectID="_1468075733" r:id="rId36">
            <o:LockedField>false</o:LockedField>
          </o:OLEObject>
        </w:object>
      </w:r>
      <w:r>
        <w:rPr>
          <w:rFonts w:hint="eastAsia"/>
          <w:position w:val="-26"/>
          <w:sz w:val="24"/>
          <w:lang w:val="en-US" w:eastAsia="zh-CN"/>
        </w:rPr>
        <w:t xml:space="preserve">      </w:t>
      </w:r>
      <w:r>
        <w:rPr>
          <w:sz w:val="24"/>
        </w:rPr>
        <w:t xml:space="preserve">       </w:t>
      </w:r>
      <w:r>
        <w:rPr>
          <w:rFonts w:hint="eastAsia"/>
          <w:sz w:val="24"/>
          <w:lang w:val="en-US" w:eastAsia="zh-CN"/>
        </w:rPr>
        <w:t xml:space="preserve"> </w:t>
      </w:r>
      <w:r>
        <w:rPr>
          <w:sz w:val="24"/>
        </w:rPr>
        <w:t xml:space="preserve">           (C.3)</w:t>
      </w:r>
    </w:p>
    <w:p>
      <w:pPr>
        <w:spacing w:line="360" w:lineRule="auto"/>
        <w:ind w:firstLine="482"/>
        <w:rPr>
          <w:rFonts w:hint="eastAsia" w:eastAsia="宋体"/>
          <w:sz w:val="24"/>
          <w:lang w:eastAsia="zh-CN"/>
        </w:rPr>
      </w:pPr>
      <w:r>
        <w:rPr>
          <w:rFonts w:hint="eastAsia"/>
          <w:sz w:val="24"/>
        </w:rPr>
        <w:t>规范规定，常规测量时，每一个校准点重复测量3次，则</w:t>
      </w:r>
      <w:r>
        <w:rPr>
          <w:rFonts w:hint="eastAsia"/>
          <w:sz w:val="24"/>
          <w:lang w:val="en-US" w:eastAsia="zh-CN"/>
        </w:rPr>
        <w:t>由</w:t>
      </w:r>
      <w:r>
        <w:rPr>
          <w:rFonts w:hint="eastAsia"/>
          <w:sz w:val="24"/>
        </w:rPr>
        <w:t>重复性引入的测量结果不确定度</w:t>
      </w:r>
      <w:r>
        <w:rPr>
          <w:rFonts w:hint="eastAsia"/>
          <w:i/>
          <w:sz w:val="24"/>
        </w:rPr>
        <w:t>u</w:t>
      </w:r>
      <w:r>
        <w:rPr>
          <w:sz w:val="24"/>
          <w:vertAlign w:val="subscript"/>
        </w:rPr>
        <w:t>2</w:t>
      </w:r>
      <w:r>
        <w:rPr>
          <w:rFonts w:hint="eastAsia"/>
          <w:sz w:val="24"/>
          <w:lang w:val="en-US" w:eastAsia="zh-CN"/>
        </w:rPr>
        <w:t>按公式（C.4）计算</w:t>
      </w:r>
      <w:r>
        <w:rPr>
          <w:rFonts w:hint="eastAsia"/>
          <w:sz w:val="24"/>
          <w:lang w:eastAsia="zh-CN"/>
        </w:rPr>
        <w:t>，</w:t>
      </w:r>
      <w:r>
        <w:rPr>
          <w:rFonts w:hint="eastAsia"/>
          <w:sz w:val="24"/>
          <w:lang w:val="en-US" w:eastAsia="zh-CN"/>
        </w:rPr>
        <w:t>具体由</w:t>
      </w:r>
      <w:r>
        <w:rPr>
          <w:rFonts w:hint="eastAsia"/>
          <w:sz w:val="24"/>
        </w:rPr>
        <w:t>重复性引入的测量结果不确定度</w:t>
      </w:r>
      <w:r>
        <w:rPr>
          <w:rFonts w:hint="eastAsia"/>
          <w:i/>
          <w:sz w:val="24"/>
        </w:rPr>
        <w:t>u</w:t>
      </w:r>
      <w:r>
        <w:rPr>
          <w:sz w:val="24"/>
          <w:vertAlign w:val="subscript"/>
        </w:rPr>
        <w:t>2</w:t>
      </w:r>
      <w:r>
        <w:rPr>
          <w:rFonts w:hint="eastAsia"/>
          <w:sz w:val="24"/>
          <w:vertAlign w:val="baseline"/>
          <w:lang w:val="en-US" w:eastAsia="zh-CN"/>
        </w:rPr>
        <w:t>见表C</w:t>
      </w:r>
      <w:r>
        <w:rPr>
          <w:sz w:val="24"/>
        </w:rPr>
        <w:t>.</w:t>
      </w:r>
      <w:r>
        <w:rPr>
          <w:rFonts w:hint="eastAsia"/>
          <w:sz w:val="24"/>
          <w:lang w:val="en-US" w:eastAsia="zh-CN"/>
        </w:rPr>
        <w:t>3。</w:t>
      </w:r>
    </w:p>
    <w:p>
      <w:pPr>
        <w:ind w:firstLine="3253" w:firstLineChars="1350"/>
        <w:jc w:val="right"/>
        <w:rPr>
          <w:rFonts w:hint="eastAsia" w:eastAsia="宋体"/>
          <w:sz w:val="24"/>
          <w:lang w:val="en-US" w:eastAsia="zh-CN"/>
        </w:rPr>
      </w:pPr>
      <w:r>
        <w:rPr>
          <w:b/>
          <w:position w:val="-28"/>
          <w:sz w:val="24"/>
        </w:rPr>
        <w:object>
          <v:shape id="_x0000_i1034" o:spt="75" type="#_x0000_t75" style="height:33pt;width:42.95pt;" o:ole="t" filled="f" o:preferrelative="t" stroked="f" coordsize="21600,21600">
            <v:path/>
            <v:fill on="f" focussize="0,0"/>
            <v:stroke on="f"/>
            <v:imagedata r:id="rId39" o:title=""/>
            <o:lock v:ext="edit" aspectratio="t"/>
            <w10:wrap type="none"/>
            <w10:anchorlock/>
          </v:shape>
          <o:OLEObject Type="Embed" ProgID="Equation.KSEE3" ShapeID="_x0000_i1034" DrawAspect="Content" ObjectID="_1468075734" r:id="rId38">
            <o:LockedField>false</o:LockedField>
          </o:OLEObject>
        </w:object>
      </w:r>
      <w:r>
        <w:rPr>
          <w:rFonts w:hint="eastAsia"/>
          <w:b/>
          <w:position w:val="-28"/>
          <w:sz w:val="24"/>
          <w:lang w:val="en-US" w:eastAsia="zh-CN"/>
        </w:rPr>
        <w:t xml:space="preserve">          </w:t>
      </w:r>
      <w:r>
        <w:rPr>
          <w:b/>
          <w:sz w:val="24"/>
        </w:rPr>
        <w:t xml:space="preserve">         </w:t>
      </w:r>
      <w:r>
        <w:rPr>
          <w:rFonts w:hint="eastAsia"/>
          <w:b/>
          <w:sz w:val="24"/>
          <w:lang w:val="en-US" w:eastAsia="zh-CN"/>
        </w:rPr>
        <w:t xml:space="preserve"> </w:t>
      </w:r>
      <w:r>
        <w:rPr>
          <w:b/>
          <w:sz w:val="24"/>
        </w:rPr>
        <w:t xml:space="preserve">                </w:t>
      </w:r>
      <w:r>
        <w:rPr>
          <w:sz w:val="24"/>
        </w:rPr>
        <w:t>(C.4</w:t>
      </w:r>
      <w:r>
        <w:rPr>
          <w:rFonts w:hint="eastAsia"/>
          <w:sz w:val="24"/>
        </w:rPr>
        <w:t>)</w:t>
      </w:r>
      <w:r>
        <w:rPr>
          <w:rFonts w:hint="eastAsia"/>
          <w:sz w:val="24"/>
          <w:lang w:val="en-US" w:eastAsia="zh-CN"/>
        </w:rPr>
        <w:t xml:space="preserve"> </w:t>
      </w:r>
    </w:p>
    <w:p>
      <w:pPr>
        <w:ind w:firstLine="480"/>
        <w:jc w:val="center"/>
        <w:rPr>
          <w:rFonts w:hint="eastAsia"/>
          <w:b/>
          <w:szCs w:val="21"/>
          <w:lang w:val="en-US" w:eastAsia="zh-CN"/>
        </w:rPr>
      </w:pPr>
      <w:r>
        <w:rPr>
          <w:rFonts w:hint="eastAsia"/>
          <w:b/>
          <w:szCs w:val="21"/>
          <w:lang w:val="en-US" w:eastAsia="zh-CN"/>
        </w:rPr>
        <w:t>表C</w:t>
      </w:r>
      <w:r>
        <w:rPr>
          <w:rFonts w:hint="eastAsia"/>
          <w:b/>
          <w:szCs w:val="21"/>
        </w:rPr>
        <w:t>.</w:t>
      </w:r>
      <w:r>
        <w:rPr>
          <w:rFonts w:hint="eastAsia"/>
          <w:b/>
          <w:szCs w:val="21"/>
          <w:lang w:val="en-US" w:eastAsia="zh-CN"/>
        </w:rPr>
        <w:t>3</w:t>
      </w:r>
      <w:r>
        <w:rPr>
          <w:rFonts w:hint="eastAsia"/>
          <w:b/>
          <w:szCs w:val="21"/>
        </w:rPr>
        <w:t>重复性引入的测量结果不确定度</w:t>
      </w:r>
    </w:p>
    <w:tbl>
      <w:tblPr>
        <w:tblStyle w:val="3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6"/>
        <w:gridCol w:w="1886"/>
        <w:gridCol w:w="4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2416" w:type="dxa"/>
            <w:shd w:val="clear" w:color="auto" w:fill="auto"/>
            <w:noWrap w:val="0"/>
            <w:vAlign w:val="center"/>
          </w:tcPr>
          <w:p>
            <w:pPr>
              <w:jc w:val="center"/>
              <w:rPr>
                <w:rFonts w:hint="default" w:eastAsia="宋体"/>
                <w:sz w:val="24"/>
                <w:lang w:val="en-US" w:eastAsia="zh-CN"/>
              </w:rPr>
            </w:pPr>
            <w:r>
              <w:rPr>
                <w:rFonts w:hint="eastAsia"/>
                <w:sz w:val="24"/>
                <w:lang w:val="en-US" w:eastAsia="zh-CN"/>
              </w:rPr>
              <w:t>氧指数标准物质名称</w:t>
            </w:r>
          </w:p>
        </w:tc>
        <w:tc>
          <w:tcPr>
            <w:tcW w:w="1886" w:type="dxa"/>
            <w:shd w:val="clear" w:color="auto" w:fill="auto"/>
            <w:noWrap w:val="0"/>
            <w:vAlign w:val="center"/>
          </w:tcPr>
          <w:p>
            <w:pPr>
              <w:jc w:val="center"/>
              <w:rPr>
                <w:rFonts w:hint="default" w:ascii="Times New Roman" w:hAnsi="Times New Roman" w:eastAsia="宋体" w:cs="Times New Roman"/>
                <w:kern w:val="2"/>
                <w:sz w:val="24"/>
                <w:szCs w:val="21"/>
                <w:lang w:val="en-US" w:eastAsia="zh-CN" w:bidi="ar-SA"/>
              </w:rPr>
            </w:pPr>
            <w:r>
              <w:rPr>
                <w:rFonts w:hint="eastAsia"/>
                <w:sz w:val="24"/>
                <w:lang w:val="en-US" w:eastAsia="zh-CN"/>
              </w:rPr>
              <w:t>氧指数校准点</w:t>
            </w:r>
          </w:p>
        </w:tc>
        <w:tc>
          <w:tcPr>
            <w:tcW w:w="4593" w:type="dxa"/>
            <w:shd w:val="clear" w:color="auto" w:fill="auto"/>
            <w:noWrap w:val="0"/>
            <w:vAlign w:val="center"/>
          </w:tcPr>
          <w:p>
            <w:pPr>
              <w:jc w:val="center"/>
              <w:rPr>
                <w:rFonts w:hint="eastAsia"/>
                <w:sz w:val="24"/>
                <w:lang w:val="en-US" w:eastAsia="zh-CN"/>
              </w:rPr>
            </w:pPr>
            <w:r>
              <w:rPr>
                <w:rFonts w:hint="eastAsia"/>
                <w:i w:val="0"/>
                <w:iCs w:val="0"/>
                <w:sz w:val="24"/>
                <w:lang w:val="en-US" w:eastAsia="zh-CN"/>
              </w:rPr>
              <w:t>重复性引入的测量结果不确定度</w:t>
            </w:r>
            <w:r>
              <w:rPr>
                <w:rFonts w:hint="eastAsia"/>
                <w:i/>
                <w:iCs/>
                <w:sz w:val="24"/>
                <w:lang w:val="en-US" w:eastAsia="zh-CN"/>
              </w:rPr>
              <w:t>u</w:t>
            </w:r>
            <w:r>
              <w:rPr>
                <w:rFonts w:hint="eastAsia"/>
                <w:sz w:val="24"/>
                <w:vertAlign w:val="sub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2416" w:type="dxa"/>
            <w:shd w:val="clear" w:color="auto" w:fill="auto"/>
            <w:noWrap w:val="0"/>
            <w:vAlign w:val="center"/>
          </w:tcPr>
          <w:p>
            <w:pPr>
              <w:jc w:val="center"/>
              <w:rPr>
                <w:rFonts w:hint="eastAsia"/>
                <w:sz w:val="24"/>
              </w:rPr>
            </w:pPr>
            <w:r>
              <w:rPr>
                <w:rFonts w:hint="eastAsia"/>
                <w:sz w:val="24"/>
                <w:lang w:val="en-US" w:eastAsia="zh-CN"/>
              </w:rPr>
              <w:t>PMMA</w:t>
            </w:r>
          </w:p>
        </w:tc>
        <w:tc>
          <w:tcPr>
            <w:tcW w:w="1886" w:type="dxa"/>
            <w:shd w:val="clear" w:color="auto" w:fill="auto"/>
            <w:noWrap w:val="0"/>
            <w:vAlign w:val="center"/>
          </w:tcPr>
          <w:p>
            <w:pPr>
              <w:jc w:val="center"/>
              <w:rPr>
                <w:rFonts w:hint="eastAsia"/>
                <w:sz w:val="24"/>
                <w:lang w:val="en-US" w:eastAsia="zh-CN"/>
              </w:rPr>
            </w:pPr>
            <w:r>
              <w:rPr>
                <w:rFonts w:hint="eastAsia"/>
                <w:sz w:val="24"/>
                <w:lang w:val="en-US" w:eastAsia="zh-CN"/>
              </w:rPr>
              <w:t>18.4%</w:t>
            </w:r>
          </w:p>
        </w:tc>
        <w:tc>
          <w:tcPr>
            <w:tcW w:w="4593" w:type="dxa"/>
            <w:shd w:val="clear" w:color="auto" w:fill="auto"/>
            <w:noWrap w:val="0"/>
            <w:vAlign w:val="center"/>
          </w:tcPr>
          <w:p>
            <w:pPr>
              <w:jc w:val="center"/>
              <w:rPr>
                <w:rFonts w:hint="default"/>
                <w:sz w:val="24"/>
                <w:lang w:val="en-US" w:eastAsia="zh-CN"/>
              </w:rPr>
            </w:pPr>
            <w:r>
              <w:rPr>
                <w:rFonts w:hint="eastAsia"/>
                <w:sz w:val="24"/>
                <w:lang w:val="en-US" w:eastAsia="zh-CN"/>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416" w:type="dxa"/>
            <w:shd w:val="clear" w:color="auto" w:fill="auto"/>
            <w:noWrap w:val="0"/>
            <w:vAlign w:val="center"/>
          </w:tcPr>
          <w:p>
            <w:pPr>
              <w:jc w:val="center"/>
              <w:rPr>
                <w:rFonts w:hint="eastAsia"/>
                <w:sz w:val="24"/>
              </w:rPr>
            </w:pPr>
            <w:r>
              <w:rPr>
                <w:rFonts w:hint="eastAsia"/>
                <w:sz w:val="24"/>
                <w:lang w:val="en-US" w:eastAsia="zh-CN"/>
              </w:rPr>
              <w:t>软质PVC</w:t>
            </w:r>
          </w:p>
        </w:tc>
        <w:tc>
          <w:tcPr>
            <w:tcW w:w="1886" w:type="dxa"/>
            <w:shd w:val="clear" w:color="auto" w:fill="auto"/>
            <w:noWrap w:val="0"/>
            <w:vAlign w:val="center"/>
          </w:tcPr>
          <w:p>
            <w:pPr>
              <w:jc w:val="center"/>
              <w:rPr>
                <w:rFonts w:hint="eastAsia"/>
                <w:sz w:val="24"/>
                <w:lang w:val="en-US" w:eastAsia="zh-CN"/>
              </w:rPr>
            </w:pPr>
            <w:r>
              <w:rPr>
                <w:rFonts w:hint="eastAsia"/>
                <w:sz w:val="24"/>
                <w:lang w:val="en-US" w:eastAsia="zh-CN"/>
              </w:rPr>
              <w:t>23.3%</w:t>
            </w:r>
          </w:p>
        </w:tc>
        <w:tc>
          <w:tcPr>
            <w:tcW w:w="4593" w:type="dxa"/>
            <w:shd w:val="clear" w:color="auto" w:fill="auto"/>
            <w:noWrap w:val="0"/>
            <w:vAlign w:val="center"/>
          </w:tcPr>
          <w:p>
            <w:pPr>
              <w:jc w:val="center"/>
              <w:rPr>
                <w:rFonts w:hint="eastAsia"/>
                <w:sz w:val="24"/>
                <w:lang w:val="en-US" w:eastAsia="zh-CN"/>
              </w:rPr>
            </w:pPr>
            <w:r>
              <w:rPr>
                <w:rFonts w:hint="eastAsia"/>
                <w:sz w:val="24"/>
                <w:lang w:val="en-US" w:eastAsia="zh-CN"/>
              </w:rPr>
              <w:t>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416" w:type="dxa"/>
            <w:shd w:val="clear" w:color="auto" w:fill="auto"/>
            <w:noWrap w:val="0"/>
            <w:vAlign w:val="center"/>
          </w:tcPr>
          <w:p>
            <w:pPr>
              <w:jc w:val="center"/>
              <w:rPr>
                <w:rFonts w:hint="eastAsia"/>
                <w:sz w:val="24"/>
              </w:rPr>
            </w:pPr>
            <w:r>
              <w:rPr>
                <w:rFonts w:hint="eastAsia"/>
                <w:sz w:val="24"/>
                <w:lang w:val="en-US" w:eastAsia="zh-CN"/>
              </w:rPr>
              <w:t>硬质PVC</w:t>
            </w:r>
          </w:p>
        </w:tc>
        <w:tc>
          <w:tcPr>
            <w:tcW w:w="1886" w:type="dxa"/>
            <w:shd w:val="clear" w:color="auto" w:fill="auto"/>
            <w:noWrap w:val="0"/>
            <w:vAlign w:val="center"/>
          </w:tcPr>
          <w:p>
            <w:pPr>
              <w:jc w:val="center"/>
              <w:rPr>
                <w:rFonts w:hint="eastAsia"/>
                <w:sz w:val="24"/>
                <w:lang w:val="en-US" w:eastAsia="zh-CN"/>
              </w:rPr>
            </w:pPr>
            <w:r>
              <w:rPr>
                <w:rFonts w:hint="eastAsia"/>
                <w:sz w:val="24"/>
                <w:lang w:val="en-US" w:eastAsia="zh-CN"/>
              </w:rPr>
              <w:t>44.3%</w:t>
            </w:r>
          </w:p>
        </w:tc>
        <w:tc>
          <w:tcPr>
            <w:tcW w:w="4593" w:type="dxa"/>
            <w:shd w:val="clear" w:color="auto" w:fill="auto"/>
            <w:noWrap w:val="0"/>
            <w:vAlign w:val="center"/>
          </w:tcPr>
          <w:p>
            <w:pPr>
              <w:jc w:val="center"/>
              <w:rPr>
                <w:rFonts w:hint="default"/>
                <w:sz w:val="24"/>
                <w:lang w:val="en-US" w:eastAsia="zh-CN"/>
              </w:rPr>
            </w:pPr>
            <w:r>
              <w:rPr>
                <w:rFonts w:hint="eastAsia"/>
                <w:sz w:val="24"/>
                <w:lang w:val="en-US" w:eastAsia="zh-CN"/>
              </w:rPr>
              <w:t>0.29%</w:t>
            </w:r>
          </w:p>
        </w:tc>
      </w:tr>
    </w:tbl>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sz w:val="24"/>
          <w:lang w:val="en-US" w:eastAsia="zh-CN"/>
        </w:rPr>
      </w:pPr>
    </w:p>
    <w:p>
      <w:pPr>
        <w:spacing w:line="360" w:lineRule="auto"/>
        <w:rPr>
          <w:sz w:val="24"/>
        </w:rPr>
      </w:pPr>
      <w:r>
        <w:rPr>
          <w:sz w:val="24"/>
        </w:rPr>
        <w:t>C.</w:t>
      </w:r>
      <w:r>
        <w:rPr>
          <w:rFonts w:hint="eastAsia"/>
          <w:sz w:val="24"/>
          <w:lang w:val="en-US" w:eastAsia="zh-CN"/>
        </w:rPr>
        <w:t>5</w:t>
      </w:r>
      <w:r>
        <w:rPr>
          <w:sz w:val="24"/>
        </w:rPr>
        <w:t xml:space="preserve"> 合成标准不确定度</w:t>
      </w:r>
    </w:p>
    <w:p>
      <w:pPr>
        <w:adjustRightInd w:val="0"/>
        <w:snapToGrid w:val="0"/>
        <w:spacing w:line="360" w:lineRule="auto"/>
        <w:ind w:firstLine="480" w:firstLineChars="200"/>
        <w:rPr>
          <w:rFonts w:hint="eastAsia"/>
          <w:sz w:val="24"/>
        </w:rPr>
      </w:pPr>
      <w:r>
        <w:rPr>
          <w:rFonts w:hint="eastAsia"/>
          <w:sz w:val="24"/>
        </w:rPr>
        <w:t>根据不确定度传播律，标准物质引入的不确定度与测量重复性</w:t>
      </w:r>
      <w:r>
        <w:rPr>
          <w:sz w:val="24"/>
        </w:rPr>
        <w:t>引</w:t>
      </w:r>
      <w:r>
        <w:rPr>
          <w:rFonts w:hint="eastAsia"/>
          <w:sz w:val="24"/>
        </w:rPr>
        <w:t>人的</w:t>
      </w:r>
      <w:r>
        <w:rPr>
          <w:sz w:val="24"/>
        </w:rPr>
        <w:t>不确定度</w:t>
      </w:r>
      <w:r>
        <w:rPr>
          <w:rFonts w:hint="eastAsia"/>
          <w:sz w:val="24"/>
        </w:rPr>
        <w:t>彼此独立不相关，则有合成标准不确定</w:t>
      </w:r>
      <w:r>
        <w:rPr>
          <w:rFonts w:hint="eastAsia"/>
          <w:sz w:val="24"/>
        </w:rPr>
        <w:drawing>
          <wp:inline distT="0" distB="0" distL="114300" distR="114300">
            <wp:extent cx="161925" cy="228600"/>
            <wp:effectExtent l="0" t="0" r="0" b="0"/>
            <wp:docPr id="1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6"/>
                    <pic:cNvPicPr>
                      <a:picLocks noChangeAspect="1"/>
                    </pic:cNvPicPr>
                  </pic:nvPicPr>
                  <pic:blipFill>
                    <a:blip r:embed="rId40"/>
                    <a:stretch>
                      <a:fillRect/>
                    </a:stretch>
                  </pic:blipFill>
                  <pic:spPr>
                    <a:xfrm>
                      <a:off x="0" y="0"/>
                      <a:ext cx="161925" cy="228600"/>
                    </a:xfrm>
                    <a:prstGeom prst="rect">
                      <a:avLst/>
                    </a:prstGeom>
                    <a:noFill/>
                    <a:ln>
                      <a:noFill/>
                    </a:ln>
                  </pic:spPr>
                </pic:pic>
              </a:graphicData>
            </a:graphic>
          </wp:inline>
        </w:drawing>
      </w:r>
      <w:r>
        <w:rPr>
          <w:rFonts w:hint="eastAsia"/>
          <w:sz w:val="24"/>
        </w:rPr>
        <w:t>为：</w:t>
      </w:r>
    </w:p>
    <w:p>
      <w:pPr>
        <w:keepNext w:val="0"/>
        <w:keepLines w:val="0"/>
        <w:pageBreakBefore w:val="0"/>
        <w:widowControl w:val="0"/>
        <w:kinsoku/>
        <w:wordWrap w:val="0"/>
        <w:overflowPunct/>
        <w:topLinePunct w:val="0"/>
        <w:autoSpaceDE/>
        <w:autoSpaceDN/>
        <w:bidi w:val="0"/>
        <w:adjustRightInd/>
        <w:snapToGrid/>
        <w:ind w:firstLine="0" w:firstLineChars="0"/>
        <w:jc w:val="right"/>
        <w:textAlignment w:val="auto"/>
        <w:rPr>
          <w:rFonts w:hint="default" w:eastAsia="宋体"/>
          <w:sz w:val="24"/>
          <w:lang w:val="en-US" w:eastAsia="zh-CN"/>
        </w:rPr>
      </w:pPr>
      <w:r>
        <w:rPr>
          <w:b/>
          <w:position w:val="-12"/>
          <w:sz w:val="24"/>
        </w:rPr>
        <w:object>
          <v:shape id="_x0000_i1035" o:spt="75" type="#_x0000_t75" style="height:22pt;width:75pt;" o:ole="t" filled="f" o:preferrelative="t" stroked="f" coordsize="21600,21600">
            <v:path/>
            <v:fill on="f" focussize="0,0"/>
            <v:stroke on="f"/>
            <v:imagedata r:id="rId42" o:title=""/>
            <o:lock v:ext="edit" aspectratio="t"/>
            <w10:wrap type="none"/>
            <w10:anchorlock/>
          </v:shape>
          <o:OLEObject Type="Embed" ProgID="Equation.KSEE3" ShapeID="_x0000_i1035" DrawAspect="Content" ObjectID="_1468075735" r:id="rId41">
            <o:LockedField>false</o:LockedField>
          </o:OLEObject>
        </w:object>
      </w:r>
      <w:r>
        <w:rPr>
          <w:b/>
          <w:position w:val="-12"/>
          <w:sz w:val="24"/>
        </w:rPr>
        <w:t xml:space="preserve">            </w:t>
      </w:r>
      <w:r>
        <w:rPr>
          <w:rFonts w:hint="eastAsia"/>
          <w:b/>
          <w:position w:val="-12"/>
          <w:sz w:val="24"/>
          <w:lang w:val="en-US" w:eastAsia="zh-CN"/>
        </w:rPr>
        <w:t xml:space="preserve">      </w:t>
      </w:r>
      <w:r>
        <w:rPr>
          <w:b/>
          <w:position w:val="-12"/>
          <w:sz w:val="24"/>
        </w:rPr>
        <w:t xml:space="preserve">    </w:t>
      </w:r>
      <w:r>
        <w:rPr>
          <w:b/>
          <w:sz w:val="24"/>
        </w:rPr>
        <w:t xml:space="preserve">          </w:t>
      </w:r>
      <w:r>
        <w:rPr>
          <w:sz w:val="24"/>
        </w:rPr>
        <w:t>(C.5)</w:t>
      </w:r>
      <w:r>
        <w:rPr>
          <w:rFonts w:hint="eastAsia"/>
          <w:sz w:val="24"/>
          <w:lang w:val="en-US" w:eastAsia="zh-CN"/>
        </w:rPr>
        <w:t xml:space="preserve">   </w:t>
      </w:r>
      <w:bookmarkStart w:id="23" w:name="_GoBack"/>
      <w:bookmarkEnd w:id="23"/>
    </w:p>
    <w:p>
      <w:pPr>
        <w:adjustRightInd w:val="0"/>
        <w:snapToGrid w:val="0"/>
        <w:spacing w:line="360" w:lineRule="auto"/>
        <w:ind w:firstLine="480" w:firstLineChars="200"/>
        <w:rPr>
          <w:rFonts w:hint="eastAsia"/>
          <w:sz w:val="24"/>
        </w:rPr>
      </w:pPr>
      <w:r>
        <w:rPr>
          <w:rFonts w:hint="eastAsia"/>
          <w:sz w:val="24"/>
        </w:rPr>
        <w:t>不确定度分量表及合成标准不确定度见表C</w:t>
      </w:r>
      <w:r>
        <w:rPr>
          <w:sz w:val="24"/>
        </w:rPr>
        <w:t>.2</w:t>
      </w:r>
      <w:r>
        <w:rPr>
          <w:rFonts w:hint="eastAsia"/>
          <w:sz w:val="24"/>
        </w:rPr>
        <w:t>。</w:t>
      </w:r>
    </w:p>
    <w:p>
      <w:pPr>
        <w:jc w:val="center"/>
        <w:rPr>
          <w:b/>
          <w:szCs w:val="21"/>
        </w:rPr>
      </w:pPr>
      <w:r>
        <w:rPr>
          <w:b/>
          <w:szCs w:val="21"/>
        </w:rPr>
        <w:t>表C.2 不确定度汇总表</w:t>
      </w:r>
    </w:p>
    <w:tbl>
      <w:tblPr>
        <w:tblStyle w:val="32"/>
        <w:tblW w:w="90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9"/>
        <w:gridCol w:w="1634"/>
        <w:gridCol w:w="3272"/>
        <w:gridCol w:w="1698"/>
        <w:gridCol w:w="13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1059" w:type="dxa"/>
            <w:noWrap w:val="0"/>
            <w:vAlign w:val="center"/>
          </w:tcPr>
          <w:p>
            <w:pPr>
              <w:jc w:val="center"/>
              <w:rPr>
                <w:rFonts w:hint="default" w:eastAsia="宋体"/>
                <w:sz w:val="24"/>
                <w:lang w:val="en-US" w:eastAsia="zh-CN"/>
              </w:rPr>
            </w:pPr>
            <w:r>
              <w:rPr>
                <w:rFonts w:hint="eastAsia"/>
                <w:sz w:val="24"/>
                <w:lang w:val="en-US" w:eastAsia="zh-CN"/>
              </w:rPr>
              <w:t>校准点</w:t>
            </w:r>
          </w:p>
        </w:tc>
        <w:tc>
          <w:tcPr>
            <w:tcW w:w="1634" w:type="dxa"/>
            <w:noWrap w:val="0"/>
            <w:vAlign w:val="center"/>
          </w:tcPr>
          <w:p>
            <w:pPr>
              <w:jc w:val="center"/>
              <w:rPr>
                <w:sz w:val="24"/>
              </w:rPr>
            </w:pPr>
            <w:r>
              <w:rPr>
                <w:sz w:val="24"/>
              </w:rPr>
              <w:t>标准不确定度分量</w:t>
            </w:r>
            <w:r>
              <w:rPr>
                <w:i/>
                <w:sz w:val="24"/>
              </w:rPr>
              <w:t>u</w:t>
            </w:r>
            <w:r>
              <w:rPr>
                <w:i w:val="0"/>
                <w:iCs/>
                <w:sz w:val="24"/>
                <w:vertAlign w:val="subscript"/>
              </w:rPr>
              <w:t>i</w:t>
            </w:r>
          </w:p>
        </w:tc>
        <w:tc>
          <w:tcPr>
            <w:tcW w:w="3272" w:type="dxa"/>
            <w:noWrap w:val="0"/>
            <w:vAlign w:val="center"/>
          </w:tcPr>
          <w:p>
            <w:pPr>
              <w:jc w:val="center"/>
              <w:rPr>
                <w:sz w:val="24"/>
              </w:rPr>
            </w:pPr>
            <w:r>
              <w:rPr>
                <w:sz w:val="24"/>
              </w:rPr>
              <w:t>不确定度来源</w:t>
            </w:r>
          </w:p>
        </w:tc>
        <w:tc>
          <w:tcPr>
            <w:tcW w:w="1698" w:type="dxa"/>
            <w:noWrap w:val="0"/>
            <w:vAlign w:val="center"/>
          </w:tcPr>
          <w:p>
            <w:pPr>
              <w:jc w:val="center"/>
              <w:rPr>
                <w:sz w:val="24"/>
              </w:rPr>
            </w:pPr>
            <w:r>
              <w:rPr>
                <w:sz w:val="24"/>
              </w:rPr>
              <w:t>标准不确定度</w:t>
            </w:r>
          </w:p>
        </w:tc>
        <w:tc>
          <w:tcPr>
            <w:tcW w:w="1396" w:type="dxa"/>
            <w:noWrap w:val="0"/>
            <w:vAlign w:val="center"/>
          </w:tcPr>
          <w:p>
            <w:pPr>
              <w:jc w:val="center"/>
              <w:rPr>
                <w:sz w:val="24"/>
              </w:rPr>
            </w:pPr>
            <w:r>
              <w:rPr>
                <w:sz w:val="24"/>
              </w:rPr>
              <w:t>合成标准不确定度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1059" w:type="dxa"/>
            <w:vMerge w:val="restart"/>
            <w:noWrap w:val="0"/>
            <w:vAlign w:val="center"/>
          </w:tcPr>
          <w:p>
            <w:pPr>
              <w:jc w:val="center"/>
              <w:rPr>
                <w:sz w:val="24"/>
              </w:rPr>
            </w:pPr>
            <w:r>
              <w:rPr>
                <w:rFonts w:hint="eastAsia"/>
                <w:sz w:val="24"/>
                <w:lang w:val="en-US" w:eastAsia="zh-CN"/>
              </w:rPr>
              <w:t>18.4%</w:t>
            </w:r>
          </w:p>
        </w:tc>
        <w:tc>
          <w:tcPr>
            <w:tcW w:w="1634" w:type="dxa"/>
            <w:noWrap w:val="0"/>
            <w:vAlign w:val="center"/>
          </w:tcPr>
          <w:p>
            <w:pPr>
              <w:jc w:val="center"/>
              <w:rPr>
                <w:sz w:val="24"/>
              </w:rPr>
            </w:pPr>
            <w:r>
              <w:rPr>
                <w:i/>
                <w:sz w:val="24"/>
              </w:rPr>
              <w:t>u</w:t>
            </w:r>
            <w:r>
              <w:rPr>
                <w:sz w:val="24"/>
                <w:vertAlign w:val="subscript"/>
              </w:rPr>
              <w:t>1</w:t>
            </w:r>
          </w:p>
        </w:tc>
        <w:tc>
          <w:tcPr>
            <w:tcW w:w="3272" w:type="dxa"/>
            <w:noWrap w:val="0"/>
            <w:vAlign w:val="center"/>
          </w:tcPr>
          <w:p>
            <w:pPr>
              <w:jc w:val="center"/>
              <w:rPr>
                <w:sz w:val="24"/>
              </w:rPr>
            </w:pPr>
            <w:r>
              <w:rPr>
                <w:rFonts w:hint="eastAsia"/>
                <w:sz w:val="24"/>
              </w:rPr>
              <w:t>标准物质</w:t>
            </w:r>
            <w:r>
              <w:rPr>
                <w:sz w:val="24"/>
              </w:rPr>
              <w:t>引</w:t>
            </w:r>
            <w:r>
              <w:rPr>
                <w:rFonts w:hint="eastAsia"/>
                <w:sz w:val="24"/>
              </w:rPr>
              <w:t>入的</w:t>
            </w:r>
            <w:r>
              <w:rPr>
                <w:sz w:val="24"/>
              </w:rPr>
              <w:t>不确定度</w:t>
            </w:r>
          </w:p>
        </w:tc>
        <w:tc>
          <w:tcPr>
            <w:tcW w:w="1698" w:type="dxa"/>
            <w:noWrap w:val="0"/>
            <w:vAlign w:val="center"/>
          </w:tcPr>
          <w:p>
            <w:pPr>
              <w:jc w:val="center"/>
              <w:rPr>
                <w:rFonts w:hint="eastAsia" w:ascii="Times New Roman" w:hAnsi="Times New Roman" w:eastAsia="宋体" w:cs="Times New Roman"/>
                <w:kern w:val="2"/>
                <w:sz w:val="24"/>
                <w:szCs w:val="21"/>
                <w:lang w:val="en-US" w:eastAsia="zh-CN" w:bidi="ar-SA"/>
              </w:rPr>
            </w:pPr>
            <w:r>
              <w:rPr>
                <w:rFonts w:hint="eastAsia"/>
                <w:sz w:val="24"/>
                <w:lang w:val="en-US" w:eastAsia="zh-CN"/>
              </w:rPr>
              <w:t>0.18%</w:t>
            </w:r>
          </w:p>
        </w:tc>
        <w:tc>
          <w:tcPr>
            <w:tcW w:w="1396" w:type="dxa"/>
            <w:vMerge w:val="restart"/>
            <w:noWrap w:val="0"/>
            <w:vAlign w:val="center"/>
          </w:tcPr>
          <w:p>
            <w:pPr>
              <w:jc w:val="center"/>
              <w:rPr>
                <w:rFonts w:hint="default"/>
                <w:sz w:val="24"/>
                <w:lang w:val="en-US" w:eastAsia="zh-CN"/>
              </w:rPr>
            </w:pPr>
            <w:r>
              <w:rPr>
                <w:rFonts w:hint="eastAsia"/>
                <w:sz w:val="24"/>
                <w:lang w:val="en-US" w:eastAsia="zh-CN"/>
              </w:rPr>
              <w:t>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1059" w:type="dxa"/>
            <w:vMerge w:val="continue"/>
            <w:noWrap w:val="0"/>
            <w:vAlign w:val="center"/>
          </w:tcPr>
          <w:p>
            <w:pPr>
              <w:jc w:val="center"/>
              <w:rPr>
                <w:sz w:val="24"/>
              </w:rPr>
            </w:pPr>
          </w:p>
        </w:tc>
        <w:tc>
          <w:tcPr>
            <w:tcW w:w="1634" w:type="dxa"/>
            <w:noWrap w:val="0"/>
            <w:vAlign w:val="center"/>
          </w:tcPr>
          <w:p>
            <w:pPr>
              <w:jc w:val="center"/>
              <w:rPr>
                <w:sz w:val="24"/>
              </w:rPr>
            </w:pPr>
            <w:r>
              <w:rPr>
                <w:rFonts w:hint="eastAsia"/>
                <w:i/>
                <w:sz w:val="24"/>
              </w:rPr>
              <w:t>u</w:t>
            </w:r>
            <w:r>
              <w:rPr>
                <w:sz w:val="24"/>
                <w:vertAlign w:val="subscript"/>
              </w:rPr>
              <w:t>2</w:t>
            </w:r>
          </w:p>
        </w:tc>
        <w:tc>
          <w:tcPr>
            <w:tcW w:w="3272" w:type="dxa"/>
            <w:noWrap w:val="0"/>
            <w:vAlign w:val="center"/>
          </w:tcPr>
          <w:p>
            <w:pPr>
              <w:jc w:val="center"/>
              <w:rPr>
                <w:sz w:val="24"/>
              </w:rPr>
            </w:pPr>
            <w:r>
              <w:rPr>
                <w:rFonts w:hint="eastAsia"/>
                <w:sz w:val="24"/>
              </w:rPr>
              <w:t>测量重复性</w:t>
            </w:r>
            <w:r>
              <w:rPr>
                <w:sz w:val="24"/>
              </w:rPr>
              <w:t>引</w:t>
            </w:r>
            <w:r>
              <w:rPr>
                <w:rFonts w:hint="eastAsia"/>
                <w:sz w:val="24"/>
              </w:rPr>
              <w:t>人的</w:t>
            </w:r>
            <w:r>
              <w:rPr>
                <w:sz w:val="24"/>
              </w:rPr>
              <w:t>不确定度</w:t>
            </w:r>
          </w:p>
        </w:tc>
        <w:tc>
          <w:tcPr>
            <w:tcW w:w="1698" w:type="dxa"/>
            <w:noWrap w:val="0"/>
            <w:vAlign w:val="center"/>
          </w:tcPr>
          <w:p>
            <w:pPr>
              <w:jc w:val="center"/>
              <w:rPr>
                <w:rFonts w:hint="eastAsia" w:ascii="Times New Roman" w:hAnsi="Times New Roman" w:eastAsia="宋体" w:cs="Times New Roman"/>
                <w:kern w:val="2"/>
                <w:sz w:val="24"/>
                <w:szCs w:val="21"/>
                <w:lang w:val="en-US" w:eastAsia="zh-CN" w:bidi="ar-SA"/>
              </w:rPr>
            </w:pPr>
            <w:r>
              <w:rPr>
                <w:rFonts w:hint="eastAsia"/>
                <w:sz w:val="24"/>
                <w:lang w:val="en-US" w:eastAsia="zh-CN"/>
              </w:rPr>
              <w:t>0.15%</w:t>
            </w:r>
          </w:p>
        </w:tc>
        <w:tc>
          <w:tcPr>
            <w:tcW w:w="1396" w:type="dxa"/>
            <w:vMerge w:val="continue"/>
            <w:noWrap w:val="0"/>
            <w:vAlign w:val="center"/>
          </w:tcPr>
          <w:p>
            <w:pPr>
              <w:jc w:val="center"/>
              <w:rPr>
                <w:rFonts w:hint="eastAsia"/>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1059" w:type="dxa"/>
            <w:vMerge w:val="restart"/>
            <w:noWrap w:val="0"/>
            <w:vAlign w:val="center"/>
          </w:tcPr>
          <w:p>
            <w:pPr>
              <w:jc w:val="center"/>
              <w:rPr>
                <w:sz w:val="24"/>
              </w:rPr>
            </w:pPr>
            <w:r>
              <w:rPr>
                <w:rFonts w:hint="eastAsia"/>
                <w:sz w:val="24"/>
                <w:lang w:val="en-US" w:eastAsia="zh-CN"/>
              </w:rPr>
              <w:t>23.3%</w:t>
            </w:r>
          </w:p>
        </w:tc>
        <w:tc>
          <w:tcPr>
            <w:tcW w:w="1634" w:type="dxa"/>
            <w:noWrap w:val="0"/>
            <w:vAlign w:val="center"/>
          </w:tcPr>
          <w:p>
            <w:pPr>
              <w:jc w:val="center"/>
              <w:rPr>
                <w:rFonts w:hint="eastAsia" w:ascii="Times New Roman" w:hAnsi="Times New Roman" w:eastAsia="宋体" w:cs="Times New Roman"/>
                <w:kern w:val="2"/>
                <w:sz w:val="24"/>
                <w:szCs w:val="21"/>
                <w:lang w:val="en-US" w:eastAsia="zh-CN" w:bidi="ar-SA"/>
              </w:rPr>
            </w:pPr>
            <w:r>
              <w:rPr>
                <w:i/>
                <w:sz w:val="24"/>
              </w:rPr>
              <w:t>u</w:t>
            </w:r>
            <w:r>
              <w:rPr>
                <w:sz w:val="24"/>
                <w:vertAlign w:val="subscript"/>
              </w:rPr>
              <w:t>1</w:t>
            </w:r>
          </w:p>
        </w:tc>
        <w:tc>
          <w:tcPr>
            <w:tcW w:w="3272" w:type="dxa"/>
            <w:noWrap w:val="0"/>
            <w:vAlign w:val="center"/>
          </w:tcPr>
          <w:p>
            <w:pPr>
              <w:jc w:val="center"/>
              <w:rPr>
                <w:rFonts w:hint="eastAsia" w:ascii="Times New Roman" w:hAnsi="Times New Roman" w:eastAsia="宋体" w:cs="Times New Roman"/>
                <w:kern w:val="2"/>
                <w:sz w:val="24"/>
                <w:szCs w:val="21"/>
                <w:lang w:val="en-US" w:eastAsia="zh-CN" w:bidi="ar-SA"/>
              </w:rPr>
            </w:pPr>
            <w:r>
              <w:rPr>
                <w:rFonts w:hint="eastAsia"/>
                <w:sz w:val="24"/>
              </w:rPr>
              <w:t>标准物质</w:t>
            </w:r>
            <w:r>
              <w:rPr>
                <w:sz w:val="24"/>
              </w:rPr>
              <w:t>引</w:t>
            </w:r>
            <w:r>
              <w:rPr>
                <w:rFonts w:hint="eastAsia"/>
                <w:sz w:val="24"/>
              </w:rPr>
              <w:t>入的</w:t>
            </w:r>
            <w:r>
              <w:rPr>
                <w:sz w:val="24"/>
              </w:rPr>
              <w:t>不确定度</w:t>
            </w:r>
          </w:p>
        </w:tc>
        <w:tc>
          <w:tcPr>
            <w:tcW w:w="1698" w:type="dxa"/>
            <w:noWrap w:val="0"/>
            <w:vAlign w:val="center"/>
          </w:tcPr>
          <w:p>
            <w:pPr>
              <w:jc w:val="center"/>
              <w:rPr>
                <w:rFonts w:hint="eastAsia" w:ascii="Times New Roman" w:hAnsi="Times New Roman" w:eastAsia="宋体" w:cs="Times New Roman"/>
                <w:kern w:val="2"/>
                <w:sz w:val="24"/>
                <w:szCs w:val="21"/>
                <w:lang w:val="en-US" w:eastAsia="zh-CN" w:bidi="ar-SA"/>
              </w:rPr>
            </w:pPr>
            <w:r>
              <w:rPr>
                <w:rFonts w:hint="eastAsia"/>
                <w:sz w:val="24"/>
                <w:lang w:val="en-US" w:eastAsia="zh-CN"/>
              </w:rPr>
              <w:t>0.35%</w:t>
            </w:r>
          </w:p>
        </w:tc>
        <w:tc>
          <w:tcPr>
            <w:tcW w:w="1396" w:type="dxa"/>
            <w:vMerge w:val="restart"/>
            <w:noWrap w:val="0"/>
            <w:vAlign w:val="center"/>
          </w:tcPr>
          <w:p>
            <w:pPr>
              <w:jc w:val="center"/>
              <w:rPr>
                <w:rFonts w:hint="default" w:ascii="Times New Roman" w:hAnsi="Times New Roman" w:eastAsia="宋体" w:cs="Times New Roman"/>
                <w:kern w:val="2"/>
                <w:sz w:val="24"/>
                <w:szCs w:val="21"/>
                <w:lang w:val="en-US" w:eastAsia="zh-CN" w:bidi="ar-SA"/>
              </w:rPr>
            </w:pPr>
            <w:r>
              <w:rPr>
                <w:rFonts w:hint="eastAsia" w:ascii="Times New Roman" w:hAnsi="Times New Roman" w:eastAsia="宋体" w:cs="Times New Roman"/>
                <w:kern w:val="2"/>
                <w:sz w:val="24"/>
                <w:szCs w:val="21"/>
                <w:lang w:val="en-US" w:eastAsia="zh-CN" w:bidi="ar-SA"/>
              </w:rPr>
              <w:t>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1059" w:type="dxa"/>
            <w:vMerge w:val="continue"/>
            <w:noWrap w:val="0"/>
            <w:vAlign w:val="center"/>
          </w:tcPr>
          <w:p>
            <w:pPr>
              <w:jc w:val="center"/>
              <w:rPr>
                <w:sz w:val="24"/>
              </w:rPr>
            </w:pPr>
          </w:p>
        </w:tc>
        <w:tc>
          <w:tcPr>
            <w:tcW w:w="1634" w:type="dxa"/>
            <w:noWrap w:val="0"/>
            <w:vAlign w:val="center"/>
          </w:tcPr>
          <w:p>
            <w:pPr>
              <w:jc w:val="center"/>
              <w:rPr>
                <w:rFonts w:hint="eastAsia" w:ascii="Times New Roman" w:hAnsi="Times New Roman" w:eastAsia="宋体" w:cs="Times New Roman"/>
                <w:kern w:val="2"/>
                <w:sz w:val="24"/>
                <w:szCs w:val="21"/>
                <w:lang w:val="en-US" w:eastAsia="zh-CN" w:bidi="ar-SA"/>
              </w:rPr>
            </w:pPr>
            <w:r>
              <w:rPr>
                <w:rFonts w:hint="eastAsia"/>
                <w:i/>
                <w:sz w:val="24"/>
              </w:rPr>
              <w:t>u</w:t>
            </w:r>
            <w:r>
              <w:rPr>
                <w:sz w:val="24"/>
                <w:vertAlign w:val="subscript"/>
              </w:rPr>
              <w:t>2</w:t>
            </w:r>
          </w:p>
        </w:tc>
        <w:tc>
          <w:tcPr>
            <w:tcW w:w="3272" w:type="dxa"/>
            <w:noWrap w:val="0"/>
            <w:vAlign w:val="center"/>
          </w:tcPr>
          <w:p>
            <w:pPr>
              <w:jc w:val="center"/>
              <w:rPr>
                <w:rFonts w:hint="eastAsia" w:ascii="Times New Roman" w:hAnsi="Times New Roman" w:eastAsia="宋体" w:cs="Times New Roman"/>
                <w:kern w:val="2"/>
                <w:sz w:val="24"/>
                <w:szCs w:val="21"/>
                <w:lang w:val="en-US" w:eastAsia="zh-CN" w:bidi="ar-SA"/>
              </w:rPr>
            </w:pPr>
            <w:r>
              <w:rPr>
                <w:rFonts w:hint="eastAsia"/>
                <w:sz w:val="24"/>
              </w:rPr>
              <w:t>测量重复性</w:t>
            </w:r>
            <w:r>
              <w:rPr>
                <w:sz w:val="24"/>
              </w:rPr>
              <w:t>引</w:t>
            </w:r>
            <w:r>
              <w:rPr>
                <w:rFonts w:hint="eastAsia"/>
                <w:sz w:val="24"/>
              </w:rPr>
              <w:t>人的</w:t>
            </w:r>
            <w:r>
              <w:rPr>
                <w:sz w:val="24"/>
              </w:rPr>
              <w:t>不确定度</w:t>
            </w:r>
          </w:p>
        </w:tc>
        <w:tc>
          <w:tcPr>
            <w:tcW w:w="1698" w:type="dxa"/>
            <w:noWrap w:val="0"/>
            <w:vAlign w:val="center"/>
          </w:tcPr>
          <w:p>
            <w:pPr>
              <w:jc w:val="center"/>
              <w:rPr>
                <w:rFonts w:hint="eastAsia" w:ascii="Times New Roman" w:hAnsi="Times New Roman" w:eastAsia="宋体" w:cs="Times New Roman"/>
                <w:kern w:val="2"/>
                <w:sz w:val="24"/>
                <w:szCs w:val="21"/>
                <w:lang w:val="en-US" w:eastAsia="zh-CN" w:bidi="ar-SA"/>
              </w:rPr>
            </w:pPr>
            <w:r>
              <w:rPr>
                <w:rFonts w:hint="eastAsia"/>
                <w:sz w:val="24"/>
                <w:lang w:val="en-US" w:eastAsia="zh-CN"/>
              </w:rPr>
              <w:t>0.22%</w:t>
            </w:r>
          </w:p>
        </w:tc>
        <w:tc>
          <w:tcPr>
            <w:tcW w:w="1396" w:type="dxa"/>
            <w:vMerge w:val="continue"/>
            <w:noWrap w:val="0"/>
            <w:vAlign w:val="center"/>
          </w:tcPr>
          <w:p>
            <w:pPr>
              <w:jc w:val="center"/>
              <w:rPr>
                <w:rFonts w:hint="eastAsia" w:ascii="Times New Roman" w:hAnsi="Times New Roman" w:eastAsia="宋体" w:cs="Times New Roman"/>
                <w:kern w:val="2"/>
                <w:sz w:val="24"/>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1059" w:type="dxa"/>
            <w:vMerge w:val="restart"/>
            <w:noWrap w:val="0"/>
            <w:vAlign w:val="center"/>
          </w:tcPr>
          <w:p>
            <w:pPr>
              <w:jc w:val="center"/>
              <w:rPr>
                <w:sz w:val="24"/>
              </w:rPr>
            </w:pPr>
            <w:r>
              <w:rPr>
                <w:rFonts w:hint="eastAsia"/>
                <w:sz w:val="24"/>
                <w:lang w:val="en-US" w:eastAsia="zh-CN"/>
              </w:rPr>
              <w:t>44.3%</w:t>
            </w:r>
          </w:p>
        </w:tc>
        <w:tc>
          <w:tcPr>
            <w:tcW w:w="1634" w:type="dxa"/>
            <w:noWrap w:val="0"/>
            <w:vAlign w:val="center"/>
          </w:tcPr>
          <w:p>
            <w:pPr>
              <w:jc w:val="center"/>
              <w:rPr>
                <w:rFonts w:hint="eastAsia"/>
                <w:i/>
                <w:sz w:val="24"/>
              </w:rPr>
            </w:pPr>
            <w:r>
              <w:rPr>
                <w:i/>
                <w:sz w:val="24"/>
              </w:rPr>
              <w:t>u</w:t>
            </w:r>
            <w:r>
              <w:rPr>
                <w:sz w:val="24"/>
                <w:vertAlign w:val="subscript"/>
              </w:rPr>
              <w:t>1</w:t>
            </w:r>
          </w:p>
        </w:tc>
        <w:tc>
          <w:tcPr>
            <w:tcW w:w="3272" w:type="dxa"/>
            <w:noWrap w:val="0"/>
            <w:vAlign w:val="center"/>
          </w:tcPr>
          <w:p>
            <w:pPr>
              <w:jc w:val="center"/>
              <w:rPr>
                <w:rFonts w:hint="eastAsia"/>
                <w:sz w:val="24"/>
              </w:rPr>
            </w:pPr>
            <w:r>
              <w:rPr>
                <w:rFonts w:hint="eastAsia"/>
                <w:sz w:val="24"/>
              </w:rPr>
              <w:t>标准物质</w:t>
            </w:r>
            <w:r>
              <w:rPr>
                <w:sz w:val="24"/>
              </w:rPr>
              <w:t>引</w:t>
            </w:r>
            <w:r>
              <w:rPr>
                <w:rFonts w:hint="eastAsia"/>
                <w:sz w:val="24"/>
              </w:rPr>
              <w:t>入的</w:t>
            </w:r>
            <w:r>
              <w:rPr>
                <w:sz w:val="24"/>
              </w:rPr>
              <w:t>不确定度</w:t>
            </w:r>
          </w:p>
        </w:tc>
        <w:tc>
          <w:tcPr>
            <w:tcW w:w="1698" w:type="dxa"/>
            <w:noWrap w:val="0"/>
            <w:vAlign w:val="center"/>
          </w:tcPr>
          <w:p>
            <w:pPr>
              <w:jc w:val="center"/>
              <w:rPr>
                <w:rFonts w:hint="eastAsia"/>
                <w:sz w:val="24"/>
              </w:rPr>
            </w:pPr>
            <w:r>
              <w:rPr>
                <w:rFonts w:hint="eastAsia"/>
                <w:sz w:val="24"/>
                <w:lang w:val="en-US" w:eastAsia="zh-CN"/>
              </w:rPr>
              <w:t>0.88%</w:t>
            </w:r>
          </w:p>
        </w:tc>
        <w:tc>
          <w:tcPr>
            <w:tcW w:w="1396" w:type="dxa"/>
            <w:vMerge w:val="restart"/>
            <w:noWrap w:val="0"/>
            <w:vAlign w:val="center"/>
          </w:tcPr>
          <w:p>
            <w:pPr>
              <w:jc w:val="center"/>
              <w:rPr>
                <w:rFonts w:hint="default" w:ascii="Times New Roman" w:hAnsi="Times New Roman" w:eastAsia="宋体" w:cs="Times New Roman"/>
                <w:kern w:val="2"/>
                <w:sz w:val="24"/>
                <w:szCs w:val="21"/>
                <w:lang w:val="en-US" w:eastAsia="zh-CN" w:bidi="ar-SA"/>
              </w:rPr>
            </w:pPr>
            <w:r>
              <w:rPr>
                <w:rFonts w:hint="eastAsia" w:cs="Times New Roman"/>
                <w:kern w:val="2"/>
                <w:sz w:val="24"/>
                <w:szCs w:val="21"/>
                <w:lang w:val="en-US" w:eastAsia="zh-CN" w:bidi="ar-SA"/>
              </w:rPr>
              <w:t>0.93%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1059" w:type="dxa"/>
            <w:vMerge w:val="continue"/>
            <w:noWrap w:val="0"/>
            <w:vAlign w:val="center"/>
          </w:tcPr>
          <w:p>
            <w:pPr>
              <w:jc w:val="center"/>
              <w:rPr>
                <w:sz w:val="24"/>
              </w:rPr>
            </w:pPr>
          </w:p>
        </w:tc>
        <w:tc>
          <w:tcPr>
            <w:tcW w:w="1634" w:type="dxa"/>
            <w:noWrap w:val="0"/>
            <w:vAlign w:val="center"/>
          </w:tcPr>
          <w:p>
            <w:pPr>
              <w:jc w:val="center"/>
              <w:rPr>
                <w:rFonts w:hint="eastAsia"/>
                <w:i/>
                <w:sz w:val="24"/>
              </w:rPr>
            </w:pPr>
            <w:r>
              <w:rPr>
                <w:rFonts w:hint="eastAsia"/>
                <w:i/>
                <w:sz w:val="24"/>
              </w:rPr>
              <w:t>u</w:t>
            </w:r>
            <w:r>
              <w:rPr>
                <w:sz w:val="24"/>
                <w:vertAlign w:val="subscript"/>
              </w:rPr>
              <w:t>2</w:t>
            </w:r>
          </w:p>
        </w:tc>
        <w:tc>
          <w:tcPr>
            <w:tcW w:w="3272" w:type="dxa"/>
            <w:noWrap w:val="0"/>
            <w:vAlign w:val="center"/>
          </w:tcPr>
          <w:p>
            <w:pPr>
              <w:jc w:val="center"/>
              <w:rPr>
                <w:rFonts w:hint="eastAsia"/>
                <w:sz w:val="24"/>
              </w:rPr>
            </w:pPr>
            <w:r>
              <w:rPr>
                <w:rFonts w:hint="eastAsia"/>
                <w:sz w:val="24"/>
              </w:rPr>
              <w:t>测量重复性</w:t>
            </w:r>
            <w:r>
              <w:rPr>
                <w:sz w:val="24"/>
              </w:rPr>
              <w:t>引</w:t>
            </w:r>
            <w:r>
              <w:rPr>
                <w:rFonts w:hint="eastAsia"/>
                <w:sz w:val="24"/>
              </w:rPr>
              <w:t>人的</w:t>
            </w:r>
            <w:r>
              <w:rPr>
                <w:sz w:val="24"/>
              </w:rPr>
              <w:t>不确定度</w:t>
            </w:r>
          </w:p>
        </w:tc>
        <w:tc>
          <w:tcPr>
            <w:tcW w:w="1698" w:type="dxa"/>
            <w:noWrap w:val="0"/>
            <w:vAlign w:val="center"/>
          </w:tcPr>
          <w:p>
            <w:pPr>
              <w:jc w:val="center"/>
              <w:rPr>
                <w:rFonts w:hint="eastAsia"/>
                <w:sz w:val="24"/>
              </w:rPr>
            </w:pPr>
            <w:r>
              <w:rPr>
                <w:rFonts w:hint="eastAsia"/>
                <w:sz w:val="24"/>
                <w:lang w:val="en-US" w:eastAsia="zh-CN"/>
              </w:rPr>
              <w:t>0.29%</w:t>
            </w:r>
          </w:p>
        </w:tc>
        <w:tc>
          <w:tcPr>
            <w:tcW w:w="1396" w:type="dxa"/>
            <w:vMerge w:val="continue"/>
            <w:noWrap w:val="0"/>
            <w:vAlign w:val="center"/>
          </w:tcPr>
          <w:p>
            <w:pPr>
              <w:jc w:val="center"/>
              <w:rPr>
                <w:rFonts w:hint="eastAsia"/>
                <w:sz w:val="24"/>
              </w:rPr>
            </w:pPr>
          </w:p>
        </w:tc>
      </w:tr>
    </w:tbl>
    <w:p>
      <w:pPr>
        <w:spacing w:line="360" w:lineRule="auto"/>
        <w:rPr>
          <w:sz w:val="24"/>
        </w:rPr>
      </w:pPr>
      <w:r>
        <w:rPr>
          <w:rFonts w:hint="eastAsia"/>
          <w:sz w:val="24"/>
          <w:lang w:val="en-US" w:eastAsia="zh-CN"/>
        </w:rPr>
        <w:t>C.6</w:t>
      </w:r>
      <w:r>
        <w:rPr>
          <w:sz w:val="24"/>
        </w:rPr>
        <w:t xml:space="preserve"> 扩展不确定度</w:t>
      </w:r>
    </w:p>
    <w:p>
      <w:pPr>
        <w:ind w:right="480" w:firstLine="1687" w:firstLineChars="700"/>
        <w:jc w:val="right"/>
        <w:rPr>
          <w:sz w:val="24"/>
        </w:rPr>
      </w:pPr>
      <w:r>
        <w:rPr>
          <w:b/>
          <w:position w:val="-12"/>
          <w:sz w:val="24"/>
        </w:rPr>
        <w:object>
          <v:shape id="_x0000_i1036" o:spt="75" type="#_x0000_t75" style="height:18pt;width:49.95pt;" o:ole="t" filled="f" o:preferrelative="t" stroked="f" coordsize="21600,21600">
            <v:path/>
            <v:fill on="f" focussize="0,0"/>
            <v:stroke on="f"/>
            <v:imagedata r:id="rId44" o:title=""/>
            <o:lock v:ext="edit" aspectratio="t"/>
            <w10:wrap type="none"/>
            <w10:anchorlock/>
          </v:shape>
          <o:OLEObject Type="Embed" ProgID="Equation.KSEE3" ShapeID="_x0000_i1036" DrawAspect="Content" ObjectID="_1468075736" r:id="rId43">
            <o:LockedField>false</o:LockedField>
          </o:OLEObject>
        </w:object>
      </w:r>
      <w:r>
        <w:rPr>
          <w:rFonts w:hint="eastAsia"/>
          <w:sz w:val="24"/>
          <w:lang w:val="en-US" w:eastAsia="zh-CN"/>
        </w:rPr>
        <w:t xml:space="preserve"> </w:t>
      </w:r>
      <w:r>
        <w:rPr>
          <w:rFonts w:hint="eastAsia"/>
          <w:sz w:val="24"/>
        </w:rPr>
        <w:t>（</w:t>
      </w:r>
      <w:r>
        <w:rPr>
          <w:rFonts w:hint="eastAsia"/>
          <w:i/>
          <w:sz w:val="24"/>
        </w:rPr>
        <w:t>k</w:t>
      </w:r>
      <w:r>
        <w:rPr>
          <w:sz w:val="24"/>
        </w:rPr>
        <w:t xml:space="preserve"> = 2</w:t>
      </w:r>
      <w:r>
        <w:rPr>
          <w:rFonts w:hint="eastAsia"/>
          <w:sz w:val="24"/>
        </w:rPr>
        <w:t>）</w:t>
      </w:r>
      <w:r>
        <w:rPr>
          <w:sz w:val="24"/>
        </w:rPr>
        <w:t xml:space="preserve">             </w:t>
      </w:r>
      <w:r>
        <w:rPr>
          <w:rFonts w:hint="eastAsia"/>
          <w:sz w:val="24"/>
          <w:lang w:val="en-US" w:eastAsia="zh-CN"/>
        </w:rPr>
        <w:t xml:space="preserve">           </w:t>
      </w:r>
      <w:r>
        <w:rPr>
          <w:sz w:val="24"/>
        </w:rPr>
        <w:t xml:space="preserve"> (C.6)</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i w:val="0"/>
          <w:iCs w:val="0"/>
          <w:sz w:val="24"/>
          <w:lang w:val="en-US" w:eastAsia="zh-CN"/>
        </w:rPr>
      </w:pPr>
      <w:r>
        <w:rPr>
          <w:rFonts w:hint="eastAsia"/>
          <w:sz w:val="24"/>
          <w:lang w:val="en-US" w:eastAsia="zh-CN"/>
        </w:rPr>
        <w:t>氧指数校准点18.4%：</w:t>
      </w:r>
      <w:r>
        <w:rPr>
          <w:rFonts w:hint="eastAsia"/>
          <w:i/>
          <w:iCs/>
          <w:sz w:val="24"/>
          <w:lang w:val="en-US" w:eastAsia="zh-CN"/>
        </w:rPr>
        <w:t>U</w:t>
      </w:r>
      <w:r>
        <w:rPr>
          <w:rFonts w:hint="eastAsia"/>
          <w:i w:val="0"/>
          <w:iCs w:val="0"/>
          <w:sz w:val="24"/>
          <w:lang w:val="en-US" w:eastAsia="zh-CN"/>
        </w:rPr>
        <w:t>=2</w:t>
      </w:r>
      <w:r>
        <w:rPr>
          <w:rFonts w:hint="default" w:ascii="Arial" w:hAnsi="Arial" w:cs="Arial"/>
          <w:i w:val="0"/>
          <w:iCs w:val="0"/>
          <w:sz w:val="24"/>
          <w:lang w:val="en-US" w:eastAsia="zh-CN"/>
        </w:rPr>
        <w:t>×</w:t>
      </w:r>
      <w:r>
        <w:rPr>
          <w:rFonts w:hint="eastAsia"/>
          <w:i w:val="0"/>
          <w:iCs w:val="0"/>
          <w:sz w:val="24"/>
          <w:lang w:val="en-US" w:eastAsia="zh-CN"/>
        </w:rPr>
        <w:t>0.23%≈0.5%，</w:t>
      </w:r>
      <w:r>
        <w:rPr>
          <w:rFonts w:hint="eastAsia"/>
          <w:i/>
          <w:iCs/>
          <w:sz w:val="24"/>
          <w:lang w:val="en-US" w:eastAsia="zh-CN"/>
        </w:rPr>
        <w:t>k</w:t>
      </w:r>
      <w:r>
        <w:rPr>
          <w:rFonts w:hint="eastAsia"/>
          <w:i w:val="0"/>
          <w:iCs w:val="0"/>
          <w:sz w:val="24"/>
          <w:lang w:val="en-US" w:eastAsia="zh-CN"/>
        </w:rPr>
        <w:t>=2；</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i w:val="0"/>
          <w:iCs w:val="0"/>
          <w:sz w:val="24"/>
          <w:lang w:val="en-US" w:eastAsia="zh-CN"/>
        </w:rPr>
      </w:pPr>
      <w:r>
        <w:rPr>
          <w:rFonts w:hint="eastAsia"/>
          <w:sz w:val="24"/>
          <w:lang w:val="en-US" w:eastAsia="zh-CN"/>
        </w:rPr>
        <w:t>氧指数校准点23.3%：</w:t>
      </w:r>
      <w:r>
        <w:rPr>
          <w:rFonts w:hint="eastAsia"/>
          <w:i/>
          <w:iCs/>
          <w:sz w:val="24"/>
          <w:lang w:val="en-US" w:eastAsia="zh-CN"/>
        </w:rPr>
        <w:t>U</w:t>
      </w:r>
      <w:r>
        <w:rPr>
          <w:rFonts w:hint="eastAsia"/>
          <w:i w:val="0"/>
          <w:iCs w:val="0"/>
          <w:sz w:val="24"/>
          <w:lang w:val="en-US" w:eastAsia="zh-CN"/>
        </w:rPr>
        <w:t>=2</w:t>
      </w:r>
      <w:r>
        <w:rPr>
          <w:rFonts w:hint="default" w:ascii="Arial" w:hAnsi="Arial" w:cs="Arial"/>
          <w:i w:val="0"/>
          <w:iCs w:val="0"/>
          <w:sz w:val="24"/>
          <w:lang w:val="en-US" w:eastAsia="zh-CN"/>
        </w:rPr>
        <w:t>×</w:t>
      </w:r>
      <w:r>
        <w:rPr>
          <w:rFonts w:hint="eastAsia"/>
          <w:i w:val="0"/>
          <w:iCs w:val="0"/>
          <w:sz w:val="24"/>
          <w:lang w:val="en-US" w:eastAsia="zh-CN"/>
        </w:rPr>
        <w:t>0.41%≈0.9%，</w:t>
      </w:r>
      <w:r>
        <w:rPr>
          <w:rFonts w:hint="eastAsia"/>
          <w:i/>
          <w:iCs/>
          <w:sz w:val="24"/>
          <w:lang w:val="en-US" w:eastAsia="zh-CN"/>
        </w:rPr>
        <w:t>k</w:t>
      </w:r>
      <w:r>
        <w:rPr>
          <w:rFonts w:hint="eastAsia"/>
          <w:i w:val="0"/>
          <w:iCs w:val="0"/>
          <w:sz w:val="24"/>
          <w:lang w:val="en-US" w:eastAsia="zh-CN"/>
        </w:rPr>
        <w:t>=2；</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lang w:val="en-US" w:eastAsia="zh-CN"/>
        </w:rPr>
      </w:pPr>
      <w:r>
        <w:rPr>
          <w:rFonts w:hint="eastAsia"/>
          <w:sz w:val="24"/>
          <w:lang w:val="en-US" w:eastAsia="zh-CN"/>
        </w:rPr>
        <w:t>氧指数校准点44.3%：</w:t>
      </w:r>
      <w:r>
        <w:rPr>
          <w:rFonts w:hint="eastAsia"/>
          <w:i/>
          <w:iCs/>
          <w:sz w:val="24"/>
          <w:lang w:val="en-US" w:eastAsia="zh-CN"/>
        </w:rPr>
        <w:t>U</w:t>
      </w:r>
      <w:r>
        <w:rPr>
          <w:rFonts w:hint="eastAsia"/>
          <w:i w:val="0"/>
          <w:iCs w:val="0"/>
          <w:sz w:val="24"/>
          <w:lang w:val="en-US" w:eastAsia="zh-CN"/>
        </w:rPr>
        <w:t>=2</w:t>
      </w:r>
      <w:r>
        <w:rPr>
          <w:rFonts w:hint="default" w:ascii="Arial" w:hAnsi="Arial" w:cs="Arial"/>
          <w:i w:val="0"/>
          <w:iCs w:val="0"/>
          <w:sz w:val="24"/>
          <w:lang w:val="en-US" w:eastAsia="zh-CN"/>
        </w:rPr>
        <w:t>×</w:t>
      </w:r>
      <w:r>
        <w:rPr>
          <w:rFonts w:hint="eastAsia"/>
          <w:i w:val="0"/>
          <w:iCs w:val="0"/>
          <w:sz w:val="24"/>
          <w:lang w:val="en-US" w:eastAsia="zh-CN"/>
        </w:rPr>
        <w:t>0.93%≈1.9%，</w:t>
      </w:r>
      <w:r>
        <w:rPr>
          <w:rFonts w:hint="eastAsia"/>
          <w:i/>
          <w:iCs/>
          <w:sz w:val="24"/>
          <w:lang w:val="en-US" w:eastAsia="zh-CN"/>
        </w:rPr>
        <w:t>k</w:t>
      </w:r>
      <w:r>
        <w:rPr>
          <w:rFonts w:hint="eastAsia"/>
          <w:i w:val="0"/>
          <w:iCs w:val="0"/>
          <w:sz w:val="24"/>
          <w:lang w:val="en-US" w:eastAsia="zh-CN"/>
        </w:rPr>
        <w:t>=2。</w:t>
      </w:r>
    </w:p>
    <w:p>
      <w:pPr>
        <w:keepNext w:val="0"/>
        <w:keepLines w:val="0"/>
        <w:pageBreakBefore w:val="0"/>
        <w:widowControl w:val="0"/>
        <w:kinsoku/>
        <w:wordWrap/>
        <w:overflowPunct/>
        <w:topLinePunct w:val="0"/>
        <w:autoSpaceDE/>
        <w:autoSpaceDN/>
        <w:bidi w:val="0"/>
        <w:adjustRightInd/>
        <w:snapToGrid/>
        <w:spacing w:line="360" w:lineRule="auto"/>
        <w:ind w:left="0" w:firstLine="560" w:firstLineChars="200"/>
        <w:textAlignment w:val="center"/>
        <w:rPr>
          <w:rFonts w:ascii="黑体" w:eastAsia="黑体"/>
          <w:i/>
          <w:sz w:val="28"/>
          <w:szCs w:val="28"/>
          <w:u w:val="thick"/>
        </w:rPr>
      </w:pPr>
      <w:r>
        <w:rPr>
          <w:rFonts w:ascii="黑体" w:eastAsia="黑体"/>
          <w:sz w:val="28"/>
          <w:szCs w:val="28"/>
        </w:rPr>
        <w:t xml:space="preserve">        </w:t>
      </w:r>
      <w:r>
        <w:rPr>
          <w:rFonts w:hint="eastAsia" w:ascii="黑体" w:eastAsia="黑体"/>
          <w:sz w:val="28"/>
          <w:szCs w:val="28"/>
          <w:lang w:val="en-US" w:eastAsia="zh-CN"/>
        </w:rPr>
        <w:t xml:space="preserve">     </w:t>
      </w:r>
      <w:r>
        <w:rPr>
          <w:rFonts w:ascii="黑体" w:eastAsia="黑体"/>
          <w:sz w:val="28"/>
          <w:szCs w:val="28"/>
        </w:rPr>
        <w:t xml:space="preserve">    </w:t>
      </w:r>
      <w:r>
        <w:rPr>
          <w:rFonts w:ascii="黑体" w:eastAsia="黑体"/>
          <w:sz w:val="28"/>
          <w:szCs w:val="28"/>
          <w:u w:val="thick"/>
        </w:rPr>
        <w:t xml:space="preserve">                 </w:t>
      </w:r>
      <w:r>
        <w:rPr>
          <w:rFonts w:ascii="黑体" w:eastAsia="黑体"/>
          <w:sz w:val="28"/>
          <w:szCs w:val="28"/>
        </w:rPr>
        <w:t xml:space="preserve">     </w:t>
      </w:r>
    </w:p>
    <w:sectPr>
      <w:footnotePr>
        <w:numFmt w:val="decimalFullWidth"/>
        <w:numRestart w:val="eachPage"/>
      </w:footnotePr>
      <w:pgSz w:w="11906" w:h="16838"/>
      <w:pgMar w:top="1587" w:right="1360" w:bottom="567" w:left="1418" w:header="851" w:footer="283"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方正小标宋简体">
    <w:panose1 w:val="02000000000000000000"/>
    <w:charset w:val="86"/>
    <w:family w:val="script"/>
    <w:pitch w:val="default"/>
    <w:sig w:usb0="00000001" w:usb1="08000000" w:usb2="00000000" w:usb3="00000000" w:csb0="00040000" w:csb1="00000000"/>
  </w:font>
  <w:font w:name="方正大标宋简体">
    <w:altName w:val="微软雅黑"/>
    <w:panose1 w:val="00000000000000000000"/>
    <w:charset w:val="86"/>
    <w:family w:val="auto"/>
    <w:pitch w:val="default"/>
    <w:sig w:usb0="00000000" w:usb1="00000000" w:usb2="00000010" w:usb3="00000000" w:csb0="00040000" w:csb1="00000000"/>
  </w:font>
  <w:font w:name="Cambria Math">
    <w:panose1 w:val="02040503050406030204"/>
    <w:charset w:val="00"/>
    <w:family w:val="roman"/>
    <w:pitch w:val="default"/>
    <w:sig w:usb0="E00002FF" w:usb1="420024FF" w:usb2="00000000" w:usb3="00000000" w:csb0="2000019F" w:csb1="00000000"/>
  </w:font>
  <w:font w:name="DejaVu Math TeX Gyre">
    <w:altName w:val="Cambria Math"/>
    <w:panose1 w:val="02000503000000000000"/>
    <w:charset w:val="00"/>
    <w:family w:val="auto"/>
    <w:pitch w:val="default"/>
    <w:sig w:usb0="00000000" w:usb1="00000000"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rPr>
        <w:spacing w:val="40"/>
        <w:sz w:val="44"/>
        <w:szCs w:val="4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right"/>
    </w:pPr>
  </w:p>
  <w:p>
    <w:pPr>
      <w:pStyle w:val="21"/>
      <w:ind w:right="360"/>
      <w:rPr>
        <w:rStyle w:val="3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firstLine="8640" w:firstLineChars="4800"/>
    </w:pPr>
    <w:r>
      <w:tab/>
    </w:r>
    <w: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right"/>
    </w:pPr>
  </w:p>
  <w:p>
    <w:pPr>
      <w:pStyle w:val="21"/>
      <w:ind w:right="360"/>
      <w:rPr>
        <w:rStyle w:val="36"/>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right="360"/>
      <w:rPr>
        <w:rStyle w:val="36"/>
      </w:rPr>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1"/>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21"/>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right="360"/>
      <w:rPr>
        <w:rStyle w:val="36"/>
      </w:rPr>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1"/>
                          </w:pPr>
                          <w:r>
                            <w:fldChar w:fldCharType="begin"/>
                          </w:r>
                          <w:r>
                            <w:instrText xml:space="preserve"> PAGE  \* MERGEFORMAT </w:instrText>
                          </w:r>
                          <w:r>
                            <w:fldChar w:fldCharType="separate"/>
                          </w:r>
                          <w:r>
                            <w:t>III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21"/>
                    </w:pPr>
                    <w:r>
                      <w:fldChar w:fldCharType="begin"/>
                    </w:r>
                    <w:r>
                      <w:instrText xml:space="preserve"> PAGE  \* MERGEFORMAT </w:instrText>
                    </w:r>
                    <w:r>
                      <w:fldChar w:fldCharType="separate"/>
                    </w:r>
                    <w:r>
                      <w:t>III</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0"/>
      <w:jc w:val="both"/>
    </w:pPr>
  </w:p>
  <w:p>
    <w:pPr>
      <w:pStyle w:val="70"/>
    </w:pPr>
  </w:p>
  <w:p>
    <w:pPr>
      <w:pStyle w:val="70"/>
      <w:rPr>
        <w:rFonts w:eastAsia="黑体"/>
        <w:b/>
        <w:bCs/>
        <w:sz w:val="21"/>
        <w:szCs w:val="21"/>
      </w:rPr>
    </w:pPr>
    <w:r>
      <w:rPr>
        <w:rFonts w:eastAsia="黑体"/>
        <w:b/>
        <w:bCs/>
        <w:sz w:val="21"/>
        <w:szCs w:val="21"/>
      </w:rPr>
      <w:t>JJF 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747356"/>
    <w:multiLevelType w:val="multilevel"/>
    <w:tmpl w:val="1E747356"/>
    <w:lvl w:ilvl="0" w:tentative="0">
      <w:start w:val="1"/>
      <w:numFmt w:val="decimal"/>
      <w:lvlText w:val="%1、"/>
      <w:lvlJc w:val="left"/>
      <w:pPr>
        <w:ind w:left="360" w:hanging="360"/>
      </w:pPr>
      <w:rPr>
        <w:rFonts w:hint="default"/>
        <w:u w:val="no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CEA2025"/>
    <w:multiLevelType w:val="multilevel"/>
    <w:tmpl w:val="6CEA2025"/>
    <w:lvl w:ilvl="0" w:tentative="0">
      <w:start w:val="1"/>
      <w:numFmt w:val="none"/>
      <w:pStyle w:val="74"/>
      <w:suff w:val="nothing"/>
      <w:lvlText w:val="%1"/>
      <w:lvlJc w:val="left"/>
      <w:rPr>
        <w:rFonts w:hint="default" w:ascii="Times New Roman" w:hAnsi="Times New Roman" w:cs="Times New Roman"/>
        <w:b/>
        <w:bCs/>
        <w:i w:val="0"/>
        <w:iCs w:val="0"/>
        <w:sz w:val="21"/>
        <w:szCs w:val="21"/>
      </w:rPr>
    </w:lvl>
    <w:lvl w:ilvl="1" w:tentative="0">
      <w:start w:val="1"/>
      <w:numFmt w:val="decimal"/>
      <w:pStyle w:val="80"/>
      <w:suff w:val="nothing"/>
      <w:lvlText w:val="%1%2　"/>
      <w:lvlJc w:val="left"/>
      <w:pPr>
        <w:ind w:left="630"/>
      </w:pPr>
      <w:rPr>
        <w:rFonts w:hint="eastAsia" w:ascii="黑体" w:hAnsi="Times New Roman" w:eastAsia="黑体"/>
        <w:b w:val="0"/>
        <w:bCs w:val="0"/>
        <w:i w:val="0"/>
        <w:iCs w:val="0"/>
        <w:sz w:val="21"/>
        <w:szCs w:val="21"/>
      </w:rPr>
    </w:lvl>
    <w:lvl w:ilvl="2" w:tentative="0">
      <w:start w:val="1"/>
      <w:numFmt w:val="decimal"/>
      <w:pStyle w:val="77"/>
      <w:suff w:val="nothing"/>
      <w:lvlText w:val="%1%2.%3　"/>
      <w:lvlJc w:val="left"/>
      <w:pPr>
        <w:ind w:left="630"/>
      </w:pPr>
      <w:rPr>
        <w:rFonts w:hint="eastAsia" w:ascii="黑体" w:hAnsi="Times New Roman" w:eastAsia="黑体"/>
        <w:b w:val="0"/>
        <w:bCs w:val="0"/>
        <w:i w:val="0"/>
        <w:iCs w:val="0"/>
        <w:sz w:val="24"/>
        <w:szCs w:val="24"/>
      </w:rPr>
    </w:lvl>
    <w:lvl w:ilvl="3" w:tentative="0">
      <w:start w:val="1"/>
      <w:numFmt w:val="decimal"/>
      <w:pStyle w:val="76"/>
      <w:suff w:val="nothing"/>
      <w:lvlText w:val="%1%2.%3.%4　"/>
      <w:lvlJc w:val="left"/>
      <w:pPr>
        <w:ind w:left="630"/>
      </w:pPr>
      <w:rPr>
        <w:rFonts w:hint="eastAsia" w:ascii="黑体" w:hAnsi="Times New Roman" w:eastAsia="黑体"/>
        <w:b w:val="0"/>
        <w:bCs w:val="0"/>
        <w:i w:val="0"/>
        <w:iCs w:val="0"/>
        <w:sz w:val="24"/>
        <w:szCs w:val="24"/>
      </w:rPr>
    </w:lvl>
    <w:lvl w:ilvl="4" w:tentative="0">
      <w:start w:val="1"/>
      <w:numFmt w:val="decimal"/>
      <w:suff w:val="nothing"/>
      <w:lvlText w:val="%1%2.%3.%4.%5　"/>
      <w:lvlJc w:val="left"/>
      <w:rPr>
        <w:rFonts w:hint="eastAsia" w:ascii="黑体" w:hAnsi="Times New Roman" w:eastAsia="黑体"/>
        <w:b w:val="0"/>
        <w:bCs w:val="0"/>
        <w:i w:val="0"/>
        <w:iCs w:val="0"/>
        <w:sz w:val="21"/>
        <w:szCs w:val="21"/>
      </w:rPr>
    </w:lvl>
    <w:lvl w:ilvl="5" w:tentative="0">
      <w:start w:val="1"/>
      <w:numFmt w:val="decimal"/>
      <w:suff w:val="nothing"/>
      <w:lvlText w:val="%1%2.%3.%4.%5.%6　"/>
      <w:lvlJc w:val="left"/>
      <w:rPr>
        <w:rFonts w:hint="eastAsia" w:ascii="黑体" w:hAnsi="Times New Roman" w:eastAsia="黑体"/>
        <w:b w:val="0"/>
        <w:bCs w:val="0"/>
        <w:i w:val="0"/>
        <w:iCs w:val="0"/>
        <w:sz w:val="21"/>
        <w:szCs w:val="21"/>
      </w:rPr>
    </w:lvl>
    <w:lvl w:ilvl="6" w:tentative="0">
      <w:start w:val="1"/>
      <w:numFmt w:val="decimal"/>
      <w:suff w:val="nothing"/>
      <w:lvlText w:val="%1%2.%3.%4.%5.%6.%7　"/>
      <w:lvlJc w:val="left"/>
      <w:rPr>
        <w:rFonts w:hint="eastAsia" w:ascii="黑体" w:hAnsi="Times New Roman" w:eastAsia="黑体"/>
        <w:b w:val="0"/>
        <w:bCs w:val="0"/>
        <w:i w:val="0"/>
        <w:iCs w:val="0"/>
        <w:sz w:val="21"/>
        <w:szCs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oNotHyphenateCaps/>
  <w:drawingGridHorizontalSpacing w:val="2"/>
  <w:drawingGridVerticalSpacing w:val="3"/>
  <w:displayHorizontalDrawingGridEvery w:val="1"/>
  <w:displayVerticalDrawingGridEvery w:val="1"/>
  <w:doNotShadeFormData w:val="1"/>
  <w:noPunctuationKerning w:val="1"/>
  <w:characterSpacingControl w:val="compressPunctuation"/>
  <w:doNotValidateAgainstSchema/>
  <w:doNotDemarcateInvalidXml/>
  <w:footnotePr>
    <w:numFmt w:val="decimalFullWidth"/>
    <w:numRestart w:val="eachPage"/>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NiMWEwNWMyNTdlOGVkMjQ4ZTM0NGE2MTM5ZTI5NjcifQ=="/>
  </w:docVars>
  <w:rsids>
    <w:rsidRoot w:val="00172A27"/>
    <w:rsid w:val="00000CE2"/>
    <w:rsid w:val="00002961"/>
    <w:rsid w:val="00003543"/>
    <w:rsid w:val="000038E2"/>
    <w:rsid w:val="00003D35"/>
    <w:rsid w:val="00003E79"/>
    <w:rsid w:val="000048D4"/>
    <w:rsid w:val="00006A2C"/>
    <w:rsid w:val="0000786E"/>
    <w:rsid w:val="000104FC"/>
    <w:rsid w:val="00012229"/>
    <w:rsid w:val="0001612F"/>
    <w:rsid w:val="000178D4"/>
    <w:rsid w:val="000215A3"/>
    <w:rsid w:val="00021BE5"/>
    <w:rsid w:val="00022510"/>
    <w:rsid w:val="000238DD"/>
    <w:rsid w:val="00023C10"/>
    <w:rsid w:val="000242F9"/>
    <w:rsid w:val="00025078"/>
    <w:rsid w:val="00026DA8"/>
    <w:rsid w:val="00031945"/>
    <w:rsid w:val="00032493"/>
    <w:rsid w:val="00034009"/>
    <w:rsid w:val="00034C69"/>
    <w:rsid w:val="00040960"/>
    <w:rsid w:val="000413AB"/>
    <w:rsid w:val="000414B0"/>
    <w:rsid w:val="0004471A"/>
    <w:rsid w:val="00050031"/>
    <w:rsid w:val="00050492"/>
    <w:rsid w:val="00051CF4"/>
    <w:rsid w:val="00053EF6"/>
    <w:rsid w:val="00053F02"/>
    <w:rsid w:val="0005614B"/>
    <w:rsid w:val="00061AAA"/>
    <w:rsid w:val="00061CAD"/>
    <w:rsid w:val="00062AB1"/>
    <w:rsid w:val="00062B74"/>
    <w:rsid w:val="00065B32"/>
    <w:rsid w:val="00066FE1"/>
    <w:rsid w:val="00071B87"/>
    <w:rsid w:val="0007230C"/>
    <w:rsid w:val="00072D4C"/>
    <w:rsid w:val="00072E6A"/>
    <w:rsid w:val="00073299"/>
    <w:rsid w:val="000746ED"/>
    <w:rsid w:val="00074B65"/>
    <w:rsid w:val="000757FB"/>
    <w:rsid w:val="00075B06"/>
    <w:rsid w:val="00076790"/>
    <w:rsid w:val="00077335"/>
    <w:rsid w:val="00077F9A"/>
    <w:rsid w:val="00080641"/>
    <w:rsid w:val="000809A5"/>
    <w:rsid w:val="00082322"/>
    <w:rsid w:val="0008274F"/>
    <w:rsid w:val="00082879"/>
    <w:rsid w:val="000841AF"/>
    <w:rsid w:val="000845B6"/>
    <w:rsid w:val="00090878"/>
    <w:rsid w:val="000917E7"/>
    <w:rsid w:val="00094D47"/>
    <w:rsid w:val="00094E65"/>
    <w:rsid w:val="00096322"/>
    <w:rsid w:val="00096BB1"/>
    <w:rsid w:val="00096F21"/>
    <w:rsid w:val="000A4167"/>
    <w:rsid w:val="000A4E57"/>
    <w:rsid w:val="000B3603"/>
    <w:rsid w:val="000B6C9E"/>
    <w:rsid w:val="000C0D64"/>
    <w:rsid w:val="000C18D8"/>
    <w:rsid w:val="000C624B"/>
    <w:rsid w:val="000C6A4A"/>
    <w:rsid w:val="000C73F8"/>
    <w:rsid w:val="000D0C09"/>
    <w:rsid w:val="000D4741"/>
    <w:rsid w:val="000E0AA7"/>
    <w:rsid w:val="000E0F1B"/>
    <w:rsid w:val="000E11C8"/>
    <w:rsid w:val="000E3E48"/>
    <w:rsid w:val="000E43AD"/>
    <w:rsid w:val="000E5AD6"/>
    <w:rsid w:val="000E60CD"/>
    <w:rsid w:val="000F15BC"/>
    <w:rsid w:val="000F4998"/>
    <w:rsid w:val="000F5F63"/>
    <w:rsid w:val="000F62CB"/>
    <w:rsid w:val="000F6515"/>
    <w:rsid w:val="000F6927"/>
    <w:rsid w:val="00100DD5"/>
    <w:rsid w:val="0010613F"/>
    <w:rsid w:val="001121A8"/>
    <w:rsid w:val="00113784"/>
    <w:rsid w:val="00115DC5"/>
    <w:rsid w:val="00117909"/>
    <w:rsid w:val="00120BFE"/>
    <w:rsid w:val="0012173D"/>
    <w:rsid w:val="00121EFD"/>
    <w:rsid w:val="00123B66"/>
    <w:rsid w:val="00125293"/>
    <w:rsid w:val="00125341"/>
    <w:rsid w:val="00126331"/>
    <w:rsid w:val="001273C7"/>
    <w:rsid w:val="00130637"/>
    <w:rsid w:val="00130895"/>
    <w:rsid w:val="00135B97"/>
    <w:rsid w:val="001445CB"/>
    <w:rsid w:val="00151E94"/>
    <w:rsid w:val="0015358D"/>
    <w:rsid w:val="00154575"/>
    <w:rsid w:val="00154CCF"/>
    <w:rsid w:val="00154CDD"/>
    <w:rsid w:val="00155953"/>
    <w:rsid w:val="001567D8"/>
    <w:rsid w:val="00156D7D"/>
    <w:rsid w:val="00157F57"/>
    <w:rsid w:val="00160BA4"/>
    <w:rsid w:val="00163A1E"/>
    <w:rsid w:val="00166898"/>
    <w:rsid w:val="00171802"/>
    <w:rsid w:val="00172889"/>
    <w:rsid w:val="00172A27"/>
    <w:rsid w:val="00177C2B"/>
    <w:rsid w:val="00181362"/>
    <w:rsid w:val="0018412E"/>
    <w:rsid w:val="00185A47"/>
    <w:rsid w:val="00187DF4"/>
    <w:rsid w:val="00190B64"/>
    <w:rsid w:val="00190B96"/>
    <w:rsid w:val="00191957"/>
    <w:rsid w:val="00191EF4"/>
    <w:rsid w:val="001937DF"/>
    <w:rsid w:val="0019778A"/>
    <w:rsid w:val="001A18E3"/>
    <w:rsid w:val="001A2317"/>
    <w:rsid w:val="001A6FA8"/>
    <w:rsid w:val="001B26E7"/>
    <w:rsid w:val="001B2CFA"/>
    <w:rsid w:val="001B4316"/>
    <w:rsid w:val="001C339C"/>
    <w:rsid w:val="001C378E"/>
    <w:rsid w:val="001C393D"/>
    <w:rsid w:val="001D34FF"/>
    <w:rsid w:val="001D3D6E"/>
    <w:rsid w:val="001D4331"/>
    <w:rsid w:val="001D6B34"/>
    <w:rsid w:val="001D7D9B"/>
    <w:rsid w:val="001E2840"/>
    <w:rsid w:val="001E3CD5"/>
    <w:rsid w:val="001E402D"/>
    <w:rsid w:val="001E5A49"/>
    <w:rsid w:val="001F1A61"/>
    <w:rsid w:val="001F3200"/>
    <w:rsid w:val="001F35AA"/>
    <w:rsid w:val="001F45CE"/>
    <w:rsid w:val="001F59BD"/>
    <w:rsid w:val="001F5C69"/>
    <w:rsid w:val="001F6AE0"/>
    <w:rsid w:val="001F7235"/>
    <w:rsid w:val="00200AD4"/>
    <w:rsid w:val="00200B23"/>
    <w:rsid w:val="002043BE"/>
    <w:rsid w:val="00204AE7"/>
    <w:rsid w:val="0020623C"/>
    <w:rsid w:val="00206948"/>
    <w:rsid w:val="0021371E"/>
    <w:rsid w:val="00214065"/>
    <w:rsid w:val="002159E8"/>
    <w:rsid w:val="00215FC6"/>
    <w:rsid w:val="0021654F"/>
    <w:rsid w:val="00216A38"/>
    <w:rsid w:val="002228EE"/>
    <w:rsid w:val="002230E7"/>
    <w:rsid w:val="002269B2"/>
    <w:rsid w:val="00230CC5"/>
    <w:rsid w:val="002315C0"/>
    <w:rsid w:val="0023164D"/>
    <w:rsid w:val="00236C65"/>
    <w:rsid w:val="0024256C"/>
    <w:rsid w:val="00244B50"/>
    <w:rsid w:val="002524E4"/>
    <w:rsid w:val="00254115"/>
    <w:rsid w:val="002551CF"/>
    <w:rsid w:val="00260331"/>
    <w:rsid w:val="00260617"/>
    <w:rsid w:val="00263022"/>
    <w:rsid w:val="00270B15"/>
    <w:rsid w:val="00273B82"/>
    <w:rsid w:val="00273DA7"/>
    <w:rsid w:val="00273F75"/>
    <w:rsid w:val="002756CD"/>
    <w:rsid w:val="00280693"/>
    <w:rsid w:val="00283697"/>
    <w:rsid w:val="00284096"/>
    <w:rsid w:val="00284491"/>
    <w:rsid w:val="00286E22"/>
    <w:rsid w:val="002914BC"/>
    <w:rsid w:val="0029160B"/>
    <w:rsid w:val="002943BA"/>
    <w:rsid w:val="00295947"/>
    <w:rsid w:val="002A058D"/>
    <w:rsid w:val="002A085A"/>
    <w:rsid w:val="002A1B47"/>
    <w:rsid w:val="002A2267"/>
    <w:rsid w:val="002A23FB"/>
    <w:rsid w:val="002A2DD8"/>
    <w:rsid w:val="002A3943"/>
    <w:rsid w:val="002A3CAD"/>
    <w:rsid w:val="002B0190"/>
    <w:rsid w:val="002B0E38"/>
    <w:rsid w:val="002B593A"/>
    <w:rsid w:val="002B68B0"/>
    <w:rsid w:val="002B7E83"/>
    <w:rsid w:val="002C0093"/>
    <w:rsid w:val="002C2DD7"/>
    <w:rsid w:val="002C3346"/>
    <w:rsid w:val="002C3AD8"/>
    <w:rsid w:val="002D05C2"/>
    <w:rsid w:val="002D0EFC"/>
    <w:rsid w:val="002D47C9"/>
    <w:rsid w:val="002D73AF"/>
    <w:rsid w:val="002E09D9"/>
    <w:rsid w:val="002E0B45"/>
    <w:rsid w:val="002E5F67"/>
    <w:rsid w:val="002F0634"/>
    <w:rsid w:val="002F1E13"/>
    <w:rsid w:val="002F2B4C"/>
    <w:rsid w:val="002F3CBA"/>
    <w:rsid w:val="002F45CC"/>
    <w:rsid w:val="002F5C75"/>
    <w:rsid w:val="00300A08"/>
    <w:rsid w:val="0030446A"/>
    <w:rsid w:val="00306FE8"/>
    <w:rsid w:val="00307597"/>
    <w:rsid w:val="00307B16"/>
    <w:rsid w:val="003120D0"/>
    <w:rsid w:val="00312117"/>
    <w:rsid w:val="00313E38"/>
    <w:rsid w:val="0031468C"/>
    <w:rsid w:val="00315B49"/>
    <w:rsid w:val="00315F57"/>
    <w:rsid w:val="00320D45"/>
    <w:rsid w:val="00322094"/>
    <w:rsid w:val="00322BF4"/>
    <w:rsid w:val="003233E5"/>
    <w:rsid w:val="00327147"/>
    <w:rsid w:val="00330D55"/>
    <w:rsid w:val="00330EDF"/>
    <w:rsid w:val="0033369B"/>
    <w:rsid w:val="00334390"/>
    <w:rsid w:val="00340220"/>
    <w:rsid w:val="00343731"/>
    <w:rsid w:val="00343806"/>
    <w:rsid w:val="003443B9"/>
    <w:rsid w:val="00346846"/>
    <w:rsid w:val="00346A1F"/>
    <w:rsid w:val="0034718D"/>
    <w:rsid w:val="0034724D"/>
    <w:rsid w:val="0034783C"/>
    <w:rsid w:val="00350796"/>
    <w:rsid w:val="003531D6"/>
    <w:rsid w:val="003543D3"/>
    <w:rsid w:val="003564F5"/>
    <w:rsid w:val="00357D17"/>
    <w:rsid w:val="00361BA3"/>
    <w:rsid w:val="00361C58"/>
    <w:rsid w:val="00366555"/>
    <w:rsid w:val="003800AC"/>
    <w:rsid w:val="00380C0A"/>
    <w:rsid w:val="00383D52"/>
    <w:rsid w:val="00385709"/>
    <w:rsid w:val="00386ABF"/>
    <w:rsid w:val="0039187A"/>
    <w:rsid w:val="00393EC9"/>
    <w:rsid w:val="003A21B0"/>
    <w:rsid w:val="003A2F74"/>
    <w:rsid w:val="003A3D37"/>
    <w:rsid w:val="003A46EA"/>
    <w:rsid w:val="003A4A05"/>
    <w:rsid w:val="003A5614"/>
    <w:rsid w:val="003A58CF"/>
    <w:rsid w:val="003B3F29"/>
    <w:rsid w:val="003B615E"/>
    <w:rsid w:val="003C013F"/>
    <w:rsid w:val="003C1A78"/>
    <w:rsid w:val="003C1AAB"/>
    <w:rsid w:val="003C5A28"/>
    <w:rsid w:val="003C6AF4"/>
    <w:rsid w:val="003C7B35"/>
    <w:rsid w:val="003C7C1A"/>
    <w:rsid w:val="003D0031"/>
    <w:rsid w:val="003D083B"/>
    <w:rsid w:val="003D1CCF"/>
    <w:rsid w:val="003D2D68"/>
    <w:rsid w:val="003D7ABD"/>
    <w:rsid w:val="003E126A"/>
    <w:rsid w:val="003E288E"/>
    <w:rsid w:val="003E38C5"/>
    <w:rsid w:val="003E4ECE"/>
    <w:rsid w:val="003E53D3"/>
    <w:rsid w:val="003E5D94"/>
    <w:rsid w:val="003E658D"/>
    <w:rsid w:val="003E66D2"/>
    <w:rsid w:val="003E704A"/>
    <w:rsid w:val="003F1C07"/>
    <w:rsid w:val="003F4EAC"/>
    <w:rsid w:val="0040028D"/>
    <w:rsid w:val="00401971"/>
    <w:rsid w:val="004050B2"/>
    <w:rsid w:val="00406909"/>
    <w:rsid w:val="00416002"/>
    <w:rsid w:val="00416417"/>
    <w:rsid w:val="004172F5"/>
    <w:rsid w:val="00417DC9"/>
    <w:rsid w:val="004208E8"/>
    <w:rsid w:val="00423596"/>
    <w:rsid w:val="00423ECB"/>
    <w:rsid w:val="004248A9"/>
    <w:rsid w:val="00425E41"/>
    <w:rsid w:val="00430BD8"/>
    <w:rsid w:val="00430C6E"/>
    <w:rsid w:val="00432214"/>
    <w:rsid w:val="00434910"/>
    <w:rsid w:val="0043725C"/>
    <w:rsid w:val="004374F1"/>
    <w:rsid w:val="00445D21"/>
    <w:rsid w:val="00445EED"/>
    <w:rsid w:val="00445F2C"/>
    <w:rsid w:val="00447391"/>
    <w:rsid w:val="00447E39"/>
    <w:rsid w:val="00450BD4"/>
    <w:rsid w:val="00453BFC"/>
    <w:rsid w:val="00456B65"/>
    <w:rsid w:val="004614D3"/>
    <w:rsid w:val="004621C1"/>
    <w:rsid w:val="0047489E"/>
    <w:rsid w:val="004768D6"/>
    <w:rsid w:val="004770AA"/>
    <w:rsid w:val="004773F3"/>
    <w:rsid w:val="0048118B"/>
    <w:rsid w:val="00487CF2"/>
    <w:rsid w:val="00491C2F"/>
    <w:rsid w:val="00496C0C"/>
    <w:rsid w:val="004A0F66"/>
    <w:rsid w:val="004A5E5F"/>
    <w:rsid w:val="004A6185"/>
    <w:rsid w:val="004A7015"/>
    <w:rsid w:val="004A79B7"/>
    <w:rsid w:val="004B025F"/>
    <w:rsid w:val="004B2899"/>
    <w:rsid w:val="004B6E96"/>
    <w:rsid w:val="004C2CBF"/>
    <w:rsid w:val="004C3F55"/>
    <w:rsid w:val="004C7D39"/>
    <w:rsid w:val="004D0FD0"/>
    <w:rsid w:val="004D2908"/>
    <w:rsid w:val="004D3617"/>
    <w:rsid w:val="004D38A1"/>
    <w:rsid w:val="004D426C"/>
    <w:rsid w:val="004D61C0"/>
    <w:rsid w:val="004D674E"/>
    <w:rsid w:val="004D7123"/>
    <w:rsid w:val="004D7997"/>
    <w:rsid w:val="004E0D11"/>
    <w:rsid w:val="004E17E4"/>
    <w:rsid w:val="004E191F"/>
    <w:rsid w:val="004E29F8"/>
    <w:rsid w:val="004E3495"/>
    <w:rsid w:val="004E39EE"/>
    <w:rsid w:val="004E4E66"/>
    <w:rsid w:val="004E5CA4"/>
    <w:rsid w:val="004F0D91"/>
    <w:rsid w:val="00501185"/>
    <w:rsid w:val="00501BAD"/>
    <w:rsid w:val="0050232F"/>
    <w:rsid w:val="00510448"/>
    <w:rsid w:val="00511375"/>
    <w:rsid w:val="0051438C"/>
    <w:rsid w:val="005158B0"/>
    <w:rsid w:val="005200B4"/>
    <w:rsid w:val="00524A9D"/>
    <w:rsid w:val="00525081"/>
    <w:rsid w:val="005269C8"/>
    <w:rsid w:val="00527378"/>
    <w:rsid w:val="00531298"/>
    <w:rsid w:val="00535367"/>
    <w:rsid w:val="0054199F"/>
    <w:rsid w:val="00541E31"/>
    <w:rsid w:val="00542447"/>
    <w:rsid w:val="0054303D"/>
    <w:rsid w:val="00547DC6"/>
    <w:rsid w:val="005520E6"/>
    <w:rsid w:val="0055276F"/>
    <w:rsid w:val="00553BF3"/>
    <w:rsid w:val="005545D4"/>
    <w:rsid w:val="00557447"/>
    <w:rsid w:val="00557B29"/>
    <w:rsid w:val="00560875"/>
    <w:rsid w:val="005646A5"/>
    <w:rsid w:val="00564A31"/>
    <w:rsid w:val="0056787C"/>
    <w:rsid w:val="00567F42"/>
    <w:rsid w:val="00570285"/>
    <w:rsid w:val="00571530"/>
    <w:rsid w:val="00571D87"/>
    <w:rsid w:val="00573037"/>
    <w:rsid w:val="005730F6"/>
    <w:rsid w:val="00573293"/>
    <w:rsid w:val="005757B1"/>
    <w:rsid w:val="005811B3"/>
    <w:rsid w:val="00583692"/>
    <w:rsid w:val="00585324"/>
    <w:rsid w:val="0058569A"/>
    <w:rsid w:val="00587247"/>
    <w:rsid w:val="00587E4F"/>
    <w:rsid w:val="00591E3B"/>
    <w:rsid w:val="00593E83"/>
    <w:rsid w:val="005962D8"/>
    <w:rsid w:val="00596CB0"/>
    <w:rsid w:val="00597327"/>
    <w:rsid w:val="005A029D"/>
    <w:rsid w:val="005A1C8F"/>
    <w:rsid w:val="005A4B0A"/>
    <w:rsid w:val="005A4EE6"/>
    <w:rsid w:val="005A7148"/>
    <w:rsid w:val="005A7300"/>
    <w:rsid w:val="005B02C7"/>
    <w:rsid w:val="005B0407"/>
    <w:rsid w:val="005B10DA"/>
    <w:rsid w:val="005B3E86"/>
    <w:rsid w:val="005B74CC"/>
    <w:rsid w:val="005C18FF"/>
    <w:rsid w:val="005C5051"/>
    <w:rsid w:val="005C695A"/>
    <w:rsid w:val="005C70F1"/>
    <w:rsid w:val="005C7617"/>
    <w:rsid w:val="005D0FF5"/>
    <w:rsid w:val="005D2027"/>
    <w:rsid w:val="005D5D2C"/>
    <w:rsid w:val="005E088F"/>
    <w:rsid w:val="005E08C8"/>
    <w:rsid w:val="005E1E47"/>
    <w:rsid w:val="005E3048"/>
    <w:rsid w:val="005E357B"/>
    <w:rsid w:val="005E6898"/>
    <w:rsid w:val="005E702C"/>
    <w:rsid w:val="005F5CF0"/>
    <w:rsid w:val="005F72C4"/>
    <w:rsid w:val="005F76FF"/>
    <w:rsid w:val="005F7FCF"/>
    <w:rsid w:val="00600A24"/>
    <w:rsid w:val="00601355"/>
    <w:rsid w:val="006014EC"/>
    <w:rsid w:val="0060269B"/>
    <w:rsid w:val="00604378"/>
    <w:rsid w:val="00604BE4"/>
    <w:rsid w:val="00605BA6"/>
    <w:rsid w:val="00605DCE"/>
    <w:rsid w:val="006101B3"/>
    <w:rsid w:val="006110E0"/>
    <w:rsid w:val="0061297F"/>
    <w:rsid w:val="0061501D"/>
    <w:rsid w:val="006336F4"/>
    <w:rsid w:val="00637B7B"/>
    <w:rsid w:val="00641805"/>
    <w:rsid w:val="00642A6D"/>
    <w:rsid w:val="00645453"/>
    <w:rsid w:val="00645AFC"/>
    <w:rsid w:val="00646A4D"/>
    <w:rsid w:val="0065153F"/>
    <w:rsid w:val="0065269A"/>
    <w:rsid w:val="006527D7"/>
    <w:rsid w:val="00652C18"/>
    <w:rsid w:val="006621F2"/>
    <w:rsid w:val="00662A97"/>
    <w:rsid w:val="00664801"/>
    <w:rsid w:val="006654AE"/>
    <w:rsid w:val="00667488"/>
    <w:rsid w:val="00667A5E"/>
    <w:rsid w:val="00670B69"/>
    <w:rsid w:val="006710BE"/>
    <w:rsid w:val="00671D7D"/>
    <w:rsid w:val="00676DD6"/>
    <w:rsid w:val="0067740E"/>
    <w:rsid w:val="006808E1"/>
    <w:rsid w:val="00680E24"/>
    <w:rsid w:val="006826B8"/>
    <w:rsid w:val="00682997"/>
    <w:rsid w:val="00683FE0"/>
    <w:rsid w:val="00684325"/>
    <w:rsid w:val="006858B9"/>
    <w:rsid w:val="006871C6"/>
    <w:rsid w:val="006874D1"/>
    <w:rsid w:val="00687DC3"/>
    <w:rsid w:val="00691575"/>
    <w:rsid w:val="00691A5F"/>
    <w:rsid w:val="00692105"/>
    <w:rsid w:val="006A2ADA"/>
    <w:rsid w:val="006A3253"/>
    <w:rsid w:val="006A3AB3"/>
    <w:rsid w:val="006A4E1F"/>
    <w:rsid w:val="006A67C5"/>
    <w:rsid w:val="006B063C"/>
    <w:rsid w:val="006B158E"/>
    <w:rsid w:val="006B5CA2"/>
    <w:rsid w:val="006B70F1"/>
    <w:rsid w:val="006C1248"/>
    <w:rsid w:val="006D386D"/>
    <w:rsid w:val="006D47FF"/>
    <w:rsid w:val="006E10E5"/>
    <w:rsid w:val="006E4806"/>
    <w:rsid w:val="006E70B0"/>
    <w:rsid w:val="006E7A38"/>
    <w:rsid w:val="006E7A8E"/>
    <w:rsid w:val="006F2AFC"/>
    <w:rsid w:val="006F39FC"/>
    <w:rsid w:val="006F4778"/>
    <w:rsid w:val="006F79FB"/>
    <w:rsid w:val="00700010"/>
    <w:rsid w:val="007023A9"/>
    <w:rsid w:val="00702DA7"/>
    <w:rsid w:val="00703666"/>
    <w:rsid w:val="00703CF8"/>
    <w:rsid w:val="007118A7"/>
    <w:rsid w:val="00713610"/>
    <w:rsid w:val="007141D4"/>
    <w:rsid w:val="0071498C"/>
    <w:rsid w:val="00714E5E"/>
    <w:rsid w:val="00716317"/>
    <w:rsid w:val="00716EF2"/>
    <w:rsid w:val="00717E69"/>
    <w:rsid w:val="00721B6E"/>
    <w:rsid w:val="00721D30"/>
    <w:rsid w:val="00723C66"/>
    <w:rsid w:val="007241D2"/>
    <w:rsid w:val="007268AB"/>
    <w:rsid w:val="0073030E"/>
    <w:rsid w:val="007315C9"/>
    <w:rsid w:val="00731F6C"/>
    <w:rsid w:val="007339DF"/>
    <w:rsid w:val="0073401C"/>
    <w:rsid w:val="00736021"/>
    <w:rsid w:val="00737075"/>
    <w:rsid w:val="0074189B"/>
    <w:rsid w:val="00741AFC"/>
    <w:rsid w:val="00743050"/>
    <w:rsid w:val="00745236"/>
    <w:rsid w:val="0074629C"/>
    <w:rsid w:val="00747491"/>
    <w:rsid w:val="00753A6B"/>
    <w:rsid w:val="00754A76"/>
    <w:rsid w:val="007576D8"/>
    <w:rsid w:val="00760478"/>
    <w:rsid w:val="007610D1"/>
    <w:rsid w:val="00764EE5"/>
    <w:rsid w:val="00764FB5"/>
    <w:rsid w:val="00770F97"/>
    <w:rsid w:val="00771E89"/>
    <w:rsid w:val="007744D9"/>
    <w:rsid w:val="007748A3"/>
    <w:rsid w:val="007749B0"/>
    <w:rsid w:val="00776A32"/>
    <w:rsid w:val="00777607"/>
    <w:rsid w:val="00777BDF"/>
    <w:rsid w:val="0078008A"/>
    <w:rsid w:val="0078019F"/>
    <w:rsid w:val="00780979"/>
    <w:rsid w:val="00781DB6"/>
    <w:rsid w:val="007820F8"/>
    <w:rsid w:val="007851D1"/>
    <w:rsid w:val="00786C25"/>
    <w:rsid w:val="00787A3E"/>
    <w:rsid w:val="00791BDF"/>
    <w:rsid w:val="00792E30"/>
    <w:rsid w:val="00796AB3"/>
    <w:rsid w:val="007A067F"/>
    <w:rsid w:val="007A0C12"/>
    <w:rsid w:val="007A102C"/>
    <w:rsid w:val="007A17AD"/>
    <w:rsid w:val="007A3ECF"/>
    <w:rsid w:val="007A4D15"/>
    <w:rsid w:val="007A542F"/>
    <w:rsid w:val="007A69E6"/>
    <w:rsid w:val="007A78D2"/>
    <w:rsid w:val="007B0694"/>
    <w:rsid w:val="007B434F"/>
    <w:rsid w:val="007B5148"/>
    <w:rsid w:val="007B75C7"/>
    <w:rsid w:val="007B76E4"/>
    <w:rsid w:val="007C1B1E"/>
    <w:rsid w:val="007C4671"/>
    <w:rsid w:val="007C49F8"/>
    <w:rsid w:val="007C618D"/>
    <w:rsid w:val="007C6391"/>
    <w:rsid w:val="007D06FE"/>
    <w:rsid w:val="007D0930"/>
    <w:rsid w:val="007D4EB9"/>
    <w:rsid w:val="007D5A4A"/>
    <w:rsid w:val="007D73E5"/>
    <w:rsid w:val="007E0033"/>
    <w:rsid w:val="007E0FBB"/>
    <w:rsid w:val="007E3D06"/>
    <w:rsid w:val="007E41D7"/>
    <w:rsid w:val="007E610F"/>
    <w:rsid w:val="007E717A"/>
    <w:rsid w:val="007F0024"/>
    <w:rsid w:val="007F15C6"/>
    <w:rsid w:val="007F1705"/>
    <w:rsid w:val="007F1EC8"/>
    <w:rsid w:val="007F41E4"/>
    <w:rsid w:val="007F43E9"/>
    <w:rsid w:val="007F6358"/>
    <w:rsid w:val="008005DC"/>
    <w:rsid w:val="0080068B"/>
    <w:rsid w:val="00802E89"/>
    <w:rsid w:val="008054A8"/>
    <w:rsid w:val="008058A1"/>
    <w:rsid w:val="00805A2D"/>
    <w:rsid w:val="00805E9C"/>
    <w:rsid w:val="0080798D"/>
    <w:rsid w:val="00807F3D"/>
    <w:rsid w:val="00810D73"/>
    <w:rsid w:val="00813AA1"/>
    <w:rsid w:val="00814BFD"/>
    <w:rsid w:val="00816935"/>
    <w:rsid w:val="0082064E"/>
    <w:rsid w:val="00821F87"/>
    <w:rsid w:val="00822056"/>
    <w:rsid w:val="00826723"/>
    <w:rsid w:val="00830E1B"/>
    <w:rsid w:val="00833D5B"/>
    <w:rsid w:val="0083470E"/>
    <w:rsid w:val="00835B79"/>
    <w:rsid w:val="008379E0"/>
    <w:rsid w:val="008413B9"/>
    <w:rsid w:val="0084242D"/>
    <w:rsid w:val="00842D01"/>
    <w:rsid w:val="0084328A"/>
    <w:rsid w:val="00844C56"/>
    <w:rsid w:val="00844DA3"/>
    <w:rsid w:val="00845910"/>
    <w:rsid w:val="0085271B"/>
    <w:rsid w:val="0085272B"/>
    <w:rsid w:val="00852DDB"/>
    <w:rsid w:val="00852E59"/>
    <w:rsid w:val="00852EBB"/>
    <w:rsid w:val="008579B5"/>
    <w:rsid w:val="0086415E"/>
    <w:rsid w:val="0086602C"/>
    <w:rsid w:val="00867F6F"/>
    <w:rsid w:val="00871F9A"/>
    <w:rsid w:val="008749B3"/>
    <w:rsid w:val="00875382"/>
    <w:rsid w:val="0087575F"/>
    <w:rsid w:val="0087621D"/>
    <w:rsid w:val="0087731D"/>
    <w:rsid w:val="00884297"/>
    <w:rsid w:val="0088592B"/>
    <w:rsid w:val="00890947"/>
    <w:rsid w:val="00892279"/>
    <w:rsid w:val="008931BD"/>
    <w:rsid w:val="00896250"/>
    <w:rsid w:val="008A08AE"/>
    <w:rsid w:val="008A0D61"/>
    <w:rsid w:val="008A12F9"/>
    <w:rsid w:val="008A4F3E"/>
    <w:rsid w:val="008A5C24"/>
    <w:rsid w:val="008B365C"/>
    <w:rsid w:val="008B75EC"/>
    <w:rsid w:val="008C0075"/>
    <w:rsid w:val="008C4295"/>
    <w:rsid w:val="008C4B5F"/>
    <w:rsid w:val="008C59A4"/>
    <w:rsid w:val="008C62C6"/>
    <w:rsid w:val="008D0135"/>
    <w:rsid w:val="008D20C0"/>
    <w:rsid w:val="008D2151"/>
    <w:rsid w:val="008D2A8C"/>
    <w:rsid w:val="008D377A"/>
    <w:rsid w:val="008D69C5"/>
    <w:rsid w:val="008E0C86"/>
    <w:rsid w:val="008E3A7D"/>
    <w:rsid w:val="008E6C3D"/>
    <w:rsid w:val="008E7281"/>
    <w:rsid w:val="008F0EA9"/>
    <w:rsid w:val="008F57DD"/>
    <w:rsid w:val="008F5A2D"/>
    <w:rsid w:val="00900ADA"/>
    <w:rsid w:val="00900DD4"/>
    <w:rsid w:val="00901046"/>
    <w:rsid w:val="0090156C"/>
    <w:rsid w:val="00902229"/>
    <w:rsid w:val="00905709"/>
    <w:rsid w:val="00905D25"/>
    <w:rsid w:val="00906A0E"/>
    <w:rsid w:val="00910DB5"/>
    <w:rsid w:val="00910FA4"/>
    <w:rsid w:val="009134F6"/>
    <w:rsid w:val="00913CC3"/>
    <w:rsid w:val="00913DC4"/>
    <w:rsid w:val="00915608"/>
    <w:rsid w:val="00920542"/>
    <w:rsid w:val="00921D96"/>
    <w:rsid w:val="00923175"/>
    <w:rsid w:val="00924655"/>
    <w:rsid w:val="00925D14"/>
    <w:rsid w:val="009278EE"/>
    <w:rsid w:val="00930C19"/>
    <w:rsid w:val="00931260"/>
    <w:rsid w:val="00931AF4"/>
    <w:rsid w:val="00932D42"/>
    <w:rsid w:val="00932FA9"/>
    <w:rsid w:val="00933125"/>
    <w:rsid w:val="009336B4"/>
    <w:rsid w:val="00933C87"/>
    <w:rsid w:val="009352C7"/>
    <w:rsid w:val="009368A1"/>
    <w:rsid w:val="00937663"/>
    <w:rsid w:val="00940E65"/>
    <w:rsid w:val="009447FB"/>
    <w:rsid w:val="00946466"/>
    <w:rsid w:val="00946AA3"/>
    <w:rsid w:val="0095036E"/>
    <w:rsid w:val="0095049E"/>
    <w:rsid w:val="00950CCF"/>
    <w:rsid w:val="009510DC"/>
    <w:rsid w:val="00953644"/>
    <w:rsid w:val="00955C00"/>
    <w:rsid w:val="00957BDA"/>
    <w:rsid w:val="00960080"/>
    <w:rsid w:val="00960E17"/>
    <w:rsid w:val="00963252"/>
    <w:rsid w:val="00966388"/>
    <w:rsid w:val="009666D9"/>
    <w:rsid w:val="00966851"/>
    <w:rsid w:val="009671F6"/>
    <w:rsid w:val="00970DD5"/>
    <w:rsid w:val="009723B3"/>
    <w:rsid w:val="00974021"/>
    <w:rsid w:val="009773F1"/>
    <w:rsid w:val="0098099B"/>
    <w:rsid w:val="00981662"/>
    <w:rsid w:val="00981C9A"/>
    <w:rsid w:val="00982C33"/>
    <w:rsid w:val="0098738A"/>
    <w:rsid w:val="00994383"/>
    <w:rsid w:val="009A0DA6"/>
    <w:rsid w:val="009A2FA1"/>
    <w:rsid w:val="009A5C58"/>
    <w:rsid w:val="009B0C60"/>
    <w:rsid w:val="009B222C"/>
    <w:rsid w:val="009B4963"/>
    <w:rsid w:val="009C0FC0"/>
    <w:rsid w:val="009C2453"/>
    <w:rsid w:val="009C3895"/>
    <w:rsid w:val="009C46DF"/>
    <w:rsid w:val="009C6131"/>
    <w:rsid w:val="009C64A6"/>
    <w:rsid w:val="009C6E75"/>
    <w:rsid w:val="009D16DE"/>
    <w:rsid w:val="009D20FC"/>
    <w:rsid w:val="009D4824"/>
    <w:rsid w:val="009D7A2A"/>
    <w:rsid w:val="009D7C0E"/>
    <w:rsid w:val="009E1E80"/>
    <w:rsid w:val="009E519E"/>
    <w:rsid w:val="009E739B"/>
    <w:rsid w:val="009E7831"/>
    <w:rsid w:val="009F0ABF"/>
    <w:rsid w:val="009F1CEB"/>
    <w:rsid w:val="009F1D89"/>
    <w:rsid w:val="009F211F"/>
    <w:rsid w:val="009F254A"/>
    <w:rsid w:val="009F4F64"/>
    <w:rsid w:val="009F5660"/>
    <w:rsid w:val="009F72C3"/>
    <w:rsid w:val="00A01FDD"/>
    <w:rsid w:val="00A0418C"/>
    <w:rsid w:val="00A047E3"/>
    <w:rsid w:val="00A04D41"/>
    <w:rsid w:val="00A05D64"/>
    <w:rsid w:val="00A1111A"/>
    <w:rsid w:val="00A111EF"/>
    <w:rsid w:val="00A12EF1"/>
    <w:rsid w:val="00A13A19"/>
    <w:rsid w:val="00A165AF"/>
    <w:rsid w:val="00A21A87"/>
    <w:rsid w:val="00A27BB5"/>
    <w:rsid w:val="00A3023D"/>
    <w:rsid w:val="00A30580"/>
    <w:rsid w:val="00A32BB8"/>
    <w:rsid w:val="00A34C2E"/>
    <w:rsid w:val="00A351AA"/>
    <w:rsid w:val="00A355BE"/>
    <w:rsid w:val="00A36146"/>
    <w:rsid w:val="00A36D37"/>
    <w:rsid w:val="00A373DD"/>
    <w:rsid w:val="00A37BB3"/>
    <w:rsid w:val="00A40686"/>
    <w:rsid w:val="00A426F6"/>
    <w:rsid w:val="00A42DF3"/>
    <w:rsid w:val="00A44326"/>
    <w:rsid w:val="00A44ED0"/>
    <w:rsid w:val="00A4506D"/>
    <w:rsid w:val="00A45849"/>
    <w:rsid w:val="00A56EAB"/>
    <w:rsid w:val="00A573BB"/>
    <w:rsid w:val="00A578B1"/>
    <w:rsid w:val="00A605E8"/>
    <w:rsid w:val="00A60A5D"/>
    <w:rsid w:val="00A615A2"/>
    <w:rsid w:val="00A70446"/>
    <w:rsid w:val="00A70E93"/>
    <w:rsid w:val="00A72416"/>
    <w:rsid w:val="00A72856"/>
    <w:rsid w:val="00A752E9"/>
    <w:rsid w:val="00A7627C"/>
    <w:rsid w:val="00A77085"/>
    <w:rsid w:val="00A77B5B"/>
    <w:rsid w:val="00A80E9B"/>
    <w:rsid w:val="00A81605"/>
    <w:rsid w:val="00A82215"/>
    <w:rsid w:val="00A82DF7"/>
    <w:rsid w:val="00A84CF9"/>
    <w:rsid w:val="00A8510B"/>
    <w:rsid w:val="00A916EC"/>
    <w:rsid w:val="00A92C94"/>
    <w:rsid w:val="00AA0D11"/>
    <w:rsid w:val="00AA11E4"/>
    <w:rsid w:val="00AA3418"/>
    <w:rsid w:val="00AA3621"/>
    <w:rsid w:val="00AA4B5B"/>
    <w:rsid w:val="00AA4FE2"/>
    <w:rsid w:val="00AA563D"/>
    <w:rsid w:val="00AA5D12"/>
    <w:rsid w:val="00AA5E4E"/>
    <w:rsid w:val="00AA6F8D"/>
    <w:rsid w:val="00AB0001"/>
    <w:rsid w:val="00AB0E39"/>
    <w:rsid w:val="00AB2543"/>
    <w:rsid w:val="00AB5776"/>
    <w:rsid w:val="00AC0903"/>
    <w:rsid w:val="00AC0AA4"/>
    <w:rsid w:val="00AC34BC"/>
    <w:rsid w:val="00AC375F"/>
    <w:rsid w:val="00AC377F"/>
    <w:rsid w:val="00AC4010"/>
    <w:rsid w:val="00AC4850"/>
    <w:rsid w:val="00AC7237"/>
    <w:rsid w:val="00AD1011"/>
    <w:rsid w:val="00AD4C9A"/>
    <w:rsid w:val="00AD4DB0"/>
    <w:rsid w:val="00AD4FFC"/>
    <w:rsid w:val="00AD513D"/>
    <w:rsid w:val="00AD5A46"/>
    <w:rsid w:val="00AE081F"/>
    <w:rsid w:val="00AE4597"/>
    <w:rsid w:val="00AE6EAC"/>
    <w:rsid w:val="00AE704E"/>
    <w:rsid w:val="00AE76BE"/>
    <w:rsid w:val="00AF0776"/>
    <w:rsid w:val="00AF62A7"/>
    <w:rsid w:val="00AF67E5"/>
    <w:rsid w:val="00AF7AE3"/>
    <w:rsid w:val="00B02CA9"/>
    <w:rsid w:val="00B03723"/>
    <w:rsid w:val="00B03823"/>
    <w:rsid w:val="00B054A8"/>
    <w:rsid w:val="00B05B0C"/>
    <w:rsid w:val="00B061C8"/>
    <w:rsid w:val="00B10FCA"/>
    <w:rsid w:val="00B11336"/>
    <w:rsid w:val="00B11599"/>
    <w:rsid w:val="00B13A89"/>
    <w:rsid w:val="00B14A94"/>
    <w:rsid w:val="00B14B8D"/>
    <w:rsid w:val="00B158BB"/>
    <w:rsid w:val="00B162E5"/>
    <w:rsid w:val="00B17199"/>
    <w:rsid w:val="00B226AE"/>
    <w:rsid w:val="00B25CAE"/>
    <w:rsid w:val="00B26393"/>
    <w:rsid w:val="00B275F5"/>
    <w:rsid w:val="00B32484"/>
    <w:rsid w:val="00B333F9"/>
    <w:rsid w:val="00B34D1E"/>
    <w:rsid w:val="00B428C5"/>
    <w:rsid w:val="00B430D0"/>
    <w:rsid w:val="00B4438F"/>
    <w:rsid w:val="00B452EE"/>
    <w:rsid w:val="00B45AE4"/>
    <w:rsid w:val="00B46020"/>
    <w:rsid w:val="00B47286"/>
    <w:rsid w:val="00B50D0B"/>
    <w:rsid w:val="00B51E2A"/>
    <w:rsid w:val="00B567CC"/>
    <w:rsid w:val="00B61ABD"/>
    <w:rsid w:val="00B61C5A"/>
    <w:rsid w:val="00B6261D"/>
    <w:rsid w:val="00B62A35"/>
    <w:rsid w:val="00B630A6"/>
    <w:rsid w:val="00B637D8"/>
    <w:rsid w:val="00B6416C"/>
    <w:rsid w:val="00B64E9E"/>
    <w:rsid w:val="00B652B6"/>
    <w:rsid w:val="00B66387"/>
    <w:rsid w:val="00B703A2"/>
    <w:rsid w:val="00B7252E"/>
    <w:rsid w:val="00B75C1A"/>
    <w:rsid w:val="00B803AB"/>
    <w:rsid w:val="00B809E8"/>
    <w:rsid w:val="00B80D7F"/>
    <w:rsid w:val="00B82A3E"/>
    <w:rsid w:val="00B83AD7"/>
    <w:rsid w:val="00B85C14"/>
    <w:rsid w:val="00B87126"/>
    <w:rsid w:val="00B907F2"/>
    <w:rsid w:val="00B91CE6"/>
    <w:rsid w:val="00B928E4"/>
    <w:rsid w:val="00B962F0"/>
    <w:rsid w:val="00BA2B95"/>
    <w:rsid w:val="00BA535F"/>
    <w:rsid w:val="00BA6992"/>
    <w:rsid w:val="00BA72D9"/>
    <w:rsid w:val="00BB2AE5"/>
    <w:rsid w:val="00BB491E"/>
    <w:rsid w:val="00BB5623"/>
    <w:rsid w:val="00BB6ED0"/>
    <w:rsid w:val="00BC001A"/>
    <w:rsid w:val="00BC1966"/>
    <w:rsid w:val="00BC3A63"/>
    <w:rsid w:val="00BC41D6"/>
    <w:rsid w:val="00BC66E4"/>
    <w:rsid w:val="00BC6EB2"/>
    <w:rsid w:val="00BC7278"/>
    <w:rsid w:val="00BD0D9D"/>
    <w:rsid w:val="00BD113A"/>
    <w:rsid w:val="00BD3293"/>
    <w:rsid w:val="00BD42DC"/>
    <w:rsid w:val="00BD4692"/>
    <w:rsid w:val="00BD5F64"/>
    <w:rsid w:val="00BE0EB8"/>
    <w:rsid w:val="00BE201C"/>
    <w:rsid w:val="00BE20BF"/>
    <w:rsid w:val="00BE64A4"/>
    <w:rsid w:val="00BE6A66"/>
    <w:rsid w:val="00BE6AE4"/>
    <w:rsid w:val="00BF022B"/>
    <w:rsid w:val="00BF2029"/>
    <w:rsid w:val="00BF3C19"/>
    <w:rsid w:val="00BF5C4A"/>
    <w:rsid w:val="00BF612C"/>
    <w:rsid w:val="00C00371"/>
    <w:rsid w:val="00C00A09"/>
    <w:rsid w:val="00C0175E"/>
    <w:rsid w:val="00C03CBE"/>
    <w:rsid w:val="00C05F75"/>
    <w:rsid w:val="00C07E5A"/>
    <w:rsid w:val="00C10D17"/>
    <w:rsid w:val="00C112BF"/>
    <w:rsid w:val="00C14347"/>
    <w:rsid w:val="00C15C61"/>
    <w:rsid w:val="00C16572"/>
    <w:rsid w:val="00C20C27"/>
    <w:rsid w:val="00C2135B"/>
    <w:rsid w:val="00C2380E"/>
    <w:rsid w:val="00C26998"/>
    <w:rsid w:val="00C32C1E"/>
    <w:rsid w:val="00C33053"/>
    <w:rsid w:val="00C36996"/>
    <w:rsid w:val="00C42A5A"/>
    <w:rsid w:val="00C43695"/>
    <w:rsid w:val="00C447EA"/>
    <w:rsid w:val="00C460B8"/>
    <w:rsid w:val="00C46F4D"/>
    <w:rsid w:val="00C50EFC"/>
    <w:rsid w:val="00C51C1E"/>
    <w:rsid w:val="00C52CF2"/>
    <w:rsid w:val="00C53655"/>
    <w:rsid w:val="00C5373E"/>
    <w:rsid w:val="00C54D4B"/>
    <w:rsid w:val="00C55D14"/>
    <w:rsid w:val="00C569EF"/>
    <w:rsid w:val="00C57049"/>
    <w:rsid w:val="00C571FB"/>
    <w:rsid w:val="00C57D04"/>
    <w:rsid w:val="00C60769"/>
    <w:rsid w:val="00C60C96"/>
    <w:rsid w:val="00C6562C"/>
    <w:rsid w:val="00C66407"/>
    <w:rsid w:val="00C66537"/>
    <w:rsid w:val="00C6760A"/>
    <w:rsid w:val="00C71FBA"/>
    <w:rsid w:val="00C71FD4"/>
    <w:rsid w:val="00C73AD1"/>
    <w:rsid w:val="00C74384"/>
    <w:rsid w:val="00C75063"/>
    <w:rsid w:val="00C774F8"/>
    <w:rsid w:val="00C82598"/>
    <w:rsid w:val="00C849AA"/>
    <w:rsid w:val="00C86AFC"/>
    <w:rsid w:val="00C90515"/>
    <w:rsid w:val="00C90651"/>
    <w:rsid w:val="00C91BDD"/>
    <w:rsid w:val="00C956D3"/>
    <w:rsid w:val="00CA0E11"/>
    <w:rsid w:val="00CA21F2"/>
    <w:rsid w:val="00CA32BA"/>
    <w:rsid w:val="00CA4629"/>
    <w:rsid w:val="00CA4B8D"/>
    <w:rsid w:val="00CA52A1"/>
    <w:rsid w:val="00CA6634"/>
    <w:rsid w:val="00CB0328"/>
    <w:rsid w:val="00CB03B7"/>
    <w:rsid w:val="00CB2F97"/>
    <w:rsid w:val="00CB5363"/>
    <w:rsid w:val="00CB6896"/>
    <w:rsid w:val="00CC3342"/>
    <w:rsid w:val="00CC55ED"/>
    <w:rsid w:val="00CC582B"/>
    <w:rsid w:val="00CD0317"/>
    <w:rsid w:val="00CD1CA0"/>
    <w:rsid w:val="00CD717C"/>
    <w:rsid w:val="00CD7F13"/>
    <w:rsid w:val="00CE1E20"/>
    <w:rsid w:val="00CE2F73"/>
    <w:rsid w:val="00CE306D"/>
    <w:rsid w:val="00CE4E8D"/>
    <w:rsid w:val="00CE6639"/>
    <w:rsid w:val="00CE698A"/>
    <w:rsid w:val="00CF0261"/>
    <w:rsid w:val="00CF0C9A"/>
    <w:rsid w:val="00CF18C2"/>
    <w:rsid w:val="00CF2DC6"/>
    <w:rsid w:val="00CF42FA"/>
    <w:rsid w:val="00CF43FB"/>
    <w:rsid w:val="00CF6FF3"/>
    <w:rsid w:val="00D01A20"/>
    <w:rsid w:val="00D029C1"/>
    <w:rsid w:val="00D078D9"/>
    <w:rsid w:val="00D07C22"/>
    <w:rsid w:val="00D1642F"/>
    <w:rsid w:val="00D21197"/>
    <w:rsid w:val="00D22AC7"/>
    <w:rsid w:val="00D244D3"/>
    <w:rsid w:val="00D245F9"/>
    <w:rsid w:val="00D24E83"/>
    <w:rsid w:val="00D27E3B"/>
    <w:rsid w:val="00D32240"/>
    <w:rsid w:val="00D33921"/>
    <w:rsid w:val="00D35C80"/>
    <w:rsid w:val="00D410A5"/>
    <w:rsid w:val="00D418E7"/>
    <w:rsid w:val="00D44EB6"/>
    <w:rsid w:val="00D45FD8"/>
    <w:rsid w:val="00D47491"/>
    <w:rsid w:val="00D47867"/>
    <w:rsid w:val="00D47E42"/>
    <w:rsid w:val="00D50ACA"/>
    <w:rsid w:val="00D50C40"/>
    <w:rsid w:val="00D53D02"/>
    <w:rsid w:val="00D5417C"/>
    <w:rsid w:val="00D5510F"/>
    <w:rsid w:val="00D55BE1"/>
    <w:rsid w:val="00D569D8"/>
    <w:rsid w:val="00D56D0D"/>
    <w:rsid w:val="00D60CB1"/>
    <w:rsid w:val="00D63869"/>
    <w:rsid w:val="00D65146"/>
    <w:rsid w:val="00D71CB9"/>
    <w:rsid w:val="00D73B8F"/>
    <w:rsid w:val="00D746C2"/>
    <w:rsid w:val="00D75904"/>
    <w:rsid w:val="00D75CF9"/>
    <w:rsid w:val="00D760CD"/>
    <w:rsid w:val="00D80773"/>
    <w:rsid w:val="00D83A7A"/>
    <w:rsid w:val="00D8526F"/>
    <w:rsid w:val="00D87D64"/>
    <w:rsid w:val="00D92832"/>
    <w:rsid w:val="00D93726"/>
    <w:rsid w:val="00D950CA"/>
    <w:rsid w:val="00D96ABD"/>
    <w:rsid w:val="00D97866"/>
    <w:rsid w:val="00D97BBB"/>
    <w:rsid w:val="00DA087A"/>
    <w:rsid w:val="00DA3021"/>
    <w:rsid w:val="00DA3E06"/>
    <w:rsid w:val="00DA6A93"/>
    <w:rsid w:val="00DB00AF"/>
    <w:rsid w:val="00DB0160"/>
    <w:rsid w:val="00DB0CF1"/>
    <w:rsid w:val="00DB1432"/>
    <w:rsid w:val="00DB14C4"/>
    <w:rsid w:val="00DB6FFF"/>
    <w:rsid w:val="00DB7753"/>
    <w:rsid w:val="00DC0E76"/>
    <w:rsid w:val="00DC3115"/>
    <w:rsid w:val="00DC6ED5"/>
    <w:rsid w:val="00DD146C"/>
    <w:rsid w:val="00DD4724"/>
    <w:rsid w:val="00DD7959"/>
    <w:rsid w:val="00DE0503"/>
    <w:rsid w:val="00DE6CFC"/>
    <w:rsid w:val="00DF28C9"/>
    <w:rsid w:val="00DF4B69"/>
    <w:rsid w:val="00E02144"/>
    <w:rsid w:val="00E0274B"/>
    <w:rsid w:val="00E02A2C"/>
    <w:rsid w:val="00E02F91"/>
    <w:rsid w:val="00E03BCD"/>
    <w:rsid w:val="00E06C28"/>
    <w:rsid w:val="00E073C8"/>
    <w:rsid w:val="00E10A6D"/>
    <w:rsid w:val="00E10F24"/>
    <w:rsid w:val="00E11F02"/>
    <w:rsid w:val="00E129AD"/>
    <w:rsid w:val="00E14981"/>
    <w:rsid w:val="00E15C4F"/>
    <w:rsid w:val="00E21120"/>
    <w:rsid w:val="00E2388A"/>
    <w:rsid w:val="00E2402C"/>
    <w:rsid w:val="00E279FA"/>
    <w:rsid w:val="00E323BE"/>
    <w:rsid w:val="00E326CE"/>
    <w:rsid w:val="00E347BF"/>
    <w:rsid w:val="00E34848"/>
    <w:rsid w:val="00E40DBD"/>
    <w:rsid w:val="00E43C3C"/>
    <w:rsid w:val="00E45674"/>
    <w:rsid w:val="00E460EE"/>
    <w:rsid w:val="00E4658D"/>
    <w:rsid w:val="00E47B4D"/>
    <w:rsid w:val="00E5024D"/>
    <w:rsid w:val="00E509FA"/>
    <w:rsid w:val="00E50B2A"/>
    <w:rsid w:val="00E527EF"/>
    <w:rsid w:val="00E54736"/>
    <w:rsid w:val="00E54D0D"/>
    <w:rsid w:val="00E617D4"/>
    <w:rsid w:val="00E63C81"/>
    <w:rsid w:val="00E6504C"/>
    <w:rsid w:val="00E675DF"/>
    <w:rsid w:val="00E67FEF"/>
    <w:rsid w:val="00E719E3"/>
    <w:rsid w:val="00E762D5"/>
    <w:rsid w:val="00E804C3"/>
    <w:rsid w:val="00E81148"/>
    <w:rsid w:val="00E8189E"/>
    <w:rsid w:val="00E84704"/>
    <w:rsid w:val="00E861EA"/>
    <w:rsid w:val="00E870E1"/>
    <w:rsid w:val="00E870FC"/>
    <w:rsid w:val="00E87761"/>
    <w:rsid w:val="00E90918"/>
    <w:rsid w:val="00E9262C"/>
    <w:rsid w:val="00E92AD8"/>
    <w:rsid w:val="00E97AB4"/>
    <w:rsid w:val="00EA6B17"/>
    <w:rsid w:val="00EA7786"/>
    <w:rsid w:val="00EB1663"/>
    <w:rsid w:val="00EB1DBE"/>
    <w:rsid w:val="00EB44D1"/>
    <w:rsid w:val="00EB5FEF"/>
    <w:rsid w:val="00EB641E"/>
    <w:rsid w:val="00EB6879"/>
    <w:rsid w:val="00EC0EBB"/>
    <w:rsid w:val="00EC3284"/>
    <w:rsid w:val="00EC3399"/>
    <w:rsid w:val="00EC3A5C"/>
    <w:rsid w:val="00EC4B35"/>
    <w:rsid w:val="00EC7EED"/>
    <w:rsid w:val="00ED09E7"/>
    <w:rsid w:val="00ED253B"/>
    <w:rsid w:val="00ED35DC"/>
    <w:rsid w:val="00ED3617"/>
    <w:rsid w:val="00ED43CE"/>
    <w:rsid w:val="00EE15B2"/>
    <w:rsid w:val="00EE1836"/>
    <w:rsid w:val="00EE2558"/>
    <w:rsid w:val="00EE29B2"/>
    <w:rsid w:val="00EE3A9A"/>
    <w:rsid w:val="00EE5EE1"/>
    <w:rsid w:val="00EE6C5C"/>
    <w:rsid w:val="00EE7C11"/>
    <w:rsid w:val="00EF2D5D"/>
    <w:rsid w:val="00EF3920"/>
    <w:rsid w:val="00EF66AC"/>
    <w:rsid w:val="00EF6DFA"/>
    <w:rsid w:val="00F03DF3"/>
    <w:rsid w:val="00F04292"/>
    <w:rsid w:val="00F1190E"/>
    <w:rsid w:val="00F13DFC"/>
    <w:rsid w:val="00F16CCC"/>
    <w:rsid w:val="00F16EFE"/>
    <w:rsid w:val="00F17F09"/>
    <w:rsid w:val="00F215FA"/>
    <w:rsid w:val="00F2192F"/>
    <w:rsid w:val="00F26206"/>
    <w:rsid w:val="00F34652"/>
    <w:rsid w:val="00F34F0D"/>
    <w:rsid w:val="00F352D6"/>
    <w:rsid w:val="00F35A30"/>
    <w:rsid w:val="00F376E8"/>
    <w:rsid w:val="00F37A5C"/>
    <w:rsid w:val="00F4004A"/>
    <w:rsid w:val="00F4311D"/>
    <w:rsid w:val="00F4500D"/>
    <w:rsid w:val="00F47E91"/>
    <w:rsid w:val="00F504E3"/>
    <w:rsid w:val="00F53273"/>
    <w:rsid w:val="00F5452E"/>
    <w:rsid w:val="00F57F40"/>
    <w:rsid w:val="00F62841"/>
    <w:rsid w:val="00F71905"/>
    <w:rsid w:val="00F7200E"/>
    <w:rsid w:val="00F72D49"/>
    <w:rsid w:val="00F82085"/>
    <w:rsid w:val="00F8257A"/>
    <w:rsid w:val="00F837D3"/>
    <w:rsid w:val="00F85A7D"/>
    <w:rsid w:val="00F868C3"/>
    <w:rsid w:val="00F90ADB"/>
    <w:rsid w:val="00F91E7B"/>
    <w:rsid w:val="00F91F21"/>
    <w:rsid w:val="00F92CF8"/>
    <w:rsid w:val="00F9323D"/>
    <w:rsid w:val="00F94A6C"/>
    <w:rsid w:val="00FA367A"/>
    <w:rsid w:val="00FA3F2A"/>
    <w:rsid w:val="00FA6C99"/>
    <w:rsid w:val="00FB0472"/>
    <w:rsid w:val="00FB0B74"/>
    <w:rsid w:val="00FB1441"/>
    <w:rsid w:val="00FB17FC"/>
    <w:rsid w:val="00FB1C02"/>
    <w:rsid w:val="00FB6E9D"/>
    <w:rsid w:val="00FC18A0"/>
    <w:rsid w:val="00FC1D93"/>
    <w:rsid w:val="00FC23F0"/>
    <w:rsid w:val="00FC52ED"/>
    <w:rsid w:val="00FC64DC"/>
    <w:rsid w:val="00FD1279"/>
    <w:rsid w:val="00FD157B"/>
    <w:rsid w:val="00FD3024"/>
    <w:rsid w:val="00FD6AC1"/>
    <w:rsid w:val="00FD7E4C"/>
    <w:rsid w:val="00FE209C"/>
    <w:rsid w:val="00FE5BD4"/>
    <w:rsid w:val="00FE5FA7"/>
    <w:rsid w:val="00FE740A"/>
    <w:rsid w:val="00FF26B5"/>
    <w:rsid w:val="00FF2A04"/>
    <w:rsid w:val="00FF2B28"/>
    <w:rsid w:val="017861E8"/>
    <w:rsid w:val="021E3B1C"/>
    <w:rsid w:val="032679EB"/>
    <w:rsid w:val="03AD7455"/>
    <w:rsid w:val="041E2AF4"/>
    <w:rsid w:val="075469D3"/>
    <w:rsid w:val="0864386B"/>
    <w:rsid w:val="08DA6385"/>
    <w:rsid w:val="09120680"/>
    <w:rsid w:val="09E52C6E"/>
    <w:rsid w:val="0A622F64"/>
    <w:rsid w:val="0D095902"/>
    <w:rsid w:val="0E1F742D"/>
    <w:rsid w:val="0EA53498"/>
    <w:rsid w:val="0F6923EC"/>
    <w:rsid w:val="118D3328"/>
    <w:rsid w:val="12761D4C"/>
    <w:rsid w:val="1391710A"/>
    <w:rsid w:val="13AE42F4"/>
    <w:rsid w:val="1481B087"/>
    <w:rsid w:val="148841A0"/>
    <w:rsid w:val="15732229"/>
    <w:rsid w:val="16870D8E"/>
    <w:rsid w:val="16C66BA0"/>
    <w:rsid w:val="17745149"/>
    <w:rsid w:val="189C3B32"/>
    <w:rsid w:val="19CC3359"/>
    <w:rsid w:val="1D266050"/>
    <w:rsid w:val="1FB84EF2"/>
    <w:rsid w:val="20302D9D"/>
    <w:rsid w:val="20A245FD"/>
    <w:rsid w:val="235D7D4D"/>
    <w:rsid w:val="261C51E1"/>
    <w:rsid w:val="28005667"/>
    <w:rsid w:val="28247D16"/>
    <w:rsid w:val="2861776E"/>
    <w:rsid w:val="2A713A65"/>
    <w:rsid w:val="2EFC079D"/>
    <w:rsid w:val="2F7E2440"/>
    <w:rsid w:val="326B2A66"/>
    <w:rsid w:val="33666291"/>
    <w:rsid w:val="33E67E90"/>
    <w:rsid w:val="343B642D"/>
    <w:rsid w:val="3504164C"/>
    <w:rsid w:val="353C420B"/>
    <w:rsid w:val="37202641"/>
    <w:rsid w:val="37306F3F"/>
    <w:rsid w:val="37DA7BA1"/>
    <w:rsid w:val="37EE5AD1"/>
    <w:rsid w:val="390414E4"/>
    <w:rsid w:val="39D5429A"/>
    <w:rsid w:val="3A1F648E"/>
    <w:rsid w:val="3F445C14"/>
    <w:rsid w:val="3FA911B2"/>
    <w:rsid w:val="40C734DC"/>
    <w:rsid w:val="422F5512"/>
    <w:rsid w:val="46A7498D"/>
    <w:rsid w:val="482B4925"/>
    <w:rsid w:val="48B5798F"/>
    <w:rsid w:val="491A38A3"/>
    <w:rsid w:val="49AB2ABE"/>
    <w:rsid w:val="49B303BC"/>
    <w:rsid w:val="4B1D1D77"/>
    <w:rsid w:val="4B25081C"/>
    <w:rsid w:val="4B86352C"/>
    <w:rsid w:val="4C5D2291"/>
    <w:rsid w:val="4D1A14AC"/>
    <w:rsid w:val="4D7F0CE1"/>
    <w:rsid w:val="514F7A29"/>
    <w:rsid w:val="51FC567B"/>
    <w:rsid w:val="52C11141"/>
    <w:rsid w:val="545C1D7C"/>
    <w:rsid w:val="54E55AC8"/>
    <w:rsid w:val="55447CFC"/>
    <w:rsid w:val="56377C62"/>
    <w:rsid w:val="57282F58"/>
    <w:rsid w:val="59C80DE7"/>
    <w:rsid w:val="5AF41747"/>
    <w:rsid w:val="5B4672E2"/>
    <w:rsid w:val="5C8956D8"/>
    <w:rsid w:val="5DEE5F74"/>
    <w:rsid w:val="5E321640"/>
    <w:rsid w:val="5F751F44"/>
    <w:rsid w:val="5F794C63"/>
    <w:rsid w:val="62991829"/>
    <w:rsid w:val="64063835"/>
    <w:rsid w:val="646B5241"/>
    <w:rsid w:val="661C157C"/>
    <w:rsid w:val="671D1023"/>
    <w:rsid w:val="67CC391B"/>
    <w:rsid w:val="68442AC8"/>
    <w:rsid w:val="69E50C9C"/>
    <w:rsid w:val="6F7E3097"/>
    <w:rsid w:val="7132186A"/>
    <w:rsid w:val="718F158B"/>
    <w:rsid w:val="72DF209E"/>
    <w:rsid w:val="73213EE8"/>
    <w:rsid w:val="73EC487E"/>
    <w:rsid w:val="75742F72"/>
    <w:rsid w:val="76006A5B"/>
    <w:rsid w:val="766009EF"/>
    <w:rsid w:val="76B575F1"/>
    <w:rsid w:val="77B2066E"/>
    <w:rsid w:val="78BC44D1"/>
    <w:rsid w:val="79825532"/>
    <w:rsid w:val="7B9D71A0"/>
    <w:rsid w:val="7BF7074D"/>
    <w:rsid w:val="7C7EA7BB"/>
    <w:rsid w:val="7CA3413D"/>
    <w:rsid w:val="7CEB748E"/>
    <w:rsid w:val="7CEF0E90"/>
    <w:rsid w:val="7DDFD32E"/>
    <w:rsid w:val="7E3314F0"/>
    <w:rsid w:val="7EDA6F71"/>
    <w:rsid w:val="7F111810"/>
    <w:rsid w:val="7FB6C7D1"/>
    <w:rsid w:val="7FFD159F"/>
    <w:rsid w:val="AD744FDA"/>
    <w:rsid w:val="AFF5C5E2"/>
    <w:rsid w:val="CED7B40A"/>
    <w:rsid w:val="EB7D6F42"/>
    <w:rsid w:val="ED7E20DC"/>
    <w:rsid w:val="F3A3E6C9"/>
    <w:rsid w:val="FACCA3B0"/>
    <w:rsid w:val="FF9D5653"/>
    <w:rsid w:val="FFFBBA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99" w:name="toc 1"/>
    <w:lsdException w:unhideWhenUsed="0" w:uiPriority="99" w:name="toc 2"/>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nhideWhenUsed="0" w:uiPriority="99" w:semiHidden="0" w:name="Normal Indent"/>
    <w:lsdException w:qFormat="1" w:unhideWhenUsed="0"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99" w:name="annotation reference"/>
    <w:lsdException w:uiPriority="99" w:name="line number" w:locked="1"/>
    <w:lsdException w:qFormat="1" w:unhideWhenUsed="0" w:uiPriority="99" w:semiHidden="0" w:name="page number"/>
    <w:lsdException w:qFormat="1" w:unhideWhenUsed="0" w:uiPriority="99" w:name="endnote reference"/>
    <w:lsdException w:qFormat="1" w:unhideWhenUsed="0" w:uiPriority="99" w:name="endnote text"/>
    <w:lsdException w:uiPriority="99" w:name="table of authorities" w:locked="1"/>
    <w:lsdException w:uiPriority="99" w:name="macro" w:locked="1"/>
    <w:lsdException w:uiPriority="99" w:name="toa heading" w:locked="1"/>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ocked="1"/>
    <w:lsdException w:uiPriority="99" w:name="Table Theme" w:locked="1"/>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65"/>
    <w:qFormat/>
    <w:uiPriority w:val="99"/>
    <w:pPr>
      <w:keepNext/>
      <w:jc w:val="right"/>
      <w:outlineLvl w:val="0"/>
    </w:pPr>
    <w:rPr>
      <w:b/>
      <w:bCs/>
      <w:kern w:val="44"/>
      <w:sz w:val="44"/>
      <w:szCs w:val="44"/>
      <w:lang w:val="zh-CN" w:eastAsia="zh-CN"/>
    </w:rPr>
  </w:style>
  <w:style w:type="paragraph" w:styleId="3">
    <w:name w:val="heading 2"/>
    <w:basedOn w:val="1"/>
    <w:next w:val="1"/>
    <w:link w:val="63"/>
    <w:qFormat/>
    <w:uiPriority w:val="99"/>
    <w:pPr>
      <w:keepNext/>
      <w:ind w:firstLine="6600"/>
      <w:jc w:val="center"/>
      <w:outlineLvl w:val="1"/>
    </w:pPr>
    <w:rPr>
      <w:rFonts w:ascii="Cambria" w:hAnsi="Cambria"/>
      <w:b/>
      <w:bCs/>
      <w:kern w:val="0"/>
      <w:sz w:val="32"/>
      <w:szCs w:val="32"/>
      <w:lang w:val="zh-CN" w:eastAsia="zh-CN"/>
    </w:rPr>
  </w:style>
  <w:style w:type="paragraph" w:styleId="4">
    <w:name w:val="heading 3"/>
    <w:basedOn w:val="1"/>
    <w:next w:val="1"/>
    <w:link w:val="47"/>
    <w:qFormat/>
    <w:uiPriority w:val="99"/>
    <w:pPr>
      <w:keepNext/>
      <w:jc w:val="center"/>
      <w:outlineLvl w:val="2"/>
    </w:pPr>
    <w:rPr>
      <w:b/>
      <w:bCs/>
      <w:kern w:val="0"/>
      <w:sz w:val="32"/>
      <w:szCs w:val="32"/>
      <w:lang w:val="zh-CN" w:eastAsia="zh-CN"/>
    </w:rPr>
  </w:style>
  <w:style w:type="paragraph" w:styleId="5">
    <w:name w:val="heading 4"/>
    <w:basedOn w:val="1"/>
    <w:next w:val="1"/>
    <w:link w:val="40"/>
    <w:qFormat/>
    <w:uiPriority w:val="99"/>
    <w:pPr>
      <w:keepNext/>
      <w:outlineLvl w:val="3"/>
    </w:pPr>
    <w:rPr>
      <w:rFonts w:ascii="Cambria" w:hAnsi="Cambria"/>
      <w:b/>
      <w:bCs/>
      <w:kern w:val="0"/>
      <w:sz w:val="28"/>
      <w:szCs w:val="28"/>
      <w:lang w:val="zh-CN" w:eastAsia="zh-CN"/>
    </w:rPr>
  </w:style>
  <w:style w:type="paragraph" w:styleId="6">
    <w:name w:val="heading 5"/>
    <w:basedOn w:val="1"/>
    <w:next w:val="1"/>
    <w:link w:val="43"/>
    <w:qFormat/>
    <w:uiPriority w:val="99"/>
    <w:pPr>
      <w:keepNext/>
      <w:keepLines/>
      <w:spacing w:before="280" w:after="290" w:line="372" w:lineRule="auto"/>
      <w:outlineLvl w:val="4"/>
    </w:pPr>
    <w:rPr>
      <w:b/>
      <w:bCs/>
      <w:kern w:val="0"/>
      <w:sz w:val="28"/>
      <w:szCs w:val="28"/>
      <w:lang w:val="zh-CN" w:eastAsia="zh-CN"/>
    </w:rPr>
  </w:style>
  <w:style w:type="paragraph" w:styleId="7">
    <w:name w:val="heading 6"/>
    <w:basedOn w:val="1"/>
    <w:next w:val="1"/>
    <w:link w:val="55"/>
    <w:qFormat/>
    <w:uiPriority w:val="99"/>
    <w:pPr>
      <w:keepNext/>
      <w:keepLines/>
      <w:spacing w:before="240" w:after="64" w:line="317" w:lineRule="auto"/>
      <w:outlineLvl w:val="5"/>
    </w:pPr>
    <w:rPr>
      <w:rFonts w:ascii="Cambria" w:hAnsi="Cambria"/>
      <w:b/>
      <w:bCs/>
      <w:kern w:val="0"/>
      <w:sz w:val="24"/>
      <w:szCs w:val="24"/>
      <w:lang w:val="zh-CN" w:eastAsia="zh-CN"/>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8">
    <w:name w:val="List 3"/>
    <w:basedOn w:val="1"/>
    <w:qFormat/>
    <w:uiPriority w:val="99"/>
    <w:pPr>
      <w:ind w:left="100" w:leftChars="400" w:hanging="200" w:hangingChars="200"/>
    </w:pPr>
  </w:style>
  <w:style w:type="paragraph" w:styleId="9">
    <w:name w:val="Normal Indent"/>
    <w:basedOn w:val="1"/>
    <w:qFormat/>
    <w:uiPriority w:val="99"/>
    <w:pPr>
      <w:ind w:firstLine="420" w:firstLineChars="200"/>
    </w:pPr>
  </w:style>
  <w:style w:type="paragraph" w:styleId="10">
    <w:name w:val="caption"/>
    <w:basedOn w:val="1"/>
    <w:next w:val="1"/>
    <w:qFormat/>
    <w:uiPriority w:val="99"/>
    <w:pPr>
      <w:spacing w:before="152" w:after="160"/>
    </w:pPr>
    <w:rPr>
      <w:rFonts w:ascii="Arial" w:hAnsi="Arial" w:eastAsia="黑体" w:cs="Arial"/>
      <w:sz w:val="20"/>
      <w:szCs w:val="20"/>
    </w:rPr>
  </w:style>
  <w:style w:type="paragraph" w:styleId="11">
    <w:name w:val="Document Map"/>
    <w:basedOn w:val="1"/>
    <w:link w:val="51"/>
    <w:semiHidden/>
    <w:qFormat/>
    <w:uiPriority w:val="99"/>
    <w:pPr>
      <w:shd w:val="clear" w:color="auto" w:fill="000080"/>
    </w:pPr>
    <w:rPr>
      <w:kern w:val="0"/>
      <w:sz w:val="2"/>
      <w:szCs w:val="2"/>
      <w:lang w:val="zh-CN" w:eastAsia="zh-CN"/>
    </w:rPr>
  </w:style>
  <w:style w:type="paragraph" w:styleId="12">
    <w:name w:val="annotation text"/>
    <w:basedOn w:val="1"/>
    <w:link w:val="48"/>
    <w:semiHidden/>
    <w:qFormat/>
    <w:uiPriority w:val="99"/>
    <w:pPr>
      <w:jc w:val="left"/>
    </w:pPr>
    <w:rPr>
      <w:kern w:val="0"/>
      <w:sz w:val="24"/>
      <w:szCs w:val="24"/>
      <w:lang w:val="zh-CN" w:eastAsia="zh-CN"/>
    </w:rPr>
  </w:style>
  <w:style w:type="paragraph" w:styleId="13">
    <w:name w:val="Body Text"/>
    <w:basedOn w:val="1"/>
    <w:link w:val="58"/>
    <w:qFormat/>
    <w:uiPriority w:val="99"/>
    <w:pPr>
      <w:spacing w:after="120"/>
    </w:pPr>
    <w:rPr>
      <w:kern w:val="0"/>
      <w:sz w:val="24"/>
      <w:szCs w:val="24"/>
      <w:lang w:val="zh-CN" w:eastAsia="zh-CN"/>
    </w:rPr>
  </w:style>
  <w:style w:type="paragraph" w:styleId="14">
    <w:name w:val="Body Text Indent"/>
    <w:basedOn w:val="1"/>
    <w:link w:val="57"/>
    <w:qFormat/>
    <w:uiPriority w:val="99"/>
    <w:pPr>
      <w:spacing w:after="120"/>
      <w:ind w:left="420" w:leftChars="200"/>
    </w:pPr>
    <w:rPr>
      <w:kern w:val="0"/>
      <w:sz w:val="24"/>
      <w:szCs w:val="24"/>
      <w:lang w:val="zh-CN" w:eastAsia="zh-CN"/>
    </w:rPr>
  </w:style>
  <w:style w:type="paragraph" w:styleId="15">
    <w:name w:val="List 2"/>
    <w:basedOn w:val="1"/>
    <w:qFormat/>
    <w:uiPriority w:val="99"/>
    <w:pPr>
      <w:ind w:left="100" w:leftChars="200" w:hanging="200" w:hangingChars="200"/>
    </w:pPr>
  </w:style>
  <w:style w:type="paragraph" w:styleId="16">
    <w:name w:val="Plain Text"/>
    <w:basedOn w:val="1"/>
    <w:link w:val="52"/>
    <w:qFormat/>
    <w:uiPriority w:val="99"/>
    <w:rPr>
      <w:rFonts w:ascii="宋体" w:hAnsi="Courier New"/>
      <w:kern w:val="0"/>
      <w:lang w:val="zh-CN" w:eastAsia="zh-CN"/>
    </w:rPr>
  </w:style>
  <w:style w:type="paragraph" w:styleId="17">
    <w:name w:val="Date"/>
    <w:basedOn w:val="1"/>
    <w:next w:val="1"/>
    <w:link w:val="44"/>
    <w:qFormat/>
    <w:uiPriority w:val="99"/>
    <w:pPr>
      <w:ind w:left="100" w:leftChars="2500"/>
    </w:pPr>
    <w:rPr>
      <w:kern w:val="0"/>
      <w:sz w:val="24"/>
      <w:szCs w:val="24"/>
      <w:lang w:val="zh-CN" w:eastAsia="zh-CN"/>
    </w:rPr>
  </w:style>
  <w:style w:type="paragraph" w:styleId="18">
    <w:name w:val="endnote text"/>
    <w:basedOn w:val="1"/>
    <w:link w:val="56"/>
    <w:semiHidden/>
    <w:qFormat/>
    <w:uiPriority w:val="99"/>
    <w:pPr>
      <w:snapToGrid w:val="0"/>
      <w:jc w:val="left"/>
    </w:pPr>
    <w:rPr>
      <w:kern w:val="0"/>
      <w:sz w:val="24"/>
      <w:szCs w:val="24"/>
      <w:lang w:val="zh-CN" w:eastAsia="zh-CN"/>
    </w:rPr>
  </w:style>
  <w:style w:type="paragraph" w:styleId="19">
    <w:name w:val="List Continue 5"/>
    <w:basedOn w:val="1"/>
    <w:qFormat/>
    <w:uiPriority w:val="99"/>
    <w:pPr>
      <w:spacing w:after="120"/>
      <w:ind w:left="2100" w:leftChars="1000"/>
    </w:pPr>
  </w:style>
  <w:style w:type="paragraph" w:styleId="20">
    <w:name w:val="Balloon Text"/>
    <w:basedOn w:val="1"/>
    <w:link w:val="64"/>
    <w:semiHidden/>
    <w:qFormat/>
    <w:uiPriority w:val="99"/>
    <w:rPr>
      <w:kern w:val="0"/>
      <w:sz w:val="2"/>
      <w:szCs w:val="2"/>
      <w:lang w:val="zh-CN" w:eastAsia="zh-CN"/>
    </w:rPr>
  </w:style>
  <w:style w:type="paragraph" w:styleId="21">
    <w:name w:val="footer"/>
    <w:basedOn w:val="1"/>
    <w:link w:val="59"/>
    <w:qFormat/>
    <w:uiPriority w:val="99"/>
    <w:pPr>
      <w:tabs>
        <w:tab w:val="center" w:pos="4153"/>
        <w:tab w:val="right" w:pos="8306"/>
      </w:tabs>
      <w:snapToGrid w:val="0"/>
      <w:jc w:val="left"/>
    </w:pPr>
    <w:rPr>
      <w:kern w:val="0"/>
      <w:sz w:val="18"/>
      <w:szCs w:val="18"/>
      <w:lang w:val="zh-CN" w:eastAsia="zh-CN"/>
    </w:rPr>
  </w:style>
  <w:style w:type="paragraph" w:styleId="22">
    <w:name w:val="header"/>
    <w:basedOn w:val="1"/>
    <w:link w:val="50"/>
    <w:qFormat/>
    <w:uiPriority w:val="99"/>
    <w:pPr>
      <w:pBdr>
        <w:bottom w:val="single" w:color="auto" w:sz="6" w:space="1"/>
      </w:pBdr>
      <w:tabs>
        <w:tab w:val="center" w:pos="4153"/>
        <w:tab w:val="right" w:pos="8306"/>
      </w:tabs>
      <w:snapToGrid w:val="0"/>
      <w:jc w:val="center"/>
    </w:pPr>
    <w:rPr>
      <w:kern w:val="0"/>
      <w:sz w:val="18"/>
      <w:szCs w:val="18"/>
      <w:lang w:val="zh-CN" w:eastAsia="zh-CN"/>
    </w:rPr>
  </w:style>
  <w:style w:type="paragraph" w:styleId="23">
    <w:name w:val="List Continue 4"/>
    <w:basedOn w:val="1"/>
    <w:qFormat/>
    <w:uiPriority w:val="99"/>
    <w:pPr>
      <w:spacing w:after="120"/>
      <w:ind w:left="1680" w:leftChars="800"/>
    </w:pPr>
  </w:style>
  <w:style w:type="paragraph" w:styleId="24">
    <w:name w:val="List"/>
    <w:basedOn w:val="1"/>
    <w:qFormat/>
    <w:uiPriority w:val="99"/>
    <w:pPr>
      <w:ind w:left="200" w:hanging="200" w:hangingChars="200"/>
    </w:pPr>
  </w:style>
  <w:style w:type="paragraph" w:styleId="25">
    <w:name w:val="footnote text"/>
    <w:basedOn w:val="1"/>
    <w:link w:val="62"/>
    <w:semiHidden/>
    <w:qFormat/>
    <w:uiPriority w:val="99"/>
    <w:pPr>
      <w:snapToGrid w:val="0"/>
      <w:jc w:val="left"/>
    </w:pPr>
    <w:rPr>
      <w:kern w:val="0"/>
      <w:sz w:val="18"/>
      <w:szCs w:val="18"/>
      <w:lang w:val="zh-CN" w:eastAsia="zh-CN"/>
    </w:rPr>
  </w:style>
  <w:style w:type="paragraph" w:styleId="26">
    <w:name w:val="List 5"/>
    <w:basedOn w:val="1"/>
    <w:qFormat/>
    <w:uiPriority w:val="99"/>
    <w:pPr>
      <w:ind w:left="100" w:leftChars="800" w:hanging="200" w:hangingChars="200"/>
    </w:pPr>
  </w:style>
  <w:style w:type="paragraph" w:styleId="27">
    <w:name w:val="List 4"/>
    <w:basedOn w:val="1"/>
    <w:qFormat/>
    <w:uiPriority w:val="99"/>
    <w:pPr>
      <w:ind w:left="100" w:leftChars="600" w:hanging="200" w:hangingChars="200"/>
    </w:pPr>
  </w:style>
  <w:style w:type="paragraph" w:styleId="28">
    <w:name w:val="List Continue 2"/>
    <w:basedOn w:val="1"/>
    <w:qFormat/>
    <w:uiPriority w:val="99"/>
    <w:pPr>
      <w:spacing w:after="120"/>
      <w:ind w:left="840" w:leftChars="400"/>
    </w:pPr>
  </w:style>
  <w:style w:type="paragraph" w:styleId="29">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30">
    <w:name w:val="List Continue 3"/>
    <w:basedOn w:val="1"/>
    <w:qFormat/>
    <w:uiPriority w:val="99"/>
    <w:pPr>
      <w:spacing w:after="120"/>
      <w:ind w:left="1260" w:leftChars="600"/>
    </w:pPr>
  </w:style>
  <w:style w:type="paragraph" w:styleId="31">
    <w:name w:val="annotation subject"/>
    <w:basedOn w:val="12"/>
    <w:next w:val="12"/>
    <w:link w:val="53"/>
    <w:semiHidden/>
    <w:qFormat/>
    <w:uiPriority w:val="99"/>
    <w:rPr>
      <w:b/>
      <w:bCs/>
    </w:rPr>
  </w:style>
  <w:style w:type="table" w:styleId="33">
    <w:name w:val="Table Grid"/>
    <w:basedOn w:val="32"/>
    <w:qFormat/>
    <w:locked/>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endnote reference"/>
    <w:semiHidden/>
    <w:qFormat/>
    <w:uiPriority w:val="99"/>
    <w:rPr>
      <w:vertAlign w:val="superscript"/>
    </w:rPr>
  </w:style>
  <w:style w:type="character" w:styleId="36">
    <w:name w:val="page number"/>
    <w:basedOn w:val="34"/>
    <w:qFormat/>
    <w:uiPriority w:val="99"/>
  </w:style>
  <w:style w:type="character" w:styleId="37">
    <w:name w:val="Hyperlink"/>
    <w:basedOn w:val="34"/>
    <w:semiHidden/>
    <w:unhideWhenUsed/>
    <w:qFormat/>
    <w:locked/>
    <w:uiPriority w:val="99"/>
    <w:rPr>
      <w:color w:val="0000FF"/>
      <w:u w:val="single"/>
    </w:rPr>
  </w:style>
  <w:style w:type="character" w:styleId="38">
    <w:name w:val="annotation reference"/>
    <w:semiHidden/>
    <w:qFormat/>
    <w:uiPriority w:val="99"/>
    <w:rPr>
      <w:sz w:val="21"/>
      <w:szCs w:val="21"/>
    </w:rPr>
  </w:style>
  <w:style w:type="character" w:styleId="39">
    <w:name w:val="footnote reference"/>
    <w:semiHidden/>
    <w:qFormat/>
    <w:uiPriority w:val="99"/>
    <w:rPr>
      <w:vertAlign w:val="superscript"/>
    </w:rPr>
  </w:style>
  <w:style w:type="character" w:customStyle="1" w:styleId="40">
    <w:name w:val="标题 4 字符"/>
    <w:link w:val="5"/>
    <w:semiHidden/>
    <w:qFormat/>
    <w:locked/>
    <w:uiPriority w:val="99"/>
    <w:rPr>
      <w:rFonts w:ascii="Cambria" w:hAnsi="Cambria" w:eastAsia="宋体" w:cs="Cambria"/>
      <w:b/>
      <w:bCs/>
      <w:sz w:val="28"/>
      <w:szCs w:val="28"/>
    </w:rPr>
  </w:style>
  <w:style w:type="character" w:customStyle="1" w:styleId="41">
    <w:name w:val="z-窗体顶端 字符"/>
    <w:link w:val="42"/>
    <w:semiHidden/>
    <w:qFormat/>
    <w:locked/>
    <w:uiPriority w:val="99"/>
    <w:rPr>
      <w:rFonts w:ascii="Arial" w:hAnsi="Arial" w:cs="Arial"/>
      <w:vanish/>
      <w:sz w:val="16"/>
      <w:szCs w:val="16"/>
    </w:rPr>
  </w:style>
  <w:style w:type="paragraph" w:customStyle="1" w:styleId="42">
    <w:name w:val="HTML Top of Form"/>
    <w:basedOn w:val="1"/>
    <w:next w:val="1"/>
    <w:link w:val="41"/>
    <w:qFormat/>
    <w:uiPriority w:val="99"/>
    <w:pPr>
      <w:pBdr>
        <w:bottom w:val="single" w:color="auto" w:sz="6" w:space="1"/>
      </w:pBdr>
      <w:jc w:val="center"/>
    </w:pPr>
    <w:rPr>
      <w:rFonts w:ascii="Arial" w:hAnsi="Arial"/>
      <w:vanish/>
      <w:kern w:val="0"/>
      <w:sz w:val="16"/>
      <w:szCs w:val="16"/>
      <w:lang w:val="zh-CN" w:eastAsia="zh-CN"/>
    </w:rPr>
  </w:style>
  <w:style w:type="character" w:customStyle="1" w:styleId="43">
    <w:name w:val="标题 5 字符"/>
    <w:link w:val="6"/>
    <w:semiHidden/>
    <w:qFormat/>
    <w:locked/>
    <w:uiPriority w:val="99"/>
    <w:rPr>
      <w:b/>
      <w:bCs/>
      <w:sz w:val="28"/>
      <w:szCs w:val="28"/>
    </w:rPr>
  </w:style>
  <w:style w:type="character" w:customStyle="1" w:styleId="44">
    <w:name w:val="日期 字符"/>
    <w:link w:val="17"/>
    <w:semiHidden/>
    <w:qFormat/>
    <w:locked/>
    <w:uiPriority w:val="99"/>
    <w:rPr>
      <w:sz w:val="24"/>
      <w:szCs w:val="24"/>
    </w:rPr>
  </w:style>
  <w:style w:type="character" w:customStyle="1" w:styleId="45">
    <w:name w:val="Char Char"/>
    <w:semiHidden/>
    <w:qFormat/>
    <w:uiPriority w:val="99"/>
    <w:rPr>
      <w:rFonts w:ascii="宋体" w:hAnsi="Courier New" w:cs="宋体"/>
      <w:kern w:val="2"/>
      <w:sz w:val="21"/>
      <w:szCs w:val="21"/>
    </w:rPr>
  </w:style>
  <w:style w:type="character" w:customStyle="1" w:styleId="46">
    <w:name w:val="Plain Text Char"/>
    <w:qFormat/>
    <w:locked/>
    <w:uiPriority w:val="99"/>
    <w:rPr>
      <w:rFonts w:ascii="宋体" w:hAnsi="Courier New" w:cs="宋体"/>
      <w:kern w:val="2"/>
      <w:sz w:val="21"/>
      <w:szCs w:val="21"/>
    </w:rPr>
  </w:style>
  <w:style w:type="character" w:customStyle="1" w:styleId="47">
    <w:name w:val="标题 3 字符"/>
    <w:link w:val="4"/>
    <w:semiHidden/>
    <w:qFormat/>
    <w:locked/>
    <w:uiPriority w:val="99"/>
    <w:rPr>
      <w:b/>
      <w:bCs/>
      <w:sz w:val="32"/>
      <w:szCs w:val="32"/>
    </w:rPr>
  </w:style>
  <w:style w:type="character" w:customStyle="1" w:styleId="48">
    <w:name w:val="批注文字 字符"/>
    <w:link w:val="12"/>
    <w:semiHidden/>
    <w:qFormat/>
    <w:locked/>
    <w:uiPriority w:val="99"/>
    <w:rPr>
      <w:sz w:val="24"/>
      <w:szCs w:val="24"/>
    </w:rPr>
  </w:style>
  <w:style w:type="character" w:customStyle="1" w:styleId="49">
    <w:name w:val="Char Char1"/>
    <w:semiHidden/>
    <w:qFormat/>
    <w:uiPriority w:val="99"/>
    <w:rPr>
      <w:rFonts w:ascii="宋体" w:hAnsi="Courier New" w:cs="宋体"/>
      <w:kern w:val="2"/>
      <w:sz w:val="21"/>
      <w:szCs w:val="21"/>
    </w:rPr>
  </w:style>
  <w:style w:type="character" w:customStyle="1" w:styleId="50">
    <w:name w:val="页眉 字符"/>
    <w:link w:val="22"/>
    <w:semiHidden/>
    <w:qFormat/>
    <w:locked/>
    <w:uiPriority w:val="99"/>
    <w:rPr>
      <w:sz w:val="18"/>
      <w:szCs w:val="18"/>
    </w:rPr>
  </w:style>
  <w:style w:type="character" w:customStyle="1" w:styleId="51">
    <w:name w:val="文档结构图 字符"/>
    <w:link w:val="11"/>
    <w:semiHidden/>
    <w:qFormat/>
    <w:locked/>
    <w:uiPriority w:val="99"/>
    <w:rPr>
      <w:sz w:val="2"/>
      <w:szCs w:val="2"/>
    </w:rPr>
  </w:style>
  <w:style w:type="character" w:customStyle="1" w:styleId="52">
    <w:name w:val="纯文本 字符"/>
    <w:link w:val="16"/>
    <w:qFormat/>
    <w:locked/>
    <w:uiPriority w:val="99"/>
    <w:rPr>
      <w:rFonts w:ascii="宋体" w:hAnsi="Courier New" w:cs="宋体"/>
      <w:sz w:val="21"/>
      <w:szCs w:val="21"/>
    </w:rPr>
  </w:style>
  <w:style w:type="character" w:customStyle="1" w:styleId="53">
    <w:name w:val="批注主题 字符"/>
    <w:link w:val="31"/>
    <w:semiHidden/>
    <w:qFormat/>
    <w:locked/>
    <w:uiPriority w:val="99"/>
    <w:rPr>
      <w:b/>
      <w:bCs/>
      <w:sz w:val="24"/>
      <w:szCs w:val="24"/>
    </w:rPr>
  </w:style>
  <w:style w:type="character" w:customStyle="1" w:styleId="54">
    <w:name w:val="Footer Char"/>
    <w:qFormat/>
    <w:locked/>
    <w:uiPriority w:val="99"/>
    <w:rPr>
      <w:kern w:val="2"/>
      <w:sz w:val="18"/>
      <w:szCs w:val="18"/>
    </w:rPr>
  </w:style>
  <w:style w:type="character" w:customStyle="1" w:styleId="55">
    <w:name w:val="标题 6 字符"/>
    <w:link w:val="7"/>
    <w:semiHidden/>
    <w:qFormat/>
    <w:locked/>
    <w:uiPriority w:val="99"/>
    <w:rPr>
      <w:rFonts w:ascii="Cambria" w:hAnsi="Cambria" w:eastAsia="宋体" w:cs="Cambria"/>
      <w:b/>
      <w:bCs/>
      <w:sz w:val="24"/>
      <w:szCs w:val="24"/>
    </w:rPr>
  </w:style>
  <w:style w:type="character" w:customStyle="1" w:styleId="56">
    <w:name w:val="尾注文本 字符"/>
    <w:link w:val="18"/>
    <w:semiHidden/>
    <w:qFormat/>
    <w:locked/>
    <w:uiPriority w:val="99"/>
    <w:rPr>
      <w:sz w:val="24"/>
      <w:szCs w:val="24"/>
    </w:rPr>
  </w:style>
  <w:style w:type="character" w:customStyle="1" w:styleId="57">
    <w:name w:val="正文文本缩进 字符"/>
    <w:link w:val="14"/>
    <w:semiHidden/>
    <w:qFormat/>
    <w:locked/>
    <w:uiPriority w:val="99"/>
    <w:rPr>
      <w:sz w:val="24"/>
      <w:szCs w:val="24"/>
    </w:rPr>
  </w:style>
  <w:style w:type="character" w:customStyle="1" w:styleId="58">
    <w:name w:val="正文文本 字符"/>
    <w:link w:val="13"/>
    <w:semiHidden/>
    <w:qFormat/>
    <w:locked/>
    <w:uiPriority w:val="99"/>
    <w:rPr>
      <w:sz w:val="24"/>
      <w:szCs w:val="24"/>
    </w:rPr>
  </w:style>
  <w:style w:type="character" w:customStyle="1" w:styleId="59">
    <w:name w:val="页脚 字符"/>
    <w:link w:val="21"/>
    <w:semiHidden/>
    <w:qFormat/>
    <w:locked/>
    <w:uiPriority w:val="99"/>
    <w:rPr>
      <w:sz w:val="18"/>
      <w:szCs w:val="18"/>
    </w:rPr>
  </w:style>
  <w:style w:type="character" w:customStyle="1" w:styleId="60">
    <w:name w:val="段 Char"/>
    <w:link w:val="61"/>
    <w:qFormat/>
    <w:locked/>
    <w:uiPriority w:val="99"/>
    <w:rPr>
      <w:rFonts w:ascii="宋体" w:cs="宋体"/>
      <w:sz w:val="21"/>
      <w:szCs w:val="21"/>
      <w:lang w:val="en-US" w:eastAsia="zh-CN" w:bidi="ar-SA"/>
    </w:rPr>
  </w:style>
  <w:style w:type="paragraph" w:customStyle="1" w:styleId="61">
    <w:name w:val="段"/>
    <w:link w:val="60"/>
    <w:qFormat/>
    <w:uiPriority w:val="99"/>
    <w:pPr>
      <w:autoSpaceDE w:val="0"/>
      <w:autoSpaceDN w:val="0"/>
      <w:ind w:firstLine="200" w:firstLineChars="200"/>
      <w:jc w:val="both"/>
    </w:pPr>
    <w:rPr>
      <w:rFonts w:ascii="宋体" w:hAnsi="Times New Roman" w:eastAsia="宋体" w:cs="宋体"/>
      <w:sz w:val="21"/>
      <w:szCs w:val="21"/>
      <w:lang w:val="en-US" w:eastAsia="zh-CN" w:bidi="ar-SA"/>
    </w:rPr>
  </w:style>
  <w:style w:type="character" w:customStyle="1" w:styleId="62">
    <w:name w:val="脚注文本 字符"/>
    <w:link w:val="25"/>
    <w:semiHidden/>
    <w:qFormat/>
    <w:locked/>
    <w:uiPriority w:val="99"/>
    <w:rPr>
      <w:sz w:val="18"/>
      <w:szCs w:val="18"/>
    </w:rPr>
  </w:style>
  <w:style w:type="character" w:customStyle="1" w:styleId="63">
    <w:name w:val="标题 2 字符"/>
    <w:link w:val="3"/>
    <w:semiHidden/>
    <w:qFormat/>
    <w:locked/>
    <w:uiPriority w:val="99"/>
    <w:rPr>
      <w:rFonts w:ascii="Cambria" w:hAnsi="Cambria" w:eastAsia="宋体" w:cs="Cambria"/>
      <w:b/>
      <w:bCs/>
      <w:sz w:val="32"/>
      <w:szCs w:val="32"/>
    </w:rPr>
  </w:style>
  <w:style w:type="character" w:customStyle="1" w:styleId="64">
    <w:name w:val="批注框文本 字符"/>
    <w:link w:val="20"/>
    <w:semiHidden/>
    <w:qFormat/>
    <w:locked/>
    <w:uiPriority w:val="99"/>
    <w:rPr>
      <w:sz w:val="2"/>
      <w:szCs w:val="2"/>
    </w:rPr>
  </w:style>
  <w:style w:type="character" w:customStyle="1" w:styleId="65">
    <w:name w:val="标题 1 字符"/>
    <w:link w:val="2"/>
    <w:qFormat/>
    <w:locked/>
    <w:uiPriority w:val="99"/>
    <w:rPr>
      <w:b/>
      <w:bCs/>
      <w:kern w:val="44"/>
      <w:sz w:val="44"/>
      <w:szCs w:val="44"/>
    </w:rPr>
  </w:style>
  <w:style w:type="character" w:customStyle="1" w:styleId="66">
    <w:name w:val="纯文本 字符1"/>
    <w:semiHidden/>
    <w:qFormat/>
    <w:uiPriority w:val="99"/>
    <w:rPr>
      <w:rFonts w:ascii="宋体" w:hAnsi="Courier New" w:cs="宋体"/>
      <w:kern w:val="2"/>
      <w:sz w:val="21"/>
      <w:szCs w:val="21"/>
    </w:rPr>
  </w:style>
  <w:style w:type="character" w:customStyle="1" w:styleId="67">
    <w:name w:val="z-窗体底端 字符"/>
    <w:link w:val="68"/>
    <w:semiHidden/>
    <w:qFormat/>
    <w:locked/>
    <w:uiPriority w:val="99"/>
    <w:rPr>
      <w:rFonts w:ascii="Arial" w:hAnsi="Arial" w:cs="Arial"/>
      <w:vanish/>
      <w:sz w:val="16"/>
      <w:szCs w:val="16"/>
    </w:rPr>
  </w:style>
  <w:style w:type="paragraph" w:customStyle="1" w:styleId="68">
    <w:name w:val="HTML Bottom of Form"/>
    <w:basedOn w:val="1"/>
    <w:next w:val="1"/>
    <w:link w:val="67"/>
    <w:qFormat/>
    <w:uiPriority w:val="99"/>
    <w:pPr>
      <w:pBdr>
        <w:top w:val="single" w:color="auto" w:sz="6" w:space="1"/>
      </w:pBdr>
      <w:jc w:val="center"/>
    </w:pPr>
    <w:rPr>
      <w:rFonts w:ascii="Arial" w:hAnsi="Arial"/>
      <w:vanish/>
      <w:kern w:val="0"/>
      <w:sz w:val="16"/>
      <w:szCs w:val="16"/>
      <w:lang w:val="zh-CN" w:eastAsia="zh-CN"/>
    </w:rPr>
  </w:style>
  <w:style w:type="character" w:customStyle="1" w:styleId="69">
    <w:name w:val="纯文本 Char"/>
    <w:semiHidden/>
    <w:qFormat/>
    <w:uiPriority w:val="99"/>
    <w:rPr>
      <w:rFonts w:ascii="宋体" w:hAnsi="Courier New" w:cs="宋体"/>
      <w:kern w:val="2"/>
      <w:sz w:val="21"/>
      <w:szCs w:val="21"/>
    </w:rPr>
  </w:style>
  <w:style w:type="paragraph" w:customStyle="1" w:styleId="70">
    <w:name w:val="样式2"/>
    <w:basedOn w:val="1"/>
    <w:qFormat/>
    <w:uiPriority w:val="99"/>
    <w:pPr>
      <w:pBdr>
        <w:bottom w:val="single" w:color="auto" w:sz="12" w:space="1"/>
      </w:pBdr>
      <w:tabs>
        <w:tab w:val="center" w:pos="4153"/>
        <w:tab w:val="right" w:pos="8306"/>
      </w:tabs>
      <w:snapToGrid w:val="0"/>
      <w:jc w:val="center"/>
    </w:pPr>
    <w:rPr>
      <w:sz w:val="24"/>
      <w:szCs w:val="24"/>
    </w:rPr>
  </w:style>
  <w:style w:type="paragraph" w:customStyle="1" w:styleId="71">
    <w:name w:val="Char Char Char"/>
    <w:basedOn w:val="1"/>
    <w:qFormat/>
    <w:uiPriority w:val="99"/>
    <w:rPr>
      <w:rFonts w:ascii="Tahoma" w:hAnsi="Tahoma" w:cs="Tahoma"/>
      <w:sz w:val="24"/>
      <w:szCs w:val="24"/>
    </w:rPr>
  </w:style>
  <w:style w:type="paragraph" w:customStyle="1" w:styleId="72">
    <w:name w:val="Char1"/>
    <w:basedOn w:val="1"/>
    <w:qFormat/>
    <w:uiPriority w:val="99"/>
  </w:style>
  <w:style w:type="paragraph" w:customStyle="1" w:styleId="73">
    <w:name w:val="样式1"/>
    <w:basedOn w:val="22"/>
    <w:qFormat/>
    <w:uiPriority w:val="99"/>
    <w:pPr>
      <w:pBdr>
        <w:bottom w:val="single" w:color="auto" w:sz="12" w:space="1"/>
      </w:pBdr>
    </w:pPr>
    <w:rPr>
      <w:sz w:val="24"/>
      <w:szCs w:val="24"/>
    </w:rPr>
  </w:style>
  <w:style w:type="paragraph" w:customStyle="1" w:styleId="74">
    <w:name w:val="前言、引言标题"/>
    <w:next w:val="1"/>
    <w:qFormat/>
    <w:uiPriority w:val="99"/>
    <w:pPr>
      <w:numPr>
        <w:ilvl w:val="0"/>
        <w:numId w:val="1"/>
      </w:numPr>
      <w:shd w:val="clear" w:color="FFFFFF" w:fill="FFFFFF"/>
      <w:spacing w:before="640" w:after="560"/>
      <w:jc w:val="center"/>
      <w:outlineLvl w:val="0"/>
    </w:pPr>
    <w:rPr>
      <w:rFonts w:ascii="黑体" w:hAnsi="Times New Roman" w:eastAsia="黑体" w:cs="黑体"/>
      <w:sz w:val="32"/>
      <w:szCs w:val="32"/>
      <w:lang w:val="en-US" w:eastAsia="zh-CN" w:bidi="ar-SA"/>
    </w:rPr>
  </w:style>
  <w:style w:type="paragraph" w:customStyle="1" w:styleId="75">
    <w:name w:val="列表段落1"/>
    <w:basedOn w:val="1"/>
    <w:qFormat/>
    <w:uiPriority w:val="99"/>
    <w:pPr>
      <w:ind w:firstLine="420" w:firstLineChars="200"/>
    </w:pPr>
    <w:rPr>
      <w:rFonts w:ascii="等线" w:hAnsi="等线" w:eastAsia="等线" w:cs="等线"/>
    </w:rPr>
  </w:style>
  <w:style w:type="paragraph" w:customStyle="1" w:styleId="76">
    <w:name w:val="二级条标题"/>
    <w:basedOn w:val="77"/>
    <w:next w:val="1"/>
    <w:qFormat/>
    <w:uiPriority w:val="99"/>
    <w:pPr>
      <w:numPr>
        <w:ilvl w:val="3"/>
      </w:numPr>
      <w:tabs>
        <w:tab w:val="left" w:pos="855"/>
      </w:tabs>
      <w:ind w:left="855" w:hanging="855"/>
      <w:outlineLvl w:val="3"/>
    </w:pPr>
  </w:style>
  <w:style w:type="paragraph" w:customStyle="1" w:styleId="77">
    <w:name w:val="一级条标题"/>
    <w:next w:val="1"/>
    <w:qFormat/>
    <w:uiPriority w:val="99"/>
    <w:pPr>
      <w:numPr>
        <w:ilvl w:val="2"/>
        <w:numId w:val="1"/>
      </w:numPr>
      <w:outlineLvl w:val="2"/>
    </w:pPr>
    <w:rPr>
      <w:rFonts w:ascii="Times New Roman" w:hAnsi="Times New Roman" w:eastAsia="黑体" w:cs="Times New Roman"/>
      <w:sz w:val="21"/>
      <w:szCs w:val="21"/>
      <w:lang w:val="en-US" w:eastAsia="zh-CN" w:bidi="ar-SA"/>
    </w:rPr>
  </w:style>
  <w:style w:type="paragraph" w:customStyle="1" w:styleId="78">
    <w:name w:val="正文表标题"/>
    <w:next w:val="61"/>
    <w:qFormat/>
    <w:uiPriority w:val="99"/>
    <w:pPr>
      <w:jc w:val="center"/>
    </w:pPr>
    <w:rPr>
      <w:rFonts w:ascii="黑体" w:hAnsi="Times New Roman" w:eastAsia="黑体" w:cs="黑体"/>
      <w:sz w:val="21"/>
      <w:szCs w:val="21"/>
      <w:lang w:val="en-US" w:eastAsia="zh-CN" w:bidi="ar-SA"/>
    </w:rPr>
  </w:style>
  <w:style w:type="paragraph" w:customStyle="1" w:styleId="79">
    <w:name w:val="目录 11"/>
    <w:basedOn w:val="1"/>
    <w:next w:val="1"/>
    <w:semiHidden/>
    <w:qFormat/>
    <w:uiPriority w:val="99"/>
  </w:style>
  <w:style w:type="paragraph" w:customStyle="1" w:styleId="80">
    <w:name w:val="章标题"/>
    <w:next w:val="1"/>
    <w:qFormat/>
    <w:uiPriority w:val="99"/>
    <w:pPr>
      <w:numPr>
        <w:ilvl w:val="1"/>
        <w:numId w:val="1"/>
      </w:numPr>
      <w:spacing w:beforeLines="50" w:afterLines="50"/>
      <w:jc w:val="both"/>
      <w:outlineLvl w:val="1"/>
    </w:pPr>
    <w:rPr>
      <w:rFonts w:ascii="黑体" w:hAnsi="Times New Roman" w:eastAsia="黑体" w:cs="黑体"/>
      <w:sz w:val="21"/>
      <w:szCs w:val="21"/>
      <w:lang w:val="en-US" w:eastAsia="zh-CN" w:bidi="ar-SA"/>
    </w:rPr>
  </w:style>
  <w:style w:type="paragraph" w:customStyle="1" w:styleId="81">
    <w:name w:val="目录 21"/>
    <w:basedOn w:val="1"/>
    <w:next w:val="1"/>
    <w:semiHidden/>
    <w:qFormat/>
    <w:uiPriority w:val="99"/>
    <w:pPr>
      <w:ind w:left="420" w:leftChars="200"/>
    </w:pPr>
  </w:style>
  <w:style w:type="paragraph" w:customStyle="1" w:styleId="82">
    <w:name w:val="ordinary-output"/>
    <w:basedOn w:val="1"/>
    <w:qFormat/>
    <w:uiPriority w:val="99"/>
    <w:pPr>
      <w:widowControl/>
      <w:spacing w:before="100" w:beforeAutospacing="1" w:after="75" w:line="330" w:lineRule="atLeast"/>
      <w:jc w:val="left"/>
    </w:pPr>
    <w:rPr>
      <w:rFonts w:ascii="宋体" w:hAnsi="宋体" w:cs="宋体"/>
      <w:color w:val="333333"/>
      <w:kern w:val="0"/>
      <w:sz w:val="27"/>
      <w:szCs w:val="27"/>
    </w:rPr>
  </w:style>
  <w:style w:type="character" w:styleId="83">
    <w:name w:val="Placeholder Text"/>
    <w:basedOn w:val="34"/>
    <w:semiHidden/>
    <w:qFormat/>
    <w:uiPriority w:val="99"/>
    <w:rPr>
      <w:color w:val="808080"/>
    </w:rPr>
  </w:style>
  <w:style w:type="paragraph" w:styleId="84">
    <w:name w:val="List Paragraph"/>
    <w:basedOn w:val="1"/>
    <w:qFormat/>
    <w:uiPriority w:val="34"/>
    <w:pPr>
      <w:ind w:firstLine="420" w:firstLineChars="200"/>
    </w:pPr>
  </w:style>
  <w:style w:type="paragraph" w:styleId="85">
    <w:name w:val="No Spacing"/>
    <w:qFormat/>
    <w:uiPriority w:val="1"/>
    <w:pPr>
      <w:widowControl w:val="0"/>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7" Type="http://schemas.openxmlformats.org/officeDocument/2006/relationships/fontTable" Target="fontTable.xml"/><Relationship Id="rId46" Type="http://schemas.openxmlformats.org/officeDocument/2006/relationships/numbering" Target="numbering.xml"/><Relationship Id="rId45" Type="http://schemas.openxmlformats.org/officeDocument/2006/relationships/customXml" Target="../customXml/item1.xml"/><Relationship Id="rId44" Type="http://schemas.openxmlformats.org/officeDocument/2006/relationships/image" Target="media/image21.wmf"/><Relationship Id="rId43" Type="http://schemas.openxmlformats.org/officeDocument/2006/relationships/oleObject" Target="embeddings/oleObject12.bin"/><Relationship Id="rId42" Type="http://schemas.openxmlformats.org/officeDocument/2006/relationships/image" Target="media/image20.wmf"/><Relationship Id="rId41" Type="http://schemas.openxmlformats.org/officeDocument/2006/relationships/oleObject" Target="embeddings/oleObject11.bin"/><Relationship Id="rId40" Type="http://schemas.openxmlformats.org/officeDocument/2006/relationships/image" Target="media/image19.wmf"/><Relationship Id="rId4" Type="http://schemas.openxmlformats.org/officeDocument/2006/relationships/footer" Target="footer1.xml"/><Relationship Id="rId39" Type="http://schemas.openxmlformats.org/officeDocument/2006/relationships/image" Target="media/image18.wmf"/><Relationship Id="rId38" Type="http://schemas.openxmlformats.org/officeDocument/2006/relationships/oleObject" Target="embeddings/oleObject10.bin"/><Relationship Id="rId37" Type="http://schemas.openxmlformats.org/officeDocument/2006/relationships/image" Target="media/image17.wmf"/><Relationship Id="rId36" Type="http://schemas.openxmlformats.org/officeDocument/2006/relationships/oleObject" Target="embeddings/oleObject9.bin"/><Relationship Id="rId35" Type="http://schemas.openxmlformats.org/officeDocument/2006/relationships/image" Target="media/image16.wmf"/><Relationship Id="rId34" Type="http://schemas.openxmlformats.org/officeDocument/2006/relationships/oleObject" Target="embeddings/oleObject8.bin"/><Relationship Id="rId33" Type="http://schemas.openxmlformats.org/officeDocument/2006/relationships/image" Target="media/image15.wmf"/><Relationship Id="rId32" Type="http://schemas.openxmlformats.org/officeDocument/2006/relationships/image" Target="media/image14.wmf"/><Relationship Id="rId31" Type="http://schemas.openxmlformats.org/officeDocument/2006/relationships/oleObject" Target="embeddings/oleObject7.bin"/><Relationship Id="rId30" Type="http://schemas.openxmlformats.org/officeDocument/2006/relationships/image" Target="media/image13.wmf"/><Relationship Id="rId3" Type="http://schemas.openxmlformats.org/officeDocument/2006/relationships/header" Target="header1.xml"/><Relationship Id="rId29" Type="http://schemas.openxmlformats.org/officeDocument/2006/relationships/image" Target="media/image12.wmf"/><Relationship Id="rId28" Type="http://schemas.openxmlformats.org/officeDocument/2006/relationships/image" Target="media/image11.wmf"/><Relationship Id="rId27" Type="http://schemas.openxmlformats.org/officeDocument/2006/relationships/image" Target="media/image10.wmf"/><Relationship Id="rId26" Type="http://schemas.openxmlformats.org/officeDocument/2006/relationships/oleObject" Target="embeddings/oleObject6.bin"/><Relationship Id="rId25" Type="http://schemas.openxmlformats.org/officeDocument/2006/relationships/image" Target="media/image9.wmf"/><Relationship Id="rId24" Type="http://schemas.openxmlformats.org/officeDocument/2006/relationships/image" Target="media/image8.wmf"/><Relationship Id="rId23" Type="http://schemas.openxmlformats.org/officeDocument/2006/relationships/image" Target="media/image7.wmf"/><Relationship Id="rId22" Type="http://schemas.openxmlformats.org/officeDocument/2006/relationships/image" Target="media/image6.wmf"/><Relationship Id="rId21" Type="http://schemas.openxmlformats.org/officeDocument/2006/relationships/oleObject" Target="embeddings/oleObject5.bin"/><Relationship Id="rId20" Type="http://schemas.openxmlformats.org/officeDocument/2006/relationships/image" Target="media/image5.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4.wmf"/><Relationship Id="rId17" Type="http://schemas.openxmlformats.org/officeDocument/2006/relationships/oleObject" Target="embeddings/oleObject3.bin"/><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oleObject" Target="embeddings/oleObject2.bin"/><Relationship Id="rId13" Type="http://schemas.openxmlformats.org/officeDocument/2006/relationships/image" Target="media/image1.w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5200</Words>
  <Characters>6188</Characters>
  <Lines>75</Lines>
  <Paragraphs>21</Paragraphs>
  <TotalTime>30</TotalTime>
  <ScaleCrop>false</ScaleCrop>
  <LinksUpToDate>false</LinksUpToDate>
  <CharactersWithSpaces>7221</CharactersWithSpaces>
  <Application>WPS Office_11.1.0.12759_F1E327BC-269C-435d-A152-05C5408002CA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2021-10-22T06:22:00Z</dcterms:created>
  <dc:creator>fujiang</dc:creator>
  <cp:lastModifiedBy>王yaohong</cp:lastModifiedBy>
  <cp:lastPrinted>2022-10-12T19:18:00Z</cp:lastPrinted>
  <dcterms:modified xsi:type="dcterms:W3CDTF">2022-10-28T10:10:21Z</dcterms:modified>
  <dc:title>JJG</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2052-11.1.0.12759</vt:lpwstr>
  </property>
  <property fmtid="{D5CDD505-2E9C-101B-9397-08002B2CF9AE}" pid="3" name="ICV">
    <vt:lpwstr>E2161D6BE30E4BF3B0A5B54FB058BD02</vt:lpwstr>
  </property>
</Properties>
</file>