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8"/>
        </w:rPr>
      </w:pPr>
    </w:p>
    <w:p>
      <w:pPr>
        <w:jc w:val="center"/>
        <w:rPr>
          <w:sz w:val="52"/>
        </w:rPr>
      </w:pPr>
    </w:p>
    <w:p>
      <w:pPr>
        <w:jc w:val="center"/>
        <w:rPr>
          <w:sz w:val="52"/>
        </w:rPr>
      </w:pPr>
    </w:p>
    <w:p>
      <w:pPr>
        <w:jc w:val="center"/>
        <w:rPr>
          <w:sz w:val="52"/>
        </w:rPr>
      </w:pPr>
    </w:p>
    <w:p>
      <w:pPr>
        <w:spacing w:line="720" w:lineRule="auto"/>
        <w:jc w:val="center"/>
        <w:rPr>
          <w:rFonts w:hint="default" w:ascii="黑体" w:hAnsi="黑体" w:eastAsia="黑体" w:cs="黑体"/>
          <w:sz w:val="48"/>
          <w:lang w:val="en-US" w:eastAsia="zh-CN"/>
        </w:rPr>
      </w:pPr>
      <w:r>
        <w:rPr>
          <w:rFonts w:hint="eastAsia" w:ascii="黑体" w:hAnsi="黑体" w:eastAsia="黑体" w:cs="黑体"/>
          <w:sz w:val="48"/>
          <w:lang w:val="en-US" w:eastAsia="zh-CN"/>
        </w:rPr>
        <w:t>氧指数测定仪校准规范</w:t>
      </w:r>
    </w:p>
    <w:p>
      <w:pPr>
        <w:spacing w:line="720" w:lineRule="auto"/>
        <w:jc w:val="center"/>
        <w:rPr>
          <w:rFonts w:ascii="黑体" w:hAnsi="黑体" w:eastAsia="黑体" w:cs="黑体"/>
          <w:sz w:val="48"/>
        </w:rPr>
      </w:pPr>
      <w:r>
        <w:rPr>
          <w:rFonts w:hint="eastAsia" w:ascii="黑体" w:hAnsi="黑体" w:eastAsia="黑体" w:cs="黑体"/>
          <w:sz w:val="48"/>
        </w:rPr>
        <w:t>不确定度评定报告</w:t>
      </w:r>
    </w:p>
    <w:p>
      <w:pPr>
        <w:jc w:val="center"/>
        <w:rPr>
          <w:sz w:val="52"/>
        </w:rPr>
      </w:pPr>
    </w:p>
    <w:p>
      <w:pPr>
        <w:jc w:val="center"/>
        <w:rPr>
          <w:sz w:val="52"/>
        </w:rPr>
      </w:pPr>
    </w:p>
    <w:p>
      <w:pPr>
        <w:jc w:val="center"/>
        <w:rPr>
          <w:sz w:val="52"/>
        </w:rPr>
      </w:pPr>
    </w:p>
    <w:p>
      <w:pPr>
        <w:jc w:val="center"/>
        <w:rPr>
          <w:sz w:val="52"/>
        </w:rPr>
      </w:pPr>
    </w:p>
    <w:p>
      <w:pPr>
        <w:jc w:val="center"/>
        <w:rPr>
          <w:sz w:val="52"/>
        </w:rPr>
      </w:pPr>
    </w:p>
    <w:p>
      <w:pPr>
        <w:jc w:val="center"/>
        <w:rPr>
          <w:sz w:val="52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rFonts w:ascii="Times New Roman" w:hAnsi="Times New Roman" w:cs="Times New Roman"/>
          <w:sz w:val="52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</w:t>
      </w:r>
      <w:r>
        <w:rPr>
          <w:rFonts w:ascii="Times New Roman" w:hAnsi="Times New Roman" w:cs="Times New Roman"/>
          <w:sz w:val="28"/>
          <w:szCs w:val="28"/>
        </w:rPr>
        <w:t>月</w:t>
      </w:r>
    </w:p>
    <w:p>
      <w:pPr>
        <w:spacing w:before="312" w:beforeLines="100" w:after="312" w:afterLines="100"/>
        <w:jc w:val="center"/>
        <w:rPr>
          <w:b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line="360" w:lineRule="auto"/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氧指数测定仪</w:t>
      </w:r>
      <w:r>
        <w:rPr>
          <w:rFonts w:hint="eastAsia" w:eastAsia="黑体"/>
          <w:sz w:val="28"/>
          <w:lang w:val="en-US" w:eastAsia="zh-CN"/>
        </w:rPr>
        <w:t>氧指数</w:t>
      </w:r>
      <w:r>
        <w:rPr>
          <w:rFonts w:hint="eastAsia" w:eastAsia="黑体"/>
          <w:sz w:val="28"/>
          <w:lang w:eastAsia="zh-CN"/>
        </w:rPr>
        <w:t>测量</w:t>
      </w:r>
      <w:r>
        <w:rPr>
          <w:rFonts w:eastAsia="黑体"/>
          <w:sz w:val="28"/>
        </w:rPr>
        <w:t>误差</w:t>
      </w:r>
      <w:r>
        <w:rPr>
          <w:rFonts w:hint="eastAsia" w:eastAsia="黑体"/>
          <w:sz w:val="28"/>
          <w:lang w:val="en-US" w:eastAsia="zh-CN"/>
        </w:rPr>
        <w:t>的测量</w:t>
      </w:r>
      <w:r>
        <w:rPr>
          <w:rFonts w:eastAsia="黑体"/>
          <w:sz w:val="28"/>
        </w:rPr>
        <w:t>不确定度评定示例</w:t>
      </w:r>
    </w:p>
    <w:p>
      <w:pPr>
        <w:spacing w:line="360" w:lineRule="auto"/>
        <w:jc w:val="center"/>
        <w:rPr>
          <w:rFonts w:eastAsia="黑体"/>
          <w:sz w:val="28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sz w:val="24"/>
        </w:rPr>
      </w:pPr>
      <w:r>
        <w:rPr>
          <w:sz w:val="24"/>
        </w:rPr>
        <w:t>C.1</w:t>
      </w:r>
      <w:r>
        <w:rPr>
          <w:rFonts w:hint="eastAsia"/>
          <w:sz w:val="24"/>
        </w:rPr>
        <w:t xml:space="preserve"> </w:t>
      </w:r>
      <w:r>
        <w:rPr>
          <w:sz w:val="24"/>
        </w:rPr>
        <w:t>概述</w:t>
      </w:r>
    </w:p>
    <w:p>
      <w:pPr>
        <w:spacing w:line="360" w:lineRule="auto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C.</w:t>
      </w:r>
      <w:r>
        <w:rPr>
          <w:rFonts w:hint="eastAsia"/>
          <w:sz w:val="24"/>
        </w:rPr>
        <w:t>1</w:t>
      </w:r>
      <w:r>
        <w:rPr>
          <w:sz w:val="24"/>
        </w:rPr>
        <w:t xml:space="preserve">.1 </w:t>
      </w:r>
      <w:r>
        <w:rPr>
          <w:rFonts w:hint="eastAsia"/>
          <w:sz w:val="24"/>
          <w:lang w:val="en-US" w:eastAsia="zh-CN"/>
        </w:rPr>
        <w:t>环境条件：符合本校准规范规定的环境条件。</w:t>
      </w:r>
    </w:p>
    <w:p>
      <w:pPr>
        <w:spacing w:line="360" w:lineRule="auto"/>
        <w:rPr>
          <w:rFonts w:hint="default" w:eastAsia="宋体"/>
          <w:sz w:val="24"/>
          <w:vertAlign w:val="baseline"/>
          <w:lang w:val="en-US" w:eastAsia="zh-CN"/>
        </w:rPr>
      </w:pPr>
      <w:r>
        <w:rPr>
          <w:sz w:val="24"/>
        </w:rPr>
        <w:t>C.</w:t>
      </w: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.2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测量标准：PMMA氧指数标准物质，氧指数18.4%，</w:t>
      </w:r>
      <w:r>
        <w:rPr>
          <w:rFonts w:hint="eastAsia"/>
          <w:i/>
          <w:iCs/>
          <w:sz w:val="24"/>
          <w:lang w:val="en-US" w:eastAsia="zh-CN"/>
        </w:rPr>
        <w:t>U</w:t>
      </w:r>
      <w:r>
        <w:rPr>
          <w:rFonts w:hint="eastAsia"/>
          <w:sz w:val="24"/>
          <w:vertAlign w:val="subscript"/>
          <w:lang w:val="en-US" w:eastAsia="zh-CN"/>
        </w:rPr>
        <w:t>rel</w:t>
      </w:r>
      <w:r>
        <w:rPr>
          <w:rFonts w:hint="eastAsia"/>
          <w:sz w:val="24"/>
          <w:vertAlign w:val="baseline"/>
          <w:lang w:val="en-US" w:eastAsia="zh-CN"/>
        </w:rPr>
        <w:t>=2%，</w:t>
      </w:r>
      <w:r>
        <w:rPr>
          <w:rFonts w:hint="eastAsia"/>
          <w:i/>
          <w:iCs/>
          <w:sz w:val="24"/>
          <w:vertAlign w:val="baseline"/>
          <w:lang w:val="en-US" w:eastAsia="zh-CN"/>
        </w:rPr>
        <w:t>k</w:t>
      </w:r>
      <w:r>
        <w:rPr>
          <w:rFonts w:hint="eastAsia"/>
          <w:sz w:val="24"/>
          <w:vertAlign w:val="baseline"/>
          <w:lang w:val="en-US" w:eastAsia="zh-CN"/>
        </w:rPr>
        <w:t>=2；</w:t>
      </w:r>
      <w:r>
        <w:rPr>
          <w:rFonts w:hint="eastAsia"/>
          <w:sz w:val="24"/>
          <w:lang w:val="en-US" w:eastAsia="zh-CN"/>
        </w:rPr>
        <w:t>软质PVC氧指数标准物质，氧指数23.3</w:t>
      </w:r>
      <w:r>
        <w:rPr>
          <w:rFonts w:hint="eastAsia"/>
          <w:sz w:val="24"/>
          <w:vertAlign w:val="baseline"/>
          <w:lang w:val="en-US" w:eastAsia="zh-CN"/>
        </w:rPr>
        <w:t>%</w:t>
      </w:r>
      <w:r>
        <w:rPr>
          <w:rFonts w:hint="eastAsia"/>
          <w:sz w:val="24"/>
          <w:lang w:val="en-US" w:eastAsia="zh-CN"/>
        </w:rPr>
        <w:t>，</w:t>
      </w:r>
      <w:r>
        <w:rPr>
          <w:rFonts w:hint="eastAsia"/>
          <w:i/>
          <w:iCs/>
          <w:sz w:val="24"/>
          <w:lang w:val="en-US" w:eastAsia="zh-CN"/>
        </w:rPr>
        <w:t>U</w:t>
      </w:r>
      <w:r>
        <w:rPr>
          <w:rFonts w:hint="eastAsia"/>
          <w:sz w:val="24"/>
          <w:vertAlign w:val="subscript"/>
          <w:lang w:val="en-US" w:eastAsia="zh-CN"/>
        </w:rPr>
        <w:t>rel</w:t>
      </w:r>
      <w:r>
        <w:rPr>
          <w:rFonts w:hint="eastAsia"/>
          <w:sz w:val="24"/>
          <w:vertAlign w:val="baseline"/>
          <w:lang w:val="en-US" w:eastAsia="zh-CN"/>
        </w:rPr>
        <w:t>=3%，</w:t>
      </w:r>
      <w:r>
        <w:rPr>
          <w:rFonts w:hint="eastAsia"/>
          <w:i/>
          <w:iCs/>
          <w:sz w:val="24"/>
          <w:vertAlign w:val="baseline"/>
          <w:lang w:val="en-US" w:eastAsia="zh-CN"/>
        </w:rPr>
        <w:t>k</w:t>
      </w:r>
      <w:r>
        <w:rPr>
          <w:rFonts w:hint="eastAsia"/>
          <w:sz w:val="24"/>
          <w:vertAlign w:val="baseline"/>
          <w:lang w:val="en-US" w:eastAsia="zh-CN"/>
        </w:rPr>
        <w:t>=2；</w:t>
      </w:r>
      <w:r>
        <w:rPr>
          <w:rFonts w:hint="eastAsia"/>
          <w:sz w:val="24"/>
          <w:lang w:val="en-US" w:eastAsia="zh-CN"/>
        </w:rPr>
        <w:t>硬质PVC氧指数标准物质，氧指数44.3%，</w:t>
      </w:r>
      <w:r>
        <w:rPr>
          <w:rFonts w:hint="eastAsia"/>
          <w:i/>
          <w:iCs/>
          <w:sz w:val="24"/>
          <w:lang w:val="en-US" w:eastAsia="zh-CN"/>
        </w:rPr>
        <w:t>U</w:t>
      </w:r>
      <w:r>
        <w:rPr>
          <w:rFonts w:hint="eastAsia"/>
          <w:sz w:val="24"/>
          <w:vertAlign w:val="subscript"/>
          <w:lang w:val="en-US" w:eastAsia="zh-CN"/>
        </w:rPr>
        <w:t>rel</w:t>
      </w:r>
      <w:r>
        <w:rPr>
          <w:rFonts w:hint="eastAsia"/>
          <w:sz w:val="24"/>
          <w:vertAlign w:val="baseline"/>
          <w:lang w:val="en-US" w:eastAsia="zh-CN"/>
        </w:rPr>
        <w:t>=4%，</w:t>
      </w:r>
      <w:r>
        <w:rPr>
          <w:rFonts w:hint="eastAsia"/>
          <w:i/>
          <w:iCs/>
          <w:sz w:val="24"/>
          <w:vertAlign w:val="baseline"/>
          <w:lang w:val="en-US" w:eastAsia="zh-CN"/>
        </w:rPr>
        <w:t>k</w:t>
      </w:r>
      <w:r>
        <w:rPr>
          <w:rFonts w:hint="eastAsia"/>
          <w:sz w:val="24"/>
          <w:vertAlign w:val="baseline"/>
          <w:lang w:val="en-US" w:eastAsia="zh-CN"/>
        </w:rPr>
        <w:t>=2。</w:t>
      </w:r>
    </w:p>
    <w:p>
      <w:pPr>
        <w:spacing w:line="360" w:lineRule="auto"/>
        <w:rPr>
          <w:rFonts w:hint="eastAsia" w:eastAsia="宋体"/>
          <w:sz w:val="24"/>
          <w:lang w:val="en-US" w:eastAsia="zh-CN"/>
        </w:rPr>
      </w:pPr>
      <w:r>
        <w:rPr>
          <w:sz w:val="24"/>
        </w:rPr>
        <w:t>C.</w:t>
      </w:r>
      <w:r>
        <w:rPr>
          <w:rFonts w:hint="eastAsia"/>
          <w:sz w:val="24"/>
        </w:rPr>
        <w:t>1</w:t>
      </w:r>
      <w:r>
        <w:rPr>
          <w:sz w:val="24"/>
        </w:rPr>
        <w:t>.</w:t>
      </w:r>
      <w:r>
        <w:rPr>
          <w:rFonts w:hint="eastAsia"/>
          <w:sz w:val="24"/>
          <w:lang w:val="en-US" w:eastAsia="zh-CN"/>
        </w:rPr>
        <w:t xml:space="preserve">3 </w:t>
      </w:r>
      <w:r>
        <w:rPr>
          <w:rFonts w:hint="eastAsia"/>
          <w:sz w:val="24"/>
        </w:rPr>
        <w:t>被校对象：氧指数测定仪</w:t>
      </w:r>
      <w:r>
        <w:rPr>
          <w:rFonts w:hint="eastAsia"/>
          <w:sz w:val="24"/>
          <w:lang w:eastAsia="zh-CN"/>
        </w:rPr>
        <w:t>。</w:t>
      </w:r>
    </w:p>
    <w:p>
      <w:pPr>
        <w:spacing w:line="360" w:lineRule="auto"/>
        <w:rPr>
          <w:rFonts w:hint="eastAsia"/>
          <w:sz w:val="24"/>
        </w:rPr>
      </w:pPr>
      <w:r>
        <w:rPr>
          <w:sz w:val="24"/>
        </w:rPr>
        <w:t>C.</w:t>
      </w:r>
      <w:r>
        <w:rPr>
          <w:rFonts w:hint="eastAsia"/>
          <w:sz w:val="24"/>
        </w:rPr>
        <w:t>1</w:t>
      </w:r>
      <w:r>
        <w:rPr>
          <w:sz w:val="24"/>
        </w:rPr>
        <w:t>.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 xml:space="preserve"> </w:t>
      </w:r>
      <w:r>
        <w:rPr>
          <w:rFonts w:hint="eastAsia"/>
          <w:sz w:val="24"/>
        </w:rPr>
        <w:t>测量方法：</w:t>
      </w:r>
      <w:r>
        <w:rPr>
          <w:rFonts w:hint="eastAsia"/>
          <w:sz w:val="24"/>
          <w:lang w:val="en-US" w:eastAsia="zh-CN"/>
        </w:rPr>
        <w:t>按本校准规范对仪器氧指数测量</w:t>
      </w:r>
      <w:r>
        <w:rPr>
          <w:rFonts w:hint="eastAsia"/>
          <w:sz w:val="24"/>
        </w:rPr>
        <w:t>误差</w:t>
      </w:r>
      <w:r>
        <w:rPr>
          <w:rFonts w:hint="eastAsia"/>
          <w:sz w:val="24"/>
          <w:lang w:val="en-US" w:eastAsia="zh-CN"/>
        </w:rPr>
        <w:t>进行校准</w:t>
      </w:r>
      <w:r>
        <w:rPr>
          <w:rFonts w:hint="eastAsia"/>
          <w:sz w:val="24"/>
        </w:rPr>
        <w:t>，先用氧指数标准物质对被校仪器进行测试，然后将被校仪器的测试值与标准物质的参考值进行比较，从而计算氧指数测定仪的示值误差。</w:t>
      </w:r>
    </w:p>
    <w:p>
      <w:pPr>
        <w:spacing w:line="360" w:lineRule="auto"/>
        <w:rPr>
          <w:sz w:val="24"/>
        </w:rPr>
      </w:pPr>
      <w:r>
        <w:rPr>
          <w:sz w:val="24"/>
        </w:rPr>
        <w:t>C.2 测量模型</w:t>
      </w:r>
    </w:p>
    <w:p>
      <w:pPr>
        <w:ind w:firstLine="2640" w:firstLineChars="1100"/>
        <w:jc w:val="both"/>
        <w:rPr>
          <w:rFonts w:hint="eastAsia" w:eastAsia="宋体"/>
          <w:sz w:val="24"/>
          <w:lang w:eastAsia="zh-CN"/>
        </w:rPr>
      </w:pPr>
      <w:r>
        <w:rPr>
          <w:position w:val="-12"/>
          <w:sz w:val="24"/>
        </w:rPr>
        <w:object>
          <v:shape id="_x0000_i1025" o:spt="75" type="#_x0000_t75" style="height:20pt;width:78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sz w:val="24"/>
        </w:rPr>
        <w:t xml:space="preserve">    </w:t>
      </w:r>
      <w:r>
        <w:rPr>
          <w:rFonts w:hint="eastAsia"/>
          <w:sz w:val="24"/>
          <w:lang w:val="en-US" w:eastAsia="zh-CN"/>
        </w:rPr>
        <w:t xml:space="preserve">                  </w:t>
      </w:r>
      <w:r>
        <w:rPr>
          <w:sz w:val="24"/>
        </w:rPr>
        <w:t>(C.1)</w:t>
      </w:r>
    </w:p>
    <w:p>
      <w:pPr>
        <w:tabs>
          <w:tab w:val="center" w:pos="4393"/>
          <w:tab w:val="left" w:pos="5790"/>
        </w:tabs>
        <w:spacing w:line="440" w:lineRule="exact"/>
        <w:ind w:firstLine="480" w:firstLineChars="200"/>
        <w:rPr>
          <w:sz w:val="24"/>
        </w:rPr>
      </w:pPr>
      <w:r>
        <w:rPr>
          <w:sz w:val="24"/>
        </w:rPr>
        <w:t>式中：</w:t>
      </w:r>
    </w:p>
    <w:p>
      <w:pPr>
        <w:tabs>
          <w:tab w:val="center" w:pos="4393"/>
          <w:tab w:val="left" w:pos="5790"/>
        </w:tabs>
        <w:spacing w:line="440" w:lineRule="exact"/>
        <w:ind w:firstLine="480" w:firstLineChars="200"/>
        <w:rPr>
          <w:rFonts w:hint="eastAsia"/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  <m:r>
          <m:rPr>
            <m:sty m:val="p"/>
          </m:rPr>
          <w:rPr>
            <w:rFonts w:hint="eastAsia" w:ascii="Cambria Math" w:hAnsi="Cambria Math"/>
            <w:sz w:val="24"/>
            <w:lang w:val="en-US" w:eastAsia="zh-CN"/>
          </w:rPr>
          <m:t>OI</m:t>
        </m:r>
      </m:oMath>
      <w:r>
        <w:rPr>
          <w:sz w:val="24"/>
        </w:rPr>
        <w:t>——</w:t>
      </w:r>
      <w:r>
        <w:rPr>
          <w:rFonts w:hint="eastAsia"/>
          <w:sz w:val="24"/>
          <w:lang w:eastAsia="zh-CN"/>
        </w:rPr>
        <w:t>氧指数</w:t>
      </w:r>
      <w:r>
        <w:rPr>
          <w:rFonts w:hint="eastAsia"/>
          <w:sz w:val="24"/>
          <w:lang w:val="en-US" w:eastAsia="zh-CN"/>
        </w:rPr>
        <w:t>测量</w:t>
      </w:r>
      <w:r>
        <w:rPr>
          <w:rFonts w:hint="eastAsia"/>
          <w:sz w:val="24"/>
          <w:lang w:eastAsia="zh-CN"/>
        </w:rPr>
        <w:t>误差</w:t>
      </w:r>
      <w:r>
        <w:rPr>
          <w:rFonts w:hint="eastAsia"/>
          <w:sz w:val="24"/>
        </w:rPr>
        <w:t>，%；</w:t>
      </w:r>
    </w:p>
    <w:p>
      <w:pPr>
        <w:tabs>
          <w:tab w:val="center" w:pos="4393"/>
          <w:tab w:val="left" w:pos="5790"/>
        </w:tabs>
        <w:spacing w:line="440" w:lineRule="exact"/>
        <w:ind w:firstLine="480" w:firstLineChars="200"/>
        <w:rPr>
          <w:sz w:val="24"/>
        </w:rPr>
      </w:pPr>
      <w:r>
        <w:rPr>
          <w:sz w:val="24"/>
        </w:rPr>
        <w:drawing>
          <wp:inline distT="0" distB="0" distL="114300" distR="114300">
            <wp:extent cx="209550" cy="209550"/>
            <wp:effectExtent l="0" t="0" r="0" b="0"/>
            <wp:docPr id="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>——</w:t>
      </w:r>
      <w:r>
        <w:rPr>
          <w:rFonts w:hint="eastAsia"/>
          <w:sz w:val="24"/>
        </w:rPr>
        <w:t>3次测量的</w:t>
      </w:r>
      <w:r>
        <w:rPr>
          <w:rFonts w:hint="eastAsia"/>
          <w:sz w:val="24"/>
          <w:lang w:eastAsia="zh-CN"/>
        </w:rPr>
        <w:t>算术</w:t>
      </w:r>
      <w:r>
        <w:rPr>
          <w:sz w:val="24"/>
        </w:rPr>
        <w:t>平均值</w:t>
      </w:r>
      <w:r>
        <w:rPr>
          <w:rFonts w:hint="eastAsia"/>
          <w:sz w:val="24"/>
        </w:rPr>
        <w:t>，%；</w:t>
      </w:r>
    </w:p>
    <w:p>
      <w:pPr>
        <w:tabs>
          <w:tab w:val="center" w:pos="4393"/>
          <w:tab w:val="left" w:pos="5790"/>
        </w:tabs>
        <w:spacing w:line="440" w:lineRule="exact"/>
        <w:ind w:firstLine="480" w:firstLineChars="200"/>
        <w:rPr>
          <w:sz w:val="24"/>
        </w:rPr>
      </w:pPr>
      <m:oMath>
        <m:sSub>
          <m:sSubPr>
            <m:ctrlPr>
              <w:rPr>
                <w:rFonts w:hint="default" w:ascii="Cambria Math" w:hAnsi="Cambria Math"/>
                <w:sz w:val="24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/>
                <w:sz w:val="24"/>
                <w:lang w:val="en-US" w:eastAsia="zh-CN"/>
              </w:rPr>
              <m:t>OI</m:t>
            </m:r>
            <m:ctrlPr>
              <w:rPr>
                <w:rFonts w:hint="default" w:ascii="Cambria Math" w:hAnsi="Cambria Math"/>
                <w:sz w:val="24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/>
                <w:sz w:val="24"/>
                <w:lang w:val="en-US" w:eastAsia="zh-CN"/>
              </w:rPr>
              <m:t>s</m:t>
            </m:r>
            <m:ctrlPr>
              <w:rPr>
                <w:rFonts w:hint="default" w:ascii="Cambria Math" w:hAnsi="Cambria Math"/>
                <w:sz w:val="24"/>
                <w:lang w:val="en-US" w:eastAsia="zh-CN"/>
              </w:rPr>
            </m:ctrlPr>
          </m:sub>
        </m:sSub>
      </m:oMath>
      <w:r>
        <w:rPr>
          <w:sz w:val="24"/>
        </w:rPr>
        <w:t>——</w:t>
      </w:r>
      <w:r>
        <w:rPr>
          <w:rFonts w:hint="eastAsia"/>
          <w:sz w:val="24"/>
        </w:rPr>
        <w:t>氧指数标准物质的参考值，%。</w:t>
      </w:r>
    </w:p>
    <w:p>
      <w:pPr>
        <w:spacing w:line="360" w:lineRule="auto"/>
        <w:rPr>
          <w:rFonts w:hint="eastAsia"/>
          <w:sz w:val="24"/>
          <w:lang w:val="en-US" w:eastAsia="zh-CN"/>
        </w:rPr>
      </w:pPr>
      <w:r>
        <w:rPr>
          <w:sz w:val="24"/>
        </w:rPr>
        <w:t>C.</w:t>
      </w:r>
      <w:r>
        <w:rPr>
          <w:rFonts w:hint="eastAsia"/>
          <w:sz w:val="24"/>
          <w:lang w:val="en-US" w:eastAsia="zh-CN"/>
        </w:rPr>
        <w:t>3 不确定度来源</w:t>
      </w:r>
      <w:bookmarkStart w:id="0" w:name="_GoBack"/>
      <w:bookmarkEnd w:id="0"/>
    </w:p>
    <w:p>
      <w:pPr>
        <w:spacing w:line="360" w:lineRule="auto"/>
        <w:rPr>
          <w:rFonts w:hint="eastAsia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 xml:space="preserve">C 3.1 </w:t>
      </w:r>
      <w:r>
        <w:rPr>
          <w:rFonts w:hint="eastAsia"/>
          <w:sz w:val="24"/>
        </w:rPr>
        <w:t>氧指数标准物质的定值</w:t>
      </w:r>
      <w:r>
        <w:rPr>
          <w:rFonts w:hint="eastAsia"/>
          <w:sz w:val="24"/>
          <w:lang w:val="en-US" w:eastAsia="zh-CN"/>
        </w:rPr>
        <w:t>引入的</w:t>
      </w:r>
      <w:r>
        <w:rPr>
          <w:rFonts w:hint="eastAsia"/>
          <w:sz w:val="24"/>
        </w:rPr>
        <w:t>不确定度</w:t>
      </w:r>
      <w:r>
        <w:rPr>
          <w:rFonts w:hint="eastAsia"/>
          <w:sz w:val="24"/>
          <w:lang w:eastAsia="zh-CN"/>
        </w:rPr>
        <w:t>。</w:t>
      </w:r>
    </w:p>
    <w:p>
      <w:pPr>
        <w:spacing w:line="360" w:lineRule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C 3.2 测量重复性引入的不确定度。</w:t>
      </w:r>
    </w:p>
    <w:p>
      <w:pPr>
        <w:spacing w:line="360" w:lineRule="auto"/>
        <w:rPr>
          <w:rFonts w:hint="default"/>
          <w:sz w:val="24"/>
          <w:lang w:val="en-US"/>
        </w:rPr>
      </w:pPr>
      <w:r>
        <w:rPr>
          <w:sz w:val="24"/>
        </w:rPr>
        <w:t>C.</w:t>
      </w:r>
      <w:r>
        <w:rPr>
          <w:rFonts w:hint="eastAsia"/>
          <w:sz w:val="24"/>
          <w:lang w:val="en-US" w:eastAsia="zh-CN"/>
        </w:rPr>
        <w:t>4  标准不确定度评定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 xml:space="preserve">C 4.1 </w:t>
      </w:r>
      <w:r>
        <w:rPr>
          <w:rFonts w:hint="eastAsia"/>
          <w:sz w:val="24"/>
        </w:rPr>
        <w:t>本示例选用的</w:t>
      </w:r>
      <w:r>
        <w:rPr>
          <w:rFonts w:hint="eastAsia"/>
          <w:sz w:val="24"/>
          <w:lang w:val="en-US" w:eastAsia="zh-CN"/>
        </w:rPr>
        <w:t>氧指数标准物质有：PMMA氧指数标准物质，氧指数为18.4%，</w:t>
      </w:r>
      <w:r>
        <w:rPr>
          <w:rFonts w:hint="eastAsia"/>
          <w:i/>
          <w:iCs/>
          <w:sz w:val="24"/>
          <w:lang w:val="en-US" w:eastAsia="zh-CN"/>
        </w:rPr>
        <w:t>U</w:t>
      </w:r>
      <w:r>
        <w:rPr>
          <w:rFonts w:hint="eastAsia"/>
          <w:sz w:val="24"/>
          <w:vertAlign w:val="subscript"/>
          <w:lang w:val="en-US" w:eastAsia="zh-CN"/>
        </w:rPr>
        <w:t>rel</w:t>
      </w:r>
      <w:r>
        <w:rPr>
          <w:rFonts w:hint="eastAsia"/>
          <w:sz w:val="24"/>
          <w:lang w:val="en-US" w:eastAsia="zh-CN"/>
        </w:rPr>
        <w:t>=2，</w:t>
      </w:r>
      <w:r>
        <w:rPr>
          <w:rFonts w:hint="eastAsia"/>
          <w:i/>
          <w:iCs/>
          <w:sz w:val="24"/>
          <w:lang w:val="en-US" w:eastAsia="zh-CN"/>
        </w:rPr>
        <w:t>k</w:t>
      </w:r>
      <w:r>
        <w:rPr>
          <w:rFonts w:hint="eastAsia"/>
          <w:sz w:val="24"/>
          <w:lang w:val="en-US" w:eastAsia="zh-CN"/>
        </w:rPr>
        <w:t>=2；软质PVC氧指数标准物质，氧指数23.3%，</w:t>
      </w:r>
      <w:r>
        <w:rPr>
          <w:rFonts w:hint="eastAsia"/>
          <w:i/>
          <w:iCs/>
          <w:sz w:val="24"/>
          <w:lang w:val="en-US" w:eastAsia="zh-CN"/>
        </w:rPr>
        <w:t>U</w:t>
      </w:r>
      <w:r>
        <w:rPr>
          <w:rFonts w:hint="eastAsia"/>
          <w:sz w:val="24"/>
          <w:vertAlign w:val="subscript"/>
          <w:lang w:val="en-US" w:eastAsia="zh-CN"/>
        </w:rPr>
        <w:t>rel</w:t>
      </w:r>
      <w:r>
        <w:rPr>
          <w:rFonts w:hint="eastAsia"/>
          <w:sz w:val="24"/>
          <w:lang w:val="en-US" w:eastAsia="zh-CN"/>
        </w:rPr>
        <w:t>=3，</w:t>
      </w:r>
      <w:r>
        <w:rPr>
          <w:rFonts w:hint="eastAsia"/>
          <w:i/>
          <w:iCs/>
          <w:sz w:val="24"/>
          <w:lang w:val="en-US" w:eastAsia="zh-CN"/>
        </w:rPr>
        <w:t>k</w:t>
      </w:r>
      <w:r>
        <w:rPr>
          <w:rFonts w:hint="eastAsia"/>
          <w:sz w:val="24"/>
          <w:lang w:val="en-US" w:eastAsia="zh-CN"/>
        </w:rPr>
        <w:t>=2；硬质PVC氧指数标准物质，氧指数44.3%，</w:t>
      </w:r>
      <w:r>
        <w:rPr>
          <w:rFonts w:hint="eastAsia"/>
          <w:i/>
          <w:iCs/>
          <w:sz w:val="24"/>
          <w:lang w:val="en-US" w:eastAsia="zh-CN"/>
        </w:rPr>
        <w:t>U</w:t>
      </w:r>
      <w:r>
        <w:rPr>
          <w:rFonts w:hint="eastAsia"/>
          <w:sz w:val="24"/>
          <w:vertAlign w:val="subscript"/>
          <w:lang w:val="en-US" w:eastAsia="zh-CN"/>
        </w:rPr>
        <w:t>rel</w:t>
      </w:r>
      <w:r>
        <w:rPr>
          <w:rFonts w:hint="eastAsia"/>
          <w:sz w:val="24"/>
          <w:lang w:val="en-US" w:eastAsia="zh-CN"/>
        </w:rPr>
        <w:t>=4，</w:t>
      </w:r>
      <w:r>
        <w:rPr>
          <w:rFonts w:hint="eastAsia"/>
          <w:i/>
          <w:iCs/>
          <w:sz w:val="24"/>
          <w:lang w:val="en-US" w:eastAsia="zh-CN"/>
        </w:rPr>
        <w:t>k</w:t>
      </w:r>
      <w:r>
        <w:rPr>
          <w:rFonts w:hint="eastAsia"/>
          <w:sz w:val="24"/>
          <w:lang w:val="en-US" w:eastAsia="zh-CN"/>
        </w:rPr>
        <w:t>=2。因此氧指数标准物质的定值引入的不确定度按公式（</w:t>
      </w:r>
      <w:r>
        <w:rPr>
          <w:sz w:val="24"/>
        </w:rPr>
        <w:t>C.</w:t>
      </w:r>
      <w:r>
        <w:rPr>
          <w:rFonts w:hint="eastAsia"/>
          <w:sz w:val="24"/>
          <w:lang w:val="en-US" w:eastAsia="zh-CN"/>
        </w:rPr>
        <w:t>2）计算，具体校准点氧指数标准物质的定值引入的不确定度为见表</w:t>
      </w:r>
      <w:r>
        <w:rPr>
          <w:rFonts w:hint="eastAsia"/>
          <w:sz w:val="24"/>
        </w:rPr>
        <w:t>C</w:t>
      </w:r>
      <w:r>
        <w:rPr>
          <w:sz w:val="24"/>
        </w:rPr>
        <w:t>.</w:t>
      </w:r>
      <w:r>
        <w:rPr>
          <w:rFonts w:hint="eastAsia"/>
          <w:sz w:val="24"/>
        </w:rPr>
        <w:t>1</w:t>
      </w:r>
      <w:r>
        <w:rPr>
          <w:rFonts w:hint="eastAsia"/>
          <w:sz w:val="24"/>
          <w:lang w:eastAsia="zh-CN"/>
        </w:rPr>
        <w:t>。</w:t>
      </w:r>
    </w:p>
    <w:p>
      <w:pPr>
        <w:spacing w:line="360" w:lineRule="auto"/>
        <w:ind w:firstLine="2640" w:firstLineChars="1100"/>
        <w:jc w:val="both"/>
        <w:rPr>
          <w:sz w:val="24"/>
        </w:rPr>
      </w:pPr>
      <w:r>
        <w:rPr>
          <w:rFonts w:hint="default"/>
          <w:position w:val="-24"/>
          <w:sz w:val="24"/>
          <w:lang w:val="en-US" w:eastAsia="zh-CN"/>
        </w:rPr>
        <w:object>
          <v:shape id="_x0000_i1026" o:spt="75" type="#_x0000_t75" style="height:31pt;width:67.9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sz w:val="24"/>
        </w:rPr>
        <w:t xml:space="preserve">    </w:t>
      </w:r>
      <w:r>
        <w:rPr>
          <w:rFonts w:hint="eastAsia"/>
          <w:sz w:val="24"/>
          <w:lang w:val="en-US" w:eastAsia="zh-CN"/>
        </w:rPr>
        <w:t xml:space="preserve">                     </w:t>
      </w:r>
      <w:r>
        <w:rPr>
          <w:sz w:val="24"/>
        </w:rPr>
        <w:t>(C.</w:t>
      </w: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)</w:t>
      </w:r>
    </w:p>
    <w:p>
      <w:pPr>
        <w:ind w:firstLine="480"/>
        <w:jc w:val="center"/>
        <w:rPr>
          <w:rFonts w:hint="eastAsia"/>
          <w:b/>
          <w:szCs w:val="21"/>
        </w:rPr>
      </w:pPr>
    </w:p>
    <w:p>
      <w:pPr>
        <w:ind w:firstLine="480"/>
        <w:jc w:val="center"/>
        <w:rPr>
          <w:rFonts w:hint="eastAsia"/>
          <w:b/>
          <w:szCs w:val="21"/>
        </w:rPr>
      </w:pPr>
    </w:p>
    <w:p>
      <w:pPr>
        <w:ind w:firstLine="480"/>
        <w:jc w:val="center"/>
        <w:rPr>
          <w:rFonts w:hint="eastAsia"/>
          <w:b/>
          <w:szCs w:val="21"/>
        </w:rPr>
      </w:pPr>
    </w:p>
    <w:p>
      <w:pPr>
        <w:ind w:firstLine="480"/>
        <w:jc w:val="center"/>
        <w:rPr>
          <w:rFonts w:hint="eastAsia"/>
          <w:b/>
          <w:szCs w:val="21"/>
          <w:lang w:val="en-US" w:eastAsia="zh-CN"/>
        </w:rPr>
      </w:pPr>
      <w:r>
        <w:rPr>
          <w:rFonts w:hint="eastAsia"/>
          <w:b/>
          <w:szCs w:val="21"/>
        </w:rPr>
        <w:t xml:space="preserve">表C.1 </w:t>
      </w:r>
      <w:r>
        <w:rPr>
          <w:rFonts w:hint="eastAsia"/>
          <w:b/>
          <w:szCs w:val="21"/>
          <w:lang w:val="en-US" w:eastAsia="zh-CN"/>
        </w:rPr>
        <w:t>氧指数标准物质的定值引入的不确定度</w:t>
      </w:r>
    </w:p>
    <w:tbl>
      <w:tblPr>
        <w:tblStyle w:val="1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0"/>
        <w:gridCol w:w="1993"/>
        <w:gridCol w:w="4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41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氧指数标准物质名称</w:t>
            </w:r>
          </w:p>
        </w:tc>
        <w:tc>
          <w:tcPr>
            <w:tcW w:w="215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氧指数校准点</w:t>
            </w:r>
          </w:p>
        </w:tc>
        <w:tc>
          <w:tcPr>
            <w:tcW w:w="466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氧指数标准物质的定值引入的不确定度</w:t>
            </w:r>
            <w:r>
              <w:rPr>
                <w:rFonts w:hint="eastAsia"/>
                <w:i/>
                <w:iCs/>
                <w:sz w:val="24"/>
                <w:lang w:val="en-US" w:eastAsia="zh-CN"/>
              </w:rPr>
              <w:t>u</w:t>
            </w:r>
            <w:r>
              <w:rPr>
                <w:rFonts w:hint="eastAsia"/>
                <w:sz w:val="24"/>
                <w:vertAlign w:val="subscript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41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PMMA</w:t>
            </w:r>
          </w:p>
        </w:tc>
        <w:tc>
          <w:tcPr>
            <w:tcW w:w="215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18.4%</w:t>
            </w:r>
          </w:p>
        </w:tc>
        <w:tc>
          <w:tcPr>
            <w:tcW w:w="466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0.18%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41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软质PVC</w:t>
            </w:r>
          </w:p>
        </w:tc>
        <w:tc>
          <w:tcPr>
            <w:tcW w:w="215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23.3%</w:t>
            </w:r>
          </w:p>
        </w:tc>
        <w:tc>
          <w:tcPr>
            <w:tcW w:w="466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41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硬质PVC</w:t>
            </w:r>
          </w:p>
        </w:tc>
        <w:tc>
          <w:tcPr>
            <w:tcW w:w="215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44.3%</w:t>
            </w:r>
          </w:p>
        </w:tc>
        <w:tc>
          <w:tcPr>
            <w:tcW w:w="466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0.88%</w:t>
            </w:r>
          </w:p>
        </w:tc>
      </w:tr>
    </w:tbl>
    <w:p>
      <w:pPr>
        <w:spacing w:line="360" w:lineRule="auto"/>
        <w:rPr>
          <w:rFonts w:hint="eastAsia"/>
          <w:sz w:val="24"/>
        </w:rPr>
      </w:pPr>
      <w:r>
        <w:rPr>
          <w:sz w:val="24"/>
        </w:rPr>
        <w:t>C.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 xml:space="preserve">. 2 </w:t>
      </w:r>
      <w:r>
        <w:rPr>
          <w:rFonts w:hint="eastAsia"/>
          <w:sz w:val="24"/>
        </w:rPr>
        <w:t>测量重复性引入的不确定度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根据规范要求，对仪器进行重复性测量7次，其测量结果见表C</w:t>
      </w:r>
      <w:r>
        <w:rPr>
          <w:sz w:val="24"/>
        </w:rPr>
        <w:t>.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。</w:t>
      </w:r>
    </w:p>
    <w:p>
      <w:pPr>
        <w:ind w:firstLine="480"/>
        <w:jc w:val="center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表C</w:t>
      </w:r>
      <w:r>
        <w:rPr>
          <w:b/>
          <w:szCs w:val="21"/>
        </w:rPr>
        <w:t>.</w:t>
      </w:r>
      <w:r>
        <w:rPr>
          <w:rFonts w:hint="eastAsia"/>
          <w:b/>
          <w:szCs w:val="21"/>
          <w:lang w:val="en-US" w:eastAsia="zh-CN"/>
        </w:rPr>
        <w:t>2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  <w:lang w:val="en-US" w:eastAsia="zh-CN"/>
        </w:rPr>
        <w:t>各校准点</w:t>
      </w:r>
      <w:r>
        <w:rPr>
          <w:rFonts w:hint="eastAsia"/>
          <w:b/>
          <w:szCs w:val="21"/>
        </w:rPr>
        <w:t>重复性测量结果</w:t>
      </w:r>
    </w:p>
    <w:tbl>
      <w:tblPr>
        <w:tblStyle w:val="15"/>
        <w:tblW w:w="85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35"/>
        <w:gridCol w:w="798"/>
        <w:gridCol w:w="798"/>
        <w:gridCol w:w="798"/>
        <w:gridCol w:w="798"/>
        <w:gridCol w:w="798"/>
        <w:gridCol w:w="798"/>
        <w:gridCol w:w="798"/>
        <w:gridCol w:w="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198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氧指数标准物质名称</w:t>
            </w:r>
          </w:p>
        </w:tc>
        <w:tc>
          <w:tcPr>
            <w:tcW w:w="935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氧指数校准点（%）</w:t>
            </w:r>
          </w:p>
        </w:tc>
        <w:tc>
          <w:tcPr>
            <w:tcW w:w="6406" w:type="dxa"/>
            <w:gridSpan w:val="8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仪器测量值（%）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198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935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82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9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PMMA</w:t>
            </w:r>
          </w:p>
        </w:tc>
        <w:tc>
          <w:tcPr>
            <w:tcW w:w="93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18.4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18.3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18.5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18.3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18.6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18.5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18.7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18.4</w:t>
            </w:r>
          </w:p>
        </w:tc>
        <w:tc>
          <w:tcPr>
            <w:tcW w:w="82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9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软质PVC</w:t>
            </w:r>
          </w:p>
        </w:tc>
        <w:tc>
          <w:tcPr>
            <w:tcW w:w="93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23.3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3.5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sz w:val="24"/>
              </w:rPr>
              <w:t>23.9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sz w:val="24"/>
              </w:rPr>
              <w:t>23.3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sz w:val="24"/>
              </w:rPr>
              <w:t>23.4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sz w:val="24"/>
              </w:rPr>
              <w:t>23.8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sz w:val="24"/>
              </w:rPr>
              <w:t>23.6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23.4</w:t>
            </w:r>
          </w:p>
        </w:tc>
        <w:tc>
          <w:tcPr>
            <w:tcW w:w="82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19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硬质PVC</w:t>
            </w:r>
          </w:p>
        </w:tc>
        <w:tc>
          <w:tcPr>
            <w:tcW w:w="93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44.3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44.5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45.2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44.6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44.6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44.7</w:t>
            </w:r>
          </w:p>
        </w:tc>
        <w:tc>
          <w:tcPr>
            <w:tcW w:w="79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44.4</w:t>
            </w:r>
          </w:p>
        </w:tc>
        <w:tc>
          <w:tcPr>
            <w:tcW w:w="82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44.7</w:t>
            </w:r>
          </w:p>
        </w:tc>
      </w:tr>
    </w:tbl>
    <w:p>
      <w:pPr>
        <w:ind w:firstLine="480"/>
        <w:jc w:val="center"/>
        <w:rPr>
          <w:rFonts w:hint="eastAsia"/>
          <w:b/>
          <w:szCs w:val="21"/>
        </w:rPr>
      </w:pPr>
    </w:p>
    <w:p>
      <w:pPr>
        <w:spacing w:line="360" w:lineRule="auto"/>
        <w:ind w:firstLine="482"/>
        <w:rPr>
          <w:sz w:val="24"/>
        </w:rPr>
      </w:pPr>
      <w:r>
        <w:rPr>
          <w:rFonts w:hint="eastAsia"/>
          <w:sz w:val="24"/>
        </w:rPr>
        <w:t>单次测量结果的实验标准偏差</w:t>
      </w:r>
      <w:r>
        <w:rPr>
          <w:rFonts w:hint="eastAsia"/>
          <w:sz w:val="24"/>
          <w:lang w:val="en-US" w:eastAsia="zh-CN"/>
        </w:rPr>
        <w:t>按公式（C.3）计算</w:t>
      </w:r>
      <w:r>
        <w:rPr>
          <w:rFonts w:hint="eastAsia"/>
          <w:sz w:val="24"/>
        </w:rPr>
        <w:t>：</w:t>
      </w:r>
    </w:p>
    <w:p>
      <w:pPr>
        <w:ind w:firstLine="2760" w:firstLineChars="1150"/>
        <w:rPr>
          <w:rFonts w:hint="eastAsia"/>
          <w:sz w:val="24"/>
        </w:rPr>
      </w:pPr>
      <w:r>
        <w:rPr>
          <w:position w:val="-26"/>
          <w:sz w:val="24"/>
        </w:rPr>
        <w:object>
          <v:shape id="_x0000_i1027" o:spt="75" type="#_x0000_t75" style="height:52pt;width:130pt;" o:ole="t" filled="f" o:preferrelative="t" stroked="f" coordsize="21600,21600">
            <v:path/>
            <v:fill on="f" alignshape="1" focussize="0,0"/>
            <v:stroke on="f"/>
            <v:imagedata r:id="rId11" grayscale="f" bilevel="f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/>
          <w:position w:val="-26"/>
          <w:sz w:val="24"/>
          <w:lang w:val="en-US" w:eastAsia="zh-CN"/>
        </w:rPr>
        <w:t xml:space="preserve">      </w:t>
      </w:r>
      <w:r>
        <w:rPr>
          <w:sz w:val="24"/>
        </w:rPr>
        <w:t xml:space="preserve">              (C.3)</w:t>
      </w:r>
    </w:p>
    <w:p>
      <w:pPr>
        <w:spacing w:line="360" w:lineRule="auto"/>
        <w:ind w:firstLine="482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规范规定，常规测量时，每一个校准点重复测量3次，则</w:t>
      </w:r>
      <w:r>
        <w:rPr>
          <w:rFonts w:hint="eastAsia"/>
          <w:sz w:val="24"/>
          <w:lang w:val="en-US" w:eastAsia="zh-CN"/>
        </w:rPr>
        <w:t>由</w:t>
      </w:r>
      <w:r>
        <w:rPr>
          <w:rFonts w:hint="eastAsia"/>
          <w:sz w:val="24"/>
        </w:rPr>
        <w:t>重复性引入的测量结果不确定度</w:t>
      </w:r>
      <w:r>
        <w:rPr>
          <w:rFonts w:hint="eastAsia"/>
          <w:i/>
          <w:sz w:val="24"/>
        </w:rPr>
        <w:t>u</w:t>
      </w:r>
      <w:r>
        <w:rPr>
          <w:sz w:val="24"/>
          <w:vertAlign w:val="subscript"/>
        </w:rPr>
        <w:t>2</w:t>
      </w:r>
      <w:r>
        <w:rPr>
          <w:rFonts w:hint="eastAsia"/>
          <w:sz w:val="24"/>
          <w:lang w:val="en-US" w:eastAsia="zh-CN"/>
        </w:rPr>
        <w:t>按公式（C.4）计算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具体由</w:t>
      </w:r>
      <w:r>
        <w:rPr>
          <w:rFonts w:hint="eastAsia"/>
          <w:sz w:val="24"/>
        </w:rPr>
        <w:t>重复性引入的测量结果不确定度</w:t>
      </w:r>
      <w:r>
        <w:rPr>
          <w:rFonts w:hint="eastAsia"/>
          <w:i/>
          <w:sz w:val="24"/>
        </w:rPr>
        <w:t>u</w:t>
      </w:r>
      <w:r>
        <w:rPr>
          <w:sz w:val="24"/>
          <w:vertAlign w:val="subscript"/>
        </w:rPr>
        <w:t>2</w:t>
      </w:r>
      <w:r>
        <w:rPr>
          <w:rFonts w:hint="eastAsia"/>
          <w:sz w:val="24"/>
          <w:vertAlign w:val="baseline"/>
          <w:lang w:val="en-US" w:eastAsia="zh-CN"/>
        </w:rPr>
        <w:t>见表C</w:t>
      </w:r>
      <w:r>
        <w:rPr>
          <w:sz w:val="24"/>
        </w:rPr>
        <w:t>.</w:t>
      </w:r>
      <w:r>
        <w:rPr>
          <w:rFonts w:hint="eastAsia"/>
          <w:sz w:val="24"/>
          <w:lang w:val="en-US" w:eastAsia="zh-CN"/>
        </w:rPr>
        <w:t>3。</w:t>
      </w:r>
    </w:p>
    <w:p>
      <w:pPr>
        <w:ind w:firstLine="3253" w:firstLineChars="1350"/>
        <w:rPr>
          <w:rFonts w:hint="eastAsia"/>
          <w:sz w:val="24"/>
        </w:rPr>
      </w:pPr>
      <w:r>
        <w:rPr>
          <w:b/>
          <w:position w:val="-28"/>
          <w:sz w:val="24"/>
        </w:rPr>
        <w:object>
          <v:shape id="_x0000_i1028" o:spt="75" type="#_x0000_t75" style="height:33pt;width:42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b/>
          <w:position w:val="-28"/>
          <w:sz w:val="24"/>
          <w:lang w:val="en-US" w:eastAsia="zh-CN"/>
        </w:rPr>
        <w:t xml:space="preserve">          </w:t>
      </w:r>
      <w:r>
        <w:rPr>
          <w:b/>
          <w:sz w:val="24"/>
        </w:rPr>
        <w:t xml:space="preserve">                     </w:t>
      </w:r>
      <w:r>
        <w:rPr>
          <w:sz w:val="24"/>
        </w:rPr>
        <w:t>(C.4</w:t>
      </w:r>
      <w:r>
        <w:rPr>
          <w:rFonts w:hint="eastAsia"/>
          <w:sz w:val="24"/>
        </w:rPr>
        <w:t>)</w:t>
      </w:r>
    </w:p>
    <w:p>
      <w:pPr>
        <w:ind w:firstLine="480"/>
        <w:jc w:val="center"/>
        <w:rPr>
          <w:rFonts w:hint="eastAsia"/>
          <w:b/>
          <w:szCs w:val="21"/>
          <w:lang w:val="en-US" w:eastAsia="zh-CN"/>
        </w:rPr>
      </w:pPr>
      <w:r>
        <w:rPr>
          <w:rFonts w:hint="eastAsia"/>
          <w:b/>
          <w:szCs w:val="21"/>
          <w:lang w:val="en-US" w:eastAsia="zh-CN"/>
        </w:rPr>
        <w:t>表C</w:t>
      </w:r>
      <w:r>
        <w:rPr>
          <w:rFonts w:hint="eastAsia"/>
          <w:b/>
          <w:szCs w:val="21"/>
        </w:rPr>
        <w:t>.</w:t>
      </w:r>
      <w:r>
        <w:rPr>
          <w:rFonts w:hint="eastAsia"/>
          <w:b/>
          <w:szCs w:val="21"/>
          <w:lang w:val="en-US" w:eastAsia="zh-CN"/>
        </w:rPr>
        <w:t>3</w:t>
      </w:r>
      <w:r>
        <w:rPr>
          <w:rFonts w:hint="eastAsia"/>
          <w:b/>
          <w:szCs w:val="21"/>
        </w:rPr>
        <w:t>重复性引入的测量结果不确定度</w:t>
      </w:r>
    </w:p>
    <w:tbl>
      <w:tblPr>
        <w:tblStyle w:val="1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1"/>
        <w:gridCol w:w="1805"/>
        <w:gridCol w:w="4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41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氧指数标准物质名称</w:t>
            </w:r>
          </w:p>
        </w:tc>
        <w:tc>
          <w:tcPr>
            <w:tcW w:w="188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氧指数校准点</w:t>
            </w:r>
          </w:p>
        </w:tc>
        <w:tc>
          <w:tcPr>
            <w:tcW w:w="459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4"/>
                <w:lang w:val="en-US" w:eastAsia="zh-CN"/>
              </w:rPr>
              <w:t>重复性引入的测量结果不确定度</w:t>
            </w:r>
            <w:r>
              <w:rPr>
                <w:rFonts w:hint="eastAsia"/>
                <w:i/>
                <w:iCs/>
                <w:sz w:val="24"/>
                <w:lang w:val="en-US" w:eastAsia="zh-CN"/>
              </w:rPr>
              <w:t>u</w:t>
            </w:r>
            <w:r>
              <w:rPr>
                <w:rFonts w:hint="eastAsia"/>
                <w:sz w:val="24"/>
                <w:vertAlign w:val="sub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41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PMMA</w:t>
            </w:r>
          </w:p>
        </w:tc>
        <w:tc>
          <w:tcPr>
            <w:tcW w:w="188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18.4%</w:t>
            </w:r>
          </w:p>
        </w:tc>
        <w:tc>
          <w:tcPr>
            <w:tcW w:w="459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41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软质PVC</w:t>
            </w:r>
          </w:p>
        </w:tc>
        <w:tc>
          <w:tcPr>
            <w:tcW w:w="188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23.3%</w:t>
            </w:r>
          </w:p>
        </w:tc>
        <w:tc>
          <w:tcPr>
            <w:tcW w:w="459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0.22%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41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硬质PVC</w:t>
            </w:r>
          </w:p>
        </w:tc>
        <w:tc>
          <w:tcPr>
            <w:tcW w:w="188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44.3%</w:t>
            </w:r>
          </w:p>
        </w:tc>
        <w:tc>
          <w:tcPr>
            <w:tcW w:w="459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0.29%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lang w:val="en-US" w:eastAsia="zh-CN"/>
        </w:rPr>
      </w:pPr>
    </w:p>
    <w:p>
      <w:pPr>
        <w:spacing w:line="360" w:lineRule="auto"/>
        <w:rPr>
          <w:sz w:val="24"/>
        </w:rPr>
      </w:pPr>
      <w:r>
        <w:rPr>
          <w:sz w:val="24"/>
        </w:rPr>
        <w:t>C.</w:t>
      </w:r>
      <w:r>
        <w:rPr>
          <w:rFonts w:hint="eastAsia"/>
          <w:sz w:val="24"/>
          <w:lang w:val="en-US" w:eastAsia="zh-CN"/>
        </w:rPr>
        <w:t>5</w:t>
      </w:r>
      <w:r>
        <w:rPr>
          <w:sz w:val="24"/>
        </w:rPr>
        <w:t xml:space="preserve"> 合成标准不确定度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根据不确定度传播律，标准物质引入的不确定度与测量重复性</w:t>
      </w:r>
      <w:r>
        <w:rPr>
          <w:sz w:val="24"/>
        </w:rPr>
        <w:t>引</w:t>
      </w:r>
      <w:r>
        <w:rPr>
          <w:rFonts w:hint="eastAsia"/>
          <w:sz w:val="24"/>
        </w:rPr>
        <w:t>人的</w:t>
      </w:r>
      <w:r>
        <w:rPr>
          <w:sz w:val="24"/>
        </w:rPr>
        <w:t>不确定度</w:t>
      </w:r>
      <w:r>
        <w:rPr>
          <w:rFonts w:hint="eastAsia"/>
          <w:sz w:val="24"/>
        </w:rPr>
        <w:t>彼此独立不相关，则有合成标准不确定</w:t>
      </w:r>
      <w:r>
        <w:rPr>
          <w:rFonts w:hint="eastAsia"/>
          <w:sz w:val="24"/>
        </w:rPr>
        <w:drawing>
          <wp:inline distT="0" distB="0" distL="114300" distR="114300">
            <wp:extent cx="161925" cy="228600"/>
            <wp:effectExtent l="0" t="0" r="0" b="0"/>
            <wp:docPr id="1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为：</w:t>
      </w:r>
    </w:p>
    <w:p>
      <w:pPr>
        <w:ind w:firstLine="3253" w:firstLineChars="1350"/>
        <w:rPr>
          <w:sz w:val="24"/>
        </w:rPr>
      </w:pPr>
      <w:r>
        <w:rPr>
          <w:b/>
          <w:position w:val="-12"/>
          <w:sz w:val="24"/>
        </w:rPr>
        <w:object>
          <v:shape id="_x0000_i1029" o:spt="75" type="#_x0000_t75" style="height:22pt;width:7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b/>
          <w:sz w:val="24"/>
        </w:rPr>
        <w:t xml:space="preserve">                         </w:t>
      </w:r>
      <w:r>
        <w:rPr>
          <w:sz w:val="24"/>
        </w:rPr>
        <w:t>(C.5)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不确定度分量表及合成标准不确定度见表C</w:t>
      </w:r>
      <w:r>
        <w:rPr>
          <w:sz w:val="24"/>
        </w:rPr>
        <w:t>.2</w:t>
      </w:r>
      <w:r>
        <w:rPr>
          <w:rFonts w:hint="eastAsia"/>
          <w:sz w:val="24"/>
        </w:rPr>
        <w:t>。</w:t>
      </w:r>
    </w:p>
    <w:p>
      <w:pPr>
        <w:jc w:val="center"/>
        <w:rPr>
          <w:b/>
          <w:szCs w:val="21"/>
        </w:rPr>
      </w:pPr>
      <w:r>
        <w:rPr>
          <w:b/>
          <w:szCs w:val="21"/>
        </w:rPr>
        <w:t>表C.2 不确定度汇总表</w:t>
      </w:r>
    </w:p>
    <w:tbl>
      <w:tblPr>
        <w:tblStyle w:val="15"/>
        <w:tblW w:w="8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1583"/>
        <w:gridCol w:w="3171"/>
        <w:gridCol w:w="1406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0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校准点</w:t>
            </w:r>
          </w:p>
        </w:tc>
        <w:tc>
          <w:tcPr>
            <w:tcW w:w="1583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标准不确定度分量</w:t>
            </w:r>
            <w:r>
              <w:rPr>
                <w:i/>
                <w:sz w:val="24"/>
              </w:rPr>
              <w:t>u</w:t>
            </w:r>
            <w:r>
              <w:rPr>
                <w:i w:val="0"/>
                <w:iCs/>
                <w:sz w:val="24"/>
                <w:vertAlign w:val="subscript"/>
              </w:rPr>
              <w:t>i</w:t>
            </w:r>
          </w:p>
        </w:tc>
        <w:tc>
          <w:tcPr>
            <w:tcW w:w="3171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不确定度来源</w:t>
            </w:r>
          </w:p>
        </w:tc>
        <w:tc>
          <w:tcPr>
            <w:tcW w:w="1406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标准不确定度</w:t>
            </w:r>
          </w:p>
        </w:tc>
        <w:tc>
          <w:tcPr>
            <w:tcW w:w="1453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合成标准不确定度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026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18.4%</w:t>
            </w:r>
          </w:p>
        </w:tc>
        <w:tc>
          <w:tcPr>
            <w:tcW w:w="1583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sz w:val="24"/>
                <w:vertAlign w:val="subscript"/>
              </w:rPr>
              <w:t>1</w:t>
            </w:r>
          </w:p>
        </w:tc>
        <w:tc>
          <w:tcPr>
            <w:tcW w:w="3171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标准物质</w:t>
            </w:r>
            <w:r>
              <w:rPr>
                <w:sz w:val="24"/>
              </w:rPr>
              <w:t>引</w:t>
            </w:r>
            <w:r>
              <w:rPr>
                <w:rFonts w:hint="eastAsia"/>
                <w:sz w:val="24"/>
              </w:rPr>
              <w:t>入的</w:t>
            </w:r>
            <w:r>
              <w:rPr>
                <w:sz w:val="24"/>
              </w:rPr>
              <w:t>不确定度</w:t>
            </w:r>
          </w:p>
        </w:tc>
        <w:tc>
          <w:tcPr>
            <w:tcW w:w="140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0.18%</w:t>
            </w:r>
          </w:p>
        </w:tc>
        <w:tc>
          <w:tcPr>
            <w:tcW w:w="145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0.23%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026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83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i/>
                <w:sz w:val="24"/>
              </w:rPr>
              <w:t>u</w:t>
            </w:r>
            <w:r>
              <w:rPr>
                <w:sz w:val="24"/>
                <w:vertAlign w:val="subscript"/>
              </w:rPr>
              <w:t>2</w:t>
            </w:r>
          </w:p>
        </w:tc>
        <w:tc>
          <w:tcPr>
            <w:tcW w:w="3171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测量重复性</w:t>
            </w:r>
            <w:r>
              <w:rPr>
                <w:sz w:val="24"/>
              </w:rPr>
              <w:t>引</w:t>
            </w:r>
            <w:r>
              <w:rPr>
                <w:rFonts w:hint="eastAsia"/>
                <w:sz w:val="24"/>
              </w:rPr>
              <w:t>人的</w:t>
            </w:r>
            <w:r>
              <w:rPr>
                <w:sz w:val="24"/>
              </w:rPr>
              <w:t>不确定度</w:t>
            </w:r>
          </w:p>
        </w:tc>
        <w:tc>
          <w:tcPr>
            <w:tcW w:w="140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0.15%</w:t>
            </w:r>
          </w:p>
        </w:tc>
        <w:tc>
          <w:tcPr>
            <w:tcW w:w="145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026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23.3%</w:t>
            </w:r>
          </w:p>
        </w:tc>
        <w:tc>
          <w:tcPr>
            <w:tcW w:w="158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i/>
                <w:sz w:val="24"/>
              </w:rPr>
              <w:t>u</w:t>
            </w:r>
            <w:r>
              <w:rPr>
                <w:sz w:val="24"/>
                <w:vertAlign w:val="subscript"/>
              </w:rPr>
              <w:t>1</w:t>
            </w:r>
          </w:p>
        </w:tc>
        <w:tc>
          <w:tcPr>
            <w:tcW w:w="317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标准物质</w:t>
            </w:r>
            <w:r>
              <w:rPr>
                <w:sz w:val="24"/>
              </w:rPr>
              <w:t>引</w:t>
            </w:r>
            <w:r>
              <w:rPr>
                <w:rFonts w:hint="eastAsia"/>
                <w:sz w:val="24"/>
              </w:rPr>
              <w:t>入的</w:t>
            </w:r>
            <w:r>
              <w:rPr>
                <w:sz w:val="24"/>
              </w:rPr>
              <w:t>不确定度</w:t>
            </w:r>
          </w:p>
        </w:tc>
        <w:tc>
          <w:tcPr>
            <w:tcW w:w="140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0.35%</w:t>
            </w:r>
          </w:p>
        </w:tc>
        <w:tc>
          <w:tcPr>
            <w:tcW w:w="145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  <w:t>0.41%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026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8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i/>
                <w:sz w:val="24"/>
              </w:rPr>
              <w:t>u</w:t>
            </w:r>
            <w:r>
              <w:rPr>
                <w:sz w:val="24"/>
                <w:vertAlign w:val="subscript"/>
              </w:rPr>
              <w:t>2</w:t>
            </w:r>
          </w:p>
        </w:tc>
        <w:tc>
          <w:tcPr>
            <w:tcW w:w="317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测量重复性</w:t>
            </w:r>
            <w:r>
              <w:rPr>
                <w:sz w:val="24"/>
              </w:rPr>
              <w:t>引</w:t>
            </w:r>
            <w:r>
              <w:rPr>
                <w:rFonts w:hint="eastAsia"/>
                <w:sz w:val="24"/>
              </w:rPr>
              <w:t>人的</w:t>
            </w:r>
            <w:r>
              <w:rPr>
                <w:sz w:val="24"/>
              </w:rPr>
              <w:t>不确定度</w:t>
            </w:r>
          </w:p>
        </w:tc>
        <w:tc>
          <w:tcPr>
            <w:tcW w:w="140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0.22%</w:t>
            </w:r>
          </w:p>
        </w:tc>
        <w:tc>
          <w:tcPr>
            <w:tcW w:w="145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026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44.3%</w:t>
            </w:r>
          </w:p>
        </w:tc>
        <w:tc>
          <w:tcPr>
            <w:tcW w:w="1583" w:type="dxa"/>
            <w:noWrap w:val="0"/>
            <w:vAlign w:val="center"/>
          </w:tcPr>
          <w:p>
            <w:pPr>
              <w:jc w:val="center"/>
              <w:rPr>
                <w:rFonts w:hint="eastAsia"/>
                <w:i/>
                <w:sz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sz w:val="24"/>
                <w:vertAlign w:val="subscript"/>
              </w:rPr>
              <w:t>1</w:t>
            </w:r>
          </w:p>
        </w:tc>
        <w:tc>
          <w:tcPr>
            <w:tcW w:w="317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标准物质</w:t>
            </w:r>
            <w:r>
              <w:rPr>
                <w:sz w:val="24"/>
              </w:rPr>
              <w:t>引</w:t>
            </w:r>
            <w:r>
              <w:rPr>
                <w:rFonts w:hint="eastAsia"/>
                <w:sz w:val="24"/>
              </w:rPr>
              <w:t>入的</w:t>
            </w:r>
            <w:r>
              <w:rPr>
                <w:sz w:val="24"/>
              </w:rPr>
              <w:t>不确定度</w:t>
            </w:r>
          </w:p>
        </w:tc>
        <w:tc>
          <w:tcPr>
            <w:tcW w:w="140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0.88%</w:t>
            </w:r>
          </w:p>
        </w:tc>
        <w:tc>
          <w:tcPr>
            <w:tcW w:w="145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1"/>
                <w:lang w:val="en-US" w:eastAsia="zh-CN" w:bidi="ar-SA"/>
              </w:rPr>
              <w:t>0.93%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26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83" w:type="dxa"/>
            <w:noWrap w:val="0"/>
            <w:vAlign w:val="center"/>
          </w:tcPr>
          <w:p>
            <w:pPr>
              <w:jc w:val="center"/>
              <w:rPr>
                <w:rFonts w:hint="eastAsia"/>
                <w:i/>
                <w:sz w:val="24"/>
              </w:rPr>
            </w:pPr>
            <w:r>
              <w:rPr>
                <w:rFonts w:hint="eastAsia"/>
                <w:i/>
                <w:sz w:val="24"/>
              </w:rPr>
              <w:t>u</w:t>
            </w:r>
            <w:r>
              <w:rPr>
                <w:sz w:val="24"/>
                <w:vertAlign w:val="subscript"/>
              </w:rPr>
              <w:t>2</w:t>
            </w:r>
          </w:p>
        </w:tc>
        <w:tc>
          <w:tcPr>
            <w:tcW w:w="317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测量重复性</w:t>
            </w:r>
            <w:r>
              <w:rPr>
                <w:sz w:val="24"/>
              </w:rPr>
              <w:t>引</w:t>
            </w:r>
            <w:r>
              <w:rPr>
                <w:rFonts w:hint="eastAsia"/>
                <w:sz w:val="24"/>
              </w:rPr>
              <w:t>人的</w:t>
            </w:r>
            <w:r>
              <w:rPr>
                <w:sz w:val="24"/>
              </w:rPr>
              <w:t>不确定度</w:t>
            </w:r>
          </w:p>
        </w:tc>
        <w:tc>
          <w:tcPr>
            <w:tcW w:w="140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0.29%</w:t>
            </w:r>
          </w:p>
        </w:tc>
        <w:tc>
          <w:tcPr>
            <w:tcW w:w="145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  <w:r>
        <w:rPr>
          <w:sz w:val="24"/>
        </w:rPr>
        <w:t>5 扩展不确定度</w:t>
      </w:r>
    </w:p>
    <w:p>
      <w:pPr>
        <w:ind w:right="480" w:firstLine="1687" w:firstLineChars="700"/>
        <w:jc w:val="left"/>
        <w:rPr>
          <w:sz w:val="24"/>
        </w:rPr>
      </w:pPr>
      <w:r>
        <w:rPr>
          <w:b/>
          <w:position w:val="-12"/>
          <w:sz w:val="24"/>
        </w:rPr>
        <w:object>
          <v:shape id="_x0000_i1030" o:spt="75" type="#_x0000_t75" style="height:18pt;width:49.9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i/>
          <w:sz w:val="24"/>
        </w:rPr>
        <w:t>k</w:t>
      </w:r>
      <w:r>
        <w:rPr>
          <w:sz w:val="24"/>
        </w:rPr>
        <w:t xml:space="preserve"> = 2</w:t>
      </w:r>
      <w:r>
        <w:rPr>
          <w:rFonts w:hint="eastAsia"/>
          <w:sz w:val="24"/>
        </w:rPr>
        <w:t>）</w:t>
      </w:r>
      <w:r>
        <w:rPr>
          <w:sz w:val="24"/>
        </w:rPr>
        <w:t xml:space="preserve">             </w:t>
      </w:r>
      <w:r>
        <w:rPr>
          <w:rFonts w:hint="eastAsia"/>
          <w:sz w:val="24"/>
          <w:lang w:val="en-US" w:eastAsia="zh-CN"/>
        </w:rPr>
        <w:t xml:space="preserve">                  </w:t>
      </w:r>
      <w:r>
        <w:rPr>
          <w:sz w:val="24"/>
        </w:rPr>
        <w:t xml:space="preserve"> (C.6)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i w:val="0"/>
          <w:iCs w:val="0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氧指数校准点18.4%：</w:t>
      </w:r>
      <w:r>
        <w:rPr>
          <w:rFonts w:hint="eastAsia"/>
          <w:i/>
          <w:iCs/>
          <w:sz w:val="24"/>
          <w:lang w:val="en-US" w:eastAsia="zh-CN"/>
        </w:rPr>
        <w:t>U</w:t>
      </w:r>
      <w:r>
        <w:rPr>
          <w:rFonts w:hint="eastAsia"/>
          <w:i w:val="0"/>
          <w:iCs w:val="0"/>
          <w:sz w:val="24"/>
          <w:lang w:val="en-US" w:eastAsia="zh-CN"/>
        </w:rPr>
        <w:t>=2</w:t>
      </w:r>
      <w:r>
        <w:rPr>
          <w:rFonts w:hint="default" w:ascii="Arial" w:hAnsi="Arial" w:cs="Arial"/>
          <w:i w:val="0"/>
          <w:iCs w:val="0"/>
          <w:sz w:val="24"/>
          <w:lang w:val="en-US" w:eastAsia="zh-CN"/>
        </w:rPr>
        <w:t>×</w:t>
      </w:r>
      <w:r>
        <w:rPr>
          <w:rFonts w:hint="eastAsia"/>
          <w:i w:val="0"/>
          <w:iCs w:val="0"/>
          <w:sz w:val="24"/>
          <w:lang w:val="en-US" w:eastAsia="zh-CN"/>
        </w:rPr>
        <w:t>0.23%≈0.5%，</w:t>
      </w:r>
      <w:r>
        <w:rPr>
          <w:rFonts w:hint="eastAsia"/>
          <w:i/>
          <w:iCs/>
          <w:sz w:val="24"/>
          <w:lang w:val="en-US" w:eastAsia="zh-CN"/>
        </w:rPr>
        <w:t>k</w:t>
      </w:r>
      <w:r>
        <w:rPr>
          <w:rFonts w:hint="eastAsia"/>
          <w:i w:val="0"/>
          <w:iCs w:val="0"/>
          <w:sz w:val="24"/>
          <w:lang w:val="en-US" w:eastAsia="zh-CN"/>
        </w:rPr>
        <w:t>=2；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i w:val="0"/>
          <w:iCs w:val="0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氧指数校准点23.3%：</w:t>
      </w:r>
      <w:r>
        <w:rPr>
          <w:rFonts w:hint="eastAsia"/>
          <w:i/>
          <w:iCs/>
          <w:sz w:val="24"/>
          <w:lang w:val="en-US" w:eastAsia="zh-CN"/>
        </w:rPr>
        <w:t>U</w:t>
      </w:r>
      <w:r>
        <w:rPr>
          <w:rFonts w:hint="eastAsia"/>
          <w:i w:val="0"/>
          <w:iCs w:val="0"/>
          <w:sz w:val="24"/>
          <w:lang w:val="en-US" w:eastAsia="zh-CN"/>
        </w:rPr>
        <w:t>=2</w:t>
      </w:r>
      <w:r>
        <w:rPr>
          <w:rFonts w:hint="default" w:ascii="Arial" w:hAnsi="Arial" w:cs="Arial"/>
          <w:i w:val="0"/>
          <w:iCs w:val="0"/>
          <w:sz w:val="24"/>
          <w:lang w:val="en-US" w:eastAsia="zh-CN"/>
        </w:rPr>
        <w:t>×</w:t>
      </w:r>
      <w:r>
        <w:rPr>
          <w:rFonts w:hint="eastAsia"/>
          <w:i w:val="0"/>
          <w:iCs w:val="0"/>
          <w:sz w:val="24"/>
          <w:lang w:val="en-US" w:eastAsia="zh-CN"/>
        </w:rPr>
        <w:t>0.41%≈0.9%，</w:t>
      </w:r>
      <w:r>
        <w:rPr>
          <w:rFonts w:hint="eastAsia"/>
          <w:i/>
          <w:iCs/>
          <w:sz w:val="24"/>
          <w:lang w:val="en-US" w:eastAsia="zh-CN"/>
        </w:rPr>
        <w:t>k</w:t>
      </w:r>
      <w:r>
        <w:rPr>
          <w:rFonts w:hint="eastAsia"/>
          <w:i w:val="0"/>
          <w:iCs w:val="0"/>
          <w:sz w:val="24"/>
          <w:lang w:val="en-US" w:eastAsia="zh-CN"/>
        </w:rPr>
        <w:t>=2；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氧指数校准点44.3%：</w:t>
      </w:r>
      <w:r>
        <w:rPr>
          <w:rFonts w:hint="eastAsia"/>
          <w:i/>
          <w:iCs/>
          <w:sz w:val="24"/>
          <w:lang w:val="en-US" w:eastAsia="zh-CN"/>
        </w:rPr>
        <w:t>U</w:t>
      </w:r>
      <w:r>
        <w:rPr>
          <w:rFonts w:hint="eastAsia"/>
          <w:i w:val="0"/>
          <w:iCs w:val="0"/>
          <w:sz w:val="24"/>
          <w:lang w:val="en-US" w:eastAsia="zh-CN"/>
        </w:rPr>
        <w:t>=2</w:t>
      </w:r>
      <w:r>
        <w:rPr>
          <w:rFonts w:hint="default" w:ascii="Arial" w:hAnsi="Arial" w:cs="Arial"/>
          <w:i w:val="0"/>
          <w:iCs w:val="0"/>
          <w:sz w:val="24"/>
          <w:lang w:val="en-US" w:eastAsia="zh-CN"/>
        </w:rPr>
        <w:t>×</w:t>
      </w:r>
      <w:r>
        <w:rPr>
          <w:rFonts w:hint="eastAsia"/>
          <w:i w:val="0"/>
          <w:iCs w:val="0"/>
          <w:sz w:val="24"/>
          <w:lang w:val="en-US" w:eastAsia="zh-CN"/>
        </w:rPr>
        <w:t>0.93%≈1.9%，</w:t>
      </w:r>
      <w:r>
        <w:rPr>
          <w:rFonts w:hint="eastAsia"/>
          <w:i/>
          <w:iCs/>
          <w:sz w:val="24"/>
          <w:lang w:val="en-US" w:eastAsia="zh-CN"/>
        </w:rPr>
        <w:t>k</w:t>
      </w:r>
      <w:r>
        <w:rPr>
          <w:rFonts w:hint="eastAsia"/>
          <w:i w:val="0"/>
          <w:iCs w:val="0"/>
          <w:sz w:val="24"/>
          <w:lang w:val="en-US" w:eastAsia="zh-CN"/>
        </w:rPr>
        <w:t>=2。</w:t>
      </w:r>
    </w:p>
    <w:p>
      <w:pPr>
        <w:spacing w:line="360" w:lineRule="auto"/>
        <w:rPr>
          <w:rFonts w:ascii="Times New Roman" w:hAnsi="Times New Roman" w:cs="Times New Roman" w:eastAsiaTheme="maj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ajorEastAsia"/>
          <w:b/>
          <w:sz w:val="24"/>
          <w:szCs w:val="24"/>
        </w:rPr>
        <w:t>结论</w:t>
      </w:r>
    </w:p>
    <w:p>
      <w:pPr>
        <w:spacing w:before="312" w:beforeLines="100" w:after="312" w:afterLines="100"/>
        <w:jc w:val="center"/>
        <w:rPr>
          <w:rFonts w:ascii="Times New Roman" w:hAnsi="Times New Roman" w:cs="Times New Roman"/>
          <w:b/>
          <w:sz w:val="36"/>
        </w:rPr>
      </w:pPr>
      <w:r>
        <w:rPr>
          <w:rFonts w:hint="eastAsia"/>
          <w:sz w:val="24"/>
        </w:rPr>
        <w:t>经验证，上述不确定度评定结果满足量值传递和溯源要求。</w:t>
      </w:r>
    </w:p>
    <w:sectPr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69897588"/>
    </w:sdtPr>
    <w:sdtEndPr>
      <w:rPr>
        <w:rFonts w:ascii="Times New Roman" w:hAnsi="Times New Roman" w:cs="Times New Roman"/>
        <w:sz w:val="21"/>
        <w:szCs w:val="21"/>
      </w:rPr>
    </w:sdtEndPr>
    <w:sdtContent>
      <w:p>
        <w:pPr>
          <w:pStyle w:val="10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 xml:space="preserve"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t>5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566487"/>
    <w:multiLevelType w:val="multilevel"/>
    <w:tmpl w:val="10566487"/>
    <w:lvl w:ilvl="0" w:tentative="0">
      <w:start w:val="1"/>
      <w:numFmt w:val="decimal"/>
      <w:pStyle w:val="4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402ADB"/>
    <w:multiLevelType w:val="multilevel"/>
    <w:tmpl w:val="2D402ADB"/>
    <w:lvl w:ilvl="0" w:tentative="0">
      <w:start w:val="1"/>
      <w:numFmt w:val="decimal"/>
      <w:pStyle w:val="3"/>
      <w:lvlText w:val="%1"/>
      <w:lvlJc w:val="left"/>
      <w:pPr>
        <w:ind w:left="420" w:hanging="420"/>
      </w:pPr>
      <w:rPr>
        <w:rFonts w:hint="default" w:ascii="Times New Roman" w:hAnsi="Times New Roman"/>
      </w:rPr>
    </w:lvl>
    <w:lvl w:ilvl="1" w:tentative="0">
      <w:start w:val="1"/>
      <w:numFmt w:val="decimal"/>
      <w:isLgl/>
      <w:lvlText w:val="%1.%2"/>
      <w:lvlJc w:val="left"/>
      <w:pPr>
        <w:ind w:left="489" w:hanging="489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iMWEwNWMyNTdlOGVkMjQ4ZTM0NGE2MTM5ZTI5NjcifQ=="/>
  </w:docVars>
  <w:rsids>
    <w:rsidRoot w:val="0028047A"/>
    <w:rsid w:val="00007F37"/>
    <w:rsid w:val="000130E4"/>
    <w:rsid w:val="00020EC9"/>
    <w:rsid w:val="000229E8"/>
    <w:rsid w:val="000372B1"/>
    <w:rsid w:val="0004049F"/>
    <w:rsid w:val="00067DEC"/>
    <w:rsid w:val="00077E73"/>
    <w:rsid w:val="000968E4"/>
    <w:rsid w:val="000A1FBB"/>
    <w:rsid w:val="000B33FB"/>
    <w:rsid w:val="000B453A"/>
    <w:rsid w:val="000B78E2"/>
    <w:rsid w:val="000C31F8"/>
    <w:rsid w:val="000C6721"/>
    <w:rsid w:val="000D59D2"/>
    <w:rsid w:val="000E610F"/>
    <w:rsid w:val="000E7670"/>
    <w:rsid w:val="000F01AB"/>
    <w:rsid w:val="000F2398"/>
    <w:rsid w:val="000F4D66"/>
    <w:rsid w:val="00107499"/>
    <w:rsid w:val="00112E6C"/>
    <w:rsid w:val="0011521F"/>
    <w:rsid w:val="00115399"/>
    <w:rsid w:val="00115B70"/>
    <w:rsid w:val="001249AB"/>
    <w:rsid w:val="00150AE5"/>
    <w:rsid w:val="00154734"/>
    <w:rsid w:val="00154F33"/>
    <w:rsid w:val="00156932"/>
    <w:rsid w:val="00165C72"/>
    <w:rsid w:val="00170762"/>
    <w:rsid w:val="00174D06"/>
    <w:rsid w:val="001756AC"/>
    <w:rsid w:val="00182B87"/>
    <w:rsid w:val="0018694D"/>
    <w:rsid w:val="00190308"/>
    <w:rsid w:val="00191C80"/>
    <w:rsid w:val="001A4802"/>
    <w:rsid w:val="001B589C"/>
    <w:rsid w:val="001C2D7B"/>
    <w:rsid w:val="001D5F8D"/>
    <w:rsid w:val="001D756D"/>
    <w:rsid w:val="001E3169"/>
    <w:rsid w:val="001E3602"/>
    <w:rsid w:val="001F0280"/>
    <w:rsid w:val="001F3593"/>
    <w:rsid w:val="00207AB0"/>
    <w:rsid w:val="00210CF2"/>
    <w:rsid w:val="00212213"/>
    <w:rsid w:val="00240403"/>
    <w:rsid w:val="002569CB"/>
    <w:rsid w:val="002621DE"/>
    <w:rsid w:val="00267500"/>
    <w:rsid w:val="0028047A"/>
    <w:rsid w:val="00297234"/>
    <w:rsid w:val="002A1961"/>
    <w:rsid w:val="002A4BD8"/>
    <w:rsid w:val="002B0C07"/>
    <w:rsid w:val="002B7C87"/>
    <w:rsid w:val="002D2EF3"/>
    <w:rsid w:val="002D3DFA"/>
    <w:rsid w:val="002D400A"/>
    <w:rsid w:val="002D699F"/>
    <w:rsid w:val="002E6D95"/>
    <w:rsid w:val="002F05A9"/>
    <w:rsid w:val="0030411A"/>
    <w:rsid w:val="00304EC1"/>
    <w:rsid w:val="003170A6"/>
    <w:rsid w:val="00320A80"/>
    <w:rsid w:val="003301C7"/>
    <w:rsid w:val="0034062B"/>
    <w:rsid w:val="00351AE8"/>
    <w:rsid w:val="0035347B"/>
    <w:rsid w:val="0037027A"/>
    <w:rsid w:val="0037341D"/>
    <w:rsid w:val="003764A0"/>
    <w:rsid w:val="00382FD5"/>
    <w:rsid w:val="00391C20"/>
    <w:rsid w:val="003958B1"/>
    <w:rsid w:val="00397445"/>
    <w:rsid w:val="003A44EB"/>
    <w:rsid w:val="003B0638"/>
    <w:rsid w:val="003B6604"/>
    <w:rsid w:val="003C1154"/>
    <w:rsid w:val="003C15C9"/>
    <w:rsid w:val="003E2957"/>
    <w:rsid w:val="003F299C"/>
    <w:rsid w:val="003F3EE4"/>
    <w:rsid w:val="00415ACD"/>
    <w:rsid w:val="00420B57"/>
    <w:rsid w:val="004266D9"/>
    <w:rsid w:val="00433BDF"/>
    <w:rsid w:val="00440E21"/>
    <w:rsid w:val="00447A34"/>
    <w:rsid w:val="004523B0"/>
    <w:rsid w:val="004577AF"/>
    <w:rsid w:val="0046168A"/>
    <w:rsid w:val="00467169"/>
    <w:rsid w:val="0047215F"/>
    <w:rsid w:val="00480805"/>
    <w:rsid w:val="00482635"/>
    <w:rsid w:val="004C5CFE"/>
    <w:rsid w:val="004C602D"/>
    <w:rsid w:val="004C61A1"/>
    <w:rsid w:val="004C64A2"/>
    <w:rsid w:val="004D02B4"/>
    <w:rsid w:val="004D5DEF"/>
    <w:rsid w:val="004F0B93"/>
    <w:rsid w:val="00505B18"/>
    <w:rsid w:val="005075E3"/>
    <w:rsid w:val="005120D2"/>
    <w:rsid w:val="00541304"/>
    <w:rsid w:val="005479A6"/>
    <w:rsid w:val="00551BA9"/>
    <w:rsid w:val="00552C82"/>
    <w:rsid w:val="00554E1A"/>
    <w:rsid w:val="005568BA"/>
    <w:rsid w:val="00575CC4"/>
    <w:rsid w:val="0058685A"/>
    <w:rsid w:val="00587857"/>
    <w:rsid w:val="00594875"/>
    <w:rsid w:val="005B276B"/>
    <w:rsid w:val="005C113E"/>
    <w:rsid w:val="005D5AC2"/>
    <w:rsid w:val="005D7DA8"/>
    <w:rsid w:val="005E6F0D"/>
    <w:rsid w:val="005F373A"/>
    <w:rsid w:val="005F4B23"/>
    <w:rsid w:val="005F525D"/>
    <w:rsid w:val="00600DCB"/>
    <w:rsid w:val="00612257"/>
    <w:rsid w:val="0061701C"/>
    <w:rsid w:val="00624CB5"/>
    <w:rsid w:val="00625B02"/>
    <w:rsid w:val="0064026E"/>
    <w:rsid w:val="006503B7"/>
    <w:rsid w:val="006506E2"/>
    <w:rsid w:val="00650903"/>
    <w:rsid w:val="00652347"/>
    <w:rsid w:val="00661D62"/>
    <w:rsid w:val="00665D17"/>
    <w:rsid w:val="00670060"/>
    <w:rsid w:val="00672294"/>
    <w:rsid w:val="00672FCF"/>
    <w:rsid w:val="006A029B"/>
    <w:rsid w:val="006A44D0"/>
    <w:rsid w:val="006B04CB"/>
    <w:rsid w:val="006B2BC5"/>
    <w:rsid w:val="006B2DAB"/>
    <w:rsid w:val="006C401E"/>
    <w:rsid w:val="006E5047"/>
    <w:rsid w:val="006E5B90"/>
    <w:rsid w:val="006F34A1"/>
    <w:rsid w:val="0072134F"/>
    <w:rsid w:val="00721F81"/>
    <w:rsid w:val="007320EE"/>
    <w:rsid w:val="00732723"/>
    <w:rsid w:val="0075053D"/>
    <w:rsid w:val="00753B00"/>
    <w:rsid w:val="00762052"/>
    <w:rsid w:val="00773E5D"/>
    <w:rsid w:val="0078302D"/>
    <w:rsid w:val="007834A7"/>
    <w:rsid w:val="00790B9A"/>
    <w:rsid w:val="007A04FB"/>
    <w:rsid w:val="007B090C"/>
    <w:rsid w:val="007B4E97"/>
    <w:rsid w:val="007B570D"/>
    <w:rsid w:val="007B58D5"/>
    <w:rsid w:val="007D0C30"/>
    <w:rsid w:val="007D4FED"/>
    <w:rsid w:val="007E1161"/>
    <w:rsid w:val="007E43EE"/>
    <w:rsid w:val="007E45BC"/>
    <w:rsid w:val="007E6802"/>
    <w:rsid w:val="00802579"/>
    <w:rsid w:val="00802D66"/>
    <w:rsid w:val="00821F08"/>
    <w:rsid w:val="00825025"/>
    <w:rsid w:val="008318F0"/>
    <w:rsid w:val="00834377"/>
    <w:rsid w:val="00835015"/>
    <w:rsid w:val="00837EB0"/>
    <w:rsid w:val="00845CFA"/>
    <w:rsid w:val="00856231"/>
    <w:rsid w:val="00862B3B"/>
    <w:rsid w:val="008639B8"/>
    <w:rsid w:val="00875827"/>
    <w:rsid w:val="008804E0"/>
    <w:rsid w:val="00880FCE"/>
    <w:rsid w:val="008863D9"/>
    <w:rsid w:val="0089295C"/>
    <w:rsid w:val="008A6B2F"/>
    <w:rsid w:val="008B218C"/>
    <w:rsid w:val="008B286C"/>
    <w:rsid w:val="008B2A4B"/>
    <w:rsid w:val="008B5200"/>
    <w:rsid w:val="008C0393"/>
    <w:rsid w:val="008C4A33"/>
    <w:rsid w:val="008C747B"/>
    <w:rsid w:val="008D0A11"/>
    <w:rsid w:val="008D264A"/>
    <w:rsid w:val="008D4422"/>
    <w:rsid w:val="008D4E55"/>
    <w:rsid w:val="008F5E7B"/>
    <w:rsid w:val="00920922"/>
    <w:rsid w:val="00936600"/>
    <w:rsid w:val="00943663"/>
    <w:rsid w:val="009579BB"/>
    <w:rsid w:val="00962924"/>
    <w:rsid w:val="0096396D"/>
    <w:rsid w:val="00964A6C"/>
    <w:rsid w:val="00976084"/>
    <w:rsid w:val="00985D5C"/>
    <w:rsid w:val="00991085"/>
    <w:rsid w:val="009A3692"/>
    <w:rsid w:val="009A47D4"/>
    <w:rsid w:val="009B2879"/>
    <w:rsid w:val="009B77CF"/>
    <w:rsid w:val="009C13B3"/>
    <w:rsid w:val="009C4A6B"/>
    <w:rsid w:val="009C62DE"/>
    <w:rsid w:val="009D359A"/>
    <w:rsid w:val="009D3C14"/>
    <w:rsid w:val="009E5725"/>
    <w:rsid w:val="009F11FA"/>
    <w:rsid w:val="009F22AF"/>
    <w:rsid w:val="009F267D"/>
    <w:rsid w:val="009F574D"/>
    <w:rsid w:val="00A01232"/>
    <w:rsid w:val="00A01812"/>
    <w:rsid w:val="00A0264A"/>
    <w:rsid w:val="00A12519"/>
    <w:rsid w:val="00A13F1F"/>
    <w:rsid w:val="00A25B2D"/>
    <w:rsid w:val="00A31BF2"/>
    <w:rsid w:val="00A42D63"/>
    <w:rsid w:val="00A436D0"/>
    <w:rsid w:val="00A472DD"/>
    <w:rsid w:val="00A47EFA"/>
    <w:rsid w:val="00A53F9E"/>
    <w:rsid w:val="00A73066"/>
    <w:rsid w:val="00A76F11"/>
    <w:rsid w:val="00A8042D"/>
    <w:rsid w:val="00A80B2D"/>
    <w:rsid w:val="00A85FB2"/>
    <w:rsid w:val="00A864B6"/>
    <w:rsid w:val="00A95E39"/>
    <w:rsid w:val="00AA1792"/>
    <w:rsid w:val="00AB0A91"/>
    <w:rsid w:val="00AB1560"/>
    <w:rsid w:val="00AB430A"/>
    <w:rsid w:val="00AC1F09"/>
    <w:rsid w:val="00AD4E5D"/>
    <w:rsid w:val="00AD6792"/>
    <w:rsid w:val="00AE5B91"/>
    <w:rsid w:val="00AF52E2"/>
    <w:rsid w:val="00B00BD9"/>
    <w:rsid w:val="00B112E4"/>
    <w:rsid w:val="00B11926"/>
    <w:rsid w:val="00B15FE9"/>
    <w:rsid w:val="00B16423"/>
    <w:rsid w:val="00B17D78"/>
    <w:rsid w:val="00B23D97"/>
    <w:rsid w:val="00B25A29"/>
    <w:rsid w:val="00B355F1"/>
    <w:rsid w:val="00B53B4D"/>
    <w:rsid w:val="00B55F0A"/>
    <w:rsid w:val="00B802C4"/>
    <w:rsid w:val="00B80934"/>
    <w:rsid w:val="00B8365C"/>
    <w:rsid w:val="00B8556E"/>
    <w:rsid w:val="00B956EF"/>
    <w:rsid w:val="00BA1A87"/>
    <w:rsid w:val="00BA2E60"/>
    <w:rsid w:val="00BB5851"/>
    <w:rsid w:val="00BC3587"/>
    <w:rsid w:val="00BC4392"/>
    <w:rsid w:val="00BD0501"/>
    <w:rsid w:val="00BD32FC"/>
    <w:rsid w:val="00BD5016"/>
    <w:rsid w:val="00BD6AB9"/>
    <w:rsid w:val="00BE0C37"/>
    <w:rsid w:val="00BE4788"/>
    <w:rsid w:val="00BE4DE4"/>
    <w:rsid w:val="00BE5793"/>
    <w:rsid w:val="00BF04B0"/>
    <w:rsid w:val="00BF431B"/>
    <w:rsid w:val="00C00D47"/>
    <w:rsid w:val="00C12CC8"/>
    <w:rsid w:val="00C258EE"/>
    <w:rsid w:val="00C35E0D"/>
    <w:rsid w:val="00C37C8E"/>
    <w:rsid w:val="00C42FC5"/>
    <w:rsid w:val="00C44B8A"/>
    <w:rsid w:val="00C473A9"/>
    <w:rsid w:val="00C521FB"/>
    <w:rsid w:val="00C70800"/>
    <w:rsid w:val="00C73569"/>
    <w:rsid w:val="00C75DA1"/>
    <w:rsid w:val="00C77F16"/>
    <w:rsid w:val="00C8041E"/>
    <w:rsid w:val="00C8683B"/>
    <w:rsid w:val="00C90AA5"/>
    <w:rsid w:val="00C937AE"/>
    <w:rsid w:val="00CA03DE"/>
    <w:rsid w:val="00CA04F5"/>
    <w:rsid w:val="00CC456D"/>
    <w:rsid w:val="00CE0095"/>
    <w:rsid w:val="00CF1FAC"/>
    <w:rsid w:val="00D02DF6"/>
    <w:rsid w:val="00D03D72"/>
    <w:rsid w:val="00D10655"/>
    <w:rsid w:val="00D12A71"/>
    <w:rsid w:val="00D1678F"/>
    <w:rsid w:val="00D210D1"/>
    <w:rsid w:val="00D2149E"/>
    <w:rsid w:val="00D2303F"/>
    <w:rsid w:val="00D26036"/>
    <w:rsid w:val="00D32E52"/>
    <w:rsid w:val="00D474B6"/>
    <w:rsid w:val="00D50066"/>
    <w:rsid w:val="00D54027"/>
    <w:rsid w:val="00D5784E"/>
    <w:rsid w:val="00D61EFA"/>
    <w:rsid w:val="00D66349"/>
    <w:rsid w:val="00D702D6"/>
    <w:rsid w:val="00D72E42"/>
    <w:rsid w:val="00D779EB"/>
    <w:rsid w:val="00D80A9C"/>
    <w:rsid w:val="00D8187B"/>
    <w:rsid w:val="00D8794E"/>
    <w:rsid w:val="00DA53CC"/>
    <w:rsid w:val="00DC15D7"/>
    <w:rsid w:val="00DC22DC"/>
    <w:rsid w:val="00DE7F0D"/>
    <w:rsid w:val="00E01F9B"/>
    <w:rsid w:val="00E04446"/>
    <w:rsid w:val="00E04960"/>
    <w:rsid w:val="00E12345"/>
    <w:rsid w:val="00E17355"/>
    <w:rsid w:val="00E177ED"/>
    <w:rsid w:val="00E204CC"/>
    <w:rsid w:val="00E263F3"/>
    <w:rsid w:val="00E5108E"/>
    <w:rsid w:val="00E675EA"/>
    <w:rsid w:val="00E91B7E"/>
    <w:rsid w:val="00E9684C"/>
    <w:rsid w:val="00EA335C"/>
    <w:rsid w:val="00EC0876"/>
    <w:rsid w:val="00EC24E1"/>
    <w:rsid w:val="00EC6419"/>
    <w:rsid w:val="00EC7BB1"/>
    <w:rsid w:val="00ED1D02"/>
    <w:rsid w:val="00ED58EB"/>
    <w:rsid w:val="00EF0638"/>
    <w:rsid w:val="00EF16CF"/>
    <w:rsid w:val="00EF49F8"/>
    <w:rsid w:val="00EF5B20"/>
    <w:rsid w:val="00EF62B6"/>
    <w:rsid w:val="00F037C4"/>
    <w:rsid w:val="00F11763"/>
    <w:rsid w:val="00F13351"/>
    <w:rsid w:val="00F14917"/>
    <w:rsid w:val="00F14F7A"/>
    <w:rsid w:val="00F15F9E"/>
    <w:rsid w:val="00F218D5"/>
    <w:rsid w:val="00F42685"/>
    <w:rsid w:val="00F46081"/>
    <w:rsid w:val="00F47F56"/>
    <w:rsid w:val="00F5233B"/>
    <w:rsid w:val="00F54294"/>
    <w:rsid w:val="00F65ECC"/>
    <w:rsid w:val="00F7072F"/>
    <w:rsid w:val="00F740F6"/>
    <w:rsid w:val="00F831F8"/>
    <w:rsid w:val="00F83D3B"/>
    <w:rsid w:val="00F92222"/>
    <w:rsid w:val="00FA3ECB"/>
    <w:rsid w:val="00FB2421"/>
    <w:rsid w:val="00FC17CF"/>
    <w:rsid w:val="00FD4EE4"/>
    <w:rsid w:val="00FE327F"/>
    <w:rsid w:val="00FE5AD2"/>
    <w:rsid w:val="11121F1C"/>
    <w:rsid w:val="180B47B1"/>
    <w:rsid w:val="1C026CF5"/>
    <w:rsid w:val="1E2735A6"/>
    <w:rsid w:val="22AB4535"/>
    <w:rsid w:val="25B24517"/>
    <w:rsid w:val="3043733A"/>
    <w:rsid w:val="315D1292"/>
    <w:rsid w:val="324E2A59"/>
    <w:rsid w:val="35E27CB1"/>
    <w:rsid w:val="39784E5C"/>
    <w:rsid w:val="39955FBA"/>
    <w:rsid w:val="3C2E386D"/>
    <w:rsid w:val="3D21770A"/>
    <w:rsid w:val="49001A8C"/>
    <w:rsid w:val="50032620"/>
    <w:rsid w:val="55741496"/>
    <w:rsid w:val="56F16BFF"/>
    <w:rsid w:val="57213C20"/>
    <w:rsid w:val="579D6934"/>
    <w:rsid w:val="57E43EF6"/>
    <w:rsid w:val="584428AD"/>
    <w:rsid w:val="58A21072"/>
    <w:rsid w:val="5B061072"/>
    <w:rsid w:val="5B63303B"/>
    <w:rsid w:val="5BE0624E"/>
    <w:rsid w:val="5DC6294F"/>
    <w:rsid w:val="5EC66927"/>
    <w:rsid w:val="65267C36"/>
    <w:rsid w:val="675D06C9"/>
    <w:rsid w:val="69533639"/>
    <w:rsid w:val="6A9541F0"/>
    <w:rsid w:val="6C55600B"/>
    <w:rsid w:val="6D892DBE"/>
    <w:rsid w:val="70FB402A"/>
    <w:rsid w:val="725B05B6"/>
    <w:rsid w:val="7322367E"/>
    <w:rsid w:val="73D54467"/>
    <w:rsid w:val="761214D9"/>
    <w:rsid w:val="774D170C"/>
    <w:rsid w:val="7899412C"/>
    <w:rsid w:val="7A8154A8"/>
    <w:rsid w:val="7C790E6E"/>
    <w:rsid w:val="7F01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0"/>
    <w:unhideWhenUsed/>
    <w:qFormat/>
    <w:uiPriority w:val="9"/>
    <w:pPr>
      <w:keepNext/>
      <w:keepLines/>
      <w:numPr>
        <w:ilvl w:val="0"/>
        <w:numId w:val="1"/>
      </w:numPr>
      <w:spacing w:before="260" w:after="260" w:line="416" w:lineRule="auto"/>
      <w:outlineLvl w:val="1"/>
    </w:pPr>
    <w:rPr>
      <w:rFonts w:eastAsia="黑体" w:asciiTheme="majorHAnsi" w:hAnsiTheme="majorHAnsi" w:cstheme="majorBidi"/>
      <w:b/>
      <w:bCs/>
      <w:sz w:val="28"/>
      <w:szCs w:val="32"/>
    </w:rPr>
  </w:style>
  <w:style w:type="paragraph" w:styleId="4">
    <w:name w:val="heading 3"/>
    <w:basedOn w:val="1"/>
    <w:next w:val="1"/>
    <w:link w:val="31"/>
    <w:unhideWhenUsed/>
    <w:qFormat/>
    <w:uiPriority w:val="9"/>
    <w:pPr>
      <w:keepNext/>
      <w:keepLines/>
      <w:numPr>
        <w:ilvl w:val="0"/>
        <w:numId w:val="2"/>
      </w:numPr>
      <w:spacing w:before="260" w:after="260" w:line="416" w:lineRule="auto"/>
      <w:outlineLvl w:val="2"/>
    </w:pPr>
    <w:rPr>
      <w:bCs/>
      <w:sz w:val="28"/>
      <w:szCs w:val="32"/>
    </w:rPr>
  </w:style>
  <w:style w:type="paragraph" w:styleId="5">
    <w:name w:val="heading 4"/>
    <w:basedOn w:val="1"/>
    <w:next w:val="1"/>
    <w:link w:val="32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33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35"/>
    <w:semiHidden/>
    <w:unhideWhenUsed/>
    <w:qFormat/>
    <w:uiPriority w:val="99"/>
    <w:pPr>
      <w:jc w:val="left"/>
    </w:pPr>
  </w:style>
  <w:style w:type="paragraph" w:styleId="8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9">
    <w:name w:val="Balloon Text"/>
    <w:basedOn w:val="1"/>
    <w:link w:val="26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13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4">
    <w:name w:val="annotation subject"/>
    <w:basedOn w:val="7"/>
    <w:next w:val="7"/>
    <w:link w:val="36"/>
    <w:semiHidden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22"/>
    <w:rPr>
      <w:b/>
      <w:bCs/>
    </w:rPr>
  </w:style>
  <w:style w:type="character" w:styleId="19">
    <w:name w:val="page number"/>
    <w:qFormat/>
    <w:uiPriority w:val="0"/>
  </w:style>
  <w:style w:type="character" w:styleId="20">
    <w:name w:val="FollowedHyperlink"/>
    <w:basedOn w:val="17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Emphasis"/>
    <w:basedOn w:val="18"/>
    <w:qFormat/>
    <w:uiPriority w:val="20"/>
    <w:rPr>
      <w:b w:val="0"/>
      <w:bCs w:val="0"/>
    </w:rPr>
  </w:style>
  <w:style w:type="character" w:styleId="22">
    <w:name w:val="Hyperlink"/>
    <w:basedOn w:val="1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basedOn w:val="17"/>
    <w:link w:val="11"/>
    <w:qFormat/>
    <w:uiPriority w:val="0"/>
    <w:rPr>
      <w:sz w:val="18"/>
      <w:szCs w:val="18"/>
    </w:rPr>
  </w:style>
  <w:style w:type="character" w:customStyle="1" w:styleId="25">
    <w:name w:val="页脚 字符"/>
    <w:basedOn w:val="17"/>
    <w:link w:val="10"/>
    <w:qFormat/>
    <w:uiPriority w:val="0"/>
    <w:rPr>
      <w:sz w:val="18"/>
      <w:szCs w:val="18"/>
    </w:rPr>
  </w:style>
  <w:style w:type="character" w:customStyle="1" w:styleId="26">
    <w:name w:val="批注框文本 字符"/>
    <w:basedOn w:val="17"/>
    <w:link w:val="9"/>
    <w:semiHidden/>
    <w:qFormat/>
    <w:uiPriority w:val="99"/>
    <w:rPr>
      <w:sz w:val="18"/>
      <w:szCs w:val="18"/>
    </w:rPr>
  </w:style>
  <w:style w:type="paragraph" w:styleId="27">
    <w:name w:val="List Paragraph"/>
    <w:basedOn w:val="1"/>
    <w:qFormat/>
    <w:uiPriority w:val="34"/>
    <w:pPr>
      <w:ind w:firstLine="420" w:firstLineChars="200"/>
    </w:pPr>
  </w:style>
  <w:style w:type="character" w:customStyle="1" w:styleId="28">
    <w:name w:val="标题 1 字符"/>
    <w:basedOn w:val="1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29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</w:rPr>
  </w:style>
  <w:style w:type="character" w:customStyle="1" w:styleId="30">
    <w:name w:val="标题 2 字符"/>
    <w:basedOn w:val="17"/>
    <w:link w:val="3"/>
    <w:qFormat/>
    <w:uiPriority w:val="9"/>
    <w:rPr>
      <w:rFonts w:eastAsia="黑体" w:asciiTheme="majorHAnsi" w:hAnsiTheme="majorHAnsi" w:cstheme="majorBidi"/>
      <w:b/>
      <w:bCs/>
      <w:kern w:val="2"/>
      <w:sz w:val="28"/>
      <w:szCs w:val="32"/>
    </w:rPr>
  </w:style>
  <w:style w:type="character" w:customStyle="1" w:styleId="31">
    <w:name w:val="标题 3 字符"/>
    <w:basedOn w:val="17"/>
    <w:link w:val="4"/>
    <w:qFormat/>
    <w:uiPriority w:val="9"/>
    <w:rPr>
      <w:bCs/>
      <w:sz w:val="28"/>
      <w:szCs w:val="32"/>
    </w:rPr>
  </w:style>
  <w:style w:type="character" w:customStyle="1" w:styleId="32">
    <w:name w:val="标题 4 字符"/>
    <w:basedOn w:val="17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3">
    <w:name w:val="标题 5 字符"/>
    <w:basedOn w:val="17"/>
    <w:link w:val="6"/>
    <w:qFormat/>
    <w:uiPriority w:val="9"/>
    <w:rPr>
      <w:b/>
      <w:bCs/>
      <w:sz w:val="28"/>
      <w:szCs w:val="28"/>
    </w:rPr>
  </w:style>
  <w:style w:type="table" w:customStyle="1" w:styleId="34">
    <w:name w:val="网格型1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5">
    <w:name w:val="批注文字 字符"/>
    <w:basedOn w:val="17"/>
    <w:link w:val="7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36">
    <w:name w:val="批注主题 字符"/>
    <w:basedOn w:val="35"/>
    <w:link w:val="14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styleId="37">
    <w:name w:val="Placeholder Text"/>
    <w:basedOn w:val="17"/>
    <w:unhideWhenUsed/>
    <w:qFormat/>
    <w:uiPriority w:val="99"/>
    <w:rPr>
      <w:color w:val="808080"/>
    </w:rPr>
  </w:style>
  <w:style w:type="table" w:customStyle="1" w:styleId="38">
    <w:name w:val="网格型2"/>
    <w:basedOn w:val="15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">
    <w:name w:val="网格型11"/>
    <w:basedOn w:val="15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">
    <w:name w:val="fontstyle01"/>
    <w:basedOn w:val="17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character" w:customStyle="1" w:styleId="41">
    <w:name w:val="fontstyle11"/>
    <w:basedOn w:val="17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paragraph" w:customStyle="1" w:styleId="42">
    <w:name w:val="公式"/>
    <w:basedOn w:val="1"/>
    <w:next w:val="1"/>
    <w:link w:val="43"/>
    <w:qFormat/>
    <w:uiPriority w:val="0"/>
    <w:pPr>
      <w:tabs>
        <w:tab w:val="right" w:leader="dot" w:pos="8400"/>
      </w:tabs>
      <w:wordWrap w:val="0"/>
      <w:jc w:val="right"/>
      <w:textAlignment w:val="center"/>
    </w:pPr>
    <w:rPr>
      <w:rFonts w:ascii="Times New Roman" w:hAnsi="Times New Roman" w:eastAsia="宋体" w:cs="Times New Roman"/>
      <w:b/>
      <w:sz w:val="24"/>
    </w:rPr>
  </w:style>
  <w:style w:type="character" w:customStyle="1" w:styleId="43">
    <w:name w:val="公式 Char"/>
    <w:basedOn w:val="17"/>
    <w:link w:val="42"/>
    <w:qFormat/>
    <w:uiPriority w:val="0"/>
    <w:rPr>
      <w:b/>
      <w:kern w:val="2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customXml" Target="../customXml/item3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ataSourceCollection xmlns="http://www.yonyou.com/datasourc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relations xmlns="http://www.yonyou.com/relation"/>
</file>

<file path=customXml/itemProps1.xml><?xml version="1.0" encoding="utf-8"?>
<ds:datastoreItem xmlns:ds="http://schemas.openxmlformats.org/officeDocument/2006/customXml" ds:itemID="{799AD365-54E8-4F1E-B145-4F79350EB02C}">
  <ds:schemaRefs/>
</ds:datastoreItem>
</file>

<file path=customXml/itemProps2.xml><?xml version="1.0" encoding="utf-8"?>
<ds:datastoreItem xmlns:ds="http://schemas.openxmlformats.org/officeDocument/2006/customXml" ds:itemID="{596C8926-5A67-4ECE-82B0-E46F795C6468}">
  <ds:schemaRefs/>
</ds:datastoreItem>
</file>

<file path=customXml/itemProps3.xml><?xml version="1.0" encoding="utf-8"?>
<ds:datastoreItem xmlns:ds="http://schemas.openxmlformats.org/officeDocument/2006/customXml" ds:itemID="{4F61D474-2AB3-4A28-8DFF-FEF255806B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1105</Words>
  <Characters>1541</Characters>
  <Lines>42</Lines>
  <Paragraphs>11</Paragraphs>
  <TotalTime>1</TotalTime>
  <ScaleCrop>false</ScaleCrop>
  <LinksUpToDate>false</LinksUpToDate>
  <CharactersWithSpaces>1721</CharactersWithSpaces>
  <Application>WPS Office_11.1.0.12759_F1E327BC-269C-435d-A152-05C5408002CA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2020-08-28T15:09:00Z</dcterms:created>
  <dc:creator>18810</dc:creator>
  <cp:lastModifiedBy>王yaohong</cp:lastModifiedBy>
  <cp:lastPrinted>2020-08-24T07:23:00Z</cp:lastPrinted>
  <dcterms:modified xsi:type="dcterms:W3CDTF">2022-10-27T12:30:31Z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2052-11.1.0.12759</vt:lpwstr>
  </property>
  <property fmtid="{D5CDD505-2E9C-101B-9397-08002B2CF9AE}" pid="3" name="ICV">
    <vt:lpwstr>10A6AF94273F45B484A857E3AFCFFB88</vt:lpwstr>
  </property>
</Properties>
</file>