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01B" w:rsidRPr="0058401B" w:rsidRDefault="0058401B" w:rsidP="0058401B">
      <w:pPr>
        <w:tabs>
          <w:tab w:val="decimal" w:pos="6660"/>
        </w:tabs>
        <w:spacing w:before="100" w:beforeAutospacing="1" w:after="100" w:afterAutospacing="1"/>
        <w:jc w:val="left"/>
        <w:rPr>
          <w:rFonts w:ascii="宋体" w:eastAsia="宋体" w:hAnsi="宋体"/>
          <w:color w:val="000000" w:themeColor="text1"/>
          <w:w w:val="120"/>
          <w:sz w:val="44"/>
          <w:szCs w:val="44"/>
        </w:rPr>
      </w:pPr>
      <w:r w:rsidRPr="0058401B">
        <w:rPr>
          <w:rFonts w:ascii="宋体" w:eastAsia="宋体" w:hAnsi="宋体" w:hint="eastAsia"/>
          <w:color w:val="000000" w:themeColor="text1"/>
          <w:w w:val="120"/>
          <w:sz w:val="44"/>
          <w:szCs w:val="44"/>
        </w:rPr>
        <w:t>中华人民共和国国家计量检定规程</w:t>
      </w:r>
    </w:p>
    <w:p w:rsidR="0058401B" w:rsidRPr="004E46E3" w:rsidRDefault="0058401B" w:rsidP="0058401B">
      <w:pPr>
        <w:tabs>
          <w:tab w:val="decimal" w:pos="6660"/>
        </w:tabs>
        <w:rPr>
          <w:rFonts w:ascii="宋体" w:hAnsi="宋体"/>
          <w:color w:val="000000" w:themeColor="text1"/>
          <w:sz w:val="28"/>
        </w:rPr>
      </w:pPr>
      <w:r w:rsidRPr="004E46E3">
        <w:rPr>
          <w:rFonts w:hint="eastAsia"/>
          <w:color w:val="000000" w:themeColor="text1"/>
        </w:rPr>
        <w:t xml:space="preserve">                               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</w:t>
      </w:r>
      <w:r w:rsidRPr="004E46E3">
        <w:rPr>
          <w:rFonts w:ascii="黑体" w:eastAsia="黑体" w:hint="eastAsia"/>
          <w:color w:val="000000" w:themeColor="text1"/>
          <w:sz w:val="28"/>
        </w:rPr>
        <w:t>JJG XXX-XXX</w:t>
      </w:r>
    </w:p>
    <w:p w:rsidR="0058401B" w:rsidRPr="004E46E3" w:rsidRDefault="0058401B" w:rsidP="0058401B">
      <w:pPr>
        <w:tabs>
          <w:tab w:val="decimal" w:pos="0"/>
          <w:tab w:val="decimal" w:pos="6660"/>
        </w:tabs>
        <w:rPr>
          <w:color w:val="000000" w:themeColor="text1"/>
          <w:u w:val="single"/>
        </w:rPr>
      </w:pPr>
      <w:r w:rsidRPr="004E46E3">
        <w:rPr>
          <w:rFonts w:hint="eastAsia"/>
          <w:color w:val="000000" w:themeColor="text1"/>
          <w:u w:val="single"/>
        </w:rPr>
        <w:t xml:space="preserve">        </w:t>
      </w:r>
      <w:r w:rsidRPr="004E46E3">
        <w:rPr>
          <w:rFonts w:ascii="宋体" w:hAnsi="宋体" w:hint="eastAsia"/>
          <w:color w:val="000000" w:themeColor="text1"/>
          <w:u w:val="single"/>
        </w:rPr>
        <w:t xml:space="preserve"> </w:t>
      </w:r>
      <w:r w:rsidRPr="004E46E3">
        <w:rPr>
          <w:rFonts w:hint="eastAsia"/>
          <w:color w:val="000000" w:themeColor="text1"/>
          <w:u w:val="single"/>
        </w:rPr>
        <w:t xml:space="preserve">                                                                         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  <w:sz w:val="52"/>
          <w:szCs w:val="52"/>
        </w:rPr>
      </w:pPr>
      <w:r>
        <w:rPr>
          <w:rFonts w:ascii="黑体" w:eastAsia="黑体" w:hAnsi="宋体" w:hint="eastAsia"/>
          <w:color w:val="000000" w:themeColor="text1"/>
          <w:sz w:val="52"/>
          <w:szCs w:val="52"/>
        </w:rPr>
        <w:t>静态膨胀法</w:t>
      </w:r>
      <w:r>
        <w:rPr>
          <w:rFonts w:ascii="黑体" w:eastAsia="黑体" w:hAnsi="宋体"/>
          <w:color w:val="000000" w:themeColor="text1"/>
          <w:sz w:val="52"/>
          <w:szCs w:val="52"/>
        </w:rPr>
        <w:t>真空标准装置</w:t>
      </w:r>
    </w:p>
    <w:p w:rsidR="0058401B" w:rsidRPr="00312DED" w:rsidRDefault="0058401B" w:rsidP="0058401B">
      <w:pPr>
        <w:tabs>
          <w:tab w:val="decimal" w:pos="1800"/>
          <w:tab w:val="decimal" w:pos="6660"/>
        </w:tabs>
        <w:jc w:val="center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Static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Expansion 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S</w:t>
      </w:r>
      <w:r w:rsidRPr="00564F38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tandard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Vacuum Apparat</w:t>
      </w: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u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s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  <w:r>
        <w:rPr>
          <w:rFonts w:eastAsia="黑体" w:hint="eastAsia"/>
          <w:color w:val="000000" w:themeColor="text1"/>
        </w:rPr>
        <w:t>(</w:t>
      </w:r>
      <w:r w:rsidR="00AF33E0">
        <w:rPr>
          <w:rFonts w:eastAsia="黑体" w:hint="eastAsia"/>
          <w:color w:val="000000" w:themeColor="text1"/>
        </w:rPr>
        <w:t>不确定度评定</w:t>
      </w:r>
      <w:r>
        <w:rPr>
          <w:rFonts w:eastAsia="黑体" w:hint="eastAsia"/>
          <w:color w:val="000000" w:themeColor="text1"/>
        </w:rPr>
        <w:t>)</w:t>
      </w: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归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口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单</w:t>
      </w:r>
      <w:r w:rsidRPr="00BD15E5">
        <w:rPr>
          <w:rFonts w:eastAsia="黑体" w:hint="eastAsia"/>
          <w:sz w:val="28"/>
        </w:rPr>
        <w:t xml:space="preserve">  </w:t>
      </w:r>
      <w:r w:rsidRPr="00BD15E5">
        <w:rPr>
          <w:rFonts w:eastAsia="黑体" w:hint="eastAsia"/>
          <w:sz w:val="28"/>
        </w:rPr>
        <w:t>位：</w:t>
      </w:r>
      <w:r w:rsidRPr="0058401B">
        <w:rPr>
          <w:rFonts w:ascii="宋体" w:eastAsia="宋体" w:hAnsi="宋体" w:hint="eastAsia"/>
          <w:sz w:val="28"/>
        </w:rPr>
        <w:t>全国压力计量技术委员会</w:t>
      </w: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主要起草单位：</w:t>
      </w:r>
      <w:r w:rsidRPr="0058401B">
        <w:rPr>
          <w:rFonts w:ascii="宋体" w:eastAsia="宋体" w:hAnsi="宋体" w:hint="eastAsia"/>
          <w:sz w:val="28"/>
        </w:rPr>
        <w:t>中国计量科学研究院</w:t>
      </w:r>
    </w:p>
    <w:p w:rsidR="0058401B" w:rsidRDefault="0058401B" w:rsidP="0058401B">
      <w:pPr>
        <w:ind w:firstLineChars="1000" w:firstLine="2800"/>
        <w:rPr>
          <w:rFonts w:eastAsia="黑体"/>
          <w:sz w:val="28"/>
        </w:rPr>
      </w:pPr>
    </w:p>
    <w:p w:rsidR="0058401B" w:rsidRDefault="0058401B" w:rsidP="0058401B">
      <w:pPr>
        <w:sectPr w:rsidR="0058401B">
          <w:footerReference w:type="even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8401B" w:rsidRPr="00AF33E0" w:rsidRDefault="00AF33E0" w:rsidP="00AF33E0">
      <w:pPr>
        <w:tabs>
          <w:tab w:val="decimal" w:pos="1800"/>
          <w:tab w:val="decimal" w:pos="6660"/>
        </w:tabs>
        <w:spacing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 w:rsidRPr="00AF33E0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静态</w:t>
      </w:r>
      <w:r w:rsidRPr="00AF33E0">
        <w:rPr>
          <w:rFonts w:ascii="宋体" w:eastAsia="宋体" w:hAnsi="宋体"/>
          <w:color w:val="000000" w:themeColor="text1"/>
          <w:sz w:val="24"/>
          <w:szCs w:val="24"/>
        </w:rPr>
        <w:t>膨胀法真空标准装置不确定度评定</w:t>
      </w:r>
    </w:p>
    <w:p w:rsidR="00AF33E0" w:rsidRPr="00CE461B" w:rsidRDefault="00AF33E0" w:rsidP="00AF33E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</w:t>
      </w:r>
      <w:r>
        <w:rPr>
          <w:rFonts w:ascii="宋体" w:eastAsia="宋体" w:hAnsi="宋体"/>
          <w:color w:val="000000" w:themeColor="text1"/>
          <w:sz w:val="24"/>
          <w:szCs w:val="24"/>
        </w:rPr>
        <w:t>文规定了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采用</w:t>
      </w:r>
      <w:r>
        <w:rPr>
          <w:rFonts w:ascii="宋体" w:eastAsia="宋体" w:hAnsi="宋体"/>
          <w:color w:val="000000" w:themeColor="text1"/>
          <w:sz w:val="24"/>
          <w:szCs w:val="24"/>
        </w:rPr>
        <w:t>绝对法产生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压力值</w:t>
      </w:r>
      <w:r>
        <w:rPr>
          <w:rFonts w:ascii="宋体" w:eastAsia="宋体" w:hAnsi="宋体"/>
          <w:color w:val="000000" w:themeColor="text1"/>
          <w:sz w:val="24"/>
          <w:szCs w:val="24"/>
        </w:rPr>
        <w:t>的静态膨胀法真空标准装置进行不确定度评定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的方法。</w:t>
      </w:r>
    </w:p>
    <w:p w:rsidR="00CE461B" w:rsidRPr="00CE461B" w:rsidRDefault="00CE461B" w:rsidP="00CE461B">
      <w:pPr>
        <w:spacing w:line="288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1  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概述</w:t>
      </w:r>
    </w:p>
    <w:p w:rsidR="00CE461B" w:rsidRPr="00CE461B" w:rsidRDefault="00CE461B" w:rsidP="00CE461B">
      <w:pPr>
        <w:spacing w:line="288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1.1 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测量依据：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JJF 1059.1-2012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《测量不确定度评定与表示》</w:t>
      </w:r>
    </w:p>
    <w:p w:rsidR="00AF33E0" w:rsidRDefault="00CE461B" w:rsidP="00CE461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1.2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评定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对象：静态膨胀法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真空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标准装置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测量范围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(1×10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perscript"/>
        </w:rPr>
        <w:t>-4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～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1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Pr="00CE461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Pa</w:t>
      </w:r>
      <w:r w:rsidR="00DC53EF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。</w:t>
      </w:r>
    </w:p>
    <w:p w:rsidR="00DC53EF" w:rsidRDefault="00DC53EF" w:rsidP="00CE461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1.3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评定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方法：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复测膨胀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装置基本参数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，对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其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建立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的压力值进行不确定度评定。</w:t>
      </w:r>
    </w:p>
    <w:p w:rsidR="00DC53EF" w:rsidRDefault="00DC53EF" w:rsidP="00CE461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2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测量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模型</w:t>
      </w:r>
    </w:p>
    <w:p w:rsidR="00DC53EF" w:rsidRPr="00DC53EF" w:rsidRDefault="00DC53EF" w:rsidP="00DC53EF">
      <w:pPr>
        <w:tabs>
          <w:tab w:val="decimal" w:pos="1800"/>
          <w:tab w:val="decimal" w:pos="6660"/>
        </w:tabs>
        <w:wordWrap w:val="0"/>
        <w:spacing w:line="360" w:lineRule="auto"/>
        <w:jc w:val="right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 w:rsidRPr="00406B87">
        <w:rPr>
          <w:rFonts w:ascii="Times New Roman" w:hAnsi="Times New Roman" w:cs="Times New Roman"/>
          <w:position w:val="-12"/>
          <w:sz w:val="24"/>
        </w:rPr>
        <w:object w:dxaOrig="16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2.95pt;height:18.45pt" o:ole="">
            <v:imagedata r:id="rId8" o:title=""/>
          </v:shape>
          <o:OLEObject Type="Embed" ProgID="Equation.DSMT4" ShapeID="_x0000_i1026" DrawAspect="Content" ObjectID="_1726411095" r:id="rId9"/>
        </w:object>
      </w:r>
      <w:r>
        <w:rPr>
          <w:rFonts w:ascii="Times New Roman" w:hAnsi="Times New Roman" w:cs="Times New Roman"/>
          <w:sz w:val="24"/>
        </w:rPr>
        <w:t xml:space="preserve">                       (1)</w:t>
      </w:r>
    </w:p>
    <w:p w:rsidR="006768C7" w:rsidRDefault="00DC53EF" w:rsidP="00AF33E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式中</w:t>
      </w:r>
      <w:r>
        <w:rPr>
          <w:rFonts w:ascii="宋体" w:eastAsia="宋体" w:hAnsi="宋体"/>
          <w:color w:val="000000" w:themeColor="text1"/>
          <w:sz w:val="24"/>
          <w:szCs w:val="24"/>
        </w:rPr>
        <w:t>：</w:t>
      </w:r>
    </w:p>
    <w:p w:rsidR="00DC53EF" w:rsidRDefault="00DC53EF" w:rsidP="00AF33E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 w:rsidRPr="00DC53EF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Pr="00DC53E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前级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压力，由压力计测量得到，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Pa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；</w:t>
      </w:r>
    </w:p>
    <w:p w:rsidR="00DC53EF" w:rsidRDefault="00DC53EF" w:rsidP="00AF33E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f</w:t>
      </w:r>
      <w:r w:rsid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体积比；</w:t>
      </w:r>
    </w:p>
    <w:p w:rsidR="00DC53EF" w:rsidRPr="00DC53EF" w:rsidRDefault="00DC53EF" w:rsidP="00AF33E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 w:rsidRPr="00DC53EF">
        <w:rPr>
          <w:rFonts w:ascii="Times New Roman" w:eastAsia="宋体" w:hAnsi="Times New Roman" w:cs="Times New Roman" w:hint="eastAsia"/>
          <w:i/>
          <w:color w:val="000000" w:themeColor="text1"/>
          <w:sz w:val="24"/>
          <w:szCs w:val="24"/>
        </w:rPr>
        <w:t>k</w:t>
      </w: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vertAlign w:val="subscript"/>
        </w:rPr>
        <w:t>T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温度修正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系数，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通常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取</w:t>
      </w:r>
      <w:r w:rsidRPr="00DC53EF">
        <w:rPr>
          <w:rFonts w:ascii="Times New Roman" w:eastAsia="宋体" w:hAnsi="Times New Roman" w:cs="Times New Roman" w:hint="eastAsia"/>
          <w:i/>
          <w:color w:val="000000" w:themeColor="text1"/>
          <w:sz w:val="24"/>
          <w:szCs w:val="24"/>
        </w:rPr>
        <w:t>k</w:t>
      </w: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vertAlign w:val="subscript"/>
        </w:rPr>
        <w:t>T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=1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；</w:t>
      </w:r>
    </w:p>
    <w:p w:rsidR="00DC53EF" w:rsidRDefault="00DC53EF" w:rsidP="00DC53EF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b</w:t>
      </w:r>
      <w:r w:rsidRPr="00DC53E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静态本底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Pa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。</w:t>
      </w:r>
    </w:p>
    <w:p w:rsidR="00DC53EF" w:rsidRDefault="00DC53EF" w:rsidP="00DC53EF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3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不确定度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来源</w:t>
      </w:r>
    </w:p>
    <w:p w:rsidR="00DC53EF" w:rsidRPr="00A77B0A" w:rsidRDefault="00B4638E" w:rsidP="00DC53EF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3.1 </w:t>
      </w:r>
      <w:r w:rsidR="00A77B0A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前级压力</w:t>
      </w:r>
      <w:r w:rsid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的相对标准不确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定度</w:t>
      </w:r>
      <w:r w:rsidR="00A77B0A"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="00A77B0A"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A77B0A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A77B0A" w:rsidRDefault="00A77B0A" w:rsidP="00DC53EF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3.2 </w:t>
      </w:r>
      <w:r w:rsidR="00DF731E" w:rsidRPr="00A77B0A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体积比</w:t>
      </w:r>
      <w:r w:rsidR="00DF731E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的相对</w:t>
      </w:r>
      <w:r w:rsidR="00DF731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</w:t>
      </w:r>
      <w:r w:rsidR="00DF731E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不确定度</w:t>
      </w:r>
      <w:r w:rsidR="00DF731E"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="00DF731E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="00DF731E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="00DF731E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f</w:t>
      </w:r>
      <w:r w:rsidR="00DF731E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DF731E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A77B0A" w:rsidRDefault="00A77B0A" w:rsidP="00DC53EF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3.3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温度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修正系数的相对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不确定度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DC53EF">
        <w:rPr>
          <w:rFonts w:ascii="Times New Roman" w:eastAsia="宋体" w:hAnsi="Times New Roman" w:cs="Times New Roman" w:hint="eastAsia"/>
          <w:i/>
          <w:color w:val="000000" w:themeColor="text1"/>
          <w:sz w:val="24"/>
          <w:szCs w:val="24"/>
        </w:rPr>
        <w:t>k</w:t>
      </w: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vertAlign w:val="subscript"/>
        </w:rPr>
        <w:t>T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A77B0A" w:rsidRPr="00A77B0A" w:rsidRDefault="00A77B0A" w:rsidP="00DC53EF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3.4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本底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压力的相对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标准不确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定度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b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6768C7" w:rsidRDefault="00611EEB" w:rsidP="002E705A">
      <w:pPr>
        <w:tabs>
          <w:tab w:val="decimal" w:pos="1800"/>
          <w:tab w:val="decimal" w:pos="6660"/>
        </w:tabs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6A9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4  </w:t>
      </w:r>
      <w:r w:rsidRPr="00F26A9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合成标</w:t>
      </w:r>
      <w:r>
        <w:rPr>
          <w:rFonts w:ascii="宋体" w:eastAsia="宋体" w:hAnsi="宋体"/>
          <w:color w:val="000000" w:themeColor="text1"/>
          <w:sz w:val="24"/>
          <w:szCs w:val="24"/>
        </w:rPr>
        <w:t>准不确定度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计算</w:t>
      </w:r>
      <w:r>
        <w:rPr>
          <w:rFonts w:ascii="宋体" w:eastAsia="宋体" w:hAnsi="宋体"/>
          <w:color w:val="000000" w:themeColor="text1"/>
          <w:sz w:val="24"/>
          <w:szCs w:val="24"/>
        </w:rPr>
        <w:t>公式</w:t>
      </w:r>
    </w:p>
    <w:p w:rsidR="00C54913" w:rsidRPr="00C54913" w:rsidRDefault="00C54913" w:rsidP="00C54913">
      <w:pPr>
        <w:spacing w:line="288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C54913">
        <w:rPr>
          <w:rFonts w:ascii="Times New Roman" w:eastAsia="宋体" w:hAnsi="Times New Roman" w:cs="Times New Roman" w:hint="eastAsia"/>
          <w:sz w:val="24"/>
          <w:szCs w:val="24"/>
          <w:lang w:val="it-IT"/>
        </w:rPr>
        <w:t>由公式</w:t>
      </w:r>
      <w:r w:rsidR="006A157C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C54913">
        <w:rPr>
          <w:rFonts w:ascii="Times New Roman" w:eastAsia="宋体" w:hAnsi="Times New Roman" w:cs="Times New Roman" w:hint="eastAsia"/>
          <w:sz w:val="24"/>
          <w:szCs w:val="24"/>
        </w:rPr>
        <w:t>1)</w:t>
      </w:r>
      <w:r w:rsidRPr="00C54913">
        <w:rPr>
          <w:rFonts w:ascii="Times New Roman" w:eastAsia="宋体" w:hAnsi="Times New Roman" w:cs="Times New Roman" w:hint="eastAsia"/>
          <w:sz w:val="24"/>
          <w:szCs w:val="24"/>
        </w:rPr>
        <w:t>可得</w:t>
      </w:r>
      <w:r w:rsidRPr="00C54913">
        <w:rPr>
          <w:rFonts w:ascii="Times New Roman" w:eastAsia="宋体" w:hAnsi="Times New Roman" w:cs="Times New Roman"/>
          <w:sz w:val="24"/>
          <w:szCs w:val="24"/>
        </w:rPr>
        <w:t>：</w:t>
      </w:r>
    </w:p>
    <w:p w:rsidR="00C54913" w:rsidRPr="00C54913" w:rsidRDefault="006A157C" w:rsidP="00C54913">
      <w:pPr>
        <w:spacing w:line="288" w:lineRule="auto"/>
        <w:jc w:val="right"/>
        <w:rPr>
          <w:rFonts w:ascii="Times New Roman" w:eastAsia="宋体" w:hAnsi="Times New Roman" w:cs="Times New Roman"/>
          <w:sz w:val="24"/>
          <w:szCs w:val="24"/>
          <w:lang w:val="it-IT"/>
        </w:rPr>
      </w:pPr>
      <w:r w:rsidRPr="00C54913">
        <w:rPr>
          <w:rFonts w:ascii="Times New Roman" w:eastAsia="宋体" w:hAnsi="Times New Roman" w:cs="Times New Roman"/>
          <w:position w:val="-16"/>
          <w:sz w:val="24"/>
          <w:szCs w:val="24"/>
          <w:lang w:val="it-IT"/>
        </w:rPr>
        <w:object w:dxaOrig="7640" w:dyaOrig="480">
          <v:shape id="_x0000_i1037" type="#_x0000_t75" style="width:381.9pt;height:24.2pt" o:ole="">
            <v:imagedata r:id="rId10" o:title=""/>
          </v:shape>
          <o:OLEObject Type="Embed" ProgID="Equation.DSMT4" ShapeID="_x0000_i1037" DrawAspect="Content" ObjectID="_1726411096" r:id="rId11"/>
        </w:object>
      </w:r>
      <w:r w:rsidR="00C54913" w:rsidRPr="00C54913">
        <w:rPr>
          <w:rFonts w:ascii="Times New Roman" w:eastAsia="宋体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lang w:val="it-IT"/>
        </w:rPr>
        <w:t>(</w:t>
      </w:r>
      <w:r w:rsidR="00C54913" w:rsidRPr="00C54913">
        <w:rPr>
          <w:rFonts w:ascii="Times New Roman" w:eastAsia="宋体" w:hAnsi="Times New Roman" w:cs="Times New Roman" w:hint="eastAsia"/>
          <w:sz w:val="24"/>
          <w:szCs w:val="24"/>
          <w:lang w:val="it-IT"/>
        </w:rPr>
        <w:t>2)</w:t>
      </w:r>
    </w:p>
    <w:p w:rsidR="00C54913" w:rsidRPr="00C54913" w:rsidRDefault="00C54913" w:rsidP="00C54913">
      <w:pPr>
        <w:spacing w:line="288" w:lineRule="auto"/>
        <w:ind w:right="120" w:firstLineChars="200" w:firstLine="480"/>
        <w:jc w:val="left"/>
        <w:rPr>
          <w:rFonts w:ascii="Times New Roman" w:eastAsia="宋体" w:hAnsi="Times New Roman" w:cs="Times New Roman"/>
          <w:sz w:val="24"/>
          <w:szCs w:val="24"/>
          <w:lang w:val="it-IT"/>
        </w:rPr>
      </w:pPr>
      <w:r w:rsidRPr="00C54913">
        <w:rPr>
          <w:rFonts w:ascii="Times New Roman" w:eastAsia="宋体" w:hAnsi="Times New Roman" w:cs="Times New Roman" w:hint="eastAsia"/>
          <w:sz w:val="24"/>
          <w:szCs w:val="24"/>
          <w:lang w:val="it-IT"/>
        </w:rPr>
        <w:t>其中相对</w:t>
      </w:r>
      <w:r w:rsidRPr="00C54913">
        <w:rPr>
          <w:rFonts w:ascii="Times New Roman" w:eastAsia="宋体" w:hAnsi="Times New Roman" w:cs="Times New Roman"/>
          <w:sz w:val="24"/>
          <w:szCs w:val="24"/>
          <w:lang w:val="it-IT"/>
        </w:rPr>
        <w:t>灵敏系数：</w:t>
      </w:r>
    </w:p>
    <w:p w:rsidR="00C54913" w:rsidRPr="00C54913" w:rsidRDefault="006A157C" w:rsidP="00C54913">
      <w:pPr>
        <w:spacing w:line="288" w:lineRule="auto"/>
        <w:ind w:right="120"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54913">
        <w:rPr>
          <w:rFonts w:ascii="Times New Roman" w:eastAsia="宋体" w:hAnsi="Times New Roman" w:cs="Times New Roman"/>
          <w:position w:val="-30"/>
          <w:sz w:val="24"/>
          <w:szCs w:val="24"/>
        </w:rPr>
        <w:object w:dxaOrig="1920" w:dyaOrig="680">
          <v:shape id="_x0000_i1039" type="#_x0000_t75" style="width:96.2pt;height:34pt" o:ole="">
            <v:imagedata r:id="rId12" o:title=""/>
          </v:shape>
          <o:OLEObject Type="Embed" ProgID="Equation.DSMT4" ShapeID="_x0000_i1039" DrawAspect="Content" ObjectID="_1726411097" r:id="rId13"/>
        </w:object>
      </w:r>
    </w:p>
    <w:p w:rsidR="00C54913" w:rsidRPr="00C54913" w:rsidRDefault="006A157C" w:rsidP="00C54913">
      <w:pPr>
        <w:spacing w:line="288" w:lineRule="auto"/>
        <w:ind w:right="120"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157C">
        <w:rPr>
          <w:rFonts w:ascii="Times New Roman" w:eastAsia="宋体" w:hAnsi="Times New Roman" w:cs="Times New Roman"/>
          <w:position w:val="-28"/>
          <w:sz w:val="24"/>
          <w:szCs w:val="24"/>
        </w:rPr>
        <w:object w:dxaOrig="1700" w:dyaOrig="660">
          <v:shape id="_x0000_i1041" type="#_x0000_t75" style="width:85.25pt;height:32.85pt" o:ole="">
            <v:imagedata r:id="rId14" o:title=""/>
          </v:shape>
          <o:OLEObject Type="Embed" ProgID="Equation.DSMT4" ShapeID="_x0000_i1041" DrawAspect="Content" ObjectID="_1726411098" r:id="rId15"/>
        </w:object>
      </w:r>
    </w:p>
    <w:p w:rsidR="00C54913" w:rsidRDefault="006A157C" w:rsidP="00C54913">
      <w:pPr>
        <w:spacing w:line="288" w:lineRule="auto"/>
        <w:ind w:right="120"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54913">
        <w:rPr>
          <w:rFonts w:ascii="Times New Roman" w:eastAsia="宋体" w:hAnsi="Times New Roman" w:cs="Times New Roman"/>
          <w:position w:val="-30"/>
          <w:sz w:val="24"/>
          <w:szCs w:val="24"/>
        </w:rPr>
        <w:object w:dxaOrig="1900" w:dyaOrig="680">
          <v:shape id="_x0000_i1043" type="#_x0000_t75" style="width:95.05pt;height:34pt" o:ole="">
            <v:imagedata r:id="rId16" o:title=""/>
          </v:shape>
          <o:OLEObject Type="Embed" ProgID="Equation.DSMT4" ShapeID="_x0000_i1043" DrawAspect="Content" ObjectID="_1726411099" r:id="rId17"/>
        </w:object>
      </w:r>
    </w:p>
    <w:p w:rsidR="00F26A9D" w:rsidRPr="00C54913" w:rsidRDefault="00F26A9D" w:rsidP="00C54913">
      <w:pPr>
        <w:spacing w:line="288" w:lineRule="auto"/>
        <w:ind w:right="120"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F26A9D">
        <w:rPr>
          <w:rFonts w:ascii="Times New Roman" w:eastAsia="宋体" w:hAnsi="Times New Roman" w:cs="Times New Roman"/>
          <w:position w:val="-30"/>
          <w:sz w:val="24"/>
          <w:szCs w:val="24"/>
        </w:rPr>
        <w:object w:dxaOrig="2180" w:dyaOrig="680">
          <v:shape id="_x0000_i1046" type="#_x0000_t75" style="width:108.85pt;height:34pt" o:ole="">
            <v:imagedata r:id="rId18" o:title=""/>
          </v:shape>
          <o:OLEObject Type="Embed" ProgID="Equation.DSMT4" ShapeID="_x0000_i1046" DrawAspect="Content" ObjectID="_1726411100" r:id="rId19"/>
        </w:object>
      </w:r>
    </w:p>
    <w:p w:rsidR="00C54913" w:rsidRPr="00F26A9D" w:rsidRDefault="00F26A9D" w:rsidP="002E705A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F26A9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5  </w:t>
      </w:r>
      <w:r w:rsidRPr="00F26A9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输入量的标准不确定度评定</w:t>
      </w:r>
    </w:p>
    <w:p w:rsidR="00F26A9D" w:rsidRPr="00A77B0A" w:rsidRDefault="00F26A9D" w:rsidP="00F26A9D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5.1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前级压力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的相对标准不确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定度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</w:p>
    <w:p w:rsidR="00F26A9D" w:rsidRDefault="00DF731E" w:rsidP="00DF731E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采用压力计测量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前级压力，包括液体压力计、数字压力计或电容薄膜真空计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。两种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压力计通常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年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稳定性较好，但测量下限的不确定度较差，而电容薄膜真空计通常全量程不确定度较好，但年稳定性较差。因此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规程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要求修正后</w:t>
      </w:r>
      <w:r>
        <w:rPr>
          <w:rFonts w:ascii="Times New Roman" w:eastAsia="宋体" w:hAnsi="Times New Roman" w:cs="Times New Roman"/>
          <w:sz w:val="24"/>
          <w:szCs w:val="24"/>
        </w:rPr>
        <w:t>压力值的</w:t>
      </w:r>
      <w:r>
        <w:rPr>
          <w:rFonts w:ascii="Times New Roman" w:eastAsia="宋体" w:hAnsi="Times New Roman" w:cs="Times New Roman" w:hint="eastAsia"/>
          <w:sz w:val="24"/>
          <w:szCs w:val="24"/>
        </w:rPr>
        <w:t>标准</w:t>
      </w:r>
      <w:r>
        <w:rPr>
          <w:rFonts w:ascii="Times New Roman" w:eastAsia="宋体" w:hAnsi="Times New Roman" w:cs="Times New Roman"/>
          <w:sz w:val="24"/>
          <w:szCs w:val="24"/>
        </w:rPr>
        <w:t>不确定度与年稳定性</w:t>
      </w:r>
      <w:r>
        <w:rPr>
          <w:rFonts w:ascii="Times New Roman" w:eastAsia="宋体" w:hAnsi="Times New Roman" w:cs="Times New Roman" w:hint="eastAsia"/>
          <w:sz w:val="24"/>
          <w:szCs w:val="24"/>
        </w:rPr>
        <w:t>之和</w:t>
      </w:r>
      <w:r>
        <w:rPr>
          <w:rFonts w:ascii="Times New Roman" w:eastAsia="宋体" w:hAnsi="Times New Roman" w:cs="Times New Roman"/>
          <w:sz w:val="24"/>
          <w:szCs w:val="24"/>
        </w:rPr>
        <w:t>应</w:t>
      </w:r>
      <w:r>
        <w:rPr>
          <w:rFonts w:ascii="Times New Roman" w:eastAsia="宋体" w:hAnsi="Times New Roman" w:cs="Times New Roman" w:hint="eastAsia"/>
          <w:sz w:val="24"/>
          <w:szCs w:val="24"/>
        </w:rPr>
        <w:t>不大于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%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>此处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=</w:t>
      </w:r>
      <w:r w:rsidRPr="00DF731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%</w:t>
      </w:r>
      <w:r>
        <w:rPr>
          <w:rFonts w:ascii="Times New Roman" w:eastAsia="宋体" w:hAnsi="Times New Roman" w:cs="Times New Roman" w:hint="eastAsia"/>
          <w:sz w:val="24"/>
          <w:szCs w:val="24"/>
        </w:rPr>
        <w:t>估计。</w:t>
      </w:r>
    </w:p>
    <w:p w:rsidR="00031356" w:rsidRDefault="00DF731E" w:rsidP="00031356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5.2  </w:t>
      </w:r>
      <w:r w:rsidRPr="00A77B0A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体积比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的相对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不确定度</w:t>
      </w:r>
      <w:r w:rsidR="00031356"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="00031356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="00031356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="00031356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 xml:space="preserve">f </w:t>
      </w:r>
      <w:r w:rsidR="00031356"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</w:p>
    <w:p w:rsidR="00DF731E" w:rsidRDefault="00DF731E" w:rsidP="00031356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采用压力比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的方法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测量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校准室和传递室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的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体积比。</w:t>
      </w:r>
      <w:r>
        <w:rPr>
          <w:rFonts w:ascii="Times New Roman" w:eastAsia="宋体" w:hAnsi="Times New Roman" w:cs="Times New Roman"/>
          <w:sz w:val="24"/>
          <w:szCs w:val="24"/>
        </w:rPr>
        <w:t>膨胀前</w:t>
      </w:r>
      <w:r>
        <w:rPr>
          <w:rFonts w:ascii="Times New Roman" w:eastAsia="宋体" w:hAnsi="Times New Roman" w:cs="Times New Roman" w:hint="eastAsia"/>
          <w:sz w:val="24"/>
          <w:szCs w:val="24"/>
        </w:rPr>
        <w:t>压力</w:t>
      </w:r>
      <w:r>
        <w:rPr>
          <w:rFonts w:ascii="Times New Roman" w:eastAsia="宋体" w:hAnsi="Times New Roman" w:cs="Times New Roman"/>
          <w:sz w:val="24"/>
          <w:szCs w:val="24"/>
        </w:rPr>
        <w:t>取（</w:t>
      </w:r>
      <w:r>
        <w:rPr>
          <w:rFonts w:ascii="Times New Roman" w:eastAsia="宋体" w:hAnsi="Times New Roman" w:cs="Times New Roman" w:hint="eastAsia"/>
          <w:sz w:val="24"/>
          <w:szCs w:val="24"/>
        </w:rPr>
        <w:t>0.1</w:t>
      </w:r>
      <w:r>
        <w:rPr>
          <w:rFonts w:ascii="Times New Roman" w:eastAsia="宋体" w:hAnsi="Times New Roman" w:cs="Times New Roman"/>
          <w:sz w:val="24"/>
          <w:szCs w:val="24"/>
        </w:rPr>
        <w:t>~100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kPa</w:t>
      </w:r>
      <w:r>
        <w:rPr>
          <w:rFonts w:ascii="Times New Roman" w:eastAsia="宋体" w:hAnsi="Times New Roman" w:cs="Times New Roman"/>
          <w:sz w:val="24"/>
          <w:szCs w:val="24"/>
        </w:rPr>
        <w:t>，以气源室</w:t>
      </w:r>
      <w:r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/>
          <w:sz w:val="24"/>
          <w:szCs w:val="24"/>
        </w:rPr>
        <w:t>压力计测量，</w:t>
      </w:r>
      <w:r>
        <w:rPr>
          <w:rFonts w:ascii="Times New Roman" w:eastAsia="宋体" w:hAnsi="Times New Roman" w:cs="Times New Roman" w:hint="eastAsia"/>
          <w:sz w:val="24"/>
          <w:szCs w:val="24"/>
        </w:rPr>
        <w:t>其</w:t>
      </w:r>
      <w:r>
        <w:rPr>
          <w:rFonts w:ascii="Times New Roman" w:eastAsia="宋体" w:hAnsi="Times New Roman" w:cs="Times New Roman"/>
          <w:sz w:val="24"/>
          <w:szCs w:val="24"/>
        </w:rPr>
        <w:t>不确定度参照</w:t>
      </w:r>
      <w:r>
        <w:rPr>
          <w:rFonts w:ascii="Times New Roman" w:eastAsia="宋体" w:hAnsi="Times New Roman" w:cs="Times New Roman" w:hint="eastAsia"/>
          <w:sz w:val="24"/>
          <w:szCs w:val="24"/>
        </w:rPr>
        <w:t>5.1</w:t>
      </w:r>
      <w:r>
        <w:rPr>
          <w:rFonts w:ascii="Times New Roman" w:eastAsia="宋体" w:hAnsi="Times New Roman" w:cs="Times New Roman" w:hint="eastAsia"/>
          <w:sz w:val="24"/>
          <w:szCs w:val="24"/>
        </w:rPr>
        <w:t>节</w:t>
      </w:r>
      <w:r>
        <w:rPr>
          <w:rFonts w:ascii="Times New Roman" w:eastAsia="宋体" w:hAnsi="Times New Roman" w:cs="Times New Roman"/>
          <w:sz w:val="24"/>
          <w:szCs w:val="24"/>
        </w:rPr>
        <w:t>估计为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%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/>
          <w:sz w:val="24"/>
          <w:szCs w:val="24"/>
        </w:rPr>
        <w:t>膨胀后压力以校准室上外接真空计测量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>其不确定度</w:t>
      </w:r>
      <w:r>
        <w:rPr>
          <w:rFonts w:ascii="Times New Roman" w:eastAsia="宋体" w:hAnsi="Times New Roman" w:cs="Times New Roman" w:hint="eastAsia"/>
          <w:sz w:val="24"/>
          <w:szCs w:val="24"/>
        </w:rPr>
        <w:t>修正值</w:t>
      </w:r>
      <w:r>
        <w:rPr>
          <w:rFonts w:ascii="Times New Roman" w:eastAsia="宋体" w:hAnsi="Times New Roman" w:cs="Times New Roman"/>
          <w:sz w:val="24"/>
          <w:szCs w:val="24"/>
        </w:rPr>
        <w:t>的不确定度和年稳定性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>估计为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A47F90">
        <w:rPr>
          <w:rFonts w:ascii="Times New Roman" w:eastAsia="宋体" w:hAnsi="Times New Roman" w:cs="Times New Roman"/>
          <w:sz w:val="24"/>
          <w:szCs w:val="24"/>
        </w:rPr>
        <w:t>.5</w:t>
      </w:r>
      <w:r>
        <w:rPr>
          <w:rFonts w:ascii="Times New Roman" w:eastAsia="宋体" w:hAnsi="Times New Roman" w:cs="Times New Roman"/>
          <w:sz w:val="24"/>
          <w:szCs w:val="24"/>
        </w:rPr>
        <w:t>%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膨胀过程</w:t>
      </w:r>
      <w:r w:rsidR="00C821DD">
        <w:rPr>
          <w:rFonts w:ascii="Times New Roman" w:eastAsia="宋体" w:hAnsi="Times New Roman" w:cs="Times New Roman"/>
          <w:sz w:val="24"/>
          <w:szCs w:val="24"/>
        </w:rPr>
        <w:t>中，如不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进行</w:t>
      </w:r>
      <w:r w:rsidR="00C821DD">
        <w:rPr>
          <w:rFonts w:ascii="Times New Roman" w:eastAsia="宋体" w:hAnsi="Times New Roman" w:cs="Times New Roman"/>
          <w:sz w:val="24"/>
          <w:szCs w:val="24"/>
        </w:rPr>
        <w:t>温度修正，则温度差异按照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℃，</w:t>
      </w:r>
      <w:r w:rsidR="00C821DD">
        <w:rPr>
          <w:rFonts w:ascii="Times New Roman" w:eastAsia="宋体" w:hAnsi="Times New Roman" w:cs="Times New Roman"/>
          <w:sz w:val="24"/>
          <w:szCs w:val="24"/>
        </w:rPr>
        <w:t>即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0.3</w:t>
      </w:r>
      <w:r w:rsidR="00C821DD">
        <w:rPr>
          <w:rFonts w:ascii="Times New Roman" w:eastAsia="宋体" w:hAnsi="Times New Roman" w:cs="Times New Roman"/>
          <w:sz w:val="24"/>
          <w:szCs w:val="24"/>
        </w:rPr>
        <w:t>%</w:t>
      </w:r>
      <w:r w:rsidR="00C821DD">
        <w:rPr>
          <w:rFonts w:ascii="Times New Roman" w:eastAsia="宋体" w:hAnsi="Times New Roman" w:cs="Times New Roman"/>
          <w:sz w:val="24"/>
          <w:szCs w:val="24"/>
        </w:rPr>
        <w:t>估计。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因此</w:t>
      </w:r>
      <w:r w:rsidR="00C821DD">
        <w:rPr>
          <w:rFonts w:ascii="Times New Roman" w:eastAsia="宋体" w:hAnsi="Times New Roman" w:cs="Times New Roman"/>
          <w:sz w:val="24"/>
          <w:szCs w:val="24"/>
        </w:rPr>
        <w:t>，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体积比</w:t>
      </w:r>
      <w:r w:rsidR="00C821DD">
        <w:rPr>
          <w:rFonts w:ascii="Times New Roman" w:eastAsia="宋体" w:hAnsi="Times New Roman" w:cs="Times New Roman"/>
          <w:sz w:val="24"/>
          <w:szCs w:val="24"/>
        </w:rPr>
        <w:t>的相对标准不确定度为</w:t>
      </w:r>
      <w:r w:rsidR="00C821DD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="00A47F90">
        <w:rPr>
          <w:rFonts w:ascii="Times New Roman" w:eastAsia="宋体" w:hAnsi="Times New Roman" w:cs="Times New Roman"/>
          <w:sz w:val="24"/>
          <w:szCs w:val="24"/>
        </w:rPr>
        <w:t>9</w:t>
      </w:r>
      <w:r w:rsidR="00C821DD">
        <w:rPr>
          <w:rFonts w:ascii="Times New Roman" w:eastAsia="宋体" w:hAnsi="Times New Roman" w:cs="Times New Roman"/>
          <w:sz w:val="24"/>
          <w:szCs w:val="24"/>
        </w:rPr>
        <w:t>%</w:t>
      </w:r>
      <w:r w:rsidR="00C821DD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C821DD" w:rsidRPr="00C821DD" w:rsidRDefault="00C821DD" w:rsidP="00C821DD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注</w:t>
      </w:r>
      <w:r>
        <w:rPr>
          <w:rFonts w:ascii="Times New Roman" w:eastAsia="宋体" w:hAnsi="Times New Roman" w:cs="Times New Roman"/>
          <w:sz w:val="24"/>
          <w:szCs w:val="24"/>
        </w:rPr>
        <w:t>：如进行温度修正，应采用</w:t>
      </w:r>
      <w:r>
        <w:rPr>
          <w:rFonts w:ascii="Times New Roman" w:eastAsia="宋体" w:hAnsi="Times New Roman" w:cs="Times New Roman" w:hint="eastAsia"/>
          <w:sz w:val="24"/>
          <w:szCs w:val="24"/>
        </w:rPr>
        <w:t>多只</w:t>
      </w:r>
      <w:r>
        <w:rPr>
          <w:rFonts w:ascii="Times New Roman" w:eastAsia="宋体" w:hAnsi="Times New Roman" w:cs="Times New Roman"/>
          <w:sz w:val="24"/>
          <w:szCs w:val="24"/>
        </w:rPr>
        <w:t>铂电阻温度计</w:t>
      </w:r>
      <w:r>
        <w:rPr>
          <w:rFonts w:ascii="Times New Roman" w:eastAsia="宋体" w:hAnsi="Times New Roman" w:cs="Times New Roman" w:hint="eastAsia"/>
          <w:sz w:val="24"/>
          <w:szCs w:val="24"/>
        </w:rPr>
        <w:t>分别</w:t>
      </w:r>
      <w:r>
        <w:rPr>
          <w:rFonts w:ascii="Times New Roman" w:eastAsia="宋体" w:hAnsi="Times New Roman" w:cs="Times New Roman"/>
          <w:sz w:val="24"/>
          <w:szCs w:val="24"/>
        </w:rPr>
        <w:t>测量校准室和传递室温度，应</w:t>
      </w:r>
      <w:r>
        <w:rPr>
          <w:rFonts w:ascii="Times New Roman" w:eastAsia="宋体" w:hAnsi="Times New Roman" w:cs="Times New Roman" w:hint="eastAsia"/>
          <w:sz w:val="24"/>
          <w:szCs w:val="24"/>
        </w:rPr>
        <w:t>至少</w:t>
      </w:r>
      <w:r>
        <w:rPr>
          <w:rFonts w:ascii="Times New Roman" w:eastAsia="宋体" w:hAnsi="Times New Roman" w:cs="Times New Roman"/>
          <w:sz w:val="24"/>
          <w:szCs w:val="24"/>
        </w:rPr>
        <w:t>包含校准室最高点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最低点、</w:t>
      </w:r>
      <w:r>
        <w:rPr>
          <w:rFonts w:ascii="Times New Roman" w:eastAsia="宋体" w:hAnsi="Times New Roman" w:cs="Times New Roman" w:hint="eastAsia"/>
          <w:sz w:val="24"/>
          <w:szCs w:val="24"/>
        </w:rPr>
        <w:t>朝向</w:t>
      </w:r>
      <w:r>
        <w:rPr>
          <w:rFonts w:ascii="Times New Roman" w:eastAsia="宋体" w:hAnsi="Times New Roman" w:cs="Times New Roman"/>
          <w:sz w:val="24"/>
          <w:szCs w:val="24"/>
        </w:rPr>
        <w:t>窗或门的方向</w:t>
      </w:r>
      <w:r>
        <w:rPr>
          <w:rFonts w:ascii="Times New Roman" w:eastAsia="宋体" w:hAnsi="Times New Roman" w:cs="Times New Roman" w:hint="eastAsia"/>
          <w:sz w:val="24"/>
          <w:szCs w:val="24"/>
        </w:rPr>
        <w:t>以及</w:t>
      </w:r>
      <w:r>
        <w:rPr>
          <w:rFonts w:ascii="Times New Roman" w:eastAsia="宋体" w:hAnsi="Times New Roman" w:cs="Times New Roman"/>
          <w:sz w:val="24"/>
          <w:szCs w:val="24"/>
        </w:rPr>
        <w:t>其背面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个</w:t>
      </w:r>
      <w:r>
        <w:rPr>
          <w:rFonts w:ascii="Times New Roman" w:eastAsia="宋体" w:hAnsi="Times New Roman" w:cs="Times New Roman"/>
          <w:sz w:val="24"/>
          <w:szCs w:val="24"/>
        </w:rPr>
        <w:t>点。</w:t>
      </w:r>
    </w:p>
    <w:p w:rsidR="00DF731E" w:rsidRDefault="00C821DD" w:rsidP="00DF731E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5.3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温度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修正系数的相对标准不确定度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DC53EF">
        <w:rPr>
          <w:rFonts w:ascii="Times New Roman" w:eastAsia="宋体" w:hAnsi="Times New Roman" w:cs="Times New Roman" w:hint="eastAsia"/>
          <w:i/>
          <w:color w:val="000000" w:themeColor="text1"/>
          <w:sz w:val="24"/>
          <w:szCs w:val="24"/>
        </w:rPr>
        <w:t>k</w:t>
      </w: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vertAlign w:val="subscript"/>
        </w:rPr>
        <w:t>T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</w:p>
    <w:p w:rsidR="00C821DD" w:rsidRDefault="00A47F90" w:rsidP="00A47F9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通常不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进行温度修正，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令</w:t>
      </w:r>
      <w:r w:rsidRPr="00DC53EF">
        <w:rPr>
          <w:rFonts w:ascii="Times New Roman" w:eastAsia="宋体" w:hAnsi="Times New Roman" w:cs="Times New Roman" w:hint="eastAsia"/>
          <w:i/>
          <w:color w:val="000000" w:themeColor="text1"/>
          <w:sz w:val="24"/>
          <w:szCs w:val="24"/>
        </w:rPr>
        <w:t>k</w:t>
      </w:r>
      <w:r w:rsidRPr="00DC53EF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vertAlign w:val="subscript"/>
        </w:rPr>
        <w:t>T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=1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其不确定度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按照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℃</w:t>
      </w:r>
      <w:r>
        <w:rPr>
          <w:rFonts w:ascii="Times New Roman" w:eastAsia="宋体" w:hAnsi="Times New Roman" w:cs="Times New Roman" w:hint="eastAsia"/>
          <w:sz w:val="24"/>
          <w:szCs w:val="24"/>
        </w:rPr>
        <w:t>温差</w:t>
      </w:r>
      <w:r>
        <w:rPr>
          <w:rFonts w:ascii="Times New Roman" w:eastAsia="宋体" w:hAnsi="Times New Roman" w:cs="Times New Roman"/>
          <w:sz w:val="24"/>
          <w:szCs w:val="24"/>
        </w:rPr>
        <w:t>估计</w:t>
      </w:r>
      <w:r>
        <w:rPr>
          <w:rFonts w:ascii="Times New Roman" w:eastAsia="宋体" w:hAnsi="Times New Roman" w:cs="Times New Roman" w:hint="eastAsia"/>
          <w:sz w:val="24"/>
          <w:szCs w:val="24"/>
        </w:rPr>
        <w:t>为</w:t>
      </w:r>
      <w:r>
        <w:rPr>
          <w:rFonts w:ascii="Times New Roman" w:eastAsia="宋体" w:hAnsi="Times New Roman" w:cs="Times New Roman" w:hint="eastAsia"/>
          <w:sz w:val="24"/>
          <w:szCs w:val="24"/>
        </w:rPr>
        <w:t>0.3</w:t>
      </w:r>
      <w:r w:rsidR="00031356"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%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9F030B" w:rsidRDefault="009F030B" w:rsidP="009F030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5.4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本底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压力的相对标准不确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定度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u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r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A77B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p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</w:rPr>
        <w:t>b</w:t>
      </w:r>
      <w:r w:rsidRPr="00A77B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</w:p>
    <w:p w:rsidR="009F030B" w:rsidRDefault="009F030B" w:rsidP="00A47F90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规程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要求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本底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压力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应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不大于测量下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限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%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按照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50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%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估计其不确定度。</w:t>
      </w:r>
    </w:p>
    <w:p w:rsidR="009F030B" w:rsidRDefault="009F030B" w:rsidP="009F030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6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合成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标准不确定度</w:t>
      </w:r>
    </w:p>
    <w:p w:rsidR="009F030B" w:rsidRDefault="009F030B" w:rsidP="009F030B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静态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膨胀法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真空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标准装置的测量不确定度来源及数值汇总于表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中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031356" w:rsidRPr="00031356" w:rsidRDefault="00031356" w:rsidP="00031356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  <w:lang w:val="it-IT"/>
        </w:rPr>
      </w:pPr>
      <w:r w:rsidRPr="00031356">
        <w:rPr>
          <w:rFonts w:ascii="Times New Roman" w:eastAsia="宋体" w:hAnsi="Times New Roman" w:cs="Times New Roman" w:hint="eastAsia"/>
          <w:sz w:val="24"/>
          <w:szCs w:val="24"/>
          <w:lang w:val="it-IT"/>
        </w:rPr>
        <w:t>表</w:t>
      </w:r>
      <w:r>
        <w:rPr>
          <w:rFonts w:ascii="Times New Roman" w:eastAsia="宋体" w:hAnsi="Times New Roman" w:cs="Times New Roman"/>
          <w:sz w:val="24"/>
          <w:szCs w:val="24"/>
          <w:lang w:val="it-IT"/>
        </w:rPr>
        <w:t>1</w:t>
      </w:r>
      <w:r w:rsidRPr="00031356">
        <w:rPr>
          <w:rFonts w:ascii="Times New Roman" w:eastAsia="宋体" w:hAnsi="Times New Roman" w:cs="Times New Roman"/>
          <w:sz w:val="24"/>
          <w:szCs w:val="24"/>
          <w:lang w:val="it-IT"/>
        </w:rPr>
        <w:t>不确定度</w:t>
      </w:r>
      <w:r w:rsidRPr="00031356">
        <w:rPr>
          <w:rFonts w:ascii="Times New Roman" w:eastAsia="宋体" w:hAnsi="Times New Roman" w:cs="Times New Roman" w:hint="eastAsia"/>
          <w:sz w:val="24"/>
          <w:szCs w:val="24"/>
          <w:lang w:val="it-IT"/>
        </w:rPr>
        <w:t>分量一览表</w:t>
      </w:r>
    </w:p>
    <w:tbl>
      <w:tblPr>
        <w:tblW w:w="7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572"/>
        <w:gridCol w:w="1154"/>
      </w:tblGrid>
      <w:tr w:rsidR="00031356" w:rsidRPr="00031356" w:rsidTr="0003135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分量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灵敏系数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分量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灵敏系数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标准</w:t>
            </w:r>
            <w:r w:rsidRPr="00031356">
              <w:rPr>
                <w:rFonts w:ascii="Times New Roman" w:eastAsia="宋体" w:hAnsi="Times New Roman" w:cs="Times New Roman"/>
                <w:szCs w:val="21"/>
                <w:lang w:val="it-IT"/>
              </w:rPr>
              <w:t>不确定度</w:t>
            </w:r>
          </w:p>
        </w:tc>
      </w:tr>
      <w:tr w:rsidR="00031356" w:rsidRPr="00031356" w:rsidTr="0003135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u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r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p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0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.0%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.0%</w:t>
            </w:r>
          </w:p>
        </w:tc>
      </w:tr>
      <w:tr w:rsidR="00031356" w:rsidRPr="00031356" w:rsidTr="0003135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031356" w:rsidRPr="00031356" w:rsidRDefault="00031356" w:rsidP="00031356">
            <w:pPr>
              <w:tabs>
                <w:tab w:val="decimal" w:pos="1800"/>
                <w:tab w:val="decimal" w:pos="6660"/>
              </w:tabs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</w:pP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u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r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 xml:space="preserve">f 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1.9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%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1.9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%</w:t>
            </w:r>
          </w:p>
        </w:tc>
      </w:tr>
      <w:tr w:rsidR="00031356" w:rsidRPr="00031356" w:rsidTr="0003135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i/>
                <w:szCs w:val="21"/>
                <w:lang w:val="it-IT"/>
              </w:rPr>
            </w:pP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u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r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DC53EF">
              <w:rPr>
                <w:rFonts w:ascii="Times New Roman" w:eastAsia="宋体" w:hAnsi="Times New Roman" w:cs="Times New Roman" w:hint="eastAsia"/>
                <w:i/>
                <w:color w:val="000000" w:themeColor="text1"/>
                <w:sz w:val="24"/>
                <w:szCs w:val="24"/>
              </w:rPr>
              <w:t>k</w:t>
            </w:r>
            <w:r w:rsidRPr="00DC53EF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  <w:vertAlign w:val="subscript"/>
              </w:rPr>
              <w:t>T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0.3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3%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1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0.3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%</w:t>
            </w:r>
          </w:p>
        </w:tc>
      </w:tr>
      <w:tr w:rsidR="00031356" w:rsidRPr="00031356" w:rsidTr="00031356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i/>
                <w:szCs w:val="21"/>
                <w:lang w:val="it-IT"/>
              </w:rPr>
            </w:pP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u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r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A77B0A">
              <w:rPr>
                <w:rFonts w:ascii="Times New Roman" w:eastAsia="宋体" w:hAnsi="Times New Roman" w:cs="Times New Roman"/>
                <w:i/>
                <w:color w:val="000000" w:themeColor="text1"/>
                <w:sz w:val="24"/>
                <w:szCs w:val="24"/>
              </w:rPr>
              <w:t>p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vertAlign w:val="subscript"/>
              </w:rPr>
              <w:t>b</w:t>
            </w:r>
            <w:r w:rsidRPr="00A77B0A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i/>
                <w:szCs w:val="21"/>
                <w:lang w:val="it-IT"/>
              </w:rPr>
              <w:t>p</w:t>
            </w:r>
            <w:r w:rsidRPr="00031356">
              <w:rPr>
                <w:rFonts w:ascii="Times New Roman" w:eastAsia="宋体" w:hAnsi="Times New Roman" w:cs="Times New Roman" w:hint="eastAsia"/>
                <w:szCs w:val="21"/>
                <w:vertAlign w:val="subscript"/>
                <w:lang w:val="it-IT"/>
              </w:rPr>
              <w:t>b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/</w:t>
            </w:r>
            <w:r w:rsidRPr="00031356">
              <w:rPr>
                <w:rFonts w:ascii="Times New Roman" w:eastAsia="宋体" w:hAnsi="Times New Roman" w:cs="Times New Roman"/>
                <w:i/>
                <w:szCs w:val="21"/>
                <w:lang w:val="it-IT"/>
              </w:rPr>
              <w:t>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50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%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0.01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~0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t>0.5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%~0</w:t>
            </w:r>
          </w:p>
        </w:tc>
      </w:tr>
      <w:tr w:rsidR="00031356" w:rsidRPr="00031356" w:rsidTr="00031356">
        <w:trPr>
          <w:jc w:val="center"/>
        </w:trPr>
        <w:tc>
          <w:tcPr>
            <w:tcW w:w="2972" w:type="dxa"/>
            <w:gridSpan w:val="2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 w:rsidRPr="00031356">
              <w:rPr>
                <w:rFonts w:ascii="Times New Roman" w:eastAsia="宋体" w:hAnsi="Times New Roman" w:cs="Times New Roman" w:hint="eastAsia"/>
                <w:szCs w:val="21"/>
                <w:lang w:val="it-IT"/>
              </w:rPr>
              <w:lastRenderedPageBreak/>
              <w:t>合成标准</w:t>
            </w:r>
            <w:r w:rsidRPr="00031356">
              <w:rPr>
                <w:rFonts w:ascii="Times New Roman" w:eastAsia="宋体" w:hAnsi="Times New Roman" w:cs="Times New Roman"/>
                <w:szCs w:val="21"/>
                <w:lang w:val="it-IT"/>
              </w:rPr>
              <w:t>不确定度</w:t>
            </w:r>
          </w:p>
        </w:tc>
        <w:tc>
          <w:tcPr>
            <w:tcW w:w="4144" w:type="dxa"/>
            <w:gridSpan w:val="3"/>
            <w:shd w:val="clear" w:color="auto" w:fill="auto"/>
            <w:vAlign w:val="center"/>
          </w:tcPr>
          <w:p w:rsidR="00031356" w:rsidRPr="00031356" w:rsidRDefault="00031356" w:rsidP="00031356">
            <w:pPr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  <w:lang w:val="it-IT"/>
              </w:rPr>
            </w:pP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2.3</w:t>
            </w:r>
            <w:r w:rsidRPr="00031356">
              <w:rPr>
                <w:rFonts w:ascii="Times New Roman" w:eastAsia="宋体" w:hAnsi="Times New Roman" w:cs="Times New Roman"/>
                <w:szCs w:val="21"/>
                <w:lang w:val="it-IT"/>
              </w:rPr>
              <w:t>%</w:t>
            </w:r>
            <w:r>
              <w:rPr>
                <w:rFonts w:ascii="Times New Roman" w:eastAsia="宋体" w:hAnsi="Times New Roman" w:cs="Times New Roman"/>
                <w:szCs w:val="21"/>
                <w:lang w:val="it-IT"/>
              </w:rPr>
              <w:t>~2.2%</w:t>
            </w:r>
          </w:p>
        </w:tc>
      </w:tr>
    </w:tbl>
    <w:p w:rsidR="009F030B" w:rsidRDefault="00FB542D" w:rsidP="009F030B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7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相对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扩展不确定度</w:t>
      </w:r>
    </w:p>
    <w:p w:rsidR="00FB542D" w:rsidRPr="00FB542D" w:rsidRDefault="00FB542D" w:rsidP="00FB542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取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包含因子</w:t>
      </w:r>
      <w:r w:rsidRPr="00FB542D">
        <w:rPr>
          <w:rFonts w:ascii="Times New Roman" w:eastAsia="宋体" w:hAnsi="Times New Roman" w:cs="Times New Roman" w:hint="eastAsia"/>
          <w:i/>
          <w:sz w:val="24"/>
          <w:szCs w:val="24"/>
          <w:lang w:val="it-IT"/>
        </w:rPr>
        <w:t>k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=2</w:t>
      </w:r>
      <w:r w:rsidRPr="00FB542D">
        <w:rPr>
          <w:rFonts w:ascii="Times New Roman" w:eastAsia="宋体" w:hAnsi="Times New Roman" w:cs="Times New Roman" w:hint="eastAsia"/>
          <w:sz w:val="24"/>
          <w:szCs w:val="24"/>
          <w:lang w:val="it-IT"/>
        </w:rPr>
        <w:t>，相对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扩展不确定度为</w:t>
      </w:r>
    </w:p>
    <w:p w:rsidR="00FB542D" w:rsidRPr="00FB542D" w:rsidRDefault="00FB542D" w:rsidP="00FB542D">
      <w:pPr>
        <w:spacing w:line="360" w:lineRule="auto"/>
        <w:jc w:val="center"/>
        <w:rPr>
          <w:rFonts w:ascii="Times New Roman" w:eastAsia="宋体" w:hAnsi="Times New Roman" w:cs="Times New Roman" w:hint="eastAsia"/>
          <w:sz w:val="24"/>
          <w:szCs w:val="24"/>
          <w:lang w:val="it-IT"/>
        </w:rPr>
      </w:pPr>
      <w:r w:rsidRPr="00FB542D">
        <w:rPr>
          <w:rFonts w:ascii="Times New Roman" w:eastAsia="宋体" w:hAnsi="Times New Roman" w:cs="Times New Roman"/>
          <w:i/>
          <w:sz w:val="24"/>
          <w:szCs w:val="24"/>
          <w:lang w:val="it-IT"/>
        </w:rPr>
        <w:t>U</w:t>
      </w:r>
      <w:r w:rsidRPr="00FB542D"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it-IT"/>
        </w:rPr>
        <w:t>r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宋体" w:hAnsi="Times New Roman" w:cs="Times New Roman" w:hint="eastAsia"/>
          <w:i/>
          <w:sz w:val="24"/>
          <w:szCs w:val="24"/>
          <w:lang w:val="it-IT"/>
        </w:rPr>
        <w:t>p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)=2×</w:t>
      </w:r>
      <w:r w:rsidRPr="00FB542D">
        <w:rPr>
          <w:rFonts w:ascii="Times New Roman" w:eastAsia="宋体" w:hAnsi="Times New Roman" w:cs="Times New Roman"/>
          <w:i/>
          <w:sz w:val="24"/>
          <w:szCs w:val="24"/>
          <w:lang w:val="it-IT"/>
        </w:rPr>
        <w:t>u</w:t>
      </w:r>
      <w:r w:rsidRPr="00FB542D">
        <w:rPr>
          <w:rFonts w:ascii="Times New Roman" w:eastAsia="宋体" w:hAnsi="Times New Roman" w:cs="Times New Roman"/>
          <w:i/>
          <w:sz w:val="24"/>
          <w:szCs w:val="24"/>
          <w:vertAlign w:val="subscript"/>
          <w:lang w:val="it-IT"/>
        </w:rPr>
        <w:t>c</w:t>
      </w:r>
      <w:r w:rsidRPr="00FB542D">
        <w:rPr>
          <w:rFonts w:ascii="Times New Roman" w:eastAsia="宋体" w:hAnsi="Times New Roman" w:cs="Times New Roman"/>
          <w:sz w:val="24"/>
          <w:szCs w:val="24"/>
          <w:vertAlign w:val="subscript"/>
          <w:lang w:val="it-IT"/>
        </w:rPr>
        <w:t>r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宋体" w:hAnsi="Times New Roman" w:cs="Times New Roman" w:hint="eastAsia"/>
          <w:i/>
          <w:sz w:val="24"/>
          <w:szCs w:val="24"/>
          <w:lang w:val="it-IT"/>
        </w:rPr>
        <w:t>p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)=</w:t>
      </w:r>
      <w:r>
        <w:rPr>
          <w:rFonts w:ascii="Times New Roman" w:eastAsia="宋体" w:hAnsi="Times New Roman" w:cs="Times New Roman"/>
          <w:sz w:val="24"/>
          <w:szCs w:val="24"/>
          <w:lang w:val="it-IT"/>
        </w:rPr>
        <w:t>4.6</w:t>
      </w:r>
      <w:bookmarkStart w:id="0" w:name="_GoBack"/>
      <w:bookmarkEnd w:id="0"/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%</w:t>
      </w:r>
    </w:p>
    <w:p w:rsidR="009F030B" w:rsidRPr="00FB542D" w:rsidRDefault="009F030B" w:rsidP="00FB542D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</w:p>
    <w:sectPr w:rsidR="009F030B" w:rsidRPr="00FB5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22E" w:rsidRDefault="0021022E">
      <w:r>
        <w:separator/>
      </w:r>
    </w:p>
  </w:endnote>
  <w:endnote w:type="continuationSeparator" w:id="0">
    <w:p w:rsidR="0021022E" w:rsidRDefault="0021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EB" w:rsidRDefault="00523955" w:rsidP="00F93A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29EB" w:rsidRDefault="002102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22E" w:rsidRDefault="0021022E">
      <w:r>
        <w:separator/>
      </w:r>
    </w:p>
  </w:footnote>
  <w:footnote w:type="continuationSeparator" w:id="0">
    <w:p w:rsidR="0021022E" w:rsidRDefault="0021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23C2"/>
    <w:multiLevelType w:val="hybridMultilevel"/>
    <w:tmpl w:val="9E1AE434"/>
    <w:lvl w:ilvl="0" w:tplc="1342488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16"/>
    <w:rsid w:val="00031356"/>
    <w:rsid w:val="00071168"/>
    <w:rsid w:val="00085C22"/>
    <w:rsid w:val="001A5569"/>
    <w:rsid w:val="0021022E"/>
    <w:rsid w:val="002E705A"/>
    <w:rsid w:val="003537A9"/>
    <w:rsid w:val="003919D4"/>
    <w:rsid w:val="003D697D"/>
    <w:rsid w:val="00462803"/>
    <w:rsid w:val="004B5B62"/>
    <w:rsid w:val="004D4F77"/>
    <w:rsid w:val="00516E30"/>
    <w:rsid w:val="005174E6"/>
    <w:rsid w:val="005177E1"/>
    <w:rsid w:val="00523955"/>
    <w:rsid w:val="0058401B"/>
    <w:rsid w:val="005F6416"/>
    <w:rsid w:val="00611EEB"/>
    <w:rsid w:val="00676398"/>
    <w:rsid w:val="006768C7"/>
    <w:rsid w:val="006A157C"/>
    <w:rsid w:val="007C3364"/>
    <w:rsid w:val="009F030B"/>
    <w:rsid w:val="00A47F90"/>
    <w:rsid w:val="00A77B0A"/>
    <w:rsid w:val="00AF0413"/>
    <w:rsid w:val="00AF33E0"/>
    <w:rsid w:val="00B4638E"/>
    <w:rsid w:val="00B74EC9"/>
    <w:rsid w:val="00C50ECE"/>
    <w:rsid w:val="00C54913"/>
    <w:rsid w:val="00C821DD"/>
    <w:rsid w:val="00CE461B"/>
    <w:rsid w:val="00DC53EF"/>
    <w:rsid w:val="00DF731E"/>
    <w:rsid w:val="00F26A9D"/>
    <w:rsid w:val="00F327A9"/>
    <w:rsid w:val="00F57B8C"/>
    <w:rsid w:val="00FB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F40D6"/>
  <w15:chartTrackingRefBased/>
  <w15:docId w15:val="{1240E096-E109-45C9-BB76-E1412B7D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01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58401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8401B"/>
  </w:style>
  <w:style w:type="paragraph" w:styleId="a6">
    <w:name w:val="List Paragraph"/>
    <w:basedOn w:val="a"/>
    <w:uiPriority w:val="34"/>
    <w:qFormat/>
    <w:rsid w:val="0058401B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C50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50E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Yuhy</dc:creator>
  <cp:keywords/>
  <dc:description/>
  <cp:lastModifiedBy>Yuhy</cp:lastModifiedBy>
  <cp:revision>11</cp:revision>
  <dcterms:created xsi:type="dcterms:W3CDTF">2022-10-04T06:52:00Z</dcterms:created>
  <dcterms:modified xsi:type="dcterms:W3CDTF">2022-10-04T09:51:00Z</dcterms:modified>
</cp:coreProperties>
</file>