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utoSpaceDE w:val="0"/>
        <w:autoSpaceDN w:val="0"/>
        <w:adjustRightInd w:val="0"/>
        <w:jc w:val="right"/>
        <w:rPr>
          <w:rFonts w:ascii="宋体" w:hAnsi="宋体"/>
          <w:color w:val="auto"/>
          <w:sz w:val="200"/>
          <w:szCs w:val="200"/>
        </w:rPr>
      </w:pPr>
      <w:r>
        <w:rPr>
          <w:color w:val="auto"/>
          <w:sz w:val="200"/>
          <w:szCs w:val="200"/>
        </w:rPr>
        <w:t>JJF</w:t>
      </w:r>
    </w:p>
    <w:p>
      <w:pPr>
        <w:autoSpaceDE w:val="0"/>
        <w:autoSpaceDN w:val="0"/>
        <w:adjustRightInd w:val="0"/>
        <w:jc w:val="center"/>
        <w:rPr>
          <w:rFonts w:asciiTheme="majorEastAsia" w:hAnsiTheme="majorEastAsia" w:eastAsiaTheme="majorEastAsia"/>
          <w:color w:val="auto"/>
          <w:sz w:val="52"/>
          <w:szCs w:val="52"/>
        </w:rPr>
      </w:pPr>
      <w:r>
        <w:rPr>
          <w:rFonts w:hint="eastAsia" w:asciiTheme="majorEastAsia" w:hAnsiTheme="majorEastAsia" w:eastAsiaTheme="majorEastAsia" w:cstheme="majorEastAsia"/>
          <w:color w:val="auto"/>
          <w:sz w:val="52"/>
          <w:szCs w:val="52"/>
          <w:lang w:val="zh-CN"/>
        </w:rPr>
        <w:t>中华人民共和国国家计量技术规范</w:t>
      </w:r>
    </w:p>
    <w:p>
      <w:pPr>
        <w:autoSpaceDE w:val="0"/>
        <w:autoSpaceDN w:val="0"/>
        <w:adjustRightInd w:val="0"/>
        <w:ind w:right="640"/>
        <w:jc w:val="right"/>
        <w:rPr>
          <w:rFonts w:ascii="黑体" w:eastAsia="黑体"/>
          <w:color w:val="auto"/>
          <w:sz w:val="28"/>
          <w:szCs w:val="28"/>
        </w:rPr>
      </w:pPr>
      <w:r>
        <w:rPr>
          <w:rFonts w:hint="eastAsia" w:ascii="黑体" w:eastAsia="黑体"/>
          <w:color w:val="auto"/>
          <w:sz w:val="28"/>
          <w:szCs w:val="28"/>
        </w:rPr>
        <w:t>JJF XXXX-XXXX</w:t>
      </w:r>
    </w:p>
    <w:p>
      <w:pPr>
        <w:autoSpaceDE w:val="0"/>
        <w:autoSpaceDN w:val="0"/>
        <w:adjustRightInd w:val="0"/>
        <w:jc w:val="left"/>
        <w:rPr>
          <w:rFonts w:eastAsia="黑体"/>
          <w:color w:val="auto"/>
          <w:kern w:val="0"/>
          <w:sz w:val="14"/>
          <w:szCs w:val="14"/>
        </w:rPr>
      </w:pPr>
      <w:r>
        <w:rPr>
          <w:color w:val="auto"/>
          <w:sz w:val="38"/>
        </w:rPr>
        <mc:AlternateContent>
          <mc:Choice Requires="wps">
            <w:drawing>
              <wp:anchor distT="0" distB="0" distL="114300" distR="114300" simplePos="0" relativeHeight="251662336" behindDoc="0" locked="0" layoutInCell="1" allowOverlap="1">
                <wp:simplePos x="0" y="0"/>
                <wp:positionH relativeFrom="column">
                  <wp:posOffset>-48260</wp:posOffset>
                </wp:positionH>
                <wp:positionV relativeFrom="paragraph">
                  <wp:posOffset>36195</wp:posOffset>
                </wp:positionV>
                <wp:extent cx="6102985" cy="0"/>
                <wp:effectExtent l="6985" t="12065" r="5080" b="6985"/>
                <wp:wrapNone/>
                <wp:docPr id="11" name="Line 2"/>
                <wp:cNvGraphicFramePr/>
                <a:graphic xmlns:a="http://schemas.openxmlformats.org/drawingml/2006/main">
                  <a:graphicData uri="http://schemas.microsoft.com/office/word/2010/wordprocessingShape">
                    <wps:wsp>
                      <wps:cNvCnPr>
                        <a:cxnSpLocks noChangeShapeType="1"/>
                      </wps:cNvCnPr>
                      <wps:spPr bwMode="auto">
                        <a:xfrm>
                          <a:off x="0" y="0"/>
                          <a:ext cx="6102985" cy="0"/>
                        </a:xfrm>
                        <a:prstGeom prst="line">
                          <a:avLst/>
                        </a:prstGeom>
                        <a:noFill/>
                        <a:ln w="9525">
                          <a:solidFill>
                            <a:schemeClr val="tx1">
                              <a:lumMod val="100000"/>
                              <a:lumOff val="0"/>
                            </a:schemeClr>
                          </a:solidFill>
                          <a:round/>
                        </a:ln>
                      </wps:spPr>
                      <wps:bodyPr/>
                    </wps:wsp>
                  </a:graphicData>
                </a:graphic>
              </wp:anchor>
            </w:drawing>
          </mc:Choice>
          <mc:Fallback>
            <w:pict>
              <v:line id="Line 2" o:spid="_x0000_s1026" o:spt="20" style="position:absolute;left:0pt;margin-left:-3.8pt;margin-top:2.85pt;height:0pt;width:480.55pt;z-index:251662336;mso-width-relative:page;mso-height-relative:page;" filled="f" stroked="t" coordsize="21600,21600" o:gfxdata="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ywr03VAAAABgEAAA8AAAAA&#10;AAAAAQAgAAAAIgAAAGRycy9kb3ducmV2LnhtbFBLAQIUABQAAAAIAIdO4kClCuk63gEAANYDAAAO&#10;AAAAAAAAAAEAIAAAACQBAABkcnMvZTJvRG9jLnhtbFBLBQYAAAAABgAGAFkBAAB0BQAAAAA=&#10;">
                <v:fill on="f" focussize="0,0"/>
                <v:stroke color="#000000 [3229]" joinstyle="round"/>
                <v:imagedata o:title=""/>
                <o:lock v:ext="edit" aspectratio="f"/>
              </v:line>
            </w:pict>
          </mc:Fallback>
        </mc:AlternateContent>
      </w:r>
      <w:r>
        <w:rPr>
          <w:rFonts w:eastAsia="黑体"/>
          <w:color w:val="auto"/>
          <w:kern w:val="0"/>
          <w:sz w:val="38"/>
          <w:szCs w:val="38"/>
        </w:rPr>
        <mc:AlternateContent>
          <mc:Choice Requires="wpg">
            <w:drawing>
              <wp:inline distT="0" distB="0" distL="0" distR="0">
                <wp:extent cx="6054090" cy="297180"/>
                <wp:effectExtent l="0" t="4445" r="0" b="0"/>
                <wp:docPr id="9" name="组合 8"/>
                <wp:cNvGraphicFramePr/>
                <a:graphic xmlns:a="http://schemas.openxmlformats.org/drawingml/2006/main">
                  <a:graphicData uri="http://schemas.microsoft.com/office/word/2010/wordprocessingGroup">
                    <wpg:wgp>
                      <wpg:cNvGrpSpPr/>
                      <wpg:grpSpPr>
                        <a:xfrm>
                          <a:off x="0" y="0"/>
                          <a:ext cx="6054090" cy="297180"/>
                          <a:chOff x="0" y="0"/>
                          <a:chExt cx="0" cy="203203"/>
                        </a:xfrm>
                      </wpg:grpSpPr>
                      <wps:wsp>
                        <wps:cNvPr id="10" name="图片 9"/>
                        <wps:cNvSpPr>
                          <a:spLocks noChangeAspect="1" noChangeArrowheads="1" noTextEdit="1"/>
                        </wps:cNvSpPr>
                        <wps:spPr bwMode="auto">
                          <a:xfrm>
                            <a:off x="0" y="0"/>
                            <a:ext cx="9534" cy="468"/>
                          </a:xfrm>
                          <a:prstGeom prst="rect">
                            <a:avLst/>
                          </a:prstGeom>
                          <a:noFill/>
                          <a:ln>
                            <a:noFill/>
                          </a:ln>
                        </wps:spPr>
                        <wps:bodyPr rot="0" vert="horz" wrap="square" lIns="91440" tIns="45720" rIns="91440" bIns="45720" anchor="t" anchorCtr="0" upright="1">
                          <a:noAutofit/>
                        </wps:bodyPr>
                      </wps:wsp>
                    </wpg:wgp>
                  </a:graphicData>
                </a:graphic>
              </wp:inline>
            </w:drawing>
          </mc:Choice>
          <mc:Fallback>
            <w:pict>
              <v:group id="组合 8" o:spid="_x0000_s1026" o:spt="203" style="height:23.4pt;width:476.7pt;" coordsize="0,203203" o:gfxdata="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jvJr1gAAAAQBAAAPAAAAAAAAAAEAIAAAACIAAABkcnMv&#10;ZG93bnJldi54bWxQSwECFAAUAAAACACHTuJALa9/U3cCAABDBQAADgAAAAAAAAABACAAAAAlAQAA&#10;ZHJzL2Uyb0RvYy54bWxQSwUGAAAAAAYABgBZAQAADgYAAAAA&#10;">
                <o:lock v:ext="edit" aspectratio="f"/>
                <v:rect id="图片 9" o:spid="_x0000_s1026" o:spt="1" style="position:absolute;left:0;top:0;height:468;width:9534;" filled="f" stroked="f" coordsize="21600,21600" o:gfxdata="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P6QQvQAA&#10;ANsAAAAPAAAAAAAAAAEAIAAAACIAAABkcnMvZG93bnJldi54bWxQSwECFAAUAAAACACHTuJAMy8F&#10;njsAAAA5AAAAEAAAAAAAAAABACAAAAAMAQAAZHJzL3NoYXBleG1sLnhtbFBLBQYAAAAABgAGAFsB&#10;AAC2AwAAAAA=&#10;">
                  <v:fill on="f" focussize="0,0"/>
                  <v:stroke on="f"/>
                  <v:imagedata o:title=""/>
                  <o:lock v:ext="edit" text="t" aspectratio="t"/>
                </v:rect>
                <w10:wrap type="none"/>
                <w10:anchorlock/>
              </v:group>
            </w:pict>
          </mc:Fallback>
        </mc:AlternateContent>
      </w:r>
    </w:p>
    <w:p>
      <w:pPr>
        <w:jc w:val="center"/>
        <w:rPr>
          <w:rFonts w:eastAsia="黑体"/>
          <w:color w:val="auto"/>
          <w:kern w:val="0"/>
          <w:sz w:val="52"/>
          <w:szCs w:val="52"/>
        </w:rPr>
      </w:pPr>
    </w:p>
    <w:p>
      <w:pPr>
        <w:jc w:val="center"/>
        <w:rPr>
          <w:rFonts w:eastAsia="黑体"/>
          <w:color w:val="auto"/>
          <w:kern w:val="0"/>
          <w:sz w:val="52"/>
          <w:szCs w:val="52"/>
        </w:rPr>
      </w:pPr>
    </w:p>
    <w:p>
      <w:pPr>
        <w:jc w:val="center"/>
        <w:rPr>
          <w:rFonts w:eastAsia="黑体"/>
          <w:color w:val="auto"/>
          <w:kern w:val="0"/>
          <w:sz w:val="52"/>
          <w:szCs w:val="52"/>
        </w:rPr>
      </w:pPr>
      <w:r>
        <w:rPr>
          <w:rFonts w:hint="eastAsia" w:ascii="黑体" w:hAnsi="黑体" w:eastAsia="黑体" w:cs="黑体"/>
          <w:color w:val="auto"/>
          <w:kern w:val="0"/>
          <w:sz w:val="52"/>
          <w:szCs w:val="52"/>
        </w:rPr>
        <w:t>哈氏可磨性指数测定仪校准规范</w:t>
      </w:r>
    </w:p>
    <w:p>
      <w:pPr>
        <w:autoSpaceDE w:val="0"/>
        <w:autoSpaceDN w:val="0"/>
        <w:adjustRightInd w:val="0"/>
        <w:jc w:val="center"/>
        <w:rPr>
          <w:rFonts w:hint="eastAsia" w:cs="宋体"/>
          <w:color w:val="auto"/>
          <w:sz w:val="32"/>
          <w:szCs w:val="32"/>
          <w:lang w:val="zh-CN"/>
        </w:rPr>
      </w:pPr>
      <w:r>
        <w:rPr>
          <w:rFonts w:hint="eastAsia" w:cs="宋体"/>
          <w:color w:val="auto"/>
          <w:sz w:val="32"/>
          <w:szCs w:val="32"/>
          <w:lang w:val="zh-CN"/>
        </w:rPr>
        <w:t>（</w:t>
      </w:r>
      <w:r>
        <w:rPr>
          <w:rFonts w:hint="eastAsia" w:cs="宋体"/>
          <w:color w:val="auto"/>
          <w:sz w:val="32"/>
          <w:szCs w:val="32"/>
          <w:lang w:val="en-US" w:eastAsia="zh-CN"/>
        </w:rPr>
        <w:t>征求意见</w:t>
      </w:r>
      <w:r>
        <w:rPr>
          <w:rFonts w:hint="eastAsia" w:cs="宋体"/>
          <w:color w:val="auto"/>
          <w:sz w:val="32"/>
          <w:szCs w:val="32"/>
          <w:lang w:val="zh-CN"/>
        </w:rPr>
        <w:t>稿）</w:t>
      </w:r>
    </w:p>
    <w:p>
      <w:pPr>
        <w:autoSpaceDE w:val="0"/>
        <w:autoSpaceDN w:val="0"/>
        <w:adjustRightInd w:val="0"/>
        <w:jc w:val="left"/>
        <w:rPr>
          <w:rFonts w:ascii="FZXiaoBiaoSong-B05S" w:hAnsi="FZXiaoBiaoSong-B05S" w:cs="FZXiaoBiaoSong-B05S"/>
          <w:color w:val="auto"/>
          <w:kern w:val="0"/>
          <w:sz w:val="24"/>
          <w:szCs w:val="24"/>
        </w:rPr>
      </w:pPr>
    </w:p>
    <w:p>
      <w:pPr>
        <w:autoSpaceDE w:val="0"/>
        <w:autoSpaceDN w:val="0"/>
        <w:adjustRightInd w:val="0"/>
        <w:jc w:val="left"/>
        <w:rPr>
          <w:rFonts w:eastAsia="黑体"/>
          <w:color w:val="auto"/>
          <w:kern w:val="0"/>
          <w:sz w:val="18"/>
          <w:szCs w:val="18"/>
        </w:rPr>
      </w:pPr>
      <w:r>
        <w:rPr>
          <w:rFonts w:ascii="FZXiaoBiaoSong-B05S" w:hAnsi="FZXiaoBiaoSong-B05S" w:cs="FZXiaoBiaoSong-B05S"/>
          <w:color w:val="auto"/>
          <w:kern w:val="0"/>
          <w:sz w:val="24"/>
          <w:szCs w:val="24"/>
        </w:rPr>
        <w:t xml:space="preserve"> </w:t>
      </w:r>
      <w:r>
        <w:rPr>
          <w:color w:val="auto"/>
          <w:kern w:val="0"/>
          <w:sz w:val="28"/>
          <w:szCs w:val="28"/>
        </w:rPr>
        <w:t>Calibration Specification for Hardgrove Grindability Index Determinators</w:t>
      </w:r>
    </w:p>
    <w:p>
      <w:pPr>
        <w:autoSpaceDE w:val="0"/>
        <w:autoSpaceDN w:val="0"/>
        <w:adjustRightInd w:val="0"/>
        <w:jc w:val="left"/>
        <w:rPr>
          <w:rFonts w:eastAsia="黑体"/>
          <w:color w:val="auto"/>
          <w:kern w:val="0"/>
          <w:sz w:val="18"/>
          <w:szCs w:val="18"/>
        </w:rPr>
      </w:pPr>
    </w:p>
    <w:p>
      <w:pPr>
        <w:autoSpaceDE w:val="0"/>
        <w:autoSpaceDN w:val="0"/>
        <w:adjustRightInd w:val="0"/>
        <w:jc w:val="left"/>
        <w:rPr>
          <w:rFonts w:eastAsia="黑体"/>
          <w:color w:val="auto"/>
          <w:kern w:val="0"/>
          <w:sz w:val="18"/>
          <w:szCs w:val="18"/>
        </w:rPr>
      </w:pPr>
    </w:p>
    <w:p>
      <w:pPr>
        <w:autoSpaceDE w:val="0"/>
        <w:autoSpaceDN w:val="0"/>
        <w:adjustRightInd w:val="0"/>
        <w:jc w:val="left"/>
        <w:rPr>
          <w:rFonts w:eastAsia="黑体"/>
          <w:color w:val="auto"/>
          <w:kern w:val="0"/>
          <w:sz w:val="18"/>
          <w:szCs w:val="18"/>
        </w:rPr>
      </w:pPr>
    </w:p>
    <w:p>
      <w:pPr>
        <w:autoSpaceDE w:val="0"/>
        <w:autoSpaceDN w:val="0"/>
        <w:adjustRightInd w:val="0"/>
        <w:jc w:val="left"/>
        <w:rPr>
          <w:rFonts w:eastAsia="黑体"/>
          <w:color w:val="auto"/>
          <w:kern w:val="0"/>
          <w:sz w:val="18"/>
          <w:szCs w:val="18"/>
        </w:rPr>
      </w:pPr>
    </w:p>
    <w:p>
      <w:pPr>
        <w:autoSpaceDE w:val="0"/>
        <w:autoSpaceDN w:val="0"/>
        <w:adjustRightInd w:val="0"/>
        <w:jc w:val="left"/>
        <w:rPr>
          <w:rFonts w:eastAsia="黑体"/>
          <w:color w:val="auto"/>
          <w:kern w:val="0"/>
          <w:sz w:val="18"/>
          <w:szCs w:val="18"/>
        </w:rPr>
      </w:pPr>
    </w:p>
    <w:p>
      <w:pPr>
        <w:autoSpaceDE w:val="0"/>
        <w:autoSpaceDN w:val="0"/>
        <w:adjustRightInd w:val="0"/>
        <w:jc w:val="left"/>
        <w:rPr>
          <w:rFonts w:eastAsia="黑体"/>
          <w:color w:val="auto"/>
          <w:kern w:val="0"/>
          <w:sz w:val="18"/>
          <w:szCs w:val="18"/>
        </w:rPr>
      </w:pPr>
    </w:p>
    <w:p>
      <w:pPr>
        <w:autoSpaceDE w:val="0"/>
        <w:autoSpaceDN w:val="0"/>
        <w:adjustRightInd w:val="0"/>
        <w:jc w:val="left"/>
        <w:rPr>
          <w:rFonts w:eastAsia="黑体"/>
          <w:color w:val="auto"/>
          <w:kern w:val="0"/>
          <w:sz w:val="18"/>
          <w:szCs w:val="18"/>
        </w:rPr>
      </w:pPr>
    </w:p>
    <w:p>
      <w:pPr>
        <w:autoSpaceDE w:val="0"/>
        <w:autoSpaceDN w:val="0"/>
        <w:adjustRightInd w:val="0"/>
        <w:jc w:val="left"/>
        <w:rPr>
          <w:rFonts w:eastAsia="黑体"/>
          <w:color w:val="auto"/>
          <w:kern w:val="0"/>
          <w:sz w:val="18"/>
          <w:szCs w:val="18"/>
        </w:rPr>
      </w:pPr>
    </w:p>
    <w:p>
      <w:pPr>
        <w:autoSpaceDE w:val="0"/>
        <w:autoSpaceDN w:val="0"/>
        <w:adjustRightInd w:val="0"/>
        <w:jc w:val="left"/>
        <w:rPr>
          <w:rFonts w:eastAsia="黑体"/>
          <w:color w:val="auto"/>
          <w:kern w:val="0"/>
          <w:sz w:val="18"/>
          <w:szCs w:val="18"/>
        </w:rPr>
      </w:pPr>
    </w:p>
    <w:p>
      <w:pPr>
        <w:autoSpaceDE w:val="0"/>
        <w:autoSpaceDN w:val="0"/>
        <w:adjustRightInd w:val="0"/>
        <w:jc w:val="left"/>
        <w:rPr>
          <w:rFonts w:eastAsia="黑体"/>
          <w:color w:val="auto"/>
          <w:kern w:val="0"/>
          <w:sz w:val="18"/>
          <w:szCs w:val="18"/>
        </w:rPr>
      </w:pPr>
    </w:p>
    <w:p>
      <w:pPr>
        <w:autoSpaceDE w:val="0"/>
        <w:autoSpaceDN w:val="0"/>
        <w:adjustRightInd w:val="0"/>
        <w:jc w:val="left"/>
        <w:rPr>
          <w:rFonts w:eastAsia="黑体"/>
          <w:color w:val="auto"/>
          <w:kern w:val="0"/>
          <w:sz w:val="18"/>
          <w:szCs w:val="18"/>
        </w:rPr>
      </w:pPr>
    </w:p>
    <w:p>
      <w:pPr>
        <w:autoSpaceDE w:val="0"/>
        <w:autoSpaceDN w:val="0"/>
        <w:adjustRightInd w:val="0"/>
        <w:jc w:val="left"/>
        <w:rPr>
          <w:rFonts w:eastAsia="黑体"/>
          <w:color w:val="auto"/>
          <w:kern w:val="0"/>
          <w:sz w:val="18"/>
          <w:szCs w:val="18"/>
        </w:rPr>
      </w:pPr>
    </w:p>
    <w:p>
      <w:pPr>
        <w:autoSpaceDE w:val="0"/>
        <w:autoSpaceDN w:val="0"/>
        <w:adjustRightInd w:val="0"/>
        <w:jc w:val="left"/>
        <w:rPr>
          <w:rFonts w:eastAsia="黑体"/>
          <w:color w:val="auto"/>
          <w:kern w:val="0"/>
          <w:sz w:val="18"/>
          <w:szCs w:val="18"/>
        </w:rPr>
      </w:pPr>
    </w:p>
    <w:p>
      <w:pPr>
        <w:autoSpaceDE w:val="0"/>
        <w:autoSpaceDN w:val="0"/>
        <w:adjustRightInd w:val="0"/>
        <w:jc w:val="left"/>
        <w:rPr>
          <w:rFonts w:eastAsia="黑体"/>
          <w:color w:val="auto"/>
          <w:kern w:val="0"/>
          <w:sz w:val="18"/>
          <w:szCs w:val="18"/>
        </w:rPr>
      </w:pPr>
    </w:p>
    <w:p>
      <w:pPr>
        <w:autoSpaceDE w:val="0"/>
        <w:autoSpaceDN w:val="0"/>
        <w:adjustRightInd w:val="0"/>
        <w:jc w:val="left"/>
        <w:rPr>
          <w:rFonts w:eastAsia="黑体"/>
          <w:color w:val="auto"/>
          <w:kern w:val="0"/>
          <w:sz w:val="18"/>
          <w:szCs w:val="18"/>
        </w:rPr>
      </w:pPr>
    </w:p>
    <w:p>
      <w:pPr>
        <w:autoSpaceDE w:val="0"/>
        <w:autoSpaceDN w:val="0"/>
        <w:adjustRightInd w:val="0"/>
        <w:jc w:val="left"/>
        <w:rPr>
          <w:rFonts w:eastAsia="黑体"/>
          <w:color w:val="auto"/>
          <w:kern w:val="0"/>
          <w:sz w:val="18"/>
          <w:szCs w:val="18"/>
        </w:rPr>
      </w:pPr>
    </w:p>
    <w:p>
      <w:pPr>
        <w:autoSpaceDE w:val="0"/>
        <w:autoSpaceDN w:val="0"/>
        <w:adjustRightInd w:val="0"/>
        <w:jc w:val="left"/>
        <w:rPr>
          <w:rFonts w:eastAsia="黑体"/>
          <w:color w:val="auto"/>
          <w:kern w:val="0"/>
          <w:sz w:val="18"/>
          <w:szCs w:val="18"/>
        </w:rPr>
      </w:pPr>
    </w:p>
    <w:p>
      <w:pPr>
        <w:autoSpaceDE w:val="0"/>
        <w:autoSpaceDN w:val="0"/>
        <w:adjustRightInd w:val="0"/>
        <w:jc w:val="left"/>
        <w:rPr>
          <w:rFonts w:eastAsia="黑体"/>
          <w:color w:val="auto"/>
          <w:kern w:val="0"/>
          <w:sz w:val="18"/>
          <w:szCs w:val="18"/>
        </w:rPr>
      </w:pPr>
    </w:p>
    <w:p>
      <w:pPr>
        <w:autoSpaceDE w:val="0"/>
        <w:autoSpaceDN w:val="0"/>
        <w:adjustRightInd w:val="0"/>
        <w:jc w:val="left"/>
        <w:rPr>
          <w:rFonts w:eastAsia="黑体"/>
          <w:color w:val="auto"/>
          <w:kern w:val="0"/>
          <w:sz w:val="18"/>
          <w:szCs w:val="18"/>
        </w:rPr>
      </w:pPr>
    </w:p>
    <w:p>
      <w:pPr>
        <w:autoSpaceDE w:val="0"/>
        <w:autoSpaceDN w:val="0"/>
        <w:adjustRightInd w:val="0"/>
        <w:rPr>
          <w:rFonts w:ascii="黑体" w:eastAsia="黑体"/>
          <w:color w:val="auto"/>
          <w:sz w:val="28"/>
          <w:szCs w:val="28"/>
          <w:u w:val="single"/>
        </w:rPr>
      </w:pPr>
      <w:r>
        <w:rPr>
          <w:rFonts w:hint="eastAsia" w:ascii="黑体" w:eastAsia="黑体"/>
          <w:color w:val="auto"/>
          <w:sz w:val="28"/>
          <w:szCs w:val="28"/>
          <w:u w:val="single"/>
        </w:rPr>
        <w:t>20</w:t>
      </w:r>
      <w:r>
        <w:rPr>
          <w:rFonts w:hint="eastAsia" w:ascii="黑体" w:eastAsia="黑体"/>
          <w:color w:val="auto"/>
          <w:sz w:val="28"/>
          <w:szCs w:val="28"/>
          <w:u w:val="single"/>
          <w:lang w:val="en-US" w:eastAsia="zh-CN"/>
        </w:rPr>
        <w:t>2</w:t>
      </w:r>
      <w:r>
        <w:rPr>
          <w:rFonts w:hint="eastAsia" w:ascii="黑体" w:eastAsia="黑体"/>
          <w:color w:val="auto"/>
          <w:sz w:val="28"/>
          <w:szCs w:val="28"/>
          <w:u w:val="single"/>
        </w:rPr>
        <w:t xml:space="preserve">X-XX-XX   </w:t>
      </w:r>
      <w:r>
        <w:rPr>
          <w:rFonts w:hint="eastAsia" w:ascii="黑体" w:eastAsia="黑体" w:cs="宋体"/>
          <w:color w:val="auto"/>
          <w:sz w:val="28"/>
          <w:szCs w:val="28"/>
          <w:u w:val="single"/>
          <w:lang w:val="zh-CN"/>
        </w:rPr>
        <w:t>发布</w:t>
      </w:r>
      <w:r>
        <w:rPr>
          <w:rFonts w:hint="eastAsia" w:ascii="黑体" w:eastAsia="黑体"/>
          <w:color w:val="auto"/>
          <w:sz w:val="28"/>
          <w:szCs w:val="28"/>
          <w:u w:val="single"/>
        </w:rPr>
        <w:t xml:space="preserve">                           20</w:t>
      </w:r>
      <w:r>
        <w:rPr>
          <w:rFonts w:hint="eastAsia" w:ascii="黑体" w:eastAsia="黑体"/>
          <w:color w:val="auto"/>
          <w:sz w:val="28"/>
          <w:szCs w:val="28"/>
          <w:u w:val="single"/>
          <w:lang w:val="en-US" w:eastAsia="zh-CN"/>
        </w:rPr>
        <w:t>2</w:t>
      </w:r>
      <w:r>
        <w:rPr>
          <w:rFonts w:hint="eastAsia" w:ascii="黑体" w:eastAsia="黑体"/>
          <w:color w:val="auto"/>
          <w:sz w:val="28"/>
          <w:szCs w:val="28"/>
          <w:u w:val="single"/>
        </w:rPr>
        <w:t xml:space="preserve">X-XX-XX   </w:t>
      </w:r>
      <w:r>
        <w:rPr>
          <w:rFonts w:hint="eastAsia" w:ascii="黑体" w:eastAsia="黑体" w:cs="宋体"/>
          <w:color w:val="auto"/>
          <w:sz w:val="28"/>
          <w:szCs w:val="28"/>
          <w:u w:val="single"/>
          <w:lang w:val="zh-CN"/>
        </w:rPr>
        <w:t>实施</w:t>
      </w:r>
    </w:p>
    <w:p>
      <w:pPr>
        <w:autoSpaceDE w:val="0"/>
        <w:autoSpaceDN w:val="0"/>
        <w:adjustRightInd w:val="0"/>
        <w:jc w:val="center"/>
        <w:rPr>
          <w:rFonts w:ascii="黑体" w:eastAsia="黑体" w:cs="宋体"/>
          <w:color w:val="auto"/>
          <w:sz w:val="44"/>
          <w:szCs w:val="44"/>
        </w:rPr>
        <w:sectPr>
          <w:headerReference r:id="rId5" w:type="first"/>
          <w:footerReference r:id="rId8" w:type="first"/>
          <w:headerReference r:id="rId3" w:type="default"/>
          <w:footerReference r:id="rId6" w:type="default"/>
          <w:headerReference r:id="rId4" w:type="even"/>
          <w:footerReference r:id="rId7" w:type="even"/>
          <w:pgSz w:w="12240" w:h="15840"/>
          <w:pgMar w:top="1440" w:right="1797" w:bottom="1440" w:left="1797" w:header="720" w:footer="720" w:gutter="0"/>
          <w:pgNumType w:start="1"/>
          <w:cols w:space="720" w:num="1"/>
          <w:titlePg/>
        </w:sectPr>
      </w:pPr>
      <w:r>
        <w:rPr>
          <w:rFonts w:hint="eastAsia" w:asciiTheme="majorEastAsia" w:hAnsiTheme="majorEastAsia" w:eastAsiaTheme="majorEastAsia" w:cstheme="majorEastAsia"/>
          <w:color w:val="auto"/>
          <w:sz w:val="44"/>
          <w:szCs w:val="44"/>
          <w:lang w:val="zh-CN"/>
        </w:rPr>
        <w:t>国家市场监督管理局</w:t>
      </w:r>
      <w:r>
        <w:rPr>
          <w:rFonts w:hint="eastAsia" w:ascii="黑体" w:eastAsia="黑体" w:cs="宋体"/>
          <w:color w:val="auto"/>
          <w:sz w:val="28"/>
          <w:szCs w:val="28"/>
          <w:lang w:val="zh-CN"/>
        </w:rPr>
        <w:t>发布</w:t>
      </w:r>
    </w:p>
    <w:p>
      <w:pPr>
        <w:autoSpaceDE w:val="0"/>
        <w:autoSpaceDN w:val="0"/>
        <w:adjustRightInd w:val="0"/>
        <w:jc w:val="left"/>
        <w:rPr>
          <w:rFonts w:eastAsia="黑体"/>
          <w:color w:val="auto"/>
          <w:kern w:val="0"/>
          <w:sz w:val="20"/>
        </w:rPr>
      </w:pPr>
      <w:r>
        <w:rPr>
          <w:color w:val="auto"/>
          <w:sz w:val="28"/>
        </w:rPr>
        <mc:AlternateContent>
          <mc:Choice Requires="wps">
            <w:drawing>
              <wp:anchor distT="0" distB="0" distL="114300" distR="114300" simplePos="0" relativeHeight="251663360" behindDoc="0" locked="0" layoutInCell="1" allowOverlap="1">
                <wp:simplePos x="0" y="0"/>
                <wp:positionH relativeFrom="column">
                  <wp:posOffset>-65405</wp:posOffset>
                </wp:positionH>
                <wp:positionV relativeFrom="paragraph">
                  <wp:posOffset>1579245</wp:posOffset>
                </wp:positionV>
                <wp:extent cx="5898515" cy="0"/>
                <wp:effectExtent l="8890" t="7620" r="7620" b="11430"/>
                <wp:wrapNone/>
                <wp:docPr id="5" name="Line 156"/>
                <wp:cNvGraphicFramePr/>
                <a:graphic xmlns:a="http://schemas.openxmlformats.org/drawingml/2006/main">
                  <a:graphicData uri="http://schemas.microsoft.com/office/word/2010/wordprocessingShape">
                    <wps:wsp>
                      <wps:cNvCnPr>
                        <a:cxnSpLocks noChangeShapeType="1"/>
                      </wps:cNvCnPr>
                      <wps:spPr bwMode="auto">
                        <a:xfrm>
                          <a:off x="0" y="0"/>
                          <a:ext cx="5898515" cy="0"/>
                        </a:xfrm>
                        <a:prstGeom prst="line">
                          <a:avLst/>
                        </a:prstGeom>
                        <a:noFill/>
                        <a:ln w="9525">
                          <a:solidFill>
                            <a:schemeClr val="tx1">
                              <a:lumMod val="100000"/>
                              <a:lumOff val="0"/>
                            </a:schemeClr>
                          </a:solidFill>
                          <a:round/>
                        </a:ln>
                      </wps:spPr>
                      <wps:bodyPr/>
                    </wps:wsp>
                  </a:graphicData>
                </a:graphic>
              </wp:anchor>
            </w:drawing>
          </mc:Choice>
          <mc:Fallback>
            <w:pict>
              <v:line id="Line 156" o:spid="_x0000_s1026" o:spt="20" style="position:absolute;left:0pt;margin-left:-5.15pt;margin-top:124.35pt;height:0pt;width:464.45pt;z-index:251663360;mso-width-relative:page;mso-height-relative:page;" filled="f" stroked="t" coordsize="21600,21600" o:gfxdata="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I/R8/rYAAAACwEAAA8A&#10;AAAAAAAAAQAgAAAAIgAAAGRycy9kb3ducmV2LnhtbFBLAQIUABQAAAAIAIdO4kAvwn+w3gEAANcD&#10;AAAOAAAAAAAAAAEAIAAAACcBAABkcnMvZTJvRG9jLnhtbFBLBQYAAAAABgAGAFkBAAB3BQAAAAA=&#10;">
                <v:fill on="f" focussize="0,0"/>
                <v:stroke color="#000000 [3229]" joinstyle="round"/>
                <v:imagedata o:title=""/>
                <o:lock v:ext="edit" aspectratio="f"/>
              </v:line>
            </w:pict>
          </mc:Fallback>
        </mc:AlternateContent>
      </w:r>
      <w:r>
        <w:rPr>
          <w:rFonts w:eastAsia="黑体"/>
          <w:color w:val="auto"/>
          <w:kern w:val="0"/>
          <w:sz w:val="28"/>
          <w:szCs w:val="28"/>
        </w:rPr>
        <mc:AlternateContent>
          <mc:Choice Requires="wps">
            <w:drawing>
              <wp:anchor distT="0" distB="0" distL="114300" distR="114300" simplePos="0" relativeHeight="251661312" behindDoc="0" locked="0" layoutInCell="1" allowOverlap="1">
                <wp:simplePos x="0" y="0"/>
                <wp:positionH relativeFrom="column">
                  <wp:posOffset>3571875</wp:posOffset>
                </wp:positionH>
                <wp:positionV relativeFrom="paragraph">
                  <wp:posOffset>3810</wp:posOffset>
                </wp:positionV>
                <wp:extent cx="2160270" cy="1287780"/>
                <wp:effectExtent l="0" t="0" r="0" b="7620"/>
                <wp:wrapNone/>
                <wp:docPr id="4" name="文本框 16"/>
                <wp:cNvGraphicFramePr/>
                <a:graphic xmlns:a="http://schemas.openxmlformats.org/drawingml/2006/main">
                  <a:graphicData uri="http://schemas.microsoft.com/office/word/2010/wordprocessingShape">
                    <wps:wsp>
                      <wps:cNvSpPr txBox="1"/>
                      <wps:spPr>
                        <a:xfrm>
                          <a:off x="0" y="0"/>
                          <a:ext cx="2160270" cy="1287780"/>
                        </a:xfrm>
                        <a:prstGeom prst="rect">
                          <a:avLst/>
                        </a:prstGeom>
                        <a:solidFill>
                          <a:srgbClr val="FFFFFF"/>
                        </a:solidFill>
                        <a:ln w="9525" cap="rnd" cmpd="sng">
                          <a:solidFill>
                            <a:srgbClr val="000000"/>
                          </a:solidFill>
                          <a:prstDash val="sysDot"/>
                          <a:miter/>
                          <a:headEnd type="none" w="med" len="med"/>
                          <a:tailEnd type="none" w="med" len="med"/>
                        </a:ln>
                      </wps:spPr>
                      <wps:txbx>
                        <w:txbxContent>
                          <w:p/>
                          <w:p>
                            <w:pPr>
                              <w:jc w:val="center"/>
                              <w:rPr>
                                <w:rFonts w:ascii="黑体" w:hAnsi="黑体" w:eastAsia="黑体"/>
                                <w:b/>
                                <w:sz w:val="28"/>
                                <w:szCs w:val="28"/>
                              </w:rPr>
                            </w:pPr>
                            <w:r>
                              <w:rPr>
                                <w:rFonts w:hint="eastAsia" w:ascii="黑体" w:hAnsi="黑体" w:eastAsia="黑体"/>
                                <w:b/>
                                <w:sz w:val="28"/>
                                <w:szCs w:val="28"/>
                              </w:rPr>
                              <w:t>JJF ××××</w:t>
                            </w:r>
                            <w:r>
                              <w:rPr>
                                <w:rFonts w:ascii="黑体" w:hAnsi="黑体" w:eastAsia="黑体" w:cs="黑体"/>
                                <w:kern w:val="0"/>
                                <w:sz w:val="28"/>
                                <w:szCs w:val="28"/>
                              </w:rPr>
                              <w:t>─</w:t>
                            </w:r>
                            <w:r>
                              <w:rPr>
                                <w:rFonts w:hint="eastAsia" w:ascii="黑体" w:hAnsi="黑体" w:eastAsia="黑体"/>
                                <w:b/>
                                <w:sz w:val="28"/>
                                <w:szCs w:val="28"/>
                              </w:rPr>
                              <w:t>××××</w:t>
                            </w:r>
                          </w:p>
                        </w:txbxContent>
                      </wps:txbx>
                      <wps:bodyPr upright="1"/>
                    </wps:wsp>
                  </a:graphicData>
                </a:graphic>
              </wp:anchor>
            </w:drawing>
          </mc:Choice>
          <mc:Fallback>
            <w:pict>
              <v:shape id="文本框 16" o:spid="_x0000_s1026" o:spt="202" type="#_x0000_t202" style="position:absolute;left:0pt;margin-left:281.25pt;margin-top:0.3pt;height:101.4pt;width:170.1pt;z-index:251661312;mso-width-relative:page;mso-height-relative:page;" fillcolor="#FFFFFF" filled="t" stroked="t" coordsize="21600,21600" o:gfxdata="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etjtgAAAAIAQAADwAAAAAAAAAB&#10;ACAAAAAiAAAAZHJzL2Rvd25yZXYueG1sUEsBAhQAFAAAAAgAh07iQG2747YQAgAAOAQAAA4AAAAA&#10;AAAAAQAgAAAAJwEAAGRycy9lMm9Eb2MueG1sUEsFBgAAAAAGAAYAWQEAAKkFAAAAAA==&#10;">
                <v:fill on="t" focussize="0,0"/>
                <v:stroke color="#000000" joinstyle="miter" dashstyle="1 1" endcap="round"/>
                <v:imagedata o:title=""/>
                <o:lock v:ext="edit" aspectratio="f"/>
                <v:textbox>
                  <w:txbxContent>
                    <w:p/>
                    <w:p>
                      <w:pPr>
                        <w:jc w:val="center"/>
                        <w:rPr>
                          <w:rFonts w:ascii="黑体" w:hAnsi="黑体" w:eastAsia="黑体"/>
                          <w:b/>
                          <w:sz w:val="28"/>
                          <w:szCs w:val="28"/>
                        </w:rPr>
                      </w:pPr>
                      <w:r>
                        <w:rPr>
                          <w:rFonts w:hint="eastAsia" w:ascii="黑体" w:hAnsi="黑体" w:eastAsia="黑体"/>
                          <w:b/>
                          <w:sz w:val="28"/>
                          <w:szCs w:val="28"/>
                        </w:rPr>
                        <w:t>JJF ××××</w:t>
                      </w:r>
                      <w:r>
                        <w:rPr>
                          <w:rFonts w:ascii="黑体" w:hAnsi="黑体" w:eastAsia="黑体" w:cs="黑体"/>
                          <w:kern w:val="0"/>
                          <w:sz w:val="28"/>
                          <w:szCs w:val="28"/>
                        </w:rPr>
                        <w:t>─</w:t>
                      </w:r>
                      <w:r>
                        <w:rPr>
                          <w:rFonts w:hint="eastAsia" w:ascii="黑体" w:hAnsi="黑体" w:eastAsia="黑体"/>
                          <w:b/>
                          <w:sz w:val="28"/>
                          <w:szCs w:val="28"/>
                        </w:rPr>
                        <w:t>××××</w:t>
                      </w:r>
                    </w:p>
                  </w:txbxContent>
                </v:textbox>
              </v:shape>
            </w:pict>
          </mc:Fallback>
        </mc:AlternateContent>
      </w:r>
      <w:r>
        <w:rPr>
          <w:rFonts w:eastAsia="黑体"/>
          <w:color w:val="auto"/>
          <w:kern w:val="0"/>
          <w:sz w:val="28"/>
          <w:szCs w:val="28"/>
        </w:rPr>
        <mc:AlternateContent>
          <mc:Choice Requires="wps">
            <w:drawing>
              <wp:anchor distT="0" distB="0" distL="114300" distR="114300" simplePos="0" relativeHeight="251660288" behindDoc="0" locked="0" layoutInCell="1" allowOverlap="1">
                <wp:simplePos x="0" y="0"/>
                <wp:positionH relativeFrom="column">
                  <wp:posOffset>-752475</wp:posOffset>
                </wp:positionH>
                <wp:positionV relativeFrom="paragraph">
                  <wp:posOffset>-50165</wp:posOffset>
                </wp:positionV>
                <wp:extent cx="4297680" cy="1580515"/>
                <wp:effectExtent l="0" t="0" r="0" b="0"/>
                <wp:wrapNone/>
                <wp:docPr id="3" name="文本框 15"/>
                <wp:cNvGraphicFramePr/>
                <a:graphic xmlns:a="http://schemas.openxmlformats.org/drawingml/2006/main">
                  <a:graphicData uri="http://schemas.microsoft.com/office/word/2010/wordprocessingShape">
                    <wps:wsp>
                      <wps:cNvSpPr txBox="1"/>
                      <wps:spPr>
                        <a:xfrm>
                          <a:off x="0" y="0"/>
                          <a:ext cx="4297680" cy="1580515"/>
                        </a:xfrm>
                        <a:prstGeom prst="rect">
                          <a:avLst/>
                        </a:prstGeom>
                        <a:solidFill>
                          <a:srgbClr val="FFFFFF"/>
                        </a:solidFill>
                        <a:ln w="9525">
                          <a:noFill/>
                        </a:ln>
                      </wps:spPr>
                      <wps:txbx>
                        <w:txbxContent>
                          <w:p>
                            <w:pPr>
                              <w:jc w:val="center"/>
                              <w:rPr>
                                <w:rFonts w:ascii="黑体" w:eastAsia="黑体" w:cs="黑体"/>
                                <w:kern w:val="0"/>
                                <w:sz w:val="44"/>
                                <w:szCs w:val="44"/>
                              </w:rPr>
                            </w:pPr>
                            <w:r>
                              <w:rPr>
                                <w:rFonts w:hint="eastAsia" w:ascii="黑体" w:eastAsia="黑体" w:cs="黑体"/>
                                <w:kern w:val="0"/>
                                <w:sz w:val="44"/>
                                <w:szCs w:val="44"/>
                              </w:rPr>
                              <w:t xml:space="preserve"> 哈氏可磨性指数测定仪</w:t>
                            </w:r>
                          </w:p>
                          <w:p>
                            <w:pPr>
                              <w:jc w:val="center"/>
                              <w:rPr>
                                <w:rFonts w:ascii="黑体" w:eastAsia="黑体" w:cs="黑体"/>
                                <w:kern w:val="0"/>
                                <w:sz w:val="44"/>
                                <w:szCs w:val="44"/>
                              </w:rPr>
                            </w:pPr>
                            <w:r>
                              <w:rPr>
                                <w:rFonts w:hint="eastAsia" w:ascii="黑体" w:eastAsia="黑体" w:cs="黑体"/>
                                <w:kern w:val="0"/>
                                <w:sz w:val="44"/>
                                <w:szCs w:val="44"/>
                              </w:rPr>
                              <w:t>校准规范</w:t>
                            </w:r>
                          </w:p>
                          <w:p>
                            <w:pPr>
                              <w:jc w:val="center"/>
                              <w:rPr>
                                <w:rFonts w:eastAsia="黑体"/>
                                <w:color w:val="FF0000"/>
                                <w:kern w:val="0"/>
                                <w:sz w:val="28"/>
                                <w:szCs w:val="28"/>
                              </w:rPr>
                            </w:pPr>
                            <w:r>
                              <w:rPr>
                                <w:rFonts w:hint="eastAsia"/>
                                <w:b/>
                                <w:bCs/>
                                <w:sz w:val="28"/>
                                <w:szCs w:val="28"/>
                              </w:rPr>
                              <w:t xml:space="preserve">     </w:t>
                            </w:r>
                            <w:r>
                              <w:rPr>
                                <w:rFonts w:eastAsia="黑体"/>
                                <w:sz w:val="28"/>
                                <w:szCs w:val="28"/>
                              </w:rPr>
                              <w:t>Calibration Specification for Hardgrove Grindability Index Determinators</w:t>
                            </w:r>
                          </w:p>
                          <w:p>
                            <w:pPr>
                              <w:rPr>
                                <w:rFonts w:eastAsia="黑体"/>
                                <w:spacing w:val="20"/>
                                <w:sz w:val="28"/>
                                <w:szCs w:val="28"/>
                              </w:rPr>
                            </w:pPr>
                          </w:p>
                          <w:p>
                            <w:pPr>
                              <w:autoSpaceDE w:val="0"/>
                              <w:autoSpaceDN w:val="0"/>
                              <w:adjustRightInd w:val="0"/>
                              <w:jc w:val="center"/>
                              <w:rPr>
                                <w:spacing w:val="20"/>
                                <w:sz w:val="28"/>
                                <w:szCs w:val="28"/>
                              </w:rPr>
                            </w:pPr>
                          </w:p>
                          <w:p>
                            <w:pPr>
                              <w:autoSpaceDE w:val="0"/>
                              <w:autoSpaceDN w:val="0"/>
                              <w:adjustRightInd w:val="0"/>
                              <w:jc w:val="center"/>
                              <w:rPr>
                                <w:spacing w:val="20"/>
                                <w:sz w:val="28"/>
                                <w:szCs w:val="28"/>
                              </w:rPr>
                            </w:pPr>
                          </w:p>
                          <w:p>
                            <w:pPr>
                              <w:autoSpaceDE w:val="0"/>
                              <w:autoSpaceDN w:val="0"/>
                              <w:adjustRightInd w:val="0"/>
                              <w:jc w:val="center"/>
                              <w:rPr>
                                <w:spacing w:val="20"/>
                                <w:sz w:val="28"/>
                                <w:szCs w:val="28"/>
                              </w:rPr>
                            </w:pPr>
                          </w:p>
                          <w:p>
                            <w:pPr>
                              <w:autoSpaceDE w:val="0"/>
                              <w:autoSpaceDN w:val="0"/>
                              <w:adjustRightInd w:val="0"/>
                              <w:jc w:val="center"/>
                              <w:rPr>
                                <w:rFonts w:eastAsia="黑体"/>
                                <w:kern w:val="0"/>
                                <w:sz w:val="28"/>
                                <w:szCs w:val="28"/>
                              </w:rPr>
                            </w:pPr>
                            <w:r>
                              <w:rPr>
                                <w:spacing w:val="20"/>
                                <w:sz w:val="28"/>
                                <w:szCs w:val="28"/>
                              </w:rPr>
                              <w:t>Of Measuring Inside Dimension</w:t>
                            </w:r>
                          </w:p>
                          <w:p>
                            <w:pPr>
                              <w:autoSpaceDE w:val="0"/>
                              <w:autoSpaceDN w:val="0"/>
                              <w:adjustRightInd w:val="0"/>
                              <w:jc w:val="center"/>
                              <w:rPr>
                                <w:rFonts w:eastAsia="黑体"/>
                                <w:sz w:val="28"/>
                                <w:szCs w:val="28"/>
                              </w:rPr>
                            </w:pPr>
                          </w:p>
                        </w:txbxContent>
                      </wps:txbx>
                      <wps:bodyPr upright="1"/>
                    </wps:wsp>
                  </a:graphicData>
                </a:graphic>
              </wp:anchor>
            </w:drawing>
          </mc:Choice>
          <mc:Fallback>
            <w:pict>
              <v:shape id="文本框 15" o:spid="_x0000_s1026" o:spt="202" type="#_x0000_t202" style="position:absolute;left:0pt;margin-left:-59.25pt;margin-top:-3.95pt;height:124.45pt;width:338.4pt;z-index:251660288;mso-width-relative:page;mso-height-relative:page;" fillcolor="#FFFFFF" filled="t" stroked="f" coordsize="21600,21600" o:gfxdata="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&#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JKAwwXZAAAACwEAAA8AAAAAAAAAAQAgAAAAIgAAAGRy&#10;cy9kb3ducmV2LnhtbFBLAQIUABQAAAAIAIdO4kAYXrgpywEAAIIDAAAOAAAAAAAAAAEAIAAAACgB&#10;AABkcnMvZTJvRG9jLnhtbFBLBQYAAAAABgAGAFkBAABlBQAAAAA=&#10;">
                <v:fill on="t" focussize="0,0"/>
                <v:stroke on="f"/>
                <v:imagedata o:title=""/>
                <o:lock v:ext="edit" aspectratio="f"/>
                <v:textbox>
                  <w:txbxContent>
                    <w:p>
                      <w:pPr>
                        <w:jc w:val="center"/>
                        <w:rPr>
                          <w:rFonts w:ascii="黑体" w:eastAsia="黑体" w:cs="黑体"/>
                          <w:kern w:val="0"/>
                          <w:sz w:val="44"/>
                          <w:szCs w:val="44"/>
                        </w:rPr>
                      </w:pPr>
                      <w:r>
                        <w:rPr>
                          <w:rFonts w:hint="eastAsia" w:ascii="黑体" w:eastAsia="黑体" w:cs="黑体"/>
                          <w:kern w:val="0"/>
                          <w:sz w:val="44"/>
                          <w:szCs w:val="44"/>
                        </w:rPr>
                        <w:t xml:space="preserve"> 哈氏可磨性指数测定仪</w:t>
                      </w:r>
                    </w:p>
                    <w:p>
                      <w:pPr>
                        <w:jc w:val="center"/>
                        <w:rPr>
                          <w:rFonts w:ascii="黑体" w:eastAsia="黑体" w:cs="黑体"/>
                          <w:kern w:val="0"/>
                          <w:sz w:val="44"/>
                          <w:szCs w:val="44"/>
                        </w:rPr>
                      </w:pPr>
                      <w:r>
                        <w:rPr>
                          <w:rFonts w:hint="eastAsia" w:ascii="黑体" w:eastAsia="黑体" w:cs="黑体"/>
                          <w:kern w:val="0"/>
                          <w:sz w:val="44"/>
                          <w:szCs w:val="44"/>
                        </w:rPr>
                        <w:t>校准规范</w:t>
                      </w:r>
                    </w:p>
                    <w:p>
                      <w:pPr>
                        <w:jc w:val="center"/>
                        <w:rPr>
                          <w:rFonts w:eastAsia="黑体"/>
                          <w:color w:val="FF0000"/>
                          <w:kern w:val="0"/>
                          <w:sz w:val="28"/>
                          <w:szCs w:val="28"/>
                        </w:rPr>
                      </w:pPr>
                      <w:r>
                        <w:rPr>
                          <w:rFonts w:hint="eastAsia"/>
                          <w:b/>
                          <w:bCs/>
                          <w:sz w:val="28"/>
                          <w:szCs w:val="28"/>
                        </w:rPr>
                        <w:t xml:space="preserve">     </w:t>
                      </w:r>
                      <w:r>
                        <w:rPr>
                          <w:rFonts w:eastAsia="黑体"/>
                          <w:sz w:val="28"/>
                          <w:szCs w:val="28"/>
                        </w:rPr>
                        <w:t>Calibration Specification for Hardgrove Grindability Index Determinators</w:t>
                      </w:r>
                    </w:p>
                    <w:p>
                      <w:pPr>
                        <w:rPr>
                          <w:rFonts w:eastAsia="黑体"/>
                          <w:spacing w:val="20"/>
                          <w:sz w:val="28"/>
                          <w:szCs w:val="28"/>
                        </w:rPr>
                      </w:pPr>
                    </w:p>
                    <w:p>
                      <w:pPr>
                        <w:autoSpaceDE w:val="0"/>
                        <w:autoSpaceDN w:val="0"/>
                        <w:adjustRightInd w:val="0"/>
                        <w:jc w:val="center"/>
                        <w:rPr>
                          <w:spacing w:val="20"/>
                          <w:sz w:val="28"/>
                          <w:szCs w:val="28"/>
                        </w:rPr>
                      </w:pPr>
                    </w:p>
                    <w:p>
                      <w:pPr>
                        <w:autoSpaceDE w:val="0"/>
                        <w:autoSpaceDN w:val="0"/>
                        <w:adjustRightInd w:val="0"/>
                        <w:jc w:val="center"/>
                        <w:rPr>
                          <w:spacing w:val="20"/>
                          <w:sz w:val="28"/>
                          <w:szCs w:val="28"/>
                        </w:rPr>
                      </w:pPr>
                    </w:p>
                    <w:p>
                      <w:pPr>
                        <w:autoSpaceDE w:val="0"/>
                        <w:autoSpaceDN w:val="0"/>
                        <w:adjustRightInd w:val="0"/>
                        <w:jc w:val="center"/>
                        <w:rPr>
                          <w:spacing w:val="20"/>
                          <w:sz w:val="28"/>
                          <w:szCs w:val="28"/>
                        </w:rPr>
                      </w:pPr>
                    </w:p>
                    <w:p>
                      <w:pPr>
                        <w:autoSpaceDE w:val="0"/>
                        <w:autoSpaceDN w:val="0"/>
                        <w:adjustRightInd w:val="0"/>
                        <w:jc w:val="center"/>
                        <w:rPr>
                          <w:rFonts w:eastAsia="黑体"/>
                          <w:kern w:val="0"/>
                          <w:sz w:val="28"/>
                          <w:szCs w:val="28"/>
                        </w:rPr>
                      </w:pPr>
                      <w:r>
                        <w:rPr>
                          <w:spacing w:val="20"/>
                          <w:sz w:val="28"/>
                          <w:szCs w:val="28"/>
                        </w:rPr>
                        <w:t>Of Measuring Inside Dimension</w:t>
                      </w:r>
                    </w:p>
                    <w:p>
                      <w:pPr>
                        <w:autoSpaceDE w:val="0"/>
                        <w:autoSpaceDN w:val="0"/>
                        <w:adjustRightInd w:val="0"/>
                        <w:jc w:val="center"/>
                        <w:rPr>
                          <w:rFonts w:eastAsia="黑体"/>
                          <w:sz w:val="28"/>
                          <w:szCs w:val="28"/>
                        </w:rPr>
                      </w:pPr>
                    </w:p>
                  </w:txbxContent>
                </v:textbox>
              </v:shape>
            </w:pict>
          </mc:Fallback>
        </mc:AlternateContent>
      </w:r>
      <w:r>
        <w:rPr>
          <w:rFonts w:eastAsia="黑体"/>
          <w:color w:val="auto"/>
          <w:kern w:val="0"/>
          <w:sz w:val="28"/>
          <w:szCs w:val="28"/>
        </w:rPr>
        <w:t xml:space="preserve"> </w:t>
      </w:r>
      <w:r>
        <w:rPr>
          <w:rFonts w:eastAsia="黑体"/>
          <w:color w:val="auto"/>
          <w:kern w:val="0"/>
          <w:sz w:val="28"/>
          <w:szCs w:val="28"/>
        </w:rPr>
        <mc:AlternateContent>
          <mc:Choice Requires="wpg">
            <w:drawing>
              <wp:inline distT="0" distB="0" distL="0" distR="0">
                <wp:extent cx="2514600" cy="1485900"/>
                <wp:effectExtent l="3810" t="0" r="0" b="0"/>
                <wp:docPr id="1" name="组合 17"/>
                <wp:cNvGraphicFramePr/>
                <a:graphic xmlns:a="http://schemas.openxmlformats.org/drawingml/2006/main">
                  <a:graphicData uri="http://schemas.microsoft.com/office/word/2010/wordprocessingGroup">
                    <wpg:wgp>
                      <wpg:cNvGrpSpPr/>
                      <wpg:grpSpPr>
                        <a:xfrm>
                          <a:off x="0" y="0"/>
                          <a:ext cx="2514600" cy="1485900"/>
                          <a:chOff x="0" y="0"/>
                          <a:chExt cx="0" cy="203203"/>
                        </a:xfrm>
                      </wpg:grpSpPr>
                      <wps:wsp>
                        <wps:cNvPr id="2" name="图片 18"/>
                        <wps:cNvSpPr>
                          <a:spLocks noChangeAspect="1" noChangeArrowheads="1" noTextEdit="1"/>
                        </wps:cNvSpPr>
                        <wps:spPr bwMode="auto">
                          <a:xfrm>
                            <a:off x="0" y="0"/>
                            <a:ext cx="3960" cy="2340"/>
                          </a:xfrm>
                          <a:prstGeom prst="rect">
                            <a:avLst/>
                          </a:prstGeom>
                          <a:noFill/>
                          <a:ln>
                            <a:noFill/>
                          </a:ln>
                        </wps:spPr>
                        <wps:bodyPr rot="0" vert="horz" wrap="square" lIns="91440" tIns="45720" rIns="91440" bIns="45720" anchor="t" anchorCtr="0" upright="1">
                          <a:noAutofit/>
                        </wps:bodyPr>
                      </wps:wsp>
                    </wpg:wgp>
                  </a:graphicData>
                </a:graphic>
              </wp:inline>
            </w:drawing>
          </mc:Choice>
          <mc:Fallback>
            <w:pict>
              <v:group id="组合 17" o:spid="_x0000_s1026" o:spt="203" style="height:117pt;width:198pt;" coordsize="0,203203" o:gfxdata="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03Vu/9UAAAAFAQAADwAAAAAAAAABACAAAAAiAAAAZHJzL2Rv&#10;d25yZXYueG1sUEsBAhQAFAAAAAgAh07iQPVouQV2AgAARgUAAA4AAAAAAAAAAQAgAAAAJAEAAGRy&#10;cy9lMm9Eb2MueG1sUEsFBgAAAAAGAAYAWQEAAAwGAAAAAA==&#10;">
                <o:lock v:ext="edit" aspectratio="f"/>
                <v:rect id="图片 18" o:spid="_x0000_s1026" o:spt="1" style="position:absolute;left:0;top:0;height:2340;width:3960;" filled="f" stroked="f" coordsize="21600,21600" o:gfxdata="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qtzq8AAAA&#10;2gAAAA8AAAAAAAAAAQAgAAAAIgAAAGRycy9kb3ducmV2LnhtbFBLAQIUABQAAAAIAIdO4kAzLwWe&#10;OwAAADkAAAAQAAAAAAAAAAEAIAAAAAsBAABkcnMvc2hhcGV4bWwueG1sUEsFBgAAAAAGAAYAWwEA&#10;ALUDAAAAAA==&#10;">
                  <v:fill on="f" focussize="0,0"/>
                  <v:stroke on="f"/>
                  <v:imagedata o:title=""/>
                  <o:lock v:ext="edit" text="t" aspectratio="t"/>
                </v:rect>
                <w10:wrap type="none"/>
                <w10:anchorlock/>
              </v:group>
            </w:pict>
          </mc:Fallback>
        </mc:AlternateContent>
      </w:r>
      <w:r>
        <w:rPr>
          <w:rFonts w:eastAsia="黑体"/>
          <w:color w:val="auto"/>
          <w:kern w:val="0"/>
          <w:sz w:val="20"/>
        </w:rPr>
        <w:t xml:space="preserve">    </w:t>
      </w:r>
    </w:p>
    <w:p>
      <w:pPr>
        <w:autoSpaceDE w:val="0"/>
        <w:autoSpaceDN w:val="0"/>
        <w:adjustRightInd w:val="0"/>
        <w:jc w:val="left"/>
        <w:rPr>
          <w:color w:val="auto"/>
          <w:kern w:val="0"/>
          <w:sz w:val="28"/>
          <w:szCs w:val="28"/>
        </w:rPr>
      </w:pPr>
    </w:p>
    <w:p>
      <w:pPr>
        <w:autoSpaceDE w:val="0"/>
        <w:autoSpaceDN w:val="0"/>
        <w:adjustRightInd w:val="0"/>
        <w:ind w:firstLine="560" w:firstLineChars="200"/>
        <w:jc w:val="left"/>
        <w:rPr>
          <w:rFonts w:eastAsia="黑体"/>
          <w:color w:val="auto"/>
          <w:kern w:val="0"/>
          <w:sz w:val="28"/>
          <w:szCs w:val="28"/>
        </w:rPr>
      </w:pPr>
    </w:p>
    <w:p>
      <w:pPr>
        <w:autoSpaceDE w:val="0"/>
        <w:autoSpaceDN w:val="0"/>
        <w:adjustRightInd w:val="0"/>
        <w:ind w:firstLine="560" w:firstLineChars="200"/>
        <w:jc w:val="left"/>
        <w:rPr>
          <w:rFonts w:eastAsia="黑体"/>
          <w:color w:val="auto"/>
          <w:kern w:val="0"/>
          <w:sz w:val="28"/>
          <w:szCs w:val="28"/>
        </w:rPr>
      </w:pPr>
      <w:r>
        <w:rPr>
          <w:rFonts w:hint="eastAsia" w:eastAsia="黑体"/>
          <w:color w:val="auto"/>
          <w:kern w:val="0"/>
          <w:sz w:val="28"/>
          <w:szCs w:val="28"/>
        </w:rPr>
        <w:t xml:space="preserve"> </w:t>
      </w:r>
    </w:p>
    <w:p>
      <w:pPr>
        <w:autoSpaceDE w:val="0"/>
        <w:autoSpaceDN w:val="0"/>
        <w:adjustRightInd w:val="0"/>
        <w:ind w:firstLine="560" w:firstLineChars="200"/>
        <w:jc w:val="left"/>
        <w:rPr>
          <w:rFonts w:eastAsia="黑体"/>
          <w:color w:val="auto"/>
          <w:kern w:val="0"/>
          <w:sz w:val="28"/>
          <w:szCs w:val="28"/>
        </w:rPr>
      </w:pPr>
    </w:p>
    <w:p>
      <w:pPr>
        <w:autoSpaceDE w:val="0"/>
        <w:autoSpaceDN w:val="0"/>
        <w:adjustRightInd w:val="0"/>
        <w:ind w:firstLine="560" w:firstLineChars="200"/>
        <w:jc w:val="left"/>
        <w:rPr>
          <w:rFonts w:eastAsia="黑体"/>
          <w:color w:val="auto"/>
          <w:kern w:val="0"/>
          <w:sz w:val="28"/>
          <w:szCs w:val="28"/>
        </w:rPr>
      </w:pPr>
    </w:p>
    <w:p>
      <w:pPr>
        <w:autoSpaceDE w:val="0"/>
        <w:autoSpaceDN w:val="0"/>
        <w:adjustRightInd w:val="0"/>
        <w:ind w:firstLine="840" w:firstLineChars="300"/>
        <w:jc w:val="left"/>
        <w:rPr>
          <w:rFonts w:eastAsia="黑体"/>
          <w:color w:val="auto"/>
          <w:kern w:val="0"/>
          <w:sz w:val="28"/>
          <w:szCs w:val="28"/>
        </w:rPr>
      </w:pPr>
      <w:r>
        <w:rPr>
          <w:rFonts w:eastAsia="黑体"/>
          <w:color w:val="auto"/>
          <w:kern w:val="0"/>
          <w:sz w:val="28"/>
          <w:szCs w:val="28"/>
        </w:rPr>
        <w:t>归  口 单 位：</w:t>
      </w:r>
      <w:r>
        <w:rPr>
          <w:rFonts w:eastAsia="黑体"/>
          <w:color w:val="auto"/>
          <w:sz w:val="28"/>
        </w:rPr>
        <w:t>全国新材料与纳米计量技术委员会</w:t>
      </w:r>
    </w:p>
    <w:p>
      <w:pPr>
        <w:autoSpaceDE w:val="0"/>
        <w:autoSpaceDN w:val="0"/>
        <w:adjustRightInd w:val="0"/>
        <w:ind w:firstLine="840" w:firstLineChars="300"/>
        <w:jc w:val="left"/>
        <w:rPr>
          <w:rFonts w:eastAsia="黑体"/>
          <w:color w:val="auto"/>
          <w:kern w:val="0"/>
          <w:sz w:val="28"/>
          <w:szCs w:val="28"/>
        </w:rPr>
      </w:pPr>
      <w:r>
        <w:rPr>
          <w:rFonts w:eastAsia="黑体"/>
          <w:color w:val="auto"/>
          <w:kern w:val="0"/>
          <w:sz w:val="28"/>
          <w:szCs w:val="28"/>
        </w:rPr>
        <w:t>主要起草单位：</w:t>
      </w:r>
      <w:r>
        <w:rPr>
          <w:rFonts w:hint="eastAsia" w:eastAsia="黑体"/>
          <w:color w:val="auto"/>
          <w:kern w:val="0"/>
          <w:sz w:val="28"/>
          <w:szCs w:val="28"/>
        </w:rPr>
        <w:t>湖南省计量检测</w:t>
      </w:r>
      <w:r>
        <w:rPr>
          <w:rFonts w:eastAsia="黑体"/>
          <w:color w:val="auto"/>
          <w:kern w:val="0"/>
          <w:sz w:val="28"/>
          <w:szCs w:val="28"/>
        </w:rPr>
        <w:t>研究院</w:t>
      </w:r>
    </w:p>
    <w:p>
      <w:pPr>
        <w:autoSpaceDE w:val="0"/>
        <w:autoSpaceDN w:val="0"/>
        <w:adjustRightInd w:val="0"/>
        <w:ind w:firstLine="840" w:firstLineChars="300"/>
        <w:jc w:val="left"/>
        <w:rPr>
          <w:rFonts w:hint="eastAsia" w:eastAsia="黑体"/>
          <w:color w:val="auto"/>
          <w:sz w:val="28"/>
        </w:rPr>
      </w:pPr>
      <w:r>
        <w:rPr>
          <w:rFonts w:hint="eastAsia" w:eastAsia="黑体"/>
          <w:color w:val="auto"/>
          <w:sz w:val="28"/>
        </w:rPr>
        <w:t>参加起草单位：</w:t>
      </w:r>
    </w:p>
    <w:p>
      <w:pPr>
        <w:autoSpaceDE w:val="0"/>
        <w:autoSpaceDN w:val="0"/>
        <w:adjustRightInd w:val="0"/>
        <w:ind w:firstLine="840" w:firstLineChars="300"/>
        <w:jc w:val="left"/>
        <w:rPr>
          <w:rFonts w:hint="eastAsia" w:eastAsia="黑体"/>
          <w:color w:val="auto"/>
          <w:sz w:val="28"/>
        </w:rPr>
      </w:pPr>
    </w:p>
    <w:p>
      <w:pPr>
        <w:autoSpaceDE w:val="0"/>
        <w:autoSpaceDN w:val="0"/>
        <w:adjustRightInd w:val="0"/>
        <w:ind w:firstLine="840" w:firstLineChars="300"/>
        <w:jc w:val="left"/>
        <w:rPr>
          <w:rFonts w:hint="eastAsia" w:eastAsia="黑体"/>
          <w:color w:val="auto"/>
          <w:sz w:val="28"/>
        </w:rPr>
      </w:pPr>
    </w:p>
    <w:p>
      <w:pPr>
        <w:autoSpaceDE w:val="0"/>
        <w:autoSpaceDN w:val="0"/>
        <w:adjustRightInd w:val="0"/>
        <w:ind w:firstLine="840" w:firstLineChars="300"/>
        <w:jc w:val="left"/>
        <w:rPr>
          <w:rFonts w:hint="eastAsia" w:eastAsia="黑体"/>
          <w:color w:val="auto"/>
          <w:sz w:val="28"/>
        </w:rPr>
      </w:pPr>
    </w:p>
    <w:p>
      <w:pPr>
        <w:autoSpaceDE w:val="0"/>
        <w:autoSpaceDN w:val="0"/>
        <w:adjustRightInd w:val="0"/>
        <w:ind w:firstLine="840" w:firstLineChars="300"/>
        <w:jc w:val="left"/>
        <w:rPr>
          <w:rFonts w:eastAsia="黑体"/>
          <w:color w:val="auto"/>
          <w:sz w:val="28"/>
        </w:rPr>
      </w:pPr>
      <w:r>
        <w:rPr>
          <w:rFonts w:hint="eastAsia" w:eastAsia="黑体"/>
          <w:color w:val="auto"/>
          <w:sz w:val="28"/>
        </w:rPr>
        <w:t xml:space="preserve">              </w:t>
      </w:r>
    </w:p>
    <w:p>
      <w:pPr>
        <w:autoSpaceDE w:val="0"/>
        <w:autoSpaceDN w:val="0"/>
        <w:adjustRightInd w:val="0"/>
        <w:rPr>
          <w:color w:val="auto"/>
          <w:kern w:val="0"/>
          <w:sz w:val="28"/>
          <w:szCs w:val="28"/>
        </w:rPr>
      </w:pPr>
    </w:p>
    <w:p>
      <w:pPr>
        <w:autoSpaceDE w:val="0"/>
        <w:autoSpaceDN w:val="0"/>
        <w:adjustRightInd w:val="0"/>
        <w:jc w:val="center"/>
        <w:rPr>
          <w:rFonts w:eastAsia="黑体"/>
          <w:color w:val="auto"/>
          <w:kern w:val="0"/>
          <w:sz w:val="10"/>
          <w:szCs w:val="10"/>
        </w:rPr>
      </w:pPr>
      <w:r>
        <w:rPr>
          <w:color w:val="auto"/>
          <w:kern w:val="0"/>
          <w:sz w:val="28"/>
          <w:szCs w:val="28"/>
        </w:rPr>
        <w:t>本规范委托</w:t>
      </w:r>
      <w:r>
        <w:rPr>
          <w:color w:val="auto"/>
          <w:sz w:val="28"/>
        </w:rPr>
        <w:t>全国新材料与纳米</w:t>
      </w:r>
      <w:r>
        <w:rPr>
          <w:color w:val="auto"/>
          <w:kern w:val="0"/>
          <w:sz w:val="28"/>
          <w:szCs w:val="28"/>
        </w:rPr>
        <w:t>计量技</w:t>
      </w:r>
      <w:r>
        <w:rPr>
          <w:color w:val="auto"/>
          <w:sz w:val="28"/>
        </w:rPr>
        <w:t>术委员会</w:t>
      </w:r>
      <w:r>
        <w:rPr>
          <w:color w:val="auto"/>
          <w:kern w:val="0"/>
          <w:sz w:val="28"/>
          <w:szCs w:val="28"/>
        </w:rPr>
        <w:t>负责解释</w:t>
      </w:r>
    </w:p>
    <w:p>
      <w:pPr>
        <w:spacing w:line="680" w:lineRule="exact"/>
        <w:rPr>
          <w:b/>
          <w:color w:val="auto"/>
          <w:sz w:val="28"/>
        </w:rPr>
        <w:sectPr>
          <w:headerReference r:id="rId10" w:type="first"/>
          <w:headerReference r:id="rId9" w:type="default"/>
          <w:footerReference r:id="rId11" w:type="default"/>
          <w:pgSz w:w="11906" w:h="16838"/>
          <w:pgMar w:top="1440" w:right="1046" w:bottom="1440" w:left="1797" w:header="851" w:footer="992" w:gutter="0"/>
          <w:pgNumType w:fmt="upperRoman"/>
          <w:cols w:space="720" w:num="1"/>
          <w:docGrid w:type="linesAndChars" w:linePitch="312" w:charSpace="0"/>
        </w:sectPr>
      </w:pPr>
    </w:p>
    <w:p>
      <w:pPr>
        <w:spacing w:line="680" w:lineRule="exact"/>
        <w:rPr>
          <w:b/>
          <w:color w:val="auto"/>
          <w:sz w:val="28"/>
        </w:rPr>
      </w:pPr>
    </w:p>
    <w:p>
      <w:pPr>
        <w:spacing w:line="680" w:lineRule="exact"/>
        <w:rPr>
          <w:b/>
          <w:color w:val="auto"/>
          <w:sz w:val="28"/>
        </w:rPr>
      </w:pPr>
    </w:p>
    <w:p>
      <w:pPr>
        <w:spacing w:line="360" w:lineRule="auto"/>
        <w:ind w:firstLine="1260" w:firstLineChars="450"/>
        <w:rPr>
          <w:rFonts w:hint="eastAsia" w:ascii="黑体" w:hAnsi="黑体" w:eastAsia="黑体" w:cs="黑体"/>
          <w:color w:val="auto"/>
          <w:sz w:val="28"/>
        </w:rPr>
      </w:pPr>
      <w:r>
        <w:rPr>
          <w:rFonts w:hint="eastAsia" w:ascii="黑体" w:hAnsi="黑体" w:eastAsia="黑体" w:cs="黑体"/>
          <w:color w:val="auto"/>
          <w:sz w:val="28"/>
        </w:rPr>
        <w:t>本规范主要起草人：</w:t>
      </w:r>
    </w:p>
    <w:p>
      <w:pPr>
        <w:spacing w:line="360" w:lineRule="auto"/>
        <w:ind w:firstLine="1260" w:firstLineChars="450"/>
        <w:rPr>
          <w:rFonts w:hint="eastAsia" w:ascii="黑体" w:hAnsi="黑体" w:eastAsia="黑体" w:cs="黑体"/>
          <w:color w:val="auto"/>
          <w:sz w:val="28"/>
        </w:rPr>
      </w:pPr>
    </w:p>
    <w:p>
      <w:pPr>
        <w:spacing w:line="360" w:lineRule="auto"/>
        <w:ind w:firstLine="1260" w:firstLineChars="450"/>
        <w:rPr>
          <w:rFonts w:hint="eastAsia" w:ascii="黑体" w:hAnsi="黑体" w:eastAsia="黑体" w:cs="黑体"/>
          <w:color w:val="auto"/>
          <w:sz w:val="28"/>
        </w:rPr>
      </w:pPr>
    </w:p>
    <w:p>
      <w:pPr>
        <w:spacing w:line="360" w:lineRule="auto"/>
        <w:ind w:firstLine="1260" w:firstLineChars="450"/>
        <w:rPr>
          <w:rFonts w:hint="eastAsia" w:ascii="黑体" w:hAnsi="黑体" w:eastAsia="黑体" w:cs="黑体"/>
          <w:color w:val="auto"/>
          <w:sz w:val="28"/>
        </w:rPr>
      </w:pPr>
    </w:p>
    <w:p>
      <w:pPr>
        <w:spacing w:line="360" w:lineRule="auto"/>
        <w:ind w:firstLine="2100" w:firstLineChars="750"/>
        <w:rPr>
          <w:rFonts w:ascii="黑体" w:hAnsi="黑体" w:eastAsia="黑体" w:cs="黑体"/>
          <w:color w:val="auto"/>
          <w:sz w:val="28"/>
        </w:rPr>
      </w:pPr>
      <w:r>
        <w:rPr>
          <w:rFonts w:hint="eastAsia" w:ascii="黑体" w:hAnsi="黑体" w:eastAsia="黑体" w:cs="黑体"/>
          <w:color w:val="auto"/>
          <w:sz w:val="28"/>
        </w:rPr>
        <w:t>参加起草人：</w:t>
      </w:r>
    </w:p>
    <w:p>
      <w:pPr>
        <w:spacing w:line="520" w:lineRule="exact"/>
        <w:jc w:val="center"/>
        <w:rPr>
          <w:color w:val="auto"/>
          <w:sz w:val="28"/>
        </w:rPr>
      </w:pPr>
    </w:p>
    <w:p>
      <w:pPr>
        <w:spacing w:line="520" w:lineRule="exact"/>
        <w:jc w:val="center"/>
        <w:rPr>
          <w:rFonts w:eastAsia="黑体"/>
          <w:b/>
          <w:color w:val="auto"/>
          <w:sz w:val="44"/>
        </w:rPr>
      </w:pPr>
    </w:p>
    <w:p>
      <w:pPr>
        <w:spacing w:line="520" w:lineRule="exact"/>
        <w:jc w:val="center"/>
        <w:rPr>
          <w:rFonts w:eastAsia="黑体"/>
          <w:b/>
          <w:color w:val="auto"/>
          <w:sz w:val="44"/>
        </w:rPr>
      </w:pPr>
    </w:p>
    <w:p>
      <w:pPr>
        <w:spacing w:line="520" w:lineRule="exact"/>
        <w:jc w:val="center"/>
        <w:rPr>
          <w:rFonts w:eastAsia="黑体"/>
          <w:b/>
          <w:color w:val="auto"/>
          <w:sz w:val="44"/>
        </w:rPr>
      </w:pPr>
    </w:p>
    <w:p>
      <w:pPr>
        <w:spacing w:line="520" w:lineRule="exact"/>
        <w:jc w:val="center"/>
        <w:rPr>
          <w:rFonts w:eastAsia="黑体"/>
          <w:b/>
          <w:color w:val="auto"/>
          <w:sz w:val="44"/>
        </w:rPr>
      </w:pPr>
    </w:p>
    <w:p>
      <w:pPr>
        <w:spacing w:line="520" w:lineRule="exact"/>
        <w:jc w:val="center"/>
        <w:rPr>
          <w:rFonts w:eastAsia="黑体"/>
          <w:b/>
          <w:color w:val="auto"/>
          <w:sz w:val="44"/>
        </w:rPr>
      </w:pPr>
    </w:p>
    <w:p>
      <w:pPr>
        <w:spacing w:line="520" w:lineRule="exact"/>
        <w:jc w:val="center"/>
        <w:rPr>
          <w:rFonts w:eastAsia="黑体"/>
          <w:b/>
          <w:color w:val="auto"/>
          <w:sz w:val="44"/>
        </w:rPr>
      </w:pPr>
    </w:p>
    <w:p>
      <w:pPr>
        <w:spacing w:line="520" w:lineRule="exact"/>
        <w:rPr>
          <w:rFonts w:eastAsia="黑体"/>
          <w:b/>
          <w:color w:val="auto"/>
          <w:sz w:val="44"/>
        </w:rPr>
      </w:pPr>
    </w:p>
    <w:p>
      <w:pPr>
        <w:spacing w:line="520" w:lineRule="exact"/>
        <w:jc w:val="center"/>
        <w:rPr>
          <w:color w:val="auto"/>
          <w:kern w:val="0"/>
          <w:sz w:val="24"/>
          <w:szCs w:val="24"/>
        </w:rPr>
      </w:pPr>
    </w:p>
    <w:p>
      <w:pPr>
        <w:spacing w:line="520" w:lineRule="exact"/>
        <w:jc w:val="center"/>
        <w:rPr>
          <w:color w:val="auto"/>
          <w:kern w:val="0"/>
          <w:sz w:val="24"/>
          <w:szCs w:val="24"/>
        </w:rPr>
        <w:sectPr>
          <w:footerReference r:id="rId12" w:type="default"/>
          <w:pgSz w:w="11906" w:h="16838"/>
          <w:pgMar w:top="1440" w:right="1046" w:bottom="1440" w:left="1797" w:header="851" w:footer="992" w:gutter="0"/>
          <w:pgNumType w:fmt="upperRoman"/>
          <w:cols w:space="720" w:num="1"/>
          <w:docGrid w:type="linesAndChars" w:linePitch="312" w:charSpace="0"/>
        </w:sectPr>
      </w:pPr>
    </w:p>
    <w:p>
      <w:pPr>
        <w:spacing w:line="540" w:lineRule="atLeast"/>
        <w:rPr>
          <w:rFonts w:eastAsia="黑体"/>
          <w:b/>
          <w:color w:val="auto"/>
          <w:sz w:val="44"/>
          <w:szCs w:val="44"/>
        </w:rPr>
        <w:sectPr>
          <w:footerReference r:id="rId15" w:type="first"/>
          <w:headerReference r:id="rId13" w:type="default"/>
          <w:footerReference r:id="rId14" w:type="default"/>
          <w:type w:val="continuous"/>
          <w:pgSz w:w="11906" w:h="16838"/>
          <w:pgMar w:top="1440" w:right="1043" w:bottom="1440" w:left="1797" w:header="851" w:footer="992" w:gutter="0"/>
          <w:pgNumType w:fmt="upperRoman" w:start="1"/>
          <w:cols w:space="720" w:num="1"/>
          <w:docGrid w:type="linesAndChars" w:linePitch="312" w:charSpace="0"/>
        </w:sectPr>
      </w:pPr>
      <w:r>
        <w:rPr>
          <w:rFonts w:eastAsia="黑体"/>
          <w:b/>
          <w:color w:val="auto"/>
          <w:sz w:val="44"/>
          <w:szCs w:val="44"/>
        </w:rPr>
        <w:br w:type="page"/>
      </w:r>
    </w:p>
    <w:sdt>
      <w:sdtPr>
        <w:rPr>
          <w:color w:val="auto"/>
          <w:lang w:val="zh-CN"/>
        </w:rPr>
        <w:id w:val="562455702"/>
        <w:docPartObj>
          <w:docPartGallery w:val="Table of Contents"/>
          <w:docPartUnique/>
        </w:docPartObj>
      </w:sdtPr>
      <w:sdtEndPr>
        <w:rPr>
          <w:rFonts w:ascii="Times New Roman" w:hAnsi="Times New Roman" w:eastAsia="宋体" w:cs="Times New Roman"/>
          <w:b/>
          <w:bCs/>
          <w:color w:val="auto"/>
          <w:kern w:val="2"/>
          <w:sz w:val="21"/>
          <w:szCs w:val="20"/>
          <w:lang w:val="zh-CN"/>
        </w:rPr>
      </w:sdtEndPr>
      <w:sdtContent>
        <w:p>
          <w:pPr>
            <w:pStyle w:val="61"/>
            <w:jc w:val="center"/>
            <w:rPr>
              <w:rFonts w:ascii="黑体" w:hAnsi="黑体" w:eastAsia="黑体"/>
              <w:color w:val="auto"/>
              <w:sz w:val="44"/>
              <w:szCs w:val="44"/>
            </w:rPr>
          </w:pPr>
          <w:r>
            <w:rPr>
              <w:rFonts w:ascii="黑体" w:hAnsi="黑体" w:eastAsia="黑体"/>
              <w:color w:val="auto"/>
              <w:sz w:val="44"/>
              <w:szCs w:val="44"/>
              <w:lang w:val="zh-CN"/>
            </w:rPr>
            <w:t>目</w:t>
          </w:r>
          <w:r>
            <w:rPr>
              <w:rFonts w:hint="eastAsia" w:ascii="黑体" w:hAnsi="黑体" w:eastAsia="黑体"/>
              <w:color w:val="auto"/>
              <w:sz w:val="44"/>
              <w:szCs w:val="44"/>
              <w:lang w:val="zh-CN"/>
            </w:rPr>
            <w:t xml:space="preserve"> </w:t>
          </w:r>
          <w:r>
            <w:rPr>
              <w:rFonts w:ascii="黑体" w:hAnsi="黑体" w:eastAsia="黑体"/>
              <w:color w:val="auto"/>
              <w:sz w:val="44"/>
              <w:szCs w:val="44"/>
              <w:lang w:val="zh-CN"/>
            </w:rPr>
            <w:t xml:space="preserve"> 录</w:t>
          </w:r>
        </w:p>
        <w:p>
          <w:pPr>
            <w:pStyle w:val="17"/>
            <w:rPr>
              <w:rFonts w:hint="eastAsia" w:ascii="宋体" w:hAnsi="宋体" w:eastAsia="宋体" w:cs="宋体"/>
              <w:color w:val="auto"/>
              <w:sz w:val="21"/>
              <w:szCs w:val="22"/>
            </w:rPr>
          </w:pPr>
          <w:r>
            <w:rPr>
              <w:rFonts w:hint="eastAsia" w:ascii="宋体" w:hAnsi="宋体" w:eastAsia="宋体" w:cs="宋体"/>
              <w:color w:val="auto"/>
            </w:rPr>
            <w:fldChar w:fldCharType="begin"/>
          </w:r>
          <w:r>
            <w:rPr>
              <w:rFonts w:hint="eastAsia" w:ascii="宋体" w:hAnsi="宋体" w:eastAsia="宋体" w:cs="宋体"/>
              <w:color w:val="auto"/>
            </w:rPr>
            <w:instrText xml:space="preserve"> TOC \o "1-3" \h \z \u </w:instrText>
          </w:r>
          <w:r>
            <w:rPr>
              <w:rFonts w:hint="eastAsia" w:ascii="宋体" w:hAnsi="宋体" w:eastAsia="宋体" w:cs="宋体"/>
              <w:color w:val="auto"/>
            </w:rPr>
            <w:fldChar w:fldCharType="separate"/>
          </w: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"_Toc116593630" </w:instrText>
          </w:r>
          <w:r>
            <w:rPr>
              <w:rFonts w:hint="eastAsia" w:ascii="宋体" w:hAnsi="宋体" w:eastAsia="宋体" w:cs="宋体"/>
              <w:color w:val="auto"/>
            </w:rPr>
            <w:fldChar w:fldCharType="separate"/>
          </w:r>
          <w:r>
            <w:rPr>
              <w:rStyle w:val="30"/>
              <w:rFonts w:hint="eastAsia" w:ascii="宋体" w:hAnsi="宋体" w:eastAsia="宋体" w:cs="宋体"/>
              <w:color w:val="auto"/>
            </w:rPr>
            <w:t>引   言</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_Toc116593630 \h </w:instrText>
          </w:r>
          <w:r>
            <w:rPr>
              <w:rFonts w:hint="eastAsia" w:ascii="宋体" w:hAnsi="宋体" w:eastAsia="宋体" w:cs="宋体"/>
              <w:color w:val="auto"/>
            </w:rPr>
            <w:fldChar w:fldCharType="separate"/>
          </w:r>
          <w:r>
            <w:rPr>
              <w:rFonts w:hint="eastAsia" w:ascii="宋体" w:hAnsi="宋体" w:eastAsia="宋体" w:cs="宋体"/>
              <w:color w:val="auto"/>
            </w:rPr>
            <w:t>II</w:t>
          </w:r>
          <w:r>
            <w:rPr>
              <w:rFonts w:hint="eastAsia" w:ascii="宋体" w:hAnsi="宋体" w:eastAsia="宋体" w:cs="宋体"/>
              <w:color w:val="auto"/>
            </w:rPr>
            <w:fldChar w:fldCharType="end"/>
          </w:r>
          <w:r>
            <w:rPr>
              <w:rFonts w:hint="eastAsia" w:ascii="宋体" w:hAnsi="宋体" w:eastAsia="宋体" w:cs="宋体"/>
              <w:color w:val="auto"/>
            </w:rPr>
            <w:fldChar w:fldCharType="end"/>
          </w:r>
        </w:p>
        <w:p>
          <w:pPr>
            <w:pStyle w:val="17"/>
            <w:tabs>
              <w:tab w:val="left" w:pos="420"/>
            </w:tabs>
            <w:rPr>
              <w:rFonts w:hint="eastAsia" w:ascii="宋体" w:hAnsi="宋体" w:eastAsia="宋体" w:cs="宋体"/>
              <w:color w:val="auto"/>
              <w:sz w:val="21"/>
              <w:szCs w:val="22"/>
            </w:rPr>
          </w:pP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"_Toc116593631" </w:instrText>
          </w:r>
          <w:r>
            <w:rPr>
              <w:rFonts w:hint="eastAsia" w:ascii="宋体" w:hAnsi="宋体" w:eastAsia="宋体" w:cs="宋体"/>
              <w:color w:val="auto"/>
            </w:rPr>
            <w:fldChar w:fldCharType="separate"/>
          </w:r>
          <w:r>
            <w:rPr>
              <w:rStyle w:val="30"/>
              <w:rFonts w:hint="eastAsia" w:ascii="宋体" w:hAnsi="宋体" w:eastAsia="宋体" w:cs="宋体"/>
              <w:color w:val="auto"/>
            </w:rPr>
            <w:t>1</w:t>
          </w:r>
          <w:r>
            <w:rPr>
              <w:rFonts w:hint="eastAsia" w:ascii="宋体" w:hAnsi="宋体" w:eastAsia="宋体" w:cs="宋体"/>
              <w:color w:val="auto"/>
              <w:sz w:val="21"/>
              <w:szCs w:val="22"/>
            </w:rPr>
            <w:tab/>
          </w:r>
          <w:r>
            <w:rPr>
              <w:rStyle w:val="30"/>
              <w:rFonts w:hint="eastAsia" w:ascii="宋体" w:hAnsi="宋体" w:eastAsia="宋体" w:cs="宋体"/>
              <w:color w:val="auto"/>
            </w:rPr>
            <w:t>范围</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_Toc116593631 \h </w:instrText>
          </w:r>
          <w:r>
            <w:rPr>
              <w:rFonts w:hint="eastAsia" w:ascii="宋体" w:hAnsi="宋体" w:eastAsia="宋体" w:cs="宋体"/>
              <w:color w:val="auto"/>
            </w:rPr>
            <w:fldChar w:fldCharType="separate"/>
          </w:r>
          <w:r>
            <w:rPr>
              <w:rFonts w:hint="eastAsia" w:ascii="宋体" w:hAnsi="宋体" w:eastAsia="宋体" w:cs="宋体"/>
              <w:color w:val="auto"/>
            </w:rPr>
            <w:t>1</w:t>
          </w:r>
          <w:r>
            <w:rPr>
              <w:rFonts w:hint="eastAsia" w:ascii="宋体" w:hAnsi="宋体" w:eastAsia="宋体" w:cs="宋体"/>
              <w:color w:val="auto"/>
            </w:rPr>
            <w:fldChar w:fldCharType="end"/>
          </w:r>
          <w:r>
            <w:rPr>
              <w:rFonts w:hint="eastAsia" w:ascii="宋体" w:hAnsi="宋体" w:eastAsia="宋体" w:cs="宋体"/>
              <w:color w:val="auto"/>
            </w:rPr>
            <w:fldChar w:fldCharType="end"/>
          </w:r>
        </w:p>
        <w:p>
          <w:pPr>
            <w:pStyle w:val="17"/>
            <w:tabs>
              <w:tab w:val="left" w:pos="420"/>
            </w:tabs>
            <w:rPr>
              <w:rFonts w:hint="eastAsia" w:ascii="宋体" w:hAnsi="宋体" w:eastAsia="宋体" w:cs="宋体"/>
              <w:color w:val="auto"/>
              <w:sz w:val="21"/>
              <w:szCs w:val="22"/>
            </w:rPr>
          </w:pP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"_Toc116593632" </w:instrText>
          </w:r>
          <w:r>
            <w:rPr>
              <w:rFonts w:hint="eastAsia" w:ascii="宋体" w:hAnsi="宋体" w:eastAsia="宋体" w:cs="宋体"/>
              <w:color w:val="auto"/>
            </w:rPr>
            <w:fldChar w:fldCharType="separate"/>
          </w:r>
          <w:r>
            <w:rPr>
              <w:rStyle w:val="30"/>
              <w:rFonts w:hint="eastAsia" w:ascii="宋体" w:hAnsi="宋体" w:eastAsia="宋体" w:cs="宋体"/>
              <w:color w:val="auto"/>
            </w:rPr>
            <w:t>2</w:t>
          </w:r>
          <w:r>
            <w:rPr>
              <w:rFonts w:hint="eastAsia" w:ascii="宋体" w:hAnsi="宋体" w:eastAsia="宋体" w:cs="宋体"/>
              <w:color w:val="auto"/>
              <w:sz w:val="21"/>
              <w:szCs w:val="22"/>
            </w:rPr>
            <w:tab/>
          </w:r>
          <w:r>
            <w:rPr>
              <w:rStyle w:val="30"/>
              <w:rFonts w:hint="eastAsia" w:ascii="宋体" w:hAnsi="宋体" w:eastAsia="宋体" w:cs="宋体"/>
              <w:color w:val="auto"/>
            </w:rPr>
            <w:t>引用文件</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_Toc116593632 \h </w:instrText>
          </w:r>
          <w:r>
            <w:rPr>
              <w:rFonts w:hint="eastAsia" w:ascii="宋体" w:hAnsi="宋体" w:eastAsia="宋体" w:cs="宋体"/>
              <w:color w:val="auto"/>
            </w:rPr>
            <w:fldChar w:fldCharType="separate"/>
          </w:r>
          <w:r>
            <w:rPr>
              <w:rFonts w:hint="eastAsia" w:ascii="宋体" w:hAnsi="宋体" w:eastAsia="宋体" w:cs="宋体"/>
              <w:color w:val="auto"/>
            </w:rPr>
            <w:t>1</w:t>
          </w:r>
          <w:r>
            <w:rPr>
              <w:rFonts w:hint="eastAsia" w:ascii="宋体" w:hAnsi="宋体" w:eastAsia="宋体" w:cs="宋体"/>
              <w:color w:val="auto"/>
            </w:rPr>
            <w:fldChar w:fldCharType="end"/>
          </w:r>
          <w:r>
            <w:rPr>
              <w:rFonts w:hint="eastAsia" w:ascii="宋体" w:hAnsi="宋体" w:eastAsia="宋体" w:cs="宋体"/>
              <w:color w:val="auto"/>
            </w:rPr>
            <w:fldChar w:fldCharType="end"/>
          </w:r>
        </w:p>
        <w:p>
          <w:pPr>
            <w:pStyle w:val="17"/>
            <w:tabs>
              <w:tab w:val="left" w:pos="420"/>
            </w:tabs>
            <w:rPr>
              <w:rFonts w:hint="eastAsia" w:ascii="宋体" w:hAnsi="宋体" w:eastAsia="宋体" w:cs="宋体"/>
              <w:color w:val="auto"/>
              <w:sz w:val="21"/>
              <w:szCs w:val="22"/>
            </w:rPr>
          </w:pP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"_Toc116593633" </w:instrText>
          </w:r>
          <w:r>
            <w:rPr>
              <w:rFonts w:hint="eastAsia" w:ascii="宋体" w:hAnsi="宋体" w:eastAsia="宋体" w:cs="宋体"/>
              <w:color w:val="auto"/>
            </w:rPr>
            <w:fldChar w:fldCharType="separate"/>
          </w:r>
          <w:r>
            <w:rPr>
              <w:rStyle w:val="30"/>
              <w:rFonts w:hint="eastAsia" w:ascii="宋体" w:hAnsi="宋体" w:eastAsia="宋体" w:cs="宋体"/>
              <w:color w:val="auto"/>
            </w:rPr>
            <w:t>3</w:t>
          </w:r>
          <w:r>
            <w:rPr>
              <w:rFonts w:hint="eastAsia" w:ascii="宋体" w:hAnsi="宋体" w:eastAsia="宋体" w:cs="宋体"/>
              <w:color w:val="auto"/>
              <w:sz w:val="21"/>
              <w:szCs w:val="22"/>
            </w:rPr>
            <w:tab/>
          </w:r>
          <w:r>
            <w:rPr>
              <w:rStyle w:val="30"/>
              <w:rFonts w:hint="eastAsia" w:ascii="宋体" w:hAnsi="宋体" w:eastAsia="宋体" w:cs="宋体"/>
              <w:color w:val="auto"/>
            </w:rPr>
            <w:t>术语和定义</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_Toc116593633 \h </w:instrText>
          </w:r>
          <w:r>
            <w:rPr>
              <w:rFonts w:hint="eastAsia" w:ascii="宋体" w:hAnsi="宋体" w:eastAsia="宋体" w:cs="宋体"/>
              <w:color w:val="auto"/>
            </w:rPr>
            <w:fldChar w:fldCharType="separate"/>
          </w:r>
          <w:r>
            <w:rPr>
              <w:rFonts w:hint="eastAsia" w:ascii="宋体" w:hAnsi="宋体" w:eastAsia="宋体" w:cs="宋体"/>
              <w:color w:val="auto"/>
            </w:rPr>
            <w:t>1</w:t>
          </w:r>
          <w:r>
            <w:rPr>
              <w:rFonts w:hint="eastAsia" w:ascii="宋体" w:hAnsi="宋体" w:eastAsia="宋体" w:cs="宋体"/>
              <w:color w:val="auto"/>
            </w:rPr>
            <w:fldChar w:fldCharType="end"/>
          </w:r>
          <w:r>
            <w:rPr>
              <w:rFonts w:hint="eastAsia" w:ascii="宋体" w:hAnsi="宋体" w:eastAsia="宋体" w:cs="宋体"/>
              <w:color w:val="auto"/>
            </w:rPr>
            <w:fldChar w:fldCharType="end"/>
          </w:r>
        </w:p>
        <w:p>
          <w:pPr>
            <w:pStyle w:val="17"/>
            <w:tabs>
              <w:tab w:val="left" w:pos="420"/>
            </w:tabs>
            <w:rPr>
              <w:rFonts w:hint="eastAsia" w:ascii="宋体" w:hAnsi="宋体" w:eastAsia="宋体" w:cs="宋体"/>
              <w:color w:val="auto"/>
              <w:sz w:val="21"/>
              <w:szCs w:val="22"/>
            </w:rPr>
          </w:pP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"_Toc116593634" </w:instrText>
          </w:r>
          <w:r>
            <w:rPr>
              <w:rFonts w:hint="eastAsia" w:ascii="宋体" w:hAnsi="宋体" w:eastAsia="宋体" w:cs="宋体"/>
              <w:color w:val="auto"/>
            </w:rPr>
            <w:fldChar w:fldCharType="separate"/>
          </w:r>
          <w:r>
            <w:rPr>
              <w:rStyle w:val="30"/>
              <w:rFonts w:hint="eastAsia" w:ascii="宋体" w:hAnsi="宋体" w:eastAsia="宋体" w:cs="宋体"/>
              <w:color w:val="auto"/>
            </w:rPr>
            <w:t>4</w:t>
          </w:r>
          <w:r>
            <w:rPr>
              <w:rFonts w:hint="eastAsia" w:ascii="宋体" w:hAnsi="宋体" w:eastAsia="宋体" w:cs="宋体"/>
              <w:color w:val="auto"/>
              <w:sz w:val="21"/>
              <w:szCs w:val="22"/>
            </w:rPr>
            <w:tab/>
          </w:r>
          <w:r>
            <w:rPr>
              <w:rStyle w:val="30"/>
              <w:rFonts w:hint="eastAsia" w:ascii="宋体" w:hAnsi="宋体" w:eastAsia="宋体" w:cs="宋体"/>
              <w:color w:val="auto"/>
            </w:rPr>
            <w:t>概述</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_Toc116593634 \h </w:instrText>
          </w:r>
          <w:r>
            <w:rPr>
              <w:rFonts w:hint="eastAsia" w:ascii="宋体" w:hAnsi="宋体" w:eastAsia="宋体" w:cs="宋体"/>
              <w:color w:val="auto"/>
            </w:rPr>
            <w:fldChar w:fldCharType="separate"/>
          </w:r>
          <w:r>
            <w:rPr>
              <w:rFonts w:hint="eastAsia" w:ascii="宋体" w:hAnsi="宋体" w:eastAsia="宋体" w:cs="宋体"/>
              <w:color w:val="auto"/>
            </w:rPr>
            <w:t>1</w:t>
          </w:r>
          <w:r>
            <w:rPr>
              <w:rFonts w:hint="eastAsia" w:ascii="宋体" w:hAnsi="宋体" w:eastAsia="宋体" w:cs="宋体"/>
              <w:color w:val="auto"/>
            </w:rPr>
            <w:fldChar w:fldCharType="end"/>
          </w:r>
          <w:r>
            <w:rPr>
              <w:rFonts w:hint="eastAsia" w:ascii="宋体" w:hAnsi="宋体" w:eastAsia="宋体" w:cs="宋体"/>
              <w:color w:val="auto"/>
            </w:rPr>
            <w:fldChar w:fldCharType="end"/>
          </w:r>
        </w:p>
        <w:p>
          <w:pPr>
            <w:pStyle w:val="17"/>
            <w:tabs>
              <w:tab w:val="left" w:pos="420"/>
            </w:tabs>
            <w:rPr>
              <w:rFonts w:hint="eastAsia" w:ascii="宋体" w:hAnsi="宋体" w:eastAsia="宋体" w:cs="宋体"/>
              <w:color w:val="auto"/>
              <w:sz w:val="21"/>
              <w:szCs w:val="22"/>
            </w:rPr>
          </w:pP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"_Toc116593635" </w:instrText>
          </w:r>
          <w:r>
            <w:rPr>
              <w:rFonts w:hint="eastAsia" w:ascii="宋体" w:hAnsi="宋体" w:eastAsia="宋体" w:cs="宋体"/>
              <w:color w:val="auto"/>
            </w:rPr>
            <w:fldChar w:fldCharType="separate"/>
          </w:r>
          <w:r>
            <w:rPr>
              <w:rStyle w:val="30"/>
              <w:rFonts w:hint="eastAsia" w:ascii="宋体" w:hAnsi="宋体" w:eastAsia="宋体" w:cs="宋体"/>
              <w:color w:val="auto"/>
            </w:rPr>
            <w:t>5</w:t>
          </w:r>
          <w:r>
            <w:rPr>
              <w:rFonts w:hint="eastAsia" w:ascii="宋体" w:hAnsi="宋体" w:eastAsia="宋体" w:cs="宋体"/>
              <w:color w:val="auto"/>
              <w:sz w:val="21"/>
              <w:szCs w:val="22"/>
            </w:rPr>
            <w:tab/>
          </w:r>
          <w:r>
            <w:rPr>
              <w:rStyle w:val="30"/>
              <w:rFonts w:hint="eastAsia" w:ascii="宋体" w:hAnsi="宋体" w:eastAsia="宋体" w:cs="宋体"/>
              <w:color w:val="auto"/>
            </w:rPr>
            <w:t>计量特性</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_Toc116593635 \h </w:instrText>
          </w:r>
          <w:r>
            <w:rPr>
              <w:rFonts w:hint="eastAsia" w:ascii="宋体" w:hAnsi="宋体" w:eastAsia="宋体" w:cs="宋体"/>
              <w:color w:val="auto"/>
            </w:rPr>
            <w:fldChar w:fldCharType="separate"/>
          </w:r>
          <w:r>
            <w:rPr>
              <w:rFonts w:hint="eastAsia" w:ascii="宋体" w:hAnsi="宋体" w:eastAsia="宋体" w:cs="宋体"/>
              <w:color w:val="auto"/>
            </w:rPr>
            <w:t>2</w:t>
          </w:r>
          <w:r>
            <w:rPr>
              <w:rFonts w:hint="eastAsia" w:ascii="宋体" w:hAnsi="宋体" w:eastAsia="宋体" w:cs="宋体"/>
              <w:color w:val="auto"/>
            </w:rPr>
            <w:fldChar w:fldCharType="end"/>
          </w:r>
          <w:r>
            <w:rPr>
              <w:rFonts w:hint="eastAsia" w:ascii="宋体" w:hAnsi="宋体" w:eastAsia="宋体" w:cs="宋体"/>
              <w:color w:val="auto"/>
            </w:rPr>
            <w:fldChar w:fldCharType="end"/>
          </w:r>
        </w:p>
        <w:p>
          <w:pPr>
            <w:pStyle w:val="17"/>
            <w:tabs>
              <w:tab w:val="left" w:pos="420"/>
            </w:tabs>
            <w:rPr>
              <w:rFonts w:hint="eastAsia" w:ascii="宋体" w:hAnsi="宋体" w:eastAsia="宋体" w:cs="宋体"/>
              <w:color w:val="auto"/>
              <w:sz w:val="21"/>
              <w:szCs w:val="22"/>
            </w:rPr>
          </w:pP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"_Toc116593638" </w:instrText>
          </w:r>
          <w:r>
            <w:rPr>
              <w:rFonts w:hint="eastAsia" w:ascii="宋体" w:hAnsi="宋体" w:eastAsia="宋体" w:cs="宋体"/>
              <w:color w:val="auto"/>
            </w:rPr>
            <w:fldChar w:fldCharType="separate"/>
          </w:r>
          <w:r>
            <w:rPr>
              <w:rStyle w:val="30"/>
              <w:rFonts w:hint="eastAsia" w:ascii="宋体" w:hAnsi="宋体" w:eastAsia="宋体" w:cs="宋体"/>
              <w:color w:val="auto"/>
            </w:rPr>
            <w:t>6</w:t>
          </w:r>
          <w:r>
            <w:rPr>
              <w:rFonts w:hint="eastAsia" w:ascii="宋体" w:hAnsi="宋体" w:eastAsia="宋体" w:cs="宋体"/>
              <w:color w:val="auto"/>
              <w:sz w:val="21"/>
              <w:szCs w:val="22"/>
            </w:rPr>
            <w:tab/>
          </w:r>
          <w:r>
            <w:rPr>
              <w:rStyle w:val="30"/>
              <w:rFonts w:hint="eastAsia" w:ascii="宋体" w:hAnsi="宋体" w:eastAsia="宋体" w:cs="宋体"/>
              <w:color w:val="auto"/>
            </w:rPr>
            <w:t>校准条件</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_Toc116593638 \h </w:instrText>
          </w:r>
          <w:r>
            <w:rPr>
              <w:rFonts w:hint="eastAsia" w:ascii="宋体" w:hAnsi="宋体" w:eastAsia="宋体" w:cs="宋体"/>
              <w:color w:val="auto"/>
            </w:rPr>
            <w:fldChar w:fldCharType="separate"/>
          </w:r>
          <w:r>
            <w:rPr>
              <w:rFonts w:hint="eastAsia" w:ascii="宋体" w:hAnsi="宋体" w:eastAsia="宋体" w:cs="宋体"/>
              <w:color w:val="auto"/>
            </w:rPr>
            <w:t>3</w:t>
          </w:r>
          <w:r>
            <w:rPr>
              <w:rFonts w:hint="eastAsia" w:ascii="宋体" w:hAnsi="宋体" w:eastAsia="宋体" w:cs="宋体"/>
              <w:color w:val="auto"/>
            </w:rPr>
            <w:fldChar w:fldCharType="end"/>
          </w:r>
          <w:r>
            <w:rPr>
              <w:rFonts w:hint="eastAsia" w:ascii="宋体" w:hAnsi="宋体" w:eastAsia="宋体" w:cs="宋体"/>
              <w:color w:val="auto"/>
            </w:rPr>
            <w:fldChar w:fldCharType="end"/>
          </w:r>
        </w:p>
        <w:p>
          <w:pPr>
            <w:pStyle w:val="17"/>
            <w:tabs>
              <w:tab w:val="left" w:pos="420"/>
            </w:tabs>
            <w:rPr>
              <w:rFonts w:hint="eastAsia" w:ascii="宋体" w:hAnsi="宋体" w:eastAsia="宋体" w:cs="宋体"/>
              <w:color w:val="auto"/>
              <w:sz w:val="21"/>
              <w:szCs w:val="22"/>
            </w:rPr>
          </w:pP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"_Toc116593641" </w:instrText>
          </w:r>
          <w:r>
            <w:rPr>
              <w:rFonts w:hint="eastAsia" w:ascii="宋体" w:hAnsi="宋体" w:eastAsia="宋体" w:cs="宋体"/>
              <w:color w:val="auto"/>
            </w:rPr>
            <w:fldChar w:fldCharType="separate"/>
          </w:r>
          <w:r>
            <w:rPr>
              <w:rStyle w:val="30"/>
              <w:rFonts w:hint="eastAsia" w:ascii="宋体" w:hAnsi="宋体" w:eastAsia="宋体" w:cs="宋体"/>
              <w:color w:val="auto"/>
              <w:lang w:val="zh-CN"/>
            </w:rPr>
            <w:t>7</w:t>
          </w:r>
          <w:r>
            <w:rPr>
              <w:rFonts w:hint="eastAsia" w:ascii="宋体" w:hAnsi="宋体" w:eastAsia="宋体" w:cs="宋体"/>
              <w:color w:val="auto"/>
              <w:sz w:val="21"/>
              <w:szCs w:val="22"/>
            </w:rPr>
            <w:tab/>
          </w:r>
          <w:r>
            <w:rPr>
              <w:rStyle w:val="30"/>
              <w:rFonts w:hint="eastAsia" w:ascii="宋体" w:hAnsi="宋体" w:eastAsia="宋体" w:cs="宋体"/>
              <w:color w:val="auto"/>
            </w:rPr>
            <w:t>校准项目和校准方法</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_Toc116593641 \h </w:instrText>
          </w:r>
          <w:r>
            <w:rPr>
              <w:rFonts w:hint="eastAsia" w:ascii="宋体" w:hAnsi="宋体" w:eastAsia="宋体" w:cs="宋体"/>
              <w:color w:val="auto"/>
            </w:rPr>
            <w:fldChar w:fldCharType="separate"/>
          </w:r>
          <w:r>
            <w:rPr>
              <w:rFonts w:hint="eastAsia" w:ascii="宋体" w:hAnsi="宋体" w:eastAsia="宋体" w:cs="宋体"/>
              <w:color w:val="auto"/>
            </w:rPr>
            <w:t>3</w:t>
          </w:r>
          <w:r>
            <w:rPr>
              <w:rFonts w:hint="eastAsia" w:ascii="宋体" w:hAnsi="宋体" w:eastAsia="宋体" w:cs="宋体"/>
              <w:color w:val="auto"/>
            </w:rPr>
            <w:fldChar w:fldCharType="end"/>
          </w:r>
          <w:r>
            <w:rPr>
              <w:rFonts w:hint="eastAsia" w:ascii="宋体" w:hAnsi="宋体" w:eastAsia="宋体" w:cs="宋体"/>
              <w:color w:val="auto"/>
            </w:rPr>
            <w:fldChar w:fldCharType="end"/>
          </w:r>
        </w:p>
        <w:p>
          <w:pPr>
            <w:pStyle w:val="17"/>
            <w:tabs>
              <w:tab w:val="left" w:pos="420"/>
            </w:tabs>
            <w:rPr>
              <w:rFonts w:hint="eastAsia" w:ascii="宋体" w:hAnsi="宋体" w:eastAsia="宋体" w:cs="宋体"/>
              <w:color w:val="auto"/>
              <w:sz w:val="21"/>
              <w:szCs w:val="22"/>
            </w:rPr>
          </w:pP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"_Toc116593644" </w:instrText>
          </w:r>
          <w:r>
            <w:rPr>
              <w:rFonts w:hint="eastAsia" w:ascii="宋体" w:hAnsi="宋体" w:eastAsia="宋体" w:cs="宋体"/>
              <w:color w:val="auto"/>
            </w:rPr>
            <w:fldChar w:fldCharType="separate"/>
          </w:r>
          <w:r>
            <w:rPr>
              <w:rStyle w:val="30"/>
              <w:rFonts w:hint="eastAsia" w:ascii="宋体" w:hAnsi="宋体" w:eastAsia="宋体" w:cs="宋体"/>
              <w:color w:val="auto"/>
            </w:rPr>
            <w:t>8</w:t>
          </w:r>
          <w:r>
            <w:rPr>
              <w:rFonts w:hint="eastAsia" w:ascii="宋体" w:hAnsi="宋体" w:eastAsia="宋体" w:cs="宋体"/>
              <w:color w:val="auto"/>
              <w:sz w:val="21"/>
              <w:szCs w:val="22"/>
            </w:rPr>
            <w:tab/>
          </w:r>
          <w:r>
            <w:rPr>
              <w:rStyle w:val="30"/>
              <w:rFonts w:hint="eastAsia" w:ascii="宋体" w:hAnsi="宋体" w:eastAsia="宋体" w:cs="宋体"/>
              <w:color w:val="auto"/>
            </w:rPr>
            <w:t>校准结果表达</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_Toc116593644 \h </w:instrText>
          </w:r>
          <w:r>
            <w:rPr>
              <w:rFonts w:hint="eastAsia" w:ascii="宋体" w:hAnsi="宋体" w:eastAsia="宋体" w:cs="宋体"/>
              <w:color w:val="auto"/>
            </w:rPr>
            <w:fldChar w:fldCharType="separate"/>
          </w:r>
          <w:r>
            <w:rPr>
              <w:rFonts w:hint="eastAsia" w:ascii="宋体" w:hAnsi="宋体" w:eastAsia="宋体" w:cs="宋体"/>
              <w:color w:val="auto"/>
            </w:rPr>
            <w:t>4</w:t>
          </w:r>
          <w:r>
            <w:rPr>
              <w:rFonts w:hint="eastAsia" w:ascii="宋体" w:hAnsi="宋体" w:eastAsia="宋体" w:cs="宋体"/>
              <w:color w:val="auto"/>
            </w:rPr>
            <w:fldChar w:fldCharType="end"/>
          </w:r>
          <w:r>
            <w:rPr>
              <w:rFonts w:hint="eastAsia" w:ascii="宋体" w:hAnsi="宋体" w:eastAsia="宋体" w:cs="宋体"/>
              <w:color w:val="auto"/>
            </w:rPr>
            <w:fldChar w:fldCharType="end"/>
          </w:r>
        </w:p>
        <w:p>
          <w:pPr>
            <w:pStyle w:val="17"/>
            <w:tabs>
              <w:tab w:val="left" w:pos="420"/>
            </w:tabs>
            <w:rPr>
              <w:rFonts w:hint="eastAsia" w:ascii="宋体" w:hAnsi="宋体" w:eastAsia="宋体" w:cs="宋体"/>
              <w:color w:val="auto"/>
              <w:sz w:val="21"/>
              <w:szCs w:val="22"/>
            </w:rPr>
          </w:pP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"_Toc116593645" </w:instrText>
          </w:r>
          <w:r>
            <w:rPr>
              <w:rFonts w:hint="eastAsia" w:ascii="宋体" w:hAnsi="宋体" w:eastAsia="宋体" w:cs="宋体"/>
              <w:color w:val="auto"/>
            </w:rPr>
            <w:fldChar w:fldCharType="separate"/>
          </w:r>
          <w:r>
            <w:rPr>
              <w:rStyle w:val="30"/>
              <w:rFonts w:hint="eastAsia" w:ascii="宋体" w:hAnsi="宋体" w:eastAsia="宋体" w:cs="宋体"/>
              <w:color w:val="auto"/>
            </w:rPr>
            <w:t>9</w:t>
          </w:r>
          <w:r>
            <w:rPr>
              <w:rFonts w:hint="eastAsia" w:ascii="宋体" w:hAnsi="宋体" w:eastAsia="宋体" w:cs="宋体"/>
              <w:color w:val="auto"/>
              <w:sz w:val="21"/>
              <w:szCs w:val="22"/>
            </w:rPr>
            <w:tab/>
          </w:r>
          <w:r>
            <w:rPr>
              <w:rStyle w:val="30"/>
              <w:rFonts w:hint="eastAsia" w:ascii="宋体" w:hAnsi="宋体" w:eastAsia="宋体" w:cs="宋体"/>
              <w:color w:val="auto"/>
            </w:rPr>
            <w:t>复校时间间隔</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_Toc116593645 \h </w:instrText>
          </w:r>
          <w:r>
            <w:rPr>
              <w:rFonts w:hint="eastAsia" w:ascii="宋体" w:hAnsi="宋体" w:eastAsia="宋体" w:cs="宋体"/>
              <w:color w:val="auto"/>
            </w:rPr>
            <w:fldChar w:fldCharType="separate"/>
          </w:r>
          <w:r>
            <w:rPr>
              <w:rFonts w:hint="eastAsia" w:ascii="宋体" w:hAnsi="宋体" w:eastAsia="宋体" w:cs="宋体"/>
              <w:color w:val="auto"/>
            </w:rPr>
            <w:t>5</w:t>
          </w:r>
          <w:r>
            <w:rPr>
              <w:rFonts w:hint="eastAsia" w:ascii="宋体" w:hAnsi="宋体" w:eastAsia="宋体" w:cs="宋体"/>
              <w:color w:val="auto"/>
            </w:rPr>
            <w:fldChar w:fldCharType="end"/>
          </w:r>
          <w:r>
            <w:rPr>
              <w:rFonts w:hint="eastAsia" w:ascii="宋体" w:hAnsi="宋体" w:eastAsia="宋体" w:cs="宋体"/>
              <w:color w:val="auto"/>
            </w:rPr>
            <w:fldChar w:fldCharType="end"/>
          </w:r>
        </w:p>
        <w:p>
          <w:pPr>
            <w:pStyle w:val="17"/>
            <w:rPr>
              <w:rFonts w:hint="eastAsia" w:ascii="宋体" w:hAnsi="宋体" w:eastAsia="宋体" w:cs="宋体"/>
              <w:color w:val="auto"/>
              <w:sz w:val="21"/>
              <w:szCs w:val="22"/>
            </w:rPr>
          </w:pP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"_Toc116593646" </w:instrText>
          </w:r>
          <w:r>
            <w:rPr>
              <w:rFonts w:hint="eastAsia" w:ascii="宋体" w:hAnsi="宋体" w:eastAsia="宋体" w:cs="宋体"/>
              <w:color w:val="auto"/>
            </w:rPr>
            <w:fldChar w:fldCharType="separate"/>
          </w:r>
          <w:r>
            <w:rPr>
              <w:rStyle w:val="30"/>
              <w:rFonts w:hint="eastAsia" w:ascii="宋体" w:hAnsi="宋体" w:eastAsia="宋体" w:cs="宋体"/>
              <w:color w:val="auto"/>
            </w:rPr>
            <w:t>附录A</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_Toc116593646 \h </w:instrText>
          </w:r>
          <w:r>
            <w:rPr>
              <w:rFonts w:hint="eastAsia" w:ascii="宋体" w:hAnsi="宋体" w:eastAsia="宋体" w:cs="宋体"/>
              <w:color w:val="auto"/>
            </w:rPr>
            <w:fldChar w:fldCharType="separate"/>
          </w:r>
          <w:r>
            <w:rPr>
              <w:rFonts w:hint="eastAsia" w:ascii="宋体" w:hAnsi="宋体" w:eastAsia="宋体" w:cs="宋体"/>
              <w:color w:val="auto"/>
            </w:rPr>
            <w:t>6</w:t>
          </w:r>
          <w:r>
            <w:rPr>
              <w:rFonts w:hint="eastAsia" w:ascii="宋体" w:hAnsi="宋体" w:eastAsia="宋体" w:cs="宋体"/>
              <w:color w:val="auto"/>
            </w:rPr>
            <w:fldChar w:fldCharType="end"/>
          </w:r>
          <w:r>
            <w:rPr>
              <w:rFonts w:hint="eastAsia" w:ascii="宋体" w:hAnsi="宋体" w:eastAsia="宋体" w:cs="宋体"/>
              <w:color w:val="auto"/>
            </w:rPr>
            <w:fldChar w:fldCharType="end"/>
          </w:r>
        </w:p>
        <w:p>
          <w:pPr>
            <w:pStyle w:val="17"/>
            <w:rPr>
              <w:rFonts w:hint="eastAsia" w:ascii="宋体" w:hAnsi="宋体" w:eastAsia="宋体" w:cs="宋体"/>
              <w:color w:val="auto"/>
              <w:sz w:val="21"/>
              <w:szCs w:val="22"/>
            </w:rPr>
          </w:pP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"_Toc116593647" </w:instrText>
          </w:r>
          <w:r>
            <w:rPr>
              <w:rFonts w:hint="eastAsia" w:ascii="宋体" w:hAnsi="宋体" w:eastAsia="宋体" w:cs="宋体"/>
              <w:color w:val="auto"/>
            </w:rPr>
            <w:fldChar w:fldCharType="separate"/>
          </w:r>
          <w:r>
            <w:rPr>
              <w:rStyle w:val="30"/>
              <w:rFonts w:hint="eastAsia" w:ascii="宋体" w:hAnsi="宋体" w:eastAsia="宋体" w:cs="宋体"/>
              <w:color w:val="auto"/>
            </w:rPr>
            <w:t>附录B</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_Toc116593647 \h </w:instrText>
          </w:r>
          <w:r>
            <w:rPr>
              <w:rFonts w:hint="eastAsia" w:ascii="宋体" w:hAnsi="宋体" w:eastAsia="宋体" w:cs="宋体"/>
              <w:color w:val="auto"/>
            </w:rPr>
            <w:fldChar w:fldCharType="separate"/>
          </w:r>
          <w:r>
            <w:rPr>
              <w:rFonts w:hint="eastAsia" w:ascii="宋体" w:hAnsi="宋体" w:eastAsia="宋体" w:cs="宋体"/>
              <w:color w:val="auto"/>
            </w:rPr>
            <w:t>7</w:t>
          </w:r>
          <w:r>
            <w:rPr>
              <w:rFonts w:hint="eastAsia" w:ascii="宋体" w:hAnsi="宋体" w:eastAsia="宋体" w:cs="宋体"/>
              <w:color w:val="auto"/>
            </w:rPr>
            <w:fldChar w:fldCharType="end"/>
          </w:r>
          <w:r>
            <w:rPr>
              <w:rFonts w:hint="eastAsia" w:ascii="宋体" w:hAnsi="宋体" w:eastAsia="宋体" w:cs="宋体"/>
              <w:color w:val="auto"/>
            </w:rPr>
            <w:fldChar w:fldCharType="end"/>
          </w:r>
        </w:p>
        <w:p>
          <w:pPr>
            <w:pStyle w:val="17"/>
            <w:rPr>
              <w:rFonts w:hint="eastAsia" w:ascii="宋体" w:hAnsi="宋体" w:eastAsia="宋体" w:cs="宋体"/>
              <w:color w:val="auto"/>
              <w:sz w:val="21"/>
              <w:szCs w:val="22"/>
            </w:rPr>
          </w:pP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"_Toc116593648" </w:instrText>
          </w:r>
          <w:r>
            <w:rPr>
              <w:rFonts w:hint="eastAsia" w:ascii="宋体" w:hAnsi="宋体" w:eastAsia="宋体" w:cs="宋体"/>
              <w:color w:val="auto"/>
            </w:rPr>
            <w:fldChar w:fldCharType="separate"/>
          </w:r>
          <w:r>
            <w:rPr>
              <w:rStyle w:val="30"/>
              <w:rFonts w:hint="eastAsia" w:ascii="宋体" w:hAnsi="宋体" w:eastAsia="宋体" w:cs="宋体"/>
              <w:color w:val="auto"/>
            </w:rPr>
            <w:t>附录C</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_Toc116593648 \h </w:instrText>
          </w:r>
          <w:r>
            <w:rPr>
              <w:rFonts w:hint="eastAsia" w:ascii="宋体" w:hAnsi="宋体" w:eastAsia="宋体" w:cs="宋体"/>
              <w:color w:val="auto"/>
            </w:rPr>
            <w:fldChar w:fldCharType="separate"/>
          </w:r>
          <w:r>
            <w:rPr>
              <w:rFonts w:hint="eastAsia" w:ascii="宋体" w:hAnsi="宋体" w:eastAsia="宋体" w:cs="宋体"/>
              <w:color w:val="auto"/>
            </w:rPr>
            <w:t>8</w:t>
          </w:r>
          <w:r>
            <w:rPr>
              <w:rFonts w:hint="eastAsia" w:ascii="宋体" w:hAnsi="宋体" w:eastAsia="宋体" w:cs="宋体"/>
              <w:color w:val="auto"/>
            </w:rPr>
            <w:fldChar w:fldCharType="end"/>
          </w:r>
          <w:r>
            <w:rPr>
              <w:rFonts w:hint="eastAsia" w:ascii="宋体" w:hAnsi="宋体" w:eastAsia="宋体" w:cs="宋体"/>
              <w:color w:val="auto"/>
            </w:rPr>
            <w:fldChar w:fldCharType="end"/>
          </w:r>
        </w:p>
        <w:p>
          <w:pPr>
            <w:pStyle w:val="17"/>
            <w:rPr>
              <w:rFonts w:hint="eastAsia" w:ascii="宋体" w:hAnsi="宋体" w:eastAsia="宋体" w:cs="宋体"/>
              <w:color w:val="auto"/>
              <w:sz w:val="21"/>
              <w:szCs w:val="22"/>
            </w:rPr>
          </w:pP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"_Toc116593649" </w:instrText>
          </w:r>
          <w:r>
            <w:rPr>
              <w:rFonts w:hint="eastAsia" w:ascii="宋体" w:hAnsi="宋体" w:eastAsia="宋体" w:cs="宋体"/>
              <w:color w:val="auto"/>
            </w:rPr>
            <w:fldChar w:fldCharType="separate"/>
          </w:r>
          <w:r>
            <w:rPr>
              <w:rStyle w:val="30"/>
              <w:rFonts w:hint="eastAsia" w:ascii="宋体" w:hAnsi="宋体" w:eastAsia="宋体" w:cs="宋体"/>
              <w:color w:val="auto"/>
            </w:rPr>
            <w:t>附录D</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_Toc116593649 \h </w:instrText>
          </w:r>
          <w:r>
            <w:rPr>
              <w:rFonts w:hint="eastAsia" w:ascii="宋体" w:hAnsi="宋体" w:eastAsia="宋体" w:cs="宋体"/>
              <w:color w:val="auto"/>
            </w:rPr>
            <w:fldChar w:fldCharType="separate"/>
          </w:r>
          <w:r>
            <w:rPr>
              <w:rFonts w:hint="eastAsia" w:ascii="宋体" w:hAnsi="宋体" w:eastAsia="宋体" w:cs="宋体"/>
              <w:color w:val="auto"/>
            </w:rPr>
            <w:t>9</w:t>
          </w:r>
          <w:r>
            <w:rPr>
              <w:rFonts w:hint="eastAsia" w:ascii="宋体" w:hAnsi="宋体" w:eastAsia="宋体" w:cs="宋体"/>
              <w:color w:val="auto"/>
            </w:rPr>
            <w:fldChar w:fldCharType="end"/>
          </w:r>
          <w:r>
            <w:rPr>
              <w:rFonts w:hint="eastAsia" w:ascii="宋体" w:hAnsi="宋体" w:eastAsia="宋体" w:cs="宋体"/>
              <w:color w:val="auto"/>
            </w:rPr>
            <w:fldChar w:fldCharType="end"/>
          </w:r>
        </w:p>
        <w:p>
          <w:pPr>
            <w:rPr>
              <w:color w:val="auto"/>
            </w:rPr>
          </w:pPr>
          <w:r>
            <w:rPr>
              <w:rFonts w:hint="eastAsia" w:ascii="宋体" w:hAnsi="宋体" w:eastAsia="宋体" w:cs="宋体"/>
              <w:b/>
              <w:bCs/>
              <w:color w:val="auto"/>
              <w:lang w:val="zh-CN"/>
            </w:rPr>
            <w:fldChar w:fldCharType="end"/>
          </w:r>
        </w:p>
      </w:sdtContent>
    </w:sdt>
    <w:p>
      <w:pPr>
        <w:spacing w:line="680" w:lineRule="exact"/>
        <w:jc w:val="center"/>
        <w:rPr>
          <w:b/>
          <w:color w:val="auto"/>
          <w:sz w:val="44"/>
          <w:szCs w:val="48"/>
        </w:rPr>
      </w:pPr>
    </w:p>
    <w:p>
      <w:pPr>
        <w:tabs>
          <w:tab w:val="left" w:pos="2275"/>
        </w:tabs>
        <w:spacing w:line="680" w:lineRule="exact"/>
        <w:jc w:val="left"/>
        <w:rPr>
          <w:b/>
          <w:color w:val="auto"/>
          <w:sz w:val="44"/>
          <w:szCs w:val="48"/>
        </w:rPr>
      </w:pPr>
      <w:r>
        <w:rPr>
          <w:rFonts w:hint="eastAsia"/>
          <w:b/>
          <w:color w:val="auto"/>
          <w:sz w:val="44"/>
          <w:szCs w:val="48"/>
        </w:rPr>
        <w:tab/>
      </w:r>
    </w:p>
    <w:p>
      <w:pPr>
        <w:spacing w:line="680" w:lineRule="exact"/>
        <w:jc w:val="center"/>
        <w:rPr>
          <w:b/>
          <w:color w:val="auto"/>
          <w:sz w:val="44"/>
          <w:szCs w:val="48"/>
        </w:rPr>
      </w:pPr>
    </w:p>
    <w:p>
      <w:pPr>
        <w:spacing w:line="680" w:lineRule="exact"/>
        <w:jc w:val="center"/>
        <w:rPr>
          <w:b/>
          <w:color w:val="auto"/>
          <w:sz w:val="44"/>
          <w:szCs w:val="48"/>
        </w:rPr>
      </w:pPr>
    </w:p>
    <w:p>
      <w:pPr>
        <w:spacing w:line="680" w:lineRule="exact"/>
        <w:rPr>
          <w:b/>
          <w:color w:val="auto"/>
          <w:sz w:val="44"/>
          <w:szCs w:val="48"/>
        </w:rPr>
      </w:pPr>
    </w:p>
    <w:p>
      <w:pPr>
        <w:spacing w:line="680" w:lineRule="exact"/>
        <w:jc w:val="center"/>
        <w:rPr>
          <w:b/>
          <w:color w:val="auto"/>
          <w:sz w:val="44"/>
          <w:szCs w:val="48"/>
        </w:rPr>
        <w:sectPr>
          <w:footerReference r:id="rId16" w:type="default"/>
          <w:type w:val="continuous"/>
          <w:pgSz w:w="11906" w:h="16838"/>
          <w:pgMar w:top="1440" w:right="1043" w:bottom="1440" w:left="1797" w:header="851" w:footer="992" w:gutter="0"/>
          <w:pgNumType w:fmt="upperRoman" w:start="1"/>
          <w:cols w:space="720" w:num="1"/>
          <w:docGrid w:type="linesAndChars" w:linePitch="312" w:charSpace="0"/>
        </w:sectPr>
      </w:pPr>
    </w:p>
    <w:p>
      <w:pPr>
        <w:pStyle w:val="24"/>
        <w:rPr>
          <w:rFonts w:ascii="黑体" w:hAnsi="黑体" w:eastAsia="黑体"/>
          <w:color w:val="auto"/>
          <w:sz w:val="44"/>
          <w:szCs w:val="44"/>
        </w:rPr>
      </w:pPr>
      <w:bookmarkStart w:id="0" w:name="_Toc8760_WPSOffice_Level1"/>
      <w:bookmarkStart w:id="1" w:name="_Toc116593630"/>
      <w:r>
        <w:rPr>
          <w:rFonts w:hint="eastAsia" w:ascii="黑体" w:hAnsi="黑体" w:eastAsia="黑体"/>
          <w:color w:val="auto"/>
          <w:sz w:val="44"/>
          <w:szCs w:val="44"/>
        </w:rPr>
        <w:t>引   言</w:t>
      </w:r>
      <w:bookmarkEnd w:id="0"/>
      <w:bookmarkEnd w:id="1"/>
    </w:p>
    <w:p>
      <w:pPr>
        <w:spacing w:line="400" w:lineRule="atLeast"/>
        <w:ind w:firstLine="480" w:firstLineChars="200"/>
        <w:rPr>
          <w:color w:val="auto"/>
          <w:sz w:val="24"/>
          <w:szCs w:val="24"/>
        </w:rPr>
      </w:pPr>
    </w:p>
    <w:p>
      <w:pPr>
        <w:spacing w:line="360" w:lineRule="auto"/>
        <w:ind w:firstLine="480" w:firstLineChars="200"/>
        <w:rPr>
          <w:rFonts w:ascii="宋体" w:hAnsi="宋体" w:cs="宋体"/>
          <w:color w:val="auto"/>
          <w:sz w:val="24"/>
          <w:szCs w:val="24"/>
        </w:rPr>
      </w:pPr>
      <w:r>
        <w:rPr>
          <w:rFonts w:hint="eastAsia" w:ascii="宋体" w:hAnsi="宋体" w:cs="宋体"/>
          <w:color w:val="auto"/>
          <w:sz w:val="24"/>
          <w:szCs w:val="24"/>
        </w:rPr>
        <w:t>本规范依据JJF 1001《通用计量术语及定义》、JJF 1059.1《测量不确定度评定与表示》、JJF 1071《国家计量校准规范编写规则》、JJF 1094《测量仪器特性评定》编写。</w:t>
      </w:r>
    </w:p>
    <w:p>
      <w:pPr>
        <w:spacing w:line="360" w:lineRule="auto"/>
        <w:ind w:firstLine="480" w:firstLineChars="200"/>
        <w:rPr>
          <w:rFonts w:ascii="宋体" w:hAnsi="宋体" w:cs="宋体"/>
          <w:color w:val="auto"/>
          <w:sz w:val="24"/>
          <w:szCs w:val="24"/>
        </w:rPr>
      </w:pPr>
      <w:r>
        <w:rPr>
          <w:rFonts w:hint="eastAsia" w:ascii="宋体" w:hAnsi="宋体" w:cs="宋体"/>
          <w:color w:val="auto"/>
          <w:sz w:val="24"/>
          <w:szCs w:val="24"/>
        </w:rPr>
        <w:t>本规范参考了GB/T 2565-2014《煤的可磨性指数测定方法 哈德格罗夫法》、GB/T 3715-2007《煤质及煤分析有关术语》、MT/T 230-2005《哈氏可磨性指数测定仪通用技术条件》等国家/行业标准。</w:t>
      </w:r>
    </w:p>
    <w:p>
      <w:pPr>
        <w:spacing w:line="400" w:lineRule="atLeast"/>
        <w:ind w:firstLine="480" w:firstLineChars="200"/>
        <w:rPr>
          <w:rFonts w:ascii="宋体" w:hAnsi="宋体" w:cs="宋体"/>
          <w:color w:val="auto"/>
          <w:sz w:val="24"/>
          <w:szCs w:val="24"/>
        </w:rPr>
      </w:pPr>
      <w:r>
        <w:rPr>
          <w:rFonts w:hint="eastAsia" w:ascii="宋体" w:hAnsi="宋体" w:cs="宋体"/>
          <w:color w:val="auto"/>
          <w:sz w:val="24"/>
          <w:szCs w:val="24"/>
        </w:rPr>
        <w:t>本规范为首次发布。</w:t>
      </w:r>
    </w:p>
    <w:p>
      <w:pPr>
        <w:spacing w:line="400" w:lineRule="atLeast"/>
        <w:ind w:firstLine="480" w:firstLineChars="200"/>
        <w:rPr>
          <w:rFonts w:ascii="宋体" w:hAnsi="宋体" w:cs="宋体"/>
          <w:color w:val="auto"/>
          <w:sz w:val="24"/>
          <w:szCs w:val="24"/>
        </w:rPr>
        <w:sectPr>
          <w:footerReference r:id="rId17" w:type="default"/>
          <w:pgSz w:w="11906" w:h="16838"/>
          <w:pgMar w:top="1440" w:right="1043" w:bottom="1440" w:left="1797" w:header="851" w:footer="992" w:gutter="0"/>
          <w:pgNumType w:fmt="upperRoman"/>
          <w:cols w:space="720" w:num="1"/>
          <w:docGrid w:type="linesAndChars" w:linePitch="312" w:charSpace="0"/>
        </w:sectPr>
      </w:pPr>
    </w:p>
    <w:p>
      <w:pPr>
        <w:jc w:val="center"/>
        <w:rPr>
          <w:rFonts w:ascii="黑体" w:hAnsi="黑体" w:eastAsia="黑体" w:cs="黑体"/>
          <w:color w:val="auto"/>
          <w:kern w:val="0"/>
          <w:sz w:val="32"/>
          <w:szCs w:val="32"/>
        </w:rPr>
      </w:pPr>
      <w:bookmarkStart w:id="2" w:name="_Toc17874_WPSOffice_Level1"/>
      <w:bookmarkStart w:id="3" w:name="_Toc8172_WPSOffice_Level1"/>
      <w:bookmarkStart w:id="4" w:name="_Toc9134_WPSOffice_Level1"/>
      <w:r>
        <w:rPr>
          <w:rFonts w:hint="eastAsia" w:ascii="黑体" w:hAnsi="黑体" w:eastAsia="黑体" w:cs="黑体"/>
          <w:color w:val="auto"/>
          <w:kern w:val="0"/>
          <w:sz w:val="32"/>
          <w:szCs w:val="32"/>
        </w:rPr>
        <w:t>哈氏可磨性指数测定校准规范</w:t>
      </w:r>
      <w:bookmarkEnd w:id="2"/>
      <w:bookmarkEnd w:id="3"/>
      <w:bookmarkEnd w:id="4"/>
    </w:p>
    <w:p>
      <w:pPr>
        <w:pStyle w:val="24"/>
        <w:numPr>
          <w:ilvl w:val="0"/>
          <w:numId w:val="2"/>
        </w:numPr>
        <w:jc w:val="left"/>
        <w:rPr>
          <w:rFonts w:ascii="黑体" w:hAnsi="黑体" w:eastAsia="黑体"/>
          <w:color w:val="auto"/>
          <w:sz w:val="24"/>
          <w:szCs w:val="24"/>
        </w:rPr>
      </w:pPr>
      <w:bookmarkStart w:id="5" w:name="_Toc116593631"/>
      <w:r>
        <w:rPr>
          <w:rFonts w:hint="eastAsia" w:ascii="黑体" w:hAnsi="黑体" w:eastAsia="黑体"/>
          <w:color w:val="auto"/>
          <w:sz w:val="24"/>
          <w:szCs w:val="24"/>
        </w:rPr>
        <w:t>范围</w:t>
      </w:r>
      <w:bookmarkEnd w:id="5"/>
    </w:p>
    <w:p>
      <w:pPr>
        <w:spacing w:line="360" w:lineRule="auto"/>
        <w:ind w:firstLine="480" w:firstLineChars="200"/>
        <w:rPr>
          <w:rFonts w:ascii="宋体" w:hAnsi="宋体" w:cs="宋体"/>
          <w:color w:val="auto"/>
          <w:sz w:val="24"/>
          <w:szCs w:val="24"/>
        </w:rPr>
      </w:pPr>
      <w:r>
        <w:rPr>
          <w:rFonts w:hint="eastAsia" w:ascii="宋体" w:hAnsi="宋体" w:cs="宋体"/>
          <w:color w:val="auto"/>
          <w:sz w:val="24"/>
        </w:rPr>
        <w:t>本规范适用于煤炭哈氏可磨性指数测定仪的校准。</w:t>
      </w:r>
    </w:p>
    <w:p>
      <w:pPr>
        <w:pStyle w:val="24"/>
        <w:numPr>
          <w:ilvl w:val="0"/>
          <w:numId w:val="2"/>
        </w:numPr>
        <w:jc w:val="left"/>
        <w:rPr>
          <w:rFonts w:eastAsia="黑体"/>
          <w:color w:val="auto"/>
          <w:sz w:val="24"/>
        </w:rPr>
      </w:pPr>
      <w:bookmarkStart w:id="6" w:name="_Toc116593632"/>
      <w:r>
        <w:rPr>
          <w:rFonts w:hint="eastAsia" w:ascii="黑体" w:hAnsi="黑体" w:eastAsia="黑体"/>
          <w:color w:val="auto"/>
          <w:sz w:val="24"/>
          <w:szCs w:val="24"/>
        </w:rPr>
        <w:t>引用文件</w:t>
      </w:r>
      <w:bookmarkEnd w:id="6"/>
      <w:r>
        <w:rPr>
          <w:rFonts w:hint="eastAsia" w:ascii="黑体" w:hAnsi="黑体" w:eastAsia="黑体" w:cs="黑体"/>
          <w:color w:val="auto"/>
          <w:kern w:val="0"/>
          <w:sz w:val="24"/>
          <w:szCs w:val="24"/>
        </w:rPr>
        <w:t xml:space="preserve"> </w:t>
      </w:r>
      <w:r>
        <w:rPr>
          <w:rFonts w:hint="eastAsia" w:eastAsia="黑体"/>
          <w:color w:val="auto"/>
          <w:kern w:val="0"/>
          <w:sz w:val="24"/>
          <w:szCs w:val="24"/>
        </w:rPr>
        <w:t xml:space="preserve">   </w:t>
      </w:r>
      <w:r>
        <w:rPr>
          <w:rFonts w:hint="eastAsia" w:eastAsia="黑体"/>
          <w:color w:val="auto"/>
          <w:kern w:val="0"/>
          <w:sz w:val="28"/>
          <w:szCs w:val="28"/>
        </w:rPr>
        <w:t xml:space="preserve"> </w:t>
      </w:r>
      <w:r>
        <w:rPr>
          <w:bCs w:val="0"/>
          <w:color w:val="auto"/>
          <w:sz w:val="24"/>
          <w:szCs w:val="24"/>
        </w:rPr>
        <w:t xml:space="preserve"> </w:t>
      </w:r>
    </w:p>
    <w:p>
      <w:pPr>
        <w:pStyle w:val="59"/>
        <w:spacing w:line="360" w:lineRule="auto"/>
        <w:ind w:firstLine="480"/>
        <w:rPr>
          <w:rFonts w:cs="Times New Roman" w:asciiTheme="minorEastAsia" w:hAnsiTheme="minorEastAsia"/>
          <w:color w:val="auto"/>
          <w:sz w:val="24"/>
          <w:szCs w:val="24"/>
        </w:rPr>
      </w:pPr>
      <w:r>
        <w:rPr>
          <w:rFonts w:hint="eastAsia" w:cs="Times New Roman" w:asciiTheme="minorEastAsia" w:hAnsiTheme="minorEastAsia"/>
          <w:color w:val="auto"/>
          <w:sz w:val="24"/>
          <w:szCs w:val="24"/>
        </w:rPr>
        <w:t>本规范引用了下列文件：</w:t>
      </w:r>
    </w:p>
    <w:p>
      <w:pPr>
        <w:pStyle w:val="59"/>
        <w:spacing w:line="360" w:lineRule="auto"/>
        <w:ind w:firstLine="480"/>
        <w:rPr>
          <w:rFonts w:cs="Times New Roman" w:asciiTheme="minorEastAsia" w:hAnsiTheme="minorEastAsia"/>
          <w:color w:val="auto"/>
          <w:sz w:val="24"/>
          <w:szCs w:val="24"/>
        </w:rPr>
      </w:pPr>
      <w:r>
        <w:rPr>
          <w:rFonts w:ascii="Times New Roman" w:hAnsi="Times New Roman" w:cs="Times New Roman"/>
          <w:color w:val="auto"/>
          <w:sz w:val="24"/>
          <w:szCs w:val="24"/>
        </w:rPr>
        <w:t>GB/T 2565-2014《煤的可</w:t>
      </w:r>
      <w:r>
        <w:rPr>
          <w:rFonts w:cs="Times New Roman" w:asciiTheme="minorEastAsia" w:hAnsiTheme="minorEastAsia"/>
          <w:color w:val="auto"/>
          <w:sz w:val="24"/>
          <w:szCs w:val="24"/>
        </w:rPr>
        <w:t>磨性指数测定方法 哈德格罗夫法》</w:t>
      </w:r>
    </w:p>
    <w:p>
      <w:pPr>
        <w:pStyle w:val="59"/>
        <w:spacing w:line="360" w:lineRule="auto"/>
        <w:ind w:firstLine="480"/>
        <w:rPr>
          <w:rFonts w:cs="Times New Roman" w:asciiTheme="minorEastAsia" w:hAnsiTheme="minorEastAsia"/>
          <w:color w:val="auto"/>
          <w:sz w:val="24"/>
          <w:szCs w:val="24"/>
        </w:rPr>
      </w:pPr>
      <w:r>
        <w:rPr>
          <w:rFonts w:ascii="Times New Roman" w:hAnsi="Times New Roman" w:cs="Times New Roman"/>
          <w:color w:val="auto"/>
          <w:sz w:val="24"/>
          <w:szCs w:val="24"/>
        </w:rPr>
        <w:t>GB/T 3715-2007</w:t>
      </w:r>
      <w:r>
        <w:rPr>
          <w:rFonts w:hint="eastAsia" w:ascii="Times New Roman" w:hAnsi="Times New Roman" w:cs="Times New Roman"/>
          <w:color w:val="auto"/>
          <w:sz w:val="24"/>
          <w:szCs w:val="24"/>
        </w:rPr>
        <w:t>《煤质及煤分析有关术语》</w:t>
      </w:r>
    </w:p>
    <w:p>
      <w:pPr>
        <w:pStyle w:val="59"/>
        <w:spacing w:line="360" w:lineRule="auto"/>
        <w:ind w:firstLine="480"/>
        <w:rPr>
          <w:rFonts w:ascii="Times New Roman" w:hAnsi="Times New Roman" w:cs="Times New Roman"/>
          <w:color w:val="auto"/>
          <w:sz w:val="24"/>
          <w:szCs w:val="24"/>
        </w:rPr>
      </w:pPr>
      <w:r>
        <w:rPr>
          <w:rFonts w:ascii="Times New Roman" w:hAnsi="Times New Roman" w:cs="Times New Roman"/>
          <w:color w:val="auto"/>
          <w:sz w:val="24"/>
          <w:szCs w:val="24"/>
        </w:rPr>
        <w:t>MT/T 230-2005《哈氏可磨性指数测定仪通用技术条件》</w:t>
      </w:r>
    </w:p>
    <w:p>
      <w:pPr>
        <w:pStyle w:val="59"/>
        <w:spacing w:line="360" w:lineRule="auto"/>
        <w:ind w:firstLine="480"/>
        <w:rPr>
          <w:rFonts w:cs="Times New Roman" w:asciiTheme="minorEastAsia" w:hAnsiTheme="minorEastAsia"/>
          <w:color w:val="auto"/>
          <w:sz w:val="24"/>
          <w:szCs w:val="24"/>
        </w:rPr>
      </w:pPr>
      <w:r>
        <w:rPr>
          <w:rFonts w:cs="Times New Roman" w:asciiTheme="minorEastAsia" w:hAnsiTheme="minorEastAsia"/>
          <w:color w:val="auto"/>
          <w:sz w:val="24"/>
          <w:szCs w:val="24"/>
        </w:rPr>
        <w:t>凡是注日期的引用文件，仅注日期的版本适用于本规范</w:t>
      </w:r>
      <w:r>
        <w:rPr>
          <w:rFonts w:hint="eastAsia" w:cs="Times New Roman" w:asciiTheme="minorEastAsia" w:hAnsiTheme="minorEastAsia"/>
          <w:color w:val="auto"/>
          <w:sz w:val="24"/>
          <w:szCs w:val="24"/>
        </w:rPr>
        <w:t>；</w:t>
      </w:r>
      <w:r>
        <w:rPr>
          <w:rFonts w:cs="Times New Roman" w:asciiTheme="minorEastAsia" w:hAnsiTheme="minorEastAsia"/>
          <w:color w:val="auto"/>
          <w:sz w:val="24"/>
          <w:szCs w:val="24"/>
        </w:rPr>
        <w:t>凡是不注日期的引用文件，其最新版本（包括所有的修改单）适用于本规范。</w:t>
      </w:r>
    </w:p>
    <w:p>
      <w:pPr>
        <w:pStyle w:val="24"/>
        <w:numPr>
          <w:ilvl w:val="0"/>
          <w:numId w:val="2"/>
        </w:numPr>
        <w:jc w:val="left"/>
        <w:rPr>
          <w:rFonts w:ascii="黑体" w:hAnsi="黑体" w:eastAsia="黑体"/>
          <w:color w:val="auto"/>
          <w:sz w:val="24"/>
          <w:szCs w:val="24"/>
        </w:rPr>
      </w:pPr>
      <w:bookmarkStart w:id="7" w:name="_Toc116593633"/>
      <w:r>
        <w:rPr>
          <w:rFonts w:hint="eastAsia" w:ascii="黑体" w:hAnsi="黑体" w:eastAsia="黑体"/>
          <w:color w:val="auto"/>
          <w:sz w:val="24"/>
          <w:szCs w:val="24"/>
        </w:rPr>
        <w:t>术语和定义</w:t>
      </w:r>
      <w:bookmarkEnd w:id="7"/>
    </w:p>
    <w:p>
      <w:pPr>
        <w:pStyle w:val="59"/>
        <w:spacing w:line="360" w:lineRule="auto"/>
        <w:ind w:firstLine="480"/>
        <w:rPr>
          <w:rFonts w:ascii="Times New Roman" w:hAnsi="Times New Roman" w:cs="Times New Roman"/>
          <w:color w:val="auto"/>
          <w:sz w:val="24"/>
          <w:szCs w:val="24"/>
        </w:rPr>
      </w:pPr>
      <w:r>
        <w:rPr>
          <w:rFonts w:ascii="Times New Roman" w:hAnsi="Times New Roman" w:cs="Times New Roman"/>
          <w:color w:val="auto"/>
          <w:sz w:val="24"/>
          <w:szCs w:val="24"/>
        </w:rPr>
        <w:t>GB/T 3715—2007</w:t>
      </w:r>
      <w:r>
        <w:rPr>
          <w:rFonts w:hint="eastAsia" w:ascii="Times New Roman" w:hAnsi="Times New Roman" w:cs="Times New Roman"/>
          <w:color w:val="auto"/>
          <w:sz w:val="24"/>
          <w:szCs w:val="24"/>
        </w:rPr>
        <w:t>《煤质及煤分析有关术语》界定的下列术语和定义适用于本文件。</w:t>
      </w:r>
    </w:p>
    <w:p>
      <w:pPr>
        <w:spacing w:line="360" w:lineRule="auto"/>
        <w:rPr>
          <w:color w:val="auto"/>
          <w:sz w:val="24"/>
          <w:szCs w:val="24"/>
        </w:rPr>
      </w:pPr>
      <w:r>
        <w:rPr>
          <w:bCs/>
          <w:color w:val="auto"/>
          <w:sz w:val="24"/>
          <w:szCs w:val="24"/>
        </w:rPr>
        <w:t>3.1</w:t>
      </w:r>
      <w:r>
        <w:rPr>
          <w:rFonts w:hint="eastAsia"/>
          <w:color w:val="auto"/>
          <w:sz w:val="24"/>
          <w:szCs w:val="24"/>
        </w:rPr>
        <w:t>可磨性</w:t>
      </w:r>
      <w:r>
        <w:rPr>
          <w:color w:val="auto"/>
          <w:sz w:val="24"/>
          <w:szCs w:val="24"/>
        </w:rPr>
        <w:t xml:space="preserve">grindability </w:t>
      </w:r>
    </w:p>
    <w:p>
      <w:pPr>
        <w:pStyle w:val="59"/>
        <w:spacing w:line="360" w:lineRule="auto"/>
        <w:ind w:firstLine="480"/>
        <w:rPr>
          <w:rFonts w:ascii="Times New Roman" w:hAnsi="Times New Roman" w:cs="Times New Roman"/>
          <w:color w:val="auto"/>
          <w:sz w:val="24"/>
          <w:szCs w:val="24"/>
        </w:rPr>
      </w:pPr>
      <w:r>
        <w:rPr>
          <w:rFonts w:hint="eastAsia" w:ascii="Times New Roman" w:hAnsi="Times New Roman" w:cs="Times New Roman"/>
          <w:color w:val="auto"/>
          <w:sz w:val="24"/>
          <w:szCs w:val="24"/>
        </w:rPr>
        <w:t>在规定条件下，煤研磨成粉的难易程度。</w:t>
      </w:r>
    </w:p>
    <w:p>
      <w:pPr>
        <w:spacing w:line="360" w:lineRule="auto"/>
        <w:rPr>
          <w:color w:val="auto"/>
          <w:sz w:val="24"/>
          <w:szCs w:val="24"/>
        </w:rPr>
      </w:pPr>
      <w:r>
        <w:rPr>
          <w:color w:val="auto"/>
          <w:sz w:val="24"/>
          <w:szCs w:val="24"/>
        </w:rPr>
        <w:t>3.2</w:t>
      </w:r>
      <w:r>
        <w:rPr>
          <w:rFonts w:hint="eastAsia"/>
          <w:color w:val="auto"/>
          <w:sz w:val="24"/>
          <w:szCs w:val="24"/>
        </w:rPr>
        <w:t>哈氏可磨性指数</w:t>
      </w:r>
      <w:r>
        <w:rPr>
          <w:color w:val="auto"/>
          <w:sz w:val="24"/>
          <w:szCs w:val="24"/>
        </w:rPr>
        <w:t>Hardgrove grindability index</w:t>
      </w:r>
      <w:r>
        <w:rPr>
          <w:rFonts w:hint="eastAsia"/>
          <w:color w:val="auto"/>
          <w:sz w:val="24"/>
          <w:szCs w:val="24"/>
        </w:rPr>
        <w:t>（</w:t>
      </w:r>
      <w:r>
        <w:rPr>
          <w:color w:val="auto"/>
          <w:sz w:val="24"/>
          <w:szCs w:val="24"/>
        </w:rPr>
        <w:t>HGI</w:t>
      </w:r>
      <w:r>
        <w:rPr>
          <w:rFonts w:hint="eastAsia"/>
          <w:color w:val="auto"/>
          <w:sz w:val="24"/>
          <w:szCs w:val="24"/>
        </w:rPr>
        <w:t>）</w:t>
      </w:r>
    </w:p>
    <w:p>
      <w:pPr>
        <w:pStyle w:val="59"/>
        <w:spacing w:line="360" w:lineRule="auto"/>
        <w:ind w:firstLine="480"/>
        <w:rPr>
          <w:rFonts w:hint="default" w:ascii="Times New Roman" w:hAnsi="Times New Roman" w:cs="Times New Roman" w:eastAsiaTheme="minorEastAsia"/>
          <w:color w:val="auto"/>
          <w:sz w:val="24"/>
          <w:szCs w:val="24"/>
          <w:lang w:val="en-US" w:eastAsia="zh-CN"/>
        </w:rPr>
      </w:pPr>
      <w:r>
        <w:rPr>
          <w:rFonts w:hint="eastAsia" w:ascii="Times New Roman" w:hAnsi="Times New Roman" w:cs="Times New Roman"/>
          <w:color w:val="auto"/>
          <w:sz w:val="24"/>
          <w:szCs w:val="24"/>
        </w:rPr>
        <w:t>由哈德格罗夫提出的煤研磨成粉难易程度的量度，以在规定条件下，一定粒度的煤用哈氏可磨性测定仪研磨后，与小于</w:t>
      </w:r>
      <w:r>
        <w:rPr>
          <w:rFonts w:ascii="Times New Roman" w:hAnsi="Times New Roman" w:cs="Times New Roman"/>
          <w:color w:val="auto"/>
          <w:sz w:val="24"/>
          <w:szCs w:val="24"/>
        </w:rPr>
        <w:t>0.071mm</w:t>
      </w:r>
      <w:r>
        <w:rPr>
          <w:rFonts w:hint="eastAsia" w:ascii="Times New Roman" w:hAnsi="Times New Roman" w:cs="Times New Roman"/>
          <w:color w:val="auto"/>
          <w:sz w:val="24"/>
          <w:szCs w:val="24"/>
        </w:rPr>
        <w:t>粒度的试样量相对应的可磨性指数表示。</w:t>
      </w:r>
      <w:r>
        <w:rPr>
          <w:rFonts w:hint="eastAsia" w:ascii="Times New Roman" w:hAnsi="Times New Roman" w:cs="Times New Roman"/>
          <w:color w:val="auto"/>
          <w:sz w:val="24"/>
          <w:szCs w:val="24"/>
          <w:lang w:val="en-US" w:eastAsia="zh-CN"/>
        </w:rPr>
        <w:t>无量纲。</w:t>
      </w:r>
    </w:p>
    <w:p>
      <w:pPr>
        <w:pStyle w:val="24"/>
        <w:numPr>
          <w:ilvl w:val="0"/>
          <w:numId w:val="2"/>
        </w:numPr>
        <w:jc w:val="left"/>
        <w:rPr>
          <w:rFonts w:ascii="黑体" w:hAnsi="黑体" w:eastAsia="黑体"/>
          <w:color w:val="auto"/>
          <w:sz w:val="24"/>
          <w:szCs w:val="24"/>
        </w:rPr>
      </w:pPr>
      <w:bookmarkStart w:id="8" w:name="_Toc116593634"/>
      <w:r>
        <w:rPr>
          <w:rFonts w:hint="eastAsia" w:ascii="黑体" w:hAnsi="黑体" w:eastAsia="黑体"/>
          <w:color w:val="auto"/>
          <w:sz w:val="24"/>
          <w:szCs w:val="24"/>
        </w:rPr>
        <w:t>概述</w:t>
      </w:r>
      <w:bookmarkEnd w:id="8"/>
    </w:p>
    <w:p>
      <w:pPr>
        <w:spacing w:line="360" w:lineRule="auto"/>
        <w:ind w:firstLine="480" w:firstLineChars="200"/>
        <w:rPr>
          <w:rFonts w:ascii="宋体" w:hAnsi="宋体" w:cs="宋体"/>
          <w:color w:val="auto"/>
          <w:sz w:val="24"/>
          <w:szCs w:val="24"/>
        </w:rPr>
      </w:pPr>
      <w:r>
        <w:rPr>
          <w:rFonts w:hint="eastAsia" w:ascii="宋体" w:hAnsi="宋体" w:cs="宋体"/>
          <w:color w:val="auto"/>
          <w:sz w:val="24"/>
          <w:szCs w:val="24"/>
        </w:rPr>
        <w:t>煤的可磨性是一种与煤的硬度、 强度、 韧度和脆度有关的综合物理特性。 工业上常根据煤的可磨性来设计磨煤机，估算磨煤机的产率和能耗， 或根据煤的可磨性来选择某种特定型号磨煤机的煤种和煤源。 因此，在全国众多的煤炭化验室中普遍进行煤的可磨性指数的测定。哈德格罗夫法可磨性指数(</w:t>
      </w:r>
      <w:r>
        <w:rPr>
          <w:rFonts w:ascii="宋体" w:hAnsi="宋体" w:cs="宋体"/>
          <w:color w:val="auto"/>
          <w:sz w:val="24"/>
          <w:szCs w:val="24"/>
        </w:rPr>
        <w:t>HGI)</w:t>
      </w:r>
      <w:r>
        <w:rPr>
          <w:rFonts w:hint="eastAsia" w:ascii="宋体" w:hAnsi="宋体" w:cs="宋体"/>
          <w:color w:val="auto"/>
          <w:sz w:val="24"/>
          <w:szCs w:val="24"/>
        </w:rPr>
        <w:t>测定的理论依据是磨碎定律， 即将固体物料磨碎成粉时所消耗的功（能量）与其所产生的新表面积成正比。HGI是一个无量纲的物理量，可用来衡量煤的可磨性，其值的大小反映了不同煤样破碎成粉的相对难易程度，HGI值越大</w:t>
      </w:r>
      <w:r>
        <w:rPr>
          <w:rFonts w:hint="eastAsia" w:ascii="宋体" w:hAnsi="宋体" w:cs="宋体"/>
          <w:color w:val="auto"/>
          <w:sz w:val="24"/>
          <w:szCs w:val="24"/>
          <w:lang w:eastAsia="zh-CN"/>
        </w:rPr>
        <w:t>，</w:t>
      </w:r>
      <w:r>
        <w:rPr>
          <w:rFonts w:hint="eastAsia" w:ascii="宋体" w:hAnsi="宋体" w:cs="宋体"/>
          <w:color w:val="auto"/>
          <w:sz w:val="24"/>
          <w:szCs w:val="24"/>
        </w:rPr>
        <w:t>说明在消耗一定能量的条件下，相同量规定粒度的煤样磨制成粉的细度越细，或者说对相同量规定粒度的煤样磨制成相同细度时所消耗的能量越少。在选择高炉喷吹用煤时， 提供可靠的可磨性指数， 对于选择磨煤机的容量，预测磨煤机所需动力及了解磨煤机运行工况等方面，都是不可缺少的数据。哈氏可磨性指数测定仪主要由上碗机构、蜗轮箱、传动齿轮、研磨环和研磨碗料钵、电机以及智能转数控制器等组成。其结构示意图见图</w:t>
      </w:r>
      <w:r>
        <w:rPr>
          <w:rFonts w:ascii="宋体" w:hAnsi="宋体" w:cs="宋体"/>
          <w:color w:val="auto"/>
          <w:sz w:val="24"/>
          <w:szCs w:val="24"/>
        </w:rPr>
        <w:t>1</w:t>
      </w:r>
      <w:r>
        <w:rPr>
          <w:rFonts w:hint="eastAsia" w:ascii="宋体" w:hAnsi="宋体" w:cs="宋体"/>
          <w:color w:val="auto"/>
          <w:sz w:val="24"/>
          <w:szCs w:val="24"/>
        </w:rPr>
        <w:t>。</w:t>
      </w:r>
    </w:p>
    <w:tbl>
      <w:tblPr>
        <w:tblStyle w:val="2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84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640" w:type="dxa"/>
          </w:tcPr>
          <w:p>
            <w:pPr>
              <w:spacing w:line="360" w:lineRule="auto"/>
              <w:jc w:val="center"/>
              <w:rPr>
                <w:rFonts w:ascii="宋体" w:hAnsi="宋体" w:cs="宋体"/>
                <w:color w:val="auto"/>
                <w:sz w:val="24"/>
                <w:szCs w:val="24"/>
              </w:rPr>
            </w:pPr>
            <w:r>
              <w:rPr>
                <w:color w:val="auto"/>
              </w:rPr>
              <w:object>
                <v:shape id="_x0000_i1025" o:spt="75" type="#_x0000_t75" style="height:298.75pt;width:431.5pt;" o:ole="t" filled="f" o:preferrelative="t" stroked="f" coordsize="21600,21600">
                  <v:path/>
                  <v:fill on="f" focussize="0,0"/>
                  <v:stroke on="f" joinstyle="miter"/>
                  <v:imagedata r:id="rId24" o:title=""/>
                  <o:lock v:ext="edit" aspectratio="t"/>
                  <w10:wrap type="none"/>
                  <w10:anchorlock/>
                </v:shape>
                <o:OLEObject Type="Embed" ProgID="Visio.Drawing.15" ShapeID="_x0000_i1025" DrawAspect="Content" ObjectID="_1468075725" r:id="rId23">
                  <o:LockedField>false</o:LockedField>
                </o:OLEObject>
              </w:objec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640" w:type="dxa"/>
          </w:tcPr>
          <w:p>
            <w:pPr>
              <w:spacing w:line="360" w:lineRule="auto"/>
              <w:ind w:firstLine="420" w:firstLineChars="200"/>
              <w:jc w:val="center"/>
              <w:rPr>
                <w:rFonts w:hint="eastAsia" w:ascii="黑体" w:hAnsi="黑体" w:eastAsia="黑体" w:cs="黑体"/>
                <w:color w:val="auto"/>
              </w:rPr>
            </w:pPr>
            <w:r>
              <w:rPr>
                <w:rFonts w:hint="eastAsia" w:ascii="黑体" w:hAnsi="黑体" w:eastAsia="黑体" w:cs="黑体"/>
                <w:color w:val="auto"/>
                <w:szCs w:val="21"/>
              </w:rPr>
              <w:t>图1 哈氏可磨性指数测定仪结构示意图</w:t>
            </w:r>
          </w:p>
          <w:p>
            <w:pPr>
              <w:numPr>
                <w:ilvl w:val="0"/>
                <w:numId w:val="3"/>
              </w:numPr>
              <w:spacing w:line="360" w:lineRule="auto"/>
              <w:jc w:val="center"/>
              <w:rPr>
                <w:rFonts w:ascii="宋体" w:hAnsi="宋体" w:cs="宋体"/>
                <w:color w:val="auto"/>
                <w:sz w:val="18"/>
                <w:szCs w:val="18"/>
              </w:rPr>
            </w:pPr>
            <w:r>
              <w:rPr>
                <w:rFonts w:hint="eastAsia" w:ascii="宋体" w:hAnsi="宋体" w:cs="宋体"/>
                <w:color w:val="auto"/>
                <w:sz w:val="18"/>
                <w:szCs w:val="18"/>
              </w:rPr>
              <w:t>主轴；2-重块；3-齿轮；4-研磨电机；5-研磨碗；</w:t>
            </w:r>
          </w:p>
          <w:p>
            <w:pPr>
              <w:spacing w:line="360" w:lineRule="auto"/>
              <w:jc w:val="center"/>
              <w:rPr>
                <w:rFonts w:ascii="宋体" w:hAnsi="宋体" w:cs="宋体"/>
                <w:color w:val="auto"/>
                <w:sz w:val="24"/>
                <w:szCs w:val="24"/>
              </w:rPr>
            </w:pPr>
            <w:r>
              <w:rPr>
                <w:rFonts w:hint="eastAsia" w:ascii="宋体" w:hAnsi="宋体" w:cs="宋体"/>
                <w:color w:val="auto"/>
                <w:sz w:val="18"/>
                <w:szCs w:val="18"/>
              </w:rPr>
              <w:t>6-升降电机；7-显示屏；8-键盘</w:t>
            </w:r>
          </w:p>
        </w:tc>
      </w:tr>
    </w:tbl>
    <w:p>
      <w:pPr>
        <w:spacing w:line="360" w:lineRule="auto"/>
        <w:ind w:firstLine="480" w:firstLineChars="200"/>
        <w:rPr>
          <w:rFonts w:hint="eastAsia" w:ascii="宋体" w:hAnsi="宋体" w:cs="宋体"/>
          <w:color w:val="auto"/>
          <w:sz w:val="24"/>
          <w:szCs w:val="24"/>
        </w:rPr>
      </w:pPr>
    </w:p>
    <w:p>
      <w:pPr>
        <w:spacing w:line="360" w:lineRule="auto"/>
        <w:ind w:firstLine="480" w:firstLineChars="200"/>
        <w:rPr>
          <w:rFonts w:hint="eastAsia" w:ascii="宋体" w:hAnsi="宋体" w:cs="宋体"/>
          <w:color w:val="auto"/>
          <w:sz w:val="24"/>
          <w:szCs w:val="24"/>
        </w:rPr>
      </w:pP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测量过程：将一定粒度范围和质量的煤样，经哈氏可磨性指数测定仪研磨后在规定的条件下筛分，称量筛上煤样的质量，由研磨前的煤样质量减去筛上煤样质量得到筛下煤样的质量，并根据其工作曲线计算得到哈氏可磨性指数(</w:t>
      </w:r>
      <w:r>
        <w:rPr>
          <w:rFonts w:ascii="宋体" w:hAnsi="宋体" w:cs="宋体"/>
          <w:color w:val="auto"/>
          <w:sz w:val="24"/>
          <w:szCs w:val="24"/>
        </w:rPr>
        <w:t>HGI)</w:t>
      </w:r>
      <w:r>
        <w:rPr>
          <w:rFonts w:hint="eastAsia" w:ascii="宋体" w:hAnsi="宋体" w:cs="宋体"/>
          <w:color w:val="auto"/>
          <w:sz w:val="24"/>
          <w:szCs w:val="24"/>
        </w:rPr>
        <w:t>。</w:t>
      </w:r>
    </w:p>
    <w:p>
      <w:pPr>
        <w:spacing w:line="360" w:lineRule="auto"/>
        <w:rPr>
          <w:color w:val="auto"/>
        </w:rPr>
      </w:pPr>
    </w:p>
    <w:p>
      <w:pPr>
        <w:pStyle w:val="24"/>
        <w:numPr>
          <w:ilvl w:val="0"/>
          <w:numId w:val="2"/>
        </w:numPr>
        <w:jc w:val="left"/>
        <w:rPr>
          <w:rFonts w:ascii="黑体" w:hAnsi="黑体" w:eastAsia="黑体"/>
          <w:color w:val="auto"/>
          <w:sz w:val="24"/>
          <w:szCs w:val="24"/>
        </w:rPr>
      </w:pPr>
      <w:bookmarkStart w:id="9" w:name="_Toc116593635"/>
      <w:r>
        <w:rPr>
          <w:rFonts w:hint="eastAsia" w:ascii="黑体" w:hAnsi="黑体" w:eastAsia="黑体"/>
          <w:color w:val="auto"/>
          <w:sz w:val="24"/>
          <w:szCs w:val="24"/>
        </w:rPr>
        <w:t>计量特性</w:t>
      </w:r>
      <w:bookmarkEnd w:id="9"/>
    </w:p>
    <w:p>
      <w:pPr>
        <w:pStyle w:val="3"/>
        <w:keepLines w:val="0"/>
        <w:widowControl/>
        <w:spacing w:before="240" w:after="60" w:line="240" w:lineRule="exact"/>
        <w:jc w:val="left"/>
        <w:rPr>
          <w:rFonts w:ascii="Times New Roman" w:hAnsi="Times New Roman" w:eastAsiaTheme="minorEastAsia"/>
          <w:b w:val="0"/>
          <w:bCs w:val="0"/>
          <w:color w:val="auto"/>
          <w:sz w:val="24"/>
          <w:szCs w:val="24"/>
        </w:rPr>
      </w:pPr>
      <w:bookmarkStart w:id="10" w:name="_Toc116593636"/>
      <w:bookmarkStart w:id="11" w:name="_Toc56694382"/>
      <w:r>
        <w:rPr>
          <w:rFonts w:hint="eastAsia" w:ascii="Times New Roman" w:hAnsi="Times New Roman" w:eastAsiaTheme="minorEastAsia"/>
          <w:b w:val="0"/>
          <w:bCs w:val="0"/>
          <w:color w:val="auto"/>
          <w:sz w:val="24"/>
          <w:szCs w:val="24"/>
        </w:rPr>
        <w:t>5</w:t>
      </w:r>
      <w:r>
        <w:rPr>
          <w:rFonts w:ascii="Times New Roman" w:hAnsi="Times New Roman" w:eastAsiaTheme="minorEastAsia"/>
          <w:b w:val="0"/>
          <w:bCs w:val="0"/>
          <w:color w:val="auto"/>
          <w:sz w:val="24"/>
          <w:szCs w:val="24"/>
        </w:rPr>
        <w:t>.1</w:t>
      </w:r>
      <w:r>
        <w:rPr>
          <w:rFonts w:hint="eastAsia" w:ascii="Times New Roman" w:hAnsi="Times New Roman" w:eastAsiaTheme="minorEastAsia"/>
          <w:b w:val="0"/>
          <w:bCs w:val="0"/>
          <w:color w:val="auto"/>
          <w:sz w:val="24"/>
          <w:szCs w:val="24"/>
        </w:rPr>
        <w:t>哈氏可磨性指数测定仪示值最大允许</w:t>
      </w:r>
      <w:r>
        <w:rPr>
          <w:rFonts w:ascii="Times New Roman" w:hAnsi="Times New Roman" w:eastAsiaTheme="minorEastAsia"/>
          <w:b w:val="0"/>
          <w:bCs w:val="0"/>
          <w:color w:val="auto"/>
          <w:sz w:val="24"/>
          <w:szCs w:val="24"/>
        </w:rPr>
        <w:t>误差：±4；</w:t>
      </w:r>
      <w:bookmarkEnd w:id="10"/>
      <w:bookmarkEnd w:id="11"/>
    </w:p>
    <w:p>
      <w:pPr>
        <w:pStyle w:val="3"/>
        <w:keepLines w:val="0"/>
        <w:widowControl/>
        <w:spacing w:before="240" w:after="60" w:line="240" w:lineRule="exact"/>
        <w:jc w:val="left"/>
        <w:rPr>
          <w:rFonts w:ascii="Times New Roman" w:hAnsi="Times New Roman" w:eastAsiaTheme="minorEastAsia"/>
          <w:b w:val="0"/>
          <w:bCs w:val="0"/>
          <w:color w:val="auto"/>
          <w:sz w:val="24"/>
          <w:szCs w:val="24"/>
        </w:rPr>
      </w:pPr>
      <w:bookmarkStart w:id="12" w:name="_Toc56694383"/>
      <w:bookmarkStart w:id="13" w:name="_Toc116593637"/>
      <w:r>
        <w:rPr>
          <w:rFonts w:hint="eastAsia" w:ascii="Times New Roman" w:hAnsi="Times New Roman" w:eastAsiaTheme="minorEastAsia"/>
          <w:b w:val="0"/>
          <w:bCs w:val="0"/>
          <w:color w:val="auto"/>
          <w:sz w:val="24"/>
          <w:szCs w:val="24"/>
        </w:rPr>
        <w:t>5</w:t>
      </w:r>
      <w:r>
        <w:rPr>
          <w:rFonts w:ascii="Times New Roman" w:hAnsi="Times New Roman" w:eastAsiaTheme="minorEastAsia"/>
          <w:b w:val="0"/>
          <w:bCs w:val="0"/>
          <w:color w:val="auto"/>
          <w:sz w:val="24"/>
          <w:szCs w:val="24"/>
        </w:rPr>
        <w:t>.2</w:t>
      </w:r>
      <w:r>
        <w:rPr>
          <w:rFonts w:hint="eastAsia" w:ascii="Times New Roman" w:hAnsi="Times New Roman" w:eastAsiaTheme="minorEastAsia"/>
          <w:b w:val="0"/>
          <w:bCs w:val="0"/>
          <w:color w:val="auto"/>
          <w:sz w:val="24"/>
          <w:szCs w:val="24"/>
        </w:rPr>
        <w:t>哈氏可磨性指数测定仪的</w:t>
      </w:r>
      <w:r>
        <w:rPr>
          <w:rFonts w:ascii="Times New Roman" w:hAnsi="Times New Roman" w:eastAsiaTheme="minorEastAsia"/>
          <w:b w:val="0"/>
          <w:bCs w:val="0"/>
          <w:color w:val="auto"/>
          <w:sz w:val="24"/>
          <w:szCs w:val="24"/>
        </w:rPr>
        <w:t>重复性：≤2</w:t>
      </w:r>
      <w:r>
        <w:rPr>
          <w:rFonts w:hint="eastAsia" w:ascii="Times New Roman" w:hAnsi="Times New Roman" w:eastAsiaTheme="minorEastAsia"/>
          <w:b w:val="0"/>
          <w:bCs w:val="0"/>
          <w:color w:val="auto"/>
          <w:sz w:val="24"/>
          <w:szCs w:val="24"/>
        </w:rPr>
        <w:t>。</w:t>
      </w:r>
      <w:bookmarkEnd w:id="12"/>
      <w:bookmarkEnd w:id="13"/>
    </w:p>
    <w:p>
      <w:pPr>
        <w:spacing w:line="480" w:lineRule="auto"/>
        <w:rPr>
          <w:rFonts w:ascii="仿宋" w:hAnsi="仿宋" w:eastAsia="仿宋"/>
          <w:color w:val="auto"/>
          <w:szCs w:val="21"/>
        </w:rPr>
      </w:pPr>
      <w:r>
        <w:rPr>
          <w:rFonts w:hint="eastAsia" w:ascii="仿宋" w:hAnsi="仿宋" w:eastAsia="仿宋"/>
          <w:color w:val="auto"/>
          <w:szCs w:val="21"/>
        </w:rPr>
        <w:t>注：由于校准工作只给出测量结果，不判断合格与否，上述计量特性仅供参考。</w:t>
      </w:r>
    </w:p>
    <w:p>
      <w:pPr>
        <w:pStyle w:val="24"/>
        <w:numPr>
          <w:ilvl w:val="0"/>
          <w:numId w:val="2"/>
        </w:numPr>
        <w:jc w:val="left"/>
        <w:rPr>
          <w:rFonts w:ascii="黑体" w:hAnsi="黑体" w:eastAsia="黑体"/>
          <w:color w:val="auto"/>
          <w:sz w:val="24"/>
          <w:szCs w:val="24"/>
        </w:rPr>
      </w:pPr>
      <w:bookmarkStart w:id="14" w:name="_Toc116593638"/>
      <w:r>
        <w:rPr>
          <w:rFonts w:hint="eastAsia" w:ascii="黑体" w:hAnsi="黑体" w:eastAsia="黑体"/>
          <w:color w:val="auto"/>
          <w:sz w:val="24"/>
          <w:szCs w:val="24"/>
        </w:rPr>
        <w:t>校准条件</w:t>
      </w:r>
      <w:bookmarkEnd w:id="14"/>
    </w:p>
    <w:p>
      <w:pPr>
        <w:pStyle w:val="19"/>
        <w:jc w:val="left"/>
        <w:rPr>
          <w:rFonts w:ascii="Times New Roman" w:hAnsi="Times New Roman" w:eastAsia="宋体" w:cs="Times New Roman"/>
          <w:b w:val="0"/>
          <w:color w:val="auto"/>
          <w:sz w:val="24"/>
          <w:szCs w:val="24"/>
        </w:rPr>
      </w:pPr>
      <w:bookmarkStart w:id="15" w:name="_Toc116593639"/>
      <w:bookmarkStart w:id="16" w:name="_Toc14691_WPSOffice_Level1"/>
      <w:r>
        <w:rPr>
          <w:rFonts w:ascii="Times New Roman" w:hAnsi="Times New Roman" w:eastAsia="宋体" w:cs="Times New Roman"/>
          <w:b w:val="0"/>
          <w:color w:val="auto"/>
          <w:sz w:val="24"/>
          <w:szCs w:val="24"/>
        </w:rPr>
        <w:t>6.1环境条件</w:t>
      </w:r>
      <w:bookmarkEnd w:id="15"/>
      <w:bookmarkEnd w:id="16"/>
    </w:p>
    <w:p>
      <w:pPr>
        <w:spacing w:line="360" w:lineRule="auto"/>
        <w:rPr>
          <w:color w:val="auto"/>
          <w:sz w:val="24"/>
          <w:szCs w:val="24"/>
        </w:rPr>
      </w:pPr>
      <w:r>
        <w:rPr>
          <w:color w:val="auto"/>
          <w:sz w:val="24"/>
          <w:szCs w:val="24"/>
        </w:rPr>
        <w:t>6.1.1温度：（5</w:t>
      </w:r>
      <w:r>
        <w:rPr>
          <w:color w:val="auto"/>
          <w:sz w:val="24"/>
          <w:szCs w:val="22"/>
          <w:lang w:val="zh-CN"/>
        </w:rPr>
        <w:t>～</w:t>
      </w:r>
      <w:r>
        <w:rPr>
          <w:color w:val="auto"/>
          <w:sz w:val="24"/>
          <w:szCs w:val="24"/>
        </w:rPr>
        <w:t>40）℃。</w:t>
      </w:r>
    </w:p>
    <w:p>
      <w:pPr>
        <w:spacing w:line="360" w:lineRule="auto"/>
        <w:rPr>
          <w:color w:val="auto"/>
          <w:sz w:val="24"/>
          <w:szCs w:val="24"/>
        </w:rPr>
      </w:pPr>
      <w:r>
        <w:rPr>
          <w:color w:val="auto"/>
          <w:sz w:val="24"/>
          <w:szCs w:val="24"/>
        </w:rPr>
        <w:t>6.1.2相对湿度：≤85%。</w:t>
      </w:r>
    </w:p>
    <w:p>
      <w:pPr>
        <w:spacing w:line="360" w:lineRule="auto"/>
        <w:rPr>
          <w:color w:val="auto"/>
          <w:sz w:val="24"/>
          <w:szCs w:val="24"/>
        </w:rPr>
      </w:pPr>
      <w:r>
        <w:rPr>
          <w:color w:val="auto"/>
          <w:sz w:val="24"/>
          <w:szCs w:val="24"/>
        </w:rPr>
        <w:t>6.1.3电源：电压AC（220±22）V，频率（50±1）Hz。</w:t>
      </w:r>
    </w:p>
    <w:p>
      <w:pPr>
        <w:spacing w:line="360" w:lineRule="auto"/>
        <w:rPr>
          <w:rFonts w:hint="eastAsia"/>
          <w:color w:val="auto"/>
          <w:sz w:val="24"/>
          <w:szCs w:val="24"/>
        </w:rPr>
      </w:pPr>
      <w:r>
        <w:rPr>
          <w:color w:val="auto"/>
          <w:sz w:val="24"/>
          <w:szCs w:val="24"/>
        </w:rPr>
        <w:t>6.1.4</w:t>
      </w:r>
      <w:r>
        <w:rPr>
          <w:rFonts w:hint="eastAsia"/>
          <w:color w:val="auto"/>
          <w:sz w:val="24"/>
          <w:szCs w:val="24"/>
        </w:rPr>
        <w:t>工作环境应稳定、整洁：周围无强烈振动、无强烈电磁干扰；无强对流空气、腐蚀性气体、扬尘、烟尘存在。</w:t>
      </w:r>
      <w:bookmarkStart w:id="17" w:name="_Toc14845_WPSOffice_Level1"/>
      <w:bookmarkStart w:id="18" w:name="_Toc116593640"/>
    </w:p>
    <w:p>
      <w:pPr>
        <w:spacing w:line="360" w:lineRule="auto"/>
        <w:rPr>
          <w:rFonts w:ascii="Times New Roman" w:hAnsi="Times New Roman" w:eastAsia="宋体" w:cs="Times New Roman"/>
          <w:b w:val="0"/>
          <w:color w:val="auto"/>
          <w:sz w:val="24"/>
          <w:szCs w:val="24"/>
        </w:rPr>
      </w:pPr>
      <w:r>
        <w:rPr>
          <w:rFonts w:ascii="Times New Roman" w:hAnsi="Times New Roman" w:eastAsia="宋体" w:cs="Times New Roman"/>
          <w:b w:val="0"/>
          <w:color w:val="auto"/>
          <w:sz w:val="24"/>
          <w:szCs w:val="24"/>
        </w:rPr>
        <w:t>6.2</w:t>
      </w:r>
      <w:bookmarkEnd w:id="17"/>
      <w:r>
        <w:rPr>
          <w:rFonts w:ascii="Times New Roman" w:hAnsi="Times New Roman" w:eastAsia="宋体" w:cs="Times New Roman"/>
          <w:b w:val="0"/>
          <w:color w:val="auto"/>
          <w:sz w:val="24"/>
          <w:szCs w:val="24"/>
        </w:rPr>
        <w:t>标准物质及测量设备</w:t>
      </w:r>
      <w:bookmarkEnd w:id="18"/>
    </w:p>
    <w:p>
      <w:pPr>
        <w:tabs>
          <w:tab w:val="left" w:pos="540"/>
        </w:tabs>
        <w:autoSpaceDE w:val="0"/>
        <w:autoSpaceDN w:val="0"/>
        <w:adjustRightInd w:val="0"/>
        <w:spacing w:line="360" w:lineRule="auto"/>
        <w:rPr>
          <w:color w:val="auto"/>
          <w:sz w:val="24"/>
          <w:szCs w:val="24"/>
        </w:rPr>
      </w:pPr>
      <w:r>
        <w:rPr>
          <w:color w:val="auto"/>
          <w:sz w:val="24"/>
          <w:szCs w:val="24"/>
        </w:rPr>
        <w:t>6.2.1标准物质：煤的哈氏可磨性指数标准物质（国家一级</w:t>
      </w:r>
      <w:r>
        <w:rPr>
          <w:rFonts w:hint="eastAsia"/>
          <w:color w:val="auto"/>
          <w:sz w:val="24"/>
          <w:szCs w:val="24"/>
        </w:rPr>
        <w:t>有证</w:t>
      </w:r>
      <w:r>
        <w:rPr>
          <w:color w:val="auto"/>
          <w:sz w:val="24"/>
          <w:szCs w:val="24"/>
        </w:rPr>
        <w:t>标准物质）；</w:t>
      </w:r>
    </w:p>
    <w:p>
      <w:pPr>
        <w:tabs>
          <w:tab w:val="left" w:pos="540"/>
        </w:tabs>
        <w:autoSpaceDE w:val="0"/>
        <w:autoSpaceDN w:val="0"/>
        <w:adjustRightInd w:val="0"/>
        <w:spacing w:line="360" w:lineRule="auto"/>
        <w:rPr>
          <w:rFonts w:hint="eastAsia" w:eastAsia="宋体"/>
          <w:color w:val="auto"/>
          <w:sz w:val="24"/>
          <w:szCs w:val="24"/>
          <w:lang w:eastAsia="zh-CN"/>
        </w:rPr>
      </w:pPr>
      <w:r>
        <w:rPr>
          <w:color w:val="auto"/>
          <w:sz w:val="24"/>
          <w:szCs w:val="24"/>
        </w:rPr>
        <w:t>6.2.2测量设备：电子</w:t>
      </w:r>
      <w:r>
        <w:rPr>
          <w:color w:val="auto"/>
          <w:sz w:val="24"/>
          <w:szCs w:val="24"/>
          <w:lang w:val="zh-CN"/>
        </w:rPr>
        <w:t>天平</w:t>
      </w:r>
      <w:r>
        <w:rPr>
          <w:rFonts w:hint="eastAsia"/>
          <w:color w:val="auto"/>
          <w:sz w:val="24"/>
          <w:szCs w:val="24"/>
          <w:lang w:val="zh-CN"/>
        </w:rPr>
        <w:t>，</w:t>
      </w:r>
      <w:r>
        <w:rPr>
          <w:color w:val="auto"/>
          <w:sz w:val="24"/>
          <w:szCs w:val="24"/>
          <w:lang w:val="zh-CN"/>
        </w:rPr>
        <w:t>量程不小于</w:t>
      </w:r>
      <w:r>
        <w:rPr>
          <w:rFonts w:hint="eastAsia"/>
          <w:color w:val="auto"/>
          <w:sz w:val="24"/>
          <w:szCs w:val="24"/>
          <w:lang w:val="en-US" w:eastAsia="zh-CN"/>
        </w:rPr>
        <w:t>110</w:t>
      </w:r>
      <w:r>
        <w:rPr>
          <w:color w:val="auto"/>
          <w:sz w:val="24"/>
          <w:szCs w:val="24"/>
          <w:lang w:val="zh-CN"/>
        </w:rPr>
        <w:t>g</w:t>
      </w:r>
      <w:r>
        <w:rPr>
          <w:rFonts w:hint="eastAsia"/>
          <w:color w:val="auto"/>
          <w:sz w:val="24"/>
          <w:szCs w:val="24"/>
          <w:lang w:val="zh-CN"/>
        </w:rPr>
        <w:t>，</w:t>
      </w:r>
      <w:r>
        <w:rPr>
          <w:rFonts w:hint="eastAsia"/>
          <w:color w:val="auto"/>
          <w:sz w:val="24"/>
          <w:szCs w:val="24"/>
          <w:lang w:val="en-US" w:eastAsia="zh-CN"/>
        </w:rPr>
        <w:t>分度值</w:t>
      </w:r>
      <w:r>
        <w:rPr>
          <w:color w:val="auto"/>
          <w:sz w:val="24"/>
          <w:szCs w:val="24"/>
          <w:lang w:val="zh-CN"/>
        </w:rPr>
        <w:t>不大于0.0</w:t>
      </w:r>
      <w:r>
        <w:rPr>
          <w:rFonts w:hint="eastAsia"/>
          <w:color w:val="auto"/>
          <w:sz w:val="24"/>
          <w:szCs w:val="24"/>
          <w:lang w:val="en-US" w:eastAsia="zh-CN"/>
        </w:rPr>
        <w:t>0</w:t>
      </w:r>
      <w:r>
        <w:rPr>
          <w:color w:val="auto"/>
          <w:sz w:val="24"/>
          <w:szCs w:val="24"/>
          <w:lang w:val="zh-CN"/>
        </w:rPr>
        <w:t>1g，</w:t>
      </w:r>
      <w:r>
        <w:rPr>
          <w:rFonts w:hint="eastAsia"/>
          <w:color w:val="auto"/>
          <w:sz w:val="24"/>
          <w:szCs w:val="24"/>
          <w:lang w:val="en-US" w:eastAsia="zh-CN"/>
        </w:rPr>
        <w:t>符合JJG 1036-2008《电子天平检定规程》</w:t>
      </w:r>
      <w:r>
        <w:rPr>
          <w:color w:val="auto"/>
          <w:sz w:val="24"/>
          <w:szCs w:val="24"/>
          <w:lang w:val="zh-CN"/>
        </w:rPr>
        <w:t>；</w:t>
      </w:r>
      <w:r>
        <w:rPr>
          <w:color w:val="auto"/>
          <w:sz w:val="24"/>
          <w:szCs w:val="24"/>
        </w:rPr>
        <w:t>标准筛</w:t>
      </w:r>
      <w:r>
        <w:rPr>
          <w:rFonts w:hint="eastAsia"/>
          <w:color w:val="auto"/>
          <w:sz w:val="24"/>
          <w:szCs w:val="24"/>
          <w:lang w:eastAsia="zh-CN"/>
        </w:rPr>
        <w:t>，</w:t>
      </w:r>
      <w:r>
        <w:rPr>
          <w:color w:val="auto"/>
          <w:sz w:val="24"/>
          <w:szCs w:val="24"/>
        </w:rPr>
        <w:t>孔径0.071mm和0.63mm，</w:t>
      </w:r>
      <w:r>
        <w:rPr>
          <w:rFonts w:hint="eastAsia"/>
          <w:color w:val="auto"/>
          <w:sz w:val="24"/>
          <w:szCs w:val="24"/>
          <w:lang w:val="en-US" w:eastAsia="zh-CN"/>
        </w:rPr>
        <w:t>网孔尺寸和丝径</w:t>
      </w:r>
      <w:r>
        <w:rPr>
          <w:rFonts w:hint="eastAsia"/>
          <w:color w:val="auto"/>
          <w:sz w:val="24"/>
          <w:szCs w:val="24"/>
        </w:rPr>
        <w:t>符合</w:t>
      </w:r>
      <w:r>
        <w:rPr>
          <w:rFonts w:hint="eastAsia"/>
          <w:color w:val="auto"/>
          <w:sz w:val="24"/>
          <w:szCs w:val="24"/>
          <w:lang w:val="en-US" w:eastAsia="zh-CN"/>
        </w:rPr>
        <w:t>JJF 1175-2007《试验筛</w:t>
      </w:r>
      <w:r>
        <w:rPr>
          <w:color w:val="auto"/>
          <w:sz w:val="24"/>
          <w:szCs w:val="24"/>
        </w:rPr>
        <w:t>校准规范</w:t>
      </w:r>
      <w:r>
        <w:rPr>
          <w:rFonts w:hint="eastAsia"/>
          <w:color w:val="auto"/>
          <w:sz w:val="24"/>
          <w:szCs w:val="24"/>
          <w:lang w:val="en-US" w:eastAsia="zh-CN"/>
        </w:rPr>
        <w:t>》</w:t>
      </w:r>
      <w:r>
        <w:rPr>
          <w:color w:val="auto"/>
          <w:sz w:val="24"/>
          <w:szCs w:val="24"/>
        </w:rPr>
        <w:t>中技术要求；标准振筛机经检验合格；二分器经检验合格</w:t>
      </w:r>
      <w:r>
        <w:rPr>
          <w:rFonts w:hint="eastAsia"/>
          <w:color w:val="auto"/>
          <w:sz w:val="24"/>
          <w:szCs w:val="24"/>
          <w:lang w:eastAsia="zh-CN"/>
        </w:rPr>
        <w:t>。</w:t>
      </w:r>
    </w:p>
    <w:p>
      <w:pPr>
        <w:pStyle w:val="24"/>
        <w:numPr>
          <w:ilvl w:val="0"/>
          <w:numId w:val="2"/>
        </w:numPr>
        <w:jc w:val="left"/>
        <w:rPr>
          <w:rFonts w:asciiTheme="majorEastAsia" w:hAnsiTheme="majorEastAsia" w:cstheme="majorEastAsia"/>
          <w:color w:val="auto"/>
          <w:sz w:val="24"/>
          <w:szCs w:val="24"/>
          <w:lang w:val="zh-CN"/>
        </w:rPr>
      </w:pPr>
      <w:bookmarkStart w:id="19" w:name="_Toc116593641"/>
      <w:r>
        <w:rPr>
          <w:rFonts w:hint="eastAsia" w:ascii="黑体" w:hAnsi="黑体" w:eastAsia="黑体"/>
          <w:color w:val="auto"/>
          <w:sz w:val="24"/>
          <w:szCs w:val="24"/>
        </w:rPr>
        <w:t>校准项目和校准方法</w:t>
      </w:r>
      <w:bookmarkEnd w:id="19"/>
      <w:r>
        <w:rPr>
          <w:rFonts w:hint="eastAsia" w:ascii="黑体" w:hAnsi="黑体" w:eastAsia="黑体" w:cs="黑体"/>
          <w:color w:val="auto"/>
          <w:kern w:val="0"/>
          <w:sz w:val="24"/>
          <w:szCs w:val="24"/>
        </w:rPr>
        <w:t xml:space="preserve"> </w:t>
      </w:r>
    </w:p>
    <w:p>
      <w:pPr>
        <w:pStyle w:val="19"/>
        <w:jc w:val="left"/>
        <w:rPr>
          <w:rFonts w:ascii="Times New Roman" w:hAnsi="Times New Roman" w:eastAsia="宋体" w:cs="Times New Roman"/>
          <w:b w:val="0"/>
          <w:color w:val="auto"/>
          <w:sz w:val="24"/>
          <w:szCs w:val="24"/>
        </w:rPr>
      </w:pPr>
      <w:bookmarkStart w:id="20" w:name="_Toc116593642"/>
      <w:r>
        <w:rPr>
          <w:rFonts w:ascii="Times New Roman" w:hAnsi="Times New Roman" w:eastAsia="宋体" w:cs="Times New Roman"/>
          <w:b w:val="0"/>
          <w:color w:val="auto"/>
          <w:sz w:val="24"/>
          <w:szCs w:val="24"/>
        </w:rPr>
        <w:t>7</w:t>
      </w:r>
      <w:r>
        <w:rPr>
          <w:rFonts w:hint="eastAsia" w:ascii="Times New Roman" w:hAnsi="Times New Roman" w:eastAsia="宋体" w:cs="Times New Roman"/>
          <w:b w:val="0"/>
          <w:color w:val="auto"/>
          <w:sz w:val="24"/>
          <w:szCs w:val="24"/>
        </w:rPr>
        <w:t>.1校准前检查</w:t>
      </w:r>
      <w:bookmarkEnd w:id="20"/>
    </w:p>
    <w:p>
      <w:pPr>
        <w:spacing w:line="360" w:lineRule="auto"/>
        <w:rPr>
          <w:rFonts w:ascii="宋体" w:hAnsi="宋体" w:cs="宋体"/>
          <w:color w:val="auto"/>
          <w:sz w:val="24"/>
          <w:szCs w:val="24"/>
        </w:rPr>
      </w:pPr>
      <w:r>
        <w:rPr>
          <w:color w:val="auto"/>
          <w:sz w:val="24"/>
          <w:szCs w:val="24"/>
        </w:rPr>
        <w:t>7</w:t>
      </w:r>
      <w:r>
        <w:rPr>
          <w:rFonts w:hint="eastAsia"/>
          <w:color w:val="auto"/>
          <w:sz w:val="24"/>
          <w:szCs w:val="24"/>
        </w:rPr>
        <w:t>.1.1</w:t>
      </w:r>
      <w:r>
        <w:rPr>
          <w:rFonts w:hint="eastAsia" w:ascii="宋体" w:hAnsi="宋体" w:cs="宋体"/>
          <w:color w:val="auto"/>
          <w:sz w:val="24"/>
          <w:szCs w:val="24"/>
        </w:rPr>
        <w:t>仪器应具有名称、型号、制造厂、出厂编号等标识。仪器各部件齐全且连接良好，各按键和显示屏应能正常工作，无影响使用性能的缺陷。所使用的标准筛和其它用品应清洁。哈氏可磨性指数测定仪校准前，用户应自行参照附录A对工作曲线进行标定并确保工作曲线有效。</w:t>
      </w:r>
    </w:p>
    <w:p>
      <w:pPr>
        <w:spacing w:line="360" w:lineRule="auto"/>
        <w:rPr>
          <w:rFonts w:ascii="宋体" w:hAnsi="宋体" w:cs="宋体"/>
          <w:color w:val="auto"/>
          <w:sz w:val="24"/>
          <w:szCs w:val="24"/>
        </w:rPr>
      </w:pPr>
      <w:r>
        <w:rPr>
          <w:rFonts w:hint="eastAsia"/>
          <w:color w:val="auto"/>
          <w:sz w:val="24"/>
          <w:szCs w:val="24"/>
        </w:rPr>
        <w:t xml:space="preserve">7.1.2 </w:t>
      </w:r>
      <w:r>
        <w:rPr>
          <w:rFonts w:hint="eastAsia" w:ascii="宋体" w:hAnsi="宋体" w:cs="宋体"/>
          <w:color w:val="auto"/>
          <w:sz w:val="24"/>
          <w:szCs w:val="24"/>
        </w:rPr>
        <w:t>按照标准物质证书上的要求，将标准物质中0</w:t>
      </w:r>
      <w:r>
        <w:rPr>
          <w:rFonts w:ascii="宋体" w:hAnsi="宋体" w:cs="宋体"/>
          <w:color w:val="auto"/>
          <w:sz w:val="24"/>
          <w:szCs w:val="24"/>
        </w:rPr>
        <w:t>.63</w:t>
      </w:r>
      <w:r>
        <w:rPr>
          <w:rFonts w:hint="eastAsia" w:ascii="宋体" w:hAnsi="宋体" w:cs="宋体"/>
          <w:color w:val="auto"/>
          <w:sz w:val="24"/>
          <w:szCs w:val="24"/>
        </w:rPr>
        <w:t>mm以下粉末筛去。</w:t>
      </w:r>
    </w:p>
    <w:p>
      <w:pPr>
        <w:pStyle w:val="19"/>
        <w:jc w:val="left"/>
        <w:rPr>
          <w:rFonts w:ascii="Times New Roman" w:hAnsi="Times New Roman" w:eastAsia="宋体" w:cs="Times New Roman"/>
          <w:b w:val="0"/>
          <w:color w:val="auto"/>
          <w:sz w:val="24"/>
          <w:szCs w:val="24"/>
        </w:rPr>
      </w:pPr>
      <w:bookmarkStart w:id="21" w:name="_Toc2145_WPSOffice_Level2"/>
      <w:bookmarkStart w:id="22" w:name="_Toc116593643"/>
      <w:r>
        <w:rPr>
          <w:rFonts w:ascii="Times New Roman" w:hAnsi="Times New Roman" w:eastAsia="宋体" w:cs="Times New Roman"/>
          <w:b w:val="0"/>
          <w:color w:val="auto"/>
          <w:sz w:val="24"/>
          <w:szCs w:val="24"/>
        </w:rPr>
        <w:t>7</w:t>
      </w:r>
      <w:r>
        <w:rPr>
          <w:rFonts w:hint="eastAsia" w:ascii="Times New Roman" w:hAnsi="Times New Roman" w:eastAsia="宋体" w:cs="Times New Roman"/>
          <w:b w:val="0"/>
          <w:color w:val="auto"/>
          <w:sz w:val="24"/>
          <w:szCs w:val="24"/>
        </w:rPr>
        <w:t>.2</w:t>
      </w:r>
      <w:r>
        <w:rPr>
          <w:rFonts w:ascii="Times New Roman" w:hAnsi="Times New Roman" w:eastAsia="宋体" w:cs="Times New Roman"/>
          <w:b w:val="0"/>
          <w:color w:val="auto"/>
          <w:sz w:val="24"/>
          <w:szCs w:val="24"/>
        </w:rPr>
        <w:t xml:space="preserve"> </w:t>
      </w:r>
      <w:r>
        <w:rPr>
          <w:rFonts w:hint="eastAsia" w:ascii="Times New Roman" w:hAnsi="Times New Roman" w:eastAsia="宋体" w:cs="Times New Roman"/>
          <w:b w:val="0"/>
          <w:color w:val="auto"/>
          <w:sz w:val="24"/>
          <w:szCs w:val="24"/>
        </w:rPr>
        <w:t>HGI示值</w:t>
      </w:r>
      <w:bookmarkEnd w:id="21"/>
      <w:r>
        <w:rPr>
          <w:rFonts w:hint="eastAsia" w:ascii="Times New Roman" w:hAnsi="Times New Roman" w:eastAsia="宋体" w:cs="Times New Roman"/>
          <w:b w:val="0"/>
          <w:color w:val="auto"/>
          <w:sz w:val="24"/>
          <w:szCs w:val="24"/>
        </w:rPr>
        <w:t>误差和重复性</w:t>
      </w:r>
      <w:bookmarkEnd w:id="22"/>
    </w:p>
    <w:p>
      <w:pPr>
        <w:spacing w:line="360" w:lineRule="auto"/>
        <w:ind w:firstLine="480" w:firstLineChars="200"/>
        <w:jc w:val="left"/>
        <w:rPr>
          <w:rFonts w:eastAsiaTheme="minorEastAsia"/>
          <w:color w:val="auto"/>
          <w:sz w:val="24"/>
          <w:szCs w:val="24"/>
        </w:rPr>
      </w:pPr>
      <w:r>
        <w:rPr>
          <w:rFonts w:hint="eastAsia" w:eastAsiaTheme="minorEastAsia"/>
          <w:color w:val="auto"/>
          <w:sz w:val="24"/>
          <w:szCs w:val="24"/>
        </w:rPr>
        <w:t>依据 GB/T 2565 2014 《煤的哈氏可磨性指数测定方法》中规定的方法，分别用四种哈氏可磨性指数值标准物质进行两次重复测定。计算筛下煤样质量，输入哈氏可磨性指数测定仪后得到 HGI示值。示值误差为两次测量算术平均值与哈氏可磨性指数标准物质标准值之差，用</w:t>
      </w:r>
      <w:r>
        <w:rPr>
          <w:rFonts w:eastAsiaTheme="minorEastAsia"/>
          <w:color w:val="auto"/>
          <w:sz w:val="24"/>
          <w:szCs w:val="24"/>
        </w:rPr>
        <w:t xml:space="preserve">∆ </w:t>
      </w:r>
      <w:r>
        <w:rPr>
          <w:rFonts w:eastAsiaTheme="minorEastAsia"/>
          <w:i/>
          <w:color w:val="auto"/>
          <w:sz w:val="24"/>
          <w:szCs w:val="24"/>
        </w:rPr>
        <w:t>X</w:t>
      </w:r>
      <w:r>
        <w:rPr>
          <w:rFonts w:hint="eastAsia" w:eastAsiaTheme="minorEastAsia"/>
          <w:color w:val="auto"/>
          <w:sz w:val="24"/>
          <w:szCs w:val="24"/>
        </w:rPr>
        <w:t>表示；重复性为两次测量结果差值的绝对值，用</w:t>
      </w:r>
      <w:r>
        <w:rPr>
          <w:rFonts w:eastAsiaTheme="minorEastAsia"/>
          <w:color w:val="auto"/>
          <w:sz w:val="24"/>
          <w:szCs w:val="24"/>
        </w:rPr>
        <w:t xml:space="preserve"> </w:t>
      </w:r>
      <w:r>
        <w:rPr>
          <w:rFonts w:eastAsiaTheme="minorEastAsia"/>
          <w:i/>
          <w:color w:val="auto"/>
          <w:sz w:val="24"/>
          <w:szCs w:val="24"/>
        </w:rPr>
        <w:t xml:space="preserve">S </w:t>
      </w:r>
      <w:r>
        <w:rPr>
          <w:rFonts w:hint="eastAsia" w:eastAsiaTheme="minorEastAsia"/>
          <w:color w:val="auto"/>
          <w:sz w:val="24"/>
          <w:szCs w:val="24"/>
        </w:rPr>
        <w:t>表示。计算方法如公式（1）、公式（2）所示</w:t>
      </w:r>
    </w:p>
    <w:p>
      <w:pPr>
        <w:spacing w:line="360" w:lineRule="auto"/>
        <w:ind w:firstLine="480" w:firstLineChars="200"/>
        <w:jc w:val="right"/>
        <w:rPr>
          <w:color w:val="auto"/>
          <w:sz w:val="24"/>
          <w:szCs w:val="24"/>
        </w:rPr>
      </w:pPr>
      <m:oMath>
        <m:r>
          <m:rPr>
            <m:sty m:val="p"/>
          </m:rPr>
          <w:rPr>
            <w:rFonts w:ascii="Cambria Math" w:hAnsi="Cambria Math"/>
            <w:color w:val="auto"/>
            <w:sz w:val="24"/>
            <w:szCs w:val="24"/>
          </w:rPr>
          <m:t>∆</m:t>
        </m:r>
        <m:r>
          <m:rPr/>
          <w:rPr>
            <w:rFonts w:ascii="Cambria Math" w:hAnsi="Cambria Math"/>
            <w:color w:val="auto"/>
            <w:sz w:val="24"/>
            <w:szCs w:val="24"/>
          </w:rPr>
          <m:t>X</m:t>
        </m:r>
      </m:oMath>
      <w:r>
        <w:rPr>
          <w:color w:val="auto"/>
          <w:sz w:val="24"/>
          <w:szCs w:val="24"/>
        </w:rPr>
        <w:t>=</w:t>
      </w:r>
      <m:oMath>
        <m:acc>
          <m:accPr>
            <m:chr m:val="̅"/>
            <m:ctrlPr>
              <w:rPr>
                <w:rFonts w:ascii="Cambria Math" w:hAnsi="Cambria Math"/>
                <w:color w:val="auto"/>
                <w:sz w:val="24"/>
                <w:szCs w:val="24"/>
              </w:rPr>
            </m:ctrlPr>
          </m:accPr>
          <m:e>
            <m:r>
              <m:rPr/>
              <w:rPr>
                <w:rFonts w:ascii="Cambria Math" w:hAnsi="Cambria Math"/>
                <w:color w:val="auto"/>
                <w:sz w:val="24"/>
                <w:szCs w:val="24"/>
              </w:rPr>
              <m:t>X</m:t>
            </m:r>
            <m:ctrlPr>
              <w:rPr>
                <w:rFonts w:ascii="Cambria Math" w:hAnsi="Cambria Math"/>
                <w:color w:val="auto"/>
                <w:sz w:val="24"/>
                <w:szCs w:val="24"/>
              </w:rPr>
            </m:ctrlPr>
          </m:e>
        </m:acc>
        <m:r>
          <m:rPr/>
          <w:rPr>
            <w:rFonts w:ascii="Cambria Math" w:hAnsi="Cambria Math"/>
            <w:color w:val="auto"/>
            <w:sz w:val="24"/>
            <w:szCs w:val="24"/>
          </w:rPr>
          <m:t>−</m:t>
        </m:r>
        <m:sSub>
          <m:sSubPr>
            <m:ctrlPr>
              <w:rPr>
                <w:rFonts w:ascii="Cambria Math" w:hAnsi="Cambria Math"/>
                <w:color w:val="auto"/>
                <w:sz w:val="24"/>
                <w:szCs w:val="24"/>
              </w:rPr>
            </m:ctrlPr>
          </m:sSubPr>
          <m:e>
            <m:r>
              <m:rPr/>
              <w:rPr>
                <w:rFonts w:ascii="Cambria Math" w:hAnsi="Cambria Math"/>
                <w:color w:val="auto"/>
                <w:sz w:val="24"/>
                <w:szCs w:val="24"/>
              </w:rPr>
              <m:t>X</m:t>
            </m:r>
            <m:ctrlPr>
              <w:rPr>
                <w:rFonts w:ascii="Cambria Math" w:hAnsi="Cambria Math"/>
                <w:color w:val="auto"/>
                <w:sz w:val="24"/>
                <w:szCs w:val="24"/>
              </w:rPr>
            </m:ctrlPr>
          </m:e>
          <m:sub>
            <m:r>
              <m:rPr/>
              <w:rPr>
                <w:rFonts w:ascii="Cambria Math" w:hAnsi="Cambria Math"/>
                <w:color w:val="auto"/>
                <w:sz w:val="24"/>
                <w:szCs w:val="24"/>
              </w:rPr>
              <m:t>s</m:t>
            </m:r>
            <m:ctrlPr>
              <w:rPr>
                <w:rFonts w:ascii="Cambria Math" w:hAnsi="Cambria Math"/>
                <w:color w:val="auto"/>
                <w:sz w:val="24"/>
                <w:szCs w:val="24"/>
              </w:rPr>
            </m:ctrlPr>
          </m:sub>
        </m:sSub>
      </m:oMath>
      <w:r>
        <w:rPr>
          <w:color w:val="auto"/>
          <w:sz w:val="24"/>
          <w:szCs w:val="24"/>
        </w:rPr>
        <w:t xml:space="preserve">                               （1）</w:t>
      </w:r>
    </w:p>
    <w:p>
      <w:pPr>
        <w:spacing w:line="360" w:lineRule="auto"/>
        <w:ind w:firstLine="480" w:firstLineChars="200"/>
        <w:jc w:val="left"/>
        <w:rPr>
          <w:color w:val="auto"/>
          <w:sz w:val="24"/>
          <w:szCs w:val="24"/>
        </w:rPr>
      </w:pPr>
      <w:r>
        <w:rPr>
          <w:color w:val="auto"/>
          <w:sz w:val="24"/>
          <w:szCs w:val="24"/>
        </w:rPr>
        <w:t>式中：</w:t>
      </w:r>
    </w:p>
    <w:p>
      <w:pPr>
        <w:spacing w:line="360" w:lineRule="auto"/>
        <w:ind w:firstLine="720" w:firstLineChars="300"/>
        <w:rPr>
          <w:color w:val="auto"/>
          <w:sz w:val="24"/>
          <w:szCs w:val="24"/>
        </w:rPr>
      </w:pPr>
      <m:oMath>
        <m:r>
          <m:rPr>
            <m:sty m:val="p"/>
          </m:rPr>
          <w:rPr>
            <w:rFonts w:ascii="Cambria Math" w:hAnsi="Cambria Math"/>
            <w:color w:val="auto"/>
            <w:sz w:val="24"/>
            <w:szCs w:val="24"/>
          </w:rPr>
          <m:t>∆</m:t>
        </m:r>
        <m:r>
          <m:rPr/>
          <w:rPr>
            <w:rFonts w:ascii="Cambria Math" w:hAnsi="Cambria Math"/>
            <w:color w:val="auto"/>
            <w:sz w:val="24"/>
            <w:szCs w:val="24"/>
          </w:rPr>
          <m:t>X</m:t>
        </m:r>
      </m:oMath>
      <w:r>
        <w:rPr>
          <w:color w:val="auto"/>
          <w:sz w:val="24"/>
          <w:szCs w:val="24"/>
        </w:rPr>
        <w:t>––––HGI测量示值误差；</w:t>
      </w:r>
    </w:p>
    <w:p>
      <w:pPr>
        <w:spacing w:line="360" w:lineRule="auto"/>
        <w:ind w:firstLine="720" w:firstLineChars="300"/>
        <w:rPr>
          <w:color w:val="auto"/>
          <w:sz w:val="24"/>
          <w:szCs w:val="24"/>
        </w:rPr>
      </w:pPr>
      <m:oMath>
        <m:acc>
          <m:accPr>
            <m:chr m:val="̅"/>
            <m:ctrlPr>
              <w:rPr>
                <w:rFonts w:ascii="Cambria Math" w:hAnsi="Cambria Math"/>
                <w:color w:val="auto"/>
                <w:sz w:val="24"/>
                <w:szCs w:val="24"/>
              </w:rPr>
            </m:ctrlPr>
          </m:accPr>
          <m:e>
            <m:r>
              <m:rPr/>
              <w:rPr>
                <w:rFonts w:ascii="Cambria Math" w:hAnsi="Cambria Math"/>
                <w:color w:val="auto"/>
                <w:sz w:val="24"/>
                <w:szCs w:val="24"/>
              </w:rPr>
              <m:t>X</m:t>
            </m:r>
            <m:ctrlPr>
              <w:rPr>
                <w:rFonts w:ascii="Cambria Math" w:hAnsi="Cambria Math"/>
                <w:color w:val="auto"/>
                <w:sz w:val="24"/>
                <w:szCs w:val="24"/>
              </w:rPr>
            </m:ctrlPr>
          </m:e>
        </m:acc>
      </m:oMath>
      <w:r>
        <w:rPr>
          <w:color w:val="auto"/>
          <w:sz w:val="24"/>
          <w:szCs w:val="24"/>
        </w:rPr>
        <w:t>––––</w:t>
      </w:r>
      <w:r>
        <w:rPr>
          <w:rFonts w:hint="eastAsia"/>
          <w:color w:val="auto"/>
          <w:sz w:val="24"/>
          <w:szCs w:val="24"/>
        </w:rPr>
        <w:t>两</w:t>
      </w:r>
      <w:r>
        <w:rPr>
          <w:color w:val="auto"/>
          <w:sz w:val="24"/>
          <w:szCs w:val="24"/>
        </w:rPr>
        <w:t>次测量值的算术平均值；</w:t>
      </w:r>
    </w:p>
    <w:p>
      <w:pPr>
        <w:spacing w:line="360" w:lineRule="auto"/>
        <w:ind w:firstLine="720" w:firstLineChars="300"/>
        <w:rPr>
          <w:color w:val="auto"/>
          <w:sz w:val="24"/>
          <w:szCs w:val="24"/>
        </w:rPr>
      </w:pPr>
      <m:oMath>
        <m:sSub>
          <m:sSubPr>
            <m:ctrlPr>
              <w:rPr>
                <w:rFonts w:ascii="Cambria Math" w:hAnsi="Cambria Math"/>
                <w:color w:val="auto"/>
                <w:sz w:val="24"/>
                <w:szCs w:val="24"/>
              </w:rPr>
            </m:ctrlPr>
          </m:sSubPr>
          <m:e>
            <m:r>
              <m:rPr/>
              <w:rPr>
                <w:rFonts w:ascii="Cambria Math" w:hAnsi="Cambria Math"/>
                <w:color w:val="auto"/>
                <w:sz w:val="24"/>
                <w:szCs w:val="24"/>
              </w:rPr>
              <m:t>X</m:t>
            </m:r>
            <m:ctrlPr>
              <w:rPr>
                <w:rFonts w:ascii="Cambria Math" w:hAnsi="Cambria Math"/>
                <w:color w:val="auto"/>
                <w:sz w:val="24"/>
                <w:szCs w:val="24"/>
              </w:rPr>
            </m:ctrlPr>
          </m:e>
          <m:sub>
            <m:r>
              <m:rPr/>
              <w:rPr>
                <w:rFonts w:ascii="Cambria Math" w:hAnsi="Cambria Math"/>
                <w:color w:val="auto"/>
                <w:sz w:val="24"/>
                <w:szCs w:val="24"/>
              </w:rPr>
              <m:t>s</m:t>
            </m:r>
            <m:ctrlPr>
              <w:rPr>
                <w:rFonts w:ascii="Cambria Math" w:hAnsi="Cambria Math"/>
                <w:color w:val="auto"/>
                <w:sz w:val="24"/>
                <w:szCs w:val="24"/>
              </w:rPr>
            </m:ctrlPr>
          </m:sub>
        </m:sSub>
      </m:oMath>
      <w:r>
        <w:rPr>
          <w:color w:val="auto"/>
          <w:sz w:val="24"/>
          <w:szCs w:val="24"/>
        </w:rPr>
        <w:t>––––标准物质标准值；</w:t>
      </w:r>
    </w:p>
    <w:p>
      <w:pPr>
        <w:spacing w:line="360" w:lineRule="auto"/>
        <w:jc w:val="right"/>
        <w:rPr>
          <w:color w:val="auto"/>
          <w:sz w:val="24"/>
          <w:szCs w:val="24"/>
        </w:rPr>
      </w:pPr>
      <m:oMath>
        <m:r>
          <m:rPr/>
          <w:rPr>
            <w:rFonts w:ascii="Cambria Math" w:hAnsi="Cambria Math"/>
            <w:color w:val="auto"/>
            <w:sz w:val="24"/>
            <w:szCs w:val="24"/>
          </w:rPr>
          <m:t>S</m:t>
        </m:r>
        <m:r>
          <m:rPr>
            <m:sty m:val="p"/>
          </m:rPr>
          <w:rPr>
            <w:rFonts w:ascii="Cambria Math" w:hAnsi="Cambria Math"/>
            <w:color w:val="auto"/>
            <w:sz w:val="24"/>
            <w:szCs w:val="24"/>
          </w:rPr>
          <m:t>=</m:t>
        </m:r>
        <m:d>
          <m:dPr>
            <m:begChr m:val="|"/>
            <m:endChr m:val="|"/>
            <m:ctrlPr>
              <w:rPr>
                <w:rFonts w:ascii="Cambria Math" w:hAnsi="Cambria Math"/>
                <w:color w:val="auto"/>
                <w:sz w:val="24"/>
                <w:szCs w:val="24"/>
              </w:rPr>
            </m:ctrlPr>
          </m:dPr>
          <m:e>
            <m:sSub>
              <m:sSubPr>
                <m:ctrlPr>
                  <w:rPr>
                    <w:rFonts w:ascii="Cambria Math" w:hAnsi="Cambria Math"/>
                    <w:color w:val="auto"/>
                    <w:sz w:val="24"/>
                    <w:szCs w:val="24"/>
                  </w:rPr>
                </m:ctrlPr>
              </m:sSubPr>
              <m:e>
                <m:r>
                  <m:rPr/>
                  <w:rPr>
                    <w:rFonts w:ascii="Cambria Math" w:hAnsi="Cambria Math"/>
                    <w:color w:val="auto"/>
                    <w:sz w:val="24"/>
                    <w:szCs w:val="24"/>
                  </w:rPr>
                  <m:t>X</m:t>
                </m:r>
                <m:ctrlPr>
                  <w:rPr>
                    <w:rFonts w:ascii="Cambria Math" w:hAnsi="Cambria Math"/>
                    <w:color w:val="auto"/>
                    <w:sz w:val="24"/>
                    <w:szCs w:val="24"/>
                  </w:rPr>
                </m:ctrlPr>
              </m:e>
              <m:sub>
                <m:r>
                  <m:rPr/>
                  <w:rPr>
                    <w:rFonts w:ascii="Cambria Math" w:hAnsi="Cambria Math"/>
                    <w:color w:val="auto"/>
                    <w:sz w:val="24"/>
                    <w:szCs w:val="24"/>
                  </w:rPr>
                  <m:t>1</m:t>
                </m:r>
                <m:ctrlPr>
                  <w:rPr>
                    <w:rFonts w:ascii="Cambria Math" w:hAnsi="Cambria Math"/>
                    <w:color w:val="auto"/>
                    <w:sz w:val="24"/>
                    <w:szCs w:val="24"/>
                  </w:rPr>
                </m:ctrlPr>
              </m:sub>
            </m:sSub>
            <m:r>
              <m:rPr/>
              <w:rPr>
                <w:rFonts w:ascii="Cambria Math" w:hAnsi="Cambria Math"/>
                <w:color w:val="auto"/>
                <w:sz w:val="24"/>
                <w:szCs w:val="24"/>
              </w:rPr>
              <m:t>−</m:t>
            </m:r>
            <m:sSub>
              <m:sSubPr>
                <m:ctrlPr>
                  <w:rPr>
                    <w:rFonts w:ascii="Cambria Math" w:hAnsi="Cambria Math"/>
                    <w:i/>
                    <w:color w:val="auto"/>
                    <w:sz w:val="24"/>
                    <w:szCs w:val="24"/>
                  </w:rPr>
                </m:ctrlPr>
              </m:sSubPr>
              <m:e>
                <m:r>
                  <m:rPr/>
                  <w:rPr>
                    <w:rFonts w:ascii="Cambria Math" w:hAnsi="Cambria Math"/>
                    <w:color w:val="auto"/>
                    <w:sz w:val="24"/>
                    <w:szCs w:val="24"/>
                  </w:rPr>
                  <m:t>X</m:t>
                </m:r>
                <m:ctrlPr>
                  <w:rPr>
                    <w:rFonts w:ascii="Cambria Math" w:hAnsi="Cambria Math"/>
                    <w:i/>
                    <w:color w:val="auto"/>
                    <w:sz w:val="24"/>
                    <w:szCs w:val="24"/>
                  </w:rPr>
                </m:ctrlPr>
              </m:e>
              <m:sub>
                <m:r>
                  <m:rPr/>
                  <w:rPr>
                    <w:rFonts w:ascii="Cambria Math" w:hAnsi="Cambria Math"/>
                    <w:color w:val="auto"/>
                    <w:sz w:val="24"/>
                    <w:szCs w:val="24"/>
                  </w:rPr>
                  <m:t>2</m:t>
                </m:r>
                <m:ctrlPr>
                  <w:rPr>
                    <w:rFonts w:ascii="Cambria Math" w:hAnsi="Cambria Math"/>
                    <w:i/>
                    <w:color w:val="auto"/>
                    <w:sz w:val="24"/>
                    <w:szCs w:val="24"/>
                  </w:rPr>
                </m:ctrlPr>
              </m:sub>
            </m:sSub>
            <m:ctrlPr>
              <w:rPr>
                <w:rFonts w:ascii="Cambria Math" w:hAnsi="Cambria Math"/>
                <w:color w:val="auto"/>
                <w:sz w:val="24"/>
                <w:szCs w:val="24"/>
              </w:rPr>
            </m:ctrlPr>
          </m:e>
        </m:d>
      </m:oMath>
      <w:r>
        <w:rPr>
          <w:color w:val="auto"/>
          <w:sz w:val="24"/>
          <w:szCs w:val="24"/>
        </w:rPr>
        <w:t xml:space="preserve">                         （2）</w:t>
      </w:r>
    </w:p>
    <w:p>
      <w:pPr>
        <w:spacing w:line="360" w:lineRule="auto"/>
        <w:jc w:val="left"/>
        <w:rPr>
          <w:color w:val="auto"/>
          <w:sz w:val="24"/>
          <w:szCs w:val="24"/>
        </w:rPr>
      </w:pPr>
      <w:r>
        <w:rPr>
          <w:color w:val="auto"/>
          <w:sz w:val="24"/>
          <w:szCs w:val="24"/>
        </w:rPr>
        <w:t xml:space="preserve">      </w:t>
      </w:r>
      <w:r>
        <w:rPr>
          <w:i/>
          <w:color w:val="auto"/>
          <w:sz w:val="24"/>
          <w:szCs w:val="24"/>
        </w:rPr>
        <w:t>S</w:t>
      </w:r>
      <w:r>
        <w:rPr>
          <w:color w:val="auto"/>
          <w:sz w:val="24"/>
          <w:szCs w:val="24"/>
        </w:rPr>
        <w:t>––––</w:t>
      </w:r>
      <w:r>
        <w:rPr>
          <w:rFonts w:hint="eastAsia"/>
          <w:color w:val="auto"/>
          <w:sz w:val="24"/>
          <w:szCs w:val="24"/>
        </w:rPr>
        <w:t>HGI</w:t>
      </w:r>
      <w:r>
        <w:rPr>
          <w:color w:val="auto"/>
          <w:sz w:val="24"/>
          <w:szCs w:val="24"/>
        </w:rPr>
        <w:t>测量重复性；</w:t>
      </w:r>
    </w:p>
    <w:p>
      <w:pPr>
        <w:spacing w:line="360" w:lineRule="auto"/>
        <w:jc w:val="left"/>
        <w:rPr>
          <w:color w:val="auto"/>
          <w:sz w:val="24"/>
          <w:szCs w:val="24"/>
        </w:rPr>
      </w:pPr>
      <w:r>
        <w:rPr>
          <w:color w:val="auto"/>
          <w:sz w:val="24"/>
          <w:szCs w:val="24"/>
        </w:rPr>
        <w:t xml:space="preserve">      </w:t>
      </w:r>
      <m:oMath>
        <m:sSub>
          <m:sSubPr>
            <m:ctrlPr>
              <w:rPr>
                <w:rFonts w:ascii="Cambria Math" w:hAnsi="Cambria Math"/>
                <w:color w:val="auto"/>
                <w:sz w:val="24"/>
                <w:szCs w:val="24"/>
              </w:rPr>
            </m:ctrlPr>
          </m:sSubPr>
          <m:e>
            <m:r>
              <m:rPr/>
              <w:rPr>
                <w:rFonts w:ascii="Cambria Math" w:hAnsi="Cambria Math"/>
                <w:color w:val="auto"/>
                <w:sz w:val="24"/>
                <w:szCs w:val="24"/>
              </w:rPr>
              <m:t>X</m:t>
            </m:r>
            <m:ctrlPr>
              <w:rPr>
                <w:rFonts w:ascii="Cambria Math" w:hAnsi="Cambria Math"/>
                <w:color w:val="auto"/>
                <w:sz w:val="24"/>
                <w:szCs w:val="24"/>
              </w:rPr>
            </m:ctrlPr>
          </m:e>
          <m:sub>
            <m:r>
              <m:rPr/>
              <w:rPr>
                <w:rFonts w:ascii="Cambria Math" w:hAnsi="Cambria Math"/>
                <w:color w:val="auto"/>
                <w:sz w:val="24"/>
                <w:szCs w:val="24"/>
              </w:rPr>
              <m:t>1</m:t>
            </m:r>
            <m:ctrlPr>
              <w:rPr>
                <w:rFonts w:ascii="Cambria Math" w:hAnsi="Cambria Math"/>
                <w:color w:val="auto"/>
                <w:sz w:val="24"/>
                <w:szCs w:val="24"/>
              </w:rPr>
            </m:ctrlPr>
          </m:sub>
        </m:sSub>
      </m:oMath>
      <w:r>
        <w:rPr>
          <w:color w:val="auto"/>
          <w:sz w:val="24"/>
          <w:szCs w:val="24"/>
        </w:rPr>
        <w:t>、</w:t>
      </w:r>
      <m:oMath>
        <m:sSub>
          <m:sSubPr>
            <m:ctrlPr>
              <w:rPr>
                <w:rFonts w:ascii="Cambria Math" w:hAnsi="Cambria Math"/>
                <w:color w:val="auto"/>
                <w:sz w:val="24"/>
                <w:szCs w:val="24"/>
              </w:rPr>
            </m:ctrlPr>
          </m:sSubPr>
          <m:e>
            <m:r>
              <m:rPr/>
              <w:rPr>
                <w:rFonts w:ascii="Cambria Math" w:hAnsi="Cambria Math"/>
                <w:color w:val="auto"/>
                <w:sz w:val="24"/>
                <w:szCs w:val="24"/>
              </w:rPr>
              <m:t>X</m:t>
            </m:r>
            <m:ctrlPr>
              <w:rPr>
                <w:rFonts w:ascii="Cambria Math" w:hAnsi="Cambria Math"/>
                <w:color w:val="auto"/>
                <w:sz w:val="24"/>
                <w:szCs w:val="24"/>
              </w:rPr>
            </m:ctrlPr>
          </m:e>
          <m:sub>
            <m:r>
              <m:rPr/>
              <w:rPr>
                <w:rFonts w:ascii="Cambria Math" w:hAnsi="Cambria Math"/>
                <w:color w:val="auto"/>
                <w:sz w:val="24"/>
                <w:szCs w:val="24"/>
              </w:rPr>
              <m:t>2</m:t>
            </m:r>
            <m:ctrlPr>
              <w:rPr>
                <w:rFonts w:ascii="Cambria Math" w:hAnsi="Cambria Math"/>
                <w:color w:val="auto"/>
                <w:sz w:val="24"/>
                <w:szCs w:val="24"/>
              </w:rPr>
            </m:ctrlPr>
          </m:sub>
        </m:sSub>
      </m:oMath>
      <w:r>
        <w:rPr>
          <w:color w:val="auto"/>
          <w:sz w:val="24"/>
          <w:szCs w:val="24"/>
        </w:rPr>
        <w:t>––––测试仪两次重复测量值 。</w:t>
      </w:r>
    </w:p>
    <w:p>
      <w:pPr>
        <w:pStyle w:val="24"/>
        <w:numPr>
          <w:ilvl w:val="0"/>
          <w:numId w:val="2"/>
        </w:numPr>
        <w:jc w:val="left"/>
        <w:rPr>
          <w:rFonts w:ascii="黑体" w:hAnsi="黑体" w:eastAsia="黑体"/>
          <w:color w:val="auto"/>
          <w:sz w:val="24"/>
          <w:szCs w:val="24"/>
        </w:rPr>
      </w:pPr>
      <w:bookmarkStart w:id="23" w:name="_Toc116593644"/>
      <w:r>
        <w:rPr>
          <w:rFonts w:hint="eastAsia" w:ascii="黑体" w:hAnsi="黑体" w:eastAsia="黑体"/>
          <w:color w:val="auto"/>
          <w:sz w:val="24"/>
          <w:szCs w:val="24"/>
        </w:rPr>
        <w:t>校准结果表达</w:t>
      </w:r>
      <w:bookmarkEnd w:id="23"/>
    </w:p>
    <w:p>
      <w:pPr>
        <w:spacing w:line="360" w:lineRule="auto"/>
        <w:ind w:firstLine="540" w:firstLineChars="225"/>
        <w:rPr>
          <w:color w:val="auto"/>
          <w:sz w:val="24"/>
        </w:rPr>
      </w:pPr>
      <w:r>
        <w:rPr>
          <w:rFonts w:hint="eastAsia"/>
          <w:color w:val="auto"/>
          <w:sz w:val="24"/>
        </w:rPr>
        <w:t>经校准的</w:t>
      </w:r>
      <w:r>
        <w:rPr>
          <w:rFonts w:hint="eastAsia" w:eastAsiaTheme="minorEastAsia"/>
          <w:color w:val="auto"/>
          <w:sz w:val="24"/>
          <w:szCs w:val="24"/>
        </w:rPr>
        <w:t>哈氏可磨性指数</w:t>
      </w:r>
      <w:r>
        <w:rPr>
          <w:rFonts w:hint="eastAsia"/>
          <w:color w:val="auto"/>
          <w:sz w:val="24"/>
        </w:rPr>
        <w:t>测定仪出具校准证书</w:t>
      </w:r>
      <w:r>
        <w:rPr>
          <w:rFonts w:hint="eastAsia"/>
          <w:color w:val="auto"/>
          <w:sz w:val="24"/>
          <w:lang w:eastAsia="zh-CN"/>
        </w:rPr>
        <w:t>，</w:t>
      </w:r>
      <w:r>
        <w:rPr>
          <w:rFonts w:hint="eastAsia"/>
          <w:color w:val="auto"/>
          <w:sz w:val="24"/>
        </w:rPr>
        <w:t>校准结果应在校准证书上反映（校准结果所含内容见附录C）。校准证书至少包含下列信息：</w:t>
      </w:r>
    </w:p>
    <w:p>
      <w:pPr>
        <w:numPr>
          <w:ilvl w:val="0"/>
          <w:numId w:val="4"/>
        </w:numPr>
        <w:spacing w:line="360" w:lineRule="auto"/>
        <w:ind w:left="420" w:leftChars="200"/>
        <w:rPr>
          <w:color w:val="auto"/>
          <w:sz w:val="24"/>
        </w:rPr>
      </w:pPr>
      <w:r>
        <w:rPr>
          <w:rFonts w:hint="eastAsia"/>
          <w:color w:val="auto"/>
          <w:sz w:val="24"/>
        </w:rPr>
        <w:t>标题：“校准证书”；</w:t>
      </w:r>
    </w:p>
    <w:p>
      <w:pPr>
        <w:numPr>
          <w:ilvl w:val="0"/>
          <w:numId w:val="4"/>
        </w:numPr>
        <w:spacing w:line="360" w:lineRule="auto"/>
        <w:ind w:left="420" w:leftChars="200"/>
        <w:rPr>
          <w:color w:val="auto"/>
          <w:sz w:val="24"/>
        </w:rPr>
      </w:pPr>
      <w:r>
        <w:rPr>
          <w:rFonts w:hint="eastAsia"/>
          <w:color w:val="auto"/>
          <w:sz w:val="24"/>
        </w:rPr>
        <w:t>实验室名称和地址；</w:t>
      </w:r>
    </w:p>
    <w:p>
      <w:pPr>
        <w:numPr>
          <w:ilvl w:val="0"/>
          <w:numId w:val="4"/>
        </w:numPr>
        <w:spacing w:line="360" w:lineRule="auto"/>
        <w:ind w:left="420" w:leftChars="200"/>
        <w:rPr>
          <w:color w:val="auto"/>
          <w:sz w:val="24"/>
        </w:rPr>
      </w:pPr>
      <w:r>
        <w:rPr>
          <w:rFonts w:hint="eastAsia"/>
          <w:color w:val="auto"/>
          <w:sz w:val="24"/>
        </w:rPr>
        <w:t>校准的地点；</w:t>
      </w:r>
    </w:p>
    <w:p>
      <w:pPr>
        <w:numPr>
          <w:ilvl w:val="0"/>
          <w:numId w:val="4"/>
        </w:numPr>
        <w:spacing w:line="360" w:lineRule="auto"/>
        <w:ind w:left="420" w:leftChars="200"/>
        <w:rPr>
          <w:color w:val="auto"/>
          <w:sz w:val="24"/>
        </w:rPr>
      </w:pPr>
      <w:r>
        <w:rPr>
          <w:rFonts w:hint="eastAsia"/>
          <w:color w:val="auto"/>
          <w:sz w:val="24"/>
        </w:rPr>
        <w:t>证书或报告的唯一性标识（如编号），每页及总页数的标识；</w:t>
      </w:r>
    </w:p>
    <w:p>
      <w:pPr>
        <w:numPr>
          <w:ilvl w:val="0"/>
          <w:numId w:val="4"/>
        </w:numPr>
        <w:spacing w:line="360" w:lineRule="auto"/>
        <w:ind w:left="420" w:leftChars="200"/>
        <w:rPr>
          <w:color w:val="auto"/>
          <w:sz w:val="24"/>
        </w:rPr>
      </w:pPr>
      <w:r>
        <w:rPr>
          <w:rFonts w:hint="eastAsia"/>
          <w:color w:val="auto"/>
          <w:sz w:val="24"/>
        </w:rPr>
        <w:t>送校单位的名称和地址；</w:t>
      </w:r>
    </w:p>
    <w:p>
      <w:pPr>
        <w:numPr>
          <w:ilvl w:val="0"/>
          <w:numId w:val="4"/>
        </w:numPr>
        <w:spacing w:line="360" w:lineRule="auto"/>
        <w:ind w:left="420" w:leftChars="200"/>
        <w:rPr>
          <w:color w:val="auto"/>
          <w:sz w:val="24"/>
        </w:rPr>
      </w:pPr>
      <w:r>
        <w:rPr>
          <w:rFonts w:hint="eastAsia"/>
          <w:color w:val="auto"/>
          <w:sz w:val="24"/>
        </w:rPr>
        <w:t>被校对象的描述和明确标识；</w:t>
      </w:r>
    </w:p>
    <w:p>
      <w:pPr>
        <w:numPr>
          <w:ilvl w:val="0"/>
          <w:numId w:val="4"/>
        </w:numPr>
        <w:spacing w:line="360" w:lineRule="auto"/>
        <w:ind w:left="420" w:leftChars="200"/>
        <w:rPr>
          <w:color w:val="auto"/>
          <w:sz w:val="24"/>
        </w:rPr>
      </w:pPr>
      <w:r>
        <w:rPr>
          <w:rFonts w:hint="eastAsia"/>
          <w:color w:val="auto"/>
          <w:sz w:val="24"/>
        </w:rPr>
        <w:t>进行校准的日期，如果与校准结果的有效性和应用有关时，应说明被校对象的接收接受日期；</w:t>
      </w:r>
    </w:p>
    <w:p>
      <w:pPr>
        <w:numPr>
          <w:ilvl w:val="0"/>
          <w:numId w:val="4"/>
        </w:numPr>
        <w:spacing w:line="360" w:lineRule="auto"/>
        <w:ind w:left="420" w:leftChars="200"/>
        <w:rPr>
          <w:color w:val="auto"/>
          <w:sz w:val="24"/>
        </w:rPr>
      </w:pPr>
      <w:r>
        <w:rPr>
          <w:rFonts w:hint="eastAsia"/>
          <w:color w:val="auto"/>
          <w:sz w:val="24"/>
        </w:rPr>
        <w:t>如果与校准结果的有效性和应用有关时，应对抽样程序进行说明；</w:t>
      </w:r>
    </w:p>
    <w:p>
      <w:pPr>
        <w:numPr>
          <w:ilvl w:val="0"/>
          <w:numId w:val="4"/>
        </w:numPr>
        <w:spacing w:line="360" w:lineRule="auto"/>
        <w:ind w:left="420" w:leftChars="200"/>
        <w:rPr>
          <w:color w:val="auto"/>
          <w:sz w:val="24"/>
        </w:rPr>
      </w:pPr>
      <w:r>
        <w:rPr>
          <w:rFonts w:hint="eastAsia"/>
          <w:color w:val="auto"/>
          <w:sz w:val="24"/>
        </w:rPr>
        <w:t>对校准所依据的技术文件的标识，包括名称及代号；</w:t>
      </w:r>
    </w:p>
    <w:p>
      <w:pPr>
        <w:numPr>
          <w:ilvl w:val="0"/>
          <w:numId w:val="4"/>
        </w:numPr>
        <w:spacing w:line="360" w:lineRule="auto"/>
        <w:ind w:left="420" w:leftChars="200"/>
        <w:rPr>
          <w:color w:val="auto"/>
          <w:sz w:val="24"/>
        </w:rPr>
      </w:pPr>
      <w:r>
        <w:rPr>
          <w:rFonts w:hint="eastAsia"/>
          <w:color w:val="auto"/>
          <w:sz w:val="24"/>
        </w:rPr>
        <w:t>本次校准所用测量参考标准的溯源性及有效性说明；</w:t>
      </w:r>
    </w:p>
    <w:p>
      <w:pPr>
        <w:numPr>
          <w:ilvl w:val="0"/>
          <w:numId w:val="4"/>
        </w:numPr>
        <w:spacing w:line="360" w:lineRule="auto"/>
        <w:ind w:left="420" w:leftChars="200"/>
        <w:rPr>
          <w:color w:val="auto"/>
          <w:sz w:val="24"/>
        </w:rPr>
      </w:pPr>
      <w:r>
        <w:rPr>
          <w:rFonts w:hint="eastAsia"/>
          <w:color w:val="auto"/>
          <w:sz w:val="24"/>
        </w:rPr>
        <w:t>校准环境的描述；</w:t>
      </w:r>
    </w:p>
    <w:p>
      <w:pPr>
        <w:numPr>
          <w:ilvl w:val="0"/>
          <w:numId w:val="4"/>
        </w:numPr>
        <w:spacing w:line="360" w:lineRule="auto"/>
        <w:ind w:left="420" w:leftChars="200"/>
        <w:rPr>
          <w:color w:val="auto"/>
          <w:sz w:val="24"/>
        </w:rPr>
      </w:pPr>
      <w:r>
        <w:rPr>
          <w:rFonts w:hint="eastAsia"/>
          <w:color w:val="auto"/>
          <w:sz w:val="24"/>
        </w:rPr>
        <w:t>校准结果及测量不确定度的说明；</w:t>
      </w:r>
    </w:p>
    <w:p>
      <w:pPr>
        <w:numPr>
          <w:ilvl w:val="0"/>
          <w:numId w:val="4"/>
        </w:numPr>
        <w:spacing w:line="360" w:lineRule="auto"/>
        <w:ind w:left="420" w:leftChars="200"/>
        <w:rPr>
          <w:color w:val="auto"/>
          <w:sz w:val="24"/>
        </w:rPr>
      </w:pPr>
      <w:r>
        <w:rPr>
          <w:rFonts w:hint="eastAsia"/>
          <w:color w:val="auto"/>
          <w:sz w:val="24"/>
        </w:rPr>
        <w:t>对校准规范的偏离的说明；</w:t>
      </w:r>
    </w:p>
    <w:p>
      <w:pPr>
        <w:numPr>
          <w:ilvl w:val="0"/>
          <w:numId w:val="4"/>
        </w:numPr>
        <w:spacing w:line="360" w:lineRule="auto"/>
        <w:ind w:left="420" w:leftChars="200"/>
        <w:rPr>
          <w:color w:val="auto"/>
          <w:sz w:val="24"/>
        </w:rPr>
      </w:pPr>
      <w:r>
        <w:rPr>
          <w:rFonts w:hint="eastAsia"/>
          <w:color w:val="auto"/>
          <w:sz w:val="24"/>
        </w:rPr>
        <w:t>校准证书或校准报告签发人的签名、职务或等效标识，以及签发日期；</w:t>
      </w:r>
    </w:p>
    <w:p>
      <w:pPr>
        <w:numPr>
          <w:ilvl w:val="0"/>
          <w:numId w:val="4"/>
        </w:numPr>
        <w:spacing w:line="360" w:lineRule="auto"/>
        <w:ind w:left="420" w:leftChars="200"/>
        <w:rPr>
          <w:color w:val="auto"/>
          <w:sz w:val="24"/>
        </w:rPr>
      </w:pPr>
      <w:r>
        <w:rPr>
          <w:rFonts w:hint="eastAsia"/>
          <w:color w:val="auto"/>
          <w:sz w:val="24"/>
        </w:rPr>
        <w:t>校准结果仅对被校对象有效的声明；</w:t>
      </w:r>
    </w:p>
    <w:p>
      <w:pPr>
        <w:numPr>
          <w:ilvl w:val="0"/>
          <w:numId w:val="4"/>
        </w:numPr>
        <w:spacing w:line="360" w:lineRule="auto"/>
        <w:ind w:left="420" w:leftChars="200"/>
        <w:rPr>
          <w:color w:val="auto"/>
          <w:sz w:val="24"/>
        </w:rPr>
      </w:pPr>
      <w:r>
        <w:rPr>
          <w:rFonts w:hint="eastAsia"/>
          <w:color w:val="auto"/>
          <w:sz w:val="24"/>
        </w:rPr>
        <w:t>未经实验室书面批准，不得部分复制证书或报告的声明。</w:t>
      </w:r>
    </w:p>
    <w:p>
      <w:pPr>
        <w:pStyle w:val="24"/>
        <w:numPr>
          <w:ilvl w:val="0"/>
          <w:numId w:val="2"/>
        </w:numPr>
        <w:jc w:val="left"/>
        <w:rPr>
          <w:rFonts w:ascii="黑体" w:hAnsi="黑体" w:eastAsia="黑体"/>
          <w:color w:val="auto"/>
          <w:sz w:val="24"/>
          <w:szCs w:val="24"/>
        </w:rPr>
      </w:pPr>
      <w:bookmarkStart w:id="24" w:name="_Toc116593645"/>
      <w:r>
        <w:rPr>
          <w:rFonts w:hint="eastAsia" w:ascii="黑体" w:hAnsi="黑体" w:eastAsia="黑体"/>
          <w:color w:val="auto"/>
          <w:sz w:val="24"/>
          <w:szCs w:val="24"/>
        </w:rPr>
        <w:t>复校时间间隔</w:t>
      </w:r>
      <w:bookmarkEnd w:id="24"/>
    </w:p>
    <w:p>
      <w:pPr>
        <w:pStyle w:val="42"/>
        <w:snapToGrid/>
        <w:spacing w:line="360" w:lineRule="auto"/>
        <w:ind w:firstLine="480"/>
        <w:rPr>
          <w:rFonts w:ascii="Times New Roman" w:hAnsi="Times New Roman" w:cs="Times New Roman"/>
          <w:color w:val="auto"/>
          <w:spacing w:val="0"/>
          <w:kern w:val="2"/>
          <w:szCs w:val="22"/>
          <w:lang w:val="zh-CN"/>
        </w:rPr>
      </w:pPr>
      <w:r>
        <w:rPr>
          <w:rFonts w:ascii="Times New Roman" w:hAnsi="Times New Roman" w:cs="Times New Roman"/>
          <w:color w:val="auto"/>
          <w:spacing w:val="0"/>
          <w:kern w:val="2"/>
          <w:szCs w:val="24"/>
        </w:rPr>
        <w:t>由于复校时间间隔的长短是由仪器的使用情况、使用者、仪器本身质量等诸多因素所决定的，因此送校单位根据实际使用情况自主决定复校时间间隔，</w:t>
      </w:r>
      <w:r>
        <w:rPr>
          <w:rFonts w:ascii="Times New Roman" w:cs="Times New Roman"/>
          <w:color w:val="auto"/>
          <w:spacing w:val="0"/>
          <w:kern w:val="2"/>
          <w:szCs w:val="22"/>
          <w:lang w:val="zh-CN"/>
        </w:rPr>
        <w:t>建议复校时间间隔不超过</w:t>
      </w:r>
      <w:r>
        <w:rPr>
          <w:rFonts w:ascii="Times New Roman" w:hAnsi="Times New Roman" w:cs="Times New Roman"/>
          <w:color w:val="auto"/>
          <w:spacing w:val="0"/>
          <w:kern w:val="2"/>
          <w:szCs w:val="22"/>
          <w:lang w:val="zh-CN"/>
        </w:rPr>
        <w:t>12</w:t>
      </w:r>
      <w:r>
        <w:rPr>
          <w:rFonts w:ascii="Times New Roman" w:cs="Times New Roman"/>
          <w:color w:val="auto"/>
          <w:spacing w:val="0"/>
          <w:kern w:val="2"/>
          <w:szCs w:val="22"/>
          <w:lang w:val="zh-CN"/>
        </w:rPr>
        <w:t>个月。</w:t>
      </w:r>
      <w:r>
        <w:rPr>
          <w:rFonts w:hint="eastAsia" w:ascii="Times New Roman" w:cs="Times New Roman"/>
          <w:color w:val="auto"/>
          <w:spacing w:val="0"/>
          <w:kern w:val="2"/>
          <w:szCs w:val="22"/>
          <w:lang w:val="zh-CN"/>
        </w:rPr>
        <w:t>由于标准筛孔径变化会影响试验结果，当更换标准筛后应立即进行工作曲线标定并校准仪器。</w:t>
      </w:r>
    </w:p>
    <w:p>
      <w:pPr>
        <w:pStyle w:val="24"/>
        <w:jc w:val="left"/>
        <w:rPr>
          <w:rFonts w:ascii="黑体" w:eastAsia="黑体"/>
          <w:color w:val="auto"/>
          <w:szCs w:val="28"/>
        </w:rPr>
      </w:pPr>
      <w:r>
        <w:rPr>
          <w:rFonts w:ascii="Times New Roman" w:hAnsi="Times New Roman"/>
          <w:color w:val="auto"/>
          <w:sz w:val="24"/>
          <w:szCs w:val="24"/>
        </w:rPr>
        <w:br w:type="page"/>
      </w:r>
      <w:bookmarkStart w:id="25" w:name="_Toc6864"/>
      <w:bookmarkStart w:id="26" w:name="_Toc116593646"/>
      <w:bookmarkStart w:id="27" w:name="_Toc326580621"/>
      <w:r>
        <w:rPr>
          <w:rFonts w:hint="eastAsia" w:ascii="黑体" w:hAnsi="黑体" w:eastAsia="黑体"/>
          <w:color w:val="auto"/>
          <w:sz w:val="24"/>
          <w:szCs w:val="24"/>
        </w:rPr>
        <w:t>附录A</w:t>
      </w:r>
      <w:bookmarkEnd w:id="25"/>
      <w:bookmarkEnd w:id="26"/>
    </w:p>
    <w:p>
      <w:pPr>
        <w:autoSpaceDE w:val="0"/>
        <w:autoSpaceDN w:val="0"/>
        <w:adjustRightInd w:val="0"/>
        <w:jc w:val="center"/>
        <w:rPr>
          <w:rFonts w:ascii="黑体" w:eastAsia="黑体" w:cs="黑体"/>
          <w:color w:val="auto"/>
          <w:kern w:val="0"/>
          <w:sz w:val="28"/>
          <w:szCs w:val="28"/>
        </w:rPr>
      </w:pPr>
      <w:r>
        <w:rPr>
          <w:rFonts w:hint="eastAsia" w:ascii="黑体" w:eastAsia="黑体" w:cs="黑体"/>
          <w:color w:val="auto"/>
          <w:kern w:val="0"/>
          <w:sz w:val="28"/>
          <w:szCs w:val="28"/>
        </w:rPr>
        <w:t>哈氏可磨性指数测定仪工作曲线标定方法</w:t>
      </w:r>
    </w:p>
    <w:p>
      <w:pPr>
        <w:autoSpaceDE w:val="0"/>
        <w:autoSpaceDN w:val="0"/>
        <w:adjustRightInd w:val="0"/>
        <w:spacing w:line="360" w:lineRule="auto"/>
        <w:jc w:val="left"/>
        <w:rPr>
          <w:rFonts w:eastAsiaTheme="minorEastAsia"/>
          <w:color w:val="auto"/>
          <w:kern w:val="0"/>
          <w:sz w:val="24"/>
          <w:szCs w:val="24"/>
        </w:rPr>
      </w:pPr>
      <w:r>
        <w:rPr>
          <w:rFonts w:eastAsiaTheme="minorEastAsia"/>
          <w:color w:val="auto"/>
          <w:kern w:val="0"/>
          <w:sz w:val="24"/>
          <w:szCs w:val="24"/>
        </w:rPr>
        <w:t>1.标定前准备</w:t>
      </w:r>
    </w:p>
    <w:p>
      <w:pPr>
        <w:autoSpaceDE w:val="0"/>
        <w:autoSpaceDN w:val="0"/>
        <w:adjustRightInd w:val="0"/>
        <w:spacing w:line="360" w:lineRule="auto"/>
        <w:ind w:firstLine="480" w:firstLineChars="200"/>
        <w:jc w:val="left"/>
        <w:rPr>
          <w:rFonts w:eastAsiaTheme="minorEastAsia"/>
          <w:color w:val="auto"/>
          <w:kern w:val="0"/>
          <w:sz w:val="24"/>
          <w:szCs w:val="24"/>
        </w:rPr>
      </w:pPr>
      <w:r>
        <w:rPr>
          <w:rFonts w:eastAsiaTheme="minorEastAsia"/>
          <w:color w:val="auto"/>
          <w:kern w:val="0"/>
          <w:sz w:val="24"/>
          <w:szCs w:val="24"/>
        </w:rPr>
        <w:t>准备4种具有不同标准值的哈氏可磨性指数国家有证标准物质，依据GB/T 2565—2014《煤的哈氏可磨性指数测定方法》，将每种哈氏可磨性指数标准物质用0.63mm筛子在标准振筛机上筛5min，去除粉状物，保留筛上物。用二分器分别将筛上物缩分出4份每份不少于50g的标定样。</w:t>
      </w:r>
    </w:p>
    <w:p>
      <w:pPr>
        <w:autoSpaceDE w:val="0"/>
        <w:autoSpaceDN w:val="0"/>
        <w:adjustRightInd w:val="0"/>
        <w:spacing w:line="360" w:lineRule="auto"/>
        <w:jc w:val="left"/>
        <w:rPr>
          <w:rFonts w:eastAsiaTheme="minorEastAsia"/>
          <w:color w:val="auto"/>
          <w:kern w:val="0"/>
          <w:sz w:val="24"/>
          <w:szCs w:val="24"/>
        </w:rPr>
      </w:pPr>
      <w:r>
        <w:rPr>
          <w:rFonts w:eastAsiaTheme="minorEastAsia"/>
          <w:color w:val="auto"/>
          <w:kern w:val="0"/>
          <w:sz w:val="24"/>
          <w:szCs w:val="24"/>
        </w:rPr>
        <w:t>2.试验步骤</w:t>
      </w:r>
    </w:p>
    <w:p>
      <w:pPr>
        <w:autoSpaceDE w:val="0"/>
        <w:autoSpaceDN w:val="0"/>
        <w:adjustRightInd w:val="0"/>
        <w:spacing w:line="360" w:lineRule="auto"/>
        <w:ind w:firstLine="480" w:firstLineChars="200"/>
        <w:jc w:val="left"/>
        <w:rPr>
          <w:rFonts w:eastAsiaTheme="minorEastAsia"/>
          <w:color w:val="auto"/>
          <w:kern w:val="0"/>
          <w:sz w:val="24"/>
          <w:szCs w:val="24"/>
        </w:rPr>
      </w:pPr>
      <w:r>
        <w:rPr>
          <w:rFonts w:eastAsiaTheme="minorEastAsia"/>
          <w:color w:val="auto"/>
          <w:kern w:val="0"/>
          <w:sz w:val="24"/>
          <w:szCs w:val="24"/>
        </w:rPr>
        <w:t>用电子天平称取（50±0.01）g质量的校准样在待校准的哈氏可磨性指数测定仪上进行哈氏可磨性指数测定。每种哈氏可磨性指数标准物质重复测定4次。用0.071mm筛子在振筛机上筛3次，3次筛分时间分别为10min、5min和5min。每次筛完后，用短毛刷将筛底下表面的粉状物刷到底盘内。用电子天平分别称取筛上物和筛下物质量，记录筛下物质量和筛上物质量（筛下物质量与筛上物质量之和与研磨前煤样质量之差不得超过0.5g，否则该次测定结果作废，应重做试验），并计算出4次筛下物质量算术平均值。</w:t>
      </w:r>
    </w:p>
    <w:p>
      <w:pPr>
        <w:autoSpaceDE w:val="0"/>
        <w:autoSpaceDN w:val="0"/>
        <w:adjustRightInd w:val="0"/>
        <w:spacing w:line="360" w:lineRule="auto"/>
        <w:jc w:val="left"/>
        <w:rPr>
          <w:rFonts w:eastAsiaTheme="minorEastAsia"/>
          <w:color w:val="auto"/>
          <w:kern w:val="0"/>
          <w:sz w:val="24"/>
          <w:szCs w:val="24"/>
        </w:rPr>
      </w:pPr>
      <w:r>
        <w:rPr>
          <w:rFonts w:eastAsiaTheme="minorEastAsia"/>
          <w:color w:val="auto"/>
          <w:kern w:val="0"/>
          <w:sz w:val="24"/>
          <w:szCs w:val="24"/>
        </w:rPr>
        <w:t>3.生成曲线</w:t>
      </w:r>
    </w:p>
    <w:p>
      <w:pPr>
        <w:spacing w:line="360" w:lineRule="auto"/>
        <w:ind w:firstLine="460"/>
        <w:jc w:val="left"/>
        <w:rPr>
          <w:rFonts w:eastAsiaTheme="minorEastAsia"/>
          <w:color w:val="auto"/>
          <w:kern w:val="0"/>
          <w:sz w:val="24"/>
          <w:szCs w:val="24"/>
        </w:rPr>
      </w:pPr>
      <w:r>
        <w:rPr>
          <w:rFonts w:eastAsiaTheme="minorEastAsia"/>
          <w:color w:val="auto"/>
          <w:kern w:val="0"/>
          <w:sz w:val="24"/>
          <w:szCs w:val="24"/>
        </w:rPr>
        <w:t>将4个筛下物质量算术平均值和对应标准物质的标准值输入哈氏可磨性指数测定仪曲线标定界面，得到的一元线性回归方程即为仪器的</w:t>
      </w:r>
      <w:r>
        <w:rPr>
          <w:rFonts w:hint="eastAsia" w:eastAsiaTheme="minorEastAsia"/>
          <w:color w:val="auto"/>
          <w:kern w:val="0"/>
          <w:sz w:val="24"/>
          <w:szCs w:val="24"/>
          <w:lang w:val="en-US" w:eastAsia="zh-CN"/>
        </w:rPr>
        <w:t>工作</w:t>
      </w:r>
      <w:r>
        <w:rPr>
          <w:rFonts w:eastAsiaTheme="minorEastAsia"/>
          <w:color w:val="auto"/>
          <w:kern w:val="0"/>
          <w:sz w:val="24"/>
          <w:szCs w:val="24"/>
        </w:rPr>
        <w:t>曲线。一元线性回归方程的相关系数（r）至少为0.99。或根据最小二乘法对煤的哈氏可磨性指数标准物质的试验数据得到工作曲线图。</w:t>
      </w:r>
      <w:r>
        <w:rPr>
          <w:rFonts w:eastAsiaTheme="minorEastAsia"/>
          <w:color w:val="auto"/>
          <w:sz w:val="24"/>
          <w:szCs w:val="24"/>
        </w:rPr>
        <w:t>4个标准试样测定数据，按照如下公式计算，可以计算出工作曲线的相关系数：</w:t>
      </w:r>
    </w:p>
    <w:p>
      <w:pPr>
        <w:widowControl/>
        <w:jc w:val="center"/>
        <w:rPr>
          <w:rFonts w:hint="default" w:ascii="Cambria Math" w:hAnsi="Cambria Math" w:eastAsia="黑体"/>
          <w:color w:val="auto"/>
          <w:position w:val="-140"/>
          <w:sz w:val="28"/>
          <w:szCs w:val="28"/>
          <w:lang w:val="en-US" w:eastAsia="zh-CN"/>
        </w:rPr>
      </w:pPr>
      <w:r>
        <w:rPr>
          <w:rFonts w:ascii="Cambria Math" w:hAnsi="Cambria Math" w:eastAsia="黑体"/>
          <w:color w:val="auto"/>
          <w:position w:val="-140"/>
          <w:sz w:val="28"/>
          <w:szCs w:val="28"/>
        </w:rPr>
        <w:object>
          <v:shape id="_x0000_i1033" o:spt="75" alt="" type="#_x0000_t75" style="height:167pt;width:206pt;" o:ole="t" filled="f" o:preferrelative="t" stroked="f" coordsize="21600,21600">
            <v:path/>
            <v:fill on="f" focussize="0,0"/>
            <v:stroke on="f"/>
            <v:imagedata r:id="rId26" o:title=""/>
            <o:lock v:ext="edit" aspectratio="t"/>
            <w10:wrap type="none"/>
            <w10:anchorlock/>
          </v:shape>
          <o:OLEObject Type="Embed" ProgID="Equation.KSEE3" ShapeID="_x0000_i1033" DrawAspect="Content" ObjectID="_1468075726" r:id="rId25">
            <o:LockedField>false</o:LockedField>
          </o:OLEObject>
        </w:object>
      </w:r>
    </w:p>
    <w:p>
      <w:pPr>
        <w:pStyle w:val="3"/>
        <w:rPr>
          <w:rFonts w:hint="eastAsia" w:ascii="宋体" w:hAnsi="宋体" w:eastAsia="宋体" w:cs="宋体"/>
          <w:b w:val="0"/>
          <w:color w:val="auto"/>
          <w:sz w:val="24"/>
          <w:szCs w:val="24"/>
          <w:lang w:val="en-US" w:eastAsia="zh-CN"/>
        </w:rPr>
      </w:pPr>
      <w:bookmarkStart w:id="28" w:name="_Toc116593647"/>
      <w:r>
        <w:rPr>
          <w:rFonts w:hint="eastAsia" w:ascii="宋体" w:hAnsi="宋体" w:eastAsia="宋体" w:cs="宋体"/>
          <w:b w:val="0"/>
          <w:color w:val="auto"/>
          <w:sz w:val="24"/>
          <w:szCs w:val="24"/>
          <w:lang w:val="en-US" w:eastAsia="zh-CN"/>
        </w:rPr>
        <w:t>式中：</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4"/>
          <w:szCs w:val="24"/>
          <w:lang w:val="en-US" w:eastAsia="zh-CN"/>
        </w:rPr>
      </w:pPr>
      <w:r>
        <w:rPr>
          <w:rFonts w:hint="default" w:ascii="Times New Roman" w:hAnsi="Times New Roman" w:cs="Times New Roman"/>
          <w:i/>
          <w:iCs/>
          <w:color w:val="auto"/>
          <w:sz w:val="24"/>
          <w:szCs w:val="24"/>
          <w:lang w:val="en-US" w:eastAsia="zh-CN"/>
        </w:rPr>
        <w:t>R</w:t>
      </w:r>
      <w:r>
        <w:rPr>
          <w:rFonts w:hint="eastAsia"/>
          <w:color w:val="auto"/>
          <w:sz w:val="24"/>
          <w:szCs w:val="24"/>
          <w:lang w:val="en-US" w:eastAsia="zh-CN"/>
        </w:rPr>
        <w:t>——测定仪工作曲线图的相关系数；</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color w:val="auto"/>
          <w:sz w:val="24"/>
          <w:szCs w:val="24"/>
          <w:vertAlign w:val="subscript"/>
          <w:lang w:val="en-US" w:eastAsia="zh-CN"/>
        </w:rPr>
      </w:pPr>
      <w:r>
        <w:rPr>
          <w:rFonts w:hint="default" w:ascii="Times New Roman" w:hAnsi="Times New Roman" w:cs="Times New Roman"/>
          <w:i/>
          <w:iCs/>
          <w:color w:val="auto"/>
          <w:sz w:val="24"/>
          <w:szCs w:val="24"/>
          <w:lang w:val="en-US" w:eastAsia="zh-CN"/>
        </w:rPr>
        <w:t>x</w:t>
      </w:r>
      <w:r>
        <w:rPr>
          <w:rFonts w:hint="default" w:ascii="Times New Roman" w:hAnsi="Times New Roman" w:cs="Times New Roman"/>
          <w:color w:val="auto"/>
          <w:sz w:val="24"/>
          <w:szCs w:val="24"/>
          <w:vertAlign w:val="subscript"/>
          <w:lang w:val="en-US" w:eastAsia="zh-CN"/>
        </w:rPr>
        <w:t>i</w:t>
      </w:r>
      <w:r>
        <w:rPr>
          <w:rFonts w:hint="eastAsia"/>
          <w:color w:val="auto"/>
          <w:sz w:val="24"/>
          <w:szCs w:val="24"/>
          <w:lang w:val="en-US" w:eastAsia="zh-CN"/>
        </w:rPr>
        <w:t>——标准试样测定后筛下物试样质量的平均值；</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color w:val="auto"/>
          <w:sz w:val="24"/>
          <w:szCs w:val="24"/>
          <w:vertAlign w:val="subscript"/>
          <w:lang w:val="en-US" w:eastAsia="zh-CN"/>
        </w:rPr>
      </w:pPr>
      <w:r>
        <w:rPr>
          <w:rFonts w:hint="eastAsia" w:ascii="Times New Roman" w:hAnsi="Times New Roman" w:cs="Times New Roman"/>
          <w:i/>
          <w:iCs/>
          <w:color w:val="auto"/>
          <w:sz w:val="24"/>
          <w:szCs w:val="24"/>
          <w:lang w:val="en-US" w:eastAsia="zh-CN"/>
        </w:rPr>
        <w:t>y</w:t>
      </w:r>
      <w:r>
        <w:rPr>
          <w:rFonts w:hint="default" w:ascii="Times New Roman" w:hAnsi="Times New Roman" w:cs="Times New Roman"/>
          <w:color w:val="auto"/>
          <w:sz w:val="24"/>
          <w:szCs w:val="24"/>
          <w:vertAlign w:val="subscript"/>
          <w:lang w:val="en-US" w:eastAsia="zh-CN"/>
        </w:rPr>
        <w:t>i</w:t>
      </w:r>
      <w:r>
        <w:rPr>
          <w:rFonts w:hint="eastAsia"/>
          <w:color w:val="auto"/>
          <w:sz w:val="24"/>
          <w:szCs w:val="24"/>
          <w:lang w:val="en-US" w:eastAsia="zh-CN"/>
        </w:rPr>
        <w:t>——标准试样的标准值；</w:t>
      </w:r>
    </w:p>
    <w:p>
      <w:pPr>
        <w:pStyle w:val="24"/>
        <w:jc w:val="left"/>
        <w:rPr>
          <w:rFonts w:hint="eastAsia" w:ascii="黑体" w:hAnsi="黑体" w:eastAsia="黑体"/>
          <w:color w:val="auto"/>
          <w:sz w:val="24"/>
          <w:szCs w:val="24"/>
        </w:rPr>
      </w:pPr>
    </w:p>
    <w:p>
      <w:pPr>
        <w:pStyle w:val="24"/>
        <w:jc w:val="left"/>
        <w:rPr>
          <w:rFonts w:hint="eastAsia" w:ascii="黑体" w:hAnsi="黑体" w:eastAsia="黑体"/>
          <w:color w:val="auto"/>
          <w:sz w:val="24"/>
          <w:szCs w:val="24"/>
        </w:rPr>
      </w:pPr>
    </w:p>
    <w:p>
      <w:pPr>
        <w:rPr>
          <w:rFonts w:hint="eastAsia" w:ascii="黑体" w:hAnsi="黑体" w:eastAsia="黑体"/>
          <w:color w:val="auto"/>
          <w:sz w:val="24"/>
          <w:szCs w:val="24"/>
        </w:rPr>
      </w:pPr>
      <w:r>
        <w:rPr>
          <w:rFonts w:hint="eastAsia" w:ascii="黑体" w:hAnsi="黑体" w:eastAsia="黑体"/>
          <w:color w:val="auto"/>
          <w:sz w:val="24"/>
          <w:szCs w:val="24"/>
        </w:rPr>
        <w:br w:type="page"/>
      </w:r>
    </w:p>
    <w:p>
      <w:pPr>
        <w:rPr>
          <w:rFonts w:hint="eastAsia"/>
          <w:color w:val="auto"/>
        </w:rPr>
      </w:pPr>
    </w:p>
    <w:p>
      <w:pPr>
        <w:pStyle w:val="24"/>
        <w:jc w:val="left"/>
        <w:rPr>
          <w:rFonts w:ascii="黑体" w:hAnsi="黑体" w:eastAsia="黑体"/>
          <w:color w:val="auto"/>
          <w:sz w:val="24"/>
          <w:szCs w:val="24"/>
        </w:rPr>
      </w:pPr>
      <w:r>
        <w:rPr>
          <w:rFonts w:hint="eastAsia" w:ascii="黑体" w:hAnsi="黑体" w:eastAsia="黑体"/>
          <w:color w:val="auto"/>
          <w:sz w:val="24"/>
          <w:szCs w:val="24"/>
        </w:rPr>
        <w:t>附录B</w:t>
      </w:r>
      <w:bookmarkEnd w:id="28"/>
    </w:p>
    <w:p>
      <w:pPr>
        <w:ind w:firstLine="460"/>
        <w:jc w:val="center"/>
        <w:rPr>
          <w:rFonts w:ascii="黑体" w:eastAsia="黑体"/>
          <w:color w:val="auto"/>
          <w:sz w:val="28"/>
          <w:szCs w:val="28"/>
        </w:rPr>
      </w:pPr>
      <w:r>
        <w:rPr>
          <w:rFonts w:hint="eastAsia" w:ascii="黑体" w:eastAsia="黑体"/>
          <w:color w:val="auto"/>
          <w:sz w:val="28"/>
          <w:szCs w:val="28"/>
        </w:rPr>
        <w:t>校准原始记录（推荐）格式</w:t>
      </w:r>
    </w:p>
    <w:p>
      <w:pPr>
        <w:jc w:val="center"/>
        <w:rPr>
          <w:rFonts w:ascii="黑体" w:eastAsia="黑体"/>
          <w:color w:val="auto"/>
          <w:sz w:val="28"/>
          <w:szCs w:val="28"/>
        </w:rPr>
      </w:pPr>
    </w:p>
    <w:p>
      <w:pPr>
        <w:rPr>
          <w:color w:val="auto"/>
          <w:sz w:val="24"/>
          <w:szCs w:val="24"/>
        </w:rPr>
      </w:pPr>
      <w:r>
        <w:rPr>
          <w:rFonts w:hint="eastAsia"/>
          <w:color w:val="auto"/>
          <w:sz w:val="24"/>
          <w:szCs w:val="24"/>
        </w:rPr>
        <w:t>校准证书编号：                     原始记录编号：</w:t>
      </w:r>
    </w:p>
    <w:tbl>
      <w:tblPr>
        <w:tblStyle w:val="26"/>
        <w:tblW w:w="85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9"/>
        <w:gridCol w:w="693"/>
        <w:gridCol w:w="48"/>
        <w:gridCol w:w="688"/>
        <w:gridCol w:w="539"/>
        <w:gridCol w:w="891"/>
        <w:gridCol w:w="10"/>
        <w:gridCol w:w="1367"/>
        <w:gridCol w:w="52"/>
        <w:gridCol w:w="1366"/>
        <w:gridCol w:w="63"/>
        <w:gridCol w:w="1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2170" w:type="dxa"/>
            <w:gridSpan w:val="3"/>
          </w:tcPr>
          <w:p>
            <w:pPr>
              <w:rPr>
                <w:rFonts w:eastAsiaTheme="minorEastAsia"/>
                <w:color w:val="auto"/>
                <w:szCs w:val="21"/>
              </w:rPr>
            </w:pPr>
            <w:r>
              <w:rPr>
                <w:rFonts w:eastAsiaTheme="minorEastAsia"/>
                <w:color w:val="auto"/>
                <w:szCs w:val="21"/>
              </w:rPr>
              <w:t>送检单位</w:t>
            </w:r>
          </w:p>
        </w:tc>
        <w:tc>
          <w:tcPr>
            <w:tcW w:w="2128" w:type="dxa"/>
            <w:gridSpan w:val="4"/>
          </w:tcPr>
          <w:p>
            <w:pPr>
              <w:rPr>
                <w:rFonts w:eastAsiaTheme="minorEastAsia"/>
                <w:color w:val="auto"/>
                <w:szCs w:val="21"/>
              </w:rPr>
            </w:pPr>
          </w:p>
        </w:tc>
        <w:tc>
          <w:tcPr>
            <w:tcW w:w="1367" w:type="dxa"/>
          </w:tcPr>
          <w:p>
            <w:pPr>
              <w:rPr>
                <w:rFonts w:eastAsiaTheme="minorEastAsia"/>
                <w:color w:val="auto"/>
                <w:szCs w:val="21"/>
              </w:rPr>
            </w:pPr>
            <w:r>
              <w:rPr>
                <w:rFonts w:eastAsiaTheme="minorEastAsia"/>
                <w:color w:val="auto"/>
                <w:szCs w:val="21"/>
              </w:rPr>
              <w:t>仪器名称</w:t>
            </w:r>
          </w:p>
        </w:tc>
        <w:tc>
          <w:tcPr>
            <w:tcW w:w="2911" w:type="dxa"/>
            <w:gridSpan w:val="4"/>
          </w:tcPr>
          <w:p>
            <w:pPr>
              <w:rPr>
                <w:rFonts w:eastAsiaTheme="minorEastAsia"/>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2170" w:type="dxa"/>
            <w:gridSpan w:val="3"/>
          </w:tcPr>
          <w:p>
            <w:pPr>
              <w:rPr>
                <w:rFonts w:eastAsiaTheme="minorEastAsia"/>
                <w:color w:val="auto"/>
                <w:szCs w:val="21"/>
              </w:rPr>
            </w:pPr>
            <w:r>
              <w:rPr>
                <w:rFonts w:eastAsiaTheme="minorEastAsia"/>
                <w:color w:val="auto"/>
                <w:szCs w:val="21"/>
              </w:rPr>
              <w:t>生产厂家</w:t>
            </w:r>
          </w:p>
        </w:tc>
        <w:tc>
          <w:tcPr>
            <w:tcW w:w="2128" w:type="dxa"/>
            <w:gridSpan w:val="4"/>
          </w:tcPr>
          <w:p>
            <w:pPr>
              <w:rPr>
                <w:rFonts w:eastAsiaTheme="minorEastAsia"/>
                <w:color w:val="auto"/>
                <w:szCs w:val="21"/>
              </w:rPr>
            </w:pPr>
          </w:p>
        </w:tc>
        <w:tc>
          <w:tcPr>
            <w:tcW w:w="1367" w:type="dxa"/>
          </w:tcPr>
          <w:p>
            <w:pPr>
              <w:rPr>
                <w:rFonts w:eastAsiaTheme="minorEastAsia"/>
                <w:color w:val="auto"/>
                <w:szCs w:val="21"/>
              </w:rPr>
            </w:pPr>
            <w:r>
              <w:rPr>
                <w:rFonts w:eastAsiaTheme="minorEastAsia"/>
                <w:color w:val="auto"/>
                <w:szCs w:val="21"/>
              </w:rPr>
              <w:t>型号规格</w:t>
            </w:r>
          </w:p>
        </w:tc>
        <w:tc>
          <w:tcPr>
            <w:tcW w:w="2911" w:type="dxa"/>
            <w:gridSpan w:val="4"/>
          </w:tcPr>
          <w:p>
            <w:pPr>
              <w:rPr>
                <w:rFonts w:eastAsiaTheme="minorEastAsia"/>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2170" w:type="dxa"/>
            <w:gridSpan w:val="3"/>
          </w:tcPr>
          <w:p>
            <w:pPr>
              <w:rPr>
                <w:rFonts w:eastAsiaTheme="minorEastAsia"/>
                <w:color w:val="auto"/>
                <w:szCs w:val="21"/>
              </w:rPr>
            </w:pPr>
            <w:r>
              <w:rPr>
                <w:rFonts w:eastAsiaTheme="minorEastAsia"/>
                <w:color w:val="auto"/>
                <w:szCs w:val="21"/>
              </w:rPr>
              <w:t>出厂编号</w:t>
            </w:r>
          </w:p>
        </w:tc>
        <w:tc>
          <w:tcPr>
            <w:tcW w:w="2128" w:type="dxa"/>
            <w:gridSpan w:val="4"/>
          </w:tcPr>
          <w:p>
            <w:pPr>
              <w:rPr>
                <w:rFonts w:eastAsiaTheme="minorEastAsia"/>
                <w:color w:val="auto"/>
                <w:szCs w:val="21"/>
              </w:rPr>
            </w:pPr>
          </w:p>
        </w:tc>
        <w:tc>
          <w:tcPr>
            <w:tcW w:w="1367" w:type="dxa"/>
          </w:tcPr>
          <w:p>
            <w:pPr>
              <w:rPr>
                <w:rFonts w:eastAsiaTheme="minorEastAsia"/>
                <w:color w:val="auto"/>
                <w:szCs w:val="21"/>
              </w:rPr>
            </w:pPr>
            <w:r>
              <w:rPr>
                <w:rFonts w:eastAsiaTheme="minorEastAsia"/>
                <w:color w:val="auto"/>
                <w:szCs w:val="21"/>
              </w:rPr>
              <w:t>校准日期</w:t>
            </w:r>
          </w:p>
        </w:tc>
        <w:tc>
          <w:tcPr>
            <w:tcW w:w="2911" w:type="dxa"/>
            <w:gridSpan w:val="4"/>
          </w:tcPr>
          <w:p>
            <w:pPr>
              <w:rPr>
                <w:rFonts w:eastAsiaTheme="minorEastAsia"/>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2170" w:type="dxa"/>
            <w:gridSpan w:val="3"/>
          </w:tcPr>
          <w:p>
            <w:pPr>
              <w:rPr>
                <w:rFonts w:eastAsiaTheme="minorEastAsia"/>
                <w:color w:val="auto"/>
                <w:szCs w:val="21"/>
              </w:rPr>
            </w:pPr>
            <w:r>
              <w:rPr>
                <w:rFonts w:eastAsiaTheme="minorEastAsia"/>
                <w:color w:val="auto"/>
                <w:szCs w:val="21"/>
              </w:rPr>
              <w:t>实验室温度/℃</w:t>
            </w:r>
          </w:p>
        </w:tc>
        <w:tc>
          <w:tcPr>
            <w:tcW w:w="2128" w:type="dxa"/>
            <w:gridSpan w:val="4"/>
          </w:tcPr>
          <w:p>
            <w:pPr>
              <w:rPr>
                <w:rFonts w:eastAsiaTheme="minorEastAsia"/>
                <w:color w:val="auto"/>
                <w:szCs w:val="21"/>
              </w:rPr>
            </w:pPr>
          </w:p>
        </w:tc>
        <w:tc>
          <w:tcPr>
            <w:tcW w:w="1367" w:type="dxa"/>
          </w:tcPr>
          <w:p>
            <w:pPr>
              <w:rPr>
                <w:rFonts w:eastAsiaTheme="minorEastAsia"/>
                <w:color w:val="auto"/>
                <w:szCs w:val="21"/>
              </w:rPr>
            </w:pPr>
            <w:r>
              <w:rPr>
                <w:rFonts w:eastAsiaTheme="minorEastAsia"/>
                <w:color w:val="auto"/>
                <w:szCs w:val="21"/>
              </w:rPr>
              <w:t>湿度/%RH</w:t>
            </w:r>
          </w:p>
        </w:tc>
        <w:tc>
          <w:tcPr>
            <w:tcW w:w="2911" w:type="dxa"/>
            <w:gridSpan w:val="4"/>
          </w:tcPr>
          <w:p>
            <w:pPr>
              <w:rPr>
                <w:rFonts w:eastAsiaTheme="minorEastAsia"/>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2170" w:type="dxa"/>
            <w:gridSpan w:val="3"/>
          </w:tcPr>
          <w:p>
            <w:pPr>
              <w:rPr>
                <w:rFonts w:eastAsiaTheme="minorEastAsia"/>
                <w:color w:val="auto"/>
                <w:szCs w:val="21"/>
              </w:rPr>
            </w:pPr>
            <w:r>
              <w:rPr>
                <w:rFonts w:eastAsiaTheme="minorEastAsia"/>
                <w:color w:val="auto"/>
                <w:szCs w:val="21"/>
              </w:rPr>
              <w:t>校准地点</w:t>
            </w:r>
          </w:p>
        </w:tc>
        <w:tc>
          <w:tcPr>
            <w:tcW w:w="2128" w:type="dxa"/>
            <w:gridSpan w:val="4"/>
          </w:tcPr>
          <w:p>
            <w:pPr>
              <w:rPr>
                <w:rFonts w:eastAsiaTheme="minorEastAsia"/>
                <w:color w:val="auto"/>
                <w:szCs w:val="21"/>
              </w:rPr>
            </w:pPr>
          </w:p>
        </w:tc>
        <w:tc>
          <w:tcPr>
            <w:tcW w:w="1367" w:type="dxa"/>
          </w:tcPr>
          <w:p>
            <w:pPr>
              <w:rPr>
                <w:rFonts w:eastAsiaTheme="minorEastAsia"/>
                <w:color w:val="auto"/>
                <w:szCs w:val="21"/>
              </w:rPr>
            </w:pPr>
            <w:r>
              <w:rPr>
                <w:rFonts w:eastAsiaTheme="minorEastAsia"/>
                <w:color w:val="auto"/>
                <w:szCs w:val="21"/>
              </w:rPr>
              <w:t>其他</w:t>
            </w:r>
          </w:p>
        </w:tc>
        <w:tc>
          <w:tcPr>
            <w:tcW w:w="2911" w:type="dxa"/>
            <w:gridSpan w:val="4"/>
          </w:tcPr>
          <w:p>
            <w:pPr>
              <w:rPr>
                <w:rFonts w:eastAsiaTheme="minorEastAsia"/>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2170" w:type="dxa"/>
            <w:gridSpan w:val="3"/>
          </w:tcPr>
          <w:p>
            <w:pPr>
              <w:rPr>
                <w:rFonts w:eastAsiaTheme="minorEastAsia"/>
                <w:color w:val="auto"/>
                <w:szCs w:val="21"/>
              </w:rPr>
            </w:pPr>
            <w:r>
              <w:rPr>
                <w:rFonts w:eastAsiaTheme="minorEastAsia"/>
                <w:color w:val="auto"/>
                <w:szCs w:val="21"/>
              </w:rPr>
              <w:t>校准人员</w:t>
            </w:r>
          </w:p>
        </w:tc>
        <w:tc>
          <w:tcPr>
            <w:tcW w:w="2128" w:type="dxa"/>
            <w:gridSpan w:val="4"/>
          </w:tcPr>
          <w:p>
            <w:pPr>
              <w:rPr>
                <w:rFonts w:eastAsiaTheme="minorEastAsia"/>
                <w:color w:val="auto"/>
                <w:szCs w:val="21"/>
              </w:rPr>
            </w:pPr>
          </w:p>
        </w:tc>
        <w:tc>
          <w:tcPr>
            <w:tcW w:w="1367" w:type="dxa"/>
          </w:tcPr>
          <w:p>
            <w:pPr>
              <w:rPr>
                <w:rFonts w:eastAsiaTheme="minorEastAsia"/>
                <w:color w:val="auto"/>
                <w:szCs w:val="21"/>
              </w:rPr>
            </w:pPr>
            <w:r>
              <w:rPr>
                <w:rFonts w:eastAsiaTheme="minorEastAsia"/>
                <w:color w:val="auto"/>
                <w:szCs w:val="21"/>
              </w:rPr>
              <w:t>核验人员</w:t>
            </w:r>
          </w:p>
        </w:tc>
        <w:tc>
          <w:tcPr>
            <w:tcW w:w="2911" w:type="dxa"/>
            <w:gridSpan w:val="4"/>
          </w:tcPr>
          <w:p>
            <w:pPr>
              <w:rPr>
                <w:rFonts w:eastAsiaTheme="minorEastAsia"/>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2170" w:type="dxa"/>
            <w:gridSpan w:val="3"/>
          </w:tcPr>
          <w:p>
            <w:pPr>
              <w:rPr>
                <w:rFonts w:eastAsiaTheme="minorEastAsia"/>
                <w:color w:val="auto"/>
                <w:szCs w:val="21"/>
              </w:rPr>
            </w:pPr>
            <w:r>
              <w:rPr>
                <w:rFonts w:eastAsiaTheme="minorEastAsia"/>
                <w:color w:val="auto"/>
                <w:szCs w:val="21"/>
              </w:rPr>
              <w:t>依据技术文件</w:t>
            </w:r>
          </w:p>
        </w:tc>
        <w:tc>
          <w:tcPr>
            <w:tcW w:w="6406" w:type="dxa"/>
            <w:gridSpan w:val="9"/>
          </w:tcPr>
          <w:p>
            <w:pPr>
              <w:rPr>
                <w:rFonts w:eastAsiaTheme="minorEastAsia"/>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8576" w:type="dxa"/>
            <w:gridSpan w:val="12"/>
          </w:tcPr>
          <w:p>
            <w:pPr>
              <w:rPr>
                <w:rFonts w:eastAsiaTheme="minorEastAsia"/>
                <w:color w:val="auto"/>
                <w:szCs w:val="21"/>
              </w:rPr>
            </w:pPr>
            <w:r>
              <w:rPr>
                <w:rFonts w:eastAsiaTheme="minorEastAsia"/>
                <w:color w:val="auto"/>
                <w:szCs w:val="21"/>
              </w:rPr>
              <w:t>校准使用的标准物质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gridSpan w:val="2"/>
          </w:tcPr>
          <w:p>
            <w:pPr>
              <w:rPr>
                <w:rFonts w:eastAsiaTheme="minorEastAsia"/>
                <w:color w:val="auto"/>
                <w:szCs w:val="21"/>
              </w:rPr>
            </w:pPr>
            <w:r>
              <w:rPr>
                <w:rFonts w:eastAsiaTheme="minorEastAsia"/>
                <w:color w:val="auto"/>
                <w:szCs w:val="21"/>
              </w:rPr>
              <w:t>名称</w:t>
            </w:r>
          </w:p>
        </w:tc>
        <w:tc>
          <w:tcPr>
            <w:tcW w:w="1275" w:type="dxa"/>
            <w:gridSpan w:val="3"/>
          </w:tcPr>
          <w:p>
            <w:pPr>
              <w:rPr>
                <w:rFonts w:eastAsiaTheme="minorEastAsia"/>
                <w:color w:val="auto"/>
                <w:szCs w:val="21"/>
              </w:rPr>
            </w:pPr>
            <w:r>
              <w:rPr>
                <w:rFonts w:eastAsiaTheme="minorEastAsia"/>
                <w:color w:val="auto"/>
                <w:szCs w:val="21"/>
              </w:rPr>
              <w:t>测量</w:t>
            </w:r>
          </w:p>
          <w:p>
            <w:pPr>
              <w:rPr>
                <w:rFonts w:eastAsiaTheme="minorEastAsia"/>
                <w:color w:val="auto"/>
                <w:szCs w:val="21"/>
              </w:rPr>
            </w:pPr>
            <w:r>
              <w:rPr>
                <w:rFonts w:eastAsiaTheme="minorEastAsia"/>
                <w:color w:val="auto"/>
                <w:szCs w:val="21"/>
              </w:rPr>
              <w:t>范围</w:t>
            </w:r>
          </w:p>
        </w:tc>
        <w:tc>
          <w:tcPr>
            <w:tcW w:w="2268" w:type="dxa"/>
            <w:gridSpan w:val="3"/>
          </w:tcPr>
          <w:p>
            <w:pPr>
              <w:rPr>
                <w:rFonts w:eastAsiaTheme="minorEastAsia"/>
                <w:color w:val="auto"/>
                <w:szCs w:val="21"/>
              </w:rPr>
            </w:pPr>
            <w:r>
              <w:rPr>
                <w:rFonts w:eastAsiaTheme="minorEastAsia"/>
                <w:color w:val="auto"/>
                <w:szCs w:val="21"/>
              </w:rPr>
              <w:t>不确定度/准确度等级</w:t>
            </w:r>
          </w:p>
          <w:p>
            <w:pPr>
              <w:rPr>
                <w:rFonts w:eastAsiaTheme="minorEastAsia"/>
                <w:color w:val="auto"/>
                <w:szCs w:val="21"/>
              </w:rPr>
            </w:pPr>
            <w:r>
              <w:rPr>
                <w:rFonts w:eastAsiaTheme="minorEastAsia"/>
                <w:color w:val="auto"/>
                <w:szCs w:val="21"/>
              </w:rPr>
              <w:t>/最大允许误差</w:t>
            </w:r>
          </w:p>
        </w:tc>
        <w:tc>
          <w:tcPr>
            <w:tcW w:w="1418" w:type="dxa"/>
            <w:gridSpan w:val="2"/>
          </w:tcPr>
          <w:p>
            <w:pPr>
              <w:rPr>
                <w:rFonts w:eastAsiaTheme="minorEastAsia"/>
                <w:color w:val="auto"/>
                <w:szCs w:val="21"/>
              </w:rPr>
            </w:pPr>
            <w:r>
              <w:rPr>
                <w:rFonts w:eastAsiaTheme="minorEastAsia"/>
                <w:color w:val="auto"/>
                <w:szCs w:val="21"/>
              </w:rPr>
              <w:t>证书编号</w:t>
            </w:r>
          </w:p>
        </w:tc>
        <w:tc>
          <w:tcPr>
            <w:tcW w:w="1493" w:type="dxa"/>
            <w:gridSpan w:val="2"/>
          </w:tcPr>
          <w:p>
            <w:pPr>
              <w:ind w:firstLine="210" w:firstLineChars="100"/>
              <w:rPr>
                <w:rFonts w:eastAsiaTheme="minorEastAsia"/>
                <w:color w:val="auto"/>
                <w:szCs w:val="21"/>
              </w:rPr>
            </w:pPr>
            <w:r>
              <w:rPr>
                <w:rFonts w:eastAsiaTheme="minorEastAsia"/>
                <w:color w:val="auto"/>
                <w:szCs w:val="21"/>
              </w:rPr>
              <w:t>有限期至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2122" w:type="dxa"/>
            <w:gridSpan w:val="2"/>
          </w:tcPr>
          <w:p>
            <w:pPr>
              <w:rPr>
                <w:rFonts w:eastAsiaTheme="minorEastAsia"/>
                <w:color w:val="auto"/>
                <w:szCs w:val="21"/>
              </w:rPr>
            </w:pPr>
          </w:p>
        </w:tc>
        <w:tc>
          <w:tcPr>
            <w:tcW w:w="1275" w:type="dxa"/>
            <w:gridSpan w:val="3"/>
          </w:tcPr>
          <w:p>
            <w:pPr>
              <w:rPr>
                <w:rFonts w:eastAsiaTheme="minorEastAsia"/>
                <w:color w:val="auto"/>
                <w:szCs w:val="21"/>
              </w:rPr>
            </w:pPr>
          </w:p>
        </w:tc>
        <w:tc>
          <w:tcPr>
            <w:tcW w:w="2268" w:type="dxa"/>
            <w:gridSpan w:val="3"/>
          </w:tcPr>
          <w:p>
            <w:pPr>
              <w:rPr>
                <w:rFonts w:eastAsiaTheme="minorEastAsia"/>
                <w:color w:val="auto"/>
                <w:szCs w:val="21"/>
              </w:rPr>
            </w:pPr>
          </w:p>
        </w:tc>
        <w:tc>
          <w:tcPr>
            <w:tcW w:w="1418" w:type="dxa"/>
            <w:gridSpan w:val="2"/>
          </w:tcPr>
          <w:p>
            <w:pPr>
              <w:ind w:firstLine="420" w:firstLineChars="200"/>
              <w:rPr>
                <w:rFonts w:eastAsiaTheme="minorEastAsia"/>
                <w:color w:val="auto"/>
                <w:szCs w:val="21"/>
              </w:rPr>
            </w:pPr>
          </w:p>
        </w:tc>
        <w:tc>
          <w:tcPr>
            <w:tcW w:w="1493" w:type="dxa"/>
            <w:gridSpan w:val="2"/>
          </w:tcPr>
          <w:p>
            <w:pPr>
              <w:rPr>
                <w:rFonts w:eastAsiaTheme="minorEastAsia"/>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8576" w:type="dxa"/>
            <w:gridSpan w:val="12"/>
            <w:vAlign w:val="center"/>
          </w:tcPr>
          <w:p>
            <w:pPr>
              <w:rPr>
                <w:rFonts w:eastAsiaTheme="minorEastAsia"/>
                <w:color w:val="auto"/>
                <w:szCs w:val="21"/>
              </w:rPr>
            </w:pPr>
            <w:r>
              <w:rPr>
                <w:rFonts w:eastAsiaTheme="minorEastAsia"/>
                <w:color w:val="auto"/>
                <w:szCs w:val="21"/>
              </w:rPr>
              <w:t>1.校准前检查: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8576" w:type="dxa"/>
            <w:gridSpan w:val="12"/>
            <w:vAlign w:val="center"/>
          </w:tcPr>
          <w:p>
            <w:pPr>
              <w:rPr>
                <w:rFonts w:eastAsiaTheme="minorEastAsia"/>
                <w:color w:val="auto"/>
                <w:szCs w:val="21"/>
              </w:rPr>
            </w:pPr>
            <w:r>
              <w:rPr>
                <w:rFonts w:eastAsiaTheme="minorEastAsia"/>
                <w:color w:val="auto"/>
                <w:szCs w:val="21"/>
              </w:rPr>
              <w:t>2. 哈氏可磨性指数测定仪示值误差与重复性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exact"/>
        </w:trPr>
        <w:tc>
          <w:tcPr>
            <w:tcW w:w="1429" w:type="dxa"/>
            <w:vAlign w:val="center"/>
          </w:tcPr>
          <w:p>
            <w:pPr>
              <w:jc w:val="center"/>
              <w:rPr>
                <w:rFonts w:eastAsiaTheme="minorEastAsia"/>
                <w:color w:val="auto"/>
                <w:szCs w:val="21"/>
              </w:rPr>
            </w:pPr>
            <w:r>
              <w:rPr>
                <w:rFonts w:eastAsiaTheme="minorEastAsia"/>
                <w:color w:val="auto"/>
                <w:szCs w:val="21"/>
              </w:rPr>
              <w:t>标煤编号</w:t>
            </w:r>
          </w:p>
        </w:tc>
        <w:tc>
          <w:tcPr>
            <w:tcW w:w="1429" w:type="dxa"/>
            <w:gridSpan w:val="3"/>
            <w:vAlign w:val="center"/>
          </w:tcPr>
          <w:p>
            <w:pPr>
              <w:jc w:val="center"/>
              <w:rPr>
                <w:rFonts w:eastAsiaTheme="minorEastAsia"/>
                <w:color w:val="auto"/>
                <w:szCs w:val="21"/>
              </w:rPr>
            </w:pPr>
            <w:r>
              <w:rPr>
                <w:rFonts w:eastAsiaTheme="minorEastAsia"/>
                <w:color w:val="auto"/>
                <w:szCs w:val="21"/>
              </w:rPr>
              <w:t>HGI测定值</w:t>
            </w:r>
          </w:p>
        </w:tc>
        <w:tc>
          <w:tcPr>
            <w:tcW w:w="1430" w:type="dxa"/>
            <w:gridSpan w:val="2"/>
            <w:vAlign w:val="center"/>
          </w:tcPr>
          <w:p>
            <w:pPr>
              <w:jc w:val="center"/>
              <w:rPr>
                <w:rFonts w:eastAsiaTheme="minorEastAsia"/>
                <w:color w:val="auto"/>
                <w:szCs w:val="21"/>
              </w:rPr>
            </w:pPr>
            <w:r>
              <w:rPr>
                <w:rFonts w:eastAsiaTheme="minorEastAsia"/>
                <w:color w:val="auto"/>
                <w:szCs w:val="21"/>
              </w:rPr>
              <w:t>HGI测定</w:t>
            </w:r>
          </w:p>
          <w:p>
            <w:pPr>
              <w:jc w:val="center"/>
              <w:rPr>
                <w:rFonts w:eastAsiaTheme="minorEastAsia"/>
                <w:color w:val="auto"/>
                <w:szCs w:val="21"/>
              </w:rPr>
            </w:pPr>
            <w:r>
              <w:rPr>
                <w:rFonts w:eastAsiaTheme="minorEastAsia"/>
                <w:color w:val="auto"/>
                <w:szCs w:val="21"/>
              </w:rPr>
              <w:t>算术平均值</w:t>
            </w:r>
          </w:p>
        </w:tc>
        <w:tc>
          <w:tcPr>
            <w:tcW w:w="1429" w:type="dxa"/>
            <w:gridSpan w:val="3"/>
            <w:vAlign w:val="center"/>
          </w:tcPr>
          <w:p>
            <w:pPr>
              <w:jc w:val="center"/>
              <w:rPr>
                <w:rFonts w:eastAsiaTheme="minorEastAsia"/>
                <w:color w:val="auto"/>
                <w:szCs w:val="21"/>
              </w:rPr>
            </w:pPr>
            <w:r>
              <w:rPr>
                <w:rFonts w:eastAsiaTheme="minorEastAsia"/>
                <w:color w:val="auto"/>
                <w:szCs w:val="21"/>
              </w:rPr>
              <w:t>HGI标准值</w:t>
            </w:r>
          </w:p>
        </w:tc>
        <w:tc>
          <w:tcPr>
            <w:tcW w:w="1429" w:type="dxa"/>
            <w:gridSpan w:val="2"/>
            <w:vAlign w:val="center"/>
          </w:tcPr>
          <w:p>
            <w:pPr>
              <w:jc w:val="center"/>
              <w:rPr>
                <w:rFonts w:eastAsiaTheme="minorEastAsia"/>
                <w:color w:val="auto"/>
                <w:szCs w:val="21"/>
              </w:rPr>
            </w:pPr>
            <w:r>
              <w:rPr>
                <w:rFonts w:eastAsiaTheme="minorEastAsia"/>
                <w:color w:val="auto"/>
                <w:szCs w:val="21"/>
              </w:rPr>
              <w:t>示值误差</w:t>
            </w:r>
          </w:p>
        </w:tc>
        <w:tc>
          <w:tcPr>
            <w:tcW w:w="1430" w:type="dxa"/>
            <w:vAlign w:val="center"/>
          </w:tcPr>
          <w:p>
            <w:pPr>
              <w:jc w:val="center"/>
              <w:rPr>
                <w:rFonts w:eastAsiaTheme="minorEastAsia"/>
                <w:color w:val="auto"/>
                <w:szCs w:val="21"/>
              </w:rPr>
            </w:pPr>
            <w:r>
              <w:rPr>
                <w:rFonts w:eastAsiaTheme="minorEastAsia"/>
                <w:color w:val="auto"/>
                <w:szCs w:val="21"/>
              </w:rPr>
              <w:t>重复性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29" w:type="dxa"/>
            <w:vMerge w:val="restart"/>
            <w:vAlign w:val="center"/>
          </w:tcPr>
          <w:p>
            <w:pPr>
              <w:jc w:val="center"/>
              <w:rPr>
                <w:rFonts w:eastAsiaTheme="minorEastAsia"/>
                <w:color w:val="auto"/>
                <w:szCs w:val="21"/>
              </w:rPr>
            </w:pPr>
          </w:p>
        </w:tc>
        <w:tc>
          <w:tcPr>
            <w:tcW w:w="1429" w:type="dxa"/>
            <w:gridSpan w:val="3"/>
            <w:vAlign w:val="center"/>
          </w:tcPr>
          <w:p>
            <w:pPr>
              <w:jc w:val="center"/>
              <w:rPr>
                <w:rFonts w:eastAsiaTheme="minorEastAsia"/>
                <w:color w:val="auto"/>
                <w:szCs w:val="21"/>
              </w:rPr>
            </w:pPr>
          </w:p>
        </w:tc>
        <w:tc>
          <w:tcPr>
            <w:tcW w:w="1430" w:type="dxa"/>
            <w:gridSpan w:val="2"/>
            <w:vMerge w:val="restart"/>
            <w:vAlign w:val="center"/>
          </w:tcPr>
          <w:p>
            <w:pPr>
              <w:jc w:val="center"/>
              <w:rPr>
                <w:rFonts w:eastAsiaTheme="minorEastAsia"/>
                <w:color w:val="auto"/>
                <w:szCs w:val="21"/>
              </w:rPr>
            </w:pPr>
          </w:p>
        </w:tc>
        <w:tc>
          <w:tcPr>
            <w:tcW w:w="1429" w:type="dxa"/>
            <w:gridSpan w:val="3"/>
            <w:vMerge w:val="restart"/>
            <w:vAlign w:val="center"/>
          </w:tcPr>
          <w:p>
            <w:pPr>
              <w:jc w:val="center"/>
              <w:rPr>
                <w:rFonts w:eastAsiaTheme="minorEastAsia"/>
                <w:color w:val="auto"/>
                <w:szCs w:val="21"/>
              </w:rPr>
            </w:pPr>
          </w:p>
        </w:tc>
        <w:tc>
          <w:tcPr>
            <w:tcW w:w="1429" w:type="dxa"/>
            <w:gridSpan w:val="2"/>
            <w:vMerge w:val="restart"/>
            <w:vAlign w:val="center"/>
          </w:tcPr>
          <w:p>
            <w:pPr>
              <w:jc w:val="center"/>
              <w:rPr>
                <w:rFonts w:eastAsiaTheme="minorEastAsia"/>
                <w:color w:val="auto"/>
                <w:szCs w:val="21"/>
              </w:rPr>
            </w:pPr>
          </w:p>
        </w:tc>
        <w:tc>
          <w:tcPr>
            <w:tcW w:w="1430" w:type="dxa"/>
            <w:vMerge w:val="restart"/>
            <w:vAlign w:val="center"/>
          </w:tcPr>
          <w:p>
            <w:pPr>
              <w:jc w:val="center"/>
              <w:rPr>
                <w:rFonts w:eastAsiaTheme="minorEastAsia"/>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29" w:type="dxa"/>
            <w:vMerge w:val="continue"/>
            <w:vAlign w:val="center"/>
          </w:tcPr>
          <w:p>
            <w:pPr>
              <w:jc w:val="center"/>
              <w:rPr>
                <w:rFonts w:eastAsiaTheme="minorEastAsia"/>
                <w:color w:val="auto"/>
                <w:szCs w:val="21"/>
              </w:rPr>
            </w:pPr>
          </w:p>
        </w:tc>
        <w:tc>
          <w:tcPr>
            <w:tcW w:w="1429" w:type="dxa"/>
            <w:gridSpan w:val="3"/>
            <w:vAlign w:val="center"/>
          </w:tcPr>
          <w:p>
            <w:pPr>
              <w:jc w:val="center"/>
              <w:rPr>
                <w:rFonts w:eastAsiaTheme="minorEastAsia"/>
                <w:color w:val="auto"/>
                <w:szCs w:val="21"/>
              </w:rPr>
            </w:pPr>
          </w:p>
        </w:tc>
        <w:tc>
          <w:tcPr>
            <w:tcW w:w="1430" w:type="dxa"/>
            <w:gridSpan w:val="2"/>
            <w:vMerge w:val="continue"/>
            <w:vAlign w:val="center"/>
          </w:tcPr>
          <w:p>
            <w:pPr>
              <w:jc w:val="center"/>
              <w:rPr>
                <w:rFonts w:eastAsiaTheme="minorEastAsia"/>
                <w:color w:val="auto"/>
                <w:szCs w:val="21"/>
              </w:rPr>
            </w:pPr>
          </w:p>
        </w:tc>
        <w:tc>
          <w:tcPr>
            <w:tcW w:w="1429" w:type="dxa"/>
            <w:gridSpan w:val="3"/>
            <w:vMerge w:val="continue"/>
            <w:vAlign w:val="center"/>
          </w:tcPr>
          <w:p>
            <w:pPr>
              <w:jc w:val="center"/>
              <w:rPr>
                <w:rFonts w:eastAsiaTheme="minorEastAsia"/>
                <w:color w:val="auto"/>
                <w:szCs w:val="21"/>
              </w:rPr>
            </w:pPr>
          </w:p>
        </w:tc>
        <w:tc>
          <w:tcPr>
            <w:tcW w:w="1429" w:type="dxa"/>
            <w:gridSpan w:val="2"/>
            <w:vMerge w:val="continue"/>
            <w:vAlign w:val="center"/>
          </w:tcPr>
          <w:p>
            <w:pPr>
              <w:jc w:val="center"/>
              <w:rPr>
                <w:rFonts w:eastAsiaTheme="minorEastAsia"/>
                <w:color w:val="auto"/>
                <w:szCs w:val="21"/>
              </w:rPr>
            </w:pPr>
          </w:p>
        </w:tc>
        <w:tc>
          <w:tcPr>
            <w:tcW w:w="1430" w:type="dxa"/>
            <w:vMerge w:val="continue"/>
            <w:vAlign w:val="center"/>
          </w:tcPr>
          <w:p>
            <w:pPr>
              <w:jc w:val="center"/>
              <w:rPr>
                <w:rFonts w:eastAsiaTheme="minorEastAsia"/>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29" w:type="dxa"/>
            <w:vMerge w:val="restart"/>
            <w:vAlign w:val="center"/>
          </w:tcPr>
          <w:p>
            <w:pPr>
              <w:jc w:val="center"/>
              <w:rPr>
                <w:rFonts w:eastAsiaTheme="minorEastAsia"/>
                <w:color w:val="auto"/>
                <w:szCs w:val="21"/>
              </w:rPr>
            </w:pPr>
          </w:p>
        </w:tc>
        <w:tc>
          <w:tcPr>
            <w:tcW w:w="1429" w:type="dxa"/>
            <w:gridSpan w:val="3"/>
            <w:vAlign w:val="center"/>
          </w:tcPr>
          <w:p>
            <w:pPr>
              <w:jc w:val="center"/>
              <w:rPr>
                <w:rFonts w:eastAsiaTheme="minorEastAsia"/>
                <w:color w:val="auto"/>
                <w:szCs w:val="21"/>
              </w:rPr>
            </w:pPr>
          </w:p>
        </w:tc>
        <w:tc>
          <w:tcPr>
            <w:tcW w:w="1430" w:type="dxa"/>
            <w:gridSpan w:val="2"/>
            <w:vMerge w:val="restart"/>
            <w:vAlign w:val="center"/>
          </w:tcPr>
          <w:p>
            <w:pPr>
              <w:jc w:val="center"/>
              <w:rPr>
                <w:rFonts w:eastAsiaTheme="minorEastAsia"/>
                <w:color w:val="auto"/>
                <w:szCs w:val="21"/>
              </w:rPr>
            </w:pPr>
          </w:p>
        </w:tc>
        <w:tc>
          <w:tcPr>
            <w:tcW w:w="1429" w:type="dxa"/>
            <w:gridSpan w:val="3"/>
            <w:vMerge w:val="restart"/>
            <w:vAlign w:val="center"/>
          </w:tcPr>
          <w:p>
            <w:pPr>
              <w:jc w:val="center"/>
              <w:rPr>
                <w:rFonts w:eastAsiaTheme="minorEastAsia"/>
                <w:color w:val="auto"/>
                <w:szCs w:val="21"/>
              </w:rPr>
            </w:pPr>
          </w:p>
        </w:tc>
        <w:tc>
          <w:tcPr>
            <w:tcW w:w="1429" w:type="dxa"/>
            <w:gridSpan w:val="2"/>
            <w:vMerge w:val="restart"/>
            <w:vAlign w:val="center"/>
          </w:tcPr>
          <w:p>
            <w:pPr>
              <w:jc w:val="center"/>
              <w:rPr>
                <w:rFonts w:eastAsiaTheme="minorEastAsia"/>
                <w:color w:val="auto"/>
                <w:szCs w:val="21"/>
              </w:rPr>
            </w:pPr>
          </w:p>
        </w:tc>
        <w:tc>
          <w:tcPr>
            <w:tcW w:w="1430" w:type="dxa"/>
            <w:vMerge w:val="restart"/>
            <w:vAlign w:val="center"/>
          </w:tcPr>
          <w:p>
            <w:pPr>
              <w:jc w:val="center"/>
              <w:rPr>
                <w:rFonts w:eastAsiaTheme="minorEastAsia"/>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29" w:type="dxa"/>
            <w:vMerge w:val="continue"/>
            <w:vAlign w:val="center"/>
          </w:tcPr>
          <w:p>
            <w:pPr>
              <w:jc w:val="center"/>
              <w:rPr>
                <w:rFonts w:eastAsiaTheme="minorEastAsia"/>
                <w:color w:val="auto"/>
                <w:szCs w:val="21"/>
              </w:rPr>
            </w:pPr>
          </w:p>
        </w:tc>
        <w:tc>
          <w:tcPr>
            <w:tcW w:w="1429" w:type="dxa"/>
            <w:gridSpan w:val="3"/>
            <w:vAlign w:val="center"/>
          </w:tcPr>
          <w:p>
            <w:pPr>
              <w:jc w:val="center"/>
              <w:rPr>
                <w:rFonts w:eastAsiaTheme="minorEastAsia"/>
                <w:color w:val="auto"/>
                <w:szCs w:val="21"/>
              </w:rPr>
            </w:pPr>
          </w:p>
        </w:tc>
        <w:tc>
          <w:tcPr>
            <w:tcW w:w="1430" w:type="dxa"/>
            <w:gridSpan w:val="2"/>
            <w:vMerge w:val="continue"/>
            <w:vAlign w:val="center"/>
          </w:tcPr>
          <w:p>
            <w:pPr>
              <w:jc w:val="center"/>
              <w:rPr>
                <w:rFonts w:eastAsiaTheme="minorEastAsia"/>
                <w:color w:val="auto"/>
                <w:szCs w:val="21"/>
              </w:rPr>
            </w:pPr>
          </w:p>
        </w:tc>
        <w:tc>
          <w:tcPr>
            <w:tcW w:w="1429" w:type="dxa"/>
            <w:gridSpan w:val="3"/>
            <w:vMerge w:val="continue"/>
            <w:vAlign w:val="center"/>
          </w:tcPr>
          <w:p>
            <w:pPr>
              <w:jc w:val="center"/>
              <w:rPr>
                <w:rFonts w:eastAsiaTheme="minorEastAsia"/>
                <w:color w:val="auto"/>
                <w:szCs w:val="21"/>
              </w:rPr>
            </w:pPr>
          </w:p>
        </w:tc>
        <w:tc>
          <w:tcPr>
            <w:tcW w:w="1429" w:type="dxa"/>
            <w:gridSpan w:val="2"/>
            <w:vMerge w:val="continue"/>
            <w:vAlign w:val="center"/>
          </w:tcPr>
          <w:p>
            <w:pPr>
              <w:jc w:val="center"/>
              <w:rPr>
                <w:rFonts w:eastAsiaTheme="minorEastAsia"/>
                <w:color w:val="auto"/>
                <w:szCs w:val="21"/>
              </w:rPr>
            </w:pPr>
          </w:p>
        </w:tc>
        <w:tc>
          <w:tcPr>
            <w:tcW w:w="1430" w:type="dxa"/>
            <w:vMerge w:val="continue"/>
            <w:vAlign w:val="center"/>
          </w:tcPr>
          <w:p>
            <w:pPr>
              <w:jc w:val="center"/>
              <w:rPr>
                <w:rFonts w:eastAsiaTheme="minorEastAsia"/>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29" w:type="dxa"/>
            <w:vMerge w:val="restart"/>
            <w:vAlign w:val="center"/>
          </w:tcPr>
          <w:p>
            <w:pPr>
              <w:jc w:val="center"/>
              <w:rPr>
                <w:rFonts w:eastAsiaTheme="minorEastAsia"/>
                <w:color w:val="auto"/>
                <w:szCs w:val="21"/>
              </w:rPr>
            </w:pPr>
          </w:p>
        </w:tc>
        <w:tc>
          <w:tcPr>
            <w:tcW w:w="1429" w:type="dxa"/>
            <w:gridSpan w:val="3"/>
            <w:vAlign w:val="center"/>
          </w:tcPr>
          <w:p>
            <w:pPr>
              <w:jc w:val="center"/>
              <w:rPr>
                <w:rFonts w:eastAsiaTheme="minorEastAsia"/>
                <w:color w:val="auto"/>
                <w:szCs w:val="21"/>
              </w:rPr>
            </w:pPr>
          </w:p>
        </w:tc>
        <w:tc>
          <w:tcPr>
            <w:tcW w:w="1430" w:type="dxa"/>
            <w:gridSpan w:val="2"/>
            <w:vMerge w:val="restart"/>
            <w:vAlign w:val="center"/>
          </w:tcPr>
          <w:p>
            <w:pPr>
              <w:jc w:val="center"/>
              <w:rPr>
                <w:rFonts w:eastAsiaTheme="minorEastAsia"/>
                <w:color w:val="auto"/>
                <w:szCs w:val="21"/>
              </w:rPr>
            </w:pPr>
          </w:p>
        </w:tc>
        <w:tc>
          <w:tcPr>
            <w:tcW w:w="1429" w:type="dxa"/>
            <w:gridSpan w:val="3"/>
            <w:vMerge w:val="restart"/>
            <w:vAlign w:val="center"/>
          </w:tcPr>
          <w:p>
            <w:pPr>
              <w:jc w:val="center"/>
              <w:rPr>
                <w:rFonts w:eastAsiaTheme="minorEastAsia"/>
                <w:color w:val="auto"/>
                <w:szCs w:val="21"/>
              </w:rPr>
            </w:pPr>
          </w:p>
        </w:tc>
        <w:tc>
          <w:tcPr>
            <w:tcW w:w="1429" w:type="dxa"/>
            <w:gridSpan w:val="2"/>
            <w:vMerge w:val="restart"/>
            <w:vAlign w:val="center"/>
          </w:tcPr>
          <w:p>
            <w:pPr>
              <w:jc w:val="center"/>
              <w:rPr>
                <w:rFonts w:eastAsiaTheme="minorEastAsia"/>
                <w:color w:val="auto"/>
                <w:szCs w:val="21"/>
              </w:rPr>
            </w:pPr>
          </w:p>
        </w:tc>
        <w:tc>
          <w:tcPr>
            <w:tcW w:w="1430" w:type="dxa"/>
            <w:vMerge w:val="restart"/>
            <w:vAlign w:val="center"/>
          </w:tcPr>
          <w:p>
            <w:pPr>
              <w:jc w:val="center"/>
              <w:rPr>
                <w:rFonts w:eastAsiaTheme="minorEastAsia"/>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29" w:type="dxa"/>
            <w:vMerge w:val="continue"/>
            <w:vAlign w:val="center"/>
          </w:tcPr>
          <w:p>
            <w:pPr>
              <w:jc w:val="center"/>
              <w:rPr>
                <w:rFonts w:eastAsiaTheme="minorEastAsia"/>
                <w:color w:val="auto"/>
                <w:szCs w:val="21"/>
              </w:rPr>
            </w:pPr>
          </w:p>
        </w:tc>
        <w:tc>
          <w:tcPr>
            <w:tcW w:w="1429" w:type="dxa"/>
            <w:gridSpan w:val="3"/>
            <w:vAlign w:val="center"/>
          </w:tcPr>
          <w:p>
            <w:pPr>
              <w:jc w:val="center"/>
              <w:rPr>
                <w:rFonts w:eastAsiaTheme="minorEastAsia"/>
                <w:color w:val="auto"/>
                <w:szCs w:val="21"/>
              </w:rPr>
            </w:pPr>
          </w:p>
        </w:tc>
        <w:tc>
          <w:tcPr>
            <w:tcW w:w="1430" w:type="dxa"/>
            <w:gridSpan w:val="2"/>
            <w:vMerge w:val="continue"/>
            <w:vAlign w:val="center"/>
          </w:tcPr>
          <w:p>
            <w:pPr>
              <w:jc w:val="center"/>
              <w:rPr>
                <w:rFonts w:eastAsiaTheme="minorEastAsia"/>
                <w:color w:val="auto"/>
                <w:szCs w:val="21"/>
              </w:rPr>
            </w:pPr>
          </w:p>
        </w:tc>
        <w:tc>
          <w:tcPr>
            <w:tcW w:w="1429" w:type="dxa"/>
            <w:gridSpan w:val="3"/>
            <w:vMerge w:val="continue"/>
            <w:vAlign w:val="center"/>
          </w:tcPr>
          <w:p>
            <w:pPr>
              <w:jc w:val="center"/>
              <w:rPr>
                <w:rFonts w:eastAsiaTheme="minorEastAsia"/>
                <w:color w:val="auto"/>
                <w:szCs w:val="21"/>
              </w:rPr>
            </w:pPr>
          </w:p>
        </w:tc>
        <w:tc>
          <w:tcPr>
            <w:tcW w:w="1429" w:type="dxa"/>
            <w:gridSpan w:val="2"/>
            <w:vMerge w:val="continue"/>
            <w:vAlign w:val="center"/>
          </w:tcPr>
          <w:p>
            <w:pPr>
              <w:jc w:val="center"/>
              <w:rPr>
                <w:rFonts w:eastAsiaTheme="minorEastAsia"/>
                <w:color w:val="auto"/>
                <w:szCs w:val="21"/>
              </w:rPr>
            </w:pPr>
          </w:p>
        </w:tc>
        <w:tc>
          <w:tcPr>
            <w:tcW w:w="1430" w:type="dxa"/>
            <w:vMerge w:val="continue"/>
            <w:vAlign w:val="center"/>
          </w:tcPr>
          <w:p>
            <w:pPr>
              <w:jc w:val="center"/>
              <w:rPr>
                <w:rFonts w:eastAsiaTheme="minorEastAsia"/>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29" w:type="dxa"/>
            <w:vMerge w:val="restart"/>
            <w:vAlign w:val="center"/>
          </w:tcPr>
          <w:p>
            <w:pPr>
              <w:jc w:val="center"/>
              <w:rPr>
                <w:rFonts w:eastAsiaTheme="minorEastAsia"/>
                <w:color w:val="auto"/>
                <w:szCs w:val="21"/>
              </w:rPr>
            </w:pPr>
          </w:p>
        </w:tc>
        <w:tc>
          <w:tcPr>
            <w:tcW w:w="1429" w:type="dxa"/>
            <w:gridSpan w:val="3"/>
            <w:vAlign w:val="center"/>
          </w:tcPr>
          <w:p>
            <w:pPr>
              <w:jc w:val="center"/>
              <w:rPr>
                <w:rFonts w:eastAsiaTheme="minorEastAsia"/>
                <w:color w:val="auto"/>
                <w:szCs w:val="21"/>
              </w:rPr>
            </w:pPr>
          </w:p>
        </w:tc>
        <w:tc>
          <w:tcPr>
            <w:tcW w:w="1430" w:type="dxa"/>
            <w:gridSpan w:val="2"/>
            <w:vMerge w:val="restart"/>
            <w:vAlign w:val="center"/>
          </w:tcPr>
          <w:p>
            <w:pPr>
              <w:jc w:val="center"/>
              <w:rPr>
                <w:rFonts w:eastAsiaTheme="minorEastAsia"/>
                <w:color w:val="auto"/>
                <w:szCs w:val="21"/>
              </w:rPr>
            </w:pPr>
          </w:p>
        </w:tc>
        <w:tc>
          <w:tcPr>
            <w:tcW w:w="1429" w:type="dxa"/>
            <w:gridSpan w:val="3"/>
            <w:vMerge w:val="restart"/>
            <w:vAlign w:val="center"/>
          </w:tcPr>
          <w:p>
            <w:pPr>
              <w:jc w:val="center"/>
              <w:rPr>
                <w:rFonts w:eastAsiaTheme="minorEastAsia"/>
                <w:color w:val="auto"/>
                <w:szCs w:val="21"/>
              </w:rPr>
            </w:pPr>
          </w:p>
        </w:tc>
        <w:tc>
          <w:tcPr>
            <w:tcW w:w="1429" w:type="dxa"/>
            <w:gridSpan w:val="2"/>
            <w:vMerge w:val="restart"/>
            <w:vAlign w:val="center"/>
          </w:tcPr>
          <w:p>
            <w:pPr>
              <w:jc w:val="center"/>
              <w:rPr>
                <w:rFonts w:eastAsiaTheme="minorEastAsia"/>
                <w:color w:val="auto"/>
                <w:szCs w:val="21"/>
              </w:rPr>
            </w:pPr>
          </w:p>
        </w:tc>
        <w:tc>
          <w:tcPr>
            <w:tcW w:w="1430" w:type="dxa"/>
            <w:vMerge w:val="restart"/>
            <w:vAlign w:val="center"/>
          </w:tcPr>
          <w:p>
            <w:pPr>
              <w:jc w:val="center"/>
              <w:rPr>
                <w:rFonts w:eastAsiaTheme="minorEastAsia"/>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29" w:type="dxa"/>
            <w:vMerge w:val="continue"/>
          </w:tcPr>
          <w:p>
            <w:pPr>
              <w:rPr>
                <w:rFonts w:eastAsiaTheme="minorEastAsia"/>
                <w:color w:val="auto"/>
                <w:szCs w:val="21"/>
              </w:rPr>
            </w:pPr>
          </w:p>
        </w:tc>
        <w:tc>
          <w:tcPr>
            <w:tcW w:w="1429" w:type="dxa"/>
            <w:gridSpan w:val="3"/>
          </w:tcPr>
          <w:p>
            <w:pPr>
              <w:rPr>
                <w:rFonts w:eastAsiaTheme="minorEastAsia"/>
                <w:color w:val="auto"/>
                <w:szCs w:val="21"/>
              </w:rPr>
            </w:pPr>
          </w:p>
        </w:tc>
        <w:tc>
          <w:tcPr>
            <w:tcW w:w="1430" w:type="dxa"/>
            <w:gridSpan w:val="2"/>
            <w:vMerge w:val="continue"/>
          </w:tcPr>
          <w:p>
            <w:pPr>
              <w:rPr>
                <w:rFonts w:eastAsiaTheme="minorEastAsia"/>
                <w:color w:val="auto"/>
                <w:szCs w:val="21"/>
              </w:rPr>
            </w:pPr>
          </w:p>
        </w:tc>
        <w:tc>
          <w:tcPr>
            <w:tcW w:w="1429" w:type="dxa"/>
            <w:gridSpan w:val="3"/>
            <w:vMerge w:val="continue"/>
          </w:tcPr>
          <w:p>
            <w:pPr>
              <w:rPr>
                <w:rFonts w:eastAsiaTheme="minorEastAsia"/>
                <w:color w:val="auto"/>
                <w:szCs w:val="21"/>
              </w:rPr>
            </w:pPr>
          </w:p>
        </w:tc>
        <w:tc>
          <w:tcPr>
            <w:tcW w:w="1429" w:type="dxa"/>
            <w:gridSpan w:val="2"/>
            <w:vMerge w:val="continue"/>
          </w:tcPr>
          <w:p>
            <w:pPr>
              <w:rPr>
                <w:rFonts w:eastAsiaTheme="minorEastAsia"/>
                <w:color w:val="auto"/>
                <w:szCs w:val="21"/>
              </w:rPr>
            </w:pPr>
          </w:p>
        </w:tc>
        <w:tc>
          <w:tcPr>
            <w:tcW w:w="1430" w:type="dxa"/>
            <w:vMerge w:val="continue"/>
          </w:tcPr>
          <w:p>
            <w:pPr>
              <w:rPr>
                <w:rFonts w:eastAsiaTheme="minorEastAsia"/>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8576" w:type="dxa"/>
            <w:gridSpan w:val="12"/>
          </w:tcPr>
          <w:p>
            <w:pPr>
              <w:rPr>
                <w:rFonts w:eastAsiaTheme="minorEastAsia"/>
                <w:color w:val="auto"/>
                <w:szCs w:val="21"/>
              </w:rPr>
            </w:pPr>
            <w:r>
              <w:rPr>
                <w:rFonts w:eastAsiaTheme="minorEastAsia"/>
                <w:color w:val="auto"/>
                <w:szCs w:val="21"/>
              </w:rPr>
              <w:t>3.测量结果不确定度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8576" w:type="dxa"/>
            <w:gridSpan w:val="12"/>
          </w:tcPr>
          <w:p>
            <w:pPr>
              <w:rPr>
                <w:rFonts w:eastAsiaTheme="minorEastAsia"/>
                <w:color w:val="auto"/>
                <w:szCs w:val="21"/>
              </w:rPr>
            </w:pPr>
          </w:p>
        </w:tc>
      </w:tr>
    </w:tbl>
    <w:p>
      <w:pPr>
        <w:tabs>
          <w:tab w:val="left" w:pos="1360"/>
          <w:tab w:val="center" w:pos="4320"/>
        </w:tabs>
        <w:jc w:val="left"/>
        <w:rPr>
          <w:rFonts w:ascii="黑体" w:eastAsia="黑体"/>
          <w:color w:val="auto"/>
          <w:sz w:val="28"/>
          <w:szCs w:val="28"/>
        </w:rPr>
      </w:pPr>
      <w:r>
        <w:rPr>
          <w:rFonts w:ascii="黑体" w:eastAsia="黑体"/>
          <w:color w:val="auto"/>
          <w:sz w:val="28"/>
          <w:szCs w:val="28"/>
        </w:rPr>
        <w:tab/>
      </w:r>
      <w:r>
        <w:rPr>
          <w:rFonts w:ascii="黑体" w:eastAsia="黑体"/>
          <w:color w:val="auto"/>
          <w:sz w:val="28"/>
          <w:szCs w:val="28"/>
        </w:rPr>
        <w:tab/>
      </w:r>
    </w:p>
    <w:p>
      <w:pPr>
        <w:rPr>
          <w:rFonts w:ascii="黑体" w:eastAsia="黑体"/>
          <w:color w:val="auto"/>
          <w:sz w:val="28"/>
          <w:szCs w:val="28"/>
        </w:rPr>
        <w:sectPr>
          <w:footerReference r:id="rId18" w:type="default"/>
          <w:pgSz w:w="12240" w:h="15840"/>
          <w:pgMar w:top="1440" w:right="1800" w:bottom="1440" w:left="1800" w:header="720" w:footer="720" w:gutter="0"/>
          <w:pgNumType w:start="1"/>
          <w:cols w:space="720" w:num="1"/>
        </w:sectPr>
      </w:pPr>
    </w:p>
    <w:bookmarkEnd w:id="27"/>
    <w:p>
      <w:pPr>
        <w:pStyle w:val="24"/>
        <w:jc w:val="left"/>
        <w:rPr>
          <w:rFonts w:ascii="黑体" w:hAnsi="黑体" w:eastAsia="黑体"/>
          <w:color w:val="auto"/>
          <w:sz w:val="24"/>
          <w:szCs w:val="24"/>
        </w:rPr>
      </w:pPr>
      <w:bookmarkStart w:id="29" w:name="_Toc12648"/>
      <w:bookmarkStart w:id="30" w:name="_Toc116593648"/>
      <w:r>
        <w:rPr>
          <w:rFonts w:hint="eastAsia" w:ascii="黑体" w:hAnsi="黑体" w:eastAsia="黑体"/>
          <w:color w:val="auto"/>
          <w:sz w:val="24"/>
          <w:szCs w:val="24"/>
        </w:rPr>
        <w:t>附录</w:t>
      </w:r>
      <w:bookmarkEnd w:id="29"/>
      <w:r>
        <w:rPr>
          <w:rFonts w:hint="eastAsia" w:ascii="黑体" w:hAnsi="黑体" w:eastAsia="黑体"/>
          <w:color w:val="auto"/>
          <w:sz w:val="24"/>
          <w:szCs w:val="24"/>
        </w:rPr>
        <w:t>C</w:t>
      </w:r>
      <w:bookmarkEnd w:id="30"/>
    </w:p>
    <w:p>
      <w:pPr>
        <w:jc w:val="center"/>
        <w:rPr>
          <w:rFonts w:ascii="黑体" w:eastAsia="黑体"/>
          <w:color w:val="auto"/>
          <w:sz w:val="28"/>
          <w:szCs w:val="28"/>
        </w:rPr>
      </w:pPr>
      <w:r>
        <w:rPr>
          <w:rFonts w:hint="eastAsia" w:ascii="黑体" w:eastAsia="黑体"/>
          <w:color w:val="auto"/>
          <w:sz w:val="28"/>
          <w:szCs w:val="28"/>
        </w:rPr>
        <w:t>校准证书内页（推荐）格式样式</w:t>
      </w:r>
    </w:p>
    <w:p>
      <w:pPr>
        <w:pStyle w:val="8"/>
        <w:ind w:firstLine="583"/>
        <w:jc w:val="center"/>
        <w:rPr>
          <w:rFonts w:ascii="宋体" w:hAnsi="宋体"/>
          <w:color w:val="auto"/>
          <w:spacing w:val="16"/>
          <w:sz w:val="24"/>
        </w:rPr>
      </w:pPr>
    </w:p>
    <w:p>
      <w:pPr>
        <w:tabs>
          <w:tab w:val="left" w:pos="540"/>
        </w:tabs>
        <w:autoSpaceDE w:val="0"/>
        <w:autoSpaceDN w:val="0"/>
        <w:adjustRightInd w:val="0"/>
        <w:jc w:val="center"/>
        <w:rPr>
          <w:rFonts w:ascii="黑体" w:hAnsi="黑体" w:eastAsia="黑体" w:cs="黑体"/>
          <w:color w:val="auto"/>
          <w:szCs w:val="21"/>
        </w:rPr>
      </w:pPr>
      <w:r>
        <w:rPr>
          <w:rFonts w:hint="eastAsia" w:ascii="黑体" w:hAnsi="黑体" w:eastAsia="黑体" w:cs="黑体"/>
          <w:color w:val="auto"/>
          <w:szCs w:val="21"/>
        </w:rPr>
        <w:t>表C.1 校准证书编号</w:t>
      </w:r>
    </w:p>
    <w:p>
      <w:pPr>
        <w:pStyle w:val="8"/>
        <w:jc w:val="left"/>
        <w:rPr>
          <w:rFonts w:ascii="宋体" w:hAnsi="宋体"/>
          <w:color w:val="auto"/>
          <w:spacing w:val="16"/>
          <w:sz w:val="24"/>
        </w:rPr>
      </w:pPr>
    </w:p>
    <w:tbl>
      <w:tblPr>
        <w:tblStyle w:val="26"/>
        <w:tblW w:w="88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14"/>
        <w:gridCol w:w="2214"/>
        <w:gridCol w:w="2214"/>
        <w:gridCol w:w="22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14" w:type="dxa"/>
            <w:vAlign w:val="center"/>
          </w:tcPr>
          <w:p>
            <w:pPr>
              <w:spacing w:before="156" w:beforeLines="50" w:after="156" w:afterLines="50"/>
              <w:ind w:firstLine="420" w:firstLineChars="200"/>
              <w:rPr>
                <w:color w:val="auto"/>
                <w:szCs w:val="21"/>
              </w:rPr>
            </w:pPr>
            <w:r>
              <w:rPr>
                <w:rFonts w:hAnsi="宋体"/>
                <w:color w:val="auto"/>
                <w:szCs w:val="21"/>
              </w:rPr>
              <w:t>校准地点</w:t>
            </w:r>
          </w:p>
        </w:tc>
        <w:tc>
          <w:tcPr>
            <w:tcW w:w="2214" w:type="dxa"/>
            <w:vAlign w:val="center"/>
          </w:tcPr>
          <w:p>
            <w:pPr>
              <w:spacing w:before="156" w:beforeLines="50" w:after="156" w:afterLines="50"/>
              <w:jc w:val="center"/>
              <w:rPr>
                <w:color w:val="auto"/>
                <w:szCs w:val="21"/>
              </w:rPr>
            </w:pPr>
          </w:p>
        </w:tc>
        <w:tc>
          <w:tcPr>
            <w:tcW w:w="2214" w:type="dxa"/>
            <w:vAlign w:val="center"/>
          </w:tcPr>
          <w:p>
            <w:pPr>
              <w:spacing w:before="156" w:beforeLines="50" w:after="156" w:afterLines="50"/>
              <w:ind w:firstLine="420" w:firstLineChars="200"/>
              <w:rPr>
                <w:color w:val="auto"/>
                <w:szCs w:val="21"/>
              </w:rPr>
            </w:pPr>
            <w:r>
              <w:rPr>
                <w:rFonts w:hAnsi="宋体"/>
                <w:color w:val="auto"/>
                <w:szCs w:val="21"/>
              </w:rPr>
              <w:t>环境温度</w:t>
            </w:r>
            <w:r>
              <w:rPr>
                <w:color w:val="auto"/>
                <w:szCs w:val="21"/>
              </w:rPr>
              <w:t>/</w:t>
            </w:r>
            <w:r>
              <w:rPr>
                <w:rFonts w:hAnsi="宋体"/>
                <w:color w:val="auto"/>
                <w:szCs w:val="21"/>
              </w:rPr>
              <w:t>℃</w:t>
            </w:r>
          </w:p>
        </w:tc>
        <w:tc>
          <w:tcPr>
            <w:tcW w:w="2214" w:type="dxa"/>
            <w:vAlign w:val="center"/>
          </w:tcPr>
          <w:p>
            <w:pPr>
              <w:spacing w:before="156" w:beforeLines="50" w:after="156" w:afterLines="50"/>
              <w:jc w:val="center"/>
              <w:rPr>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14" w:type="dxa"/>
            <w:vAlign w:val="center"/>
          </w:tcPr>
          <w:p>
            <w:pPr>
              <w:spacing w:before="156" w:beforeLines="50" w:after="156" w:afterLines="50"/>
              <w:jc w:val="center"/>
              <w:rPr>
                <w:color w:val="auto"/>
                <w:szCs w:val="21"/>
              </w:rPr>
            </w:pPr>
            <w:r>
              <w:rPr>
                <w:rFonts w:hAnsi="宋体"/>
                <w:color w:val="auto"/>
                <w:szCs w:val="21"/>
              </w:rPr>
              <w:t>相对湿度</w:t>
            </w:r>
            <w:r>
              <w:rPr>
                <w:color w:val="auto"/>
                <w:szCs w:val="21"/>
              </w:rPr>
              <w:t>/ %</w:t>
            </w:r>
          </w:p>
        </w:tc>
        <w:tc>
          <w:tcPr>
            <w:tcW w:w="2214" w:type="dxa"/>
            <w:vAlign w:val="center"/>
          </w:tcPr>
          <w:p>
            <w:pPr>
              <w:spacing w:before="156" w:beforeLines="50" w:after="156" w:afterLines="50"/>
              <w:jc w:val="center"/>
              <w:rPr>
                <w:color w:val="auto"/>
                <w:szCs w:val="21"/>
              </w:rPr>
            </w:pPr>
          </w:p>
        </w:tc>
        <w:tc>
          <w:tcPr>
            <w:tcW w:w="2214" w:type="dxa"/>
            <w:vAlign w:val="center"/>
          </w:tcPr>
          <w:p>
            <w:pPr>
              <w:spacing w:before="156" w:beforeLines="50" w:after="156" w:afterLines="50"/>
              <w:jc w:val="center"/>
              <w:rPr>
                <w:color w:val="auto"/>
                <w:szCs w:val="21"/>
              </w:rPr>
            </w:pPr>
            <w:r>
              <w:rPr>
                <w:rFonts w:hAnsi="宋体"/>
                <w:color w:val="auto"/>
                <w:szCs w:val="21"/>
              </w:rPr>
              <w:t>依据技术文件</w:t>
            </w:r>
          </w:p>
        </w:tc>
        <w:tc>
          <w:tcPr>
            <w:tcW w:w="2214" w:type="dxa"/>
            <w:vAlign w:val="center"/>
          </w:tcPr>
          <w:p>
            <w:pPr>
              <w:spacing w:before="156" w:beforeLines="50" w:after="156" w:afterLines="50"/>
              <w:jc w:val="center"/>
              <w:rPr>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14" w:type="dxa"/>
            <w:vAlign w:val="center"/>
          </w:tcPr>
          <w:p>
            <w:pPr>
              <w:spacing w:before="156" w:beforeLines="50" w:after="156" w:afterLines="50"/>
              <w:jc w:val="center"/>
              <w:rPr>
                <w:color w:val="auto"/>
                <w:szCs w:val="21"/>
              </w:rPr>
            </w:pPr>
            <w:r>
              <w:rPr>
                <w:rFonts w:hAnsi="宋体"/>
                <w:color w:val="auto"/>
                <w:szCs w:val="21"/>
              </w:rPr>
              <w:t>标准物质编号</w:t>
            </w:r>
          </w:p>
        </w:tc>
        <w:tc>
          <w:tcPr>
            <w:tcW w:w="2214" w:type="dxa"/>
            <w:vAlign w:val="center"/>
          </w:tcPr>
          <w:p>
            <w:pPr>
              <w:spacing w:before="156" w:beforeLines="50" w:after="156" w:afterLines="50"/>
              <w:jc w:val="center"/>
              <w:rPr>
                <w:color w:val="auto"/>
                <w:szCs w:val="21"/>
              </w:rPr>
            </w:pPr>
          </w:p>
        </w:tc>
        <w:tc>
          <w:tcPr>
            <w:tcW w:w="2214" w:type="dxa"/>
            <w:vAlign w:val="center"/>
          </w:tcPr>
          <w:p>
            <w:pPr>
              <w:spacing w:before="156" w:beforeLines="50" w:after="156" w:afterLines="50"/>
              <w:jc w:val="center"/>
              <w:rPr>
                <w:color w:val="auto"/>
                <w:szCs w:val="21"/>
              </w:rPr>
            </w:pPr>
            <w:r>
              <w:rPr>
                <w:rFonts w:hAnsi="宋体"/>
                <w:color w:val="auto"/>
                <w:szCs w:val="21"/>
              </w:rPr>
              <w:t>标准物质批号</w:t>
            </w:r>
          </w:p>
        </w:tc>
        <w:tc>
          <w:tcPr>
            <w:tcW w:w="2214" w:type="dxa"/>
            <w:vAlign w:val="center"/>
          </w:tcPr>
          <w:p>
            <w:pPr>
              <w:spacing w:before="156" w:beforeLines="50" w:after="156" w:afterLines="50"/>
              <w:jc w:val="center"/>
              <w:rPr>
                <w:color w:val="auto"/>
                <w:sz w:val="24"/>
              </w:rPr>
            </w:pPr>
          </w:p>
        </w:tc>
      </w:tr>
    </w:tbl>
    <w:p>
      <w:pPr>
        <w:tabs>
          <w:tab w:val="left" w:pos="540"/>
        </w:tabs>
        <w:autoSpaceDE w:val="0"/>
        <w:autoSpaceDN w:val="0"/>
        <w:adjustRightInd w:val="0"/>
        <w:rPr>
          <w:rFonts w:ascii="黑体" w:hAnsi="宋体" w:eastAsia="黑体"/>
          <w:color w:val="auto"/>
          <w:spacing w:val="20"/>
          <w:sz w:val="28"/>
          <w:szCs w:val="28"/>
        </w:rPr>
      </w:pPr>
    </w:p>
    <w:p>
      <w:pPr>
        <w:tabs>
          <w:tab w:val="left" w:pos="540"/>
        </w:tabs>
        <w:autoSpaceDE w:val="0"/>
        <w:autoSpaceDN w:val="0"/>
        <w:adjustRightInd w:val="0"/>
        <w:jc w:val="center"/>
        <w:rPr>
          <w:rFonts w:ascii="黑体" w:hAnsi="宋体" w:eastAsia="黑体"/>
          <w:color w:val="auto"/>
          <w:spacing w:val="20"/>
          <w:sz w:val="28"/>
          <w:szCs w:val="28"/>
        </w:rPr>
      </w:pPr>
      <w:r>
        <w:rPr>
          <w:rFonts w:hint="eastAsia" w:ascii="黑体" w:hAnsi="宋体" w:eastAsia="黑体"/>
          <w:color w:val="auto"/>
          <w:spacing w:val="20"/>
          <w:sz w:val="28"/>
          <w:szCs w:val="28"/>
        </w:rPr>
        <w:t>校准结果</w:t>
      </w:r>
    </w:p>
    <w:p>
      <w:pPr>
        <w:autoSpaceDE w:val="0"/>
        <w:autoSpaceDN w:val="0"/>
        <w:adjustRightInd w:val="0"/>
        <w:jc w:val="left"/>
        <w:rPr>
          <w:rFonts w:ascii="宋体" w:hAnsi="宋体" w:cs="宋体"/>
          <w:color w:val="auto"/>
          <w:sz w:val="24"/>
          <w:szCs w:val="24"/>
        </w:rPr>
      </w:pPr>
      <w:r>
        <w:rPr>
          <w:rFonts w:hint="eastAsia" w:ascii="宋体" w:hAnsi="宋体" w:cs="宋体"/>
          <w:color w:val="auto"/>
          <w:sz w:val="24"/>
          <w:szCs w:val="24"/>
        </w:rPr>
        <w:t>1、示值误差与重复性：</w:t>
      </w:r>
    </w:p>
    <w:p>
      <w:pPr>
        <w:autoSpaceDE w:val="0"/>
        <w:autoSpaceDN w:val="0"/>
        <w:adjustRightInd w:val="0"/>
        <w:jc w:val="center"/>
        <w:rPr>
          <w:rFonts w:ascii="黑体" w:hAnsi="黑体" w:eastAsia="黑体" w:cs="黑体"/>
          <w:color w:val="auto"/>
          <w:szCs w:val="21"/>
        </w:rPr>
      </w:pPr>
      <w:r>
        <w:rPr>
          <w:rFonts w:hint="eastAsia" w:ascii="黑体" w:hAnsi="黑体" w:eastAsia="黑体" w:cs="黑体"/>
          <w:color w:val="auto"/>
          <w:szCs w:val="21"/>
        </w:rPr>
        <w:t>表C.2 示值误差</w:t>
      </w:r>
    </w:p>
    <w:tbl>
      <w:tblPr>
        <w:tblStyle w:val="27"/>
        <w:tblW w:w="87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0"/>
        <w:gridCol w:w="1560"/>
        <w:gridCol w:w="1740"/>
        <w:gridCol w:w="1935"/>
        <w:gridCol w:w="19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1610" w:type="dxa"/>
            <w:vMerge w:val="restart"/>
            <w:vAlign w:val="center"/>
          </w:tcPr>
          <w:p>
            <w:pPr>
              <w:autoSpaceDE w:val="0"/>
              <w:autoSpaceDN w:val="0"/>
              <w:adjustRightInd w:val="0"/>
              <w:jc w:val="center"/>
              <w:rPr>
                <w:rFonts w:ascii="宋体" w:hAnsi="宋体" w:cs="宋体"/>
                <w:color w:val="auto"/>
                <w:szCs w:val="21"/>
              </w:rPr>
            </w:pPr>
            <w:r>
              <w:rPr>
                <w:rFonts w:hint="eastAsia" w:ascii="宋体" w:hAnsi="宋体" w:cs="宋体"/>
                <w:color w:val="auto"/>
                <w:szCs w:val="21"/>
              </w:rPr>
              <w:t>项目</w:t>
            </w:r>
          </w:p>
        </w:tc>
        <w:tc>
          <w:tcPr>
            <w:tcW w:w="7172" w:type="dxa"/>
            <w:gridSpan w:val="4"/>
            <w:vAlign w:val="center"/>
          </w:tcPr>
          <w:p>
            <w:pPr>
              <w:autoSpaceDE w:val="0"/>
              <w:autoSpaceDN w:val="0"/>
              <w:adjustRightInd w:val="0"/>
              <w:jc w:val="center"/>
              <w:rPr>
                <w:rFonts w:ascii="宋体" w:hAnsi="宋体" w:cs="宋体"/>
                <w:color w:val="auto"/>
                <w:szCs w:val="21"/>
              </w:rPr>
            </w:pPr>
            <w:r>
              <w:rPr>
                <w:rFonts w:hint="eastAsia" w:ascii="宋体" w:hAnsi="宋体" w:cs="宋体"/>
                <w:color w:val="auto"/>
                <w:szCs w:val="21"/>
              </w:rPr>
              <w:t>标煤编号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6" w:hRule="atLeast"/>
          <w:jc w:val="center"/>
        </w:trPr>
        <w:tc>
          <w:tcPr>
            <w:tcW w:w="1610" w:type="dxa"/>
            <w:vMerge w:val="continue"/>
            <w:vAlign w:val="center"/>
          </w:tcPr>
          <w:p>
            <w:pPr>
              <w:autoSpaceDE w:val="0"/>
              <w:autoSpaceDN w:val="0"/>
              <w:adjustRightInd w:val="0"/>
              <w:jc w:val="center"/>
              <w:rPr>
                <w:rFonts w:ascii="宋体" w:hAnsi="宋体" w:cs="宋体"/>
                <w:color w:val="auto"/>
                <w:szCs w:val="21"/>
              </w:rPr>
            </w:pPr>
          </w:p>
        </w:tc>
        <w:tc>
          <w:tcPr>
            <w:tcW w:w="1560" w:type="dxa"/>
          </w:tcPr>
          <w:p>
            <w:pPr>
              <w:pStyle w:val="54"/>
              <w:jc w:val="center"/>
              <w:rPr>
                <w:rFonts w:ascii="Times New Roman" w:hAnsi="Times New Roman" w:cs="Times New Roman"/>
                <w:color w:val="auto"/>
                <w:szCs w:val="21"/>
              </w:rPr>
            </w:pPr>
          </w:p>
        </w:tc>
        <w:tc>
          <w:tcPr>
            <w:tcW w:w="1740" w:type="dxa"/>
            <w:vAlign w:val="center"/>
          </w:tcPr>
          <w:p>
            <w:pPr>
              <w:pStyle w:val="54"/>
              <w:jc w:val="center"/>
              <w:rPr>
                <w:rFonts w:ascii="Times New Roman" w:hAnsi="Times New Roman" w:cs="Times New Roman"/>
                <w:color w:val="auto"/>
                <w:szCs w:val="21"/>
              </w:rPr>
            </w:pPr>
          </w:p>
        </w:tc>
        <w:tc>
          <w:tcPr>
            <w:tcW w:w="1935" w:type="dxa"/>
            <w:vAlign w:val="center"/>
          </w:tcPr>
          <w:p>
            <w:pPr>
              <w:pStyle w:val="54"/>
              <w:jc w:val="center"/>
              <w:rPr>
                <w:rFonts w:ascii="Times New Roman" w:hAnsi="Times New Roman" w:cs="Times New Roman"/>
                <w:color w:val="auto"/>
                <w:sz w:val="21"/>
                <w:szCs w:val="21"/>
              </w:rPr>
            </w:pPr>
          </w:p>
        </w:tc>
        <w:tc>
          <w:tcPr>
            <w:tcW w:w="1937" w:type="dxa"/>
            <w:vAlign w:val="center"/>
          </w:tcPr>
          <w:p>
            <w:pPr>
              <w:pStyle w:val="54"/>
              <w:jc w:val="center"/>
              <w:rPr>
                <w:rFonts w:ascii="Times New Roman" w:hAnsi="Times New Roman"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1610" w:type="dxa"/>
            <w:vAlign w:val="center"/>
          </w:tcPr>
          <w:p>
            <w:pPr>
              <w:autoSpaceDE w:val="0"/>
              <w:autoSpaceDN w:val="0"/>
              <w:adjustRightInd w:val="0"/>
              <w:jc w:val="center"/>
              <w:rPr>
                <w:rFonts w:ascii="宋体" w:hAnsi="宋体" w:cs="宋体"/>
                <w:color w:val="auto"/>
                <w:szCs w:val="21"/>
              </w:rPr>
            </w:pPr>
            <w:r>
              <w:rPr>
                <w:rFonts w:hint="eastAsia" w:ascii="宋体" w:hAnsi="宋体" w:cs="宋体"/>
                <w:color w:val="auto"/>
                <w:szCs w:val="21"/>
              </w:rPr>
              <w:t>示值误差</w:t>
            </w:r>
          </w:p>
        </w:tc>
        <w:tc>
          <w:tcPr>
            <w:tcW w:w="1560" w:type="dxa"/>
            <w:vAlign w:val="center"/>
          </w:tcPr>
          <w:p>
            <w:pPr>
              <w:pStyle w:val="54"/>
              <w:jc w:val="center"/>
              <w:rPr>
                <w:rFonts w:hAnsi="宋体"/>
                <w:color w:val="auto"/>
                <w:szCs w:val="21"/>
              </w:rPr>
            </w:pPr>
          </w:p>
        </w:tc>
        <w:tc>
          <w:tcPr>
            <w:tcW w:w="1740" w:type="dxa"/>
            <w:vAlign w:val="center"/>
          </w:tcPr>
          <w:p>
            <w:pPr>
              <w:autoSpaceDE w:val="0"/>
              <w:autoSpaceDN w:val="0"/>
              <w:adjustRightInd w:val="0"/>
              <w:jc w:val="center"/>
              <w:rPr>
                <w:rFonts w:ascii="宋体" w:hAnsi="宋体" w:cs="宋体"/>
                <w:color w:val="auto"/>
                <w:szCs w:val="21"/>
              </w:rPr>
            </w:pPr>
          </w:p>
        </w:tc>
        <w:tc>
          <w:tcPr>
            <w:tcW w:w="1935" w:type="dxa"/>
            <w:vAlign w:val="center"/>
          </w:tcPr>
          <w:p>
            <w:pPr>
              <w:pStyle w:val="54"/>
              <w:jc w:val="center"/>
              <w:rPr>
                <w:rFonts w:hAnsi="宋体"/>
                <w:color w:val="auto"/>
                <w:szCs w:val="21"/>
              </w:rPr>
            </w:pPr>
          </w:p>
        </w:tc>
        <w:tc>
          <w:tcPr>
            <w:tcW w:w="1937" w:type="dxa"/>
            <w:vAlign w:val="center"/>
          </w:tcPr>
          <w:p>
            <w:pPr>
              <w:autoSpaceDE w:val="0"/>
              <w:autoSpaceDN w:val="0"/>
              <w:adjustRightInd w:val="0"/>
              <w:jc w:val="center"/>
              <w:rPr>
                <w:rFonts w:ascii="宋体" w:hAnsi="宋体" w:cs="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1610" w:type="dxa"/>
            <w:vAlign w:val="center"/>
          </w:tcPr>
          <w:p>
            <w:pPr>
              <w:autoSpaceDE w:val="0"/>
              <w:autoSpaceDN w:val="0"/>
              <w:adjustRightInd w:val="0"/>
              <w:jc w:val="center"/>
              <w:rPr>
                <w:rFonts w:hint="eastAsia" w:ascii="宋体" w:hAnsi="宋体" w:cs="宋体"/>
                <w:color w:val="auto"/>
                <w:szCs w:val="21"/>
              </w:rPr>
            </w:pPr>
            <w:r>
              <w:rPr>
                <w:rFonts w:hint="eastAsia" w:ascii="宋体" w:hAnsi="宋体" w:cs="宋体"/>
                <w:color w:val="auto"/>
                <w:szCs w:val="21"/>
              </w:rPr>
              <w:t>重复性</w:t>
            </w:r>
          </w:p>
        </w:tc>
        <w:tc>
          <w:tcPr>
            <w:tcW w:w="1560" w:type="dxa"/>
            <w:vAlign w:val="center"/>
          </w:tcPr>
          <w:p>
            <w:pPr>
              <w:pStyle w:val="54"/>
              <w:jc w:val="center"/>
              <w:rPr>
                <w:rFonts w:hAnsi="宋体"/>
                <w:color w:val="auto"/>
                <w:szCs w:val="21"/>
              </w:rPr>
            </w:pPr>
          </w:p>
        </w:tc>
        <w:tc>
          <w:tcPr>
            <w:tcW w:w="1740" w:type="dxa"/>
            <w:vAlign w:val="center"/>
          </w:tcPr>
          <w:p>
            <w:pPr>
              <w:autoSpaceDE w:val="0"/>
              <w:autoSpaceDN w:val="0"/>
              <w:adjustRightInd w:val="0"/>
              <w:jc w:val="center"/>
              <w:rPr>
                <w:rFonts w:ascii="宋体" w:hAnsi="宋体" w:cs="宋体"/>
                <w:color w:val="auto"/>
                <w:szCs w:val="21"/>
              </w:rPr>
            </w:pPr>
          </w:p>
        </w:tc>
        <w:tc>
          <w:tcPr>
            <w:tcW w:w="1935" w:type="dxa"/>
            <w:vAlign w:val="center"/>
          </w:tcPr>
          <w:p>
            <w:pPr>
              <w:pStyle w:val="54"/>
              <w:jc w:val="center"/>
              <w:rPr>
                <w:rFonts w:hAnsi="宋体"/>
                <w:color w:val="auto"/>
                <w:szCs w:val="21"/>
              </w:rPr>
            </w:pPr>
          </w:p>
        </w:tc>
        <w:tc>
          <w:tcPr>
            <w:tcW w:w="1937" w:type="dxa"/>
            <w:vAlign w:val="center"/>
          </w:tcPr>
          <w:p>
            <w:pPr>
              <w:autoSpaceDE w:val="0"/>
              <w:autoSpaceDN w:val="0"/>
              <w:adjustRightInd w:val="0"/>
              <w:jc w:val="center"/>
              <w:rPr>
                <w:rFonts w:ascii="宋体" w:hAnsi="宋体" w:cs="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3" w:hRule="atLeast"/>
          <w:jc w:val="center"/>
        </w:trPr>
        <w:tc>
          <w:tcPr>
            <w:tcW w:w="1610" w:type="dxa"/>
            <w:vAlign w:val="center"/>
          </w:tcPr>
          <w:p>
            <w:pPr>
              <w:autoSpaceDE w:val="0"/>
              <w:autoSpaceDN w:val="0"/>
              <w:adjustRightInd w:val="0"/>
              <w:jc w:val="center"/>
              <w:rPr>
                <w:rFonts w:ascii="宋体" w:hAnsi="宋体" w:cs="宋体"/>
                <w:color w:val="auto"/>
                <w:szCs w:val="21"/>
              </w:rPr>
            </w:pPr>
            <w:r>
              <w:rPr>
                <w:rFonts w:hint="eastAsia" w:ascii="宋体" w:hAnsi="宋体" w:cs="宋体"/>
                <w:color w:val="auto"/>
                <w:szCs w:val="21"/>
              </w:rPr>
              <w:t>示值误差</w:t>
            </w:r>
          </w:p>
          <w:p>
            <w:pPr>
              <w:autoSpaceDE w:val="0"/>
              <w:autoSpaceDN w:val="0"/>
              <w:adjustRightInd w:val="0"/>
              <w:jc w:val="center"/>
              <w:rPr>
                <w:rFonts w:ascii="宋体" w:hAnsi="宋体" w:cs="宋体"/>
                <w:color w:val="auto"/>
                <w:szCs w:val="21"/>
              </w:rPr>
            </w:pPr>
            <w:r>
              <w:rPr>
                <w:rFonts w:hint="eastAsia" w:ascii="宋体" w:hAnsi="宋体" w:cs="宋体"/>
                <w:color w:val="auto"/>
                <w:szCs w:val="21"/>
              </w:rPr>
              <w:t>不确定度（</w:t>
            </w:r>
            <w:r>
              <w:rPr>
                <w:i/>
                <w:color w:val="auto"/>
                <w:szCs w:val="21"/>
              </w:rPr>
              <w:t>k</w:t>
            </w:r>
            <w:r>
              <w:rPr>
                <w:rFonts w:hint="eastAsia" w:ascii="宋体" w:hAnsi="宋体" w:cs="宋体"/>
                <w:color w:val="auto"/>
                <w:szCs w:val="21"/>
              </w:rPr>
              <w:t>=2）</w:t>
            </w:r>
          </w:p>
        </w:tc>
        <w:tc>
          <w:tcPr>
            <w:tcW w:w="1560" w:type="dxa"/>
            <w:vAlign w:val="center"/>
          </w:tcPr>
          <w:p>
            <w:pPr>
              <w:pStyle w:val="54"/>
              <w:jc w:val="center"/>
              <w:rPr>
                <w:rFonts w:hAnsi="宋体"/>
                <w:color w:val="auto"/>
                <w:szCs w:val="21"/>
              </w:rPr>
            </w:pPr>
          </w:p>
        </w:tc>
        <w:tc>
          <w:tcPr>
            <w:tcW w:w="1740" w:type="dxa"/>
            <w:vAlign w:val="center"/>
          </w:tcPr>
          <w:p>
            <w:pPr>
              <w:autoSpaceDE w:val="0"/>
              <w:autoSpaceDN w:val="0"/>
              <w:adjustRightInd w:val="0"/>
              <w:jc w:val="center"/>
              <w:rPr>
                <w:rFonts w:ascii="宋体" w:hAnsi="宋体" w:cs="宋体"/>
                <w:color w:val="auto"/>
                <w:szCs w:val="21"/>
              </w:rPr>
            </w:pPr>
          </w:p>
        </w:tc>
        <w:tc>
          <w:tcPr>
            <w:tcW w:w="1935" w:type="dxa"/>
            <w:vAlign w:val="center"/>
          </w:tcPr>
          <w:p>
            <w:pPr>
              <w:autoSpaceDE w:val="0"/>
              <w:autoSpaceDN w:val="0"/>
              <w:adjustRightInd w:val="0"/>
              <w:jc w:val="center"/>
              <w:rPr>
                <w:rFonts w:ascii="宋体" w:hAnsi="宋体" w:cs="宋体"/>
                <w:color w:val="auto"/>
                <w:szCs w:val="21"/>
              </w:rPr>
            </w:pPr>
          </w:p>
        </w:tc>
        <w:tc>
          <w:tcPr>
            <w:tcW w:w="1937" w:type="dxa"/>
            <w:vAlign w:val="center"/>
          </w:tcPr>
          <w:p>
            <w:pPr>
              <w:autoSpaceDE w:val="0"/>
              <w:autoSpaceDN w:val="0"/>
              <w:adjustRightInd w:val="0"/>
              <w:jc w:val="center"/>
              <w:rPr>
                <w:rFonts w:ascii="宋体" w:hAnsi="宋体" w:cs="宋体"/>
                <w:color w:val="auto"/>
                <w:szCs w:val="21"/>
              </w:rPr>
            </w:pPr>
          </w:p>
        </w:tc>
      </w:tr>
    </w:tbl>
    <w:p>
      <w:pPr>
        <w:autoSpaceDE w:val="0"/>
        <w:autoSpaceDN w:val="0"/>
        <w:adjustRightInd w:val="0"/>
        <w:rPr>
          <w:rFonts w:ascii="宋体" w:hAnsi="宋体"/>
          <w:color w:val="auto"/>
          <w:sz w:val="24"/>
        </w:rPr>
      </w:pPr>
    </w:p>
    <w:p>
      <w:pPr>
        <w:tabs>
          <w:tab w:val="left" w:pos="6315"/>
        </w:tabs>
        <w:spacing w:line="360" w:lineRule="auto"/>
        <w:rPr>
          <w:rFonts w:eastAsia="黑体"/>
          <w:color w:val="auto"/>
          <w:sz w:val="28"/>
          <w:szCs w:val="28"/>
        </w:rPr>
      </w:pPr>
      <w:r>
        <w:rPr>
          <w:rFonts w:eastAsia="黑体"/>
          <w:color w:val="auto"/>
          <w:sz w:val="28"/>
          <w:szCs w:val="28"/>
        </w:rPr>
        <w:br w:type="page"/>
      </w:r>
    </w:p>
    <w:p>
      <w:pPr>
        <w:pStyle w:val="24"/>
        <w:jc w:val="left"/>
        <w:rPr>
          <w:rFonts w:ascii="Times New Roman" w:hAnsi="Times New Roman" w:eastAsia="黑体" w:cs="Times New Roman"/>
          <w:color w:val="auto"/>
          <w:sz w:val="24"/>
          <w:szCs w:val="24"/>
        </w:rPr>
      </w:pPr>
      <w:bookmarkStart w:id="31" w:name="_Toc116593649"/>
      <w:r>
        <w:rPr>
          <w:rFonts w:ascii="Times New Roman" w:hAnsi="Times New Roman" w:eastAsia="黑体" w:cs="Times New Roman"/>
          <w:color w:val="auto"/>
          <w:sz w:val="24"/>
          <w:szCs w:val="24"/>
        </w:rPr>
        <w:t>附录D</w:t>
      </w:r>
      <w:bookmarkEnd w:id="31"/>
    </w:p>
    <w:p>
      <w:pPr>
        <w:jc w:val="center"/>
        <w:rPr>
          <w:rFonts w:eastAsia="黑体"/>
          <w:color w:val="auto"/>
          <w:sz w:val="28"/>
          <w:szCs w:val="28"/>
          <w:lang w:val="zh-CN"/>
        </w:rPr>
      </w:pPr>
      <w:r>
        <w:rPr>
          <w:rFonts w:eastAsia="黑体"/>
          <w:color w:val="auto"/>
          <w:sz w:val="28"/>
          <w:szCs w:val="28"/>
          <w:lang w:val="zh-CN"/>
        </w:rPr>
        <w:t>哈氏可磨性指数测定仪示值误差的测量不确定度评定示例</w:t>
      </w:r>
    </w:p>
    <w:p>
      <w:pPr>
        <w:spacing w:line="348" w:lineRule="auto"/>
        <w:rPr>
          <w:rFonts w:eastAsia="黑体"/>
          <w:color w:val="auto"/>
          <w:sz w:val="24"/>
        </w:rPr>
      </w:pPr>
      <w:bookmarkStart w:id="32" w:name="_Toc11142_WPSOffice_Level2"/>
      <w:bookmarkStart w:id="33" w:name="_Toc29469_WPSOffice_Level2"/>
      <w:r>
        <w:rPr>
          <w:rFonts w:eastAsia="黑体"/>
          <w:color w:val="auto"/>
          <w:sz w:val="24"/>
        </w:rPr>
        <w:t>D1 测量方法</w:t>
      </w:r>
    </w:p>
    <w:p>
      <w:pPr>
        <w:spacing w:line="348" w:lineRule="auto"/>
        <w:ind w:firstLine="480" w:firstLineChars="200"/>
        <w:rPr>
          <w:color w:val="auto"/>
          <w:sz w:val="24"/>
          <w:szCs w:val="24"/>
        </w:rPr>
      </w:pPr>
      <w:r>
        <w:rPr>
          <w:color w:val="auto"/>
          <w:sz w:val="24"/>
          <w:szCs w:val="24"/>
        </w:rPr>
        <w:t>使用专用二分器缩分并称取50g(准确到0.01g)哈氏可磨性指数标准物质，按要求在被测哈氏可磨性指数测定仪进行研磨，再按要求把研磨后的测试样用0.071mm筛子在振筛机上进行筛分，称量筛下物质量，再根据仪器内哈氏可磨性指数工作曲线计算得出该样品的HGI值。</w:t>
      </w:r>
    </w:p>
    <w:p>
      <w:pPr>
        <w:spacing w:line="348" w:lineRule="auto"/>
        <w:rPr>
          <w:rFonts w:eastAsia="黑体"/>
          <w:color w:val="auto"/>
          <w:sz w:val="24"/>
        </w:rPr>
      </w:pPr>
      <w:r>
        <w:rPr>
          <w:rFonts w:eastAsia="黑体"/>
          <w:color w:val="auto"/>
          <w:sz w:val="24"/>
        </w:rPr>
        <w:t>D2 数学模型</w:t>
      </w:r>
    </w:p>
    <w:p>
      <w:pPr>
        <w:spacing w:line="360" w:lineRule="auto"/>
        <w:ind w:firstLine="480"/>
        <w:rPr>
          <w:color w:val="auto"/>
          <w:sz w:val="24"/>
          <w:szCs w:val="24"/>
        </w:rPr>
      </w:pPr>
      <w:r>
        <w:rPr>
          <w:color w:val="auto"/>
          <w:sz w:val="24"/>
          <w:szCs w:val="24"/>
        </w:rPr>
        <w:t>建立数学模型</w:t>
      </w:r>
    </w:p>
    <w:p>
      <w:pPr>
        <w:ind w:firstLine="480" w:firstLineChars="200"/>
        <w:jc w:val="right"/>
        <w:rPr>
          <w:color w:val="auto"/>
        </w:rPr>
      </w:pPr>
      <w:r>
        <w:rPr>
          <w:color w:val="auto"/>
          <w:sz w:val="24"/>
          <w:szCs w:val="24"/>
        </w:rPr>
        <w:t xml:space="preserve">                         </w:t>
      </w:r>
      <m:oMath>
        <m:r>
          <m:rPr>
            <m:sty m:val="p"/>
          </m:rPr>
          <w:rPr>
            <w:rFonts w:ascii="Cambria Math" w:hAnsi="Cambria Math"/>
            <w:color w:val="auto"/>
          </w:rPr>
          <m:t>∆</m:t>
        </m:r>
        <m:r>
          <m:rPr/>
          <w:rPr>
            <w:rFonts w:ascii="Cambria Math" w:hAnsi="Cambria Math"/>
            <w:color w:val="auto"/>
          </w:rPr>
          <m:t>X</m:t>
        </m:r>
      </m:oMath>
      <w:r>
        <w:rPr>
          <w:color w:val="auto"/>
        </w:rPr>
        <w:t>=</w:t>
      </w:r>
      <m:oMath>
        <m:acc>
          <m:accPr>
            <m:chr m:val="̅"/>
            <m:ctrlPr>
              <w:rPr>
                <w:rFonts w:ascii="Cambria Math" w:hAnsi="Cambria Math"/>
                <w:color w:val="auto"/>
              </w:rPr>
            </m:ctrlPr>
          </m:accPr>
          <m:e>
            <m:r>
              <m:rPr/>
              <w:rPr>
                <w:rFonts w:ascii="Cambria Math" w:hAnsi="Cambria Math"/>
                <w:color w:val="auto"/>
              </w:rPr>
              <m:t>X</m:t>
            </m:r>
            <m:ctrlPr>
              <w:rPr>
                <w:rFonts w:ascii="Cambria Math" w:hAnsi="Cambria Math"/>
                <w:color w:val="auto"/>
              </w:rPr>
            </m:ctrlPr>
          </m:e>
        </m:acc>
        <m:r>
          <m:rPr/>
          <w:rPr>
            <w:rFonts w:ascii="Cambria Math" w:hAnsi="Cambria Math"/>
            <w:color w:val="auto"/>
          </w:rPr>
          <m:t>−</m:t>
        </m:r>
        <m:sSub>
          <m:sSubPr>
            <m:ctrlPr>
              <w:rPr>
                <w:rFonts w:ascii="Cambria Math" w:hAnsi="Cambria Math"/>
                <w:color w:val="auto"/>
              </w:rPr>
            </m:ctrlPr>
          </m:sSubPr>
          <m:e>
            <m:r>
              <m:rPr/>
              <w:rPr>
                <w:rFonts w:ascii="Cambria Math" w:hAnsi="Cambria Math"/>
                <w:color w:val="auto"/>
              </w:rPr>
              <m:t>X</m:t>
            </m:r>
            <m:ctrlPr>
              <w:rPr>
                <w:rFonts w:ascii="Cambria Math" w:hAnsi="Cambria Math"/>
                <w:color w:val="auto"/>
              </w:rPr>
            </m:ctrlPr>
          </m:e>
          <m:sub>
            <m:r>
              <m:rPr/>
              <w:rPr>
                <w:rFonts w:ascii="Cambria Math" w:hAnsi="Cambria Math"/>
                <w:color w:val="auto"/>
              </w:rPr>
              <m:t>s</m:t>
            </m:r>
            <m:ctrlPr>
              <w:rPr>
                <w:rFonts w:ascii="Cambria Math" w:hAnsi="Cambria Math"/>
                <w:color w:val="auto"/>
              </w:rPr>
            </m:ctrlPr>
          </m:sub>
        </m:sSub>
      </m:oMath>
      <w:r>
        <w:rPr>
          <w:color w:val="auto"/>
        </w:rPr>
        <w:t xml:space="preserve">                               （</w:t>
      </w:r>
      <w:r>
        <w:rPr>
          <w:rFonts w:hint="eastAsia"/>
          <w:color w:val="auto"/>
          <w:lang w:val="en-US" w:eastAsia="zh-CN"/>
        </w:rPr>
        <w:t>D.</w:t>
      </w:r>
      <w:r>
        <w:rPr>
          <w:color w:val="auto"/>
        </w:rPr>
        <w:t>1）</w:t>
      </w:r>
    </w:p>
    <w:p>
      <w:pPr>
        <w:spacing w:line="360" w:lineRule="auto"/>
        <w:ind w:firstLine="480" w:firstLineChars="200"/>
        <w:rPr>
          <w:color w:val="auto"/>
          <w:sz w:val="24"/>
          <w:szCs w:val="24"/>
        </w:rPr>
      </w:pPr>
      <w:r>
        <w:rPr>
          <w:color w:val="auto"/>
          <w:sz w:val="24"/>
          <w:szCs w:val="24"/>
        </w:rPr>
        <w:t>式中：</w:t>
      </w:r>
    </w:p>
    <w:p>
      <w:pPr>
        <w:spacing w:line="360" w:lineRule="auto"/>
        <w:ind w:firstLine="480" w:firstLineChars="200"/>
        <w:rPr>
          <w:color w:val="auto"/>
          <w:sz w:val="24"/>
          <w:szCs w:val="24"/>
        </w:rPr>
      </w:pPr>
      <m:oMath>
        <m:r>
          <m:rPr>
            <m:sty m:val="p"/>
          </m:rPr>
          <w:rPr>
            <w:rFonts w:ascii="Cambria Math" w:hAnsi="Cambria Math"/>
            <w:color w:val="auto"/>
            <w:sz w:val="24"/>
            <w:szCs w:val="24"/>
          </w:rPr>
          <m:t>∆</m:t>
        </m:r>
        <m:r>
          <m:rPr/>
          <w:rPr>
            <w:rFonts w:ascii="Cambria Math" w:hAnsi="Cambria Math"/>
            <w:color w:val="auto"/>
            <w:sz w:val="24"/>
            <w:szCs w:val="24"/>
          </w:rPr>
          <m:t>X</m:t>
        </m:r>
      </m:oMath>
      <w:r>
        <w:rPr>
          <w:color w:val="auto"/>
          <w:sz w:val="24"/>
          <w:szCs w:val="24"/>
        </w:rPr>
        <w:t>––––HGI测量示值误差；</w:t>
      </w:r>
    </w:p>
    <w:p>
      <w:pPr>
        <w:spacing w:line="360" w:lineRule="auto"/>
        <w:ind w:firstLine="480" w:firstLineChars="200"/>
        <w:rPr>
          <w:color w:val="auto"/>
          <w:sz w:val="24"/>
          <w:szCs w:val="24"/>
        </w:rPr>
      </w:pPr>
      <m:oMath>
        <m:acc>
          <m:accPr>
            <m:chr m:val="̅"/>
            <m:ctrlPr>
              <w:rPr>
                <w:rFonts w:ascii="Cambria Math" w:hAnsi="Cambria Math"/>
                <w:color w:val="auto"/>
                <w:sz w:val="24"/>
                <w:szCs w:val="24"/>
              </w:rPr>
            </m:ctrlPr>
          </m:accPr>
          <m:e>
            <m:r>
              <m:rPr/>
              <w:rPr>
                <w:rFonts w:ascii="Cambria Math" w:hAnsi="Cambria Math"/>
                <w:color w:val="auto"/>
                <w:sz w:val="24"/>
                <w:szCs w:val="24"/>
              </w:rPr>
              <m:t>X</m:t>
            </m:r>
            <m:ctrlPr>
              <w:rPr>
                <w:rFonts w:ascii="Cambria Math" w:hAnsi="Cambria Math"/>
                <w:color w:val="auto"/>
                <w:sz w:val="24"/>
                <w:szCs w:val="24"/>
              </w:rPr>
            </m:ctrlPr>
          </m:e>
        </m:acc>
      </m:oMath>
      <w:r>
        <w:rPr>
          <w:color w:val="auto"/>
          <w:sz w:val="24"/>
          <w:szCs w:val="24"/>
        </w:rPr>
        <w:t>––––2次测量值的平均值；</w:t>
      </w:r>
    </w:p>
    <w:p>
      <w:pPr>
        <w:spacing w:line="348" w:lineRule="auto"/>
        <w:rPr>
          <w:color w:val="auto"/>
          <w:sz w:val="24"/>
          <w:szCs w:val="24"/>
        </w:rPr>
      </w:pPr>
      <m:oMath>
        <m:r>
          <m:rPr/>
          <w:rPr>
            <w:rFonts w:ascii="Cambria Math" w:hAnsi="Cambria Math"/>
            <w:color w:val="auto"/>
            <w:sz w:val="24"/>
            <w:szCs w:val="24"/>
          </w:rPr>
          <m:t xml:space="preserve">         </m:t>
        </m:r>
        <m:sSub>
          <m:sSubPr>
            <m:ctrlPr>
              <w:rPr>
                <w:rFonts w:ascii="Cambria Math" w:hAnsi="Cambria Math"/>
                <w:color w:val="auto"/>
                <w:sz w:val="24"/>
                <w:szCs w:val="24"/>
              </w:rPr>
            </m:ctrlPr>
          </m:sSubPr>
          <m:e>
            <m:r>
              <m:rPr/>
              <w:rPr>
                <w:rFonts w:ascii="Cambria Math" w:hAnsi="Cambria Math"/>
                <w:color w:val="auto"/>
                <w:sz w:val="24"/>
                <w:szCs w:val="24"/>
              </w:rPr>
              <m:t>X</m:t>
            </m:r>
            <m:ctrlPr>
              <w:rPr>
                <w:rFonts w:ascii="Cambria Math" w:hAnsi="Cambria Math"/>
                <w:color w:val="auto"/>
                <w:sz w:val="24"/>
                <w:szCs w:val="24"/>
              </w:rPr>
            </m:ctrlPr>
          </m:e>
          <m:sub>
            <m:r>
              <m:rPr>
                <m:sty m:val="p"/>
              </m:rPr>
              <w:rPr>
                <w:rFonts w:ascii="Cambria Math" w:hAnsi="Cambria Math"/>
                <w:color w:val="auto"/>
                <w:sz w:val="24"/>
                <w:szCs w:val="24"/>
              </w:rPr>
              <m:t>s</m:t>
            </m:r>
            <m:ctrlPr>
              <w:rPr>
                <w:rFonts w:ascii="Cambria Math" w:hAnsi="Cambria Math"/>
                <w:color w:val="auto"/>
                <w:sz w:val="24"/>
                <w:szCs w:val="24"/>
              </w:rPr>
            </m:ctrlPr>
          </m:sub>
        </m:sSub>
      </m:oMath>
      <w:r>
        <w:rPr>
          <w:color w:val="auto"/>
          <w:sz w:val="24"/>
          <w:szCs w:val="24"/>
        </w:rPr>
        <w:t>––––标准物质标准值；</w:t>
      </w:r>
    </w:p>
    <w:p>
      <w:pPr>
        <w:spacing w:line="348" w:lineRule="auto"/>
        <w:rPr>
          <w:rFonts w:eastAsia="黑体"/>
          <w:color w:val="auto"/>
          <w:sz w:val="24"/>
        </w:rPr>
      </w:pPr>
      <w:r>
        <w:rPr>
          <w:rFonts w:eastAsia="黑体"/>
          <w:color w:val="auto"/>
          <w:sz w:val="24"/>
        </w:rPr>
        <w:t>D3 影响量（输入量）的标准不确定度评定</w:t>
      </w:r>
    </w:p>
    <w:bookmarkEnd w:id="32"/>
    <w:bookmarkEnd w:id="33"/>
    <w:p>
      <w:pPr>
        <w:spacing w:line="360" w:lineRule="auto"/>
        <w:rPr>
          <w:color w:val="auto"/>
          <w:sz w:val="24"/>
          <w:szCs w:val="24"/>
        </w:rPr>
      </w:pPr>
      <w:r>
        <w:rPr>
          <w:rFonts w:hint="eastAsia"/>
          <w:color w:val="auto"/>
          <w:sz w:val="24"/>
          <w:szCs w:val="24"/>
          <w:lang w:val="en-US" w:eastAsia="zh-CN"/>
        </w:rPr>
        <w:t>D</w:t>
      </w:r>
      <w:r>
        <w:rPr>
          <w:color w:val="auto"/>
          <w:sz w:val="24"/>
          <w:szCs w:val="24"/>
        </w:rPr>
        <w:t>3.1 输入量</w:t>
      </w:r>
      <m:oMath>
        <m:acc>
          <m:accPr>
            <m:chr m:val="̅"/>
            <m:ctrlPr>
              <w:rPr>
                <w:rFonts w:ascii="Cambria Math" w:hAnsi="Cambria Math"/>
                <w:color w:val="auto"/>
              </w:rPr>
            </m:ctrlPr>
          </m:accPr>
          <m:e>
            <m:r>
              <m:rPr/>
              <w:rPr>
                <w:rFonts w:ascii="Cambria Math" w:hAnsi="Cambria Math"/>
                <w:color w:val="auto"/>
              </w:rPr>
              <m:t>X</m:t>
            </m:r>
            <m:ctrlPr>
              <w:rPr>
                <w:rFonts w:ascii="Cambria Math" w:hAnsi="Cambria Math"/>
                <w:color w:val="auto"/>
              </w:rPr>
            </m:ctrlPr>
          </m:e>
        </m:acc>
      </m:oMath>
      <w:r>
        <w:rPr>
          <w:color w:val="auto"/>
          <w:sz w:val="24"/>
          <w:szCs w:val="24"/>
        </w:rPr>
        <w:t>引起的标准不确定度</w:t>
      </w:r>
      <w:r>
        <w:rPr>
          <w:i/>
          <w:iCs/>
          <w:color w:val="auto"/>
          <w:sz w:val="24"/>
          <w:szCs w:val="24"/>
        </w:rPr>
        <w:t>u</w:t>
      </w:r>
      <w:r>
        <w:rPr>
          <w:color w:val="auto"/>
          <w:sz w:val="24"/>
          <w:szCs w:val="24"/>
        </w:rPr>
        <w:t>(</w:t>
      </w:r>
      <m:oMath>
        <m:acc>
          <m:accPr>
            <m:chr m:val="̅"/>
            <m:ctrlPr>
              <w:rPr>
                <w:rFonts w:ascii="Cambria Math" w:hAnsi="Cambria Math"/>
                <w:color w:val="auto"/>
              </w:rPr>
            </m:ctrlPr>
          </m:accPr>
          <m:e>
            <m:r>
              <m:rPr/>
              <w:rPr>
                <w:rFonts w:ascii="Cambria Math" w:hAnsi="Cambria Math"/>
                <w:color w:val="auto"/>
              </w:rPr>
              <m:t>X</m:t>
            </m:r>
            <m:ctrlPr>
              <w:rPr>
                <w:rFonts w:ascii="Cambria Math" w:hAnsi="Cambria Math"/>
                <w:color w:val="auto"/>
              </w:rPr>
            </m:ctrlPr>
          </m:e>
        </m:acc>
      </m:oMath>
      <w:r>
        <w:rPr>
          <w:color w:val="auto"/>
          <w:sz w:val="24"/>
          <w:szCs w:val="24"/>
        </w:rPr>
        <w:t>)</w:t>
      </w:r>
    </w:p>
    <w:p>
      <w:pPr>
        <w:spacing w:line="360" w:lineRule="auto"/>
        <w:ind w:firstLine="480" w:firstLineChars="200"/>
        <w:jc w:val="left"/>
        <w:rPr>
          <w:rFonts w:hint="eastAsia"/>
          <w:color w:val="auto"/>
          <w:sz w:val="24"/>
          <w:szCs w:val="24"/>
          <w:lang w:val="en-US" w:eastAsia="zh-CN"/>
        </w:rPr>
      </w:pPr>
      <w:r>
        <w:rPr>
          <w:color w:val="auto"/>
          <w:sz w:val="24"/>
          <w:szCs w:val="24"/>
        </w:rPr>
        <w:t>该不确定度主要由测量重复性引入，对哈氏可磨标准物质GBW12007g做</w:t>
      </w:r>
      <w:r>
        <w:rPr>
          <w:rFonts w:hint="eastAsia"/>
          <w:color w:val="auto"/>
          <w:sz w:val="24"/>
          <w:szCs w:val="24"/>
          <w:lang w:val="en-US" w:eastAsia="zh-CN"/>
        </w:rPr>
        <w:t>6</w:t>
      </w:r>
      <w:r>
        <w:rPr>
          <w:color w:val="auto"/>
          <w:sz w:val="24"/>
          <w:szCs w:val="24"/>
        </w:rPr>
        <w:t>次重复测量，计算得到HGI值</w:t>
      </w:r>
      <w:r>
        <w:rPr>
          <w:rFonts w:hint="eastAsia"/>
          <w:color w:val="auto"/>
          <w:sz w:val="24"/>
          <w:szCs w:val="24"/>
          <w:lang w:val="en-US" w:eastAsia="zh-CN"/>
        </w:rPr>
        <w:t>如表D.1所示：</w:t>
      </w:r>
    </w:p>
    <w:p>
      <w:pPr>
        <w:jc w:val="center"/>
        <w:rPr>
          <w:rFonts w:hint="eastAsia"/>
          <w:color w:val="auto"/>
          <w:sz w:val="24"/>
          <w:szCs w:val="24"/>
          <w:lang w:val="en-US" w:eastAsia="zh-CN"/>
        </w:rPr>
      </w:pPr>
      <w:r>
        <w:rPr>
          <w:rFonts w:hint="eastAsia" w:ascii="黑体" w:hAnsi="黑体" w:eastAsia="黑体" w:cs="黑体"/>
          <w:color w:val="auto"/>
        </w:rPr>
        <w:t>表D.1 重复性实验数据</w:t>
      </w:r>
    </w:p>
    <w:tbl>
      <w:tblPr>
        <w:tblStyle w:val="27"/>
        <w:tblW w:w="42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5"/>
        <w:gridCol w:w="29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5" w:type="dxa"/>
          </w:tcPr>
          <w:p>
            <w:pPr>
              <w:spacing w:line="440" w:lineRule="exact"/>
              <w:ind w:firstLine="420" w:firstLineChars="200"/>
              <w:jc w:val="center"/>
              <w:rPr>
                <w:rFonts w:ascii="宋体" w:hAnsi="宋体" w:cs="宋体"/>
                <w:color w:val="auto"/>
                <w:szCs w:val="21"/>
              </w:rPr>
            </w:pPr>
            <w:r>
              <w:rPr>
                <w:rFonts w:hint="eastAsia" w:ascii="宋体" w:hAnsi="宋体" w:cs="宋体"/>
                <w:color w:val="auto"/>
                <w:szCs w:val="21"/>
              </w:rPr>
              <w:t>序号</w:t>
            </w:r>
          </w:p>
        </w:tc>
        <w:tc>
          <w:tcPr>
            <w:tcW w:w="2978" w:type="dxa"/>
          </w:tcPr>
          <w:p>
            <w:pPr>
              <w:spacing w:line="440" w:lineRule="exact"/>
              <w:ind w:firstLine="480" w:firstLineChars="200"/>
              <w:jc w:val="center"/>
              <w:rPr>
                <w:rFonts w:ascii="宋体" w:hAnsi="宋体" w:cs="宋体"/>
                <w:color w:val="auto"/>
                <w:szCs w:val="21"/>
              </w:rPr>
            </w:pPr>
            <w:r>
              <w:rPr>
                <w:color w:val="auto"/>
                <w:sz w:val="24"/>
                <w:szCs w:val="24"/>
              </w:rPr>
              <w:t>HGI值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5" w:type="dxa"/>
          </w:tcPr>
          <w:p>
            <w:pPr>
              <w:spacing w:line="440" w:lineRule="exact"/>
              <w:ind w:firstLine="420" w:firstLineChars="200"/>
              <w:rPr>
                <w:color w:val="auto"/>
                <w:szCs w:val="21"/>
              </w:rPr>
            </w:pPr>
            <w:r>
              <w:rPr>
                <w:color w:val="auto"/>
                <w:szCs w:val="21"/>
              </w:rPr>
              <w:t>1</w:t>
            </w:r>
          </w:p>
        </w:tc>
        <w:tc>
          <w:tcPr>
            <w:tcW w:w="2978" w:type="dxa"/>
            <w:vAlign w:val="center"/>
          </w:tcPr>
          <w:p>
            <w:pPr>
              <w:spacing w:line="440" w:lineRule="exact"/>
              <w:ind w:firstLine="1050" w:firstLineChars="500"/>
              <w:rPr>
                <w:rFonts w:hint="default" w:eastAsia="宋体"/>
                <w:color w:val="auto"/>
                <w:szCs w:val="21"/>
                <w:lang w:val="en-US" w:eastAsia="zh-CN"/>
              </w:rPr>
            </w:pPr>
            <w:r>
              <w:rPr>
                <w:rFonts w:hint="eastAsia"/>
                <w:color w:val="auto"/>
                <w:szCs w:val="21"/>
                <w:lang w:val="en-US" w:eastAsia="zh-CN"/>
              </w:rPr>
              <w:t>72.1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5" w:type="dxa"/>
          </w:tcPr>
          <w:p>
            <w:pPr>
              <w:spacing w:line="440" w:lineRule="exact"/>
              <w:ind w:firstLine="420" w:firstLineChars="200"/>
              <w:rPr>
                <w:color w:val="auto"/>
                <w:szCs w:val="21"/>
              </w:rPr>
            </w:pPr>
            <w:r>
              <w:rPr>
                <w:color w:val="auto"/>
                <w:szCs w:val="21"/>
              </w:rPr>
              <w:t>2</w:t>
            </w:r>
          </w:p>
        </w:tc>
        <w:tc>
          <w:tcPr>
            <w:tcW w:w="2978" w:type="dxa"/>
            <w:vAlign w:val="center"/>
          </w:tcPr>
          <w:p>
            <w:pPr>
              <w:spacing w:line="440" w:lineRule="exact"/>
              <w:ind w:firstLine="1050" w:firstLineChars="500"/>
              <w:rPr>
                <w:rFonts w:hint="default" w:eastAsia="宋体"/>
                <w:color w:val="auto"/>
                <w:szCs w:val="21"/>
                <w:lang w:val="en-US" w:eastAsia="zh-CN"/>
              </w:rPr>
            </w:pPr>
            <w:r>
              <w:rPr>
                <w:rFonts w:hint="eastAsia"/>
                <w:color w:val="auto"/>
                <w:szCs w:val="21"/>
                <w:lang w:val="en-US" w:eastAsia="zh-CN"/>
              </w:rPr>
              <w:t>72.6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5" w:type="dxa"/>
          </w:tcPr>
          <w:p>
            <w:pPr>
              <w:spacing w:line="440" w:lineRule="exact"/>
              <w:ind w:firstLine="420" w:firstLineChars="200"/>
              <w:rPr>
                <w:color w:val="auto"/>
                <w:szCs w:val="21"/>
              </w:rPr>
            </w:pPr>
            <w:r>
              <w:rPr>
                <w:color w:val="auto"/>
                <w:szCs w:val="21"/>
              </w:rPr>
              <w:t>3</w:t>
            </w:r>
          </w:p>
        </w:tc>
        <w:tc>
          <w:tcPr>
            <w:tcW w:w="2978" w:type="dxa"/>
            <w:vAlign w:val="center"/>
          </w:tcPr>
          <w:p>
            <w:pPr>
              <w:spacing w:line="440" w:lineRule="exact"/>
              <w:ind w:firstLine="1050" w:firstLineChars="500"/>
              <w:rPr>
                <w:rFonts w:hint="default" w:eastAsia="宋体"/>
                <w:color w:val="auto"/>
                <w:szCs w:val="21"/>
                <w:lang w:val="en-US" w:eastAsia="zh-CN"/>
              </w:rPr>
            </w:pPr>
            <w:r>
              <w:rPr>
                <w:rFonts w:hint="eastAsia"/>
                <w:color w:val="auto"/>
                <w:szCs w:val="21"/>
                <w:lang w:val="en-US" w:eastAsia="zh-CN"/>
              </w:rPr>
              <w:t>73.1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5" w:type="dxa"/>
          </w:tcPr>
          <w:p>
            <w:pPr>
              <w:spacing w:line="440" w:lineRule="exact"/>
              <w:ind w:firstLine="420" w:firstLineChars="200"/>
              <w:rPr>
                <w:color w:val="auto"/>
                <w:szCs w:val="21"/>
              </w:rPr>
            </w:pPr>
            <w:r>
              <w:rPr>
                <w:color w:val="auto"/>
                <w:szCs w:val="21"/>
              </w:rPr>
              <w:t>4</w:t>
            </w:r>
          </w:p>
        </w:tc>
        <w:tc>
          <w:tcPr>
            <w:tcW w:w="2978" w:type="dxa"/>
            <w:vAlign w:val="center"/>
          </w:tcPr>
          <w:p>
            <w:pPr>
              <w:spacing w:line="440" w:lineRule="exact"/>
              <w:ind w:firstLine="1050" w:firstLineChars="500"/>
              <w:rPr>
                <w:rFonts w:hint="default" w:eastAsia="宋体"/>
                <w:color w:val="auto"/>
                <w:szCs w:val="21"/>
                <w:lang w:val="en-US" w:eastAsia="zh-CN"/>
              </w:rPr>
            </w:pPr>
            <w:r>
              <w:rPr>
                <w:rFonts w:hint="eastAsia"/>
                <w:color w:val="auto"/>
                <w:szCs w:val="21"/>
                <w:lang w:val="en-US" w:eastAsia="zh-CN"/>
              </w:rPr>
              <w:t>72.3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5" w:type="dxa"/>
          </w:tcPr>
          <w:p>
            <w:pPr>
              <w:spacing w:line="440" w:lineRule="exact"/>
              <w:ind w:firstLine="420" w:firstLineChars="200"/>
              <w:rPr>
                <w:color w:val="auto"/>
                <w:szCs w:val="21"/>
              </w:rPr>
            </w:pPr>
            <w:r>
              <w:rPr>
                <w:color w:val="auto"/>
                <w:szCs w:val="21"/>
              </w:rPr>
              <w:t>5</w:t>
            </w:r>
          </w:p>
        </w:tc>
        <w:tc>
          <w:tcPr>
            <w:tcW w:w="2978" w:type="dxa"/>
            <w:vAlign w:val="center"/>
          </w:tcPr>
          <w:p>
            <w:pPr>
              <w:spacing w:line="440" w:lineRule="exact"/>
              <w:ind w:firstLine="1050" w:firstLineChars="500"/>
              <w:rPr>
                <w:rFonts w:hint="default" w:eastAsia="宋体"/>
                <w:color w:val="auto"/>
                <w:szCs w:val="21"/>
                <w:lang w:val="en-US" w:eastAsia="zh-CN"/>
              </w:rPr>
            </w:pPr>
            <w:r>
              <w:rPr>
                <w:rFonts w:hint="eastAsia"/>
                <w:color w:val="auto"/>
                <w:szCs w:val="21"/>
                <w:lang w:val="en-US" w:eastAsia="zh-CN"/>
              </w:rPr>
              <w:t>71.8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5" w:type="dxa"/>
          </w:tcPr>
          <w:p>
            <w:pPr>
              <w:spacing w:line="440" w:lineRule="exact"/>
              <w:ind w:firstLine="420" w:firstLineChars="200"/>
              <w:rPr>
                <w:color w:val="auto"/>
                <w:szCs w:val="21"/>
              </w:rPr>
            </w:pPr>
            <w:r>
              <w:rPr>
                <w:color w:val="auto"/>
                <w:szCs w:val="21"/>
              </w:rPr>
              <w:t>6</w:t>
            </w:r>
          </w:p>
        </w:tc>
        <w:tc>
          <w:tcPr>
            <w:tcW w:w="2978" w:type="dxa"/>
            <w:vAlign w:val="center"/>
          </w:tcPr>
          <w:p>
            <w:pPr>
              <w:spacing w:line="440" w:lineRule="exact"/>
              <w:ind w:firstLine="1050" w:firstLineChars="500"/>
              <w:rPr>
                <w:rFonts w:hint="default" w:eastAsia="宋体"/>
                <w:color w:val="auto"/>
                <w:szCs w:val="21"/>
                <w:lang w:val="en-US" w:eastAsia="zh-CN"/>
              </w:rPr>
            </w:pPr>
            <w:r>
              <w:rPr>
                <w:rFonts w:hint="eastAsia"/>
                <w:color w:val="auto"/>
                <w:szCs w:val="21"/>
                <w:lang w:val="en-US" w:eastAsia="zh-CN"/>
              </w:rPr>
              <w:t>73.3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5" w:type="dxa"/>
          </w:tcPr>
          <w:p>
            <w:pPr>
              <w:spacing w:line="440" w:lineRule="exact"/>
              <w:ind w:firstLine="420" w:firstLineChars="200"/>
              <w:rPr>
                <w:color w:val="auto"/>
                <w:szCs w:val="21"/>
              </w:rPr>
            </w:pPr>
            <w:r>
              <w:rPr>
                <w:rFonts w:hAnsi="宋体"/>
                <w:color w:val="auto"/>
                <w:szCs w:val="21"/>
              </w:rPr>
              <w:t>平均值</w:t>
            </w:r>
          </w:p>
        </w:tc>
        <w:tc>
          <w:tcPr>
            <w:tcW w:w="2978" w:type="dxa"/>
          </w:tcPr>
          <w:p>
            <w:pPr>
              <w:spacing w:line="440" w:lineRule="exact"/>
              <w:ind w:firstLine="1050" w:firstLineChars="500"/>
              <w:rPr>
                <w:rFonts w:hint="default" w:eastAsia="宋体"/>
                <w:color w:val="auto"/>
                <w:szCs w:val="21"/>
                <w:lang w:val="en-US" w:eastAsia="zh-CN"/>
              </w:rPr>
            </w:pPr>
            <w:r>
              <w:rPr>
                <w:rFonts w:hint="eastAsia"/>
                <w:color w:val="auto"/>
                <w:szCs w:val="21"/>
                <w:lang w:val="en-US" w:eastAsia="zh-CN"/>
              </w:rPr>
              <w:t>72.53</w:t>
            </w:r>
          </w:p>
        </w:tc>
      </w:tr>
    </w:tbl>
    <w:p>
      <w:pPr>
        <w:spacing w:line="360" w:lineRule="auto"/>
        <w:jc w:val="left"/>
        <w:rPr>
          <w:rFonts w:hint="eastAsia"/>
          <w:color w:val="auto"/>
          <w:sz w:val="24"/>
          <w:szCs w:val="24"/>
          <w:lang w:val="en-US" w:eastAsia="zh-CN"/>
        </w:rPr>
      </w:pPr>
      <w:r>
        <w:rPr>
          <w:rFonts w:hint="eastAsia"/>
          <w:color w:val="auto"/>
          <w:sz w:val="24"/>
          <w:szCs w:val="24"/>
          <w:lang w:val="en-US" w:eastAsia="zh-CN"/>
        </w:rPr>
        <w:t>实际校准中采用两次试验数据的均值作为校准值，因此n=6，m=2， 计算如下：</w:t>
      </w:r>
    </w:p>
    <w:p>
      <w:pPr>
        <w:spacing w:line="360" w:lineRule="auto"/>
        <w:jc w:val="center"/>
        <w:rPr>
          <w:rFonts w:hint="default"/>
          <w:color w:val="auto"/>
          <w:sz w:val="24"/>
          <w:szCs w:val="24"/>
          <w:lang w:val="en-US" w:eastAsia="zh-CN"/>
        </w:rPr>
      </w:pPr>
      <w:r>
        <w:rPr>
          <w:rFonts w:hint="eastAsia"/>
          <w:color w:val="auto"/>
          <w:sz w:val="24"/>
          <w:szCs w:val="24"/>
          <w:lang w:val="en-US" w:eastAsia="zh-CN"/>
        </w:rPr>
        <w:t xml:space="preserve">          </w:t>
      </w:r>
      <w:r>
        <w:rPr>
          <w:rFonts w:hint="eastAsia"/>
          <w:color w:val="auto"/>
          <w:position w:val="-30"/>
          <w:sz w:val="24"/>
          <w:szCs w:val="24"/>
          <w:lang w:val="en-US" w:eastAsia="zh-CN"/>
        </w:rPr>
        <w:object>
          <v:shape id="_x0000_i1036" o:spt="75" type="#_x0000_t75" style="height:54pt;width:219pt;" o:ole="t" filled="f" o:preferrelative="t" stroked="f" coordsize="21600,21600">
            <v:fill on="f" focussize="0,0"/>
            <v:stroke on="f"/>
            <v:imagedata r:id="rId28" o:title=""/>
            <o:lock v:ext="edit" aspectratio="t"/>
            <w10:wrap type="none"/>
            <w10:anchorlock/>
          </v:shape>
          <o:OLEObject Type="Embed" ProgID="Equation.KSEE3" ShapeID="_x0000_i1036" DrawAspect="Content" ObjectID="_1468075727" r:id="rId27">
            <o:LockedField>false</o:LockedField>
          </o:OLEObject>
        </w:object>
      </w:r>
      <w:r>
        <w:rPr>
          <w:rFonts w:hint="eastAsia"/>
          <w:color w:val="auto"/>
          <w:sz w:val="24"/>
          <w:szCs w:val="24"/>
          <w:lang w:val="en-US" w:eastAsia="zh-CN"/>
        </w:rPr>
        <w:t xml:space="preserve">                </w:t>
      </w:r>
      <w:r>
        <w:rPr>
          <w:color w:val="auto"/>
        </w:rPr>
        <w:t>（</w:t>
      </w:r>
      <w:r>
        <w:rPr>
          <w:rFonts w:hint="eastAsia"/>
          <w:color w:val="auto"/>
          <w:lang w:val="en-US" w:eastAsia="zh-CN"/>
        </w:rPr>
        <w:t>D.2</w:t>
      </w:r>
      <w:r>
        <w:rPr>
          <w:color w:val="auto"/>
        </w:rPr>
        <w:t>）</w:t>
      </w:r>
    </w:p>
    <w:p>
      <w:pPr>
        <w:spacing w:line="360" w:lineRule="auto"/>
        <w:ind w:firstLine="480" w:firstLineChars="200"/>
        <w:rPr>
          <w:color w:val="auto"/>
          <w:sz w:val="24"/>
          <w:szCs w:val="24"/>
        </w:rPr>
      </w:pPr>
      <w:r>
        <w:rPr>
          <w:color w:val="auto"/>
          <w:sz w:val="24"/>
          <w:szCs w:val="24"/>
        </w:rPr>
        <w:t>则由测量重复性引的的标准不确定度</w:t>
      </w:r>
      <w:r>
        <w:rPr>
          <w:i/>
          <w:color w:val="auto"/>
          <w:sz w:val="24"/>
          <w:szCs w:val="24"/>
        </w:rPr>
        <w:t>u</w:t>
      </w:r>
      <w:r>
        <w:rPr>
          <w:color w:val="auto"/>
          <w:sz w:val="24"/>
          <w:szCs w:val="24"/>
        </w:rPr>
        <w:t>(</w:t>
      </w:r>
      <m:oMath>
        <m:acc>
          <m:accPr>
            <m:chr m:val="̅"/>
            <m:ctrlPr>
              <w:rPr>
                <w:rFonts w:ascii="Cambria Math" w:hAnsi="Cambria Math"/>
                <w:color w:val="auto"/>
              </w:rPr>
            </m:ctrlPr>
          </m:accPr>
          <m:e>
            <m:r>
              <m:rPr/>
              <w:rPr>
                <w:rFonts w:ascii="Cambria Math" w:hAnsi="Cambria Math"/>
                <w:color w:val="auto"/>
              </w:rPr>
              <m:t>X</m:t>
            </m:r>
            <m:ctrlPr>
              <w:rPr>
                <w:rFonts w:ascii="Cambria Math" w:hAnsi="Cambria Math"/>
                <w:color w:val="auto"/>
              </w:rPr>
            </m:ctrlPr>
          </m:e>
        </m:acc>
      </m:oMath>
      <w:r>
        <w:rPr>
          <w:color w:val="auto"/>
          <w:sz w:val="24"/>
          <w:szCs w:val="24"/>
        </w:rPr>
        <w:t>)=0.4</w:t>
      </w:r>
      <w:r>
        <w:rPr>
          <w:rFonts w:hint="eastAsia"/>
          <w:color w:val="auto"/>
          <w:sz w:val="24"/>
          <w:szCs w:val="24"/>
          <w:lang w:val="en-US" w:eastAsia="zh-CN"/>
        </w:rPr>
        <w:t>1</w:t>
      </w:r>
      <w:r>
        <w:rPr>
          <w:color w:val="auto"/>
          <w:sz w:val="24"/>
          <w:szCs w:val="24"/>
        </w:rPr>
        <w:t>。</w:t>
      </w:r>
    </w:p>
    <w:p>
      <w:pPr>
        <w:spacing w:line="360" w:lineRule="auto"/>
        <w:rPr>
          <w:color w:val="auto"/>
          <w:sz w:val="24"/>
          <w:szCs w:val="24"/>
        </w:rPr>
      </w:pPr>
      <w:r>
        <w:rPr>
          <w:rFonts w:hint="eastAsia"/>
          <w:color w:val="auto"/>
          <w:sz w:val="24"/>
          <w:szCs w:val="24"/>
          <w:lang w:val="en-US" w:eastAsia="zh-CN"/>
        </w:rPr>
        <w:t>D</w:t>
      </w:r>
      <w:r>
        <w:rPr>
          <w:color w:val="auto"/>
          <w:sz w:val="24"/>
          <w:szCs w:val="24"/>
        </w:rPr>
        <w:t>3.2 由哈氏可磨性指数标准物质引入的不确定度</w:t>
      </w:r>
      <w:r>
        <w:rPr>
          <w:i/>
          <w:color w:val="auto"/>
          <w:sz w:val="24"/>
          <w:szCs w:val="24"/>
        </w:rPr>
        <w:t>u</w:t>
      </w:r>
      <w:r>
        <w:rPr>
          <w:color w:val="auto"/>
          <w:sz w:val="24"/>
          <w:szCs w:val="24"/>
        </w:rPr>
        <w:t>(</w:t>
      </w:r>
      <m:oMath>
        <m:sSub>
          <m:sSubPr>
            <m:ctrlPr>
              <w:rPr>
                <w:rFonts w:ascii="Cambria Math" w:hAnsi="Cambria Math"/>
                <w:color w:val="auto"/>
              </w:rPr>
            </m:ctrlPr>
          </m:sSubPr>
          <m:e>
            <m:r>
              <m:rPr/>
              <w:rPr>
                <w:rFonts w:ascii="Cambria Math" w:hAnsi="Cambria Math"/>
                <w:color w:val="auto"/>
              </w:rPr>
              <m:t>X</m:t>
            </m:r>
            <m:ctrlPr>
              <w:rPr>
                <w:rFonts w:ascii="Cambria Math" w:hAnsi="Cambria Math"/>
                <w:color w:val="auto"/>
              </w:rPr>
            </m:ctrlPr>
          </m:e>
          <m:sub>
            <m:r>
              <m:rPr/>
              <w:rPr>
                <w:rFonts w:ascii="Cambria Math" w:hAnsi="Cambria Math"/>
                <w:color w:val="auto"/>
              </w:rPr>
              <m:t>s</m:t>
            </m:r>
            <m:ctrlPr>
              <w:rPr>
                <w:rFonts w:ascii="Cambria Math" w:hAnsi="Cambria Math"/>
                <w:color w:val="auto"/>
              </w:rPr>
            </m:ctrlPr>
          </m:sub>
        </m:sSub>
      </m:oMath>
      <w:r>
        <w:rPr>
          <w:color w:val="auto"/>
          <w:sz w:val="24"/>
          <w:szCs w:val="24"/>
        </w:rPr>
        <w:t>)</w:t>
      </w:r>
    </w:p>
    <w:p>
      <w:pPr>
        <w:spacing w:line="360" w:lineRule="auto"/>
        <w:ind w:firstLine="480" w:firstLineChars="200"/>
        <w:rPr>
          <w:color w:val="auto"/>
          <w:sz w:val="24"/>
          <w:szCs w:val="24"/>
        </w:rPr>
      </w:pPr>
      <w:r>
        <w:rPr>
          <w:color w:val="auto"/>
          <w:sz w:val="24"/>
          <w:szCs w:val="24"/>
        </w:rPr>
        <w:t>该项不确定是由于标准物质的使用不确定度引入的。由哈氏可磨性指数标准物质证书可知，HGI值为72的不确定度为1，则</w:t>
      </w:r>
      <w:r>
        <w:rPr>
          <w:i/>
          <w:color w:val="auto"/>
          <w:sz w:val="24"/>
          <w:szCs w:val="24"/>
        </w:rPr>
        <w:t>u</w:t>
      </w:r>
      <w:r>
        <w:rPr>
          <w:color w:val="auto"/>
          <w:sz w:val="24"/>
          <w:szCs w:val="24"/>
        </w:rPr>
        <w:t>(</w:t>
      </w:r>
      <m:oMath>
        <m:sSub>
          <m:sSubPr>
            <m:ctrlPr>
              <w:rPr>
                <w:rFonts w:ascii="Cambria Math" w:hAnsi="Cambria Math"/>
                <w:color w:val="auto"/>
              </w:rPr>
            </m:ctrlPr>
          </m:sSubPr>
          <m:e>
            <m:r>
              <m:rPr/>
              <w:rPr>
                <w:rFonts w:ascii="Cambria Math" w:hAnsi="Cambria Math"/>
                <w:color w:val="auto"/>
              </w:rPr>
              <m:t>X</m:t>
            </m:r>
            <m:ctrlPr>
              <w:rPr>
                <w:rFonts w:ascii="Cambria Math" w:hAnsi="Cambria Math"/>
                <w:color w:val="auto"/>
              </w:rPr>
            </m:ctrlPr>
          </m:e>
          <m:sub>
            <m:r>
              <m:rPr/>
              <w:rPr>
                <w:rFonts w:ascii="Cambria Math" w:hAnsi="Cambria Math"/>
                <w:color w:val="auto"/>
              </w:rPr>
              <m:t>s</m:t>
            </m:r>
            <m:ctrlPr>
              <w:rPr>
                <w:rFonts w:ascii="Cambria Math" w:hAnsi="Cambria Math"/>
                <w:color w:val="auto"/>
              </w:rPr>
            </m:ctrlPr>
          </m:sub>
        </m:sSub>
      </m:oMath>
      <w:r>
        <w:rPr>
          <w:color w:val="auto"/>
          <w:sz w:val="24"/>
          <w:szCs w:val="24"/>
        </w:rPr>
        <w:t>)=0.5。</w:t>
      </w:r>
    </w:p>
    <w:p>
      <w:pPr>
        <w:spacing w:line="360" w:lineRule="auto"/>
        <w:jc w:val="left"/>
        <w:rPr>
          <w:color w:val="auto"/>
          <w:sz w:val="24"/>
        </w:rPr>
      </w:pPr>
      <w:r>
        <w:rPr>
          <w:rFonts w:hint="eastAsia"/>
          <w:color w:val="auto"/>
          <w:sz w:val="24"/>
          <w:lang w:val="en-US" w:eastAsia="zh-CN"/>
        </w:rPr>
        <w:t>D</w:t>
      </w:r>
      <w:r>
        <w:rPr>
          <w:color w:val="auto"/>
          <w:sz w:val="24"/>
        </w:rPr>
        <w:t>3.3由一元线性回归方程工作曲线引入的标准不确定度</w:t>
      </w:r>
      <m:oMath>
        <m:r>
          <m:rPr/>
          <w:rPr>
            <w:rFonts w:ascii="Cambria Math" w:hAnsi="Cambria Math"/>
            <w:color w:val="auto"/>
            <w:sz w:val="24"/>
          </w:rPr>
          <m:t>u(l)</m:t>
        </m:r>
      </m:oMath>
    </w:p>
    <w:p>
      <w:pPr>
        <w:spacing w:line="360" w:lineRule="auto"/>
        <w:jc w:val="left"/>
        <w:rPr>
          <w:color w:val="auto"/>
          <w:sz w:val="24"/>
        </w:rPr>
      </w:pPr>
      <w:r>
        <w:rPr>
          <w:color w:val="auto"/>
          <w:sz w:val="24"/>
        </w:rPr>
        <w:t>参数a的标准不确定度</w:t>
      </w:r>
      <w:r>
        <w:rPr>
          <w:i/>
          <w:color w:val="auto"/>
          <w:sz w:val="24"/>
        </w:rPr>
        <w:t>u</w:t>
      </w:r>
      <w:r>
        <w:rPr>
          <w:color w:val="auto"/>
          <w:sz w:val="24"/>
        </w:rPr>
        <w:t>(</w:t>
      </w:r>
      <m:oMath>
        <m:r>
          <m:rPr>
            <m:sty m:val="p"/>
          </m:rPr>
          <w:rPr>
            <w:rFonts w:ascii="Cambria Math" w:hAnsi="Cambria Math"/>
            <w:color w:val="auto"/>
            <w:sz w:val="24"/>
          </w:rPr>
          <m:t>a</m:t>
        </m:r>
      </m:oMath>
      <w:r>
        <w:rPr>
          <w:color w:val="auto"/>
          <w:sz w:val="24"/>
        </w:rPr>
        <w:t>)</w:t>
      </w:r>
    </w:p>
    <w:p>
      <w:pPr>
        <w:spacing w:line="360" w:lineRule="auto"/>
        <w:jc w:val="right"/>
        <w:rPr>
          <w:color w:val="auto"/>
          <w:sz w:val="24"/>
        </w:rPr>
      </w:pPr>
      <w:r>
        <w:rPr>
          <w:i/>
          <w:color w:val="auto"/>
          <w:sz w:val="24"/>
        </w:rPr>
        <w:t>u</w:t>
      </w:r>
      <w:r>
        <w:rPr>
          <w:color w:val="auto"/>
          <w:sz w:val="24"/>
        </w:rPr>
        <w:t>(</w:t>
      </w:r>
      <m:oMath>
        <m:r>
          <m:rPr>
            <m:sty m:val="p"/>
          </m:rPr>
          <w:rPr>
            <w:rFonts w:ascii="Cambria Math" w:hAnsi="Cambria Math"/>
            <w:color w:val="auto"/>
            <w:sz w:val="24"/>
          </w:rPr>
          <m:t>a</m:t>
        </m:r>
      </m:oMath>
      <w:r>
        <w:rPr>
          <w:color w:val="auto"/>
          <w:sz w:val="24"/>
        </w:rPr>
        <w:t>) =</w:t>
      </w:r>
      <w:r>
        <w:rPr>
          <w:i/>
          <w:color w:val="auto"/>
          <w:sz w:val="24"/>
        </w:rPr>
        <w:t xml:space="preserve"> s</w:t>
      </w:r>
      <w:r>
        <w:rPr>
          <w:color w:val="auto"/>
          <w:sz w:val="24"/>
        </w:rPr>
        <w:t>(</w:t>
      </w:r>
      <m:oMath>
        <m:r>
          <m:rPr>
            <m:sty m:val="p"/>
          </m:rPr>
          <w:rPr>
            <w:rFonts w:ascii="Cambria Math" w:hAnsi="Cambria Math"/>
            <w:color w:val="auto"/>
            <w:sz w:val="24"/>
          </w:rPr>
          <m:t>a</m:t>
        </m:r>
      </m:oMath>
      <w:r>
        <w:rPr>
          <w:color w:val="auto"/>
          <w:sz w:val="24"/>
        </w:rPr>
        <w:t>)=</w:t>
      </w:r>
      <w:r>
        <w:rPr>
          <w:i/>
          <w:color w:val="auto"/>
          <w:sz w:val="24"/>
        </w:rPr>
        <w:t>s</w:t>
      </w:r>
      <m:oMath>
        <m:rad>
          <m:radPr>
            <m:degHide m:val="1"/>
            <m:ctrlPr>
              <w:rPr>
                <w:rFonts w:ascii="Cambria Math" w:hAnsi="Cambria Math"/>
                <w:color w:val="auto"/>
                <w:sz w:val="24"/>
              </w:rPr>
            </m:ctrlPr>
          </m:radPr>
          <m:deg>
            <m:ctrlPr>
              <w:rPr>
                <w:rFonts w:ascii="Cambria Math" w:hAnsi="Cambria Math"/>
                <w:color w:val="auto"/>
                <w:sz w:val="24"/>
              </w:rPr>
            </m:ctrlPr>
          </m:deg>
          <m:e>
            <m:f>
              <m:fPr>
                <m:ctrlPr>
                  <w:rPr>
                    <w:rFonts w:ascii="Cambria Math" w:hAnsi="Cambria Math"/>
                    <w:i/>
                    <w:color w:val="auto"/>
                    <w:sz w:val="24"/>
                  </w:rPr>
                </m:ctrlPr>
              </m:fPr>
              <m:num>
                <m:nary>
                  <m:naryPr>
                    <m:chr m:val="∑"/>
                    <m:limLoc m:val="undOvr"/>
                    <m:subHide m:val="1"/>
                    <m:supHide m:val="1"/>
                    <m:ctrlPr>
                      <w:rPr>
                        <w:rFonts w:ascii="Cambria Math" w:hAnsi="Cambria Math"/>
                        <w:i/>
                        <w:color w:val="auto"/>
                        <w:sz w:val="24"/>
                      </w:rPr>
                    </m:ctrlPr>
                  </m:naryPr>
                  <m:sub>
                    <m:ctrlPr>
                      <w:rPr>
                        <w:rFonts w:ascii="Cambria Math" w:hAnsi="Cambria Math"/>
                        <w:i/>
                        <w:color w:val="auto"/>
                        <w:sz w:val="24"/>
                      </w:rPr>
                    </m:ctrlPr>
                  </m:sub>
                  <m:sup>
                    <m:ctrlPr>
                      <w:rPr>
                        <w:rFonts w:ascii="Cambria Math" w:hAnsi="Cambria Math"/>
                        <w:i/>
                        <w:color w:val="auto"/>
                        <w:sz w:val="24"/>
                      </w:rPr>
                    </m:ctrlPr>
                  </m:sup>
                  <m:e>
                    <m:sSup>
                      <m:sSupPr>
                        <m:ctrlPr>
                          <w:rPr>
                            <w:rFonts w:ascii="Cambria Math" w:hAnsi="Cambria Math"/>
                            <w:i/>
                            <w:color w:val="auto"/>
                            <w:sz w:val="24"/>
                          </w:rPr>
                        </m:ctrlPr>
                      </m:sSupPr>
                      <m:e>
                        <m:sSub>
                          <m:sSubPr>
                            <m:ctrlPr>
                              <w:rPr>
                                <w:rFonts w:ascii="Cambria Math" w:hAnsi="Cambria Math"/>
                                <w:i/>
                                <w:color w:val="auto"/>
                                <w:sz w:val="24"/>
                              </w:rPr>
                            </m:ctrlPr>
                          </m:sSubPr>
                          <m:e>
                            <m:r>
                              <m:rPr/>
                              <w:rPr>
                                <w:rFonts w:ascii="Cambria Math" w:hAnsi="Cambria Math"/>
                                <w:color w:val="auto"/>
                                <w:sz w:val="24"/>
                              </w:rPr>
                              <m:t>x</m:t>
                            </m:r>
                            <m:ctrlPr>
                              <w:rPr>
                                <w:rFonts w:ascii="Cambria Math" w:hAnsi="Cambria Math"/>
                                <w:i/>
                                <w:color w:val="auto"/>
                                <w:sz w:val="24"/>
                              </w:rPr>
                            </m:ctrlPr>
                          </m:e>
                          <m:sub>
                            <m:r>
                              <m:rPr/>
                              <w:rPr>
                                <w:rFonts w:ascii="Cambria Math" w:hAnsi="Cambria Math"/>
                                <w:color w:val="auto"/>
                                <w:sz w:val="24"/>
                              </w:rPr>
                              <m:t>i</m:t>
                            </m:r>
                            <m:ctrlPr>
                              <w:rPr>
                                <w:rFonts w:ascii="Cambria Math" w:hAnsi="Cambria Math"/>
                                <w:i/>
                                <w:color w:val="auto"/>
                                <w:sz w:val="24"/>
                              </w:rPr>
                            </m:ctrlPr>
                          </m:sub>
                        </m:sSub>
                        <m:ctrlPr>
                          <w:rPr>
                            <w:rFonts w:ascii="Cambria Math" w:hAnsi="Cambria Math"/>
                            <w:i/>
                            <w:color w:val="auto"/>
                            <w:sz w:val="24"/>
                          </w:rPr>
                        </m:ctrlPr>
                      </m:e>
                      <m:sup>
                        <m:r>
                          <m:rPr/>
                          <w:rPr>
                            <w:rFonts w:ascii="Cambria Math" w:hAnsi="Cambria Math"/>
                            <w:color w:val="auto"/>
                            <w:sz w:val="24"/>
                          </w:rPr>
                          <m:t>2</m:t>
                        </m:r>
                        <m:ctrlPr>
                          <w:rPr>
                            <w:rFonts w:ascii="Cambria Math" w:hAnsi="Cambria Math"/>
                            <w:i/>
                            <w:color w:val="auto"/>
                            <w:sz w:val="24"/>
                          </w:rPr>
                        </m:ctrlPr>
                      </m:sup>
                    </m:sSup>
                    <m:ctrlPr>
                      <w:rPr>
                        <w:rFonts w:ascii="Cambria Math" w:hAnsi="Cambria Math"/>
                        <w:i/>
                        <w:color w:val="auto"/>
                        <w:sz w:val="24"/>
                      </w:rPr>
                    </m:ctrlPr>
                  </m:e>
                </m:nary>
                <m:ctrlPr>
                  <w:rPr>
                    <w:rFonts w:ascii="Cambria Math" w:hAnsi="Cambria Math"/>
                    <w:i/>
                    <w:color w:val="auto"/>
                    <w:sz w:val="24"/>
                  </w:rPr>
                </m:ctrlPr>
              </m:num>
              <m:den>
                <m:r>
                  <m:rPr/>
                  <w:rPr>
                    <w:rFonts w:ascii="Cambria Math" w:hAnsi="Cambria Math"/>
                    <w:color w:val="auto"/>
                    <w:sz w:val="24"/>
                  </w:rPr>
                  <m:t>n</m:t>
                </m:r>
                <m:nary>
                  <m:naryPr>
                    <m:chr m:val="∑"/>
                    <m:limLoc m:val="undOvr"/>
                    <m:subHide m:val="1"/>
                    <m:supHide m:val="1"/>
                    <m:ctrlPr>
                      <w:rPr>
                        <w:rFonts w:ascii="Cambria Math" w:hAnsi="Cambria Math"/>
                        <w:i/>
                        <w:color w:val="auto"/>
                        <w:sz w:val="24"/>
                      </w:rPr>
                    </m:ctrlPr>
                  </m:naryPr>
                  <m:sub>
                    <m:ctrlPr>
                      <w:rPr>
                        <w:rFonts w:ascii="Cambria Math" w:hAnsi="Cambria Math"/>
                        <w:i/>
                        <w:color w:val="auto"/>
                        <w:sz w:val="24"/>
                      </w:rPr>
                    </m:ctrlPr>
                  </m:sub>
                  <m:sup>
                    <m:ctrlPr>
                      <w:rPr>
                        <w:rFonts w:ascii="Cambria Math" w:hAnsi="Cambria Math"/>
                        <w:i/>
                        <w:color w:val="auto"/>
                        <w:sz w:val="24"/>
                      </w:rPr>
                    </m:ctrlPr>
                  </m:sup>
                  <m:e>
                    <m:sSup>
                      <m:sSupPr>
                        <m:ctrlPr>
                          <w:rPr>
                            <w:rFonts w:ascii="Cambria Math" w:hAnsi="Cambria Math"/>
                            <w:i/>
                            <w:color w:val="auto"/>
                            <w:sz w:val="24"/>
                          </w:rPr>
                        </m:ctrlPr>
                      </m:sSupPr>
                      <m:e>
                        <m:sSub>
                          <m:sSubPr>
                            <m:ctrlPr>
                              <w:rPr>
                                <w:rFonts w:ascii="Cambria Math" w:hAnsi="Cambria Math"/>
                                <w:i/>
                                <w:color w:val="auto"/>
                                <w:sz w:val="24"/>
                              </w:rPr>
                            </m:ctrlPr>
                          </m:sSubPr>
                          <m:e>
                            <m:r>
                              <m:rPr/>
                              <w:rPr>
                                <w:rFonts w:ascii="Cambria Math" w:hAnsi="Cambria Math"/>
                                <w:color w:val="auto"/>
                                <w:sz w:val="24"/>
                              </w:rPr>
                              <m:t>x</m:t>
                            </m:r>
                            <m:ctrlPr>
                              <w:rPr>
                                <w:rFonts w:ascii="Cambria Math" w:hAnsi="Cambria Math"/>
                                <w:i/>
                                <w:color w:val="auto"/>
                                <w:sz w:val="24"/>
                              </w:rPr>
                            </m:ctrlPr>
                          </m:e>
                          <m:sub>
                            <m:r>
                              <m:rPr/>
                              <w:rPr>
                                <w:rFonts w:ascii="Cambria Math" w:hAnsi="Cambria Math"/>
                                <w:color w:val="auto"/>
                                <w:sz w:val="24"/>
                              </w:rPr>
                              <m:t>i</m:t>
                            </m:r>
                            <m:ctrlPr>
                              <w:rPr>
                                <w:rFonts w:ascii="Cambria Math" w:hAnsi="Cambria Math"/>
                                <w:i/>
                                <w:color w:val="auto"/>
                                <w:sz w:val="24"/>
                              </w:rPr>
                            </m:ctrlPr>
                          </m:sub>
                        </m:sSub>
                        <m:ctrlPr>
                          <w:rPr>
                            <w:rFonts w:ascii="Cambria Math" w:hAnsi="Cambria Math"/>
                            <w:i/>
                            <w:color w:val="auto"/>
                            <w:sz w:val="24"/>
                          </w:rPr>
                        </m:ctrlPr>
                      </m:e>
                      <m:sup>
                        <m:r>
                          <m:rPr/>
                          <w:rPr>
                            <w:rFonts w:ascii="Cambria Math" w:hAnsi="Cambria Math"/>
                            <w:color w:val="auto"/>
                            <w:sz w:val="24"/>
                          </w:rPr>
                          <m:t>2</m:t>
                        </m:r>
                        <m:ctrlPr>
                          <w:rPr>
                            <w:rFonts w:ascii="Cambria Math" w:hAnsi="Cambria Math"/>
                            <w:i/>
                            <w:color w:val="auto"/>
                            <w:sz w:val="24"/>
                          </w:rPr>
                        </m:ctrlPr>
                      </m:sup>
                    </m:sSup>
                    <m:ctrlPr>
                      <w:rPr>
                        <w:rFonts w:ascii="Cambria Math" w:hAnsi="Cambria Math"/>
                        <w:i/>
                        <w:color w:val="auto"/>
                        <w:sz w:val="24"/>
                      </w:rPr>
                    </m:ctrlPr>
                  </m:e>
                </m:nary>
                <m:r>
                  <m:rPr/>
                  <w:rPr>
                    <w:rFonts w:ascii="Cambria Math" w:hAnsi="Cambria Math"/>
                    <w:color w:val="auto"/>
                    <w:sz w:val="24"/>
                  </w:rPr>
                  <m:t>−</m:t>
                </m:r>
                <m:sSup>
                  <m:sSupPr>
                    <m:ctrlPr>
                      <w:rPr>
                        <w:rFonts w:ascii="Cambria Math" w:hAnsi="Cambria Math"/>
                        <w:i/>
                        <w:color w:val="auto"/>
                        <w:sz w:val="24"/>
                      </w:rPr>
                    </m:ctrlPr>
                  </m:sSupPr>
                  <m:e>
                    <m:d>
                      <m:dPr>
                        <m:ctrlPr>
                          <w:rPr>
                            <w:rFonts w:ascii="Cambria Math" w:hAnsi="Cambria Math"/>
                            <w:i/>
                            <w:color w:val="auto"/>
                            <w:sz w:val="24"/>
                          </w:rPr>
                        </m:ctrlPr>
                      </m:dPr>
                      <m:e>
                        <m:nary>
                          <m:naryPr>
                            <m:chr m:val="∑"/>
                            <m:limLoc m:val="undOvr"/>
                            <m:subHide m:val="1"/>
                            <m:supHide m:val="1"/>
                            <m:ctrlPr>
                              <w:rPr>
                                <w:rFonts w:ascii="Cambria Math" w:hAnsi="Cambria Math"/>
                                <w:i/>
                                <w:color w:val="auto"/>
                                <w:sz w:val="24"/>
                              </w:rPr>
                            </m:ctrlPr>
                          </m:naryPr>
                          <m:sub>
                            <m:ctrlPr>
                              <w:rPr>
                                <w:rFonts w:ascii="Cambria Math" w:hAnsi="Cambria Math"/>
                                <w:i/>
                                <w:color w:val="auto"/>
                                <w:sz w:val="24"/>
                              </w:rPr>
                            </m:ctrlPr>
                          </m:sub>
                          <m:sup>
                            <m:ctrlPr>
                              <w:rPr>
                                <w:rFonts w:ascii="Cambria Math" w:hAnsi="Cambria Math"/>
                                <w:i/>
                                <w:color w:val="auto"/>
                                <w:sz w:val="24"/>
                              </w:rPr>
                            </m:ctrlPr>
                          </m:sup>
                          <m:e>
                            <m:sSub>
                              <m:sSubPr>
                                <m:ctrlPr>
                                  <w:rPr>
                                    <w:rFonts w:ascii="Cambria Math" w:hAnsi="Cambria Math"/>
                                    <w:i/>
                                    <w:color w:val="auto"/>
                                    <w:sz w:val="24"/>
                                  </w:rPr>
                                </m:ctrlPr>
                              </m:sSubPr>
                              <m:e>
                                <m:r>
                                  <m:rPr/>
                                  <w:rPr>
                                    <w:rFonts w:ascii="Cambria Math" w:hAnsi="Cambria Math"/>
                                    <w:color w:val="auto"/>
                                    <w:sz w:val="24"/>
                                  </w:rPr>
                                  <m:t>x</m:t>
                                </m:r>
                                <m:ctrlPr>
                                  <w:rPr>
                                    <w:rFonts w:ascii="Cambria Math" w:hAnsi="Cambria Math"/>
                                    <w:i/>
                                    <w:color w:val="auto"/>
                                    <w:sz w:val="24"/>
                                  </w:rPr>
                                </m:ctrlPr>
                              </m:e>
                              <m:sub>
                                <m:r>
                                  <m:rPr/>
                                  <w:rPr>
                                    <w:rFonts w:ascii="Cambria Math" w:hAnsi="Cambria Math"/>
                                    <w:color w:val="auto"/>
                                    <w:sz w:val="24"/>
                                  </w:rPr>
                                  <m:t>i</m:t>
                                </m:r>
                                <m:ctrlPr>
                                  <w:rPr>
                                    <w:rFonts w:ascii="Cambria Math" w:hAnsi="Cambria Math"/>
                                    <w:i/>
                                    <w:color w:val="auto"/>
                                    <w:sz w:val="24"/>
                                  </w:rPr>
                                </m:ctrlPr>
                              </m:sub>
                            </m:sSub>
                            <m:ctrlPr>
                              <w:rPr>
                                <w:rFonts w:ascii="Cambria Math" w:hAnsi="Cambria Math"/>
                                <w:i/>
                                <w:color w:val="auto"/>
                                <w:sz w:val="24"/>
                              </w:rPr>
                            </m:ctrlPr>
                          </m:e>
                        </m:nary>
                        <m:ctrlPr>
                          <w:rPr>
                            <w:rFonts w:ascii="Cambria Math" w:hAnsi="Cambria Math"/>
                            <w:i/>
                            <w:color w:val="auto"/>
                            <w:sz w:val="24"/>
                          </w:rPr>
                        </m:ctrlPr>
                      </m:e>
                    </m:d>
                    <m:ctrlPr>
                      <w:rPr>
                        <w:rFonts w:ascii="Cambria Math" w:hAnsi="Cambria Math"/>
                        <w:i/>
                        <w:color w:val="auto"/>
                        <w:sz w:val="24"/>
                      </w:rPr>
                    </m:ctrlPr>
                  </m:e>
                  <m:sup>
                    <m:r>
                      <m:rPr/>
                      <w:rPr>
                        <w:rFonts w:ascii="Cambria Math" w:hAnsi="Cambria Math"/>
                        <w:color w:val="auto"/>
                        <w:sz w:val="24"/>
                      </w:rPr>
                      <m:t>2</m:t>
                    </m:r>
                    <m:ctrlPr>
                      <w:rPr>
                        <w:rFonts w:ascii="Cambria Math" w:hAnsi="Cambria Math"/>
                        <w:i/>
                        <w:color w:val="auto"/>
                        <w:sz w:val="24"/>
                      </w:rPr>
                    </m:ctrlPr>
                  </m:sup>
                </m:sSup>
                <m:ctrlPr>
                  <w:rPr>
                    <w:rFonts w:ascii="Cambria Math" w:hAnsi="Cambria Math"/>
                    <w:i/>
                    <w:color w:val="auto"/>
                    <w:sz w:val="24"/>
                  </w:rPr>
                </m:ctrlPr>
              </m:den>
            </m:f>
            <m:ctrlPr>
              <w:rPr>
                <w:rFonts w:ascii="Cambria Math" w:hAnsi="Cambria Math"/>
                <w:color w:val="auto"/>
                <w:sz w:val="24"/>
              </w:rPr>
            </m:ctrlPr>
          </m:e>
        </m:rad>
      </m:oMath>
      <w:r>
        <w:rPr>
          <w:i/>
          <w:color w:val="auto"/>
          <w:sz w:val="24"/>
        </w:rPr>
        <w:t xml:space="preserve">                     </w:t>
      </w:r>
      <w:r>
        <w:rPr>
          <w:color w:val="auto"/>
          <w:sz w:val="24"/>
        </w:rPr>
        <w:t>(</w:t>
      </w:r>
      <w:r>
        <w:rPr>
          <w:rFonts w:hint="eastAsia"/>
          <w:color w:val="auto"/>
          <w:sz w:val="24"/>
          <w:lang w:val="en-US" w:eastAsia="zh-CN"/>
        </w:rPr>
        <w:t>D.3</w:t>
      </w:r>
      <w:r>
        <w:rPr>
          <w:color w:val="auto"/>
          <w:sz w:val="24"/>
        </w:rPr>
        <w:t>)</w:t>
      </w:r>
    </w:p>
    <w:p>
      <w:pPr>
        <w:tabs>
          <w:tab w:val="center" w:pos="4153"/>
        </w:tabs>
        <w:spacing w:line="360" w:lineRule="auto"/>
        <w:jc w:val="left"/>
        <w:rPr>
          <w:color w:val="auto"/>
          <w:sz w:val="24"/>
        </w:rPr>
      </w:pPr>
      <w:r>
        <w:rPr>
          <w:color w:val="auto"/>
          <w:sz w:val="24"/>
        </w:rPr>
        <w:t>参数b的标准不确定度</w:t>
      </w:r>
      <w:r>
        <w:rPr>
          <w:i/>
          <w:color w:val="auto"/>
          <w:sz w:val="24"/>
        </w:rPr>
        <w:t>u</w:t>
      </w:r>
      <w:r>
        <w:rPr>
          <w:color w:val="auto"/>
          <w:sz w:val="24"/>
        </w:rPr>
        <w:t>(</w:t>
      </w:r>
      <m:oMath>
        <m:r>
          <m:rPr>
            <m:sty m:val="p"/>
          </m:rPr>
          <w:rPr>
            <w:rFonts w:ascii="Cambria Math" w:hAnsi="Cambria Math"/>
            <w:color w:val="auto"/>
            <w:sz w:val="24"/>
          </w:rPr>
          <m:t>b</m:t>
        </m:r>
      </m:oMath>
      <w:r>
        <w:rPr>
          <w:color w:val="auto"/>
          <w:sz w:val="24"/>
        </w:rPr>
        <w:t>)</w:t>
      </w:r>
    </w:p>
    <w:p>
      <w:pPr>
        <w:wordWrap w:val="0"/>
        <w:spacing w:line="360" w:lineRule="auto"/>
        <w:jc w:val="right"/>
        <w:rPr>
          <w:color w:val="auto"/>
          <w:sz w:val="24"/>
        </w:rPr>
      </w:pPr>
      <w:r>
        <w:rPr>
          <w:i/>
          <w:color w:val="auto"/>
          <w:sz w:val="24"/>
        </w:rPr>
        <w:t>u</w:t>
      </w:r>
      <w:r>
        <w:rPr>
          <w:color w:val="auto"/>
          <w:sz w:val="24"/>
        </w:rPr>
        <w:t>(</w:t>
      </w:r>
      <m:oMath>
        <m:r>
          <m:rPr>
            <m:sty m:val="p"/>
          </m:rPr>
          <w:rPr>
            <w:rFonts w:ascii="Cambria Math" w:hAnsi="Cambria Math"/>
            <w:color w:val="auto"/>
            <w:sz w:val="24"/>
          </w:rPr>
          <m:t>a</m:t>
        </m:r>
      </m:oMath>
      <w:r>
        <w:rPr>
          <w:color w:val="auto"/>
          <w:sz w:val="24"/>
        </w:rPr>
        <w:t>) =</w:t>
      </w:r>
      <w:r>
        <w:rPr>
          <w:i/>
          <w:color w:val="auto"/>
          <w:sz w:val="24"/>
        </w:rPr>
        <w:t xml:space="preserve"> s</w:t>
      </w:r>
      <w:r>
        <w:rPr>
          <w:color w:val="auto"/>
          <w:sz w:val="24"/>
        </w:rPr>
        <w:t>(</w:t>
      </w:r>
      <m:oMath>
        <m:r>
          <m:rPr>
            <m:sty m:val="p"/>
          </m:rPr>
          <w:rPr>
            <w:rFonts w:ascii="Cambria Math" w:hAnsi="Cambria Math"/>
            <w:color w:val="auto"/>
            <w:sz w:val="24"/>
          </w:rPr>
          <m:t>b</m:t>
        </m:r>
      </m:oMath>
      <w:r>
        <w:rPr>
          <w:color w:val="auto"/>
          <w:sz w:val="24"/>
        </w:rPr>
        <w:t>)=</w:t>
      </w:r>
      <w:r>
        <w:rPr>
          <w:i/>
          <w:color w:val="auto"/>
          <w:sz w:val="24"/>
        </w:rPr>
        <w:t>s</w:t>
      </w:r>
      <m:oMath>
        <m:rad>
          <m:radPr>
            <m:degHide m:val="1"/>
            <m:ctrlPr>
              <w:rPr>
                <w:rFonts w:ascii="Cambria Math" w:hAnsi="Cambria Math"/>
                <w:color w:val="auto"/>
                <w:sz w:val="24"/>
              </w:rPr>
            </m:ctrlPr>
          </m:radPr>
          <m:deg>
            <m:ctrlPr>
              <w:rPr>
                <w:rFonts w:ascii="Cambria Math" w:hAnsi="Cambria Math"/>
                <w:color w:val="auto"/>
                <w:sz w:val="24"/>
              </w:rPr>
            </m:ctrlPr>
          </m:deg>
          <m:e>
            <m:f>
              <m:fPr>
                <m:ctrlPr>
                  <w:rPr>
                    <w:rFonts w:ascii="Cambria Math" w:hAnsi="Cambria Math"/>
                    <w:i/>
                    <w:color w:val="auto"/>
                    <w:sz w:val="24"/>
                  </w:rPr>
                </m:ctrlPr>
              </m:fPr>
              <m:num>
                <m:r>
                  <m:rPr/>
                  <w:rPr>
                    <w:rFonts w:ascii="Cambria Math" w:hAnsi="Cambria Math"/>
                    <w:color w:val="auto"/>
                    <w:sz w:val="24"/>
                  </w:rPr>
                  <m:t>n</m:t>
                </m:r>
                <m:ctrlPr>
                  <w:rPr>
                    <w:rFonts w:ascii="Cambria Math" w:hAnsi="Cambria Math"/>
                    <w:i/>
                    <w:color w:val="auto"/>
                    <w:sz w:val="24"/>
                  </w:rPr>
                </m:ctrlPr>
              </m:num>
              <m:den>
                <m:r>
                  <m:rPr/>
                  <w:rPr>
                    <w:rFonts w:ascii="Cambria Math" w:hAnsi="Cambria Math"/>
                    <w:color w:val="auto"/>
                    <w:sz w:val="24"/>
                  </w:rPr>
                  <m:t>n</m:t>
                </m:r>
                <m:nary>
                  <m:naryPr>
                    <m:chr m:val="∑"/>
                    <m:limLoc m:val="undOvr"/>
                    <m:subHide m:val="1"/>
                    <m:supHide m:val="1"/>
                    <m:ctrlPr>
                      <w:rPr>
                        <w:rFonts w:ascii="Cambria Math" w:hAnsi="Cambria Math"/>
                        <w:i/>
                        <w:color w:val="auto"/>
                        <w:sz w:val="24"/>
                      </w:rPr>
                    </m:ctrlPr>
                  </m:naryPr>
                  <m:sub>
                    <m:ctrlPr>
                      <w:rPr>
                        <w:rFonts w:ascii="Cambria Math" w:hAnsi="Cambria Math"/>
                        <w:i/>
                        <w:color w:val="auto"/>
                        <w:sz w:val="24"/>
                      </w:rPr>
                    </m:ctrlPr>
                  </m:sub>
                  <m:sup>
                    <m:ctrlPr>
                      <w:rPr>
                        <w:rFonts w:ascii="Cambria Math" w:hAnsi="Cambria Math"/>
                        <w:i/>
                        <w:color w:val="auto"/>
                        <w:sz w:val="24"/>
                      </w:rPr>
                    </m:ctrlPr>
                  </m:sup>
                  <m:e>
                    <m:sSup>
                      <m:sSupPr>
                        <m:ctrlPr>
                          <w:rPr>
                            <w:rFonts w:ascii="Cambria Math" w:hAnsi="Cambria Math"/>
                            <w:i/>
                            <w:color w:val="auto"/>
                            <w:sz w:val="24"/>
                          </w:rPr>
                        </m:ctrlPr>
                      </m:sSupPr>
                      <m:e>
                        <m:sSub>
                          <m:sSubPr>
                            <m:ctrlPr>
                              <w:rPr>
                                <w:rFonts w:ascii="Cambria Math" w:hAnsi="Cambria Math"/>
                                <w:i/>
                                <w:color w:val="auto"/>
                                <w:sz w:val="24"/>
                              </w:rPr>
                            </m:ctrlPr>
                          </m:sSubPr>
                          <m:e>
                            <m:r>
                              <m:rPr/>
                              <w:rPr>
                                <w:rFonts w:ascii="Cambria Math" w:hAnsi="Cambria Math"/>
                                <w:color w:val="auto"/>
                                <w:sz w:val="24"/>
                              </w:rPr>
                              <m:t>x</m:t>
                            </m:r>
                            <m:ctrlPr>
                              <w:rPr>
                                <w:rFonts w:ascii="Cambria Math" w:hAnsi="Cambria Math"/>
                                <w:i/>
                                <w:color w:val="auto"/>
                                <w:sz w:val="24"/>
                              </w:rPr>
                            </m:ctrlPr>
                          </m:e>
                          <m:sub>
                            <m:r>
                              <m:rPr/>
                              <w:rPr>
                                <w:rFonts w:ascii="Cambria Math" w:hAnsi="Cambria Math"/>
                                <w:color w:val="auto"/>
                                <w:sz w:val="24"/>
                              </w:rPr>
                              <m:t>i</m:t>
                            </m:r>
                            <m:ctrlPr>
                              <w:rPr>
                                <w:rFonts w:ascii="Cambria Math" w:hAnsi="Cambria Math"/>
                                <w:i/>
                                <w:color w:val="auto"/>
                                <w:sz w:val="24"/>
                              </w:rPr>
                            </m:ctrlPr>
                          </m:sub>
                        </m:sSub>
                        <m:ctrlPr>
                          <w:rPr>
                            <w:rFonts w:ascii="Cambria Math" w:hAnsi="Cambria Math"/>
                            <w:i/>
                            <w:color w:val="auto"/>
                            <w:sz w:val="24"/>
                          </w:rPr>
                        </m:ctrlPr>
                      </m:e>
                      <m:sup>
                        <m:r>
                          <m:rPr/>
                          <w:rPr>
                            <w:rFonts w:ascii="Cambria Math" w:hAnsi="Cambria Math"/>
                            <w:color w:val="auto"/>
                            <w:sz w:val="24"/>
                          </w:rPr>
                          <m:t>2</m:t>
                        </m:r>
                        <m:ctrlPr>
                          <w:rPr>
                            <w:rFonts w:ascii="Cambria Math" w:hAnsi="Cambria Math"/>
                            <w:i/>
                            <w:color w:val="auto"/>
                            <w:sz w:val="24"/>
                          </w:rPr>
                        </m:ctrlPr>
                      </m:sup>
                    </m:sSup>
                    <m:ctrlPr>
                      <w:rPr>
                        <w:rFonts w:ascii="Cambria Math" w:hAnsi="Cambria Math"/>
                        <w:i/>
                        <w:color w:val="auto"/>
                        <w:sz w:val="24"/>
                      </w:rPr>
                    </m:ctrlPr>
                  </m:e>
                </m:nary>
                <m:r>
                  <m:rPr/>
                  <w:rPr>
                    <w:rFonts w:ascii="Cambria Math" w:hAnsi="Cambria Math"/>
                    <w:color w:val="auto"/>
                    <w:sz w:val="24"/>
                  </w:rPr>
                  <m:t>−</m:t>
                </m:r>
                <m:sSup>
                  <m:sSupPr>
                    <m:ctrlPr>
                      <w:rPr>
                        <w:rFonts w:ascii="Cambria Math" w:hAnsi="Cambria Math"/>
                        <w:i/>
                        <w:color w:val="auto"/>
                        <w:sz w:val="24"/>
                      </w:rPr>
                    </m:ctrlPr>
                  </m:sSupPr>
                  <m:e>
                    <m:d>
                      <m:dPr>
                        <m:ctrlPr>
                          <w:rPr>
                            <w:rFonts w:ascii="Cambria Math" w:hAnsi="Cambria Math"/>
                            <w:i/>
                            <w:color w:val="auto"/>
                            <w:sz w:val="24"/>
                          </w:rPr>
                        </m:ctrlPr>
                      </m:dPr>
                      <m:e>
                        <m:nary>
                          <m:naryPr>
                            <m:chr m:val="∑"/>
                            <m:limLoc m:val="undOvr"/>
                            <m:subHide m:val="1"/>
                            <m:supHide m:val="1"/>
                            <m:ctrlPr>
                              <w:rPr>
                                <w:rFonts w:ascii="Cambria Math" w:hAnsi="Cambria Math"/>
                                <w:i/>
                                <w:color w:val="auto"/>
                                <w:sz w:val="24"/>
                              </w:rPr>
                            </m:ctrlPr>
                          </m:naryPr>
                          <m:sub>
                            <m:ctrlPr>
                              <w:rPr>
                                <w:rFonts w:ascii="Cambria Math" w:hAnsi="Cambria Math"/>
                                <w:i/>
                                <w:color w:val="auto"/>
                                <w:sz w:val="24"/>
                              </w:rPr>
                            </m:ctrlPr>
                          </m:sub>
                          <m:sup>
                            <m:ctrlPr>
                              <w:rPr>
                                <w:rFonts w:ascii="Cambria Math" w:hAnsi="Cambria Math"/>
                                <w:i/>
                                <w:color w:val="auto"/>
                                <w:sz w:val="24"/>
                              </w:rPr>
                            </m:ctrlPr>
                          </m:sup>
                          <m:e>
                            <m:sSub>
                              <m:sSubPr>
                                <m:ctrlPr>
                                  <w:rPr>
                                    <w:rFonts w:ascii="Cambria Math" w:hAnsi="Cambria Math"/>
                                    <w:i/>
                                    <w:color w:val="auto"/>
                                    <w:sz w:val="24"/>
                                  </w:rPr>
                                </m:ctrlPr>
                              </m:sSubPr>
                              <m:e>
                                <m:r>
                                  <m:rPr/>
                                  <w:rPr>
                                    <w:rFonts w:ascii="Cambria Math" w:hAnsi="Cambria Math"/>
                                    <w:color w:val="auto"/>
                                    <w:sz w:val="24"/>
                                  </w:rPr>
                                  <m:t>x</m:t>
                                </m:r>
                                <m:ctrlPr>
                                  <w:rPr>
                                    <w:rFonts w:ascii="Cambria Math" w:hAnsi="Cambria Math"/>
                                    <w:i/>
                                    <w:color w:val="auto"/>
                                    <w:sz w:val="24"/>
                                  </w:rPr>
                                </m:ctrlPr>
                              </m:e>
                              <m:sub>
                                <m:r>
                                  <m:rPr/>
                                  <w:rPr>
                                    <w:rFonts w:ascii="Cambria Math" w:hAnsi="Cambria Math"/>
                                    <w:color w:val="auto"/>
                                    <w:sz w:val="24"/>
                                  </w:rPr>
                                  <m:t>i</m:t>
                                </m:r>
                                <m:ctrlPr>
                                  <w:rPr>
                                    <w:rFonts w:ascii="Cambria Math" w:hAnsi="Cambria Math"/>
                                    <w:i/>
                                    <w:color w:val="auto"/>
                                    <w:sz w:val="24"/>
                                  </w:rPr>
                                </m:ctrlPr>
                              </m:sub>
                            </m:sSub>
                            <m:ctrlPr>
                              <w:rPr>
                                <w:rFonts w:ascii="Cambria Math" w:hAnsi="Cambria Math"/>
                                <w:i/>
                                <w:color w:val="auto"/>
                                <w:sz w:val="24"/>
                              </w:rPr>
                            </m:ctrlPr>
                          </m:e>
                        </m:nary>
                        <m:ctrlPr>
                          <w:rPr>
                            <w:rFonts w:ascii="Cambria Math" w:hAnsi="Cambria Math"/>
                            <w:i/>
                            <w:color w:val="auto"/>
                            <w:sz w:val="24"/>
                          </w:rPr>
                        </m:ctrlPr>
                      </m:e>
                    </m:d>
                    <m:ctrlPr>
                      <w:rPr>
                        <w:rFonts w:ascii="Cambria Math" w:hAnsi="Cambria Math"/>
                        <w:i/>
                        <w:color w:val="auto"/>
                        <w:sz w:val="24"/>
                      </w:rPr>
                    </m:ctrlPr>
                  </m:e>
                  <m:sup>
                    <m:r>
                      <m:rPr/>
                      <w:rPr>
                        <w:rFonts w:ascii="Cambria Math" w:hAnsi="Cambria Math"/>
                        <w:color w:val="auto"/>
                        <w:sz w:val="24"/>
                      </w:rPr>
                      <m:t>2</m:t>
                    </m:r>
                    <m:ctrlPr>
                      <w:rPr>
                        <w:rFonts w:ascii="Cambria Math" w:hAnsi="Cambria Math"/>
                        <w:i/>
                        <w:color w:val="auto"/>
                        <w:sz w:val="24"/>
                      </w:rPr>
                    </m:ctrlPr>
                  </m:sup>
                </m:sSup>
                <m:ctrlPr>
                  <w:rPr>
                    <w:rFonts w:ascii="Cambria Math" w:hAnsi="Cambria Math"/>
                    <w:i/>
                    <w:color w:val="auto"/>
                    <w:sz w:val="24"/>
                  </w:rPr>
                </m:ctrlPr>
              </m:den>
            </m:f>
            <m:ctrlPr>
              <w:rPr>
                <w:rFonts w:ascii="Cambria Math" w:hAnsi="Cambria Math"/>
                <w:color w:val="auto"/>
                <w:sz w:val="24"/>
              </w:rPr>
            </m:ctrlPr>
          </m:e>
        </m:rad>
      </m:oMath>
      <w:r>
        <w:rPr>
          <w:i/>
          <w:color w:val="auto"/>
          <w:sz w:val="24"/>
        </w:rPr>
        <w:t xml:space="preserve">                    </w:t>
      </w:r>
      <w:r>
        <w:rPr>
          <w:color w:val="auto"/>
          <w:sz w:val="24"/>
        </w:rPr>
        <w:t>(</w:t>
      </w:r>
      <w:r>
        <w:rPr>
          <w:rFonts w:hint="eastAsia"/>
          <w:color w:val="auto"/>
          <w:sz w:val="24"/>
          <w:lang w:val="en-US" w:eastAsia="zh-CN"/>
        </w:rPr>
        <w:t>D.4</w:t>
      </w:r>
      <w:r>
        <w:rPr>
          <w:color w:val="auto"/>
          <w:sz w:val="24"/>
        </w:rPr>
        <w:t>)</w:t>
      </w:r>
    </w:p>
    <w:p>
      <w:pPr>
        <w:tabs>
          <w:tab w:val="center" w:pos="4153"/>
        </w:tabs>
        <w:spacing w:line="360" w:lineRule="auto"/>
        <w:jc w:val="right"/>
        <w:rPr>
          <w:i/>
          <w:color w:val="auto"/>
          <w:sz w:val="24"/>
        </w:rPr>
      </w:pPr>
      <w:r>
        <w:rPr>
          <w:i/>
          <w:color w:val="auto"/>
          <w:sz w:val="24"/>
        </w:rPr>
        <w:t>s=</w:t>
      </w:r>
      <m:oMath>
        <m:rad>
          <m:radPr>
            <m:degHide m:val="1"/>
            <m:ctrlPr>
              <w:rPr>
                <w:rFonts w:ascii="Cambria Math" w:hAnsi="Cambria Math"/>
                <w:color w:val="auto"/>
                <w:sz w:val="24"/>
              </w:rPr>
            </m:ctrlPr>
          </m:radPr>
          <m:deg>
            <m:ctrlPr>
              <w:rPr>
                <w:rFonts w:ascii="Cambria Math" w:hAnsi="Cambria Math"/>
                <w:color w:val="auto"/>
                <w:sz w:val="24"/>
              </w:rPr>
            </m:ctrlPr>
          </m:deg>
          <m:e>
            <m:f>
              <m:fPr>
                <m:ctrlPr>
                  <w:rPr>
                    <w:rFonts w:ascii="Cambria Math" w:hAnsi="Cambria Math"/>
                    <w:i/>
                    <w:color w:val="auto"/>
                    <w:sz w:val="24"/>
                  </w:rPr>
                </m:ctrlPr>
              </m:fPr>
              <m:num>
                <m:nary>
                  <m:naryPr>
                    <m:chr m:val="∑"/>
                    <m:limLoc m:val="undOvr"/>
                    <m:subHide m:val="1"/>
                    <m:supHide m:val="1"/>
                    <m:ctrlPr>
                      <w:rPr>
                        <w:rFonts w:ascii="Cambria Math" w:hAnsi="Cambria Math"/>
                        <w:i/>
                        <w:color w:val="auto"/>
                        <w:sz w:val="24"/>
                      </w:rPr>
                    </m:ctrlPr>
                  </m:naryPr>
                  <m:sub>
                    <m:ctrlPr>
                      <w:rPr>
                        <w:rFonts w:ascii="Cambria Math" w:hAnsi="Cambria Math"/>
                        <w:i/>
                        <w:color w:val="auto"/>
                        <w:sz w:val="24"/>
                      </w:rPr>
                    </m:ctrlPr>
                  </m:sub>
                  <m:sup>
                    <m:ctrlPr>
                      <w:rPr>
                        <w:rFonts w:ascii="Cambria Math" w:hAnsi="Cambria Math"/>
                        <w:i/>
                        <w:color w:val="auto"/>
                        <w:sz w:val="24"/>
                      </w:rPr>
                    </m:ctrlPr>
                  </m:sup>
                  <m:e>
                    <m:sSup>
                      <m:sSupPr>
                        <m:ctrlPr>
                          <w:rPr>
                            <w:rFonts w:ascii="Cambria Math" w:hAnsi="Cambria Math"/>
                            <w:i/>
                            <w:color w:val="auto"/>
                            <w:sz w:val="24"/>
                          </w:rPr>
                        </m:ctrlPr>
                      </m:sSupPr>
                      <m:e>
                        <m:d>
                          <m:dPr>
                            <m:ctrlPr>
                              <w:rPr>
                                <w:rFonts w:ascii="Cambria Math" w:hAnsi="Cambria Math"/>
                                <w:i/>
                                <w:color w:val="auto"/>
                                <w:sz w:val="24"/>
                              </w:rPr>
                            </m:ctrlPr>
                          </m:dPr>
                          <m:e>
                            <m:sSub>
                              <m:sSubPr>
                                <m:ctrlPr>
                                  <w:rPr>
                                    <w:rFonts w:ascii="Cambria Math" w:hAnsi="Cambria Math"/>
                                    <w:i/>
                                    <w:color w:val="auto"/>
                                    <w:sz w:val="24"/>
                                  </w:rPr>
                                </m:ctrlPr>
                              </m:sSubPr>
                              <m:e>
                                <m:r>
                                  <m:rPr/>
                                  <w:rPr>
                                    <w:rFonts w:ascii="Cambria Math" w:hAnsi="Cambria Math"/>
                                    <w:color w:val="auto"/>
                                    <w:sz w:val="24"/>
                                  </w:rPr>
                                  <m:t>y</m:t>
                                </m:r>
                                <m:ctrlPr>
                                  <w:rPr>
                                    <w:rFonts w:ascii="Cambria Math" w:hAnsi="Cambria Math"/>
                                    <w:i/>
                                    <w:color w:val="auto"/>
                                    <w:sz w:val="24"/>
                                  </w:rPr>
                                </m:ctrlPr>
                              </m:e>
                              <m:sub>
                                <m:r>
                                  <m:rPr/>
                                  <w:rPr>
                                    <w:rFonts w:ascii="Cambria Math" w:hAnsi="Cambria Math"/>
                                    <w:color w:val="auto"/>
                                    <w:sz w:val="24"/>
                                  </w:rPr>
                                  <m:t>i</m:t>
                                </m:r>
                                <m:ctrlPr>
                                  <w:rPr>
                                    <w:rFonts w:ascii="Cambria Math" w:hAnsi="Cambria Math"/>
                                    <w:i/>
                                    <w:color w:val="auto"/>
                                    <w:sz w:val="24"/>
                                  </w:rPr>
                                </m:ctrlPr>
                              </m:sub>
                            </m:sSub>
                            <m:r>
                              <m:rPr/>
                              <w:rPr>
                                <w:rFonts w:ascii="Cambria Math" w:hAnsi="Cambria Math"/>
                                <w:color w:val="auto"/>
                                <w:sz w:val="24"/>
                              </w:rPr>
                              <m:t>−</m:t>
                            </m:r>
                            <m:acc>
                              <m:accPr>
                                <m:ctrlPr>
                                  <w:rPr>
                                    <w:rFonts w:ascii="Cambria Math" w:hAnsi="Cambria Math"/>
                                    <w:i/>
                                    <w:color w:val="auto"/>
                                    <w:sz w:val="24"/>
                                  </w:rPr>
                                </m:ctrlPr>
                              </m:accPr>
                              <m:e>
                                <m:r>
                                  <m:rPr/>
                                  <w:rPr>
                                    <w:rFonts w:ascii="Cambria Math" w:hAnsi="Cambria Math"/>
                                    <w:color w:val="auto"/>
                                    <w:sz w:val="24"/>
                                  </w:rPr>
                                  <m:t>y</m:t>
                                </m:r>
                                <m:ctrlPr>
                                  <w:rPr>
                                    <w:rFonts w:ascii="Cambria Math" w:hAnsi="Cambria Math"/>
                                    <w:i/>
                                    <w:color w:val="auto"/>
                                    <w:sz w:val="24"/>
                                  </w:rPr>
                                </m:ctrlPr>
                              </m:e>
                            </m:acc>
                            <m:ctrlPr>
                              <w:rPr>
                                <w:rFonts w:ascii="Cambria Math" w:hAnsi="Cambria Math"/>
                                <w:i/>
                                <w:color w:val="auto"/>
                                <w:sz w:val="24"/>
                              </w:rPr>
                            </m:ctrlPr>
                          </m:e>
                        </m:d>
                        <m:ctrlPr>
                          <w:rPr>
                            <w:rFonts w:ascii="Cambria Math" w:hAnsi="Cambria Math"/>
                            <w:i/>
                            <w:color w:val="auto"/>
                            <w:sz w:val="24"/>
                          </w:rPr>
                        </m:ctrlPr>
                      </m:e>
                      <m:sup>
                        <m:r>
                          <m:rPr/>
                          <w:rPr>
                            <w:rFonts w:ascii="Cambria Math" w:hAnsi="Cambria Math"/>
                            <w:color w:val="auto"/>
                            <w:sz w:val="24"/>
                          </w:rPr>
                          <m:t>2</m:t>
                        </m:r>
                        <m:ctrlPr>
                          <w:rPr>
                            <w:rFonts w:ascii="Cambria Math" w:hAnsi="Cambria Math"/>
                            <w:i/>
                            <w:color w:val="auto"/>
                            <w:sz w:val="24"/>
                          </w:rPr>
                        </m:ctrlPr>
                      </m:sup>
                    </m:sSup>
                    <m:ctrlPr>
                      <w:rPr>
                        <w:rFonts w:ascii="Cambria Math" w:hAnsi="Cambria Math"/>
                        <w:i/>
                        <w:color w:val="auto"/>
                        <w:sz w:val="24"/>
                      </w:rPr>
                    </m:ctrlPr>
                  </m:e>
                </m:nary>
                <m:ctrlPr>
                  <w:rPr>
                    <w:rFonts w:ascii="Cambria Math" w:hAnsi="Cambria Math"/>
                    <w:i/>
                    <w:color w:val="auto"/>
                    <w:sz w:val="24"/>
                  </w:rPr>
                </m:ctrlPr>
              </m:num>
              <m:den>
                <m:r>
                  <m:rPr/>
                  <w:rPr>
                    <w:rFonts w:ascii="Cambria Math" w:hAnsi="Cambria Math"/>
                    <w:color w:val="auto"/>
                    <w:sz w:val="24"/>
                  </w:rPr>
                  <m:t>n−2</m:t>
                </m:r>
                <m:ctrlPr>
                  <w:rPr>
                    <w:rFonts w:ascii="Cambria Math" w:hAnsi="Cambria Math"/>
                    <w:i/>
                    <w:color w:val="auto"/>
                    <w:sz w:val="24"/>
                  </w:rPr>
                </m:ctrlPr>
              </m:den>
            </m:f>
            <m:ctrlPr>
              <w:rPr>
                <w:rFonts w:ascii="Cambria Math" w:hAnsi="Cambria Math"/>
                <w:color w:val="auto"/>
                <w:sz w:val="24"/>
              </w:rPr>
            </m:ctrlPr>
          </m:e>
        </m:rad>
      </m:oMath>
      <w:r>
        <w:rPr>
          <w:i/>
          <w:color w:val="auto"/>
          <w:sz w:val="24"/>
        </w:rPr>
        <w:t xml:space="preserve">                         </w:t>
      </w:r>
      <w:r>
        <w:rPr>
          <w:color w:val="auto"/>
          <w:sz w:val="24"/>
        </w:rPr>
        <w:t>(</w:t>
      </w:r>
      <w:r>
        <w:rPr>
          <w:rFonts w:hint="eastAsia"/>
          <w:color w:val="auto"/>
          <w:sz w:val="24"/>
          <w:lang w:val="en-US" w:eastAsia="zh-CN"/>
        </w:rPr>
        <w:t>D.5</w:t>
      </w:r>
      <w:r>
        <w:rPr>
          <w:color w:val="auto"/>
          <w:sz w:val="24"/>
        </w:rPr>
        <w:t>)</w:t>
      </w:r>
    </w:p>
    <w:p>
      <w:pPr>
        <w:tabs>
          <w:tab w:val="center" w:pos="4153"/>
        </w:tabs>
        <w:spacing w:line="360" w:lineRule="auto"/>
        <w:jc w:val="right"/>
        <w:rPr>
          <w:color w:val="auto"/>
          <w:sz w:val="24"/>
        </w:rPr>
      </w:pPr>
      <m:oMath>
        <m:sSub>
          <m:sSubPr>
            <m:ctrlPr>
              <w:rPr>
                <w:rFonts w:ascii="Cambria Math" w:hAnsi="Cambria Math"/>
                <w:color w:val="auto"/>
                <w:sz w:val="24"/>
              </w:rPr>
            </m:ctrlPr>
          </m:sSubPr>
          <m:e>
            <m:r>
              <m:rPr/>
              <w:rPr>
                <w:rFonts w:ascii="Cambria Math" w:hAnsi="Cambria Math"/>
                <w:color w:val="auto"/>
                <w:sz w:val="24"/>
              </w:rPr>
              <m:t>r</m:t>
            </m:r>
            <m:ctrlPr>
              <w:rPr>
                <w:rFonts w:ascii="Cambria Math" w:hAnsi="Cambria Math"/>
                <w:color w:val="auto"/>
                <w:sz w:val="24"/>
              </w:rPr>
            </m:ctrlPr>
          </m:e>
          <m:sub>
            <m:r>
              <m:rPr/>
              <w:rPr>
                <w:rFonts w:ascii="Cambria Math" w:hAnsi="Cambria Math"/>
                <w:color w:val="auto"/>
                <w:sz w:val="24"/>
              </w:rPr>
              <m:t>ab</m:t>
            </m:r>
            <m:ctrlPr>
              <w:rPr>
                <w:rFonts w:ascii="Cambria Math" w:hAnsi="Cambria Math"/>
                <w:color w:val="auto"/>
                <w:sz w:val="24"/>
              </w:rPr>
            </m:ctrlPr>
          </m:sub>
        </m:sSub>
        <m:r>
          <m:rPr/>
          <w:rPr>
            <w:rFonts w:ascii="Cambria Math" w:hAnsi="Cambria Math"/>
            <w:color w:val="auto"/>
            <w:sz w:val="24"/>
          </w:rPr>
          <m:t>=</m:t>
        </m:r>
        <m:f>
          <m:fPr>
            <m:ctrlPr>
              <w:rPr>
                <w:rFonts w:ascii="Cambria Math" w:hAnsi="Cambria Math"/>
                <w:i/>
                <w:color w:val="auto"/>
                <w:sz w:val="24"/>
              </w:rPr>
            </m:ctrlPr>
          </m:fPr>
          <m:num>
            <m:nary>
              <m:naryPr>
                <m:chr m:val="∑"/>
                <m:limLoc m:val="undOvr"/>
                <m:ctrlPr>
                  <w:rPr>
                    <w:rFonts w:ascii="Cambria Math" w:hAnsi="Cambria Math"/>
                    <w:i/>
                    <w:color w:val="auto"/>
                    <w:sz w:val="24"/>
                  </w:rPr>
                </m:ctrlPr>
              </m:naryPr>
              <m:sub>
                <m:r>
                  <m:rPr/>
                  <w:rPr>
                    <w:rFonts w:ascii="Cambria Math" w:hAnsi="Cambria Math"/>
                    <w:color w:val="auto"/>
                    <w:sz w:val="24"/>
                  </w:rPr>
                  <m:t>i=1</m:t>
                </m:r>
                <m:ctrlPr>
                  <w:rPr>
                    <w:rFonts w:ascii="Cambria Math" w:hAnsi="Cambria Math"/>
                    <w:i/>
                    <w:color w:val="auto"/>
                    <w:sz w:val="24"/>
                  </w:rPr>
                </m:ctrlPr>
              </m:sub>
              <m:sup>
                <m:r>
                  <m:rPr/>
                  <w:rPr>
                    <w:rFonts w:ascii="Cambria Math" w:hAnsi="Cambria Math"/>
                    <w:color w:val="auto"/>
                    <w:sz w:val="24"/>
                  </w:rPr>
                  <m:t>n</m:t>
                </m:r>
                <m:ctrlPr>
                  <w:rPr>
                    <w:rFonts w:ascii="Cambria Math" w:hAnsi="Cambria Math"/>
                    <w:i/>
                    <w:color w:val="auto"/>
                    <w:sz w:val="24"/>
                  </w:rPr>
                </m:ctrlPr>
              </m:sup>
              <m:e>
                <m:d>
                  <m:dPr>
                    <m:ctrlPr>
                      <w:rPr>
                        <w:rFonts w:ascii="Cambria Math" w:hAnsi="Cambria Math"/>
                        <w:i/>
                        <w:color w:val="auto"/>
                        <w:sz w:val="24"/>
                      </w:rPr>
                    </m:ctrlPr>
                  </m:dPr>
                  <m:e>
                    <m:sSub>
                      <m:sSubPr>
                        <m:ctrlPr>
                          <w:rPr>
                            <w:rFonts w:ascii="Cambria Math" w:hAnsi="Cambria Math"/>
                            <w:i/>
                            <w:color w:val="auto"/>
                            <w:sz w:val="24"/>
                          </w:rPr>
                        </m:ctrlPr>
                      </m:sSubPr>
                      <m:e>
                        <m:r>
                          <m:rPr/>
                          <w:rPr>
                            <w:rFonts w:ascii="Cambria Math" w:hAnsi="Cambria Math"/>
                            <w:color w:val="auto"/>
                            <w:sz w:val="24"/>
                          </w:rPr>
                          <m:t>x</m:t>
                        </m:r>
                        <m:ctrlPr>
                          <w:rPr>
                            <w:rFonts w:ascii="Cambria Math" w:hAnsi="Cambria Math"/>
                            <w:i/>
                            <w:color w:val="auto"/>
                            <w:sz w:val="24"/>
                          </w:rPr>
                        </m:ctrlPr>
                      </m:e>
                      <m:sub>
                        <m:r>
                          <m:rPr/>
                          <w:rPr>
                            <w:rFonts w:ascii="Cambria Math" w:hAnsi="Cambria Math"/>
                            <w:color w:val="auto"/>
                            <w:sz w:val="24"/>
                          </w:rPr>
                          <m:t>i</m:t>
                        </m:r>
                        <m:ctrlPr>
                          <w:rPr>
                            <w:rFonts w:ascii="Cambria Math" w:hAnsi="Cambria Math"/>
                            <w:i/>
                            <w:color w:val="auto"/>
                            <w:sz w:val="24"/>
                          </w:rPr>
                        </m:ctrlPr>
                      </m:sub>
                    </m:sSub>
                    <m:r>
                      <m:rPr/>
                      <w:rPr>
                        <w:rFonts w:ascii="Cambria Math" w:hAnsi="Cambria Math"/>
                        <w:color w:val="auto"/>
                        <w:sz w:val="24"/>
                      </w:rPr>
                      <m:t>−</m:t>
                    </m:r>
                    <m:acc>
                      <m:accPr>
                        <m:chr m:val="̅"/>
                        <m:ctrlPr>
                          <w:rPr>
                            <w:rFonts w:ascii="Cambria Math" w:hAnsi="Cambria Math"/>
                            <w:i/>
                            <w:color w:val="auto"/>
                            <w:sz w:val="24"/>
                          </w:rPr>
                        </m:ctrlPr>
                      </m:accPr>
                      <m:e>
                        <m:r>
                          <m:rPr/>
                          <w:rPr>
                            <w:rFonts w:ascii="Cambria Math" w:hAnsi="Cambria Math"/>
                            <w:color w:val="auto"/>
                            <w:sz w:val="24"/>
                          </w:rPr>
                          <m:t>x</m:t>
                        </m:r>
                        <m:ctrlPr>
                          <w:rPr>
                            <w:rFonts w:ascii="Cambria Math" w:hAnsi="Cambria Math"/>
                            <w:i/>
                            <w:color w:val="auto"/>
                            <w:sz w:val="24"/>
                          </w:rPr>
                        </m:ctrlPr>
                      </m:e>
                    </m:acc>
                    <m:ctrlPr>
                      <w:rPr>
                        <w:rFonts w:ascii="Cambria Math" w:hAnsi="Cambria Math"/>
                        <w:i/>
                        <w:color w:val="auto"/>
                        <w:sz w:val="24"/>
                      </w:rPr>
                    </m:ctrlPr>
                  </m:e>
                </m:d>
                <m:d>
                  <m:dPr>
                    <m:ctrlPr>
                      <w:rPr>
                        <w:rFonts w:ascii="Cambria Math" w:hAnsi="Cambria Math"/>
                        <w:i/>
                        <w:color w:val="auto"/>
                        <w:sz w:val="24"/>
                      </w:rPr>
                    </m:ctrlPr>
                  </m:dPr>
                  <m:e>
                    <m:sSub>
                      <m:sSubPr>
                        <m:ctrlPr>
                          <w:rPr>
                            <w:rFonts w:ascii="Cambria Math" w:hAnsi="Cambria Math"/>
                            <w:i/>
                            <w:color w:val="auto"/>
                            <w:sz w:val="24"/>
                          </w:rPr>
                        </m:ctrlPr>
                      </m:sSubPr>
                      <m:e>
                        <m:r>
                          <m:rPr/>
                          <w:rPr>
                            <w:rFonts w:ascii="Cambria Math" w:hAnsi="Cambria Math"/>
                            <w:color w:val="auto"/>
                            <w:sz w:val="24"/>
                          </w:rPr>
                          <m:t>y</m:t>
                        </m:r>
                        <m:ctrlPr>
                          <w:rPr>
                            <w:rFonts w:ascii="Cambria Math" w:hAnsi="Cambria Math"/>
                            <w:i/>
                            <w:color w:val="auto"/>
                            <w:sz w:val="24"/>
                          </w:rPr>
                        </m:ctrlPr>
                      </m:e>
                      <m:sub>
                        <m:r>
                          <m:rPr/>
                          <w:rPr>
                            <w:rFonts w:ascii="Cambria Math" w:hAnsi="Cambria Math"/>
                            <w:color w:val="auto"/>
                            <w:sz w:val="24"/>
                          </w:rPr>
                          <m:t>i</m:t>
                        </m:r>
                        <m:ctrlPr>
                          <w:rPr>
                            <w:rFonts w:ascii="Cambria Math" w:hAnsi="Cambria Math"/>
                            <w:i/>
                            <w:color w:val="auto"/>
                            <w:sz w:val="24"/>
                          </w:rPr>
                        </m:ctrlPr>
                      </m:sub>
                    </m:sSub>
                    <m:r>
                      <m:rPr/>
                      <w:rPr>
                        <w:rFonts w:ascii="Cambria Math" w:hAnsi="Cambria Math"/>
                        <w:color w:val="auto"/>
                        <w:sz w:val="24"/>
                      </w:rPr>
                      <m:t>−</m:t>
                    </m:r>
                    <m:acc>
                      <m:accPr>
                        <m:chr m:val="̅"/>
                        <m:ctrlPr>
                          <w:rPr>
                            <w:rFonts w:ascii="Cambria Math" w:hAnsi="Cambria Math"/>
                            <w:i/>
                            <w:color w:val="auto"/>
                            <w:sz w:val="24"/>
                          </w:rPr>
                        </m:ctrlPr>
                      </m:accPr>
                      <m:e>
                        <m:r>
                          <m:rPr/>
                          <w:rPr>
                            <w:rFonts w:ascii="Cambria Math" w:hAnsi="Cambria Math"/>
                            <w:color w:val="auto"/>
                            <w:sz w:val="24"/>
                          </w:rPr>
                          <m:t>y</m:t>
                        </m:r>
                        <m:ctrlPr>
                          <w:rPr>
                            <w:rFonts w:ascii="Cambria Math" w:hAnsi="Cambria Math"/>
                            <w:i/>
                            <w:color w:val="auto"/>
                            <w:sz w:val="24"/>
                          </w:rPr>
                        </m:ctrlPr>
                      </m:e>
                    </m:acc>
                    <m:ctrlPr>
                      <w:rPr>
                        <w:rFonts w:ascii="Cambria Math" w:hAnsi="Cambria Math"/>
                        <w:i/>
                        <w:color w:val="auto"/>
                        <w:sz w:val="24"/>
                      </w:rPr>
                    </m:ctrlPr>
                  </m:e>
                </m:d>
                <m:ctrlPr>
                  <w:rPr>
                    <w:rFonts w:ascii="Cambria Math" w:hAnsi="Cambria Math"/>
                    <w:i/>
                    <w:color w:val="auto"/>
                    <w:sz w:val="24"/>
                  </w:rPr>
                </m:ctrlPr>
              </m:e>
            </m:nary>
            <m:ctrlPr>
              <w:rPr>
                <w:rFonts w:ascii="Cambria Math" w:hAnsi="Cambria Math"/>
                <w:i/>
                <w:color w:val="auto"/>
                <w:sz w:val="24"/>
              </w:rPr>
            </m:ctrlPr>
          </m:num>
          <m:den>
            <m:rad>
              <m:radPr>
                <m:degHide m:val="1"/>
                <m:ctrlPr>
                  <w:rPr>
                    <w:rFonts w:ascii="Cambria Math" w:hAnsi="Cambria Math"/>
                    <w:i/>
                    <w:color w:val="auto"/>
                    <w:sz w:val="24"/>
                  </w:rPr>
                </m:ctrlPr>
              </m:radPr>
              <m:deg>
                <m:ctrlPr>
                  <w:rPr>
                    <w:rFonts w:ascii="Cambria Math" w:hAnsi="Cambria Math"/>
                    <w:i/>
                    <w:color w:val="auto"/>
                    <w:sz w:val="24"/>
                  </w:rPr>
                </m:ctrlPr>
              </m:deg>
              <m:e>
                <m:nary>
                  <m:naryPr>
                    <m:chr m:val="∑"/>
                    <m:limLoc m:val="undOvr"/>
                    <m:ctrlPr>
                      <w:rPr>
                        <w:rFonts w:ascii="Cambria Math" w:hAnsi="Cambria Math"/>
                        <w:i/>
                        <w:color w:val="auto"/>
                        <w:sz w:val="24"/>
                      </w:rPr>
                    </m:ctrlPr>
                  </m:naryPr>
                  <m:sub>
                    <m:r>
                      <m:rPr/>
                      <w:rPr>
                        <w:rFonts w:ascii="Cambria Math" w:hAnsi="Cambria Math"/>
                        <w:color w:val="auto"/>
                        <w:sz w:val="24"/>
                      </w:rPr>
                      <m:t>i=1</m:t>
                    </m:r>
                    <m:ctrlPr>
                      <w:rPr>
                        <w:rFonts w:ascii="Cambria Math" w:hAnsi="Cambria Math"/>
                        <w:i/>
                        <w:color w:val="auto"/>
                        <w:sz w:val="24"/>
                      </w:rPr>
                    </m:ctrlPr>
                  </m:sub>
                  <m:sup>
                    <m:r>
                      <m:rPr/>
                      <w:rPr>
                        <w:rFonts w:ascii="Cambria Math" w:hAnsi="Cambria Math"/>
                        <w:color w:val="auto"/>
                        <w:sz w:val="24"/>
                      </w:rPr>
                      <m:t>n</m:t>
                    </m:r>
                    <m:ctrlPr>
                      <w:rPr>
                        <w:rFonts w:ascii="Cambria Math" w:hAnsi="Cambria Math"/>
                        <w:i/>
                        <w:color w:val="auto"/>
                        <w:sz w:val="24"/>
                      </w:rPr>
                    </m:ctrlPr>
                  </m:sup>
                  <m:e>
                    <m:sSup>
                      <m:sSupPr>
                        <m:ctrlPr>
                          <w:rPr>
                            <w:rFonts w:ascii="Cambria Math" w:hAnsi="Cambria Math"/>
                            <w:i/>
                            <w:color w:val="auto"/>
                            <w:sz w:val="24"/>
                          </w:rPr>
                        </m:ctrlPr>
                      </m:sSupPr>
                      <m:e>
                        <m:d>
                          <m:dPr>
                            <m:ctrlPr>
                              <w:rPr>
                                <w:rFonts w:ascii="Cambria Math" w:hAnsi="Cambria Math"/>
                                <w:i/>
                                <w:color w:val="auto"/>
                                <w:sz w:val="24"/>
                              </w:rPr>
                            </m:ctrlPr>
                          </m:dPr>
                          <m:e>
                            <m:sSub>
                              <m:sSubPr>
                                <m:ctrlPr>
                                  <w:rPr>
                                    <w:rFonts w:ascii="Cambria Math" w:hAnsi="Cambria Math"/>
                                    <w:i/>
                                    <w:color w:val="auto"/>
                                    <w:sz w:val="24"/>
                                  </w:rPr>
                                </m:ctrlPr>
                              </m:sSubPr>
                              <m:e>
                                <m:r>
                                  <m:rPr/>
                                  <w:rPr>
                                    <w:rFonts w:ascii="Cambria Math" w:hAnsi="Cambria Math"/>
                                    <w:color w:val="auto"/>
                                    <w:sz w:val="24"/>
                                  </w:rPr>
                                  <m:t>x</m:t>
                                </m:r>
                                <m:ctrlPr>
                                  <w:rPr>
                                    <w:rFonts w:ascii="Cambria Math" w:hAnsi="Cambria Math"/>
                                    <w:i/>
                                    <w:color w:val="auto"/>
                                    <w:sz w:val="24"/>
                                  </w:rPr>
                                </m:ctrlPr>
                              </m:e>
                              <m:sub>
                                <m:r>
                                  <m:rPr/>
                                  <w:rPr>
                                    <w:rFonts w:ascii="Cambria Math" w:hAnsi="Cambria Math"/>
                                    <w:color w:val="auto"/>
                                    <w:sz w:val="24"/>
                                  </w:rPr>
                                  <m:t>i</m:t>
                                </m:r>
                                <m:ctrlPr>
                                  <w:rPr>
                                    <w:rFonts w:ascii="Cambria Math" w:hAnsi="Cambria Math"/>
                                    <w:i/>
                                    <w:color w:val="auto"/>
                                    <w:sz w:val="24"/>
                                  </w:rPr>
                                </m:ctrlPr>
                              </m:sub>
                            </m:sSub>
                            <m:r>
                              <m:rPr/>
                              <w:rPr>
                                <w:rFonts w:ascii="Cambria Math" w:hAnsi="Cambria Math"/>
                                <w:color w:val="auto"/>
                                <w:sz w:val="24"/>
                              </w:rPr>
                              <m:t>−</m:t>
                            </m:r>
                            <m:acc>
                              <m:accPr>
                                <m:chr m:val="̅"/>
                                <m:ctrlPr>
                                  <w:rPr>
                                    <w:rFonts w:ascii="Cambria Math" w:hAnsi="Cambria Math"/>
                                    <w:i/>
                                    <w:color w:val="auto"/>
                                    <w:sz w:val="24"/>
                                  </w:rPr>
                                </m:ctrlPr>
                              </m:accPr>
                              <m:e>
                                <m:r>
                                  <m:rPr/>
                                  <w:rPr>
                                    <w:rFonts w:ascii="Cambria Math" w:hAnsi="Cambria Math"/>
                                    <w:color w:val="auto"/>
                                    <w:sz w:val="24"/>
                                  </w:rPr>
                                  <m:t>x</m:t>
                                </m:r>
                                <m:ctrlPr>
                                  <w:rPr>
                                    <w:rFonts w:ascii="Cambria Math" w:hAnsi="Cambria Math"/>
                                    <w:i/>
                                    <w:color w:val="auto"/>
                                    <w:sz w:val="24"/>
                                  </w:rPr>
                                </m:ctrlPr>
                              </m:e>
                            </m:acc>
                            <m:ctrlPr>
                              <w:rPr>
                                <w:rFonts w:ascii="Cambria Math" w:hAnsi="Cambria Math"/>
                                <w:i/>
                                <w:color w:val="auto"/>
                                <w:sz w:val="24"/>
                              </w:rPr>
                            </m:ctrlPr>
                          </m:e>
                        </m:d>
                        <m:ctrlPr>
                          <w:rPr>
                            <w:rFonts w:ascii="Cambria Math" w:hAnsi="Cambria Math"/>
                            <w:i/>
                            <w:color w:val="auto"/>
                            <w:sz w:val="24"/>
                          </w:rPr>
                        </m:ctrlPr>
                      </m:e>
                      <m:sup>
                        <m:r>
                          <m:rPr/>
                          <w:rPr>
                            <w:rFonts w:ascii="Cambria Math" w:hAnsi="Cambria Math"/>
                            <w:color w:val="auto"/>
                            <w:sz w:val="24"/>
                          </w:rPr>
                          <m:t>2</m:t>
                        </m:r>
                        <m:ctrlPr>
                          <w:rPr>
                            <w:rFonts w:ascii="Cambria Math" w:hAnsi="Cambria Math"/>
                            <w:i/>
                            <w:color w:val="auto"/>
                            <w:sz w:val="24"/>
                          </w:rPr>
                        </m:ctrlPr>
                      </m:sup>
                    </m:sSup>
                    <m:nary>
                      <m:naryPr>
                        <m:chr m:val="∑"/>
                        <m:limLoc m:val="undOvr"/>
                        <m:ctrlPr>
                          <w:rPr>
                            <w:rFonts w:ascii="Cambria Math" w:hAnsi="Cambria Math"/>
                            <w:i/>
                            <w:color w:val="auto"/>
                            <w:sz w:val="24"/>
                          </w:rPr>
                        </m:ctrlPr>
                      </m:naryPr>
                      <m:sub>
                        <m:r>
                          <m:rPr/>
                          <w:rPr>
                            <w:rFonts w:ascii="Cambria Math" w:hAnsi="Cambria Math"/>
                            <w:color w:val="auto"/>
                            <w:sz w:val="24"/>
                          </w:rPr>
                          <m:t>i=1</m:t>
                        </m:r>
                        <m:ctrlPr>
                          <w:rPr>
                            <w:rFonts w:ascii="Cambria Math" w:hAnsi="Cambria Math"/>
                            <w:i/>
                            <w:color w:val="auto"/>
                            <w:sz w:val="24"/>
                          </w:rPr>
                        </m:ctrlPr>
                      </m:sub>
                      <m:sup>
                        <m:r>
                          <m:rPr/>
                          <w:rPr>
                            <w:rFonts w:ascii="Cambria Math" w:hAnsi="Cambria Math"/>
                            <w:color w:val="auto"/>
                            <w:sz w:val="24"/>
                          </w:rPr>
                          <m:t>n</m:t>
                        </m:r>
                        <m:ctrlPr>
                          <w:rPr>
                            <w:rFonts w:ascii="Cambria Math" w:hAnsi="Cambria Math"/>
                            <w:i/>
                            <w:color w:val="auto"/>
                            <w:sz w:val="24"/>
                          </w:rPr>
                        </m:ctrlPr>
                      </m:sup>
                      <m:e>
                        <m:sSup>
                          <m:sSupPr>
                            <m:ctrlPr>
                              <w:rPr>
                                <w:rFonts w:ascii="Cambria Math" w:hAnsi="Cambria Math"/>
                                <w:i/>
                                <w:color w:val="auto"/>
                                <w:sz w:val="24"/>
                              </w:rPr>
                            </m:ctrlPr>
                          </m:sSupPr>
                          <m:e>
                            <m:d>
                              <m:dPr>
                                <m:ctrlPr>
                                  <w:rPr>
                                    <w:rFonts w:ascii="Cambria Math" w:hAnsi="Cambria Math"/>
                                    <w:i/>
                                    <w:color w:val="auto"/>
                                    <w:sz w:val="24"/>
                                  </w:rPr>
                                </m:ctrlPr>
                              </m:dPr>
                              <m:e>
                                <m:sSub>
                                  <m:sSubPr>
                                    <m:ctrlPr>
                                      <w:rPr>
                                        <w:rFonts w:ascii="Cambria Math" w:hAnsi="Cambria Math"/>
                                        <w:i/>
                                        <w:color w:val="auto"/>
                                        <w:sz w:val="24"/>
                                      </w:rPr>
                                    </m:ctrlPr>
                                  </m:sSubPr>
                                  <m:e>
                                    <m:r>
                                      <m:rPr/>
                                      <w:rPr>
                                        <w:rFonts w:ascii="Cambria Math" w:hAnsi="Cambria Math"/>
                                        <w:color w:val="auto"/>
                                        <w:sz w:val="24"/>
                                      </w:rPr>
                                      <m:t>y</m:t>
                                    </m:r>
                                    <m:ctrlPr>
                                      <w:rPr>
                                        <w:rFonts w:ascii="Cambria Math" w:hAnsi="Cambria Math"/>
                                        <w:i/>
                                        <w:color w:val="auto"/>
                                        <w:sz w:val="24"/>
                                      </w:rPr>
                                    </m:ctrlPr>
                                  </m:e>
                                  <m:sub>
                                    <m:r>
                                      <m:rPr/>
                                      <w:rPr>
                                        <w:rFonts w:ascii="Cambria Math" w:hAnsi="Cambria Math"/>
                                        <w:color w:val="auto"/>
                                        <w:sz w:val="24"/>
                                      </w:rPr>
                                      <m:t>i</m:t>
                                    </m:r>
                                    <m:ctrlPr>
                                      <w:rPr>
                                        <w:rFonts w:ascii="Cambria Math" w:hAnsi="Cambria Math"/>
                                        <w:i/>
                                        <w:color w:val="auto"/>
                                        <w:sz w:val="24"/>
                                      </w:rPr>
                                    </m:ctrlPr>
                                  </m:sub>
                                </m:sSub>
                                <m:r>
                                  <m:rPr/>
                                  <w:rPr>
                                    <w:rFonts w:ascii="Cambria Math" w:hAnsi="Cambria Math"/>
                                    <w:color w:val="auto"/>
                                    <w:sz w:val="24"/>
                                  </w:rPr>
                                  <m:t>−</m:t>
                                </m:r>
                                <m:acc>
                                  <m:accPr>
                                    <m:chr m:val="̅"/>
                                    <m:ctrlPr>
                                      <w:rPr>
                                        <w:rFonts w:ascii="Cambria Math" w:hAnsi="Cambria Math"/>
                                        <w:i/>
                                        <w:color w:val="auto"/>
                                        <w:sz w:val="24"/>
                                      </w:rPr>
                                    </m:ctrlPr>
                                  </m:accPr>
                                  <m:e>
                                    <m:r>
                                      <m:rPr/>
                                      <w:rPr>
                                        <w:rFonts w:ascii="Cambria Math" w:hAnsi="Cambria Math"/>
                                        <w:color w:val="auto"/>
                                        <w:sz w:val="24"/>
                                      </w:rPr>
                                      <m:t>y</m:t>
                                    </m:r>
                                    <m:ctrlPr>
                                      <w:rPr>
                                        <w:rFonts w:ascii="Cambria Math" w:hAnsi="Cambria Math"/>
                                        <w:i/>
                                        <w:color w:val="auto"/>
                                        <w:sz w:val="24"/>
                                      </w:rPr>
                                    </m:ctrlPr>
                                  </m:e>
                                </m:acc>
                                <m:ctrlPr>
                                  <w:rPr>
                                    <w:rFonts w:ascii="Cambria Math" w:hAnsi="Cambria Math"/>
                                    <w:i/>
                                    <w:color w:val="auto"/>
                                    <w:sz w:val="24"/>
                                  </w:rPr>
                                </m:ctrlPr>
                              </m:e>
                            </m:d>
                            <m:ctrlPr>
                              <w:rPr>
                                <w:rFonts w:ascii="Cambria Math" w:hAnsi="Cambria Math"/>
                                <w:i/>
                                <w:color w:val="auto"/>
                                <w:sz w:val="24"/>
                              </w:rPr>
                            </m:ctrlPr>
                          </m:e>
                          <m:sup>
                            <m:r>
                              <m:rPr/>
                              <w:rPr>
                                <w:rFonts w:ascii="Cambria Math" w:hAnsi="Cambria Math"/>
                                <w:color w:val="auto"/>
                                <w:sz w:val="24"/>
                              </w:rPr>
                              <m:t>2</m:t>
                            </m:r>
                            <m:ctrlPr>
                              <w:rPr>
                                <w:rFonts w:ascii="Cambria Math" w:hAnsi="Cambria Math"/>
                                <w:i/>
                                <w:color w:val="auto"/>
                                <w:sz w:val="24"/>
                              </w:rPr>
                            </m:ctrlPr>
                          </m:sup>
                        </m:sSup>
                        <m:ctrlPr>
                          <w:rPr>
                            <w:rFonts w:ascii="Cambria Math" w:hAnsi="Cambria Math"/>
                            <w:i/>
                            <w:color w:val="auto"/>
                            <w:sz w:val="24"/>
                          </w:rPr>
                        </m:ctrlPr>
                      </m:e>
                    </m:nary>
                    <m:ctrlPr>
                      <w:rPr>
                        <w:rFonts w:ascii="Cambria Math" w:hAnsi="Cambria Math"/>
                        <w:i/>
                        <w:color w:val="auto"/>
                        <w:sz w:val="24"/>
                      </w:rPr>
                    </m:ctrlPr>
                  </m:e>
                </m:nary>
                <m:ctrlPr>
                  <w:rPr>
                    <w:rFonts w:ascii="Cambria Math" w:hAnsi="Cambria Math"/>
                    <w:i/>
                    <w:color w:val="auto"/>
                    <w:sz w:val="24"/>
                  </w:rPr>
                </m:ctrlPr>
              </m:e>
            </m:rad>
            <m:ctrlPr>
              <w:rPr>
                <w:rFonts w:ascii="Cambria Math" w:hAnsi="Cambria Math"/>
                <w:i/>
                <w:color w:val="auto"/>
                <w:sz w:val="24"/>
              </w:rPr>
            </m:ctrlPr>
          </m:den>
        </m:f>
      </m:oMath>
      <w:r>
        <w:rPr>
          <w:color w:val="auto"/>
          <w:sz w:val="24"/>
        </w:rPr>
        <w:t xml:space="preserve">                   (</w:t>
      </w:r>
      <w:r>
        <w:rPr>
          <w:rFonts w:hint="eastAsia"/>
          <w:color w:val="auto"/>
          <w:sz w:val="24"/>
          <w:lang w:val="en-US" w:eastAsia="zh-CN"/>
        </w:rPr>
        <w:t>D.6</w:t>
      </w:r>
      <w:r>
        <w:rPr>
          <w:color w:val="auto"/>
          <w:sz w:val="24"/>
        </w:rPr>
        <w:t>)</w:t>
      </w:r>
    </w:p>
    <w:p>
      <w:pPr>
        <w:spacing w:line="360" w:lineRule="auto"/>
        <w:jc w:val="right"/>
        <w:rPr>
          <w:color w:val="auto"/>
          <w:sz w:val="24"/>
        </w:rPr>
      </w:pPr>
      <w:r>
        <w:rPr>
          <w:i/>
          <w:color w:val="auto"/>
          <w:sz w:val="24"/>
        </w:rPr>
        <w:t>u</w:t>
      </w:r>
      <w:r>
        <w:rPr>
          <w:color w:val="auto"/>
          <w:sz w:val="24"/>
        </w:rPr>
        <w:t>(l)=</w:t>
      </w:r>
      <m:oMath>
        <m:rad>
          <m:radPr>
            <m:degHide m:val="1"/>
            <m:ctrlPr>
              <w:rPr>
                <w:rFonts w:ascii="Cambria Math" w:hAnsi="Cambria Math"/>
                <w:color w:val="auto"/>
                <w:sz w:val="24"/>
              </w:rPr>
            </m:ctrlPr>
          </m:radPr>
          <m:deg>
            <m:ctrlPr>
              <w:rPr>
                <w:rFonts w:ascii="Cambria Math" w:hAnsi="Cambria Math"/>
                <w:color w:val="auto"/>
                <w:sz w:val="24"/>
              </w:rPr>
            </m:ctrlPr>
          </m:deg>
          <m:e>
            <m:sSup>
              <m:sSupPr>
                <m:ctrlPr>
                  <w:rPr>
                    <w:rFonts w:ascii="Cambria Math" w:hAnsi="Cambria Math"/>
                    <w:i/>
                    <w:color w:val="auto"/>
                    <w:sz w:val="24"/>
                  </w:rPr>
                </m:ctrlPr>
              </m:sSupPr>
              <m:e>
                <m:r>
                  <m:rPr/>
                  <w:rPr>
                    <w:rFonts w:ascii="Cambria Math" w:hAnsi="Cambria Math"/>
                    <w:color w:val="auto"/>
                    <w:sz w:val="24"/>
                  </w:rPr>
                  <m:t>u</m:t>
                </m:r>
                <m:ctrlPr>
                  <w:rPr>
                    <w:rFonts w:ascii="Cambria Math" w:hAnsi="Cambria Math"/>
                    <w:i/>
                    <w:color w:val="auto"/>
                    <w:sz w:val="24"/>
                  </w:rPr>
                </m:ctrlPr>
              </m:e>
              <m:sup>
                <m:r>
                  <m:rPr/>
                  <w:rPr>
                    <w:rFonts w:ascii="Cambria Math" w:hAnsi="Cambria Math"/>
                    <w:color w:val="auto"/>
                    <w:sz w:val="24"/>
                  </w:rPr>
                  <m:t>2</m:t>
                </m:r>
                <m:ctrlPr>
                  <w:rPr>
                    <w:rFonts w:ascii="Cambria Math" w:hAnsi="Cambria Math"/>
                    <w:i/>
                    <w:color w:val="auto"/>
                    <w:sz w:val="24"/>
                  </w:rPr>
                </m:ctrlPr>
              </m:sup>
            </m:sSup>
            <m:d>
              <m:dPr>
                <m:ctrlPr>
                  <w:rPr>
                    <w:rFonts w:ascii="Cambria Math" w:hAnsi="Cambria Math"/>
                    <w:i/>
                    <w:color w:val="auto"/>
                    <w:sz w:val="24"/>
                  </w:rPr>
                </m:ctrlPr>
              </m:dPr>
              <m:e>
                <m:r>
                  <m:rPr/>
                  <w:rPr>
                    <w:rFonts w:ascii="Cambria Math" w:hAnsi="Cambria Math"/>
                    <w:color w:val="auto"/>
                    <w:sz w:val="24"/>
                  </w:rPr>
                  <m:t>a</m:t>
                </m:r>
                <m:ctrlPr>
                  <w:rPr>
                    <w:rFonts w:ascii="Cambria Math" w:hAnsi="Cambria Math"/>
                    <w:i/>
                    <w:color w:val="auto"/>
                    <w:sz w:val="24"/>
                  </w:rPr>
                </m:ctrlPr>
              </m:e>
            </m:d>
            <m:r>
              <m:rPr/>
              <w:rPr>
                <w:rFonts w:ascii="Cambria Math" w:hAnsi="Cambria Math"/>
                <w:color w:val="auto"/>
                <w:sz w:val="24"/>
              </w:rPr>
              <m:t>+</m:t>
            </m:r>
            <m:sSup>
              <m:sSupPr>
                <m:ctrlPr>
                  <w:rPr>
                    <w:rFonts w:ascii="Cambria Math" w:hAnsi="Cambria Math"/>
                    <w:i/>
                    <w:color w:val="auto"/>
                    <w:sz w:val="24"/>
                  </w:rPr>
                </m:ctrlPr>
              </m:sSupPr>
              <m:e>
                <m:r>
                  <m:rPr/>
                  <w:rPr>
                    <w:rFonts w:ascii="Cambria Math" w:hAnsi="Cambria Math"/>
                    <w:color w:val="auto"/>
                    <w:sz w:val="24"/>
                  </w:rPr>
                  <m:t>x</m:t>
                </m:r>
                <m:ctrlPr>
                  <w:rPr>
                    <w:rFonts w:ascii="Cambria Math" w:hAnsi="Cambria Math"/>
                    <w:i/>
                    <w:color w:val="auto"/>
                    <w:sz w:val="24"/>
                  </w:rPr>
                </m:ctrlPr>
              </m:e>
              <m:sup>
                <m:r>
                  <m:rPr/>
                  <w:rPr>
                    <w:rFonts w:ascii="Cambria Math" w:hAnsi="Cambria Math"/>
                    <w:color w:val="auto"/>
                    <w:sz w:val="24"/>
                  </w:rPr>
                  <m:t>2</m:t>
                </m:r>
                <m:ctrlPr>
                  <w:rPr>
                    <w:rFonts w:ascii="Cambria Math" w:hAnsi="Cambria Math"/>
                    <w:i/>
                    <w:color w:val="auto"/>
                    <w:sz w:val="24"/>
                  </w:rPr>
                </m:ctrlPr>
              </m:sup>
            </m:sSup>
            <m:sSup>
              <m:sSupPr>
                <m:ctrlPr>
                  <w:rPr>
                    <w:rFonts w:ascii="Cambria Math" w:hAnsi="Cambria Math"/>
                    <w:i/>
                    <w:color w:val="auto"/>
                    <w:sz w:val="24"/>
                  </w:rPr>
                </m:ctrlPr>
              </m:sSupPr>
              <m:e>
                <m:r>
                  <m:rPr/>
                  <w:rPr>
                    <w:rFonts w:ascii="Cambria Math" w:hAnsi="Cambria Math"/>
                    <w:color w:val="auto"/>
                    <w:sz w:val="24"/>
                  </w:rPr>
                  <m:t>u</m:t>
                </m:r>
                <m:ctrlPr>
                  <w:rPr>
                    <w:rFonts w:ascii="Cambria Math" w:hAnsi="Cambria Math"/>
                    <w:i/>
                    <w:color w:val="auto"/>
                    <w:sz w:val="24"/>
                  </w:rPr>
                </m:ctrlPr>
              </m:e>
              <m:sup>
                <m:r>
                  <m:rPr/>
                  <w:rPr>
                    <w:rFonts w:ascii="Cambria Math" w:hAnsi="Cambria Math"/>
                    <w:color w:val="auto"/>
                    <w:sz w:val="24"/>
                  </w:rPr>
                  <m:t>2</m:t>
                </m:r>
                <m:ctrlPr>
                  <w:rPr>
                    <w:rFonts w:ascii="Cambria Math" w:hAnsi="Cambria Math"/>
                    <w:i/>
                    <w:color w:val="auto"/>
                    <w:sz w:val="24"/>
                  </w:rPr>
                </m:ctrlPr>
              </m:sup>
            </m:sSup>
            <m:d>
              <m:dPr>
                <m:ctrlPr>
                  <w:rPr>
                    <w:rFonts w:ascii="Cambria Math" w:hAnsi="Cambria Math"/>
                    <w:i/>
                    <w:color w:val="auto"/>
                    <w:sz w:val="24"/>
                  </w:rPr>
                </m:ctrlPr>
              </m:dPr>
              <m:e>
                <m:r>
                  <m:rPr/>
                  <w:rPr>
                    <w:rFonts w:ascii="Cambria Math" w:hAnsi="Cambria Math"/>
                    <w:color w:val="auto"/>
                    <w:sz w:val="24"/>
                  </w:rPr>
                  <m:t>b</m:t>
                </m:r>
                <m:ctrlPr>
                  <w:rPr>
                    <w:rFonts w:ascii="Cambria Math" w:hAnsi="Cambria Math"/>
                    <w:i/>
                    <w:color w:val="auto"/>
                    <w:sz w:val="24"/>
                  </w:rPr>
                </m:ctrlPr>
              </m:e>
            </m:d>
            <m:r>
              <m:rPr/>
              <w:rPr>
                <w:rFonts w:ascii="Cambria Math" w:hAnsi="Cambria Math"/>
                <w:color w:val="auto"/>
                <w:sz w:val="24"/>
              </w:rPr>
              <m:t>+2x</m:t>
            </m:r>
            <m:sSub>
              <m:sSubPr>
                <m:ctrlPr>
                  <w:rPr>
                    <w:rFonts w:ascii="Cambria Math" w:hAnsi="Cambria Math"/>
                    <w:i/>
                    <w:color w:val="auto"/>
                    <w:sz w:val="24"/>
                  </w:rPr>
                </m:ctrlPr>
              </m:sSubPr>
              <m:e>
                <m:r>
                  <m:rPr/>
                  <w:rPr>
                    <w:rFonts w:ascii="Cambria Math" w:hAnsi="Cambria Math"/>
                    <w:color w:val="auto"/>
                    <w:sz w:val="24"/>
                  </w:rPr>
                  <m:t>r</m:t>
                </m:r>
                <m:ctrlPr>
                  <w:rPr>
                    <w:rFonts w:ascii="Cambria Math" w:hAnsi="Cambria Math"/>
                    <w:i/>
                    <w:color w:val="auto"/>
                    <w:sz w:val="24"/>
                  </w:rPr>
                </m:ctrlPr>
              </m:e>
              <m:sub>
                <m:r>
                  <m:rPr/>
                  <w:rPr>
                    <w:rFonts w:ascii="Cambria Math" w:hAnsi="Cambria Math"/>
                    <w:color w:val="auto"/>
                    <w:sz w:val="24"/>
                  </w:rPr>
                  <m:t>ab</m:t>
                </m:r>
                <m:ctrlPr>
                  <w:rPr>
                    <w:rFonts w:ascii="Cambria Math" w:hAnsi="Cambria Math"/>
                    <w:i/>
                    <w:color w:val="auto"/>
                    <w:sz w:val="24"/>
                  </w:rPr>
                </m:ctrlPr>
              </m:sub>
            </m:sSub>
            <m:r>
              <m:rPr/>
              <w:rPr>
                <w:rFonts w:ascii="Cambria Math" w:hAnsi="Cambria Math"/>
                <w:color w:val="auto"/>
                <w:sz w:val="24"/>
              </w:rPr>
              <m:t>u</m:t>
            </m:r>
            <m:d>
              <m:dPr>
                <m:ctrlPr>
                  <w:rPr>
                    <w:rFonts w:ascii="Cambria Math" w:hAnsi="Cambria Math"/>
                    <w:i/>
                    <w:color w:val="auto"/>
                    <w:sz w:val="24"/>
                  </w:rPr>
                </m:ctrlPr>
              </m:dPr>
              <m:e>
                <m:r>
                  <m:rPr/>
                  <w:rPr>
                    <w:rFonts w:ascii="Cambria Math" w:hAnsi="Cambria Math"/>
                    <w:color w:val="auto"/>
                    <w:sz w:val="24"/>
                  </w:rPr>
                  <m:t>a</m:t>
                </m:r>
                <m:ctrlPr>
                  <w:rPr>
                    <w:rFonts w:ascii="Cambria Math" w:hAnsi="Cambria Math"/>
                    <w:i/>
                    <w:color w:val="auto"/>
                    <w:sz w:val="24"/>
                  </w:rPr>
                </m:ctrlPr>
              </m:e>
            </m:d>
            <m:r>
              <m:rPr/>
              <w:rPr>
                <w:rFonts w:ascii="Cambria Math" w:hAnsi="Cambria Math"/>
                <w:color w:val="auto"/>
                <w:sz w:val="24"/>
              </w:rPr>
              <m:t>u</m:t>
            </m:r>
            <m:d>
              <m:dPr>
                <m:ctrlPr>
                  <w:rPr>
                    <w:rFonts w:ascii="Cambria Math" w:hAnsi="Cambria Math"/>
                    <w:i/>
                    <w:color w:val="auto"/>
                    <w:sz w:val="24"/>
                  </w:rPr>
                </m:ctrlPr>
              </m:dPr>
              <m:e>
                <m:r>
                  <m:rPr/>
                  <w:rPr>
                    <w:rFonts w:ascii="Cambria Math" w:hAnsi="Cambria Math"/>
                    <w:color w:val="auto"/>
                    <w:sz w:val="24"/>
                  </w:rPr>
                  <m:t>b</m:t>
                </m:r>
                <m:ctrlPr>
                  <w:rPr>
                    <w:rFonts w:ascii="Cambria Math" w:hAnsi="Cambria Math"/>
                    <w:i/>
                    <w:color w:val="auto"/>
                    <w:sz w:val="24"/>
                  </w:rPr>
                </m:ctrlPr>
              </m:e>
            </m:d>
            <m:ctrlPr>
              <w:rPr>
                <w:rFonts w:ascii="Cambria Math" w:hAnsi="Cambria Math"/>
                <w:color w:val="auto"/>
                <w:sz w:val="24"/>
              </w:rPr>
            </m:ctrlPr>
          </m:e>
        </m:rad>
      </m:oMath>
      <w:r>
        <w:rPr>
          <w:color w:val="auto"/>
          <w:sz w:val="24"/>
        </w:rPr>
        <w:t xml:space="preserve">              (</w:t>
      </w:r>
      <w:r>
        <w:rPr>
          <w:rFonts w:hint="eastAsia"/>
          <w:color w:val="auto"/>
          <w:sz w:val="24"/>
          <w:lang w:val="en-US" w:eastAsia="zh-CN"/>
        </w:rPr>
        <w:t>D.7</w:t>
      </w:r>
      <w:r>
        <w:rPr>
          <w:color w:val="auto"/>
          <w:sz w:val="24"/>
        </w:rPr>
        <w:t>)</w:t>
      </w:r>
    </w:p>
    <w:p>
      <w:pPr>
        <w:spacing w:line="360" w:lineRule="auto"/>
        <w:jc w:val="left"/>
        <w:rPr>
          <w:rFonts w:hint="default" w:eastAsia="宋体"/>
          <w:color w:val="auto"/>
          <w:sz w:val="24"/>
          <w:szCs w:val="24"/>
          <w:lang w:val="en-US" w:eastAsia="zh-CN"/>
        </w:rPr>
      </w:pPr>
      <w:r>
        <w:rPr>
          <w:color w:val="auto"/>
          <w:sz w:val="24"/>
          <w:szCs w:val="24"/>
        </w:rPr>
        <w:t>查询仪器工作曲线数据</w:t>
      </w:r>
      <w:r>
        <w:rPr>
          <w:rFonts w:hint="eastAsia"/>
          <w:color w:val="auto"/>
          <w:sz w:val="24"/>
          <w:szCs w:val="24"/>
          <w:lang w:val="en-US" w:eastAsia="zh-CN"/>
        </w:rPr>
        <w:t>如表D.2所示</w:t>
      </w:r>
    </w:p>
    <w:p>
      <w:pPr>
        <w:jc w:val="center"/>
        <w:rPr>
          <w:color w:val="auto"/>
          <w:sz w:val="24"/>
          <w:szCs w:val="24"/>
        </w:rPr>
      </w:pPr>
      <w:r>
        <w:rPr>
          <w:rFonts w:hint="eastAsia" w:ascii="黑体" w:hAnsi="黑体" w:eastAsia="黑体" w:cs="黑体"/>
          <w:color w:val="auto"/>
        </w:rPr>
        <w:t>表D.</w:t>
      </w:r>
      <w:r>
        <w:rPr>
          <w:rFonts w:hint="eastAsia" w:ascii="黑体" w:hAnsi="黑体" w:eastAsia="黑体" w:cs="黑体"/>
          <w:color w:val="auto"/>
          <w:lang w:val="en-US" w:eastAsia="zh-CN"/>
        </w:rPr>
        <w:t>2</w:t>
      </w:r>
      <w:r>
        <w:rPr>
          <w:rFonts w:hint="eastAsia" w:ascii="黑体" w:hAnsi="黑体" w:eastAsia="黑体" w:cs="黑体"/>
          <w:color w:val="auto"/>
        </w:rPr>
        <w:t xml:space="preserve"> </w:t>
      </w:r>
      <w:r>
        <w:rPr>
          <w:rFonts w:hint="eastAsia" w:ascii="黑体" w:hAnsi="黑体" w:eastAsia="黑体" w:cs="黑体"/>
          <w:color w:val="auto"/>
          <w:lang w:val="en-US" w:eastAsia="zh-CN"/>
        </w:rPr>
        <w:t>工作曲线</w:t>
      </w:r>
      <w:r>
        <w:rPr>
          <w:rFonts w:hint="eastAsia" w:ascii="黑体" w:hAnsi="黑体" w:eastAsia="黑体" w:cs="黑体"/>
          <w:color w:val="auto"/>
        </w:rPr>
        <w:t>数据</w:t>
      </w:r>
    </w:p>
    <w:tbl>
      <w:tblPr>
        <w:tblStyle w:val="60"/>
        <w:tblW w:w="0" w:type="auto"/>
        <w:tblInd w:w="4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694"/>
        <w:gridCol w:w="2713"/>
        <w:gridCol w:w="269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2694" w:type="dxa"/>
            <w:vAlign w:val="center"/>
          </w:tcPr>
          <w:p>
            <w:pPr>
              <w:jc w:val="center"/>
              <w:rPr>
                <w:rFonts w:ascii="Times New Roman" w:hAnsi="Times New Roman"/>
                <w:color w:val="auto"/>
                <w:szCs w:val="21"/>
              </w:rPr>
            </w:pPr>
            <w:r>
              <w:rPr>
                <w:rFonts w:ascii="Times New Roman" w:hAnsi="Times New Roman"/>
                <w:color w:val="auto"/>
                <w:szCs w:val="21"/>
              </w:rPr>
              <w:t>标样</w:t>
            </w:r>
          </w:p>
        </w:tc>
        <w:tc>
          <w:tcPr>
            <w:tcW w:w="2713" w:type="dxa"/>
            <w:vAlign w:val="center"/>
          </w:tcPr>
          <w:p>
            <w:pPr>
              <w:ind w:firstLine="420" w:firstLineChars="200"/>
              <w:jc w:val="center"/>
              <w:rPr>
                <w:rFonts w:ascii="Times New Roman" w:hAnsi="Times New Roman"/>
                <w:color w:val="auto"/>
                <w:kern w:val="0"/>
                <w:szCs w:val="21"/>
              </w:rPr>
            </w:pPr>
            <w:r>
              <w:rPr>
                <w:rFonts w:ascii="Times New Roman" w:hAnsi="Times New Roman"/>
                <w:color w:val="auto"/>
                <w:kern w:val="0"/>
                <w:szCs w:val="21"/>
              </w:rPr>
              <w:t>筛下物平均质量（g）</w:t>
            </w:r>
          </w:p>
        </w:tc>
        <w:tc>
          <w:tcPr>
            <w:tcW w:w="2695" w:type="dxa"/>
            <w:vAlign w:val="center"/>
          </w:tcPr>
          <w:p>
            <w:pPr>
              <w:jc w:val="center"/>
              <w:rPr>
                <w:rFonts w:ascii="Times New Roman" w:hAnsi="Times New Roman"/>
                <w:color w:val="auto"/>
                <w:kern w:val="0"/>
                <w:szCs w:val="21"/>
              </w:rPr>
            </w:pPr>
            <w:r>
              <w:rPr>
                <w:rFonts w:ascii="Times New Roman" w:hAnsi="Times New Roman"/>
                <w:color w:val="auto"/>
                <w:kern w:val="0"/>
                <w:szCs w:val="21"/>
              </w:rPr>
              <w:t>标准值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2694" w:type="dxa"/>
            <w:vAlign w:val="center"/>
          </w:tcPr>
          <w:p>
            <w:pPr>
              <w:jc w:val="center"/>
              <w:rPr>
                <w:rFonts w:ascii="Times New Roman" w:hAnsi="Times New Roman"/>
                <w:color w:val="auto"/>
                <w:kern w:val="0"/>
                <w:szCs w:val="21"/>
              </w:rPr>
            </w:pPr>
            <w:r>
              <w:rPr>
                <w:rFonts w:ascii="Times New Roman" w:hAnsi="Times New Roman"/>
                <w:color w:val="auto"/>
                <w:kern w:val="0"/>
                <w:szCs w:val="21"/>
              </w:rPr>
              <w:t>GBW12005g</w:t>
            </w:r>
          </w:p>
        </w:tc>
        <w:tc>
          <w:tcPr>
            <w:tcW w:w="2713" w:type="dxa"/>
            <w:vAlign w:val="center"/>
          </w:tcPr>
          <w:p>
            <w:pPr>
              <w:spacing w:line="360" w:lineRule="auto"/>
              <w:jc w:val="center"/>
              <w:rPr>
                <w:rFonts w:ascii="Times New Roman" w:hAnsi="Times New Roman"/>
                <w:color w:val="auto"/>
                <w:kern w:val="0"/>
                <w:szCs w:val="21"/>
              </w:rPr>
            </w:pPr>
            <w:r>
              <w:rPr>
                <w:rFonts w:ascii="Times New Roman" w:hAnsi="Times New Roman"/>
                <w:color w:val="auto"/>
                <w:kern w:val="0"/>
                <w:szCs w:val="21"/>
              </w:rPr>
              <w:t>3.1872</w:t>
            </w:r>
          </w:p>
        </w:tc>
        <w:tc>
          <w:tcPr>
            <w:tcW w:w="2695" w:type="dxa"/>
            <w:vAlign w:val="center"/>
          </w:tcPr>
          <w:p>
            <w:pPr>
              <w:spacing w:line="360" w:lineRule="auto"/>
              <w:jc w:val="center"/>
              <w:rPr>
                <w:rFonts w:ascii="Times New Roman" w:hAnsi="Times New Roman"/>
                <w:color w:val="auto"/>
                <w:kern w:val="0"/>
                <w:szCs w:val="21"/>
              </w:rPr>
            </w:pPr>
            <w:r>
              <w:rPr>
                <w:rFonts w:ascii="Times New Roman" w:hAnsi="Times New Roman"/>
                <w:color w:val="auto"/>
                <w:kern w:val="0"/>
                <w:szCs w:val="21"/>
              </w:rPr>
              <w:t>35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2694" w:type="dxa"/>
            <w:vAlign w:val="center"/>
          </w:tcPr>
          <w:p>
            <w:pPr>
              <w:jc w:val="center"/>
              <w:rPr>
                <w:rFonts w:ascii="Times New Roman" w:hAnsi="Times New Roman"/>
                <w:color w:val="auto"/>
                <w:kern w:val="0"/>
                <w:szCs w:val="21"/>
              </w:rPr>
            </w:pPr>
            <w:r>
              <w:rPr>
                <w:rFonts w:ascii="Times New Roman" w:hAnsi="Times New Roman"/>
                <w:color w:val="auto"/>
                <w:kern w:val="0"/>
                <w:szCs w:val="21"/>
              </w:rPr>
              <w:t>GBW12006g</w:t>
            </w:r>
          </w:p>
        </w:tc>
        <w:tc>
          <w:tcPr>
            <w:tcW w:w="2713" w:type="dxa"/>
            <w:vAlign w:val="center"/>
          </w:tcPr>
          <w:p>
            <w:pPr>
              <w:spacing w:line="360" w:lineRule="auto"/>
              <w:jc w:val="center"/>
              <w:rPr>
                <w:rFonts w:ascii="Times New Roman" w:hAnsi="Times New Roman"/>
                <w:color w:val="auto"/>
                <w:kern w:val="0"/>
                <w:szCs w:val="21"/>
              </w:rPr>
            </w:pPr>
            <w:r>
              <w:rPr>
                <w:rFonts w:ascii="Times New Roman" w:hAnsi="Times New Roman"/>
                <w:color w:val="auto"/>
                <w:kern w:val="0"/>
                <w:szCs w:val="21"/>
              </w:rPr>
              <w:t>5.8910</w:t>
            </w:r>
          </w:p>
        </w:tc>
        <w:tc>
          <w:tcPr>
            <w:tcW w:w="2695" w:type="dxa"/>
            <w:vAlign w:val="center"/>
          </w:tcPr>
          <w:p>
            <w:pPr>
              <w:spacing w:line="360" w:lineRule="auto"/>
              <w:jc w:val="center"/>
              <w:rPr>
                <w:rFonts w:ascii="Times New Roman" w:hAnsi="Times New Roman"/>
                <w:color w:val="auto"/>
                <w:kern w:val="0"/>
                <w:szCs w:val="21"/>
              </w:rPr>
            </w:pPr>
            <w:r>
              <w:rPr>
                <w:rFonts w:ascii="Times New Roman" w:hAnsi="Times New Roman"/>
                <w:color w:val="auto"/>
                <w:kern w:val="0"/>
                <w:szCs w:val="21"/>
              </w:rPr>
              <w:t>54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2694" w:type="dxa"/>
            <w:vAlign w:val="center"/>
          </w:tcPr>
          <w:p>
            <w:pPr>
              <w:jc w:val="center"/>
              <w:rPr>
                <w:rFonts w:ascii="Times New Roman" w:hAnsi="Times New Roman"/>
                <w:color w:val="auto"/>
                <w:kern w:val="0"/>
                <w:szCs w:val="21"/>
              </w:rPr>
            </w:pPr>
            <w:r>
              <w:rPr>
                <w:rFonts w:ascii="Times New Roman" w:hAnsi="Times New Roman"/>
                <w:color w:val="auto"/>
                <w:kern w:val="0"/>
                <w:szCs w:val="21"/>
              </w:rPr>
              <w:t>GBW12007g</w:t>
            </w:r>
          </w:p>
        </w:tc>
        <w:tc>
          <w:tcPr>
            <w:tcW w:w="2713" w:type="dxa"/>
            <w:vAlign w:val="center"/>
          </w:tcPr>
          <w:p>
            <w:pPr>
              <w:spacing w:line="360" w:lineRule="auto"/>
              <w:jc w:val="center"/>
              <w:rPr>
                <w:rFonts w:ascii="Times New Roman" w:hAnsi="Times New Roman"/>
                <w:color w:val="auto"/>
                <w:kern w:val="0"/>
                <w:szCs w:val="21"/>
              </w:rPr>
            </w:pPr>
            <w:r>
              <w:rPr>
                <w:rFonts w:ascii="Times New Roman" w:hAnsi="Times New Roman"/>
                <w:color w:val="auto"/>
                <w:kern w:val="0"/>
                <w:szCs w:val="21"/>
              </w:rPr>
              <w:t>8.5120</w:t>
            </w:r>
          </w:p>
        </w:tc>
        <w:tc>
          <w:tcPr>
            <w:tcW w:w="2695" w:type="dxa"/>
            <w:vAlign w:val="center"/>
          </w:tcPr>
          <w:p>
            <w:pPr>
              <w:spacing w:line="360" w:lineRule="auto"/>
              <w:jc w:val="center"/>
              <w:rPr>
                <w:rFonts w:ascii="Times New Roman" w:hAnsi="Times New Roman"/>
                <w:color w:val="auto"/>
                <w:kern w:val="0"/>
                <w:szCs w:val="21"/>
              </w:rPr>
            </w:pPr>
            <w:r>
              <w:rPr>
                <w:rFonts w:ascii="Times New Roman" w:hAnsi="Times New Roman"/>
                <w:color w:val="auto"/>
                <w:kern w:val="0"/>
                <w:szCs w:val="21"/>
              </w:rPr>
              <w:t>72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2694" w:type="dxa"/>
            <w:vAlign w:val="center"/>
          </w:tcPr>
          <w:p>
            <w:pPr>
              <w:jc w:val="center"/>
              <w:rPr>
                <w:rFonts w:ascii="Times New Roman" w:hAnsi="Times New Roman"/>
                <w:color w:val="auto"/>
                <w:kern w:val="0"/>
                <w:szCs w:val="21"/>
              </w:rPr>
            </w:pPr>
            <w:r>
              <w:rPr>
                <w:rFonts w:ascii="Times New Roman" w:hAnsi="Times New Roman"/>
                <w:color w:val="auto"/>
                <w:kern w:val="0"/>
                <w:szCs w:val="21"/>
              </w:rPr>
              <w:t>GBW12008g</w:t>
            </w:r>
          </w:p>
        </w:tc>
        <w:tc>
          <w:tcPr>
            <w:tcW w:w="2713" w:type="dxa"/>
            <w:vAlign w:val="center"/>
          </w:tcPr>
          <w:p>
            <w:pPr>
              <w:spacing w:line="360" w:lineRule="auto"/>
              <w:jc w:val="center"/>
              <w:rPr>
                <w:rFonts w:ascii="Times New Roman" w:hAnsi="Times New Roman"/>
                <w:color w:val="auto"/>
                <w:kern w:val="0"/>
                <w:szCs w:val="21"/>
              </w:rPr>
            </w:pPr>
            <w:r>
              <w:rPr>
                <w:rFonts w:ascii="Times New Roman" w:hAnsi="Times New Roman"/>
                <w:color w:val="auto"/>
                <w:kern w:val="0"/>
                <w:szCs w:val="21"/>
              </w:rPr>
              <w:t>15.2797</w:t>
            </w:r>
          </w:p>
        </w:tc>
        <w:tc>
          <w:tcPr>
            <w:tcW w:w="2695" w:type="dxa"/>
            <w:vAlign w:val="center"/>
          </w:tcPr>
          <w:p>
            <w:pPr>
              <w:spacing w:line="360" w:lineRule="auto"/>
              <w:jc w:val="center"/>
              <w:rPr>
                <w:rFonts w:ascii="Times New Roman" w:hAnsi="Times New Roman"/>
                <w:color w:val="auto"/>
                <w:kern w:val="0"/>
                <w:szCs w:val="21"/>
              </w:rPr>
            </w:pPr>
            <w:r>
              <w:rPr>
                <w:rFonts w:ascii="Times New Roman" w:hAnsi="Times New Roman"/>
                <w:color w:val="auto"/>
                <w:kern w:val="0"/>
                <w:szCs w:val="21"/>
              </w:rPr>
              <w:t>119</w:t>
            </w:r>
          </w:p>
        </w:tc>
      </w:tr>
    </w:tbl>
    <w:p>
      <w:pPr>
        <w:spacing w:line="360" w:lineRule="auto"/>
        <w:jc w:val="center"/>
        <w:rPr>
          <w:color w:val="auto"/>
          <w:sz w:val="24"/>
          <w:szCs w:val="24"/>
        </w:rPr>
      </w:pPr>
      <w:r>
        <w:rPr>
          <w:i/>
          <w:color w:val="auto"/>
          <w:sz w:val="24"/>
          <w:szCs w:val="24"/>
        </w:rPr>
        <w:t>y</w:t>
      </w:r>
      <w:r>
        <w:rPr>
          <w:color w:val="auto"/>
          <w:sz w:val="24"/>
          <w:szCs w:val="24"/>
        </w:rPr>
        <w:t>=6.9402</w:t>
      </w:r>
      <w:r>
        <w:rPr>
          <w:i/>
          <w:color w:val="auto"/>
          <w:sz w:val="24"/>
          <w:szCs w:val="24"/>
        </w:rPr>
        <w:t>x</w:t>
      </w:r>
      <w:r>
        <w:rPr>
          <w:color w:val="auto"/>
          <w:sz w:val="24"/>
          <w:szCs w:val="24"/>
        </w:rPr>
        <w:t>+12.969，</w:t>
      </w:r>
      <w:r>
        <w:rPr>
          <w:i/>
          <w:color w:val="auto"/>
          <w:sz w:val="24"/>
          <w:szCs w:val="24"/>
        </w:rPr>
        <w:t>r</w:t>
      </w:r>
      <w:r>
        <w:rPr>
          <w:color w:val="auto"/>
          <w:sz w:val="24"/>
          <w:szCs w:val="24"/>
        </w:rPr>
        <w:t>=1.0000</w:t>
      </w:r>
    </w:p>
    <w:p>
      <w:pPr>
        <w:spacing w:line="360" w:lineRule="auto"/>
        <w:jc w:val="left"/>
        <w:rPr>
          <w:color w:val="auto"/>
          <w:sz w:val="24"/>
        </w:rPr>
      </w:pPr>
      <w:r>
        <w:rPr>
          <w:color w:val="auto"/>
          <w:sz w:val="24"/>
          <w:szCs w:val="24"/>
        </w:rPr>
        <w:t>根据以上公式和数据</w:t>
      </w:r>
      <w:r>
        <w:rPr>
          <w:rFonts w:hint="eastAsia"/>
          <w:color w:val="auto"/>
          <w:sz w:val="24"/>
          <w:lang w:eastAsia="zh-CN"/>
        </w:rPr>
        <w:t>，</w:t>
      </w:r>
      <w:r>
        <w:rPr>
          <w:color w:val="auto"/>
          <w:sz w:val="24"/>
        </w:rPr>
        <w:t>灵敏系数为1，</w:t>
      </w:r>
      <w:r>
        <w:rPr>
          <w:color w:val="auto"/>
          <w:sz w:val="24"/>
          <w:szCs w:val="24"/>
        </w:rPr>
        <w:t>可以计算得</w:t>
      </w:r>
      <m:oMath>
        <m:r>
          <m:rPr/>
          <w:rPr>
            <w:rFonts w:ascii="Cambria Math" w:hAnsi="Cambria Math"/>
            <w:color w:val="auto"/>
            <w:sz w:val="24"/>
          </w:rPr>
          <m:t>u(l)</m:t>
        </m:r>
      </m:oMath>
      <w:r>
        <w:rPr>
          <w:color w:val="auto"/>
          <w:sz w:val="24"/>
        </w:rPr>
        <w:t>=0.19。</w:t>
      </w:r>
    </w:p>
    <w:p>
      <w:pPr>
        <w:spacing w:line="348" w:lineRule="auto"/>
        <w:rPr>
          <w:rFonts w:eastAsia="黑体"/>
          <w:color w:val="auto"/>
          <w:sz w:val="24"/>
          <w:szCs w:val="24"/>
        </w:rPr>
      </w:pPr>
      <w:r>
        <w:rPr>
          <w:rFonts w:eastAsia="黑体"/>
          <w:color w:val="auto"/>
          <w:sz w:val="24"/>
          <w:szCs w:val="24"/>
        </w:rPr>
        <w:t>D</w:t>
      </w:r>
      <w:r>
        <w:rPr>
          <w:rFonts w:hint="eastAsia" w:eastAsia="黑体"/>
          <w:color w:val="auto"/>
          <w:sz w:val="24"/>
          <w:szCs w:val="24"/>
          <w:lang w:val="en-US" w:eastAsia="zh-CN"/>
        </w:rPr>
        <w:t>4</w:t>
      </w:r>
      <w:r>
        <w:rPr>
          <w:rFonts w:eastAsia="黑体"/>
          <w:color w:val="auto"/>
          <w:sz w:val="24"/>
          <w:szCs w:val="24"/>
        </w:rPr>
        <w:t xml:space="preserve"> </w:t>
      </w:r>
      <w:r>
        <w:rPr>
          <w:rFonts w:hint="eastAsia" w:ascii="黑体" w:hAnsi="黑体" w:eastAsia="黑体" w:cs="黑体"/>
          <w:sz w:val="24"/>
          <w:szCs w:val="24"/>
        </w:rPr>
        <w:t>不确定度分量一览表</w:t>
      </w:r>
    </w:p>
    <w:p>
      <w:pPr>
        <w:snapToGrid w:val="0"/>
        <w:spacing w:line="360" w:lineRule="auto"/>
        <w:ind w:firstLine="480" w:firstLineChars="200"/>
        <w:rPr>
          <w:sz w:val="24"/>
        </w:rPr>
      </w:pPr>
      <w:r>
        <w:rPr>
          <w:rFonts w:hint="eastAsia"/>
          <w:sz w:val="24"/>
        </w:rPr>
        <w:t>输入量的标准不确定度汇总表如表D.2所示。</w:t>
      </w:r>
    </w:p>
    <w:p>
      <w:pPr>
        <w:jc w:val="center"/>
        <w:rPr>
          <w:rFonts w:ascii="黑体" w:hAnsi="黑体" w:eastAsia="黑体" w:cs="黑体"/>
        </w:rPr>
      </w:pPr>
      <w:r>
        <w:rPr>
          <w:rFonts w:hint="eastAsia" w:ascii="黑体" w:hAnsi="黑体" w:eastAsia="黑体" w:cs="黑体"/>
        </w:rPr>
        <w:t>表D.2 不确定度分量一览表</w:t>
      </w:r>
    </w:p>
    <w:tbl>
      <w:tblPr>
        <w:tblStyle w:val="26"/>
        <w:tblW w:w="8820" w:type="dxa"/>
        <w:tblInd w:w="-72"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980"/>
        <w:gridCol w:w="2880"/>
        <w:gridCol w:w="1440"/>
        <w:gridCol w:w="252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1980"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标准不确定分量</w:t>
            </w:r>
          </w:p>
        </w:tc>
        <w:tc>
          <w:tcPr>
            <w:tcW w:w="2880"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 xml:space="preserve"> 不确定度来源</w:t>
            </w:r>
          </w:p>
        </w:tc>
        <w:tc>
          <w:tcPr>
            <w:tcW w:w="1440"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灵敏系数</w:t>
            </w:r>
            <w:r>
              <w:rPr>
                <w:position w:val="-12"/>
              </w:rPr>
              <w:object>
                <v:shape id="_x0000_i1050" o:spt="75" type="#_x0000_t75" style="height:18pt;width:14.25pt;" o:ole="t" filled="f" o:preferrelative="t" stroked="f" coordsize="21600,21600">
                  <v:path/>
                  <v:fill on="f" focussize="0,0"/>
                  <v:stroke on="f" joinstyle="miter"/>
                  <v:imagedata r:id="rId30" o:title=""/>
                  <o:lock v:ext="edit" aspectratio="t"/>
                  <w10:wrap type="none"/>
                  <w10:anchorlock/>
                </v:shape>
                <o:OLEObject Type="Embed" ProgID="Equation.3" ShapeID="_x0000_i1050" DrawAspect="Content" ObjectID="_1468075728" r:id="rId29">
                  <o:LockedField>false</o:LockedField>
                </o:OLEObject>
              </w:object>
            </w:r>
          </w:p>
        </w:tc>
        <w:tc>
          <w:tcPr>
            <w:tcW w:w="2520"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标准不确定度值</w:t>
            </w:r>
            <w:r>
              <w:rPr>
                <w:position w:val="-12"/>
              </w:rPr>
              <w:object>
                <v:shape id="_x0000_i1051" o:spt="75" alt="" type="#_x0000_t75" style="height:18pt;width:30.75pt;" o:ole="t" filled="f" o:preferrelative="t" stroked="f" coordsize="21600,21600">
                  <v:path/>
                  <v:fill on="f" focussize="0,0"/>
                  <v:stroke on="f"/>
                  <v:imagedata r:id="rId32" o:title=""/>
                  <o:lock v:ext="edit" aspectratio="t"/>
                  <w10:wrap type="none"/>
                  <w10:anchorlock/>
                </v:shape>
                <o:OLEObject Type="Embed" ProgID="Equation.3" ShapeID="_x0000_i1051" DrawAspect="Content" ObjectID="_1468075729" r:id="rId31">
                  <o:LockedField>false</o:LockedField>
                </o:OLEObject>
              </w:objec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1980" w:type="dxa"/>
            <w:tcBorders>
              <w:top w:val="single" w:color="auto" w:sz="4" w:space="0"/>
              <w:left w:val="single" w:color="auto" w:sz="4" w:space="0"/>
              <w:right w:val="single" w:color="auto" w:sz="4" w:space="0"/>
            </w:tcBorders>
            <w:vAlign w:val="center"/>
          </w:tcPr>
          <w:p>
            <w:pPr>
              <w:jc w:val="center"/>
              <w:rPr>
                <w:rFonts w:hint="eastAsia"/>
              </w:rPr>
            </w:pPr>
            <w:r>
              <w:rPr>
                <w:rFonts w:hint="eastAsia"/>
              </w:rPr>
              <w:t>u(</w:t>
            </w:r>
            <m:oMath>
              <m:acc>
                <m:accPr>
                  <m:chr m:val="̅"/>
                  <m:ctrlPr>
                    <w:rPr>
                      <w:rFonts w:hint="eastAsia" w:ascii="Cambria Math" w:hAnsi="Cambria Math"/>
                    </w:rPr>
                  </m:ctrlPr>
                </m:accPr>
                <m:e>
                  <m:r>
                    <m:rPr>
                      <m:sty m:val="p"/>
                    </m:rPr>
                    <w:rPr>
                      <w:rFonts w:hint="eastAsia" w:ascii="Cambria Math" w:hAnsi="Cambria Math"/>
                    </w:rPr>
                    <m:t>X</m:t>
                  </m:r>
                  <m:ctrlPr>
                    <w:rPr>
                      <w:rFonts w:hint="eastAsia" w:ascii="Cambria Math" w:hAnsi="Cambria Math"/>
                    </w:rPr>
                  </m:ctrlPr>
                </m:e>
              </m:acc>
            </m:oMath>
            <w:r>
              <w:rPr>
                <w:rFonts w:hint="eastAsia"/>
              </w:rPr>
              <w:t>)</w:t>
            </w:r>
          </w:p>
        </w:tc>
        <w:tc>
          <w:tcPr>
            <w:tcW w:w="2880"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p>
          <w:p>
            <w:pPr>
              <w:jc w:val="center"/>
              <w:rPr>
                <w:rFonts w:hint="eastAsia"/>
              </w:rPr>
            </w:pPr>
            <w:r>
              <w:rPr>
                <w:rFonts w:hint="eastAsia"/>
              </w:rPr>
              <w:t>仪器测量重复性</w:t>
            </w:r>
          </w:p>
        </w:tc>
        <w:tc>
          <w:tcPr>
            <w:tcW w:w="1440" w:type="dxa"/>
            <w:tcBorders>
              <w:top w:val="single" w:color="auto" w:sz="4" w:space="0"/>
              <w:left w:val="single" w:color="auto" w:sz="4" w:space="0"/>
              <w:right w:val="single" w:color="auto" w:sz="4" w:space="0"/>
            </w:tcBorders>
            <w:vAlign w:val="center"/>
          </w:tcPr>
          <w:p>
            <w:pPr>
              <w:jc w:val="center"/>
              <w:rPr>
                <w:rFonts w:hint="eastAsia"/>
              </w:rPr>
            </w:pPr>
            <w:r>
              <w:rPr>
                <w:rFonts w:hint="eastAsia"/>
              </w:rPr>
              <w:t>1</w:t>
            </w:r>
          </w:p>
        </w:tc>
        <w:tc>
          <w:tcPr>
            <w:tcW w:w="2520" w:type="dxa"/>
            <w:tcBorders>
              <w:top w:val="single" w:color="auto" w:sz="4" w:space="0"/>
              <w:left w:val="single" w:color="auto" w:sz="4" w:space="0"/>
              <w:right w:val="single" w:color="auto" w:sz="4" w:space="0"/>
            </w:tcBorders>
            <w:vAlign w:val="center"/>
          </w:tcPr>
          <w:p>
            <w:pPr>
              <w:jc w:val="center"/>
              <w:rPr>
                <w:rFonts w:hint="default" w:eastAsia="宋体"/>
                <w:lang w:val="en-US" w:eastAsia="zh-CN"/>
              </w:rPr>
            </w:pPr>
            <w:r>
              <w:rPr>
                <w:rFonts w:hint="eastAsia"/>
                <w:lang w:val="en-US" w:eastAsia="zh-CN"/>
              </w:rPr>
              <w:t>0.41</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1980"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p>
          <w:p>
            <w:pPr>
              <w:jc w:val="center"/>
              <w:rPr>
                <w:rFonts w:hint="eastAsia"/>
              </w:rPr>
            </w:pPr>
            <w:r>
              <w:rPr>
                <w:rFonts w:hint="eastAsia"/>
              </w:rPr>
              <w:t>u(</w:t>
            </w:r>
            <m:oMath>
              <m:sSub>
                <m:sSubPr>
                  <m:ctrlPr>
                    <w:rPr>
                      <w:rFonts w:hint="eastAsia" w:ascii="Cambria Math" w:hAnsi="Cambria Math"/>
                    </w:rPr>
                  </m:ctrlPr>
                </m:sSubPr>
                <m:e>
                  <m:r>
                    <m:rPr>
                      <m:sty m:val="p"/>
                    </m:rPr>
                    <w:rPr>
                      <w:rFonts w:hint="eastAsia" w:ascii="Cambria Math" w:hAnsi="Cambria Math"/>
                    </w:rPr>
                    <m:t>X</m:t>
                  </m:r>
                  <m:ctrlPr>
                    <w:rPr>
                      <w:rFonts w:hint="eastAsia" w:ascii="Cambria Math" w:hAnsi="Cambria Math"/>
                    </w:rPr>
                  </m:ctrlPr>
                </m:e>
                <m:sub>
                  <m:r>
                    <m:rPr>
                      <m:sty m:val="p"/>
                    </m:rPr>
                    <w:rPr>
                      <w:rFonts w:hint="eastAsia" w:ascii="Cambria Math" w:hAnsi="Cambria Math"/>
                    </w:rPr>
                    <m:t>s</m:t>
                  </m:r>
                  <m:ctrlPr>
                    <w:rPr>
                      <w:rFonts w:hint="eastAsia" w:ascii="Cambria Math" w:hAnsi="Cambria Math"/>
                    </w:rPr>
                  </m:ctrlPr>
                </m:sub>
              </m:sSub>
            </m:oMath>
            <w:r>
              <w:rPr>
                <w:rFonts w:hint="eastAsia"/>
              </w:rPr>
              <w:t>)</w:t>
            </w:r>
          </w:p>
        </w:tc>
        <w:tc>
          <w:tcPr>
            <w:tcW w:w="2880"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r>
              <w:rPr>
                <w:rFonts w:hint="eastAsia"/>
              </w:rPr>
              <w:t>标准物质</w:t>
            </w:r>
          </w:p>
        </w:tc>
        <w:tc>
          <w:tcPr>
            <w:tcW w:w="1440" w:type="dxa"/>
            <w:tcBorders>
              <w:top w:val="single" w:color="auto" w:sz="4" w:space="0"/>
              <w:left w:val="single" w:color="auto" w:sz="4" w:space="0"/>
              <w:bottom w:val="single" w:color="auto" w:sz="4" w:space="0"/>
              <w:right w:val="single" w:color="auto" w:sz="4" w:space="0"/>
            </w:tcBorders>
            <w:vAlign w:val="center"/>
          </w:tcPr>
          <w:p>
            <w:pPr>
              <w:jc w:val="center"/>
              <w:rPr>
                <w:rFonts w:hint="default" w:eastAsia="宋体"/>
                <w:lang w:val="en-US" w:eastAsia="zh-CN"/>
              </w:rPr>
            </w:pPr>
            <w:r>
              <w:rPr>
                <w:rFonts w:hint="eastAsia"/>
                <w:lang w:val="en-US" w:eastAsia="zh-CN"/>
              </w:rPr>
              <w:t>-1</w:t>
            </w:r>
          </w:p>
        </w:tc>
        <w:tc>
          <w:tcPr>
            <w:tcW w:w="2520" w:type="dxa"/>
            <w:tcBorders>
              <w:top w:val="single" w:color="auto" w:sz="4" w:space="0"/>
              <w:left w:val="single" w:color="auto" w:sz="4" w:space="0"/>
              <w:bottom w:val="single" w:color="auto" w:sz="4" w:space="0"/>
              <w:right w:val="single" w:color="auto" w:sz="4" w:space="0"/>
            </w:tcBorders>
            <w:vAlign w:val="center"/>
          </w:tcPr>
          <w:p>
            <w:pPr>
              <w:jc w:val="center"/>
              <w:rPr>
                <w:rFonts w:hint="default" w:eastAsia="宋体"/>
                <w:lang w:val="en-US" w:eastAsia="zh-CN"/>
              </w:rPr>
            </w:pPr>
            <w:r>
              <w:rPr>
                <w:rFonts w:hint="eastAsia"/>
                <w:lang w:val="en-US" w:eastAsia="zh-CN"/>
              </w:rPr>
              <w:t>0.5</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1980"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p>
          <w:p>
            <w:pPr>
              <w:jc w:val="center"/>
              <w:rPr>
                <w:rFonts w:hint="eastAsia"/>
              </w:rPr>
            </w:pPr>
            <m:oMathPara>
              <m:oMath>
                <m:r>
                  <m:rPr>
                    <m:sty m:val="p"/>
                  </m:rPr>
                  <w:rPr>
                    <w:rFonts w:hint="eastAsia" w:ascii="Cambria Math" w:hAnsi="Cambria Math"/>
                  </w:rPr>
                  <m:t>u(l)</m:t>
                </m:r>
              </m:oMath>
            </m:oMathPara>
          </w:p>
        </w:tc>
        <w:tc>
          <w:tcPr>
            <w:tcW w:w="2880"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r>
              <w:rPr>
                <w:rFonts w:hint="eastAsia"/>
              </w:rPr>
              <w:t>工作曲线引入的标准不确定度</w:t>
            </w:r>
          </w:p>
        </w:tc>
        <w:tc>
          <w:tcPr>
            <w:tcW w:w="1440" w:type="dxa"/>
            <w:tcBorders>
              <w:top w:val="single" w:color="auto" w:sz="4" w:space="0"/>
              <w:left w:val="single" w:color="auto" w:sz="4" w:space="0"/>
              <w:bottom w:val="single" w:color="auto" w:sz="4" w:space="0"/>
              <w:right w:val="single" w:color="auto" w:sz="4" w:space="0"/>
            </w:tcBorders>
            <w:vAlign w:val="center"/>
          </w:tcPr>
          <w:p>
            <w:pPr>
              <w:jc w:val="center"/>
              <w:rPr>
                <w:rFonts w:hint="eastAsia" w:eastAsia="宋体"/>
                <w:lang w:val="en-US" w:eastAsia="zh-CN"/>
              </w:rPr>
            </w:pPr>
            <w:r>
              <w:rPr>
                <w:rFonts w:hint="eastAsia"/>
                <w:lang w:val="en-US" w:eastAsia="zh-CN"/>
              </w:rPr>
              <w:t>1</w:t>
            </w:r>
          </w:p>
        </w:tc>
        <w:tc>
          <w:tcPr>
            <w:tcW w:w="2520" w:type="dxa"/>
            <w:tcBorders>
              <w:top w:val="single" w:color="auto" w:sz="4" w:space="0"/>
              <w:left w:val="single" w:color="auto" w:sz="4" w:space="0"/>
              <w:bottom w:val="single" w:color="auto" w:sz="4" w:space="0"/>
              <w:right w:val="single" w:color="auto" w:sz="4" w:space="0"/>
            </w:tcBorders>
            <w:vAlign w:val="center"/>
          </w:tcPr>
          <w:p>
            <w:pPr>
              <w:jc w:val="center"/>
              <w:rPr>
                <w:rFonts w:hint="default" w:eastAsia="宋体"/>
                <w:lang w:val="en-US" w:eastAsia="zh-CN"/>
              </w:rPr>
            </w:pPr>
            <w:r>
              <w:rPr>
                <w:rFonts w:hint="eastAsia"/>
                <w:lang w:val="en-US" w:eastAsia="zh-CN"/>
              </w:rPr>
              <w:t>0.19</w:t>
            </w:r>
          </w:p>
        </w:tc>
      </w:tr>
    </w:tbl>
    <w:p>
      <w:pPr>
        <w:spacing w:line="360" w:lineRule="auto"/>
        <w:jc w:val="left"/>
        <w:rPr>
          <w:color w:val="auto"/>
          <w:sz w:val="24"/>
        </w:rPr>
      </w:pPr>
    </w:p>
    <w:p>
      <w:pPr>
        <w:spacing w:line="348" w:lineRule="auto"/>
        <w:rPr>
          <w:rFonts w:eastAsia="黑体"/>
          <w:color w:val="auto"/>
          <w:sz w:val="24"/>
          <w:szCs w:val="24"/>
        </w:rPr>
      </w:pPr>
      <w:r>
        <w:rPr>
          <w:rFonts w:eastAsia="黑体"/>
          <w:color w:val="auto"/>
          <w:sz w:val="24"/>
          <w:szCs w:val="24"/>
        </w:rPr>
        <w:t>D</w:t>
      </w:r>
      <w:r>
        <w:rPr>
          <w:rFonts w:hint="eastAsia" w:eastAsia="黑体"/>
          <w:color w:val="auto"/>
          <w:sz w:val="24"/>
          <w:szCs w:val="24"/>
          <w:lang w:val="en-US" w:eastAsia="zh-CN"/>
        </w:rPr>
        <w:t>5</w:t>
      </w:r>
      <w:r>
        <w:rPr>
          <w:rFonts w:eastAsia="黑体"/>
          <w:color w:val="auto"/>
          <w:sz w:val="24"/>
          <w:szCs w:val="24"/>
        </w:rPr>
        <w:t xml:space="preserve"> 合成标准不确定度的评定</w:t>
      </w:r>
    </w:p>
    <w:p>
      <w:pPr>
        <w:spacing w:line="348" w:lineRule="auto"/>
        <w:jc w:val="center"/>
        <w:rPr>
          <w:rFonts w:hint="default" w:eastAsia="宋体"/>
          <w:color w:val="auto"/>
          <w:sz w:val="24"/>
          <w:lang w:val="en-US" w:eastAsia="zh-CN"/>
        </w:rPr>
      </w:pPr>
      <w:r>
        <w:rPr>
          <w:rFonts w:hint="eastAsia"/>
          <w:i/>
          <w:color w:val="auto"/>
          <w:sz w:val="24"/>
          <w:lang w:val="en-US" w:eastAsia="zh-CN"/>
        </w:rPr>
        <w:t xml:space="preserve">              </w:t>
      </w:r>
      <w:r>
        <w:rPr>
          <w:i/>
          <w:color w:val="auto"/>
          <w:sz w:val="24"/>
        </w:rPr>
        <w:t>u</w:t>
      </w:r>
      <w:r>
        <w:rPr>
          <w:color w:val="auto"/>
          <w:sz w:val="24"/>
          <w:vertAlign w:val="subscript"/>
        </w:rPr>
        <w:t>c</w:t>
      </w:r>
      <w:r>
        <w:rPr>
          <w:color w:val="auto"/>
          <w:sz w:val="24"/>
        </w:rPr>
        <w:t>=</w:t>
      </w:r>
      <m:oMath>
        <m:rad>
          <m:radPr>
            <m:degHide m:val="1"/>
            <m:ctrlPr>
              <w:rPr>
                <w:rFonts w:ascii="Cambria Math" w:hAnsi="Cambria Math"/>
                <w:color w:val="auto"/>
                <w:sz w:val="24"/>
                <w:szCs w:val="24"/>
              </w:rPr>
            </m:ctrlPr>
          </m:radPr>
          <m:deg>
            <m:ctrlPr>
              <w:rPr>
                <w:rFonts w:ascii="Cambria Math" w:hAnsi="Cambria Math"/>
                <w:color w:val="auto"/>
                <w:sz w:val="24"/>
                <w:szCs w:val="24"/>
              </w:rPr>
            </m:ctrlPr>
          </m:deg>
          <m:e>
            <m:sSup>
              <m:sSupPr>
                <m:ctrlPr>
                  <w:rPr>
                    <w:rFonts w:ascii="Cambria Math" w:hAnsi="Cambria Math"/>
                    <w:i/>
                    <w:color w:val="auto"/>
                    <w:sz w:val="24"/>
                    <w:szCs w:val="24"/>
                  </w:rPr>
                </m:ctrlPr>
              </m:sSupPr>
              <m:e>
                <m:r>
                  <m:rPr/>
                  <w:rPr>
                    <w:rFonts w:ascii="Cambria Math" w:hAnsi="Cambria Math"/>
                    <w:color w:val="auto"/>
                    <w:sz w:val="24"/>
                  </w:rPr>
                  <m:t>u(</m:t>
                </m:r>
                <m:acc>
                  <m:accPr>
                    <m:chr m:val="̅"/>
                    <m:ctrlPr>
                      <w:rPr>
                        <w:rFonts w:ascii="Cambria Math" w:hAnsi="Cambria Math"/>
                        <w:i/>
                        <w:color w:val="auto"/>
                        <w:sz w:val="24"/>
                      </w:rPr>
                    </m:ctrlPr>
                  </m:accPr>
                  <m:e>
                    <m:r>
                      <m:rPr/>
                      <w:rPr>
                        <w:rFonts w:ascii="Cambria Math" w:hAnsi="Cambria Math"/>
                        <w:color w:val="auto"/>
                        <w:sz w:val="24"/>
                      </w:rPr>
                      <m:t>X</m:t>
                    </m:r>
                    <m:ctrlPr>
                      <w:rPr>
                        <w:rFonts w:ascii="Cambria Math" w:hAnsi="Cambria Math"/>
                        <w:i/>
                        <w:color w:val="auto"/>
                        <w:sz w:val="24"/>
                      </w:rPr>
                    </m:ctrlPr>
                  </m:e>
                </m:acc>
                <m:r>
                  <m:rPr/>
                  <w:rPr>
                    <w:rFonts w:ascii="Cambria Math" w:hAnsi="Cambria Math"/>
                    <w:color w:val="auto"/>
                    <w:sz w:val="24"/>
                  </w:rPr>
                  <m:t>)</m:t>
                </m:r>
                <m:ctrlPr>
                  <w:rPr>
                    <w:rFonts w:ascii="Cambria Math" w:hAnsi="Cambria Math"/>
                    <w:i/>
                    <w:color w:val="auto"/>
                    <w:sz w:val="24"/>
                    <w:szCs w:val="24"/>
                  </w:rPr>
                </m:ctrlPr>
              </m:e>
              <m:sup>
                <m:r>
                  <m:rPr/>
                  <w:rPr>
                    <w:rFonts w:ascii="Cambria Math" w:hAnsi="Cambria Math"/>
                    <w:color w:val="auto"/>
                    <w:sz w:val="24"/>
                  </w:rPr>
                  <m:t>2</m:t>
                </m:r>
                <m:ctrlPr>
                  <w:rPr>
                    <w:rFonts w:ascii="Cambria Math" w:hAnsi="Cambria Math"/>
                    <w:i/>
                    <w:color w:val="auto"/>
                    <w:sz w:val="24"/>
                    <w:szCs w:val="24"/>
                  </w:rPr>
                </m:ctrlPr>
              </m:sup>
            </m:sSup>
            <m:r>
              <m:rPr/>
              <w:rPr>
                <w:rFonts w:ascii="Cambria Math" w:hAnsi="Cambria Math"/>
                <w:color w:val="auto"/>
                <w:sz w:val="24"/>
              </w:rPr>
              <m:t>+</m:t>
            </m:r>
            <m:sSup>
              <m:sSupPr>
                <m:ctrlPr>
                  <w:rPr>
                    <w:rFonts w:ascii="Cambria Math" w:hAnsi="Cambria Math"/>
                    <w:i/>
                    <w:color w:val="auto"/>
                    <w:sz w:val="24"/>
                    <w:szCs w:val="24"/>
                  </w:rPr>
                </m:ctrlPr>
              </m:sSupPr>
              <m:e>
                <m:r>
                  <m:rPr/>
                  <w:rPr>
                    <w:rFonts w:ascii="Cambria Math" w:hAnsi="Cambria Math"/>
                    <w:color w:val="auto"/>
                    <w:sz w:val="24"/>
                  </w:rPr>
                  <m:t>u(</m:t>
                </m:r>
                <m:sSub>
                  <m:sSubPr>
                    <m:ctrlPr>
                      <w:rPr>
                        <w:rFonts w:ascii="Cambria Math" w:hAnsi="Cambria Math"/>
                        <w:color w:val="auto"/>
                      </w:rPr>
                    </m:ctrlPr>
                  </m:sSubPr>
                  <m:e>
                    <m:r>
                      <m:rPr/>
                      <w:rPr>
                        <w:rFonts w:ascii="Cambria Math" w:hAnsi="Cambria Math"/>
                        <w:color w:val="auto"/>
                      </w:rPr>
                      <m:t>X</m:t>
                    </m:r>
                    <m:ctrlPr>
                      <w:rPr>
                        <w:rFonts w:ascii="Cambria Math" w:hAnsi="Cambria Math"/>
                        <w:color w:val="auto"/>
                      </w:rPr>
                    </m:ctrlPr>
                  </m:e>
                  <m:sub>
                    <m:r>
                      <m:rPr/>
                      <w:rPr>
                        <w:rFonts w:ascii="Cambria Math" w:hAnsi="Cambria Math"/>
                        <w:color w:val="auto"/>
                      </w:rPr>
                      <m:t>s</m:t>
                    </m:r>
                    <m:ctrlPr>
                      <w:rPr>
                        <w:rFonts w:ascii="Cambria Math" w:hAnsi="Cambria Math"/>
                        <w:color w:val="auto"/>
                      </w:rPr>
                    </m:ctrlPr>
                  </m:sub>
                </m:sSub>
                <m:r>
                  <m:rPr/>
                  <w:rPr>
                    <w:rFonts w:ascii="Cambria Math" w:hAnsi="Cambria Math"/>
                    <w:color w:val="auto"/>
                    <w:sz w:val="24"/>
                  </w:rPr>
                  <m:t>)</m:t>
                </m:r>
                <m:ctrlPr>
                  <w:rPr>
                    <w:rFonts w:ascii="Cambria Math" w:hAnsi="Cambria Math"/>
                    <w:i/>
                    <w:color w:val="auto"/>
                    <w:sz w:val="24"/>
                    <w:szCs w:val="24"/>
                  </w:rPr>
                </m:ctrlPr>
              </m:e>
              <m:sup>
                <m:r>
                  <m:rPr/>
                  <w:rPr>
                    <w:rFonts w:ascii="Cambria Math" w:hAnsi="Cambria Math"/>
                    <w:color w:val="auto"/>
                    <w:sz w:val="24"/>
                  </w:rPr>
                  <m:t>2</m:t>
                </m:r>
                <m:ctrlPr>
                  <w:rPr>
                    <w:rFonts w:ascii="Cambria Math" w:hAnsi="Cambria Math"/>
                    <w:i/>
                    <w:color w:val="auto"/>
                    <w:sz w:val="24"/>
                    <w:szCs w:val="24"/>
                  </w:rPr>
                </m:ctrlPr>
              </m:sup>
            </m:sSup>
            <m:r>
              <m:rPr/>
              <w:rPr>
                <w:rFonts w:ascii="Cambria Math" w:hAnsi="Cambria Math"/>
                <w:color w:val="auto"/>
                <w:sz w:val="24"/>
              </w:rPr>
              <m:t>+</m:t>
            </m:r>
            <m:sSup>
              <m:sSupPr>
                <m:ctrlPr>
                  <w:rPr>
                    <w:rFonts w:ascii="Cambria Math" w:hAnsi="Cambria Math"/>
                    <w:i/>
                    <w:color w:val="auto"/>
                    <w:sz w:val="24"/>
                    <w:szCs w:val="24"/>
                  </w:rPr>
                </m:ctrlPr>
              </m:sSupPr>
              <m:e>
                <m:r>
                  <m:rPr/>
                  <w:rPr>
                    <w:rFonts w:ascii="Cambria Math" w:hAnsi="Cambria Math"/>
                    <w:color w:val="auto"/>
                    <w:sz w:val="24"/>
                  </w:rPr>
                  <m:t>u(l)</m:t>
                </m:r>
                <m:ctrlPr>
                  <w:rPr>
                    <w:rFonts w:ascii="Cambria Math" w:hAnsi="Cambria Math"/>
                    <w:i/>
                    <w:color w:val="auto"/>
                    <w:sz w:val="24"/>
                    <w:szCs w:val="24"/>
                  </w:rPr>
                </m:ctrlPr>
              </m:e>
              <m:sup>
                <m:r>
                  <m:rPr/>
                  <w:rPr>
                    <w:rFonts w:ascii="Cambria Math" w:hAnsi="Cambria Math"/>
                    <w:color w:val="auto"/>
                    <w:sz w:val="24"/>
                  </w:rPr>
                  <m:t>2</m:t>
                </m:r>
                <m:ctrlPr>
                  <w:rPr>
                    <w:rFonts w:ascii="Cambria Math" w:hAnsi="Cambria Math"/>
                    <w:i/>
                    <w:color w:val="auto"/>
                    <w:sz w:val="24"/>
                    <w:szCs w:val="24"/>
                  </w:rPr>
                </m:ctrlPr>
              </m:sup>
            </m:sSup>
            <m:ctrlPr>
              <w:rPr>
                <w:rFonts w:ascii="Cambria Math" w:hAnsi="Cambria Math"/>
                <w:color w:val="auto"/>
                <w:sz w:val="24"/>
                <w:szCs w:val="24"/>
              </w:rPr>
            </m:ctrlPr>
          </m:e>
        </m:rad>
      </m:oMath>
      <w:r>
        <w:rPr>
          <w:color w:val="auto"/>
          <w:sz w:val="24"/>
        </w:rPr>
        <w:t>=0.6</w:t>
      </w:r>
      <w:r>
        <w:rPr>
          <w:rFonts w:hint="eastAsia"/>
          <w:color w:val="auto"/>
          <w:sz w:val="24"/>
          <w:lang w:val="en-US" w:eastAsia="zh-CN"/>
        </w:rPr>
        <w:t xml:space="preserve">8                    </w:t>
      </w:r>
      <w:r>
        <w:rPr>
          <w:color w:val="auto"/>
          <w:sz w:val="24"/>
        </w:rPr>
        <w:t xml:space="preserve"> (</w:t>
      </w:r>
      <w:r>
        <w:rPr>
          <w:rFonts w:hint="eastAsia"/>
          <w:color w:val="auto"/>
          <w:sz w:val="24"/>
          <w:lang w:val="en-US" w:eastAsia="zh-CN"/>
        </w:rPr>
        <w:t>D.8</w:t>
      </w:r>
      <w:r>
        <w:rPr>
          <w:color w:val="auto"/>
          <w:sz w:val="24"/>
        </w:rPr>
        <w:t>)</w:t>
      </w:r>
    </w:p>
    <w:p>
      <w:pPr>
        <w:spacing w:line="348" w:lineRule="auto"/>
        <w:rPr>
          <w:rFonts w:eastAsia="黑体"/>
          <w:color w:val="auto"/>
          <w:sz w:val="24"/>
          <w:szCs w:val="24"/>
        </w:rPr>
      </w:pPr>
      <w:r>
        <w:rPr>
          <w:rFonts w:eastAsia="黑体"/>
          <w:color w:val="auto"/>
          <w:sz w:val="24"/>
          <w:szCs w:val="24"/>
        </w:rPr>
        <w:t>D</w:t>
      </w:r>
      <w:r>
        <w:rPr>
          <w:rFonts w:hint="eastAsia" w:eastAsia="黑体"/>
          <w:color w:val="auto"/>
          <w:sz w:val="24"/>
          <w:szCs w:val="24"/>
          <w:lang w:val="en-US" w:eastAsia="zh-CN"/>
        </w:rPr>
        <w:t>6</w:t>
      </w:r>
      <w:r>
        <w:rPr>
          <w:rFonts w:eastAsia="黑体"/>
          <w:color w:val="auto"/>
          <w:sz w:val="24"/>
          <w:szCs w:val="24"/>
        </w:rPr>
        <w:t xml:space="preserve"> 扩展不确定度得评定</w:t>
      </w:r>
    </w:p>
    <w:p>
      <w:pPr>
        <w:spacing w:line="348" w:lineRule="auto"/>
        <w:ind w:firstLine="840" w:firstLineChars="350"/>
        <w:rPr>
          <w:rFonts w:hint="default" w:ascii="Times New Roman" w:hAnsi="Times New Roman" w:eastAsia="宋体" w:cs="Times New Roman"/>
          <w:color w:val="auto"/>
          <w:sz w:val="24"/>
        </w:rPr>
      </w:pPr>
      <w:r>
        <w:rPr>
          <w:rFonts w:hint="default" w:ascii="Times New Roman" w:hAnsi="Times New Roman" w:eastAsia="宋体" w:cs="Times New Roman"/>
          <w:bCs/>
          <w:color w:val="auto"/>
          <w:sz w:val="24"/>
        </w:rPr>
        <w:t>取</w:t>
      </w:r>
      <w:r>
        <w:rPr>
          <w:rFonts w:hint="default" w:ascii="Times New Roman" w:hAnsi="Times New Roman" w:eastAsia="宋体" w:cs="Times New Roman"/>
          <w:bCs/>
          <w:i/>
          <w:color w:val="auto"/>
          <w:sz w:val="24"/>
        </w:rPr>
        <w:t>k</w:t>
      </w:r>
      <w:r>
        <w:rPr>
          <w:rFonts w:hint="default" w:ascii="Times New Roman" w:hAnsi="Times New Roman" w:eastAsia="宋体" w:cs="Times New Roman"/>
          <w:bCs/>
          <w:color w:val="auto"/>
          <w:sz w:val="24"/>
        </w:rPr>
        <w:t>=2</w:t>
      </w:r>
      <w:r>
        <w:rPr>
          <w:rFonts w:hint="default" w:ascii="Times New Roman" w:hAnsi="Times New Roman" w:eastAsia="宋体" w:cs="Times New Roman"/>
          <w:bCs/>
          <w:color w:val="auto"/>
          <w:sz w:val="24"/>
          <w:lang w:eastAsia="zh-CN"/>
        </w:rPr>
        <w:t>，</w:t>
      </w:r>
      <w:r>
        <w:rPr>
          <w:rFonts w:hint="default" w:ascii="Times New Roman" w:hAnsi="Times New Roman" w:eastAsia="宋体" w:cs="Times New Roman"/>
          <w:bCs/>
          <w:color w:val="auto"/>
          <w:sz w:val="24"/>
        </w:rPr>
        <w:t xml:space="preserve">得扩展不确定度 </w:t>
      </w:r>
      <w:r>
        <w:rPr>
          <w:rFonts w:hint="default" w:ascii="Times New Roman" w:hAnsi="Times New Roman" w:eastAsia="宋体" w:cs="Times New Roman"/>
          <w:i/>
          <w:color w:val="auto"/>
          <w:sz w:val="24"/>
        </w:rPr>
        <w:t>U</w:t>
      </w:r>
      <w:r>
        <w:rPr>
          <w:rFonts w:hint="default" w:ascii="Times New Roman" w:hAnsi="Times New Roman" w:eastAsia="宋体" w:cs="Times New Roman"/>
          <w:color w:val="auto"/>
          <w:sz w:val="24"/>
        </w:rPr>
        <w:t>=</w:t>
      </w:r>
      <w:r>
        <w:rPr>
          <w:rFonts w:hint="default" w:ascii="Times New Roman" w:hAnsi="Times New Roman" w:eastAsia="宋体" w:cs="Times New Roman"/>
          <w:i/>
          <w:color w:val="auto"/>
          <w:sz w:val="24"/>
        </w:rPr>
        <w:t xml:space="preserve"> k u</w:t>
      </w:r>
      <w:r>
        <w:rPr>
          <w:rFonts w:hint="default" w:ascii="Times New Roman" w:hAnsi="Times New Roman" w:eastAsia="宋体" w:cs="Times New Roman"/>
          <w:color w:val="auto"/>
          <w:sz w:val="24"/>
          <w:vertAlign w:val="subscript"/>
        </w:rPr>
        <w:t>c</w:t>
      </w:r>
      <w:r>
        <w:rPr>
          <w:rFonts w:hint="default" w:ascii="Times New Roman" w:hAnsi="Times New Roman" w:eastAsia="宋体" w:cs="Times New Roman"/>
          <w:color w:val="auto"/>
          <w:sz w:val="24"/>
        </w:rPr>
        <w:t>=0.6</w:t>
      </w:r>
      <w:r>
        <w:rPr>
          <w:rFonts w:hint="default" w:ascii="Times New Roman" w:hAnsi="Times New Roman" w:eastAsia="宋体" w:cs="Times New Roman"/>
          <w:color w:val="auto"/>
          <w:sz w:val="24"/>
          <w:lang w:val="en-US" w:eastAsia="zh-CN"/>
        </w:rPr>
        <w:t>8</w:t>
      </w:r>
      <m:oMath>
        <m:r>
          <m:rPr>
            <m:sty m:val="p"/>
          </m:rPr>
          <w:rPr>
            <w:rFonts w:hint="default" w:ascii="Cambria Math" w:hAnsi="Cambria Math" w:eastAsia="宋体" w:cs="Times New Roman"/>
            <w:color w:val="auto"/>
            <w:sz w:val="24"/>
          </w:rPr>
          <m:t>×</m:t>
        </m:r>
      </m:oMath>
      <w:r>
        <w:rPr>
          <w:rFonts w:hint="default" w:ascii="Times New Roman" w:hAnsi="Times New Roman" w:eastAsia="宋体" w:cs="Times New Roman"/>
          <w:color w:val="auto"/>
          <w:sz w:val="24"/>
        </w:rPr>
        <w:t>2=1.3</w:t>
      </w:r>
      <w:r>
        <w:rPr>
          <w:rFonts w:hint="default" w:ascii="Times New Roman" w:hAnsi="Times New Roman" w:eastAsia="宋体" w:cs="Times New Roman"/>
          <w:color w:val="auto"/>
          <w:sz w:val="24"/>
          <w:lang w:val="en-US" w:eastAsia="zh-CN"/>
        </w:rPr>
        <w:t>6</w:t>
      </w:r>
      <m:oMath>
        <m:r>
          <m:rPr>
            <m:sty m:val="p"/>
          </m:rPr>
          <w:rPr>
            <w:rFonts w:hint="default" w:ascii="Cambria Math" w:hAnsi="Cambria Math" w:eastAsia="宋体" w:cs="Times New Roman"/>
            <w:color w:val="auto"/>
            <w:sz w:val="24"/>
          </w:rPr>
          <m:t>≈2</m:t>
        </m:r>
      </m:oMath>
      <w:r>
        <w:rPr>
          <w:rFonts w:hint="default" w:ascii="Times New Roman" w:hAnsi="Times New Roman" w:eastAsia="宋体" w:cs="Times New Roman"/>
          <w:color w:val="auto"/>
          <w:sz w:val="24"/>
        </w:rPr>
        <w:t xml:space="preserve">   </w:t>
      </w:r>
      <w:r>
        <w:rPr>
          <w:rFonts w:hint="default" w:ascii="Times New Roman" w:hAnsi="Times New Roman" w:eastAsia="宋体" w:cs="Times New Roman"/>
          <w:i/>
          <w:color w:val="auto"/>
          <w:sz w:val="24"/>
        </w:rPr>
        <w:t>k</w:t>
      </w:r>
      <w:r>
        <w:rPr>
          <w:rFonts w:hint="default" w:ascii="Times New Roman" w:hAnsi="Times New Roman" w:eastAsia="宋体" w:cs="Times New Roman"/>
          <w:color w:val="auto"/>
          <w:sz w:val="24"/>
        </w:rPr>
        <w:t>=2</w:t>
      </w:r>
    </w:p>
    <w:p>
      <w:pPr>
        <w:spacing w:line="348" w:lineRule="auto"/>
        <w:ind w:firstLine="840" w:firstLineChars="350"/>
        <w:rPr>
          <w:color w:val="auto"/>
          <w:sz w:val="24"/>
        </w:rPr>
      </w:pPr>
    </w:p>
    <w:p>
      <w:pPr>
        <w:spacing w:line="348" w:lineRule="auto"/>
        <w:ind w:firstLine="840" w:firstLineChars="350"/>
        <w:rPr>
          <w:color w:val="auto"/>
          <w:sz w:val="24"/>
        </w:rPr>
      </w:pPr>
    </w:p>
    <w:p>
      <w:pPr>
        <w:pStyle w:val="42"/>
        <w:snapToGrid/>
        <w:spacing w:line="360" w:lineRule="auto"/>
        <w:ind w:firstLine="0" w:firstLineChars="0"/>
        <w:rPr>
          <w:rFonts w:ascii="Times New Roman" w:hAnsi="Times New Roman" w:cs="Times New Roman"/>
          <w:color w:val="auto"/>
          <w:spacing w:val="0"/>
          <w:kern w:val="2"/>
          <w:szCs w:val="24"/>
        </w:rPr>
      </w:pPr>
    </w:p>
    <w:sectPr>
      <w:headerReference r:id="rId19" w:type="default"/>
      <w:footerReference r:id="rId20" w:type="default"/>
      <w:footerReference r:id="rId21" w:type="even"/>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FZXiaoBiaoSong-B05S">
    <w:altName w:val="Segoe Print"/>
    <w:panose1 w:val="00000000000000000000"/>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Cambria Math">
    <w:panose1 w:val="02040503050406030204"/>
    <w:charset w:val="00"/>
    <w:family w:val="roman"/>
    <w:pitch w:val="default"/>
    <w:sig w:usb0="E00006FF" w:usb1="420024FF" w:usb2="02000000" w:usb3="00000000" w:csb0="2000019F" w:csb1="00000000"/>
  </w:font>
  <w:font w:name="华文中宋">
    <w:panose1 w:val="02010600040101010101"/>
    <w:charset w:val="86"/>
    <w:family w:val="auto"/>
    <w:pitch w:val="default"/>
    <w:sig w:usb0="00000287" w:usb1="080F0000" w:usb2="00000000" w:usb3="00000000" w:csb0="0004009F" w:csb1="DFD70000"/>
  </w:font>
  <w:font w:name="华文仿宋">
    <w:panose1 w:val="02010600040101010101"/>
    <w:charset w:val="86"/>
    <w:family w:val="auto"/>
    <w:pitch w:val="default"/>
    <w:sig w:usb0="00000287" w:usb1="080F0000" w:usb2="00000000" w:usb3="00000000" w:csb0="0004009F" w:csb1="DFD70000"/>
  </w:font>
  <w:font w:name="华文宋体">
    <w:panose1 w:val="02010600040101010101"/>
    <w:charset w:val="86"/>
    <w:family w:val="auto"/>
    <w:pitch w:val="default"/>
    <w:sig w:usb0="00000287" w:usb1="080F0000" w:usb2="00000000" w:usb3="00000000" w:csb0="0004009F" w:csb1="DFD70000"/>
  </w:font>
  <w:font w:name="MS Mincho">
    <w:altName w:val="Segoe Print"/>
    <w:panose1 w:val="00000000000000000000"/>
    <w:charset w:val="00"/>
    <w:family w:val="auto"/>
    <w:pitch w:val="default"/>
    <w:sig w:usb0="00000000" w:usb1="00000000" w:usb2="00000000" w:usb3="00000000" w:csb0="00000000" w:csb1="00000000"/>
  </w:font>
  <w:font w:name="华文行楷">
    <w:panose1 w:val="02010800040101010101"/>
    <w:charset w:val="86"/>
    <w:family w:val="auto"/>
    <w:pitch w:val="default"/>
    <w:sig w:usb0="00000001" w:usb1="080F0000" w:usb2="00000000" w:usb3="00000000" w:csb0="00040000" w:csb1="00000000"/>
  </w:font>
  <w:font w:name="新宋体">
    <w:panose1 w:val="02010609030101010101"/>
    <w:charset w:val="86"/>
    <w:family w:val="auto"/>
    <w:pitch w:val="default"/>
    <w:sig w:usb0="00000283" w:usb1="288F0000" w:usb2="00000006" w:usb3="00000000" w:csb0="00040001" w:csb1="00000000"/>
  </w:font>
  <w:font w:name="微软雅黑 Light">
    <w:panose1 w:val="020B0502040204020203"/>
    <w:charset w:val="86"/>
    <w:family w:val="auto"/>
    <w:pitch w:val="default"/>
    <w:sig w:usb0="80000287" w:usb1="2ACF0010" w:usb2="00000016" w:usb3="00000000" w:csb0="0004001F" w:csb1="00000000"/>
  </w:font>
  <w:font w:name="楷体">
    <w:panose1 w:val="02010609060101010101"/>
    <w:charset w:val="86"/>
    <w:family w:val="auto"/>
    <w:pitch w:val="default"/>
    <w:sig w:usb0="800002BF" w:usb1="38CF7CFA" w:usb2="00000016" w:usb3="00000000" w:csb0="00040001" w:csb1="00000000"/>
  </w:font>
  <w:font w:name="方正舒体">
    <w:panose1 w:val="02010601030101010101"/>
    <w:charset w:val="86"/>
    <w:family w:val="auto"/>
    <w:pitch w:val="default"/>
    <w:sig w:usb0="00000003" w:usb1="080E0000" w:usb2="00000000" w:usb3="00000000" w:csb0="00040000" w:csb1="00000000"/>
  </w:font>
  <w:font w:name="方正姚体">
    <w:panose1 w:val="02010601030101010101"/>
    <w:charset w:val="86"/>
    <w:family w:val="auto"/>
    <w:pitch w:val="default"/>
    <w:sig w:usb0="00000003"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framePr w:wrap="around" w:vAnchor="text" w:hAnchor="margin" w:xAlign="center" w:y="1"/>
      <w:rPr>
        <w:rStyle w:val="29"/>
      </w:rPr>
    </w:pPr>
    <w:r>
      <w:fldChar w:fldCharType="begin"/>
    </w:r>
    <w:r>
      <w:rPr>
        <w:rStyle w:val="29"/>
      </w:rPr>
      <w:instrText xml:space="preserve">PAGE  </w:instrText>
    </w:r>
    <w:r>
      <w:fldChar w:fldCharType="separate"/>
    </w:r>
    <w:r>
      <w:rPr>
        <w:rStyle w:val="29"/>
      </w:rPr>
      <w:t>2</w:t>
    </w:r>
    <w:r>
      <w:fldChar w:fldCharType="end"/>
    </w:r>
  </w:p>
  <w:p>
    <w:pPr>
      <w:pStyle w:val="15"/>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jc w:val="right"/>
    </w:pPr>
    <w:r>
      <mc:AlternateContent>
        <mc:Choice Requires="wps">
          <w:drawing>
            <wp:anchor distT="0" distB="0" distL="114300" distR="114300" simplePos="0" relativeHeight="251668480" behindDoc="0" locked="0" layoutInCell="1" allowOverlap="1">
              <wp:simplePos x="0" y="0"/>
              <wp:positionH relativeFrom="margin">
                <wp:align>right</wp:align>
              </wp:positionH>
              <wp:positionV relativeFrom="paragraph">
                <wp:posOffset>0</wp:posOffset>
              </wp:positionV>
              <wp:extent cx="57785" cy="131445"/>
              <wp:effectExtent l="0" t="0" r="0" b="0"/>
              <wp:wrapNone/>
              <wp:docPr id="22" name="文本框 12"/>
              <wp:cNvGraphicFramePr/>
              <a:graphic xmlns:a="http://schemas.openxmlformats.org/drawingml/2006/main">
                <a:graphicData uri="http://schemas.microsoft.com/office/word/2010/wordprocessingShape">
                  <wps:wsp>
                    <wps:cNvSpPr txBox="1"/>
                    <wps:spPr>
                      <a:xfrm>
                        <a:off x="0" y="0"/>
                        <a:ext cx="57785" cy="131445"/>
                      </a:xfrm>
                      <a:prstGeom prst="rect">
                        <a:avLst/>
                      </a:prstGeom>
                      <a:noFill/>
                      <a:ln w="9525">
                        <a:noFill/>
                      </a:ln>
                    </wps:spPr>
                    <wps:txbx>
                      <w:txbxContent>
                        <w:p>
                          <w:pPr>
                            <w:pStyle w:val="15"/>
                          </w:pPr>
                          <w:r>
                            <w:fldChar w:fldCharType="begin"/>
                          </w:r>
                          <w:r>
                            <w:instrText xml:space="preserve"> PAGE  \* MERGEFORMAT </w:instrText>
                          </w:r>
                          <w:r>
                            <w:fldChar w:fldCharType="separate"/>
                          </w:r>
                          <w:r>
                            <w:t>7</w:t>
                          </w:r>
                          <w:r>
                            <w:fldChar w:fldCharType="end"/>
                          </w:r>
                        </w:p>
                      </w:txbxContent>
                    </wps:txbx>
                    <wps:bodyPr wrap="none" lIns="0" tIns="0" rIns="0" bIns="0">
                      <a:spAutoFit/>
                    </wps:bodyPr>
                  </wps:wsp>
                </a:graphicData>
              </a:graphic>
            </wp:anchor>
          </w:drawing>
        </mc:Choice>
        <mc:Fallback>
          <w:pict>
            <v:shape id="文本框 12" o:spid="_x0000_s1026" o:spt="202" type="#_x0000_t202" style="position:absolute;left:0pt;margin-top:0pt;height:10.35pt;width:4.55pt;mso-position-horizontal:right;mso-position-horizontal-relative:margin;mso-wrap-style:none;z-index:251668480;mso-width-relative:page;mso-height-relative:page;" filled="f" stroked="f" coordsize="21600,21600" o:gfxdata="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z4vdRNAAAAACAQAADwAAAAAAAAABACAAAAAiAAAAZHJzL2Rv&#10;d25yZXYueG1sUEsBAhQAFAAAAAgAh07iQMDgbLzQAQAAlQMAAA4AAAAAAAAAAQAgAAAAHwEAAGRy&#10;cy9lMm9Eb2MueG1sUEsFBgAAAAAGAAYAWQEAAGEFAAAAAA==&#10;">
              <v:fill on="f" focussize="0,0"/>
              <v:stroke on="f"/>
              <v:imagedata o:title=""/>
              <o:lock v:ext="edit" aspectratio="f"/>
              <v:textbox inset="0mm,0mm,0mm,0mm" style="mso-fit-shape-to-text:t;">
                <w:txbxContent>
                  <w:p>
                    <w:pPr>
                      <w:pStyle w:val="15"/>
                    </w:pPr>
                    <w:r>
                      <w:fldChar w:fldCharType="begin"/>
                    </w:r>
                    <w:r>
                      <w:instrText xml:space="preserve"> PAGE  \* MERGEFORMAT </w:instrText>
                    </w:r>
                    <w:r>
                      <w:fldChar w:fldCharType="separate"/>
                    </w:r>
                    <w:r>
                      <w:t>7</w:t>
                    </w:r>
                    <w:r>
                      <w:fldChar w:fldCharType="end"/>
                    </w:r>
                  </w:p>
                </w:txbxContent>
              </v:textbox>
            </v:shape>
          </w:pict>
        </mc:Fallback>
      </mc:AlternateContent>
    </w:r>
  </w:p>
  <w:p>
    <w:pPr>
      <w:pStyle w:val="15"/>
      <w:ind w:right="360"/>
      <w:jc w:val="right"/>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wordWrap w:val="0"/>
      <w:ind w:right="360"/>
      <w:jc w:val="right"/>
    </w:pPr>
    <w:r>
      <mc:AlternateContent>
        <mc:Choice Requires="wps">
          <w:drawing>
            <wp:anchor distT="0" distB="0" distL="114300" distR="114300" simplePos="0" relativeHeight="251669504" behindDoc="0" locked="0" layoutInCell="1" allowOverlap="1">
              <wp:simplePos x="0" y="0"/>
              <wp:positionH relativeFrom="margin">
                <wp:align>right</wp:align>
              </wp:positionH>
              <wp:positionV relativeFrom="paragraph">
                <wp:posOffset>0</wp:posOffset>
              </wp:positionV>
              <wp:extent cx="114935" cy="131445"/>
              <wp:effectExtent l="0" t="0" r="0" b="0"/>
              <wp:wrapNone/>
              <wp:docPr id="23" name="文本框 13"/>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9525">
                        <a:noFill/>
                      </a:ln>
                    </wps:spPr>
                    <wps:txbx>
                      <w:txbxContent>
                        <w:p>
                          <w:pPr>
                            <w:pStyle w:val="15"/>
                          </w:pPr>
                          <w:r>
                            <w:fldChar w:fldCharType="begin"/>
                          </w:r>
                          <w:r>
                            <w:instrText xml:space="preserve"> PAGE  \* MERGEFORMAT </w:instrText>
                          </w:r>
                          <w:r>
                            <w:fldChar w:fldCharType="separate"/>
                          </w:r>
                          <w:r>
                            <w:t>16</w:t>
                          </w:r>
                          <w:r>
                            <w:fldChar w:fldCharType="end"/>
                          </w:r>
                        </w:p>
                      </w:txbxContent>
                    </wps:txbx>
                    <wps:bodyPr wrap="none" lIns="0" tIns="0" rIns="0" bIns="0">
                      <a:spAutoFit/>
                    </wps:bodyPr>
                  </wps:wsp>
                </a:graphicData>
              </a:graphic>
            </wp:anchor>
          </w:drawing>
        </mc:Choice>
        <mc:Fallback>
          <w:pict>
            <v:shape id="文本框 13" o:spid="_x0000_s1026" o:spt="202" type="#_x0000_t202" style="position:absolute;left:0pt;margin-top:0pt;height:10.35pt;width:9.05pt;mso-position-horizontal:right;mso-position-horizontal-relative:margin;mso-wrap-style:none;z-index:251669504;mso-width-relative:page;mso-height-relative:page;" filled="f" stroked="f" coordsize="21600,21600" o:gfxdata="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EPlfknQAAAAAwEAAA8AAAAAAAAAAQAgAAAAIgAAAGRycy9k&#10;b3ducmV2LnhtbFBLAQIUABQAAAAIAIdO4kAWxT8k0QEAAJYDAAAOAAAAAAAAAAEAIAAAAB8BAABk&#10;cnMvZTJvRG9jLnhtbFBLBQYAAAAABgAGAFkBAABiBQAAAAA=&#10;">
              <v:fill on="f" focussize="0,0"/>
              <v:stroke on="f"/>
              <v:imagedata o:title=""/>
              <o:lock v:ext="edit" aspectratio="f"/>
              <v:textbox inset="0mm,0mm,0mm,0mm" style="mso-fit-shape-to-text:t;">
                <w:txbxContent>
                  <w:p>
                    <w:pPr>
                      <w:pStyle w:val="15"/>
                    </w:pPr>
                    <w:r>
                      <w:fldChar w:fldCharType="begin"/>
                    </w:r>
                    <w:r>
                      <w:instrText xml:space="preserve"> PAGE  \* MERGEFORMAT </w:instrText>
                    </w:r>
                    <w:r>
                      <w:fldChar w:fldCharType="separate"/>
                    </w:r>
                    <w:r>
                      <w:t>16</w:t>
                    </w:r>
                    <w:r>
                      <w:fldChar w:fldCharType="end"/>
                    </w:r>
                  </w:p>
                </w:txbxContent>
              </v:textbox>
            </v:shape>
          </w:pict>
        </mc:Fallback>
      </mc:AlternateContent>
    </w:r>
    <w:r>
      <w:rPr>
        <w:rFonts w:hint="eastAsia"/>
      </w:rPr>
      <w:t xml:space="preserve">   </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framePr w:wrap="around" w:vAnchor="text" w:hAnchor="margin" w:xAlign="right" w:y="1"/>
      <w:rPr>
        <w:rStyle w:val="29"/>
      </w:rPr>
    </w:pPr>
    <w:r>
      <w:fldChar w:fldCharType="begin"/>
    </w:r>
    <w:r>
      <w:rPr>
        <w:rStyle w:val="29"/>
      </w:rPr>
      <w:instrText xml:space="preserve">PAGE  </w:instrText>
    </w:r>
    <w:r>
      <w:fldChar w:fldCharType="separate"/>
    </w:r>
    <w:r>
      <w:rPr>
        <w:rStyle w:val="29"/>
      </w:rPr>
      <w:t>2</w:t>
    </w:r>
    <w:r>
      <w:fldChar w:fldCharType="end"/>
    </w:r>
  </w:p>
  <w:p>
    <w:pPr>
      <w:pStyle w:val="15"/>
      <w:ind w:right="360"/>
    </w:pP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right="360"/>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right="360"/>
      <w:jc w:val="righ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jc w:val="right"/>
    </w:pPr>
    <w:r>
      <mc:AlternateContent>
        <mc:Choice Requires="wps">
          <w:drawing>
            <wp:anchor distT="0" distB="0" distL="114300" distR="114300" simplePos="0" relativeHeight="251667456" behindDoc="0" locked="0" layoutInCell="1" allowOverlap="1">
              <wp:simplePos x="0" y="0"/>
              <wp:positionH relativeFrom="margin">
                <wp:align>right</wp:align>
              </wp:positionH>
              <wp:positionV relativeFrom="paragraph">
                <wp:posOffset>0</wp:posOffset>
              </wp:positionV>
              <wp:extent cx="1828800" cy="1828800"/>
              <wp:effectExtent l="0" t="0" r="0" b="0"/>
              <wp:wrapNone/>
              <wp:docPr id="21"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pPr>
                            <w:pStyle w:val="15"/>
                            <w:jc w:val="right"/>
                          </w:pPr>
                          <w:r>
                            <w:fldChar w:fldCharType="begin"/>
                          </w:r>
                          <w:r>
                            <w:instrText xml:space="preserve">PAGE   \* MERGEFORMAT</w:instrText>
                          </w:r>
                          <w:r>
                            <w:fldChar w:fldCharType="separate"/>
                          </w:r>
                          <w:r>
                            <w:rPr>
                              <w:lang w:val="zh-CN"/>
                            </w:rPr>
                            <w:t>III</w:t>
                          </w:r>
                          <w:r>
                            <w:rPr>
                              <w:lang w:val="zh-CN"/>
                            </w:rPr>
                            <w:fldChar w:fldCharType="end"/>
                          </w:r>
                        </w:p>
                      </w:txbxContent>
                    </wps:txbx>
                    <wps:bodyPr wrap="none" lIns="0" tIns="0" rIns="0" bIns="0" upright="1">
                      <a:spAutoFit/>
                    </wps:bodyPr>
                  </wps:wsp>
                </a:graphicData>
              </a:graphic>
            </wp:anchor>
          </w:drawing>
        </mc:Choice>
        <mc:Fallback>
          <w:pict>
            <v:shape id="文本框 8" o:spid="_x0000_s1026" o:spt="202" type="#_x0000_t202" style="position:absolute;left:0pt;margin-top:0pt;height:144pt;width:144pt;mso-position-horizontal:right;mso-position-horizontal-relative:margin;mso-wrap-style:none;z-index:25166745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M6pebnPAAAABQEAAA8AAAAAAAAAAQAgAAAAIgAAAGRycy9k&#10;b3ducmV2LnhtbFBLAQIUABQAAAAIAIdO4kDG7PXV0gEAAKMDAAAOAAAAAAAAAAEAIAAAAB4BAABk&#10;cnMvZTJvRG9jLnhtbFBLBQYAAAAABgAGAFkBAABiBQAAAAA=&#10;">
              <v:fill on="f" focussize="0,0"/>
              <v:stroke on="f"/>
              <v:imagedata o:title=""/>
              <o:lock v:ext="edit" aspectratio="f"/>
              <v:textbox inset="0mm,0mm,0mm,0mm" style="mso-fit-shape-to-text:t;">
                <w:txbxContent>
                  <w:p>
                    <w:pPr>
                      <w:pStyle w:val="15"/>
                      <w:jc w:val="right"/>
                    </w:pPr>
                    <w:r>
                      <w:fldChar w:fldCharType="begin"/>
                    </w:r>
                    <w:r>
                      <w:instrText xml:space="preserve">PAGE   \* MERGEFORMAT</w:instrText>
                    </w:r>
                    <w:r>
                      <w:fldChar w:fldCharType="separate"/>
                    </w:r>
                    <w:r>
                      <w:rPr>
                        <w:lang w:val="zh-CN"/>
                      </w:rPr>
                      <w:t>III</w:t>
                    </w:r>
                    <w:r>
                      <w:rPr>
                        <w:lang w:val="zh-CN"/>
                      </w:rPr>
                      <w:fldChar w:fldCharType="end"/>
                    </w:r>
                  </w:p>
                </w:txbxContent>
              </v:textbox>
            </v:shape>
          </w:pict>
        </mc:Fallback>
      </mc:AlternateContent>
    </w:r>
  </w:p>
  <w:p>
    <w:pPr>
      <w:pStyle w:val="15"/>
      <w:ind w:right="360"/>
      <w:jc w:val="right"/>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framePr w:wrap="around" w:vAnchor="text" w:hAnchor="margin" w:xAlign="right" w:yAlign="top"/>
    </w:pPr>
    <w:r>
      <w:fldChar w:fldCharType="begin"/>
    </w:r>
    <w:r>
      <w:rPr>
        <w:rStyle w:val="29"/>
      </w:rPr>
      <w:instrText xml:space="preserve"> PAGE  </w:instrText>
    </w:r>
    <w:r>
      <w:fldChar w:fldCharType="separate"/>
    </w:r>
    <w:r>
      <w:rPr>
        <w:rStyle w:val="29"/>
      </w:rPr>
      <w:t>I</w:t>
    </w:r>
    <w:r>
      <w:fldChar w:fldCharType="end"/>
    </w:r>
  </w:p>
  <w:p>
    <w:pPr>
      <w:pStyle w:val="15"/>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right="360"/>
      <w:jc w:val="both"/>
    </w:pPr>
    <w:r>
      <mc:AlternateContent>
        <mc:Choice Requires="wps">
          <w:drawing>
            <wp:anchor distT="0" distB="0" distL="114300" distR="114300" simplePos="0" relativeHeight="251666432" behindDoc="0" locked="0" layoutInCell="1" allowOverlap="1">
              <wp:simplePos x="0" y="0"/>
              <wp:positionH relativeFrom="margin">
                <wp:align>right</wp:align>
              </wp:positionH>
              <wp:positionV relativeFrom="paragraph">
                <wp:posOffset>0</wp:posOffset>
              </wp:positionV>
              <wp:extent cx="38100" cy="131445"/>
              <wp:effectExtent l="0" t="0" r="0" b="0"/>
              <wp:wrapNone/>
              <wp:docPr id="19" name="文本框 5"/>
              <wp:cNvGraphicFramePr/>
              <a:graphic xmlns:a="http://schemas.openxmlformats.org/drawingml/2006/main">
                <a:graphicData uri="http://schemas.microsoft.com/office/word/2010/wordprocessingShape">
                  <wps:wsp>
                    <wps:cNvSpPr txBox="1"/>
                    <wps:spPr>
                      <a:xfrm>
                        <a:off x="0" y="0"/>
                        <a:ext cx="38100" cy="131445"/>
                      </a:xfrm>
                      <a:prstGeom prst="rect">
                        <a:avLst/>
                      </a:prstGeom>
                      <a:noFill/>
                      <a:ln w="9525">
                        <a:noFill/>
                      </a:ln>
                    </wps:spPr>
                    <wps:txbx>
                      <w:txbxContent>
                        <w:p>
                          <w:pPr>
                            <w:pStyle w:val="15"/>
                          </w:pPr>
                          <w:r>
                            <w:fldChar w:fldCharType="begin"/>
                          </w:r>
                          <w:r>
                            <w:instrText xml:space="preserve"> PAGE  \* MERGEFORMAT </w:instrText>
                          </w:r>
                          <w:r>
                            <w:fldChar w:fldCharType="separate"/>
                          </w:r>
                          <w:r>
                            <w:t>I</w:t>
                          </w:r>
                          <w:r>
                            <w:fldChar w:fldCharType="end"/>
                          </w:r>
                        </w:p>
                      </w:txbxContent>
                    </wps:txbx>
                    <wps:bodyPr wrap="none" lIns="0" tIns="0" rIns="0" bIns="0" upright="1">
                      <a:spAutoFit/>
                    </wps:bodyPr>
                  </wps:wsp>
                </a:graphicData>
              </a:graphic>
            </wp:anchor>
          </w:drawing>
        </mc:Choice>
        <mc:Fallback>
          <w:pict>
            <v:shape id="文本框 5" o:spid="_x0000_s1026" o:spt="202" type="#_x0000_t202" style="position:absolute;left:0pt;margin-top:0pt;height:10.35pt;width:3pt;mso-position-horizontal:right;mso-position-horizontal-relative:margin;mso-wrap-style:none;z-index:251666432;mso-width-relative:page;mso-height-relative:page;" filled="f" stroked="f" coordsize="21600,21600" o:gfxdata="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&#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A1i/cjzwAAAAIBAAAPAAAAAAAAAAEAIAAAACIAAABk&#10;cnMvZG93bnJldi54bWxQSwECFAAUAAAACACHTuJAcT82idYBAACgAwAADgAAAAAAAAABACAAAAAe&#10;AQAAZHJzL2Uyb0RvYy54bWxQSwUGAAAAAAYABgBZAQAAZgUAAAAA&#10;">
              <v:fill on="f" focussize="0,0"/>
              <v:stroke on="f"/>
              <v:imagedata o:title=""/>
              <o:lock v:ext="edit" aspectratio="f"/>
              <v:textbox inset="0mm,0mm,0mm,0mm" style="mso-fit-shape-to-text:t;">
                <w:txbxContent>
                  <w:p>
                    <w:pPr>
                      <w:pStyle w:val="15"/>
                    </w:pPr>
                    <w:r>
                      <w:fldChar w:fldCharType="begin"/>
                    </w:r>
                    <w:r>
                      <w:instrText xml:space="preserve"> PAGE  \* MERGEFORMAT </w:instrText>
                    </w:r>
                    <w:r>
                      <w:fldChar w:fldCharType="separate"/>
                    </w:r>
                    <w:r>
                      <w:t>I</w:t>
                    </w:r>
                    <w:r>
                      <w:fldChar w:fldCharType="end"/>
                    </w:r>
                  </w:p>
                </w:txbxContent>
              </v:textbox>
            </v:shape>
          </w:pict>
        </mc:Fallback>
      </mc:AlternateContent>
    </w:r>
    <w:r>
      <mc:AlternateContent>
        <mc:Choice Requires="wps">
          <w:drawing>
            <wp:anchor distT="0" distB="0" distL="114300" distR="114300" simplePos="0" relativeHeight="251665408" behindDoc="0" locked="0" layoutInCell="1" allowOverlap="1">
              <wp:simplePos x="0" y="0"/>
              <wp:positionH relativeFrom="margin">
                <wp:align>right</wp:align>
              </wp:positionH>
              <wp:positionV relativeFrom="paragraph">
                <wp:posOffset>0</wp:posOffset>
              </wp:positionV>
              <wp:extent cx="114935" cy="131445"/>
              <wp:effectExtent l="0" t="0" r="0" b="0"/>
              <wp:wrapNone/>
              <wp:docPr id="18" name="文本框 4"/>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9525">
                        <a:noFill/>
                      </a:ln>
                    </wps:spPr>
                    <wps:txbx>
                      <w:txbxContent>
                        <w:p>
                          <w:pPr>
                            <w:pStyle w:val="15"/>
                          </w:pPr>
                        </w:p>
                      </w:txbxContent>
                    </wps:txbx>
                    <wps:bodyPr wrap="none" lIns="0" tIns="0" rIns="0" bIns="0" upright="1">
                      <a:spAutoFit/>
                    </wps:bodyPr>
                  </wps:wsp>
                </a:graphicData>
              </a:graphic>
            </wp:anchor>
          </w:drawing>
        </mc:Choice>
        <mc:Fallback>
          <w:pict>
            <v:shape id="文本框 4" o:spid="_x0000_s1026" o:spt="202" type="#_x0000_t202" style="position:absolute;left:0pt;margin-top:0pt;height:10.35pt;width:9.05pt;mso-position-horizontal:right;mso-position-horizontal-relative:margin;mso-wrap-style:none;z-index:251665408;mso-width-relative:page;mso-height-relative:page;" filled="f" stroked="f" coordsize="21600,21600" o:gfxdata="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Q+V+SdAAAAADAQAADwAAAAAAAAABACAAAAAiAAAA&#10;ZHJzL2Rvd25yZXYueG1sUEsBAhQAFAAAAAgAh07iQPV3G6HWAQAAoQMAAA4AAAAAAAAAAQAgAAAA&#10;HwEAAGRycy9lMm9Eb2MueG1sUEsFBgAAAAAGAAYAWQEAAGcFAAAAAA==&#10;">
              <v:fill on="f" focussize="0,0"/>
              <v:stroke on="f"/>
              <v:imagedata o:title=""/>
              <o:lock v:ext="edit" aspectratio="f"/>
              <v:textbox inset="0mm,0mm,0mm,0mm" style="mso-fit-shape-to-text:t;">
                <w:txbxContent>
                  <w:p>
                    <w:pPr>
                      <w:pStyle w:val="15"/>
                    </w:pP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jc w:val="right"/>
    </w:pPr>
    <w:r>
      <mc:AlternateContent>
        <mc:Choice Requires="wps">
          <w:drawing>
            <wp:anchor distT="0" distB="0" distL="114300" distR="114300" simplePos="0" relativeHeight="251664384" behindDoc="0" locked="0" layoutInCell="1" allowOverlap="1">
              <wp:simplePos x="0" y="0"/>
              <wp:positionH relativeFrom="margin">
                <wp:align>right</wp:align>
              </wp:positionH>
              <wp:positionV relativeFrom="paragraph">
                <wp:posOffset>0</wp:posOffset>
              </wp:positionV>
              <wp:extent cx="76200" cy="131445"/>
              <wp:effectExtent l="0" t="0" r="0" b="0"/>
              <wp:wrapNone/>
              <wp:docPr id="17" name="文本框 1"/>
              <wp:cNvGraphicFramePr/>
              <a:graphic xmlns:a="http://schemas.openxmlformats.org/drawingml/2006/main">
                <a:graphicData uri="http://schemas.microsoft.com/office/word/2010/wordprocessingShape">
                  <wps:wsp>
                    <wps:cNvSpPr txBox="1"/>
                    <wps:spPr>
                      <a:xfrm>
                        <a:off x="0" y="0"/>
                        <a:ext cx="76200" cy="131445"/>
                      </a:xfrm>
                      <a:prstGeom prst="rect">
                        <a:avLst/>
                      </a:prstGeom>
                      <a:noFill/>
                      <a:ln w="9525">
                        <a:noFill/>
                      </a:ln>
                    </wps:spPr>
                    <wps:txbx>
                      <w:txbxContent>
                        <w:p>
                          <w:pPr>
                            <w:pStyle w:val="15"/>
                            <w:jc w:val="right"/>
                          </w:pPr>
                          <w:r>
                            <w:fldChar w:fldCharType="begin"/>
                          </w:r>
                          <w:r>
                            <w:instrText xml:space="preserve">PAGE   \* MERGEFORMAT</w:instrText>
                          </w:r>
                          <w:r>
                            <w:fldChar w:fldCharType="separate"/>
                          </w:r>
                          <w:r>
                            <w:rPr>
                              <w:lang w:val="zh-CN"/>
                            </w:rPr>
                            <w:t>II</w:t>
                          </w:r>
                          <w:r>
                            <w:rPr>
                              <w:lang w:val="zh-CN"/>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6pt;mso-position-horizontal:right;mso-position-horizontal-relative:margin;mso-wrap-style:none;z-index:251664384;mso-width-relative:page;mso-height-relative:page;" filled="f" stroked="f" coordsize="21600,21600" o:gfxdata="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&#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DQ7DYpzwAAAAMBAAAPAAAAAAAAAAEAIAAAACIAAABk&#10;cnMvZG93bnJldi54bWxQSwECFAAUAAAACACHTuJA5gosWNYBAACgAwAADgAAAAAAAAABACAAAAAe&#10;AQAAZHJzL2Uyb0RvYy54bWxQSwUGAAAAAAYABgBZAQAAZgUAAAAA&#10;">
              <v:fill on="f" focussize="0,0"/>
              <v:stroke on="f"/>
              <v:imagedata o:title=""/>
              <o:lock v:ext="edit" aspectratio="f"/>
              <v:textbox inset="0mm,0mm,0mm,0mm" style="mso-fit-shape-to-text:t;">
                <w:txbxContent>
                  <w:p>
                    <w:pPr>
                      <w:pStyle w:val="15"/>
                      <w:jc w:val="right"/>
                    </w:pPr>
                    <w:r>
                      <w:fldChar w:fldCharType="begin"/>
                    </w:r>
                    <w:r>
                      <w:instrText xml:space="preserve">PAGE   \* MERGEFORMAT</w:instrText>
                    </w:r>
                    <w:r>
                      <w:fldChar w:fldCharType="separate"/>
                    </w:r>
                    <w:r>
                      <w:rPr>
                        <w:lang w:val="zh-CN"/>
                      </w:rPr>
                      <w:t>II</w:t>
                    </w:r>
                    <w:r>
                      <w:rPr>
                        <w:lang w:val="zh-CN"/>
                      </w:rPr>
                      <w:fldChar w:fldCharType="end"/>
                    </w:r>
                  </w:p>
                </w:txbxContent>
              </v:textbox>
            </v:shape>
          </w:pict>
        </mc:Fallback>
      </mc:AlternateContent>
    </w:r>
  </w:p>
  <w:p>
    <w:pPr>
      <w:pStyle w:val="15"/>
      <w:ind w:right="360"/>
      <w:jc w:val="right"/>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rPr>
        <w:rFonts w:ascii="黑体" w:eastAsia="黑体"/>
        <w:sz w:val="21"/>
        <w:szCs w:val="21"/>
      </w:rPr>
    </w:pPr>
    <w:r>
      <w:rPr>
        <w:rFonts w:hint="eastAsia" w:ascii="黑体" w:eastAsia="黑体"/>
        <w:sz w:val="21"/>
        <w:szCs w:val="21"/>
      </w:rPr>
      <w:t>JJF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Bdr>
        <w:bottom w:val="none" w:color="auto" w:sz="0" w:space="1"/>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r>
      <w:rPr>
        <w:rFonts w:hint="eastAsia" w:ascii="黑体" w:eastAsia="黑体"/>
        <w:sz w:val="21"/>
        <w:szCs w:val="21"/>
      </w:rPr>
      <w:t>JJF ××××</w:t>
    </w:r>
    <w:r>
      <w:rPr>
        <w:rFonts w:ascii="宋体" w:hAnsi="宋体" w:cs="黑体"/>
        <w:kern w:val="0"/>
        <w:sz w:val="21"/>
        <w:szCs w:val="21"/>
      </w:rPr>
      <w:t>─</w:t>
    </w:r>
    <w:r>
      <w:rPr>
        <w:rFonts w:hint="eastAsia" w:ascii="黑体" w:eastAsia="黑体"/>
        <w:sz w:val="21"/>
        <w:szCs w:val="21"/>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r>
      <w:rPr>
        <w:rFonts w:hint="eastAsia" w:ascii="黑体" w:eastAsia="黑体"/>
        <w:sz w:val="21"/>
        <w:szCs w:val="21"/>
      </w:rPr>
      <w:t>JJF ××××</w:t>
    </w:r>
    <w:r>
      <w:rPr>
        <w:rFonts w:ascii="宋体" w:hAnsi="宋体" w:cs="黑体"/>
        <w:kern w:val="0"/>
        <w:sz w:val="21"/>
        <w:szCs w:val="21"/>
      </w:rPr>
      <w:t>─</w:t>
    </w:r>
    <w:r>
      <w:rPr>
        <w:rFonts w:hint="eastAsia" w:ascii="黑体" w:eastAsia="黑体"/>
        <w:sz w:val="21"/>
        <w:szCs w:val="21"/>
      </w:rPr>
      <w:t>××××</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r>
      <w:rPr>
        <w:rFonts w:hint="eastAsia" w:ascii="黑体" w:eastAsia="黑体"/>
        <w:sz w:val="21"/>
        <w:szCs w:val="21"/>
      </w:rPr>
      <w:t>JJF ××××</w:t>
    </w:r>
    <w:r>
      <w:rPr>
        <w:rFonts w:ascii="宋体" w:hAnsi="宋体" w:cs="黑体"/>
        <w:kern w:val="0"/>
        <w:sz w:val="21"/>
        <w:szCs w:val="21"/>
      </w:rPr>
      <w:t>─</w:t>
    </w:r>
    <w:r>
      <w:rPr>
        <w:rFonts w:hint="eastAsia" w:ascii="黑体" w:eastAsia="黑体"/>
        <w:sz w:val="21"/>
        <w:szCs w:val="21"/>
      </w:rPr>
      <w:t>××××</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r>
      <w:rPr>
        <w:rFonts w:hint="eastAsia" w:ascii="黑体" w:eastAsia="黑体"/>
        <w:sz w:val="21"/>
        <w:szCs w:val="21"/>
      </w:rPr>
      <w:t>JJF ××××</w:t>
    </w:r>
    <w:r>
      <w:rPr>
        <w:rFonts w:ascii="宋体" w:hAnsi="宋体" w:cs="黑体"/>
        <w:kern w:val="0"/>
        <w:sz w:val="21"/>
        <w:szCs w:val="21"/>
      </w:rPr>
      <w:t>─</w:t>
    </w:r>
    <w:r>
      <w:rPr>
        <w:rFonts w:hint="eastAsia" w:ascii="黑体" w:eastAsia="黑体"/>
        <w:sz w:val="21"/>
        <w:szCs w:val="21"/>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1F"/>
    <w:multiLevelType w:val="multilevel"/>
    <w:tmpl w:val="0000001F"/>
    <w:lvl w:ilvl="0" w:tentative="0">
      <w:start w:val="0"/>
      <w:numFmt w:val="none"/>
      <w:pStyle w:val="32"/>
      <w:lvlText w:val=""/>
      <w:lvlJc w:val="left"/>
      <w:pPr>
        <w:tabs>
          <w:tab w:val="left" w:pos="360"/>
        </w:tabs>
      </w:pPr>
    </w:lvl>
    <w:lvl w:ilvl="1" w:tentative="0">
      <w:start w:val="1"/>
      <w:numFmt w:val="decimal"/>
      <w:pStyle w:val="34"/>
      <w:suff w:val="nothing"/>
      <w:lvlText w:val="%1%2　"/>
      <w:lvlJc w:val="left"/>
      <w:pPr>
        <w:ind w:left="315" w:firstLine="0"/>
      </w:pPr>
      <w:rPr>
        <w:rFonts w:hint="eastAsia" w:ascii="黑体" w:hAnsi="Times New Roman" w:eastAsia="黑体"/>
        <w:b w:val="0"/>
        <w:i w:val="0"/>
        <w:sz w:val="21"/>
      </w:rPr>
    </w:lvl>
    <w:lvl w:ilvl="2" w:tentative="0">
      <w:start w:val="1"/>
      <w:numFmt w:val="decimal"/>
      <w:pStyle w:val="35"/>
      <w:suff w:val="nothing"/>
      <w:lvlText w:val="%1%2.%3　"/>
      <w:lvlJc w:val="left"/>
      <w:pPr>
        <w:ind w:left="2205" w:firstLine="0"/>
      </w:pPr>
      <w:rPr>
        <w:rFonts w:hint="eastAsia" w:ascii="黑体" w:hAnsi="Times New Roman" w:eastAsia="黑体"/>
        <w:b w:val="0"/>
        <w:i w:val="0"/>
        <w:sz w:val="21"/>
      </w:rPr>
    </w:lvl>
    <w:lvl w:ilvl="3" w:tentative="0">
      <w:start w:val="1"/>
      <w:numFmt w:val="decimal"/>
      <w:pStyle w:val="36"/>
      <w:suff w:val="nothing"/>
      <w:lvlText w:val="%1%2.%3.%4　"/>
      <w:lvlJc w:val="left"/>
      <w:pPr>
        <w:ind w:left="0" w:firstLine="0"/>
      </w:pPr>
      <w:rPr>
        <w:rFonts w:hint="eastAsia" w:ascii="黑体" w:hAnsi="Times New Roman" w:eastAsia="黑体"/>
        <w:b w:val="0"/>
        <w:i w:val="0"/>
        <w:sz w:val="21"/>
      </w:rPr>
    </w:lvl>
    <w:lvl w:ilvl="4" w:tentative="0">
      <w:start w:val="1"/>
      <w:numFmt w:val="decimal"/>
      <w:pStyle w:val="37"/>
      <w:suff w:val="nothing"/>
      <w:lvlText w:val="%1%2.%3.%4.%5　"/>
      <w:lvlJc w:val="left"/>
      <w:pPr>
        <w:ind w:left="0" w:firstLine="0"/>
      </w:pPr>
      <w:rPr>
        <w:rFonts w:hint="eastAsia" w:ascii="黑体" w:hAnsi="Times New Roman" w:eastAsia="黑体"/>
        <w:b w:val="0"/>
        <w:i w:val="0"/>
        <w:sz w:val="21"/>
      </w:rPr>
    </w:lvl>
    <w:lvl w:ilvl="5" w:tentative="0">
      <w:start w:val="1"/>
      <w:numFmt w:val="decimal"/>
      <w:pStyle w:val="38"/>
      <w:suff w:val="nothing"/>
      <w:lvlText w:val="%1%2.%3.%4.%5.%6　"/>
      <w:lvlJc w:val="left"/>
      <w:pPr>
        <w:ind w:left="0" w:firstLine="0"/>
      </w:pPr>
      <w:rPr>
        <w:rFonts w:hint="eastAsia" w:ascii="黑体" w:hAnsi="Times New Roman" w:eastAsia="黑体"/>
        <w:b w:val="0"/>
        <w:i w:val="0"/>
        <w:sz w:val="21"/>
      </w:rPr>
    </w:lvl>
    <w:lvl w:ilvl="6" w:tentative="0">
      <w:start w:val="1"/>
      <w:numFmt w:val="decimal"/>
      <w:pStyle w:val="39"/>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
    <w:nsid w:val="154E2E7E"/>
    <w:multiLevelType w:val="singleLevel"/>
    <w:tmpl w:val="154E2E7E"/>
    <w:lvl w:ilvl="0" w:tentative="0">
      <w:start w:val="1"/>
      <w:numFmt w:val="decimal"/>
      <w:suff w:val="nothing"/>
      <w:lvlText w:val="%1-"/>
      <w:lvlJc w:val="left"/>
    </w:lvl>
  </w:abstractNum>
  <w:abstractNum w:abstractNumId="2">
    <w:nsid w:val="61EE2000"/>
    <w:multiLevelType w:val="multilevel"/>
    <w:tmpl w:val="61EE2000"/>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6B100ADB"/>
    <w:multiLevelType w:val="multilevel"/>
    <w:tmpl w:val="6B100ADB"/>
    <w:lvl w:ilvl="0" w:tentative="0">
      <w:start w:val="1"/>
      <w:numFmt w:val="lowerLetter"/>
      <w:lvlText w:val="%1)"/>
      <w:lvlJc w:val="left"/>
      <w:pPr>
        <w:tabs>
          <w:tab w:val="left" w:pos="846"/>
        </w:tabs>
        <w:ind w:left="846" w:hanging="420"/>
      </w:pPr>
      <w:rPr>
        <w:b w:val="0"/>
      </w:rPr>
    </w:lvl>
    <w:lvl w:ilvl="1" w:tentative="0">
      <w:start w:val="1"/>
      <w:numFmt w:val="decimal"/>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oNotShadeFormData w:val="1"/>
  <w:noPunctuationKerning w:val="1"/>
  <w:characterSpacingControl w:val="compressPunctuation"/>
  <w:doNotValidateAgainstSchema/>
  <w:doNotDemarcateInvalidXml/>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jc2MTRhZDFkMDQwMmJmMDgxYzZiMzk2YTlmZTkwOTgifQ=="/>
  </w:docVars>
  <w:rsids>
    <w:rsidRoot w:val="00172A27"/>
    <w:rsid w:val="00000368"/>
    <w:rsid w:val="00000C98"/>
    <w:rsid w:val="00000ED1"/>
    <w:rsid w:val="00000F0A"/>
    <w:rsid w:val="000056C9"/>
    <w:rsid w:val="000060F1"/>
    <w:rsid w:val="000073C0"/>
    <w:rsid w:val="00007644"/>
    <w:rsid w:val="000100A6"/>
    <w:rsid w:val="00011562"/>
    <w:rsid w:val="000135EA"/>
    <w:rsid w:val="000138A2"/>
    <w:rsid w:val="00015778"/>
    <w:rsid w:val="000160F2"/>
    <w:rsid w:val="00016DB4"/>
    <w:rsid w:val="00023452"/>
    <w:rsid w:val="00023D58"/>
    <w:rsid w:val="0002500A"/>
    <w:rsid w:val="00026339"/>
    <w:rsid w:val="00026744"/>
    <w:rsid w:val="00027A81"/>
    <w:rsid w:val="00030984"/>
    <w:rsid w:val="000309C9"/>
    <w:rsid w:val="0004091E"/>
    <w:rsid w:val="0004095E"/>
    <w:rsid w:val="0004150C"/>
    <w:rsid w:val="00041A9E"/>
    <w:rsid w:val="00042BCA"/>
    <w:rsid w:val="00046297"/>
    <w:rsid w:val="000469DE"/>
    <w:rsid w:val="00047C83"/>
    <w:rsid w:val="00050A70"/>
    <w:rsid w:val="0005297E"/>
    <w:rsid w:val="00053A3C"/>
    <w:rsid w:val="00054528"/>
    <w:rsid w:val="00056226"/>
    <w:rsid w:val="0005696B"/>
    <w:rsid w:val="00060388"/>
    <w:rsid w:val="00061136"/>
    <w:rsid w:val="00061AFA"/>
    <w:rsid w:val="00061F0F"/>
    <w:rsid w:val="00063407"/>
    <w:rsid w:val="00064781"/>
    <w:rsid w:val="00064D94"/>
    <w:rsid w:val="00067298"/>
    <w:rsid w:val="00067D2E"/>
    <w:rsid w:val="0007073B"/>
    <w:rsid w:val="000708EC"/>
    <w:rsid w:val="000709C3"/>
    <w:rsid w:val="00070AE8"/>
    <w:rsid w:val="00071B97"/>
    <w:rsid w:val="00072285"/>
    <w:rsid w:val="000737AD"/>
    <w:rsid w:val="00073A81"/>
    <w:rsid w:val="00074485"/>
    <w:rsid w:val="0007527D"/>
    <w:rsid w:val="000753B2"/>
    <w:rsid w:val="00075D1A"/>
    <w:rsid w:val="00077F13"/>
    <w:rsid w:val="00081B29"/>
    <w:rsid w:val="00081E33"/>
    <w:rsid w:val="000835F5"/>
    <w:rsid w:val="00083C2F"/>
    <w:rsid w:val="00083C4C"/>
    <w:rsid w:val="00083CAD"/>
    <w:rsid w:val="00085988"/>
    <w:rsid w:val="00090151"/>
    <w:rsid w:val="00090C21"/>
    <w:rsid w:val="00092D03"/>
    <w:rsid w:val="00093502"/>
    <w:rsid w:val="00093780"/>
    <w:rsid w:val="00095377"/>
    <w:rsid w:val="00095BEF"/>
    <w:rsid w:val="00096A05"/>
    <w:rsid w:val="000A20B3"/>
    <w:rsid w:val="000A25CE"/>
    <w:rsid w:val="000A27E0"/>
    <w:rsid w:val="000A2D03"/>
    <w:rsid w:val="000A64F7"/>
    <w:rsid w:val="000A6EDD"/>
    <w:rsid w:val="000A759A"/>
    <w:rsid w:val="000A7E68"/>
    <w:rsid w:val="000A7F55"/>
    <w:rsid w:val="000B1E8B"/>
    <w:rsid w:val="000B3BEF"/>
    <w:rsid w:val="000B3F08"/>
    <w:rsid w:val="000B5773"/>
    <w:rsid w:val="000B57B1"/>
    <w:rsid w:val="000B6A4F"/>
    <w:rsid w:val="000B6D79"/>
    <w:rsid w:val="000B7817"/>
    <w:rsid w:val="000C077C"/>
    <w:rsid w:val="000C421C"/>
    <w:rsid w:val="000C4E7B"/>
    <w:rsid w:val="000C63E6"/>
    <w:rsid w:val="000C6499"/>
    <w:rsid w:val="000D014F"/>
    <w:rsid w:val="000D2C5F"/>
    <w:rsid w:val="000D46CB"/>
    <w:rsid w:val="000D4A61"/>
    <w:rsid w:val="000D5FC4"/>
    <w:rsid w:val="000D61BE"/>
    <w:rsid w:val="000D73B7"/>
    <w:rsid w:val="000E2393"/>
    <w:rsid w:val="000E2B2A"/>
    <w:rsid w:val="000E2CC5"/>
    <w:rsid w:val="000E32D4"/>
    <w:rsid w:val="000E33C8"/>
    <w:rsid w:val="000E54F6"/>
    <w:rsid w:val="000E59C4"/>
    <w:rsid w:val="000E6820"/>
    <w:rsid w:val="000E6B58"/>
    <w:rsid w:val="000E7CE6"/>
    <w:rsid w:val="000F104C"/>
    <w:rsid w:val="000F1363"/>
    <w:rsid w:val="000F186C"/>
    <w:rsid w:val="000F198F"/>
    <w:rsid w:val="000F2036"/>
    <w:rsid w:val="000F5048"/>
    <w:rsid w:val="000F63B4"/>
    <w:rsid w:val="000F7CA9"/>
    <w:rsid w:val="0010027E"/>
    <w:rsid w:val="00100899"/>
    <w:rsid w:val="0010230E"/>
    <w:rsid w:val="00102FA1"/>
    <w:rsid w:val="0010778C"/>
    <w:rsid w:val="0011008E"/>
    <w:rsid w:val="00112313"/>
    <w:rsid w:val="00114805"/>
    <w:rsid w:val="00115FE3"/>
    <w:rsid w:val="00116979"/>
    <w:rsid w:val="001179E0"/>
    <w:rsid w:val="001201A2"/>
    <w:rsid w:val="00122125"/>
    <w:rsid w:val="00123662"/>
    <w:rsid w:val="00125318"/>
    <w:rsid w:val="00126B80"/>
    <w:rsid w:val="00127203"/>
    <w:rsid w:val="0013094C"/>
    <w:rsid w:val="0013127F"/>
    <w:rsid w:val="001320D6"/>
    <w:rsid w:val="00132869"/>
    <w:rsid w:val="00133D68"/>
    <w:rsid w:val="00135675"/>
    <w:rsid w:val="00135950"/>
    <w:rsid w:val="00135A0F"/>
    <w:rsid w:val="00136EAD"/>
    <w:rsid w:val="00137943"/>
    <w:rsid w:val="0014372F"/>
    <w:rsid w:val="00143F14"/>
    <w:rsid w:val="00144004"/>
    <w:rsid w:val="00147048"/>
    <w:rsid w:val="00151148"/>
    <w:rsid w:val="00152700"/>
    <w:rsid w:val="00154AE5"/>
    <w:rsid w:val="001611B2"/>
    <w:rsid w:val="0016361F"/>
    <w:rsid w:val="00163AE8"/>
    <w:rsid w:val="0016441D"/>
    <w:rsid w:val="0016599A"/>
    <w:rsid w:val="00165D55"/>
    <w:rsid w:val="00165D88"/>
    <w:rsid w:val="001665C9"/>
    <w:rsid w:val="0016683A"/>
    <w:rsid w:val="00166E31"/>
    <w:rsid w:val="00170181"/>
    <w:rsid w:val="001707C1"/>
    <w:rsid w:val="00170E00"/>
    <w:rsid w:val="00171C50"/>
    <w:rsid w:val="00171E26"/>
    <w:rsid w:val="0017260D"/>
    <w:rsid w:val="00172A27"/>
    <w:rsid w:val="00173904"/>
    <w:rsid w:val="001744DD"/>
    <w:rsid w:val="0017596E"/>
    <w:rsid w:val="00176352"/>
    <w:rsid w:val="00177B7A"/>
    <w:rsid w:val="001810F7"/>
    <w:rsid w:val="001835C2"/>
    <w:rsid w:val="00186D3B"/>
    <w:rsid w:val="00187052"/>
    <w:rsid w:val="001905C4"/>
    <w:rsid w:val="00190B91"/>
    <w:rsid w:val="001930A6"/>
    <w:rsid w:val="0019451F"/>
    <w:rsid w:val="00194F35"/>
    <w:rsid w:val="00195712"/>
    <w:rsid w:val="00195922"/>
    <w:rsid w:val="001A0015"/>
    <w:rsid w:val="001A07F4"/>
    <w:rsid w:val="001A14C0"/>
    <w:rsid w:val="001A1DBE"/>
    <w:rsid w:val="001A313A"/>
    <w:rsid w:val="001A4823"/>
    <w:rsid w:val="001A4900"/>
    <w:rsid w:val="001A4B09"/>
    <w:rsid w:val="001A78A4"/>
    <w:rsid w:val="001A7F28"/>
    <w:rsid w:val="001B14B0"/>
    <w:rsid w:val="001B2217"/>
    <w:rsid w:val="001B293E"/>
    <w:rsid w:val="001B2F78"/>
    <w:rsid w:val="001B490A"/>
    <w:rsid w:val="001B4E17"/>
    <w:rsid w:val="001B77F6"/>
    <w:rsid w:val="001B7ACA"/>
    <w:rsid w:val="001B7C09"/>
    <w:rsid w:val="001B7C51"/>
    <w:rsid w:val="001C0C04"/>
    <w:rsid w:val="001C1537"/>
    <w:rsid w:val="001C297A"/>
    <w:rsid w:val="001C2FF1"/>
    <w:rsid w:val="001C5865"/>
    <w:rsid w:val="001C61A0"/>
    <w:rsid w:val="001D0C76"/>
    <w:rsid w:val="001D30F9"/>
    <w:rsid w:val="001D3129"/>
    <w:rsid w:val="001D3318"/>
    <w:rsid w:val="001D3A2F"/>
    <w:rsid w:val="001D4596"/>
    <w:rsid w:val="001D63E2"/>
    <w:rsid w:val="001D71D2"/>
    <w:rsid w:val="001E001F"/>
    <w:rsid w:val="001E0CC3"/>
    <w:rsid w:val="001E43A5"/>
    <w:rsid w:val="001E6209"/>
    <w:rsid w:val="001F06A6"/>
    <w:rsid w:val="001F0EFE"/>
    <w:rsid w:val="001F168D"/>
    <w:rsid w:val="001F2F66"/>
    <w:rsid w:val="001F4365"/>
    <w:rsid w:val="001F4973"/>
    <w:rsid w:val="001F51DB"/>
    <w:rsid w:val="001F600A"/>
    <w:rsid w:val="001F6470"/>
    <w:rsid w:val="001F67EE"/>
    <w:rsid w:val="001F6C02"/>
    <w:rsid w:val="00200147"/>
    <w:rsid w:val="002026FE"/>
    <w:rsid w:val="00202952"/>
    <w:rsid w:val="002068FE"/>
    <w:rsid w:val="00206A84"/>
    <w:rsid w:val="002075CB"/>
    <w:rsid w:val="00210054"/>
    <w:rsid w:val="0021061F"/>
    <w:rsid w:val="00211DE5"/>
    <w:rsid w:val="00212345"/>
    <w:rsid w:val="00212F31"/>
    <w:rsid w:val="00214F9B"/>
    <w:rsid w:val="0021677B"/>
    <w:rsid w:val="002176E0"/>
    <w:rsid w:val="0022141C"/>
    <w:rsid w:val="00221A80"/>
    <w:rsid w:val="00222E79"/>
    <w:rsid w:val="0022495A"/>
    <w:rsid w:val="002274CC"/>
    <w:rsid w:val="00230A94"/>
    <w:rsid w:val="002325D6"/>
    <w:rsid w:val="00232BC9"/>
    <w:rsid w:val="002336B4"/>
    <w:rsid w:val="00233DA4"/>
    <w:rsid w:val="00236F92"/>
    <w:rsid w:val="00240F19"/>
    <w:rsid w:val="0024221F"/>
    <w:rsid w:val="00243347"/>
    <w:rsid w:val="00245FDA"/>
    <w:rsid w:val="00246097"/>
    <w:rsid w:val="002460FC"/>
    <w:rsid w:val="0024656F"/>
    <w:rsid w:val="00246E69"/>
    <w:rsid w:val="002472FD"/>
    <w:rsid w:val="002506A6"/>
    <w:rsid w:val="00252423"/>
    <w:rsid w:val="00253577"/>
    <w:rsid w:val="00253D76"/>
    <w:rsid w:val="002546D3"/>
    <w:rsid w:val="002547AE"/>
    <w:rsid w:val="00254C11"/>
    <w:rsid w:val="00255EAC"/>
    <w:rsid w:val="0025614A"/>
    <w:rsid w:val="00257688"/>
    <w:rsid w:val="00257B2F"/>
    <w:rsid w:val="0026085C"/>
    <w:rsid w:val="00260B88"/>
    <w:rsid w:val="002628F3"/>
    <w:rsid w:val="002632F2"/>
    <w:rsid w:val="002636F9"/>
    <w:rsid w:val="002637A7"/>
    <w:rsid w:val="0026448D"/>
    <w:rsid w:val="00264BF3"/>
    <w:rsid w:val="00265255"/>
    <w:rsid w:val="00265F52"/>
    <w:rsid w:val="002664E6"/>
    <w:rsid w:val="0027030B"/>
    <w:rsid w:val="00270E46"/>
    <w:rsid w:val="00274873"/>
    <w:rsid w:val="002751E9"/>
    <w:rsid w:val="00275366"/>
    <w:rsid w:val="002763C2"/>
    <w:rsid w:val="002772B6"/>
    <w:rsid w:val="00281640"/>
    <w:rsid w:val="00281FE0"/>
    <w:rsid w:val="0028341C"/>
    <w:rsid w:val="00286CC2"/>
    <w:rsid w:val="00286FC5"/>
    <w:rsid w:val="0028707A"/>
    <w:rsid w:val="00287C50"/>
    <w:rsid w:val="00287EC4"/>
    <w:rsid w:val="002909B0"/>
    <w:rsid w:val="00291BF0"/>
    <w:rsid w:val="00291EBF"/>
    <w:rsid w:val="00293F3E"/>
    <w:rsid w:val="00294CDC"/>
    <w:rsid w:val="002A12AD"/>
    <w:rsid w:val="002A5378"/>
    <w:rsid w:val="002A5495"/>
    <w:rsid w:val="002A5502"/>
    <w:rsid w:val="002A5765"/>
    <w:rsid w:val="002A5EEC"/>
    <w:rsid w:val="002B0E00"/>
    <w:rsid w:val="002B1AA1"/>
    <w:rsid w:val="002B1BA5"/>
    <w:rsid w:val="002B226C"/>
    <w:rsid w:val="002B48D0"/>
    <w:rsid w:val="002B4A0B"/>
    <w:rsid w:val="002B4A17"/>
    <w:rsid w:val="002B4AD4"/>
    <w:rsid w:val="002B58E1"/>
    <w:rsid w:val="002B679E"/>
    <w:rsid w:val="002B7849"/>
    <w:rsid w:val="002C1FE6"/>
    <w:rsid w:val="002C2160"/>
    <w:rsid w:val="002C35ED"/>
    <w:rsid w:val="002C42CB"/>
    <w:rsid w:val="002C6125"/>
    <w:rsid w:val="002C613A"/>
    <w:rsid w:val="002C7822"/>
    <w:rsid w:val="002D0D78"/>
    <w:rsid w:val="002D2563"/>
    <w:rsid w:val="002D39AD"/>
    <w:rsid w:val="002D401E"/>
    <w:rsid w:val="002D5EF5"/>
    <w:rsid w:val="002E0CF6"/>
    <w:rsid w:val="002E0D3F"/>
    <w:rsid w:val="002E1E37"/>
    <w:rsid w:val="002E3BA1"/>
    <w:rsid w:val="002E7C85"/>
    <w:rsid w:val="002F01A7"/>
    <w:rsid w:val="002F174A"/>
    <w:rsid w:val="002F2ADE"/>
    <w:rsid w:val="002F3C0A"/>
    <w:rsid w:val="002F4997"/>
    <w:rsid w:val="002F7E07"/>
    <w:rsid w:val="003036E3"/>
    <w:rsid w:val="003037E0"/>
    <w:rsid w:val="00303FC0"/>
    <w:rsid w:val="00304B81"/>
    <w:rsid w:val="00304E96"/>
    <w:rsid w:val="00310ADC"/>
    <w:rsid w:val="003141D1"/>
    <w:rsid w:val="00315DB5"/>
    <w:rsid w:val="003163FF"/>
    <w:rsid w:val="003164B9"/>
    <w:rsid w:val="003175D3"/>
    <w:rsid w:val="00320355"/>
    <w:rsid w:val="00320930"/>
    <w:rsid w:val="00320D25"/>
    <w:rsid w:val="00323C84"/>
    <w:rsid w:val="00323CE7"/>
    <w:rsid w:val="00324820"/>
    <w:rsid w:val="003250FE"/>
    <w:rsid w:val="0032551C"/>
    <w:rsid w:val="003258F7"/>
    <w:rsid w:val="00330D48"/>
    <w:rsid w:val="00331D84"/>
    <w:rsid w:val="003325E6"/>
    <w:rsid w:val="00332C00"/>
    <w:rsid w:val="00333F79"/>
    <w:rsid w:val="00336FAF"/>
    <w:rsid w:val="00337DC9"/>
    <w:rsid w:val="00341207"/>
    <w:rsid w:val="0034160C"/>
    <w:rsid w:val="0034162E"/>
    <w:rsid w:val="003421F9"/>
    <w:rsid w:val="003427C1"/>
    <w:rsid w:val="00342E5F"/>
    <w:rsid w:val="00346769"/>
    <w:rsid w:val="00346B78"/>
    <w:rsid w:val="003470C8"/>
    <w:rsid w:val="00347D15"/>
    <w:rsid w:val="00350161"/>
    <w:rsid w:val="003516B7"/>
    <w:rsid w:val="003519D2"/>
    <w:rsid w:val="0035232C"/>
    <w:rsid w:val="00352ABC"/>
    <w:rsid w:val="00354CD9"/>
    <w:rsid w:val="00354DA8"/>
    <w:rsid w:val="00354EF1"/>
    <w:rsid w:val="00357B05"/>
    <w:rsid w:val="0036014A"/>
    <w:rsid w:val="003625AA"/>
    <w:rsid w:val="003628E2"/>
    <w:rsid w:val="00363504"/>
    <w:rsid w:val="003639C1"/>
    <w:rsid w:val="003643ED"/>
    <w:rsid w:val="003711F4"/>
    <w:rsid w:val="0037148A"/>
    <w:rsid w:val="00371C3B"/>
    <w:rsid w:val="0037296D"/>
    <w:rsid w:val="00374F19"/>
    <w:rsid w:val="003766DF"/>
    <w:rsid w:val="003770F1"/>
    <w:rsid w:val="0038021D"/>
    <w:rsid w:val="0038026F"/>
    <w:rsid w:val="00380E77"/>
    <w:rsid w:val="0038188C"/>
    <w:rsid w:val="00386FF0"/>
    <w:rsid w:val="00390783"/>
    <w:rsid w:val="003930BE"/>
    <w:rsid w:val="003A0CA7"/>
    <w:rsid w:val="003A105F"/>
    <w:rsid w:val="003A142F"/>
    <w:rsid w:val="003A31F8"/>
    <w:rsid w:val="003A3A87"/>
    <w:rsid w:val="003A42D6"/>
    <w:rsid w:val="003A4C48"/>
    <w:rsid w:val="003A4E17"/>
    <w:rsid w:val="003A57B7"/>
    <w:rsid w:val="003A6BDB"/>
    <w:rsid w:val="003B09B1"/>
    <w:rsid w:val="003B49C2"/>
    <w:rsid w:val="003B4B4B"/>
    <w:rsid w:val="003B53C7"/>
    <w:rsid w:val="003B76C4"/>
    <w:rsid w:val="003B771C"/>
    <w:rsid w:val="003B789E"/>
    <w:rsid w:val="003C0359"/>
    <w:rsid w:val="003C3B8D"/>
    <w:rsid w:val="003C6308"/>
    <w:rsid w:val="003C6385"/>
    <w:rsid w:val="003C6776"/>
    <w:rsid w:val="003C691C"/>
    <w:rsid w:val="003D0A04"/>
    <w:rsid w:val="003D1A6A"/>
    <w:rsid w:val="003D2A90"/>
    <w:rsid w:val="003D4031"/>
    <w:rsid w:val="003D74BE"/>
    <w:rsid w:val="003E08CE"/>
    <w:rsid w:val="003E337F"/>
    <w:rsid w:val="003E40BE"/>
    <w:rsid w:val="003E4C47"/>
    <w:rsid w:val="003E5457"/>
    <w:rsid w:val="003E59DA"/>
    <w:rsid w:val="003E606D"/>
    <w:rsid w:val="003E66BD"/>
    <w:rsid w:val="003E6AE1"/>
    <w:rsid w:val="003F0B36"/>
    <w:rsid w:val="003F1798"/>
    <w:rsid w:val="003F34C7"/>
    <w:rsid w:val="003F4005"/>
    <w:rsid w:val="003F4AE7"/>
    <w:rsid w:val="003F5461"/>
    <w:rsid w:val="003F622B"/>
    <w:rsid w:val="003F6F1D"/>
    <w:rsid w:val="003F73A6"/>
    <w:rsid w:val="004000D2"/>
    <w:rsid w:val="00400E0D"/>
    <w:rsid w:val="004017B7"/>
    <w:rsid w:val="00402831"/>
    <w:rsid w:val="00402AFE"/>
    <w:rsid w:val="00404343"/>
    <w:rsid w:val="00404E3F"/>
    <w:rsid w:val="004066B1"/>
    <w:rsid w:val="00407897"/>
    <w:rsid w:val="00410D48"/>
    <w:rsid w:val="00414FD6"/>
    <w:rsid w:val="00415F27"/>
    <w:rsid w:val="00420985"/>
    <w:rsid w:val="00420CE4"/>
    <w:rsid w:val="00420D78"/>
    <w:rsid w:val="00421BE2"/>
    <w:rsid w:val="00423608"/>
    <w:rsid w:val="00425BF2"/>
    <w:rsid w:val="00427BB5"/>
    <w:rsid w:val="00431DD9"/>
    <w:rsid w:val="004325F3"/>
    <w:rsid w:val="00432735"/>
    <w:rsid w:val="004327BD"/>
    <w:rsid w:val="00435C39"/>
    <w:rsid w:val="00435C84"/>
    <w:rsid w:val="004371D6"/>
    <w:rsid w:val="004418C2"/>
    <w:rsid w:val="00442650"/>
    <w:rsid w:val="00444667"/>
    <w:rsid w:val="00445B40"/>
    <w:rsid w:val="004464E5"/>
    <w:rsid w:val="00446BDA"/>
    <w:rsid w:val="00450107"/>
    <w:rsid w:val="004521AE"/>
    <w:rsid w:val="00452C21"/>
    <w:rsid w:val="00452D11"/>
    <w:rsid w:val="0045409E"/>
    <w:rsid w:val="0045558B"/>
    <w:rsid w:val="0045623B"/>
    <w:rsid w:val="004573E4"/>
    <w:rsid w:val="00462F9C"/>
    <w:rsid w:val="00463475"/>
    <w:rsid w:val="004635A9"/>
    <w:rsid w:val="004656F5"/>
    <w:rsid w:val="0046704B"/>
    <w:rsid w:val="0046742C"/>
    <w:rsid w:val="00467E3C"/>
    <w:rsid w:val="00471E6A"/>
    <w:rsid w:val="00473533"/>
    <w:rsid w:val="00474EF3"/>
    <w:rsid w:val="00476314"/>
    <w:rsid w:val="00476A56"/>
    <w:rsid w:val="00476A5F"/>
    <w:rsid w:val="00476C7D"/>
    <w:rsid w:val="004772DA"/>
    <w:rsid w:val="0048247A"/>
    <w:rsid w:val="00482785"/>
    <w:rsid w:val="00483001"/>
    <w:rsid w:val="0048488B"/>
    <w:rsid w:val="00484976"/>
    <w:rsid w:val="00484FCF"/>
    <w:rsid w:val="00487FA9"/>
    <w:rsid w:val="004906FA"/>
    <w:rsid w:val="004913BA"/>
    <w:rsid w:val="00492950"/>
    <w:rsid w:val="004938C9"/>
    <w:rsid w:val="00494D2A"/>
    <w:rsid w:val="00494EE9"/>
    <w:rsid w:val="004A1333"/>
    <w:rsid w:val="004A15E0"/>
    <w:rsid w:val="004A28B9"/>
    <w:rsid w:val="004A410A"/>
    <w:rsid w:val="004A5A41"/>
    <w:rsid w:val="004B1A52"/>
    <w:rsid w:val="004B1CEB"/>
    <w:rsid w:val="004B23BD"/>
    <w:rsid w:val="004B29E5"/>
    <w:rsid w:val="004B40CB"/>
    <w:rsid w:val="004B4667"/>
    <w:rsid w:val="004B51D8"/>
    <w:rsid w:val="004B6B2A"/>
    <w:rsid w:val="004B79AB"/>
    <w:rsid w:val="004C17B8"/>
    <w:rsid w:val="004C1BD0"/>
    <w:rsid w:val="004C1F9B"/>
    <w:rsid w:val="004C24D7"/>
    <w:rsid w:val="004C2AB2"/>
    <w:rsid w:val="004C6E7B"/>
    <w:rsid w:val="004D0B17"/>
    <w:rsid w:val="004D0B34"/>
    <w:rsid w:val="004D11E0"/>
    <w:rsid w:val="004D1E5A"/>
    <w:rsid w:val="004D361D"/>
    <w:rsid w:val="004D387B"/>
    <w:rsid w:val="004D3895"/>
    <w:rsid w:val="004D395D"/>
    <w:rsid w:val="004D4678"/>
    <w:rsid w:val="004D5527"/>
    <w:rsid w:val="004E2C12"/>
    <w:rsid w:val="004E3ED9"/>
    <w:rsid w:val="004E5723"/>
    <w:rsid w:val="004F0AFE"/>
    <w:rsid w:val="004F28E3"/>
    <w:rsid w:val="004F4461"/>
    <w:rsid w:val="004F4FEA"/>
    <w:rsid w:val="004F5433"/>
    <w:rsid w:val="004F5D20"/>
    <w:rsid w:val="004F5F1D"/>
    <w:rsid w:val="00500669"/>
    <w:rsid w:val="00500F2D"/>
    <w:rsid w:val="00501208"/>
    <w:rsid w:val="005017C2"/>
    <w:rsid w:val="00501912"/>
    <w:rsid w:val="005021EB"/>
    <w:rsid w:val="00502AE7"/>
    <w:rsid w:val="00503C0F"/>
    <w:rsid w:val="00503E93"/>
    <w:rsid w:val="00504255"/>
    <w:rsid w:val="00505199"/>
    <w:rsid w:val="00506FD4"/>
    <w:rsid w:val="00507995"/>
    <w:rsid w:val="00510933"/>
    <w:rsid w:val="00511029"/>
    <w:rsid w:val="00511EF0"/>
    <w:rsid w:val="00512176"/>
    <w:rsid w:val="0051324B"/>
    <w:rsid w:val="00515FB8"/>
    <w:rsid w:val="00516294"/>
    <w:rsid w:val="005168F6"/>
    <w:rsid w:val="00520E09"/>
    <w:rsid w:val="005212D5"/>
    <w:rsid w:val="00522EBC"/>
    <w:rsid w:val="005241B8"/>
    <w:rsid w:val="005243D4"/>
    <w:rsid w:val="00524AA7"/>
    <w:rsid w:val="00526239"/>
    <w:rsid w:val="00526770"/>
    <w:rsid w:val="00527D4F"/>
    <w:rsid w:val="00532C36"/>
    <w:rsid w:val="00535074"/>
    <w:rsid w:val="00540824"/>
    <w:rsid w:val="00540EFC"/>
    <w:rsid w:val="0054194D"/>
    <w:rsid w:val="00541B48"/>
    <w:rsid w:val="0054209E"/>
    <w:rsid w:val="00542785"/>
    <w:rsid w:val="00542C5A"/>
    <w:rsid w:val="00542CDA"/>
    <w:rsid w:val="00544507"/>
    <w:rsid w:val="00545683"/>
    <w:rsid w:val="00545692"/>
    <w:rsid w:val="00547168"/>
    <w:rsid w:val="00547443"/>
    <w:rsid w:val="005528A6"/>
    <w:rsid w:val="00552C20"/>
    <w:rsid w:val="00552D58"/>
    <w:rsid w:val="00555A4E"/>
    <w:rsid w:val="00557862"/>
    <w:rsid w:val="00560206"/>
    <w:rsid w:val="005613BA"/>
    <w:rsid w:val="005613CF"/>
    <w:rsid w:val="0056444B"/>
    <w:rsid w:val="00567DD4"/>
    <w:rsid w:val="00571AD8"/>
    <w:rsid w:val="005745F2"/>
    <w:rsid w:val="00580565"/>
    <w:rsid w:val="005825E0"/>
    <w:rsid w:val="00584587"/>
    <w:rsid w:val="00584D15"/>
    <w:rsid w:val="00585505"/>
    <w:rsid w:val="00586EEA"/>
    <w:rsid w:val="00587CEC"/>
    <w:rsid w:val="00591EC0"/>
    <w:rsid w:val="00592F91"/>
    <w:rsid w:val="005939BE"/>
    <w:rsid w:val="00593AF3"/>
    <w:rsid w:val="00594603"/>
    <w:rsid w:val="0059469F"/>
    <w:rsid w:val="0059499C"/>
    <w:rsid w:val="00594EE3"/>
    <w:rsid w:val="00597B86"/>
    <w:rsid w:val="005A2301"/>
    <w:rsid w:val="005A4595"/>
    <w:rsid w:val="005B2E03"/>
    <w:rsid w:val="005B3FB5"/>
    <w:rsid w:val="005B5EF3"/>
    <w:rsid w:val="005B64AA"/>
    <w:rsid w:val="005B69AE"/>
    <w:rsid w:val="005B7CA9"/>
    <w:rsid w:val="005C31C3"/>
    <w:rsid w:val="005C55D6"/>
    <w:rsid w:val="005C5FC6"/>
    <w:rsid w:val="005C7F83"/>
    <w:rsid w:val="005D0B7A"/>
    <w:rsid w:val="005D2660"/>
    <w:rsid w:val="005D2F6E"/>
    <w:rsid w:val="005D62AD"/>
    <w:rsid w:val="005D6FBA"/>
    <w:rsid w:val="005D7F0D"/>
    <w:rsid w:val="005D7F40"/>
    <w:rsid w:val="005E047B"/>
    <w:rsid w:val="005E1155"/>
    <w:rsid w:val="005E1A99"/>
    <w:rsid w:val="005E20D9"/>
    <w:rsid w:val="005E41EA"/>
    <w:rsid w:val="005E4F6B"/>
    <w:rsid w:val="005E5FED"/>
    <w:rsid w:val="005E6C2C"/>
    <w:rsid w:val="005E7586"/>
    <w:rsid w:val="005E7803"/>
    <w:rsid w:val="005E7AF7"/>
    <w:rsid w:val="005F03EE"/>
    <w:rsid w:val="005F17B0"/>
    <w:rsid w:val="005F1EFD"/>
    <w:rsid w:val="005F492F"/>
    <w:rsid w:val="005F4C24"/>
    <w:rsid w:val="005F4C74"/>
    <w:rsid w:val="005F60CB"/>
    <w:rsid w:val="005F78EC"/>
    <w:rsid w:val="005F7EE1"/>
    <w:rsid w:val="00601C67"/>
    <w:rsid w:val="00602CA9"/>
    <w:rsid w:val="00604111"/>
    <w:rsid w:val="006053BE"/>
    <w:rsid w:val="006061CE"/>
    <w:rsid w:val="006112A3"/>
    <w:rsid w:val="00611D51"/>
    <w:rsid w:val="00611F91"/>
    <w:rsid w:val="00613C4B"/>
    <w:rsid w:val="006151A4"/>
    <w:rsid w:val="0061523D"/>
    <w:rsid w:val="006159A8"/>
    <w:rsid w:val="00615D54"/>
    <w:rsid w:val="006163F7"/>
    <w:rsid w:val="00616477"/>
    <w:rsid w:val="00617761"/>
    <w:rsid w:val="00617BF0"/>
    <w:rsid w:val="00617FD8"/>
    <w:rsid w:val="00621687"/>
    <w:rsid w:val="006226CD"/>
    <w:rsid w:val="0062304B"/>
    <w:rsid w:val="00623103"/>
    <w:rsid w:val="006234EC"/>
    <w:rsid w:val="00625FEE"/>
    <w:rsid w:val="006260C5"/>
    <w:rsid w:val="006337B7"/>
    <w:rsid w:val="006346E2"/>
    <w:rsid w:val="00634A37"/>
    <w:rsid w:val="00635551"/>
    <w:rsid w:val="00642DDC"/>
    <w:rsid w:val="00642F3B"/>
    <w:rsid w:val="006432F8"/>
    <w:rsid w:val="00643314"/>
    <w:rsid w:val="00643689"/>
    <w:rsid w:val="00644355"/>
    <w:rsid w:val="00645E3C"/>
    <w:rsid w:val="00645F3A"/>
    <w:rsid w:val="0064665D"/>
    <w:rsid w:val="0064679E"/>
    <w:rsid w:val="00647733"/>
    <w:rsid w:val="00647E0A"/>
    <w:rsid w:val="00650231"/>
    <w:rsid w:val="00652421"/>
    <w:rsid w:val="0065382C"/>
    <w:rsid w:val="006541CC"/>
    <w:rsid w:val="00654608"/>
    <w:rsid w:val="00655905"/>
    <w:rsid w:val="00656236"/>
    <w:rsid w:val="006566E4"/>
    <w:rsid w:val="006573EF"/>
    <w:rsid w:val="006606B6"/>
    <w:rsid w:val="00660B5E"/>
    <w:rsid w:val="00660B6C"/>
    <w:rsid w:val="00661416"/>
    <w:rsid w:val="0066206F"/>
    <w:rsid w:val="00667134"/>
    <w:rsid w:val="00670D9A"/>
    <w:rsid w:val="00670ED0"/>
    <w:rsid w:val="00671792"/>
    <w:rsid w:val="006735D0"/>
    <w:rsid w:val="00674297"/>
    <w:rsid w:val="00676138"/>
    <w:rsid w:val="00677A37"/>
    <w:rsid w:val="00681C44"/>
    <w:rsid w:val="00682205"/>
    <w:rsid w:val="006824DF"/>
    <w:rsid w:val="00683F22"/>
    <w:rsid w:val="006840AB"/>
    <w:rsid w:val="00685356"/>
    <w:rsid w:val="00685B4F"/>
    <w:rsid w:val="0068637E"/>
    <w:rsid w:val="00687608"/>
    <w:rsid w:val="0068761E"/>
    <w:rsid w:val="006915A9"/>
    <w:rsid w:val="0069189A"/>
    <w:rsid w:val="00693C0D"/>
    <w:rsid w:val="00693F80"/>
    <w:rsid w:val="0069654A"/>
    <w:rsid w:val="0069780B"/>
    <w:rsid w:val="006A1273"/>
    <w:rsid w:val="006A158C"/>
    <w:rsid w:val="006A405C"/>
    <w:rsid w:val="006A4C27"/>
    <w:rsid w:val="006A5F4E"/>
    <w:rsid w:val="006A70A5"/>
    <w:rsid w:val="006B45DD"/>
    <w:rsid w:val="006B7703"/>
    <w:rsid w:val="006C0044"/>
    <w:rsid w:val="006C03E5"/>
    <w:rsid w:val="006C123A"/>
    <w:rsid w:val="006C22A6"/>
    <w:rsid w:val="006C35D0"/>
    <w:rsid w:val="006C3FE6"/>
    <w:rsid w:val="006C4305"/>
    <w:rsid w:val="006C6B6A"/>
    <w:rsid w:val="006C7323"/>
    <w:rsid w:val="006C7661"/>
    <w:rsid w:val="006D1F6D"/>
    <w:rsid w:val="006D44C8"/>
    <w:rsid w:val="006D4545"/>
    <w:rsid w:val="006D60DE"/>
    <w:rsid w:val="006D6324"/>
    <w:rsid w:val="006D7B54"/>
    <w:rsid w:val="006E0EEC"/>
    <w:rsid w:val="006E15E3"/>
    <w:rsid w:val="006E1A18"/>
    <w:rsid w:val="006E231C"/>
    <w:rsid w:val="006E28C3"/>
    <w:rsid w:val="006E3F43"/>
    <w:rsid w:val="006E6D1A"/>
    <w:rsid w:val="006E6F79"/>
    <w:rsid w:val="006F03FD"/>
    <w:rsid w:val="006F2942"/>
    <w:rsid w:val="006F5C6A"/>
    <w:rsid w:val="006F73DA"/>
    <w:rsid w:val="006F7B84"/>
    <w:rsid w:val="0070035B"/>
    <w:rsid w:val="007036FC"/>
    <w:rsid w:val="00704942"/>
    <w:rsid w:val="00704DF9"/>
    <w:rsid w:val="007051A4"/>
    <w:rsid w:val="0070650C"/>
    <w:rsid w:val="00706588"/>
    <w:rsid w:val="0071042A"/>
    <w:rsid w:val="00710B21"/>
    <w:rsid w:val="00711592"/>
    <w:rsid w:val="00714217"/>
    <w:rsid w:val="00716125"/>
    <w:rsid w:val="00716409"/>
    <w:rsid w:val="0072269C"/>
    <w:rsid w:val="00722964"/>
    <w:rsid w:val="00722F2A"/>
    <w:rsid w:val="00724841"/>
    <w:rsid w:val="00725A6C"/>
    <w:rsid w:val="00727604"/>
    <w:rsid w:val="00727C08"/>
    <w:rsid w:val="00727EB9"/>
    <w:rsid w:val="007302F5"/>
    <w:rsid w:val="00731290"/>
    <w:rsid w:val="00731A15"/>
    <w:rsid w:val="00731B3B"/>
    <w:rsid w:val="00731C47"/>
    <w:rsid w:val="00733362"/>
    <w:rsid w:val="00733765"/>
    <w:rsid w:val="00734492"/>
    <w:rsid w:val="0073643A"/>
    <w:rsid w:val="007373D3"/>
    <w:rsid w:val="00740E78"/>
    <w:rsid w:val="00741CA9"/>
    <w:rsid w:val="00744B7A"/>
    <w:rsid w:val="00746AD8"/>
    <w:rsid w:val="00746D67"/>
    <w:rsid w:val="007473BB"/>
    <w:rsid w:val="00750783"/>
    <w:rsid w:val="007524D8"/>
    <w:rsid w:val="007562EE"/>
    <w:rsid w:val="007576F2"/>
    <w:rsid w:val="007617E5"/>
    <w:rsid w:val="007627A9"/>
    <w:rsid w:val="00762A47"/>
    <w:rsid w:val="00762AAA"/>
    <w:rsid w:val="00762C71"/>
    <w:rsid w:val="00765395"/>
    <w:rsid w:val="007660D4"/>
    <w:rsid w:val="007662BD"/>
    <w:rsid w:val="00767225"/>
    <w:rsid w:val="007675C1"/>
    <w:rsid w:val="007678B6"/>
    <w:rsid w:val="00770E7F"/>
    <w:rsid w:val="00771EB1"/>
    <w:rsid w:val="00772A64"/>
    <w:rsid w:val="00773DEB"/>
    <w:rsid w:val="00773EFA"/>
    <w:rsid w:val="00773F2C"/>
    <w:rsid w:val="00776E1D"/>
    <w:rsid w:val="00777065"/>
    <w:rsid w:val="00777EFA"/>
    <w:rsid w:val="0078027A"/>
    <w:rsid w:val="00780560"/>
    <w:rsid w:val="00781C65"/>
    <w:rsid w:val="00783354"/>
    <w:rsid w:val="00783928"/>
    <w:rsid w:val="00785910"/>
    <w:rsid w:val="00786B96"/>
    <w:rsid w:val="00791C65"/>
    <w:rsid w:val="0079291C"/>
    <w:rsid w:val="007946C4"/>
    <w:rsid w:val="007974D0"/>
    <w:rsid w:val="00797D12"/>
    <w:rsid w:val="007A177D"/>
    <w:rsid w:val="007A22D3"/>
    <w:rsid w:val="007A3D86"/>
    <w:rsid w:val="007A5238"/>
    <w:rsid w:val="007A714A"/>
    <w:rsid w:val="007B0974"/>
    <w:rsid w:val="007B09D6"/>
    <w:rsid w:val="007B109A"/>
    <w:rsid w:val="007B136D"/>
    <w:rsid w:val="007B29BE"/>
    <w:rsid w:val="007B3D53"/>
    <w:rsid w:val="007B681E"/>
    <w:rsid w:val="007B79EC"/>
    <w:rsid w:val="007B7B1D"/>
    <w:rsid w:val="007C1BFE"/>
    <w:rsid w:val="007C2020"/>
    <w:rsid w:val="007C2C03"/>
    <w:rsid w:val="007C31E5"/>
    <w:rsid w:val="007C4E1B"/>
    <w:rsid w:val="007C5703"/>
    <w:rsid w:val="007C5D1D"/>
    <w:rsid w:val="007C6CB6"/>
    <w:rsid w:val="007C6FB9"/>
    <w:rsid w:val="007D0233"/>
    <w:rsid w:val="007D4337"/>
    <w:rsid w:val="007D6D63"/>
    <w:rsid w:val="007D7126"/>
    <w:rsid w:val="007D7C6C"/>
    <w:rsid w:val="007E07CA"/>
    <w:rsid w:val="007E0960"/>
    <w:rsid w:val="007E1DA2"/>
    <w:rsid w:val="007E3C71"/>
    <w:rsid w:val="007E5FE2"/>
    <w:rsid w:val="007E6CF1"/>
    <w:rsid w:val="007F0A73"/>
    <w:rsid w:val="007F177C"/>
    <w:rsid w:val="007F2EBC"/>
    <w:rsid w:val="007F3211"/>
    <w:rsid w:val="007F4901"/>
    <w:rsid w:val="007F66CB"/>
    <w:rsid w:val="007F6B4A"/>
    <w:rsid w:val="007F7DCE"/>
    <w:rsid w:val="008020E4"/>
    <w:rsid w:val="00805009"/>
    <w:rsid w:val="00806ACD"/>
    <w:rsid w:val="00806E69"/>
    <w:rsid w:val="00806EBC"/>
    <w:rsid w:val="00807219"/>
    <w:rsid w:val="00807264"/>
    <w:rsid w:val="00813F10"/>
    <w:rsid w:val="00817735"/>
    <w:rsid w:val="008227C0"/>
    <w:rsid w:val="00824D9C"/>
    <w:rsid w:val="0082599B"/>
    <w:rsid w:val="00825B58"/>
    <w:rsid w:val="0083190C"/>
    <w:rsid w:val="00832454"/>
    <w:rsid w:val="0083245A"/>
    <w:rsid w:val="0083493D"/>
    <w:rsid w:val="00834A1D"/>
    <w:rsid w:val="00835339"/>
    <w:rsid w:val="00835AB9"/>
    <w:rsid w:val="00836814"/>
    <w:rsid w:val="00837FCE"/>
    <w:rsid w:val="00841007"/>
    <w:rsid w:val="0084384A"/>
    <w:rsid w:val="00844DA4"/>
    <w:rsid w:val="00845E98"/>
    <w:rsid w:val="008471BB"/>
    <w:rsid w:val="008476A7"/>
    <w:rsid w:val="00847C0D"/>
    <w:rsid w:val="008501CC"/>
    <w:rsid w:val="0085090E"/>
    <w:rsid w:val="00851F83"/>
    <w:rsid w:val="00852B43"/>
    <w:rsid w:val="00853CB3"/>
    <w:rsid w:val="0085426E"/>
    <w:rsid w:val="00854331"/>
    <w:rsid w:val="00856F07"/>
    <w:rsid w:val="00860F94"/>
    <w:rsid w:val="00862CE1"/>
    <w:rsid w:val="0086392C"/>
    <w:rsid w:val="00863B6F"/>
    <w:rsid w:val="0086765B"/>
    <w:rsid w:val="008703E6"/>
    <w:rsid w:val="00871D89"/>
    <w:rsid w:val="00873D46"/>
    <w:rsid w:val="00876122"/>
    <w:rsid w:val="008800C2"/>
    <w:rsid w:val="00880820"/>
    <w:rsid w:val="00883324"/>
    <w:rsid w:val="00884174"/>
    <w:rsid w:val="008841CD"/>
    <w:rsid w:val="008846E0"/>
    <w:rsid w:val="00885C40"/>
    <w:rsid w:val="00886332"/>
    <w:rsid w:val="00886F6E"/>
    <w:rsid w:val="0088736B"/>
    <w:rsid w:val="00887CCE"/>
    <w:rsid w:val="008912F2"/>
    <w:rsid w:val="00892A8E"/>
    <w:rsid w:val="00894581"/>
    <w:rsid w:val="0089572B"/>
    <w:rsid w:val="0089716D"/>
    <w:rsid w:val="008977E6"/>
    <w:rsid w:val="008A0DCC"/>
    <w:rsid w:val="008A1913"/>
    <w:rsid w:val="008A1D13"/>
    <w:rsid w:val="008A2614"/>
    <w:rsid w:val="008A3881"/>
    <w:rsid w:val="008A4087"/>
    <w:rsid w:val="008A4938"/>
    <w:rsid w:val="008A5456"/>
    <w:rsid w:val="008A5CA3"/>
    <w:rsid w:val="008A725B"/>
    <w:rsid w:val="008B0D12"/>
    <w:rsid w:val="008B1E8E"/>
    <w:rsid w:val="008B23BB"/>
    <w:rsid w:val="008B30F8"/>
    <w:rsid w:val="008B3474"/>
    <w:rsid w:val="008B37D9"/>
    <w:rsid w:val="008B654F"/>
    <w:rsid w:val="008C26D5"/>
    <w:rsid w:val="008C41F2"/>
    <w:rsid w:val="008C4E3A"/>
    <w:rsid w:val="008C54A2"/>
    <w:rsid w:val="008C662D"/>
    <w:rsid w:val="008C6CD8"/>
    <w:rsid w:val="008D0F01"/>
    <w:rsid w:val="008D0F12"/>
    <w:rsid w:val="008D1205"/>
    <w:rsid w:val="008D19F9"/>
    <w:rsid w:val="008D4069"/>
    <w:rsid w:val="008D4D59"/>
    <w:rsid w:val="008D4DD4"/>
    <w:rsid w:val="008D6FAC"/>
    <w:rsid w:val="008E1F21"/>
    <w:rsid w:val="008E5187"/>
    <w:rsid w:val="008E5CBD"/>
    <w:rsid w:val="008E6100"/>
    <w:rsid w:val="008F26A3"/>
    <w:rsid w:val="008F340F"/>
    <w:rsid w:val="008F39DD"/>
    <w:rsid w:val="008F44A7"/>
    <w:rsid w:val="008F4A3D"/>
    <w:rsid w:val="008F62E6"/>
    <w:rsid w:val="008F65D0"/>
    <w:rsid w:val="00900587"/>
    <w:rsid w:val="00900BC5"/>
    <w:rsid w:val="009011E9"/>
    <w:rsid w:val="00901496"/>
    <w:rsid w:val="009014FC"/>
    <w:rsid w:val="00904B5C"/>
    <w:rsid w:val="009056D0"/>
    <w:rsid w:val="0090774E"/>
    <w:rsid w:val="00907AE2"/>
    <w:rsid w:val="00907F2F"/>
    <w:rsid w:val="0091167F"/>
    <w:rsid w:val="00912BA8"/>
    <w:rsid w:val="00912E55"/>
    <w:rsid w:val="00914E16"/>
    <w:rsid w:val="00915869"/>
    <w:rsid w:val="009159E5"/>
    <w:rsid w:val="00915F39"/>
    <w:rsid w:val="00916A20"/>
    <w:rsid w:val="009211BE"/>
    <w:rsid w:val="00921317"/>
    <w:rsid w:val="00922FF6"/>
    <w:rsid w:val="009305D7"/>
    <w:rsid w:val="00931299"/>
    <w:rsid w:val="00932301"/>
    <w:rsid w:val="00936358"/>
    <w:rsid w:val="00937146"/>
    <w:rsid w:val="00940210"/>
    <w:rsid w:val="00941AF9"/>
    <w:rsid w:val="00941B0D"/>
    <w:rsid w:val="009425BB"/>
    <w:rsid w:val="00943B5A"/>
    <w:rsid w:val="00945D8E"/>
    <w:rsid w:val="00947B56"/>
    <w:rsid w:val="00950354"/>
    <w:rsid w:val="00951A04"/>
    <w:rsid w:val="00952557"/>
    <w:rsid w:val="00953701"/>
    <w:rsid w:val="00954168"/>
    <w:rsid w:val="009543AC"/>
    <w:rsid w:val="00954454"/>
    <w:rsid w:val="00954B9B"/>
    <w:rsid w:val="0096174D"/>
    <w:rsid w:val="00963000"/>
    <w:rsid w:val="00963166"/>
    <w:rsid w:val="00963956"/>
    <w:rsid w:val="00964042"/>
    <w:rsid w:val="0096406E"/>
    <w:rsid w:val="009645B0"/>
    <w:rsid w:val="009656CF"/>
    <w:rsid w:val="00967B47"/>
    <w:rsid w:val="00970DF4"/>
    <w:rsid w:val="009722D5"/>
    <w:rsid w:val="00973048"/>
    <w:rsid w:val="009731EE"/>
    <w:rsid w:val="00974781"/>
    <w:rsid w:val="009747A2"/>
    <w:rsid w:val="00974D1C"/>
    <w:rsid w:val="009761DD"/>
    <w:rsid w:val="00976A53"/>
    <w:rsid w:val="00977273"/>
    <w:rsid w:val="00977A66"/>
    <w:rsid w:val="00977B26"/>
    <w:rsid w:val="00977F80"/>
    <w:rsid w:val="00980EE5"/>
    <w:rsid w:val="00983A4A"/>
    <w:rsid w:val="00983F3A"/>
    <w:rsid w:val="00985D55"/>
    <w:rsid w:val="00986C22"/>
    <w:rsid w:val="0099039A"/>
    <w:rsid w:val="0099080E"/>
    <w:rsid w:val="00991277"/>
    <w:rsid w:val="00991D00"/>
    <w:rsid w:val="0099302C"/>
    <w:rsid w:val="009953DA"/>
    <w:rsid w:val="00996CC7"/>
    <w:rsid w:val="009A0314"/>
    <w:rsid w:val="009A03D0"/>
    <w:rsid w:val="009A159C"/>
    <w:rsid w:val="009A5B0A"/>
    <w:rsid w:val="009A7B59"/>
    <w:rsid w:val="009B0093"/>
    <w:rsid w:val="009B06F3"/>
    <w:rsid w:val="009B08E1"/>
    <w:rsid w:val="009B1354"/>
    <w:rsid w:val="009B1798"/>
    <w:rsid w:val="009B2417"/>
    <w:rsid w:val="009B41EB"/>
    <w:rsid w:val="009B5611"/>
    <w:rsid w:val="009B6F87"/>
    <w:rsid w:val="009B7A84"/>
    <w:rsid w:val="009C3BA2"/>
    <w:rsid w:val="009C4DFD"/>
    <w:rsid w:val="009C5063"/>
    <w:rsid w:val="009C5C71"/>
    <w:rsid w:val="009C73C7"/>
    <w:rsid w:val="009C756A"/>
    <w:rsid w:val="009D1780"/>
    <w:rsid w:val="009D27CE"/>
    <w:rsid w:val="009D2958"/>
    <w:rsid w:val="009D54E7"/>
    <w:rsid w:val="009D623D"/>
    <w:rsid w:val="009D7AC6"/>
    <w:rsid w:val="009E0E34"/>
    <w:rsid w:val="009E0F25"/>
    <w:rsid w:val="009E15AF"/>
    <w:rsid w:val="009E2424"/>
    <w:rsid w:val="009E25E9"/>
    <w:rsid w:val="009E2B64"/>
    <w:rsid w:val="009E2F34"/>
    <w:rsid w:val="009E30A0"/>
    <w:rsid w:val="009E3C63"/>
    <w:rsid w:val="009E4CE2"/>
    <w:rsid w:val="009E71F3"/>
    <w:rsid w:val="009E7ADC"/>
    <w:rsid w:val="009F20DA"/>
    <w:rsid w:val="009F4993"/>
    <w:rsid w:val="009F5188"/>
    <w:rsid w:val="009F6085"/>
    <w:rsid w:val="00A00AEE"/>
    <w:rsid w:val="00A012F0"/>
    <w:rsid w:val="00A03D28"/>
    <w:rsid w:val="00A05DB1"/>
    <w:rsid w:val="00A065B8"/>
    <w:rsid w:val="00A069E3"/>
    <w:rsid w:val="00A107F5"/>
    <w:rsid w:val="00A10B52"/>
    <w:rsid w:val="00A11402"/>
    <w:rsid w:val="00A11FAD"/>
    <w:rsid w:val="00A132A7"/>
    <w:rsid w:val="00A147D5"/>
    <w:rsid w:val="00A156E2"/>
    <w:rsid w:val="00A175CA"/>
    <w:rsid w:val="00A2365F"/>
    <w:rsid w:val="00A23792"/>
    <w:rsid w:val="00A2739E"/>
    <w:rsid w:val="00A30844"/>
    <w:rsid w:val="00A311AC"/>
    <w:rsid w:val="00A31C38"/>
    <w:rsid w:val="00A3277D"/>
    <w:rsid w:val="00A32885"/>
    <w:rsid w:val="00A32B25"/>
    <w:rsid w:val="00A3447B"/>
    <w:rsid w:val="00A35306"/>
    <w:rsid w:val="00A36386"/>
    <w:rsid w:val="00A36768"/>
    <w:rsid w:val="00A36BE0"/>
    <w:rsid w:val="00A370B5"/>
    <w:rsid w:val="00A37CFE"/>
    <w:rsid w:val="00A41241"/>
    <w:rsid w:val="00A449C8"/>
    <w:rsid w:val="00A4719B"/>
    <w:rsid w:val="00A516FB"/>
    <w:rsid w:val="00A51A2A"/>
    <w:rsid w:val="00A51C51"/>
    <w:rsid w:val="00A52439"/>
    <w:rsid w:val="00A53025"/>
    <w:rsid w:val="00A61A69"/>
    <w:rsid w:val="00A62466"/>
    <w:rsid w:val="00A62D0C"/>
    <w:rsid w:val="00A6318A"/>
    <w:rsid w:val="00A64855"/>
    <w:rsid w:val="00A651E3"/>
    <w:rsid w:val="00A663B6"/>
    <w:rsid w:val="00A673DE"/>
    <w:rsid w:val="00A714C4"/>
    <w:rsid w:val="00A72DC6"/>
    <w:rsid w:val="00A755BD"/>
    <w:rsid w:val="00A7726F"/>
    <w:rsid w:val="00A77D64"/>
    <w:rsid w:val="00A82296"/>
    <w:rsid w:val="00A835DE"/>
    <w:rsid w:val="00A8450B"/>
    <w:rsid w:val="00A84991"/>
    <w:rsid w:val="00A85131"/>
    <w:rsid w:val="00A86A6C"/>
    <w:rsid w:val="00A87A2A"/>
    <w:rsid w:val="00A87BFA"/>
    <w:rsid w:val="00A90643"/>
    <w:rsid w:val="00A91C1F"/>
    <w:rsid w:val="00A9232E"/>
    <w:rsid w:val="00A92820"/>
    <w:rsid w:val="00A942FC"/>
    <w:rsid w:val="00A9432D"/>
    <w:rsid w:val="00A94830"/>
    <w:rsid w:val="00A948CC"/>
    <w:rsid w:val="00A956B9"/>
    <w:rsid w:val="00AA0804"/>
    <w:rsid w:val="00AA18DA"/>
    <w:rsid w:val="00AA1EAA"/>
    <w:rsid w:val="00AA2AFD"/>
    <w:rsid w:val="00AA2B39"/>
    <w:rsid w:val="00AA30F2"/>
    <w:rsid w:val="00AA58CA"/>
    <w:rsid w:val="00AA5F65"/>
    <w:rsid w:val="00AA60EA"/>
    <w:rsid w:val="00AB1848"/>
    <w:rsid w:val="00AB2F24"/>
    <w:rsid w:val="00AB3182"/>
    <w:rsid w:val="00AB4180"/>
    <w:rsid w:val="00AB4CD0"/>
    <w:rsid w:val="00AB5E25"/>
    <w:rsid w:val="00AB777D"/>
    <w:rsid w:val="00AC056D"/>
    <w:rsid w:val="00AC0ED6"/>
    <w:rsid w:val="00AC180A"/>
    <w:rsid w:val="00AC1ECB"/>
    <w:rsid w:val="00AC3989"/>
    <w:rsid w:val="00AC5B5D"/>
    <w:rsid w:val="00AD11C2"/>
    <w:rsid w:val="00AD1245"/>
    <w:rsid w:val="00AD1E1D"/>
    <w:rsid w:val="00AD22DC"/>
    <w:rsid w:val="00AD2866"/>
    <w:rsid w:val="00AD3521"/>
    <w:rsid w:val="00AD52FE"/>
    <w:rsid w:val="00AD5E75"/>
    <w:rsid w:val="00AD6059"/>
    <w:rsid w:val="00AD70A7"/>
    <w:rsid w:val="00AE038B"/>
    <w:rsid w:val="00AE055F"/>
    <w:rsid w:val="00AE0C5D"/>
    <w:rsid w:val="00AE36A7"/>
    <w:rsid w:val="00AE569C"/>
    <w:rsid w:val="00AE5D5A"/>
    <w:rsid w:val="00AF07EE"/>
    <w:rsid w:val="00AF1E13"/>
    <w:rsid w:val="00AF26C0"/>
    <w:rsid w:val="00AF2D40"/>
    <w:rsid w:val="00AF5370"/>
    <w:rsid w:val="00AF57CF"/>
    <w:rsid w:val="00AF5C4F"/>
    <w:rsid w:val="00AF6213"/>
    <w:rsid w:val="00B01AC0"/>
    <w:rsid w:val="00B034C2"/>
    <w:rsid w:val="00B0417D"/>
    <w:rsid w:val="00B05174"/>
    <w:rsid w:val="00B119BB"/>
    <w:rsid w:val="00B11D57"/>
    <w:rsid w:val="00B12751"/>
    <w:rsid w:val="00B13930"/>
    <w:rsid w:val="00B15660"/>
    <w:rsid w:val="00B164CE"/>
    <w:rsid w:val="00B16DC3"/>
    <w:rsid w:val="00B179F7"/>
    <w:rsid w:val="00B20081"/>
    <w:rsid w:val="00B21E41"/>
    <w:rsid w:val="00B22288"/>
    <w:rsid w:val="00B230F3"/>
    <w:rsid w:val="00B23A0A"/>
    <w:rsid w:val="00B25032"/>
    <w:rsid w:val="00B25249"/>
    <w:rsid w:val="00B25D0D"/>
    <w:rsid w:val="00B31F21"/>
    <w:rsid w:val="00B32F35"/>
    <w:rsid w:val="00B3349D"/>
    <w:rsid w:val="00B337AF"/>
    <w:rsid w:val="00B33BEA"/>
    <w:rsid w:val="00B405A5"/>
    <w:rsid w:val="00B40952"/>
    <w:rsid w:val="00B43B1D"/>
    <w:rsid w:val="00B44B3D"/>
    <w:rsid w:val="00B46293"/>
    <w:rsid w:val="00B46987"/>
    <w:rsid w:val="00B47120"/>
    <w:rsid w:val="00B50407"/>
    <w:rsid w:val="00B50B07"/>
    <w:rsid w:val="00B50BE5"/>
    <w:rsid w:val="00B50CAD"/>
    <w:rsid w:val="00B51B2D"/>
    <w:rsid w:val="00B568BE"/>
    <w:rsid w:val="00B60861"/>
    <w:rsid w:val="00B61487"/>
    <w:rsid w:val="00B61E22"/>
    <w:rsid w:val="00B6241F"/>
    <w:rsid w:val="00B62D20"/>
    <w:rsid w:val="00B64BBA"/>
    <w:rsid w:val="00B64DCA"/>
    <w:rsid w:val="00B6577C"/>
    <w:rsid w:val="00B6681C"/>
    <w:rsid w:val="00B679A0"/>
    <w:rsid w:val="00B73C1F"/>
    <w:rsid w:val="00B746CC"/>
    <w:rsid w:val="00B755C0"/>
    <w:rsid w:val="00B7681F"/>
    <w:rsid w:val="00B8394E"/>
    <w:rsid w:val="00B84FA4"/>
    <w:rsid w:val="00B85E4B"/>
    <w:rsid w:val="00B8661E"/>
    <w:rsid w:val="00B87E7F"/>
    <w:rsid w:val="00B92662"/>
    <w:rsid w:val="00B92C04"/>
    <w:rsid w:val="00B932AB"/>
    <w:rsid w:val="00B93B49"/>
    <w:rsid w:val="00B95CE1"/>
    <w:rsid w:val="00B95D8E"/>
    <w:rsid w:val="00B96BB2"/>
    <w:rsid w:val="00B9770F"/>
    <w:rsid w:val="00B977A4"/>
    <w:rsid w:val="00B97D1E"/>
    <w:rsid w:val="00B97FE2"/>
    <w:rsid w:val="00BA2DF0"/>
    <w:rsid w:val="00BA34B9"/>
    <w:rsid w:val="00BA4FEC"/>
    <w:rsid w:val="00BA5B9D"/>
    <w:rsid w:val="00BA6DC2"/>
    <w:rsid w:val="00BA7403"/>
    <w:rsid w:val="00BA7D4A"/>
    <w:rsid w:val="00BA7EA0"/>
    <w:rsid w:val="00BB0325"/>
    <w:rsid w:val="00BB053F"/>
    <w:rsid w:val="00BB3157"/>
    <w:rsid w:val="00BB652D"/>
    <w:rsid w:val="00BB6C04"/>
    <w:rsid w:val="00BB6CA4"/>
    <w:rsid w:val="00BB752E"/>
    <w:rsid w:val="00BB7C38"/>
    <w:rsid w:val="00BB7EC4"/>
    <w:rsid w:val="00BC1DA1"/>
    <w:rsid w:val="00BC40D9"/>
    <w:rsid w:val="00BC4C6C"/>
    <w:rsid w:val="00BC4FC0"/>
    <w:rsid w:val="00BC5387"/>
    <w:rsid w:val="00BC6CB9"/>
    <w:rsid w:val="00BD25BB"/>
    <w:rsid w:val="00BD37F4"/>
    <w:rsid w:val="00BD5496"/>
    <w:rsid w:val="00BD5D7C"/>
    <w:rsid w:val="00BD7B62"/>
    <w:rsid w:val="00BE0752"/>
    <w:rsid w:val="00BE0F73"/>
    <w:rsid w:val="00BE1573"/>
    <w:rsid w:val="00BF00EE"/>
    <w:rsid w:val="00BF1B86"/>
    <w:rsid w:val="00BF4461"/>
    <w:rsid w:val="00BF4670"/>
    <w:rsid w:val="00BF4805"/>
    <w:rsid w:val="00BF5231"/>
    <w:rsid w:val="00BF6395"/>
    <w:rsid w:val="00BF690A"/>
    <w:rsid w:val="00BF7539"/>
    <w:rsid w:val="00C001F3"/>
    <w:rsid w:val="00C016CC"/>
    <w:rsid w:val="00C052CF"/>
    <w:rsid w:val="00C0632E"/>
    <w:rsid w:val="00C0634E"/>
    <w:rsid w:val="00C06873"/>
    <w:rsid w:val="00C07293"/>
    <w:rsid w:val="00C10739"/>
    <w:rsid w:val="00C10AC7"/>
    <w:rsid w:val="00C12891"/>
    <w:rsid w:val="00C13D80"/>
    <w:rsid w:val="00C14215"/>
    <w:rsid w:val="00C14244"/>
    <w:rsid w:val="00C151B3"/>
    <w:rsid w:val="00C152BB"/>
    <w:rsid w:val="00C16045"/>
    <w:rsid w:val="00C17B10"/>
    <w:rsid w:val="00C21AC4"/>
    <w:rsid w:val="00C229F2"/>
    <w:rsid w:val="00C233A3"/>
    <w:rsid w:val="00C23DCF"/>
    <w:rsid w:val="00C24120"/>
    <w:rsid w:val="00C259C2"/>
    <w:rsid w:val="00C26114"/>
    <w:rsid w:val="00C26316"/>
    <w:rsid w:val="00C2747C"/>
    <w:rsid w:val="00C300E3"/>
    <w:rsid w:val="00C30622"/>
    <w:rsid w:val="00C31749"/>
    <w:rsid w:val="00C323BB"/>
    <w:rsid w:val="00C345CC"/>
    <w:rsid w:val="00C348B4"/>
    <w:rsid w:val="00C36C3C"/>
    <w:rsid w:val="00C37237"/>
    <w:rsid w:val="00C450AF"/>
    <w:rsid w:val="00C4640D"/>
    <w:rsid w:val="00C50B71"/>
    <w:rsid w:val="00C52868"/>
    <w:rsid w:val="00C534C8"/>
    <w:rsid w:val="00C54411"/>
    <w:rsid w:val="00C548D7"/>
    <w:rsid w:val="00C54DD7"/>
    <w:rsid w:val="00C576FC"/>
    <w:rsid w:val="00C6313D"/>
    <w:rsid w:val="00C65B94"/>
    <w:rsid w:val="00C65E5D"/>
    <w:rsid w:val="00C65ECB"/>
    <w:rsid w:val="00C66DEB"/>
    <w:rsid w:val="00C712E6"/>
    <w:rsid w:val="00C7170E"/>
    <w:rsid w:val="00C72A8E"/>
    <w:rsid w:val="00C74691"/>
    <w:rsid w:val="00C757D0"/>
    <w:rsid w:val="00C77F0F"/>
    <w:rsid w:val="00C80DF0"/>
    <w:rsid w:val="00C81097"/>
    <w:rsid w:val="00C821F4"/>
    <w:rsid w:val="00C83E40"/>
    <w:rsid w:val="00C842B9"/>
    <w:rsid w:val="00C928AF"/>
    <w:rsid w:val="00C933AC"/>
    <w:rsid w:val="00C95051"/>
    <w:rsid w:val="00C966AF"/>
    <w:rsid w:val="00C96C16"/>
    <w:rsid w:val="00C97D35"/>
    <w:rsid w:val="00C97EF3"/>
    <w:rsid w:val="00CA1114"/>
    <w:rsid w:val="00CA3275"/>
    <w:rsid w:val="00CA3C56"/>
    <w:rsid w:val="00CB03F1"/>
    <w:rsid w:val="00CB0B0E"/>
    <w:rsid w:val="00CB0BA0"/>
    <w:rsid w:val="00CB2514"/>
    <w:rsid w:val="00CB34B2"/>
    <w:rsid w:val="00CB53F8"/>
    <w:rsid w:val="00CB6B7D"/>
    <w:rsid w:val="00CB6B9A"/>
    <w:rsid w:val="00CB7517"/>
    <w:rsid w:val="00CC0462"/>
    <w:rsid w:val="00CC23C3"/>
    <w:rsid w:val="00CC2806"/>
    <w:rsid w:val="00CC2911"/>
    <w:rsid w:val="00CC3480"/>
    <w:rsid w:val="00CC5D89"/>
    <w:rsid w:val="00CD024F"/>
    <w:rsid w:val="00CD2732"/>
    <w:rsid w:val="00CD2E2B"/>
    <w:rsid w:val="00CD3807"/>
    <w:rsid w:val="00CD3C94"/>
    <w:rsid w:val="00CD3C98"/>
    <w:rsid w:val="00CD61BB"/>
    <w:rsid w:val="00CD79B1"/>
    <w:rsid w:val="00CE09CA"/>
    <w:rsid w:val="00CE597D"/>
    <w:rsid w:val="00CE6DE9"/>
    <w:rsid w:val="00CE75AE"/>
    <w:rsid w:val="00CF0326"/>
    <w:rsid w:val="00CF0EDC"/>
    <w:rsid w:val="00CF16E9"/>
    <w:rsid w:val="00CF23AC"/>
    <w:rsid w:val="00CF3153"/>
    <w:rsid w:val="00CF69D4"/>
    <w:rsid w:val="00CF6B14"/>
    <w:rsid w:val="00D00B95"/>
    <w:rsid w:val="00D01631"/>
    <w:rsid w:val="00D019FD"/>
    <w:rsid w:val="00D01CD5"/>
    <w:rsid w:val="00D04369"/>
    <w:rsid w:val="00D04C1A"/>
    <w:rsid w:val="00D05956"/>
    <w:rsid w:val="00D061B2"/>
    <w:rsid w:val="00D11165"/>
    <w:rsid w:val="00D123B2"/>
    <w:rsid w:val="00D13B68"/>
    <w:rsid w:val="00D14CFB"/>
    <w:rsid w:val="00D14E22"/>
    <w:rsid w:val="00D204B7"/>
    <w:rsid w:val="00D2110B"/>
    <w:rsid w:val="00D23E4D"/>
    <w:rsid w:val="00D26D68"/>
    <w:rsid w:val="00D32A73"/>
    <w:rsid w:val="00D33271"/>
    <w:rsid w:val="00D3516D"/>
    <w:rsid w:val="00D3664A"/>
    <w:rsid w:val="00D36B8B"/>
    <w:rsid w:val="00D407DB"/>
    <w:rsid w:val="00D40C27"/>
    <w:rsid w:val="00D4211C"/>
    <w:rsid w:val="00D436F7"/>
    <w:rsid w:val="00D43D18"/>
    <w:rsid w:val="00D45050"/>
    <w:rsid w:val="00D47204"/>
    <w:rsid w:val="00D50129"/>
    <w:rsid w:val="00D506EE"/>
    <w:rsid w:val="00D50EE5"/>
    <w:rsid w:val="00D531B2"/>
    <w:rsid w:val="00D5468D"/>
    <w:rsid w:val="00D55931"/>
    <w:rsid w:val="00D56AF4"/>
    <w:rsid w:val="00D60ED0"/>
    <w:rsid w:val="00D611F1"/>
    <w:rsid w:val="00D61BCC"/>
    <w:rsid w:val="00D64292"/>
    <w:rsid w:val="00D649F2"/>
    <w:rsid w:val="00D671C9"/>
    <w:rsid w:val="00D704EE"/>
    <w:rsid w:val="00D70F9B"/>
    <w:rsid w:val="00D71618"/>
    <w:rsid w:val="00D71990"/>
    <w:rsid w:val="00D7256F"/>
    <w:rsid w:val="00D74424"/>
    <w:rsid w:val="00D74BEA"/>
    <w:rsid w:val="00D75C66"/>
    <w:rsid w:val="00D76456"/>
    <w:rsid w:val="00D77F48"/>
    <w:rsid w:val="00D80461"/>
    <w:rsid w:val="00D8079F"/>
    <w:rsid w:val="00D80A7E"/>
    <w:rsid w:val="00D844E3"/>
    <w:rsid w:val="00D86510"/>
    <w:rsid w:val="00D92F16"/>
    <w:rsid w:val="00D97063"/>
    <w:rsid w:val="00D978FD"/>
    <w:rsid w:val="00DA042F"/>
    <w:rsid w:val="00DA15AB"/>
    <w:rsid w:val="00DA1A31"/>
    <w:rsid w:val="00DA327B"/>
    <w:rsid w:val="00DA393F"/>
    <w:rsid w:val="00DA3DF7"/>
    <w:rsid w:val="00DA4851"/>
    <w:rsid w:val="00DA4870"/>
    <w:rsid w:val="00DA5D0A"/>
    <w:rsid w:val="00DA5EB5"/>
    <w:rsid w:val="00DA6FFC"/>
    <w:rsid w:val="00DA71BA"/>
    <w:rsid w:val="00DA7D35"/>
    <w:rsid w:val="00DB179D"/>
    <w:rsid w:val="00DB2172"/>
    <w:rsid w:val="00DB7E76"/>
    <w:rsid w:val="00DC0258"/>
    <w:rsid w:val="00DC12D7"/>
    <w:rsid w:val="00DC21DF"/>
    <w:rsid w:val="00DC46D9"/>
    <w:rsid w:val="00DC4A3B"/>
    <w:rsid w:val="00DC512E"/>
    <w:rsid w:val="00DC5C4B"/>
    <w:rsid w:val="00DD106A"/>
    <w:rsid w:val="00DD1135"/>
    <w:rsid w:val="00DD2F5D"/>
    <w:rsid w:val="00DD3EE2"/>
    <w:rsid w:val="00DD5122"/>
    <w:rsid w:val="00DD6A96"/>
    <w:rsid w:val="00DE1A7F"/>
    <w:rsid w:val="00DE2111"/>
    <w:rsid w:val="00DE316B"/>
    <w:rsid w:val="00DE3DAE"/>
    <w:rsid w:val="00DE419A"/>
    <w:rsid w:val="00DE4A05"/>
    <w:rsid w:val="00DE4B95"/>
    <w:rsid w:val="00DE655D"/>
    <w:rsid w:val="00DE66A4"/>
    <w:rsid w:val="00DE71FA"/>
    <w:rsid w:val="00DE7282"/>
    <w:rsid w:val="00DF0121"/>
    <w:rsid w:val="00DF04DF"/>
    <w:rsid w:val="00DF26CC"/>
    <w:rsid w:val="00DF2960"/>
    <w:rsid w:val="00DF2E2F"/>
    <w:rsid w:val="00DF32DD"/>
    <w:rsid w:val="00DF7566"/>
    <w:rsid w:val="00DF7D99"/>
    <w:rsid w:val="00E005EE"/>
    <w:rsid w:val="00E02AD7"/>
    <w:rsid w:val="00E02D74"/>
    <w:rsid w:val="00E031D4"/>
    <w:rsid w:val="00E05CFA"/>
    <w:rsid w:val="00E112E2"/>
    <w:rsid w:val="00E11C3F"/>
    <w:rsid w:val="00E11D83"/>
    <w:rsid w:val="00E120E4"/>
    <w:rsid w:val="00E127A5"/>
    <w:rsid w:val="00E129EA"/>
    <w:rsid w:val="00E13F70"/>
    <w:rsid w:val="00E14794"/>
    <w:rsid w:val="00E14DAE"/>
    <w:rsid w:val="00E17B94"/>
    <w:rsid w:val="00E2009F"/>
    <w:rsid w:val="00E20CDB"/>
    <w:rsid w:val="00E22BDD"/>
    <w:rsid w:val="00E27000"/>
    <w:rsid w:val="00E279EB"/>
    <w:rsid w:val="00E30FC1"/>
    <w:rsid w:val="00E31F36"/>
    <w:rsid w:val="00E33527"/>
    <w:rsid w:val="00E35E4A"/>
    <w:rsid w:val="00E3633F"/>
    <w:rsid w:val="00E369F4"/>
    <w:rsid w:val="00E378C0"/>
    <w:rsid w:val="00E406A1"/>
    <w:rsid w:val="00E41F02"/>
    <w:rsid w:val="00E50EED"/>
    <w:rsid w:val="00E53959"/>
    <w:rsid w:val="00E53DF3"/>
    <w:rsid w:val="00E558D4"/>
    <w:rsid w:val="00E55C18"/>
    <w:rsid w:val="00E56117"/>
    <w:rsid w:val="00E57CC8"/>
    <w:rsid w:val="00E60375"/>
    <w:rsid w:val="00E635F5"/>
    <w:rsid w:val="00E63D0E"/>
    <w:rsid w:val="00E65174"/>
    <w:rsid w:val="00E666FB"/>
    <w:rsid w:val="00E66EF4"/>
    <w:rsid w:val="00E674A1"/>
    <w:rsid w:val="00E70413"/>
    <w:rsid w:val="00E71B7E"/>
    <w:rsid w:val="00E726BF"/>
    <w:rsid w:val="00E74333"/>
    <w:rsid w:val="00E74BA9"/>
    <w:rsid w:val="00E75D37"/>
    <w:rsid w:val="00E76234"/>
    <w:rsid w:val="00E7646E"/>
    <w:rsid w:val="00E76D98"/>
    <w:rsid w:val="00E77CBA"/>
    <w:rsid w:val="00E81C9B"/>
    <w:rsid w:val="00E83A46"/>
    <w:rsid w:val="00E83BDE"/>
    <w:rsid w:val="00E840C5"/>
    <w:rsid w:val="00E853AA"/>
    <w:rsid w:val="00E85E3C"/>
    <w:rsid w:val="00E86092"/>
    <w:rsid w:val="00E8647F"/>
    <w:rsid w:val="00E86507"/>
    <w:rsid w:val="00E87AD8"/>
    <w:rsid w:val="00E908CE"/>
    <w:rsid w:val="00E92281"/>
    <w:rsid w:val="00E93AB8"/>
    <w:rsid w:val="00E93F40"/>
    <w:rsid w:val="00E975FD"/>
    <w:rsid w:val="00EA1807"/>
    <w:rsid w:val="00EA4C2F"/>
    <w:rsid w:val="00EA53D3"/>
    <w:rsid w:val="00EA5ADF"/>
    <w:rsid w:val="00EA711A"/>
    <w:rsid w:val="00EB108B"/>
    <w:rsid w:val="00EB1264"/>
    <w:rsid w:val="00EB13FF"/>
    <w:rsid w:val="00EB188D"/>
    <w:rsid w:val="00EB25DF"/>
    <w:rsid w:val="00EB3094"/>
    <w:rsid w:val="00EB3B31"/>
    <w:rsid w:val="00EB4299"/>
    <w:rsid w:val="00EB7C1A"/>
    <w:rsid w:val="00EC0E2D"/>
    <w:rsid w:val="00EC1CFF"/>
    <w:rsid w:val="00EC2BEE"/>
    <w:rsid w:val="00EC4A12"/>
    <w:rsid w:val="00EC566F"/>
    <w:rsid w:val="00EC5BA8"/>
    <w:rsid w:val="00EC5D0D"/>
    <w:rsid w:val="00EC68EF"/>
    <w:rsid w:val="00ED02BE"/>
    <w:rsid w:val="00ED30C1"/>
    <w:rsid w:val="00ED4B3D"/>
    <w:rsid w:val="00ED67FC"/>
    <w:rsid w:val="00ED6825"/>
    <w:rsid w:val="00ED7009"/>
    <w:rsid w:val="00ED767A"/>
    <w:rsid w:val="00EE10C2"/>
    <w:rsid w:val="00EE1C25"/>
    <w:rsid w:val="00EE2C6D"/>
    <w:rsid w:val="00EE592C"/>
    <w:rsid w:val="00EE6204"/>
    <w:rsid w:val="00EE6467"/>
    <w:rsid w:val="00EE6E59"/>
    <w:rsid w:val="00EE799E"/>
    <w:rsid w:val="00EF4715"/>
    <w:rsid w:val="00EF7F7C"/>
    <w:rsid w:val="00F001BA"/>
    <w:rsid w:val="00F00D13"/>
    <w:rsid w:val="00F0136E"/>
    <w:rsid w:val="00F02E90"/>
    <w:rsid w:val="00F06943"/>
    <w:rsid w:val="00F070C6"/>
    <w:rsid w:val="00F121AA"/>
    <w:rsid w:val="00F126CD"/>
    <w:rsid w:val="00F130F3"/>
    <w:rsid w:val="00F177C6"/>
    <w:rsid w:val="00F20011"/>
    <w:rsid w:val="00F2215F"/>
    <w:rsid w:val="00F227B5"/>
    <w:rsid w:val="00F2344B"/>
    <w:rsid w:val="00F245D5"/>
    <w:rsid w:val="00F2545C"/>
    <w:rsid w:val="00F268BE"/>
    <w:rsid w:val="00F2793E"/>
    <w:rsid w:val="00F27A8A"/>
    <w:rsid w:val="00F301A7"/>
    <w:rsid w:val="00F3145B"/>
    <w:rsid w:val="00F33CC2"/>
    <w:rsid w:val="00F35CFC"/>
    <w:rsid w:val="00F35EF8"/>
    <w:rsid w:val="00F35F7E"/>
    <w:rsid w:val="00F36CDB"/>
    <w:rsid w:val="00F37602"/>
    <w:rsid w:val="00F40EFB"/>
    <w:rsid w:val="00F450EF"/>
    <w:rsid w:val="00F457E0"/>
    <w:rsid w:val="00F457E6"/>
    <w:rsid w:val="00F45AA7"/>
    <w:rsid w:val="00F45D1A"/>
    <w:rsid w:val="00F4604F"/>
    <w:rsid w:val="00F4725C"/>
    <w:rsid w:val="00F5182F"/>
    <w:rsid w:val="00F53BA1"/>
    <w:rsid w:val="00F5418A"/>
    <w:rsid w:val="00F560D7"/>
    <w:rsid w:val="00F61945"/>
    <w:rsid w:val="00F61DC0"/>
    <w:rsid w:val="00F622AE"/>
    <w:rsid w:val="00F66451"/>
    <w:rsid w:val="00F670C8"/>
    <w:rsid w:val="00F67B43"/>
    <w:rsid w:val="00F67C44"/>
    <w:rsid w:val="00F70C10"/>
    <w:rsid w:val="00F7140D"/>
    <w:rsid w:val="00F73F19"/>
    <w:rsid w:val="00F7452D"/>
    <w:rsid w:val="00F76FEC"/>
    <w:rsid w:val="00F77DCF"/>
    <w:rsid w:val="00F828F3"/>
    <w:rsid w:val="00F82B42"/>
    <w:rsid w:val="00F8309C"/>
    <w:rsid w:val="00F839E6"/>
    <w:rsid w:val="00F85512"/>
    <w:rsid w:val="00F86964"/>
    <w:rsid w:val="00F90B57"/>
    <w:rsid w:val="00F91628"/>
    <w:rsid w:val="00F91BC3"/>
    <w:rsid w:val="00F92B7F"/>
    <w:rsid w:val="00F93597"/>
    <w:rsid w:val="00F935EA"/>
    <w:rsid w:val="00F94082"/>
    <w:rsid w:val="00F94667"/>
    <w:rsid w:val="00F95715"/>
    <w:rsid w:val="00F95A97"/>
    <w:rsid w:val="00F972C7"/>
    <w:rsid w:val="00FA0698"/>
    <w:rsid w:val="00FA0F36"/>
    <w:rsid w:val="00FA2BA4"/>
    <w:rsid w:val="00FA3965"/>
    <w:rsid w:val="00FA3D4F"/>
    <w:rsid w:val="00FA603B"/>
    <w:rsid w:val="00FA66E9"/>
    <w:rsid w:val="00FA6812"/>
    <w:rsid w:val="00FB0710"/>
    <w:rsid w:val="00FB0A3E"/>
    <w:rsid w:val="00FB15F5"/>
    <w:rsid w:val="00FB3094"/>
    <w:rsid w:val="00FB3C79"/>
    <w:rsid w:val="00FB4976"/>
    <w:rsid w:val="00FB6469"/>
    <w:rsid w:val="00FB65D6"/>
    <w:rsid w:val="00FB75B4"/>
    <w:rsid w:val="00FB7BB9"/>
    <w:rsid w:val="00FC163B"/>
    <w:rsid w:val="00FC1A74"/>
    <w:rsid w:val="00FC2957"/>
    <w:rsid w:val="00FC2966"/>
    <w:rsid w:val="00FC516E"/>
    <w:rsid w:val="00FC5E48"/>
    <w:rsid w:val="00FC69D4"/>
    <w:rsid w:val="00FD3A69"/>
    <w:rsid w:val="00FD3DB3"/>
    <w:rsid w:val="00FD4827"/>
    <w:rsid w:val="00FD482C"/>
    <w:rsid w:val="00FD61DD"/>
    <w:rsid w:val="00FD6591"/>
    <w:rsid w:val="00FE0448"/>
    <w:rsid w:val="00FE15A9"/>
    <w:rsid w:val="00FE23FF"/>
    <w:rsid w:val="00FE5610"/>
    <w:rsid w:val="00FE7307"/>
    <w:rsid w:val="00FF0210"/>
    <w:rsid w:val="00FF33BA"/>
    <w:rsid w:val="00FF6270"/>
    <w:rsid w:val="00FF6695"/>
    <w:rsid w:val="00FF7EDC"/>
    <w:rsid w:val="0192007F"/>
    <w:rsid w:val="0240592A"/>
    <w:rsid w:val="025F23D4"/>
    <w:rsid w:val="02BA1068"/>
    <w:rsid w:val="02CD1E60"/>
    <w:rsid w:val="02D67062"/>
    <w:rsid w:val="032C6BA9"/>
    <w:rsid w:val="03534CF9"/>
    <w:rsid w:val="03CB64A9"/>
    <w:rsid w:val="03D7298D"/>
    <w:rsid w:val="04B6382E"/>
    <w:rsid w:val="05016624"/>
    <w:rsid w:val="055D47FD"/>
    <w:rsid w:val="055E329C"/>
    <w:rsid w:val="05DB1F9C"/>
    <w:rsid w:val="06187AB4"/>
    <w:rsid w:val="06384E2B"/>
    <w:rsid w:val="06E8614B"/>
    <w:rsid w:val="073A5781"/>
    <w:rsid w:val="076B1C86"/>
    <w:rsid w:val="07C93772"/>
    <w:rsid w:val="084C3256"/>
    <w:rsid w:val="08CF59BE"/>
    <w:rsid w:val="097025FD"/>
    <w:rsid w:val="09BA2AC6"/>
    <w:rsid w:val="0A374356"/>
    <w:rsid w:val="0A3A0991"/>
    <w:rsid w:val="0AA64EB0"/>
    <w:rsid w:val="0AB24315"/>
    <w:rsid w:val="0B3141DD"/>
    <w:rsid w:val="0B4D618F"/>
    <w:rsid w:val="0B652167"/>
    <w:rsid w:val="0BA65220"/>
    <w:rsid w:val="0BD5460A"/>
    <w:rsid w:val="0BEE76AD"/>
    <w:rsid w:val="0BFC70D4"/>
    <w:rsid w:val="0CFA4B04"/>
    <w:rsid w:val="0D682BE9"/>
    <w:rsid w:val="0D6B046C"/>
    <w:rsid w:val="0DA61891"/>
    <w:rsid w:val="0DB153FC"/>
    <w:rsid w:val="0EE25520"/>
    <w:rsid w:val="0EF716B2"/>
    <w:rsid w:val="0EF74CDF"/>
    <w:rsid w:val="0F0F7EC9"/>
    <w:rsid w:val="0F3135F0"/>
    <w:rsid w:val="0F657B6F"/>
    <w:rsid w:val="0FEB5787"/>
    <w:rsid w:val="10071106"/>
    <w:rsid w:val="102F08ED"/>
    <w:rsid w:val="10427AFD"/>
    <w:rsid w:val="1069305A"/>
    <w:rsid w:val="10C95D26"/>
    <w:rsid w:val="11066BBB"/>
    <w:rsid w:val="11230585"/>
    <w:rsid w:val="11437C7F"/>
    <w:rsid w:val="118F00AB"/>
    <w:rsid w:val="120A63D8"/>
    <w:rsid w:val="124E2555"/>
    <w:rsid w:val="129C429C"/>
    <w:rsid w:val="13571B32"/>
    <w:rsid w:val="13FC217C"/>
    <w:rsid w:val="1400670E"/>
    <w:rsid w:val="141B33A8"/>
    <w:rsid w:val="143C1804"/>
    <w:rsid w:val="146C4FBE"/>
    <w:rsid w:val="14B261B9"/>
    <w:rsid w:val="1552206F"/>
    <w:rsid w:val="157224A6"/>
    <w:rsid w:val="15C303F8"/>
    <w:rsid w:val="15D648D5"/>
    <w:rsid w:val="17112A2B"/>
    <w:rsid w:val="17190D1A"/>
    <w:rsid w:val="17704FDD"/>
    <w:rsid w:val="18992F12"/>
    <w:rsid w:val="18AA45B7"/>
    <w:rsid w:val="18AE4052"/>
    <w:rsid w:val="18B66D94"/>
    <w:rsid w:val="18CE7DC1"/>
    <w:rsid w:val="19832ED4"/>
    <w:rsid w:val="1988156E"/>
    <w:rsid w:val="19D523AC"/>
    <w:rsid w:val="19F44F22"/>
    <w:rsid w:val="1B1D7EF6"/>
    <w:rsid w:val="1BC3603C"/>
    <w:rsid w:val="1C7A104E"/>
    <w:rsid w:val="1C86089B"/>
    <w:rsid w:val="1CC029F2"/>
    <w:rsid w:val="1CC831E8"/>
    <w:rsid w:val="1CE81B35"/>
    <w:rsid w:val="1E314451"/>
    <w:rsid w:val="1F3055B9"/>
    <w:rsid w:val="201E37F5"/>
    <w:rsid w:val="20C40997"/>
    <w:rsid w:val="211C60E8"/>
    <w:rsid w:val="21583C09"/>
    <w:rsid w:val="23076924"/>
    <w:rsid w:val="230B7E8F"/>
    <w:rsid w:val="23141598"/>
    <w:rsid w:val="23552F05"/>
    <w:rsid w:val="23B12A78"/>
    <w:rsid w:val="24CD1CFB"/>
    <w:rsid w:val="25345634"/>
    <w:rsid w:val="255F4018"/>
    <w:rsid w:val="256D0519"/>
    <w:rsid w:val="25AF0BF1"/>
    <w:rsid w:val="25E3684B"/>
    <w:rsid w:val="25FC1D66"/>
    <w:rsid w:val="26D73F58"/>
    <w:rsid w:val="274937D4"/>
    <w:rsid w:val="27B760C2"/>
    <w:rsid w:val="27E5718E"/>
    <w:rsid w:val="28A47AEB"/>
    <w:rsid w:val="28D669B5"/>
    <w:rsid w:val="29895443"/>
    <w:rsid w:val="2A12410F"/>
    <w:rsid w:val="2AB33EF8"/>
    <w:rsid w:val="2AC07F6C"/>
    <w:rsid w:val="2AE52F3B"/>
    <w:rsid w:val="2B7934A0"/>
    <w:rsid w:val="2BAD3DBD"/>
    <w:rsid w:val="2BD53210"/>
    <w:rsid w:val="2C0B0C9D"/>
    <w:rsid w:val="2C1F3C0F"/>
    <w:rsid w:val="2C42089C"/>
    <w:rsid w:val="2C546339"/>
    <w:rsid w:val="2C5B2DF7"/>
    <w:rsid w:val="2C9C593E"/>
    <w:rsid w:val="2CB16F0B"/>
    <w:rsid w:val="2D0C5BA9"/>
    <w:rsid w:val="2D3D3169"/>
    <w:rsid w:val="2E3116EB"/>
    <w:rsid w:val="2E370174"/>
    <w:rsid w:val="2EC956FE"/>
    <w:rsid w:val="2F183A1E"/>
    <w:rsid w:val="2F725880"/>
    <w:rsid w:val="2FF0746E"/>
    <w:rsid w:val="30066D51"/>
    <w:rsid w:val="30360AE7"/>
    <w:rsid w:val="306A3BEF"/>
    <w:rsid w:val="311968B5"/>
    <w:rsid w:val="312B6637"/>
    <w:rsid w:val="315C42DF"/>
    <w:rsid w:val="317C25E2"/>
    <w:rsid w:val="32101BD5"/>
    <w:rsid w:val="323123AD"/>
    <w:rsid w:val="326400AE"/>
    <w:rsid w:val="32CD1F1B"/>
    <w:rsid w:val="333F7A14"/>
    <w:rsid w:val="335D36D4"/>
    <w:rsid w:val="338832CE"/>
    <w:rsid w:val="33E861A9"/>
    <w:rsid w:val="34120C85"/>
    <w:rsid w:val="350961FB"/>
    <w:rsid w:val="357166DC"/>
    <w:rsid w:val="357A4EE9"/>
    <w:rsid w:val="357B4695"/>
    <w:rsid w:val="35806BC6"/>
    <w:rsid w:val="35DA4B4C"/>
    <w:rsid w:val="368B27DB"/>
    <w:rsid w:val="36926D70"/>
    <w:rsid w:val="37050D50"/>
    <w:rsid w:val="37D66254"/>
    <w:rsid w:val="39131D0B"/>
    <w:rsid w:val="3A255968"/>
    <w:rsid w:val="3A2A0C5F"/>
    <w:rsid w:val="3AAB55ED"/>
    <w:rsid w:val="3ACF7DC8"/>
    <w:rsid w:val="3AD13648"/>
    <w:rsid w:val="3BAB2E20"/>
    <w:rsid w:val="3BBF08F1"/>
    <w:rsid w:val="3C644EA9"/>
    <w:rsid w:val="3CB11436"/>
    <w:rsid w:val="3D240694"/>
    <w:rsid w:val="3D6A0F5A"/>
    <w:rsid w:val="3DB77F28"/>
    <w:rsid w:val="3DE5610E"/>
    <w:rsid w:val="3E34188C"/>
    <w:rsid w:val="3FA567CD"/>
    <w:rsid w:val="3FCB2D65"/>
    <w:rsid w:val="3FFC02E6"/>
    <w:rsid w:val="3FFC2FB3"/>
    <w:rsid w:val="40115446"/>
    <w:rsid w:val="40477362"/>
    <w:rsid w:val="407A0A82"/>
    <w:rsid w:val="41055F87"/>
    <w:rsid w:val="421C02CD"/>
    <w:rsid w:val="42631E02"/>
    <w:rsid w:val="4373201E"/>
    <w:rsid w:val="44BD5418"/>
    <w:rsid w:val="4507019B"/>
    <w:rsid w:val="450B64FB"/>
    <w:rsid w:val="45184778"/>
    <w:rsid w:val="45403943"/>
    <w:rsid w:val="45901DDE"/>
    <w:rsid w:val="46101642"/>
    <w:rsid w:val="46A6330D"/>
    <w:rsid w:val="46B1579F"/>
    <w:rsid w:val="46BF37C8"/>
    <w:rsid w:val="475161AC"/>
    <w:rsid w:val="4773688E"/>
    <w:rsid w:val="477C0DDF"/>
    <w:rsid w:val="47A631EC"/>
    <w:rsid w:val="47F02014"/>
    <w:rsid w:val="48274A74"/>
    <w:rsid w:val="486875F5"/>
    <w:rsid w:val="48A1330D"/>
    <w:rsid w:val="48AB7349"/>
    <w:rsid w:val="49A51CEB"/>
    <w:rsid w:val="4AB26E06"/>
    <w:rsid w:val="4AED7773"/>
    <w:rsid w:val="4AF87069"/>
    <w:rsid w:val="4B024083"/>
    <w:rsid w:val="4B952357"/>
    <w:rsid w:val="4C587296"/>
    <w:rsid w:val="4D0063D0"/>
    <w:rsid w:val="4D3F0CEB"/>
    <w:rsid w:val="4D720CBA"/>
    <w:rsid w:val="4D84499E"/>
    <w:rsid w:val="4DB4749C"/>
    <w:rsid w:val="4DDD3800"/>
    <w:rsid w:val="4DE60CC3"/>
    <w:rsid w:val="4F37314D"/>
    <w:rsid w:val="4F582793"/>
    <w:rsid w:val="4FBB069A"/>
    <w:rsid w:val="50137511"/>
    <w:rsid w:val="5038161B"/>
    <w:rsid w:val="5078007B"/>
    <w:rsid w:val="509F1185"/>
    <w:rsid w:val="50C25AB5"/>
    <w:rsid w:val="511A747B"/>
    <w:rsid w:val="51624189"/>
    <w:rsid w:val="51986BAA"/>
    <w:rsid w:val="51A82C77"/>
    <w:rsid w:val="51D57A6A"/>
    <w:rsid w:val="51DC4954"/>
    <w:rsid w:val="51F23EE8"/>
    <w:rsid w:val="521F4FFE"/>
    <w:rsid w:val="523A0AC7"/>
    <w:rsid w:val="52C505AF"/>
    <w:rsid w:val="53193986"/>
    <w:rsid w:val="53A1040D"/>
    <w:rsid w:val="53AA64D1"/>
    <w:rsid w:val="547F3796"/>
    <w:rsid w:val="54A028EE"/>
    <w:rsid w:val="54F9196B"/>
    <w:rsid w:val="54FE54E2"/>
    <w:rsid w:val="556735EC"/>
    <w:rsid w:val="558761B9"/>
    <w:rsid w:val="55F85AD5"/>
    <w:rsid w:val="56761AC9"/>
    <w:rsid w:val="568D7C2E"/>
    <w:rsid w:val="56951595"/>
    <w:rsid w:val="56F55F84"/>
    <w:rsid w:val="578F06BB"/>
    <w:rsid w:val="587E7476"/>
    <w:rsid w:val="589C1211"/>
    <w:rsid w:val="58A9762E"/>
    <w:rsid w:val="594E3F29"/>
    <w:rsid w:val="59796F2C"/>
    <w:rsid w:val="59B96F51"/>
    <w:rsid w:val="5A2F71EF"/>
    <w:rsid w:val="5A4E03B9"/>
    <w:rsid w:val="5A503B1D"/>
    <w:rsid w:val="5A640693"/>
    <w:rsid w:val="5B015D83"/>
    <w:rsid w:val="5BCA0506"/>
    <w:rsid w:val="5C376858"/>
    <w:rsid w:val="5C43579B"/>
    <w:rsid w:val="5CC25DA6"/>
    <w:rsid w:val="5CD72030"/>
    <w:rsid w:val="5CFE6E8C"/>
    <w:rsid w:val="5E2B2110"/>
    <w:rsid w:val="5E7F56A3"/>
    <w:rsid w:val="5E9564F2"/>
    <w:rsid w:val="5E9C3DFD"/>
    <w:rsid w:val="5F0B038B"/>
    <w:rsid w:val="5F7C1CDD"/>
    <w:rsid w:val="5F944E8A"/>
    <w:rsid w:val="60206D1C"/>
    <w:rsid w:val="602662D8"/>
    <w:rsid w:val="613A1B42"/>
    <w:rsid w:val="61881183"/>
    <w:rsid w:val="61D90F8B"/>
    <w:rsid w:val="620A1469"/>
    <w:rsid w:val="626D2F19"/>
    <w:rsid w:val="62B14D56"/>
    <w:rsid w:val="62C0678B"/>
    <w:rsid w:val="62F15233"/>
    <w:rsid w:val="63851E22"/>
    <w:rsid w:val="638D3416"/>
    <w:rsid w:val="63F12705"/>
    <w:rsid w:val="644C3BBB"/>
    <w:rsid w:val="645F1873"/>
    <w:rsid w:val="64756CF6"/>
    <w:rsid w:val="65591259"/>
    <w:rsid w:val="655C55BE"/>
    <w:rsid w:val="658450AB"/>
    <w:rsid w:val="659F2C59"/>
    <w:rsid w:val="65CB5E24"/>
    <w:rsid w:val="65E7008D"/>
    <w:rsid w:val="6656040D"/>
    <w:rsid w:val="66751F34"/>
    <w:rsid w:val="66936A00"/>
    <w:rsid w:val="669D3DEA"/>
    <w:rsid w:val="66C335F9"/>
    <w:rsid w:val="66F623B0"/>
    <w:rsid w:val="672E209E"/>
    <w:rsid w:val="67403F73"/>
    <w:rsid w:val="6793792B"/>
    <w:rsid w:val="67A46DDB"/>
    <w:rsid w:val="67F97CF4"/>
    <w:rsid w:val="680268B2"/>
    <w:rsid w:val="68445566"/>
    <w:rsid w:val="68B7754E"/>
    <w:rsid w:val="69073C11"/>
    <w:rsid w:val="6A891CC9"/>
    <w:rsid w:val="6AB81505"/>
    <w:rsid w:val="6B2A62DB"/>
    <w:rsid w:val="6B5270D3"/>
    <w:rsid w:val="6B7D624C"/>
    <w:rsid w:val="6B986EC1"/>
    <w:rsid w:val="6BB06909"/>
    <w:rsid w:val="6BDA1CC5"/>
    <w:rsid w:val="6C4E2E57"/>
    <w:rsid w:val="6CD33FD8"/>
    <w:rsid w:val="6D2A1AE7"/>
    <w:rsid w:val="6D994C3D"/>
    <w:rsid w:val="6DCC3414"/>
    <w:rsid w:val="6DEC1910"/>
    <w:rsid w:val="6F1E5222"/>
    <w:rsid w:val="6F7755F1"/>
    <w:rsid w:val="6F82769E"/>
    <w:rsid w:val="6FF611D6"/>
    <w:rsid w:val="70254FF1"/>
    <w:rsid w:val="703B3C55"/>
    <w:rsid w:val="706E12CF"/>
    <w:rsid w:val="706F224B"/>
    <w:rsid w:val="70A3120C"/>
    <w:rsid w:val="70A47A60"/>
    <w:rsid w:val="70FC18C8"/>
    <w:rsid w:val="71CE129C"/>
    <w:rsid w:val="71F67D20"/>
    <w:rsid w:val="72E76F23"/>
    <w:rsid w:val="73286802"/>
    <w:rsid w:val="73734035"/>
    <w:rsid w:val="7392095E"/>
    <w:rsid w:val="74292116"/>
    <w:rsid w:val="749B0D69"/>
    <w:rsid w:val="75481873"/>
    <w:rsid w:val="754D578C"/>
    <w:rsid w:val="75502DDF"/>
    <w:rsid w:val="75573869"/>
    <w:rsid w:val="75B21139"/>
    <w:rsid w:val="761A40EB"/>
    <w:rsid w:val="76552909"/>
    <w:rsid w:val="76AF2666"/>
    <w:rsid w:val="77223991"/>
    <w:rsid w:val="778B6351"/>
    <w:rsid w:val="77A64056"/>
    <w:rsid w:val="77B116E0"/>
    <w:rsid w:val="77BE04D4"/>
    <w:rsid w:val="77E90049"/>
    <w:rsid w:val="77FD08FE"/>
    <w:rsid w:val="78062E82"/>
    <w:rsid w:val="782D16A3"/>
    <w:rsid w:val="78525D91"/>
    <w:rsid w:val="78A25BD7"/>
    <w:rsid w:val="78B67344"/>
    <w:rsid w:val="78D40C7D"/>
    <w:rsid w:val="78EC1DCC"/>
    <w:rsid w:val="79922821"/>
    <w:rsid w:val="79FF4DA2"/>
    <w:rsid w:val="7A1D4F20"/>
    <w:rsid w:val="7A886780"/>
    <w:rsid w:val="7AB756AF"/>
    <w:rsid w:val="7AE33524"/>
    <w:rsid w:val="7B1E5172"/>
    <w:rsid w:val="7B8732D3"/>
    <w:rsid w:val="7DB33891"/>
    <w:rsid w:val="7E0304C9"/>
    <w:rsid w:val="7E322EEC"/>
    <w:rsid w:val="7E4D25B2"/>
    <w:rsid w:val="7EAD3673"/>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99"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qFormat="1" w:unhideWhenUsed="0" w:uiPriority="0" w:semiHidden="0" w:name="Balloon Text"/>
    <w:lsdException w:qFormat="1" w:unhideWhenUsed="0" w:uiPriority="0" w:semiHidden="0" w:name="Table Grid"/>
    <w:lsdException w:unhideWhenUsed="0" w:uiPriority="99" w:semiHidden="0"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0"/>
    <w:pPr>
      <w:keepNext/>
      <w:spacing w:line="520" w:lineRule="exact"/>
      <w:outlineLvl w:val="0"/>
    </w:pPr>
    <w:rPr>
      <w:rFonts w:ascii="宋体" w:hAnsi="宋体"/>
      <w:sz w:val="28"/>
    </w:rPr>
  </w:style>
  <w:style w:type="paragraph" w:styleId="3">
    <w:name w:val="heading 2"/>
    <w:basedOn w:val="1"/>
    <w:next w:val="1"/>
    <w:link w:val="55"/>
    <w:qFormat/>
    <w:uiPriority w:val="0"/>
    <w:pPr>
      <w:keepNext/>
      <w:keepLines/>
      <w:spacing w:before="260" w:after="260" w:line="413" w:lineRule="auto"/>
      <w:outlineLvl w:val="1"/>
    </w:pPr>
    <w:rPr>
      <w:rFonts w:ascii="Arial" w:hAnsi="Arial" w:eastAsia="黑体"/>
      <w:b/>
      <w:bCs/>
      <w:sz w:val="32"/>
      <w:szCs w:val="32"/>
    </w:rPr>
  </w:style>
  <w:style w:type="paragraph" w:styleId="4">
    <w:name w:val="heading 3"/>
    <w:basedOn w:val="1"/>
    <w:next w:val="1"/>
    <w:qFormat/>
    <w:uiPriority w:val="0"/>
    <w:pPr>
      <w:keepNext/>
      <w:keepLines/>
      <w:spacing w:before="260" w:after="260" w:line="413" w:lineRule="auto"/>
      <w:outlineLvl w:val="2"/>
    </w:pPr>
    <w:rPr>
      <w:b/>
      <w:bCs/>
      <w:sz w:val="32"/>
      <w:szCs w:val="32"/>
    </w:r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5">
    <w:name w:val="toc 7"/>
    <w:basedOn w:val="1"/>
    <w:next w:val="1"/>
    <w:qFormat/>
    <w:uiPriority w:val="0"/>
    <w:pPr>
      <w:ind w:left="2520" w:leftChars="1200"/>
    </w:pPr>
  </w:style>
  <w:style w:type="paragraph" w:styleId="6">
    <w:name w:val="caption"/>
    <w:basedOn w:val="1"/>
    <w:next w:val="1"/>
    <w:qFormat/>
    <w:uiPriority w:val="0"/>
    <w:rPr>
      <w:rFonts w:ascii="Arial" w:hAnsi="Arial" w:eastAsia="黑体" w:cs="Arial"/>
      <w:sz w:val="20"/>
    </w:rPr>
  </w:style>
  <w:style w:type="paragraph" w:styleId="7">
    <w:name w:val="annotation text"/>
    <w:basedOn w:val="1"/>
    <w:qFormat/>
    <w:uiPriority w:val="0"/>
    <w:pPr>
      <w:jc w:val="left"/>
    </w:pPr>
  </w:style>
  <w:style w:type="paragraph" w:styleId="8">
    <w:name w:val="Body Text Indent"/>
    <w:basedOn w:val="1"/>
    <w:link w:val="52"/>
    <w:qFormat/>
    <w:uiPriority w:val="0"/>
    <w:pPr>
      <w:spacing w:after="120"/>
      <w:ind w:left="420" w:leftChars="200"/>
    </w:pPr>
    <w:rPr>
      <w:szCs w:val="24"/>
    </w:rPr>
  </w:style>
  <w:style w:type="paragraph" w:styleId="9">
    <w:name w:val="toc 5"/>
    <w:basedOn w:val="1"/>
    <w:next w:val="1"/>
    <w:qFormat/>
    <w:uiPriority w:val="0"/>
    <w:pPr>
      <w:ind w:left="1680" w:leftChars="800"/>
    </w:pPr>
  </w:style>
  <w:style w:type="paragraph" w:styleId="10">
    <w:name w:val="toc 3"/>
    <w:basedOn w:val="1"/>
    <w:next w:val="1"/>
    <w:qFormat/>
    <w:uiPriority w:val="0"/>
    <w:pPr>
      <w:ind w:left="840" w:leftChars="400"/>
    </w:pPr>
  </w:style>
  <w:style w:type="paragraph" w:styleId="11">
    <w:name w:val="Plain Text"/>
    <w:basedOn w:val="1"/>
    <w:qFormat/>
    <w:uiPriority w:val="0"/>
    <w:rPr>
      <w:rFonts w:ascii="宋体" w:hAnsi="Courier New"/>
    </w:rPr>
  </w:style>
  <w:style w:type="paragraph" w:styleId="12">
    <w:name w:val="toc 8"/>
    <w:basedOn w:val="1"/>
    <w:next w:val="1"/>
    <w:qFormat/>
    <w:uiPriority w:val="0"/>
    <w:pPr>
      <w:ind w:left="2940" w:leftChars="1400"/>
    </w:pPr>
  </w:style>
  <w:style w:type="paragraph" w:styleId="13">
    <w:name w:val="Date"/>
    <w:basedOn w:val="1"/>
    <w:next w:val="1"/>
    <w:qFormat/>
    <w:uiPriority w:val="0"/>
    <w:pPr>
      <w:ind w:left="100" w:leftChars="2500"/>
    </w:pPr>
  </w:style>
  <w:style w:type="paragraph" w:styleId="14">
    <w:name w:val="Balloon Text"/>
    <w:basedOn w:val="1"/>
    <w:qFormat/>
    <w:uiPriority w:val="0"/>
    <w:rPr>
      <w:sz w:val="18"/>
      <w:szCs w:val="18"/>
    </w:rPr>
  </w:style>
  <w:style w:type="paragraph" w:styleId="15">
    <w:name w:val="footer"/>
    <w:basedOn w:val="1"/>
    <w:link w:val="40"/>
    <w:qFormat/>
    <w:uiPriority w:val="0"/>
    <w:pPr>
      <w:tabs>
        <w:tab w:val="center" w:pos="4153"/>
        <w:tab w:val="right" w:pos="8306"/>
      </w:tabs>
      <w:snapToGrid w:val="0"/>
      <w:jc w:val="left"/>
    </w:pPr>
    <w:rPr>
      <w:sz w:val="18"/>
      <w:szCs w:val="18"/>
    </w:rPr>
  </w:style>
  <w:style w:type="paragraph" w:styleId="16">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7">
    <w:name w:val="toc 1"/>
    <w:basedOn w:val="1"/>
    <w:next w:val="1"/>
    <w:qFormat/>
    <w:uiPriority w:val="39"/>
    <w:pPr>
      <w:tabs>
        <w:tab w:val="right" w:leader="dot" w:pos="8296"/>
      </w:tabs>
      <w:spacing w:line="360" w:lineRule="auto"/>
    </w:pPr>
    <w:rPr>
      <w:sz w:val="24"/>
    </w:rPr>
  </w:style>
  <w:style w:type="paragraph" w:styleId="18">
    <w:name w:val="toc 4"/>
    <w:basedOn w:val="1"/>
    <w:next w:val="1"/>
    <w:qFormat/>
    <w:uiPriority w:val="0"/>
    <w:pPr>
      <w:ind w:left="1260" w:leftChars="600"/>
    </w:pPr>
  </w:style>
  <w:style w:type="paragraph" w:styleId="19">
    <w:name w:val="Subtitle"/>
    <w:basedOn w:val="1"/>
    <w:next w:val="1"/>
    <w:link w:val="63"/>
    <w:qFormat/>
    <w:uiPriority w:val="11"/>
    <w:pPr>
      <w:spacing w:before="240" w:after="60" w:line="312" w:lineRule="auto"/>
      <w:jc w:val="center"/>
      <w:outlineLvl w:val="1"/>
    </w:pPr>
    <w:rPr>
      <w:rFonts w:asciiTheme="minorHAnsi" w:hAnsiTheme="minorHAnsi" w:eastAsiaTheme="minorEastAsia" w:cstheme="minorBidi"/>
      <w:b/>
      <w:bCs/>
      <w:kern w:val="28"/>
      <w:sz w:val="32"/>
      <w:szCs w:val="32"/>
    </w:rPr>
  </w:style>
  <w:style w:type="paragraph" w:styleId="20">
    <w:name w:val="toc 6"/>
    <w:basedOn w:val="1"/>
    <w:next w:val="1"/>
    <w:qFormat/>
    <w:uiPriority w:val="0"/>
    <w:pPr>
      <w:ind w:left="2100" w:leftChars="1000"/>
    </w:pPr>
  </w:style>
  <w:style w:type="paragraph" w:styleId="21">
    <w:name w:val="toc 2"/>
    <w:basedOn w:val="1"/>
    <w:next w:val="1"/>
    <w:qFormat/>
    <w:uiPriority w:val="39"/>
    <w:pPr>
      <w:ind w:left="420" w:leftChars="200"/>
    </w:pPr>
  </w:style>
  <w:style w:type="paragraph" w:styleId="22">
    <w:name w:val="toc 9"/>
    <w:basedOn w:val="1"/>
    <w:next w:val="1"/>
    <w:qFormat/>
    <w:uiPriority w:val="0"/>
    <w:pPr>
      <w:ind w:left="3360" w:leftChars="1600"/>
    </w:pPr>
  </w:style>
  <w:style w:type="paragraph" w:styleId="23">
    <w:name w:val="Normal (Web)"/>
    <w:basedOn w:val="1"/>
    <w:qFormat/>
    <w:uiPriority w:val="0"/>
    <w:pPr>
      <w:widowControl/>
      <w:spacing w:before="100" w:beforeAutospacing="1" w:after="100" w:afterAutospacing="1"/>
      <w:jc w:val="left"/>
    </w:pPr>
    <w:rPr>
      <w:rFonts w:ascii="宋体" w:hAnsi="宋体" w:cs="宋体"/>
      <w:kern w:val="0"/>
      <w:sz w:val="24"/>
      <w:szCs w:val="24"/>
    </w:rPr>
  </w:style>
  <w:style w:type="paragraph" w:styleId="24">
    <w:name w:val="Title"/>
    <w:basedOn w:val="1"/>
    <w:next w:val="1"/>
    <w:link w:val="62"/>
    <w:qFormat/>
    <w:uiPriority w:val="10"/>
    <w:pPr>
      <w:spacing w:before="240" w:after="60"/>
      <w:jc w:val="center"/>
      <w:outlineLvl w:val="0"/>
    </w:pPr>
    <w:rPr>
      <w:rFonts w:asciiTheme="majorHAnsi" w:hAnsiTheme="majorHAnsi" w:eastAsiaTheme="majorEastAsia" w:cstheme="majorBidi"/>
      <w:b/>
      <w:bCs/>
      <w:sz w:val="32"/>
      <w:szCs w:val="32"/>
    </w:rPr>
  </w:style>
  <w:style w:type="paragraph" w:styleId="25">
    <w:name w:val="annotation subject"/>
    <w:basedOn w:val="7"/>
    <w:next w:val="7"/>
    <w:qFormat/>
    <w:uiPriority w:val="0"/>
    <w:rPr>
      <w:b/>
      <w:bCs/>
    </w:rPr>
  </w:style>
  <w:style w:type="table" w:styleId="27">
    <w:name w:val="Table Grid"/>
    <w:basedOn w:val="2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page number"/>
    <w:basedOn w:val="28"/>
    <w:qFormat/>
    <w:uiPriority w:val="0"/>
    <w:rPr>
      <w:rFonts w:ascii="Times New Roman" w:hAnsi="Times New Roman" w:eastAsia="宋体" w:cs="Times New Roman"/>
    </w:rPr>
  </w:style>
  <w:style w:type="character" w:styleId="30">
    <w:name w:val="Hyperlink"/>
    <w:qFormat/>
    <w:uiPriority w:val="99"/>
    <w:rPr>
      <w:rFonts w:ascii="Times New Roman" w:hAnsi="Times New Roman" w:eastAsia="宋体" w:cs="Times New Roman"/>
      <w:color w:val="0000FF"/>
      <w:u w:val="single"/>
    </w:rPr>
  </w:style>
  <w:style w:type="character" w:styleId="31">
    <w:name w:val="annotation reference"/>
    <w:qFormat/>
    <w:uiPriority w:val="0"/>
    <w:rPr>
      <w:rFonts w:ascii="Times New Roman" w:hAnsi="Times New Roman" w:eastAsia="宋体" w:cs="Times New Roman"/>
      <w:sz w:val="21"/>
      <w:szCs w:val="21"/>
    </w:rPr>
  </w:style>
  <w:style w:type="paragraph" w:customStyle="1" w:styleId="32">
    <w:name w:val="前言、引言标题"/>
    <w:next w:val="1"/>
    <w:qFormat/>
    <w:uiPriority w:val="0"/>
    <w:pPr>
      <w:numPr>
        <w:ilvl w:val="0"/>
        <w:numId w:val="1"/>
      </w:numPr>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33">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34">
    <w:name w:val="章标题"/>
    <w:next w:val="33"/>
    <w:qFormat/>
    <w:uiPriority w:val="0"/>
    <w:pPr>
      <w:numPr>
        <w:ilvl w:val="1"/>
        <w:numId w:val="1"/>
      </w:numPr>
      <w:spacing w:beforeLines="50" w:afterLines="50"/>
      <w:jc w:val="both"/>
      <w:outlineLvl w:val="1"/>
    </w:pPr>
    <w:rPr>
      <w:rFonts w:ascii="黑体" w:hAnsi="Times New Roman" w:eastAsia="黑体" w:cs="Times New Roman"/>
      <w:sz w:val="21"/>
      <w:lang w:val="en-US" w:eastAsia="zh-CN" w:bidi="ar-SA"/>
    </w:rPr>
  </w:style>
  <w:style w:type="paragraph" w:customStyle="1" w:styleId="35">
    <w:name w:val="一级条标题"/>
    <w:basedOn w:val="34"/>
    <w:next w:val="33"/>
    <w:qFormat/>
    <w:uiPriority w:val="0"/>
    <w:pPr>
      <w:numPr>
        <w:ilvl w:val="2"/>
      </w:numPr>
      <w:spacing w:beforeLines="0" w:afterLines="0"/>
      <w:outlineLvl w:val="2"/>
    </w:pPr>
    <w:rPr>
      <w:rFonts w:ascii="Times New Roman" w:eastAsia="宋体"/>
    </w:rPr>
  </w:style>
  <w:style w:type="paragraph" w:customStyle="1" w:styleId="36">
    <w:name w:val="二级条标题"/>
    <w:basedOn w:val="35"/>
    <w:next w:val="33"/>
    <w:qFormat/>
    <w:uiPriority w:val="0"/>
    <w:pPr>
      <w:numPr>
        <w:ilvl w:val="3"/>
      </w:numPr>
      <w:outlineLvl w:val="3"/>
    </w:pPr>
  </w:style>
  <w:style w:type="paragraph" w:customStyle="1" w:styleId="37">
    <w:name w:val="三级条标题"/>
    <w:basedOn w:val="36"/>
    <w:next w:val="33"/>
    <w:qFormat/>
    <w:uiPriority w:val="0"/>
    <w:pPr>
      <w:numPr>
        <w:ilvl w:val="4"/>
      </w:numPr>
      <w:outlineLvl w:val="4"/>
    </w:pPr>
  </w:style>
  <w:style w:type="paragraph" w:customStyle="1" w:styleId="38">
    <w:name w:val="四级条标题"/>
    <w:basedOn w:val="37"/>
    <w:next w:val="33"/>
    <w:qFormat/>
    <w:uiPriority w:val="0"/>
    <w:pPr>
      <w:numPr>
        <w:ilvl w:val="5"/>
      </w:numPr>
      <w:outlineLvl w:val="5"/>
    </w:pPr>
  </w:style>
  <w:style w:type="paragraph" w:customStyle="1" w:styleId="39">
    <w:name w:val="五级条标题"/>
    <w:basedOn w:val="38"/>
    <w:next w:val="33"/>
    <w:qFormat/>
    <w:uiPriority w:val="0"/>
    <w:pPr>
      <w:numPr>
        <w:ilvl w:val="6"/>
      </w:numPr>
      <w:outlineLvl w:val="6"/>
    </w:pPr>
  </w:style>
  <w:style w:type="character" w:customStyle="1" w:styleId="40">
    <w:name w:val="页脚 字符"/>
    <w:link w:val="15"/>
    <w:qFormat/>
    <w:uiPriority w:val="0"/>
    <w:rPr>
      <w:rFonts w:ascii="Times New Roman" w:hAnsi="Times New Roman" w:eastAsia="宋体" w:cs="Times New Roman"/>
      <w:kern w:val="2"/>
      <w:sz w:val="18"/>
      <w:szCs w:val="18"/>
    </w:rPr>
  </w:style>
  <w:style w:type="character" w:customStyle="1" w:styleId="41">
    <w:name w:val="apple-converted-space"/>
    <w:basedOn w:val="28"/>
    <w:qFormat/>
    <w:uiPriority w:val="0"/>
    <w:rPr>
      <w:rFonts w:ascii="Times New Roman" w:hAnsi="Times New Roman" w:eastAsia="宋体" w:cs="Times New Roman"/>
    </w:rPr>
  </w:style>
  <w:style w:type="paragraph" w:customStyle="1" w:styleId="42">
    <w:name w:val="标准文件_段"/>
    <w:qFormat/>
    <w:uiPriority w:val="0"/>
    <w:pPr>
      <w:autoSpaceDE w:val="0"/>
      <w:autoSpaceDN w:val="0"/>
      <w:adjustRightInd w:val="0"/>
      <w:snapToGrid w:val="0"/>
      <w:spacing w:line="276" w:lineRule="auto"/>
      <w:ind w:right="-105" w:rightChars="-50" w:firstLine="488" w:firstLineChars="200"/>
      <w:jc w:val="both"/>
    </w:pPr>
    <w:rPr>
      <w:rFonts w:ascii="宋体" w:hAnsi="宋体" w:eastAsia="宋体" w:cs="黑体"/>
      <w:color w:val="00FF00"/>
      <w:spacing w:val="2"/>
      <w:sz w:val="24"/>
      <w:lang w:val="en-US" w:eastAsia="zh-CN" w:bidi="ar-SA"/>
    </w:rPr>
  </w:style>
  <w:style w:type="character" w:customStyle="1" w:styleId="43">
    <w:name w:val="Char Char2"/>
    <w:qFormat/>
    <w:uiPriority w:val="0"/>
    <w:rPr>
      <w:rFonts w:ascii="Times New Roman" w:hAnsi="Times New Roman" w:eastAsia="宋体" w:cs="Times New Roman"/>
      <w:kern w:val="2"/>
      <w:sz w:val="21"/>
    </w:rPr>
  </w:style>
  <w:style w:type="character" w:customStyle="1" w:styleId="44">
    <w:name w:val="Char Char"/>
    <w:qFormat/>
    <w:uiPriority w:val="0"/>
    <w:rPr>
      <w:rFonts w:ascii="Times New Roman" w:hAnsi="Times New Roman" w:eastAsia="宋体" w:cs="Times New Roman"/>
      <w:b/>
      <w:bCs/>
      <w:kern w:val="2"/>
      <w:sz w:val="21"/>
    </w:rPr>
  </w:style>
  <w:style w:type="character" w:customStyle="1" w:styleId="45">
    <w:name w:val="段 Char Char"/>
    <w:qFormat/>
    <w:uiPriority w:val="0"/>
    <w:rPr>
      <w:rFonts w:ascii="宋体" w:hAnsi="Times New Roman" w:eastAsia="宋体" w:cs="Times New Roman"/>
      <w:sz w:val="21"/>
      <w:lang w:val="en-US" w:eastAsia="zh-CN" w:bidi="ar-SA"/>
    </w:rPr>
  </w:style>
  <w:style w:type="paragraph" w:customStyle="1" w:styleId="46">
    <w:name w:val="样式 (符号) 宋体 行距: 最小值 27 磅"/>
    <w:basedOn w:val="1"/>
    <w:qFormat/>
    <w:uiPriority w:val="0"/>
    <w:pPr>
      <w:spacing w:line="400" w:lineRule="atLeast"/>
    </w:pPr>
    <w:rPr>
      <w:rFonts w:hAnsi="宋体" w:cs="宋体"/>
    </w:rPr>
  </w:style>
  <w:style w:type="paragraph" w:customStyle="1" w:styleId="47">
    <w:name w:val="Char Char1"/>
    <w:basedOn w:val="1"/>
    <w:qFormat/>
    <w:uiPriority w:val="0"/>
    <w:rPr>
      <w:rFonts w:ascii="Tahoma" w:hAnsi="Tahoma"/>
      <w:sz w:val="24"/>
    </w:rPr>
  </w:style>
  <w:style w:type="paragraph" w:customStyle="1" w:styleId="48">
    <w:name w:val="Char Char Char1 Char Char Char Char Char Char Char Char Char Char"/>
    <w:basedOn w:val="1"/>
    <w:qFormat/>
    <w:uiPriority w:val="0"/>
    <w:pPr>
      <w:widowControl/>
      <w:spacing w:after="160" w:line="240" w:lineRule="exact"/>
      <w:jc w:val="left"/>
    </w:pPr>
    <w:rPr>
      <w:rFonts w:ascii="Verdana" w:hAnsi="Verdana"/>
      <w:kern w:val="0"/>
      <w:sz w:val="18"/>
      <w:lang w:eastAsia="en-US"/>
    </w:rPr>
  </w:style>
  <w:style w:type="paragraph" w:customStyle="1" w:styleId="49">
    <w:name w:val="Char"/>
    <w:basedOn w:val="1"/>
    <w:qFormat/>
    <w:uiPriority w:val="0"/>
    <w:pPr>
      <w:tabs>
        <w:tab w:val="left" w:pos="360"/>
      </w:tabs>
    </w:pPr>
  </w:style>
  <w:style w:type="character" w:customStyle="1" w:styleId="50">
    <w:name w:val="yiv1204497060"/>
    <w:basedOn w:val="28"/>
    <w:qFormat/>
    <w:uiPriority w:val="0"/>
    <w:rPr>
      <w:rFonts w:ascii="Times New Roman" w:hAnsi="Times New Roman" w:eastAsia="宋体" w:cs="Times New Roman"/>
    </w:rPr>
  </w:style>
  <w:style w:type="paragraph" w:customStyle="1" w:styleId="51">
    <w:name w:val="封面标准英文名称"/>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character" w:customStyle="1" w:styleId="52">
    <w:name w:val="正文文本缩进 字符"/>
    <w:link w:val="8"/>
    <w:qFormat/>
    <w:uiPriority w:val="0"/>
    <w:rPr>
      <w:rFonts w:ascii="Times New Roman" w:hAnsi="Times New Roman" w:eastAsia="宋体" w:cs="Times New Roman"/>
      <w:kern w:val="2"/>
      <w:sz w:val="21"/>
      <w:szCs w:val="24"/>
    </w:rPr>
  </w:style>
  <w:style w:type="paragraph" w:customStyle="1" w:styleId="53">
    <w:name w:val="Char Char Char Char Char Char Char Char Char"/>
    <w:basedOn w:val="1"/>
    <w:qFormat/>
    <w:uiPriority w:val="0"/>
    <w:pPr>
      <w:widowControl/>
      <w:spacing w:after="160" w:line="240" w:lineRule="exact"/>
      <w:jc w:val="left"/>
    </w:pPr>
    <w:rPr>
      <w:rFonts w:ascii="Verdana" w:hAnsi="Verdana" w:eastAsia="仿宋_GB2312"/>
      <w:kern w:val="0"/>
      <w:sz w:val="24"/>
      <w:lang w:eastAsia="en-US"/>
    </w:rPr>
  </w:style>
  <w:style w:type="paragraph" w:customStyle="1" w:styleId="54">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55">
    <w:name w:val="标题 2 字符"/>
    <w:basedOn w:val="28"/>
    <w:link w:val="3"/>
    <w:qFormat/>
    <w:uiPriority w:val="0"/>
    <w:rPr>
      <w:rFonts w:ascii="Arial" w:hAnsi="Arial" w:eastAsia="黑体"/>
      <w:b/>
      <w:bCs/>
      <w:sz w:val="32"/>
      <w:szCs w:val="32"/>
    </w:rPr>
  </w:style>
  <w:style w:type="paragraph" w:customStyle="1" w:styleId="56">
    <w:name w:val="WPSOffice手动目录 1"/>
    <w:qFormat/>
    <w:uiPriority w:val="0"/>
    <w:rPr>
      <w:rFonts w:ascii="Times New Roman" w:hAnsi="Times New Roman" w:eastAsia="宋体" w:cs="Times New Roman"/>
      <w:lang w:val="en-US" w:eastAsia="zh-CN" w:bidi="ar-SA"/>
    </w:rPr>
  </w:style>
  <w:style w:type="paragraph" w:customStyle="1" w:styleId="57">
    <w:name w:val="WPSOffice手动目录 2"/>
    <w:qFormat/>
    <w:uiPriority w:val="0"/>
    <w:pPr>
      <w:ind w:left="200" w:leftChars="200"/>
    </w:pPr>
    <w:rPr>
      <w:rFonts w:ascii="Times New Roman" w:hAnsi="Times New Roman" w:eastAsia="宋体" w:cs="Times New Roman"/>
      <w:lang w:val="en-US" w:eastAsia="zh-CN" w:bidi="ar-SA"/>
    </w:rPr>
  </w:style>
  <w:style w:type="character" w:styleId="58">
    <w:name w:val="Placeholder Text"/>
    <w:basedOn w:val="28"/>
    <w:unhideWhenUsed/>
    <w:qFormat/>
    <w:uiPriority w:val="99"/>
    <w:rPr>
      <w:color w:val="808080"/>
    </w:rPr>
  </w:style>
  <w:style w:type="paragraph" w:styleId="59">
    <w:name w:val="List Paragraph"/>
    <w:basedOn w:val="1"/>
    <w:qFormat/>
    <w:uiPriority w:val="34"/>
    <w:pPr>
      <w:ind w:firstLine="420" w:firstLineChars="200"/>
    </w:pPr>
    <w:rPr>
      <w:rFonts w:asciiTheme="minorHAnsi" w:hAnsiTheme="minorHAnsi" w:eastAsiaTheme="minorEastAsia" w:cstheme="minorBidi"/>
      <w:szCs w:val="22"/>
    </w:rPr>
  </w:style>
  <w:style w:type="table" w:customStyle="1" w:styleId="60">
    <w:name w:val="网格型1"/>
    <w:basedOn w:val="26"/>
    <w:qFormat/>
    <w:uiPriority w:val="0"/>
    <w:rPr>
      <w:rFonts w:ascii="Calibri" w:hAnsi="Calibri"/>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61">
    <w:name w:val="TOC Heading"/>
    <w:basedOn w:val="2"/>
    <w:next w:val="1"/>
    <w:unhideWhenUsed/>
    <w:qFormat/>
    <w:uiPriority w:val="39"/>
    <w:pPr>
      <w:keepLines/>
      <w:widowControl/>
      <w:spacing w:before="240" w:line="259" w:lineRule="auto"/>
      <w:jc w:val="left"/>
      <w:outlineLvl w:val="9"/>
    </w:pPr>
    <w:rPr>
      <w:rFonts w:asciiTheme="majorHAnsi" w:hAnsiTheme="majorHAnsi" w:eastAsiaTheme="majorEastAsia" w:cstheme="majorBidi"/>
      <w:color w:val="376092" w:themeColor="accent1" w:themeShade="BF"/>
      <w:kern w:val="0"/>
      <w:sz w:val="32"/>
      <w:szCs w:val="32"/>
    </w:rPr>
  </w:style>
  <w:style w:type="character" w:customStyle="1" w:styleId="62">
    <w:name w:val="标题 字符"/>
    <w:basedOn w:val="28"/>
    <w:link w:val="24"/>
    <w:qFormat/>
    <w:uiPriority w:val="10"/>
    <w:rPr>
      <w:rFonts w:asciiTheme="majorHAnsi" w:hAnsiTheme="majorHAnsi" w:eastAsiaTheme="majorEastAsia" w:cstheme="majorBidi"/>
      <w:b/>
      <w:bCs/>
      <w:kern w:val="2"/>
      <w:sz w:val="32"/>
      <w:szCs w:val="32"/>
    </w:rPr>
  </w:style>
  <w:style w:type="character" w:customStyle="1" w:styleId="63">
    <w:name w:val="副标题 字符"/>
    <w:basedOn w:val="28"/>
    <w:link w:val="19"/>
    <w:qFormat/>
    <w:uiPriority w:val="11"/>
    <w:rPr>
      <w:rFonts w:asciiTheme="minorHAnsi" w:hAnsiTheme="minorHAnsi" w:eastAsiaTheme="minorEastAsia" w:cstheme="minorBidi"/>
      <w:b/>
      <w:bCs/>
      <w:kern w:val="28"/>
      <w:sz w:val="32"/>
      <w:szCs w:val="32"/>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6" Type="http://schemas.openxmlformats.org/officeDocument/2006/relationships/fontTable" Target="fontTable.xml"/><Relationship Id="rId35" Type="http://schemas.openxmlformats.org/officeDocument/2006/relationships/customXml" Target="../customXml/item2.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5.wmf"/><Relationship Id="rId31" Type="http://schemas.openxmlformats.org/officeDocument/2006/relationships/oleObject" Target="embeddings/oleObject4.bin"/><Relationship Id="rId30" Type="http://schemas.openxmlformats.org/officeDocument/2006/relationships/image" Target="media/image4.wmf"/><Relationship Id="rId3" Type="http://schemas.openxmlformats.org/officeDocument/2006/relationships/header" Target="header1.xml"/><Relationship Id="rId29" Type="http://schemas.openxmlformats.org/officeDocument/2006/relationships/oleObject" Target="embeddings/oleObject3.bin"/><Relationship Id="rId28" Type="http://schemas.openxmlformats.org/officeDocument/2006/relationships/image" Target="media/image3.wmf"/><Relationship Id="rId27" Type="http://schemas.openxmlformats.org/officeDocument/2006/relationships/oleObject" Target="embeddings/oleObject2.bin"/><Relationship Id="rId26" Type="http://schemas.openxmlformats.org/officeDocument/2006/relationships/image" Target="media/image2.wmf"/><Relationship Id="rId25" Type="http://schemas.openxmlformats.org/officeDocument/2006/relationships/oleObject" Target="embeddings/oleObject1.bin"/><Relationship Id="rId24" Type="http://schemas.openxmlformats.org/officeDocument/2006/relationships/image" Target="media/image1.emf"/><Relationship Id="rId23" Type="http://schemas.openxmlformats.org/officeDocument/2006/relationships/package" Target="embeddings/Microsoft_Visio___1.vsdx"/><Relationship Id="rId22" Type="http://schemas.openxmlformats.org/officeDocument/2006/relationships/theme" Target="theme/theme1.xml"/><Relationship Id="rId21" Type="http://schemas.openxmlformats.org/officeDocument/2006/relationships/footer" Target="footer12.xml"/><Relationship Id="rId20" Type="http://schemas.openxmlformats.org/officeDocument/2006/relationships/footer" Target="footer11.xml"/><Relationship Id="rId2" Type="http://schemas.openxmlformats.org/officeDocument/2006/relationships/settings" Target="settings.xml"/><Relationship Id="rId19" Type="http://schemas.openxmlformats.org/officeDocument/2006/relationships/header" Target="header7.xml"/><Relationship Id="rId18" Type="http://schemas.openxmlformats.org/officeDocument/2006/relationships/footer" Target="footer10.xml"/><Relationship Id="rId17" Type="http://schemas.openxmlformats.org/officeDocument/2006/relationships/footer" Target="footer9.xml"/><Relationship Id="rId16" Type="http://schemas.openxmlformats.org/officeDocument/2006/relationships/footer" Target="footer8.xml"/><Relationship Id="rId15" Type="http://schemas.openxmlformats.org/officeDocument/2006/relationships/footer" Target="footer7.xml"/><Relationship Id="rId14" Type="http://schemas.openxmlformats.org/officeDocument/2006/relationships/footer" Target="footer6.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header" Target="head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6CB6B8-189E-4369-84F0-BAFD92E376B7}">
  <ds:schemaRefs/>
</ds:datastoreItem>
</file>

<file path=docProps/app.xml><?xml version="1.0" encoding="utf-8"?>
<Properties xmlns="http://schemas.openxmlformats.org/officeDocument/2006/extended-properties" xmlns:vt="http://schemas.openxmlformats.org/officeDocument/2006/docPropsVTypes">
  <Template>Normal.dotm</Template>
  <Company>lb</Company>
  <Pages>17</Pages>
  <Words>4270</Words>
  <Characters>5038</Characters>
  <Lines>49</Lines>
  <Paragraphs>13</Paragraphs>
  <TotalTime>5</TotalTime>
  <ScaleCrop>false</ScaleCrop>
  <LinksUpToDate>false</LinksUpToDate>
  <CharactersWithSpaces>5990</CharactersWithSpaces>
  <Application>WPS Office_11.1.0.12132_F1E327BC-269C-435d-A152-05C5408002CA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2022-10-13T10:59:00Z</dcterms:created>
  <dc:creator>梁玉红</dc:creator>
  <cp:lastModifiedBy>HP08</cp:lastModifiedBy>
  <cp:lastPrinted>2019-08-05T03:14:00Z</cp:lastPrinted>
  <dcterms:modified xsi:type="dcterms:W3CDTF">2022-10-14T09:52:35Z</dcterms:modified>
  <dc:title>内尺寸正文</dc:title>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2052-11.1.0.12132</vt:lpwstr>
  </property>
  <property fmtid="{D5CDD505-2E9C-101B-9397-08002B2CF9AE}" pid="3" name="MTWinEqns">
    <vt:bool>true</vt:bool>
  </property>
  <property fmtid="{D5CDD505-2E9C-101B-9397-08002B2CF9AE}" pid="4" name="ICV">
    <vt:lpwstr>07FC75BF4C314C8E910040BED477FBEA</vt:lpwstr>
  </property>
</Properties>
</file>