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Castellar" w:hAnsi="Castellar" w:eastAsia="新宋体-18030" w:cs="新宋体-18030"/>
          <w:sz w:val="84"/>
          <w:szCs w:val="84"/>
        </w:rPr>
      </w:pPr>
    </w:p>
    <w:p>
      <w:pPr>
        <w:pStyle w:val="5"/>
        <w:rPr>
          <w:rFonts w:ascii="宋体" w:hAnsi="宋体" w:eastAsia="宋体"/>
          <w:sz w:val="52"/>
          <w:szCs w:val="52"/>
        </w:rPr>
      </w:pPr>
    </w:p>
    <w:p>
      <w:pPr>
        <w:pStyle w:val="5"/>
        <w:jc w:val="center"/>
        <w:rPr>
          <w:rFonts w:ascii="华文中宋" w:hAnsi="华文中宋" w:eastAsia="华文中宋" w:cs="Arial"/>
          <w:b/>
          <w:sz w:val="52"/>
          <w:szCs w:val="52"/>
        </w:rPr>
      </w:pPr>
      <w:r>
        <w:rPr>
          <w:rFonts w:hint="eastAsia" w:ascii="华文中宋" w:hAnsi="华文中宋" w:eastAsia="华文中宋" w:cs="Arial"/>
          <w:b/>
          <w:sz w:val="52"/>
          <w:szCs w:val="52"/>
        </w:rPr>
        <w:t xml:space="preserve">中华人民共和国国家计量技术规范 </w:t>
      </w:r>
    </w:p>
    <w:p/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119380</wp:posOffset>
                </wp:positionV>
                <wp:extent cx="5351145" cy="13335"/>
                <wp:effectExtent l="0" t="6350" r="13335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1145" cy="133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0.7pt;margin-top:9.4pt;height:1.05pt;width:421.35pt;z-index:251659264;mso-width-relative:page;mso-height-relative:page;" filled="f" stroked="t" coordsize="21600,21600" o:gfxdata="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YI5zbY&#10;AAAACAEAAA8AAAAAAAAAAQAgAAAAIgAAAGRycy9kb3ducmV2LnhtbFBLAQIUABQAAAAIAIdO4kBy&#10;GhaD5wEAAK8DAAAOAAAAAAAAAAEAIAAAACcBAABkcnMvZTJvRG9jLnhtbFBLBQYAAAAABgAGAFkB&#10;AACA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/>
    <w:p/>
    <w:p/>
    <w:p/>
    <w:p/>
    <w:p/>
    <w:p/>
    <w:p/>
    <w:p/>
    <w:p/>
    <w:p>
      <w:pPr>
        <w:jc w:val="center"/>
      </w:pPr>
      <w:r>
        <w:rPr>
          <w:rFonts w:hint="eastAsia" w:ascii="黑体" w:eastAsia="黑体"/>
          <w:sz w:val="44"/>
          <w:szCs w:val="44"/>
          <w:lang w:val="en-US" w:eastAsia="zh-CN"/>
        </w:rPr>
        <w:t>小功率LED光强计</w:t>
      </w:r>
    </w:p>
    <w:p>
      <w:pPr>
        <w:jc w:val="center"/>
        <w:rPr>
          <w:b/>
        </w:rPr>
      </w:pPr>
    </w:p>
    <w:p/>
    <w:p/>
    <w:p>
      <w:pPr>
        <w:pStyle w:val="6"/>
        <w:ind w:firstLine="0" w:firstLineChars="0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实 验 报 告</w:t>
      </w:r>
    </w:p>
    <w:p>
      <w:pPr>
        <w:jc w:val="center"/>
      </w:pPr>
      <w:r>
        <w:rPr>
          <w:rFonts w:hint="eastAsia"/>
        </w:rPr>
        <w:t>（20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）</w:t>
      </w:r>
    </w:p>
    <w:p/>
    <w:p>
      <w:pPr>
        <w:pStyle w:val="6"/>
        <w:ind w:firstLine="0" w:firstLineChars="0"/>
      </w:pPr>
    </w:p>
    <w:p/>
    <w:p>
      <w:pPr>
        <w:pStyle w:val="6"/>
        <w:ind w:firstLine="0" w:firstLineChars="0"/>
      </w:pPr>
    </w:p>
    <w:p/>
    <w:p>
      <w:pPr>
        <w:pStyle w:val="6"/>
        <w:ind w:firstLine="0" w:firstLineChars="0"/>
      </w:pPr>
    </w:p>
    <w:p/>
    <w:p>
      <w:pPr>
        <w:pStyle w:val="6"/>
        <w:ind w:firstLine="0" w:firstLineChars="0"/>
      </w:pPr>
    </w:p>
    <w:p/>
    <w:p>
      <w:pPr>
        <w:widowControl/>
        <w:jc w:val="left"/>
      </w:pPr>
      <w:r>
        <w:br w:type="page"/>
      </w: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实验目的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使用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LED标准管</w:t>
      </w:r>
      <w:r>
        <w:rPr>
          <w:rFonts w:hint="default" w:ascii="Times New Roman" w:hAnsi="Times New Roman" w:cs="Times New Roman"/>
          <w:sz w:val="24"/>
          <w:szCs w:val="24"/>
        </w:rPr>
        <w:t>，对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小功率LED光强计进行校准</w:t>
      </w:r>
      <w:r>
        <w:rPr>
          <w:rFonts w:hint="default" w:ascii="Times New Roman" w:hAnsi="Times New Roman" w:cs="Times New Roman"/>
          <w:sz w:val="24"/>
          <w:szCs w:val="24"/>
        </w:rPr>
        <w:t>，测试新制定规范的可行性。</w:t>
      </w:r>
    </w:p>
    <w:p/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实验地点及时间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试验地点：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厦门市计量检定测试院湖滨南路170号主楼501</w:t>
      </w:r>
      <w:r>
        <w:rPr>
          <w:rFonts w:hint="default" w:ascii="Times New Roman" w:hAnsi="Times New Roman" w:cs="Times New Roman"/>
          <w:sz w:val="24"/>
          <w:szCs w:val="24"/>
        </w:rPr>
        <w:t>室。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试验时间：</w:t>
      </w: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年</w:t>
      </w:r>
      <w:r>
        <w:rPr>
          <w:rFonts w:hint="eastAsia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>月</w:t>
      </w:r>
      <w:r>
        <w:rPr>
          <w:rFonts w:hint="eastAsia" w:cs="Times New Roman"/>
          <w:sz w:val="24"/>
          <w:szCs w:val="24"/>
          <w:lang w:val="en-US" w:eastAsia="zh-CN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日。</w:t>
      </w:r>
      <w:bookmarkStart w:id="1" w:name="_GoBack"/>
      <w:bookmarkEnd w:id="1"/>
    </w:p>
    <w:p/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环境条件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温度22℃，湿度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57</w:t>
      </w:r>
      <w:r>
        <w:rPr>
          <w:rFonts w:hint="default" w:ascii="Times New Roman" w:hAnsi="Times New Roman" w:cs="Times New Roman"/>
          <w:sz w:val="24"/>
          <w:szCs w:val="24"/>
        </w:rPr>
        <w:t>%</w:t>
      </w:r>
    </w:p>
    <w:p>
      <w:pPr>
        <w:ind w:left="360"/>
        <w:rPr>
          <w:rFonts w:ascii="宋体" w:hAnsi="宋体"/>
          <w:szCs w:val="21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检定</w:t>
      </w:r>
      <w:r>
        <w:rPr>
          <w:rFonts w:hint="eastAsia" w:ascii="华文楷体" w:hAnsi="华文楷体" w:eastAsia="华文楷体"/>
          <w:sz w:val="28"/>
          <w:szCs w:val="28"/>
        </w:rPr>
        <w:t>/校准</w:t>
      </w:r>
      <w:r>
        <w:rPr>
          <w:rFonts w:hint="eastAsia" w:eastAsia="华文楷体"/>
          <w:sz w:val="28"/>
          <w:szCs w:val="28"/>
        </w:rPr>
        <w:t>设备</w:t>
      </w:r>
    </w:p>
    <w:p>
      <w:pPr>
        <w:ind w:left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标准器由下列设备组成：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LED标准管，型号20mA，序号W1703、R1702、G1704、B1701；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数字源表，型号2400，序号4018859 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ind w:left="360"/>
        <w:rPr>
          <w:rFonts w:hint="default"/>
          <w:lang w:val="en-US" w:eastAsia="zh-CN"/>
        </w:rPr>
      </w:pPr>
    </w:p>
    <w:tbl>
      <w:tblPr>
        <w:tblStyle w:val="2"/>
        <w:tblW w:w="8504" w:type="dxa"/>
        <w:tblInd w:w="124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484"/>
        <w:gridCol w:w="1716"/>
        <w:gridCol w:w="1800"/>
        <w:gridCol w:w="182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exact"/>
        </w:trPr>
        <w:tc>
          <w:tcPr>
            <w:tcW w:w="8504" w:type="dxa"/>
            <w:gridSpan w:val="5"/>
          </w:tcPr>
          <w:p>
            <w:pPr>
              <w:spacing w:line="0" w:lineRule="atLeas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校准使用的计量基（标）准装置（含标准物质）/主要仪器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1680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名  称</w:t>
            </w:r>
          </w:p>
        </w:tc>
        <w:tc>
          <w:tcPr>
            <w:tcW w:w="1484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716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不确定度/</w:t>
            </w:r>
          </w:p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准确度等级</w:t>
            </w:r>
          </w:p>
        </w:tc>
        <w:tc>
          <w:tcPr>
            <w:tcW w:w="1800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证书编号</w:t>
            </w:r>
          </w:p>
        </w:tc>
        <w:tc>
          <w:tcPr>
            <w:tcW w:w="1824" w:type="dxa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证书有效期至</w:t>
            </w:r>
          </w:p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(YYYY-MM-DD)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</w:trPr>
        <w:tc>
          <w:tcPr>
            <w:tcW w:w="1680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LED标准管</w:t>
            </w:r>
          </w:p>
        </w:tc>
        <w:tc>
          <w:tcPr>
            <w:tcW w:w="1484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0.1 ~ 10 </w:t>
            </w: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cd</w:t>
            </w:r>
          </w:p>
        </w:tc>
        <w:tc>
          <w:tcPr>
            <w:tcW w:w="1716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i w:val="0"/>
                <w:iCs/>
                <w:szCs w:val="21"/>
                <w:highlight w:val="none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=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3.0%</w:t>
            </w:r>
          </w:p>
          <w:p>
            <w:pPr>
              <w:snapToGrid w:val="0"/>
              <w:jc w:val="center"/>
              <w:rPr>
                <w:rFonts w:hint="default" w:ascii="Times New Roman" w:hAnsi="Times New Roman" w:cs="Times New Roman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  <w:tc>
          <w:tcPr>
            <w:tcW w:w="1800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GXgd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2022-01535</w:t>
            </w:r>
          </w:p>
        </w:tc>
        <w:tc>
          <w:tcPr>
            <w:tcW w:w="1824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1680" w:type="dxa"/>
            <w:vAlign w:val="center"/>
          </w:tcPr>
          <w:p>
            <w:pPr>
              <w:snapToGrid w:val="0"/>
              <w:jc w:val="center"/>
              <w:rPr>
                <w:rFonts w:hint="default" w:ascii="宋体" w:hAnsi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数字源表</w:t>
            </w:r>
          </w:p>
        </w:tc>
        <w:tc>
          <w:tcPr>
            <w:tcW w:w="1484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eastAsia" w:cs="Times New Roman"/>
                <w:highlight w:val="none"/>
                <w:lang w:val="en-US" w:eastAsia="zh-CN"/>
              </w:rPr>
              <w:t>0.1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mA-1A</w:t>
            </w:r>
          </w:p>
        </w:tc>
        <w:tc>
          <w:tcPr>
            <w:tcW w:w="1716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U</w:t>
            </w:r>
            <w:r>
              <w:rPr>
                <w:rFonts w:hint="default" w:ascii="Times New Roman" w:hAnsi="Times New Roman" w:cs="Times New Roman"/>
                <w:i w:val="0"/>
                <w:iCs/>
                <w:szCs w:val="21"/>
                <w:highlight w:val="none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 xml:space="preserve">= 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vertAlign w:val="superscript"/>
                <w:lang w:val="en-US" w:eastAsia="zh-CN"/>
              </w:rPr>
              <w:t>-4</w:t>
            </w:r>
          </w:p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(</w:t>
            </w:r>
            <w:r>
              <w:rPr>
                <w:rFonts w:hint="default" w:ascii="Times New Roman" w:hAnsi="Times New Roman" w:cs="Times New Roman"/>
                <w:i/>
                <w:szCs w:val="21"/>
                <w:highlight w:val="none"/>
              </w:rPr>
              <w:t>k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=2)</w:t>
            </w:r>
          </w:p>
        </w:tc>
        <w:tc>
          <w:tcPr>
            <w:tcW w:w="1800" w:type="dxa"/>
            <w:vAlign w:val="center"/>
          </w:tcPr>
          <w:p>
            <w:pPr>
              <w:ind w:left="29" w:leftChars="14"/>
              <w:jc w:val="center"/>
              <w:rPr>
                <w:rFonts w:hint="default" w:ascii="Times New Roman" w:hAnsi="Times New Roman" w:cs="Times New Roman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DX2022-05700</w:t>
            </w:r>
          </w:p>
        </w:tc>
        <w:tc>
          <w:tcPr>
            <w:tcW w:w="18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highlight w:val="yellow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20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/>
                <w:szCs w:val="21"/>
                <w:highlight w:val="none"/>
                <w:lang w:val="en-US" w:eastAsia="zh-CN"/>
              </w:rPr>
              <w:t>8</w:t>
            </w:r>
          </w:p>
        </w:tc>
      </w:tr>
    </w:tbl>
    <w:p>
      <w:pPr>
        <w:ind w:left="360"/>
        <w:rPr>
          <w:rFonts w:eastAsia="华文楷体"/>
          <w:sz w:val="28"/>
          <w:szCs w:val="28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检定</w:t>
      </w:r>
      <w:r>
        <w:rPr>
          <w:rFonts w:hint="eastAsia" w:ascii="华文楷体" w:hAnsi="华文楷体" w:eastAsia="华文楷体"/>
          <w:sz w:val="28"/>
          <w:szCs w:val="28"/>
        </w:rPr>
        <w:t>/校准</w:t>
      </w:r>
      <w:r>
        <w:rPr>
          <w:rFonts w:hint="eastAsia" w:eastAsia="华文楷体"/>
          <w:sz w:val="28"/>
          <w:szCs w:val="28"/>
        </w:rPr>
        <w:t xml:space="preserve">人： </w:t>
      </w:r>
    </w:p>
    <w:p>
      <w:pPr>
        <w:ind w:left="36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校准人：</w:t>
      </w:r>
      <w:r>
        <w:rPr>
          <w:rFonts w:hint="eastAsia" w:ascii="宋体" w:hAnsi="宋体"/>
          <w:sz w:val="24"/>
          <w:szCs w:val="24"/>
          <w:lang w:val="en-US" w:eastAsia="zh-CN"/>
        </w:rPr>
        <w:t>康品春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>阮育娇</w:t>
      </w:r>
    </w:p>
    <w:p>
      <w:pPr>
        <w:rPr>
          <w:rFonts w:hint="eastAsia" w:ascii="宋体" w:hAnsi="宋体"/>
          <w:szCs w:val="28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被检</w:t>
      </w:r>
      <w:r>
        <w:rPr>
          <w:rFonts w:hint="eastAsia" w:ascii="华文楷体" w:hAnsi="华文楷体" w:eastAsia="华文楷体"/>
          <w:sz w:val="28"/>
          <w:szCs w:val="28"/>
        </w:rPr>
        <w:t>/校</w:t>
      </w:r>
      <w:r>
        <w:rPr>
          <w:rFonts w:hint="eastAsia" w:eastAsia="华文楷体"/>
          <w:sz w:val="28"/>
          <w:szCs w:val="28"/>
        </w:rPr>
        <w:t>样品信息：</w:t>
      </w:r>
    </w:p>
    <w:p>
      <w:pPr>
        <w:ind w:left="360"/>
        <w:rPr>
          <w:rFonts w:hint="default" w:ascii="宋体" w:hAnsi="宋体"/>
          <w:sz w:val="24"/>
          <w:szCs w:val="24"/>
          <w:lang w:val="en-US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美</w:t>
      </w:r>
      <w:r>
        <w:rPr>
          <w:rFonts w:hint="eastAsia"/>
          <w:sz w:val="24"/>
          <w:szCs w:val="24"/>
          <w:lang w:val="en-US" w:eastAsia="zh-CN"/>
        </w:rPr>
        <w:t>国OL公司产OL770-OL 15AB型</w:t>
      </w:r>
      <w:r>
        <w:rPr>
          <w:rFonts w:hint="eastAsia" w:ascii="宋体" w:hAnsi="宋体"/>
          <w:sz w:val="24"/>
          <w:szCs w:val="24"/>
          <w:lang w:val="en-US" w:eastAsia="zh-CN"/>
        </w:rPr>
        <w:t>小功率</w:t>
      </w:r>
      <w:r>
        <w:rPr>
          <w:rFonts w:hint="eastAsia"/>
          <w:sz w:val="24"/>
          <w:szCs w:val="24"/>
          <w:lang w:val="en-US" w:eastAsia="zh-CN"/>
        </w:rPr>
        <w:t>LED光强计，序号13414249</w:t>
      </w:r>
    </w:p>
    <w:p>
      <w:pPr>
        <w:ind w:left="360"/>
        <w:rPr>
          <w:rFonts w:eastAsia="华文楷体"/>
          <w:sz w:val="28"/>
          <w:szCs w:val="28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eastAsia="华文楷体"/>
          <w:sz w:val="28"/>
          <w:szCs w:val="28"/>
        </w:rPr>
        <w:t>检定</w:t>
      </w:r>
      <w:r>
        <w:rPr>
          <w:rFonts w:hint="eastAsia" w:ascii="华文楷体" w:hAnsi="华文楷体" w:eastAsia="华文楷体"/>
          <w:sz w:val="28"/>
          <w:szCs w:val="28"/>
        </w:rPr>
        <w:t>/校准</w:t>
      </w:r>
      <w:r>
        <w:rPr>
          <w:rFonts w:hint="eastAsia" w:eastAsia="华文楷体"/>
          <w:sz w:val="28"/>
          <w:szCs w:val="28"/>
        </w:rPr>
        <w:t>方法及结果：</w:t>
      </w:r>
    </w:p>
    <w:p>
      <w:pPr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校准方法见“小功率LED光强计”校准规范草稿。OL770-OL 15AB型</w:t>
      </w:r>
      <w:r>
        <w:rPr>
          <w:rFonts w:hint="eastAsia" w:ascii="宋体" w:hAnsi="宋体"/>
          <w:sz w:val="24"/>
          <w:szCs w:val="24"/>
          <w:lang w:val="en-US" w:eastAsia="zh-CN"/>
        </w:rPr>
        <w:t>小功</w:t>
      </w:r>
      <w:r>
        <w:rPr>
          <w:rFonts w:hint="eastAsia"/>
          <w:sz w:val="24"/>
          <w:szCs w:val="24"/>
          <w:lang w:val="en-US" w:eastAsia="zh-CN"/>
        </w:rPr>
        <w:t>率LED光强计按仪器使用说明在CIE标准条件B下定标后校准，校准过程读数如下。</w:t>
      </w:r>
    </w:p>
    <w:p>
      <w:pPr>
        <w:ind w:firstLine="420" w:firstLineChars="0"/>
        <w:rPr>
          <w:rFonts w:hint="eastAsia"/>
          <w:lang w:val="en-US" w:eastAsia="zh-CN"/>
        </w:rPr>
      </w:pPr>
    </w:p>
    <w:tbl>
      <w:tblPr>
        <w:tblStyle w:val="2"/>
        <w:tblW w:w="8773" w:type="dxa"/>
        <w:tblInd w:w="-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937"/>
        <w:gridCol w:w="1140"/>
        <w:gridCol w:w="1110"/>
        <w:gridCol w:w="1575"/>
        <w:gridCol w:w="1215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CIE标准条件B（d=100mm）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default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LED标准管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标准值（cd）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测量值（cd）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相对示值误差（%）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修正因子</w:t>
            </w:r>
          </w:p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i/>
                <w:iCs/>
                <w:sz w:val="24"/>
                <w:szCs w:val="24"/>
                <w:lang w:val="en-US" w:eastAsia="zh-CN"/>
              </w:rPr>
              <w:t>k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subscript"/>
              </w:rPr>
            </w:pPr>
            <w:r>
              <w:rPr>
                <w:rFonts w:hint="eastAsia"/>
                <w:i/>
                <w:iCs/>
                <w:sz w:val="24"/>
                <w:szCs w:val="24"/>
              </w:rPr>
              <w:t>U</w:t>
            </w:r>
            <w:r>
              <w:rPr>
                <w:rFonts w:hint="eastAsia"/>
                <w:sz w:val="24"/>
                <w:szCs w:val="24"/>
                <w:vertAlign w:val="subscript"/>
              </w:rPr>
              <w:t>rel</w:t>
            </w:r>
          </w:p>
          <w:p>
            <w:pPr>
              <w:jc w:val="center"/>
              <w:rPr>
                <w:rFonts w:hint="default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i/>
                <w:sz w:val="24"/>
                <w:szCs w:val="24"/>
              </w:rPr>
              <w:t>k</w:t>
            </w:r>
            <w:r>
              <w:rPr>
                <w:rFonts w:hint="eastAsia"/>
                <w:sz w:val="24"/>
                <w:szCs w:val="24"/>
              </w:rPr>
              <w:t>=2）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白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1.409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1.406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-0.2%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1.00</w:t>
            </w:r>
          </w:p>
        </w:tc>
        <w:tc>
          <w:tcPr>
            <w:tcW w:w="100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红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1.313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1.299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-1.1%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1.01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绿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3.107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3.162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+1.8%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0.98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蓝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0.826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0.879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+6.4%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restart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CIE标准条件A（d=316mm）</w:t>
            </w: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白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1.448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1.493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+3.1%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0.97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红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1.370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1.371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+0.1%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1.00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i w:val="0"/>
                <w:iCs w:val="0"/>
                <w:sz w:val="24"/>
                <w:szCs w:val="24"/>
                <w:lang w:val="en-US" w:eastAsia="zh-CN"/>
              </w:rPr>
              <w:t>绿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3.229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3.424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+6.0%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91" w:type="dxa"/>
            <w:vMerge w:val="continue"/>
            <w:noWrap w:val="0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蓝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0.824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0.926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+12.4%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0.89</w:t>
            </w:r>
          </w:p>
        </w:tc>
        <w:tc>
          <w:tcPr>
            <w:tcW w:w="100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ind w:firstLine="420" w:firstLineChars="0"/>
        <w:rPr>
          <w:rFonts w:hint="default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>校准</w:t>
      </w:r>
      <w:r>
        <w:rPr>
          <w:rFonts w:hint="eastAsia" w:eastAsia="华文楷体"/>
          <w:sz w:val="28"/>
          <w:szCs w:val="28"/>
        </w:rPr>
        <w:t>结果不确定度分析示例：</w:t>
      </w:r>
    </w:p>
    <w:p>
      <w:pPr>
        <w:ind w:firstLine="420" w:firstLineChars="0"/>
        <w:rPr>
          <w:rFonts w:hint="default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.1 </w:t>
      </w:r>
      <w:r>
        <w:rPr>
          <w:rFonts w:hint="eastAsia" w:cs="Times New Roman"/>
          <w:kern w:val="0"/>
          <w:sz w:val="24"/>
          <w:lang w:val="en-US" w:eastAsia="zh-CN"/>
        </w:rPr>
        <w:t>校准</w:t>
      </w:r>
      <w:r>
        <w:rPr>
          <w:rFonts w:hint="default" w:ascii="Times New Roman" w:hAnsi="Times New Roman" w:cs="Times New Roman"/>
          <w:kern w:val="0"/>
          <w:sz w:val="24"/>
        </w:rPr>
        <w:t>方法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>按照本校准规范的要求和步骤，</w:t>
      </w:r>
      <w:r>
        <w:rPr>
          <w:rFonts w:hint="eastAsia" w:cs="Times New Roman"/>
          <w:kern w:val="0"/>
          <w:sz w:val="24"/>
          <w:lang w:val="en-US" w:eastAsia="zh-CN"/>
        </w:rPr>
        <w:t>采</w:t>
      </w:r>
      <w:r>
        <w:rPr>
          <w:rFonts w:hint="default" w:ascii="Times New Roman" w:hAnsi="Times New Roman" w:cs="Times New Roman"/>
          <w:kern w:val="0"/>
          <w:sz w:val="24"/>
        </w:rPr>
        <w:t>用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LED标准管对</w:t>
      </w:r>
      <w:r>
        <w:rPr>
          <w:rFonts w:hint="eastAsia" w:cs="Times New Roman"/>
          <w:kern w:val="0"/>
          <w:sz w:val="24"/>
          <w:lang w:val="en-US" w:eastAsia="zh-CN"/>
        </w:rPr>
        <w:t>小功率LED光强计</w:t>
      </w:r>
      <w:r>
        <w:rPr>
          <w:rFonts w:hint="default" w:ascii="Times New Roman" w:hAnsi="Times New Roman" w:cs="Times New Roman"/>
          <w:kern w:val="0"/>
          <w:sz w:val="24"/>
        </w:rPr>
        <w:t>进行校准，取</w:t>
      </w:r>
      <w:r>
        <w:rPr>
          <w:rFonts w:hint="eastAsia" w:cs="Times New Roman"/>
          <w:kern w:val="0"/>
          <w:sz w:val="24"/>
          <w:lang w:val="en-US" w:eastAsia="zh-CN"/>
        </w:rPr>
        <w:t>LED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平均发光强度示值误差值</w:t>
      </w:r>
      <w:r>
        <w:rPr>
          <w:rFonts w:hint="default" w:ascii="Times New Roman" w:hAnsi="Times New Roman" w:cs="Times New Roman"/>
          <w:kern w:val="0"/>
          <w:sz w:val="24"/>
        </w:rPr>
        <w:t>作为测量结果。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kern w:val="0"/>
          <w:sz w:val="24"/>
        </w:rPr>
        <w:t xml:space="preserve">2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测量</w:t>
      </w:r>
      <w:r>
        <w:rPr>
          <w:rFonts w:hint="default" w:ascii="Times New Roman" w:hAnsi="Times New Roman" w:cs="Times New Roman"/>
          <w:kern w:val="0"/>
          <w:sz w:val="24"/>
        </w:rPr>
        <w:t>模型</w:t>
      </w:r>
    </w:p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建立</w:t>
      </w:r>
      <w:r>
        <w:rPr>
          <w:rFonts w:hint="default" w:ascii="Times New Roman" w:hAnsi="Times New Roman" w:cs="Times New Roman"/>
          <w:sz w:val="24"/>
          <w:lang w:val="en-US" w:eastAsia="zh-CN"/>
        </w:rPr>
        <w:t>测量</w:t>
      </w:r>
      <w:r>
        <w:rPr>
          <w:rFonts w:hint="default" w:ascii="Times New Roman" w:hAnsi="Times New Roman" w:cs="Times New Roman"/>
          <w:sz w:val="24"/>
        </w:rPr>
        <w:t>模型</w:t>
      </w:r>
    </w:p>
    <w:p>
      <w:pPr>
        <w:spacing w:line="360" w:lineRule="auto"/>
        <w:ind w:firstLine="2160" w:firstLineChars="900"/>
        <w:jc w:val="right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cs="Times New Roman"/>
          <w:position w:val="-12"/>
          <w:sz w:val="24"/>
        </w:rPr>
        <w:object>
          <v:shape id="_x0000_i1025" o:spt="75" type="#_x0000_t75" style="height:18pt;width:58.2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 xml:space="preserve">         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lang w:eastAsia="zh-CN"/>
        </w:rPr>
        <w:t>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</w:rPr>
        <w:t>1</w:t>
      </w:r>
      <w:r>
        <w:rPr>
          <w:rFonts w:hint="default" w:ascii="Times New Roman" w:hAnsi="Times New Roman" w:cs="Times New Roman"/>
          <w:sz w:val="24"/>
          <w:lang w:eastAsia="zh-CN"/>
        </w:rPr>
        <w:t>）</w:t>
      </w:r>
    </w:p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式中： </w:t>
      </w:r>
      <w:r>
        <w:rPr>
          <w:rFonts w:hint="default" w:ascii="Times New Roman" w:hAnsi="Times New Roman" w:cs="Times New Roman"/>
          <w:position w:val="-14"/>
          <w:sz w:val="2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eastAsia" w:cs="Times New Roman"/>
          <w:sz w:val="24"/>
          <w:lang w:val="en-US" w:eastAsia="zh-CN"/>
        </w:rPr>
        <w:t>LED</w:t>
      </w:r>
      <w:r>
        <w:rPr>
          <w:rFonts w:hint="default" w:ascii="Times New Roman" w:hAnsi="Times New Roman" w:cs="Times New Roman"/>
          <w:sz w:val="24"/>
          <w:lang w:val="en-US" w:eastAsia="zh-CN"/>
        </w:rPr>
        <w:t>平均发光强度测量示值误差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default" w:ascii="Times New Roman" w:hAnsi="Times New Roman" w:cs="Times New Roman"/>
          <w:position w:val="-10"/>
          <w:sz w:val="24"/>
        </w:rPr>
        <w:object>
          <v:shape id="_x0000_i1027" o:spt="75" type="#_x0000_t75" style="height:17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eastAsia" w:cs="Times New Roman"/>
          <w:sz w:val="24"/>
          <w:lang w:val="en-US" w:eastAsia="zh-CN"/>
        </w:rPr>
        <w:t>LED</w:t>
      </w:r>
      <w:r>
        <w:rPr>
          <w:rFonts w:hint="default" w:ascii="Times New Roman" w:hAnsi="Times New Roman" w:cs="Times New Roman"/>
          <w:sz w:val="24"/>
          <w:lang w:val="en-US" w:eastAsia="zh-CN"/>
        </w:rPr>
        <w:t>平均发光强度测量平均值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spacing w:line="360" w:lineRule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default" w:ascii="Times New Roman" w:hAnsi="Times New Roman" w:cs="Times New Roman"/>
          <w:position w:val="-12"/>
          <w:sz w:val="24"/>
        </w:rPr>
        <w:object>
          <v:shape id="_x0000_i1028" o:spt="75" type="#_x0000_t75" style="height:18pt;width:1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——</w:t>
      </w:r>
      <w:r>
        <w:rPr>
          <w:rFonts w:hint="eastAsia" w:cs="Times New Roman"/>
          <w:sz w:val="24"/>
          <w:lang w:val="en-US" w:eastAsia="zh-CN"/>
        </w:rPr>
        <w:t>LED</w:t>
      </w:r>
      <w:r>
        <w:rPr>
          <w:rFonts w:hint="default" w:ascii="Times New Roman" w:hAnsi="Times New Roman" w:cs="Times New Roman"/>
          <w:sz w:val="24"/>
          <w:lang w:val="en-US" w:eastAsia="zh-CN"/>
        </w:rPr>
        <w:t>平均发光强度标准</w:t>
      </w:r>
      <w:r>
        <w:rPr>
          <w:rFonts w:hint="default" w:ascii="Times New Roman" w:hAnsi="Times New Roman" w:cs="Times New Roman"/>
          <w:sz w:val="24"/>
        </w:rPr>
        <w:t>值。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</w:rPr>
        <w:t>.3 不确定度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分量</w:t>
      </w:r>
      <w:r>
        <w:rPr>
          <w:rFonts w:hint="default" w:ascii="Times New Roman" w:hAnsi="Times New Roman" w:cs="Times New Roman"/>
          <w:kern w:val="0"/>
          <w:sz w:val="24"/>
        </w:rPr>
        <w:t>评定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kern w:val="0"/>
          <w:sz w:val="24"/>
        </w:rPr>
        <w:t xml:space="preserve">3.1 </w:t>
      </w:r>
      <w:r>
        <w:rPr>
          <w:rFonts w:hint="default" w:ascii="Times New Roman" w:hAnsi="Times New Roman" w:cs="Times New Roman"/>
          <w:sz w:val="24"/>
          <w:lang w:val="en-US" w:eastAsia="zh-CN"/>
        </w:rPr>
        <w:t>测量重复性引入</w:t>
      </w:r>
      <w:r>
        <w:rPr>
          <w:rFonts w:hint="default" w:ascii="Times New Roman" w:hAnsi="Times New Roman" w:cs="Times New Roman"/>
          <w:kern w:val="0"/>
          <w:sz w:val="24"/>
        </w:rPr>
        <w:t>的标准不确定度评定</w:t>
      </w:r>
    </w:p>
    <w:p>
      <w:pPr>
        <w:spacing w:line="360" w:lineRule="auto"/>
        <w:ind w:firstLine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用</w:t>
      </w:r>
      <w:r>
        <w:rPr>
          <w:rFonts w:hint="default" w:ascii="Times New Roman" w:hAnsi="Times New Roman" w:cs="Times New Roman"/>
          <w:sz w:val="24"/>
          <w:lang w:val="en-US" w:eastAsia="zh-CN"/>
        </w:rPr>
        <w:t>被校</w:t>
      </w:r>
      <w:r>
        <w:rPr>
          <w:rFonts w:hint="eastAsia" w:cs="Times New Roman"/>
          <w:sz w:val="24"/>
          <w:lang w:val="en-US" w:eastAsia="zh-CN"/>
        </w:rPr>
        <w:t>小功率</w:t>
      </w:r>
      <w:r>
        <w:rPr>
          <w:rFonts w:hint="default" w:ascii="Times New Roman" w:hAnsi="Times New Roman" w:cs="Times New Roman"/>
          <w:sz w:val="24"/>
          <w:lang w:val="en-US" w:eastAsia="zh-CN"/>
        </w:rPr>
        <w:t>LED</w:t>
      </w:r>
      <w:r>
        <w:rPr>
          <w:rFonts w:hint="eastAsia" w:cs="Times New Roman"/>
          <w:sz w:val="24"/>
          <w:lang w:val="en-US" w:eastAsia="zh-CN"/>
        </w:rPr>
        <w:t>光强</w:t>
      </w:r>
      <w:r>
        <w:rPr>
          <w:rFonts w:hint="default" w:ascii="Times New Roman" w:hAnsi="Times New Roman" w:cs="Times New Roman"/>
          <w:sz w:val="24"/>
          <w:lang w:val="en-US" w:eastAsia="zh-CN"/>
        </w:rPr>
        <w:t>计</w:t>
      </w:r>
      <w:r>
        <w:rPr>
          <w:rFonts w:hint="default" w:ascii="Times New Roman" w:hAnsi="Times New Roman" w:cs="Times New Roman"/>
          <w:sz w:val="24"/>
        </w:rPr>
        <w:t>对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标准LED单管</w:t>
      </w:r>
      <w:r>
        <w:rPr>
          <w:rFonts w:hint="default" w:ascii="Times New Roman" w:hAnsi="Times New Roman" w:cs="Times New Roman"/>
          <w:sz w:val="24"/>
        </w:rPr>
        <w:t>进行10次独立重复测量，以</w:t>
      </w:r>
      <w:r>
        <w:rPr>
          <w:rFonts w:hint="default" w:ascii="Times New Roman" w:hAnsi="Times New Roman" w:cs="Times New Roman"/>
          <w:sz w:val="24"/>
          <w:lang w:val="en-US" w:eastAsia="zh-CN"/>
        </w:rPr>
        <w:t>白光LED单管</w:t>
      </w:r>
      <w:r>
        <w:rPr>
          <w:rFonts w:hint="default" w:ascii="Times New Roman" w:hAnsi="Times New Roman" w:cs="Times New Roman"/>
          <w:sz w:val="24"/>
        </w:rPr>
        <w:t>为例，测量数据如表</w:t>
      </w:r>
      <w:r>
        <w:rPr>
          <w:rFonts w:hint="eastAsia" w:cs="Times New Roman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</w:rPr>
        <w:t>.1所示。根据贝塞尔公式计算单次测得值的实验标准偏差。</w:t>
      </w:r>
    </w:p>
    <w:p>
      <w:pPr>
        <w:wordWrap w:val="0"/>
        <w:spacing w:line="360" w:lineRule="auto"/>
        <w:ind w:firstLine="0"/>
        <w:jc w:val="righ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position w:val="-30"/>
        </w:rPr>
        <w:object>
          <v:shape id="_x0000_i1029" o:spt="75" type="#_x0000_t75" style="height:38pt;width:12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2）</w:t>
      </w:r>
    </w:p>
    <w:p>
      <w:pPr>
        <w:wordWrap w:val="0"/>
        <w:autoSpaceDE w:val="0"/>
        <w:autoSpaceDN w:val="0"/>
        <w:adjustRightInd w:val="0"/>
        <w:spacing w:line="360" w:lineRule="auto"/>
        <w:jc w:val="right"/>
        <w:rPr>
          <w:rFonts w:hint="default" w:ascii="Times New Roman" w:hAnsi="Times New Roman" w:eastAsia="宋体" w:cs="Times New Roman"/>
          <w:kern w:val="0"/>
          <w:position w:val="-12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24"/>
        </w:rPr>
        <w:object>
          <v:shape id="_x0000_i1030" o:spt="75" type="#_x0000_t75" style="height:31pt;width:157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default" w:ascii="Times New Roman" w:hAnsi="Times New Roman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3）</w:t>
      </w:r>
    </w:p>
    <w:p>
      <w:pPr>
        <w:wordWrap/>
        <w:spacing w:line="360" w:lineRule="auto"/>
        <w:ind w:firstLine="0"/>
        <w:jc w:val="center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表</w:t>
      </w:r>
      <w:r>
        <w:rPr>
          <w:rFonts w:hint="eastAsia" w:cs="Times New Roman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.1 重复性测量数据（单位：cd）</w:t>
      </w:r>
    </w:p>
    <w:tbl>
      <w:tblPr>
        <w:tblStyle w:val="2"/>
        <w:tblW w:w="8325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750"/>
        <w:gridCol w:w="885"/>
        <w:gridCol w:w="1005"/>
        <w:gridCol w:w="1005"/>
        <w:gridCol w:w="1041"/>
        <w:gridCol w:w="1104"/>
        <w:gridCol w:w="1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校准点</w:t>
            </w:r>
          </w:p>
        </w:tc>
        <w:tc>
          <w:tcPr>
            <w:tcW w:w="4686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测量值</w:t>
            </w:r>
          </w:p>
        </w:tc>
        <w:tc>
          <w:tcPr>
            <w:tcW w:w="11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平均值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标准偏差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40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409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406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409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405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406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406</w:t>
            </w:r>
          </w:p>
        </w:tc>
        <w:tc>
          <w:tcPr>
            <w:tcW w:w="1104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4064</w:t>
            </w:r>
          </w:p>
        </w:tc>
        <w:tc>
          <w:tcPr>
            <w:tcW w:w="1395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0.00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140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408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404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408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407</w:t>
            </w:r>
          </w:p>
        </w:tc>
        <w:tc>
          <w:tcPr>
            <w:tcW w:w="1041" w:type="dxa"/>
            <w:noWrap w:val="0"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405</w:t>
            </w:r>
          </w:p>
        </w:tc>
        <w:tc>
          <w:tcPr>
            <w:tcW w:w="1104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5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kern w:val="0"/>
          <w:sz w:val="24"/>
        </w:rPr>
        <w:t xml:space="preserve">3.2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LE单标准管上级溯源</w:t>
      </w:r>
      <w:r>
        <w:rPr>
          <w:rFonts w:hint="default" w:ascii="Times New Roman" w:hAnsi="Times New Roman" w:cs="Times New Roman"/>
          <w:kern w:val="0"/>
          <w:sz w:val="24"/>
        </w:rPr>
        <w:t>引入的标准不确定度评定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上级溯源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LED标准管平均发光强度值</w:t>
      </w:r>
      <w:r>
        <w:rPr>
          <w:rFonts w:hint="default" w:ascii="Times New Roman" w:hAnsi="Times New Roman" w:cs="Times New Roman"/>
          <w:color w:val="000000"/>
          <w:sz w:val="24"/>
        </w:rPr>
        <w:t>的</w:t>
      </w:r>
      <w:r>
        <w:rPr>
          <w:rFonts w:hint="eastAsia" w:cs="Times New Roman"/>
          <w:color w:val="000000"/>
          <w:sz w:val="24"/>
          <w:lang w:val="en-US" w:eastAsia="zh-CN"/>
        </w:rPr>
        <w:t>引入的</w:t>
      </w:r>
      <w:r>
        <w:rPr>
          <w:rFonts w:hint="default" w:ascii="Times New Roman" w:hAnsi="Times New Roman" w:cs="Times New Roman"/>
          <w:color w:val="000000"/>
          <w:sz w:val="24"/>
        </w:rPr>
        <w:t>相对扩展不确定度为3.0%，</w:t>
      </w:r>
      <w:r>
        <w:rPr>
          <w:rFonts w:hint="default" w:ascii="Times New Roman" w:hAnsi="Times New Roman" w:cs="Times New Roman"/>
          <w:i/>
          <w:iCs/>
          <w:color w:val="000000"/>
          <w:sz w:val="24"/>
        </w:rPr>
        <w:t>k</w:t>
      </w:r>
      <w:r>
        <w:rPr>
          <w:rFonts w:hint="default" w:ascii="Times New Roman" w:hAnsi="Times New Roman" w:cs="Times New Roman"/>
          <w:color w:val="000000"/>
          <w:sz w:val="24"/>
        </w:rPr>
        <w:t>=2，则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LED标准管上级溯源</w:t>
      </w:r>
      <w:r>
        <w:rPr>
          <w:rFonts w:hint="default" w:ascii="Times New Roman" w:hAnsi="Times New Roman" w:cs="Times New Roman"/>
          <w:kern w:val="0"/>
          <w:sz w:val="24"/>
        </w:rPr>
        <w:t>引入的标准不确定度估计为：</w:t>
      </w:r>
    </w:p>
    <w:p>
      <w:pPr>
        <w:wordWrap w:val="0"/>
        <w:autoSpaceDE w:val="0"/>
        <w:autoSpaceDN w:val="0"/>
        <w:adjustRightInd w:val="0"/>
        <w:spacing w:line="360" w:lineRule="auto"/>
        <w:ind w:firstLine="472" w:firstLineChars="225"/>
        <w:jc w:val="right"/>
        <w:rPr>
          <w:rFonts w:hint="default" w:ascii="Times New Roman" w:hAnsi="Times New Roman" w:eastAsia="宋体" w:cs="Times New Roman"/>
          <w:color w:val="FF0000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24"/>
        </w:rPr>
        <w:object>
          <v:shape id="_x0000_i1031" o:spt="75" type="#_x0000_t75" style="height:31pt;width:1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kern w:val="0"/>
          <w:position w:val="-12"/>
          <w:sz w:val="24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>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4）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.</w:t>
      </w:r>
      <w:r>
        <w:rPr>
          <w:rFonts w:hint="default" w:ascii="Times New Roman" w:hAnsi="Times New Roman" w:cs="Times New Roman"/>
          <w:kern w:val="0"/>
          <w:sz w:val="24"/>
        </w:rPr>
        <w:t>3.3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电测系统</w:t>
      </w:r>
      <w:r>
        <w:rPr>
          <w:rFonts w:hint="default" w:ascii="Times New Roman" w:hAnsi="Times New Roman" w:cs="Times New Roman"/>
          <w:kern w:val="0"/>
          <w:sz w:val="24"/>
        </w:rPr>
        <w:t>引入的标准不确定度评定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sz w:val="24"/>
        </w:rPr>
        <w:t>电测系统供给LED管的电流与真实值有一定差异，估计最大差异可达0.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z w:val="24"/>
        </w:rPr>
        <w:t>%，认为服从均匀分布，</w:t>
      </w:r>
      <w:r>
        <w:rPr>
          <w:rFonts w:hint="default" w:ascii="Times New Roman" w:hAnsi="Times New Roman" w:cs="Times New Roman"/>
          <w:color w:val="000000"/>
          <w:position w:val="-28"/>
          <w:sz w:val="24"/>
        </w:rPr>
        <w:object>
          <v:shape id="_x0000_i1032" o:spt="75" type="#_x0000_t75" style="height:33pt;width:12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sz w:val="24"/>
        </w:rPr>
        <w:t>，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根据经验，电流变化1%导致光度的变化为6%，则电测系统</w:t>
      </w:r>
      <w:r>
        <w:rPr>
          <w:rFonts w:hint="default" w:ascii="Times New Roman" w:hAnsi="Times New Roman" w:cs="Times New Roman"/>
          <w:kern w:val="0"/>
          <w:sz w:val="24"/>
        </w:rPr>
        <w:t>引入的标准不确定度估计为：</w:t>
      </w:r>
    </w:p>
    <w:p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position w:val="-12"/>
          <w:sz w:val="24"/>
        </w:rPr>
        <w:object>
          <v:shape id="_x0000_i1033" o:spt="75" type="#_x0000_t75" style="height:18pt;width:1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kern w:val="0"/>
          <w:position w:val="-12"/>
          <w:sz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5）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</w:rPr>
        <w:t>.4 合成标准不确定度的评定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3711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</w:rPr>
              <w:t>不确定度来源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ind w:firstLine="120" w:firstLineChars="50"/>
              <w:jc w:val="center"/>
              <w:rPr>
                <w:rFonts w:hint="default" w:ascii="Times New Roman" w:hAnsi="Times New Roman" w:cs="Times New Roman"/>
                <w:i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  <w:szCs w:val="21"/>
              </w:rPr>
              <w:t>u</w:t>
            </w:r>
            <w:r>
              <w:rPr>
                <w:rFonts w:hint="default" w:ascii="Times New Roman" w:hAnsi="Times New Roman" w:cs="Times New Roman"/>
                <w:sz w:val="24"/>
                <w:szCs w:val="21"/>
                <w:vertAlign w:val="subscript"/>
              </w:rPr>
              <w:t>i</w:t>
            </w:r>
            <w:r>
              <w:rPr>
                <w:rFonts w:hint="default" w:ascii="Times New Roman" w:hAnsi="Times New Roman" w:cs="Times New Roman"/>
                <w:sz w:val="24"/>
                <w:szCs w:val="21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drawing>
                <wp:inline distT="0" distB="0" distL="114300" distR="114300">
                  <wp:extent cx="475615" cy="223520"/>
                  <wp:effectExtent l="0" t="0" r="635" b="4445"/>
                  <wp:docPr id="37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default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测量重复性引入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的标准不确定度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1"/>
                <w:lang w:val="en-US" w:eastAsia="zh-CN"/>
              </w:rPr>
              <w:t>0.</w:t>
            </w:r>
            <w:r>
              <w:rPr>
                <w:rFonts w:hint="eastAsia" w:cs="Times New Roman"/>
                <w:sz w:val="24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4"/>
                <w:szCs w:val="21"/>
                <w:lang w:val="en-US"/>
              </w:rPr>
            </w:pPr>
            <w:r>
              <w:drawing>
                <wp:inline distT="0" distB="0" distL="114300" distR="114300">
                  <wp:extent cx="457200" cy="228600"/>
                  <wp:effectExtent l="0" t="0" r="0" b="0"/>
                  <wp:docPr id="38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default" w:ascii="Times New Roman" w:hAnsi="Times New Roman" w:cs="Times New Roman"/>
                <w:sz w:val="24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标准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器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上级溯源</w:t>
            </w: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引入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的标准不确定度</w:t>
            </w:r>
          </w:p>
        </w:tc>
        <w:tc>
          <w:tcPr>
            <w:tcW w:w="186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sz w:val="24"/>
                <w:szCs w:val="21"/>
                <w:lang w:val="en-US"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i/>
                <w:sz w:val="24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475615" cy="227965"/>
                  <wp:effectExtent l="0" t="0" r="635" b="635"/>
                  <wp:docPr id="39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22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rPr>
                <w:rFonts w:hint="default" w:ascii="Times New Roman" w:hAnsi="Times New Roman" w:cs="Times New Roman"/>
                <w:bCs/>
                <w:sz w:val="24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电测系统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引入的标准不确定度</w:t>
            </w:r>
          </w:p>
        </w:tc>
        <w:tc>
          <w:tcPr>
            <w:tcW w:w="186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1"/>
                <w:lang w:val="en-US" w:eastAsia="zh-CN"/>
              </w:rPr>
              <w:t>0.4%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>由于各标准不确定度分量不相关，故合成标准不确定度为：</w:t>
      </w:r>
    </w:p>
    <w:p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34" o:spt="75" type="#_x0000_t75" style="height:23pt;width:20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6）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</w:rPr>
        <w:t>.5 扩展不确定度的评定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>取</w:t>
      </w:r>
      <w:r>
        <w:rPr>
          <w:rFonts w:hint="default" w:ascii="Times New Roman" w:hAnsi="Times New Roman" w:cs="Times New Roman"/>
          <w:i/>
          <w:kern w:val="0"/>
          <w:sz w:val="24"/>
        </w:rPr>
        <w:t>k</w:t>
      </w:r>
      <w:r>
        <w:rPr>
          <w:rFonts w:hint="default" w:ascii="Times New Roman" w:hAnsi="Times New Roman" w:cs="Times New Roman"/>
          <w:kern w:val="0"/>
          <w:sz w:val="24"/>
        </w:rPr>
        <w:t>=2</w:t>
      </w:r>
      <w:r>
        <w:rPr>
          <w:rFonts w:hint="default" w:ascii="Times New Roman" w:hAnsi="Times New Roman" w:cs="Times New Roman"/>
          <w:kern w:val="0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kern w:val="0"/>
          <w:sz w:val="24"/>
        </w:rPr>
        <w:t>故扩展不确定度为：</w:t>
      </w:r>
    </w:p>
    <w:p>
      <w:pPr>
        <w:wordWrap w:val="0"/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default" w:ascii="Times New Roman" w:hAnsi="Times New Roman" w:eastAsia="宋体" w:cs="Times New Roman"/>
          <w:kern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position w:val="-14"/>
          <w:sz w:val="24"/>
        </w:rPr>
        <w:object>
          <v:shape id="_x0000_i1035" o:spt="75" type="#_x0000_t75" style="height:19pt;width:11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hint="default" w:ascii="Times New Roman" w:hAnsi="Times New Roman" w:cs="Times New Roman"/>
          <w:kern w:val="0"/>
          <w:position w:val="-12"/>
          <w:sz w:val="24"/>
          <w:vertAlign w:val="baseline"/>
          <w:lang w:val="en-US" w:eastAsia="zh-CN"/>
        </w:rPr>
        <w:t xml:space="preserve">          </w:t>
      </w:r>
      <w:r>
        <w:rPr>
          <w:rFonts w:hint="eastAsia" w:cs="Times New Roman"/>
          <w:kern w:val="0"/>
          <w:position w:val="-12"/>
          <w:sz w:val="24"/>
          <w:vertAlign w:val="baselin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7）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kern w:val="0"/>
          <w:sz w:val="24"/>
        </w:rPr>
        <w:t>.6 测量不确定度的报告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eastAsia" w:cs="Times New Roman"/>
          <w:kern w:val="0"/>
          <w:sz w:val="24"/>
          <w:lang w:val="en-US" w:eastAsia="zh-CN"/>
        </w:rPr>
        <w:t>LED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平均发光强度</w:t>
      </w:r>
      <w:r>
        <w:rPr>
          <w:rFonts w:hint="default" w:ascii="Times New Roman" w:hAnsi="Times New Roman" w:cs="Times New Roman"/>
          <w:kern w:val="0"/>
          <w:sz w:val="24"/>
        </w:rPr>
        <w:t>误差测量结果的</w:t>
      </w:r>
      <w:r>
        <w:rPr>
          <w:rFonts w:hint="eastAsia" w:cs="Times New Roman"/>
          <w:kern w:val="0"/>
          <w:sz w:val="24"/>
          <w:lang w:val="en-US" w:eastAsia="zh-CN"/>
        </w:rPr>
        <w:t>相对</w:t>
      </w:r>
      <w:r>
        <w:rPr>
          <w:rFonts w:hint="default" w:ascii="Times New Roman" w:hAnsi="Times New Roman" w:cs="Times New Roman"/>
          <w:kern w:val="0"/>
          <w:sz w:val="24"/>
        </w:rPr>
        <w:t>扩展不确定度为：</w:t>
      </w:r>
    </w:p>
    <w:p>
      <w:pPr>
        <w:tabs>
          <w:tab w:val="left" w:pos="720"/>
          <w:tab w:val="left" w:pos="1080"/>
        </w:tabs>
        <w:wordWrap w:val="0"/>
        <w:jc w:val="right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i/>
          <w:iCs/>
          <w:kern w:val="0"/>
          <w:sz w:val="24"/>
        </w:rPr>
        <w:t>U</w:t>
      </w:r>
      <w:r>
        <w:rPr>
          <w:rFonts w:hint="eastAsia" w:cs="Times New Roman"/>
          <w:i w:val="0"/>
          <w:iCs w:val="0"/>
          <w:kern w:val="0"/>
          <w:sz w:val="24"/>
          <w:vertAlign w:val="subscript"/>
          <w:lang w:val="en-US" w:eastAsia="zh-CN"/>
        </w:rPr>
        <w:t xml:space="preserve">rel </w:t>
      </w:r>
      <w:r>
        <w:rPr>
          <w:rFonts w:hint="default" w:ascii="Times New Roman" w:hAnsi="Times New Roman" w:cs="Times New Roman"/>
          <w:kern w:val="0"/>
          <w:sz w:val="24"/>
        </w:rPr>
        <w:t>=</w:t>
      </w:r>
      <w:r>
        <w:rPr>
          <w:rFonts w:hint="eastAsia" w:cs="Times New Roman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>3.5%</w:t>
      </w:r>
      <w:r>
        <w:rPr>
          <w:rFonts w:hint="default" w:ascii="Times New Roman" w:hAnsi="Times New Roman" w:cs="Times New Roman"/>
          <w:kern w:val="0"/>
          <w:sz w:val="24"/>
        </w:rPr>
        <w:t xml:space="preserve"> （</w:t>
      </w:r>
      <w:r>
        <w:rPr>
          <w:rFonts w:hint="default" w:ascii="Times New Roman" w:hAnsi="Times New Roman" w:cs="Times New Roman"/>
          <w:i/>
          <w:iCs/>
          <w:kern w:val="0"/>
          <w:sz w:val="24"/>
        </w:rPr>
        <w:t xml:space="preserve">k </w:t>
      </w:r>
      <w:r>
        <w:rPr>
          <w:rFonts w:hint="default" w:ascii="Times New Roman" w:hAnsi="Times New Roman" w:cs="Times New Roman"/>
          <w:kern w:val="0"/>
          <w:sz w:val="24"/>
        </w:rPr>
        <w:t>=2）</w:t>
      </w:r>
      <w:r>
        <w:rPr>
          <w:rFonts w:hint="default" w:ascii="Times New Roman" w:hAnsi="Times New Roman" w:cs="Times New Roman"/>
          <w:kern w:val="0"/>
          <w:sz w:val="24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</w:t>
      </w:r>
      <w:bookmarkStart w:id="0" w:name="_Toc5806"/>
      <w:r>
        <w:rPr>
          <w:rFonts w:hint="default" w:ascii="Times New Roman" w:hAnsi="Times New Roman" w:cs="Times New Roman"/>
          <w:sz w:val="24"/>
          <w:lang w:val="en-US" w:eastAsia="zh-CN"/>
        </w:rPr>
        <w:t>（</w:t>
      </w:r>
      <w:r>
        <w:rPr>
          <w:rFonts w:hint="eastAsia" w:cs="Times New Roman"/>
          <w:sz w:val="24"/>
          <w:lang w:val="en-US" w:eastAsia="zh-CN"/>
        </w:rPr>
        <w:t>8.</w:t>
      </w:r>
      <w:r>
        <w:rPr>
          <w:rFonts w:hint="default" w:ascii="Times New Roman" w:hAnsi="Times New Roman" w:cs="Times New Roman"/>
          <w:sz w:val="24"/>
          <w:lang w:val="en-US" w:eastAsia="zh-CN"/>
        </w:rPr>
        <w:t>8）</w:t>
      </w:r>
    </w:p>
    <w:bookmarkEnd w:id="0"/>
    <w:p>
      <w:p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textAlignment w:val="baseline"/>
        <w:rPr>
          <w:rFonts w:eastAsia="华文楷体"/>
          <w:sz w:val="28"/>
          <w:szCs w:val="28"/>
        </w:rPr>
      </w:pPr>
      <w:r>
        <w:rPr>
          <w:rFonts w:eastAsia="华文楷体"/>
          <w:sz w:val="28"/>
          <w:szCs w:val="28"/>
        </w:rPr>
        <w:t>实验报告小结</w:t>
      </w:r>
    </w:p>
    <w:p>
      <w:pPr>
        <w:ind w:firstLine="42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  <w:lang w:val="en-US" w:eastAsia="zh-CN"/>
        </w:rPr>
        <w:t>LED标准管</w:t>
      </w:r>
      <w:r>
        <w:rPr>
          <w:rFonts w:hint="eastAsia"/>
          <w:sz w:val="24"/>
          <w:szCs w:val="24"/>
        </w:rPr>
        <w:t>，对</w:t>
      </w:r>
      <w:r>
        <w:rPr>
          <w:rFonts w:hint="eastAsia"/>
          <w:sz w:val="24"/>
          <w:szCs w:val="24"/>
          <w:lang w:val="en-US" w:eastAsia="zh-CN"/>
        </w:rPr>
        <w:t>送检小功率LED光强计进行校准。数据表明，</w:t>
      </w:r>
      <w:r>
        <w:rPr>
          <w:rFonts w:hint="eastAsia"/>
          <w:sz w:val="24"/>
          <w:szCs w:val="24"/>
        </w:rPr>
        <w:t>该校准方法可靠并切实可行。</w:t>
      </w:r>
    </w:p>
    <w:p>
      <w:pPr>
        <w:ind w:firstLine="42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..ì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stellar">
    <w:panose1 w:val="020A0402060406010301"/>
    <w:charset w:val="00"/>
    <w:family w:val="roman"/>
    <w:pitch w:val="default"/>
    <w:sig w:usb0="00000003" w:usb1="00000000" w:usb2="00000000" w:usb3="00000000" w:csb0="20000001" w:csb1="00000000"/>
  </w:font>
  <w:font w:name="新宋体-18030">
    <w:altName w:val="微软雅黑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A85489"/>
    <w:multiLevelType w:val="multilevel"/>
    <w:tmpl w:val="4EA85489"/>
    <w:lvl w:ilvl="0" w:tentative="0">
      <w:start w:val="1"/>
      <w:numFmt w:val="chineseCountingThousand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69989A48"/>
    <w:multiLevelType w:val="singleLevel"/>
    <w:tmpl w:val="69989A4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Nzg3Y2IzNGMwNGI2ZGY0NDYyY2U3Nzg5Njc1MDEifQ=="/>
  </w:docVars>
  <w:rsids>
    <w:rsidRoot w:val="00000000"/>
    <w:rsid w:val="01F60F92"/>
    <w:rsid w:val="05437165"/>
    <w:rsid w:val="05AD7DDA"/>
    <w:rsid w:val="05B13426"/>
    <w:rsid w:val="06051819"/>
    <w:rsid w:val="0A947F5A"/>
    <w:rsid w:val="11800151"/>
    <w:rsid w:val="18132A8E"/>
    <w:rsid w:val="2611066A"/>
    <w:rsid w:val="284F0B6B"/>
    <w:rsid w:val="28D04D13"/>
    <w:rsid w:val="28F65471"/>
    <w:rsid w:val="2B29450E"/>
    <w:rsid w:val="30751371"/>
    <w:rsid w:val="30EC20E7"/>
    <w:rsid w:val="358431B8"/>
    <w:rsid w:val="409550F0"/>
    <w:rsid w:val="415C7BEF"/>
    <w:rsid w:val="42310E70"/>
    <w:rsid w:val="44834314"/>
    <w:rsid w:val="4594599D"/>
    <w:rsid w:val="4A5E5DE9"/>
    <w:rsid w:val="4CF44A19"/>
    <w:rsid w:val="4F3D2BD8"/>
    <w:rsid w:val="534F1B74"/>
    <w:rsid w:val="58C54ADD"/>
    <w:rsid w:val="5BB249A0"/>
    <w:rsid w:val="656B27D5"/>
    <w:rsid w:val="66366C60"/>
    <w:rsid w:val="68CB0E27"/>
    <w:rsid w:val="6C054650"/>
    <w:rsid w:val="6F9C06E5"/>
    <w:rsid w:val="71B6689C"/>
    <w:rsid w:val="7289125D"/>
    <w:rsid w:val="72C47646"/>
    <w:rsid w:val="74C6228D"/>
    <w:rsid w:val="76517521"/>
    <w:rsid w:val="76671A48"/>
    <w:rsid w:val="7ED8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eastAsia="宋体" w:hAnsiTheme="minorHAnsi" w:cstheme="minorBidi"/>
      <w:kern w:val="2"/>
      <w:sz w:val="21"/>
      <w:szCs w:val="22"/>
      <w:lang w:val="en-US" w:eastAsia="zh-CN" w:bidi="ar-SA"/>
    </w:rPr>
  </w:style>
  <w:style w:type="paragraph" w:customStyle="1" w:styleId="7">
    <w:name w:val="附录的标题"/>
    <w:basedOn w:val="1"/>
    <w:qFormat/>
    <w:uiPriority w:val="0"/>
    <w:pPr>
      <w:jc w:val="center"/>
    </w:pPr>
    <w:rPr>
      <w:rFonts w:ascii="黑体" w:hAns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image" Target="media/image11.wmf"/><Relationship Id="rId22" Type="http://schemas.openxmlformats.org/officeDocument/2006/relationships/image" Target="media/image10.wmf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1117</Words>
  <Characters>1614</Characters>
  <Lines>0</Lines>
  <Paragraphs>0</Paragraphs>
  <TotalTime>1</TotalTime>
  <ScaleCrop>false</ScaleCrop>
  <LinksUpToDate>false</LinksUpToDate>
  <CharactersWithSpaces>1809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2021-10-15T03:57:00Z</dcterms:created>
  <dc:creator>12607</dc:creator>
  <cp:lastModifiedBy>BEN小春</cp:lastModifiedBy>
  <dcterms:modified xsi:type="dcterms:W3CDTF">2022-10-20T00:47:45Z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2E49B6B2F7C14482BDB7B6F7F8F46C8D</vt:lpwstr>
  </property>
</Properties>
</file>