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1A77" w:rsidRDefault="00000000">
      <w:pPr>
        <w:pStyle w:val="Default"/>
        <w:ind w:firstLineChars="50" w:firstLine="420"/>
        <w:jc w:val="right"/>
        <w:rPr>
          <w:rFonts w:asciiTheme="minorEastAsia" w:eastAsiaTheme="minorEastAsia" w:hAnsiTheme="minorEastAsia" w:cs="新宋体-18030"/>
          <w:sz w:val="84"/>
          <w:szCs w:val="84"/>
        </w:rPr>
      </w:pPr>
      <w:r>
        <w:rPr>
          <w:rFonts w:asciiTheme="minorEastAsia" w:eastAsiaTheme="minorEastAsia" w:hAnsiTheme="minorEastAsia" w:cs="新宋体-18030"/>
          <w:sz w:val="84"/>
          <w:szCs w:val="84"/>
        </w:rPr>
        <w:t>JJF</w:t>
      </w:r>
    </w:p>
    <w:p w:rsidR="00CF1A77" w:rsidRDefault="00CF1A77">
      <w:pPr>
        <w:pStyle w:val="Default"/>
        <w:rPr>
          <w:rFonts w:ascii="宋体" w:eastAsia="宋体" w:hAnsi="宋体"/>
          <w:sz w:val="52"/>
          <w:szCs w:val="52"/>
        </w:rPr>
      </w:pPr>
    </w:p>
    <w:p w:rsidR="00CF1A77" w:rsidRDefault="00000000">
      <w:pPr>
        <w:pStyle w:val="Default"/>
        <w:jc w:val="center"/>
        <w:rPr>
          <w:rFonts w:ascii="华文中宋" w:eastAsia="华文中宋" w:hAnsi="华文中宋" w:cs="Arial"/>
          <w:b/>
          <w:sz w:val="52"/>
          <w:szCs w:val="52"/>
        </w:rPr>
      </w:pPr>
      <w:r>
        <w:rPr>
          <w:rFonts w:ascii="华文中宋" w:eastAsia="华文中宋" w:hAnsi="华文中宋" w:cs="Arial" w:hint="eastAsia"/>
          <w:b/>
          <w:sz w:val="52"/>
          <w:szCs w:val="52"/>
        </w:rPr>
        <w:t>中华人民共和国国家计量技术规范</w:t>
      </w:r>
      <w:r>
        <w:rPr>
          <w:rFonts w:ascii="华文中宋" w:eastAsia="华文中宋" w:hAnsi="华文中宋" w:cs="Arial"/>
          <w:b/>
          <w:sz w:val="52"/>
          <w:szCs w:val="52"/>
        </w:rPr>
        <w:t xml:space="preserve"> </w:t>
      </w:r>
    </w:p>
    <w:p w:rsidR="00CF1A77" w:rsidRDefault="00CF1A77"/>
    <w:p w:rsidR="00CF1A77" w:rsidRDefault="00000000">
      <w:pPr>
        <w:tabs>
          <w:tab w:val="left" w:pos="6390"/>
        </w:tabs>
        <w:ind w:firstLineChars="1967" w:firstLine="5529"/>
        <w:jc w:val="right"/>
        <w:rPr>
          <w:rFonts w:ascii="黑体" w:eastAsia="黑体" w:hAnsi="黑体" w:cs="Arial"/>
          <w:b/>
        </w:rPr>
      </w:pPr>
      <w:r>
        <w:rPr>
          <w:rFonts w:ascii="黑体" w:eastAsia="黑体" w:hAnsi="黑体"/>
          <w:b/>
          <w:sz w:val="28"/>
          <w:szCs w:val="28"/>
        </w:rPr>
        <w:t>JJF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Arial"/>
          <w:b/>
          <w:sz w:val="28"/>
          <w:szCs w:val="28"/>
        </w:rPr>
        <w:t>××××-××××</w:t>
      </w:r>
    </w:p>
    <w:p w:rsidR="00CF1A77" w:rsidRDefault="00CF1A77"/>
    <w:p w:rsidR="00CF1A77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118745</wp:posOffset>
                </wp:positionV>
                <wp:extent cx="5707380" cy="0"/>
                <wp:effectExtent l="0" t="0" r="0" b="0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738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A3D2B" id="直线 2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35pt" to="448.8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smqwEAAF8DAAAOAAAAZHJzL2Uyb0RvYy54bWysU01v2zAMvQ/YfxB0X+xm2FIYcXpo1l2G&#10;rcDWH8BIVCxAXxC1OPn3o5Q22cdlGOaDTFPkI/n4vL47eicOmMnGMMqbRS8FBhW1DftRPn17eHMr&#10;BRUIGlwMOMoTkrzbvH61ntOAyzhFpzELBgk0zGmUUylp6DpSE3qgRUwY+NLE7KHwZ953OsPM6N51&#10;y75/380x65SjQiL2bs+XctPwjUFVvhhDWIQbJfdW2pnbuatnt1nDsM+QJque24B/6MKDDVz0ArWF&#10;AuJ7tn9AeatypGjKQkXfRWOswjYDT3PT/zbN1wkStlmYHEoXmuj/warPh/vwmJmGOdFA6THXKY4m&#10;+/rm/sSxkXW6kIXHIhQ736361dtb5lS93HXXxJSpfMToRTVG6Wyoc8AAh09UuBiHvoRUtwtiZvUs&#10;V33FA9aBcVDY9EmPksK+JVN0Vj9Y52oK5f3u3mVxgLrZ9tRlMvAvYbXKFmg6x7Wr884nBP0haFFO&#10;iWUZWJyy9uBRS+GQtVytpo4C1v1NJJd2gTu4ElmtXdSnxm/z8xZbj8+KqzL5+btlX/+LzQ8AAAD/&#10;/wMAUEsDBBQABgAIAAAAIQCiw5Nn3AAAAAgBAAAPAAAAZHJzL2Rvd25yZXYueG1sTI9BT8MwDIXv&#10;SPyHyEjctrQ70FCaTgg0TSAu25C4Zo1pCo3TNdlW/j1GHOBmv/f0/LlaTr4XJxxjF0hDPs9AIDXB&#10;dtRqeN2tZgpETIas6QOhhi+MsKwvLypT2nCmDZ62qRVcQrE0GlxKQyllbBx6E+dhQGLvPYzeJF7H&#10;VtrRnLnc93KRZTfSm474gjMDPjhsPrdHr8E8rjfpTS2ei+7JvXzsVoe1Uwetr6+m+zsQCaf0F4Yf&#10;fEaHmpn24Ug2il7DLM85yboqQLCvbgse9r+CrCv5/4H6GwAA//8DAFBLAQItABQABgAIAAAAIQC2&#10;gziS/gAAAOEBAAATAAAAAAAAAAAAAAAAAAAAAABbQ29udGVudF9UeXBlc10ueG1sUEsBAi0AFAAG&#10;AAgAAAAhADj9If/WAAAAlAEAAAsAAAAAAAAAAAAAAAAALwEAAF9yZWxzLy5yZWxzUEsBAi0AFAAG&#10;AAgAAAAhAGSMOyarAQAAXwMAAA4AAAAAAAAAAAAAAAAALgIAAGRycy9lMm9Eb2MueG1sUEsBAi0A&#10;FAAGAAgAAAAhAKLDk2fcAAAACAEAAA8AAAAAAAAAAAAAAAAABQQAAGRycy9kb3ducmV2LnhtbFBL&#10;BQYAAAAABAAEAPMAAAAOBQAAAAA=&#10;" strokeweight="1pt"/>
            </w:pict>
          </mc:Fallback>
        </mc:AlternateContent>
      </w:r>
    </w:p>
    <w:p w:rsidR="00CF1A77" w:rsidRDefault="00CF1A77"/>
    <w:p w:rsidR="00CF1A77" w:rsidRDefault="00CF1A77"/>
    <w:p w:rsidR="00CF1A77" w:rsidRDefault="00CF1A77"/>
    <w:p w:rsidR="00CF1A77" w:rsidRDefault="00CF1A77"/>
    <w:p w:rsidR="00CF1A77" w:rsidRDefault="00CF1A77"/>
    <w:p w:rsidR="00CF1A77" w:rsidRDefault="00CF1A77"/>
    <w:p w:rsidR="00CF1A77" w:rsidRDefault="00CF1A77"/>
    <w:p w:rsidR="00CF1A77" w:rsidRDefault="00CF1A77"/>
    <w:p w:rsidR="00CF1A77" w:rsidRDefault="00000000">
      <w:pPr>
        <w:jc w:val="center"/>
      </w:pPr>
      <w:r>
        <w:rPr>
          <w:rFonts w:ascii="黑体" w:eastAsia="黑体" w:hAnsi="黑体" w:cs="黑体" w:hint="eastAsia"/>
          <w:sz w:val="52"/>
          <w:szCs w:val="20"/>
        </w:rPr>
        <w:t>小功率LED</w:t>
      </w:r>
      <w:r>
        <w:rPr>
          <w:rFonts w:eastAsia="黑体" w:hint="eastAsia"/>
          <w:sz w:val="52"/>
          <w:szCs w:val="20"/>
        </w:rPr>
        <w:t>光强计校准规范</w:t>
      </w:r>
    </w:p>
    <w:p w:rsidR="00CF1A77" w:rsidRDefault="00CF1A77">
      <w:pPr>
        <w:jc w:val="center"/>
        <w:rPr>
          <w:rFonts w:ascii="黑体" w:eastAsia="黑体" w:hAnsi="黑体"/>
          <w:b/>
          <w:sz w:val="28"/>
          <w:szCs w:val="28"/>
        </w:rPr>
      </w:pPr>
    </w:p>
    <w:p w:rsidR="00CF1A77" w:rsidRDefault="00000000">
      <w:pPr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 xml:space="preserve">Calibration Specification </w:t>
      </w:r>
      <w:r>
        <w:rPr>
          <w:rFonts w:ascii="黑体" w:eastAsia="黑体" w:hAnsi="黑体" w:hint="eastAsia"/>
          <w:bCs/>
          <w:sz w:val="28"/>
          <w:szCs w:val="28"/>
        </w:rPr>
        <w:t>for</w:t>
      </w:r>
      <w:r>
        <w:rPr>
          <w:rFonts w:ascii="黑体" w:eastAsia="黑体" w:hAnsi="黑体"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Cs/>
          <w:sz w:val="28"/>
          <w:szCs w:val="28"/>
        </w:rPr>
        <w:t xml:space="preserve">Low Power </w:t>
      </w:r>
      <w:r>
        <w:rPr>
          <w:rFonts w:ascii="黑体" w:eastAsia="黑体" w:hAnsi="黑体"/>
          <w:bCs/>
          <w:sz w:val="28"/>
          <w:szCs w:val="28"/>
        </w:rPr>
        <w:t>L</w:t>
      </w:r>
      <w:r>
        <w:rPr>
          <w:rFonts w:ascii="黑体" w:eastAsia="黑体" w:hAnsi="黑体" w:hint="eastAsia"/>
          <w:bCs/>
          <w:sz w:val="28"/>
          <w:szCs w:val="28"/>
        </w:rPr>
        <w:t xml:space="preserve">ED </w:t>
      </w:r>
    </w:p>
    <w:p w:rsidR="00CF1A77" w:rsidRDefault="00000000">
      <w:pPr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Average Luminous Intensity Meter</w:t>
      </w:r>
    </w:p>
    <w:p w:rsidR="00CF1A77" w:rsidRDefault="00CF1A77">
      <w:pPr>
        <w:rPr>
          <w:rFonts w:ascii="黑体" w:eastAsia="黑体" w:hAnsi="黑体"/>
          <w:sz w:val="28"/>
          <w:szCs w:val="28"/>
        </w:rPr>
      </w:pPr>
    </w:p>
    <w:p w:rsidR="00CF1A77" w:rsidRDefault="00CF1A77">
      <w:pPr>
        <w:rPr>
          <w:rFonts w:ascii="黑体" w:eastAsia="黑体" w:hAnsi="黑体"/>
          <w:sz w:val="28"/>
          <w:szCs w:val="28"/>
        </w:rPr>
      </w:pPr>
    </w:p>
    <w:p w:rsidR="00CF1A77" w:rsidRDefault="00000000">
      <w:pPr>
        <w:jc w:val="center"/>
        <w:rPr>
          <w:rFonts w:asciiTheme="minorEastAsia" w:hAnsiTheme="minorEastAsia"/>
          <w:b/>
          <w:szCs w:val="28"/>
        </w:rPr>
      </w:pPr>
      <w:r>
        <w:rPr>
          <w:rFonts w:asciiTheme="minorEastAsia" w:hAnsiTheme="minorEastAsia" w:hint="eastAsia"/>
          <w:b/>
          <w:szCs w:val="28"/>
        </w:rPr>
        <w:t>征求意见稿</w:t>
      </w:r>
    </w:p>
    <w:p w:rsidR="00CF1A77" w:rsidRDefault="00CF1A77"/>
    <w:p w:rsidR="00CF1A77" w:rsidRDefault="00CF1A77">
      <w:pPr>
        <w:pStyle w:val="af9"/>
        <w:ind w:firstLine="420"/>
      </w:pPr>
    </w:p>
    <w:p w:rsidR="00CF1A77" w:rsidRDefault="00CF1A77">
      <w:pPr>
        <w:pStyle w:val="af9"/>
        <w:ind w:firstLine="420"/>
      </w:pPr>
    </w:p>
    <w:p w:rsidR="00CF1A77" w:rsidRDefault="00CF1A77"/>
    <w:p w:rsidR="00CF1A77" w:rsidRDefault="00CF1A77">
      <w:pPr>
        <w:pStyle w:val="af9"/>
        <w:ind w:firstLine="420"/>
      </w:pPr>
    </w:p>
    <w:p w:rsidR="00CF1A77" w:rsidRDefault="00CF1A77"/>
    <w:p w:rsidR="00CF1A77" w:rsidRDefault="00CF1A77"/>
    <w:p w:rsidR="00CF1A77" w:rsidRDefault="00CF1A77">
      <w:pPr>
        <w:pStyle w:val="af9"/>
        <w:ind w:firstLine="420"/>
      </w:pPr>
    </w:p>
    <w:p w:rsidR="00CF1A77" w:rsidRDefault="00000000">
      <w:pPr>
        <w:ind w:firstLineChars="100" w:firstLine="240"/>
        <w:rPr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353060</wp:posOffset>
                </wp:positionV>
                <wp:extent cx="5707380" cy="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738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08F6D" id="直线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27.8pt" to="444.0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smqwEAAF8DAAAOAAAAZHJzL2Uyb0RvYy54bWysU01v2zAMvQ/YfxB0X+xm2FIYcXpo1l2G&#10;rcDWH8BIVCxAXxC1OPn3o5Q22cdlGOaDTFPkI/n4vL47eicOmMnGMMqbRS8FBhW1DftRPn17eHMr&#10;BRUIGlwMOMoTkrzbvH61ntOAyzhFpzELBgk0zGmUUylp6DpSE3qgRUwY+NLE7KHwZ953OsPM6N51&#10;y75/380x65SjQiL2bs+XctPwjUFVvhhDWIQbJfdW2pnbuatnt1nDsM+QJque24B/6MKDDVz0ArWF&#10;AuJ7tn9AeatypGjKQkXfRWOswjYDT3PT/zbN1wkStlmYHEoXmuj/warPh/vwmJmGOdFA6THXKY4m&#10;+/rm/sSxkXW6kIXHIhQ736361dtb5lS93HXXxJSpfMToRTVG6Wyoc8AAh09UuBiHvoRUtwtiZvUs&#10;V33FA9aBcVDY9EmPksK+JVN0Vj9Y52oK5f3u3mVxgLrZ9tRlMvAvYbXKFmg6x7Wr884nBP0haFFO&#10;iWUZWJyy9uBRS+GQtVytpo4C1v1NJJd2gTu4ElmtXdSnxm/z8xZbj8+KqzL5+btlX/+LzQ8AAAD/&#10;/wMAUEsDBBQABgAIAAAAIQBUclIs3gAAAAkBAAAPAAAAZHJzL2Rvd25yZXYueG1sTI/BTsMwDIbv&#10;SLxDZCRuW9pJ26LSdEKgaQJx2YbE1WtMU2icrsm28vYEcYCj7U+/v79cja4TZxpC61lDPs1AENfe&#10;tNxoeN2vJwpEiMgGO8+k4YsCrKrrqxIL4y+8pfMuNiKFcChQg42xL6QMtSWHYep74nR794PDmMah&#10;kWbASwp3nZxl2UI6bDl9sNjTg6X6c3dyGvBxs41vava8bJ/sy8d+fdxYddT69ma8vwMRaYx/MPzo&#10;J3WoktPBn9gE0WmY5NkyoRrm8wWIBCilchCH34WsSvm/QfUNAAD//wMAUEsBAi0AFAAGAAgAAAAh&#10;ALaDOJL+AAAA4QEAABMAAAAAAAAAAAAAAAAAAAAAAFtDb250ZW50X1R5cGVzXS54bWxQSwECLQAU&#10;AAYACAAAACEAOP0h/9YAAACUAQAACwAAAAAAAAAAAAAAAAAvAQAAX3JlbHMvLnJlbHNQSwECLQAU&#10;AAYACAAAACEAZIw7JqsBAABfAwAADgAAAAAAAAAAAAAAAAAuAgAAZHJzL2Uyb0RvYy54bWxQSwEC&#10;LQAUAAYACAAAACEAVHJSLN4AAAAJAQAADwAAAAAAAAAAAAAAAAAFBAAAZHJzL2Rvd25yZXYueG1s&#10;UEsFBgAAAAAEAAQA8wAAABAFAAAAAA==&#10;" strokeweight="1pt"/>
            </w:pict>
          </mc:Fallback>
        </mc:AlternateContent>
      </w:r>
      <w:r>
        <w:rPr>
          <w:b/>
          <w:sz w:val="30"/>
          <w:szCs w:val="30"/>
        </w:rPr>
        <w:t>××××</w:t>
      </w:r>
      <w:proofErr w:type="gramStart"/>
      <w:r>
        <w:rPr>
          <w:rFonts w:ascii="宋体" w:hAnsi="宋体" w:hint="eastAsia"/>
          <w:b/>
          <w:sz w:val="30"/>
          <w:szCs w:val="30"/>
        </w:rPr>
        <w:t>­</w:t>
      </w:r>
      <w:r>
        <w:rPr>
          <w:b/>
          <w:sz w:val="30"/>
          <w:szCs w:val="30"/>
        </w:rPr>
        <w:t>××</w:t>
      </w:r>
      <w:r>
        <w:rPr>
          <w:rFonts w:ascii="宋体" w:hAnsi="宋体" w:hint="eastAsia"/>
          <w:b/>
          <w:sz w:val="30"/>
          <w:szCs w:val="30"/>
        </w:rPr>
        <w:t>­</w:t>
      </w:r>
      <w:r>
        <w:rPr>
          <w:b/>
          <w:sz w:val="30"/>
          <w:szCs w:val="30"/>
        </w:rPr>
        <w:t>××</w:t>
      </w:r>
      <w:proofErr w:type="gramEnd"/>
      <w:r>
        <w:rPr>
          <w:rFonts w:hint="eastAsia"/>
          <w:b/>
          <w:sz w:val="30"/>
          <w:szCs w:val="30"/>
        </w:rPr>
        <w:t>发布</w:t>
      </w:r>
      <w:r>
        <w:rPr>
          <w:rFonts w:hint="eastAsia"/>
          <w:b/>
          <w:sz w:val="30"/>
          <w:szCs w:val="30"/>
        </w:rPr>
        <w:t xml:space="preserve">                         </w:t>
      </w:r>
      <w:r>
        <w:rPr>
          <w:b/>
          <w:sz w:val="30"/>
          <w:szCs w:val="30"/>
        </w:rPr>
        <w:t>××××</w:t>
      </w:r>
      <w:proofErr w:type="gramStart"/>
      <w:r>
        <w:rPr>
          <w:rFonts w:ascii="宋体" w:hAnsi="宋体" w:hint="eastAsia"/>
          <w:b/>
          <w:sz w:val="30"/>
          <w:szCs w:val="30"/>
        </w:rPr>
        <w:t>­</w:t>
      </w:r>
      <w:r>
        <w:rPr>
          <w:b/>
          <w:sz w:val="30"/>
          <w:szCs w:val="30"/>
        </w:rPr>
        <w:t>××</w:t>
      </w:r>
      <w:r>
        <w:rPr>
          <w:rFonts w:ascii="宋体" w:hAnsi="宋体" w:hint="eastAsia"/>
          <w:b/>
          <w:sz w:val="30"/>
          <w:szCs w:val="30"/>
        </w:rPr>
        <w:t>­</w:t>
      </w:r>
      <w:r>
        <w:rPr>
          <w:b/>
          <w:sz w:val="30"/>
          <w:szCs w:val="30"/>
        </w:rPr>
        <w:t>××</w:t>
      </w:r>
      <w:proofErr w:type="gramEnd"/>
      <w:r>
        <w:rPr>
          <w:rFonts w:hint="eastAsia"/>
          <w:b/>
          <w:sz w:val="30"/>
          <w:szCs w:val="30"/>
        </w:rPr>
        <w:t>实施</w:t>
      </w:r>
    </w:p>
    <w:p w:rsidR="00CF1A77" w:rsidRDefault="00CF1A77">
      <w:pPr>
        <w:rPr>
          <w:sz w:val="30"/>
          <w:szCs w:val="30"/>
        </w:rPr>
      </w:pPr>
    </w:p>
    <w:p w:rsidR="00CF1A77" w:rsidRDefault="00000000">
      <w:pPr>
        <w:pStyle w:val="Default"/>
        <w:jc w:val="center"/>
        <w:rPr>
          <w:rFonts w:ascii="宋体" w:eastAsia="宋体" w:hAnsi="宋体"/>
          <w:sz w:val="28"/>
          <w:szCs w:val="28"/>
        </w:rPr>
        <w:sectPr w:rsidR="00CF1A77">
          <w:headerReference w:type="even" r:id="rId9"/>
          <w:headerReference w:type="first" r:id="rId10"/>
          <w:footerReference w:type="first" r:id="rId11"/>
          <w:pgSz w:w="12240" w:h="15840"/>
          <w:pgMar w:top="1440" w:right="1800" w:bottom="1440" w:left="1800" w:header="720" w:footer="720" w:gutter="0"/>
          <w:cols w:space="720"/>
        </w:sectPr>
      </w:pPr>
      <w:r>
        <w:rPr>
          <w:rFonts w:ascii="华文中宋" w:eastAsia="华文中宋" w:hAnsi="华文中宋" w:hint="eastAsia"/>
          <w:sz w:val="44"/>
          <w:szCs w:val="44"/>
        </w:rPr>
        <w:t>国家市场监督管理总局</w:t>
      </w:r>
      <w:r>
        <w:rPr>
          <w:rFonts w:ascii="黑体" w:eastAsia="黑体" w:hAnsi="黑体" w:hint="eastAsia"/>
          <w:b/>
          <w:sz w:val="28"/>
          <w:szCs w:val="28"/>
        </w:rPr>
        <w:t>发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布</w:t>
      </w:r>
    </w:p>
    <w:p w:rsidR="00CF1A77" w:rsidRDefault="00CF1A77">
      <w:pPr>
        <w:pStyle w:val="Default"/>
        <w:jc w:val="center"/>
        <w:rPr>
          <w:rFonts w:ascii="宋体" w:eastAsia="宋体" w:hAnsi="宋体"/>
          <w:sz w:val="28"/>
          <w:szCs w:val="28"/>
        </w:rPr>
        <w:sectPr w:rsidR="00CF1A77">
          <w:type w:val="continuous"/>
          <w:pgSz w:w="12240" w:h="15840"/>
          <w:pgMar w:top="1440" w:right="1800" w:bottom="1440" w:left="1800" w:header="720" w:footer="720" w:gutter="0"/>
          <w:cols w:space="720"/>
        </w:sectPr>
      </w:pPr>
    </w:p>
    <w:p w:rsidR="00CF1A77" w:rsidRDefault="00CF1A77">
      <w:pPr>
        <w:jc w:val="center"/>
        <w:rPr>
          <w:rFonts w:ascii="黑体" w:eastAsia="黑体"/>
          <w:sz w:val="44"/>
          <w:szCs w:val="44"/>
        </w:rPr>
      </w:pPr>
    </w:p>
    <w:p w:rsidR="00CF1A77" w:rsidRDefault="00000000">
      <w:pPr>
        <w:rPr>
          <w:rFonts w:ascii="黑体" w:eastAsia="黑体"/>
          <w:sz w:val="44"/>
          <w:szCs w:val="44"/>
        </w:rPr>
      </w:pPr>
      <w:r>
        <w:rPr>
          <w:rFonts w:ascii="黑体" w:eastAsia="黑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151130</wp:posOffset>
                </wp:positionV>
                <wp:extent cx="2174240" cy="1000125"/>
                <wp:effectExtent l="4445" t="4445" r="12065" b="5080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4240" cy="1000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F1A77" w:rsidRDefault="00CF1A7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CF1A77" w:rsidRDefault="00CF1A7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CF1A77" w:rsidRDefault="00000000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Arial"/>
                                <w:b/>
                                <w:sz w:val="28"/>
                                <w:szCs w:val="28"/>
                              </w:rPr>
                              <w:t xml:space="preserve">JJF </w:t>
                            </w:r>
                            <w:r>
                              <w:rPr>
                                <w:rFonts w:ascii="黑体" w:eastAsia="黑体" w:hAnsi="黑体" w:cs="Arial" w:hint="eastAsia"/>
                                <w:b/>
                                <w:sz w:val="28"/>
                                <w:szCs w:val="28"/>
                              </w:rPr>
                              <w:t>××××</w:t>
                            </w:r>
                            <w:r>
                              <w:rPr>
                                <w:rFonts w:ascii="黑体" w:eastAsia="黑体" w:hAnsi="黑体" w:cs="Arial"/>
                                <w:b/>
                                <w:sz w:val="28"/>
                                <w:szCs w:val="28"/>
                              </w:rPr>
                              <w:t>-××××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" o:spid="_x0000_s1026" style="position:absolute;left:0;text-align:left;margin-left:256.8pt;margin-top:11.9pt;width:171.2pt;height:7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1ui5wEAAOIDAAAOAAAAZHJzL2Uyb0RvYy54bWysU01v2zAMvQ/YfxB0X2wHbboZcXpYll2G&#10;rVi3H8Dow9agL0hK7Pz7UaqbtFsPxTAdZEoinx8fyfXtZDQ5ihCVsx1tFjUlwjLHle07+vPH7t17&#10;SmICy0E7Kzp6EpHebt6+WY++FUs3OM1FIAhiYzv6jg4p+baqIhuEgbhwXlh8lC4YSHgMfcUDjIhu&#10;dLWs61U1usB9cEzEiLfbh0e6KfhSCpa+SRlFIrqjyC2VPZR9n/dqs4a2D+AHxWYa8A8sDCiLPz1D&#10;bSEBOQT1F5RRLLjoZFowZyonpWKi5IDZNPUf2dwP4EXJBcWJ/ixT/H+w7Ovx3t8FlGH0sY1o5iwm&#10;GUz+Ij8yFbFOZ7HElAjDy2Vzc7W8Qk0ZvjV1XTfL6yxndQn3IabPwhmSjY4Gd7D8O5akKAXHLzEV&#10;yTixYLA3gP+iRBqNBTiCJs1qtbqZEWdnxH7EzJHRacV3SutyCP3+ow4EQzu6K2sOfuamLRk7+uEa&#10;yRIG2HFSQ0LTeN7RaPvC7VlEfAqMeeJ6CTgT20IcHghwtLYuZUdoBwH8k+UknTymaXEQaCZhBKdE&#10;C5ybbBXPBEq/xhOF0Ba1vhQtW2naT3Ml946f7gI5+KD6AbVvCuXshI1UijQ3fe7Up+cCehnNzW8A&#10;AAD//wMAUEsDBBQABgAIAAAAIQD+fIvm3gAAAAoBAAAPAAAAZHJzL2Rvd25yZXYueG1sTI9BT4NA&#10;EIXvJv6HzZh4swslUIIsjdH05AVbL9627AgEdpawW4r+eseTHifz5b3vlfvVjmLB2feOFMSbCARS&#10;40xPrYL30+EhB+GDJqNHR6jgCz3sq9ubUhfGXekNl2NoBYeQL7SCLoSpkNI3HVrtN25C4t+nm60O&#10;fM6tNLO+crgd5TaKMml1T9zQ6QmfO2yG48UqGIbDrn6tXb+ss0lfhl3z/VF7pe7v1qdHEAHX8AfD&#10;rz6rQ8VOZ3ch48WoII2TjFEF24QnMJCnGY87M5nHCciqlP8nVD8AAAD//wMAUEsBAi0AFAAGAAgA&#10;AAAhALaDOJL+AAAA4QEAABMAAAAAAAAAAAAAAAAAAAAAAFtDb250ZW50X1R5cGVzXS54bWxQSwEC&#10;LQAUAAYACAAAACEAOP0h/9YAAACUAQAACwAAAAAAAAAAAAAAAAAvAQAAX3JlbHMvLnJlbHNQSwEC&#10;LQAUAAYACAAAACEAyKNboucBAADiAwAADgAAAAAAAAAAAAAAAAAuAgAAZHJzL2Uyb0RvYy54bWxQ&#10;SwECLQAUAAYACAAAACEA/nyL5t4AAAAKAQAADwAAAAAAAAAAAAAAAABBBAAAZHJzL2Rvd25yZXYu&#10;eG1sUEsFBgAAAAAEAAQA8wAAAEwFAAAAAA==&#10;">
                <v:stroke dashstyle="dashDot"/>
                <v:textbox>
                  <w:txbxContent>
                    <w:p w:rsidR="00CF1A77" w:rsidRDefault="00CF1A7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CF1A77" w:rsidRDefault="00CF1A7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CF1A77" w:rsidRDefault="00000000">
                      <w:pPr>
                        <w:jc w:val="center"/>
                        <w:rPr>
                          <w:rFonts w:ascii="黑体" w:eastAsia="黑体" w:hAnsi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cs="Arial"/>
                          <w:b/>
                          <w:sz w:val="28"/>
                          <w:szCs w:val="28"/>
                        </w:rPr>
                        <w:t xml:space="preserve">JJF </w:t>
                      </w:r>
                      <w:r>
                        <w:rPr>
                          <w:rFonts w:ascii="黑体" w:eastAsia="黑体" w:hAnsi="黑体" w:cs="Arial" w:hint="eastAsia"/>
                          <w:b/>
                          <w:sz w:val="28"/>
                          <w:szCs w:val="28"/>
                        </w:rPr>
                        <w:t>××××</w:t>
                      </w:r>
                      <w:r>
                        <w:rPr>
                          <w:rFonts w:ascii="黑体" w:eastAsia="黑体" w:hAnsi="黑体" w:cs="Arial"/>
                          <w:b/>
                          <w:sz w:val="28"/>
                          <w:szCs w:val="28"/>
                        </w:rPr>
                        <w:t>-××××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黑体" w:eastAsia="黑体" w:hint="eastAsia"/>
          <w:sz w:val="44"/>
          <w:szCs w:val="44"/>
        </w:rPr>
        <w:t>小功率LED光强计</w:t>
      </w:r>
    </w:p>
    <w:p w:rsidR="00CF1A77" w:rsidRDefault="00000000">
      <w:pPr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校准规范</w:t>
      </w:r>
    </w:p>
    <w:p w:rsidR="00CF1A77" w:rsidRDefault="00000000">
      <w:r>
        <w:t xml:space="preserve">                                                             </w:t>
      </w:r>
    </w:p>
    <w:p w:rsidR="00CF1A77" w:rsidRDefault="00000000">
      <w:pPr>
        <w:pStyle w:val="Default"/>
        <w:spacing w:line="480" w:lineRule="auto"/>
        <w:rPr>
          <w:rFonts w:ascii="黑体" w:eastAsia="黑体" w:hAnsi="黑体" w:cs="Times New Roman"/>
          <w:bCs/>
          <w:color w:val="auto"/>
          <w:kern w:val="2"/>
          <w:sz w:val="28"/>
          <w:szCs w:val="28"/>
        </w:rPr>
      </w:pPr>
      <w:r>
        <w:rPr>
          <w:rFonts w:ascii="黑体" w:eastAsia="黑体" w:hAnsi="黑体" w:cs="Times New Roman"/>
          <w:bCs/>
          <w:color w:val="auto"/>
          <w:kern w:val="2"/>
          <w:sz w:val="28"/>
          <w:szCs w:val="28"/>
        </w:rPr>
        <w:t xml:space="preserve">Calibration Specification </w:t>
      </w:r>
      <w:r>
        <w:rPr>
          <w:rFonts w:ascii="黑体" w:eastAsia="黑体" w:hAnsi="黑体" w:cs="Times New Roman" w:hint="eastAsia"/>
          <w:bCs/>
          <w:color w:val="auto"/>
          <w:kern w:val="2"/>
          <w:sz w:val="28"/>
          <w:szCs w:val="28"/>
        </w:rPr>
        <w:t>for</w:t>
      </w:r>
    </w:p>
    <w:p w:rsidR="00CF1A77" w:rsidRDefault="00000000">
      <w:pPr>
        <w:pStyle w:val="Default"/>
        <w:spacing w:line="480" w:lineRule="auto"/>
        <w:rPr>
          <w:rFonts w:ascii="黑体" w:eastAsia="黑体" w:hAnsi="黑体" w:cs="Times New Roman"/>
          <w:bCs/>
          <w:color w:val="auto"/>
          <w:kern w:val="2"/>
          <w:sz w:val="28"/>
          <w:szCs w:val="28"/>
        </w:rPr>
      </w:pPr>
      <w:r>
        <w:rPr>
          <w:rFonts w:ascii="黑体" w:eastAsia="黑体" w:hAnsi="黑体" w:cs="Times New Roman" w:hint="eastAsia"/>
          <w:bCs/>
          <w:color w:val="auto"/>
          <w:kern w:val="2"/>
          <w:sz w:val="28"/>
          <w:szCs w:val="28"/>
        </w:rPr>
        <w:t xml:space="preserve">Low Power </w:t>
      </w:r>
      <w:r>
        <w:rPr>
          <w:rFonts w:ascii="黑体" w:eastAsia="黑体" w:hAnsi="黑体" w:cs="Times New Roman"/>
          <w:bCs/>
          <w:color w:val="auto"/>
          <w:kern w:val="2"/>
          <w:sz w:val="28"/>
          <w:szCs w:val="28"/>
        </w:rPr>
        <w:t>L</w:t>
      </w:r>
      <w:r>
        <w:rPr>
          <w:rFonts w:ascii="黑体" w:eastAsia="黑体" w:hAnsi="黑体" w:cs="Times New Roman" w:hint="eastAsia"/>
          <w:bCs/>
          <w:color w:val="auto"/>
          <w:kern w:val="2"/>
          <w:sz w:val="28"/>
          <w:szCs w:val="28"/>
        </w:rPr>
        <w:t>ED Average Luminous Intensity Meter</w:t>
      </w:r>
    </w:p>
    <w:p w:rsidR="00CF1A77" w:rsidRDefault="00000000">
      <w:pPr>
        <w:pStyle w:val="Default"/>
        <w:spacing w:line="480" w:lineRule="auto"/>
        <w:rPr>
          <w:sz w:val="30"/>
          <w:szCs w:val="30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154940</wp:posOffset>
                </wp:positionV>
                <wp:extent cx="5707380" cy="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738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BA3BE5" id="直线 5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85pt,12.2pt" to="436.5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smqwEAAF8DAAAOAAAAZHJzL2Uyb0RvYy54bWysU01v2zAMvQ/YfxB0X+xm2FIYcXpo1l2G&#10;rcDWH8BIVCxAXxC1OPn3o5Q22cdlGOaDTFPkI/n4vL47eicOmMnGMMqbRS8FBhW1DftRPn17eHMr&#10;BRUIGlwMOMoTkrzbvH61ntOAyzhFpzELBgk0zGmUUylp6DpSE3qgRUwY+NLE7KHwZ953OsPM6N51&#10;y75/380x65SjQiL2bs+XctPwjUFVvhhDWIQbJfdW2pnbuatnt1nDsM+QJque24B/6MKDDVz0ArWF&#10;AuJ7tn9AeatypGjKQkXfRWOswjYDT3PT/zbN1wkStlmYHEoXmuj/warPh/vwmJmGOdFA6THXKY4m&#10;+/rm/sSxkXW6kIXHIhQ736361dtb5lS93HXXxJSpfMToRTVG6Wyoc8AAh09UuBiHvoRUtwtiZvUs&#10;V33FA9aBcVDY9EmPksK+JVN0Vj9Y52oK5f3u3mVxgLrZ9tRlMvAvYbXKFmg6x7Wr884nBP0haFFO&#10;iWUZWJyy9uBRS+GQtVytpo4C1v1NJJd2gTu4ElmtXdSnxm/z8xZbj8+KqzL5+btlX/+LzQ8AAAD/&#10;/wMAUEsDBBQABgAIAAAAIQA5gJKg3wAAAAkBAAAPAAAAZHJzL2Rvd25yZXYueG1sTI/BTsMwDIbv&#10;SLxDZCRuW7oyaFWaTgg0TaBdtiFx9RrTFBqna7KtvD1BHOBo+9Pv7y8Xo+3EiQbfOlYwmyYgiGun&#10;W24UvO6WkxyED8gaO8ek4Is8LKrLixIL7c68odM2NCKGsC9QgQmhL6T0tSGLfup64nh7d4PFEMeh&#10;kXrAcwy3nUyT5E5abDl+MNjTo6H6c3u0CvBptQlvefqStc9m/bFbHlYmPyh1fTU+3IMINIY/GH70&#10;ozpU0Wnvjqy96BRM0tssogrS+RxEBPLsZgZi/7uQVSn/N6i+AQAA//8DAFBLAQItABQABgAIAAAA&#10;IQC2gziS/gAAAOEBAAATAAAAAAAAAAAAAAAAAAAAAABbQ29udGVudF9UeXBlc10ueG1sUEsBAi0A&#10;FAAGAAgAAAAhADj9If/WAAAAlAEAAAsAAAAAAAAAAAAAAAAALwEAAF9yZWxzLy5yZWxzUEsBAi0A&#10;FAAGAAgAAAAhAGSMOyarAQAAXwMAAA4AAAAAAAAAAAAAAAAALgIAAGRycy9lMm9Eb2MueG1sUEsB&#10;Ai0AFAAGAAgAAAAhADmAkqDfAAAACQEAAA8AAAAAAAAAAAAAAAAABQQAAGRycy9kb3ducmV2Lnht&#10;bFBLBQYAAAAABAAEAPMAAAARBQAAAAA=&#10;" strokeweight="1pt"/>
            </w:pict>
          </mc:Fallback>
        </mc:AlternateContent>
      </w:r>
    </w:p>
    <w:p w:rsidR="00CF1A77" w:rsidRDefault="00CF1A77">
      <w:pPr>
        <w:spacing w:line="360" w:lineRule="auto"/>
        <w:rPr>
          <w:sz w:val="30"/>
          <w:szCs w:val="30"/>
        </w:rPr>
      </w:pPr>
    </w:p>
    <w:p w:rsidR="00CF1A77" w:rsidRDefault="00CF1A77">
      <w:pPr>
        <w:pStyle w:val="Default"/>
        <w:ind w:firstLine="560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CF1A77">
      <w:pPr>
        <w:pStyle w:val="Default"/>
        <w:ind w:firstLine="560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CF1A77">
      <w:pPr>
        <w:pStyle w:val="Default"/>
        <w:ind w:firstLine="560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CF1A77">
      <w:pPr>
        <w:pStyle w:val="Default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CF1A77">
      <w:pPr>
        <w:pStyle w:val="Default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CF1A77">
      <w:pPr>
        <w:pStyle w:val="Default"/>
        <w:ind w:firstLine="560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CF1A77">
      <w:pPr>
        <w:pStyle w:val="Default"/>
        <w:ind w:firstLine="560"/>
        <w:rPr>
          <w:rFonts w:ascii="宋体" w:eastAsia="宋体" w:hAnsi="宋体"/>
          <w:snapToGrid w:val="0"/>
          <w:sz w:val="28"/>
          <w:szCs w:val="28"/>
        </w:rPr>
      </w:pPr>
    </w:p>
    <w:p w:rsidR="00CF1A77" w:rsidRDefault="00000000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归  口 单 位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ab/>
        <w:t>全国光学计量技术委员会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主要起草单位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ab/>
        <w:t>厦门市计量检定测试院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参加起草单位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 xml:space="preserve">： </w:t>
      </w:r>
      <w:r>
        <w:rPr>
          <w:rFonts w:ascii="宋体" w:cs="宋体" w:hint="eastAsia"/>
          <w:kern w:val="0"/>
          <w:sz w:val="28"/>
          <w:szCs w:val="28"/>
        </w:rPr>
        <w:tab/>
        <w:t>中国计量科学研究院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1350" w:firstLine="3780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中国测试技术研究院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="2520" w:firstLineChars="450" w:firstLine="1260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ab/>
      </w:r>
      <w:r>
        <w:rPr>
          <w:rFonts w:ascii="宋体" w:cs="宋体" w:hint="eastAsia"/>
          <w:kern w:val="0"/>
          <w:sz w:val="28"/>
          <w:szCs w:val="28"/>
        </w:rPr>
        <w:tab/>
      </w:r>
      <w:r>
        <w:rPr>
          <w:rFonts w:ascii="宋体" w:cs="宋体" w:hint="eastAsia"/>
          <w:kern w:val="0"/>
          <w:sz w:val="28"/>
          <w:szCs w:val="28"/>
        </w:rPr>
        <w:tab/>
      </w:r>
      <w:r>
        <w:rPr>
          <w:rFonts w:ascii="宋体" w:cs="宋体" w:hint="eastAsia"/>
          <w:kern w:val="0"/>
          <w:sz w:val="28"/>
          <w:szCs w:val="28"/>
        </w:rPr>
        <w:tab/>
      </w:r>
      <w:r>
        <w:rPr>
          <w:rFonts w:ascii="宋体" w:cs="宋体" w:hint="eastAsia"/>
          <w:kern w:val="0"/>
          <w:sz w:val="28"/>
          <w:szCs w:val="28"/>
        </w:rPr>
        <w:tab/>
        <w:t xml:space="preserve"> </w:t>
      </w:r>
      <w:r>
        <w:rPr>
          <w:rFonts w:ascii="宋体" w:cs="宋体" w:hint="eastAsia"/>
          <w:kern w:val="0"/>
          <w:sz w:val="28"/>
          <w:szCs w:val="28"/>
        </w:rPr>
        <w:tab/>
      </w:r>
    </w:p>
    <w:p w:rsidR="00CF1A77" w:rsidRDefault="00CF1A77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</w:p>
    <w:p w:rsidR="00CF1A77" w:rsidRDefault="00CF1A77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</w:p>
    <w:p w:rsidR="00CF1A77" w:rsidRDefault="00000000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             </w:t>
      </w:r>
    </w:p>
    <w:p w:rsidR="00CF1A77" w:rsidRDefault="00CF1A77">
      <w:pPr>
        <w:autoSpaceDE w:val="0"/>
        <w:autoSpaceDN w:val="0"/>
        <w:adjustRightInd w:val="0"/>
        <w:spacing w:line="360" w:lineRule="auto"/>
        <w:ind w:firstLineChars="450" w:firstLine="1260"/>
        <w:rPr>
          <w:rFonts w:ascii="宋体" w:cs="宋体"/>
          <w:kern w:val="0"/>
          <w:sz w:val="28"/>
          <w:szCs w:val="28"/>
        </w:rPr>
      </w:pPr>
    </w:p>
    <w:p w:rsidR="00CF1A77" w:rsidRDefault="00000000">
      <w:pPr>
        <w:pStyle w:val="Default"/>
        <w:jc w:val="center"/>
        <w:rPr>
          <w:rFonts w:ascii="宋体" w:eastAsia="宋体" w:hAnsi="宋体"/>
          <w:sz w:val="28"/>
          <w:szCs w:val="28"/>
        </w:rPr>
        <w:sectPr w:rsidR="00CF1A7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800" w:bottom="1440" w:left="1800" w:header="720" w:footer="720" w:gutter="0"/>
          <w:pgNumType w:start="1"/>
          <w:cols w:space="720"/>
          <w:titlePg/>
          <w:docGrid w:linePitch="326"/>
        </w:sectPr>
      </w:pPr>
      <w:r>
        <w:rPr>
          <w:rFonts w:ascii="宋体" w:eastAsia="宋体" w:hAnsi="宋体" w:hint="eastAsia"/>
          <w:sz w:val="28"/>
          <w:szCs w:val="28"/>
        </w:rPr>
        <w:t>本规范委托全国光学计量技术委员会负责解释</w:t>
      </w:r>
    </w:p>
    <w:p w:rsidR="00CF1A77" w:rsidRDefault="00CF1A77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28"/>
          <w:szCs w:val="28"/>
        </w:rPr>
      </w:pPr>
    </w:p>
    <w:p w:rsidR="00CF1A77" w:rsidRDefault="00000000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本规范主要起草人：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proofErr w:type="gramStart"/>
      <w:r>
        <w:rPr>
          <w:rFonts w:ascii="宋体" w:cs="宋体" w:hint="eastAsia"/>
          <w:kern w:val="0"/>
          <w:sz w:val="28"/>
          <w:szCs w:val="28"/>
        </w:rPr>
        <w:t>康品春</w:t>
      </w:r>
      <w:proofErr w:type="gramEnd"/>
      <w:r>
        <w:rPr>
          <w:rFonts w:ascii="宋体" w:cs="宋体" w:hint="eastAsia"/>
          <w:kern w:val="0"/>
          <w:sz w:val="28"/>
          <w:szCs w:val="28"/>
        </w:rPr>
        <w:t>（厦门市计量检定测试院）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蒋淑恋（厦门市计量检定测试院）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阮育娇（厦门市计量检定测试院）</w:t>
      </w:r>
    </w:p>
    <w:p w:rsidR="00CF1A77" w:rsidRDefault="00000000">
      <w:pPr>
        <w:autoSpaceDE w:val="0"/>
        <w:autoSpaceDN w:val="0"/>
        <w:adjustRightInd w:val="0"/>
        <w:ind w:leftChars="295" w:left="708"/>
        <w:jc w:val="left"/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参加起草人：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赵伟强（中国计量科学研究院）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闫劲云（中国计量科学研究院）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曾丽梅（中国测试技术研究院）</w:t>
      </w:r>
    </w:p>
    <w:p w:rsidR="00CF1A77" w:rsidRDefault="00000000">
      <w:pPr>
        <w:autoSpaceDE w:val="0"/>
        <w:autoSpaceDN w:val="0"/>
        <w:adjustRightInd w:val="0"/>
        <w:spacing w:line="360" w:lineRule="auto"/>
        <w:ind w:leftChars="590" w:left="1416"/>
        <w:rPr>
          <w:rFonts w:ascii="宋体" w:cs="宋体"/>
          <w:kern w:val="0"/>
          <w:sz w:val="28"/>
          <w:szCs w:val="28"/>
        </w:rPr>
      </w:pPr>
      <w:proofErr w:type="gramStart"/>
      <w:r>
        <w:rPr>
          <w:rFonts w:ascii="宋体" w:cs="宋体" w:hint="eastAsia"/>
          <w:kern w:val="0"/>
          <w:sz w:val="28"/>
          <w:szCs w:val="28"/>
        </w:rPr>
        <w:t>穆亚勇</w:t>
      </w:r>
      <w:proofErr w:type="gramEnd"/>
      <w:r>
        <w:rPr>
          <w:rFonts w:ascii="宋体" w:cs="宋体" w:hint="eastAsia"/>
          <w:kern w:val="0"/>
          <w:sz w:val="28"/>
          <w:szCs w:val="28"/>
        </w:rPr>
        <w:t>（中国测试技术研究院）</w:t>
      </w:r>
    </w:p>
    <w:p w:rsidR="00CF1A77" w:rsidRDefault="00CF1A77">
      <w:pPr>
        <w:jc w:val="center"/>
        <w:rPr>
          <w:rFonts w:ascii="黑体" w:eastAsia="黑体"/>
          <w:kern w:val="0"/>
          <w:sz w:val="32"/>
          <w:szCs w:val="32"/>
        </w:rPr>
      </w:pPr>
    </w:p>
    <w:p w:rsidR="00CF1A77" w:rsidRDefault="00000000">
      <w:pPr>
        <w:widowControl/>
        <w:jc w:val="left"/>
      </w:pPr>
      <w:r>
        <w:br w:type="page"/>
      </w:r>
    </w:p>
    <w:p w:rsidR="00CF1A77" w:rsidRDefault="00CF1A77">
      <w:pPr>
        <w:autoSpaceDE w:val="0"/>
        <w:autoSpaceDN w:val="0"/>
        <w:adjustRightInd w:val="0"/>
        <w:spacing w:line="360" w:lineRule="auto"/>
        <w:ind w:leftChars="590" w:left="1416"/>
        <w:sectPr w:rsidR="00CF1A77">
          <w:footerReference w:type="default" r:id="rId18"/>
          <w:footerReference w:type="first" r:id="rId19"/>
          <w:pgSz w:w="11906" w:h="16838"/>
          <w:pgMar w:top="1440" w:right="1800" w:bottom="1440" w:left="1800" w:header="851" w:footer="992" w:gutter="0"/>
          <w:pgNumType w:fmt="upperRoman" w:start="1"/>
          <w:cols w:space="425"/>
          <w:titlePg/>
          <w:docGrid w:type="lines" w:linePitch="326"/>
        </w:sectPr>
      </w:pPr>
    </w:p>
    <w:p w:rsidR="00CF1A77" w:rsidRDefault="00CF1A77">
      <w:pPr>
        <w:autoSpaceDE w:val="0"/>
        <w:autoSpaceDN w:val="0"/>
        <w:adjustRightInd w:val="0"/>
        <w:spacing w:line="360" w:lineRule="auto"/>
        <w:ind w:leftChars="590" w:left="1416"/>
      </w:pPr>
    </w:p>
    <w:p w:rsidR="00CF1A77" w:rsidRDefault="00000000">
      <w:pPr>
        <w:pStyle w:val="TOC1"/>
        <w:tabs>
          <w:tab w:val="right" w:leader="dot" w:pos="8636"/>
        </w:tabs>
        <w:jc w:val="center"/>
      </w:pPr>
      <w:r>
        <w:rPr>
          <w:rFonts w:ascii="黑体" w:eastAsia="黑体" w:hint="eastAsia"/>
          <w:sz w:val="44"/>
          <w:szCs w:val="44"/>
        </w:rPr>
        <w:t>目  录</w:t>
      </w:r>
    </w:p>
    <w:p w:rsidR="00CF1A77" w:rsidRDefault="00CF1A77">
      <w:pPr>
        <w:pStyle w:val="TOC1"/>
        <w:tabs>
          <w:tab w:val="right" w:leader="dot" w:pos="8636"/>
        </w:tabs>
        <w:spacing w:line="360" w:lineRule="auto"/>
        <w:rPr>
          <w:rFonts w:ascii="Times New Roman"/>
          <w:color w:val="D9D9D9" w:themeColor="background1" w:themeShade="D9"/>
          <w:sz w:val="24"/>
          <w:szCs w:val="24"/>
        </w:rPr>
      </w:pPr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r>
        <w:rPr>
          <w:rFonts w:ascii="Times New Roman"/>
          <w:color w:val="D9D9D9" w:themeColor="background1" w:themeShade="D9"/>
          <w:sz w:val="24"/>
          <w:szCs w:val="24"/>
          <w:highlight w:val="yellow"/>
        </w:rPr>
        <w:fldChar w:fldCharType="begin"/>
      </w:r>
      <w:r>
        <w:rPr>
          <w:rFonts w:ascii="Times New Roman"/>
          <w:color w:val="D9D9D9" w:themeColor="background1" w:themeShade="D9"/>
          <w:sz w:val="24"/>
          <w:szCs w:val="24"/>
          <w:highlight w:val="yellow"/>
        </w:rPr>
        <w:instrText xml:space="preserve"> TOC \o "1-3" \h \z \u </w:instrText>
      </w:r>
      <w:r>
        <w:rPr>
          <w:rFonts w:ascii="Times New Roman"/>
          <w:color w:val="D9D9D9" w:themeColor="background1" w:themeShade="D9"/>
          <w:sz w:val="24"/>
          <w:szCs w:val="24"/>
          <w:highlight w:val="yellow"/>
        </w:rPr>
        <w:fldChar w:fldCharType="separate"/>
      </w:r>
      <w:hyperlink w:anchor="_Toc13000" w:history="1">
        <w:r>
          <w:rPr>
            <w:rFonts w:ascii="Times New Roman"/>
            <w:sz w:val="24"/>
            <w:szCs w:val="24"/>
          </w:rPr>
          <w:t>引</w:t>
        </w:r>
        <w:r>
          <w:rPr>
            <w:rFonts w:ascii="Times New Roman"/>
            <w:sz w:val="24"/>
            <w:szCs w:val="24"/>
          </w:rPr>
          <w:t xml:space="preserve"> </w:t>
        </w:r>
        <w:r>
          <w:rPr>
            <w:rFonts w:ascii="Times New Roman"/>
            <w:sz w:val="24"/>
            <w:szCs w:val="24"/>
          </w:rPr>
          <w:t>言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_Toc13000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II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4856" w:history="1">
        <w:r>
          <w:rPr>
            <w:rFonts w:ascii="Times New Roman"/>
            <w:sz w:val="24"/>
            <w:szCs w:val="24"/>
          </w:rPr>
          <w:t xml:space="preserve">1  </w:t>
        </w:r>
        <w:r>
          <w:rPr>
            <w:rFonts w:ascii="Times New Roman"/>
            <w:sz w:val="24"/>
            <w:szCs w:val="24"/>
          </w:rPr>
          <w:t>范围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_Toc24856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1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3569" w:history="1">
        <w:r>
          <w:rPr>
            <w:rFonts w:ascii="Times New Roman"/>
            <w:sz w:val="24"/>
            <w:szCs w:val="24"/>
          </w:rPr>
          <w:t xml:space="preserve">2  </w:t>
        </w:r>
        <w:r>
          <w:rPr>
            <w:rFonts w:ascii="Times New Roman"/>
            <w:sz w:val="24"/>
            <w:szCs w:val="24"/>
          </w:rPr>
          <w:t>引用文件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_Toc23569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1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4375" w:history="1">
        <w:r>
          <w:rPr>
            <w:rFonts w:ascii="Times New Roman"/>
            <w:sz w:val="24"/>
            <w:szCs w:val="24"/>
          </w:rPr>
          <w:t xml:space="preserve">3  </w:t>
        </w:r>
        <w:r>
          <w:rPr>
            <w:rFonts w:ascii="Times New Roman"/>
            <w:sz w:val="24"/>
            <w:szCs w:val="24"/>
          </w:rPr>
          <w:t>概述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_Toc4375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1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6435" w:history="1">
        <w:r>
          <w:rPr>
            <w:rFonts w:ascii="Times New Roman"/>
            <w:sz w:val="24"/>
            <w:szCs w:val="24"/>
          </w:rPr>
          <w:t xml:space="preserve">4  </w:t>
        </w:r>
        <w:r>
          <w:rPr>
            <w:rFonts w:ascii="Times New Roman"/>
            <w:sz w:val="24"/>
            <w:szCs w:val="24"/>
          </w:rPr>
          <w:t>计量特性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_Toc6435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2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19" w:history="1">
        <w:r>
          <w:rPr>
            <w:rFonts w:ascii="Times New Roman"/>
            <w:sz w:val="24"/>
            <w:szCs w:val="24"/>
          </w:rPr>
          <w:t xml:space="preserve">5  </w:t>
        </w:r>
        <w:r>
          <w:rPr>
            <w:rFonts w:ascii="Times New Roman"/>
            <w:sz w:val="24"/>
            <w:szCs w:val="24"/>
          </w:rPr>
          <w:t>校准条件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_Toc219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2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2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10890" w:history="1">
        <w:r>
          <w:rPr>
            <w:rFonts w:ascii="Times New Roman"/>
            <w:kern w:val="2"/>
            <w:sz w:val="24"/>
            <w:szCs w:val="24"/>
          </w:rPr>
          <w:t xml:space="preserve">5.1 </w:t>
        </w:r>
        <w:r>
          <w:rPr>
            <w:rFonts w:ascii="Times New Roman"/>
            <w:sz w:val="24"/>
            <w:szCs w:val="24"/>
          </w:rPr>
          <w:t>环境条件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_Toc10890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2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2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10663" w:history="1">
        <w:r>
          <w:rPr>
            <w:rFonts w:ascii="Times New Roman"/>
            <w:sz w:val="24"/>
            <w:szCs w:val="24"/>
          </w:rPr>
          <w:t xml:space="preserve">5.2 </w:t>
        </w:r>
        <w:r>
          <w:rPr>
            <w:rFonts w:ascii="Times New Roman"/>
            <w:sz w:val="24"/>
            <w:szCs w:val="24"/>
          </w:rPr>
          <w:t>标准器及其它设备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_Toc10663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2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7109" w:history="1">
        <w:r>
          <w:rPr>
            <w:rFonts w:ascii="Times New Roman"/>
            <w:sz w:val="24"/>
            <w:szCs w:val="24"/>
          </w:rPr>
          <w:t xml:space="preserve">6  </w:t>
        </w:r>
        <w:r>
          <w:rPr>
            <w:rFonts w:ascii="Times New Roman"/>
            <w:sz w:val="24"/>
            <w:szCs w:val="24"/>
          </w:rPr>
          <w:t>校准项目和校准方法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_Toc7109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3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2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871" w:history="1">
        <w:r>
          <w:rPr>
            <w:rFonts w:ascii="Times New Roman"/>
            <w:sz w:val="24"/>
            <w:szCs w:val="24"/>
          </w:rPr>
          <w:t xml:space="preserve">6.1 </w:t>
        </w:r>
        <w:r>
          <w:rPr>
            <w:rFonts w:ascii="Times New Roman"/>
            <w:sz w:val="24"/>
            <w:szCs w:val="24"/>
          </w:rPr>
          <w:t>校准前的检查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_Toc2871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3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2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8402" w:history="1">
        <w:r>
          <w:rPr>
            <w:rFonts w:ascii="Times New Roman"/>
            <w:sz w:val="24"/>
            <w:szCs w:val="24"/>
          </w:rPr>
          <w:t xml:space="preserve">6.2 </w:t>
        </w:r>
        <w:r>
          <w:rPr>
            <w:rFonts w:ascii="Times New Roman"/>
            <w:sz w:val="24"/>
            <w:szCs w:val="24"/>
          </w:rPr>
          <w:t>校准项目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_Toc28402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3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2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5403" w:history="1">
        <w:r>
          <w:rPr>
            <w:rFonts w:ascii="Times New Roman"/>
            <w:sz w:val="24"/>
            <w:szCs w:val="24"/>
          </w:rPr>
          <w:t xml:space="preserve">6.3 </w:t>
        </w:r>
        <w:r>
          <w:rPr>
            <w:rFonts w:ascii="Times New Roman"/>
            <w:sz w:val="24"/>
            <w:szCs w:val="24"/>
          </w:rPr>
          <w:t>校准方法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_Toc25403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3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18143" w:history="1">
        <w:r>
          <w:rPr>
            <w:rFonts w:ascii="Times New Roman"/>
            <w:sz w:val="24"/>
            <w:szCs w:val="24"/>
          </w:rPr>
          <w:t xml:space="preserve">7  </w:t>
        </w:r>
        <w:r>
          <w:rPr>
            <w:rFonts w:ascii="Times New Roman"/>
            <w:sz w:val="24"/>
            <w:szCs w:val="24"/>
          </w:rPr>
          <w:t>校准结果表达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_Toc18143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4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15783" w:history="1">
        <w:r>
          <w:rPr>
            <w:rFonts w:ascii="Times New Roman"/>
            <w:sz w:val="24"/>
            <w:szCs w:val="24"/>
          </w:rPr>
          <w:t xml:space="preserve">8  </w:t>
        </w:r>
        <w:r>
          <w:rPr>
            <w:rFonts w:ascii="Times New Roman"/>
            <w:sz w:val="24"/>
            <w:szCs w:val="24"/>
          </w:rPr>
          <w:t>复校时间间隔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_Toc15783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5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2727" w:history="1">
        <w:r>
          <w:rPr>
            <w:rFonts w:ascii="Times New Roman"/>
            <w:sz w:val="24"/>
            <w:szCs w:val="24"/>
          </w:rPr>
          <w:t>附录</w:t>
        </w:r>
        <w:r>
          <w:rPr>
            <w:rFonts w:ascii="Times New Roman"/>
            <w:sz w:val="24"/>
            <w:szCs w:val="24"/>
          </w:rPr>
          <w:t>A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_Toc2727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6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3152" w:history="1">
        <w:r>
          <w:rPr>
            <w:rFonts w:ascii="Times New Roman"/>
            <w:sz w:val="24"/>
            <w:szCs w:val="24"/>
          </w:rPr>
          <w:t>附录</w:t>
        </w:r>
        <w:r>
          <w:rPr>
            <w:rFonts w:ascii="Times New Roman"/>
            <w:sz w:val="24"/>
            <w:szCs w:val="24"/>
          </w:rPr>
          <w:t>B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_Toc3152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7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5960" w:history="1">
        <w:r>
          <w:rPr>
            <w:rFonts w:ascii="Times New Roman"/>
            <w:sz w:val="24"/>
            <w:szCs w:val="24"/>
          </w:rPr>
          <w:t>附录</w:t>
        </w:r>
        <w:r>
          <w:rPr>
            <w:rFonts w:ascii="Times New Roman"/>
            <w:sz w:val="24"/>
            <w:szCs w:val="24"/>
          </w:rPr>
          <w:t>C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_Toc5960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8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pStyle w:val="TOC1"/>
        <w:tabs>
          <w:tab w:val="right" w:leader="dot" w:pos="8306"/>
        </w:tabs>
        <w:spacing w:line="360" w:lineRule="auto"/>
        <w:rPr>
          <w:rFonts w:ascii="Times New Roman"/>
          <w:sz w:val="24"/>
          <w:szCs w:val="24"/>
        </w:rPr>
      </w:pPr>
      <w:hyperlink w:anchor="_Toc10423" w:history="1">
        <w:r>
          <w:rPr>
            <w:rFonts w:ascii="Times New Roman"/>
            <w:sz w:val="24"/>
            <w:szCs w:val="24"/>
          </w:rPr>
          <w:t>附录</w:t>
        </w:r>
        <w:r>
          <w:rPr>
            <w:rFonts w:ascii="Times New Roman"/>
            <w:sz w:val="24"/>
            <w:szCs w:val="24"/>
          </w:rPr>
          <w:t>D</w:t>
        </w:r>
        <w:r>
          <w:rPr>
            <w:rFonts w:ascii="Times New Roman"/>
            <w:sz w:val="24"/>
            <w:szCs w:val="24"/>
          </w:rPr>
          <w:tab/>
        </w:r>
        <w:r>
          <w:rPr>
            <w:rFonts w:ascii="Times New Roman"/>
            <w:sz w:val="24"/>
            <w:szCs w:val="24"/>
          </w:rPr>
          <w:fldChar w:fldCharType="begin"/>
        </w:r>
        <w:r>
          <w:rPr>
            <w:rFonts w:ascii="Times New Roman"/>
            <w:sz w:val="24"/>
            <w:szCs w:val="24"/>
          </w:rPr>
          <w:instrText xml:space="preserve"> PAGEREF _Toc10423 \h </w:instrText>
        </w:r>
        <w:r>
          <w:rPr>
            <w:rFonts w:ascii="Times New Roman"/>
            <w:sz w:val="24"/>
            <w:szCs w:val="24"/>
          </w:rPr>
        </w:r>
        <w:r>
          <w:rPr>
            <w:rFonts w:ascii="Times New Roman"/>
            <w:sz w:val="24"/>
            <w:szCs w:val="24"/>
          </w:rPr>
          <w:fldChar w:fldCharType="separate"/>
        </w:r>
        <w:r>
          <w:rPr>
            <w:rFonts w:ascii="Times New Roman"/>
            <w:sz w:val="24"/>
            <w:szCs w:val="24"/>
          </w:rPr>
          <w:t>10</w:t>
        </w:r>
        <w:r>
          <w:rPr>
            <w:rFonts w:ascii="Times New Roman"/>
            <w:sz w:val="24"/>
            <w:szCs w:val="24"/>
          </w:rPr>
          <w:fldChar w:fldCharType="end"/>
        </w:r>
      </w:hyperlink>
    </w:p>
    <w:p w:rsidR="00CF1A77" w:rsidRDefault="00000000">
      <w:pPr>
        <w:autoSpaceDE w:val="0"/>
        <w:autoSpaceDN w:val="0"/>
        <w:adjustRightInd w:val="0"/>
        <w:spacing w:line="360" w:lineRule="auto"/>
        <w:rPr>
          <w:rFonts w:eastAsia="宋体"/>
          <w:highlight w:val="yellow"/>
        </w:rPr>
        <w:sectPr w:rsidR="00CF1A77">
          <w:type w:val="continuous"/>
          <w:pgSz w:w="11906" w:h="16838"/>
          <w:pgMar w:top="1440" w:right="1800" w:bottom="1440" w:left="1800" w:header="851" w:footer="992" w:gutter="0"/>
          <w:pgNumType w:fmt="upperRoman" w:start="1"/>
          <w:cols w:space="425"/>
          <w:titlePg/>
          <w:docGrid w:type="lines" w:linePitch="326"/>
        </w:sectPr>
      </w:pPr>
      <w:r>
        <w:rPr>
          <w:rFonts w:eastAsia="宋体"/>
          <w:color w:val="D9D9D9" w:themeColor="background1" w:themeShade="D9"/>
          <w:highlight w:val="yellow"/>
        </w:rPr>
        <w:fldChar w:fldCharType="end"/>
      </w:r>
    </w:p>
    <w:p w:rsidR="00CF1A77" w:rsidRDefault="00000000">
      <w:pPr>
        <w:pStyle w:val="a"/>
        <w:numPr>
          <w:ilvl w:val="0"/>
          <w:numId w:val="0"/>
        </w:numPr>
        <w:spacing w:before="640" w:after="560"/>
        <w:rPr>
          <w:rFonts w:ascii="Times New Roman"/>
          <w:sz w:val="44"/>
          <w:szCs w:val="44"/>
        </w:rPr>
      </w:pPr>
      <w:bookmarkStart w:id="0" w:name="_Toc13000"/>
      <w:bookmarkStart w:id="1" w:name="_Toc519778258"/>
      <w:r>
        <w:rPr>
          <w:rFonts w:hAnsi="宋体" w:hint="eastAsia"/>
          <w:sz w:val="44"/>
          <w:szCs w:val="44"/>
        </w:rPr>
        <w:lastRenderedPageBreak/>
        <w:t>引</w:t>
      </w:r>
      <w:r>
        <w:rPr>
          <w:rFonts w:ascii="Times New Roman"/>
          <w:sz w:val="44"/>
          <w:szCs w:val="44"/>
        </w:rPr>
        <w:t xml:space="preserve"> </w:t>
      </w:r>
      <w:r>
        <w:rPr>
          <w:rFonts w:ascii="Times New Roman" w:hint="eastAsia"/>
          <w:sz w:val="44"/>
          <w:szCs w:val="44"/>
        </w:rPr>
        <w:t>言</w:t>
      </w:r>
      <w:bookmarkEnd w:id="0"/>
      <w:bookmarkEnd w:id="1"/>
    </w:p>
    <w:p w:rsidR="00CF1A77" w:rsidRDefault="00000000">
      <w:pPr>
        <w:pStyle w:val="afb"/>
        <w:numPr>
          <w:ilvl w:val="0"/>
          <w:numId w:val="2"/>
        </w:numPr>
        <w:adjustRightInd w:val="0"/>
        <w:snapToGrid w:val="0"/>
        <w:spacing w:line="400" w:lineRule="atLeast"/>
        <w:ind w:firstLine="480"/>
      </w:pPr>
      <w:r>
        <w:t xml:space="preserve">JJF 1001-2011 </w:t>
      </w:r>
      <w:r>
        <w:t>《通用计量术语》、</w:t>
      </w:r>
      <w:r>
        <w:t>JJF 1032-2005</w:t>
      </w:r>
      <w:r>
        <w:t>《光学辐射计量名词术语及定义》、</w:t>
      </w:r>
      <w:r>
        <w:t>JJF 1059.1-2012</w:t>
      </w:r>
      <w:r>
        <w:t>《测量不确定度评定与表示》和</w:t>
      </w:r>
      <w:r>
        <w:t xml:space="preserve">JJF 1071-2010 </w:t>
      </w:r>
      <w:r>
        <w:t>《国家计量校准规范编写规则》共同构成支撑本规范制定的基础性系列规范。</w:t>
      </w:r>
    </w:p>
    <w:p w:rsidR="00CF1A77" w:rsidRDefault="00000000">
      <w:pPr>
        <w:pStyle w:val="afb"/>
        <w:numPr>
          <w:ilvl w:val="0"/>
          <w:numId w:val="2"/>
        </w:numPr>
        <w:adjustRightInd w:val="0"/>
        <w:snapToGrid w:val="0"/>
        <w:spacing w:line="400" w:lineRule="atLeast"/>
        <w:ind w:firstLine="480"/>
        <w:sectPr w:rsidR="00CF1A77"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  <w:r>
        <w:t>本规范为首次发布。</w:t>
      </w:r>
    </w:p>
    <w:p w:rsidR="00CF1A77" w:rsidRDefault="00CF1A77">
      <w:pPr>
        <w:pStyle w:val="afb"/>
        <w:ind w:firstLine="640"/>
        <w:jc w:val="center"/>
        <w:rPr>
          <w:rFonts w:ascii="黑体" w:eastAsia="黑体"/>
          <w:kern w:val="0"/>
          <w:sz w:val="32"/>
          <w:szCs w:val="32"/>
        </w:rPr>
      </w:pPr>
    </w:p>
    <w:p w:rsidR="00CF1A77" w:rsidRDefault="00000000">
      <w:pPr>
        <w:pStyle w:val="afb"/>
        <w:ind w:firstLine="64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kern w:val="0"/>
          <w:sz w:val="32"/>
          <w:szCs w:val="32"/>
        </w:rPr>
        <w:t>小功率LED光强计校准规范</w:t>
      </w:r>
    </w:p>
    <w:p w:rsidR="00CF1A77" w:rsidRDefault="00000000">
      <w:pPr>
        <w:pStyle w:val="af6"/>
        <w:rPr>
          <w:b w:val="0"/>
          <w:bCs w:val="0"/>
        </w:rPr>
      </w:pPr>
      <w:bookmarkStart w:id="2" w:name="_Toc519778259"/>
      <w:bookmarkStart w:id="3" w:name="_Toc24856"/>
      <w:r>
        <w:rPr>
          <w:b w:val="0"/>
          <w:bCs w:val="0"/>
        </w:rPr>
        <w:t xml:space="preserve">1  </w:t>
      </w:r>
      <w:r>
        <w:rPr>
          <w:rFonts w:hint="eastAsia"/>
          <w:b w:val="0"/>
          <w:bCs w:val="0"/>
        </w:rPr>
        <w:t>范围</w:t>
      </w:r>
      <w:bookmarkEnd w:id="2"/>
      <w:bookmarkEnd w:id="3"/>
    </w:p>
    <w:p w:rsidR="00CF1A77" w:rsidRDefault="00000000">
      <w:pPr>
        <w:widowControl/>
        <w:adjustRightInd w:val="0"/>
        <w:snapToGrid w:val="0"/>
        <w:spacing w:line="360" w:lineRule="auto"/>
        <w:ind w:firstLineChars="200" w:firstLine="480"/>
      </w:pPr>
      <w:r>
        <w:t>本规范适用于</w:t>
      </w:r>
      <w:r>
        <w:rPr>
          <w:rFonts w:hint="eastAsia"/>
        </w:rPr>
        <w:t>供电电流为</w:t>
      </w:r>
      <w:r>
        <w:rPr>
          <w:rFonts w:hint="eastAsia"/>
        </w:rPr>
        <w:t>20 mA</w:t>
      </w:r>
      <w:r>
        <w:rPr>
          <w:rFonts w:hint="eastAsia"/>
        </w:rPr>
        <w:t>的直插式单颗</w:t>
      </w:r>
      <w:r>
        <w:t>小功率发光二极管光强计（以下简称</w:t>
      </w:r>
      <w:r>
        <w:t>LED</w:t>
      </w:r>
      <w:r>
        <w:rPr>
          <w:rFonts w:hint="eastAsia"/>
        </w:rPr>
        <w:t>光强计</w:t>
      </w:r>
      <w:r>
        <w:t>）的校准，校准的参数为</w:t>
      </w:r>
      <w:r>
        <w:t>LED</w:t>
      </w:r>
      <w:r>
        <w:t>平均发光强度，测量其他功率</w:t>
      </w:r>
      <w:r>
        <w:t>LED</w:t>
      </w:r>
      <w:r>
        <w:t>光强计可参照本校准规范执行。</w:t>
      </w:r>
    </w:p>
    <w:p w:rsidR="00CF1A77" w:rsidRDefault="00000000">
      <w:pPr>
        <w:pStyle w:val="af6"/>
        <w:rPr>
          <w:b w:val="0"/>
          <w:bCs w:val="0"/>
        </w:rPr>
      </w:pPr>
      <w:bookmarkStart w:id="4" w:name="_Toc267"/>
      <w:bookmarkStart w:id="5" w:name="_Toc23569"/>
      <w:r>
        <w:rPr>
          <w:rFonts w:hint="eastAsia"/>
          <w:b w:val="0"/>
          <w:bCs w:val="0"/>
        </w:rPr>
        <w:t>2  引用文件</w:t>
      </w:r>
      <w:bookmarkEnd w:id="4"/>
      <w:bookmarkEnd w:id="5"/>
    </w:p>
    <w:p w:rsidR="00CF1A77" w:rsidRDefault="00000000">
      <w:pPr>
        <w:adjustRightInd w:val="0"/>
        <w:snapToGrid w:val="0"/>
        <w:spacing w:line="360" w:lineRule="auto"/>
        <w:ind w:leftChars="171" w:left="410" w:firstLineChars="50" w:firstLine="120"/>
        <w:rPr>
          <w:rFonts w:eastAsia="宋体"/>
        </w:rPr>
      </w:pPr>
      <w:r>
        <w:rPr>
          <w:rFonts w:eastAsia="宋体" w:hint="eastAsia"/>
        </w:rPr>
        <w:t>本规范引用下列文件：</w:t>
      </w:r>
    </w:p>
    <w:p w:rsidR="00CF1A77" w:rsidRDefault="00000000">
      <w:pPr>
        <w:adjustRightInd w:val="0"/>
        <w:snapToGrid w:val="0"/>
        <w:spacing w:line="360" w:lineRule="auto"/>
        <w:ind w:leftChars="171" w:left="410" w:firstLineChars="50" w:firstLine="120"/>
        <w:rPr>
          <w:rFonts w:eastAsia="宋体"/>
        </w:rPr>
      </w:pPr>
      <w:r>
        <w:rPr>
          <w:rFonts w:eastAsia="宋体" w:hint="eastAsia"/>
        </w:rPr>
        <w:t>JJF 1032</w:t>
      </w:r>
      <w:r>
        <w:rPr>
          <w:rFonts w:eastAsia="宋体" w:hint="eastAsia"/>
        </w:rPr>
        <w:t>—</w:t>
      </w:r>
      <w:r>
        <w:rPr>
          <w:rFonts w:eastAsia="宋体" w:hint="eastAsia"/>
        </w:rPr>
        <w:t xml:space="preserve">2005  </w:t>
      </w:r>
      <w:r>
        <w:rPr>
          <w:rFonts w:eastAsia="宋体" w:hint="eastAsia"/>
        </w:rPr>
        <w:t>光学辐射计量名词术语与定义</w:t>
      </w:r>
    </w:p>
    <w:p w:rsidR="00CF1A77" w:rsidRDefault="00000000">
      <w:pPr>
        <w:adjustRightInd w:val="0"/>
        <w:snapToGrid w:val="0"/>
        <w:spacing w:line="360" w:lineRule="auto"/>
        <w:ind w:leftChars="171" w:left="410" w:firstLineChars="50" w:firstLine="120"/>
        <w:rPr>
          <w:rFonts w:eastAsia="宋体"/>
        </w:rPr>
      </w:pPr>
      <w:r>
        <w:rPr>
          <w:rFonts w:eastAsia="宋体" w:hint="eastAsia"/>
        </w:rPr>
        <w:t>JJF 1501</w:t>
      </w:r>
      <w:r>
        <w:rPr>
          <w:rFonts w:eastAsia="宋体" w:hint="eastAsia"/>
        </w:rPr>
        <w:t>—</w:t>
      </w:r>
      <w:r>
        <w:rPr>
          <w:rFonts w:eastAsia="宋体" w:hint="eastAsia"/>
        </w:rPr>
        <w:t xml:space="preserve">2015  </w:t>
      </w:r>
      <w:r>
        <w:rPr>
          <w:rFonts w:eastAsia="宋体" w:hint="eastAsia"/>
        </w:rPr>
        <w:t>小功率</w:t>
      </w:r>
      <w:r>
        <w:rPr>
          <w:rFonts w:eastAsia="宋体" w:hint="eastAsia"/>
        </w:rPr>
        <w:t>LED</w:t>
      </w:r>
      <w:r>
        <w:rPr>
          <w:rFonts w:eastAsia="宋体" w:hint="eastAsia"/>
        </w:rPr>
        <w:t>单管校准规范</w:t>
      </w:r>
    </w:p>
    <w:p w:rsidR="00CF1A77" w:rsidRDefault="00000000">
      <w:pPr>
        <w:adjustRightInd w:val="0"/>
        <w:snapToGrid w:val="0"/>
        <w:spacing w:line="360" w:lineRule="auto"/>
        <w:ind w:leftChars="171" w:left="410" w:firstLineChars="50" w:firstLine="120"/>
        <w:rPr>
          <w:rFonts w:eastAsia="宋体"/>
        </w:rPr>
      </w:pPr>
      <w:r>
        <w:rPr>
          <w:rFonts w:hint="eastAsia"/>
        </w:rPr>
        <w:t>JJG 384</w:t>
      </w:r>
      <w:r>
        <w:rPr>
          <w:rFonts w:eastAsia="宋体" w:hint="eastAsia"/>
        </w:rPr>
        <w:t>—</w:t>
      </w:r>
      <w:r>
        <w:rPr>
          <w:rFonts w:eastAsia="宋体" w:hint="eastAsia"/>
        </w:rPr>
        <w:t xml:space="preserve">2002  </w:t>
      </w:r>
      <w:r>
        <w:rPr>
          <w:rFonts w:hint="eastAsia"/>
        </w:rPr>
        <w:t>光谱辐射照度标准灯</w:t>
      </w:r>
    </w:p>
    <w:p w:rsidR="00CF1A77" w:rsidRDefault="00000000">
      <w:pPr>
        <w:adjustRightInd w:val="0"/>
        <w:snapToGrid w:val="0"/>
        <w:spacing w:line="360" w:lineRule="auto"/>
        <w:ind w:leftChars="171" w:left="410" w:firstLineChars="50" w:firstLine="120"/>
        <w:rPr>
          <w:rFonts w:eastAsia="宋体"/>
        </w:rPr>
      </w:pPr>
      <w:r>
        <w:rPr>
          <w:rFonts w:eastAsia="宋体" w:hint="eastAsia"/>
        </w:rPr>
        <w:t>JJF 1975</w:t>
      </w:r>
      <w:r>
        <w:rPr>
          <w:rFonts w:eastAsia="宋体" w:hint="eastAsia"/>
        </w:rPr>
        <w:t>—</w:t>
      </w:r>
      <w:r>
        <w:rPr>
          <w:rFonts w:eastAsia="宋体" w:hint="eastAsia"/>
        </w:rPr>
        <w:t xml:space="preserve">2022  </w:t>
      </w:r>
      <w:r>
        <w:rPr>
          <w:rFonts w:eastAsia="宋体" w:hint="eastAsia"/>
        </w:rPr>
        <w:t>光谱辐射计校准规范</w:t>
      </w:r>
    </w:p>
    <w:p w:rsidR="00CF1A77" w:rsidRDefault="00000000">
      <w:pPr>
        <w:adjustRightInd w:val="0"/>
        <w:snapToGrid w:val="0"/>
        <w:spacing w:line="360" w:lineRule="auto"/>
        <w:ind w:leftChars="171" w:left="410" w:firstLineChars="50" w:firstLine="120"/>
        <w:rPr>
          <w:rFonts w:eastAsia="宋体"/>
        </w:rPr>
      </w:pPr>
      <w:r>
        <w:rPr>
          <w:rFonts w:eastAsia="宋体" w:hint="eastAsia"/>
        </w:rPr>
        <w:t>CIE 127</w:t>
      </w:r>
      <w:r>
        <w:rPr>
          <w:rFonts w:eastAsia="宋体" w:hint="eastAsia"/>
        </w:rPr>
        <w:t>：</w:t>
      </w:r>
      <w:r>
        <w:rPr>
          <w:rFonts w:eastAsia="宋体" w:hint="eastAsia"/>
        </w:rPr>
        <w:t>2007  LED</w:t>
      </w:r>
      <w:r>
        <w:rPr>
          <w:rFonts w:eastAsia="宋体" w:hint="eastAsia"/>
        </w:rPr>
        <w:t>测量（</w:t>
      </w:r>
      <w:r>
        <w:rPr>
          <w:rFonts w:eastAsia="宋体" w:hint="eastAsia"/>
        </w:rPr>
        <w:t>Measurement of LEDs</w:t>
      </w:r>
      <w:r>
        <w:rPr>
          <w:rFonts w:eastAsia="宋体"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凡是注日期的引用文件，仅注日期的版本适用于本规范；凡是不注日期的引用文件，其最新版本（包括所有的修改单）适用于本规范。</w:t>
      </w:r>
    </w:p>
    <w:p w:rsidR="00CF1A77" w:rsidRDefault="00000000">
      <w:pPr>
        <w:pStyle w:val="af6"/>
        <w:rPr>
          <w:b w:val="0"/>
          <w:bCs w:val="0"/>
        </w:rPr>
      </w:pPr>
      <w:bookmarkStart w:id="6" w:name="_Toc4375"/>
      <w:bookmarkStart w:id="7" w:name="_Toc23907"/>
      <w:r>
        <w:rPr>
          <w:rFonts w:hint="eastAsia"/>
          <w:b w:val="0"/>
          <w:bCs w:val="0"/>
        </w:rPr>
        <w:t>3  概述</w:t>
      </w:r>
      <w:bookmarkEnd w:id="6"/>
      <w:bookmarkEnd w:id="7"/>
    </w:p>
    <w:p w:rsidR="00CF1A77" w:rsidRDefault="00000000">
      <w:pPr>
        <w:adjustRightInd w:val="0"/>
        <w:snapToGrid w:val="0"/>
        <w:spacing w:line="360" w:lineRule="auto"/>
        <w:jc w:val="center"/>
      </w:pPr>
      <w:r>
        <w:rPr>
          <w:noProof/>
        </w:rPr>
        <w:drawing>
          <wp:inline distT="0" distB="0" distL="114300" distR="114300">
            <wp:extent cx="5344160" cy="205740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A77" w:rsidRDefault="00000000">
      <w:pPr>
        <w:adjustRightInd w:val="0"/>
        <w:snapToGrid w:val="0"/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1  LED</w:t>
      </w:r>
      <w:r>
        <w:rPr>
          <w:rFonts w:hint="eastAsia"/>
        </w:rPr>
        <w:t>平均发光强度测量示意图</w:t>
      </w:r>
    </w:p>
    <w:p w:rsidR="00CF1A77" w:rsidRDefault="00000000">
      <w:pPr>
        <w:adjustRightInd w:val="0"/>
        <w:snapToGrid w:val="0"/>
        <w:spacing w:line="360" w:lineRule="auto"/>
        <w:ind w:firstLineChars="200" w:firstLine="480"/>
      </w:pPr>
      <w:r>
        <w:t>小功率</w:t>
      </w:r>
      <w:r>
        <w:t>LED</w:t>
      </w:r>
      <w:r>
        <w:t>光强计是用于测量工作电流</w:t>
      </w:r>
      <w:r>
        <w:rPr>
          <w:rFonts w:hint="eastAsia"/>
        </w:rPr>
        <w:t>一般</w:t>
      </w:r>
      <w:r>
        <w:t>为</w:t>
      </w:r>
      <w:r>
        <w:t>20</w:t>
      </w:r>
      <w:r>
        <w:rPr>
          <w:rFonts w:hint="eastAsia"/>
        </w:rPr>
        <w:t xml:space="preserve"> </w:t>
      </w:r>
      <w:r>
        <w:t>mA</w:t>
      </w:r>
      <w:r>
        <w:t>的</w:t>
      </w:r>
      <w:r>
        <w:t>LED</w:t>
      </w:r>
      <w:r>
        <w:t>光度特性的</w:t>
      </w:r>
      <w:r>
        <w:lastRenderedPageBreak/>
        <w:t>仪器，其可在</w:t>
      </w:r>
      <w:r>
        <w:t>CIE 127</w:t>
      </w:r>
      <w:r>
        <w:t>规定的标准条件下测量</w:t>
      </w:r>
      <w:r>
        <w:t>LED</w:t>
      </w:r>
      <w:r>
        <w:t>平均发光强度。小功率</w:t>
      </w:r>
      <w:r>
        <w:t>LED</w:t>
      </w:r>
      <w:r>
        <w:t>光强计一般由</w:t>
      </w:r>
      <w:r>
        <w:t>LED</w:t>
      </w:r>
      <w:r>
        <w:t>供电夹持装置、光路、光度探头及信号处理转换显示模块组成，光度探头有效接收面积为</w:t>
      </w:r>
      <w:r>
        <w:t>100</w:t>
      </w:r>
      <w:r>
        <w:rPr>
          <w:rFonts w:hint="eastAsia"/>
        </w:rPr>
        <w:t xml:space="preserve"> </w:t>
      </w:r>
      <w:r>
        <w:t>mm</w:t>
      </w:r>
      <w:r>
        <w:rPr>
          <w:vertAlign w:val="superscript"/>
        </w:rPr>
        <w:t>2</w:t>
      </w:r>
      <w:r>
        <w:rPr>
          <w:rFonts w:hint="eastAsia"/>
        </w:rPr>
        <w:t>。</w:t>
      </w:r>
      <w:r>
        <w:t>LED</w:t>
      </w:r>
      <w:r>
        <w:t>前端面与光度探头接收面的距离为</w:t>
      </w:r>
      <w:r>
        <w:t>316</w:t>
      </w:r>
      <w:r>
        <w:rPr>
          <w:rFonts w:hint="eastAsia"/>
        </w:rPr>
        <w:t xml:space="preserve"> </w:t>
      </w:r>
      <w:r>
        <w:t>mm</w:t>
      </w:r>
      <w:r>
        <w:t>时，测得的发光强度为</w:t>
      </w:r>
      <w:r>
        <w:t>CIE</w:t>
      </w:r>
      <w:r>
        <w:t>标准条件</w:t>
      </w:r>
      <w:r>
        <w:t>A</w:t>
      </w:r>
      <w:r>
        <w:t>（远场）下的</w:t>
      </w:r>
      <w:r>
        <w:t>LED</w:t>
      </w:r>
      <w:r>
        <w:t>平均发光强度</w:t>
      </w:r>
      <w:r>
        <w:rPr>
          <w:rFonts w:hint="eastAsia"/>
        </w:rPr>
        <w:t>值；</w:t>
      </w:r>
      <w:r>
        <w:t>距离为</w:t>
      </w:r>
      <w:r>
        <w:t>100</w:t>
      </w:r>
      <w:r>
        <w:rPr>
          <w:rFonts w:hint="eastAsia"/>
        </w:rPr>
        <w:t xml:space="preserve"> </w:t>
      </w:r>
      <w:r>
        <w:t>mm</w:t>
      </w:r>
      <w:r>
        <w:t>时为</w:t>
      </w:r>
      <w:r>
        <w:t>CIE</w:t>
      </w:r>
      <w:r>
        <w:t>标准条件</w:t>
      </w:r>
      <w:r>
        <w:t>B</w:t>
      </w:r>
      <w:r>
        <w:t>（近场）</w:t>
      </w:r>
      <w:r>
        <w:rPr>
          <w:rFonts w:hint="eastAsia"/>
        </w:rPr>
        <w:t>下的</w:t>
      </w:r>
      <w:r>
        <w:t>LED</w:t>
      </w:r>
      <w:r>
        <w:t>平均发光强度</w:t>
      </w:r>
      <w:r>
        <w:rPr>
          <w:rFonts w:hint="eastAsia"/>
        </w:rPr>
        <w:t>值，如图</w:t>
      </w:r>
      <w:r>
        <w:rPr>
          <w:rFonts w:hint="eastAsia"/>
        </w:rPr>
        <w:t>1</w:t>
      </w:r>
      <w:r>
        <w:rPr>
          <w:rFonts w:hint="eastAsia"/>
        </w:rPr>
        <w:t>所示</w:t>
      </w:r>
      <w:r>
        <w:t>。</w:t>
      </w:r>
      <w:r>
        <w:rPr>
          <w:rFonts w:hint="eastAsia"/>
        </w:rPr>
        <w:t>其中光度探头及配套光度计也可采用符合要求的可用于</w:t>
      </w:r>
      <w:r>
        <w:rPr>
          <w:rFonts w:hint="eastAsia"/>
        </w:rPr>
        <w:t>LED</w:t>
      </w:r>
      <w:r>
        <w:rPr>
          <w:rFonts w:hint="eastAsia"/>
        </w:rPr>
        <w:t>测量的光纤头及其配套光谱辐射计代替，</w:t>
      </w:r>
      <w:r>
        <w:rPr>
          <w:rFonts w:hint="eastAsia"/>
          <w:szCs w:val="21"/>
        </w:rPr>
        <w:t>光谱辐射计输出带宽应</w:t>
      </w:r>
      <w:r>
        <w:rPr>
          <w:position w:val="-6"/>
        </w:rPr>
        <w:object w:dxaOrig="859" w:dyaOrig="2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4.25pt" o:ole="">
            <v:imagedata r:id="rId21" o:title=""/>
          </v:shape>
          <o:OLEObject Type="Embed" ProgID="Equation.3" ShapeID="_x0000_i1025" DrawAspect="Content" ObjectID="_1734269614" r:id="rId22"/>
        </w:object>
      </w:r>
      <w:r>
        <w:rPr>
          <w:rFonts w:hint="eastAsia"/>
          <w:szCs w:val="21"/>
        </w:rPr>
        <w:t>，扫描间隔</w:t>
      </w:r>
      <w:r>
        <w:rPr>
          <w:position w:val="-6"/>
        </w:rPr>
        <w:object w:dxaOrig="680" w:dyaOrig="283">
          <v:shape id="_x0000_i1026" type="#_x0000_t75" style="width:33.75pt;height:14.25pt" o:ole="">
            <v:imagedata r:id="rId23" o:title=""/>
          </v:shape>
          <o:OLEObject Type="Embed" ProgID="Equation.3" ShapeID="_x0000_i1026" DrawAspect="Content" ObjectID="_1734269615" r:id="rId24"/>
        </w:object>
      </w:r>
      <w:r>
        <w:rPr>
          <w:rFonts w:hint="eastAsia"/>
          <w:szCs w:val="21"/>
        </w:rPr>
        <w:t>，波长的示值误差绝对值</w:t>
      </w:r>
      <w:r>
        <w:rPr>
          <w:position w:val="-6"/>
        </w:rPr>
        <w:object w:dxaOrig="859" w:dyaOrig="283">
          <v:shape id="_x0000_i1027" type="#_x0000_t75" style="width:42.75pt;height:14.25pt" o:ole="">
            <v:imagedata r:id="rId25" o:title=""/>
          </v:shape>
          <o:OLEObject Type="Embed" ProgID="Equation.3" ShapeID="_x0000_i1027" DrawAspect="Content" ObjectID="_1734269616" r:id="rId26"/>
        </w:object>
      </w:r>
      <w:r>
        <w:rPr>
          <w:rFonts w:hint="eastAsia"/>
        </w:rPr>
        <w:t>。</w:t>
      </w:r>
    </w:p>
    <w:p w:rsidR="00CF1A77" w:rsidRDefault="00000000">
      <w:pPr>
        <w:pStyle w:val="af6"/>
        <w:rPr>
          <w:b w:val="0"/>
          <w:bCs w:val="0"/>
        </w:rPr>
      </w:pPr>
      <w:bookmarkStart w:id="8" w:name="_Toc6435"/>
      <w:bookmarkStart w:id="9" w:name="_Toc22100"/>
      <w:r>
        <w:rPr>
          <w:rFonts w:hint="eastAsia"/>
          <w:b w:val="0"/>
          <w:bCs w:val="0"/>
        </w:rPr>
        <w:t>4  计量特性</w:t>
      </w:r>
      <w:bookmarkEnd w:id="8"/>
      <w:bookmarkEnd w:id="9"/>
    </w:p>
    <w:p w:rsidR="00CF1A77" w:rsidRDefault="00000000">
      <w:pPr>
        <w:adjustRightInd w:val="0"/>
        <w:snapToGrid w:val="0"/>
        <w:spacing w:line="360" w:lineRule="auto"/>
        <w:ind w:firstLineChars="200" w:firstLine="480"/>
      </w:pPr>
      <w:r>
        <w:t>LED</w:t>
      </w:r>
      <w:r>
        <w:t>平均发光强度示值相对</w:t>
      </w:r>
      <w:r>
        <w:rPr>
          <w:rFonts w:hint="eastAsia"/>
        </w:rPr>
        <w:t>最大允许</w:t>
      </w:r>
      <w:r>
        <w:t>误差</w:t>
      </w:r>
      <w:r>
        <w:rPr>
          <w:rFonts w:hint="eastAsia"/>
        </w:rPr>
        <w:t>（</w:t>
      </w:r>
      <w:r>
        <w:t>MPE</w:t>
      </w:r>
      <w:r>
        <w:rPr>
          <w:rFonts w:hint="eastAsia"/>
        </w:rPr>
        <w:t>）</w:t>
      </w:r>
      <w:r>
        <w:t>：</w:t>
      </w:r>
      <w:r>
        <w:t>±8%</w:t>
      </w:r>
    </w:p>
    <w:p w:rsidR="00CF1A77" w:rsidRDefault="00000000">
      <w:pPr>
        <w:adjustRightInd w:val="0"/>
        <w:snapToGrid w:val="0"/>
        <w:spacing w:line="360" w:lineRule="auto"/>
        <w:ind w:firstLineChars="200" w:firstLine="480"/>
      </w:pPr>
      <w:r>
        <w:t>注：以上指标</w:t>
      </w:r>
      <w:r>
        <w:rPr>
          <w:rFonts w:hint="eastAsia"/>
        </w:rPr>
        <w:t>不适用于</w:t>
      </w:r>
      <w:r>
        <w:t>合格性</w:t>
      </w:r>
      <w:r>
        <w:rPr>
          <w:rFonts w:hint="eastAsia"/>
        </w:rPr>
        <w:t>判断</w:t>
      </w:r>
      <w:r>
        <w:t>，仅供参考。</w:t>
      </w:r>
    </w:p>
    <w:p w:rsidR="00CF1A77" w:rsidRDefault="00000000">
      <w:pPr>
        <w:pStyle w:val="af6"/>
        <w:rPr>
          <w:b w:val="0"/>
          <w:bCs w:val="0"/>
        </w:rPr>
      </w:pPr>
      <w:bookmarkStart w:id="10" w:name="_Toc219"/>
      <w:bookmarkStart w:id="11" w:name="_Toc24499"/>
      <w:r>
        <w:rPr>
          <w:rFonts w:hint="eastAsia"/>
          <w:b w:val="0"/>
          <w:bCs w:val="0"/>
        </w:rPr>
        <w:t>5</w:t>
      </w:r>
      <w:r>
        <w:rPr>
          <w:b w:val="0"/>
          <w:bCs w:val="0"/>
        </w:rPr>
        <w:t xml:space="preserve">  校准条件</w:t>
      </w:r>
      <w:bookmarkEnd w:id="10"/>
      <w:bookmarkEnd w:id="11"/>
    </w:p>
    <w:p w:rsidR="00CF1A77" w:rsidRDefault="00000000">
      <w:pPr>
        <w:pStyle w:val="af7"/>
        <w:spacing w:line="360" w:lineRule="auto"/>
      </w:pPr>
      <w:bookmarkStart w:id="12" w:name="_Toc10890"/>
      <w:bookmarkStart w:id="13" w:name="_Toc519778265"/>
      <w:r>
        <w:rPr>
          <w:rFonts w:ascii="Times New Roman" w:hAnsi="Times New Roman" w:cs="Times New Roman" w:hint="eastAsia"/>
          <w:bCs w:val="0"/>
        </w:rPr>
        <w:t xml:space="preserve">5.1 </w:t>
      </w:r>
      <w:r>
        <w:rPr>
          <w:rFonts w:hint="eastAsia"/>
        </w:rPr>
        <w:t>环境条件</w:t>
      </w:r>
      <w:bookmarkEnd w:id="12"/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>5.1.1</w:t>
      </w:r>
      <w:r>
        <w:rPr>
          <w:rFonts w:hint="eastAsia"/>
        </w:rPr>
        <w:t>环境温度：</w:t>
      </w:r>
      <w:r>
        <w:rPr>
          <w:rFonts w:hint="eastAsia"/>
        </w:rPr>
        <w:t>(23</w:t>
      </w:r>
      <w:r>
        <w:rPr>
          <w:rFonts w:hint="eastAsia"/>
        </w:rPr>
        <w:t>±</w:t>
      </w:r>
      <w:r>
        <w:rPr>
          <w:rFonts w:hint="eastAsia"/>
        </w:rPr>
        <w:t>3</w:t>
      </w:r>
      <w:r>
        <w:rPr>
          <w:rFonts w:hint="eastAsia"/>
        </w:rPr>
        <w:t>）℃，相对湿度：≤</w:t>
      </w:r>
      <w:r>
        <w:rPr>
          <w:rFonts w:hint="eastAsia"/>
        </w:rPr>
        <w:t>70</w:t>
      </w:r>
      <w:r>
        <w:rPr>
          <w:rFonts w:hint="eastAsia"/>
        </w:rPr>
        <w:t>％；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5.1.2 </w:t>
      </w:r>
      <w:r>
        <w:rPr>
          <w:rFonts w:hint="eastAsia"/>
        </w:rPr>
        <w:t>环境应清洁，无腐蚀性气体，周围无影响仪器正常工作的粉尘、震动或电磁场干扰。</w:t>
      </w:r>
    </w:p>
    <w:p w:rsidR="00CF1A77" w:rsidRDefault="00000000">
      <w:pPr>
        <w:pStyle w:val="af7"/>
        <w:spacing w:line="360" w:lineRule="auto"/>
        <w:rPr>
          <w:rFonts w:ascii="Times New Roman" w:hAnsi="Times New Roman" w:cs="Times New Roman"/>
        </w:rPr>
      </w:pPr>
      <w:bookmarkStart w:id="14" w:name="_Toc10663"/>
      <w:r>
        <w:rPr>
          <w:rFonts w:ascii="Times New Roman" w:hAnsi="Times New Roman" w:cs="Times New Roman"/>
        </w:rPr>
        <w:t xml:space="preserve">5.2 </w:t>
      </w:r>
      <w:r>
        <w:rPr>
          <w:rFonts w:ascii="Times New Roman" w:hAnsi="Times New Roman" w:cs="Times New Roman"/>
        </w:rPr>
        <w:t>标准器及其它设备</w:t>
      </w:r>
      <w:bookmarkEnd w:id="14"/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>5.2.1 LED</w:t>
      </w:r>
      <w:r>
        <w:rPr>
          <w:rFonts w:hint="eastAsia"/>
        </w:rPr>
        <w:t>标准管</w:t>
      </w:r>
    </w:p>
    <w:p w:rsidR="00CF1A77" w:rsidRDefault="00000000">
      <w:pPr>
        <w:adjustRightInd w:val="0"/>
        <w:snapToGrid w:val="0"/>
        <w:spacing w:line="360" w:lineRule="auto"/>
        <w:ind w:firstLine="480"/>
      </w:pPr>
      <w:r>
        <w:rPr>
          <w:rFonts w:hint="eastAsia"/>
        </w:rPr>
        <w:t>用于保持和传递</w:t>
      </w:r>
      <w:r>
        <w:rPr>
          <w:rFonts w:hint="eastAsia"/>
        </w:rPr>
        <w:t>LED</w:t>
      </w:r>
      <w:proofErr w:type="gramStart"/>
      <w:r>
        <w:rPr>
          <w:rFonts w:hint="eastAsia"/>
        </w:rPr>
        <w:t>管平均</w:t>
      </w:r>
      <w:proofErr w:type="gramEnd"/>
      <w:r>
        <w:rPr>
          <w:rFonts w:hint="eastAsia"/>
        </w:rPr>
        <w:t>发光强度单位</w:t>
      </w:r>
      <w:r>
        <w:rPr>
          <w:rFonts w:hint="eastAsia"/>
        </w:rPr>
        <w:t>cd</w:t>
      </w:r>
      <w:r>
        <w:rPr>
          <w:rFonts w:hint="eastAsia"/>
        </w:rPr>
        <w:t>量值的标准计量器具，包括白、红、绿、蓝四种颜色，每种颜色至少</w:t>
      </w:r>
      <w:r>
        <w:rPr>
          <w:rFonts w:hint="eastAsia"/>
        </w:rPr>
        <w:t>3</w:t>
      </w:r>
      <w:r>
        <w:rPr>
          <w:rFonts w:hint="eastAsia"/>
        </w:rPr>
        <w:t>支，发光性能稳定，组成标准管组。</w:t>
      </w:r>
      <w:r>
        <w:rPr>
          <w:rFonts w:hint="eastAsia"/>
        </w:rPr>
        <w:t>LED</w:t>
      </w:r>
      <w:r>
        <w:rPr>
          <w:rFonts w:hint="eastAsia"/>
        </w:rPr>
        <w:t>标准管应按</w:t>
      </w:r>
      <w:r>
        <w:rPr>
          <w:rFonts w:hint="eastAsia"/>
        </w:rPr>
        <w:t>JJF 1501</w:t>
      </w:r>
      <w:r>
        <w:rPr>
          <w:rFonts w:hint="eastAsia"/>
        </w:rPr>
        <w:t>《小功率</w:t>
      </w:r>
      <w:r>
        <w:rPr>
          <w:rFonts w:hint="eastAsia"/>
        </w:rPr>
        <w:t>LED</w:t>
      </w:r>
      <w:r>
        <w:rPr>
          <w:rFonts w:hint="eastAsia"/>
        </w:rPr>
        <w:t>单管校准规范》有效溯源，并在有效期内。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5.2.2 </w:t>
      </w:r>
      <w:r>
        <w:rPr>
          <w:rFonts w:hint="eastAsia"/>
        </w:rPr>
        <w:t>标准灯</w:t>
      </w:r>
    </w:p>
    <w:p w:rsidR="00CF1A77" w:rsidRDefault="00000000">
      <w:pPr>
        <w:adjustRightInd w:val="0"/>
        <w:snapToGrid w:val="0"/>
        <w:spacing w:line="360" w:lineRule="auto"/>
        <w:ind w:firstLine="480"/>
      </w:pPr>
      <w:r>
        <w:rPr>
          <w:rFonts w:hint="eastAsia"/>
        </w:rPr>
        <w:t>标准灯的性能应符合</w:t>
      </w:r>
      <w:r>
        <w:rPr>
          <w:rFonts w:hint="eastAsia"/>
        </w:rPr>
        <w:t>JJG384</w:t>
      </w:r>
      <w:r>
        <w:rPr>
          <w:rFonts w:hint="eastAsia"/>
        </w:rPr>
        <w:t>《光谱辐射照度标准灯》的规定，并在有效检定期内。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>5.2.3 LED</w:t>
      </w:r>
      <w:r>
        <w:rPr>
          <w:rFonts w:hint="eastAsia"/>
        </w:rPr>
        <w:t>标准光度计</w:t>
      </w:r>
    </w:p>
    <w:p w:rsidR="00CF1A77" w:rsidRDefault="00000000">
      <w:pPr>
        <w:adjustRightInd w:val="0"/>
        <w:snapToGrid w:val="0"/>
        <w:spacing w:line="360" w:lineRule="auto"/>
        <w:ind w:firstLineChars="200" w:firstLine="480"/>
      </w:pPr>
      <w:r>
        <w:rPr>
          <w:rFonts w:hint="eastAsia"/>
        </w:rPr>
        <w:t>LED</w:t>
      </w:r>
      <w:r>
        <w:rPr>
          <w:rFonts w:hint="eastAsia"/>
        </w:rPr>
        <w:t>标准光度计应在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B</w:t>
      </w:r>
      <w:r>
        <w:rPr>
          <w:rFonts w:hint="eastAsia"/>
        </w:rPr>
        <w:t>下采用标准灯校准过，</w:t>
      </w:r>
      <w:r>
        <w:t>光度探头有效接收面积为</w:t>
      </w:r>
      <w:r>
        <w:t>100</w:t>
      </w:r>
      <w:r>
        <w:rPr>
          <w:rFonts w:hint="eastAsia"/>
        </w:rPr>
        <w:t xml:space="preserve"> </w:t>
      </w:r>
      <w:r>
        <w:t>mm</w:t>
      </w:r>
      <w:r>
        <w:rPr>
          <w:vertAlign w:val="superscript"/>
        </w:rPr>
        <w:t>2</w:t>
      </w:r>
      <w:r>
        <w:rPr>
          <w:rFonts w:hint="eastAsia"/>
        </w:rPr>
        <w:t>，</w:t>
      </w:r>
      <w:r>
        <w:rPr>
          <w:position w:val="-10"/>
        </w:rPr>
        <w:object w:dxaOrig="569" w:dyaOrig="320">
          <v:shape id="_x0000_i1028" type="#_x0000_t75" style="width:28.5pt;height:15.75pt" o:ole="">
            <v:imagedata r:id="rId27" o:title=""/>
          </v:shape>
          <o:OLEObject Type="Embed" ProgID="Equation.3" ShapeID="_x0000_i1028" DrawAspect="Content" ObjectID="_1734269617" r:id="rId28"/>
        </w:object>
      </w:r>
      <w:r>
        <w:rPr>
          <w:rFonts w:hint="eastAsia"/>
        </w:rPr>
        <w:t>匹配误差</w:t>
      </w:r>
      <w:r>
        <w:rPr>
          <w:position w:val="-10"/>
        </w:rPr>
        <w:object w:dxaOrig="1057" w:dyaOrig="360">
          <v:shape id="_x0000_i1029" type="#_x0000_t75" style="width:52.5pt;height:18pt" o:ole="">
            <v:imagedata r:id="rId29" o:title=""/>
          </v:shape>
          <o:OLEObject Type="Embed" ProgID="Equation.3" ShapeID="_x0000_i1029" DrawAspect="Content" ObjectID="_1734269618" r:id="rId30"/>
        </w:object>
      </w:r>
      <w:r>
        <w:rPr>
          <w:rFonts w:hint="eastAsia"/>
        </w:rPr>
        <w:t>，响应度的年</w:t>
      </w:r>
      <w:r>
        <w:rPr>
          <w:rFonts w:hint="eastAsia"/>
        </w:rPr>
        <w:lastRenderedPageBreak/>
        <w:t>变化率优于</w:t>
      </w:r>
      <w:r>
        <w:rPr>
          <w:rFonts w:hint="eastAsia"/>
        </w:rPr>
        <w:t>0.8%</w:t>
      </w:r>
      <w:r>
        <w:rPr>
          <w:rFonts w:hint="eastAsia"/>
        </w:rPr>
        <w:t>，接收面上各点响应度与</w:t>
      </w:r>
      <w:proofErr w:type="gramStart"/>
      <w:r>
        <w:rPr>
          <w:rFonts w:hint="eastAsia"/>
        </w:rPr>
        <w:t>平均响应</w:t>
      </w:r>
      <w:proofErr w:type="gramEnd"/>
      <w:r>
        <w:rPr>
          <w:rFonts w:hint="eastAsia"/>
        </w:rPr>
        <w:t>度的偏差</w:t>
      </w:r>
      <w:r>
        <w:rPr>
          <w:position w:val="-6"/>
        </w:rPr>
        <w:object w:dxaOrig="590" w:dyaOrig="279">
          <v:shape id="_x0000_i1030" type="#_x0000_t75" style="width:29.25pt;height:14.25pt" o:ole="">
            <v:imagedata r:id="rId31" o:title=""/>
          </v:shape>
          <o:OLEObject Type="Embed" ProgID="Equation.3" ShapeID="_x0000_i1030" DrawAspect="Content" ObjectID="_1734269619" r:id="rId32"/>
        </w:object>
      </w:r>
      <w:r>
        <w:rPr>
          <w:rFonts w:hint="eastAsia"/>
        </w:rPr>
        <w:t>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5.2.4 </w:t>
      </w:r>
      <w:r>
        <w:rPr>
          <w:rFonts w:hint="eastAsia"/>
        </w:rPr>
        <w:t>测光导轨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导轨长度</w:t>
      </w:r>
      <w:r>
        <w:rPr>
          <w:position w:val="-4"/>
        </w:rPr>
        <w:object w:dxaOrig="529" w:dyaOrig="260">
          <v:shape id="_x0000_i1031" type="#_x0000_t75" style="width:26.25pt;height:12.75pt" o:ole="">
            <v:imagedata r:id="rId33" o:title=""/>
          </v:shape>
          <o:OLEObject Type="Embed" ProgID="Equation.3" ShapeID="_x0000_i1031" DrawAspect="Content" ObjectID="_1734269620" r:id="rId34"/>
        </w:object>
      </w:r>
      <w:r>
        <w:rPr>
          <w:rFonts w:hint="eastAsia"/>
        </w:rPr>
        <w:t>，测</w:t>
      </w:r>
      <w:proofErr w:type="gramStart"/>
      <w:r>
        <w:rPr>
          <w:rFonts w:hint="eastAsia"/>
        </w:rPr>
        <w:t>距尺</w:t>
      </w:r>
      <w:proofErr w:type="gramEnd"/>
      <w:r>
        <w:rPr>
          <w:rFonts w:hint="eastAsia"/>
        </w:rPr>
        <w:t>的分辨力</w:t>
      </w:r>
      <w:r>
        <w:rPr>
          <w:position w:val="-6"/>
        </w:rPr>
        <w:object w:dxaOrig="936" w:dyaOrig="279">
          <v:shape id="_x0000_i1032" type="#_x0000_t75" style="width:46.5pt;height:14.25pt" o:ole="">
            <v:imagedata r:id="rId35" o:title=""/>
          </v:shape>
          <o:OLEObject Type="Embed" ProgID="Equation.3" ShapeID="_x0000_i1032" DrawAspect="Content" ObjectID="_1734269621" r:id="rId36"/>
        </w:object>
      </w:r>
      <w:r>
        <w:rPr>
          <w:rFonts w:hint="eastAsia"/>
        </w:rPr>
        <w:t>，</w:t>
      </w:r>
      <w:r>
        <w:rPr>
          <w:rFonts w:hint="eastAsia"/>
        </w:rPr>
        <w:t>1m</w:t>
      </w:r>
      <w:r>
        <w:rPr>
          <w:rFonts w:hint="eastAsia"/>
        </w:rPr>
        <w:t>之内测距误差绝对值</w:t>
      </w:r>
      <w:r>
        <w:rPr>
          <w:position w:val="-6"/>
        </w:rPr>
        <w:object w:dxaOrig="957" w:dyaOrig="279">
          <v:shape id="_x0000_i1033" type="#_x0000_t75" style="width:48pt;height:14.25pt" o:ole="">
            <v:imagedata r:id="rId37" o:title=""/>
          </v:shape>
          <o:OLEObject Type="Embed" ProgID="Equation.3" ShapeID="_x0000_i1033" DrawAspect="Content" ObjectID="_1734269622" r:id="rId38"/>
        </w:object>
      </w:r>
      <w:r>
        <w:rPr>
          <w:rFonts w:hint="eastAsia"/>
        </w:rPr>
        <w:t>，平直性误差不超过</w:t>
      </w:r>
      <w:r>
        <w:rPr>
          <w:position w:val="-6"/>
        </w:rPr>
        <w:object w:dxaOrig="936" w:dyaOrig="279">
          <v:shape id="_x0000_i1034" type="#_x0000_t75" style="width:46.5pt;height:14.25pt" o:ole="">
            <v:imagedata r:id="rId39" o:title=""/>
          </v:shape>
          <o:OLEObject Type="Embed" ProgID="Equation.3" ShapeID="_x0000_i1034" DrawAspect="Content" ObjectID="_1734269623" r:id="rId40"/>
        </w:object>
      </w:r>
      <w:r>
        <w:rPr>
          <w:rFonts w:hint="eastAsia"/>
        </w:rPr>
        <w:t>。测量装置各部件外表面应发黑，同时配有调整装置，可准确调整标准灯和探测器的状态和位置。</w:t>
      </w:r>
    </w:p>
    <w:p w:rsidR="00CF1A77" w:rsidRDefault="00000000">
      <w:pPr>
        <w:adjustRightInd w:val="0"/>
        <w:snapToGrid w:val="0"/>
        <w:spacing w:line="360" w:lineRule="auto"/>
        <w:rPr>
          <w:rFonts w:eastAsia="宋体"/>
        </w:rPr>
      </w:pPr>
      <w:r>
        <w:rPr>
          <w:rFonts w:hint="eastAsia"/>
        </w:rPr>
        <w:t xml:space="preserve">5.2.5 </w:t>
      </w:r>
      <w:r>
        <w:rPr>
          <w:rFonts w:hint="eastAsia"/>
        </w:rPr>
        <w:t>标准灯的供电电源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采用直流稳流电源供电，电源最大输出电压和输出电流均应分别不小于</w:t>
      </w:r>
      <w:r>
        <w:rPr>
          <w:rFonts w:hint="eastAsia"/>
        </w:rPr>
        <w:t>LED</w:t>
      </w:r>
      <w:r>
        <w:rPr>
          <w:rFonts w:hint="eastAsia"/>
        </w:rPr>
        <w:t>标准管工作电压和工作电流的</w:t>
      </w:r>
      <w:r>
        <w:rPr>
          <w:rFonts w:hint="eastAsia"/>
        </w:rPr>
        <w:t>1.2</w:t>
      </w:r>
      <w:r>
        <w:rPr>
          <w:rFonts w:hint="eastAsia"/>
        </w:rPr>
        <w:t>倍，</w:t>
      </w:r>
      <w:r>
        <w:rPr>
          <w:rFonts w:hint="eastAsia"/>
        </w:rPr>
        <w:t>10 min</w:t>
      </w:r>
      <w:r>
        <w:rPr>
          <w:rFonts w:hint="eastAsia"/>
        </w:rPr>
        <w:t>内输出电流变化应小于</w:t>
      </w:r>
      <w:r>
        <w:rPr>
          <w:rFonts w:hint="eastAsia"/>
        </w:rPr>
        <w:t>0.02</w:t>
      </w:r>
      <w:r>
        <w:rPr>
          <w:rFonts w:hint="eastAsia"/>
        </w:rPr>
        <w:t>％。</w:t>
      </w:r>
    </w:p>
    <w:p w:rsidR="00CF1A77" w:rsidRDefault="00000000">
      <w:pPr>
        <w:pStyle w:val="af6"/>
        <w:rPr>
          <w:b w:val="0"/>
          <w:bCs w:val="0"/>
        </w:rPr>
      </w:pPr>
      <w:bookmarkStart w:id="15" w:name="_Toc5302"/>
      <w:bookmarkStart w:id="16" w:name="_Toc7109"/>
      <w:bookmarkStart w:id="17" w:name="_Toc301161829"/>
      <w:bookmarkEnd w:id="13"/>
      <w:r>
        <w:rPr>
          <w:rFonts w:hint="eastAsia"/>
          <w:b w:val="0"/>
          <w:bCs w:val="0"/>
        </w:rPr>
        <w:t>6  校准项目和校准方法</w:t>
      </w:r>
      <w:bookmarkEnd w:id="15"/>
      <w:bookmarkEnd w:id="16"/>
      <w:bookmarkEnd w:id="17"/>
    </w:p>
    <w:p w:rsidR="00CF1A77" w:rsidRDefault="00000000">
      <w:pPr>
        <w:pStyle w:val="af7"/>
        <w:spacing w:line="360" w:lineRule="auto"/>
      </w:pPr>
      <w:bookmarkStart w:id="18" w:name="_Toc519778268"/>
      <w:bookmarkStart w:id="19" w:name="_Toc2871"/>
      <w:r>
        <w:rPr>
          <w:rFonts w:ascii="Times New Roman" w:hAnsi="Times New Roman" w:cs="Times New Roman"/>
        </w:rPr>
        <w:t xml:space="preserve">6.1 </w:t>
      </w:r>
      <w:bookmarkEnd w:id="18"/>
      <w:r>
        <w:rPr>
          <w:rFonts w:hint="eastAsia"/>
        </w:rPr>
        <w:t>校准前的检查</w:t>
      </w:r>
      <w:bookmarkEnd w:id="19"/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6.1.1 </w:t>
      </w:r>
      <w:r>
        <w:rPr>
          <w:rFonts w:hint="eastAsia"/>
        </w:rPr>
        <w:t>小</w:t>
      </w:r>
      <w:r>
        <w:rPr>
          <w:rFonts w:ascii="宋体" w:eastAsia="宋体" w:hAnsi="宋体" w:cs="宋体" w:hint="eastAsia"/>
        </w:rPr>
        <w:t>功率</w:t>
      </w:r>
      <w:r>
        <w:rPr>
          <w:rFonts w:hint="eastAsia"/>
        </w:rPr>
        <w:t>LED</w:t>
      </w:r>
      <w:r>
        <w:rPr>
          <w:rFonts w:hint="eastAsia"/>
        </w:rPr>
        <w:t>光强计的外形结构应完好，测量几何条件满足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B</w:t>
      </w:r>
      <w:r>
        <w:rPr>
          <w:rFonts w:hint="eastAsia"/>
        </w:rPr>
        <w:t>的要求。接通电源，观察仪器是否正常运行。如客户要求，校准前按使用说明对仪器进行定标。</w:t>
      </w:r>
      <w:bookmarkStart w:id="20" w:name="_Toc519778269"/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6.1.2 </w:t>
      </w:r>
      <w:r>
        <w:rPr>
          <w:rFonts w:hint="eastAsia"/>
        </w:rPr>
        <w:t>取放、安装和使用</w:t>
      </w:r>
      <w:r>
        <w:rPr>
          <w:rFonts w:hint="eastAsia"/>
        </w:rPr>
        <w:t>LED</w:t>
      </w:r>
      <w:r>
        <w:rPr>
          <w:rFonts w:hint="eastAsia"/>
        </w:rPr>
        <w:t>标准管时，应戴手套，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得用手直接接触管壳。若管壳上有污迹，应停止使用该标准管，清除污迹后应尽快送检，待校准后恢复使用。</w:t>
      </w:r>
    </w:p>
    <w:p w:rsidR="00CF1A77" w:rsidRDefault="00000000">
      <w:pPr>
        <w:pStyle w:val="af7"/>
        <w:spacing w:line="360" w:lineRule="auto"/>
      </w:pPr>
      <w:bookmarkStart w:id="21" w:name="_Toc28402"/>
      <w:r>
        <w:rPr>
          <w:rFonts w:ascii="Times New Roman" w:hAnsi="Times New Roman" w:cs="Times New Roman"/>
        </w:rPr>
        <w:t>6.2</w:t>
      </w:r>
      <w:r>
        <w:rPr>
          <w:rFonts w:hint="eastAsia"/>
        </w:rPr>
        <w:t xml:space="preserve"> </w:t>
      </w:r>
      <w:r>
        <w:rPr>
          <w:rFonts w:hint="eastAsia"/>
        </w:rPr>
        <w:t>校准</w:t>
      </w:r>
      <w:bookmarkEnd w:id="20"/>
      <w:r>
        <w:rPr>
          <w:rFonts w:hint="eastAsia"/>
        </w:rPr>
        <w:t>项目</w:t>
      </w:r>
      <w:bookmarkEnd w:id="21"/>
    </w:p>
    <w:p w:rsidR="00CF1A77" w:rsidRDefault="00000000">
      <w:pPr>
        <w:spacing w:line="360" w:lineRule="auto"/>
        <w:ind w:firstLineChars="200" w:firstLine="480"/>
      </w:pPr>
      <w:r>
        <w:rPr>
          <w:rFonts w:hint="eastAsia"/>
        </w:rPr>
        <w:t>小</w:t>
      </w:r>
      <w:r>
        <w:rPr>
          <w:rFonts w:ascii="宋体" w:eastAsia="宋体" w:hAnsi="宋体" w:cs="宋体" w:hint="eastAsia"/>
        </w:rPr>
        <w:t>功率</w:t>
      </w:r>
      <w:r>
        <w:rPr>
          <w:rFonts w:hint="eastAsia"/>
        </w:rPr>
        <w:t>LED</w:t>
      </w:r>
      <w:r>
        <w:rPr>
          <w:rFonts w:hint="eastAsia"/>
        </w:rPr>
        <w:t>光强计的校准项目为</w:t>
      </w:r>
      <w:r>
        <w:rPr>
          <w:rFonts w:hint="eastAsia"/>
        </w:rPr>
        <w:t>LED</w:t>
      </w:r>
      <w:r>
        <w:rPr>
          <w:rFonts w:hint="eastAsia"/>
        </w:rPr>
        <w:t>平均发光强度。</w:t>
      </w:r>
    </w:p>
    <w:p w:rsidR="00CF1A77" w:rsidRDefault="00000000">
      <w:pPr>
        <w:pStyle w:val="af7"/>
        <w:spacing w:line="360" w:lineRule="auto"/>
      </w:pPr>
      <w:bookmarkStart w:id="22" w:name="_Toc25403"/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校准方法</w:t>
      </w:r>
      <w:bookmarkEnd w:id="22"/>
    </w:p>
    <w:p w:rsidR="00CF1A77" w:rsidRDefault="00000000">
      <w:pPr>
        <w:spacing w:line="360" w:lineRule="auto"/>
      </w:pPr>
      <w:r>
        <w:rPr>
          <w:rFonts w:hint="eastAsia"/>
        </w:rPr>
        <w:t>6.3.1 LED</w:t>
      </w:r>
      <w:r>
        <w:rPr>
          <w:rFonts w:hint="eastAsia"/>
        </w:rPr>
        <w:t>标准管直接测量法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6.3.1.1 </w:t>
      </w:r>
      <w:r>
        <w:rPr>
          <w:rFonts w:hint="eastAsia"/>
        </w:rPr>
        <w:t>校准小功率</w:t>
      </w:r>
      <w:r>
        <w:rPr>
          <w:rFonts w:hint="eastAsia"/>
        </w:rPr>
        <w:t>LED</w:t>
      </w:r>
      <w:r>
        <w:rPr>
          <w:rFonts w:hint="eastAsia"/>
        </w:rPr>
        <w:t>光强计时，应选择与其所测量的</w:t>
      </w:r>
      <w:r>
        <w:rPr>
          <w:rFonts w:hint="eastAsia"/>
        </w:rPr>
        <w:t>LED</w:t>
      </w:r>
      <w:r>
        <w:rPr>
          <w:rFonts w:hint="eastAsia"/>
        </w:rPr>
        <w:t>管同色的</w:t>
      </w:r>
      <w:r>
        <w:rPr>
          <w:rFonts w:hint="eastAsia"/>
        </w:rPr>
        <w:t>LED</w:t>
      </w:r>
      <w:r>
        <w:rPr>
          <w:rFonts w:hint="eastAsia"/>
        </w:rPr>
        <w:t>标准管。若校准用的</w:t>
      </w:r>
      <w:r>
        <w:rPr>
          <w:rFonts w:hint="eastAsia"/>
        </w:rPr>
        <w:t>LED</w:t>
      </w:r>
      <w:r>
        <w:rPr>
          <w:rFonts w:hint="eastAsia"/>
        </w:rPr>
        <w:t>标准管和被测量的</w:t>
      </w:r>
      <w:r>
        <w:rPr>
          <w:rFonts w:hint="eastAsia"/>
        </w:rPr>
        <w:t>LED</w:t>
      </w:r>
      <w:r>
        <w:rPr>
          <w:rFonts w:hint="eastAsia"/>
        </w:rPr>
        <w:t>管存在明显不同的相对光谱功率分布，可按附录</w:t>
      </w:r>
      <w:r>
        <w:rPr>
          <w:rFonts w:hint="eastAsia"/>
        </w:rPr>
        <w:t>A</w:t>
      </w:r>
      <w:r>
        <w:rPr>
          <w:rFonts w:hint="eastAsia"/>
        </w:rPr>
        <w:t>进行光谱失配修正。</w:t>
      </w:r>
      <w:r>
        <w:rPr>
          <w:rFonts w:hint="eastAsia"/>
          <w:szCs w:val="21"/>
        </w:rPr>
        <w:t>若小功率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光强</w:t>
      </w:r>
      <w:proofErr w:type="gramStart"/>
      <w:r>
        <w:rPr>
          <w:rFonts w:hint="eastAsia"/>
          <w:szCs w:val="21"/>
        </w:rPr>
        <w:t>计采用</w:t>
      </w:r>
      <w:proofErr w:type="gramEnd"/>
      <w:r>
        <w:rPr>
          <w:rFonts w:hint="eastAsia"/>
        </w:rPr>
        <w:t>可用于</w:t>
      </w:r>
      <w:r>
        <w:rPr>
          <w:rFonts w:hint="eastAsia"/>
        </w:rPr>
        <w:t>LED</w:t>
      </w:r>
      <w:r>
        <w:rPr>
          <w:rFonts w:hint="eastAsia"/>
        </w:rPr>
        <w:t>测量的光纤头及其配套光谱辐射计</w:t>
      </w:r>
      <w:r>
        <w:rPr>
          <w:rFonts w:hint="eastAsia"/>
          <w:szCs w:val="21"/>
        </w:rPr>
        <w:t>进行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平均发光强度测量，可不进行光谱失配修正。</w:t>
      </w:r>
    </w:p>
    <w:p w:rsidR="00CF1A77" w:rsidRDefault="00000000">
      <w:pPr>
        <w:spacing w:line="360" w:lineRule="auto"/>
      </w:pPr>
      <w:r>
        <w:rPr>
          <w:rFonts w:hint="eastAsia"/>
        </w:rPr>
        <w:t>6.3.1.2 LED</w:t>
      </w:r>
      <w:r>
        <w:rPr>
          <w:rFonts w:hint="eastAsia"/>
        </w:rPr>
        <w:t>标准管采用恒流方式供电，测量时控制管电流为额定值，同时监测管电压。单管点亮后预热不少于</w:t>
      </w:r>
      <w:r>
        <w:rPr>
          <w:rFonts w:hint="eastAsia"/>
        </w:rPr>
        <w:t>3min</w:t>
      </w:r>
      <w:r>
        <w:rPr>
          <w:rFonts w:hint="eastAsia"/>
        </w:rPr>
        <w:t>，发光稳定时方可进行测量。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6.3.1.3 </w:t>
      </w:r>
      <w:r>
        <w:rPr>
          <w:rFonts w:hint="eastAsia"/>
        </w:rPr>
        <w:t>按</w:t>
      </w:r>
      <w:proofErr w:type="gramStart"/>
      <w:r>
        <w:rPr>
          <w:rFonts w:hint="eastAsia"/>
        </w:rPr>
        <w:t>被校小功率</w:t>
      </w:r>
      <w:proofErr w:type="gramEnd"/>
      <w:r>
        <w:rPr>
          <w:rFonts w:hint="eastAsia"/>
        </w:rPr>
        <w:t>LED</w:t>
      </w:r>
      <w:r>
        <w:rPr>
          <w:rFonts w:hint="eastAsia"/>
        </w:rPr>
        <w:t>光强计的特性，参照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CIE</w:t>
      </w:r>
      <w:r>
        <w:rPr>
          <w:rFonts w:hint="eastAsia"/>
        </w:rPr>
        <w:t>标准条</w:t>
      </w:r>
      <w:r>
        <w:rPr>
          <w:rFonts w:hint="eastAsia"/>
        </w:rPr>
        <w:lastRenderedPageBreak/>
        <w:t>件</w:t>
      </w:r>
      <w:r>
        <w:rPr>
          <w:rFonts w:hint="eastAsia"/>
        </w:rPr>
        <w:t>B</w:t>
      </w:r>
      <w:r>
        <w:rPr>
          <w:rFonts w:hint="eastAsia"/>
        </w:rPr>
        <w:t>要求的几何条件，使用被校</w:t>
      </w:r>
      <w:r>
        <w:rPr>
          <w:rFonts w:hint="eastAsia"/>
        </w:rPr>
        <w:t>LED</w:t>
      </w:r>
      <w:r>
        <w:rPr>
          <w:rFonts w:hint="eastAsia"/>
        </w:rPr>
        <w:t>光强计分别测量白、红、绿、蓝等四色</w:t>
      </w:r>
      <w:r>
        <w:rPr>
          <w:rFonts w:hint="eastAsia"/>
        </w:rPr>
        <w:t>LED</w:t>
      </w:r>
      <w:r>
        <w:rPr>
          <w:rFonts w:hint="eastAsia"/>
        </w:rPr>
        <w:t>标准管的</w:t>
      </w:r>
      <w:r>
        <w:rPr>
          <w:rFonts w:hint="eastAsia"/>
        </w:rPr>
        <w:t>LED</w:t>
      </w:r>
      <w:r>
        <w:rPr>
          <w:rFonts w:hint="eastAsia"/>
        </w:rPr>
        <w:t>平均发光强度值，每种颜色测不少于一只，每只单管测三次，取三次平均值作为测量结果。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6.3.1.4 </w:t>
      </w:r>
      <w:r>
        <w:rPr>
          <w:rFonts w:hint="eastAsia"/>
        </w:rPr>
        <w:t>将各标准管测量结果与其标准值做比较，按式（</w:t>
      </w:r>
      <w:r>
        <w:rPr>
          <w:rFonts w:hint="eastAsia"/>
        </w:rPr>
        <w:t>1</w:t>
      </w:r>
      <w:r>
        <w:rPr>
          <w:rFonts w:hint="eastAsia"/>
        </w:rPr>
        <w:t>）计算</w:t>
      </w:r>
      <w:r>
        <w:rPr>
          <w:rFonts w:hint="eastAsia"/>
        </w:rPr>
        <w:t>LED</w:t>
      </w:r>
      <w:r>
        <w:rPr>
          <w:rFonts w:hint="eastAsia"/>
        </w:rPr>
        <w:t>平均发光强度示值偏差。</w:t>
      </w:r>
    </w:p>
    <w:p w:rsidR="00CF1A77" w:rsidRDefault="00000000">
      <w:pPr>
        <w:wordWrap w:val="0"/>
        <w:adjustRightInd w:val="0"/>
        <w:snapToGrid w:val="0"/>
        <w:spacing w:line="360" w:lineRule="auto"/>
        <w:jc w:val="right"/>
        <w:rPr>
          <w:rFonts w:eastAsia="宋体"/>
        </w:rPr>
      </w:pPr>
      <w:r>
        <w:rPr>
          <w:rFonts w:hint="eastAsia"/>
        </w:rPr>
        <w:t xml:space="preserve">               </w:t>
      </w:r>
      <w:r>
        <w:rPr>
          <w:position w:val="-12"/>
        </w:rPr>
        <w:object w:dxaOrig="1225" w:dyaOrig="360">
          <v:shape id="_x0000_i1035" type="#_x0000_t75" style="width:61.5pt;height:18pt" o:ole="">
            <v:imagedata r:id="rId41" o:title=""/>
          </v:shape>
          <o:OLEObject Type="Embed" ProgID="Equation.3" ShapeID="_x0000_i1035" DrawAspect="Content" ObjectID="_1734269624" r:id="rId42"/>
        </w:objec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10"/>
        </w:rPr>
        <w:object w:dxaOrig="400" w:dyaOrig="345">
          <v:shape id="_x0000_i1036" type="#_x0000_t75" style="width:20.25pt;height:17.25pt" o:ole="">
            <v:imagedata r:id="rId43" o:title=""/>
          </v:shape>
          <o:OLEObject Type="Embed" ProgID="Equation.3" ShapeID="_x0000_i1036" DrawAspect="Content" ObjectID="_1734269625" r:id="rId44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平均发光强度示值偏差，</w:t>
      </w:r>
      <w:r>
        <w:rPr>
          <w:rFonts w:hint="eastAsia"/>
        </w:rPr>
        <w:t>cd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0"/>
        </w:rPr>
        <w:object w:dxaOrig="220" w:dyaOrig="342">
          <v:shape id="_x0000_i1037" type="#_x0000_t75" style="width:11.25pt;height:17.25pt" o:ole="">
            <v:imagedata r:id="rId45" o:title=""/>
          </v:shape>
          <o:OLEObject Type="Embed" ProgID="Equation.3" ShapeID="_x0000_i1037" DrawAspect="Content" ObjectID="_1734269626" r:id="rId46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平均发光强度测量值，</w:t>
      </w:r>
      <w:r>
        <w:rPr>
          <w:rFonts w:hint="eastAsia"/>
        </w:rPr>
        <w:t>cd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2"/>
        </w:rPr>
        <w:object w:dxaOrig="300" w:dyaOrig="362">
          <v:shape id="_x0000_i1038" type="#_x0000_t75" style="width:15pt;height:18pt" o:ole="">
            <v:imagedata r:id="rId47" o:title=""/>
          </v:shape>
          <o:OLEObject Type="Embed" ProgID="Equation.3" ShapeID="_x0000_i1038" DrawAspect="Content" ObjectID="_1734269627" r:id="rId48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平均发光强度标准值，</w:t>
      </w:r>
      <w:r>
        <w:rPr>
          <w:rFonts w:hint="eastAsia"/>
        </w:rPr>
        <w:t>cd</w:t>
      </w:r>
      <w:r>
        <w:rPr>
          <w:rFonts w:hint="eastAsia"/>
        </w:rPr>
        <w:t>。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proofErr w:type="spellStart"/>
      <w:r>
        <w:rPr>
          <w:rFonts w:hint="eastAsia"/>
          <w:i/>
          <w:iCs/>
        </w:rPr>
        <w:t>i</w:t>
      </w:r>
      <w:proofErr w:type="spellEnd"/>
      <w:r>
        <w:rPr>
          <w:rFonts w:hint="eastAsia"/>
          <w:i/>
          <w:iCs/>
        </w:rPr>
        <w:t xml:space="preserve"> </w:t>
      </w:r>
      <w:r>
        <w:t>——</w:t>
      </w:r>
      <w:r>
        <w:rPr>
          <w:rFonts w:hint="eastAsia"/>
        </w:rPr>
        <w:t>不同颜色</w:t>
      </w:r>
      <w:r>
        <w:rPr>
          <w:rFonts w:hint="eastAsia"/>
        </w:rPr>
        <w:t>LED</w:t>
      </w:r>
      <w:r>
        <w:rPr>
          <w:rFonts w:hint="eastAsia"/>
        </w:rPr>
        <w:t>的测量序数。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6.3.1.5 </w:t>
      </w:r>
      <w:r>
        <w:rPr>
          <w:rFonts w:hint="eastAsia"/>
        </w:rPr>
        <w:t>按式（</w:t>
      </w:r>
      <w:r>
        <w:rPr>
          <w:rFonts w:hint="eastAsia"/>
        </w:rPr>
        <w:t>2</w:t>
      </w:r>
      <w:r>
        <w:rPr>
          <w:rFonts w:hint="eastAsia"/>
        </w:rPr>
        <w:t>）计算</w:t>
      </w:r>
      <w:r>
        <w:rPr>
          <w:rFonts w:hint="eastAsia"/>
        </w:rPr>
        <w:t>LED</w:t>
      </w:r>
      <w:r>
        <w:rPr>
          <w:rFonts w:hint="eastAsia"/>
        </w:rPr>
        <w:t>平均发光强度相对示值偏差。</w:t>
      </w:r>
    </w:p>
    <w:p w:rsidR="00CF1A77" w:rsidRDefault="00000000">
      <w:pPr>
        <w:wordWrap w:val="0"/>
        <w:adjustRightInd w:val="0"/>
        <w:snapToGrid w:val="0"/>
        <w:spacing w:line="360" w:lineRule="auto"/>
        <w:jc w:val="right"/>
      </w:pPr>
      <w:r>
        <w:rPr>
          <w:position w:val="-30"/>
        </w:rPr>
        <w:object w:dxaOrig="1689" w:dyaOrig="680">
          <v:shape id="_x0000_i1039" type="#_x0000_t75" style="width:84.75pt;height:33.75pt" o:ole="">
            <v:imagedata r:id="rId49" o:title=""/>
          </v:shape>
          <o:OLEObject Type="Embed" ProgID="Equation.3" ShapeID="_x0000_i1039" DrawAspect="Content" ObjectID="_1734269628" r:id="rId50"/>
        </w:object>
      </w:r>
      <w:r>
        <w:rPr>
          <w:rFonts w:hint="eastAsia"/>
        </w:rPr>
        <w:t xml:space="preserve">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10"/>
        </w:rPr>
        <w:object w:dxaOrig="283" w:dyaOrig="340">
          <v:shape id="_x0000_i1040" type="#_x0000_t75" style="width:14.25pt;height:17.25pt" o:ole="">
            <v:imagedata r:id="rId51" o:title=""/>
          </v:shape>
          <o:OLEObject Type="Embed" ProgID="Equation.3" ShapeID="_x0000_i1040" DrawAspect="Content" ObjectID="_1734269629" r:id="rId52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平均发光强度相对示值偏差。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6.3.1.6 </w:t>
      </w:r>
      <w:r>
        <w:rPr>
          <w:rFonts w:hint="eastAsia"/>
        </w:rPr>
        <w:t>按式（</w:t>
      </w:r>
      <w:r>
        <w:rPr>
          <w:rFonts w:hint="eastAsia"/>
        </w:rPr>
        <w:t>3</w:t>
      </w:r>
      <w:r>
        <w:rPr>
          <w:rFonts w:hint="eastAsia"/>
        </w:rPr>
        <w:t>）计算小功率</w:t>
      </w:r>
      <w:r>
        <w:rPr>
          <w:rFonts w:hint="eastAsia"/>
        </w:rPr>
        <w:t>LED</w:t>
      </w:r>
      <w:r>
        <w:rPr>
          <w:rFonts w:hint="eastAsia"/>
        </w:rPr>
        <w:t>光强计的</w:t>
      </w:r>
      <w:r>
        <w:rPr>
          <w:rFonts w:hint="eastAsia"/>
        </w:rPr>
        <w:t>LED</w:t>
      </w:r>
      <w:r>
        <w:rPr>
          <w:rFonts w:hint="eastAsia"/>
        </w:rPr>
        <w:t>平均发光强度修正因子。</w:t>
      </w:r>
    </w:p>
    <w:p w:rsidR="00CF1A77" w:rsidRDefault="00000000">
      <w:pPr>
        <w:adjustRightInd w:val="0"/>
        <w:snapToGrid w:val="0"/>
        <w:spacing w:line="360" w:lineRule="auto"/>
        <w:jc w:val="right"/>
      </w:pPr>
      <w:r>
        <w:rPr>
          <w:position w:val="-30"/>
        </w:rPr>
        <w:object w:dxaOrig="786" w:dyaOrig="680">
          <v:shape id="_x0000_i1041" type="#_x0000_t75" style="width:39pt;height:33.75pt" o:ole="">
            <v:imagedata r:id="rId53" o:title=""/>
          </v:shape>
          <o:OLEObject Type="Embed" ProgID="Equation.3" ShapeID="_x0000_i1041" DrawAspect="Content" ObjectID="_1734269630" r:id="rId54"/>
        </w:objec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10"/>
        </w:rPr>
        <w:object w:dxaOrig="244" w:dyaOrig="340">
          <v:shape id="_x0000_i1042" type="#_x0000_t75" style="width:12pt;height:17.25pt" o:ole="">
            <v:imagedata r:id="rId55" o:title=""/>
          </v:shape>
          <o:OLEObject Type="Embed" ProgID="Equation.3" ShapeID="_x0000_i1042" DrawAspect="Content" ObjectID="_1734269631" r:id="rId56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平均发光强度修正因子。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>6.3.2 LED</w:t>
      </w:r>
      <w:r>
        <w:rPr>
          <w:rFonts w:hint="eastAsia"/>
        </w:rPr>
        <w:t>标准光度计比较法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6.3.2.1 </w:t>
      </w:r>
      <w:r>
        <w:rPr>
          <w:rFonts w:hint="eastAsia"/>
        </w:rPr>
        <w:t>在测光导轨上安装点亮标准灯，待发光稳定后，按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CIE</w:t>
      </w:r>
      <w:r>
        <w:rPr>
          <w:rFonts w:hint="eastAsia"/>
        </w:rPr>
        <w:t>标准条件</w:t>
      </w:r>
      <w:r>
        <w:rPr>
          <w:rFonts w:hint="eastAsia"/>
        </w:rPr>
        <w:t>B</w:t>
      </w:r>
      <w:r>
        <w:rPr>
          <w:rFonts w:hint="eastAsia"/>
        </w:rPr>
        <w:t>要求的几何条件，分别采用</w:t>
      </w:r>
      <w:r>
        <w:rPr>
          <w:rFonts w:hint="eastAsia"/>
        </w:rPr>
        <w:t>LED</w:t>
      </w:r>
      <w:r>
        <w:rPr>
          <w:rFonts w:hint="eastAsia"/>
        </w:rPr>
        <w:t>标准光度计和</w:t>
      </w:r>
      <w:proofErr w:type="gramStart"/>
      <w:r>
        <w:rPr>
          <w:rFonts w:hint="eastAsia"/>
        </w:rPr>
        <w:t>被校小功率</w:t>
      </w:r>
      <w:proofErr w:type="gramEnd"/>
      <w:r>
        <w:rPr>
          <w:rFonts w:hint="eastAsia"/>
        </w:rPr>
        <w:t>LED</w:t>
      </w:r>
      <w:r>
        <w:rPr>
          <w:rFonts w:hint="eastAsia"/>
        </w:rPr>
        <w:t>光强计测量标准灯，测三次取平均值作为测量结果。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6.3.2.2 </w:t>
      </w:r>
      <w:r>
        <w:rPr>
          <w:rFonts w:hint="eastAsia"/>
        </w:rPr>
        <w:t>将</w:t>
      </w:r>
      <w:r>
        <w:rPr>
          <w:rFonts w:hint="eastAsia"/>
        </w:rPr>
        <w:t>LED</w:t>
      </w:r>
      <w:r>
        <w:rPr>
          <w:rFonts w:hint="eastAsia"/>
        </w:rPr>
        <w:t>标准光度计测量结果与小功率</w:t>
      </w:r>
      <w:r>
        <w:rPr>
          <w:rFonts w:hint="eastAsia"/>
        </w:rPr>
        <w:t>LED</w:t>
      </w:r>
      <w:r>
        <w:rPr>
          <w:rFonts w:hint="eastAsia"/>
        </w:rPr>
        <w:t>光强计光度探头做比较，按式（</w:t>
      </w:r>
      <w:r>
        <w:rPr>
          <w:rFonts w:hint="eastAsia"/>
        </w:rPr>
        <w:t>4</w:t>
      </w:r>
      <w:r>
        <w:rPr>
          <w:rFonts w:hint="eastAsia"/>
        </w:rPr>
        <w:t>）计算</w:t>
      </w:r>
      <w:r>
        <w:rPr>
          <w:rFonts w:hint="eastAsia"/>
        </w:rPr>
        <w:t>LED</w:t>
      </w:r>
      <w:r>
        <w:rPr>
          <w:rFonts w:hint="eastAsia"/>
        </w:rPr>
        <w:t>平均发光强度示值偏差。</w:t>
      </w:r>
    </w:p>
    <w:p w:rsidR="00CF1A77" w:rsidRDefault="00000000">
      <w:pPr>
        <w:wordWrap w:val="0"/>
        <w:adjustRightInd w:val="0"/>
        <w:snapToGrid w:val="0"/>
        <w:spacing w:line="360" w:lineRule="auto"/>
        <w:jc w:val="right"/>
        <w:rPr>
          <w:rFonts w:eastAsia="宋体"/>
        </w:rPr>
      </w:pPr>
      <w:r>
        <w:rPr>
          <w:rFonts w:hint="eastAsia"/>
        </w:rPr>
        <w:t xml:space="preserve">               </w:t>
      </w:r>
      <w:r>
        <w:rPr>
          <w:position w:val="-12"/>
        </w:rPr>
        <w:object w:dxaOrig="1146" w:dyaOrig="360">
          <v:shape id="_x0000_i1043" type="#_x0000_t75" style="width:57pt;height:18pt" o:ole="">
            <v:imagedata r:id="rId57" o:title=""/>
          </v:shape>
          <o:OLEObject Type="Embed" ProgID="Equation.3" ShapeID="_x0000_i1043" DrawAspect="Content" ObjectID="_1734269632" r:id="rId58"/>
        </w:objec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4"/>
        </w:rPr>
        <w:object w:dxaOrig="380" w:dyaOrig="264">
          <v:shape id="_x0000_i1044" type="#_x0000_t75" style="width:18.75pt;height:13.5pt" o:ole="">
            <v:imagedata r:id="rId59" o:title=""/>
          </v:shape>
          <o:OLEObject Type="Embed" ProgID="Equation.3" ShapeID="_x0000_i1044" DrawAspect="Content" ObjectID="_1734269633" r:id="rId60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平均发光强度示值偏差，</w:t>
      </w:r>
      <w:r>
        <w:rPr>
          <w:rFonts w:hint="eastAsia"/>
        </w:rPr>
        <w:t>cd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2"/>
        </w:rPr>
        <w:object w:dxaOrig="240" w:dyaOrig="363">
          <v:shape id="_x0000_i1045" type="#_x0000_t75" style="width:12pt;height:18pt" o:ole="">
            <v:imagedata r:id="rId61" o:title=""/>
          </v:shape>
          <o:OLEObject Type="Embed" ProgID="Equation.3" ShapeID="_x0000_i1045" DrawAspect="Content" ObjectID="_1734269634" r:id="rId62"/>
        </w:object>
      </w:r>
      <w:r>
        <w:t>——</w:t>
      </w:r>
      <w:r>
        <w:rPr>
          <w:rFonts w:hint="eastAsia"/>
        </w:rPr>
        <w:t>被校光度探头测量结果，</w:t>
      </w:r>
      <w:r>
        <w:rPr>
          <w:rFonts w:hint="eastAsia"/>
        </w:rPr>
        <w:t>cd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2"/>
        </w:rPr>
        <w:object w:dxaOrig="240" w:dyaOrig="362">
          <v:shape id="_x0000_i1046" type="#_x0000_t75" style="width:12pt;height:18pt" o:ole="">
            <v:imagedata r:id="rId63" o:title=""/>
          </v:shape>
          <o:OLEObject Type="Embed" ProgID="Equation.3" ShapeID="_x0000_i1046" DrawAspect="Content" ObjectID="_1734269635" r:id="rId64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标准光度计测量结果，</w:t>
      </w:r>
      <w:r>
        <w:rPr>
          <w:rFonts w:hint="eastAsia"/>
        </w:rPr>
        <w:t>cd</w:t>
      </w:r>
      <w:r>
        <w:rPr>
          <w:rFonts w:hint="eastAsia"/>
        </w:rPr>
        <w:t>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6.3.2.3 </w:t>
      </w:r>
      <w:r>
        <w:rPr>
          <w:rFonts w:hint="eastAsia"/>
        </w:rPr>
        <w:t>按式（</w:t>
      </w:r>
      <w:r>
        <w:rPr>
          <w:rFonts w:hint="eastAsia"/>
        </w:rPr>
        <w:t>5</w:t>
      </w:r>
      <w:r>
        <w:rPr>
          <w:rFonts w:hint="eastAsia"/>
        </w:rPr>
        <w:t>）计算</w:t>
      </w:r>
      <w:r>
        <w:rPr>
          <w:rFonts w:hint="eastAsia"/>
        </w:rPr>
        <w:t>LED</w:t>
      </w:r>
      <w:r>
        <w:rPr>
          <w:rFonts w:hint="eastAsia"/>
        </w:rPr>
        <w:t>平均发光强度相对示值偏差。</w:t>
      </w:r>
    </w:p>
    <w:p w:rsidR="00CF1A77" w:rsidRDefault="00000000">
      <w:pPr>
        <w:wordWrap w:val="0"/>
        <w:adjustRightInd w:val="0"/>
        <w:snapToGrid w:val="0"/>
        <w:spacing w:line="360" w:lineRule="auto"/>
        <w:jc w:val="right"/>
      </w:pPr>
      <w:r>
        <w:rPr>
          <w:position w:val="-30"/>
        </w:rPr>
        <w:object w:dxaOrig="1529" w:dyaOrig="680">
          <v:shape id="_x0000_i1047" type="#_x0000_t75" style="width:76.5pt;height:33.75pt" o:ole="">
            <v:imagedata r:id="rId65" o:title=""/>
          </v:shape>
          <o:OLEObject Type="Embed" ProgID="Equation.3" ShapeID="_x0000_i1047" DrawAspect="Content" ObjectID="_1734269636" r:id="rId66"/>
        </w:object>
      </w:r>
      <w:r>
        <w:rPr>
          <w:rFonts w:hint="eastAsia"/>
        </w:rPr>
        <w:t xml:space="preserve">                 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6"/>
        </w:rPr>
        <w:object w:dxaOrig="224" w:dyaOrig="279">
          <v:shape id="_x0000_i1048" type="#_x0000_t75" style="width:11.25pt;height:14.25pt" o:ole="">
            <v:imagedata r:id="rId67" o:title=""/>
          </v:shape>
          <o:OLEObject Type="Embed" ProgID="Equation.3" ShapeID="_x0000_i1048" DrawAspect="Content" ObjectID="_1734269637" r:id="rId68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平均发光强度相对示值偏差。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6.3.2.4 </w:t>
      </w:r>
      <w:r>
        <w:rPr>
          <w:rFonts w:hint="eastAsia"/>
        </w:rPr>
        <w:t>按式（</w:t>
      </w:r>
      <w:r>
        <w:rPr>
          <w:rFonts w:hint="eastAsia"/>
        </w:rPr>
        <w:t>6</w:t>
      </w:r>
      <w:r>
        <w:rPr>
          <w:rFonts w:hint="eastAsia"/>
        </w:rPr>
        <w:t>）计算小功率</w:t>
      </w:r>
      <w:r>
        <w:rPr>
          <w:rFonts w:hint="eastAsia"/>
        </w:rPr>
        <w:t>LED</w:t>
      </w:r>
      <w:r>
        <w:rPr>
          <w:rFonts w:hint="eastAsia"/>
        </w:rPr>
        <w:t>光强计的</w:t>
      </w:r>
      <w:r>
        <w:rPr>
          <w:rFonts w:hint="eastAsia"/>
        </w:rPr>
        <w:t>LED</w:t>
      </w:r>
      <w:r>
        <w:rPr>
          <w:rFonts w:hint="eastAsia"/>
        </w:rPr>
        <w:t>平均发光强度修正因子。</w:t>
      </w:r>
    </w:p>
    <w:p w:rsidR="00CF1A77" w:rsidRDefault="00000000">
      <w:pPr>
        <w:adjustRightInd w:val="0"/>
        <w:snapToGrid w:val="0"/>
        <w:spacing w:line="360" w:lineRule="auto"/>
        <w:jc w:val="right"/>
      </w:pPr>
      <w:r>
        <w:rPr>
          <w:position w:val="-30"/>
        </w:rPr>
        <w:object w:dxaOrig="666" w:dyaOrig="680">
          <v:shape id="_x0000_i1049" type="#_x0000_t75" style="width:33pt;height:33.75pt" o:ole="">
            <v:imagedata r:id="rId69" o:title=""/>
          </v:shape>
          <o:OLEObject Type="Embed" ProgID="Equation.3" ShapeID="_x0000_i1049" DrawAspect="Content" ObjectID="_1734269638" r:id="rId70"/>
        </w:objec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6"/>
        </w:rPr>
        <w:object w:dxaOrig="204" w:dyaOrig="279">
          <v:shape id="_x0000_i1050" type="#_x0000_t75" style="width:10.5pt;height:14.25pt" o:ole="">
            <v:imagedata r:id="rId71" o:title=""/>
          </v:shape>
          <o:OLEObject Type="Embed" ProgID="Equation.3" ShapeID="_x0000_i1050" DrawAspect="Content" ObjectID="_1734269639" r:id="rId72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平均发光强度修正因子。</w:t>
      </w:r>
    </w:p>
    <w:p w:rsidR="00CF1A77" w:rsidRDefault="00000000">
      <w:pPr>
        <w:adjustRightInd w:val="0"/>
        <w:snapToGrid w:val="0"/>
        <w:spacing w:line="360" w:lineRule="auto"/>
      </w:pPr>
      <w:r>
        <w:rPr>
          <w:rFonts w:hint="eastAsia"/>
        </w:rPr>
        <w:t xml:space="preserve">6.3.2.5 </w:t>
      </w:r>
      <w:proofErr w:type="gramStart"/>
      <w:r>
        <w:rPr>
          <w:rFonts w:hint="eastAsia"/>
        </w:rPr>
        <w:t>被校小功率</w:t>
      </w:r>
      <w:proofErr w:type="gramEnd"/>
      <w:r>
        <w:rPr>
          <w:rFonts w:hint="eastAsia"/>
        </w:rPr>
        <w:t>LED</w:t>
      </w:r>
      <w:r>
        <w:rPr>
          <w:rFonts w:hint="eastAsia"/>
        </w:rPr>
        <w:t>光强计测量的</w:t>
      </w:r>
      <w:r>
        <w:rPr>
          <w:rFonts w:hint="eastAsia"/>
        </w:rPr>
        <w:t>LED</w:t>
      </w:r>
      <w:r>
        <w:rPr>
          <w:rFonts w:hint="eastAsia"/>
        </w:rPr>
        <w:t>管与校准时选择的标准灯有不同的相对光谱功率分布，使用时应按附录</w:t>
      </w:r>
      <w:r>
        <w:rPr>
          <w:rFonts w:hint="eastAsia"/>
        </w:rPr>
        <w:t>A</w:t>
      </w:r>
      <w:r>
        <w:rPr>
          <w:rFonts w:hint="eastAsia"/>
        </w:rPr>
        <w:t>进行光谱失配修正。</w:t>
      </w:r>
    </w:p>
    <w:p w:rsidR="00CF1A77" w:rsidRDefault="00000000">
      <w:pPr>
        <w:pStyle w:val="af6"/>
        <w:rPr>
          <w:b w:val="0"/>
          <w:bCs w:val="0"/>
        </w:rPr>
      </w:pPr>
      <w:bookmarkStart w:id="23" w:name="_Toc14651"/>
      <w:bookmarkStart w:id="24" w:name="_Toc301161832"/>
      <w:bookmarkStart w:id="25" w:name="_Toc18143"/>
      <w:r>
        <w:rPr>
          <w:rFonts w:hint="eastAsia"/>
          <w:b w:val="0"/>
          <w:bCs w:val="0"/>
        </w:rPr>
        <w:t>7</w:t>
      </w:r>
      <w:r>
        <w:rPr>
          <w:b w:val="0"/>
          <w:bCs w:val="0"/>
        </w:rPr>
        <w:t xml:space="preserve">  </w:t>
      </w:r>
      <w:r>
        <w:rPr>
          <w:rFonts w:hint="eastAsia"/>
          <w:b w:val="0"/>
          <w:bCs w:val="0"/>
        </w:rPr>
        <w:t>校准结果表达</w:t>
      </w:r>
      <w:bookmarkEnd w:id="23"/>
      <w:bookmarkEnd w:id="24"/>
      <w:bookmarkEnd w:id="25"/>
    </w:p>
    <w:p w:rsidR="00CF1A77" w:rsidRDefault="00000000">
      <w:pPr>
        <w:spacing w:line="360" w:lineRule="auto"/>
      </w:pPr>
      <w:r>
        <w:tab/>
        <w:t xml:space="preserve"> </w:t>
      </w:r>
      <w:r>
        <w:t>校准结果应在校准证书上反映。校准证书内页推荐格式见附录</w:t>
      </w:r>
      <w:r>
        <w:t>A</w:t>
      </w:r>
      <w:r>
        <w:t>。校准证书应至少包含以下内容：</w:t>
      </w:r>
    </w:p>
    <w:p w:rsidR="00CF1A77" w:rsidRDefault="00000000">
      <w:pPr>
        <w:spacing w:line="360" w:lineRule="auto"/>
        <w:ind w:firstLineChars="200" w:firstLine="480"/>
      </w:pPr>
      <w:r>
        <w:t xml:space="preserve">a) </w:t>
      </w:r>
      <w:r>
        <w:t>标题：</w:t>
      </w:r>
      <w:r>
        <w:rPr>
          <w:rFonts w:hint="eastAsia"/>
        </w:rPr>
        <w:t>“</w:t>
      </w:r>
      <w:r>
        <w:t>校准证书</w:t>
      </w:r>
      <w:r>
        <w:rPr>
          <w:rFonts w:hint="eastAsia"/>
        </w:rPr>
        <w:t>”</w:t>
      </w:r>
      <w:r>
        <w:t>；</w:t>
      </w:r>
    </w:p>
    <w:p w:rsidR="00CF1A77" w:rsidRDefault="00000000">
      <w:pPr>
        <w:spacing w:line="360" w:lineRule="auto"/>
        <w:ind w:firstLineChars="200" w:firstLine="480"/>
      </w:pPr>
      <w:r>
        <w:t xml:space="preserve">b) </w:t>
      </w:r>
      <w:r>
        <w:t>实验室名称和地址；</w:t>
      </w:r>
    </w:p>
    <w:p w:rsidR="00CF1A77" w:rsidRDefault="00000000">
      <w:pPr>
        <w:spacing w:line="360" w:lineRule="auto"/>
        <w:ind w:firstLineChars="200" w:firstLine="480"/>
      </w:pPr>
      <w:r>
        <w:t xml:space="preserve">c) </w:t>
      </w:r>
      <w:r>
        <w:t>进行校准的地点（如果与实验室地址不同）；</w:t>
      </w:r>
    </w:p>
    <w:p w:rsidR="00CF1A77" w:rsidRDefault="00000000">
      <w:pPr>
        <w:spacing w:line="360" w:lineRule="auto"/>
        <w:ind w:firstLineChars="200" w:firstLine="480"/>
      </w:pPr>
      <w:r>
        <w:t xml:space="preserve">d) </w:t>
      </w:r>
      <w:r>
        <w:t>证书的唯一性标识（如编号），每页及总页数标识；</w:t>
      </w:r>
    </w:p>
    <w:p w:rsidR="00CF1A77" w:rsidRDefault="00000000">
      <w:pPr>
        <w:spacing w:line="360" w:lineRule="auto"/>
        <w:ind w:firstLineChars="200" w:firstLine="480"/>
      </w:pPr>
      <w:r>
        <w:t xml:space="preserve">e) </w:t>
      </w:r>
      <w:r>
        <w:t>客户的名称和地址；</w:t>
      </w:r>
      <w:r>
        <w:t xml:space="preserve"> </w:t>
      </w:r>
    </w:p>
    <w:p w:rsidR="00CF1A77" w:rsidRDefault="00000000">
      <w:pPr>
        <w:spacing w:line="360" w:lineRule="auto"/>
        <w:ind w:firstLineChars="200" w:firstLine="480"/>
      </w:pPr>
      <w:r>
        <w:t xml:space="preserve">f) </w:t>
      </w:r>
      <w:r>
        <w:t>被校对</w:t>
      </w:r>
      <w:proofErr w:type="gramStart"/>
      <w:r>
        <w:t>象</w:t>
      </w:r>
      <w:proofErr w:type="gramEnd"/>
      <w:r>
        <w:t>的描述和明确标识；</w:t>
      </w:r>
    </w:p>
    <w:p w:rsidR="00CF1A77" w:rsidRDefault="00000000">
      <w:pPr>
        <w:spacing w:line="360" w:lineRule="auto"/>
        <w:ind w:firstLineChars="200" w:firstLine="480"/>
      </w:pPr>
      <w:r>
        <w:t xml:space="preserve">g) </w:t>
      </w:r>
      <w:r>
        <w:t>进行校准的日期，如果与校准结果的有效性和应用有关时，应说明被校对</w:t>
      </w:r>
      <w:proofErr w:type="gramStart"/>
      <w:r>
        <w:t>象</w:t>
      </w:r>
      <w:proofErr w:type="gramEnd"/>
      <w:r>
        <w:t>的接收日期；</w:t>
      </w:r>
    </w:p>
    <w:p w:rsidR="00CF1A77" w:rsidRDefault="00000000">
      <w:pPr>
        <w:spacing w:line="360" w:lineRule="auto"/>
        <w:ind w:firstLineChars="200" w:firstLine="480"/>
      </w:pPr>
      <w:r>
        <w:t xml:space="preserve">h) </w:t>
      </w:r>
      <w:r>
        <w:t>如果与校准结果的有效性应用有关时，应对被校样品的抽样程序进行说明；</w:t>
      </w:r>
    </w:p>
    <w:p w:rsidR="00CF1A77" w:rsidRDefault="00000000">
      <w:pPr>
        <w:spacing w:line="360" w:lineRule="auto"/>
        <w:ind w:firstLineChars="200" w:firstLine="480"/>
      </w:pPr>
      <w:proofErr w:type="spellStart"/>
      <w:r>
        <w:t>i</w:t>
      </w:r>
      <w:proofErr w:type="spellEnd"/>
      <w:r>
        <w:t xml:space="preserve">) </w:t>
      </w:r>
      <w:r>
        <w:t>校准所依据的技术规范的标识，包括名称及代号；</w:t>
      </w:r>
    </w:p>
    <w:p w:rsidR="00CF1A77" w:rsidRDefault="00000000">
      <w:pPr>
        <w:spacing w:line="360" w:lineRule="auto"/>
        <w:ind w:firstLineChars="200" w:firstLine="480"/>
      </w:pPr>
      <w:r>
        <w:t xml:space="preserve">j) </w:t>
      </w:r>
      <w:r>
        <w:t>本次校准所用测量标准的溯源性及有效性说明；</w:t>
      </w:r>
    </w:p>
    <w:p w:rsidR="00CF1A77" w:rsidRDefault="00000000">
      <w:pPr>
        <w:spacing w:line="360" w:lineRule="auto"/>
        <w:ind w:firstLineChars="200" w:firstLine="480"/>
      </w:pPr>
      <w:r>
        <w:t xml:space="preserve">k) </w:t>
      </w:r>
      <w:r>
        <w:t>校准环境的描述；</w:t>
      </w:r>
    </w:p>
    <w:p w:rsidR="00CF1A77" w:rsidRDefault="00000000">
      <w:pPr>
        <w:spacing w:line="360" w:lineRule="auto"/>
        <w:ind w:firstLineChars="200" w:firstLine="480"/>
      </w:pPr>
      <w:r>
        <w:t xml:space="preserve">l) </w:t>
      </w:r>
      <w:r>
        <w:t>校准结果及其测量不确定度的说明；</w:t>
      </w:r>
    </w:p>
    <w:p w:rsidR="00CF1A77" w:rsidRDefault="00000000">
      <w:pPr>
        <w:spacing w:line="360" w:lineRule="auto"/>
        <w:ind w:firstLineChars="200" w:firstLine="480"/>
      </w:pPr>
      <w:r>
        <w:t xml:space="preserve">m) </w:t>
      </w:r>
      <w:r>
        <w:t>对校准规范的偏离的说明；</w:t>
      </w:r>
    </w:p>
    <w:p w:rsidR="00CF1A77" w:rsidRDefault="00000000">
      <w:pPr>
        <w:spacing w:line="360" w:lineRule="auto"/>
        <w:ind w:firstLineChars="200" w:firstLine="480"/>
      </w:pPr>
      <w:r>
        <w:t>n</w:t>
      </w:r>
      <w:r>
        <w:t>）校准证书签发人的签名、职务或等效标识；</w:t>
      </w:r>
    </w:p>
    <w:p w:rsidR="00CF1A77" w:rsidRDefault="00000000">
      <w:pPr>
        <w:spacing w:line="360" w:lineRule="auto"/>
        <w:ind w:firstLineChars="200" w:firstLine="480"/>
      </w:pPr>
      <w:r>
        <w:t>o</w:t>
      </w:r>
      <w:r>
        <w:t>）校准结果仅对被校对</w:t>
      </w:r>
      <w:proofErr w:type="gramStart"/>
      <w:r>
        <w:t>象</w:t>
      </w:r>
      <w:proofErr w:type="gramEnd"/>
      <w:r>
        <w:t>有效的声明；</w:t>
      </w:r>
    </w:p>
    <w:p w:rsidR="00CF1A77" w:rsidRDefault="00000000">
      <w:pPr>
        <w:spacing w:line="360" w:lineRule="auto"/>
        <w:ind w:firstLineChars="200" w:firstLine="480"/>
      </w:pPr>
      <w:r>
        <w:lastRenderedPageBreak/>
        <w:t>p</w:t>
      </w:r>
      <w:r>
        <w:t>）未经实验室书面批准，不得部分复制证书的声明。</w:t>
      </w:r>
    </w:p>
    <w:p w:rsidR="00CF1A77" w:rsidRDefault="00000000">
      <w:pPr>
        <w:pStyle w:val="af6"/>
        <w:rPr>
          <w:b w:val="0"/>
          <w:bCs w:val="0"/>
        </w:rPr>
      </w:pPr>
      <w:bookmarkStart w:id="26" w:name="_Toc7219"/>
      <w:bookmarkStart w:id="27" w:name="_Toc301161833"/>
      <w:bookmarkStart w:id="28" w:name="_Toc15783"/>
      <w:bookmarkStart w:id="29" w:name="_Toc519778271"/>
      <w:r>
        <w:rPr>
          <w:rFonts w:hint="eastAsia"/>
          <w:b w:val="0"/>
          <w:bCs w:val="0"/>
        </w:rPr>
        <w:t>8</w:t>
      </w:r>
      <w:r>
        <w:rPr>
          <w:b w:val="0"/>
          <w:bCs w:val="0"/>
        </w:rPr>
        <w:t xml:space="preserve">  复校时间间隔</w:t>
      </w:r>
      <w:bookmarkEnd w:id="26"/>
      <w:bookmarkEnd w:id="27"/>
      <w:bookmarkEnd w:id="28"/>
      <w:bookmarkEnd w:id="29"/>
    </w:p>
    <w:p w:rsidR="00CF1A77" w:rsidRDefault="0000000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ab/>
        <w:t>小</w:t>
      </w:r>
      <w:r>
        <w:t>功率</w:t>
      </w:r>
      <w:r>
        <w:t>LED</w:t>
      </w:r>
      <w:r>
        <w:t>光强计的复校时间建议为</w:t>
      </w:r>
      <w:r>
        <w:t>1</w:t>
      </w:r>
      <w:r>
        <w:t>年。如果发现测量结果异常时，应随时进行校准。使用者可根据实际使用情况自主决定复校时间间隔。</w:t>
      </w:r>
    </w:p>
    <w:p w:rsidR="00CF1A77" w:rsidRDefault="00CF1A77">
      <w:pPr>
        <w:rPr>
          <w:rFonts w:ascii="宋体" w:hAnsi="宋体"/>
        </w:rPr>
      </w:pPr>
    </w:p>
    <w:p w:rsidR="00CF1A77" w:rsidRDefault="00CF1A77">
      <w:pPr>
        <w:rPr>
          <w:rFonts w:asciiTheme="minorEastAsia" w:hAnsiTheme="minorEastAsia"/>
        </w:rPr>
      </w:pPr>
    </w:p>
    <w:p w:rsidR="00CF1A77" w:rsidRDefault="00000000">
      <w:pPr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CF1A77" w:rsidRDefault="00000000">
      <w:pPr>
        <w:pStyle w:val="af6"/>
        <w:rPr>
          <w:b w:val="0"/>
          <w:bCs w:val="0"/>
          <w:sz w:val="28"/>
          <w:szCs w:val="28"/>
        </w:rPr>
      </w:pPr>
      <w:bookmarkStart w:id="30" w:name="_Toc2727"/>
      <w:bookmarkStart w:id="31" w:name="_Toc28703"/>
      <w:r>
        <w:rPr>
          <w:rFonts w:hint="eastAsia"/>
          <w:b w:val="0"/>
          <w:bCs w:val="0"/>
          <w:sz w:val="28"/>
          <w:szCs w:val="28"/>
        </w:rPr>
        <w:lastRenderedPageBreak/>
        <w:t>附录A</w:t>
      </w:r>
      <w:bookmarkEnd w:id="30"/>
    </w:p>
    <w:p w:rsidR="00CF1A77" w:rsidRDefault="00000000">
      <w:pPr>
        <w:pStyle w:val="afa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LED平均发光强度测量的光谱失配修正</w:t>
      </w:r>
    </w:p>
    <w:p w:rsidR="00CF1A77" w:rsidRDefault="00CF1A77">
      <w:pPr>
        <w:adjustRightInd w:val="0"/>
        <w:snapToGrid w:val="0"/>
        <w:spacing w:line="360" w:lineRule="auto"/>
        <w:ind w:firstLineChars="200" w:firstLine="480"/>
      </w:pPr>
    </w:p>
    <w:p w:rsidR="00CF1A77" w:rsidRDefault="00000000">
      <w:pPr>
        <w:adjustRightInd w:val="0"/>
        <w:snapToGrid w:val="0"/>
        <w:spacing w:line="360" w:lineRule="auto"/>
        <w:ind w:firstLineChars="200" w:firstLine="480"/>
      </w:pPr>
      <w:r>
        <w:rPr>
          <w:rFonts w:hint="eastAsia"/>
        </w:rPr>
        <w:t>小功率</w:t>
      </w:r>
      <w:r>
        <w:rPr>
          <w:rFonts w:hint="eastAsia"/>
        </w:rPr>
        <w:t>LED</w:t>
      </w:r>
      <w:r>
        <w:rPr>
          <w:rFonts w:hint="eastAsia"/>
        </w:rPr>
        <w:t>光强计所测量的</w:t>
      </w:r>
      <w:r>
        <w:rPr>
          <w:rFonts w:hint="eastAsia"/>
        </w:rPr>
        <w:t>LED</w:t>
      </w:r>
      <w:r>
        <w:rPr>
          <w:rFonts w:hint="eastAsia"/>
        </w:rPr>
        <w:t>管与校准时所选择的</w:t>
      </w:r>
      <w:r>
        <w:rPr>
          <w:rFonts w:hint="eastAsia"/>
        </w:rPr>
        <w:t>LED</w:t>
      </w:r>
      <w:r>
        <w:rPr>
          <w:rFonts w:hint="eastAsia"/>
        </w:rPr>
        <w:t>标准管（标准灯）的相对光谱功率分布不同时，按式（</w:t>
      </w:r>
      <w:r>
        <w:rPr>
          <w:rFonts w:hint="eastAsia"/>
        </w:rPr>
        <w:t>4</w:t>
      </w:r>
      <w:r>
        <w:rPr>
          <w:rFonts w:hint="eastAsia"/>
        </w:rPr>
        <w:t>）进行光谱失配修正。</w:t>
      </w:r>
    </w:p>
    <w:p w:rsidR="00CF1A77" w:rsidRDefault="00000000">
      <w:pPr>
        <w:adjustRightInd w:val="0"/>
        <w:snapToGrid w:val="0"/>
        <w:spacing w:line="360" w:lineRule="auto"/>
        <w:jc w:val="right"/>
      </w:pPr>
      <w:r>
        <w:rPr>
          <w:position w:val="-12"/>
        </w:rPr>
        <w:object w:dxaOrig="1088" w:dyaOrig="360">
          <v:shape id="_x0000_i1051" type="#_x0000_t75" style="width:54.75pt;height:18pt" o:ole="">
            <v:imagedata r:id="rId73" o:title=""/>
          </v:shape>
          <o:OLEObject Type="Embed" ProgID="Equation.3" ShapeID="_x0000_i1051" DrawAspect="Content" ObjectID="_1734269640" r:id="rId74"/>
        </w:object>
      </w:r>
      <w:r>
        <w:rPr>
          <w:rFonts w:hint="eastAsia"/>
          <w:position w:val="-12"/>
        </w:rPr>
        <w:t xml:space="preserve">         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10"/>
        </w:rPr>
        <w:object w:dxaOrig="220" w:dyaOrig="342">
          <v:shape id="_x0000_i1052" type="#_x0000_t75" style="width:11.25pt;height:17.25pt" o:ole="">
            <v:imagedata r:id="rId75" o:title=""/>
          </v:shape>
          <o:OLEObject Type="Embed" ProgID="Equation.3" ShapeID="_x0000_i1052" DrawAspect="Content" ObjectID="_1734269641" r:id="rId76"/>
        </w:object>
      </w:r>
      <w:r>
        <w:t>——</w:t>
      </w:r>
      <w:r>
        <w:rPr>
          <w:rFonts w:hint="eastAsia"/>
        </w:rPr>
        <w:t>LED</w:t>
      </w:r>
      <w:r>
        <w:rPr>
          <w:rFonts w:hint="eastAsia"/>
        </w:rPr>
        <w:t>平均发光强度测量值，</w:t>
      </w:r>
      <w:r>
        <w:rPr>
          <w:rFonts w:hint="eastAsia"/>
        </w:rPr>
        <w:t>cd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2"/>
        </w:rPr>
        <w:object w:dxaOrig="260" w:dyaOrig="362">
          <v:shape id="_x0000_i1053" type="#_x0000_t75" style="width:12.75pt;height:18pt" o:ole="">
            <v:imagedata r:id="rId77" o:title=""/>
          </v:shape>
          <o:OLEObject Type="Embed" ProgID="Equation.3" ShapeID="_x0000_i1053" DrawAspect="Content" ObjectID="_1734269642" r:id="rId78"/>
        </w:object>
      </w:r>
      <w:r>
        <w:t>——</w:t>
      </w:r>
      <w:r>
        <w:rPr>
          <w:rFonts w:hint="eastAsia"/>
        </w:rPr>
        <w:t>光度计测量显示值，</w:t>
      </w:r>
      <w:r>
        <w:rPr>
          <w:rFonts w:hint="eastAsia"/>
        </w:rPr>
        <w:t>cd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4"/>
        </w:rPr>
        <w:object w:dxaOrig="260" w:dyaOrig="262">
          <v:shape id="_x0000_i1054" type="#_x0000_t75" style="width:12.75pt;height:12.75pt" o:ole="">
            <v:imagedata r:id="rId79" o:title=""/>
          </v:shape>
          <o:OLEObject Type="Embed" ProgID="Equation.3" ShapeID="_x0000_i1054" DrawAspect="Content" ObjectID="_1734269643" r:id="rId80"/>
        </w:object>
      </w:r>
      <w:r>
        <w:t>——</w:t>
      </w:r>
      <w:r>
        <w:rPr>
          <w:rFonts w:hint="eastAsia"/>
        </w:rPr>
        <w:t>光谱失配修正因子。</w:t>
      </w:r>
    </w:p>
    <w:p w:rsidR="00CF1A77" w:rsidRDefault="00000000">
      <w:pPr>
        <w:adjustRightInd w:val="0"/>
        <w:snapToGrid w:val="0"/>
        <w:spacing w:line="360" w:lineRule="auto"/>
        <w:ind w:firstLineChars="200" w:firstLine="480"/>
      </w:pPr>
      <w:r>
        <w:rPr>
          <w:rFonts w:hint="eastAsia"/>
        </w:rPr>
        <w:t>小功率</w:t>
      </w:r>
      <w:r>
        <w:rPr>
          <w:rFonts w:hint="eastAsia"/>
        </w:rPr>
        <w:t>LED</w:t>
      </w:r>
      <w:r>
        <w:rPr>
          <w:rFonts w:hint="eastAsia"/>
        </w:rPr>
        <w:t>光强计光度探头的相对光谱响应与其测量的</w:t>
      </w:r>
      <w:r>
        <w:rPr>
          <w:rFonts w:hint="eastAsia"/>
        </w:rPr>
        <w:t>LED</w:t>
      </w:r>
      <w:r>
        <w:rPr>
          <w:rFonts w:hint="eastAsia"/>
        </w:rPr>
        <w:t>的相对光谱功率分布需提前获得。</w:t>
      </w:r>
    </w:p>
    <w:p w:rsidR="00CF1A77" w:rsidRDefault="00000000">
      <w:pPr>
        <w:adjustRightInd w:val="0"/>
        <w:snapToGrid w:val="0"/>
        <w:spacing w:beforeLines="50" w:before="156" w:afterLines="50" w:after="156" w:line="360" w:lineRule="auto"/>
        <w:ind w:firstLineChars="700" w:firstLine="1680"/>
        <w:jc w:val="right"/>
      </w:pPr>
      <w:r>
        <w:rPr>
          <w:position w:val="-38"/>
        </w:rPr>
        <w:object w:dxaOrig="3742" w:dyaOrig="880">
          <v:shape id="_x0000_i1055" type="#_x0000_t75" style="width:186.75pt;height:44.25pt" o:ole="">
            <v:imagedata r:id="rId81" o:title=""/>
          </v:shape>
          <o:OLEObject Type="Embed" ProgID="Equation.3" ShapeID="_x0000_i1055" DrawAspect="Content" ObjectID="_1734269644" r:id="rId82"/>
        </w:object>
      </w:r>
      <w:r>
        <w:rPr>
          <w:rFonts w:ascii="Arial" w:hAnsi="Arial" w:cs="Arial" w:hint="eastAsia"/>
          <w:szCs w:val="21"/>
        </w:rPr>
        <w:t xml:space="preserve">                </w:t>
      </w: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5</w:t>
      </w:r>
      <w:r>
        <w:rPr>
          <w:rFonts w:ascii="Arial" w:hAnsi="Arial" w:cs="Arial" w:hint="eastAsia"/>
          <w:szCs w:val="21"/>
        </w:rPr>
        <w:t>）</w:t>
      </w:r>
    </w:p>
    <w:p w:rsidR="00CF1A77" w:rsidRDefault="00000000">
      <w:pPr>
        <w:adjustRightInd w:val="0"/>
        <w:snapToGrid w:val="0"/>
        <w:spacing w:line="360" w:lineRule="auto"/>
        <w:ind w:firstLineChars="400" w:firstLine="960"/>
      </w:pPr>
      <w:r>
        <w:rPr>
          <w:rFonts w:hint="eastAsia"/>
        </w:rPr>
        <w:t>式中：</w:t>
      </w:r>
      <w:r>
        <w:rPr>
          <w:position w:val="-12"/>
        </w:rPr>
        <w:object w:dxaOrig="600" w:dyaOrig="362">
          <v:shape id="_x0000_i1056" type="#_x0000_t75" style="width:30pt;height:18pt" o:ole="">
            <v:imagedata r:id="rId83" o:title=""/>
          </v:shape>
          <o:OLEObject Type="Embed" ProgID="Equation.3" ShapeID="_x0000_i1056" DrawAspect="Content" ObjectID="_1734269645" r:id="rId84"/>
        </w:object>
      </w:r>
      <w:r>
        <w:t>——</w:t>
      </w:r>
      <w:r>
        <w:rPr>
          <w:rFonts w:ascii="Arial" w:hAnsi="Arial" w:cs="Arial"/>
          <w:szCs w:val="21"/>
        </w:rPr>
        <w:t>被</w:t>
      </w:r>
      <w:r>
        <w:rPr>
          <w:szCs w:val="21"/>
        </w:rPr>
        <w:t>测</w:t>
      </w:r>
      <w:r>
        <w:rPr>
          <w:szCs w:val="21"/>
        </w:rPr>
        <w:t>LED</w:t>
      </w:r>
      <w:proofErr w:type="gramStart"/>
      <w:r>
        <w:rPr>
          <w:rFonts w:hint="eastAsia"/>
          <w:szCs w:val="21"/>
        </w:rPr>
        <w:t>管</w:t>
      </w:r>
      <w:r>
        <w:rPr>
          <w:szCs w:val="21"/>
        </w:rPr>
        <w:t>相对</w:t>
      </w:r>
      <w:proofErr w:type="gramEnd"/>
      <w:r>
        <w:rPr>
          <w:szCs w:val="21"/>
        </w:rPr>
        <w:t>光谱</w:t>
      </w:r>
      <w:r>
        <w:rPr>
          <w:rFonts w:hint="eastAsia"/>
          <w:szCs w:val="21"/>
        </w:rPr>
        <w:t>功率</w:t>
      </w:r>
      <w:r>
        <w:rPr>
          <w:szCs w:val="21"/>
        </w:rPr>
        <w:t>分布</w:t>
      </w:r>
      <w: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0"/>
        </w:rPr>
        <w:object w:dxaOrig="600" w:dyaOrig="342">
          <v:shape id="_x0000_i1057" type="#_x0000_t75" style="width:30pt;height:17.25pt" o:ole="">
            <v:imagedata r:id="rId85" o:title=""/>
          </v:shape>
          <o:OLEObject Type="Embed" ProgID="Equation.3" ShapeID="_x0000_i1057" DrawAspect="Content" ObjectID="_1734269646" r:id="rId86"/>
        </w:object>
      </w:r>
      <w:r>
        <w:t>——</w:t>
      </w:r>
      <w:r>
        <w:rPr>
          <w:szCs w:val="21"/>
        </w:rPr>
        <w:t>标准</w:t>
      </w:r>
      <w:r>
        <w:rPr>
          <w:szCs w:val="21"/>
        </w:rPr>
        <w:t>LED</w:t>
      </w:r>
      <w:r>
        <w:rPr>
          <w:rFonts w:hint="eastAsia"/>
          <w:szCs w:val="21"/>
        </w:rPr>
        <w:t>管（标准灯）</w:t>
      </w:r>
      <w:r>
        <w:rPr>
          <w:rFonts w:ascii="Arial" w:hAnsi="Arial" w:cs="Arial"/>
          <w:szCs w:val="21"/>
        </w:rPr>
        <w:t>相对光谱</w:t>
      </w:r>
      <w:r>
        <w:rPr>
          <w:rFonts w:ascii="Arial" w:hAnsi="Arial" w:cs="Arial" w:hint="eastAsia"/>
          <w:szCs w:val="21"/>
        </w:rPr>
        <w:t>功率</w:t>
      </w:r>
      <w:r>
        <w:rPr>
          <w:rFonts w:ascii="Arial" w:hAnsi="Arial" w:cs="Arial"/>
          <w:szCs w:val="21"/>
        </w:rPr>
        <w:t>分布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</w:pPr>
      <w:r>
        <w:rPr>
          <w:position w:val="-12"/>
        </w:rPr>
        <w:object w:dxaOrig="660" w:dyaOrig="363">
          <v:shape id="_x0000_i1058" type="#_x0000_t75" style="width:33pt;height:18pt" o:ole="">
            <v:imagedata r:id="rId87" o:title=""/>
          </v:shape>
          <o:OLEObject Type="Embed" ProgID="Equation.3" ShapeID="_x0000_i1058" DrawAspect="Content" ObjectID="_1734269647" r:id="rId88"/>
        </w:object>
      </w:r>
      <w:r>
        <w:t>——</w:t>
      </w:r>
      <w:r>
        <w:rPr>
          <w:rFonts w:ascii="Arial" w:hAnsi="Arial" w:cs="Arial"/>
          <w:szCs w:val="21"/>
        </w:rPr>
        <w:t>光度</w:t>
      </w:r>
      <w:r>
        <w:rPr>
          <w:rFonts w:ascii="Arial" w:hAnsi="Arial" w:cs="Arial" w:hint="eastAsia"/>
          <w:szCs w:val="21"/>
        </w:rPr>
        <w:t>探头</w:t>
      </w:r>
      <w:r>
        <w:rPr>
          <w:rFonts w:ascii="Arial" w:hAnsi="Arial" w:cs="Arial"/>
          <w:szCs w:val="21"/>
        </w:rPr>
        <w:t>的相对光谱</w:t>
      </w:r>
      <w:r>
        <w:rPr>
          <w:rFonts w:ascii="Arial" w:hAnsi="Arial" w:cs="Arial" w:hint="eastAsia"/>
          <w:szCs w:val="21"/>
        </w:rPr>
        <w:t>响应度</w:t>
      </w:r>
      <w:r>
        <w:rPr>
          <w:rFonts w:hint="eastAsia"/>
        </w:rPr>
        <w:t>；</w:t>
      </w:r>
    </w:p>
    <w:p w:rsidR="00CF1A77" w:rsidRDefault="00000000">
      <w:pPr>
        <w:adjustRightInd w:val="0"/>
        <w:snapToGrid w:val="0"/>
        <w:spacing w:line="360" w:lineRule="auto"/>
        <w:ind w:firstLineChars="700" w:firstLine="1680"/>
        <w:rPr>
          <w:rFonts w:ascii="Arial" w:hAnsi="Arial" w:cs="Arial"/>
          <w:szCs w:val="21"/>
        </w:rPr>
      </w:pPr>
      <w:r>
        <w:rPr>
          <w:position w:val="-10"/>
        </w:rPr>
        <w:object w:dxaOrig="560" w:dyaOrig="324">
          <v:shape id="_x0000_i1059" type="#_x0000_t75" style="width:27.75pt;height:16.5pt" o:ole="">
            <v:imagedata r:id="rId89" o:title=""/>
          </v:shape>
          <o:OLEObject Type="Embed" ProgID="Equation.3" ShapeID="_x0000_i1059" DrawAspect="Content" ObjectID="_1734269648" r:id="rId90"/>
        </w:object>
      </w:r>
      <w:r>
        <w:t>——</w:t>
      </w:r>
      <w:r>
        <w:rPr>
          <w:szCs w:val="21"/>
        </w:rPr>
        <w:t>CIE</w:t>
      </w:r>
      <w:r>
        <w:rPr>
          <w:rFonts w:ascii="Arial" w:hAnsi="Arial" w:cs="Arial" w:hint="eastAsia"/>
          <w:szCs w:val="21"/>
        </w:rPr>
        <w:t>明</w:t>
      </w:r>
      <w:r>
        <w:rPr>
          <w:rFonts w:ascii="Arial" w:hAnsi="Arial" w:cs="Arial"/>
          <w:szCs w:val="21"/>
        </w:rPr>
        <w:t>视觉光谱</w:t>
      </w:r>
      <w:r>
        <w:rPr>
          <w:rFonts w:ascii="Arial" w:hAnsi="Arial" w:cs="Arial" w:hint="eastAsia"/>
          <w:szCs w:val="21"/>
        </w:rPr>
        <w:t>光视效率。</w:t>
      </w:r>
    </w:p>
    <w:p w:rsidR="00CF1A77" w:rsidRDefault="00CF1A77">
      <w:pPr>
        <w:adjustRightInd w:val="0"/>
        <w:snapToGrid w:val="0"/>
        <w:spacing w:line="360" w:lineRule="auto"/>
        <w:ind w:firstLineChars="200" w:firstLine="480"/>
        <w:rPr>
          <w:szCs w:val="21"/>
        </w:rPr>
      </w:pPr>
    </w:p>
    <w:p w:rsidR="00CF1A77" w:rsidRDefault="00CF1A77">
      <w:pPr>
        <w:adjustRightInd w:val="0"/>
        <w:snapToGrid w:val="0"/>
        <w:spacing w:line="360" w:lineRule="auto"/>
        <w:ind w:firstLineChars="700" w:firstLine="1680"/>
      </w:pPr>
    </w:p>
    <w:p w:rsidR="00CF1A7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:rsidR="00CF1A77" w:rsidRDefault="00000000">
      <w:pPr>
        <w:pStyle w:val="af6"/>
        <w:rPr>
          <w:b w:val="0"/>
          <w:bCs w:val="0"/>
          <w:sz w:val="28"/>
          <w:szCs w:val="28"/>
        </w:rPr>
      </w:pPr>
      <w:bookmarkStart w:id="32" w:name="_Toc3152"/>
      <w:r>
        <w:rPr>
          <w:rFonts w:hint="eastAsia"/>
          <w:b w:val="0"/>
          <w:bCs w:val="0"/>
          <w:sz w:val="28"/>
          <w:szCs w:val="28"/>
        </w:rPr>
        <w:lastRenderedPageBreak/>
        <w:t>附录</w:t>
      </w:r>
      <w:bookmarkEnd w:id="31"/>
      <w:r>
        <w:rPr>
          <w:rFonts w:hint="eastAsia"/>
          <w:b w:val="0"/>
          <w:bCs w:val="0"/>
          <w:sz w:val="28"/>
          <w:szCs w:val="28"/>
        </w:rPr>
        <w:t>B</w:t>
      </w:r>
      <w:bookmarkEnd w:id="32"/>
    </w:p>
    <w:p w:rsidR="00CF1A77" w:rsidRDefault="00000000">
      <w:pPr>
        <w:pStyle w:val="afa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小功率LED光强计</w:t>
      </w:r>
      <w:r>
        <w:rPr>
          <w:rFonts w:hint="eastAsia"/>
          <w:sz w:val="28"/>
          <w:szCs w:val="28"/>
        </w:rPr>
        <w:t>校准证书内页推荐格式</w:t>
      </w:r>
    </w:p>
    <w:p w:rsidR="00CF1A77" w:rsidRDefault="00CF1A77">
      <w:pPr>
        <w:pStyle w:val="afa"/>
      </w:pPr>
    </w:p>
    <w:p w:rsidR="00CF1A77" w:rsidRDefault="00CF1A77">
      <w:pPr>
        <w:pStyle w:val="a6"/>
        <w:rPr>
          <w:rFonts w:ascii="宋体" w:eastAsia="黑体" w:hAnsiTheme="minorHAnsi" w:cstheme="minorBidi"/>
          <w:sz w:val="24"/>
          <w:szCs w:val="22"/>
          <w:lang w:val="en-US"/>
        </w:rPr>
      </w:pPr>
    </w:p>
    <w:p w:rsidR="00CF1A77" w:rsidRDefault="00000000">
      <w:pPr>
        <w:pStyle w:val="a6"/>
        <w:rPr>
          <w:rFonts w:ascii="宋体" w:eastAsia="黑体" w:hAnsiTheme="minorHAnsi" w:cstheme="minorBidi"/>
          <w:sz w:val="28"/>
          <w:szCs w:val="28"/>
          <w:lang w:val="en-US"/>
        </w:rPr>
      </w:pPr>
      <w:r>
        <w:rPr>
          <w:rFonts w:ascii="宋体" w:eastAsia="黑体" w:hAnsiTheme="minorHAnsi" w:cstheme="minorBidi" w:hint="eastAsia"/>
          <w:sz w:val="28"/>
          <w:szCs w:val="28"/>
          <w:lang w:val="en-US"/>
        </w:rPr>
        <w:t>校准结果：</w:t>
      </w:r>
    </w:p>
    <w:p w:rsidR="00CF1A77" w:rsidRDefault="00000000">
      <w:pPr>
        <w:pStyle w:val="a6"/>
        <w:rPr>
          <w:rFonts w:eastAsiaTheme="minorEastAsia"/>
          <w:sz w:val="24"/>
          <w:lang w:val="en-US"/>
        </w:rPr>
      </w:pPr>
      <w:r>
        <w:rPr>
          <w:rFonts w:eastAsiaTheme="minorEastAsia"/>
          <w:sz w:val="24"/>
          <w:lang w:val="en-US"/>
        </w:rPr>
        <w:t>LED</w:t>
      </w:r>
      <w:r>
        <w:rPr>
          <w:rFonts w:eastAsiaTheme="minorEastAsia" w:hint="eastAsia"/>
          <w:sz w:val="24"/>
          <w:lang w:val="en-US"/>
        </w:rPr>
        <w:t>平均发光强度</w:t>
      </w:r>
    </w:p>
    <w:tbl>
      <w:tblPr>
        <w:tblpPr w:leftFromText="180" w:rightFromText="180" w:vertAnchor="text" w:horzAnchor="page" w:tblpX="1194" w:tblpY="40"/>
        <w:tblOverlap w:val="never"/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4"/>
        <w:gridCol w:w="1020"/>
        <w:gridCol w:w="990"/>
        <w:gridCol w:w="1050"/>
        <w:gridCol w:w="1740"/>
        <w:gridCol w:w="1260"/>
        <w:gridCol w:w="1155"/>
      </w:tblGrid>
      <w:tr w:rsidR="00CF1A77">
        <w:trPr>
          <w:cantSplit/>
          <w:trHeight w:val="454"/>
        </w:trPr>
        <w:tc>
          <w:tcPr>
            <w:tcW w:w="1874" w:type="dxa"/>
            <w:vMerge w:val="restart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CIE</w:t>
            </w:r>
            <w:r>
              <w:rPr>
                <w:rFonts w:hint="eastAsia"/>
              </w:rPr>
              <w:t>标准条件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d=316mm</w:t>
            </w:r>
            <w:r>
              <w:rPr>
                <w:rFonts w:hint="eastAsia"/>
              </w:rPr>
              <w:t>）</w:t>
            </w:r>
          </w:p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LED</w:t>
            </w:r>
          </w:p>
          <w:p w:rsidR="00CF1A77" w:rsidRDefault="00000000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99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）</w:t>
            </w:r>
          </w:p>
        </w:tc>
        <w:tc>
          <w:tcPr>
            <w:tcW w:w="105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测量值（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）</w:t>
            </w:r>
          </w:p>
        </w:tc>
        <w:tc>
          <w:tcPr>
            <w:tcW w:w="174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相对示值误差（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26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修正因子</w:t>
            </w:r>
            <w:r>
              <w:rPr>
                <w:rFonts w:hint="eastAsia"/>
                <w:i/>
                <w:iCs/>
              </w:rPr>
              <w:t>k</w:t>
            </w:r>
          </w:p>
        </w:tc>
        <w:tc>
          <w:tcPr>
            <w:tcW w:w="1155" w:type="dxa"/>
            <w:vAlign w:val="center"/>
          </w:tcPr>
          <w:p w:rsidR="00CF1A77" w:rsidRDefault="00000000">
            <w:pPr>
              <w:jc w:val="center"/>
              <w:rPr>
                <w:vertAlign w:val="subscript"/>
              </w:rPr>
            </w:pPr>
            <w:proofErr w:type="spellStart"/>
            <w:r>
              <w:rPr>
                <w:rFonts w:hint="eastAsia"/>
                <w:i/>
                <w:iCs/>
              </w:rPr>
              <w:t>U</w:t>
            </w:r>
            <w:r>
              <w:rPr>
                <w:rFonts w:hint="eastAsia"/>
                <w:vertAlign w:val="subscript"/>
              </w:rPr>
              <w:t>rel</w:t>
            </w:r>
            <w:proofErr w:type="spellEnd"/>
          </w:p>
          <w:p w:rsidR="00CF1A77" w:rsidRDefault="0000000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</w:t>
            </w:r>
            <w:r>
              <w:rPr>
                <w:rFonts w:hint="eastAsia"/>
              </w:rPr>
              <w:t>）</w:t>
            </w: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白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 w:val="restart"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红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绿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蓝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 w:val="restart"/>
            <w:vAlign w:val="center"/>
          </w:tcPr>
          <w:p w:rsidR="00CF1A77" w:rsidRDefault="00000000">
            <w:r>
              <w:rPr>
                <w:rFonts w:hint="eastAsia"/>
              </w:rPr>
              <w:t>CIE</w:t>
            </w:r>
            <w:r>
              <w:rPr>
                <w:rFonts w:hint="eastAsia"/>
              </w:rPr>
              <w:t>标准条件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d=100mm</w:t>
            </w:r>
            <w:r>
              <w:rPr>
                <w:rFonts w:hint="eastAsia"/>
              </w:rPr>
              <w:t>）</w:t>
            </w:r>
          </w:p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白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红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绿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  <w:tr w:rsidR="00CF1A77">
        <w:trPr>
          <w:cantSplit/>
          <w:trHeight w:val="454"/>
        </w:trPr>
        <w:tc>
          <w:tcPr>
            <w:tcW w:w="1874" w:type="dxa"/>
            <w:vMerge/>
            <w:vAlign w:val="center"/>
          </w:tcPr>
          <w:p w:rsidR="00CF1A77" w:rsidRDefault="00CF1A77"/>
        </w:tc>
        <w:tc>
          <w:tcPr>
            <w:tcW w:w="1020" w:type="dxa"/>
            <w:vAlign w:val="center"/>
          </w:tcPr>
          <w:p w:rsidR="00CF1A77" w:rsidRDefault="00000000">
            <w:pPr>
              <w:jc w:val="center"/>
            </w:pPr>
            <w:r>
              <w:rPr>
                <w:rFonts w:hint="eastAsia"/>
              </w:rPr>
              <w:t>蓝</w:t>
            </w:r>
          </w:p>
        </w:tc>
        <w:tc>
          <w:tcPr>
            <w:tcW w:w="99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05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74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260" w:type="dxa"/>
            <w:vAlign w:val="center"/>
          </w:tcPr>
          <w:p w:rsidR="00CF1A77" w:rsidRDefault="00CF1A77">
            <w:pPr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F1A77" w:rsidRDefault="00CF1A77">
            <w:pPr>
              <w:jc w:val="center"/>
            </w:pPr>
          </w:p>
        </w:tc>
      </w:tr>
    </w:tbl>
    <w:p w:rsidR="00CF1A77" w:rsidRDefault="00CF1A77">
      <w:pPr>
        <w:pStyle w:val="a6"/>
        <w:rPr>
          <w:sz w:val="24"/>
        </w:rPr>
      </w:pPr>
    </w:p>
    <w:p w:rsidR="00CF1A77" w:rsidRDefault="00CF1A77">
      <w:pPr>
        <w:spacing w:line="300" w:lineRule="exact"/>
        <w:rPr>
          <w:rFonts w:ascii="宋体" w:hAnsi="宋体"/>
        </w:rPr>
      </w:pPr>
    </w:p>
    <w:p w:rsidR="00CF1A77" w:rsidRDefault="00CF1A77">
      <w:pPr>
        <w:rPr>
          <w:rFonts w:ascii="宋体" w:hAnsi="宋体"/>
        </w:rPr>
      </w:pPr>
    </w:p>
    <w:p w:rsidR="00CF1A77" w:rsidRDefault="00000000">
      <w:bookmarkStart w:id="33" w:name="_Toc29323"/>
      <w:r>
        <w:rPr>
          <w:rFonts w:hint="eastAsia"/>
        </w:rPr>
        <w:br w:type="page"/>
      </w:r>
    </w:p>
    <w:p w:rsidR="00CF1A77" w:rsidRDefault="00000000">
      <w:pPr>
        <w:pStyle w:val="af6"/>
        <w:rPr>
          <w:b w:val="0"/>
          <w:bCs w:val="0"/>
          <w:sz w:val="28"/>
          <w:szCs w:val="28"/>
        </w:rPr>
      </w:pPr>
      <w:bookmarkStart w:id="34" w:name="_Toc5960"/>
      <w:r>
        <w:rPr>
          <w:rFonts w:hint="eastAsia"/>
          <w:b w:val="0"/>
          <w:bCs w:val="0"/>
          <w:sz w:val="28"/>
          <w:szCs w:val="28"/>
        </w:rPr>
        <w:lastRenderedPageBreak/>
        <w:t>附录</w:t>
      </w:r>
      <w:bookmarkEnd w:id="33"/>
      <w:r>
        <w:rPr>
          <w:rFonts w:hint="eastAsia"/>
          <w:b w:val="0"/>
          <w:bCs w:val="0"/>
          <w:sz w:val="28"/>
          <w:szCs w:val="28"/>
        </w:rPr>
        <w:t>C</w:t>
      </w:r>
      <w:bookmarkEnd w:id="34"/>
    </w:p>
    <w:p w:rsidR="00CF1A77" w:rsidRDefault="00000000">
      <w:pPr>
        <w:pStyle w:val="afa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小功率LED光强计</w:t>
      </w:r>
      <w:r>
        <w:rPr>
          <w:rFonts w:hint="eastAsia"/>
          <w:sz w:val="28"/>
          <w:szCs w:val="28"/>
        </w:rPr>
        <w:t>校准原始记录推荐格式</w:t>
      </w:r>
    </w:p>
    <w:p w:rsidR="00CF1A77" w:rsidRDefault="00000000">
      <w:pPr>
        <w:pStyle w:val="afa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(</w:t>
      </w:r>
      <w:r>
        <w:rPr>
          <w:rFonts w:hint="eastAsia"/>
          <w:sz w:val="28"/>
          <w:szCs w:val="28"/>
        </w:rPr>
        <w:t>LED标准管直接测量法</w:t>
      </w:r>
      <w:r>
        <w:rPr>
          <w:rFonts w:hint="eastAsia"/>
          <w:kern w:val="0"/>
          <w:sz w:val="28"/>
          <w:szCs w:val="28"/>
        </w:rPr>
        <w:t>)</w:t>
      </w:r>
    </w:p>
    <w:tbl>
      <w:tblPr>
        <w:tblW w:w="8985" w:type="dxa"/>
        <w:tblInd w:w="-2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004"/>
        <w:gridCol w:w="1604"/>
        <w:gridCol w:w="1303"/>
        <w:gridCol w:w="1259"/>
        <w:gridCol w:w="1355"/>
        <w:gridCol w:w="1679"/>
      </w:tblGrid>
      <w:tr w:rsidR="00CF1A77">
        <w:trPr>
          <w:trHeight w:val="464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客户名称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客户地址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</w:tr>
      <w:tr w:rsidR="00CF1A77">
        <w:trPr>
          <w:cantSplit/>
          <w:trHeight w:val="39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样品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型号规格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rPr>
                <w:sz w:val="21"/>
                <w:szCs w:val="21"/>
              </w:rPr>
            </w:pPr>
          </w:p>
        </w:tc>
      </w:tr>
      <w:tr w:rsidR="00CF1A77">
        <w:trPr>
          <w:cantSplit/>
          <w:trHeight w:val="39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制造厂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出厂编号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39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</w:p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器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型号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编号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技术特征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溯源机构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证书编号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证书有效至</w:t>
            </w: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39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9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技术依据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温度：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  <w:r>
              <w:rPr>
                <w:sz w:val="21"/>
                <w:szCs w:val="21"/>
              </w:rPr>
              <w:t xml:space="preserve"> ℃</w:t>
            </w:r>
          </w:p>
          <w:p w:rsidR="00CF1A77" w:rsidRDefault="0000000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相对湿度：</w:t>
            </w:r>
            <w:r>
              <w:rPr>
                <w:rFonts w:hint="eastAsia"/>
                <w:sz w:val="21"/>
                <w:szCs w:val="21"/>
              </w:rPr>
              <w:t xml:space="preserve">     %</w:t>
            </w:r>
          </w:p>
        </w:tc>
      </w:tr>
      <w:tr w:rsidR="00CF1A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9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校准地点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证书编号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5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校准员</w:t>
            </w:r>
            <w:proofErr w:type="gramEnd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接收日期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5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校准日期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核验日期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发布日期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6015"/>
        </w:trPr>
        <w:tc>
          <w:tcPr>
            <w:tcW w:w="8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pStyle w:val="a6"/>
              <w:rPr>
                <w:rFonts w:ascii="宋体" w:eastAsia="黑体" w:hAnsiTheme="minorHAnsi" w:cstheme="minorBidi"/>
                <w:sz w:val="24"/>
                <w:lang w:val="en-US"/>
              </w:rPr>
            </w:pPr>
            <w:r>
              <w:rPr>
                <w:rFonts w:ascii="宋体" w:eastAsia="黑体" w:hAnsiTheme="minorHAnsi" w:cstheme="minorBidi" w:hint="eastAsia"/>
                <w:sz w:val="24"/>
                <w:lang w:val="en-US"/>
              </w:rPr>
              <w:t>校准结果：</w:t>
            </w:r>
          </w:p>
          <w:p w:rsidR="00CF1A77" w:rsidRDefault="00000000">
            <w:pPr>
              <w:pStyle w:val="a6"/>
              <w:rPr>
                <w:rFonts w:eastAsiaTheme="minorEastAsia"/>
                <w:szCs w:val="21"/>
                <w:lang w:val="en-US"/>
              </w:rPr>
            </w:pPr>
            <w:r>
              <w:rPr>
                <w:rFonts w:eastAsiaTheme="minorEastAsia" w:hint="eastAsia"/>
                <w:szCs w:val="21"/>
                <w:lang w:val="en-US"/>
              </w:rPr>
              <w:t>校准项目：</w:t>
            </w:r>
            <w:r>
              <w:rPr>
                <w:rFonts w:eastAsiaTheme="minorEastAsia"/>
                <w:szCs w:val="21"/>
                <w:lang w:val="en-US"/>
              </w:rPr>
              <w:t>LED</w:t>
            </w:r>
            <w:r>
              <w:rPr>
                <w:rFonts w:eastAsiaTheme="minorEastAsia" w:hint="eastAsia"/>
                <w:szCs w:val="21"/>
                <w:lang w:val="en-US"/>
              </w:rPr>
              <w:t>平均发光强度</w:t>
            </w:r>
          </w:p>
          <w:tbl>
            <w:tblPr>
              <w:tblW w:w="8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3"/>
              <w:gridCol w:w="851"/>
              <w:gridCol w:w="1037"/>
              <w:gridCol w:w="1200"/>
              <w:gridCol w:w="1515"/>
              <w:gridCol w:w="1154"/>
              <w:gridCol w:w="1205"/>
            </w:tblGrid>
            <w:tr w:rsidR="00CF1A77">
              <w:trPr>
                <w:cantSplit/>
                <w:trHeight w:val="617"/>
                <w:jc w:val="center"/>
              </w:trPr>
              <w:tc>
                <w:tcPr>
                  <w:tcW w:w="1733" w:type="dxa"/>
                  <w:vMerge w:val="restart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CIE</w:t>
                  </w:r>
                  <w:r>
                    <w:rPr>
                      <w:rFonts w:hint="eastAsia"/>
                      <w:sz w:val="21"/>
                      <w:szCs w:val="21"/>
                    </w:rPr>
                    <w:t>标准条件</w:t>
                  </w:r>
                  <w:r>
                    <w:rPr>
                      <w:rFonts w:hint="eastAsia"/>
                      <w:sz w:val="21"/>
                      <w:szCs w:val="21"/>
                    </w:rPr>
                    <w:t>A</w:t>
                  </w: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d=316mm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LED</w:t>
                  </w:r>
                  <w:r>
                    <w:rPr>
                      <w:rFonts w:hint="eastAsia"/>
                      <w:sz w:val="21"/>
                      <w:szCs w:val="21"/>
                    </w:rPr>
                    <w:t>标准管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标准值</w:t>
                  </w:r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cd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200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测量值</w:t>
                  </w:r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cd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515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相对示值偏差（</w:t>
                  </w:r>
                  <w:r>
                    <w:rPr>
                      <w:rFonts w:hint="eastAsia"/>
                      <w:sz w:val="21"/>
                      <w:szCs w:val="21"/>
                    </w:rPr>
                    <w:t>%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154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修正因子</w:t>
                  </w:r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i/>
                      <w:iCs/>
                      <w:sz w:val="21"/>
                      <w:szCs w:val="21"/>
                    </w:rPr>
                    <w:t>k</w:t>
                  </w:r>
                </w:p>
              </w:tc>
              <w:tc>
                <w:tcPr>
                  <w:tcW w:w="1205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  <w:vertAlign w:val="subscript"/>
                    </w:rPr>
                  </w:pPr>
                  <w:proofErr w:type="spellStart"/>
                  <w:r>
                    <w:rPr>
                      <w:rFonts w:hint="eastAsia"/>
                      <w:i/>
                      <w:iCs/>
                      <w:sz w:val="21"/>
                      <w:szCs w:val="21"/>
                    </w:rPr>
                    <w:t>U</w:t>
                  </w:r>
                  <w:r>
                    <w:rPr>
                      <w:rFonts w:hint="eastAsia"/>
                      <w:sz w:val="21"/>
                      <w:szCs w:val="21"/>
                      <w:vertAlign w:val="subscript"/>
                    </w:rPr>
                    <w:t>rel</w:t>
                  </w:r>
                  <w:proofErr w:type="spellEnd"/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i/>
                      <w:sz w:val="21"/>
                      <w:szCs w:val="21"/>
                    </w:rPr>
                    <w:t>k</w:t>
                  </w:r>
                  <w:r>
                    <w:rPr>
                      <w:rFonts w:hint="eastAsia"/>
                      <w:sz w:val="21"/>
                      <w:szCs w:val="21"/>
                    </w:rPr>
                    <w:t>=2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白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 w:val="restart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红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绿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蓝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 w:val="restart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CIE</w:t>
                  </w:r>
                  <w:r>
                    <w:rPr>
                      <w:rFonts w:hint="eastAsia"/>
                      <w:sz w:val="21"/>
                      <w:szCs w:val="21"/>
                    </w:rPr>
                    <w:t>标准条件</w:t>
                  </w:r>
                  <w:r>
                    <w:rPr>
                      <w:rFonts w:hint="eastAsia"/>
                      <w:sz w:val="21"/>
                      <w:szCs w:val="21"/>
                    </w:rPr>
                    <w:t>B</w:t>
                  </w: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d=100mm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白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红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绿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61"/>
                <w:jc w:val="center"/>
              </w:trPr>
              <w:tc>
                <w:tcPr>
                  <w:tcW w:w="1733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蓝</w:t>
                  </w:r>
                </w:p>
              </w:tc>
              <w:tc>
                <w:tcPr>
                  <w:tcW w:w="103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F1A77" w:rsidRDefault="00CF1A77">
            <w:pPr>
              <w:pStyle w:val="a6"/>
              <w:rPr>
                <w:sz w:val="24"/>
              </w:rPr>
            </w:pPr>
          </w:p>
          <w:p w:rsidR="00CF1A77" w:rsidRDefault="00CF1A77">
            <w:pPr>
              <w:ind w:firstLineChars="100" w:firstLine="200"/>
              <w:rPr>
                <w:sz w:val="20"/>
                <w:szCs w:val="20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176"/>
        </w:trPr>
        <w:tc>
          <w:tcPr>
            <w:tcW w:w="8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备注：</w:t>
            </w:r>
          </w:p>
          <w:p w:rsidR="00CF1A77" w:rsidRDefault="00CF1A77">
            <w:pPr>
              <w:rPr>
                <w:sz w:val="20"/>
                <w:szCs w:val="20"/>
              </w:rPr>
            </w:pPr>
          </w:p>
        </w:tc>
      </w:tr>
    </w:tbl>
    <w:p w:rsidR="00CF1A77" w:rsidRDefault="00000000"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br w:type="page"/>
      </w:r>
    </w:p>
    <w:p w:rsidR="00CF1A77" w:rsidRDefault="00CF1A77">
      <w:pPr>
        <w:pStyle w:val="afa"/>
        <w:rPr>
          <w:kern w:val="0"/>
          <w:sz w:val="28"/>
          <w:szCs w:val="28"/>
        </w:rPr>
      </w:pPr>
    </w:p>
    <w:p w:rsidR="00CF1A77" w:rsidRDefault="00000000">
      <w:pPr>
        <w:pStyle w:val="afa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小功率LED光强计</w:t>
      </w:r>
      <w:r>
        <w:rPr>
          <w:rFonts w:hint="eastAsia"/>
          <w:sz w:val="28"/>
          <w:szCs w:val="28"/>
        </w:rPr>
        <w:t>校准原始记录推荐格式</w:t>
      </w:r>
    </w:p>
    <w:p w:rsidR="00CF1A77" w:rsidRDefault="00000000">
      <w:pPr>
        <w:pStyle w:val="afa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kern w:val="0"/>
          <w:sz w:val="28"/>
          <w:szCs w:val="28"/>
        </w:rPr>
        <w:t>LED标准光度计比较法</w:t>
      </w:r>
      <w:r>
        <w:rPr>
          <w:rFonts w:hint="eastAsia"/>
          <w:sz w:val="28"/>
          <w:szCs w:val="28"/>
        </w:rPr>
        <w:t>)</w:t>
      </w:r>
    </w:p>
    <w:tbl>
      <w:tblPr>
        <w:tblW w:w="8985" w:type="dxa"/>
        <w:tblInd w:w="-2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004"/>
        <w:gridCol w:w="1604"/>
        <w:gridCol w:w="1303"/>
        <w:gridCol w:w="1259"/>
        <w:gridCol w:w="1355"/>
        <w:gridCol w:w="1679"/>
      </w:tblGrid>
      <w:tr w:rsidR="00CF1A77">
        <w:trPr>
          <w:trHeight w:val="464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客户名称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客户地址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</w:tr>
      <w:tr w:rsidR="00CF1A77">
        <w:trPr>
          <w:cantSplit/>
          <w:trHeight w:val="39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样品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型号规格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rPr>
                <w:sz w:val="21"/>
                <w:szCs w:val="21"/>
              </w:rPr>
            </w:pPr>
          </w:p>
        </w:tc>
      </w:tr>
      <w:tr w:rsidR="00CF1A77">
        <w:trPr>
          <w:cantSplit/>
          <w:trHeight w:val="39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制造厂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出厂编号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39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</w:p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器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型号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编号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技术特征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溯源机构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证书编号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证书有效至</w:t>
            </w: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39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9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技术依据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温度：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  <w:r>
              <w:rPr>
                <w:sz w:val="21"/>
                <w:szCs w:val="21"/>
              </w:rPr>
              <w:t xml:space="preserve"> ℃</w:t>
            </w:r>
          </w:p>
          <w:p w:rsidR="00CF1A77" w:rsidRDefault="0000000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相对湿度：</w:t>
            </w:r>
            <w:r>
              <w:rPr>
                <w:rFonts w:hint="eastAsia"/>
                <w:sz w:val="21"/>
                <w:szCs w:val="21"/>
              </w:rPr>
              <w:t xml:space="preserve">     %</w:t>
            </w:r>
          </w:p>
        </w:tc>
      </w:tr>
      <w:tr w:rsidR="00CF1A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9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校准地点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证书编号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5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校准员</w:t>
            </w:r>
            <w:proofErr w:type="gramEnd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接收日期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50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校准日期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核验日期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发布日期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CF1A77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6015"/>
        </w:trPr>
        <w:tc>
          <w:tcPr>
            <w:tcW w:w="8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pStyle w:val="a6"/>
              <w:rPr>
                <w:rFonts w:ascii="宋体" w:eastAsia="黑体" w:hAnsiTheme="minorHAnsi" w:cstheme="minorBidi"/>
                <w:sz w:val="24"/>
                <w:lang w:val="en-US"/>
              </w:rPr>
            </w:pPr>
            <w:r>
              <w:rPr>
                <w:rFonts w:ascii="宋体" w:eastAsia="黑体" w:hAnsiTheme="minorHAnsi" w:cstheme="minorBidi" w:hint="eastAsia"/>
                <w:sz w:val="24"/>
                <w:lang w:val="en-US"/>
              </w:rPr>
              <w:t>校准结果：</w:t>
            </w:r>
          </w:p>
          <w:p w:rsidR="00CF1A77" w:rsidRDefault="00000000">
            <w:pPr>
              <w:pStyle w:val="a6"/>
              <w:rPr>
                <w:rFonts w:eastAsiaTheme="minorEastAsia"/>
                <w:szCs w:val="21"/>
                <w:lang w:val="en-US"/>
              </w:rPr>
            </w:pPr>
            <w:r>
              <w:rPr>
                <w:rFonts w:eastAsiaTheme="minorEastAsia" w:hint="eastAsia"/>
                <w:szCs w:val="21"/>
                <w:lang w:val="en-US"/>
              </w:rPr>
              <w:t>校准项目：</w:t>
            </w:r>
            <w:r>
              <w:rPr>
                <w:rFonts w:eastAsiaTheme="minorEastAsia"/>
                <w:szCs w:val="21"/>
                <w:lang w:val="en-US"/>
              </w:rPr>
              <w:t>LED</w:t>
            </w:r>
            <w:r>
              <w:rPr>
                <w:rFonts w:eastAsiaTheme="minorEastAsia" w:hint="eastAsia"/>
                <w:szCs w:val="21"/>
                <w:lang w:val="en-US"/>
              </w:rPr>
              <w:t>平均发光强度</w:t>
            </w:r>
          </w:p>
          <w:tbl>
            <w:tblPr>
              <w:tblW w:w="7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1"/>
              <w:gridCol w:w="1157"/>
              <w:gridCol w:w="1080"/>
              <w:gridCol w:w="1515"/>
              <w:gridCol w:w="1154"/>
              <w:gridCol w:w="1205"/>
            </w:tblGrid>
            <w:tr w:rsidR="00CF1A77">
              <w:trPr>
                <w:cantSplit/>
                <w:trHeight w:val="617"/>
                <w:jc w:val="center"/>
              </w:trPr>
              <w:tc>
                <w:tcPr>
                  <w:tcW w:w="1641" w:type="dxa"/>
                  <w:vMerge w:val="restart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CIE</w:t>
                  </w:r>
                  <w:r>
                    <w:rPr>
                      <w:rFonts w:hint="eastAsia"/>
                      <w:sz w:val="21"/>
                      <w:szCs w:val="21"/>
                    </w:rPr>
                    <w:t>标准条件</w:t>
                  </w:r>
                  <w:r>
                    <w:rPr>
                      <w:rFonts w:hint="eastAsia"/>
                      <w:sz w:val="21"/>
                      <w:szCs w:val="21"/>
                    </w:rPr>
                    <w:t>A</w:t>
                  </w: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d=316mm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157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标准光度计示值</w:t>
                  </w:r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cd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080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被校光度计示值</w:t>
                  </w:r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cd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515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相对示值偏差（</w:t>
                  </w:r>
                  <w:r>
                    <w:rPr>
                      <w:rFonts w:hint="eastAsia"/>
                      <w:sz w:val="21"/>
                      <w:szCs w:val="21"/>
                    </w:rPr>
                    <w:t>%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154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修正因子</w:t>
                  </w:r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i/>
                      <w:iCs/>
                      <w:sz w:val="21"/>
                      <w:szCs w:val="21"/>
                    </w:rPr>
                    <w:t>k</w:t>
                  </w:r>
                </w:p>
              </w:tc>
              <w:tc>
                <w:tcPr>
                  <w:tcW w:w="1205" w:type="dxa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  <w:vertAlign w:val="subscript"/>
                    </w:rPr>
                  </w:pPr>
                  <w:proofErr w:type="spellStart"/>
                  <w:r>
                    <w:rPr>
                      <w:rFonts w:hint="eastAsia"/>
                      <w:i/>
                      <w:iCs/>
                      <w:sz w:val="21"/>
                      <w:szCs w:val="21"/>
                    </w:rPr>
                    <w:t>U</w:t>
                  </w:r>
                  <w:r>
                    <w:rPr>
                      <w:rFonts w:hint="eastAsia"/>
                      <w:sz w:val="21"/>
                      <w:szCs w:val="21"/>
                      <w:vertAlign w:val="subscript"/>
                    </w:rPr>
                    <w:t>rel</w:t>
                  </w:r>
                  <w:proofErr w:type="spellEnd"/>
                </w:p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i/>
                      <w:sz w:val="21"/>
                      <w:szCs w:val="21"/>
                    </w:rPr>
                    <w:t>k</w:t>
                  </w:r>
                  <w:r>
                    <w:rPr>
                      <w:rFonts w:hint="eastAsia"/>
                      <w:sz w:val="21"/>
                      <w:szCs w:val="21"/>
                    </w:rPr>
                    <w:t>=2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 w:val="restart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 w:val="restart"/>
                  <w:vAlign w:val="center"/>
                </w:tcPr>
                <w:p w:rsidR="00CF1A77" w:rsidRDefault="00000000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CIE</w:t>
                  </w:r>
                  <w:r>
                    <w:rPr>
                      <w:rFonts w:hint="eastAsia"/>
                      <w:sz w:val="21"/>
                      <w:szCs w:val="21"/>
                    </w:rPr>
                    <w:t>标准条件</w:t>
                  </w:r>
                  <w:r>
                    <w:rPr>
                      <w:rFonts w:hint="eastAsia"/>
                      <w:sz w:val="21"/>
                      <w:szCs w:val="21"/>
                    </w:rPr>
                    <w:t>B</w:t>
                  </w:r>
                  <w:r>
                    <w:rPr>
                      <w:rFonts w:hint="eastAsia"/>
                      <w:sz w:val="21"/>
                      <w:szCs w:val="21"/>
                    </w:rPr>
                    <w:t>（</w:t>
                  </w:r>
                  <w:r>
                    <w:rPr>
                      <w:rFonts w:hint="eastAsia"/>
                      <w:sz w:val="21"/>
                      <w:szCs w:val="21"/>
                    </w:rPr>
                    <w:t>d=100mm</w:t>
                  </w:r>
                  <w:r>
                    <w:rPr>
                      <w:rFonts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52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F1A77">
              <w:trPr>
                <w:cantSplit/>
                <w:trHeight w:val="461"/>
                <w:jc w:val="center"/>
              </w:trPr>
              <w:tc>
                <w:tcPr>
                  <w:tcW w:w="1641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515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vMerge/>
                  <w:vAlign w:val="center"/>
                </w:tcPr>
                <w:p w:rsidR="00CF1A77" w:rsidRDefault="00CF1A77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F1A77" w:rsidRDefault="00CF1A77">
            <w:pPr>
              <w:pStyle w:val="a6"/>
              <w:rPr>
                <w:sz w:val="24"/>
              </w:rPr>
            </w:pPr>
          </w:p>
          <w:p w:rsidR="00CF1A77" w:rsidRDefault="00CF1A77">
            <w:pPr>
              <w:ind w:firstLineChars="100" w:firstLine="200"/>
              <w:rPr>
                <w:sz w:val="20"/>
                <w:szCs w:val="20"/>
              </w:rPr>
            </w:pPr>
          </w:p>
        </w:tc>
      </w:tr>
      <w:tr w:rsidR="00CF1A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176"/>
        </w:trPr>
        <w:tc>
          <w:tcPr>
            <w:tcW w:w="8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备注：</w:t>
            </w:r>
          </w:p>
          <w:p w:rsidR="00CF1A77" w:rsidRDefault="00CF1A77">
            <w:pPr>
              <w:rPr>
                <w:sz w:val="20"/>
                <w:szCs w:val="20"/>
              </w:rPr>
            </w:pPr>
          </w:p>
        </w:tc>
      </w:tr>
    </w:tbl>
    <w:p w:rsidR="00CF1A77" w:rsidRDefault="00CF1A77">
      <w:pPr>
        <w:pStyle w:val="afa"/>
        <w:jc w:val="both"/>
        <w:rPr>
          <w:rFonts w:ascii="宋体" w:eastAsia="宋体" w:hAnsi="宋体" w:cs="宋体"/>
          <w:sz w:val="21"/>
          <w:szCs w:val="21"/>
        </w:rPr>
      </w:pPr>
    </w:p>
    <w:p w:rsidR="00CF1A77" w:rsidRDefault="00000000">
      <w:r>
        <w:rPr>
          <w:rFonts w:hint="eastAsia"/>
        </w:rPr>
        <w:lastRenderedPageBreak/>
        <w:br w:type="page"/>
      </w:r>
    </w:p>
    <w:p w:rsidR="00CF1A77" w:rsidRDefault="00000000">
      <w:pPr>
        <w:pStyle w:val="af6"/>
        <w:rPr>
          <w:b w:val="0"/>
          <w:bCs w:val="0"/>
          <w:sz w:val="28"/>
          <w:szCs w:val="28"/>
        </w:rPr>
      </w:pPr>
      <w:bookmarkStart w:id="35" w:name="_Toc21160"/>
      <w:bookmarkStart w:id="36" w:name="_Toc10423"/>
      <w:r>
        <w:rPr>
          <w:rFonts w:hint="eastAsia"/>
          <w:b w:val="0"/>
          <w:bCs w:val="0"/>
          <w:sz w:val="28"/>
          <w:szCs w:val="28"/>
        </w:rPr>
        <w:lastRenderedPageBreak/>
        <w:t>附录</w:t>
      </w:r>
      <w:bookmarkEnd w:id="35"/>
      <w:r>
        <w:rPr>
          <w:rFonts w:hint="eastAsia"/>
          <w:b w:val="0"/>
          <w:bCs w:val="0"/>
          <w:sz w:val="28"/>
          <w:szCs w:val="28"/>
        </w:rPr>
        <w:t>D</w:t>
      </w:r>
      <w:bookmarkEnd w:id="36"/>
    </w:p>
    <w:p w:rsidR="00CF1A77" w:rsidRDefault="00000000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测量结果的不确定度评定示例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</w:rPr>
      </w:pPr>
      <w:r>
        <w:rPr>
          <w:rFonts w:hint="eastAsia"/>
          <w:kern w:val="0"/>
        </w:rPr>
        <w:t>本附录</w:t>
      </w:r>
      <w:r>
        <w:rPr>
          <w:kern w:val="0"/>
        </w:rPr>
        <w:t>对</w:t>
      </w:r>
      <w:r>
        <w:rPr>
          <w:rFonts w:hint="eastAsia"/>
          <w:kern w:val="0"/>
        </w:rPr>
        <w:t>小功率</w:t>
      </w:r>
      <w:r>
        <w:rPr>
          <w:rFonts w:hint="eastAsia"/>
          <w:kern w:val="0"/>
        </w:rPr>
        <w:t>LED</w:t>
      </w:r>
      <w:r>
        <w:rPr>
          <w:rFonts w:hint="eastAsia"/>
          <w:kern w:val="0"/>
        </w:rPr>
        <w:t>光强计的校准</w:t>
      </w:r>
      <w:r>
        <w:rPr>
          <w:kern w:val="0"/>
        </w:rPr>
        <w:t>结果</w:t>
      </w:r>
      <w:r>
        <w:rPr>
          <w:rFonts w:hint="eastAsia"/>
          <w:kern w:val="0"/>
        </w:rPr>
        <w:t>进行</w:t>
      </w:r>
      <w:r>
        <w:rPr>
          <w:kern w:val="0"/>
        </w:rPr>
        <w:t>不确定度评定实例分析。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C.1 </w:t>
      </w:r>
      <w:r>
        <w:rPr>
          <w:rFonts w:hint="eastAsia"/>
          <w:kern w:val="0"/>
        </w:rPr>
        <w:t>校准</w:t>
      </w:r>
      <w:r>
        <w:rPr>
          <w:kern w:val="0"/>
        </w:rPr>
        <w:t>方法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</w:rPr>
      </w:pPr>
      <w:r>
        <w:rPr>
          <w:kern w:val="0"/>
        </w:rPr>
        <w:t>按照本校准规范的要求和步骤，</w:t>
      </w:r>
      <w:r>
        <w:rPr>
          <w:rFonts w:hint="eastAsia"/>
          <w:kern w:val="0"/>
        </w:rPr>
        <w:t>采</w:t>
      </w:r>
      <w:r>
        <w:rPr>
          <w:kern w:val="0"/>
        </w:rPr>
        <w:t>用标准</w:t>
      </w:r>
      <w:r>
        <w:rPr>
          <w:kern w:val="0"/>
        </w:rPr>
        <w:t>LED</w:t>
      </w:r>
      <w:r>
        <w:rPr>
          <w:kern w:val="0"/>
        </w:rPr>
        <w:t>单管对</w:t>
      </w:r>
      <w:r>
        <w:rPr>
          <w:rFonts w:hint="eastAsia"/>
          <w:kern w:val="0"/>
        </w:rPr>
        <w:t>小功率</w:t>
      </w:r>
      <w:r>
        <w:rPr>
          <w:rFonts w:hint="eastAsia"/>
          <w:kern w:val="0"/>
        </w:rPr>
        <w:t>LED</w:t>
      </w:r>
      <w:r>
        <w:rPr>
          <w:rFonts w:hint="eastAsia"/>
          <w:kern w:val="0"/>
        </w:rPr>
        <w:t>光强计</w:t>
      </w:r>
      <w:r>
        <w:rPr>
          <w:kern w:val="0"/>
        </w:rPr>
        <w:t>进行校准，取</w:t>
      </w:r>
      <w:r>
        <w:rPr>
          <w:rFonts w:hint="eastAsia"/>
          <w:kern w:val="0"/>
        </w:rPr>
        <w:t>LED</w:t>
      </w:r>
      <w:r>
        <w:rPr>
          <w:kern w:val="0"/>
        </w:rPr>
        <w:t>平均发光强度示值误差值作为测量结果。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C.2 </w:t>
      </w:r>
      <w:r>
        <w:rPr>
          <w:kern w:val="0"/>
        </w:rPr>
        <w:t>测量模型</w:t>
      </w:r>
    </w:p>
    <w:p w:rsidR="00CF1A77" w:rsidRDefault="00000000">
      <w:pPr>
        <w:spacing w:line="360" w:lineRule="auto"/>
      </w:pPr>
      <w:r>
        <w:t xml:space="preserve">   </w:t>
      </w:r>
      <w:r>
        <w:t>建立测量模型</w:t>
      </w:r>
    </w:p>
    <w:p w:rsidR="00CF1A77" w:rsidRDefault="00000000">
      <w:pPr>
        <w:spacing w:line="360" w:lineRule="auto"/>
        <w:ind w:firstLineChars="900" w:firstLine="2160"/>
        <w:jc w:val="right"/>
        <w:rPr>
          <w:rFonts w:eastAsia="宋体"/>
        </w:rPr>
      </w:pPr>
      <w:r>
        <w:rPr>
          <w:position w:val="-12"/>
        </w:rPr>
        <w:object w:dxaOrig="1165" w:dyaOrig="360">
          <v:shape id="_x0000_i1060" type="#_x0000_t75" style="width:58.5pt;height:18pt" o:ole="">
            <v:imagedata r:id="rId91" o:title=""/>
          </v:shape>
          <o:OLEObject Type="Embed" ProgID="Equation.3" ShapeID="_x0000_i1060" DrawAspect="Content" ObjectID="_1734269649" r:id="rId92"/>
        </w:object>
      </w:r>
      <w:r>
        <w:t xml:space="preserve">                        </w:t>
      </w:r>
      <w:r>
        <w:t>（</w:t>
      </w:r>
      <w:r>
        <w:t>C1</w:t>
      </w:r>
      <w:r>
        <w:t>）</w:t>
      </w:r>
    </w:p>
    <w:p w:rsidR="00CF1A77" w:rsidRDefault="00000000">
      <w:pPr>
        <w:spacing w:line="360" w:lineRule="auto"/>
      </w:pPr>
      <w:r>
        <w:t>式中：</w:t>
      </w:r>
      <w:r>
        <w:t xml:space="preserve"> </w:t>
      </w:r>
      <w:r>
        <w:rPr>
          <w:position w:val="-14"/>
        </w:rPr>
        <w:object w:dxaOrig="380" w:dyaOrig="380">
          <v:shape id="_x0000_i1061" type="#_x0000_t75" style="width:18.75pt;height:18.75pt" o:ole="">
            <v:imagedata r:id="rId93" o:title=""/>
          </v:shape>
          <o:OLEObject Type="Embed" ProgID="Equation.3" ShapeID="_x0000_i1061" DrawAspect="Content" ObjectID="_1734269650" r:id="rId94"/>
        </w:object>
      </w:r>
      <w:r>
        <w:t>——</w:t>
      </w:r>
      <w:r>
        <w:rPr>
          <w:rFonts w:hint="eastAsia"/>
        </w:rPr>
        <w:t>LED</w:t>
      </w:r>
      <w:r>
        <w:t>平均发光强度测量示值误差；</w:t>
      </w:r>
    </w:p>
    <w:p w:rsidR="00CF1A77" w:rsidRDefault="00000000">
      <w:pPr>
        <w:spacing w:line="360" w:lineRule="auto"/>
      </w:pPr>
      <w:r>
        <w:t xml:space="preserve">       </w:t>
      </w:r>
      <w:r>
        <w:rPr>
          <w:position w:val="-10"/>
        </w:rPr>
        <w:object w:dxaOrig="300" w:dyaOrig="340">
          <v:shape id="_x0000_i1062" type="#_x0000_t75" style="width:15pt;height:17.25pt" o:ole="">
            <v:imagedata r:id="rId95" o:title=""/>
          </v:shape>
          <o:OLEObject Type="Embed" ProgID="Equation.3" ShapeID="_x0000_i1062" DrawAspect="Content" ObjectID="_1734269651" r:id="rId96"/>
        </w:object>
      </w:r>
      <w:r>
        <w:t>——</w:t>
      </w:r>
      <w:r>
        <w:rPr>
          <w:rFonts w:hint="eastAsia"/>
        </w:rPr>
        <w:t>LED</w:t>
      </w:r>
      <w:r>
        <w:t>平均发光强度测量平均值；</w:t>
      </w:r>
    </w:p>
    <w:p w:rsidR="00CF1A77" w:rsidRDefault="00000000">
      <w:pPr>
        <w:spacing w:line="360" w:lineRule="auto"/>
      </w:pPr>
      <w:r>
        <w:t xml:space="preserve">       </w:t>
      </w:r>
      <w:r>
        <w:rPr>
          <w:position w:val="-12"/>
        </w:rPr>
        <w:object w:dxaOrig="260" w:dyaOrig="360">
          <v:shape id="_x0000_i1063" type="#_x0000_t75" style="width:12.75pt;height:18pt" o:ole="">
            <v:imagedata r:id="rId97" o:title=""/>
          </v:shape>
          <o:OLEObject Type="Embed" ProgID="Equation.3" ShapeID="_x0000_i1063" DrawAspect="Content" ObjectID="_1734269652" r:id="rId98"/>
        </w:object>
      </w:r>
      <w:r>
        <w:t>——</w:t>
      </w:r>
      <w:r>
        <w:rPr>
          <w:rFonts w:hint="eastAsia"/>
        </w:rPr>
        <w:t>LED</w:t>
      </w:r>
      <w:r>
        <w:t>平均发光强度标准值。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C.3 </w:t>
      </w:r>
      <w:r>
        <w:rPr>
          <w:kern w:val="0"/>
        </w:rPr>
        <w:t>不确定度分量评定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C.3.1 </w:t>
      </w:r>
      <w:r>
        <w:t>测量重复性引入</w:t>
      </w:r>
      <w:r>
        <w:rPr>
          <w:kern w:val="0"/>
        </w:rPr>
        <w:t>的标准不确定度评定</w:t>
      </w:r>
    </w:p>
    <w:p w:rsidR="00CF1A77" w:rsidRDefault="00000000">
      <w:pPr>
        <w:spacing w:line="360" w:lineRule="auto"/>
        <w:ind w:firstLine="480"/>
      </w:pPr>
      <w:r>
        <w:t>用</w:t>
      </w:r>
      <w:proofErr w:type="gramStart"/>
      <w:r>
        <w:t>被校</w:t>
      </w:r>
      <w:r>
        <w:rPr>
          <w:rFonts w:hint="eastAsia"/>
        </w:rPr>
        <w:t>小功率</w:t>
      </w:r>
      <w:proofErr w:type="gramEnd"/>
      <w:r>
        <w:t>LED</w:t>
      </w:r>
      <w:r>
        <w:rPr>
          <w:rFonts w:hint="eastAsia"/>
        </w:rPr>
        <w:t>光强</w:t>
      </w:r>
      <w:r>
        <w:t>计对</w:t>
      </w:r>
      <w:r>
        <w:rPr>
          <w:kern w:val="0"/>
        </w:rPr>
        <w:t>标准</w:t>
      </w:r>
      <w:r>
        <w:rPr>
          <w:kern w:val="0"/>
        </w:rPr>
        <w:t>LED</w:t>
      </w:r>
      <w:r>
        <w:rPr>
          <w:kern w:val="0"/>
        </w:rPr>
        <w:t>单管</w:t>
      </w:r>
      <w:r>
        <w:t>进行</w:t>
      </w:r>
      <w:r>
        <w:t>10</w:t>
      </w:r>
      <w:r>
        <w:t>次独立重复测量，以白光</w:t>
      </w:r>
      <w:r>
        <w:t>LED</w:t>
      </w:r>
      <w:r>
        <w:t>单管为例，测量数据如表</w:t>
      </w:r>
      <w:r>
        <w:t>C.1</w:t>
      </w:r>
      <w:r>
        <w:t>所示。根据贝塞尔公式计算单次测得值的实验标准偏差。</w:t>
      </w:r>
    </w:p>
    <w:p w:rsidR="00CF1A77" w:rsidRDefault="00000000">
      <w:pPr>
        <w:wordWrap w:val="0"/>
        <w:spacing w:line="360" w:lineRule="auto"/>
        <w:jc w:val="right"/>
      </w:pPr>
      <w:r>
        <w:t xml:space="preserve">   </w:t>
      </w:r>
      <w:r>
        <w:rPr>
          <w:position w:val="-30"/>
        </w:rPr>
        <w:object w:dxaOrig="2420" w:dyaOrig="760">
          <v:shape id="_x0000_i1064" type="#_x0000_t75" style="width:120.75pt;height:38.25pt" o:ole="">
            <v:imagedata r:id="rId99" o:title=""/>
          </v:shape>
          <o:OLEObject Type="Embed" ProgID="Equation.3" ShapeID="_x0000_i1064" DrawAspect="Content" ObjectID="_1734269653" r:id="rId100"/>
        </w:object>
      </w:r>
      <w:r>
        <w:t xml:space="preserve">                      </w:t>
      </w:r>
      <w:r>
        <w:t>（</w:t>
      </w:r>
      <w:r>
        <w:t>C2</w:t>
      </w:r>
      <w:r>
        <w:t>）</w:t>
      </w:r>
    </w:p>
    <w:p w:rsidR="00CF1A77" w:rsidRDefault="00000000">
      <w:pPr>
        <w:wordWrap w:val="0"/>
        <w:autoSpaceDE w:val="0"/>
        <w:autoSpaceDN w:val="0"/>
        <w:adjustRightInd w:val="0"/>
        <w:spacing w:line="360" w:lineRule="auto"/>
        <w:jc w:val="right"/>
        <w:rPr>
          <w:rFonts w:eastAsia="宋体"/>
          <w:kern w:val="0"/>
          <w:position w:val="-12"/>
        </w:rPr>
      </w:pPr>
      <w:r>
        <w:rPr>
          <w:position w:val="-24"/>
        </w:rPr>
        <w:object w:dxaOrig="3159" w:dyaOrig="620">
          <v:shape id="_x0000_i1065" type="#_x0000_t75" style="width:158.25pt;height:30.75pt" o:ole="">
            <v:imagedata r:id="rId101" o:title=""/>
          </v:shape>
          <o:OLEObject Type="Embed" ProgID="Equation.3" ShapeID="_x0000_i1065" DrawAspect="Content" ObjectID="_1734269654" r:id="rId102"/>
        </w:object>
      </w:r>
      <w:r>
        <w:t xml:space="preserve">                  </w:t>
      </w:r>
      <w:r>
        <w:t>（</w:t>
      </w:r>
      <w:r>
        <w:t>C3</w:t>
      </w:r>
      <w:r>
        <w:t>）</w:t>
      </w:r>
    </w:p>
    <w:p w:rsidR="00CF1A77" w:rsidRDefault="00000000"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sz w:val="21"/>
          <w:szCs w:val="21"/>
        </w:rPr>
        <w:t xml:space="preserve">C.1 </w:t>
      </w:r>
      <w:r>
        <w:rPr>
          <w:sz w:val="21"/>
          <w:szCs w:val="21"/>
        </w:rPr>
        <w:t>重复性测量数据（单位：</w:t>
      </w:r>
      <w:r>
        <w:rPr>
          <w:sz w:val="21"/>
          <w:szCs w:val="21"/>
        </w:rPr>
        <w:t>cd</w:t>
      </w:r>
      <w:r>
        <w:rPr>
          <w:sz w:val="21"/>
          <w:szCs w:val="21"/>
        </w:rPr>
        <w:t>）</w:t>
      </w:r>
    </w:p>
    <w:tbl>
      <w:tblPr>
        <w:tblW w:w="8325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750"/>
        <w:gridCol w:w="885"/>
        <w:gridCol w:w="1005"/>
        <w:gridCol w:w="1005"/>
        <w:gridCol w:w="1041"/>
        <w:gridCol w:w="1104"/>
        <w:gridCol w:w="1395"/>
      </w:tblGrid>
      <w:tr w:rsidR="00CF1A77">
        <w:trPr>
          <w:trHeight w:val="486"/>
        </w:trPr>
        <w:tc>
          <w:tcPr>
            <w:tcW w:w="1140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校准点</w:t>
            </w:r>
          </w:p>
        </w:tc>
        <w:tc>
          <w:tcPr>
            <w:tcW w:w="4686" w:type="dxa"/>
            <w:gridSpan w:val="5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测量值</w:t>
            </w:r>
          </w:p>
        </w:tc>
        <w:tc>
          <w:tcPr>
            <w:tcW w:w="1104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平均值</w:t>
            </w:r>
          </w:p>
        </w:tc>
        <w:tc>
          <w:tcPr>
            <w:tcW w:w="139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标准偏差</w:t>
            </w:r>
          </w:p>
        </w:tc>
      </w:tr>
      <w:tr w:rsidR="00CF1A77">
        <w:trPr>
          <w:trHeight w:val="486"/>
        </w:trPr>
        <w:tc>
          <w:tcPr>
            <w:tcW w:w="1140" w:type="dxa"/>
            <w:vMerge w:val="restart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409</w:t>
            </w:r>
          </w:p>
        </w:tc>
        <w:tc>
          <w:tcPr>
            <w:tcW w:w="750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406</w:t>
            </w:r>
          </w:p>
        </w:tc>
        <w:tc>
          <w:tcPr>
            <w:tcW w:w="88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409</w:t>
            </w:r>
          </w:p>
        </w:tc>
        <w:tc>
          <w:tcPr>
            <w:tcW w:w="100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405</w:t>
            </w:r>
          </w:p>
        </w:tc>
        <w:tc>
          <w:tcPr>
            <w:tcW w:w="100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406</w:t>
            </w:r>
          </w:p>
        </w:tc>
        <w:tc>
          <w:tcPr>
            <w:tcW w:w="1041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406</w:t>
            </w:r>
          </w:p>
        </w:tc>
        <w:tc>
          <w:tcPr>
            <w:tcW w:w="1104" w:type="dxa"/>
            <w:vMerge w:val="restart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4064</w:t>
            </w:r>
          </w:p>
        </w:tc>
        <w:tc>
          <w:tcPr>
            <w:tcW w:w="1395" w:type="dxa"/>
            <w:vMerge w:val="restart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0.00</w:t>
            </w:r>
            <w:r>
              <w:rPr>
                <w:rFonts w:hint="eastAsia"/>
                <w:sz w:val="21"/>
                <w:szCs w:val="21"/>
              </w:rPr>
              <w:t>16</w:t>
            </w:r>
          </w:p>
        </w:tc>
      </w:tr>
      <w:tr w:rsidR="00CF1A77">
        <w:trPr>
          <w:trHeight w:val="486"/>
        </w:trPr>
        <w:tc>
          <w:tcPr>
            <w:tcW w:w="1140" w:type="dxa"/>
            <w:vMerge/>
            <w:vAlign w:val="center"/>
          </w:tcPr>
          <w:p w:rsidR="00CF1A77" w:rsidRDefault="00CF1A77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408</w:t>
            </w:r>
          </w:p>
        </w:tc>
        <w:tc>
          <w:tcPr>
            <w:tcW w:w="88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404</w:t>
            </w:r>
          </w:p>
        </w:tc>
        <w:tc>
          <w:tcPr>
            <w:tcW w:w="100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408</w:t>
            </w:r>
          </w:p>
        </w:tc>
        <w:tc>
          <w:tcPr>
            <w:tcW w:w="1005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407</w:t>
            </w:r>
          </w:p>
        </w:tc>
        <w:tc>
          <w:tcPr>
            <w:tcW w:w="1041" w:type="dxa"/>
            <w:vAlign w:val="center"/>
          </w:tcPr>
          <w:p w:rsidR="00CF1A77" w:rsidRDefault="00000000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405</w:t>
            </w:r>
          </w:p>
        </w:tc>
        <w:tc>
          <w:tcPr>
            <w:tcW w:w="1104" w:type="dxa"/>
            <w:vMerge/>
            <w:vAlign w:val="center"/>
          </w:tcPr>
          <w:p w:rsidR="00CF1A77" w:rsidRDefault="00CF1A77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395" w:type="dxa"/>
            <w:vMerge/>
            <w:vAlign w:val="center"/>
          </w:tcPr>
          <w:p w:rsidR="00CF1A77" w:rsidRDefault="00CF1A77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</w:tbl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C.3.2 </w:t>
      </w:r>
      <w:r>
        <w:rPr>
          <w:kern w:val="0"/>
        </w:rPr>
        <w:t>标准</w:t>
      </w:r>
      <w:r>
        <w:rPr>
          <w:kern w:val="0"/>
        </w:rPr>
        <w:t>LED</w:t>
      </w:r>
      <w:r>
        <w:rPr>
          <w:kern w:val="0"/>
        </w:rPr>
        <w:t>单管上级溯源引入的标准不确定度评定</w:t>
      </w:r>
    </w:p>
    <w:p w:rsidR="00CF1A77" w:rsidRDefault="00000000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上级溯源</w:t>
      </w:r>
      <w:r>
        <w:rPr>
          <w:kern w:val="0"/>
        </w:rPr>
        <w:t>标准</w:t>
      </w:r>
      <w:r>
        <w:rPr>
          <w:kern w:val="0"/>
        </w:rPr>
        <w:t>LED</w:t>
      </w:r>
      <w:r>
        <w:rPr>
          <w:kern w:val="0"/>
        </w:rPr>
        <w:t>单管平均发光强度值</w:t>
      </w:r>
      <w:r>
        <w:rPr>
          <w:color w:val="000000"/>
        </w:rPr>
        <w:t>的</w:t>
      </w:r>
      <w:r>
        <w:rPr>
          <w:rFonts w:hint="eastAsia"/>
          <w:color w:val="000000"/>
        </w:rPr>
        <w:t>引入的</w:t>
      </w:r>
      <w:r>
        <w:rPr>
          <w:color w:val="000000"/>
        </w:rPr>
        <w:t>相对扩展不确定度为</w:t>
      </w:r>
      <w:r>
        <w:rPr>
          <w:color w:val="000000"/>
        </w:rPr>
        <w:t>3.0%</w:t>
      </w:r>
      <w:r>
        <w:rPr>
          <w:color w:val="000000"/>
        </w:rPr>
        <w:t>，</w:t>
      </w:r>
      <w:r>
        <w:rPr>
          <w:i/>
          <w:iCs/>
          <w:color w:val="000000"/>
        </w:rPr>
        <w:lastRenderedPageBreak/>
        <w:t>k</w:t>
      </w:r>
      <w:r>
        <w:rPr>
          <w:color w:val="000000"/>
        </w:rPr>
        <w:t>=2</w:t>
      </w:r>
      <w:r>
        <w:rPr>
          <w:color w:val="000000"/>
        </w:rPr>
        <w:t>，则</w:t>
      </w:r>
      <w:r>
        <w:rPr>
          <w:kern w:val="0"/>
        </w:rPr>
        <w:t>标准</w:t>
      </w:r>
      <w:r>
        <w:rPr>
          <w:kern w:val="0"/>
        </w:rPr>
        <w:t>LED</w:t>
      </w:r>
      <w:r>
        <w:rPr>
          <w:kern w:val="0"/>
        </w:rPr>
        <w:t>单管上级溯源引入的标准不确定度估计为：</w:t>
      </w:r>
    </w:p>
    <w:p w:rsidR="00CF1A77" w:rsidRDefault="00000000">
      <w:pPr>
        <w:wordWrap w:val="0"/>
        <w:autoSpaceDE w:val="0"/>
        <w:autoSpaceDN w:val="0"/>
        <w:adjustRightInd w:val="0"/>
        <w:spacing w:line="360" w:lineRule="auto"/>
        <w:ind w:firstLineChars="225" w:firstLine="540"/>
        <w:jc w:val="right"/>
        <w:rPr>
          <w:rFonts w:eastAsia="宋体"/>
          <w:color w:val="FF0000"/>
          <w:kern w:val="0"/>
        </w:rPr>
      </w:pPr>
      <w:r>
        <w:rPr>
          <w:position w:val="-24"/>
        </w:rPr>
        <w:object w:dxaOrig="2220" w:dyaOrig="620">
          <v:shape id="_x0000_i1066" type="#_x0000_t75" style="width:111pt;height:30.75pt" o:ole="">
            <v:imagedata r:id="rId103" o:title=""/>
          </v:shape>
          <o:OLEObject Type="Embed" ProgID="Equation.3" ShapeID="_x0000_i1066" DrawAspect="Content" ObjectID="_1734269655" r:id="rId104"/>
        </w:object>
      </w:r>
      <w:r>
        <w:rPr>
          <w:color w:val="FF0000"/>
          <w:kern w:val="0"/>
          <w:position w:val="-12"/>
        </w:rPr>
        <w:t xml:space="preserve">                    </w:t>
      </w:r>
      <w:r>
        <w:t>（</w:t>
      </w:r>
      <w:r>
        <w:t>C4</w:t>
      </w:r>
      <w:r>
        <w:t>）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>C.3.3</w:t>
      </w:r>
      <w:r>
        <w:rPr>
          <w:kern w:val="0"/>
        </w:rPr>
        <w:t>电测系统引入的标准不确定度评定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</w:rPr>
      </w:pPr>
      <w:r>
        <w:rPr>
          <w:color w:val="000000"/>
        </w:rPr>
        <w:t>电测系统供给</w:t>
      </w:r>
      <w:r>
        <w:rPr>
          <w:color w:val="000000"/>
        </w:rPr>
        <w:t>LED</w:t>
      </w:r>
      <w:r>
        <w:rPr>
          <w:color w:val="000000"/>
        </w:rPr>
        <w:t>管的电流与真实值有一定差异，估计最大差异可达</w:t>
      </w:r>
      <w:r>
        <w:rPr>
          <w:color w:val="000000"/>
        </w:rPr>
        <w:t>0.1%</w:t>
      </w:r>
      <w:r>
        <w:rPr>
          <w:color w:val="000000"/>
        </w:rPr>
        <w:t>，认为服从均匀分布，</w:t>
      </w:r>
      <w:r>
        <w:rPr>
          <w:color w:val="000000"/>
          <w:position w:val="-28"/>
        </w:rPr>
        <w:object w:dxaOrig="2400" w:dyaOrig="660">
          <v:shape id="_x0000_i1067" type="#_x0000_t75" style="width:120pt;height:33pt" o:ole="">
            <v:imagedata r:id="rId105" o:title=""/>
          </v:shape>
          <o:OLEObject Type="Embed" ProgID="Equation.3" ShapeID="_x0000_i1067" DrawAspect="Content" ObjectID="_1734269656" r:id="rId106"/>
        </w:object>
      </w:r>
      <w:r>
        <w:rPr>
          <w:kern w:val="0"/>
        </w:rPr>
        <w:t>，根据经验，电流变化</w:t>
      </w:r>
      <w:r>
        <w:rPr>
          <w:kern w:val="0"/>
        </w:rPr>
        <w:t>1%</w:t>
      </w:r>
      <w:r>
        <w:rPr>
          <w:kern w:val="0"/>
        </w:rPr>
        <w:t>导致光度的变化为</w:t>
      </w:r>
      <w:r>
        <w:rPr>
          <w:kern w:val="0"/>
        </w:rPr>
        <w:t>6%</w:t>
      </w:r>
      <w:r>
        <w:rPr>
          <w:kern w:val="0"/>
        </w:rPr>
        <w:t>，则电测系统引入的标准不确定度估计为：</w:t>
      </w:r>
    </w:p>
    <w:p w:rsidR="00CF1A77" w:rsidRDefault="00000000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right"/>
      </w:pPr>
      <w:r>
        <w:rPr>
          <w:color w:val="000000"/>
          <w:position w:val="-12"/>
        </w:rPr>
        <w:object w:dxaOrig="3900" w:dyaOrig="360">
          <v:shape id="_x0000_i1068" type="#_x0000_t75" style="width:195pt;height:18pt" o:ole="">
            <v:imagedata r:id="rId107" o:title=""/>
          </v:shape>
          <o:OLEObject Type="Embed" ProgID="Equation.3" ShapeID="_x0000_i1068" DrawAspect="Content" ObjectID="_1734269657" r:id="rId108"/>
        </w:object>
      </w:r>
      <w:r>
        <w:rPr>
          <w:rFonts w:eastAsia="宋体"/>
          <w:color w:val="FF0000"/>
          <w:kern w:val="0"/>
          <w:position w:val="-12"/>
        </w:rPr>
        <w:t xml:space="preserve">        </w:t>
      </w:r>
      <w:r>
        <w:t xml:space="preserve">  </w:t>
      </w:r>
      <w:r>
        <w:t>（</w:t>
      </w:r>
      <w:r>
        <w:t>C5</w:t>
      </w:r>
      <w:r>
        <w:t>）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C.4 </w:t>
      </w:r>
      <w:r>
        <w:rPr>
          <w:kern w:val="0"/>
        </w:rPr>
        <w:t>合成标准不确定度的评定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711"/>
        <w:gridCol w:w="1869"/>
      </w:tblGrid>
      <w:tr w:rsidR="00CF1A77">
        <w:trPr>
          <w:trHeight w:val="567"/>
          <w:jc w:val="center"/>
        </w:trPr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不确定度来源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ind w:firstLineChars="50" w:firstLine="120"/>
              <w:jc w:val="center"/>
              <w:rPr>
                <w:i/>
                <w:szCs w:val="21"/>
              </w:rPr>
            </w:pPr>
            <w:proofErr w:type="spellStart"/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i</w:t>
            </w:r>
            <w:proofErr w:type="spellEnd"/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CF1A77">
        <w:trPr>
          <w:trHeight w:val="17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475615" cy="223520"/>
                  <wp:effectExtent l="0" t="0" r="635" b="4445"/>
                  <wp:docPr id="37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rPr>
                <w:rFonts w:eastAsia="宋体"/>
                <w:szCs w:val="21"/>
              </w:rPr>
            </w:pPr>
            <w:r>
              <w:t>测量重复性引入</w:t>
            </w:r>
            <w:r>
              <w:rPr>
                <w:kern w:val="0"/>
              </w:rPr>
              <w:t>的标准不确定度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rFonts w:eastAsia="宋体"/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%</w:t>
            </w:r>
          </w:p>
        </w:tc>
      </w:tr>
      <w:tr w:rsidR="00CF1A77">
        <w:trPr>
          <w:trHeight w:val="22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457200" cy="228600"/>
                  <wp:effectExtent l="0" t="0" r="0" b="0"/>
                  <wp:docPr id="38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rPr>
                <w:szCs w:val="21"/>
              </w:rPr>
            </w:pPr>
            <w:r>
              <w:rPr>
                <w:kern w:val="0"/>
              </w:rPr>
              <w:t>标准</w:t>
            </w:r>
            <w:r>
              <w:rPr>
                <w:rFonts w:hint="eastAsia"/>
                <w:kern w:val="0"/>
              </w:rPr>
              <w:t>器</w:t>
            </w:r>
            <w:r>
              <w:rPr>
                <w:kern w:val="0"/>
              </w:rPr>
              <w:t>溯源引入的标准不确定度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5%</w:t>
            </w:r>
          </w:p>
        </w:tc>
      </w:tr>
      <w:tr w:rsidR="00CF1A77">
        <w:trPr>
          <w:trHeight w:val="397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i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475615" cy="227965"/>
                  <wp:effectExtent l="0" t="0" r="635" b="635"/>
                  <wp:docPr id="39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rPr>
                <w:bCs/>
                <w:szCs w:val="21"/>
              </w:rPr>
            </w:pPr>
            <w:r>
              <w:rPr>
                <w:kern w:val="0"/>
              </w:rPr>
              <w:t>电测系统引入的标准不确定度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A77" w:rsidRDefault="00000000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0.4%</w:t>
            </w:r>
          </w:p>
        </w:tc>
      </w:tr>
    </w:tbl>
    <w:p w:rsidR="00CF1A77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</w:rPr>
      </w:pPr>
      <w:r>
        <w:rPr>
          <w:kern w:val="0"/>
        </w:rPr>
        <w:t>由于各标准不确定度分量不相关，故合成标准不确定度为：</w:t>
      </w:r>
    </w:p>
    <w:p w:rsidR="00CF1A77" w:rsidRDefault="00000000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right"/>
        <w:rPr>
          <w:rFonts w:eastAsia="宋体"/>
          <w:kern w:val="0"/>
        </w:rPr>
      </w:pPr>
      <w:r>
        <w:rPr>
          <w:color w:val="000000"/>
          <w:position w:val="-14"/>
        </w:rPr>
        <w:object w:dxaOrig="4180" w:dyaOrig="460">
          <v:shape id="_x0000_i1069" type="#_x0000_t75" style="width:209.25pt;height:23.25pt" o:ole="">
            <v:imagedata r:id="rId112" o:title=""/>
          </v:shape>
          <o:OLEObject Type="Embed" ProgID="Equation.3" ShapeID="_x0000_i1069" DrawAspect="Content" ObjectID="_1734269658" r:id="rId113"/>
        </w:object>
      </w:r>
      <w:r>
        <w:rPr>
          <w:color w:val="000000"/>
        </w:rPr>
        <w:t xml:space="preserve">       </w:t>
      </w:r>
      <w:r>
        <w:rPr>
          <w:kern w:val="0"/>
        </w:rPr>
        <w:t xml:space="preserve">  </w:t>
      </w:r>
      <w:r>
        <w:t xml:space="preserve">  </w:t>
      </w:r>
      <w:r>
        <w:t>（</w:t>
      </w:r>
      <w:r>
        <w:t>C6</w:t>
      </w:r>
      <w:r>
        <w:t>）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C.5 </w:t>
      </w:r>
      <w:r>
        <w:rPr>
          <w:kern w:val="0"/>
        </w:rPr>
        <w:t>扩展不确定度的评定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</w:rPr>
      </w:pPr>
      <w:r>
        <w:rPr>
          <w:kern w:val="0"/>
        </w:rPr>
        <w:t>取</w:t>
      </w:r>
      <w:r>
        <w:rPr>
          <w:i/>
          <w:kern w:val="0"/>
        </w:rPr>
        <w:t>k</w:t>
      </w:r>
      <w:r>
        <w:rPr>
          <w:kern w:val="0"/>
        </w:rPr>
        <w:t>=2</w:t>
      </w:r>
      <w:r>
        <w:rPr>
          <w:kern w:val="0"/>
        </w:rPr>
        <w:t>，故扩展不确定度为：</w:t>
      </w:r>
    </w:p>
    <w:p w:rsidR="00CF1A77" w:rsidRDefault="00000000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right"/>
        <w:rPr>
          <w:rFonts w:eastAsia="宋体"/>
          <w:kern w:val="0"/>
        </w:rPr>
      </w:pPr>
      <w:r>
        <w:rPr>
          <w:color w:val="000000"/>
          <w:position w:val="-14"/>
        </w:rPr>
        <w:object w:dxaOrig="2320" w:dyaOrig="380">
          <v:shape id="_x0000_i1070" type="#_x0000_t75" style="width:116.25pt;height:18.75pt" o:ole="">
            <v:imagedata r:id="rId114" o:title=""/>
          </v:shape>
          <o:OLEObject Type="Embed" ProgID="Equation.3" ShapeID="_x0000_i1070" DrawAspect="Content" ObjectID="_1734269659" r:id="rId115"/>
        </w:object>
      </w:r>
      <w:r>
        <w:rPr>
          <w:kern w:val="0"/>
          <w:position w:val="-12"/>
        </w:rPr>
        <w:t xml:space="preserve">          </w:t>
      </w:r>
      <w:r>
        <w:rPr>
          <w:rFonts w:hint="eastAsia"/>
          <w:kern w:val="0"/>
          <w:position w:val="-12"/>
        </w:rPr>
        <w:t xml:space="preserve">       </w:t>
      </w:r>
      <w:r>
        <w:t xml:space="preserve">  </w:t>
      </w:r>
      <w:r>
        <w:t>（</w:t>
      </w:r>
      <w:r>
        <w:t>C7</w:t>
      </w:r>
      <w:r>
        <w:t>）</w:t>
      </w:r>
    </w:p>
    <w:p w:rsidR="00CF1A77" w:rsidRDefault="00000000"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  <w:r>
        <w:rPr>
          <w:kern w:val="0"/>
        </w:rPr>
        <w:t xml:space="preserve">C.6 </w:t>
      </w:r>
      <w:r>
        <w:rPr>
          <w:kern w:val="0"/>
        </w:rPr>
        <w:t>测量不确定度的报告</w:t>
      </w:r>
    </w:p>
    <w:p w:rsidR="00CF1A77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LED</w:t>
      </w:r>
      <w:r>
        <w:rPr>
          <w:kern w:val="0"/>
        </w:rPr>
        <w:t>平均发光强度误差测量结果的</w:t>
      </w:r>
      <w:r>
        <w:rPr>
          <w:rFonts w:hint="eastAsia"/>
          <w:kern w:val="0"/>
        </w:rPr>
        <w:t>相对</w:t>
      </w:r>
      <w:r>
        <w:rPr>
          <w:kern w:val="0"/>
        </w:rPr>
        <w:t>扩展不确定度为：</w:t>
      </w:r>
    </w:p>
    <w:p w:rsidR="00CF1A77" w:rsidRDefault="00000000">
      <w:pPr>
        <w:tabs>
          <w:tab w:val="left" w:pos="720"/>
          <w:tab w:val="left" w:pos="1080"/>
        </w:tabs>
        <w:wordWrap w:val="0"/>
        <w:jc w:val="right"/>
      </w:pPr>
      <w:proofErr w:type="spellStart"/>
      <w:r>
        <w:rPr>
          <w:i/>
          <w:iCs/>
          <w:kern w:val="0"/>
        </w:rPr>
        <w:t>U</w:t>
      </w:r>
      <w:r>
        <w:rPr>
          <w:rFonts w:hint="eastAsia"/>
          <w:kern w:val="0"/>
          <w:vertAlign w:val="subscript"/>
        </w:rPr>
        <w:t>rel</w:t>
      </w:r>
      <w:proofErr w:type="spellEnd"/>
      <w:r>
        <w:rPr>
          <w:rFonts w:hint="eastAsia"/>
          <w:kern w:val="0"/>
          <w:vertAlign w:val="subscript"/>
        </w:rPr>
        <w:t xml:space="preserve"> </w:t>
      </w:r>
      <w:r>
        <w:rPr>
          <w:kern w:val="0"/>
        </w:rPr>
        <w:t>=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3.5% </w:t>
      </w:r>
      <w:r>
        <w:rPr>
          <w:kern w:val="0"/>
        </w:rPr>
        <w:t>（</w:t>
      </w:r>
      <w:r>
        <w:rPr>
          <w:i/>
          <w:iCs/>
          <w:kern w:val="0"/>
        </w:rPr>
        <w:t xml:space="preserve">k </w:t>
      </w:r>
      <w:r>
        <w:rPr>
          <w:kern w:val="0"/>
        </w:rPr>
        <w:t>=2</w:t>
      </w:r>
      <w:r>
        <w:rPr>
          <w:kern w:val="0"/>
        </w:rPr>
        <w:t>）</w:t>
      </w:r>
      <w:r>
        <w:rPr>
          <w:kern w:val="0"/>
        </w:rPr>
        <w:t xml:space="preserve">                  </w:t>
      </w:r>
      <w:r>
        <w:t xml:space="preserve"> </w:t>
      </w:r>
      <w:bookmarkStart w:id="37" w:name="_Toc5806"/>
      <w:r>
        <w:t>（</w:t>
      </w:r>
      <w:r>
        <w:t>C8</w:t>
      </w:r>
      <w:r>
        <w:t>）</w:t>
      </w:r>
    </w:p>
    <w:bookmarkEnd w:id="37"/>
    <w:p w:rsidR="00CF1A77" w:rsidRDefault="00CF1A77">
      <w:pPr>
        <w:rPr>
          <w:b/>
          <w:bCs/>
        </w:rPr>
      </w:pPr>
    </w:p>
    <w:p w:rsidR="00CF1A77" w:rsidRDefault="00000000">
      <w:pPr>
        <w:spacing w:line="360" w:lineRule="auto"/>
        <w:ind w:firstLine="480"/>
        <w:jc w:val="left"/>
        <w:rPr>
          <w:szCs w:val="22"/>
        </w:rPr>
      </w:pPr>
      <w:r>
        <w:rPr>
          <w:rFonts w:ascii="黑体" w:eastAsia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1669415</wp:posOffset>
                </wp:positionH>
                <wp:positionV relativeFrom="paragraph">
                  <wp:posOffset>280670</wp:posOffset>
                </wp:positionV>
                <wp:extent cx="2133600" cy="0"/>
                <wp:effectExtent l="0" t="0" r="0" b="0"/>
                <wp:wrapNone/>
                <wp:docPr id="6" name="直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EEB40" id="直线 58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45pt,22.1pt" to="299.4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0rqgEAAF4DAAAOAAAAZHJzL2Uyb0RvYy54bWysU0uPEzEMviPxH6Lc6bRd7QpGne5hy3JB&#10;sBLwA9zEmYmUl+LQaf89Trrb8rggxBwyjh+f7c/O5v7onThgJhvDIFeLpRQYVNQ2jIP89vXxzVsp&#10;qEDQ4GLAQZ6Q5P329avNnHpcxyk6jVkwSKB+ToOcSkl915Ga0AMtYsLARhOzh8LXPHY6w8zo3nXr&#10;5fKum2PWKUeFRKzdnY1y2/CNQVU+G0NYhBsk11bamdu5r2e33UA/ZkiTVc9lwD9U4cEGTnqB2kEB&#10;8T3bP6C8VTlSNGWhou+iMVZh64G7WS1/6+bLBAlbL0wOpQtN9P9g1afDQ3jKTMOcqKf0lGsXR5N9&#10;/XN94tjIOl3IwmMRipXr1c3N3ZI5VS+27hqYMpUPGL2owiCdDbUP6OHwkQonY9cXl6p2QcyDfHe7&#10;vmU44DUwDgqLPulBUhhbLEVn9aN1rkZQHvcPLosD1MG2r86ScX9xq0l2QNPZr5nOI58Q9PugRTkl&#10;3srAuylrCR61FA55lavUlqOAdX/jyald4AquPFZpH/Wp0dv0PMRW4/PC1S35+d6ir89i+wMAAP//&#10;AwBQSwMEFAAGAAgAAAAhAFhguFrdAAAACQEAAA8AAABkcnMvZG93bnJldi54bWxMj8FOwzAMhu9I&#10;vENkJC4TSwlj2krTCQG9cWGAuHqtaSsap2uyrezpMdoBjv796ffnbDW6Tu1pCK1nC9fTBBRx6auW&#10;awtvr8XVAlSIyBV2nsnCNwVY5ednGaaVP/AL7dexVlLCIUULTYx9qnUoG3IYpr4nlt2nHxxGGYda&#10;VwMepNx12iTJXDtsWS402NNDQ+XXeucshOKdtsVxUk6Sj5vak9k+Pj+htZcX4/0dqEhj/IPhV1/U&#10;IRenjd9xFVRnwczNUlALs5kBJcDtciHB5hToPNP/P8h/AAAA//8DAFBLAQItABQABgAIAAAAIQC2&#10;gziS/gAAAOEBAAATAAAAAAAAAAAAAAAAAAAAAABbQ29udGVudF9UeXBlc10ueG1sUEsBAi0AFAAG&#10;AAgAAAAhADj9If/WAAAAlAEAAAsAAAAAAAAAAAAAAAAALwEAAF9yZWxzLy5yZWxzUEsBAi0AFAAG&#10;AAgAAAAhABGhPSuqAQAAXgMAAA4AAAAAAAAAAAAAAAAALgIAAGRycy9lMm9Eb2MueG1sUEsBAi0A&#10;FAAGAAgAAAAhAFhguFrdAAAACQEAAA8AAAAAAAAAAAAAAAAABAQAAGRycy9kb3ducmV2LnhtbFBL&#10;BQYAAAAABAAEAPMAAAAOBQAAAAA=&#10;"/>
            </w:pict>
          </mc:Fallback>
        </mc:AlternateContent>
      </w:r>
    </w:p>
    <w:sectPr w:rsidR="00CF1A77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680A" w:rsidRDefault="0091680A">
      <w:r>
        <w:separator/>
      </w:r>
    </w:p>
  </w:endnote>
  <w:endnote w:type="continuationSeparator" w:id="0">
    <w:p w:rsidR="0091680A" w:rsidRDefault="0091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.ì.">
    <w:altName w:val="宋体"/>
    <w:charset w:val="86"/>
    <w:family w:val="auto"/>
    <w:pitch w:val="default"/>
    <w:sig w:usb0="00000000" w:usb1="00000000" w:usb2="00000010" w:usb3="00000000" w:csb0="00040000" w:csb1="00000000"/>
  </w:font>
  <w:font w:name="新宋体-18030">
    <w:altName w:val="宋体"/>
    <w:charset w:val="86"/>
    <w:family w:val="modern"/>
    <w:pitch w:val="default"/>
    <w:sig w:usb0="00000000" w:usb1="00000000" w:usb2="000A005E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4071740"/>
    </w:sdtPr>
    <w:sdtContent>
      <w:p w:rsidR="00CF1A77" w:rsidRDefault="00000000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CF1A77" w:rsidRDefault="00CF1A7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CF1A7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CF1A77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CF1A77">
    <w:pPr>
      <w:pStyle w:val="ac"/>
      <w:jc w:val="right"/>
    </w:pPr>
  </w:p>
  <w:p w:rsidR="00CF1A77" w:rsidRDefault="00CF1A77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000000">
    <w:pPr>
      <w:pStyle w:val="ac"/>
      <w:wordWrap w:val="0"/>
      <w:ind w:right="270" w:firstLine="420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CF1A77">
    <w:pPr>
      <w:pStyle w:val="ac"/>
      <w:jc w:val="right"/>
    </w:pPr>
  </w:p>
  <w:p w:rsidR="00CF1A77" w:rsidRDefault="00CF1A7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680A" w:rsidRDefault="0091680A">
      <w:r>
        <w:separator/>
      </w:r>
    </w:p>
  </w:footnote>
  <w:footnote w:type="continuationSeparator" w:id="0">
    <w:p w:rsidR="0091680A" w:rsidRDefault="00916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000000">
    <w:pPr>
      <w:pStyle w:val="Default"/>
      <w:jc w:val="center"/>
      <w:rPr>
        <w:rFonts w:cs="Times New Roman"/>
        <w:color w:val="auto"/>
      </w:rPr>
    </w:pPr>
    <w:r>
      <w:rPr>
        <w:rFonts w:ascii="Arial" w:hAnsi="Arial" w:cs="Arial"/>
      </w:rPr>
      <w:t>JJF ××××-××××</w:t>
    </w:r>
  </w:p>
  <w:p w:rsidR="00CF1A77" w:rsidRDefault="00000000">
    <w:pPr>
      <w:spacing w:line="360" w:lineRule="auto"/>
      <w:ind w:firstLineChars="200" w:firstLine="600"/>
      <w:rPr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-135890</wp:posOffset>
              </wp:positionH>
              <wp:positionV relativeFrom="paragraph">
                <wp:posOffset>129540</wp:posOffset>
              </wp:positionV>
              <wp:extent cx="5707380" cy="0"/>
              <wp:effectExtent l="0" t="9525" r="7620" b="9525"/>
              <wp:wrapNone/>
              <wp:docPr id="7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7380" cy="0"/>
                      </a:xfrm>
                      <a:prstGeom prst="line">
                        <a:avLst/>
                      </a:prstGeom>
                      <a:ln w="19050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8D41A9C" id="直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7pt,10.2pt" to="438.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ANhqwEAAF8DAAAOAAAAZHJzL2Uyb0RvYy54bWysU01v2zAMvQ/YfxB0X+x26NoZcXpo1l2G&#10;rcC6H8BIVCxAXxC1OPn3o5Q22cdlKOqDTFPkI/n4vLzdeyd2mMnGMMqLRS8FBhW1DdtR/ni8f3cj&#10;BRUIGlwMOMoDkrxdvX2znNOAl3GKTmMWDBJomNMop1LS0HWkJvRAi5gw8KWJ2UPhz7ztdIaZ0b3r&#10;Lvv+QzfHrFOOConYuz5eylXDNwZV+WYMYRFulNxbaWdu56ae3WoJwzZDmqx6agNe0IUHG7joCWoN&#10;BcTPbP+B8lblSNGUhYq+i8ZYhW0Gnuai/2ua7xMkbLMwOZRONNHrwaqvu7vwkJmGOdFA6SHXKfYm&#10;+/rm/sS+kXU4kYX7IhQ7r6776/c3zKl6vuvOiSlT+YzRi2qM0tlQ54ABdl+ocDEOfQ6pbhfEzOr5&#10;2F9VPGAdGAeFTZ/0KClsWzJFZ/W9da6mUN5u7lwWO6ibbU9dJgP/EVarrIGmY1y7Ou58QtCfghbl&#10;kFiWgcUpaw8etRQOWcvVauooYN3/RHJpF7iDM5HV2kR9aPw2P2+x9fikuCqT379b9vm/WP0CAAD/&#10;/wMAUEsDBBQABgAIAAAAIQCk75qk3AAAAAkBAAAPAAAAZHJzL2Rvd25yZXYueG1sTI/NTsMwEITv&#10;SLyDtUjcWqdRoSHEqaASl94IFXDcxiaJsNdR7KbJ27OIAz3t36eZ2WI7OStGM4TOk4LVMgFhqPa6&#10;o0bB4e1lkYEIEUmj9WQUzCbAtry+KjDX/kyvZqxiI1iEQo4K2hj7XMpQt8ZhWPreEN++/OAw8jg0&#10;Ug94ZnFnZZok99JhR+zQYm92ram/q5NjlbuP7HmP2WGebfX5sN6970dySt3eTE+PIKKZ4j8Mv/E5&#10;OpSc6ehPpIOwChbpas2ogjThykC22XBz/FvIspCXH5Q/AAAA//8DAFBLAQItABQABgAIAAAAIQC2&#10;gziS/gAAAOEBAAATAAAAAAAAAAAAAAAAAAAAAABbQ29udGVudF9UeXBlc10ueG1sUEsBAi0AFAAG&#10;AAgAAAAhADj9If/WAAAAlAEAAAsAAAAAAAAAAAAAAAAALwEAAF9yZWxzLy5yZWxzUEsBAi0AFAAG&#10;AAgAAAAhAEzwA2GrAQAAXwMAAA4AAAAAAAAAAAAAAAAALgIAAGRycy9lMm9Eb2MueG1sUEsBAi0A&#10;FAAGAAgAAAAhAKTvmqTcAAAACQEAAA8AAAAAAAAAAAAAAAAABQQAAGRycy9kb3ducmV2LnhtbFBL&#10;BQYAAAAABAAEAPMAAAAOBQAAAAA=&#10;" strokeweight="1.5pt"/>
          </w:pict>
        </mc:Fallback>
      </mc:AlternateContent>
    </w:r>
  </w:p>
  <w:p w:rsidR="00CF1A77" w:rsidRDefault="00CF1A7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000000">
    <w:pPr>
      <w:pStyle w:val="Default"/>
      <w:jc w:val="center"/>
      <w:rPr>
        <w:rFonts w:ascii="楷体_GB2312" w:eastAsia="楷体_GB2312" w:cs="Times New Roman"/>
        <w:b/>
        <w:color w:val="auto"/>
      </w:rPr>
    </w:pPr>
    <w:r>
      <w:rPr>
        <w:rFonts w:ascii="楷体_GB2312" w:eastAsia="楷体_GB2312" w:hAnsi="Arial" w:cs="Arial" w:hint="eastAsia"/>
        <w:b/>
      </w:rPr>
      <w:t xml:space="preserve">JJF </w:t>
    </w:r>
    <w:r>
      <w:rPr>
        <w:rFonts w:ascii="楷体_GB2312" w:eastAsia="楷体_GB2312" w:hAnsi="Arial" w:cs="Arial" w:hint="eastAsia"/>
        <w:b/>
      </w:rPr>
      <w:t>××××-××××</w:t>
    </w:r>
  </w:p>
  <w:p w:rsidR="00CF1A77" w:rsidRDefault="00CF1A77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CF1A77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000000">
    <w:pPr>
      <w:pStyle w:val="ae"/>
      <w:pBdr>
        <w:bottom w:val="single" w:sz="6" w:space="0" w:color="auto"/>
      </w:pBdr>
      <w:rPr>
        <w:rFonts w:ascii="黑体" w:eastAsia="黑体" w:hAnsi="黑体"/>
        <w:sz w:val="21"/>
        <w:szCs w:val="21"/>
      </w:rPr>
    </w:pPr>
    <w:r>
      <w:rPr>
        <w:rFonts w:ascii="黑体" w:eastAsia="黑体" w:hAnsi="黑体"/>
        <w:sz w:val="21"/>
        <w:szCs w:val="21"/>
      </w:rPr>
      <w:t xml:space="preserve">JJF </w:t>
    </w:r>
    <w:r>
      <w:rPr>
        <w:rFonts w:ascii="黑体" w:eastAsia="黑体" w:hAnsi="黑体" w:hint="eastAsia"/>
        <w:sz w:val="21"/>
        <w:szCs w:val="21"/>
      </w:rPr>
      <w:t>××××</w:t>
    </w:r>
    <w:r>
      <w:rPr>
        <w:rFonts w:ascii="黑体" w:eastAsia="黑体" w:hAnsi="黑体"/>
        <w:sz w:val="21"/>
        <w:szCs w:val="21"/>
      </w:rPr>
      <w:t>-××××</w:t>
    </w:r>
  </w:p>
  <w:p w:rsidR="00CF1A77" w:rsidRDefault="00CF1A77">
    <w:pPr>
      <w:pStyle w:val="ae"/>
      <w:pBdr>
        <w:bottom w:val="single" w:sz="6" w:space="0" w:color="auto"/>
      </w:pBdr>
      <w:rPr>
        <w:rFonts w:ascii="黑体" w:eastAsia="黑体" w:hAnsi="黑体"/>
        <w:sz w:val="21"/>
        <w:szCs w:val="2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A77" w:rsidRDefault="00000000">
    <w:pPr>
      <w:pStyle w:val="ae"/>
      <w:pBdr>
        <w:bottom w:val="single" w:sz="6" w:space="0" w:color="auto"/>
      </w:pBdr>
      <w:rPr>
        <w:rFonts w:ascii="黑体" w:eastAsia="黑体" w:hAnsi="黑体"/>
        <w:sz w:val="21"/>
        <w:szCs w:val="21"/>
      </w:rPr>
    </w:pPr>
    <w:r>
      <w:rPr>
        <w:rFonts w:ascii="黑体" w:eastAsia="黑体" w:hAnsi="黑体"/>
        <w:sz w:val="21"/>
        <w:szCs w:val="21"/>
      </w:rPr>
      <w:t xml:space="preserve">JJF </w:t>
    </w:r>
    <w:r>
      <w:rPr>
        <w:rFonts w:ascii="黑体" w:eastAsia="黑体" w:hAnsi="黑体" w:hint="eastAsia"/>
        <w:sz w:val="21"/>
        <w:szCs w:val="21"/>
      </w:rPr>
      <w:t>××××</w:t>
    </w:r>
    <w:r>
      <w:rPr>
        <w:rFonts w:ascii="黑体" w:eastAsia="黑体" w:hAnsi="黑体"/>
        <w:sz w:val="21"/>
        <w:szCs w:val="21"/>
      </w:rPr>
      <w:t>-××××</w:t>
    </w:r>
  </w:p>
  <w:p w:rsidR="00CF1A77" w:rsidRDefault="00CF1A77">
    <w:pPr>
      <w:pStyle w:val="ae"/>
      <w:pBdr>
        <w:bottom w:val="single" w:sz="6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2FD828FD"/>
    <w:multiLevelType w:val="multilevel"/>
    <w:tmpl w:val="2FD828FD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621696149">
    <w:abstractNumId w:val="1"/>
  </w:num>
  <w:num w:numId="2" w16cid:durableId="1582835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Nzg3Y2IzNGMwNGI2ZGY0NDYyY2U3Nzg5Njc1MDEifQ=="/>
  </w:docVars>
  <w:rsids>
    <w:rsidRoot w:val="00172A27"/>
    <w:rsid w:val="00002190"/>
    <w:rsid w:val="00004BEE"/>
    <w:rsid w:val="00005E32"/>
    <w:rsid w:val="0001184B"/>
    <w:rsid w:val="000166AC"/>
    <w:rsid w:val="00020904"/>
    <w:rsid w:val="00021D0A"/>
    <w:rsid w:val="00022E36"/>
    <w:rsid w:val="00032A00"/>
    <w:rsid w:val="00032F83"/>
    <w:rsid w:val="00037EDC"/>
    <w:rsid w:val="000450B1"/>
    <w:rsid w:val="00050D89"/>
    <w:rsid w:val="00053101"/>
    <w:rsid w:val="00056C22"/>
    <w:rsid w:val="00056E60"/>
    <w:rsid w:val="00062979"/>
    <w:rsid w:val="00063E6D"/>
    <w:rsid w:val="00072E14"/>
    <w:rsid w:val="00073B58"/>
    <w:rsid w:val="00073C88"/>
    <w:rsid w:val="00076547"/>
    <w:rsid w:val="00087EB8"/>
    <w:rsid w:val="00097C15"/>
    <w:rsid w:val="00097FCC"/>
    <w:rsid w:val="000A2873"/>
    <w:rsid w:val="000A2C57"/>
    <w:rsid w:val="000A6C4F"/>
    <w:rsid w:val="000C35AB"/>
    <w:rsid w:val="000C36FE"/>
    <w:rsid w:val="000D0137"/>
    <w:rsid w:val="000E20DF"/>
    <w:rsid w:val="000E315C"/>
    <w:rsid w:val="000E608B"/>
    <w:rsid w:val="000E778F"/>
    <w:rsid w:val="000F108E"/>
    <w:rsid w:val="000F3795"/>
    <w:rsid w:val="000F527D"/>
    <w:rsid w:val="001005B9"/>
    <w:rsid w:val="0011376E"/>
    <w:rsid w:val="00113B4B"/>
    <w:rsid w:val="00113D73"/>
    <w:rsid w:val="00117BB6"/>
    <w:rsid w:val="001213C6"/>
    <w:rsid w:val="001259D7"/>
    <w:rsid w:val="001353DC"/>
    <w:rsid w:val="00142C27"/>
    <w:rsid w:val="00146675"/>
    <w:rsid w:val="00146A8E"/>
    <w:rsid w:val="00155DEC"/>
    <w:rsid w:val="0015741B"/>
    <w:rsid w:val="00157DE2"/>
    <w:rsid w:val="00162B4D"/>
    <w:rsid w:val="0016351E"/>
    <w:rsid w:val="001720B6"/>
    <w:rsid w:val="00172A27"/>
    <w:rsid w:val="001754BA"/>
    <w:rsid w:val="00180786"/>
    <w:rsid w:val="00181261"/>
    <w:rsid w:val="00185ECB"/>
    <w:rsid w:val="00191E0C"/>
    <w:rsid w:val="00194043"/>
    <w:rsid w:val="00195077"/>
    <w:rsid w:val="001958D0"/>
    <w:rsid w:val="001A060C"/>
    <w:rsid w:val="001A343D"/>
    <w:rsid w:val="001A7972"/>
    <w:rsid w:val="001B664D"/>
    <w:rsid w:val="001C2FBD"/>
    <w:rsid w:val="001C7E27"/>
    <w:rsid w:val="001D0E6B"/>
    <w:rsid w:val="001D23D5"/>
    <w:rsid w:val="001D23EF"/>
    <w:rsid w:val="001D5E1C"/>
    <w:rsid w:val="001E3111"/>
    <w:rsid w:val="001E6C71"/>
    <w:rsid w:val="001F15EF"/>
    <w:rsid w:val="002103AC"/>
    <w:rsid w:val="002212B7"/>
    <w:rsid w:val="00224386"/>
    <w:rsid w:val="0022632B"/>
    <w:rsid w:val="002331DC"/>
    <w:rsid w:val="0024438B"/>
    <w:rsid w:val="00247938"/>
    <w:rsid w:val="002508CE"/>
    <w:rsid w:val="0025259A"/>
    <w:rsid w:val="00256C51"/>
    <w:rsid w:val="00260A35"/>
    <w:rsid w:val="00270E60"/>
    <w:rsid w:val="0027316E"/>
    <w:rsid w:val="00273A35"/>
    <w:rsid w:val="00284A5D"/>
    <w:rsid w:val="002A4B04"/>
    <w:rsid w:val="002A7188"/>
    <w:rsid w:val="002B465F"/>
    <w:rsid w:val="002B635F"/>
    <w:rsid w:val="002B63A3"/>
    <w:rsid w:val="002F2230"/>
    <w:rsid w:val="002F54AC"/>
    <w:rsid w:val="002F7191"/>
    <w:rsid w:val="002F7D20"/>
    <w:rsid w:val="00316466"/>
    <w:rsid w:val="003224DA"/>
    <w:rsid w:val="00325645"/>
    <w:rsid w:val="003258A8"/>
    <w:rsid w:val="00326839"/>
    <w:rsid w:val="003277F2"/>
    <w:rsid w:val="003405F4"/>
    <w:rsid w:val="0034203C"/>
    <w:rsid w:val="00342E5A"/>
    <w:rsid w:val="00342EB7"/>
    <w:rsid w:val="00343BB3"/>
    <w:rsid w:val="00345411"/>
    <w:rsid w:val="0034541C"/>
    <w:rsid w:val="003470AA"/>
    <w:rsid w:val="00353C06"/>
    <w:rsid w:val="0035417A"/>
    <w:rsid w:val="003567C3"/>
    <w:rsid w:val="00360983"/>
    <w:rsid w:val="00366542"/>
    <w:rsid w:val="00370AAE"/>
    <w:rsid w:val="00381515"/>
    <w:rsid w:val="00385F77"/>
    <w:rsid w:val="00394440"/>
    <w:rsid w:val="003A4540"/>
    <w:rsid w:val="003A6699"/>
    <w:rsid w:val="003B1EC4"/>
    <w:rsid w:val="003B4AB4"/>
    <w:rsid w:val="003B4FFA"/>
    <w:rsid w:val="003B608D"/>
    <w:rsid w:val="003C2E5F"/>
    <w:rsid w:val="003C75A2"/>
    <w:rsid w:val="003D5B1B"/>
    <w:rsid w:val="003D67D6"/>
    <w:rsid w:val="003D6D7E"/>
    <w:rsid w:val="003E141C"/>
    <w:rsid w:val="003E36EB"/>
    <w:rsid w:val="003E79AE"/>
    <w:rsid w:val="003E7BEB"/>
    <w:rsid w:val="003F052E"/>
    <w:rsid w:val="003F0BB5"/>
    <w:rsid w:val="003F2CBA"/>
    <w:rsid w:val="004152B0"/>
    <w:rsid w:val="00417A53"/>
    <w:rsid w:val="0042208E"/>
    <w:rsid w:val="00423BD8"/>
    <w:rsid w:val="00433907"/>
    <w:rsid w:val="00445FEA"/>
    <w:rsid w:val="00452B90"/>
    <w:rsid w:val="0045383F"/>
    <w:rsid w:val="00456B2A"/>
    <w:rsid w:val="00471618"/>
    <w:rsid w:val="004866E0"/>
    <w:rsid w:val="0049553E"/>
    <w:rsid w:val="004A26D1"/>
    <w:rsid w:val="004A6DEB"/>
    <w:rsid w:val="004B653C"/>
    <w:rsid w:val="004D1A2B"/>
    <w:rsid w:val="004D3F14"/>
    <w:rsid w:val="004E51D1"/>
    <w:rsid w:val="004E6A9B"/>
    <w:rsid w:val="00500867"/>
    <w:rsid w:val="0050763A"/>
    <w:rsid w:val="00513955"/>
    <w:rsid w:val="00514412"/>
    <w:rsid w:val="00524E8D"/>
    <w:rsid w:val="00537934"/>
    <w:rsid w:val="005405EE"/>
    <w:rsid w:val="0054153A"/>
    <w:rsid w:val="00555A77"/>
    <w:rsid w:val="00562D82"/>
    <w:rsid w:val="00576901"/>
    <w:rsid w:val="0058280F"/>
    <w:rsid w:val="00583A95"/>
    <w:rsid w:val="00586E5F"/>
    <w:rsid w:val="0059265B"/>
    <w:rsid w:val="005A28AE"/>
    <w:rsid w:val="005A293E"/>
    <w:rsid w:val="005A47C7"/>
    <w:rsid w:val="005A5FB7"/>
    <w:rsid w:val="005A6B2E"/>
    <w:rsid w:val="005B1696"/>
    <w:rsid w:val="005B1D63"/>
    <w:rsid w:val="005B20F7"/>
    <w:rsid w:val="005D0A3F"/>
    <w:rsid w:val="005D0A69"/>
    <w:rsid w:val="005D50B7"/>
    <w:rsid w:val="005E1D6B"/>
    <w:rsid w:val="005E3F16"/>
    <w:rsid w:val="005E4442"/>
    <w:rsid w:val="005E4984"/>
    <w:rsid w:val="005F0780"/>
    <w:rsid w:val="005F5BA7"/>
    <w:rsid w:val="005F7D54"/>
    <w:rsid w:val="006021DE"/>
    <w:rsid w:val="00605221"/>
    <w:rsid w:val="00605EC2"/>
    <w:rsid w:val="006064DC"/>
    <w:rsid w:val="0060685E"/>
    <w:rsid w:val="00607339"/>
    <w:rsid w:val="00607DE9"/>
    <w:rsid w:val="00620455"/>
    <w:rsid w:val="00637BAA"/>
    <w:rsid w:val="00642323"/>
    <w:rsid w:val="00643A7B"/>
    <w:rsid w:val="0064510B"/>
    <w:rsid w:val="00655C12"/>
    <w:rsid w:val="006619A1"/>
    <w:rsid w:val="006657EB"/>
    <w:rsid w:val="00667A85"/>
    <w:rsid w:val="006722E2"/>
    <w:rsid w:val="006803C9"/>
    <w:rsid w:val="0068118A"/>
    <w:rsid w:val="0068640A"/>
    <w:rsid w:val="00694EA0"/>
    <w:rsid w:val="00696B25"/>
    <w:rsid w:val="00697EC8"/>
    <w:rsid w:val="006A507A"/>
    <w:rsid w:val="006B2710"/>
    <w:rsid w:val="006B3785"/>
    <w:rsid w:val="006B7B47"/>
    <w:rsid w:val="006C24F4"/>
    <w:rsid w:val="006C4B82"/>
    <w:rsid w:val="006C74A0"/>
    <w:rsid w:val="006D1F25"/>
    <w:rsid w:val="006F0E64"/>
    <w:rsid w:val="007008DB"/>
    <w:rsid w:val="00700C05"/>
    <w:rsid w:val="00706932"/>
    <w:rsid w:val="0071727A"/>
    <w:rsid w:val="00724987"/>
    <w:rsid w:val="00725F5A"/>
    <w:rsid w:val="007369E8"/>
    <w:rsid w:val="00744A74"/>
    <w:rsid w:val="00744D9F"/>
    <w:rsid w:val="00747145"/>
    <w:rsid w:val="00747BE5"/>
    <w:rsid w:val="00752778"/>
    <w:rsid w:val="0075588A"/>
    <w:rsid w:val="00756CD6"/>
    <w:rsid w:val="007629A4"/>
    <w:rsid w:val="00775229"/>
    <w:rsid w:val="00776DC8"/>
    <w:rsid w:val="00782D32"/>
    <w:rsid w:val="0079401B"/>
    <w:rsid w:val="007A4820"/>
    <w:rsid w:val="007A6A4C"/>
    <w:rsid w:val="007B609D"/>
    <w:rsid w:val="007C0B3F"/>
    <w:rsid w:val="007C17EF"/>
    <w:rsid w:val="007C7CC5"/>
    <w:rsid w:val="007D33DD"/>
    <w:rsid w:val="007D42A9"/>
    <w:rsid w:val="007E4640"/>
    <w:rsid w:val="007E5469"/>
    <w:rsid w:val="007E5488"/>
    <w:rsid w:val="007F47CC"/>
    <w:rsid w:val="007F6AA6"/>
    <w:rsid w:val="00801FC9"/>
    <w:rsid w:val="00803D66"/>
    <w:rsid w:val="00804640"/>
    <w:rsid w:val="00805846"/>
    <w:rsid w:val="008150A4"/>
    <w:rsid w:val="00820F03"/>
    <w:rsid w:val="00835F99"/>
    <w:rsid w:val="008658D4"/>
    <w:rsid w:val="00870982"/>
    <w:rsid w:val="00871D30"/>
    <w:rsid w:val="008758B6"/>
    <w:rsid w:val="00885CAE"/>
    <w:rsid w:val="00886A0D"/>
    <w:rsid w:val="00893BF0"/>
    <w:rsid w:val="008A1AC5"/>
    <w:rsid w:val="008A4F23"/>
    <w:rsid w:val="008C1374"/>
    <w:rsid w:val="008C3AF8"/>
    <w:rsid w:val="008C6847"/>
    <w:rsid w:val="008E4AE1"/>
    <w:rsid w:val="008F1287"/>
    <w:rsid w:val="008F4690"/>
    <w:rsid w:val="008F4F42"/>
    <w:rsid w:val="008F78E7"/>
    <w:rsid w:val="00905557"/>
    <w:rsid w:val="00907148"/>
    <w:rsid w:val="0091680A"/>
    <w:rsid w:val="0092137C"/>
    <w:rsid w:val="00931241"/>
    <w:rsid w:val="00931B20"/>
    <w:rsid w:val="00935111"/>
    <w:rsid w:val="00936F4F"/>
    <w:rsid w:val="009441A1"/>
    <w:rsid w:val="00961D1D"/>
    <w:rsid w:val="00961E3A"/>
    <w:rsid w:val="00965E98"/>
    <w:rsid w:val="00970C74"/>
    <w:rsid w:val="00972B21"/>
    <w:rsid w:val="00981DDB"/>
    <w:rsid w:val="0098482E"/>
    <w:rsid w:val="009A64C1"/>
    <w:rsid w:val="009A6A80"/>
    <w:rsid w:val="009A6FAD"/>
    <w:rsid w:val="009B28BA"/>
    <w:rsid w:val="009B569C"/>
    <w:rsid w:val="009C08C3"/>
    <w:rsid w:val="009C19CD"/>
    <w:rsid w:val="009D030E"/>
    <w:rsid w:val="009E4EAC"/>
    <w:rsid w:val="009F0D49"/>
    <w:rsid w:val="00A0720D"/>
    <w:rsid w:val="00A12EDA"/>
    <w:rsid w:val="00A141AB"/>
    <w:rsid w:val="00A16BC9"/>
    <w:rsid w:val="00A21A46"/>
    <w:rsid w:val="00A27854"/>
    <w:rsid w:val="00A27F3D"/>
    <w:rsid w:val="00A33050"/>
    <w:rsid w:val="00A3346B"/>
    <w:rsid w:val="00A46C77"/>
    <w:rsid w:val="00A57F88"/>
    <w:rsid w:val="00A734B6"/>
    <w:rsid w:val="00A77257"/>
    <w:rsid w:val="00A80A8B"/>
    <w:rsid w:val="00A91DD4"/>
    <w:rsid w:val="00A95879"/>
    <w:rsid w:val="00AA345A"/>
    <w:rsid w:val="00AB2A19"/>
    <w:rsid w:val="00AB3A13"/>
    <w:rsid w:val="00AC29A5"/>
    <w:rsid w:val="00AC3211"/>
    <w:rsid w:val="00AC736F"/>
    <w:rsid w:val="00AD1274"/>
    <w:rsid w:val="00AD6385"/>
    <w:rsid w:val="00AE4FF9"/>
    <w:rsid w:val="00AE6C2C"/>
    <w:rsid w:val="00AF04F6"/>
    <w:rsid w:val="00AF77AD"/>
    <w:rsid w:val="00B0025E"/>
    <w:rsid w:val="00B0082D"/>
    <w:rsid w:val="00B06683"/>
    <w:rsid w:val="00B12E0C"/>
    <w:rsid w:val="00B130CE"/>
    <w:rsid w:val="00B1438A"/>
    <w:rsid w:val="00B24AB3"/>
    <w:rsid w:val="00B259CF"/>
    <w:rsid w:val="00B325C8"/>
    <w:rsid w:val="00B42A66"/>
    <w:rsid w:val="00B44875"/>
    <w:rsid w:val="00B50182"/>
    <w:rsid w:val="00B54C02"/>
    <w:rsid w:val="00B557F3"/>
    <w:rsid w:val="00B5717F"/>
    <w:rsid w:val="00B6114C"/>
    <w:rsid w:val="00B8240A"/>
    <w:rsid w:val="00BA4626"/>
    <w:rsid w:val="00BA7D0D"/>
    <w:rsid w:val="00BB4915"/>
    <w:rsid w:val="00BB58A0"/>
    <w:rsid w:val="00BB63A9"/>
    <w:rsid w:val="00BC063D"/>
    <w:rsid w:val="00BC4DA1"/>
    <w:rsid w:val="00BC55D9"/>
    <w:rsid w:val="00BD4B6E"/>
    <w:rsid w:val="00BE4480"/>
    <w:rsid w:val="00BE75BA"/>
    <w:rsid w:val="00BF3228"/>
    <w:rsid w:val="00BF6801"/>
    <w:rsid w:val="00C021AC"/>
    <w:rsid w:val="00C14D73"/>
    <w:rsid w:val="00C1647B"/>
    <w:rsid w:val="00C26648"/>
    <w:rsid w:val="00C31568"/>
    <w:rsid w:val="00C35F00"/>
    <w:rsid w:val="00C4032A"/>
    <w:rsid w:val="00C432A0"/>
    <w:rsid w:val="00C50063"/>
    <w:rsid w:val="00C518E9"/>
    <w:rsid w:val="00C54398"/>
    <w:rsid w:val="00C55549"/>
    <w:rsid w:val="00C57502"/>
    <w:rsid w:val="00C63451"/>
    <w:rsid w:val="00C63740"/>
    <w:rsid w:val="00C67D5B"/>
    <w:rsid w:val="00C7331D"/>
    <w:rsid w:val="00C749E7"/>
    <w:rsid w:val="00C76CF2"/>
    <w:rsid w:val="00C77368"/>
    <w:rsid w:val="00C82E23"/>
    <w:rsid w:val="00C852EE"/>
    <w:rsid w:val="00C85739"/>
    <w:rsid w:val="00C949F8"/>
    <w:rsid w:val="00C96054"/>
    <w:rsid w:val="00C974ED"/>
    <w:rsid w:val="00CA0330"/>
    <w:rsid w:val="00CA0A64"/>
    <w:rsid w:val="00CA582E"/>
    <w:rsid w:val="00CB3B49"/>
    <w:rsid w:val="00CB5C1A"/>
    <w:rsid w:val="00CC0902"/>
    <w:rsid w:val="00CC2385"/>
    <w:rsid w:val="00CD2702"/>
    <w:rsid w:val="00CD2EE5"/>
    <w:rsid w:val="00CD595A"/>
    <w:rsid w:val="00CE064F"/>
    <w:rsid w:val="00CE1441"/>
    <w:rsid w:val="00CF1A77"/>
    <w:rsid w:val="00CF631F"/>
    <w:rsid w:val="00D04BFF"/>
    <w:rsid w:val="00D101ED"/>
    <w:rsid w:val="00D168CC"/>
    <w:rsid w:val="00D17E69"/>
    <w:rsid w:val="00D21B22"/>
    <w:rsid w:val="00D3710E"/>
    <w:rsid w:val="00D37330"/>
    <w:rsid w:val="00D45272"/>
    <w:rsid w:val="00D470AD"/>
    <w:rsid w:val="00D47F63"/>
    <w:rsid w:val="00D823C6"/>
    <w:rsid w:val="00D91403"/>
    <w:rsid w:val="00D9159B"/>
    <w:rsid w:val="00D92105"/>
    <w:rsid w:val="00D93504"/>
    <w:rsid w:val="00D9374D"/>
    <w:rsid w:val="00DA2A34"/>
    <w:rsid w:val="00DA5A15"/>
    <w:rsid w:val="00DB3C28"/>
    <w:rsid w:val="00DC40DA"/>
    <w:rsid w:val="00DC419D"/>
    <w:rsid w:val="00DC6E06"/>
    <w:rsid w:val="00DD115A"/>
    <w:rsid w:val="00DE2196"/>
    <w:rsid w:val="00DE36A5"/>
    <w:rsid w:val="00DE7B08"/>
    <w:rsid w:val="00DF1962"/>
    <w:rsid w:val="00DF4B33"/>
    <w:rsid w:val="00DF76FE"/>
    <w:rsid w:val="00E02698"/>
    <w:rsid w:val="00E070A2"/>
    <w:rsid w:val="00E20FF7"/>
    <w:rsid w:val="00E227D2"/>
    <w:rsid w:val="00E25C6A"/>
    <w:rsid w:val="00E27139"/>
    <w:rsid w:val="00E346A1"/>
    <w:rsid w:val="00E35AB6"/>
    <w:rsid w:val="00E37090"/>
    <w:rsid w:val="00E424A1"/>
    <w:rsid w:val="00E44335"/>
    <w:rsid w:val="00E460E2"/>
    <w:rsid w:val="00E50817"/>
    <w:rsid w:val="00E520FB"/>
    <w:rsid w:val="00E608BF"/>
    <w:rsid w:val="00E62876"/>
    <w:rsid w:val="00E65117"/>
    <w:rsid w:val="00E6518B"/>
    <w:rsid w:val="00E71AA1"/>
    <w:rsid w:val="00E80710"/>
    <w:rsid w:val="00E817B8"/>
    <w:rsid w:val="00E83849"/>
    <w:rsid w:val="00E90D82"/>
    <w:rsid w:val="00E91734"/>
    <w:rsid w:val="00EA5F3B"/>
    <w:rsid w:val="00EA63E2"/>
    <w:rsid w:val="00EA716F"/>
    <w:rsid w:val="00EA7736"/>
    <w:rsid w:val="00EC0F8C"/>
    <w:rsid w:val="00EC56D5"/>
    <w:rsid w:val="00ED4C2A"/>
    <w:rsid w:val="00ED592D"/>
    <w:rsid w:val="00EE2FD1"/>
    <w:rsid w:val="00EE6EAF"/>
    <w:rsid w:val="00EF370F"/>
    <w:rsid w:val="00EF791D"/>
    <w:rsid w:val="00F0564A"/>
    <w:rsid w:val="00F05E64"/>
    <w:rsid w:val="00F133FA"/>
    <w:rsid w:val="00F15C01"/>
    <w:rsid w:val="00F314DF"/>
    <w:rsid w:val="00F45302"/>
    <w:rsid w:val="00F507CD"/>
    <w:rsid w:val="00F54447"/>
    <w:rsid w:val="00F56CEE"/>
    <w:rsid w:val="00F62042"/>
    <w:rsid w:val="00F637CC"/>
    <w:rsid w:val="00F67E40"/>
    <w:rsid w:val="00F72E78"/>
    <w:rsid w:val="00F90E2F"/>
    <w:rsid w:val="00F9341D"/>
    <w:rsid w:val="00F946C4"/>
    <w:rsid w:val="00F96782"/>
    <w:rsid w:val="00F96786"/>
    <w:rsid w:val="00FA0284"/>
    <w:rsid w:val="00FA321B"/>
    <w:rsid w:val="00FA78B1"/>
    <w:rsid w:val="00FA7DE6"/>
    <w:rsid w:val="00FB467B"/>
    <w:rsid w:val="00FB5B16"/>
    <w:rsid w:val="00FC0530"/>
    <w:rsid w:val="00FD12A1"/>
    <w:rsid w:val="00FE2E46"/>
    <w:rsid w:val="00FE48F4"/>
    <w:rsid w:val="00FE5161"/>
    <w:rsid w:val="05505CFA"/>
    <w:rsid w:val="06954AF6"/>
    <w:rsid w:val="06D12EF3"/>
    <w:rsid w:val="06E21D46"/>
    <w:rsid w:val="070246D9"/>
    <w:rsid w:val="08D34766"/>
    <w:rsid w:val="092C6FA0"/>
    <w:rsid w:val="0AFB6DD1"/>
    <w:rsid w:val="0B2F4D01"/>
    <w:rsid w:val="0C1E03DF"/>
    <w:rsid w:val="0E603C3C"/>
    <w:rsid w:val="0E9C3DFE"/>
    <w:rsid w:val="106505AF"/>
    <w:rsid w:val="106F4300"/>
    <w:rsid w:val="10A2310C"/>
    <w:rsid w:val="110A3A3A"/>
    <w:rsid w:val="13FB4944"/>
    <w:rsid w:val="154341B7"/>
    <w:rsid w:val="15AF7772"/>
    <w:rsid w:val="15FB473D"/>
    <w:rsid w:val="175A43A4"/>
    <w:rsid w:val="185E018C"/>
    <w:rsid w:val="18702B85"/>
    <w:rsid w:val="1922234A"/>
    <w:rsid w:val="1BE3356F"/>
    <w:rsid w:val="1D905A0F"/>
    <w:rsid w:val="1E2C1C57"/>
    <w:rsid w:val="1E54207F"/>
    <w:rsid w:val="209C1C74"/>
    <w:rsid w:val="20EC5C53"/>
    <w:rsid w:val="21425E0A"/>
    <w:rsid w:val="222E16BA"/>
    <w:rsid w:val="22E81B58"/>
    <w:rsid w:val="24FC133E"/>
    <w:rsid w:val="25F81E87"/>
    <w:rsid w:val="27915181"/>
    <w:rsid w:val="2E4B0237"/>
    <w:rsid w:val="2ECD5CC8"/>
    <w:rsid w:val="30E2166D"/>
    <w:rsid w:val="34E850EB"/>
    <w:rsid w:val="35357E9F"/>
    <w:rsid w:val="35590623"/>
    <w:rsid w:val="36A4272E"/>
    <w:rsid w:val="37DB6D2A"/>
    <w:rsid w:val="39A07A54"/>
    <w:rsid w:val="39CA5918"/>
    <w:rsid w:val="3A453CD5"/>
    <w:rsid w:val="3BEB41A1"/>
    <w:rsid w:val="3CAF5775"/>
    <w:rsid w:val="3CD1116B"/>
    <w:rsid w:val="3D4F0B91"/>
    <w:rsid w:val="3DD97447"/>
    <w:rsid w:val="3E475A07"/>
    <w:rsid w:val="40F4048C"/>
    <w:rsid w:val="41D0129D"/>
    <w:rsid w:val="44E0594E"/>
    <w:rsid w:val="45CB1204"/>
    <w:rsid w:val="4665552E"/>
    <w:rsid w:val="4718708F"/>
    <w:rsid w:val="477E1D0F"/>
    <w:rsid w:val="490D6860"/>
    <w:rsid w:val="4A070DA7"/>
    <w:rsid w:val="4A0A4518"/>
    <w:rsid w:val="4B035D35"/>
    <w:rsid w:val="4C0B2A08"/>
    <w:rsid w:val="4C543E7A"/>
    <w:rsid w:val="4D4972E4"/>
    <w:rsid w:val="4E5E262F"/>
    <w:rsid w:val="50D62F78"/>
    <w:rsid w:val="549D6FE8"/>
    <w:rsid w:val="560A1C85"/>
    <w:rsid w:val="56570C42"/>
    <w:rsid w:val="57C55621"/>
    <w:rsid w:val="57D17FCC"/>
    <w:rsid w:val="57FF010C"/>
    <w:rsid w:val="5885591F"/>
    <w:rsid w:val="588673C8"/>
    <w:rsid w:val="58D02D39"/>
    <w:rsid w:val="5AF06310"/>
    <w:rsid w:val="5B6D1201"/>
    <w:rsid w:val="5B9139D7"/>
    <w:rsid w:val="5F29352C"/>
    <w:rsid w:val="5FBF30D4"/>
    <w:rsid w:val="64167A31"/>
    <w:rsid w:val="642A2589"/>
    <w:rsid w:val="64DA3F69"/>
    <w:rsid w:val="64E14DA5"/>
    <w:rsid w:val="67371FE2"/>
    <w:rsid w:val="67B40018"/>
    <w:rsid w:val="67D616AB"/>
    <w:rsid w:val="681D1D57"/>
    <w:rsid w:val="691261E7"/>
    <w:rsid w:val="6960373A"/>
    <w:rsid w:val="6969577F"/>
    <w:rsid w:val="6A6B7371"/>
    <w:rsid w:val="6B4F5C00"/>
    <w:rsid w:val="6CCA7C07"/>
    <w:rsid w:val="6E787636"/>
    <w:rsid w:val="6FCB5F17"/>
    <w:rsid w:val="6FE92E38"/>
    <w:rsid w:val="70334E1F"/>
    <w:rsid w:val="70AB5858"/>
    <w:rsid w:val="70EA0403"/>
    <w:rsid w:val="730B6CCA"/>
    <w:rsid w:val="74B5304D"/>
    <w:rsid w:val="74F71C94"/>
    <w:rsid w:val="75114065"/>
    <w:rsid w:val="761765E1"/>
    <w:rsid w:val="78650950"/>
    <w:rsid w:val="78CB5F68"/>
    <w:rsid w:val="7B063CB1"/>
    <w:rsid w:val="7BEB6C6B"/>
    <w:rsid w:val="7C374CF9"/>
    <w:rsid w:val="7C6845B4"/>
    <w:rsid w:val="7CCF74CC"/>
    <w:rsid w:val="7D422393"/>
    <w:rsid w:val="7F080287"/>
    <w:rsid w:val="7F95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10E2D3"/>
  <w15:docId w15:val="{D03C2ECF-9216-4849-93CD-0B7B7F253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eastAsiaTheme="minorEastAsia"/>
      <w:kern w:val="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semiHidden/>
    <w:unhideWhenUsed/>
    <w:qFormat/>
    <w:pPr>
      <w:jc w:val="left"/>
    </w:pPr>
  </w:style>
  <w:style w:type="paragraph" w:styleId="a6">
    <w:name w:val="Body Text"/>
    <w:basedOn w:val="a0"/>
    <w:link w:val="a7"/>
    <w:qFormat/>
    <w:pPr>
      <w:spacing w:after="120"/>
    </w:pPr>
    <w:rPr>
      <w:rFonts w:eastAsia="宋体"/>
      <w:sz w:val="21"/>
      <w:lang w:val="zh-CN"/>
    </w:rPr>
  </w:style>
  <w:style w:type="paragraph" w:styleId="TOC3">
    <w:name w:val="toc 3"/>
    <w:basedOn w:val="TOC2"/>
    <w:next w:val="a0"/>
    <w:uiPriority w:val="39"/>
    <w:qFormat/>
  </w:style>
  <w:style w:type="paragraph" w:styleId="TOC2">
    <w:name w:val="toc 2"/>
    <w:basedOn w:val="TOC1"/>
    <w:next w:val="a0"/>
    <w:uiPriority w:val="39"/>
    <w:qFormat/>
  </w:style>
  <w:style w:type="paragraph" w:styleId="TOC1">
    <w:name w:val="toc 1"/>
    <w:next w:val="a0"/>
    <w:uiPriority w:val="39"/>
    <w:qFormat/>
    <w:pPr>
      <w:jc w:val="both"/>
    </w:pPr>
    <w:rPr>
      <w:rFonts w:ascii="宋体"/>
      <w:sz w:val="21"/>
    </w:rPr>
  </w:style>
  <w:style w:type="paragraph" w:styleId="a8">
    <w:name w:val="Date"/>
    <w:basedOn w:val="a0"/>
    <w:next w:val="a0"/>
    <w:link w:val="a9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0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0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0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styleId="af1">
    <w:name w:val="annotation subject"/>
    <w:basedOn w:val="a4"/>
    <w:next w:val="a4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5">
    <w:name w:val="annotation reference"/>
    <w:basedOn w:val="a1"/>
    <w:uiPriority w:val="99"/>
    <w:semiHidden/>
    <w:unhideWhenUsed/>
    <w:qFormat/>
    <w:rPr>
      <w:sz w:val="21"/>
      <w:szCs w:val="21"/>
    </w:rPr>
  </w:style>
  <w:style w:type="paragraph" w:customStyle="1" w:styleId="af6">
    <w:name w:val="第一层"/>
    <w:basedOn w:val="1"/>
    <w:link w:val="Char"/>
    <w:qFormat/>
    <w:pPr>
      <w:spacing w:line="360" w:lineRule="auto"/>
    </w:pPr>
    <w:rPr>
      <w:rFonts w:ascii="黑体" w:eastAsia="黑体"/>
      <w:sz w:val="24"/>
      <w:szCs w:val="24"/>
    </w:rPr>
  </w:style>
  <w:style w:type="character" w:customStyle="1" w:styleId="Char">
    <w:name w:val="第一层 Char"/>
    <w:basedOn w:val="10"/>
    <w:link w:val="af6"/>
    <w:qFormat/>
    <w:rPr>
      <w:rFonts w:ascii="黑体" w:eastAsia="黑体" w:hAnsi="Times New Roman" w:cs="Times New Roman"/>
      <w:b/>
      <w:bCs/>
      <w:kern w:val="44"/>
      <w:sz w:val="24"/>
      <w:szCs w:val="24"/>
    </w:rPr>
  </w:style>
  <w:style w:type="character" w:customStyle="1" w:styleId="10">
    <w:name w:val="标题 1 字符"/>
    <w:basedOn w:val="a1"/>
    <w:link w:val="1"/>
    <w:uiPriority w:val="9"/>
    <w:qFormat/>
    <w:rPr>
      <w:rFonts w:ascii="Times New Roman" w:hAnsi="Times New Roman" w:cs="Times New Roman"/>
      <w:b/>
      <w:bCs/>
      <w:kern w:val="44"/>
      <w:sz w:val="44"/>
      <w:szCs w:val="44"/>
    </w:rPr>
  </w:style>
  <w:style w:type="paragraph" w:customStyle="1" w:styleId="af7">
    <w:name w:val="第二层"/>
    <w:basedOn w:val="a0"/>
    <w:link w:val="Char0"/>
    <w:qFormat/>
    <w:pPr>
      <w:keepNext/>
      <w:keepLines/>
      <w:adjustRightInd w:val="0"/>
      <w:snapToGrid w:val="0"/>
      <w:outlineLvl w:val="1"/>
    </w:pPr>
    <w:rPr>
      <w:rFonts w:asciiTheme="minorHAnsi" w:hAnsiTheme="minorHAnsi" w:cstheme="majorBidi"/>
      <w:bCs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第二层 Char"/>
    <w:basedOn w:val="a1"/>
    <w:link w:val="af7"/>
    <w:qFormat/>
    <w:rPr>
      <w:rFonts w:asciiTheme="minorHAnsi" w:eastAsiaTheme="minorEastAsia" w:hAnsiTheme="minorHAnsi" w:cstheme="majorBidi"/>
      <w:bCs/>
      <w:sz w:val="24"/>
      <w:szCs w:val="24"/>
    </w:rPr>
  </w:style>
  <w:style w:type="character" w:customStyle="1" w:styleId="a9">
    <w:name w:val="日期 字符"/>
    <w:basedOn w:val="a1"/>
    <w:link w:val="a8"/>
    <w:uiPriority w:val="99"/>
    <w:semiHidden/>
    <w:qFormat/>
    <w:rPr>
      <w:rFonts w:ascii="Times New Roman" w:hAnsi="Times New Roman" w:cs="Times New Roman"/>
      <w:sz w:val="24"/>
      <w:szCs w:val="24"/>
    </w:rPr>
  </w:style>
  <w:style w:type="character" w:customStyle="1" w:styleId="ab">
    <w:name w:val="批注框文本 字符"/>
    <w:basedOn w:val="a1"/>
    <w:link w:val="aa"/>
    <w:uiPriority w:val="99"/>
    <w:semiHidden/>
    <w:qFormat/>
    <w:rPr>
      <w:rFonts w:ascii="Times New Roman" w:hAnsi="Times New Roman" w:cs="Times New Roman"/>
      <w:sz w:val="18"/>
      <w:szCs w:val="18"/>
    </w:rPr>
  </w:style>
  <w:style w:type="character" w:styleId="af8">
    <w:name w:val="Placeholder Text"/>
    <w:basedOn w:val="a1"/>
    <w:uiPriority w:val="99"/>
    <w:semiHidden/>
    <w:qFormat/>
    <w:rPr>
      <w:color w:val="808080"/>
    </w:rPr>
  </w:style>
  <w:style w:type="character" w:customStyle="1" w:styleId="af">
    <w:name w:val="页眉 字符"/>
    <w:basedOn w:val="a1"/>
    <w:link w:val="ae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ad">
    <w:name w:val="页脚 字符"/>
    <w:basedOn w:val="a1"/>
    <w:link w:val="ac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段 Char"/>
    <w:basedOn w:val="a1"/>
    <w:link w:val="af9"/>
    <w:qFormat/>
    <w:rPr>
      <w:rFonts w:ascii="宋体"/>
    </w:rPr>
  </w:style>
  <w:style w:type="paragraph" w:customStyle="1" w:styleId="af9">
    <w:name w:val="段"/>
    <w:next w:val="a0"/>
    <w:link w:val="Char1"/>
    <w:qFormat/>
    <w:pPr>
      <w:autoSpaceDE w:val="0"/>
      <w:autoSpaceDN w:val="0"/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a">
    <w:name w:val="附录的标题"/>
    <w:basedOn w:val="a0"/>
    <w:link w:val="Char2"/>
    <w:qFormat/>
    <w:pPr>
      <w:jc w:val="center"/>
    </w:pPr>
    <w:rPr>
      <w:rFonts w:ascii="黑体" w:eastAsia="黑体" w:hAnsi="黑体"/>
      <w:sz w:val="32"/>
      <w:szCs w:val="32"/>
    </w:rPr>
  </w:style>
  <w:style w:type="paragraph" w:styleId="afb">
    <w:name w:val="List Paragraph"/>
    <w:basedOn w:val="a0"/>
    <w:uiPriority w:val="34"/>
    <w:qFormat/>
    <w:pPr>
      <w:ind w:firstLineChars="200" w:firstLine="420"/>
    </w:pPr>
  </w:style>
  <w:style w:type="character" w:customStyle="1" w:styleId="Char2">
    <w:name w:val="附录的标题 Char"/>
    <w:basedOn w:val="a1"/>
    <w:link w:val="afa"/>
    <w:qFormat/>
    <w:rPr>
      <w:rFonts w:ascii="黑体" w:eastAsia="黑体" w:hAnsi="黑体" w:cs="Times New Roman"/>
      <w:sz w:val="32"/>
      <w:szCs w:val="32"/>
    </w:rPr>
  </w:style>
  <w:style w:type="character" w:customStyle="1" w:styleId="a5">
    <w:name w:val="批注文字 字符"/>
    <w:basedOn w:val="a1"/>
    <w:link w:val="a4"/>
    <w:uiPriority w:val="99"/>
    <w:semiHidden/>
    <w:qFormat/>
    <w:rPr>
      <w:rFonts w:ascii="Times New Roman" w:hAnsi="Times New Roman" w:cs="Times New Roman"/>
      <w:sz w:val="24"/>
      <w:szCs w:val="24"/>
    </w:rPr>
  </w:style>
  <w:style w:type="character" w:customStyle="1" w:styleId="af2">
    <w:name w:val="批注主题 字符"/>
    <w:basedOn w:val="a5"/>
    <w:link w:val="af1"/>
    <w:uiPriority w:val="99"/>
    <w:semiHidden/>
    <w:qFormat/>
    <w:rPr>
      <w:rFonts w:ascii="Times New Roman" w:hAnsi="Times New Roman" w:cs="Times New Roman"/>
      <w:b/>
      <w:bCs/>
      <w:sz w:val="24"/>
      <w:szCs w:val="24"/>
    </w:rPr>
  </w:style>
  <w:style w:type="paragraph" w:customStyle="1" w:styleId="a">
    <w:name w:val="前言、引言标题"/>
    <w:next w:val="a0"/>
    <w:qFormat/>
    <w:pPr>
      <w:numPr>
        <w:numId w:val="1"/>
      </w:numPr>
      <w:shd w:val="clear" w:color="FFFFFF" w:fill="FFFFFF"/>
      <w:spacing w:before="567" w:after="540"/>
      <w:jc w:val="center"/>
      <w:outlineLvl w:val="0"/>
    </w:pPr>
    <w:rPr>
      <w:rFonts w:ascii="黑体" w:eastAsia="黑体"/>
      <w:spacing w:val="200"/>
      <w:sz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  <w:style w:type="character" w:customStyle="1" w:styleId="Char3">
    <w:name w:val="正文文本 Char"/>
    <w:basedOn w:val="a1"/>
    <w:uiPriority w:val="99"/>
    <w:semiHidden/>
    <w:qFormat/>
    <w:rPr>
      <w:rFonts w:ascii="Times New Roman" w:hAnsi="Times New Roman" w:cs="Times New Roman"/>
      <w:sz w:val="24"/>
      <w:szCs w:val="24"/>
    </w:rPr>
  </w:style>
  <w:style w:type="character" w:customStyle="1" w:styleId="a7">
    <w:name w:val="正文文本 字符"/>
    <w:link w:val="a6"/>
    <w:qFormat/>
    <w:rPr>
      <w:rFonts w:ascii="Times New Roman" w:eastAsia="宋体" w:hAnsi="Times New Roman" w:cs="Times New Roman"/>
      <w:szCs w:val="24"/>
      <w:lang w:val="zh-CN" w:eastAsia="zh-CN"/>
    </w:rPr>
  </w:style>
  <w:style w:type="character" w:customStyle="1" w:styleId="afc">
    <w:name w:val="三号黑体"/>
    <w:basedOn w:val="a1"/>
    <w:uiPriority w:val="1"/>
    <w:qFormat/>
    <w:rPr>
      <w:rFonts w:eastAsia="黑体"/>
      <w:sz w:val="32"/>
    </w:rPr>
  </w:style>
  <w:style w:type="paragraph" w:customStyle="1" w:styleId="TableParagraph">
    <w:name w:val="Table Paragraph"/>
    <w:basedOn w:val="a0"/>
    <w:uiPriority w:val="1"/>
    <w:unhideWhenUsed/>
    <w:qFormat/>
  </w:style>
  <w:style w:type="paragraph" w:customStyle="1" w:styleId="afd">
    <w:name w:val="标准文件_段"/>
    <w:qFormat/>
    <w:pPr>
      <w:autoSpaceDE w:val="0"/>
      <w:autoSpaceDN w:val="0"/>
      <w:spacing w:before="120" w:after="120" w:line="360" w:lineRule="auto"/>
      <w:ind w:right="-105" w:firstLineChars="200" w:firstLine="568"/>
    </w:pPr>
    <w:rPr>
      <w:rFonts w:ascii="宋体" w:hAnsi="宋体"/>
      <w:spacing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117" Type="http://schemas.openxmlformats.org/officeDocument/2006/relationships/theme" Target="theme/theme1.xml"/><Relationship Id="rId21" Type="http://schemas.openxmlformats.org/officeDocument/2006/relationships/image" Target="media/image2.wmf"/><Relationship Id="rId42" Type="http://schemas.openxmlformats.org/officeDocument/2006/relationships/oleObject" Target="embeddings/oleObject11.bin"/><Relationship Id="rId47" Type="http://schemas.openxmlformats.org/officeDocument/2006/relationships/image" Target="media/image15.wmf"/><Relationship Id="rId63" Type="http://schemas.openxmlformats.org/officeDocument/2006/relationships/image" Target="media/image23.wmf"/><Relationship Id="rId68" Type="http://schemas.openxmlformats.org/officeDocument/2006/relationships/oleObject" Target="embeddings/oleObject24.bin"/><Relationship Id="rId84" Type="http://schemas.openxmlformats.org/officeDocument/2006/relationships/oleObject" Target="embeddings/oleObject32.bin"/><Relationship Id="rId89" Type="http://schemas.openxmlformats.org/officeDocument/2006/relationships/image" Target="media/image36.wmf"/><Relationship Id="rId112" Type="http://schemas.openxmlformats.org/officeDocument/2006/relationships/image" Target="media/image49.wmf"/><Relationship Id="rId16" Type="http://schemas.openxmlformats.org/officeDocument/2006/relationships/header" Target="header5.xml"/><Relationship Id="rId107" Type="http://schemas.openxmlformats.org/officeDocument/2006/relationships/image" Target="media/image45.wmf"/><Relationship Id="rId11" Type="http://schemas.openxmlformats.org/officeDocument/2006/relationships/footer" Target="footer1.xml"/><Relationship Id="rId32" Type="http://schemas.openxmlformats.org/officeDocument/2006/relationships/oleObject" Target="embeddings/oleObject6.bin"/><Relationship Id="rId37" Type="http://schemas.openxmlformats.org/officeDocument/2006/relationships/image" Target="media/image10.wmf"/><Relationship Id="rId53" Type="http://schemas.openxmlformats.org/officeDocument/2006/relationships/image" Target="media/image18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7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41.bin"/><Relationship Id="rId5" Type="http://schemas.openxmlformats.org/officeDocument/2006/relationships/settings" Target="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39.wmf"/><Relationship Id="rId22" Type="http://schemas.openxmlformats.org/officeDocument/2006/relationships/oleObject" Target="embeddings/oleObject1.bin"/><Relationship Id="rId27" Type="http://schemas.openxmlformats.org/officeDocument/2006/relationships/image" Target="media/image5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4.bin"/><Relationship Id="rId64" Type="http://schemas.openxmlformats.org/officeDocument/2006/relationships/oleObject" Target="embeddings/oleObject22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45.bin"/><Relationship Id="rId80" Type="http://schemas.openxmlformats.org/officeDocument/2006/relationships/oleObject" Target="embeddings/oleObject30.bin"/><Relationship Id="rId85" Type="http://schemas.openxmlformats.org/officeDocument/2006/relationships/image" Target="media/image34.wmf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33" Type="http://schemas.openxmlformats.org/officeDocument/2006/relationships/image" Target="media/image8.wmf"/><Relationship Id="rId38" Type="http://schemas.openxmlformats.org/officeDocument/2006/relationships/oleObject" Target="embeddings/oleObject9.bin"/><Relationship Id="rId59" Type="http://schemas.openxmlformats.org/officeDocument/2006/relationships/image" Target="media/image21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44.bin"/><Relationship Id="rId54" Type="http://schemas.openxmlformats.org/officeDocument/2006/relationships/oleObject" Target="embeddings/oleObject17.bin"/><Relationship Id="rId70" Type="http://schemas.openxmlformats.org/officeDocument/2006/relationships/oleObject" Target="embeddings/oleObject25.bin"/><Relationship Id="rId75" Type="http://schemas.openxmlformats.org/officeDocument/2006/relationships/image" Target="media/image29.wmf"/><Relationship Id="rId91" Type="http://schemas.openxmlformats.org/officeDocument/2006/relationships/image" Target="media/image37.wmf"/><Relationship Id="rId96" Type="http://schemas.openxmlformats.org/officeDocument/2006/relationships/oleObject" Target="embeddings/oleObject3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3.wmf"/><Relationship Id="rId28" Type="http://schemas.openxmlformats.org/officeDocument/2006/relationships/oleObject" Target="embeddings/oleObject4.bin"/><Relationship Id="rId49" Type="http://schemas.openxmlformats.org/officeDocument/2006/relationships/image" Target="media/image16.wmf"/><Relationship Id="rId114" Type="http://schemas.openxmlformats.org/officeDocument/2006/relationships/image" Target="media/image50.wmf"/><Relationship Id="rId10" Type="http://schemas.openxmlformats.org/officeDocument/2006/relationships/header" Target="header2.xml"/><Relationship Id="rId31" Type="http://schemas.openxmlformats.org/officeDocument/2006/relationships/image" Target="media/image7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oleObject" Target="embeddings/oleObject29.bin"/><Relationship Id="rId81" Type="http://schemas.openxmlformats.org/officeDocument/2006/relationships/image" Target="media/image32.wmf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image" Target="media/image11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5.bin"/><Relationship Id="rId55" Type="http://schemas.openxmlformats.org/officeDocument/2006/relationships/image" Target="media/image19.wmf"/><Relationship Id="rId76" Type="http://schemas.openxmlformats.org/officeDocument/2006/relationships/oleObject" Target="embeddings/oleObject28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42.bin"/><Relationship Id="rId7" Type="http://schemas.openxmlformats.org/officeDocument/2006/relationships/footnotes" Target="footnotes.xml"/><Relationship Id="rId71" Type="http://schemas.openxmlformats.org/officeDocument/2006/relationships/image" Target="media/image27.wmf"/><Relationship Id="rId92" Type="http://schemas.openxmlformats.org/officeDocument/2006/relationships/oleObject" Target="embeddings/oleObject36.bin"/><Relationship Id="rId2" Type="http://schemas.openxmlformats.org/officeDocument/2006/relationships/customXml" Target="../customXml/item2.xml"/><Relationship Id="rId29" Type="http://schemas.openxmlformats.org/officeDocument/2006/relationships/image" Target="media/image6.wmf"/><Relationship Id="rId24" Type="http://schemas.openxmlformats.org/officeDocument/2006/relationships/oleObject" Target="embeddings/oleObject2.bin"/><Relationship Id="rId40" Type="http://schemas.openxmlformats.org/officeDocument/2006/relationships/oleObject" Target="embeddings/oleObject10.bin"/><Relationship Id="rId45" Type="http://schemas.openxmlformats.org/officeDocument/2006/relationships/image" Target="media/image14.wmf"/><Relationship Id="rId66" Type="http://schemas.openxmlformats.org/officeDocument/2006/relationships/oleObject" Target="embeddings/oleObject23.bin"/><Relationship Id="rId87" Type="http://schemas.openxmlformats.org/officeDocument/2006/relationships/image" Target="media/image35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46.bin"/><Relationship Id="rId61" Type="http://schemas.openxmlformats.org/officeDocument/2006/relationships/image" Target="media/image22.wmf"/><Relationship Id="rId82" Type="http://schemas.openxmlformats.org/officeDocument/2006/relationships/oleObject" Target="embeddings/oleObject31.bin"/><Relationship Id="rId19" Type="http://schemas.openxmlformats.org/officeDocument/2006/relationships/footer" Target="footer6.xml"/><Relationship Id="rId14" Type="http://schemas.openxmlformats.org/officeDocument/2006/relationships/footer" Target="footer2.xml"/><Relationship Id="rId30" Type="http://schemas.openxmlformats.org/officeDocument/2006/relationships/oleObject" Target="embeddings/oleObject5.bin"/><Relationship Id="rId35" Type="http://schemas.openxmlformats.org/officeDocument/2006/relationships/image" Target="media/image9.wmf"/><Relationship Id="rId56" Type="http://schemas.openxmlformats.org/officeDocument/2006/relationships/oleObject" Target="embeddings/oleObject1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0.bin"/><Relationship Id="rId105" Type="http://schemas.openxmlformats.org/officeDocument/2006/relationships/image" Target="media/image44.wmf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26.bin"/><Relationship Id="rId93" Type="http://schemas.openxmlformats.org/officeDocument/2006/relationships/image" Target="media/image38.wmf"/><Relationship Id="rId98" Type="http://schemas.openxmlformats.org/officeDocument/2006/relationships/oleObject" Target="embeddings/oleObject39.bin"/><Relationship Id="rId3" Type="http://schemas.openxmlformats.org/officeDocument/2006/relationships/numbering" Target="numbering.xml"/><Relationship Id="rId25" Type="http://schemas.openxmlformats.org/officeDocument/2006/relationships/image" Target="media/image4.wmf"/><Relationship Id="rId46" Type="http://schemas.openxmlformats.org/officeDocument/2006/relationships/oleObject" Target="embeddings/oleObject13.bin"/><Relationship Id="rId67" Type="http://schemas.openxmlformats.org/officeDocument/2006/relationships/image" Target="media/image25.wmf"/><Relationship Id="rId116" Type="http://schemas.openxmlformats.org/officeDocument/2006/relationships/fontTable" Target="fontTable.xml"/><Relationship Id="rId20" Type="http://schemas.openxmlformats.org/officeDocument/2006/relationships/image" Target="media/image1.png"/><Relationship Id="rId41" Type="http://schemas.openxmlformats.org/officeDocument/2006/relationships/image" Target="media/image12.wmf"/><Relationship Id="rId62" Type="http://schemas.openxmlformats.org/officeDocument/2006/relationships/oleObject" Target="embeddings/oleObject21.bin"/><Relationship Id="rId83" Type="http://schemas.openxmlformats.org/officeDocument/2006/relationships/image" Target="media/image33.wmf"/><Relationship Id="rId88" Type="http://schemas.openxmlformats.org/officeDocument/2006/relationships/oleObject" Target="embeddings/oleObject34.bin"/><Relationship Id="rId111" Type="http://schemas.openxmlformats.org/officeDocument/2006/relationships/image" Target="media/image48.wmf"/><Relationship Id="rId15" Type="http://schemas.openxmlformats.org/officeDocument/2006/relationships/footer" Target="footer3.xml"/><Relationship Id="rId36" Type="http://schemas.openxmlformats.org/officeDocument/2006/relationships/oleObject" Target="embeddings/oleObject8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C6702B3A-BF4A-4E16-B19F-18B095688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1281</Words>
  <Characters>7306</Characters>
  <Application>Microsoft Office Word</Application>
  <DocSecurity>0</DocSecurity>
  <Lines>60</Lines>
  <Paragraphs>17</Paragraphs>
  <ScaleCrop>false</ScaleCrop>
  <Company>Lenovo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WQ</dc:creator>
  <cp:lastModifiedBy>chen xiaoxiao</cp:lastModifiedBy>
  <cp:revision>16</cp:revision>
  <cp:lastPrinted>2018-07-19T07:47:00Z</cp:lastPrinted>
  <dcterms:created xsi:type="dcterms:W3CDTF">2018-12-27T10:12:00Z</dcterms:created>
  <dcterms:modified xsi:type="dcterms:W3CDTF">2023-01-03T08:46:00Z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2052-11.1.0.12598</vt:lpwstr>
  </property>
  <property fmtid="{D5CDD505-2E9C-101B-9397-08002B2CF9AE}" pid="4" name="ICV">
    <vt:lpwstr>70C369A4CA2146639ADC2BE22E762268</vt:lpwstr>
  </property>
</Properties>
</file>