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384" w:rightChars="-183"/>
        <w:jc w:val="center"/>
        <w:rPr>
          <w:rFonts w:eastAsia="黑体"/>
          <w:spacing w:val="-10"/>
          <w:sz w:val="52"/>
        </w:rPr>
      </w:pPr>
      <w:r>
        <w:rPr>
          <w:rFonts w:hint="eastAsia" w:eastAsia="黑体"/>
          <w:spacing w:val="-10"/>
          <w:sz w:val="44"/>
          <w:szCs w:val="44"/>
        </w:rPr>
        <w:t>《汽油车燃油蒸发排放控制系统检测仪校准规范》</w:t>
      </w:r>
    </w:p>
    <w:p>
      <w:pPr>
        <w:spacing w:line="360" w:lineRule="auto"/>
        <w:jc w:val="center"/>
        <w:outlineLvl w:val="0"/>
        <w:rPr>
          <w:rFonts w:eastAsia="黑体"/>
          <w:sz w:val="44"/>
          <w:szCs w:val="44"/>
        </w:rPr>
      </w:pPr>
      <w:bookmarkStart w:id="0" w:name="_Toc490058737"/>
      <w:r>
        <w:rPr>
          <w:rFonts w:hint="eastAsia" w:eastAsia="黑体"/>
          <w:sz w:val="44"/>
          <w:szCs w:val="44"/>
        </w:rPr>
        <w:t>编制说明</w:t>
      </w:r>
      <w:bookmarkEnd w:id="0"/>
    </w:p>
    <w:p>
      <w:pPr>
        <w:spacing w:line="360" w:lineRule="auto"/>
        <w:rPr>
          <w:rFonts w:ascii="黑体" w:hAnsi="黑体" w:eastAsia="黑体"/>
          <w:sz w:val="24"/>
          <w:szCs w:val="24"/>
        </w:rPr>
      </w:pPr>
      <w:r>
        <w:rPr>
          <w:rFonts w:hint="eastAsia" w:ascii="黑体" w:hAnsi="黑体" w:eastAsia="黑体"/>
          <w:sz w:val="24"/>
          <w:szCs w:val="24"/>
        </w:rPr>
        <w:t>一、任务来源</w:t>
      </w:r>
    </w:p>
    <w:p>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任务来源于《市场监管总局办公厅关于下达〈2021年国家计量技术规范制定、修订及宣贯计划〉的通知》（市监计量发〔2021〕50号），由全国法制计量管理计量技术委员会机动车检验检测分技术委员会关于委托起草《机动车检测用气象单元校准规范》等6项国家计量技术规范函MTC 1/SC 2[2021]3号的要求，在归口全国法制计量管理计量技术委员会领导下，由广东省计量科学研究院主导，蒙古自治区计量测试研究院、江西省计量测试研究院、辽宁省计量科学研究院、佛山市南华仪器股份有限公司、广州市腾畅交通科技有限公司等单位参加制定《汽油车燃油蒸发排放控制系统检测仪校准规范》，完成日期为2023年6月。</w:t>
      </w:r>
    </w:p>
    <w:p>
      <w:pPr>
        <w:spacing w:line="360" w:lineRule="auto"/>
        <w:rPr>
          <w:rFonts w:ascii="黑体" w:hAnsi="黑体" w:eastAsia="黑体"/>
          <w:sz w:val="24"/>
          <w:szCs w:val="24"/>
        </w:rPr>
      </w:pPr>
      <w:r>
        <w:rPr>
          <w:rFonts w:hint="eastAsia" w:ascii="黑体" w:hAnsi="黑体" w:eastAsia="黑体"/>
          <w:sz w:val="24"/>
          <w:szCs w:val="24"/>
        </w:rPr>
        <w:t>二、制定本规程意义、必要性和相关标准</w:t>
      </w:r>
    </w:p>
    <w:p>
      <w:pPr>
        <w:autoSpaceDE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根据公安部交通管理局数据显示截至到2022年3月底，全国机动车保有量已达到4.02亿辆，其中汽车3.07亿辆。全国汽车保有量超过100万辆的城市共有79个。其中，汽车保有量超过200万辆的城市37个，超过300万辆的城市20个，北京汽车保有量超过600万辆，成都、重庆汽车保有量超过500万辆，苏州、上海、郑州、西安汽车保有量超过400万辆。可以说中国正在逐步进入汽车时代，但随之而来的就是环境问题。</w:t>
      </w:r>
    </w:p>
    <w:p>
      <w:pPr>
        <w:autoSpaceDE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有资料表明，一般汽油车在良好状况下运行一天排放约560多克的污染物（包括：HC、CO、NO</w:t>
      </w:r>
      <w:r>
        <w:rPr>
          <w:rFonts w:hint="default" w:ascii="Times New Roman" w:hAnsi="Times New Roman" w:cs="Times New Roman"/>
          <w:sz w:val="24"/>
          <w:szCs w:val="24"/>
          <w:vertAlign w:val="subscript"/>
        </w:rPr>
        <w:t>x</w:t>
      </w:r>
      <w:r>
        <w:rPr>
          <w:rFonts w:hint="default" w:ascii="Times New Roman" w:hAnsi="Times New Roman" w:cs="Times New Roman"/>
          <w:sz w:val="24"/>
          <w:szCs w:val="24"/>
        </w:rPr>
        <w:t>、少量SO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和铅化物），其中60%来自尾气，20%来自油箱，20%来自曲轴箱，为此各大汽车公司为了控制HC的挥发均设置了汽油车燃油蒸发排放控制系统。</w:t>
      </w:r>
    </w:p>
    <w:p>
      <w:pPr>
        <w:autoSpaceDE w:val="0"/>
        <w:spacing w:line="360" w:lineRule="auto"/>
        <w:ind w:firstLine="480" w:firstLineChars="200"/>
        <w:rPr>
          <w:rFonts w:hint="eastAsia" w:eastAsia="宋体"/>
          <w:sz w:val="24"/>
          <w:szCs w:val="24"/>
          <w:lang w:eastAsia="zh-CN"/>
        </w:rPr>
      </w:pPr>
      <w:r>
        <w:rPr>
          <w:rFonts w:hint="default" w:ascii="Times New Roman" w:hAnsi="Times New Roman" w:cs="Times New Roman"/>
          <w:sz w:val="24"/>
          <w:szCs w:val="24"/>
        </w:rPr>
        <w:t>汽油车燃油蒸发排放控制系统（EVAP）主要是防止燃油箱内的燃油蒸汽泄</w:t>
      </w:r>
      <w:r>
        <w:rPr>
          <w:rFonts w:hint="eastAsia" w:cs="Times New Roman"/>
          <w:sz w:val="24"/>
          <w:szCs w:val="24"/>
          <w:lang w:val="en-US" w:eastAsia="zh-CN"/>
        </w:rPr>
        <w:t>漏</w:t>
      </w:r>
      <w:r>
        <w:rPr>
          <w:rFonts w:hint="default" w:ascii="Times New Roman" w:hAnsi="Times New Roman" w:cs="Times New Roman"/>
          <w:sz w:val="24"/>
          <w:szCs w:val="24"/>
        </w:rPr>
        <w:t>到</w:t>
      </w:r>
      <w:r>
        <w:rPr>
          <w:rFonts w:ascii="宋体" w:hAnsi="宋体"/>
          <w:sz w:val="24"/>
          <w:szCs w:val="24"/>
        </w:rPr>
        <w:t>大气中污染环境</w:t>
      </w:r>
      <w:r>
        <w:rPr>
          <w:rFonts w:hint="eastAsia" w:ascii="宋体" w:hAnsi="宋体"/>
          <w:sz w:val="24"/>
          <w:szCs w:val="24"/>
        </w:rPr>
        <w:t>，</w:t>
      </w:r>
      <w:r>
        <w:rPr>
          <w:rFonts w:ascii="宋体" w:hAnsi="宋体"/>
          <w:sz w:val="24"/>
          <w:szCs w:val="24"/>
        </w:rPr>
        <w:t>同时</w:t>
      </w:r>
      <w:r>
        <w:rPr>
          <w:rFonts w:hint="eastAsia" w:ascii="宋体" w:hAnsi="宋体"/>
          <w:sz w:val="24"/>
          <w:szCs w:val="24"/>
        </w:rPr>
        <w:t>将</w:t>
      </w:r>
      <w:r>
        <w:rPr>
          <w:rFonts w:ascii="宋体" w:hAnsi="宋体"/>
          <w:sz w:val="24"/>
          <w:szCs w:val="24"/>
        </w:rPr>
        <w:t>汽油蒸汽收集</w:t>
      </w:r>
      <w:r>
        <w:rPr>
          <w:rFonts w:hint="eastAsia" w:ascii="宋体" w:hAnsi="宋体"/>
          <w:sz w:val="24"/>
          <w:szCs w:val="24"/>
        </w:rPr>
        <w:t>，</w:t>
      </w:r>
      <w:r>
        <w:rPr>
          <w:rFonts w:ascii="宋体" w:hAnsi="宋体"/>
          <w:sz w:val="24"/>
          <w:szCs w:val="24"/>
        </w:rPr>
        <w:t>适时送入进气管，与空气混合后进入发动机燃烧。</w:t>
      </w:r>
      <w:r>
        <w:rPr>
          <w:rFonts w:hint="eastAsia" w:ascii="宋体" w:hAnsi="宋体"/>
          <w:sz w:val="24"/>
          <w:szCs w:val="24"/>
        </w:rPr>
        <w:t>在</w:t>
      </w:r>
      <w:r>
        <w:rPr>
          <w:rFonts w:ascii="宋体" w:hAnsi="宋体"/>
          <w:sz w:val="24"/>
          <w:szCs w:val="24"/>
        </w:rPr>
        <w:t>发动机不工作时</w:t>
      </w:r>
      <w:r>
        <w:rPr>
          <w:rFonts w:hint="eastAsia" w:ascii="宋体" w:hAnsi="宋体"/>
          <w:sz w:val="24"/>
          <w:szCs w:val="24"/>
        </w:rPr>
        <w:t>，为</w:t>
      </w:r>
      <w:r>
        <w:rPr>
          <w:rFonts w:ascii="宋体" w:hAnsi="宋体"/>
          <w:sz w:val="24"/>
          <w:szCs w:val="24"/>
        </w:rPr>
        <w:t>防止汽油蒸汽排放到大气，由活性碳罐吸附，</w:t>
      </w:r>
      <w:r>
        <w:rPr>
          <w:rFonts w:hint="eastAsia" w:ascii="宋体" w:hAnsi="宋体"/>
          <w:sz w:val="24"/>
          <w:szCs w:val="24"/>
        </w:rPr>
        <w:t>当</w:t>
      </w:r>
      <w:r>
        <w:rPr>
          <w:rFonts w:ascii="宋体" w:hAnsi="宋体"/>
          <w:sz w:val="24"/>
          <w:szCs w:val="24"/>
        </w:rPr>
        <w:t>发动机工作时又把罐中的汽油蒸汽吸到发动机中燃烧掉</w:t>
      </w:r>
      <w:r>
        <w:rPr>
          <w:rFonts w:hint="eastAsia" w:ascii="宋体" w:hAnsi="宋体"/>
          <w:sz w:val="24"/>
          <w:szCs w:val="24"/>
        </w:rPr>
        <w:t>的一项</w:t>
      </w:r>
      <w:r>
        <w:rPr>
          <w:rFonts w:ascii="宋体" w:hAnsi="宋体"/>
          <w:sz w:val="24"/>
          <w:szCs w:val="24"/>
        </w:rPr>
        <w:t>节约能源提高燃油经济性的控制技术</w:t>
      </w:r>
      <w:r>
        <w:rPr>
          <w:rFonts w:hint="eastAsia" w:ascii="宋体" w:hAnsi="宋体"/>
          <w:sz w:val="24"/>
          <w:szCs w:val="24"/>
          <w:lang w:eastAsia="zh-CN"/>
        </w:rPr>
        <w:t>。</w:t>
      </w:r>
    </w:p>
    <w:p>
      <w:pPr>
        <w:autoSpaceDE w:val="0"/>
        <w:spacing w:line="360" w:lineRule="auto"/>
        <w:ind w:firstLine="480" w:firstLineChars="200"/>
        <w:rPr>
          <w:rFonts w:ascii="宋体" w:hAnsi="宋体"/>
          <w:sz w:val="24"/>
          <w:szCs w:val="24"/>
        </w:rPr>
      </w:pPr>
      <w:r>
        <w:rPr>
          <w:rFonts w:ascii="宋体" w:hAnsi="宋体"/>
          <w:sz w:val="24"/>
          <w:szCs w:val="24"/>
        </w:rPr>
        <w:t>为了抑制汽车有害气体的排放，并促使相关汽车制造商注重产品技术的改进，已有许多国家制定并出台了相当严苛的汽车环保排放标准和政策</w:t>
      </w:r>
      <w:r>
        <w:rPr>
          <w:rFonts w:hint="eastAsia" w:ascii="宋体" w:hAnsi="宋体"/>
          <w:sz w:val="24"/>
          <w:szCs w:val="24"/>
        </w:rPr>
        <w:t>。</w:t>
      </w:r>
      <w:r>
        <w:rPr>
          <w:rFonts w:ascii="宋体" w:hAnsi="宋体"/>
          <w:sz w:val="24"/>
          <w:szCs w:val="24"/>
        </w:rPr>
        <w:t>中国针对气候及环境治理的力度也逐渐加大，对汽车排放而引致的环境问题也越来越重视</w:t>
      </w:r>
      <w:r>
        <w:rPr>
          <w:rFonts w:hint="eastAsia" w:ascii="宋体" w:hAnsi="宋体"/>
          <w:sz w:val="24"/>
          <w:szCs w:val="24"/>
        </w:rPr>
        <w:t>，</w:t>
      </w:r>
      <w:r>
        <w:rPr>
          <w:rFonts w:ascii="宋体" w:hAnsi="宋体"/>
          <w:sz w:val="24"/>
          <w:szCs w:val="24"/>
        </w:rPr>
        <w:t>在</w:t>
      </w:r>
      <w:r>
        <w:rPr>
          <w:rFonts w:hint="default" w:ascii="Times New Roman" w:hAnsi="Times New Roman" w:cs="Times New Roman"/>
          <w:sz w:val="24"/>
          <w:szCs w:val="24"/>
        </w:rPr>
        <w:t>GB18285-2018《汽油车污染物排放限值及测量方法（双怠速法及简易工况法）》中更是提出了多项新的检测方法，其中一项是首次提出了对汽油车燃油蒸发排放控制系统的新要求。在2022年，</w:t>
      </w:r>
      <w:r>
        <w:rPr>
          <w:rFonts w:ascii="宋体" w:hAnsi="宋体"/>
          <w:sz w:val="24"/>
          <w:szCs w:val="24"/>
        </w:rPr>
        <w:t>广东省生态环境厅颁布了《广东省汽油车燃油蒸发排放控制系统检验操作指南（试行）》，要求汽油车必须对燃油蒸发排放控制系统进行检测。</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汽油车燃油蒸发排放控制系统检测仪主要使用“压力”作为评价汽油车燃油蒸发排放控制系统的主要指标。而GB18285-2018《汽油车污染物排放限值及测量方法（双怠速法及简易工况法）》和HJ/T390-2007《</w:t>
      </w:r>
      <w:r>
        <w:rPr>
          <w:rFonts w:hint="default" w:ascii="Times New Roman" w:hAnsi="Times New Roman" w:cs="Times New Roman"/>
          <w:sz w:val="24"/>
        </w:rPr>
        <w:t>环境保护产品技术要求 汽油车燃油蒸发污染物控制系统（装置）</w:t>
      </w:r>
      <w:r>
        <w:rPr>
          <w:rFonts w:hint="default" w:ascii="Times New Roman" w:hAnsi="Times New Roman" w:cs="Times New Roman"/>
          <w:sz w:val="24"/>
          <w:szCs w:val="24"/>
        </w:rPr>
        <w:t>》，无论是哪一个法规或者标准，均只对检测方法提出了相应的要求，都未能成为计量的技术依据。为解决计量技术规范的空白时期的溯源，广东省计量院参考了JJG 875-2019《数字压力计》检定规程对汽油车燃油蒸发排放控制系统检测仪进行校准。</w:t>
      </w:r>
    </w:p>
    <w:p>
      <w:pPr>
        <w:autoSpaceDE w:val="0"/>
        <w:spacing w:line="360" w:lineRule="auto"/>
        <w:ind w:firstLine="480" w:firstLineChars="200"/>
        <w:jc w:val="left"/>
        <w:rPr>
          <w:sz w:val="24"/>
          <w:szCs w:val="24"/>
        </w:rPr>
      </w:pPr>
      <w:r>
        <w:rPr>
          <w:rFonts w:ascii="宋体" w:hAnsi="宋体"/>
          <w:sz w:val="24"/>
          <w:szCs w:val="24"/>
        </w:rPr>
        <w:t>庞大的汽车</w:t>
      </w:r>
      <w:r>
        <w:rPr>
          <w:rFonts w:hint="eastAsia" w:ascii="宋体" w:hAnsi="宋体"/>
          <w:sz w:val="24"/>
          <w:szCs w:val="24"/>
        </w:rPr>
        <w:t>保有</w:t>
      </w:r>
      <w:r>
        <w:rPr>
          <w:rFonts w:ascii="宋体" w:hAnsi="宋体"/>
          <w:sz w:val="24"/>
          <w:szCs w:val="24"/>
        </w:rPr>
        <w:t>量，而</w:t>
      </w:r>
      <w:r>
        <w:rPr>
          <w:rFonts w:hint="eastAsia" w:ascii="宋体" w:hAnsi="宋体"/>
          <w:sz w:val="24"/>
          <w:szCs w:val="24"/>
        </w:rPr>
        <w:t>汽油车燃油蒸发排放控制系统</w:t>
      </w:r>
      <w:r>
        <w:rPr>
          <w:rFonts w:ascii="宋体" w:hAnsi="宋体"/>
          <w:sz w:val="24"/>
          <w:szCs w:val="24"/>
        </w:rPr>
        <w:t>缺乏有效的监管，无疑对环境的保护增加巨大的压力。鉴于</w:t>
      </w:r>
      <w:r>
        <w:rPr>
          <w:rFonts w:hint="eastAsia" w:ascii="宋体" w:hAnsi="宋体"/>
          <w:sz w:val="24"/>
          <w:szCs w:val="24"/>
        </w:rPr>
        <w:t>汽油车燃油蒸发排放控制系统</w:t>
      </w:r>
      <w:r>
        <w:rPr>
          <w:rFonts w:ascii="宋体" w:hAnsi="宋体"/>
          <w:sz w:val="24"/>
          <w:szCs w:val="24"/>
        </w:rPr>
        <w:t>检测仪的广泛使用，对其准确溯源，制定</w:t>
      </w:r>
      <w:r>
        <w:rPr>
          <w:rFonts w:hint="eastAsia" w:ascii="宋体" w:hAnsi="宋体"/>
          <w:sz w:val="24"/>
          <w:szCs w:val="24"/>
        </w:rPr>
        <w:t>汽油车燃油蒸发排放控制系统</w:t>
      </w:r>
      <w:r>
        <w:rPr>
          <w:rFonts w:ascii="宋体" w:hAnsi="宋体"/>
          <w:sz w:val="24"/>
          <w:szCs w:val="24"/>
        </w:rPr>
        <w:t>检测仪校准规范是必要的，对规范汽车检测行业运作，促进汽车检测行业发展有着非常迫切的需求和重要的意义。</w:t>
      </w:r>
    </w:p>
    <w:p>
      <w:pPr>
        <w:pStyle w:val="18"/>
        <w:widowControl w:val="0"/>
        <w:adjustRightInd w:val="0"/>
        <w:snapToGrid w:val="0"/>
        <w:spacing w:before="0" w:beforeAutospacing="0" w:after="0" w:afterAutospacing="0" w:line="360" w:lineRule="auto"/>
        <w:jc w:val="both"/>
        <w:rPr>
          <w:rFonts w:ascii="黑体" w:eastAsia="黑体" w:cs="Arial"/>
          <w:b/>
          <w:sz w:val="24"/>
          <w:szCs w:val="24"/>
        </w:rPr>
      </w:pPr>
      <w:r>
        <w:rPr>
          <w:rFonts w:hint="eastAsia" w:ascii="黑体" w:eastAsia="黑体" w:cs="Arial"/>
          <w:b/>
          <w:kern w:val="2"/>
          <w:sz w:val="24"/>
          <w:szCs w:val="24"/>
        </w:rPr>
        <w:t>三、参考的有关资料及标准</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1、JJG 875-2019 数字压力计</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2、JJF 1416-2013 数字压力计型式评价大纲</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3、JJF 1008 压力计量名词术语及定义</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4、JJF 1001－2011《通用计量术语及定义》 </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5、JJF 1071－2010《国家计量校准规范编写规则》 </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6、JJF 1059.1－2012《测量不确定度评定与表示》 </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7、GB 18285-2018 汽油车污染物排放限值及测量方法（双怠速法及简易工况法）</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8、HJ/T 390-2007环境保护产品技术要求 汽油车燃油蒸发污染物控制系统（装置）</w:t>
      </w:r>
    </w:p>
    <w:p>
      <w:pPr>
        <w:tabs>
          <w:tab w:val="left" w:pos="-360"/>
        </w:tabs>
        <w:snapToGrid w:val="0"/>
        <w:spacing w:line="360" w:lineRule="auto"/>
        <w:rPr>
          <w:rFonts w:ascii="黑体" w:hAnsi="宋体" w:eastAsia="黑体" w:cs="Arial"/>
          <w:b/>
          <w:sz w:val="24"/>
          <w:szCs w:val="24"/>
        </w:rPr>
      </w:pPr>
      <w:r>
        <w:rPr>
          <w:rFonts w:hint="eastAsia" w:ascii="黑体" w:hAnsi="宋体" w:eastAsia="黑体" w:cs="Arial"/>
          <w:b/>
          <w:sz w:val="24"/>
          <w:szCs w:val="24"/>
        </w:rPr>
        <w:t>四、编制依据</w:t>
      </w:r>
    </w:p>
    <w:p>
      <w:pPr>
        <w:pStyle w:val="77"/>
        <w:snapToGrid w:val="0"/>
        <w:spacing w:line="360" w:lineRule="auto"/>
        <w:ind w:firstLine="480"/>
        <w:rPr>
          <w:rFonts w:hint="default" w:ascii="Times New Roman" w:hAnsi="Times New Roman" w:cs="Times New Roman"/>
          <w:kern w:val="2"/>
          <w:sz w:val="24"/>
          <w:szCs w:val="24"/>
        </w:rPr>
      </w:pPr>
      <w:r>
        <w:rPr>
          <w:rFonts w:hint="default" w:ascii="Times New Roman" w:hAnsi="Times New Roman" w:cs="Times New Roman"/>
          <w:kern w:val="2"/>
          <w:sz w:val="24"/>
          <w:szCs w:val="24"/>
        </w:rPr>
        <w:t>本规范的编写格式依据JJF1071-2010《国家计量校准规范编写规则》，计量术语符合JJF1001-2010《通用计量术语及定义》，测量不确定度评定与表示符合JJF 1059.1-2012《测量不确定度评定与表示》的要求。</w:t>
      </w:r>
    </w:p>
    <w:p>
      <w:pPr>
        <w:pStyle w:val="77"/>
        <w:snapToGrid w:val="0"/>
        <w:spacing w:line="360" w:lineRule="auto"/>
        <w:ind w:firstLine="480"/>
        <w:rPr>
          <w:rFonts w:hint="default" w:ascii="Times New Roman" w:hAnsi="Times New Roman" w:cs="Times New Roman"/>
          <w:kern w:val="2"/>
          <w:sz w:val="24"/>
          <w:szCs w:val="24"/>
        </w:rPr>
      </w:pPr>
      <w:r>
        <w:rPr>
          <w:rFonts w:hint="default" w:ascii="Times New Roman" w:hAnsi="Times New Roman" w:cs="Times New Roman"/>
          <w:kern w:val="2"/>
          <w:sz w:val="24"/>
          <w:szCs w:val="24"/>
        </w:rPr>
        <w:t>本规范结合</w:t>
      </w:r>
      <w:r>
        <w:rPr>
          <w:rFonts w:hint="default" w:ascii="Times New Roman" w:hAnsi="Times New Roman" w:cs="Times New Roman"/>
          <w:spacing w:val="2"/>
          <w:sz w:val="24"/>
        </w:rPr>
        <w:t>GB 18285-2018《汽油车污染物排放限值及测量方法（双怠速法及简易工况法）》、HJ/T 390-2007《</w:t>
      </w:r>
      <w:r>
        <w:rPr>
          <w:rFonts w:hint="default" w:ascii="Times New Roman" w:hAnsi="Times New Roman" w:cs="Times New Roman"/>
          <w:sz w:val="24"/>
        </w:rPr>
        <w:t>环境保护产品技术要求 汽油车燃油蒸发污染物控制系统（装置）</w:t>
      </w:r>
      <w:r>
        <w:rPr>
          <w:rFonts w:hint="default" w:ascii="Times New Roman" w:hAnsi="Times New Roman" w:cs="Times New Roman"/>
          <w:spacing w:val="2"/>
          <w:sz w:val="24"/>
        </w:rPr>
        <w:t>》和</w:t>
      </w:r>
      <w:r>
        <w:rPr>
          <w:rFonts w:hint="default" w:ascii="Times New Roman" w:hAnsi="Times New Roman" w:cs="Times New Roman"/>
          <w:sz w:val="24"/>
        </w:rPr>
        <w:t>JJG 875</w:t>
      </w:r>
      <w:r>
        <w:rPr>
          <w:rFonts w:hint="default" w:ascii="Times New Roman" w:hAnsi="Times New Roman" w:cs="Times New Roman"/>
          <w:spacing w:val="2"/>
          <w:sz w:val="24"/>
        </w:rPr>
        <w:t>-</w:t>
      </w:r>
      <w:r>
        <w:rPr>
          <w:rFonts w:hint="default" w:ascii="Times New Roman" w:hAnsi="Times New Roman" w:cs="Times New Roman"/>
          <w:sz w:val="24"/>
        </w:rPr>
        <w:t>2019《数字压力计》检定规程</w:t>
      </w:r>
      <w:r>
        <w:rPr>
          <w:rFonts w:hint="default" w:ascii="Times New Roman" w:hAnsi="Times New Roman" w:cs="Times New Roman"/>
          <w:kern w:val="2"/>
          <w:sz w:val="24"/>
          <w:szCs w:val="24"/>
        </w:rPr>
        <w:t>的技术要求进行制定。</w:t>
      </w:r>
    </w:p>
    <w:p>
      <w:pPr>
        <w:tabs>
          <w:tab w:val="left" w:pos="-360"/>
        </w:tabs>
        <w:snapToGrid w:val="0"/>
        <w:spacing w:line="360" w:lineRule="auto"/>
        <w:rPr>
          <w:rFonts w:ascii="黑体" w:hAnsi="宋体" w:eastAsia="黑体" w:cs="Arial"/>
          <w:b/>
          <w:sz w:val="24"/>
          <w:szCs w:val="24"/>
        </w:rPr>
      </w:pPr>
      <w:r>
        <w:rPr>
          <w:rFonts w:hint="eastAsia" w:ascii="黑体" w:hAnsi="宋体" w:eastAsia="黑体" w:cs="Arial"/>
          <w:b/>
          <w:sz w:val="24"/>
          <w:szCs w:val="24"/>
        </w:rPr>
        <w:t>五、编制原则</w:t>
      </w:r>
    </w:p>
    <w:p>
      <w:pPr>
        <w:pStyle w:val="18"/>
        <w:keepNext w:val="0"/>
        <w:keepLines w:val="0"/>
        <w:pageBreakBefore w:val="0"/>
        <w:widowControl/>
        <w:tabs>
          <w:tab w:val="left" w:pos="2100"/>
          <w:tab w:val="left" w:pos="2205"/>
          <w:tab w:val="left" w:pos="2837"/>
          <w:tab w:val="left" w:pos="3045"/>
        </w:tabs>
        <w:kinsoku/>
        <w:wordWrap/>
        <w:overflowPunct/>
        <w:topLinePunct w:val="0"/>
        <w:autoSpaceDE w:val="0"/>
        <w:autoSpaceDN w:val="0"/>
        <w:bidi w:val="0"/>
        <w:adjustRightInd/>
        <w:snapToGrid w:val="0"/>
        <w:spacing w:before="0" w:beforeAutospacing="0" w:after="0" w:afterAutospacing="0" w:line="360" w:lineRule="auto"/>
        <w:ind w:firstLine="480" w:firstLineChars="200"/>
        <w:jc w:val="both"/>
        <w:textAlignment w:val="auto"/>
        <w:rPr>
          <w:rFonts w:hint="default" w:ascii="Times New Roman" w:hAnsi="Times New Roman" w:cs="Times New Roman"/>
          <w:kern w:val="2"/>
          <w:sz w:val="24"/>
          <w:szCs w:val="24"/>
        </w:rPr>
      </w:pPr>
      <w:r>
        <w:rPr>
          <w:rFonts w:hint="default" w:ascii="Times New Roman" w:hAnsi="Times New Roman" w:cs="Times New Roman"/>
          <w:kern w:val="2"/>
          <w:sz w:val="24"/>
          <w:szCs w:val="24"/>
        </w:rPr>
        <w:t>1、校准规范整个内容与现行相关标准相协调，技术内容应具有先进性、科学性和可操作性。使本校准规范具有通用性。</w:t>
      </w:r>
    </w:p>
    <w:p>
      <w:pPr>
        <w:pStyle w:val="18"/>
        <w:keepNext w:val="0"/>
        <w:keepLines w:val="0"/>
        <w:pageBreakBefore w:val="0"/>
        <w:widowControl/>
        <w:tabs>
          <w:tab w:val="left" w:pos="2100"/>
          <w:tab w:val="left" w:pos="2205"/>
          <w:tab w:val="left" w:pos="2837"/>
          <w:tab w:val="left" w:pos="3045"/>
        </w:tabs>
        <w:kinsoku/>
        <w:wordWrap/>
        <w:overflowPunct/>
        <w:topLinePunct w:val="0"/>
        <w:autoSpaceDE w:val="0"/>
        <w:autoSpaceDN w:val="0"/>
        <w:bidi w:val="0"/>
        <w:adjustRightInd/>
        <w:snapToGrid w:val="0"/>
        <w:spacing w:before="0" w:beforeAutospacing="0" w:after="0" w:afterAutospacing="0" w:line="360" w:lineRule="auto"/>
        <w:ind w:firstLine="480" w:firstLineChars="200"/>
        <w:jc w:val="both"/>
        <w:textAlignment w:val="auto"/>
        <w:rPr>
          <w:rFonts w:hint="default" w:ascii="Times New Roman" w:hAnsi="Times New Roman" w:cs="Times New Roman"/>
          <w:kern w:val="2"/>
          <w:sz w:val="24"/>
          <w:szCs w:val="24"/>
        </w:rPr>
      </w:pPr>
      <w:r>
        <w:rPr>
          <w:rFonts w:hint="default" w:ascii="Times New Roman" w:hAnsi="Times New Roman" w:cs="Times New Roman"/>
          <w:kern w:val="2"/>
          <w:sz w:val="24"/>
          <w:szCs w:val="24"/>
        </w:rPr>
        <w:t>2、在充分调研的基础上，根据实际情况，确定被校</w:t>
      </w:r>
      <w:r>
        <w:rPr>
          <w:rFonts w:hint="default" w:ascii="Times New Roman" w:hAnsi="Times New Roman" w:cs="Times New Roman"/>
          <w:sz w:val="24"/>
          <w:szCs w:val="24"/>
        </w:rPr>
        <w:t>汽油车燃油蒸发排放控制系统检测仪</w:t>
      </w:r>
      <w:r>
        <w:rPr>
          <w:rFonts w:hint="default" w:ascii="Times New Roman" w:hAnsi="Times New Roman" w:cs="Times New Roman"/>
          <w:kern w:val="2"/>
          <w:sz w:val="24"/>
          <w:szCs w:val="24"/>
        </w:rPr>
        <w:t>的计量性能要求、校准条件、校准项目、校准方法等。</w:t>
      </w:r>
    </w:p>
    <w:p>
      <w:pPr>
        <w:pStyle w:val="18"/>
        <w:keepNext w:val="0"/>
        <w:keepLines w:val="0"/>
        <w:pageBreakBefore w:val="0"/>
        <w:widowControl/>
        <w:tabs>
          <w:tab w:val="left" w:pos="2100"/>
          <w:tab w:val="left" w:pos="2205"/>
          <w:tab w:val="left" w:pos="2837"/>
          <w:tab w:val="left" w:pos="3045"/>
        </w:tabs>
        <w:kinsoku/>
        <w:wordWrap/>
        <w:overflowPunct/>
        <w:topLinePunct w:val="0"/>
        <w:autoSpaceDE w:val="0"/>
        <w:autoSpaceDN w:val="0"/>
        <w:bidi w:val="0"/>
        <w:adjustRightInd/>
        <w:snapToGrid w:val="0"/>
        <w:spacing w:before="0" w:beforeAutospacing="0" w:after="0" w:afterAutospacing="0" w:line="360" w:lineRule="auto"/>
        <w:ind w:left="1" w:firstLine="480" w:firstLineChars="200"/>
        <w:jc w:val="both"/>
        <w:textAlignment w:val="auto"/>
        <w:rPr>
          <w:rFonts w:hint="default" w:ascii="Times New Roman" w:hAnsi="Times New Roman" w:cs="Times New Roman"/>
          <w:kern w:val="2"/>
          <w:sz w:val="24"/>
          <w:szCs w:val="24"/>
        </w:rPr>
      </w:pPr>
      <w:r>
        <w:rPr>
          <w:rFonts w:hint="default" w:ascii="Times New Roman" w:hAnsi="Times New Roman" w:cs="Times New Roman"/>
          <w:kern w:val="2"/>
          <w:sz w:val="24"/>
          <w:szCs w:val="24"/>
        </w:rPr>
        <w:t>3、规范中的校准方法应通过实验验证，力求方法简单科学，准确可靠。</w:t>
      </w:r>
    </w:p>
    <w:p>
      <w:pPr>
        <w:pStyle w:val="18"/>
        <w:keepNext w:val="0"/>
        <w:keepLines w:val="0"/>
        <w:pageBreakBefore w:val="0"/>
        <w:widowControl/>
        <w:tabs>
          <w:tab w:val="left" w:pos="2100"/>
          <w:tab w:val="left" w:pos="2205"/>
          <w:tab w:val="left" w:pos="2837"/>
          <w:tab w:val="left" w:pos="3045"/>
        </w:tabs>
        <w:kinsoku/>
        <w:wordWrap/>
        <w:overflowPunct/>
        <w:topLinePunct w:val="0"/>
        <w:autoSpaceDE w:val="0"/>
        <w:autoSpaceDN w:val="0"/>
        <w:bidi w:val="0"/>
        <w:adjustRightInd/>
        <w:snapToGrid w:val="0"/>
        <w:spacing w:before="0" w:beforeAutospacing="0" w:after="0" w:afterAutospacing="0" w:line="360" w:lineRule="auto"/>
        <w:ind w:firstLine="480" w:firstLineChars="200"/>
        <w:jc w:val="both"/>
        <w:textAlignment w:val="auto"/>
        <w:rPr>
          <w:rFonts w:hint="default" w:ascii="Times New Roman" w:hAnsi="Times New Roman" w:cs="Times New Roman"/>
          <w:kern w:val="2"/>
          <w:sz w:val="24"/>
          <w:szCs w:val="24"/>
        </w:rPr>
      </w:pPr>
      <w:r>
        <w:rPr>
          <w:rFonts w:hint="default" w:ascii="Times New Roman" w:hAnsi="Times New Roman" w:cs="Times New Roman"/>
          <w:kern w:val="2"/>
          <w:sz w:val="24"/>
          <w:szCs w:val="24"/>
        </w:rPr>
        <w:t>4、规范中的文字表述力求层次分明，语句简明，公式表达准确，量和单位使用规范。</w:t>
      </w:r>
    </w:p>
    <w:p>
      <w:pPr>
        <w:tabs>
          <w:tab w:val="left" w:pos="-360"/>
        </w:tabs>
        <w:snapToGrid w:val="0"/>
        <w:spacing w:line="360" w:lineRule="auto"/>
        <w:rPr>
          <w:rFonts w:ascii="黑体" w:hAnsi="宋体" w:eastAsia="黑体" w:cs="Arial"/>
          <w:b/>
          <w:sz w:val="24"/>
          <w:szCs w:val="24"/>
        </w:rPr>
      </w:pPr>
      <w:r>
        <w:rPr>
          <w:rFonts w:hint="eastAsia" w:ascii="黑体" w:hAnsi="宋体" w:eastAsia="黑体" w:cs="Arial"/>
          <w:b/>
          <w:sz w:val="24"/>
          <w:szCs w:val="24"/>
        </w:rPr>
        <w:t>六、内容说明</w:t>
      </w:r>
    </w:p>
    <w:p>
      <w:pPr>
        <w:tabs>
          <w:tab w:val="left" w:pos="-360"/>
        </w:tabs>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1、计量性能的确定</w:t>
      </w:r>
    </w:p>
    <w:p>
      <w:pPr>
        <w:pStyle w:val="18"/>
        <w:tabs>
          <w:tab w:val="left" w:pos="-360"/>
        </w:tabs>
        <w:autoSpaceDE w:val="0"/>
        <w:autoSpaceDN w:val="0"/>
        <w:snapToGrid w:val="0"/>
        <w:spacing w:before="0" w:beforeAutospacing="0" w:after="0" w:afterAutospacing="0" w:line="360" w:lineRule="auto"/>
        <w:ind w:firstLine="540" w:firstLineChars="225"/>
        <w:jc w:val="both"/>
        <w:rPr>
          <w:rFonts w:hint="default" w:ascii="Times New Roman" w:hAnsi="Times New Roman" w:cs="Times New Roman"/>
          <w:kern w:val="2"/>
          <w:sz w:val="24"/>
          <w:szCs w:val="24"/>
        </w:rPr>
      </w:pPr>
      <w:r>
        <w:rPr>
          <w:rFonts w:hint="default" w:ascii="Times New Roman" w:hAnsi="Times New Roman" w:cs="Times New Roman"/>
          <w:sz w:val="24"/>
          <w:szCs w:val="24"/>
        </w:rPr>
        <w:t>汽油车燃油蒸发排放控制系统检测仪</w:t>
      </w:r>
      <w:r>
        <w:rPr>
          <w:rFonts w:hint="default" w:ascii="Times New Roman" w:hAnsi="Times New Roman" w:cs="Times New Roman"/>
          <w:kern w:val="2"/>
          <w:sz w:val="24"/>
          <w:szCs w:val="24"/>
        </w:rPr>
        <w:t>所规定的计量性能技术指标参考了</w:t>
      </w:r>
      <w:r>
        <w:rPr>
          <w:rFonts w:hint="default" w:ascii="Times New Roman" w:hAnsi="Times New Roman" w:cs="Times New Roman"/>
          <w:spacing w:val="2"/>
          <w:sz w:val="24"/>
        </w:rPr>
        <w:t>GB 18285-2018《汽油车污染物排放限值及测量方法（双怠速法及简易工况法）》、HJ/T 390-2007《</w:t>
      </w:r>
      <w:r>
        <w:rPr>
          <w:rFonts w:hint="default" w:ascii="Times New Roman" w:hAnsi="Times New Roman" w:cs="Times New Roman"/>
          <w:sz w:val="24"/>
        </w:rPr>
        <w:t>环境保护产品技术要求 汽油车燃油蒸发污染物控制系统（装置）</w:t>
      </w:r>
      <w:r>
        <w:rPr>
          <w:rFonts w:hint="default" w:ascii="Times New Roman" w:hAnsi="Times New Roman" w:cs="Times New Roman"/>
          <w:spacing w:val="2"/>
          <w:sz w:val="24"/>
        </w:rPr>
        <w:t>》和</w:t>
      </w:r>
      <w:r>
        <w:rPr>
          <w:rFonts w:hint="default" w:ascii="Times New Roman" w:hAnsi="Times New Roman" w:cs="Times New Roman"/>
          <w:sz w:val="24"/>
        </w:rPr>
        <w:t>JJG 875</w:t>
      </w:r>
      <w:r>
        <w:rPr>
          <w:rFonts w:hint="default" w:ascii="Times New Roman" w:hAnsi="Times New Roman" w:cs="Times New Roman"/>
          <w:spacing w:val="2"/>
          <w:sz w:val="24"/>
        </w:rPr>
        <w:t>-</w:t>
      </w:r>
      <w:r>
        <w:rPr>
          <w:rFonts w:hint="default" w:ascii="Times New Roman" w:hAnsi="Times New Roman" w:cs="Times New Roman"/>
          <w:sz w:val="24"/>
        </w:rPr>
        <w:t>2019《数字压力计》检定规程</w:t>
      </w:r>
      <w:r>
        <w:rPr>
          <w:rFonts w:hint="default" w:ascii="Times New Roman" w:hAnsi="Times New Roman" w:cs="Times New Roman"/>
          <w:kern w:val="2"/>
          <w:sz w:val="24"/>
          <w:szCs w:val="24"/>
        </w:rPr>
        <w:t>的计量性能要求，并统筹考虑的技术现状、现有相关标准、及各厂家</w:t>
      </w:r>
      <w:r>
        <w:rPr>
          <w:rFonts w:hint="default" w:ascii="Times New Roman" w:hAnsi="Times New Roman" w:cs="Times New Roman"/>
          <w:sz w:val="24"/>
          <w:szCs w:val="24"/>
        </w:rPr>
        <w:t>汽油车燃油蒸发排放控制系统检测仪</w:t>
      </w:r>
      <w:r>
        <w:rPr>
          <w:rFonts w:hint="default" w:ascii="Times New Roman" w:hAnsi="Times New Roman" w:cs="Times New Roman"/>
          <w:kern w:val="2"/>
          <w:sz w:val="24"/>
          <w:szCs w:val="24"/>
        </w:rPr>
        <w:t>的使用说明书所给指标，对国内各主要生产企业多种类的多台</w:t>
      </w:r>
      <w:r>
        <w:rPr>
          <w:rFonts w:hint="default" w:ascii="Times New Roman" w:hAnsi="Times New Roman" w:cs="Times New Roman"/>
          <w:sz w:val="24"/>
          <w:szCs w:val="24"/>
        </w:rPr>
        <w:t>汽油车燃油蒸发排放控制系统检测仪</w:t>
      </w:r>
      <w:r>
        <w:rPr>
          <w:rFonts w:hint="default" w:ascii="Times New Roman" w:hAnsi="Times New Roman" w:cs="Times New Roman"/>
          <w:kern w:val="2"/>
          <w:sz w:val="24"/>
          <w:szCs w:val="24"/>
        </w:rPr>
        <w:t>进行实验（详细见试验报告），并在广泛征求同行专家的基础上确定的。具体技术指标为：</w:t>
      </w:r>
    </w:p>
    <w:p>
      <w:pPr>
        <w:pStyle w:val="47"/>
        <w:spacing w:line="360" w:lineRule="auto"/>
        <w:ind w:firstLine="0" w:firstLineChars="0"/>
        <w:outlineLvl w:val="1"/>
        <w:rPr>
          <w:rFonts w:ascii="Times New Roman" w:hAnsi="Times New Roman" w:cs="Times New Roman"/>
          <w:sz w:val="24"/>
        </w:rPr>
      </w:pPr>
      <w:bookmarkStart w:id="1" w:name="_Toc12407"/>
      <w:r>
        <w:rPr>
          <w:rFonts w:ascii="Times New Roman" w:hAnsi="Times New Roman" w:cs="Times New Roman"/>
          <w:sz w:val="24"/>
        </w:rPr>
        <w:t>1.1示值误差</w:t>
      </w:r>
      <w:bookmarkEnd w:id="1"/>
    </w:p>
    <w:p>
      <w:pPr>
        <w:pStyle w:val="47"/>
        <w:spacing w:line="360" w:lineRule="auto"/>
        <w:ind w:firstLine="0" w:firstLineChars="0"/>
        <w:rPr>
          <w:rFonts w:ascii="Times New Roman" w:hAnsi="Times New Roman" w:cs="Times New Roman"/>
          <w:sz w:val="24"/>
        </w:rPr>
      </w:pPr>
      <w:r>
        <w:rPr>
          <w:rFonts w:ascii="Times New Roman" w:hAnsi="Times New Roman" w:cs="Times New Roman"/>
          <w:sz w:val="24"/>
        </w:rPr>
        <w:t>不超过±0.2%FS。</w:t>
      </w:r>
    </w:p>
    <w:p>
      <w:pPr>
        <w:spacing w:line="360" w:lineRule="auto"/>
        <w:outlineLvl w:val="1"/>
        <w:rPr>
          <w:sz w:val="24"/>
        </w:rPr>
      </w:pPr>
      <w:bookmarkStart w:id="2" w:name="_Toc12036"/>
      <w:r>
        <w:rPr>
          <w:sz w:val="24"/>
        </w:rPr>
        <w:t>1.2 回程误差</w:t>
      </w:r>
      <w:bookmarkEnd w:id="2"/>
    </w:p>
    <w:p>
      <w:pPr>
        <w:pStyle w:val="47"/>
        <w:spacing w:line="360" w:lineRule="auto"/>
        <w:ind w:firstLine="0" w:firstLineChars="0"/>
        <w:rPr>
          <w:rFonts w:ascii="Times New Roman" w:hAnsi="Times New Roman" w:cs="Times New Roman"/>
          <w:sz w:val="24"/>
        </w:rPr>
      </w:pPr>
      <w:r>
        <w:rPr>
          <w:rFonts w:ascii="Times New Roman" w:hAnsi="Times New Roman" w:cs="Times New Roman"/>
          <w:sz w:val="24"/>
        </w:rPr>
        <w:t>不超过0.2%FS。</w:t>
      </w:r>
      <w:bookmarkStart w:id="7" w:name="_GoBack"/>
      <w:bookmarkEnd w:id="7"/>
    </w:p>
    <w:p>
      <w:pPr>
        <w:spacing w:line="360" w:lineRule="auto"/>
        <w:outlineLvl w:val="1"/>
        <w:rPr>
          <w:sz w:val="24"/>
        </w:rPr>
      </w:pPr>
      <w:bookmarkStart w:id="3" w:name="_Toc14081"/>
      <w:r>
        <w:rPr>
          <w:sz w:val="24"/>
        </w:rPr>
        <w:t>1.3 示值波动性</w:t>
      </w:r>
      <w:bookmarkEnd w:id="3"/>
    </w:p>
    <w:p>
      <w:pPr>
        <w:spacing w:line="360" w:lineRule="auto"/>
        <w:rPr>
          <w:sz w:val="24"/>
        </w:rPr>
      </w:pPr>
      <w:r>
        <w:rPr>
          <w:sz w:val="24"/>
        </w:rPr>
        <w:t>在10min内，不超过示值最大允许误差绝对值的1/3。</w:t>
      </w:r>
    </w:p>
    <w:p>
      <w:pPr>
        <w:spacing w:line="360" w:lineRule="auto"/>
        <w:outlineLvl w:val="1"/>
        <w:rPr>
          <w:sz w:val="24"/>
        </w:rPr>
      </w:pPr>
      <w:bookmarkStart w:id="4" w:name="_Toc25938"/>
      <w:r>
        <w:rPr>
          <w:sz w:val="24"/>
        </w:rPr>
        <w:t>1.4 零位漂移</w:t>
      </w:r>
      <w:bookmarkEnd w:id="4"/>
    </w:p>
    <w:p>
      <w:pPr>
        <w:spacing w:line="360" w:lineRule="auto"/>
        <w:rPr>
          <w:sz w:val="24"/>
        </w:rPr>
      </w:pPr>
      <w:r>
        <w:rPr>
          <w:sz w:val="24"/>
        </w:rPr>
        <w:t>仪表的零位漂移量在</w:t>
      </w:r>
      <w:r>
        <w:rPr>
          <w:rFonts w:hint="eastAsia"/>
          <w:sz w:val="24"/>
          <w:lang w:val="en-US" w:eastAsia="zh-CN"/>
        </w:rPr>
        <w:t>30min</w:t>
      </w:r>
      <w:r>
        <w:rPr>
          <w:sz w:val="24"/>
        </w:rPr>
        <w:t>内不得大于最大允许误差绝对值的1/2。</w:t>
      </w:r>
    </w:p>
    <w:p>
      <w:pPr>
        <w:spacing w:line="360" w:lineRule="auto"/>
        <w:outlineLvl w:val="1"/>
        <w:rPr>
          <w:sz w:val="24"/>
        </w:rPr>
      </w:pPr>
      <w:bookmarkStart w:id="5" w:name="_Toc30202"/>
      <w:r>
        <w:rPr>
          <w:sz w:val="24"/>
        </w:rPr>
        <w:t>1.5绝缘电阻</w:t>
      </w:r>
      <w:bookmarkEnd w:id="5"/>
    </w:p>
    <w:p>
      <w:pPr>
        <w:spacing w:line="360" w:lineRule="auto"/>
        <w:rPr>
          <w:sz w:val="24"/>
        </w:rPr>
      </w:pPr>
      <w:r>
        <w:rPr>
          <w:sz w:val="24"/>
        </w:rPr>
        <w:t>在试验电压为500V时，应不低于20MΩ。</w:t>
      </w:r>
    </w:p>
    <w:p>
      <w:pPr>
        <w:spacing w:line="360" w:lineRule="auto"/>
        <w:outlineLvl w:val="1"/>
        <w:rPr>
          <w:sz w:val="24"/>
        </w:rPr>
      </w:pPr>
      <w:bookmarkStart w:id="6" w:name="_Toc30230"/>
      <w:r>
        <w:rPr>
          <w:rFonts w:hint="eastAsia"/>
          <w:sz w:val="24"/>
        </w:rPr>
        <w:t>1.6 绝缘强度</w:t>
      </w:r>
      <w:bookmarkEnd w:id="6"/>
    </w:p>
    <w:p>
      <w:pPr>
        <w:spacing w:line="360" w:lineRule="auto"/>
        <w:rPr>
          <w:sz w:val="24"/>
        </w:rPr>
      </w:pPr>
      <w:r>
        <w:rPr>
          <w:rFonts w:hint="eastAsia"/>
          <w:sz w:val="24"/>
        </w:rPr>
        <w:t>应能承受电压为1.5kV、频率为50Hz交流电压，在1min内无击穿及飞弧现象。</w:t>
      </w:r>
    </w:p>
    <w:p>
      <w:pPr>
        <w:pStyle w:val="18"/>
        <w:widowControl w:val="0"/>
        <w:autoSpaceDE w:val="0"/>
        <w:autoSpaceDN w:val="0"/>
        <w:adjustRightInd w:val="0"/>
        <w:spacing w:before="0" w:beforeAutospacing="0" w:after="0" w:afterAutospacing="0" w:line="360" w:lineRule="auto"/>
        <w:jc w:val="both"/>
        <w:rPr>
          <w:rFonts w:ascii="Times New Roman" w:hAnsi="Times New Roman" w:cs="宋体"/>
        </w:rPr>
      </w:pPr>
      <w:r>
        <w:rPr>
          <w:rFonts w:hint="eastAsia" w:ascii="Times New Roman" w:hAnsi="Times New Roman" w:cs="宋体"/>
        </w:rPr>
        <w:t>注：①FS表示被检仪器的压力满量程，是英文“Full Scale”的缩写。</w:t>
      </w:r>
    </w:p>
    <w:p>
      <w:pPr>
        <w:pStyle w:val="18"/>
        <w:widowControl w:val="0"/>
        <w:autoSpaceDE w:val="0"/>
        <w:autoSpaceDN w:val="0"/>
        <w:adjustRightInd w:val="0"/>
        <w:spacing w:before="0" w:beforeAutospacing="0" w:after="0" w:afterAutospacing="0" w:line="360" w:lineRule="auto"/>
        <w:jc w:val="both"/>
        <w:rPr>
          <w:rFonts w:ascii="Times New Roman" w:hAnsi="Times New Roman" w:cs="宋体"/>
        </w:rPr>
      </w:pPr>
      <w:r>
        <w:rPr>
          <w:rFonts w:hint="eastAsia" w:ascii="Times New Roman" w:hAnsi="Times New Roman" w:cs="宋体"/>
        </w:rPr>
        <w:t xml:space="preserve">    ②以上技术要求不用于合格判定，仅供参考。</w:t>
      </w:r>
    </w:p>
    <w:p>
      <w:pPr>
        <w:pStyle w:val="77"/>
        <w:tabs>
          <w:tab w:val="center" w:pos="4201"/>
          <w:tab w:val="right" w:leader="dot" w:pos="9298"/>
        </w:tabs>
        <w:spacing w:line="360" w:lineRule="auto"/>
        <w:ind w:firstLine="0" w:firstLineChars="0"/>
        <w:rPr>
          <w:rFonts w:hint="default" w:ascii="Times New Roman"/>
          <w:kern w:val="2"/>
          <w:sz w:val="24"/>
          <w:szCs w:val="24"/>
        </w:rPr>
      </w:pPr>
      <w:r>
        <w:rPr>
          <w:rFonts w:ascii="Times New Roman"/>
          <w:kern w:val="2"/>
          <w:sz w:val="24"/>
          <w:szCs w:val="24"/>
        </w:rPr>
        <w:t>2、校准方法的确定</w:t>
      </w:r>
    </w:p>
    <w:p>
      <w:pPr>
        <w:pStyle w:val="77"/>
        <w:tabs>
          <w:tab w:val="center" w:pos="4201"/>
          <w:tab w:val="right" w:leader="dot" w:pos="9298"/>
        </w:tabs>
        <w:spacing w:line="360" w:lineRule="auto"/>
        <w:ind w:firstLine="480"/>
        <w:rPr>
          <w:rFonts w:hint="default" w:ascii="Times New Roman" w:hAnsi="Times New Roman" w:cs="Times New Roman"/>
          <w:kern w:val="2"/>
          <w:sz w:val="24"/>
          <w:szCs w:val="24"/>
        </w:rPr>
      </w:pPr>
      <w:r>
        <w:rPr>
          <w:rFonts w:hint="default" w:ascii="Times New Roman" w:hAnsi="Times New Roman" w:cs="Times New Roman"/>
          <w:kern w:val="2"/>
          <w:sz w:val="24"/>
          <w:szCs w:val="24"/>
        </w:rPr>
        <w:t>本校准方法参考了</w:t>
      </w:r>
      <w:r>
        <w:rPr>
          <w:rFonts w:hint="default" w:ascii="Times New Roman" w:hAnsi="Times New Roman" w:cs="Times New Roman"/>
          <w:sz w:val="24"/>
        </w:rPr>
        <w:t>JJG 875</w:t>
      </w:r>
      <w:r>
        <w:rPr>
          <w:rFonts w:hint="default" w:ascii="Times New Roman" w:hAnsi="Times New Roman" w:cs="Times New Roman"/>
          <w:spacing w:val="2"/>
          <w:sz w:val="24"/>
        </w:rPr>
        <w:t>-</w:t>
      </w:r>
      <w:r>
        <w:rPr>
          <w:rFonts w:hint="default" w:ascii="Times New Roman" w:hAnsi="Times New Roman" w:cs="Times New Roman"/>
          <w:sz w:val="24"/>
        </w:rPr>
        <w:t>2019《数字压力计》检定规程</w:t>
      </w:r>
      <w:r>
        <w:rPr>
          <w:rFonts w:hint="default" w:ascii="Times New Roman" w:hAnsi="Times New Roman" w:cs="Times New Roman"/>
          <w:kern w:val="2"/>
          <w:sz w:val="24"/>
          <w:szCs w:val="24"/>
        </w:rPr>
        <w:t>，考虑国内</w:t>
      </w:r>
      <w:r>
        <w:rPr>
          <w:rFonts w:hint="default" w:ascii="Times New Roman" w:hAnsi="Times New Roman" w:cs="Times New Roman"/>
          <w:sz w:val="24"/>
          <w:szCs w:val="24"/>
        </w:rPr>
        <w:t>汽油车燃油</w:t>
      </w:r>
      <w:r>
        <w:rPr>
          <w:rFonts w:hint="default" w:ascii="Times New Roman" w:hAnsi="Times New Roman" w:cs="Times New Roman"/>
          <w:kern w:val="2"/>
          <w:sz w:val="24"/>
          <w:szCs w:val="24"/>
        </w:rPr>
        <w:t>蒸发排放控制系统检测仪的主要生产厂家的使用说明书、汽油车燃油蒸发排放控制系统检测仪实际需要等相关内容并结合国内生产实际，结合实际校准工作经验，使用压力标准器、秒表、绝缘电阻表和耐压测试仪等仪器设备，以满足计量性能指标校准需求，保证被校准汽油车燃油蒸发排放控制系统检测仪量值传递要求。</w:t>
      </w:r>
    </w:p>
    <w:p>
      <w:pPr>
        <w:pStyle w:val="77"/>
        <w:tabs>
          <w:tab w:val="center" w:pos="4201"/>
          <w:tab w:val="right" w:leader="dot" w:pos="9298"/>
        </w:tabs>
        <w:spacing w:line="360" w:lineRule="auto"/>
        <w:ind w:firstLine="480"/>
        <w:rPr>
          <w:rFonts w:ascii="Times New Roman"/>
          <w:kern w:val="2"/>
          <w:sz w:val="24"/>
          <w:szCs w:val="24"/>
        </w:rPr>
      </w:pPr>
      <w:r>
        <w:rPr>
          <w:rFonts w:ascii="Times New Roman"/>
          <w:kern w:val="2"/>
          <w:sz w:val="24"/>
          <w:szCs w:val="24"/>
        </w:rPr>
        <w:t>本校准方法既具有实际可操作性又具有科学合理性，既可方便现场工作需要，又满足量传要求。</w:t>
      </w:r>
    </w:p>
    <w:p>
      <w:pPr>
        <w:pStyle w:val="77"/>
        <w:tabs>
          <w:tab w:val="center" w:pos="4201"/>
          <w:tab w:val="right" w:leader="dot" w:pos="9298"/>
        </w:tabs>
        <w:spacing w:line="360" w:lineRule="auto"/>
        <w:ind w:firstLine="0" w:firstLineChars="0"/>
        <w:rPr>
          <w:rFonts w:hint="default" w:ascii="Times New Roman"/>
          <w:kern w:val="2"/>
          <w:sz w:val="24"/>
          <w:szCs w:val="24"/>
        </w:rPr>
      </w:pPr>
      <w:r>
        <w:rPr>
          <w:rFonts w:ascii="Times New Roman"/>
          <w:kern w:val="2"/>
          <w:sz w:val="24"/>
          <w:szCs w:val="24"/>
        </w:rPr>
        <w:t>3、有关问题说明</w:t>
      </w:r>
    </w:p>
    <w:p>
      <w:pPr>
        <w:pStyle w:val="77"/>
        <w:tabs>
          <w:tab w:val="center" w:pos="4201"/>
          <w:tab w:val="right" w:leader="dot" w:pos="9298"/>
        </w:tabs>
        <w:spacing w:line="360" w:lineRule="auto"/>
        <w:ind w:firstLine="0" w:firstLineChars="0"/>
        <w:rPr>
          <w:rFonts w:hint="default" w:ascii="Times New Roman"/>
          <w:kern w:val="2"/>
          <w:sz w:val="24"/>
          <w:szCs w:val="24"/>
        </w:rPr>
      </w:pPr>
      <w:r>
        <w:rPr>
          <w:rFonts w:hint="default" w:ascii="Times New Roman"/>
          <w:kern w:val="2"/>
          <w:sz w:val="24"/>
          <w:szCs w:val="24"/>
        </w:rPr>
        <w:t>3.1 规范名字的确定</w:t>
      </w:r>
    </w:p>
    <w:p>
      <w:pPr>
        <w:pStyle w:val="77"/>
        <w:tabs>
          <w:tab w:val="center" w:pos="4201"/>
          <w:tab w:val="right" w:leader="dot" w:pos="9298"/>
        </w:tabs>
        <w:spacing w:line="360" w:lineRule="auto"/>
        <w:ind w:firstLine="480"/>
        <w:rPr>
          <w:rFonts w:hint="default" w:ascii="Times New Roman"/>
          <w:kern w:val="2"/>
          <w:sz w:val="24"/>
          <w:szCs w:val="24"/>
        </w:rPr>
      </w:pPr>
      <w:r>
        <w:rPr>
          <w:rFonts w:hint="default" w:ascii="Times New Roman"/>
          <w:kern w:val="2"/>
          <w:sz w:val="24"/>
          <w:szCs w:val="24"/>
        </w:rPr>
        <w:t>GB 18285-2018是针对汽油车开展环保检测的国家标准，在10.1.2……及附录E……中提到</w:t>
      </w:r>
      <w:r>
        <w:rPr>
          <w:rFonts w:hint="default" w:ascii="Times New Roman" w:hAnsi="Times New Roman" w:cs="Times New Roman"/>
          <w:kern w:val="2"/>
          <w:sz w:val="24"/>
          <w:szCs w:val="24"/>
          <w:lang w:val="en-US" w:eastAsia="zh-CN"/>
        </w:rPr>
        <w:t>对</w:t>
      </w:r>
      <w:r>
        <w:rPr>
          <w:rFonts w:hint="eastAsia" w:ascii="Times New Roman" w:cs="Times New Roman"/>
          <w:kern w:val="2"/>
          <w:sz w:val="24"/>
          <w:szCs w:val="24"/>
          <w:lang w:eastAsia="zh-CN"/>
        </w:rPr>
        <w:t>“</w:t>
      </w:r>
      <w:r>
        <w:rPr>
          <w:rFonts w:hint="default" w:ascii="Times New Roman" w:hAnsi="Times New Roman" w:cs="Times New Roman"/>
          <w:kern w:val="2"/>
          <w:sz w:val="24"/>
          <w:szCs w:val="24"/>
        </w:rPr>
        <w:t>燃油蒸发排放控制系统（EVAP）</w:t>
      </w:r>
      <w:r>
        <w:rPr>
          <w:rFonts w:hint="eastAsia" w:ascii="Times New Roman" w:cs="Times New Roman"/>
          <w:kern w:val="2"/>
          <w:sz w:val="24"/>
          <w:szCs w:val="24"/>
          <w:lang w:eastAsia="zh-CN"/>
        </w:rPr>
        <w:t>”</w:t>
      </w:r>
      <w:r>
        <w:rPr>
          <w:rFonts w:hint="default" w:ascii="Times New Roman" w:hAnsi="Times New Roman" w:cs="Times New Roman"/>
          <w:kern w:val="2"/>
          <w:sz w:val="24"/>
          <w:szCs w:val="24"/>
        </w:rPr>
        <w:t>的</w:t>
      </w:r>
      <w:r>
        <w:rPr>
          <w:rFonts w:hint="default" w:ascii="Times New Roman"/>
          <w:kern w:val="2"/>
          <w:sz w:val="24"/>
          <w:szCs w:val="24"/>
        </w:rPr>
        <w:t>表述。在</w:t>
      </w:r>
      <w:r>
        <w:rPr>
          <w:rFonts w:hint="default" w:ascii="Times New Roman" w:hAnsi="Times New Roman" w:cs="Times New Roman"/>
          <w:kern w:val="2"/>
          <w:sz w:val="24"/>
          <w:szCs w:val="24"/>
        </w:rPr>
        <w:t>HJ/T 390-2007也对 “燃油蒸发排放控制系统（EVAP）”做了详细的阐述。</w:t>
      </w:r>
      <w:r>
        <w:rPr>
          <w:rFonts w:hint="eastAsia" w:ascii="Times New Roman" w:cs="Times New Roman"/>
          <w:kern w:val="2"/>
          <w:sz w:val="24"/>
          <w:szCs w:val="24"/>
          <w:lang w:val="en-US" w:eastAsia="zh-CN"/>
        </w:rPr>
        <w:t>而</w:t>
      </w:r>
      <w:r>
        <w:rPr>
          <w:rFonts w:hint="default" w:ascii="Times New Roman" w:hAnsi="Times New Roman" w:cs="Times New Roman"/>
          <w:kern w:val="2"/>
          <w:sz w:val="24"/>
          <w:szCs w:val="24"/>
        </w:rPr>
        <w:t>柴油车中使用的燃料是柴油，其粘度比汽油高并且不易蒸发。因此，从GB 18285-2018和HJ/T 390-2007不难得出，燃油蒸发排放控制系统主要用于汽油车上。而针对燃油蒸发排放控制系统检</w:t>
      </w:r>
      <w:r>
        <w:rPr>
          <w:rFonts w:hint="default" w:ascii="Times New Roman"/>
          <w:kern w:val="2"/>
          <w:sz w:val="24"/>
          <w:szCs w:val="24"/>
        </w:rPr>
        <w:t>测的仪器，则称为燃油蒸发排放控制系统检测仪。所以，本规范的名字为《汽油车燃油蒸发排放控制系统检测仪校准规范》。</w:t>
      </w:r>
    </w:p>
    <w:p>
      <w:pPr>
        <w:pStyle w:val="77"/>
        <w:tabs>
          <w:tab w:val="center" w:pos="4201"/>
          <w:tab w:val="right" w:leader="dot" w:pos="9298"/>
        </w:tabs>
        <w:spacing w:line="360" w:lineRule="auto"/>
        <w:ind w:firstLine="0" w:firstLineChars="0"/>
        <w:rPr>
          <w:rFonts w:hint="default" w:ascii="Times New Roman"/>
          <w:kern w:val="2"/>
          <w:sz w:val="24"/>
          <w:szCs w:val="24"/>
        </w:rPr>
      </w:pPr>
      <w:r>
        <w:rPr>
          <w:rFonts w:hint="default" w:ascii="Times New Roman"/>
          <w:kern w:val="2"/>
          <w:sz w:val="24"/>
          <w:szCs w:val="24"/>
        </w:rPr>
        <w:t>3.2 测量范围的确定</w:t>
      </w:r>
    </w:p>
    <w:p>
      <w:pPr>
        <w:pStyle w:val="77"/>
        <w:tabs>
          <w:tab w:val="center" w:pos="4201"/>
          <w:tab w:val="right" w:leader="dot" w:pos="9298"/>
        </w:tabs>
        <w:spacing w:line="360" w:lineRule="auto"/>
        <w:ind w:firstLine="480"/>
        <w:rPr>
          <w:rFonts w:hint="default" w:ascii="Times New Roman"/>
          <w:kern w:val="2"/>
          <w:sz w:val="24"/>
          <w:szCs w:val="24"/>
        </w:rPr>
      </w:pPr>
      <w:r>
        <w:rPr>
          <w:rFonts w:hint="default" w:ascii="Times New Roman"/>
          <w:kern w:val="2"/>
          <w:sz w:val="24"/>
          <w:szCs w:val="24"/>
        </w:rPr>
        <w:t>汽油车燃油蒸发排放检测系统检测仪的各生产厂家所使用的压力模块的量程均为（0~20）kPa。同时，在GB 18285-2018《汽油车污染物排放限值及测量方法（双怠速法及简易工况法）》的附录E的E2.2.2中，油箱盖测试所要求的压力值的7500Pa，在整个燃油蒸发排放检测系统检测过程中最高的测试压力值为7500Pa，但在油箱盖检测的开始阶段到稳定阶段，加压气泵的压力输出均达到9000Pa到10kPa的状态，因此，本着安全性及与市场生产厂家同步的考虑，规定：汽油车燃油蒸发排放检测系统检测仪的测量范围为（0~20）kPa。</w:t>
      </w:r>
    </w:p>
    <w:p>
      <w:pPr>
        <w:pStyle w:val="77"/>
        <w:tabs>
          <w:tab w:val="center" w:pos="4201"/>
          <w:tab w:val="right" w:leader="dot" w:pos="9298"/>
        </w:tabs>
        <w:spacing w:line="360" w:lineRule="auto"/>
        <w:ind w:firstLine="0" w:firstLineChars="0"/>
        <w:rPr>
          <w:rFonts w:hint="default" w:ascii="Times New Roman"/>
          <w:kern w:val="2"/>
          <w:sz w:val="24"/>
          <w:szCs w:val="24"/>
        </w:rPr>
      </w:pPr>
      <w:r>
        <w:rPr>
          <w:rFonts w:hint="default" w:ascii="Times New Roman"/>
          <w:kern w:val="2"/>
          <w:sz w:val="24"/>
          <w:szCs w:val="24"/>
        </w:rPr>
        <w:t>3.3 示值误差的确定</w:t>
      </w:r>
    </w:p>
    <w:p>
      <w:pPr>
        <w:pStyle w:val="77"/>
        <w:tabs>
          <w:tab w:val="center" w:pos="4201"/>
          <w:tab w:val="right" w:leader="dot" w:pos="9298"/>
        </w:tabs>
        <w:spacing w:line="360" w:lineRule="auto"/>
        <w:ind w:firstLine="480"/>
        <w:rPr>
          <w:rFonts w:hint="default" w:ascii="Times New Roman"/>
          <w:kern w:val="2"/>
          <w:sz w:val="24"/>
          <w:szCs w:val="24"/>
        </w:rPr>
      </w:pPr>
      <w:r>
        <w:rPr>
          <w:rFonts w:hint="default" w:ascii="Times New Roman"/>
          <w:kern w:val="2"/>
          <w:sz w:val="24"/>
          <w:szCs w:val="24"/>
        </w:rPr>
        <w:t>GB 18285-2018的附录E，在油箱盖和油箱的检测过程中，主要涉及两个计量元素：压力和流量。现</w:t>
      </w:r>
      <w:r>
        <w:rPr>
          <w:rFonts w:hint="eastAsia" w:ascii="Times New Roman"/>
          <w:kern w:val="2"/>
          <w:sz w:val="24"/>
          <w:szCs w:val="24"/>
          <w:lang w:val="en-US" w:eastAsia="zh-CN"/>
        </w:rPr>
        <w:t>存</w:t>
      </w:r>
      <w:r>
        <w:rPr>
          <w:rFonts w:hint="default" w:ascii="Times New Roman"/>
          <w:kern w:val="2"/>
          <w:sz w:val="24"/>
          <w:szCs w:val="24"/>
        </w:rPr>
        <w:t>国内各大生产厂家的生产原理均使用压力损失法，通过检查规定时间内压力下降程度，检查燃油蒸发排放控制系统泄漏情况。而流量损失法则暂时未见生产。所以本规范的示值误差只制定了压力的指标。</w:t>
      </w:r>
    </w:p>
    <w:p>
      <w:pPr>
        <w:pStyle w:val="77"/>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rPr>
          <w:rFonts w:hint="default" w:ascii="Times New Roman"/>
          <w:kern w:val="2"/>
          <w:sz w:val="24"/>
          <w:szCs w:val="24"/>
        </w:rPr>
      </w:pPr>
      <w:r>
        <w:rPr>
          <w:rFonts w:hint="default" w:ascii="Times New Roman"/>
          <w:kern w:val="2"/>
          <w:sz w:val="24"/>
          <w:szCs w:val="24"/>
        </w:rPr>
        <w:t>汽油车燃油蒸发排放检测系统检测仪的示值误差，经查看现有生产厂家的说明书，基本定义为不超过±40kPa或不超过±0.2%FS。而汽油车燃油蒸发排放检测系统检测仪测量范围为（0~20）kPa</w:t>
      </w:r>
      <w:r>
        <w:rPr>
          <w:rFonts w:hint="eastAsia" w:ascii="Times New Roman"/>
          <w:kern w:val="2"/>
          <w:sz w:val="24"/>
          <w:szCs w:val="24"/>
          <w:lang w:val="en-US" w:eastAsia="zh-CN"/>
        </w:rPr>
        <w:t>时</w:t>
      </w:r>
      <w:r>
        <w:rPr>
          <w:rFonts w:hint="default" w:ascii="Times New Roman"/>
          <w:kern w:val="2"/>
          <w:sz w:val="24"/>
          <w:szCs w:val="24"/>
        </w:rPr>
        <w:t>，则二者为同等准确度。在GB 18285-2018的压力使用要求主要是（3500±250）Pa和（7000±250）Pa，其使用</w:t>
      </w:r>
      <w:r>
        <w:rPr>
          <w:rFonts w:hint="eastAsia" w:ascii="Times New Roman"/>
          <w:kern w:val="2"/>
          <w:sz w:val="24"/>
          <w:szCs w:val="24"/>
          <w:lang w:val="en-US" w:eastAsia="zh-CN"/>
        </w:rPr>
        <w:t>范围内的</w:t>
      </w:r>
      <w:r>
        <w:rPr>
          <w:rFonts w:hint="default" w:ascii="Times New Roman"/>
          <w:kern w:val="2"/>
          <w:sz w:val="24"/>
          <w:szCs w:val="24"/>
        </w:rPr>
        <w:t>允许误差是±250Pa，±40kPa是±250Pa的六分之一，完全满足计量溯源系统的要求。所以，本规范定义示值误差为“不超过±0.2%FS”。</w:t>
      </w:r>
    </w:p>
    <w:p>
      <w:pPr>
        <w:pStyle w:val="77"/>
        <w:tabs>
          <w:tab w:val="center" w:pos="4201"/>
          <w:tab w:val="right" w:leader="dot" w:pos="9298"/>
        </w:tabs>
        <w:spacing w:line="360" w:lineRule="auto"/>
        <w:ind w:firstLine="0" w:firstLineChars="0"/>
        <w:rPr>
          <w:rFonts w:hint="default" w:ascii="Times New Roman"/>
          <w:kern w:val="2"/>
          <w:sz w:val="24"/>
          <w:szCs w:val="24"/>
        </w:rPr>
      </w:pPr>
      <w:r>
        <w:rPr>
          <w:rFonts w:hint="default" w:ascii="Times New Roman"/>
          <w:kern w:val="2"/>
          <w:sz w:val="24"/>
          <w:szCs w:val="24"/>
        </w:rPr>
        <w:t xml:space="preserve">3.4 </w:t>
      </w:r>
      <w:r>
        <w:rPr>
          <w:rFonts w:hint="eastAsia" w:ascii="Times New Roman"/>
          <w:kern w:val="2"/>
          <w:sz w:val="24"/>
          <w:szCs w:val="24"/>
          <w:lang w:val="en-US" w:eastAsia="zh-CN"/>
        </w:rPr>
        <w:t>压力</w:t>
      </w:r>
      <w:r>
        <w:rPr>
          <w:rFonts w:hint="default" w:ascii="Times New Roman"/>
          <w:kern w:val="2"/>
          <w:sz w:val="24"/>
          <w:szCs w:val="24"/>
        </w:rPr>
        <w:t>标准器</w:t>
      </w:r>
      <w:r>
        <w:rPr>
          <w:rFonts w:hint="eastAsia" w:ascii="Times New Roman"/>
          <w:kern w:val="2"/>
          <w:sz w:val="24"/>
          <w:szCs w:val="24"/>
          <w:lang w:val="en-US" w:eastAsia="zh-CN"/>
        </w:rPr>
        <w:t>等级</w:t>
      </w:r>
      <w:r>
        <w:rPr>
          <w:rFonts w:hint="default" w:ascii="Times New Roman"/>
          <w:kern w:val="2"/>
          <w:sz w:val="24"/>
          <w:szCs w:val="24"/>
        </w:rPr>
        <w:t>的确定</w:t>
      </w:r>
    </w:p>
    <w:p>
      <w:pPr>
        <w:pStyle w:val="77"/>
        <w:tabs>
          <w:tab w:val="center" w:pos="4201"/>
          <w:tab w:val="right" w:leader="dot" w:pos="9298"/>
        </w:tabs>
        <w:spacing w:line="360" w:lineRule="auto"/>
        <w:ind w:firstLine="480"/>
        <w:rPr>
          <w:rFonts w:hint="default" w:ascii="Times New Roman"/>
          <w:kern w:val="2"/>
          <w:sz w:val="24"/>
          <w:szCs w:val="24"/>
        </w:rPr>
      </w:pPr>
      <w:r>
        <w:rPr>
          <w:rFonts w:hint="default" w:ascii="Times New Roman"/>
          <w:kern w:val="2"/>
          <w:sz w:val="24"/>
          <w:szCs w:val="24"/>
        </w:rPr>
        <w:t>参照JJG 875-2019《数字压力计》检定规程，示值误差为“不超过±0.2%FS”为0.2级，对0.2级的压力系统溯源，计量标准器需要0.05级以上精度，所以本规范要求：校准用标准器的准确度等级最低要求为0.05级的压力标准器。</w:t>
      </w:r>
    </w:p>
    <w:p>
      <w:pPr>
        <w:pStyle w:val="77"/>
        <w:tabs>
          <w:tab w:val="center" w:pos="4201"/>
          <w:tab w:val="right" w:leader="dot" w:pos="9298"/>
        </w:tabs>
        <w:spacing w:line="360" w:lineRule="auto"/>
        <w:ind w:firstLine="0" w:firstLineChars="0"/>
        <w:rPr>
          <w:rFonts w:hint="default" w:ascii="Times New Roman"/>
          <w:kern w:val="2"/>
          <w:sz w:val="24"/>
          <w:szCs w:val="24"/>
        </w:rPr>
      </w:pPr>
      <w:r>
        <w:rPr>
          <w:rFonts w:hint="default" w:ascii="Times New Roman"/>
          <w:kern w:val="2"/>
          <w:sz w:val="24"/>
          <w:szCs w:val="24"/>
        </w:rPr>
        <w:t>3.5 测量次数的确定</w:t>
      </w:r>
    </w:p>
    <w:p>
      <w:pPr>
        <w:pStyle w:val="77"/>
        <w:tabs>
          <w:tab w:val="center" w:pos="4201"/>
          <w:tab w:val="right" w:leader="dot" w:pos="9298"/>
        </w:tabs>
        <w:spacing w:line="360" w:lineRule="auto"/>
        <w:ind w:firstLine="480"/>
        <w:rPr>
          <w:rFonts w:hint="default" w:ascii="Times New Roman" w:hAnsi="Times New Roman" w:cs="Times New Roman"/>
          <w:kern w:val="2"/>
          <w:sz w:val="24"/>
          <w:szCs w:val="24"/>
        </w:rPr>
      </w:pPr>
      <w:r>
        <w:rPr>
          <w:rFonts w:hint="default" w:ascii="Times New Roman" w:hAnsi="Times New Roman" w:cs="Times New Roman"/>
          <w:kern w:val="2"/>
          <w:sz w:val="24"/>
          <w:szCs w:val="24"/>
        </w:rPr>
        <w:t>汽油车燃油蒸发排放检测系统检测仪其本质是一台数字压力计。在JJG 875-2019《数字压力计》检定规程的7.3.1的（e）中要求0.05级及以上的数字压力计，测量循环次数为2次，0.1级及以下的测量循环次数为1次。汽油车燃油蒸发排放检测系统检测仪的示值误差为</w:t>
      </w:r>
      <w:r>
        <w:rPr>
          <w:rFonts w:hint="eastAsia" w:ascii="Times New Roman" w:cs="Times New Roman"/>
          <w:kern w:val="2"/>
          <w:sz w:val="24"/>
          <w:szCs w:val="24"/>
          <w:lang w:eastAsia="zh-CN"/>
        </w:rPr>
        <w:t>“</w:t>
      </w:r>
      <w:r>
        <w:rPr>
          <w:rFonts w:hint="default" w:ascii="Times New Roman" w:hAnsi="Times New Roman" w:cs="Times New Roman"/>
          <w:kern w:val="2"/>
          <w:sz w:val="24"/>
          <w:szCs w:val="24"/>
        </w:rPr>
        <w:t>不超过±0.2%FS</w:t>
      </w:r>
      <w:r>
        <w:rPr>
          <w:rFonts w:hint="eastAsia" w:ascii="Times New Roman" w:cs="Times New Roman"/>
          <w:kern w:val="2"/>
          <w:sz w:val="24"/>
          <w:szCs w:val="24"/>
          <w:lang w:eastAsia="zh-CN"/>
        </w:rPr>
        <w:t>”</w:t>
      </w:r>
      <w:r>
        <w:rPr>
          <w:rFonts w:hint="default" w:ascii="Times New Roman" w:hAnsi="Times New Roman" w:cs="Times New Roman"/>
          <w:kern w:val="2"/>
          <w:sz w:val="24"/>
          <w:szCs w:val="24"/>
        </w:rPr>
        <w:t>，参照要求只需循环次数1次，但是考虑到需观察被校准设备的数据稳定性，所以要求校准过程中，需要循环次数为2次，以2次的平均值计算示值误差，但是不需考虑示值重复性。</w:t>
      </w:r>
    </w:p>
    <w:p>
      <w:pPr>
        <w:ind w:left="-2" w:leftChars="-1" w:firstLine="523" w:firstLineChars="218"/>
        <w:rPr>
          <w:rFonts w:ascii="宋体" w:hAnsi="宋体"/>
          <w:sz w:val="24"/>
          <w:szCs w:val="24"/>
        </w:rPr>
      </w:pPr>
    </w:p>
    <w:p>
      <w:pPr>
        <w:ind w:left="-2" w:leftChars="-1" w:firstLine="523" w:firstLineChars="218"/>
        <w:rPr>
          <w:rFonts w:ascii="宋体" w:hAnsi="宋体"/>
          <w:sz w:val="24"/>
          <w:szCs w:val="24"/>
        </w:rPr>
      </w:pPr>
    </w:p>
    <w:p>
      <w:pPr>
        <w:ind w:left="-2" w:leftChars="-1" w:firstLine="523" w:firstLineChars="218"/>
        <w:rPr>
          <w:rFonts w:ascii="宋体" w:hAnsi="宋体"/>
          <w:sz w:val="24"/>
          <w:szCs w:val="24"/>
        </w:rPr>
      </w:pPr>
    </w:p>
    <w:p>
      <w:pPr>
        <w:jc w:val="right"/>
        <w:rPr>
          <w:sz w:val="24"/>
          <w:szCs w:val="24"/>
        </w:rPr>
      </w:pPr>
      <w:r>
        <w:rPr>
          <w:sz w:val="24"/>
          <w:szCs w:val="24"/>
        </w:rPr>
        <w:t>《汽油车燃油蒸发排放控制系统检测仪校准规范》起草组</w:t>
      </w:r>
    </w:p>
    <w:p>
      <w:pPr>
        <w:ind w:left="-2" w:leftChars="-1" w:firstLine="523" w:firstLineChars="218"/>
        <w:jc w:val="right"/>
        <w:rPr>
          <w:sz w:val="24"/>
          <w:szCs w:val="24"/>
        </w:rPr>
      </w:pPr>
      <w:r>
        <w:rPr>
          <w:sz w:val="24"/>
          <w:szCs w:val="24"/>
        </w:rPr>
        <w:t xml:space="preserve">                                                             2022-10-22</w:t>
      </w:r>
    </w:p>
    <w:p>
      <w:pPr>
        <w:spacing w:line="360" w:lineRule="auto"/>
        <w:rPr>
          <w:sz w:val="24"/>
          <w:szCs w:val="24"/>
        </w:rPr>
      </w:pPr>
    </w:p>
    <w:sectPr>
      <w:headerReference r:id="rId3" w:type="default"/>
      <w:pgSz w:w="11906" w:h="16838"/>
      <w:pgMar w:top="1418" w:right="1418" w:bottom="1418" w:left="1701" w:header="851"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EUD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CM Times New Roman">
    <w:panose1 w:val="02020603050405020304"/>
    <w:charset w:val="00"/>
    <w:family w:val="roman"/>
    <w:pitch w:val="default"/>
    <w:sig w:usb0="E0002AFF" w:usb1="C0007841"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rPr>
        <w:sz w:val="21"/>
        <w:szCs w:val="21"/>
      </w:rPr>
    </w:pPr>
    <w:r>
      <w:rPr>
        <w:sz w:val="21"/>
        <w:szCs w:val="21"/>
      </w:rPr>
      <w:t>JJ</w:t>
    </w:r>
    <w:r>
      <w:rPr>
        <w:rFonts w:hint="eastAsia"/>
        <w:sz w:val="21"/>
        <w:szCs w:val="21"/>
      </w:rPr>
      <w:t xml:space="preserve">F </w:t>
    </w:r>
    <w:r>
      <w:rPr>
        <w:sz w:val="21"/>
        <w:szCs w:val="21"/>
      </w:rPr>
      <w:t>XXX</w:t>
    </w:r>
    <w:r>
      <w:rPr>
        <w:rFonts w:hint="eastAsia"/>
        <w:sz w:val="21"/>
        <w:szCs w:val="21"/>
      </w:rPr>
      <w:t>X</w:t>
    </w:r>
    <w:r>
      <w:rPr>
        <w:sz w:val="21"/>
        <w:szCs w:val="21"/>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BB58C5"/>
    <w:multiLevelType w:val="multilevel"/>
    <w:tmpl w:val="41BB58C5"/>
    <w:lvl w:ilvl="0" w:tentative="0">
      <w:start w:val="1"/>
      <w:numFmt w:val="none"/>
      <w:suff w:val="nothing"/>
      <w:lvlText w:val="%1"/>
      <w:lvlJc w:val="left"/>
      <w:pPr>
        <w:ind w:left="0" w:firstLine="0"/>
      </w:pPr>
      <w:rPr>
        <w:rFonts w:hint="default" w:ascii="Times New Roman" w:hAnsi="Times New Roman" w:cs="Times New Roman"/>
        <w:b/>
        <w:sz w:val="21"/>
      </w:rPr>
    </w:lvl>
    <w:lvl w:ilvl="1" w:tentative="0">
      <w:start w:val="1"/>
      <w:numFmt w:val="decimal"/>
      <w:suff w:val="nothing"/>
      <w:lvlText w:val="%1%2　"/>
      <w:lvlJc w:val="left"/>
      <w:pPr>
        <w:ind w:left="0" w:firstLine="0"/>
      </w:pPr>
      <w:rPr>
        <w:rFonts w:hint="eastAsia" w:ascii="黑体" w:hAnsi="Times New Roman" w:eastAsia="黑体" w:cs="黑体"/>
        <w:b w:val="0"/>
        <w:sz w:val="24"/>
        <w:szCs w:val="24"/>
      </w:rPr>
    </w:lvl>
    <w:lvl w:ilvl="2" w:tentative="0">
      <w:start w:val="1"/>
      <w:numFmt w:val="decimal"/>
      <w:pStyle w:val="79"/>
      <w:suff w:val="nothing"/>
      <w:lvlText w:val="%1%2.%3　"/>
      <w:lvlJc w:val="left"/>
      <w:pPr>
        <w:ind w:left="3570" w:firstLine="0"/>
      </w:pPr>
      <w:rPr>
        <w:rFonts w:hint="eastAsia" w:ascii="黑体" w:hAnsi="Times New Roman" w:eastAsia="黑体" w:cs="黑体"/>
        <w:b w:val="0"/>
        <w:sz w:val="21"/>
      </w:rPr>
    </w:lvl>
    <w:lvl w:ilvl="3" w:tentative="0">
      <w:start w:val="1"/>
      <w:numFmt w:val="decimal"/>
      <w:pStyle w:val="80"/>
      <w:suff w:val="nothing"/>
      <w:lvlText w:val="%1%2.%3.%4　"/>
      <w:lvlJc w:val="left"/>
      <w:pPr>
        <w:ind w:left="0" w:firstLine="0"/>
      </w:pPr>
      <w:rPr>
        <w:rFonts w:hint="eastAsia" w:ascii="黑体" w:hAnsi="Times New Roman" w:eastAsia="黑体" w:cs="黑体"/>
        <w:b w:val="0"/>
        <w:sz w:val="21"/>
      </w:rPr>
    </w:lvl>
    <w:lvl w:ilvl="4" w:tentative="0">
      <w:start w:val="1"/>
      <w:numFmt w:val="decimal"/>
      <w:suff w:val="nothing"/>
      <w:lvlText w:val="%1%2.%3.%4.%5　"/>
      <w:lvlJc w:val="left"/>
      <w:pPr>
        <w:ind w:left="0" w:firstLine="0"/>
      </w:pPr>
      <w:rPr>
        <w:rFonts w:hint="eastAsia" w:ascii="黑体" w:hAnsi="Times New Roman" w:eastAsia="黑体" w:cs="黑体"/>
        <w:b w:val="0"/>
        <w:sz w:val="21"/>
      </w:rPr>
    </w:lvl>
    <w:lvl w:ilvl="5" w:tentative="0">
      <w:start w:val="1"/>
      <w:numFmt w:val="decimal"/>
      <w:suff w:val="nothing"/>
      <w:lvlText w:val="%1%2.%3.%4.%5.%6　"/>
      <w:lvlJc w:val="left"/>
      <w:pPr>
        <w:ind w:left="0" w:firstLine="0"/>
      </w:pPr>
      <w:rPr>
        <w:rFonts w:hint="eastAsia" w:ascii="黑体" w:hAnsi="Times New Roman" w:eastAsia="黑体" w:cs="黑体"/>
        <w:b w:val="0"/>
        <w:sz w:val="21"/>
      </w:rPr>
    </w:lvl>
    <w:lvl w:ilvl="6" w:tentative="0">
      <w:start w:val="1"/>
      <w:numFmt w:val="decimal"/>
      <w:suff w:val="nothing"/>
      <w:lvlText w:val="%1%2.%3.%4.%5.%6.%7　"/>
      <w:lvlJc w:val="left"/>
      <w:pPr>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M5ZjNiMGMxNTRhYzQwMzA3OWJhMjVjNjViYjM4MDEifQ=="/>
  </w:docVars>
  <w:rsids>
    <w:rsidRoot w:val="00EA64B7"/>
    <w:rsid w:val="00025566"/>
    <w:rsid w:val="0003192C"/>
    <w:rsid w:val="00075784"/>
    <w:rsid w:val="000C6B1A"/>
    <w:rsid w:val="000C7908"/>
    <w:rsid w:val="000D6B41"/>
    <w:rsid w:val="00103511"/>
    <w:rsid w:val="00114A93"/>
    <w:rsid w:val="001247A3"/>
    <w:rsid w:val="00127055"/>
    <w:rsid w:val="00152A49"/>
    <w:rsid w:val="00156580"/>
    <w:rsid w:val="001B536E"/>
    <w:rsid w:val="001C3CB3"/>
    <w:rsid w:val="001C647A"/>
    <w:rsid w:val="001D6506"/>
    <w:rsid w:val="001F2430"/>
    <w:rsid w:val="00214F67"/>
    <w:rsid w:val="00232759"/>
    <w:rsid w:val="00237F6B"/>
    <w:rsid w:val="002415FC"/>
    <w:rsid w:val="00243166"/>
    <w:rsid w:val="00262000"/>
    <w:rsid w:val="002A3FCD"/>
    <w:rsid w:val="002B23BE"/>
    <w:rsid w:val="00306D3D"/>
    <w:rsid w:val="003214E4"/>
    <w:rsid w:val="00321806"/>
    <w:rsid w:val="00322E79"/>
    <w:rsid w:val="003454F4"/>
    <w:rsid w:val="003A41C3"/>
    <w:rsid w:val="003C2419"/>
    <w:rsid w:val="003F5887"/>
    <w:rsid w:val="00426448"/>
    <w:rsid w:val="00432E62"/>
    <w:rsid w:val="004646AB"/>
    <w:rsid w:val="00490A4C"/>
    <w:rsid w:val="004C13BB"/>
    <w:rsid w:val="004D6AC1"/>
    <w:rsid w:val="00520F59"/>
    <w:rsid w:val="00526612"/>
    <w:rsid w:val="00531D95"/>
    <w:rsid w:val="00551381"/>
    <w:rsid w:val="00563881"/>
    <w:rsid w:val="00573E92"/>
    <w:rsid w:val="005B580A"/>
    <w:rsid w:val="005D374F"/>
    <w:rsid w:val="005F028B"/>
    <w:rsid w:val="00673EEC"/>
    <w:rsid w:val="006D14AA"/>
    <w:rsid w:val="006E073D"/>
    <w:rsid w:val="006F2A98"/>
    <w:rsid w:val="006F4CEF"/>
    <w:rsid w:val="00721246"/>
    <w:rsid w:val="00775940"/>
    <w:rsid w:val="00784737"/>
    <w:rsid w:val="0079110C"/>
    <w:rsid w:val="00794074"/>
    <w:rsid w:val="007B327C"/>
    <w:rsid w:val="007B7B63"/>
    <w:rsid w:val="0080795A"/>
    <w:rsid w:val="00814697"/>
    <w:rsid w:val="00835BD1"/>
    <w:rsid w:val="008609E5"/>
    <w:rsid w:val="00885ADB"/>
    <w:rsid w:val="008912BA"/>
    <w:rsid w:val="008A48BF"/>
    <w:rsid w:val="008C632B"/>
    <w:rsid w:val="008C70A1"/>
    <w:rsid w:val="008E04D2"/>
    <w:rsid w:val="008E1B17"/>
    <w:rsid w:val="00915EDF"/>
    <w:rsid w:val="00932370"/>
    <w:rsid w:val="009374D0"/>
    <w:rsid w:val="00973803"/>
    <w:rsid w:val="00982A56"/>
    <w:rsid w:val="009A0222"/>
    <w:rsid w:val="009F6528"/>
    <w:rsid w:val="00A01439"/>
    <w:rsid w:val="00A23ED0"/>
    <w:rsid w:val="00A608CE"/>
    <w:rsid w:val="00B03116"/>
    <w:rsid w:val="00B0393D"/>
    <w:rsid w:val="00B90172"/>
    <w:rsid w:val="00BB0C97"/>
    <w:rsid w:val="00BC3B15"/>
    <w:rsid w:val="00BD38D0"/>
    <w:rsid w:val="00BE43B2"/>
    <w:rsid w:val="00C03D6D"/>
    <w:rsid w:val="00C52140"/>
    <w:rsid w:val="00C63C5C"/>
    <w:rsid w:val="00D01A07"/>
    <w:rsid w:val="00D2098E"/>
    <w:rsid w:val="00D63142"/>
    <w:rsid w:val="00DB1872"/>
    <w:rsid w:val="00DC44D2"/>
    <w:rsid w:val="00DD6BAF"/>
    <w:rsid w:val="00E2353C"/>
    <w:rsid w:val="00E3382B"/>
    <w:rsid w:val="00E52D27"/>
    <w:rsid w:val="00E7246F"/>
    <w:rsid w:val="00EA64B7"/>
    <w:rsid w:val="00ED53E9"/>
    <w:rsid w:val="00EF05A9"/>
    <w:rsid w:val="00F2164F"/>
    <w:rsid w:val="00F70CA1"/>
    <w:rsid w:val="00F84BA3"/>
    <w:rsid w:val="00FD1686"/>
    <w:rsid w:val="00FD1911"/>
    <w:rsid w:val="00FD5C9F"/>
    <w:rsid w:val="00FE4ADA"/>
    <w:rsid w:val="0A680AE9"/>
    <w:rsid w:val="0DEA4B54"/>
    <w:rsid w:val="0E581139"/>
    <w:rsid w:val="114842FB"/>
    <w:rsid w:val="13197A85"/>
    <w:rsid w:val="1D8C0281"/>
    <w:rsid w:val="2886133C"/>
    <w:rsid w:val="2D320C3F"/>
    <w:rsid w:val="39AE18D5"/>
    <w:rsid w:val="3D4C7D44"/>
    <w:rsid w:val="45CA39AA"/>
    <w:rsid w:val="460925CD"/>
    <w:rsid w:val="4642020B"/>
    <w:rsid w:val="4B294990"/>
    <w:rsid w:val="524575C9"/>
    <w:rsid w:val="59B40B50"/>
    <w:rsid w:val="59F55353"/>
    <w:rsid w:val="5E224C3A"/>
    <w:rsid w:val="63D1361B"/>
    <w:rsid w:val="69B36F7A"/>
    <w:rsid w:val="6E450AA5"/>
    <w:rsid w:val="6E567AC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qFormat="1" w:unhideWhenUsed="0" w:uiPriority="9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qFormat/>
    <w:locked/>
    <w:uiPriority w:val="99"/>
    <w:pPr>
      <w:keepNext/>
      <w:outlineLvl w:val="0"/>
    </w:pPr>
    <w:rPr>
      <w:rFonts w:ascii="黑体" w:eastAsia="黑体" w:cs="黑体"/>
      <w:sz w:val="40"/>
      <w:szCs w:val="40"/>
    </w:rPr>
  </w:style>
  <w:style w:type="paragraph" w:styleId="3">
    <w:name w:val="heading 2"/>
    <w:basedOn w:val="1"/>
    <w:next w:val="1"/>
    <w:link w:val="34"/>
    <w:qFormat/>
    <w:locked/>
    <w:uiPriority w:val="99"/>
    <w:pPr>
      <w:keepNext/>
      <w:jc w:val="center"/>
      <w:outlineLvl w:val="1"/>
    </w:pPr>
    <w:rPr>
      <w:sz w:val="24"/>
      <w:szCs w:val="24"/>
    </w:rPr>
  </w:style>
  <w:style w:type="paragraph" w:styleId="4">
    <w:name w:val="heading 3"/>
    <w:basedOn w:val="1"/>
    <w:next w:val="1"/>
    <w:link w:val="35"/>
    <w:qFormat/>
    <w:locked/>
    <w:uiPriority w:val="99"/>
    <w:pPr>
      <w:keepNext/>
      <w:spacing w:line="440" w:lineRule="exact"/>
      <w:outlineLvl w:val="2"/>
    </w:pPr>
    <w:rPr>
      <w:rFonts w:ascii="Arial" w:hAnsi="Arial" w:eastAsia="黑体" w:cs="Arial"/>
      <w:sz w:val="28"/>
      <w:szCs w:val="28"/>
    </w:rPr>
  </w:style>
  <w:style w:type="paragraph" w:styleId="5">
    <w:name w:val="heading 4"/>
    <w:basedOn w:val="1"/>
    <w:next w:val="1"/>
    <w:link w:val="36"/>
    <w:qFormat/>
    <w:locked/>
    <w:uiPriority w:val="99"/>
    <w:pPr>
      <w:keepNext/>
      <w:jc w:val="center"/>
      <w:outlineLvl w:val="3"/>
    </w:pPr>
    <w:rPr>
      <w:rFonts w:ascii="黑体" w:hAnsi="宋体" w:eastAsia="黑体" w:cs="黑体"/>
      <w:sz w:val="28"/>
      <w:szCs w:val="28"/>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0"/>
    <w:semiHidden/>
    <w:qFormat/>
    <w:uiPriority w:val="99"/>
    <w:pPr>
      <w:jc w:val="left"/>
    </w:pPr>
  </w:style>
  <w:style w:type="paragraph" w:styleId="7">
    <w:name w:val="Body Text"/>
    <w:basedOn w:val="1"/>
    <w:link w:val="32"/>
    <w:qFormat/>
    <w:uiPriority w:val="99"/>
    <w:pPr>
      <w:widowControl/>
      <w:jc w:val="left"/>
    </w:pPr>
    <w:rPr>
      <w:rFonts w:ascii="宋体"/>
      <w:kern w:val="0"/>
      <w:sz w:val="28"/>
      <w:szCs w:val="20"/>
    </w:rPr>
  </w:style>
  <w:style w:type="paragraph" w:styleId="8">
    <w:name w:val="Body Text Indent"/>
    <w:basedOn w:val="1"/>
    <w:link w:val="37"/>
    <w:qFormat/>
    <w:uiPriority w:val="99"/>
    <w:pPr>
      <w:spacing w:beforeLines="50"/>
      <w:ind w:firstLine="420" w:firstLineChars="200"/>
    </w:pPr>
  </w:style>
  <w:style w:type="paragraph" w:styleId="9">
    <w:name w:val="toc 3"/>
    <w:basedOn w:val="1"/>
    <w:next w:val="1"/>
    <w:qFormat/>
    <w:locked/>
    <w:uiPriority w:val="99"/>
    <w:pPr>
      <w:ind w:left="840" w:leftChars="400"/>
    </w:pPr>
    <w:rPr>
      <w:rFonts w:ascii="Calibri" w:hAnsi="Calibri" w:cs="Calibri"/>
    </w:rPr>
  </w:style>
  <w:style w:type="paragraph" w:styleId="10">
    <w:name w:val="Plain Text"/>
    <w:basedOn w:val="1"/>
    <w:link w:val="42"/>
    <w:qFormat/>
    <w:uiPriority w:val="99"/>
    <w:rPr>
      <w:rFonts w:ascii="宋体" w:hAnsi="Courier New" w:cs="宋体"/>
    </w:rPr>
  </w:style>
  <w:style w:type="paragraph" w:styleId="11">
    <w:name w:val="Date"/>
    <w:basedOn w:val="1"/>
    <w:next w:val="1"/>
    <w:link w:val="29"/>
    <w:qFormat/>
    <w:uiPriority w:val="99"/>
    <w:rPr>
      <w:szCs w:val="24"/>
    </w:rPr>
  </w:style>
  <w:style w:type="paragraph" w:styleId="12">
    <w:name w:val="Body Text Indent 2"/>
    <w:basedOn w:val="1"/>
    <w:link w:val="46"/>
    <w:qFormat/>
    <w:uiPriority w:val="99"/>
    <w:pPr>
      <w:spacing w:after="120" w:line="480" w:lineRule="auto"/>
      <w:ind w:left="420" w:leftChars="200"/>
    </w:pPr>
  </w:style>
  <w:style w:type="paragraph" w:styleId="13">
    <w:name w:val="Balloon Text"/>
    <w:basedOn w:val="1"/>
    <w:link w:val="31"/>
    <w:semiHidden/>
    <w:qFormat/>
    <w:uiPriority w:val="99"/>
    <w:rPr>
      <w:sz w:val="18"/>
      <w:szCs w:val="18"/>
    </w:rPr>
  </w:style>
  <w:style w:type="paragraph" w:styleId="14">
    <w:name w:val="footer"/>
    <w:basedOn w:val="1"/>
    <w:link w:val="28"/>
    <w:qFormat/>
    <w:uiPriority w:val="99"/>
    <w:pPr>
      <w:tabs>
        <w:tab w:val="center" w:pos="4153"/>
        <w:tab w:val="right" w:pos="8306"/>
      </w:tabs>
      <w:snapToGrid w:val="0"/>
      <w:jc w:val="left"/>
    </w:pPr>
    <w:rPr>
      <w:rFonts w:ascii="Calibri" w:hAnsi="Calibri"/>
      <w:sz w:val="18"/>
      <w:szCs w:val="18"/>
    </w:rPr>
  </w:style>
  <w:style w:type="paragraph" w:styleId="15">
    <w:name w:val="header"/>
    <w:basedOn w:val="1"/>
    <w:link w:val="27"/>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6">
    <w:name w:val="toc 1"/>
    <w:basedOn w:val="1"/>
    <w:next w:val="14"/>
    <w:qFormat/>
    <w:locked/>
    <w:uiPriority w:val="99"/>
    <w:pPr>
      <w:tabs>
        <w:tab w:val="center" w:pos="4365"/>
        <w:tab w:val="left" w:pos="5250"/>
      </w:tabs>
      <w:spacing w:line="360" w:lineRule="auto"/>
      <w:ind w:firstLine="3080"/>
      <w:jc w:val="left"/>
    </w:pPr>
    <w:rPr>
      <w:rFonts w:ascii="黑体" w:eastAsia="黑体" w:cs="黑体"/>
      <w:sz w:val="28"/>
      <w:szCs w:val="28"/>
    </w:rPr>
  </w:style>
  <w:style w:type="paragraph" w:styleId="17">
    <w:name w:val="toc 2"/>
    <w:basedOn w:val="1"/>
    <w:next w:val="1"/>
    <w:qFormat/>
    <w:locked/>
    <w:uiPriority w:val="99"/>
    <w:pPr>
      <w:ind w:left="420" w:leftChars="200"/>
    </w:pPr>
    <w:rPr>
      <w:rFonts w:ascii="Calibri" w:hAnsi="Calibri" w:cs="Calibri"/>
    </w:rPr>
  </w:style>
  <w:style w:type="paragraph" w:styleId="18">
    <w:name w:val="Normal (Web)"/>
    <w:basedOn w:val="1"/>
    <w:qFormat/>
    <w:uiPriority w:val="0"/>
    <w:pPr>
      <w:widowControl/>
      <w:spacing w:before="100" w:beforeAutospacing="1" w:after="100" w:afterAutospacing="1" w:line="360" w:lineRule="atLeast"/>
      <w:jc w:val="left"/>
    </w:pPr>
    <w:rPr>
      <w:rFonts w:ascii="宋体" w:hAnsi="宋体"/>
      <w:kern w:val="0"/>
    </w:rPr>
  </w:style>
  <w:style w:type="paragraph" w:styleId="19">
    <w:name w:val="Title"/>
    <w:basedOn w:val="2"/>
    <w:next w:val="1"/>
    <w:link w:val="48"/>
    <w:qFormat/>
    <w:locked/>
    <w:uiPriority w:val="99"/>
    <w:pPr>
      <w:keepNext w:val="0"/>
      <w:spacing w:beforeLines="50" w:afterLines="50"/>
      <w:jc w:val="center"/>
    </w:pPr>
    <w:rPr>
      <w:rFonts w:hAnsi="黑体"/>
      <w:b/>
      <w:bCs/>
      <w:sz w:val="32"/>
      <w:szCs w:val="32"/>
    </w:rPr>
  </w:style>
  <w:style w:type="table" w:styleId="21">
    <w:name w:val="Table Grid"/>
    <w:basedOn w:val="20"/>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99"/>
  </w:style>
  <w:style w:type="character" w:styleId="24">
    <w:name w:val="FollowedHyperlink"/>
    <w:basedOn w:val="22"/>
    <w:semiHidden/>
    <w:qFormat/>
    <w:uiPriority w:val="99"/>
    <w:rPr>
      <w:color w:val="800080"/>
      <w:u w:val="single"/>
    </w:rPr>
  </w:style>
  <w:style w:type="character" w:styleId="25">
    <w:name w:val="Emphasis"/>
    <w:basedOn w:val="22"/>
    <w:qFormat/>
    <w:locked/>
    <w:uiPriority w:val="0"/>
    <w:rPr>
      <w:i/>
    </w:rPr>
  </w:style>
  <w:style w:type="character" w:styleId="26">
    <w:name w:val="Hyperlink"/>
    <w:basedOn w:val="22"/>
    <w:unhideWhenUsed/>
    <w:qFormat/>
    <w:uiPriority w:val="99"/>
    <w:rPr>
      <w:rFonts w:hint="default" w:ascii="Times New Roman" w:hAnsi="Times New Roman" w:cs="Times New Roman"/>
      <w:color w:val="0000FF"/>
      <w:u w:val="single"/>
    </w:rPr>
  </w:style>
  <w:style w:type="character" w:customStyle="1" w:styleId="27">
    <w:name w:val="页眉 Char"/>
    <w:basedOn w:val="22"/>
    <w:link w:val="15"/>
    <w:qFormat/>
    <w:locked/>
    <w:uiPriority w:val="99"/>
    <w:rPr>
      <w:rFonts w:cs="Times New Roman"/>
      <w:sz w:val="18"/>
      <w:szCs w:val="18"/>
    </w:rPr>
  </w:style>
  <w:style w:type="character" w:customStyle="1" w:styleId="28">
    <w:name w:val="页脚 Char"/>
    <w:basedOn w:val="22"/>
    <w:link w:val="14"/>
    <w:qFormat/>
    <w:locked/>
    <w:uiPriority w:val="99"/>
    <w:rPr>
      <w:rFonts w:cs="Times New Roman"/>
      <w:sz w:val="18"/>
      <w:szCs w:val="18"/>
    </w:rPr>
  </w:style>
  <w:style w:type="character" w:customStyle="1" w:styleId="29">
    <w:name w:val="日期 Char"/>
    <w:basedOn w:val="22"/>
    <w:link w:val="11"/>
    <w:qFormat/>
    <w:locked/>
    <w:uiPriority w:val="99"/>
    <w:rPr>
      <w:rFonts w:ascii="Times New Roman" w:hAnsi="Times New Roman" w:eastAsia="宋体" w:cs="Times New Roman"/>
      <w:sz w:val="24"/>
      <w:szCs w:val="24"/>
    </w:rPr>
  </w:style>
  <w:style w:type="character" w:customStyle="1" w:styleId="30">
    <w:name w:val="apple-style-span"/>
    <w:basedOn w:val="22"/>
    <w:qFormat/>
    <w:uiPriority w:val="99"/>
    <w:rPr>
      <w:rFonts w:cs="Times New Roman"/>
    </w:rPr>
  </w:style>
  <w:style w:type="character" w:customStyle="1" w:styleId="31">
    <w:name w:val="批注框文本 Char"/>
    <w:basedOn w:val="22"/>
    <w:link w:val="13"/>
    <w:semiHidden/>
    <w:qFormat/>
    <w:locked/>
    <w:uiPriority w:val="99"/>
    <w:rPr>
      <w:rFonts w:ascii="Times New Roman" w:hAnsi="Times New Roman" w:eastAsia="宋体" w:cs="Times New Roman"/>
      <w:sz w:val="18"/>
      <w:szCs w:val="18"/>
    </w:rPr>
  </w:style>
  <w:style w:type="character" w:customStyle="1" w:styleId="32">
    <w:name w:val="正文文本 Char"/>
    <w:basedOn w:val="22"/>
    <w:link w:val="7"/>
    <w:qFormat/>
    <w:uiPriority w:val="99"/>
    <w:rPr>
      <w:rFonts w:ascii="宋体" w:hAnsi="Times New Roman"/>
      <w:kern w:val="0"/>
      <w:sz w:val="28"/>
      <w:szCs w:val="20"/>
    </w:rPr>
  </w:style>
  <w:style w:type="character" w:customStyle="1" w:styleId="33">
    <w:name w:val="标题 1 Char"/>
    <w:basedOn w:val="22"/>
    <w:link w:val="2"/>
    <w:qFormat/>
    <w:uiPriority w:val="99"/>
    <w:rPr>
      <w:rFonts w:ascii="黑体" w:hAnsi="Times New Roman" w:eastAsia="黑体" w:cs="黑体"/>
      <w:sz w:val="40"/>
      <w:szCs w:val="40"/>
    </w:rPr>
  </w:style>
  <w:style w:type="character" w:customStyle="1" w:styleId="34">
    <w:name w:val="标题 2 Char"/>
    <w:basedOn w:val="22"/>
    <w:link w:val="3"/>
    <w:qFormat/>
    <w:uiPriority w:val="99"/>
    <w:rPr>
      <w:rFonts w:ascii="Times New Roman" w:hAnsi="Times New Roman"/>
      <w:sz w:val="24"/>
      <w:szCs w:val="24"/>
    </w:rPr>
  </w:style>
  <w:style w:type="character" w:customStyle="1" w:styleId="35">
    <w:name w:val="标题 3 Char"/>
    <w:basedOn w:val="22"/>
    <w:link w:val="4"/>
    <w:qFormat/>
    <w:uiPriority w:val="99"/>
    <w:rPr>
      <w:rFonts w:ascii="Arial" w:hAnsi="Arial" w:eastAsia="黑体" w:cs="Arial"/>
      <w:sz w:val="28"/>
      <w:szCs w:val="28"/>
    </w:rPr>
  </w:style>
  <w:style w:type="character" w:customStyle="1" w:styleId="36">
    <w:name w:val="标题 4 Char"/>
    <w:basedOn w:val="22"/>
    <w:link w:val="5"/>
    <w:qFormat/>
    <w:uiPriority w:val="99"/>
    <w:rPr>
      <w:rFonts w:ascii="黑体" w:hAnsi="宋体" w:eastAsia="黑体" w:cs="黑体"/>
      <w:sz w:val="28"/>
      <w:szCs w:val="28"/>
    </w:rPr>
  </w:style>
  <w:style w:type="character" w:customStyle="1" w:styleId="37">
    <w:name w:val="正文文本缩进 Char"/>
    <w:basedOn w:val="22"/>
    <w:link w:val="8"/>
    <w:qFormat/>
    <w:uiPriority w:val="99"/>
    <w:rPr>
      <w:rFonts w:ascii="Times New Roman" w:hAnsi="Times New Roman"/>
      <w:szCs w:val="21"/>
    </w:rPr>
  </w:style>
  <w:style w:type="paragraph" w:customStyle="1" w:styleId="3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y.."/>
    <w:basedOn w:val="38"/>
    <w:next w:val="38"/>
    <w:qFormat/>
    <w:uiPriority w:val="99"/>
    <w:rPr>
      <w:color w:val="auto"/>
      <w:sz w:val="20"/>
      <w:szCs w:val="20"/>
    </w:rPr>
  </w:style>
  <w:style w:type="character" w:customStyle="1" w:styleId="40">
    <w:name w:val="批注文字 Char"/>
    <w:basedOn w:val="22"/>
    <w:link w:val="6"/>
    <w:semiHidden/>
    <w:qFormat/>
    <w:uiPriority w:val="99"/>
    <w:rPr>
      <w:rFonts w:ascii="Times New Roman" w:hAnsi="Times New Roman"/>
      <w:szCs w:val="21"/>
    </w:rPr>
  </w:style>
  <w:style w:type="paragraph" w:customStyle="1" w:styleId="41">
    <w:name w:val="样式"/>
    <w:qFormat/>
    <w:uiPriority w:val="99"/>
    <w:rPr>
      <w:rFonts w:ascii="Calibri" w:hAnsi="Calibri" w:eastAsia="宋体" w:cs="Calibri"/>
      <w:kern w:val="2"/>
      <w:sz w:val="21"/>
      <w:szCs w:val="21"/>
      <w:lang w:val="en-US" w:eastAsia="zh-CN" w:bidi="ar-SA"/>
    </w:rPr>
  </w:style>
  <w:style w:type="character" w:customStyle="1" w:styleId="42">
    <w:name w:val="纯文本 Char"/>
    <w:basedOn w:val="22"/>
    <w:link w:val="10"/>
    <w:qFormat/>
    <w:uiPriority w:val="99"/>
    <w:rPr>
      <w:rFonts w:ascii="宋体" w:hAnsi="Courier New" w:cs="宋体"/>
      <w:szCs w:val="21"/>
    </w:rPr>
  </w:style>
  <w:style w:type="character" w:customStyle="1" w:styleId="43">
    <w:name w:val="short_text1"/>
    <w:basedOn w:val="22"/>
    <w:qFormat/>
    <w:uiPriority w:val="99"/>
    <w:rPr>
      <w:sz w:val="29"/>
      <w:szCs w:val="29"/>
    </w:rPr>
  </w:style>
  <w:style w:type="paragraph" w:customStyle="1" w:styleId="44">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45">
    <w:name w:val="Char1"/>
    <w:basedOn w:val="1"/>
    <w:qFormat/>
    <w:uiPriority w:val="99"/>
    <w:pPr>
      <w:widowControl/>
      <w:spacing w:after="160" w:line="240" w:lineRule="exact"/>
      <w:jc w:val="left"/>
    </w:pPr>
    <w:rPr>
      <w:rFonts w:ascii="Arial" w:hAnsi="Arial" w:cs="Arial"/>
      <w:b/>
      <w:bCs/>
      <w:kern w:val="0"/>
      <w:sz w:val="24"/>
      <w:szCs w:val="24"/>
      <w:lang w:eastAsia="en-US"/>
    </w:rPr>
  </w:style>
  <w:style w:type="character" w:customStyle="1" w:styleId="46">
    <w:name w:val="正文文本缩进 2 Char"/>
    <w:basedOn w:val="22"/>
    <w:link w:val="12"/>
    <w:qFormat/>
    <w:uiPriority w:val="99"/>
    <w:rPr>
      <w:rFonts w:ascii="Times New Roman" w:hAnsi="Times New Roman"/>
      <w:szCs w:val="21"/>
    </w:rPr>
  </w:style>
  <w:style w:type="paragraph" w:styleId="47">
    <w:name w:val="List Paragraph"/>
    <w:basedOn w:val="1"/>
    <w:qFormat/>
    <w:uiPriority w:val="99"/>
    <w:pPr>
      <w:ind w:firstLine="420" w:firstLineChars="200"/>
    </w:pPr>
    <w:rPr>
      <w:rFonts w:ascii="Calibri" w:hAnsi="Calibri" w:cs="Calibri"/>
    </w:rPr>
  </w:style>
  <w:style w:type="character" w:customStyle="1" w:styleId="48">
    <w:name w:val="标题 Char"/>
    <w:basedOn w:val="22"/>
    <w:link w:val="19"/>
    <w:qFormat/>
    <w:uiPriority w:val="99"/>
    <w:rPr>
      <w:rFonts w:ascii="黑体" w:hAnsi="黑体" w:eastAsia="黑体" w:cs="黑体"/>
      <w:b/>
      <w:bCs/>
      <w:sz w:val="32"/>
      <w:szCs w:val="32"/>
    </w:rPr>
  </w:style>
  <w:style w:type="paragraph" w:customStyle="1" w:styleId="49">
    <w:name w:val="附录表标题"/>
    <w:next w:val="1"/>
    <w:qFormat/>
    <w:uiPriority w:val="99"/>
    <w:pPr>
      <w:jc w:val="center"/>
      <w:textAlignment w:val="baseline"/>
    </w:pPr>
    <w:rPr>
      <w:rFonts w:ascii="黑体" w:hAnsi="Times New Roman" w:eastAsia="黑体" w:cs="黑体"/>
      <w:kern w:val="21"/>
      <w:sz w:val="21"/>
      <w:szCs w:val="21"/>
      <w:lang w:val="en-US" w:eastAsia="zh-CN" w:bidi="ar-SA"/>
    </w:rPr>
  </w:style>
  <w:style w:type="paragraph" w:customStyle="1" w:styleId="50">
    <w:name w:val="标准文件_段"/>
    <w:qFormat/>
    <w:uiPriority w:val="0"/>
    <w:pPr>
      <w:autoSpaceDE w:val="0"/>
      <w:autoSpaceDN w:val="0"/>
      <w:adjustRightInd w:val="0"/>
      <w:snapToGrid w:val="0"/>
      <w:spacing w:line="276" w:lineRule="auto"/>
      <w:ind w:left="-126" w:leftChars="-60" w:right="-105" w:rightChars="-50" w:firstLine="419" w:firstLineChars="196"/>
      <w:jc w:val="both"/>
    </w:pPr>
    <w:rPr>
      <w:rFonts w:ascii="Times New Roman" w:hAnsi="Times New Roman" w:eastAsia="宋体" w:cs="Times New Roman"/>
      <w:spacing w:val="2"/>
      <w:sz w:val="21"/>
      <w:lang w:val="en-US" w:eastAsia="zh-CN" w:bidi="ar-SA"/>
    </w:rPr>
  </w:style>
  <w:style w:type="character" w:customStyle="1" w:styleId="51">
    <w:name w:val="font112"/>
    <w:basedOn w:val="22"/>
    <w:qFormat/>
    <w:uiPriority w:val="0"/>
    <w:rPr>
      <w:rFonts w:hint="default" w:ascii="Times New Roman" w:hAnsi="Times New Roman" w:cs="Times New Roman"/>
      <w:color w:val="000000"/>
      <w:sz w:val="21"/>
      <w:szCs w:val="21"/>
      <w:u w:val="none"/>
    </w:rPr>
  </w:style>
  <w:style w:type="character" w:customStyle="1" w:styleId="52">
    <w:name w:val="font51"/>
    <w:basedOn w:val="22"/>
    <w:qFormat/>
    <w:uiPriority w:val="0"/>
    <w:rPr>
      <w:rFonts w:hint="eastAsia" w:ascii="宋体" w:hAnsi="宋体" w:eastAsia="宋体" w:cs="宋体"/>
      <w:color w:val="000000"/>
      <w:sz w:val="21"/>
      <w:szCs w:val="21"/>
      <w:u w:val="none"/>
    </w:rPr>
  </w:style>
  <w:style w:type="character" w:customStyle="1" w:styleId="53">
    <w:name w:val="font131"/>
    <w:basedOn w:val="22"/>
    <w:qFormat/>
    <w:uiPriority w:val="0"/>
    <w:rPr>
      <w:rFonts w:hint="default" w:ascii="Times New Roman" w:hAnsi="Times New Roman" w:cs="Times New Roman"/>
      <w:color w:val="000000"/>
      <w:sz w:val="20"/>
      <w:szCs w:val="20"/>
      <w:u w:val="none"/>
    </w:rPr>
  </w:style>
  <w:style w:type="character" w:customStyle="1" w:styleId="54">
    <w:name w:val="font21"/>
    <w:basedOn w:val="22"/>
    <w:qFormat/>
    <w:uiPriority w:val="0"/>
    <w:rPr>
      <w:rFonts w:hint="eastAsia" w:ascii="宋体" w:hAnsi="宋体" w:eastAsia="宋体" w:cs="宋体"/>
      <w:color w:val="000000"/>
      <w:sz w:val="20"/>
      <w:szCs w:val="20"/>
      <w:u w:val="none"/>
    </w:rPr>
  </w:style>
  <w:style w:type="character" w:customStyle="1" w:styleId="55">
    <w:name w:val="font61"/>
    <w:basedOn w:val="22"/>
    <w:qFormat/>
    <w:uiPriority w:val="0"/>
    <w:rPr>
      <w:rFonts w:hint="default" w:ascii="Times New Roman" w:hAnsi="Times New Roman" w:cs="Times New Roman"/>
      <w:color w:val="000000"/>
      <w:sz w:val="21"/>
      <w:szCs w:val="21"/>
      <w:u w:val="none"/>
    </w:rPr>
  </w:style>
  <w:style w:type="character" w:customStyle="1" w:styleId="56">
    <w:name w:val="font91"/>
    <w:basedOn w:val="22"/>
    <w:qFormat/>
    <w:uiPriority w:val="0"/>
    <w:rPr>
      <w:rFonts w:hint="eastAsia" w:ascii="宋体" w:hAnsi="宋体" w:eastAsia="宋体" w:cs="宋体"/>
      <w:color w:val="000000"/>
      <w:sz w:val="21"/>
      <w:szCs w:val="21"/>
      <w:u w:val="none"/>
    </w:rPr>
  </w:style>
  <w:style w:type="character" w:customStyle="1" w:styleId="57">
    <w:name w:val="font11"/>
    <w:basedOn w:val="22"/>
    <w:qFormat/>
    <w:uiPriority w:val="0"/>
    <w:rPr>
      <w:rFonts w:ascii="EUDC" w:hAnsi="EUDC" w:eastAsia="EUDC" w:cs="EUDC"/>
      <w:color w:val="000000"/>
      <w:sz w:val="21"/>
      <w:szCs w:val="21"/>
      <w:u w:val="none"/>
    </w:rPr>
  </w:style>
  <w:style w:type="character" w:customStyle="1" w:styleId="58">
    <w:name w:val="font81"/>
    <w:basedOn w:val="22"/>
    <w:qFormat/>
    <w:uiPriority w:val="0"/>
    <w:rPr>
      <w:rFonts w:hint="default" w:ascii="Times New Roman" w:hAnsi="Times New Roman" w:cs="Times New Roman"/>
      <w:color w:val="000000"/>
      <w:sz w:val="21"/>
      <w:szCs w:val="21"/>
      <w:u w:val="none"/>
    </w:rPr>
  </w:style>
  <w:style w:type="character" w:customStyle="1" w:styleId="59">
    <w:name w:val="font101"/>
    <w:basedOn w:val="22"/>
    <w:qFormat/>
    <w:uiPriority w:val="0"/>
    <w:rPr>
      <w:rFonts w:hint="eastAsia" w:ascii="宋体" w:hAnsi="宋体" w:eastAsia="宋体" w:cs="宋体"/>
      <w:color w:val="000000"/>
      <w:sz w:val="21"/>
      <w:szCs w:val="21"/>
      <w:u w:val="none"/>
    </w:rPr>
  </w:style>
  <w:style w:type="character" w:customStyle="1" w:styleId="60">
    <w:name w:val="font31"/>
    <w:basedOn w:val="22"/>
    <w:qFormat/>
    <w:uiPriority w:val="0"/>
    <w:rPr>
      <w:rFonts w:hint="eastAsia" w:ascii="宋体" w:hAnsi="宋体" w:eastAsia="宋体" w:cs="宋体"/>
      <w:color w:val="000000"/>
      <w:sz w:val="18"/>
      <w:szCs w:val="18"/>
      <w:u w:val="none"/>
    </w:rPr>
  </w:style>
  <w:style w:type="character" w:customStyle="1" w:styleId="61">
    <w:name w:val="font71"/>
    <w:basedOn w:val="22"/>
    <w:qFormat/>
    <w:uiPriority w:val="0"/>
    <w:rPr>
      <w:rFonts w:hint="eastAsia" w:ascii="宋体" w:hAnsi="宋体" w:eastAsia="宋体" w:cs="宋体"/>
      <w:color w:val="000000"/>
      <w:sz w:val="20"/>
      <w:szCs w:val="20"/>
      <w:u w:val="none"/>
    </w:rPr>
  </w:style>
  <w:style w:type="character" w:customStyle="1" w:styleId="62">
    <w:name w:val="font151"/>
    <w:basedOn w:val="22"/>
    <w:qFormat/>
    <w:uiPriority w:val="0"/>
    <w:rPr>
      <w:rFonts w:hint="default" w:ascii="Times New Roman" w:hAnsi="Times New Roman" w:cs="Times New Roman"/>
      <w:color w:val="000000"/>
      <w:sz w:val="20"/>
      <w:szCs w:val="20"/>
      <w:u w:val="none"/>
    </w:rPr>
  </w:style>
  <w:style w:type="character" w:customStyle="1" w:styleId="63">
    <w:name w:val="font141"/>
    <w:basedOn w:val="22"/>
    <w:qFormat/>
    <w:uiPriority w:val="0"/>
    <w:rPr>
      <w:rFonts w:hint="default" w:ascii="Times New Roman" w:hAnsi="Times New Roman" w:cs="Times New Roman"/>
      <w:color w:val="000000"/>
      <w:sz w:val="21"/>
      <w:szCs w:val="21"/>
      <w:u w:val="none"/>
    </w:rPr>
  </w:style>
  <w:style w:type="character" w:customStyle="1" w:styleId="64">
    <w:name w:val="font201"/>
    <w:basedOn w:val="22"/>
    <w:qFormat/>
    <w:uiPriority w:val="0"/>
    <w:rPr>
      <w:rFonts w:ascii="EUDC" w:hAnsi="EUDC" w:eastAsia="EUDC" w:cs="EUDC"/>
      <w:color w:val="000000"/>
      <w:sz w:val="21"/>
      <w:szCs w:val="21"/>
      <w:u w:val="none"/>
    </w:rPr>
  </w:style>
  <w:style w:type="character" w:customStyle="1" w:styleId="65">
    <w:name w:val="font161"/>
    <w:basedOn w:val="22"/>
    <w:qFormat/>
    <w:uiPriority w:val="0"/>
    <w:rPr>
      <w:rFonts w:hint="eastAsia" w:ascii="宋体" w:hAnsi="宋体" w:eastAsia="宋体" w:cs="宋体"/>
      <w:color w:val="FFFFFF"/>
      <w:sz w:val="22"/>
      <w:szCs w:val="22"/>
      <w:u w:val="none"/>
    </w:rPr>
  </w:style>
  <w:style w:type="character" w:customStyle="1" w:styleId="66">
    <w:name w:val="font181"/>
    <w:basedOn w:val="22"/>
    <w:qFormat/>
    <w:uiPriority w:val="0"/>
    <w:rPr>
      <w:rFonts w:hint="default" w:ascii="Times New Roman" w:hAnsi="Times New Roman" w:cs="Times New Roman"/>
      <w:color w:val="FFFFFF"/>
      <w:sz w:val="22"/>
      <w:szCs w:val="22"/>
      <w:u w:val="none"/>
    </w:rPr>
  </w:style>
  <w:style w:type="character" w:customStyle="1" w:styleId="67">
    <w:name w:val="font01"/>
    <w:basedOn w:val="22"/>
    <w:qFormat/>
    <w:uiPriority w:val="0"/>
    <w:rPr>
      <w:rFonts w:hint="eastAsia" w:ascii="宋体" w:hAnsi="宋体" w:eastAsia="宋体" w:cs="宋体"/>
      <w:color w:val="FFFFFF"/>
      <w:sz w:val="22"/>
      <w:szCs w:val="22"/>
      <w:u w:val="none"/>
    </w:rPr>
  </w:style>
  <w:style w:type="character" w:customStyle="1" w:styleId="68">
    <w:name w:val="font212"/>
    <w:basedOn w:val="22"/>
    <w:qFormat/>
    <w:uiPriority w:val="0"/>
    <w:rPr>
      <w:rFonts w:hint="default" w:ascii="Times New Roman" w:hAnsi="Times New Roman" w:cs="Times New Roman"/>
      <w:color w:val="000000"/>
      <w:sz w:val="18"/>
      <w:szCs w:val="18"/>
      <w:u w:val="none"/>
    </w:rPr>
  </w:style>
  <w:style w:type="character" w:customStyle="1" w:styleId="69">
    <w:name w:val="font41"/>
    <w:basedOn w:val="22"/>
    <w:qFormat/>
    <w:uiPriority w:val="0"/>
    <w:rPr>
      <w:rFonts w:hint="eastAsia" w:ascii="宋体" w:hAnsi="宋体" w:eastAsia="宋体" w:cs="宋体"/>
      <w:color w:val="000000"/>
      <w:sz w:val="21"/>
      <w:szCs w:val="21"/>
      <w:u w:val="none"/>
    </w:rPr>
  </w:style>
  <w:style w:type="character" w:customStyle="1" w:styleId="70">
    <w:name w:val="font191"/>
    <w:basedOn w:val="22"/>
    <w:qFormat/>
    <w:uiPriority w:val="0"/>
    <w:rPr>
      <w:rFonts w:hint="default" w:ascii="Times New Roman" w:hAnsi="Times New Roman" w:cs="Times New Roman"/>
      <w:color w:val="000000"/>
      <w:sz w:val="16"/>
      <w:szCs w:val="16"/>
      <w:u w:val="none"/>
    </w:rPr>
  </w:style>
  <w:style w:type="character" w:customStyle="1" w:styleId="71">
    <w:name w:val="font251"/>
    <w:basedOn w:val="22"/>
    <w:qFormat/>
    <w:uiPriority w:val="0"/>
    <w:rPr>
      <w:rFonts w:ascii="EUDC" w:hAnsi="EUDC" w:eastAsia="EUDC" w:cs="EUDC"/>
      <w:color w:val="000000"/>
      <w:sz w:val="21"/>
      <w:szCs w:val="21"/>
      <w:u w:val="none"/>
    </w:rPr>
  </w:style>
  <w:style w:type="character" w:customStyle="1" w:styleId="72">
    <w:name w:val="font241"/>
    <w:basedOn w:val="22"/>
    <w:qFormat/>
    <w:uiPriority w:val="0"/>
    <w:rPr>
      <w:rFonts w:hint="eastAsia" w:ascii="宋体" w:hAnsi="宋体" w:eastAsia="宋体" w:cs="宋体"/>
      <w:color w:val="FFFFFF"/>
      <w:sz w:val="21"/>
      <w:szCs w:val="21"/>
      <w:u w:val="none"/>
    </w:rPr>
  </w:style>
  <w:style w:type="character" w:customStyle="1" w:styleId="73">
    <w:name w:val="font171"/>
    <w:basedOn w:val="22"/>
    <w:qFormat/>
    <w:uiPriority w:val="0"/>
    <w:rPr>
      <w:rFonts w:hint="default" w:ascii="SCM Times New Roman" w:hAnsi="SCM Times New Roman" w:eastAsia="SCM Times New Roman" w:cs="SCM Times New Roman"/>
      <w:color w:val="FFFFFF"/>
      <w:sz w:val="21"/>
      <w:szCs w:val="21"/>
      <w:u w:val="none"/>
    </w:rPr>
  </w:style>
  <w:style w:type="character" w:customStyle="1" w:styleId="74">
    <w:name w:val="font231"/>
    <w:basedOn w:val="22"/>
    <w:qFormat/>
    <w:uiPriority w:val="0"/>
    <w:rPr>
      <w:rFonts w:hint="eastAsia" w:ascii="宋体" w:hAnsi="宋体" w:eastAsia="宋体" w:cs="宋体"/>
      <w:color w:val="FFFFFF"/>
      <w:sz w:val="22"/>
      <w:szCs w:val="22"/>
      <w:u w:val="none"/>
    </w:rPr>
  </w:style>
  <w:style w:type="character" w:customStyle="1" w:styleId="75">
    <w:name w:val="font121"/>
    <w:basedOn w:val="22"/>
    <w:qFormat/>
    <w:uiPriority w:val="0"/>
    <w:rPr>
      <w:rFonts w:hint="default" w:ascii="SCM Times New Roman" w:hAnsi="SCM Times New Roman" w:eastAsia="SCM Times New Roman" w:cs="SCM Times New Roman"/>
      <w:color w:val="FFFFFF"/>
      <w:sz w:val="22"/>
      <w:szCs w:val="22"/>
      <w:u w:val="none"/>
    </w:rPr>
  </w:style>
  <w:style w:type="character" w:customStyle="1" w:styleId="76">
    <w:name w:val="段 Char"/>
    <w:basedOn w:val="22"/>
    <w:link w:val="77"/>
    <w:qFormat/>
    <w:uiPriority w:val="0"/>
    <w:rPr>
      <w:rFonts w:hint="eastAsia" w:ascii="宋体" w:hAnsi="宋体" w:eastAsia="宋体" w:cs="宋体"/>
      <w:sz w:val="21"/>
    </w:rPr>
  </w:style>
  <w:style w:type="paragraph" w:customStyle="1" w:styleId="77">
    <w:name w:val="段"/>
    <w:basedOn w:val="1"/>
    <w:link w:val="76"/>
    <w:qFormat/>
    <w:uiPriority w:val="0"/>
    <w:pPr>
      <w:widowControl/>
      <w:autoSpaceDE w:val="0"/>
      <w:autoSpaceDN w:val="0"/>
      <w:ind w:firstLine="200" w:firstLineChars="200"/>
    </w:pPr>
    <w:rPr>
      <w:rFonts w:hint="eastAsia" w:ascii="宋体"/>
      <w:kern w:val="0"/>
      <w:szCs w:val="20"/>
    </w:rPr>
  </w:style>
  <w:style w:type="character" w:customStyle="1" w:styleId="78">
    <w:name w:val="一级条标题 Char"/>
    <w:basedOn w:val="22"/>
    <w:link w:val="79"/>
    <w:qFormat/>
    <w:uiPriority w:val="0"/>
    <w:rPr>
      <w:rFonts w:hint="eastAsia" w:ascii="黑体" w:hAnsi="宋体" w:eastAsia="黑体" w:cs="黑体"/>
      <w:sz w:val="21"/>
    </w:rPr>
  </w:style>
  <w:style w:type="paragraph" w:customStyle="1" w:styleId="79">
    <w:name w:val="一级条标题"/>
    <w:link w:val="78"/>
    <w:qFormat/>
    <w:uiPriority w:val="0"/>
    <w:pPr>
      <w:numPr>
        <w:ilvl w:val="2"/>
        <w:numId w:val="1"/>
      </w:numPr>
      <w:jc w:val="both"/>
      <w:outlineLvl w:val="2"/>
    </w:pPr>
    <w:rPr>
      <w:rFonts w:hint="eastAsia" w:ascii="黑体" w:hAnsi="Times New Roman" w:eastAsia="黑体" w:cs="Times New Roman"/>
      <w:sz w:val="21"/>
      <w:lang w:val="en-US" w:eastAsia="zh-CN" w:bidi="ar-SA"/>
    </w:rPr>
  </w:style>
  <w:style w:type="paragraph" w:customStyle="1" w:styleId="80">
    <w:name w:val="二级条标题"/>
    <w:basedOn w:val="79"/>
    <w:link w:val="81"/>
    <w:qFormat/>
    <w:uiPriority w:val="0"/>
    <w:pPr>
      <w:numPr>
        <w:ilvl w:val="3"/>
      </w:numPr>
      <w:tabs>
        <w:tab w:val="left" w:pos="360"/>
      </w:tabs>
      <w:outlineLvl w:val="3"/>
    </w:pPr>
  </w:style>
  <w:style w:type="character" w:customStyle="1" w:styleId="81">
    <w:name w:val="二级条标题 Char"/>
    <w:basedOn w:val="22"/>
    <w:link w:val="80"/>
    <w:qFormat/>
    <w:uiPriority w:val="0"/>
    <w:rPr>
      <w:rFonts w:hint="eastAsia" w:ascii="黑体" w:hAnsi="宋体" w:eastAsia="黑体" w:cs="黑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5</Pages>
  <Words>3629</Words>
  <Characters>4208</Characters>
  <Lines>6</Lines>
  <Paragraphs>8</Paragraphs>
  <TotalTime>1</TotalTime>
  <ScaleCrop>false</ScaleCrop>
  <LinksUpToDate>false</LinksUpToDate>
  <CharactersWithSpaces>4323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2022-12-04T14:25:00Z</dcterms:created>
  <dc:creator>lgx</dc:creator>
  <cp:lastModifiedBy>Clarence  Yeung</cp:lastModifiedBy>
  <dcterms:modified xsi:type="dcterms:W3CDTF">2022-12-11T15:27:37Z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5BB4890E7E7A46BD81A2496B0E1D4C36</vt:lpwstr>
  </property>
</Properties>
</file>