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513"/>
        </w:tabs>
        <w:snapToGrid w:val="0"/>
        <w:ind w:right="-99" w:rightChars="-47"/>
        <w:jc w:val="center"/>
        <w:textAlignment w:val="center"/>
        <w:outlineLvl w:val="0"/>
        <w:rPr>
          <w:rFonts w:ascii="黑体" w:hAnsi="黑体" w:eastAsia="黑体" w:cs="Arial"/>
          <w:sz w:val="28"/>
          <w:szCs w:val="28"/>
        </w:rPr>
      </w:pPr>
      <w:r>
        <w:rPr>
          <w:rFonts w:hint="eastAsia" w:ascii="黑体" w:hAnsi="黑体" w:eastAsia="黑体" w:cs="Arial"/>
          <w:sz w:val="28"/>
          <w:szCs w:val="28"/>
        </w:rPr>
        <w:t>纳米拉伸仪力值示值相对误差测量结果不确定度评定示例1</w:t>
      </w:r>
    </w:p>
    <w:p>
      <w:pPr>
        <w:spacing w:line="520" w:lineRule="exact"/>
        <w:rPr>
          <w:rFonts w:ascii="宋体" w:hAnsi="宋体"/>
          <w:color w:val="000000"/>
          <w:sz w:val="24"/>
          <w:szCs w:val="28"/>
        </w:rPr>
      </w:pPr>
      <w:r>
        <w:rPr>
          <w:color w:val="000000"/>
          <w:sz w:val="24"/>
        </w:rPr>
        <w:t>1</w:t>
      </w:r>
      <w:r>
        <w:rPr>
          <w:rFonts w:ascii="宋体" w:hAnsi="宋体"/>
          <w:color w:val="000000"/>
          <w:sz w:val="24"/>
          <w:szCs w:val="28"/>
        </w:rPr>
        <w:t xml:space="preserve"> </w:t>
      </w:r>
      <w:r>
        <w:rPr>
          <w:rFonts w:hint="eastAsia" w:ascii="宋体" w:hAnsi="宋体"/>
          <w:color w:val="000000"/>
          <w:sz w:val="24"/>
          <w:szCs w:val="28"/>
        </w:rPr>
        <w:t xml:space="preserve"> 校准的具体条件</w:t>
      </w:r>
    </w:p>
    <w:p>
      <w:pPr>
        <w:tabs>
          <w:tab w:val="left" w:pos="5120"/>
        </w:tabs>
        <w:spacing w:line="360" w:lineRule="auto"/>
        <w:ind w:firstLine="480" w:firstLineChars="200"/>
        <w:rPr>
          <w:sz w:val="24"/>
        </w:rPr>
      </w:pPr>
      <w:r>
        <w:rPr>
          <w:sz w:val="24"/>
        </w:rPr>
        <w:t>校准的具体条件见</w:t>
      </w:r>
      <w:r>
        <w:rPr>
          <w:rFonts w:hint="eastAsia"/>
          <w:sz w:val="24"/>
        </w:rPr>
        <w:t>表</w:t>
      </w:r>
      <w:r>
        <w:rPr>
          <w:sz w:val="24"/>
        </w:rPr>
        <w:t>1</w:t>
      </w:r>
    </w:p>
    <w:p>
      <w:pPr>
        <w:tabs>
          <w:tab w:val="left" w:pos="5120"/>
        </w:tabs>
        <w:jc w:val="center"/>
        <w:rPr>
          <w:rFonts w:ascii="黑体" w:hAnsi="黑体" w:eastAsia="黑体"/>
          <w:szCs w:val="21"/>
        </w:rPr>
      </w:pPr>
      <w:r>
        <w:rPr>
          <w:rFonts w:hint="eastAsia" w:ascii="黑体" w:hAnsi="黑体" w:eastAsia="黑体"/>
          <w:szCs w:val="21"/>
        </w:rPr>
        <w:t>表1 校准的具体条件</w:t>
      </w:r>
    </w:p>
    <w:tbl>
      <w:tblPr>
        <w:tblStyle w:val="7"/>
        <w:tblW w:w="8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3"/>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763" w:type="dxa"/>
            <w:vAlign w:val="center"/>
          </w:tcPr>
          <w:p>
            <w:pPr>
              <w:tabs>
                <w:tab w:val="left" w:pos="5120"/>
              </w:tabs>
              <w:jc w:val="center"/>
              <w:rPr>
                <w:kern w:val="0"/>
                <w:sz w:val="20"/>
                <w:szCs w:val="21"/>
              </w:rPr>
            </w:pPr>
            <w:r>
              <w:rPr>
                <w:rFonts w:hint="eastAsia"/>
                <w:kern w:val="0"/>
                <w:sz w:val="20"/>
                <w:szCs w:val="21"/>
              </w:rPr>
              <w:t>纳米拉伸仪最大试验力</w:t>
            </w:r>
          </w:p>
        </w:tc>
        <w:tc>
          <w:tcPr>
            <w:tcW w:w="4610" w:type="dxa"/>
            <w:vAlign w:val="center"/>
          </w:tcPr>
          <w:p>
            <w:pPr>
              <w:tabs>
                <w:tab w:val="left" w:pos="5120"/>
              </w:tabs>
              <w:jc w:val="center"/>
              <w:rPr>
                <w:kern w:val="0"/>
                <w:sz w:val="20"/>
                <w:szCs w:val="21"/>
              </w:rPr>
            </w:pPr>
            <w:r>
              <w:rPr>
                <w:rFonts w:hint="eastAsia"/>
                <w:kern w:val="0"/>
                <w:sz w:val="20"/>
                <w:szCs w:val="21"/>
              </w:rPr>
              <w:t>500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3763" w:type="dxa"/>
            <w:vAlign w:val="center"/>
          </w:tcPr>
          <w:p>
            <w:pPr>
              <w:tabs>
                <w:tab w:val="left" w:pos="5120"/>
              </w:tabs>
              <w:jc w:val="center"/>
              <w:rPr>
                <w:kern w:val="0"/>
                <w:sz w:val="20"/>
                <w:szCs w:val="21"/>
              </w:rPr>
            </w:pPr>
            <w:r>
              <w:rPr>
                <w:rFonts w:hint="eastAsia"/>
                <w:kern w:val="0"/>
                <w:sz w:val="20"/>
                <w:szCs w:val="21"/>
              </w:rPr>
              <w:t>纳米拉伸仪力值分辨力</w:t>
            </w:r>
          </w:p>
        </w:tc>
        <w:tc>
          <w:tcPr>
            <w:tcW w:w="4610" w:type="dxa"/>
            <w:vAlign w:val="center"/>
          </w:tcPr>
          <w:p>
            <w:pPr>
              <w:tabs>
                <w:tab w:val="left" w:pos="5120"/>
              </w:tabs>
              <w:jc w:val="center"/>
              <w:rPr>
                <w:kern w:val="0"/>
                <w:sz w:val="20"/>
                <w:szCs w:val="21"/>
              </w:rPr>
            </w:pPr>
            <w:r>
              <w:rPr>
                <w:rFonts w:hint="eastAsia"/>
                <w:kern w:val="0"/>
                <w:sz w:val="20"/>
                <w:szCs w:val="21"/>
              </w:rPr>
              <w:t>1×10</w:t>
            </w:r>
            <w:r>
              <w:rPr>
                <w:rFonts w:hint="eastAsia"/>
                <w:kern w:val="0"/>
                <w:sz w:val="20"/>
                <w:szCs w:val="21"/>
                <w:vertAlign w:val="superscript"/>
              </w:rPr>
              <w:t>-6</w:t>
            </w:r>
            <w:r>
              <w:rPr>
                <w:rFonts w:hint="eastAsia"/>
                <w:kern w:val="0"/>
                <w:sz w:val="20"/>
                <w:szCs w:val="21"/>
              </w:rPr>
              <w:t xml:space="preserve">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3" w:type="dxa"/>
            <w:vAlign w:val="center"/>
          </w:tcPr>
          <w:p>
            <w:pPr>
              <w:tabs>
                <w:tab w:val="left" w:pos="5120"/>
              </w:tabs>
              <w:jc w:val="center"/>
              <w:rPr>
                <w:kern w:val="0"/>
                <w:sz w:val="20"/>
                <w:szCs w:val="21"/>
              </w:rPr>
            </w:pPr>
            <w:r>
              <w:rPr>
                <w:rFonts w:hint="eastAsia"/>
                <w:kern w:val="0"/>
                <w:sz w:val="20"/>
                <w:szCs w:val="21"/>
              </w:rPr>
              <w:t>校准期间的环境条件</w:t>
            </w:r>
          </w:p>
        </w:tc>
        <w:tc>
          <w:tcPr>
            <w:tcW w:w="4610" w:type="dxa"/>
            <w:vAlign w:val="center"/>
          </w:tcPr>
          <w:p>
            <w:pPr>
              <w:tabs>
                <w:tab w:val="left" w:pos="5120"/>
              </w:tabs>
              <w:spacing w:line="276" w:lineRule="auto"/>
              <w:jc w:val="center"/>
              <w:rPr>
                <w:kern w:val="0"/>
                <w:sz w:val="20"/>
                <w:szCs w:val="21"/>
              </w:rPr>
            </w:pPr>
            <w:r>
              <w:rPr>
                <w:rFonts w:hint="eastAsia"/>
                <w:kern w:val="0"/>
                <w:sz w:val="20"/>
                <w:szCs w:val="21"/>
              </w:rPr>
              <w:t>在校准开始时温度测量为</w:t>
            </w:r>
            <w:r>
              <w:rPr>
                <w:kern w:val="0"/>
                <w:sz w:val="20"/>
                <w:szCs w:val="21"/>
              </w:rPr>
              <w:t>2</w:t>
            </w:r>
            <w:r>
              <w:rPr>
                <w:rFonts w:hint="eastAsia"/>
                <w:kern w:val="0"/>
                <w:sz w:val="20"/>
                <w:szCs w:val="21"/>
              </w:rPr>
              <w:t>1.2℃，校准过程中温度变化不大于</w:t>
            </w:r>
            <w:r>
              <w:rPr>
                <w:kern w:val="0"/>
                <w:sz w:val="20"/>
                <w:szCs w:val="21"/>
              </w:rPr>
              <w:t>1</w:t>
            </w:r>
            <w:r>
              <w:rPr>
                <w:rFonts w:hint="eastAsia"/>
                <w:kern w:val="0"/>
                <w:sz w:val="20"/>
                <w:szCs w:val="21"/>
              </w:rPr>
              <w:t>.0℃；相对湿度测量为56</w:t>
            </w:r>
            <w:r>
              <w:rPr>
                <w:kern w:val="0"/>
                <w:sz w:val="20"/>
                <w:szCs w:val="21"/>
              </w:rPr>
              <w:t>%</w:t>
            </w:r>
            <w:r>
              <w:rPr>
                <w:rFonts w:hint="eastAsia"/>
                <w:kern w:val="0"/>
                <w:sz w:val="20"/>
                <w:szCs w:val="21"/>
              </w:rPr>
              <w:t>，校准过程中相对湿度变化不大于5</w:t>
            </w:r>
            <w:r>
              <w:rPr>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763" w:type="dxa"/>
            <w:vAlign w:val="center"/>
          </w:tcPr>
          <w:p>
            <w:pPr>
              <w:tabs>
                <w:tab w:val="left" w:pos="5120"/>
              </w:tabs>
              <w:jc w:val="center"/>
              <w:rPr>
                <w:kern w:val="0"/>
                <w:sz w:val="20"/>
                <w:szCs w:val="21"/>
              </w:rPr>
            </w:pPr>
            <w:r>
              <w:rPr>
                <w:rFonts w:hint="eastAsia"/>
                <w:kern w:val="0"/>
                <w:sz w:val="20"/>
                <w:szCs w:val="21"/>
              </w:rPr>
              <w:t>试验载荷</w:t>
            </w:r>
          </w:p>
        </w:tc>
        <w:tc>
          <w:tcPr>
            <w:tcW w:w="4610" w:type="dxa"/>
            <w:vAlign w:val="center"/>
          </w:tcPr>
          <w:p>
            <w:pPr>
              <w:tabs>
                <w:tab w:val="left" w:pos="5120"/>
              </w:tabs>
              <w:jc w:val="center"/>
              <w:rPr>
                <w:kern w:val="0"/>
                <w:sz w:val="20"/>
                <w:szCs w:val="21"/>
              </w:rPr>
            </w:pPr>
            <w:r>
              <w:rPr>
                <w:rFonts w:hint="eastAsia"/>
                <w:kern w:val="0"/>
                <w:sz w:val="20"/>
                <w:szCs w:val="21"/>
              </w:rPr>
              <w:t>有校准证书的</w:t>
            </w:r>
            <w:r>
              <w:rPr>
                <w:kern w:val="0"/>
                <w:sz w:val="20"/>
                <w:szCs w:val="21"/>
              </w:rPr>
              <w:t>F</w:t>
            </w:r>
            <w:r>
              <w:rPr>
                <w:rFonts w:hint="eastAsia"/>
                <w:kern w:val="0"/>
                <w:sz w:val="20"/>
                <w:szCs w:val="21"/>
                <w:vertAlign w:val="subscript"/>
              </w:rPr>
              <w:t>1</w:t>
            </w:r>
            <w:r>
              <w:rPr>
                <w:rFonts w:hint="eastAsia"/>
                <w:kern w:val="0"/>
                <w:sz w:val="20"/>
                <w:szCs w:val="21"/>
              </w:rPr>
              <w:t>等级标准砝码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763" w:type="dxa"/>
            <w:vAlign w:val="center"/>
          </w:tcPr>
          <w:p>
            <w:pPr>
              <w:tabs>
                <w:tab w:val="left" w:pos="5120"/>
              </w:tabs>
              <w:jc w:val="center"/>
              <w:rPr>
                <w:kern w:val="0"/>
                <w:sz w:val="20"/>
                <w:szCs w:val="21"/>
              </w:rPr>
            </w:pPr>
            <w:r>
              <w:rPr>
                <w:rFonts w:hint="eastAsia"/>
                <w:kern w:val="0"/>
                <w:sz w:val="20"/>
                <w:szCs w:val="21"/>
              </w:rPr>
              <w:t>校准地点的重力加速度</w:t>
            </w:r>
          </w:p>
        </w:tc>
        <w:tc>
          <w:tcPr>
            <w:tcW w:w="4610" w:type="dxa"/>
            <w:vAlign w:val="center"/>
          </w:tcPr>
          <w:p>
            <w:pPr>
              <w:tabs>
                <w:tab w:val="left" w:pos="5120"/>
              </w:tabs>
              <w:jc w:val="center"/>
              <w:rPr>
                <w:kern w:val="0"/>
                <w:sz w:val="20"/>
                <w:szCs w:val="21"/>
              </w:rPr>
            </w:pPr>
            <w:r>
              <w:rPr>
                <w:i/>
                <w:kern w:val="0"/>
                <w:sz w:val="20"/>
                <w:szCs w:val="21"/>
              </w:rPr>
              <w:t>g</w:t>
            </w:r>
            <w:r>
              <w:rPr>
                <w:kern w:val="0"/>
                <w:sz w:val="20"/>
                <w:szCs w:val="21"/>
              </w:rPr>
              <w:t xml:space="preserve"> =</w:t>
            </w:r>
            <w:r>
              <w:rPr>
                <w:rFonts w:hint="eastAsia"/>
                <w:kern w:val="0"/>
                <w:sz w:val="20"/>
                <w:szCs w:val="21"/>
              </w:rPr>
              <w:t xml:space="preserve"> 9.7946 </w:t>
            </w:r>
            <m:oMath>
              <m:r>
                <m:rPr>
                  <m:sty m:val="p"/>
                </m:rPr>
                <w:rPr>
                  <w:rFonts w:hint="eastAsia" w:ascii="Cambria Math" w:hAnsi="Cambria Math"/>
                  <w:kern w:val="0"/>
                  <w:sz w:val="21"/>
                  <w:szCs w:val="21"/>
                </w:rPr>
                <m:t>m</m:t>
              </m:r>
              <m:r>
                <m:rPr>
                  <m:sty m:val="p"/>
                </m:rPr>
                <w:rPr>
                  <w:rFonts w:ascii="Cambria Math" w:hAnsi="Cambria Math"/>
                  <w:kern w:val="0"/>
                  <w:sz w:val="21"/>
                  <w:szCs w:val="21"/>
                </w:rPr>
                <m:t>/</m:t>
              </m:r>
              <m:sSup>
                <m:sSupPr>
                  <m:ctrlPr>
                    <w:rPr>
                      <w:rFonts w:ascii="Cambria Math" w:hAnsi="Cambria Math"/>
                      <w:kern w:val="0"/>
                      <w:sz w:val="21"/>
                      <w:szCs w:val="21"/>
                    </w:rPr>
                  </m:ctrlPr>
                </m:sSupPr>
                <m:e>
                  <m:r>
                    <m:rPr>
                      <m:sty m:val="p"/>
                    </m:rPr>
                    <w:rPr>
                      <w:rFonts w:ascii="Cambria Math" w:hAnsi="Cambria Math"/>
                      <w:kern w:val="0"/>
                      <w:sz w:val="21"/>
                      <w:szCs w:val="21"/>
                    </w:rPr>
                    <m:t>s</m:t>
                  </m:r>
                  <m:ctrlPr>
                    <w:rPr>
                      <w:rFonts w:ascii="Cambria Math" w:hAnsi="Cambria Math"/>
                      <w:kern w:val="0"/>
                      <w:sz w:val="21"/>
                      <w:szCs w:val="21"/>
                    </w:rPr>
                  </m:ctrlPr>
                </m:e>
                <m:sup>
                  <m:r>
                    <m:rPr>
                      <m:sty m:val="p"/>
                    </m:rPr>
                    <w:rPr>
                      <w:rFonts w:ascii="Cambria Math" w:hAnsi="Cambria Math"/>
                      <w:kern w:val="0"/>
                      <w:sz w:val="21"/>
                      <w:szCs w:val="21"/>
                    </w:rPr>
                    <m:t>2</m:t>
                  </m:r>
                  <m:ctrlPr>
                    <w:rPr>
                      <w:rFonts w:ascii="Cambria Math" w:hAnsi="Cambria Math"/>
                      <w:kern w:val="0"/>
                      <w:sz w:val="21"/>
                      <w:szCs w:val="21"/>
                    </w:rPr>
                  </m:ctrlPr>
                </m:sup>
              </m:sSup>
            </m:oMath>
          </w:p>
        </w:tc>
      </w:tr>
    </w:tbl>
    <w:p>
      <w:pPr>
        <w:spacing w:line="520" w:lineRule="exact"/>
        <w:rPr>
          <w:rFonts w:ascii="宋体" w:hAnsi="宋体"/>
          <w:color w:val="000000"/>
          <w:sz w:val="24"/>
          <w:szCs w:val="28"/>
        </w:rPr>
      </w:pPr>
      <w:r>
        <w:rPr>
          <w:rFonts w:hint="eastAsia"/>
          <w:color w:val="000000"/>
          <w:sz w:val="24"/>
        </w:rPr>
        <w:t>2</w:t>
      </w:r>
      <w:r>
        <w:rPr>
          <w:rFonts w:ascii="宋体" w:hAnsi="宋体"/>
          <w:color w:val="000000"/>
          <w:sz w:val="24"/>
          <w:szCs w:val="28"/>
        </w:rPr>
        <w:t xml:space="preserve"> </w:t>
      </w:r>
      <w:r>
        <w:rPr>
          <w:rFonts w:hint="eastAsia" w:ascii="宋体" w:hAnsi="宋体"/>
          <w:color w:val="000000"/>
          <w:sz w:val="24"/>
          <w:szCs w:val="28"/>
        </w:rPr>
        <w:t xml:space="preserve"> </w:t>
      </w:r>
      <w:r>
        <w:rPr>
          <w:rFonts w:ascii="宋体" w:hAnsi="宋体"/>
          <w:color w:val="000000"/>
          <w:sz w:val="24"/>
          <w:szCs w:val="28"/>
        </w:rPr>
        <w:t>测量方法</w:t>
      </w:r>
    </w:p>
    <w:p>
      <w:pPr>
        <w:adjustRightInd w:val="0"/>
        <w:snapToGrid w:val="0"/>
        <w:spacing w:line="360" w:lineRule="auto"/>
        <w:ind w:firstLine="480" w:firstLineChars="200"/>
        <w:rPr>
          <w:szCs w:val="21"/>
        </w:rPr>
      </w:pPr>
      <w:r>
        <w:rPr>
          <w:rFonts w:hint="eastAsia"/>
          <w:sz w:val="24"/>
        </w:rPr>
        <w:t>依据本校准规范，使用10 mg的E</w:t>
      </w:r>
      <w:r>
        <w:rPr>
          <w:rFonts w:hint="eastAsia"/>
          <w:sz w:val="24"/>
          <w:vertAlign w:val="subscript"/>
        </w:rPr>
        <w:t>2</w:t>
      </w:r>
      <w:r>
        <w:rPr>
          <w:rFonts w:hint="eastAsia"/>
          <w:sz w:val="24"/>
        </w:rPr>
        <w:t>等级标准砝码对一台纳米拉伸仪进行力值示值相对误差测量。</w:t>
      </w:r>
    </w:p>
    <w:p>
      <w:pPr>
        <w:spacing w:line="520" w:lineRule="exact"/>
        <w:rPr>
          <w:sz w:val="24"/>
        </w:rPr>
      </w:pPr>
      <w:r>
        <w:rPr>
          <w:rFonts w:hint="eastAsia"/>
          <w:sz w:val="24"/>
        </w:rPr>
        <w:t>3</w:t>
      </w:r>
      <w:r>
        <w:rPr>
          <w:sz w:val="24"/>
        </w:rPr>
        <w:t xml:space="preserve"> </w:t>
      </w:r>
      <w:r>
        <w:rPr>
          <w:rFonts w:hint="eastAsia"/>
          <w:sz w:val="24"/>
        </w:rPr>
        <w:t xml:space="preserve"> </w:t>
      </w:r>
      <w:r>
        <w:rPr>
          <w:sz w:val="24"/>
        </w:rPr>
        <w:t>测量模型</w:t>
      </w:r>
    </w:p>
    <w:p>
      <w:pPr>
        <w:widowControl/>
        <w:spacing w:line="360" w:lineRule="auto"/>
        <w:jc w:val="center"/>
        <w:rPr>
          <w:i/>
          <w:sz w:val="24"/>
        </w:rPr>
      </w:pPr>
      <w:r>
        <w:rPr>
          <w:rFonts w:hint="eastAsia"/>
          <w:sz w:val="24"/>
        </w:rPr>
        <w:t xml:space="preserve">              </w:t>
      </w:r>
      <w:r>
        <w:rPr>
          <w:rFonts w:ascii="宋体" w:hAnsi="宋体"/>
          <w:position w:val="-30"/>
          <w:sz w:val="24"/>
        </w:rPr>
        <w:object>
          <v:shape id="_x0000_i1025" o:spt="75" type="#_x0000_t75" style="height:36.75pt;width:16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i/>
          <w:sz w:val="24"/>
        </w:rPr>
        <w:t xml:space="preserve">   </w:t>
      </w:r>
      <w:r>
        <w:rPr>
          <w:i/>
          <w:sz w:val="24"/>
        </w:rPr>
        <w:t xml:space="preserve">        </w:t>
      </w:r>
      <w:r>
        <w:rPr>
          <w:rFonts w:hint="eastAsia"/>
          <w:i/>
          <w:sz w:val="24"/>
        </w:rPr>
        <w:t xml:space="preserve"> </w:t>
      </w:r>
      <w:r>
        <w:rPr>
          <w:i/>
          <w:sz w:val="24"/>
        </w:rPr>
        <w:t xml:space="preserve">   </w:t>
      </w:r>
      <w:r>
        <w:rPr>
          <w:rFonts w:hint="eastAsia"/>
          <w:i/>
          <w:sz w:val="24"/>
        </w:rPr>
        <w:t xml:space="preserve">      </w:t>
      </w:r>
      <w:r>
        <w:rPr>
          <w:sz w:val="24"/>
        </w:rPr>
        <w:t xml:space="preserve"> (1)</w:t>
      </w:r>
    </w:p>
    <w:p>
      <w:pPr>
        <w:spacing w:line="360" w:lineRule="auto"/>
        <w:ind w:firstLine="720" w:firstLineChars="300"/>
        <w:rPr>
          <w:sz w:val="24"/>
        </w:rPr>
      </w:pPr>
      <w:r>
        <w:rPr>
          <w:sz w:val="24"/>
        </w:rPr>
        <w:t>式中：</w:t>
      </w:r>
    </w:p>
    <w:p>
      <w:pPr>
        <w:snapToGrid w:val="0"/>
        <w:spacing w:line="360" w:lineRule="auto"/>
        <w:ind w:firstLine="720" w:firstLineChars="300"/>
        <w:textAlignment w:val="bottom"/>
        <w:rPr>
          <w:sz w:val="24"/>
        </w:rPr>
      </w:pPr>
      <w:r>
        <w:rPr>
          <w:i/>
          <w:iCs/>
          <w:sz w:val="24"/>
        </w:rPr>
        <w:t>E</w:t>
      </w:r>
      <w:r>
        <w:rPr>
          <w:sz w:val="24"/>
        </w:rPr>
        <w:t xml:space="preserve">——力值示值相对误差，%；  </w:t>
      </w:r>
    </w:p>
    <w:p>
      <w:pPr>
        <w:snapToGrid w:val="0"/>
        <w:spacing w:line="360" w:lineRule="auto"/>
        <w:ind w:firstLine="720" w:firstLineChars="300"/>
        <w:textAlignment w:val="bottom"/>
        <w:rPr>
          <w:sz w:val="24"/>
        </w:rPr>
      </w:pP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——同一力值测量点，纳米拉伸仪显示的力值</w:t>
      </w:r>
      <m:oMath>
        <m:sSub>
          <m:sSubPr>
            <m:ctrlPr>
              <w:rPr>
                <w:rFonts w:ascii="Cambria Math" w:hAnsi="Cambria Math"/>
                <w:i/>
                <w:sz w:val="24"/>
              </w:rPr>
            </m:ctrlPr>
          </m:sSubPr>
          <m:e>
            <m:r>
              <m:rPr/>
              <w:rPr>
                <w:rFonts w:hint="eastAsia"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rFonts w:hint="eastAsia"/>
          <w:sz w:val="24"/>
        </w:rPr>
        <w:t>三次测量的算术平均值</w:t>
      </w:r>
      <w:r>
        <w:rPr>
          <w:sz w:val="24"/>
        </w:rPr>
        <w:t>，</w:t>
      </w:r>
      <w:r>
        <w:rPr>
          <w:rFonts w:hint="eastAsia"/>
          <w:sz w:val="24"/>
        </w:rPr>
        <w:t>m</w:t>
      </w:r>
      <w:r>
        <w:rPr>
          <w:sz w:val="24"/>
        </w:rPr>
        <w:t>N</w:t>
      </w:r>
      <w:r>
        <w:rPr>
          <w:rFonts w:hint="eastAsia" w:ascii="宋体" w:hAnsi="宋体" w:cs="宋体"/>
          <w:sz w:val="24"/>
        </w:rPr>
        <w:t>；</w:t>
      </w:r>
      <w:r>
        <w:rPr>
          <w:sz w:val="24"/>
        </w:rPr>
        <w:t xml:space="preserve"> </w:t>
      </w:r>
    </w:p>
    <w:p>
      <w:pPr>
        <w:tabs>
          <w:tab w:val="left" w:pos="1134"/>
        </w:tabs>
        <w:snapToGrid w:val="0"/>
        <w:spacing w:line="360" w:lineRule="auto"/>
        <w:ind w:firstLine="480" w:firstLineChars="200"/>
        <w:rPr>
          <w:sz w:val="24"/>
        </w:rPr>
      </w:pPr>
      <w:r>
        <w:rPr>
          <w:rFonts w:hint="eastAsia"/>
          <w:sz w:val="24"/>
        </w:rPr>
        <w:t xml:space="preserve"> </w:t>
      </w:r>
      <m:oMath>
        <m:r>
          <m:rPr>
            <m:sty m:val="p"/>
          </m:rPr>
          <w:rPr>
            <w:rFonts w:ascii="Cambria Math" w:hAnsi="Cambria Math"/>
            <w:sz w:val="24"/>
          </w:rPr>
          <m:t xml:space="preserve"> </m:t>
        </m:r>
        <m:sSub>
          <m:sSubPr>
            <m:ctrlPr>
              <w:rPr>
                <w:rFonts w:ascii="Cambria Math" w:hAnsi="Cambria Math"/>
                <w:i/>
                <w:sz w:val="24"/>
              </w:rPr>
            </m:ctrlPr>
          </m:sSubPr>
          <m:e>
            <m:r>
              <m:rPr/>
              <w:rPr>
                <w:rFonts w:ascii="Cambria Math" w:hAnsi="Cambria Math"/>
                <w:sz w:val="24"/>
              </w:rPr>
              <m:t>m</m:t>
            </m:r>
            <m:ctrlPr>
              <w:rPr>
                <w:rFonts w:ascii="Cambria Math" w:hAnsi="Cambria Math"/>
                <w:i/>
                <w:sz w:val="24"/>
              </w:rPr>
            </m:ctrlPr>
          </m:e>
          <m:sub>
            <m:r>
              <m:rPr>
                <m:sty m:val="p"/>
              </m:rPr>
              <w:rPr>
                <w:rFonts w:ascii="Cambria Math" w:hAnsi="Cambria Math"/>
                <w:sz w:val="24"/>
              </w:rPr>
              <m:t>c</m:t>
            </m:r>
            <m:ctrlPr>
              <w:rPr>
                <w:rFonts w:ascii="Cambria Math" w:hAnsi="Cambria Math"/>
                <w:i/>
                <w:sz w:val="24"/>
              </w:rPr>
            </m:ctrlPr>
          </m:sub>
        </m:sSub>
      </m:oMath>
      <w:r>
        <w:rPr>
          <w:sz w:val="24"/>
        </w:rPr>
        <w:t>——</w:t>
      </w:r>
      <w:r>
        <w:rPr>
          <w:rFonts w:hint="eastAsia"/>
          <w:sz w:val="24"/>
        </w:rPr>
        <w:t>标准砝码的约定质量值，g；</w:t>
      </w:r>
    </w:p>
    <w:p>
      <w:pPr>
        <w:tabs>
          <w:tab w:val="left" w:pos="1134"/>
        </w:tabs>
        <w:snapToGrid w:val="0"/>
        <w:spacing w:line="360" w:lineRule="auto"/>
        <w:ind w:firstLine="720" w:firstLineChars="300"/>
        <w:rPr>
          <w:sz w:val="24"/>
        </w:rPr>
      </w:pPr>
      <w:r>
        <w:rPr>
          <w:i/>
          <w:sz w:val="24"/>
        </w:rPr>
        <w:t>g</w:t>
      </w:r>
      <w:r>
        <w:rPr>
          <w:sz w:val="24"/>
        </w:rPr>
        <w:t>——</w:t>
      </w:r>
      <w:r>
        <w:rPr>
          <w:rFonts w:hint="eastAsia"/>
          <w:sz w:val="24"/>
        </w:rPr>
        <w:t>校准地点的重力加速度，</w:t>
      </w:r>
      <m:oMath>
        <m:r>
          <m:rPr>
            <m:sty m:val="p"/>
          </m:rPr>
          <w:rPr>
            <w:rFonts w:hint="eastAsia" w:ascii="Cambria Math" w:hAnsi="Cambria Math"/>
            <w:sz w:val="24"/>
          </w:rPr>
          <m:t>m</m:t>
        </m:r>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s</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oMath>
      <w:r>
        <w:rPr>
          <w:rFonts w:hint="eastAsia"/>
          <w:sz w:val="24"/>
        </w:rPr>
        <w:t>。</w:t>
      </w:r>
    </w:p>
    <w:p>
      <w:pPr>
        <w:spacing w:line="360" w:lineRule="auto"/>
        <w:jc w:val="left"/>
        <w:rPr>
          <w:rFonts w:ascii="宋体" w:hAnsi="宋体"/>
          <w:color w:val="000000"/>
          <w:sz w:val="24"/>
        </w:rPr>
      </w:pPr>
      <w:r>
        <w:rPr>
          <w:rFonts w:hint="eastAsia"/>
          <w:color w:val="000000"/>
          <w:sz w:val="24"/>
        </w:rPr>
        <w:t>4</w:t>
      </w:r>
      <w:r>
        <w:rPr>
          <w:color w:val="000000"/>
          <w:sz w:val="24"/>
        </w:rPr>
        <w:t xml:space="preserve"> </w:t>
      </w:r>
      <w:r>
        <w:rPr>
          <w:rFonts w:ascii="宋体" w:hAnsi="宋体"/>
          <w:color w:val="000000"/>
          <w:sz w:val="24"/>
        </w:rPr>
        <w:t xml:space="preserve"> 合成标准不确定度计算公式</w:t>
      </w:r>
    </w:p>
    <w:p>
      <w:pPr>
        <w:widowControl/>
        <w:tabs>
          <w:tab w:val="right" w:pos="3763"/>
        </w:tabs>
        <w:spacing w:line="360" w:lineRule="auto"/>
        <w:jc w:val="center"/>
        <w:rPr>
          <w:sz w:val="24"/>
        </w:rPr>
      </w:pPr>
      <w:r>
        <w:rPr>
          <w:rFonts w:hint="eastAsia"/>
        </w:rPr>
        <w:t xml:space="preserve">                   </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sSup>
              <m:sSupPr>
                <m:ctrlPr>
                  <w:rPr>
                    <w:rFonts w:ascii="Cambria Math" w:hAnsi="Cambria Math"/>
                    <w:sz w:val="24"/>
                  </w:rPr>
                </m:ctrlPr>
              </m:sSupPr>
              <m:e>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sz w:val="24"/>
                  </w:rPr>
                </m:ctrlPr>
              </m:e>
            </m:d>
            <m:r>
              <m:rPr>
                <m:sty m:val="p"/>
              </m:rPr>
              <w:rPr>
                <w:rFonts w:hint="eastAsia" w:ascii="Cambria Math" w:hAnsi="Cambria Math"/>
                <w:sz w:val="24"/>
              </w:rPr>
              <m:t>+</m:t>
            </m:r>
            <m:sSup>
              <m:sSupPr>
                <m:ctrlPr>
                  <w:rPr>
                    <w:rFonts w:ascii="Cambria Math" w:hAnsi="Cambria Math"/>
                    <w:sz w:val="24"/>
                  </w:rPr>
                </m:ctrlPr>
              </m:sSupPr>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sz w:val="24"/>
                      </w:rPr>
                    </m:ctrlPr>
                  </m:sSubPr>
                  <m:e>
                    <m:r>
                      <m:rPr/>
                      <w:rPr>
                        <w:rFonts w:ascii="Cambria Math" w:hAnsi="Cambria Math"/>
                        <w:sz w:val="24"/>
                      </w:rPr>
                      <m:t>m</m:t>
                    </m:r>
                    <m:ctrlPr>
                      <w:rPr>
                        <w:rFonts w:ascii="Cambria Math" w:hAnsi="Cambria Math"/>
                        <w:sz w:val="24"/>
                      </w:rPr>
                    </m:ctrlPr>
                  </m:e>
                  <m:sub>
                    <m:r>
                      <m:rPr>
                        <m:nor/>
                        <m:sty m:val="p"/>
                      </m:rPr>
                      <w:rPr>
                        <w:rFonts w:ascii="Cambria Math" w:hAnsi="Cambria Math"/>
                        <w:iCs/>
                        <w:sz w:val="24"/>
                      </w:rPr>
                      <m:t>c</m:t>
                    </m:r>
                    <m:ctrlPr>
                      <w:rPr>
                        <w:rFonts w:ascii="Cambria Math" w:hAnsi="Cambria Math"/>
                        <w:sz w:val="24"/>
                      </w:rPr>
                    </m:ctrlPr>
                  </m:sub>
                </m:sSub>
                <m:ctrlPr>
                  <w:rPr>
                    <w:rFonts w:ascii="Cambria Math" w:hAnsi="Cambria Math"/>
                    <w:sz w:val="24"/>
                  </w:rPr>
                </m:ctrlPr>
              </m:e>
            </m:d>
            <m:ctrlPr>
              <w:rPr>
                <w:rFonts w:ascii="Cambria Math" w:hAnsi="Cambria Math"/>
                <w:sz w:val="24"/>
              </w:rPr>
            </m:ctrlPr>
          </m:e>
        </m:rad>
      </m:oMath>
      <w:r>
        <w:rPr>
          <w:rFonts w:hint="eastAsia"/>
        </w:rPr>
        <w:t xml:space="preserve">                        </w:t>
      </w:r>
      <w:r>
        <w:rPr>
          <w:sz w:val="24"/>
        </w:rPr>
        <w:t>(2)</w:t>
      </w:r>
    </w:p>
    <w:p>
      <w:pPr>
        <w:adjustRightInd w:val="0"/>
        <w:snapToGrid w:val="0"/>
        <w:spacing w:line="360" w:lineRule="auto"/>
        <w:rPr>
          <w:rFonts w:hAnsi="宋体"/>
          <w:position w:val="-26"/>
          <w:szCs w:val="21"/>
        </w:rPr>
      </w:pPr>
      <w:r>
        <w:rPr>
          <w:rFonts w:hint="eastAsia" w:hAnsi="宋体"/>
          <w:spacing w:val="20"/>
          <w:sz w:val="24"/>
        </w:rPr>
        <w:t>灵敏系数</w:t>
      </w:r>
      <w:r>
        <w:rPr>
          <w:rFonts w:hint="eastAsia" w:hAnsi="宋体"/>
          <w:spacing w:val="20"/>
          <w:szCs w:val="21"/>
        </w:rPr>
        <w:t>：</w:t>
      </w:r>
      <w:r>
        <w:rPr>
          <w:rFonts w:hAnsi="宋体"/>
          <w:position w:val="-30"/>
          <w:szCs w:val="21"/>
        </w:rPr>
        <w:object>
          <v:shape id="_x0000_i1026" o:spt="75" type="#_x0000_t75" style="height:34.5pt;width:146.25pt;" o:ole="t" fillcolor="#6D6D6D"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hAnsi="宋体"/>
          <w:position w:val="-26"/>
          <w:szCs w:val="21"/>
        </w:rPr>
        <w:t>，</w:t>
      </w:r>
      <w:r>
        <w:rPr>
          <w:rFonts w:hAnsi="宋体"/>
          <w:position w:val="-32"/>
          <w:szCs w:val="21"/>
        </w:rPr>
        <w:object>
          <v:shape id="_x0000_i1027" o:spt="75" type="#_x0000_t75" style="height:38.25pt;width:166.5pt;" o:ole="t" fillcolor="#6D6D6D"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p>
      <w:pPr>
        <w:spacing w:line="360" w:lineRule="auto"/>
        <w:jc w:val="left"/>
        <w:rPr>
          <w:rFonts w:ascii="宋体" w:hAnsi="宋体"/>
          <w:color w:val="000000"/>
        </w:rPr>
      </w:pPr>
      <w:r>
        <w:rPr>
          <w:rFonts w:hint="eastAsia"/>
          <w:color w:val="000000"/>
          <w:sz w:val="24"/>
        </w:rPr>
        <w:t>5</w:t>
      </w:r>
      <w:r>
        <w:rPr>
          <w:rFonts w:ascii="宋体" w:hAnsi="宋体"/>
          <w:color w:val="000000"/>
          <w:sz w:val="24"/>
        </w:rPr>
        <w:t xml:space="preserve">  标准不确定度分量评定</w:t>
      </w:r>
    </w:p>
    <w:p>
      <w:pPr>
        <w:spacing w:line="360" w:lineRule="auto"/>
        <w:jc w:val="left"/>
        <w:rPr>
          <w:sz w:val="24"/>
        </w:rPr>
      </w:pPr>
      <w:r>
        <w:rPr>
          <w:rFonts w:hint="eastAsia"/>
          <w:color w:val="000000"/>
          <w:sz w:val="24"/>
        </w:rPr>
        <w:t>5</w:t>
      </w:r>
      <w:r>
        <w:rPr>
          <w:color w:val="000000"/>
          <w:sz w:val="24"/>
        </w:rPr>
        <w:t xml:space="preserve">.1 </w:t>
      </w:r>
      <w:r>
        <w:rPr>
          <w:rFonts w:hint="eastAsia"/>
          <w:color w:val="000000"/>
          <w:sz w:val="24"/>
        </w:rPr>
        <w:t xml:space="preserve"> 纳米拉伸仪力值示值测量</w:t>
      </w:r>
      <w:r>
        <w:rPr>
          <w:sz w:val="24"/>
        </w:rPr>
        <w:t>引入的标准不确定度</w:t>
      </w:r>
      <m:oMath>
        <m:r>
          <m:rPr/>
          <w:rPr>
            <w:rFonts w:ascii="Cambria Math" w:hAnsi="Cambria Math"/>
            <w:sz w:val="24"/>
          </w:rPr>
          <m:t>u(</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1.1</w:t>
      </w:r>
      <w:r>
        <w:rPr>
          <w:sz w:val="24"/>
        </w:rPr>
        <w:t xml:space="preserve"> </w:t>
      </w:r>
      <w:r>
        <w:rPr>
          <w:rFonts w:hint="eastAsia"/>
          <w:sz w:val="24"/>
        </w:rPr>
        <w:t xml:space="preserve"> 纳米拉伸仪示值分辨力</w:t>
      </w:r>
      <w:r>
        <w:rPr>
          <w:sz w:val="24"/>
        </w:rPr>
        <w:t>测量引入的标准不确定度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pStyle w:val="9"/>
        <w:snapToGrid w:val="0"/>
        <w:spacing w:beforeLines="30" w:afterLines="30" w:line="360" w:lineRule="auto"/>
        <w:ind w:right="440" w:firstLine="480"/>
        <w:textAlignment w:val="center"/>
        <w:rPr>
          <w:rFonts w:ascii="Times New Roman" w:hAnsi="Times New Roman"/>
          <w:sz w:val="24"/>
          <w:szCs w:val="24"/>
        </w:rPr>
      </w:pPr>
      <w:r>
        <w:rPr>
          <w:rFonts w:ascii="Times New Roman" w:hAnsi="Times New Roman"/>
          <w:color w:val="000000"/>
          <w:sz w:val="24"/>
          <w:szCs w:val="24"/>
        </w:rPr>
        <w:t>被校纳米拉伸仪力值示值分辨力是</w:t>
      </w:r>
      <w:r>
        <w:rPr>
          <w:rFonts w:ascii="Times New Roman" w:hAnsi="Times New Roman"/>
          <w:sz w:val="24"/>
          <w:szCs w:val="24"/>
        </w:rPr>
        <w:t>1×10</w:t>
      </w:r>
      <w:r>
        <w:rPr>
          <w:rFonts w:ascii="Times New Roman" w:hAnsi="Times New Roman"/>
          <w:sz w:val="24"/>
          <w:szCs w:val="24"/>
          <w:vertAlign w:val="superscript"/>
        </w:rPr>
        <w:t>-6</w:t>
      </w:r>
      <w:r>
        <w:rPr>
          <w:rFonts w:ascii="Times New Roman" w:hAnsi="Times New Roman"/>
          <w:sz w:val="24"/>
          <w:szCs w:val="24"/>
        </w:rPr>
        <w:t xml:space="preserve"> </w:t>
      </w:r>
      <w:r>
        <w:rPr>
          <w:rFonts w:ascii="Times New Roman" w:hAnsi="Times New Roman"/>
          <w:color w:val="000000"/>
          <w:sz w:val="24"/>
          <w:szCs w:val="24"/>
        </w:rPr>
        <w:t>mN</w:t>
      </w:r>
      <w:r>
        <w:rPr>
          <w:rFonts w:hint="eastAsia" w:ascii="Times New Roman" w:hAnsi="Times New Roman"/>
          <w:color w:val="000000"/>
          <w:sz w:val="24"/>
          <w:szCs w:val="24"/>
        </w:rPr>
        <w:t>，</w:t>
      </w:r>
      <w:r>
        <w:rPr>
          <w:rFonts w:ascii="Times New Roman" w:hAnsi="Times New Roman"/>
          <w:color w:val="000000"/>
          <w:sz w:val="24"/>
          <w:szCs w:val="24"/>
        </w:rPr>
        <w:t>取半宽</w:t>
      </w:r>
      <w:r>
        <w:rPr>
          <w:rFonts w:hint="eastAsia" w:ascii="Times New Roman" w:hAnsi="Times New Roman"/>
          <w:color w:val="000000"/>
          <w:sz w:val="24"/>
          <w:szCs w:val="24"/>
        </w:rPr>
        <w:t>，按均匀</w:t>
      </w:r>
      <w:r>
        <w:rPr>
          <w:rFonts w:ascii="Times New Roman" w:hAnsi="Times New Roman"/>
          <w:color w:val="000000"/>
          <w:sz w:val="24"/>
          <w:szCs w:val="24"/>
        </w:rPr>
        <w:t>分布</w:t>
      </w:r>
      <w:r>
        <w:rPr>
          <w:rFonts w:ascii="Times New Roman" w:hAnsi="Times New Roman"/>
          <w:sz w:val="24"/>
          <w:szCs w:val="24"/>
        </w:rPr>
        <w:t>：</w:t>
      </w:r>
    </w:p>
    <w:p>
      <w:pPr>
        <w:pStyle w:val="9"/>
        <w:snapToGrid w:val="0"/>
        <w:spacing w:beforeLines="30" w:afterLines="30" w:line="360" w:lineRule="auto"/>
        <w:ind w:right="440" w:firstLine="480"/>
        <w:jc w:val="center"/>
        <w:textAlignment w:val="center"/>
        <w:rPr>
          <w:rFonts w:ascii="Times New Roman" w:hAnsi="Times New Roman"/>
          <w:sz w:val="24"/>
          <w:szCs w:val="24"/>
        </w:rPr>
      </w:pPr>
      <m:oMathPara>
        <m:oMath>
          <m:sSub>
            <m:sSubPr>
              <m:ctrlPr>
                <w:rPr>
                  <w:rFonts w:ascii="Cambria Math" w:hAnsi="Cambria Math"/>
                  <w:i/>
                  <w:sz w:val="24"/>
                  <w:szCs w:val="24"/>
                </w:rPr>
              </m:ctrlPr>
            </m:sSubPr>
            <m:e>
              <m:r>
                <m:rPr/>
                <w:rPr>
                  <w:rFonts w:ascii="Cambria Math" w:hAnsi="Cambria Math"/>
                  <w:sz w:val="24"/>
                </w:rPr>
                <m:t>u</m:t>
              </m:r>
              <m:ctrlPr>
                <w:rPr>
                  <w:rFonts w:ascii="Cambria Math" w:hAnsi="Cambria Math"/>
                  <w:i/>
                  <w:sz w:val="24"/>
                  <w:szCs w:val="24"/>
                </w:rPr>
              </m:ctrlPr>
            </m:e>
            <m:sub>
              <m:r>
                <m:rPr/>
                <w:rPr>
                  <w:rFonts w:ascii="Cambria Math" w:hAnsi="Cambria Math"/>
                  <w:sz w:val="24"/>
                </w:rPr>
                <m:t>1</m:t>
              </m:r>
              <m:ctrlPr>
                <w:rPr>
                  <w:rFonts w:ascii="Cambria Math" w:hAnsi="Cambria Math"/>
                  <w:i/>
                  <w:sz w:val="24"/>
                  <w:szCs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r>
            <m:rPr>
              <m:sty m:val="p"/>
            </m:rPr>
            <w:rPr>
              <w:rFonts w:hint="eastAsia" w:ascii="Cambria Math" w:hAnsi="Cambria Math"/>
              <w:sz w:val="24"/>
              <w:szCs w:val="24"/>
            </w:rPr>
            <m:t>=</m:t>
          </m:r>
          <m:f>
            <m:fPr>
              <m:type m:val="lin"/>
              <m:ctrlPr>
                <w:rPr>
                  <w:rFonts w:ascii="Cambria Math" w:hAnsi="Cambria Math"/>
                  <w:i/>
                  <w:sz w:val="24"/>
                  <w:szCs w:val="24"/>
                </w:rPr>
              </m:ctrlPr>
            </m:fPr>
            <m:num>
              <m:sSup>
                <m:sSupPr>
                  <m:ctrlPr>
                    <w:rPr>
                      <w:rFonts w:ascii="Cambria Math" w:hAnsi="Cambria Math"/>
                      <w:sz w:val="24"/>
                      <w:szCs w:val="24"/>
                    </w:rPr>
                  </m:ctrlPr>
                </m:sSupPr>
                <m:e>
                  <m:r>
                    <m:rPr>
                      <m:sty m:val="p"/>
                    </m:rPr>
                    <w:rPr>
                      <w:rFonts w:ascii="Cambria Math" w:hAnsi="Cambria Math"/>
                      <w:sz w:val="24"/>
                      <w:szCs w:val="24"/>
                    </w:rPr>
                    <m:t>1×10</m:t>
                  </m:r>
                  <m:ctrlPr>
                    <w:rPr>
                      <w:rFonts w:ascii="Cambria Math" w:hAnsi="Cambria Math"/>
                      <w:sz w:val="24"/>
                      <w:szCs w:val="24"/>
                    </w:rPr>
                  </m:ctrlPr>
                </m:e>
                <m:sup>
                  <m:r>
                    <m:rPr>
                      <m:sty m:val="p"/>
                    </m:rPr>
                    <w:rPr>
                      <w:rFonts w:ascii="Cambria Math" w:hAnsi="Cambria Math"/>
                      <w:sz w:val="24"/>
                      <w:szCs w:val="24"/>
                    </w:rPr>
                    <m:t>−6</m:t>
                  </m:r>
                  <m:ctrlPr>
                    <w:rPr>
                      <w:rFonts w:ascii="Cambria Math" w:hAnsi="Cambria Math"/>
                      <w:sz w:val="24"/>
                      <w:szCs w:val="24"/>
                    </w:rPr>
                  </m:ctrlPr>
                </m:sup>
              </m:sSup>
              <m:r>
                <m:rPr>
                  <m:sty m:val="p"/>
                </m:rPr>
                <w:rPr>
                  <w:rFonts w:ascii="Cambria Math" w:hAnsi="Cambria Math"/>
                  <w:sz w:val="24"/>
                  <w:szCs w:val="24"/>
                </w:rPr>
                <m:t xml:space="preserve"> mN</m:t>
              </m:r>
              <m:ctrlPr>
                <w:rPr>
                  <w:rFonts w:ascii="Cambria Math" w:hAnsi="Cambria Math"/>
                  <w:i/>
                  <w:sz w:val="24"/>
                  <w:szCs w:val="24"/>
                </w:rPr>
              </m:ctrlPr>
            </m:num>
            <m:den>
              <m:r>
                <m:rPr/>
                <w:rPr>
                  <w:rFonts w:ascii="Cambria Math" w:hAnsi="Cambria Math"/>
                  <w:sz w:val="24"/>
                  <w:szCs w:val="24"/>
                </w:rPr>
                <m:t>2</m:t>
              </m:r>
              <m:rad>
                <m:radPr>
                  <m:degHide m:val="1"/>
                  <m:ctrlPr>
                    <w:rPr>
                      <w:rFonts w:ascii="Cambria Math" w:hAnsi="Cambria Math"/>
                      <w:sz w:val="24"/>
                      <w:szCs w:val="24"/>
                    </w:rPr>
                  </m:ctrlPr>
                </m:radPr>
                <m:deg>
                  <m:ctrlPr>
                    <w:rPr>
                      <w:rFonts w:ascii="Cambria Math" w:hAnsi="Cambria Math"/>
                      <w:sz w:val="24"/>
                      <w:szCs w:val="24"/>
                    </w:rPr>
                  </m:ctrlPr>
                </m:deg>
                <m:e>
                  <m:r>
                    <m:rPr/>
                    <w:rPr>
                      <w:rFonts w:ascii="Cambria Math" w:hAnsi="Cambria Math"/>
                      <w:sz w:val="24"/>
                      <w:szCs w:val="24"/>
                    </w:rPr>
                    <m:t>3</m:t>
                  </m:r>
                  <m:ctrlPr>
                    <w:rPr>
                      <w:rFonts w:ascii="Cambria Math" w:hAnsi="Cambria Math"/>
                      <w:sz w:val="24"/>
                      <w:szCs w:val="24"/>
                    </w:rPr>
                  </m:ctrlPr>
                </m:e>
              </m:rad>
              <m:ctrlPr>
                <w:rPr>
                  <w:rFonts w:ascii="Cambria Math" w:hAnsi="Cambria Math"/>
                  <w:i/>
                  <w:sz w:val="24"/>
                  <w:szCs w:val="24"/>
                </w:rPr>
              </m:ctrlPr>
            </m:den>
          </m:f>
          <m:r>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2.887×10</m:t>
              </m:r>
              <m:ctrlPr>
                <w:rPr>
                  <w:rFonts w:ascii="Cambria Math" w:hAnsi="Cambria Math"/>
                  <w:sz w:val="24"/>
                  <w:szCs w:val="24"/>
                </w:rPr>
              </m:ctrlPr>
            </m:e>
            <m:sup>
              <m:r>
                <m:rPr>
                  <m:sty m:val="p"/>
                </m:rPr>
                <w:rPr>
                  <w:rFonts w:ascii="Cambria Math" w:hAnsi="Cambria Math"/>
                  <w:sz w:val="24"/>
                  <w:szCs w:val="24"/>
                </w:rPr>
                <m:t>−7</m:t>
              </m:r>
              <m:ctrlPr>
                <w:rPr>
                  <w:rFonts w:ascii="Cambria Math" w:hAnsi="Cambria Math"/>
                  <w:sz w:val="24"/>
                  <w:szCs w:val="24"/>
                </w:rPr>
              </m:ctrlPr>
            </m:sup>
          </m:sSup>
          <m:r>
            <m:rPr>
              <m:sty m:val="p"/>
            </m:rPr>
            <w:rPr>
              <w:rFonts w:ascii="Cambria Math" w:hAnsi="Cambria Math"/>
              <w:sz w:val="24"/>
              <w:szCs w:val="24"/>
            </w:rPr>
            <m:t xml:space="preserve"> mN</m:t>
          </m:r>
        </m:oMath>
      </m:oMathPara>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1.2</w:t>
      </w:r>
      <w:r>
        <w:rPr>
          <w:sz w:val="24"/>
        </w:rPr>
        <w:t xml:space="preserve"> </w:t>
      </w:r>
      <w:r>
        <w:rPr>
          <w:rFonts w:hint="eastAsia"/>
          <w:sz w:val="24"/>
        </w:rPr>
        <w:t xml:space="preserve"> </w:t>
      </w:r>
      <w:r>
        <w:rPr>
          <w:sz w:val="24"/>
        </w:rPr>
        <w:t>重复性测量引入的标准不确定度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snapToGrid w:val="0"/>
        <w:spacing w:beforeLines="30" w:afterLines="30" w:line="360" w:lineRule="auto"/>
        <w:ind w:firstLine="480" w:firstLineChars="200"/>
        <w:textAlignment w:val="center"/>
        <w:rPr>
          <w:sz w:val="24"/>
        </w:rPr>
      </w:pPr>
      <w:r>
        <w:rPr>
          <w:sz w:val="24"/>
        </w:rPr>
        <w:t>用</w:t>
      </w:r>
      <w:r>
        <w:rPr>
          <w:rFonts w:hint="eastAsia"/>
          <w:sz w:val="24"/>
        </w:rPr>
        <w:t>10 mg</w:t>
      </w:r>
      <w:r>
        <w:rPr>
          <w:sz w:val="24"/>
        </w:rPr>
        <w:t>标准砝码对纳米拉伸仪连续测量</w:t>
      </w:r>
      <w:r>
        <w:rPr>
          <w:rFonts w:hint="eastAsia"/>
          <w:sz w:val="24"/>
        </w:rPr>
        <w:t>10</w:t>
      </w:r>
      <w:r>
        <w:rPr>
          <w:sz w:val="24"/>
        </w:rPr>
        <w:t>次，测量结果见表2。</w:t>
      </w:r>
    </w:p>
    <w:p>
      <w:pPr>
        <w:snapToGrid w:val="0"/>
        <w:spacing w:beforeLines="30" w:afterLines="30"/>
        <w:ind w:firstLine="420" w:firstLineChars="200"/>
        <w:jc w:val="center"/>
        <w:textAlignment w:val="center"/>
        <w:rPr>
          <w:rFonts w:ascii="黑体" w:hAnsi="黑体" w:eastAsia="黑体"/>
          <w:color w:val="FF0000"/>
          <w:sz w:val="24"/>
        </w:rPr>
      </w:pPr>
      <w:r>
        <w:rPr>
          <w:rFonts w:hint="eastAsia" w:ascii="黑体" w:hAnsi="黑体" w:eastAsia="黑体"/>
          <w:szCs w:val="21"/>
        </w:rPr>
        <w:t>表</w:t>
      </w:r>
      <w:r>
        <w:rPr>
          <w:rFonts w:ascii="黑体" w:hAnsi="黑体" w:eastAsia="黑体"/>
          <w:szCs w:val="21"/>
        </w:rPr>
        <w:t>2</w:t>
      </w:r>
      <w:r>
        <w:rPr>
          <w:rFonts w:hint="eastAsia" w:ascii="黑体" w:hAnsi="黑体" w:eastAsia="黑体"/>
          <w:szCs w:val="21"/>
        </w:rPr>
        <w:t xml:space="preserve"> </w:t>
      </w:r>
      <w:r>
        <w:rPr>
          <w:rFonts w:ascii="黑体" w:hAnsi="黑体" w:eastAsia="黑体"/>
          <w:szCs w:val="21"/>
        </w:rPr>
        <w:t xml:space="preserve"> </w:t>
      </w:r>
      <w:r>
        <w:rPr>
          <w:rFonts w:hint="eastAsia" w:ascii="黑体" w:hAnsi="黑体" w:eastAsia="黑体"/>
          <w:szCs w:val="21"/>
        </w:rPr>
        <w:t>测量结果</w:t>
      </w:r>
    </w:p>
    <w:tbl>
      <w:tblPr>
        <w:tblStyle w:val="6"/>
        <w:tblW w:w="7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251"/>
        <w:gridCol w:w="1251"/>
        <w:gridCol w:w="1251"/>
        <w:gridCol w:w="1172"/>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523" w:type="dxa"/>
            <w:shd w:val="clear" w:color="auto" w:fill="auto"/>
          </w:tcPr>
          <w:p>
            <w:pPr>
              <w:spacing w:line="276" w:lineRule="auto"/>
              <w:jc w:val="center"/>
              <w:rPr>
                <w:szCs w:val="21"/>
              </w:rPr>
            </w:pPr>
            <w:r>
              <w:rPr>
                <w:rFonts w:hint="eastAsia"/>
                <w:szCs w:val="21"/>
              </w:rPr>
              <w:t>次数</w:t>
            </w:r>
          </w:p>
        </w:tc>
        <w:tc>
          <w:tcPr>
            <w:tcW w:w="1251" w:type="dxa"/>
            <w:shd w:val="clear" w:color="auto" w:fill="auto"/>
          </w:tcPr>
          <w:p>
            <w:pPr>
              <w:jc w:val="center"/>
              <w:rPr>
                <w:szCs w:val="21"/>
              </w:rPr>
            </w:pPr>
            <w:r>
              <w:rPr>
                <w:szCs w:val="21"/>
              </w:rPr>
              <w:t>1</w:t>
            </w:r>
          </w:p>
        </w:tc>
        <w:tc>
          <w:tcPr>
            <w:tcW w:w="1251" w:type="dxa"/>
          </w:tcPr>
          <w:p>
            <w:pPr>
              <w:jc w:val="center"/>
              <w:rPr>
                <w:szCs w:val="21"/>
              </w:rPr>
            </w:pPr>
            <w:r>
              <w:rPr>
                <w:szCs w:val="21"/>
              </w:rPr>
              <w:t>2</w:t>
            </w:r>
          </w:p>
        </w:tc>
        <w:tc>
          <w:tcPr>
            <w:tcW w:w="1251" w:type="dxa"/>
            <w:shd w:val="clear" w:color="auto" w:fill="auto"/>
          </w:tcPr>
          <w:p>
            <w:pPr>
              <w:jc w:val="center"/>
              <w:rPr>
                <w:szCs w:val="21"/>
              </w:rPr>
            </w:pPr>
            <w:r>
              <w:rPr>
                <w:szCs w:val="21"/>
              </w:rPr>
              <w:t>3</w:t>
            </w:r>
          </w:p>
        </w:tc>
        <w:tc>
          <w:tcPr>
            <w:tcW w:w="1172" w:type="dxa"/>
            <w:shd w:val="clear" w:color="auto" w:fill="auto"/>
          </w:tcPr>
          <w:p>
            <w:pPr>
              <w:jc w:val="center"/>
              <w:rPr>
                <w:szCs w:val="21"/>
              </w:rPr>
            </w:pPr>
            <w:r>
              <w:rPr>
                <w:szCs w:val="21"/>
              </w:rPr>
              <w:t>4</w:t>
            </w:r>
          </w:p>
        </w:tc>
        <w:tc>
          <w:tcPr>
            <w:tcW w:w="1172" w:type="dxa"/>
            <w:shd w:val="clear" w:color="auto" w:fill="auto"/>
          </w:tcPr>
          <w:p>
            <w:pPr>
              <w:jc w:val="center"/>
              <w:rPr>
                <w:szCs w:val="21"/>
              </w:rPr>
            </w:pP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shd w:val="clear" w:color="auto" w:fill="auto"/>
            <w:vAlign w:val="center"/>
          </w:tcPr>
          <w:p>
            <w:pPr>
              <w:jc w:val="center"/>
              <w:rPr>
                <w:szCs w:val="21"/>
              </w:rPr>
            </w:pPr>
            <w:r>
              <w:rPr>
                <w:rFonts w:hint="eastAsia"/>
                <w:szCs w:val="21"/>
              </w:rPr>
              <w:t>实测值</w:t>
            </w:r>
            <w:r>
              <w:rPr>
                <w:szCs w:val="21"/>
              </w:rPr>
              <w:t>(mN)</w:t>
            </w:r>
          </w:p>
        </w:tc>
        <w:tc>
          <w:tcPr>
            <w:tcW w:w="1251" w:type="dxa"/>
            <w:shd w:val="clear" w:color="auto" w:fill="auto"/>
            <w:vAlign w:val="center"/>
          </w:tcPr>
          <w:p>
            <w:pPr>
              <w:jc w:val="center"/>
              <w:rPr>
                <w:szCs w:val="21"/>
              </w:rPr>
            </w:pPr>
            <w:r>
              <w:rPr>
                <w:rFonts w:hint="eastAsia"/>
                <w:szCs w:val="21"/>
              </w:rPr>
              <w:t xml:space="preserve">0.098545 </w:t>
            </w:r>
          </w:p>
        </w:tc>
        <w:tc>
          <w:tcPr>
            <w:tcW w:w="1251" w:type="dxa"/>
            <w:vAlign w:val="center"/>
          </w:tcPr>
          <w:p>
            <w:pPr>
              <w:jc w:val="center"/>
              <w:rPr>
                <w:szCs w:val="21"/>
              </w:rPr>
            </w:pPr>
            <w:r>
              <w:rPr>
                <w:rFonts w:hint="eastAsia"/>
                <w:szCs w:val="21"/>
              </w:rPr>
              <w:t xml:space="preserve">0.098854 </w:t>
            </w:r>
          </w:p>
        </w:tc>
        <w:tc>
          <w:tcPr>
            <w:tcW w:w="1251" w:type="dxa"/>
            <w:shd w:val="clear" w:color="auto" w:fill="auto"/>
            <w:vAlign w:val="center"/>
          </w:tcPr>
          <w:p>
            <w:pPr>
              <w:jc w:val="center"/>
              <w:rPr>
                <w:szCs w:val="21"/>
              </w:rPr>
            </w:pPr>
            <w:r>
              <w:rPr>
                <w:rFonts w:hint="eastAsia"/>
                <w:szCs w:val="21"/>
              </w:rPr>
              <w:t>0.098942</w:t>
            </w:r>
          </w:p>
        </w:tc>
        <w:tc>
          <w:tcPr>
            <w:tcW w:w="1172" w:type="dxa"/>
            <w:shd w:val="clear" w:color="auto" w:fill="auto"/>
            <w:vAlign w:val="center"/>
          </w:tcPr>
          <w:p>
            <w:pPr>
              <w:jc w:val="center"/>
              <w:rPr>
                <w:szCs w:val="21"/>
              </w:rPr>
            </w:pPr>
            <w:r>
              <w:rPr>
                <w:rFonts w:hint="eastAsia"/>
                <w:szCs w:val="21"/>
              </w:rPr>
              <w:t xml:space="preserve">0.098782 </w:t>
            </w:r>
          </w:p>
        </w:tc>
        <w:tc>
          <w:tcPr>
            <w:tcW w:w="1172" w:type="dxa"/>
            <w:shd w:val="clear" w:color="auto" w:fill="auto"/>
            <w:vAlign w:val="center"/>
          </w:tcPr>
          <w:p>
            <w:pPr>
              <w:jc w:val="center"/>
              <w:rPr>
                <w:szCs w:val="21"/>
              </w:rPr>
            </w:pPr>
            <w:r>
              <w:rPr>
                <w:rFonts w:hint="eastAsia"/>
                <w:szCs w:val="21"/>
              </w:rPr>
              <w:t xml:space="preserve">0.098627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次数</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6</w:t>
            </w:r>
          </w:p>
        </w:tc>
        <w:tc>
          <w:tcPr>
            <w:tcW w:w="125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7</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8</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9</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实测值</w:t>
            </w:r>
            <w:r>
              <w:rPr>
                <w:szCs w:val="21"/>
              </w:rPr>
              <w:t>(mN)</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rFonts w:hint="eastAsia"/>
                <w:szCs w:val="21"/>
              </w:rPr>
              <w:t xml:space="preserve">0.098966 </w:t>
            </w:r>
          </w:p>
        </w:tc>
        <w:tc>
          <w:tcPr>
            <w:tcW w:w="1251"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szCs w:val="21"/>
              </w:rPr>
            </w:pPr>
            <w:r>
              <w:rPr>
                <w:rFonts w:hint="eastAsia"/>
                <w:szCs w:val="21"/>
              </w:rPr>
              <w:t xml:space="preserve">0.098558 </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rFonts w:hint="eastAsia"/>
                <w:szCs w:val="21"/>
              </w:rPr>
              <w:t>0.098619</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rFonts w:hint="eastAsia"/>
                <w:szCs w:val="21"/>
              </w:rPr>
              <w:t>0.98547</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rFonts w:hint="eastAsia"/>
                <w:szCs w:val="21"/>
              </w:rPr>
              <w:t xml:space="preserve">0.098429 </w:t>
            </w:r>
          </w:p>
        </w:tc>
      </w:tr>
    </w:tbl>
    <w:p>
      <w:pPr>
        <w:tabs>
          <w:tab w:val="left" w:pos="851"/>
        </w:tabs>
        <w:snapToGrid w:val="0"/>
        <w:spacing w:beforeLines="30" w:afterLines="30" w:line="360" w:lineRule="auto"/>
        <w:jc w:val="center"/>
        <w:textAlignment w:val="center"/>
        <w:rPr>
          <w:sz w:val="24"/>
        </w:rPr>
      </w:pPr>
      <m:oMathPara>
        <m:oMath>
          <m:r>
            <m:rPr>
              <m:sty m:val="p"/>
            </m:rPr>
            <w:rPr>
              <w:rFonts w:ascii="Cambria Math" w:hAnsi="Cambria Math"/>
              <w:sz w:val="24"/>
            </w:rPr>
            <m:t>按贝塞尔公式计算标准差</m:t>
          </m:r>
          <m:r>
            <m:rPr/>
            <w:rPr>
              <w:rFonts w:ascii="Cambria Math" w:hAnsi="Cambria Math"/>
              <w:sz w:val="24"/>
            </w:rPr>
            <m:t>s</m:t>
          </m:r>
          <m:r>
            <m:rPr/>
            <w:rPr>
              <w:rFonts w:hint="eastAsia" w:ascii="Cambria Math" w:hAnsi="Cambria Math"/>
              <w:sz w:val="24"/>
            </w:rPr>
            <m:t>=</m:t>
          </m:r>
          <m:r>
            <m:rPr/>
            <w:rPr>
              <w:rFonts w:ascii="Cambria Math" w:hAnsi="Cambria Math"/>
              <w:sz w:val="24"/>
            </w:rPr>
            <m:t xml:space="preserve">0.000186 </m:t>
          </m:r>
          <m:r>
            <m:rPr>
              <m:sty m:val="p"/>
            </m:rPr>
            <w:rPr>
              <w:rFonts w:ascii="Cambria Math" w:hAnsi="Cambria Math"/>
              <w:sz w:val="24"/>
            </w:rPr>
            <m:t>mN</m:t>
          </m:r>
        </m:oMath>
      </m:oMathPara>
    </w:p>
    <w:p>
      <w:pPr>
        <w:ind w:firstLine="480" w:firstLineChars="200"/>
        <w:rPr>
          <w:sz w:val="24"/>
        </w:rPr>
      </w:pPr>
      <w:r>
        <w:rPr>
          <w:rFonts w:hint="eastAsia"/>
          <w:sz w:val="24"/>
        </w:rPr>
        <w:t>实际测量时，在重复性条件下连续测量3次，以算术平均值进行计算，则引入的标准不确定度分量：</w:t>
      </w:r>
    </w:p>
    <w:p>
      <w:pPr>
        <w:ind w:firstLine="3120" w:firstLineChars="130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r>
            <m:rPr/>
            <w:rPr>
              <w:rFonts w:ascii="Cambria Math" w:hAnsi="Cambria Math"/>
              <w:sz w:val="24"/>
            </w:rPr>
            <m:t>=</m:t>
          </m:r>
          <m:f>
            <m:fPr>
              <m:ctrlPr>
                <w:rPr>
                  <w:rFonts w:ascii="Cambria Math" w:hAnsi="Cambria Math"/>
                  <w:i/>
                  <w:sz w:val="24"/>
                </w:rPr>
              </m:ctrlPr>
            </m:fPr>
            <m:num>
              <m:r>
                <m:rPr/>
                <w:rPr>
                  <w:rFonts w:ascii="Cambria Math" w:hAnsi="Cambria Math"/>
                  <w:sz w:val="24"/>
                </w:rPr>
                <m:t>s</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=0.000107 </m:t>
          </m:r>
          <m:r>
            <m:rPr>
              <m:sty m:val="p"/>
            </m:rPr>
            <w:rPr>
              <w:rFonts w:ascii="Cambria Math" w:hAnsi="Cambria Math"/>
              <w:sz w:val="24"/>
            </w:rPr>
            <m:t>mN</m:t>
          </m:r>
        </m:oMath>
      </m:oMathPara>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1.3</w:t>
      </w:r>
      <w:r>
        <w:rPr>
          <w:sz w:val="24"/>
        </w:rPr>
        <w:t xml:space="preserve"> </w:t>
      </w:r>
      <w:r>
        <w:rPr>
          <w:rFonts w:hint="eastAsia"/>
          <w:sz w:val="24"/>
        </w:rPr>
        <w:t xml:space="preserve"> </w:t>
      </w:r>
      <w:r>
        <w:rPr>
          <w:rFonts w:hint="eastAsia"/>
          <w:color w:val="000000"/>
          <w:sz w:val="24"/>
        </w:rPr>
        <w:t>力值示值测量</w:t>
      </w:r>
      <w:r>
        <w:rPr>
          <w:sz w:val="24"/>
        </w:rPr>
        <w:t>引入的标准不确定度</w:t>
      </w:r>
      <m:oMath>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oMath>
      <w:r>
        <w:rPr>
          <w:sz w:val="24"/>
        </w:rPr>
        <w:t>的计算</w:t>
      </w:r>
    </w:p>
    <w:p>
      <w:pPr>
        <w:snapToGrid w:val="0"/>
        <w:spacing w:beforeLines="30" w:afterLines="30" w:line="360" w:lineRule="auto"/>
        <w:jc w:val="center"/>
        <w:rPr>
          <w:sz w:val="24"/>
        </w:rPr>
      </w:pPr>
      <m:oMath>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r>
              <m:rPr>
                <m:sty m:val="p"/>
              </m:rPr>
              <w:rPr>
                <w:rFonts w:hint="eastAsia"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ctrlPr>
              <w:rPr>
                <w:rFonts w:ascii="Cambria Math" w:hAnsi="Cambria Math"/>
                <w:sz w:val="24"/>
              </w:rPr>
            </m:ctrlPr>
          </m:e>
        </m:rad>
      </m:oMath>
      <w:r>
        <w:rPr>
          <w:rFonts w:hint="eastAsia"/>
          <w:sz w:val="24"/>
        </w:rPr>
        <w:t xml:space="preserve"> </w:t>
      </w:r>
      <w:r>
        <w:rPr>
          <w:sz w:val="24"/>
        </w:rPr>
        <w:t>=</w:t>
      </w:r>
      <w:r>
        <w:rPr>
          <w:rFonts w:hint="eastAsia"/>
          <w:sz w:val="24"/>
        </w:rPr>
        <w:t xml:space="preserve">0.000107 </w:t>
      </w:r>
      <m:oMath>
        <m:r>
          <m:rPr>
            <m:sty m:val="p"/>
          </m:rPr>
          <w:rPr>
            <w:rFonts w:ascii="Cambria Math" w:hAnsi="Cambria Math"/>
            <w:sz w:val="24"/>
          </w:rPr>
          <m:t>mN</m:t>
        </m:r>
      </m:oMath>
    </w:p>
    <w:p>
      <w:pPr>
        <w:snapToGrid w:val="0"/>
        <w:spacing w:line="360" w:lineRule="auto"/>
        <w:textAlignment w:val="center"/>
        <w:rPr>
          <w:sz w:val="24"/>
        </w:rPr>
      </w:pPr>
      <w:r>
        <w:rPr>
          <w:rFonts w:hint="eastAsia"/>
          <w:color w:val="000000"/>
          <w:sz w:val="24"/>
        </w:rPr>
        <w:t>5</w:t>
      </w:r>
      <w:r>
        <w:rPr>
          <w:color w:val="000000"/>
          <w:sz w:val="24"/>
        </w:rPr>
        <w:t>.</w:t>
      </w:r>
      <w:r>
        <w:rPr>
          <w:rFonts w:hint="eastAsia"/>
          <w:color w:val="000000"/>
          <w:sz w:val="24"/>
        </w:rPr>
        <w:t>2</w:t>
      </w:r>
      <w:r>
        <w:rPr>
          <w:sz w:val="24"/>
        </w:rPr>
        <w:t xml:space="preserve"> </w:t>
      </w:r>
      <w:r>
        <w:rPr>
          <w:rFonts w:hint="eastAsia"/>
          <w:sz w:val="24"/>
        </w:rPr>
        <w:t xml:space="preserve"> 标准</w:t>
      </w:r>
      <w:r>
        <w:rPr>
          <w:sz w:val="24"/>
        </w:rPr>
        <w:t>砝码的不确定度</w:t>
      </w:r>
      <m:oMath>
        <m:r>
          <m:rPr/>
          <w:rPr>
            <w:rFonts w:ascii="Cambria Math" w:hAnsi="Cambria Math"/>
            <w:sz w:val="24"/>
          </w:rPr>
          <m:t>u(</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p>
    <w:p>
      <w:pPr>
        <w:snapToGrid w:val="0"/>
        <w:spacing w:line="360" w:lineRule="auto"/>
        <w:textAlignment w:val="center"/>
        <w:rPr>
          <w:sz w:val="24"/>
        </w:rPr>
      </w:pPr>
      <w:r>
        <w:rPr>
          <w:rFonts w:hint="eastAsia"/>
          <w:color w:val="000000"/>
          <w:sz w:val="24"/>
        </w:rPr>
        <w:t>5</w:t>
      </w:r>
      <w:r>
        <w:rPr>
          <w:color w:val="000000"/>
          <w:sz w:val="24"/>
        </w:rPr>
        <w:t>.</w:t>
      </w:r>
      <w:r>
        <w:rPr>
          <w:rFonts w:hint="eastAsia"/>
          <w:color w:val="000000"/>
          <w:sz w:val="24"/>
        </w:rPr>
        <w:t>2.1</w:t>
      </w:r>
      <w:r>
        <w:rPr>
          <w:sz w:val="24"/>
        </w:rPr>
        <w:t xml:space="preserve"> </w:t>
      </w:r>
      <w:r>
        <w:rPr>
          <w:rFonts w:hint="eastAsia"/>
          <w:sz w:val="24"/>
        </w:rPr>
        <w:t xml:space="preserve"> 标准</w:t>
      </w:r>
      <w:r>
        <w:rPr>
          <w:sz w:val="24"/>
        </w:rPr>
        <w:t>砝码的不确定度引入的确定度分量</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p>
    <w:p>
      <w:pPr>
        <w:snapToGrid w:val="0"/>
        <w:spacing w:line="360" w:lineRule="auto"/>
        <w:ind w:firstLine="480" w:firstLineChars="200"/>
        <w:textAlignment w:val="center"/>
        <w:rPr>
          <w:sz w:val="24"/>
        </w:rPr>
      </w:pPr>
      <w:r>
        <w:rPr>
          <w:sz w:val="24"/>
        </w:rPr>
        <w:t>砝码检定证书中给出了</w:t>
      </w:r>
      <w:r>
        <w:rPr>
          <w:rFonts w:hint="eastAsia"/>
          <w:sz w:val="24"/>
        </w:rPr>
        <w:t>10 mg的E</w:t>
      </w:r>
      <w:r>
        <w:rPr>
          <w:rFonts w:hint="eastAsia"/>
          <w:sz w:val="24"/>
          <w:vertAlign w:val="subscript"/>
        </w:rPr>
        <w:t>2</w:t>
      </w:r>
      <w:r>
        <w:rPr>
          <w:rFonts w:hint="eastAsia"/>
          <w:sz w:val="24"/>
        </w:rPr>
        <w:t>等级</w:t>
      </w:r>
      <w:r>
        <w:rPr>
          <w:kern w:val="0"/>
          <w:sz w:val="24"/>
        </w:rPr>
        <w:t>砝码的约定质量值，</w:t>
      </w:r>
      <w:r>
        <w:rPr>
          <w:sz w:val="24"/>
        </w:rPr>
        <w:t>以及测量结果扩展不确定度</w:t>
      </w:r>
      <w:r>
        <w:rPr>
          <w:i/>
          <w:sz w:val="24"/>
        </w:rPr>
        <w:t>U</w:t>
      </w:r>
      <w:r>
        <w:rPr>
          <w:sz w:val="24"/>
        </w:rPr>
        <w:t>和包含因子</w:t>
      </w:r>
      <w:r>
        <w:rPr>
          <w:i/>
          <w:sz w:val="24"/>
        </w:rPr>
        <w:t>k</w:t>
      </w:r>
      <w:r>
        <w:rPr>
          <w:sz w:val="24"/>
        </w:rPr>
        <w:t>，其标准不确定度为：</w:t>
      </w:r>
    </w:p>
    <w:p>
      <w:pPr>
        <w:snapToGrid w:val="0"/>
        <w:spacing w:line="360" w:lineRule="auto"/>
        <w:ind w:firstLine="480" w:firstLineChars="200"/>
        <w:textAlignment w:val="center"/>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f>
            <m:fPr>
              <m:type m:val="lin"/>
              <m:ctrlPr>
                <w:rPr>
                  <w:rFonts w:ascii="Cambria Math" w:hAnsi="Cambria Math"/>
                  <w:i/>
                  <w:sz w:val="24"/>
                </w:rPr>
              </m:ctrlPr>
            </m:fPr>
            <m:num>
              <m:r>
                <m:rPr/>
                <w:rPr>
                  <w:rFonts w:ascii="Cambria Math" w:hAnsi="Cambria Math"/>
                  <w:sz w:val="24"/>
                </w:rPr>
                <m:t>U</m:t>
              </m:r>
              <m:ctrlPr>
                <w:rPr>
                  <w:rFonts w:ascii="Cambria Math" w:hAnsi="Cambria Math"/>
                  <w:i/>
                  <w:sz w:val="24"/>
                </w:rPr>
              </m:ctrlPr>
            </m:num>
            <m:den>
              <m:r>
                <m:rPr/>
                <w:rPr>
                  <w:rFonts w:ascii="Cambria Math" w:hAnsi="Cambria Math"/>
                  <w:sz w:val="24"/>
                </w:rPr>
                <m:t>k</m:t>
              </m:r>
              <m:ctrlPr>
                <w:rPr>
                  <w:rFonts w:ascii="Cambria Math" w:hAnsi="Cambria Math"/>
                  <w:i/>
                  <w:sz w:val="24"/>
                </w:rPr>
              </m:ctrlPr>
            </m:den>
          </m:f>
          <m:r>
            <m:rPr/>
            <w:rPr>
              <w:rFonts w:ascii="Cambria Math" w:hAnsi="Cambria Math"/>
              <w:sz w:val="24"/>
            </w:rPr>
            <m:t>=</m:t>
          </m:r>
          <m:f>
            <m:fPr>
              <m:type m:val="lin"/>
              <m:ctrlPr>
                <w:rPr>
                  <w:rFonts w:ascii="Cambria Math" w:hAnsi="Cambria Math"/>
                  <w:i/>
                  <w:sz w:val="24"/>
                </w:rPr>
              </m:ctrlPr>
            </m:fPr>
            <m:num>
              <m:r>
                <m:rPr/>
                <w:rPr>
                  <w:rFonts w:ascii="Cambria Math" w:hAnsi="Cambria Math"/>
                  <w:sz w:val="24"/>
                </w:rPr>
                <m:t xml:space="preserve">0.002 </m:t>
              </m:r>
              <m:r>
                <m:rPr>
                  <m:sty m:val="p"/>
                </m:rPr>
                <w:rPr>
                  <w:rFonts w:ascii="Cambria Math" w:hAnsi="Cambria Math"/>
                  <w:sz w:val="24"/>
                </w:rPr>
                <m:t>mg</m:t>
              </m:r>
              <m:ctrlPr>
                <w:rPr>
                  <w:rFonts w:ascii="Cambria Math" w:hAnsi="Cambria Math"/>
                  <w:i/>
                  <w:sz w:val="24"/>
                </w:rPr>
              </m:ctrlPr>
            </m:num>
            <m:den>
              <m:r>
                <m:rPr/>
                <w:rPr>
                  <w:rFonts w:ascii="Cambria Math" w:hAnsi="Cambria Math"/>
                  <w:sz w:val="24"/>
                </w:rPr>
                <m:t xml:space="preserve">2=0.001 </m:t>
              </m:r>
              <m:r>
                <m:rPr>
                  <m:sty m:val="p"/>
                </m:rPr>
                <w:rPr>
                  <w:rFonts w:ascii="Cambria Math" w:hAnsi="Cambria Math"/>
                  <w:sz w:val="24"/>
                </w:rPr>
                <m:t>mg</m:t>
              </m:r>
              <m:ctrlPr>
                <w:rPr>
                  <w:rFonts w:ascii="Cambria Math" w:hAnsi="Cambria Math"/>
                  <w:i/>
                  <w:sz w:val="24"/>
                </w:rPr>
              </m:ctrlPr>
            </m:den>
          </m:f>
        </m:oMath>
      </m:oMathPara>
    </w:p>
    <w:p>
      <w:pPr>
        <w:snapToGrid w:val="0"/>
        <w:spacing w:line="360" w:lineRule="auto"/>
        <w:textAlignment w:val="center"/>
        <w:rPr>
          <w:sz w:val="24"/>
        </w:rPr>
      </w:pPr>
      <w:r>
        <w:rPr>
          <w:rFonts w:hint="eastAsia"/>
          <w:color w:val="000000"/>
          <w:sz w:val="24"/>
        </w:rPr>
        <w:t>5</w:t>
      </w:r>
      <w:r>
        <w:rPr>
          <w:color w:val="000000"/>
          <w:sz w:val="24"/>
        </w:rPr>
        <w:t>.</w:t>
      </w:r>
      <w:r>
        <w:rPr>
          <w:rFonts w:hint="eastAsia"/>
          <w:color w:val="000000"/>
          <w:sz w:val="24"/>
        </w:rPr>
        <w:t>2.2</w:t>
      </w:r>
      <w:r>
        <w:rPr>
          <w:sz w:val="24"/>
        </w:rPr>
        <w:t xml:space="preserve"> </w:t>
      </w:r>
      <w:r>
        <w:rPr>
          <w:rFonts w:hint="eastAsia"/>
          <w:sz w:val="24"/>
        </w:rPr>
        <w:t xml:space="preserve"> 标准</w:t>
      </w:r>
      <w:r>
        <w:rPr>
          <w:sz w:val="24"/>
        </w:rPr>
        <w:t>砝码的不稳定性引入的确定度分量</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p>
    <w:p>
      <w:pPr>
        <w:snapToGrid w:val="0"/>
        <w:spacing w:line="360" w:lineRule="auto"/>
        <w:ind w:firstLine="480" w:firstLineChars="200"/>
        <w:textAlignment w:val="center"/>
        <w:rPr>
          <w:kern w:val="0"/>
          <w:sz w:val="24"/>
        </w:rPr>
      </w:pPr>
      <w:r>
        <w:rPr>
          <w:rFonts w:hint="eastAsia"/>
          <w:sz w:val="24"/>
        </w:rPr>
        <w:t>根据JJG 99砝码检定规程，10 mg的E</w:t>
      </w:r>
      <w:r>
        <w:rPr>
          <w:rFonts w:hint="eastAsia"/>
          <w:sz w:val="24"/>
          <w:vertAlign w:val="subscript"/>
        </w:rPr>
        <w:t>2</w:t>
      </w:r>
      <w:r>
        <w:rPr>
          <w:rFonts w:hint="eastAsia"/>
          <w:sz w:val="24"/>
        </w:rPr>
        <w:t>等级</w:t>
      </w:r>
      <w:r>
        <w:rPr>
          <w:kern w:val="0"/>
          <w:sz w:val="24"/>
        </w:rPr>
        <w:t>砝码在检定周期内约定质量的变化量不能超过其质量允差绝对值的三分一，即</w:t>
      </w:r>
      <w:r>
        <w:rPr>
          <w:rFonts w:hint="eastAsia"/>
          <w:kern w:val="0"/>
          <w:sz w:val="24"/>
        </w:rPr>
        <w:t>0.002 mg，按均匀分布计算：</w:t>
      </w:r>
    </w:p>
    <w:p>
      <w:pPr>
        <w:snapToGrid w:val="0"/>
        <w:spacing w:line="360" w:lineRule="auto"/>
        <w:textAlignment w:val="center"/>
        <w:rPr>
          <w:sz w:val="24"/>
        </w:rPr>
      </w:pPr>
      <m:oMathPara>
        <m:oMath>
          <m:r>
            <m:rPr/>
            <w:rPr>
              <w:rFonts w:ascii="Cambria Math" w:hAnsi="Cambria Math"/>
              <w:sz w:val="24"/>
            </w:rPr>
            <m:t xml:space="preserve"> </m:t>
          </m:r>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d>
            <m:dPr>
              <m:ctrlPr>
                <w:rPr>
                  <w:rFonts w:ascii="Cambria Math" w:hAnsi="Cambria Math"/>
                  <w:i/>
                  <w:sz w:val="24"/>
                </w:rPr>
              </m:ctrlPr>
            </m:dPr>
            <m:e>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ctrlPr>
                <w:rPr>
                  <w:rFonts w:ascii="Cambria Math" w:hAnsi="Cambria Math"/>
                  <w:i/>
                  <w:sz w:val="24"/>
                </w:rPr>
              </m:ctrlPr>
            </m:e>
          </m:d>
          <m:r>
            <m:rPr/>
            <w:rPr>
              <w:rFonts w:ascii="Cambria Math" w:hAnsi="Cambria Math"/>
              <w:sz w:val="24"/>
            </w:rPr>
            <m:t>=</m:t>
          </m:r>
          <m:f>
            <m:fPr>
              <m:type m:val="lin"/>
              <m:ctrlPr>
                <w:rPr>
                  <w:rFonts w:ascii="Cambria Math" w:hAnsi="Cambria Math"/>
                  <w:i/>
                  <w:sz w:val="24"/>
                </w:rPr>
              </m:ctrlPr>
            </m:fPr>
            <m:num>
              <m:r>
                <m:rPr/>
                <w:rPr>
                  <w:rFonts w:ascii="Cambria Math" w:hAnsi="Cambria Math"/>
                  <w:sz w:val="24"/>
                </w:rPr>
                <m:t xml:space="preserve">0.002 </m:t>
              </m:r>
              <m:r>
                <m:rPr>
                  <m:sty m:val="p"/>
                </m:rPr>
                <w:rPr>
                  <w:rFonts w:ascii="Cambria Math" w:hAnsi="Cambria Math"/>
                  <w:sz w:val="24"/>
                </w:rPr>
                <m:t>mg</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=0.0012 </m:t>
          </m:r>
          <m:r>
            <m:rPr>
              <m:sty m:val="p"/>
            </m:rPr>
            <w:rPr>
              <w:rFonts w:ascii="Cambria Math" w:hAnsi="Cambria Math"/>
              <w:sz w:val="24"/>
            </w:rPr>
            <m:t>mg</m:t>
          </m:r>
        </m:oMath>
      </m:oMathPara>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2.3</w:t>
      </w:r>
      <w:r>
        <w:rPr>
          <w:sz w:val="24"/>
        </w:rPr>
        <w:t xml:space="preserve"> </w:t>
      </w:r>
      <w:r>
        <w:rPr>
          <w:rFonts w:hint="eastAsia"/>
          <w:sz w:val="24"/>
        </w:rPr>
        <w:t xml:space="preserve"> 标准</w:t>
      </w:r>
      <w:r>
        <w:rPr>
          <w:sz w:val="24"/>
        </w:rPr>
        <w:t>砝码的不确定度</w:t>
      </w:r>
      <m:oMath>
        <m:r>
          <m:rPr/>
          <w:rPr>
            <w:rFonts w:ascii="Cambria Math" w:hAnsi="Cambria Math"/>
            <w:sz w:val="24"/>
          </w:rPr>
          <m:t>u(</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r>
        <w:rPr>
          <w:sz w:val="24"/>
        </w:rPr>
        <w:t>的计算</w:t>
      </w:r>
    </w:p>
    <w:p>
      <w:pPr>
        <w:snapToGrid w:val="0"/>
        <w:spacing w:beforeLines="30" w:afterLines="30" w:line="360" w:lineRule="auto"/>
        <w:jc w:val="center"/>
        <w:rPr>
          <w:sz w:val="24"/>
        </w:rPr>
      </w:pPr>
      <m:oMath>
        <m:r>
          <m:rPr/>
          <w:rPr>
            <w:rFonts w:ascii="Cambria Math" w:hAnsi="Cambria Math"/>
            <w:sz w:val="24"/>
          </w:rPr>
          <m:t>u</m:t>
        </m:r>
        <m:d>
          <m:dPr>
            <m:ctrlPr>
              <w:rPr>
                <w:rFonts w:ascii="Cambria Math" w:hAnsi="Cambria Math"/>
                <w:i/>
                <w:sz w:val="24"/>
              </w:rPr>
            </m:ctrlPr>
          </m:dPr>
          <m:e>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ctrlPr>
              <w:rPr>
                <w:rFonts w:ascii="Cambria Math" w:hAnsi="Cambria Math"/>
                <w:i/>
                <w:sz w:val="24"/>
              </w:rPr>
            </m:ctrlPr>
          </m:e>
        </m:d>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r>
              <m:rPr>
                <m:sty m:val="p"/>
              </m:rPr>
              <w:rPr>
                <w:rFonts w:hint="eastAsia"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ctrlPr>
              <w:rPr>
                <w:rFonts w:ascii="Cambria Math" w:hAnsi="Cambria Math"/>
                <w:sz w:val="24"/>
              </w:rPr>
            </m:ctrlPr>
          </m:e>
        </m:rad>
      </m:oMath>
      <w:r>
        <w:rPr>
          <w:rFonts w:hint="eastAsia"/>
          <w:sz w:val="24"/>
        </w:rPr>
        <w:t xml:space="preserve"> </w:t>
      </w:r>
      <w:r>
        <w:rPr>
          <w:sz w:val="24"/>
        </w:rPr>
        <w:t>=</w:t>
      </w:r>
      <w:r>
        <w:rPr>
          <w:rFonts w:hint="eastAsia"/>
          <w:sz w:val="24"/>
        </w:rPr>
        <w:t>0.0016 mg</w:t>
      </w:r>
    </w:p>
    <w:p>
      <w:pPr>
        <w:tabs>
          <w:tab w:val="left" w:pos="851"/>
        </w:tabs>
        <w:snapToGrid w:val="0"/>
        <w:spacing w:beforeLines="30" w:afterLines="30"/>
        <w:rPr>
          <w:rFonts w:ascii="宋体" w:hAnsi="宋体"/>
          <w:sz w:val="24"/>
        </w:rPr>
      </w:pPr>
      <w:r>
        <w:rPr>
          <w:rFonts w:hint="eastAsia"/>
          <w:sz w:val="24"/>
        </w:rPr>
        <w:t>6</w:t>
      </w:r>
      <w:r>
        <w:rPr>
          <w:rFonts w:ascii="宋体" w:hAnsi="宋体"/>
          <w:sz w:val="24"/>
        </w:rPr>
        <w:t xml:space="preserve">  合成标准不确定度</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oMath>
      <w:r>
        <w:rPr>
          <w:rFonts w:ascii="宋体" w:hAnsi="宋体"/>
          <w:sz w:val="24"/>
        </w:rPr>
        <w:tab/>
      </w:r>
    </w:p>
    <w:p>
      <w:pPr>
        <w:snapToGrid w:val="0"/>
        <w:spacing w:line="360" w:lineRule="auto"/>
        <w:ind w:firstLine="480" w:firstLineChars="200"/>
        <w:textAlignment w:val="center"/>
        <w:rPr>
          <w:sz w:val="24"/>
        </w:rPr>
      </w:pPr>
      <w:r>
        <w:rPr>
          <w:rFonts w:hint="eastAsia"/>
          <w:sz w:val="24"/>
        </w:rPr>
        <w:t>校准地点重力加速度</w:t>
      </w:r>
      <w:r>
        <w:rPr>
          <w:rFonts w:hint="eastAsia"/>
          <w:i/>
          <w:sz w:val="24"/>
        </w:rPr>
        <w:t>g</w:t>
      </w:r>
      <w:r>
        <w:rPr>
          <w:rFonts w:hint="eastAsia"/>
          <w:sz w:val="24"/>
        </w:rPr>
        <w:t>=</w:t>
      </w:r>
      <w:r>
        <w:rPr>
          <w:sz w:val="24"/>
        </w:rPr>
        <w:t>9.7</w:t>
      </w:r>
      <w:r>
        <w:rPr>
          <w:rFonts w:hint="eastAsia"/>
          <w:sz w:val="24"/>
        </w:rPr>
        <w:t>946</w:t>
      </w:r>
      <m:oMath>
        <m:r>
          <m:rPr>
            <m:sty m:val="p"/>
          </m:rPr>
          <w:rPr>
            <w:rFonts w:hint="eastAsia" w:ascii="Cambria Math" w:hAnsi="Cambria Math"/>
            <w:sz w:val="24"/>
          </w:rPr>
          <m:t xml:space="preserve"> m</m:t>
        </m:r>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s</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oMath>
      <w:r>
        <w:rPr>
          <w:rFonts w:hint="eastAsia"/>
          <w:sz w:val="24"/>
        </w:rPr>
        <w:t>，标准砝码约定质量值</w:t>
      </w:r>
      <m:oMath>
        <m:sSub>
          <m:sSubPr>
            <m:ctrlPr>
              <w:rPr>
                <w:rFonts w:ascii="Cambria Math" w:hAnsi="Cambria Math"/>
                <w:sz w:val="24"/>
              </w:rPr>
            </m:ctrlPr>
          </m:sSubPr>
          <m:e>
            <m:r>
              <m:rPr/>
              <w:rPr>
                <w:rFonts w:ascii="Cambria Math" w:hAnsi="Cambria Math"/>
                <w:sz w:val="24"/>
              </w:rPr>
              <m:t>m</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oMath>
      <w:r>
        <w:rPr>
          <w:sz w:val="24"/>
        </w:rPr>
        <w:t>=1</w:t>
      </w:r>
      <w:r>
        <w:rPr>
          <w:rFonts w:hint="eastAsia"/>
          <w:sz w:val="24"/>
        </w:rPr>
        <w:t>0.001 mg</w:t>
      </w:r>
      <w:r>
        <w:rPr>
          <w:sz w:val="24"/>
        </w:rPr>
        <w:t>，</w:t>
      </w: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w:t>
      </w:r>
      <w:r>
        <w:rPr>
          <w:rFonts w:hint="eastAsia"/>
          <w:sz w:val="24"/>
        </w:rPr>
        <w:t>0.098780 mN；</w:t>
      </w:r>
    </w:p>
    <w:p>
      <w:pPr>
        <w:tabs>
          <w:tab w:val="left" w:pos="851"/>
        </w:tabs>
        <w:snapToGrid w:val="0"/>
        <w:spacing w:beforeLines="30" w:afterLines="30"/>
        <w:ind w:firstLine="560" w:firstLineChars="200"/>
        <w:rPr>
          <w:rFonts w:hAnsi="宋体"/>
          <w:position w:val="-26"/>
          <w:szCs w:val="21"/>
        </w:rPr>
      </w:pPr>
      <w:r>
        <w:rPr>
          <w:rFonts w:hint="eastAsia" w:hAnsi="宋体"/>
          <w:spacing w:val="20"/>
          <w:sz w:val="24"/>
        </w:rPr>
        <w:t>灵敏系数：</w:t>
      </w:r>
      <w:r>
        <w:rPr>
          <w:rFonts w:hAnsi="宋体"/>
          <w:position w:val="-32"/>
          <w:sz w:val="24"/>
        </w:rPr>
        <w:object>
          <v:shape id="_x0000_i1028" o:spt="75" type="#_x0000_t75" style="height:35.25pt;width:158.25pt;" o:ole="t" fillcolor="#6D6D6D"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hAnsi="宋体"/>
          <w:position w:val="-30"/>
          <w:szCs w:val="21"/>
        </w:rPr>
        <w:t xml:space="preserve"> </w:t>
      </w:r>
      <w:r>
        <w:rPr>
          <w:sz w:val="24"/>
        </w:rPr>
        <w:t>1</w:t>
      </w:r>
      <w:r>
        <w:rPr>
          <w:rFonts w:hint="eastAsia"/>
          <w:sz w:val="24"/>
        </w:rPr>
        <w:t>0.210218</w:t>
      </w:r>
      <w:r>
        <w:rPr>
          <w:sz w:val="24"/>
        </w:rPr>
        <w:t xml:space="preserve"> mN</w:t>
      </w:r>
      <w:r>
        <w:rPr>
          <w:sz w:val="24"/>
          <w:vertAlign w:val="superscript"/>
        </w:rPr>
        <w:t>-</w:t>
      </w:r>
      <w:r>
        <w:rPr>
          <w:rFonts w:hint="eastAsia"/>
          <w:sz w:val="24"/>
          <w:vertAlign w:val="superscript"/>
        </w:rPr>
        <w:t>1</w:t>
      </w:r>
    </w:p>
    <w:p>
      <w:pPr>
        <w:tabs>
          <w:tab w:val="left" w:pos="851"/>
        </w:tabs>
        <w:snapToGrid w:val="0"/>
        <w:spacing w:beforeLines="30" w:afterLines="30"/>
        <w:ind w:firstLine="1920" w:firstLineChars="800"/>
        <w:rPr>
          <w:rFonts w:hAnsi="宋体"/>
          <w:position w:val="-30"/>
          <w:szCs w:val="21"/>
        </w:rPr>
      </w:pPr>
      <w:r>
        <w:rPr>
          <w:rFonts w:hAnsi="宋体"/>
          <w:position w:val="-32"/>
          <w:sz w:val="24"/>
        </w:rPr>
        <w:object>
          <v:shape id="_x0000_i1029" o:spt="75" type="#_x0000_t75" style="height:39pt;width:176.25pt;" o:ole="t" fillcolor="#6D6D6D"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sz w:val="24"/>
        </w:rPr>
        <w:t>-100.84645</w:t>
      </w:r>
      <w:r>
        <w:rPr>
          <w:sz w:val="24"/>
        </w:rPr>
        <w:t xml:space="preserve"> g</w:t>
      </w:r>
      <w:r>
        <w:rPr>
          <w:sz w:val="24"/>
          <w:vertAlign w:val="superscript"/>
        </w:rPr>
        <w:t>-</w:t>
      </w:r>
      <w:r>
        <w:rPr>
          <w:rFonts w:hint="eastAsia"/>
          <w:sz w:val="24"/>
          <w:vertAlign w:val="superscript"/>
        </w:rPr>
        <w:t>1</w:t>
      </w:r>
    </w:p>
    <w:p>
      <w:pPr>
        <w:tabs>
          <w:tab w:val="left" w:pos="851"/>
        </w:tabs>
        <w:snapToGrid w:val="0"/>
        <w:spacing w:beforeLines="30" w:afterLines="30"/>
        <w:rPr>
          <w:rFonts w:ascii="宋体" w:hAnsi="宋体"/>
          <w:sz w:val="24"/>
        </w:rPr>
      </w:pPr>
      <w:r>
        <w:rPr>
          <w:rFonts w:hint="eastAsia" w:ascii="宋体" w:hAnsi="宋体"/>
          <w:sz w:val="24"/>
        </w:rPr>
        <w:t xml:space="preserve"> </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sSup>
              <m:sSupPr>
                <m:ctrlPr>
                  <w:rPr>
                    <w:rFonts w:ascii="Cambria Math" w:hAnsi="Cambria Math"/>
                    <w:sz w:val="24"/>
                  </w:rPr>
                </m:ctrlPr>
              </m:sSupPr>
              <m:e>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sz w:val="24"/>
                  </w:rPr>
                </m:ctrlPr>
              </m:e>
            </m:d>
            <m:r>
              <m:rPr>
                <m:sty m:val="p"/>
              </m:rPr>
              <w:rPr>
                <w:rFonts w:hint="eastAsia" w:ascii="Cambria Math" w:hAnsi="Cambria Math"/>
                <w:sz w:val="24"/>
              </w:rPr>
              <m:t>+</m:t>
            </m:r>
            <m:sSup>
              <m:sSupPr>
                <m:ctrlPr>
                  <w:rPr>
                    <w:rFonts w:ascii="Cambria Math" w:hAnsi="Cambria Math"/>
                    <w:sz w:val="24"/>
                  </w:rPr>
                </m:ctrlPr>
              </m:sSupPr>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sz w:val="24"/>
                      </w:rPr>
                    </m:ctrlPr>
                  </m:sSubPr>
                  <m:e>
                    <m:r>
                      <m:rPr/>
                      <w:rPr>
                        <w:rFonts w:ascii="Cambria Math" w:hAnsi="Cambria Math"/>
                        <w:sz w:val="24"/>
                      </w:rPr>
                      <m:t>m</m:t>
                    </m:r>
                    <m:ctrlPr>
                      <w:rPr>
                        <w:rFonts w:ascii="Cambria Math" w:hAnsi="Cambria Math"/>
                        <w:sz w:val="24"/>
                      </w:rPr>
                    </m:ctrlPr>
                  </m:e>
                  <m:sub>
                    <m:r>
                      <m:rPr>
                        <m:nor/>
                        <m:sty m:val="p"/>
                      </m:rPr>
                      <w:rPr>
                        <w:rFonts w:ascii="Cambria Math" w:hAnsi="Cambria Math"/>
                        <w:iCs/>
                        <w:sz w:val="24"/>
                      </w:rPr>
                      <m:t>c</m:t>
                    </m:r>
                    <m:ctrlPr>
                      <w:rPr>
                        <w:rFonts w:ascii="Cambria Math" w:hAnsi="Cambria Math"/>
                        <w:sz w:val="24"/>
                      </w:rPr>
                    </m:ctrlPr>
                  </m:sub>
                </m:sSub>
                <m:ctrlPr>
                  <w:rPr>
                    <w:rFonts w:ascii="Cambria Math" w:hAnsi="Cambria Math"/>
                    <w:sz w:val="24"/>
                  </w:rPr>
                </m:ctrlPr>
              </m:e>
            </m:d>
            <m:ctrlPr>
              <w:rPr>
                <w:rFonts w:ascii="Cambria Math" w:hAnsi="Cambria Math"/>
                <w:sz w:val="24"/>
              </w:rPr>
            </m:ctrlPr>
          </m:e>
        </m:rad>
      </m:oMath>
      <w:r>
        <w:rPr>
          <w:rFonts w:hint="eastAsia" w:ascii="宋体" w:hAnsi="宋体"/>
          <w:sz w:val="24"/>
        </w:rPr>
        <w:t xml:space="preserve">    </w:t>
      </w:r>
    </w:p>
    <w:p>
      <w:pPr>
        <w:tabs>
          <w:tab w:val="left" w:pos="851"/>
        </w:tabs>
        <w:snapToGrid w:val="0"/>
        <w:spacing w:beforeLines="30" w:afterLines="30"/>
        <w:rPr>
          <w:rFonts w:ascii="宋体" w:hAnsi="宋体"/>
          <w:sz w:val="24"/>
        </w:rPr>
      </w:pPr>
      <w:r>
        <w:rPr>
          <w:rFonts w:hint="eastAsia" w:ascii="宋体" w:hAnsi="宋体"/>
          <w:sz w:val="24"/>
        </w:rPr>
        <w:t xml:space="preserve">                 </w:t>
      </w:r>
      <m:oMath>
        <m:r>
          <m:rPr>
            <m:sty m:val="p"/>
          </m:rPr>
          <w:rPr>
            <w:rFonts w:ascii="Cambria Math" w:hAnsi="Cambria Math"/>
            <w:sz w:val="24"/>
          </w:rPr>
          <m:t xml:space="preserve">            =</m:t>
        </m:r>
        <m:rad>
          <m:radPr>
            <m:degHide m:val="1"/>
            <m:ctrlPr>
              <w:rPr>
                <w:rFonts w:ascii="Cambria Math" w:hAnsi="Cambria Math"/>
                <w:sz w:val="24"/>
              </w:rPr>
            </m:ctrlPr>
          </m:radPr>
          <m:deg>
            <m:ctrlPr>
              <w:rPr>
                <w:rFonts w:ascii="Cambria Math" w:hAnsi="Cambria Math"/>
                <w:sz w:val="24"/>
              </w:rPr>
            </m:ctrlPr>
          </m:deg>
          <m:e>
            <m:sSup>
              <m:sSupPr>
                <m:ctrlPr>
                  <w:rPr>
                    <w:rFonts w:ascii="Cambria Math" w:hAnsi="Cambria Math"/>
                    <w:sz w:val="24"/>
                  </w:rPr>
                </m:ctrlPr>
              </m:sSupPr>
              <m:e>
                <m:sSup>
                  <m:sSupPr>
                    <m:ctrlPr>
                      <w:rPr>
                        <w:rFonts w:ascii="Cambria Math" w:hAnsi="Cambria Math"/>
                        <w:i/>
                        <w:sz w:val="24"/>
                      </w:rPr>
                    </m:ctrlPr>
                  </m:sSupPr>
                  <m:e>
                    <m:r>
                      <m:rPr/>
                      <w:rPr>
                        <w:rFonts w:ascii="Cambria Math" w:hAnsi="Cambria Math"/>
                        <w:sz w:val="24"/>
                      </w:rPr>
                      <m:t>10.210218</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r>
                  <m:rPr/>
                  <w:rPr>
                    <w:rFonts w:ascii="Cambria Math" w:hAnsi="Cambria Math"/>
                    <w:sz w:val="24"/>
                  </w:rPr>
                  <m:t>×0.000107</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r>
              <m:rPr>
                <m:sty m:val="p"/>
              </m:rPr>
              <w:rPr>
                <w:rFonts w:hint="eastAsia" w:ascii="Cambria Math" w:hAnsi="Cambria Math"/>
                <w:sz w:val="24"/>
              </w:rPr>
              <m:t>+</m:t>
            </m:r>
            <m:sSup>
              <m:sSupPr>
                <m:ctrlPr>
                  <w:rPr>
                    <w:rFonts w:ascii="Cambria Math" w:hAnsi="Cambria Math"/>
                    <w:sz w:val="24"/>
                  </w:rPr>
                </m:ctrlPr>
              </m:sSupPr>
              <m:e>
                <m:sSup>
                  <m:sSupPr>
                    <m:ctrlPr>
                      <w:rPr>
                        <w:rFonts w:ascii="Cambria Math" w:hAnsi="Cambria Math"/>
                        <w:i/>
                        <w:sz w:val="24"/>
                      </w:rPr>
                    </m:ctrlPr>
                  </m:sSupPr>
                  <m:e>
                    <m:r>
                      <m:rPr/>
                      <w:rPr>
                        <w:rFonts w:ascii="Cambria Math" w:hAnsi="Cambria Math"/>
                        <w:sz w:val="24"/>
                      </w:rPr>
                      <m:t>(−100.84645)</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r>
                  <m:rPr/>
                  <w:rPr>
                    <w:rFonts w:ascii="Cambria Math" w:hAnsi="Cambria Math"/>
                    <w:sz w:val="24"/>
                  </w:rPr>
                  <m:t>×0.0016</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r>
              <m:rPr/>
              <w:rPr>
                <w:rFonts w:ascii="Cambria Math" w:hAnsi="Cambria Math"/>
                <w:sz w:val="24"/>
              </w:rPr>
              <m:t>×</m:t>
            </m:r>
            <m:sSup>
              <m:sSupPr>
                <m:ctrlPr>
                  <w:rPr>
                    <w:rFonts w:ascii="Cambria Math" w:hAnsi="Cambria Math"/>
                    <w:i/>
                    <w:sz w:val="24"/>
                  </w:rPr>
                </m:ctrlPr>
              </m:sSupPr>
              <m:e>
                <m:r>
                  <m:rPr/>
                  <w:rPr>
                    <w:rFonts w:ascii="Cambria Math" w:hAnsi="Cambria Math"/>
                    <w:sz w:val="24"/>
                  </w:rPr>
                  <m:t>10</m:t>
                </m:r>
                <m:ctrlPr>
                  <w:rPr>
                    <w:rFonts w:ascii="Cambria Math" w:hAnsi="Cambria Math"/>
                    <w:i/>
                    <w:sz w:val="24"/>
                  </w:rPr>
                </m:ctrlPr>
              </m:e>
              <m:sup>
                <m:r>
                  <m:rPr/>
                  <w:rPr>
                    <w:rFonts w:ascii="Cambria Math" w:hAnsi="Cambria Math"/>
                    <w:sz w:val="24"/>
                  </w:rPr>
                  <m:t>−6</m:t>
                </m:r>
                <m:ctrlPr>
                  <w:rPr>
                    <w:rFonts w:ascii="Cambria Math" w:hAnsi="Cambria Math"/>
                    <w:i/>
                    <w:sz w:val="24"/>
                  </w:rPr>
                </m:ctrlPr>
              </m:sup>
            </m:sSup>
            <m:ctrlPr>
              <w:rPr>
                <w:rFonts w:ascii="Cambria Math" w:hAnsi="Cambria Math"/>
                <w:sz w:val="24"/>
              </w:rPr>
            </m:ctrlPr>
          </m:e>
        </m:rad>
        <m:r>
          <m:rPr/>
          <w:rPr>
            <w:rFonts w:ascii="Cambria Math"/>
            <w:spacing w:val="6"/>
            <w:sz w:val="24"/>
          </w:rPr>
          <m:t>×100%</m:t>
        </m:r>
      </m:oMath>
    </w:p>
    <w:p>
      <w:pPr>
        <w:tabs>
          <w:tab w:val="left" w:pos="851"/>
        </w:tabs>
        <w:snapToGrid w:val="0"/>
        <w:spacing w:beforeLines="30" w:afterLines="30"/>
        <w:ind w:firstLine="1200" w:firstLineChars="500"/>
        <w:rPr>
          <w:rFonts w:ascii="宋体" w:hAnsi="宋体"/>
          <w:sz w:val="24"/>
        </w:rPr>
      </w:pPr>
      <m:oMathPara>
        <m:oMathParaPr>
          <m:jc m:val="left"/>
        </m:oMathParaPr>
        <m:oMath>
          <m:r>
            <m:rPr/>
            <w:rPr>
              <w:rFonts w:ascii="Cambria Math" w:hAnsi="Cambria Math"/>
              <w:sz w:val="24"/>
            </w:rPr>
            <m:t xml:space="preserve">           =0.11%</m:t>
          </m:r>
        </m:oMath>
      </m:oMathPara>
    </w:p>
    <w:p>
      <w:pPr>
        <w:tabs>
          <w:tab w:val="left" w:pos="5120"/>
        </w:tabs>
        <w:spacing w:line="360" w:lineRule="auto"/>
        <w:rPr>
          <w:rFonts w:ascii="宋体" w:hAnsi="宋体"/>
          <w:color w:val="FF0000"/>
          <w:sz w:val="24"/>
        </w:rPr>
      </w:pPr>
      <w:r>
        <w:rPr>
          <w:rFonts w:hint="eastAsia"/>
          <w:sz w:val="24"/>
        </w:rPr>
        <w:t>7</w:t>
      </w:r>
      <w:r>
        <w:rPr>
          <w:rFonts w:ascii="宋体" w:hAnsi="宋体"/>
          <w:sz w:val="24"/>
        </w:rPr>
        <w:t xml:space="preserve">  扩展不确定度</w:t>
      </w:r>
    </w:p>
    <w:p>
      <w:pPr>
        <w:spacing w:line="360" w:lineRule="auto"/>
        <w:ind w:firstLine="480" w:firstLineChars="200"/>
        <w:rPr>
          <w:color w:val="000000"/>
          <w:sz w:val="24"/>
        </w:rPr>
      </w:pPr>
      <w:r>
        <w:rPr>
          <w:color w:val="000000"/>
          <w:sz w:val="24"/>
        </w:rPr>
        <w:t>取包含因子</w:t>
      </w:r>
      <w:r>
        <w:rPr>
          <w:i/>
          <w:iCs/>
          <w:color w:val="000000"/>
          <w:sz w:val="24"/>
        </w:rPr>
        <w:t>k</w:t>
      </w:r>
      <w:r>
        <w:rPr>
          <w:color w:val="000000"/>
          <w:sz w:val="24"/>
        </w:rPr>
        <w:t>=2，则扩展不确定度</w:t>
      </w:r>
      <w:r>
        <w:rPr>
          <w:i/>
          <w:iCs/>
          <w:color w:val="000000"/>
          <w:sz w:val="24"/>
        </w:rPr>
        <w:t>U</w:t>
      </w:r>
      <w:r>
        <w:rPr>
          <w:color w:val="000000"/>
          <w:sz w:val="24"/>
        </w:rPr>
        <w:t>为：</w:t>
      </w:r>
    </w:p>
    <w:p>
      <w:pPr>
        <w:spacing w:line="360" w:lineRule="auto"/>
        <w:ind w:firstLine="480" w:firstLineChars="200"/>
        <w:rPr>
          <w:color w:val="000000"/>
          <w:sz w:val="24"/>
        </w:rPr>
      </w:pPr>
      <m:oMathPara>
        <m:oMath>
          <m:r>
            <m:rPr/>
            <w:rPr>
              <w:rFonts w:ascii="Cambria Math" w:hAnsi="Cambria Math"/>
              <w:sz w:val="24"/>
            </w:rPr>
            <m:t>U=k</m:t>
          </m:r>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r>
            <m:rPr/>
            <w:rPr>
              <w:rFonts w:ascii="Cambria Math" w:hAnsi="Cambria Math"/>
              <w:sz w:val="24"/>
            </w:rPr>
            <m:t>=2×0.11%=0.3%</m:t>
          </m:r>
        </m:oMath>
      </m:oMathPara>
    </w:p>
    <w:p>
      <w:pPr>
        <w:tabs>
          <w:tab w:val="left" w:pos="5120"/>
        </w:tabs>
        <w:rPr>
          <w:sz w:val="24"/>
        </w:rPr>
      </w:pPr>
    </w:p>
    <w:p>
      <w:pPr>
        <w:tabs>
          <w:tab w:val="left" w:pos="5120"/>
        </w:tabs>
        <w:jc w:val="left"/>
        <w:rPr>
          <w:sz w:val="24"/>
        </w:rPr>
      </w:pPr>
      <w:r>
        <w:rPr>
          <w:rFonts w:hint="eastAsia"/>
          <w:sz w:val="24"/>
        </w:rPr>
        <w:t xml:space="preserve">   用不同规格的E</w:t>
      </w:r>
      <w:r>
        <w:rPr>
          <w:rFonts w:hint="eastAsia"/>
          <w:sz w:val="24"/>
          <w:vertAlign w:val="subscript"/>
        </w:rPr>
        <w:t>2</w:t>
      </w:r>
      <w:r>
        <w:rPr>
          <w:rFonts w:hint="eastAsia"/>
          <w:sz w:val="24"/>
        </w:rPr>
        <w:t>等级的标准砝码对某纳米拉伸仪进力值示值相对误差和示值重复性测量，按上述不确定度评定方法，评定出示值误差测量结果不确定度如下表最右一列所示。</w:t>
      </w:r>
    </w:p>
    <w:p>
      <w:pPr>
        <w:tabs>
          <w:tab w:val="left" w:pos="5120"/>
        </w:tabs>
        <w:jc w:val="left"/>
        <w:rPr>
          <w:sz w:val="24"/>
        </w:rPr>
      </w:pPr>
    </w:p>
    <w:tbl>
      <w:tblPr>
        <w:tblStyle w:val="6"/>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134"/>
        <w:gridCol w:w="1021"/>
        <w:gridCol w:w="1021"/>
        <w:gridCol w:w="226"/>
        <w:gridCol w:w="795"/>
        <w:gridCol w:w="1021"/>
        <w:gridCol w:w="1019"/>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78" w:type="dxa"/>
            <w:gridSpan w:val="5"/>
            <w:vAlign w:val="center"/>
          </w:tcPr>
          <w:p>
            <w:pPr>
              <w:spacing w:line="400" w:lineRule="exact"/>
              <w:jc w:val="center"/>
              <w:rPr>
                <w:color w:val="000000"/>
                <w:szCs w:val="21"/>
              </w:rPr>
            </w:pPr>
            <w:r>
              <w:rPr>
                <w:rFonts w:hint="eastAsia"/>
                <w:color w:val="000000"/>
                <w:szCs w:val="21"/>
              </w:rPr>
              <w:t xml:space="preserve">加载方向：  压向 </w:t>
            </w:r>
          </w:p>
        </w:tc>
        <w:tc>
          <w:tcPr>
            <w:tcW w:w="4678" w:type="dxa"/>
            <w:gridSpan w:val="5"/>
            <w:vAlign w:val="center"/>
          </w:tcPr>
          <w:p>
            <w:pPr>
              <w:spacing w:line="400" w:lineRule="exact"/>
              <w:jc w:val="center"/>
              <w:rPr>
                <w:color w:val="000000"/>
                <w:szCs w:val="21"/>
                <w:u w:val="single"/>
              </w:rPr>
            </w:pPr>
            <w:r>
              <w:rPr>
                <w:color w:val="000000"/>
                <w:szCs w:val="21"/>
              </w:rPr>
              <w:t>重力加速度</w:t>
            </w:r>
            <w:r>
              <w:rPr>
                <w:i/>
                <w:color w:val="000000"/>
                <w:szCs w:val="21"/>
              </w:rPr>
              <w:t>g</w:t>
            </w:r>
            <w:r>
              <w:rPr>
                <w:color w:val="000000"/>
                <w:szCs w:val="21"/>
              </w:rPr>
              <w:t>=</w:t>
            </w:r>
            <w:r>
              <w:rPr>
                <w:rFonts w:hint="eastAsia"/>
                <w:color w:val="000000"/>
                <w:szCs w:val="21"/>
                <w:u w:val="single"/>
              </w:rPr>
              <w:t xml:space="preserve">  9.7946 m/s</w:t>
            </w:r>
            <w:r>
              <w:rPr>
                <w:rFonts w:hint="eastAsia"/>
                <w:color w:val="000000"/>
                <w:szCs w:val="21"/>
                <w:u w:val="single"/>
                <w:vertAlign w:val="superscript"/>
              </w:rPr>
              <w:t>2</w:t>
            </w:r>
            <w:r>
              <w:rPr>
                <w:rFonts w:hint="eastAsia"/>
                <w:color w:val="00000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6" w:type="dxa"/>
            <w:vMerge w:val="restart"/>
            <w:vAlign w:val="center"/>
          </w:tcPr>
          <w:p>
            <w:pPr>
              <w:jc w:val="center"/>
            </w:pPr>
            <w:r>
              <w:rPr>
                <w:rFonts w:hint="eastAsia"/>
              </w:rPr>
              <w:t>标准砝码约定质量值</w:t>
            </w:r>
          </w:p>
        </w:tc>
        <w:tc>
          <w:tcPr>
            <w:tcW w:w="1134" w:type="dxa"/>
            <w:vMerge w:val="restart"/>
            <w:vAlign w:val="center"/>
          </w:tcPr>
          <w:p>
            <w:pPr>
              <w:jc w:val="center"/>
            </w:pPr>
            <w:r>
              <w:rPr>
                <w:rFonts w:hint="eastAsia"/>
              </w:rPr>
              <w:t>标准砝码力值</w:t>
            </w:r>
          </w:p>
          <w:p>
            <w:pPr>
              <w:jc w:val="center"/>
            </w:pPr>
            <w:r>
              <w:rPr>
                <w:rFonts w:hint="eastAsia"/>
              </w:rPr>
              <w:t>mN</w:t>
            </w:r>
          </w:p>
        </w:tc>
        <w:tc>
          <w:tcPr>
            <w:tcW w:w="4084" w:type="dxa"/>
            <w:gridSpan w:val="5"/>
            <w:vAlign w:val="center"/>
          </w:tcPr>
          <w:p>
            <w:pPr>
              <w:jc w:val="center"/>
            </w:pPr>
            <w:r>
              <w:rPr>
                <w:rFonts w:hint="eastAsia"/>
              </w:rPr>
              <w:t>仪器力值示值</w:t>
            </w:r>
          </w:p>
          <w:p>
            <w:pPr>
              <w:jc w:val="center"/>
            </w:pPr>
            <w:r>
              <w:rPr>
                <w:rFonts w:hint="eastAsia"/>
              </w:rPr>
              <w:t>mN</w:t>
            </w:r>
          </w:p>
        </w:tc>
        <w:tc>
          <w:tcPr>
            <w:tcW w:w="1019" w:type="dxa"/>
            <w:vMerge w:val="restart"/>
            <w:vAlign w:val="center"/>
          </w:tcPr>
          <w:p>
            <w:pPr>
              <w:spacing w:line="400" w:lineRule="exact"/>
              <w:jc w:val="center"/>
              <w:rPr>
                <w:color w:val="000000"/>
                <w:szCs w:val="21"/>
              </w:rPr>
            </w:pPr>
            <w:r>
              <w:rPr>
                <w:color w:val="000000"/>
                <w:szCs w:val="21"/>
              </w:rPr>
              <w:t>力值示值相对误差</w:t>
            </w:r>
          </w:p>
          <w:p>
            <w:pPr>
              <w:spacing w:line="400" w:lineRule="exact"/>
              <w:jc w:val="center"/>
              <w:rPr>
                <w:color w:val="000000"/>
                <w:szCs w:val="21"/>
              </w:rPr>
            </w:pPr>
            <w:r>
              <w:rPr>
                <w:rFonts w:hint="eastAsia"/>
                <w:color w:val="000000"/>
                <w:szCs w:val="21"/>
              </w:rPr>
              <w:t>%</w:t>
            </w:r>
          </w:p>
        </w:tc>
        <w:tc>
          <w:tcPr>
            <w:tcW w:w="851" w:type="dxa"/>
            <w:vMerge w:val="restart"/>
            <w:vAlign w:val="center"/>
          </w:tcPr>
          <w:p>
            <w:pPr>
              <w:spacing w:line="400" w:lineRule="exact"/>
              <w:jc w:val="center"/>
              <w:rPr>
                <w:color w:val="000000"/>
                <w:szCs w:val="21"/>
              </w:rPr>
            </w:pPr>
            <w:r>
              <w:rPr>
                <w:color w:val="000000"/>
                <w:szCs w:val="21"/>
              </w:rPr>
              <w:t>力值示值重复性</w:t>
            </w:r>
          </w:p>
          <w:p>
            <w:pPr>
              <w:spacing w:line="400" w:lineRule="exact"/>
              <w:jc w:val="center"/>
              <w:rPr>
                <w:color w:val="000000"/>
                <w:szCs w:val="21"/>
              </w:rPr>
            </w:pPr>
            <w:r>
              <w:rPr>
                <w:rFonts w:hint="eastAsia"/>
                <w:color w:val="000000"/>
                <w:szCs w:val="21"/>
              </w:rPr>
              <w:t>%</w:t>
            </w:r>
          </w:p>
        </w:tc>
        <w:tc>
          <w:tcPr>
            <w:tcW w:w="992" w:type="dxa"/>
            <w:vMerge w:val="restart"/>
            <w:vAlign w:val="center"/>
          </w:tcPr>
          <w:p>
            <w:pPr>
              <w:spacing w:line="400" w:lineRule="exact"/>
              <w:jc w:val="center"/>
              <w:rPr>
                <w:color w:val="000000"/>
                <w:szCs w:val="21"/>
              </w:rPr>
            </w:pPr>
            <w:r>
              <w:rPr>
                <w:rFonts w:hint="eastAsia"/>
                <w:color w:val="000000"/>
                <w:szCs w:val="21"/>
              </w:rPr>
              <w:t>扩展不确定度（</w:t>
            </w:r>
            <w:r>
              <w:rPr>
                <w:rFonts w:hint="eastAsia"/>
                <w:i/>
                <w:color w:val="000000"/>
                <w:szCs w:val="21"/>
              </w:rPr>
              <w:t>k</w:t>
            </w:r>
            <w:r>
              <w:rPr>
                <w:rFonts w:hint="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6" w:type="dxa"/>
            <w:vMerge w:val="continue"/>
            <w:vAlign w:val="center"/>
          </w:tcPr>
          <w:p>
            <w:pPr>
              <w:jc w:val="center"/>
            </w:pPr>
          </w:p>
        </w:tc>
        <w:tc>
          <w:tcPr>
            <w:tcW w:w="1134" w:type="dxa"/>
            <w:vMerge w:val="continue"/>
            <w:vAlign w:val="center"/>
          </w:tcPr>
          <w:p>
            <w:pPr>
              <w:jc w:val="center"/>
            </w:pPr>
          </w:p>
        </w:tc>
        <w:tc>
          <w:tcPr>
            <w:tcW w:w="1021" w:type="dxa"/>
            <w:vAlign w:val="center"/>
          </w:tcPr>
          <w:p>
            <w:pPr>
              <w:jc w:val="center"/>
            </w:pPr>
            <w:r>
              <w:rPr>
                <w:rFonts w:hint="eastAsia"/>
              </w:rPr>
              <w:t>第1次</w:t>
            </w:r>
          </w:p>
        </w:tc>
        <w:tc>
          <w:tcPr>
            <w:tcW w:w="1021" w:type="dxa"/>
            <w:vAlign w:val="center"/>
          </w:tcPr>
          <w:p>
            <w:pPr>
              <w:jc w:val="center"/>
            </w:pPr>
            <w:r>
              <w:rPr>
                <w:rFonts w:hint="eastAsia"/>
              </w:rPr>
              <w:t>第2次</w:t>
            </w:r>
          </w:p>
        </w:tc>
        <w:tc>
          <w:tcPr>
            <w:tcW w:w="1021" w:type="dxa"/>
            <w:gridSpan w:val="2"/>
            <w:vAlign w:val="center"/>
          </w:tcPr>
          <w:p>
            <w:pPr>
              <w:jc w:val="center"/>
            </w:pPr>
            <w:r>
              <w:rPr>
                <w:rFonts w:hint="eastAsia"/>
              </w:rPr>
              <w:t>第3次</w:t>
            </w:r>
          </w:p>
        </w:tc>
        <w:tc>
          <w:tcPr>
            <w:tcW w:w="1021" w:type="dxa"/>
            <w:vAlign w:val="center"/>
          </w:tcPr>
          <w:p>
            <w:pPr>
              <w:jc w:val="center"/>
            </w:pPr>
            <w:r>
              <w:rPr>
                <w:rFonts w:hint="eastAsia"/>
              </w:rPr>
              <w:t>平均值</w:t>
            </w:r>
          </w:p>
        </w:tc>
        <w:tc>
          <w:tcPr>
            <w:tcW w:w="1019" w:type="dxa"/>
            <w:vMerge w:val="continue"/>
            <w:vAlign w:val="center"/>
          </w:tcPr>
          <w:p>
            <w:pPr>
              <w:jc w:val="center"/>
            </w:pPr>
          </w:p>
        </w:tc>
        <w:tc>
          <w:tcPr>
            <w:tcW w:w="851" w:type="dxa"/>
            <w:vMerge w:val="continue"/>
          </w:tcPr>
          <w:p>
            <w:pPr>
              <w:jc w:val="center"/>
            </w:pPr>
          </w:p>
        </w:tc>
        <w:tc>
          <w:tcPr>
            <w:tcW w:w="992"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10.001 mg</w:t>
            </w:r>
          </w:p>
        </w:tc>
        <w:tc>
          <w:tcPr>
            <w:tcW w:w="1134" w:type="dxa"/>
            <w:vAlign w:val="center"/>
          </w:tcPr>
          <w:p>
            <w:pPr>
              <w:jc w:val="center"/>
              <w:rPr>
                <w:sz w:val="18"/>
                <w:szCs w:val="18"/>
              </w:rPr>
            </w:pPr>
            <w:r>
              <w:rPr>
                <w:rFonts w:hint="eastAsia"/>
                <w:sz w:val="18"/>
                <w:szCs w:val="18"/>
              </w:rPr>
              <w:t>0.097941</w:t>
            </w:r>
          </w:p>
        </w:tc>
        <w:tc>
          <w:tcPr>
            <w:tcW w:w="1021" w:type="dxa"/>
            <w:vAlign w:val="center"/>
          </w:tcPr>
          <w:p>
            <w:pPr>
              <w:jc w:val="center"/>
              <w:rPr>
                <w:rFonts w:ascii="宋体" w:hAnsi="宋体" w:cs="宋体"/>
                <w:color w:val="000000"/>
                <w:sz w:val="18"/>
                <w:szCs w:val="18"/>
              </w:rPr>
            </w:pPr>
            <w:r>
              <w:rPr>
                <w:rFonts w:hint="eastAsia"/>
                <w:color w:val="000000"/>
                <w:sz w:val="18"/>
                <w:szCs w:val="18"/>
              </w:rPr>
              <w:t>0.098545</w:t>
            </w:r>
          </w:p>
        </w:tc>
        <w:tc>
          <w:tcPr>
            <w:tcW w:w="1021" w:type="dxa"/>
            <w:vAlign w:val="center"/>
          </w:tcPr>
          <w:p>
            <w:pPr>
              <w:jc w:val="center"/>
              <w:rPr>
                <w:rFonts w:ascii="宋体" w:hAnsi="宋体" w:cs="宋体"/>
                <w:color w:val="000000"/>
                <w:sz w:val="18"/>
                <w:szCs w:val="18"/>
              </w:rPr>
            </w:pPr>
            <w:r>
              <w:rPr>
                <w:rFonts w:hint="eastAsia"/>
                <w:color w:val="000000"/>
                <w:sz w:val="18"/>
                <w:szCs w:val="18"/>
              </w:rPr>
              <w:t>0.098854</w:t>
            </w:r>
          </w:p>
        </w:tc>
        <w:tc>
          <w:tcPr>
            <w:tcW w:w="1021" w:type="dxa"/>
            <w:gridSpan w:val="2"/>
            <w:vAlign w:val="center"/>
          </w:tcPr>
          <w:p>
            <w:pPr>
              <w:jc w:val="center"/>
              <w:rPr>
                <w:rFonts w:ascii="宋体" w:hAnsi="宋体" w:cs="宋体"/>
                <w:color w:val="000000"/>
                <w:sz w:val="18"/>
                <w:szCs w:val="18"/>
              </w:rPr>
            </w:pPr>
            <w:r>
              <w:rPr>
                <w:rFonts w:hint="eastAsia"/>
                <w:color w:val="000000"/>
                <w:sz w:val="18"/>
                <w:szCs w:val="18"/>
              </w:rPr>
              <w:t>0.098942</w:t>
            </w:r>
          </w:p>
        </w:tc>
        <w:tc>
          <w:tcPr>
            <w:tcW w:w="1021" w:type="dxa"/>
            <w:vAlign w:val="center"/>
          </w:tcPr>
          <w:p>
            <w:pPr>
              <w:jc w:val="center"/>
              <w:rPr>
                <w:rFonts w:ascii="宋体" w:hAnsi="宋体" w:cs="宋体"/>
                <w:color w:val="000000"/>
                <w:sz w:val="18"/>
                <w:szCs w:val="18"/>
              </w:rPr>
            </w:pPr>
            <w:r>
              <w:rPr>
                <w:rFonts w:hint="eastAsia"/>
                <w:color w:val="000000"/>
                <w:sz w:val="18"/>
                <w:szCs w:val="18"/>
              </w:rPr>
              <w:t xml:space="preserve">0.098780 </w:t>
            </w:r>
          </w:p>
        </w:tc>
        <w:tc>
          <w:tcPr>
            <w:tcW w:w="1019" w:type="dxa"/>
            <w:vAlign w:val="center"/>
          </w:tcPr>
          <w:p>
            <w:pPr>
              <w:jc w:val="center"/>
              <w:rPr>
                <w:sz w:val="18"/>
                <w:szCs w:val="18"/>
              </w:rPr>
            </w:pPr>
            <w:r>
              <w:rPr>
                <w:rFonts w:hint="eastAsia"/>
                <w:sz w:val="18"/>
                <w:szCs w:val="18"/>
              </w:rPr>
              <w:t>0.9</w:t>
            </w:r>
          </w:p>
        </w:tc>
        <w:tc>
          <w:tcPr>
            <w:tcW w:w="851" w:type="dxa"/>
            <w:vAlign w:val="center"/>
          </w:tcPr>
          <w:p>
            <w:pPr>
              <w:jc w:val="center"/>
              <w:rPr>
                <w:sz w:val="18"/>
                <w:szCs w:val="18"/>
              </w:rPr>
            </w:pPr>
            <w:r>
              <w:rPr>
                <w:rFonts w:hint="eastAsia"/>
                <w:sz w:val="18"/>
                <w:szCs w:val="18"/>
              </w:rPr>
              <w:t>0.4</w:t>
            </w:r>
          </w:p>
        </w:tc>
        <w:tc>
          <w:tcPr>
            <w:tcW w:w="992" w:type="dxa"/>
            <w:vAlign w:val="center"/>
          </w:tcPr>
          <w:p>
            <w:pPr>
              <w:jc w:val="center"/>
              <w:rPr>
                <w:sz w:val="18"/>
                <w:szCs w:val="18"/>
              </w:rPr>
            </w:pPr>
            <w:r>
              <w:rPr>
                <w:rFonts w:hint="eastAsia"/>
                <w:sz w:val="18"/>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100.005 mg</w:t>
            </w:r>
          </w:p>
        </w:tc>
        <w:tc>
          <w:tcPr>
            <w:tcW w:w="1134" w:type="dxa"/>
            <w:vAlign w:val="center"/>
          </w:tcPr>
          <w:p>
            <w:pPr>
              <w:jc w:val="center"/>
              <w:rPr>
                <w:sz w:val="18"/>
                <w:szCs w:val="18"/>
              </w:rPr>
            </w:pPr>
            <w:r>
              <w:rPr>
                <w:rFonts w:hint="eastAsia"/>
                <w:sz w:val="18"/>
                <w:szCs w:val="18"/>
              </w:rPr>
              <w:t>0.979362</w:t>
            </w:r>
          </w:p>
        </w:tc>
        <w:tc>
          <w:tcPr>
            <w:tcW w:w="1021" w:type="dxa"/>
            <w:vAlign w:val="center"/>
          </w:tcPr>
          <w:p>
            <w:pPr>
              <w:jc w:val="center"/>
              <w:rPr>
                <w:rFonts w:ascii="宋体" w:hAnsi="宋体" w:cs="宋体"/>
                <w:color w:val="000000"/>
                <w:sz w:val="18"/>
                <w:szCs w:val="18"/>
              </w:rPr>
            </w:pPr>
            <w:r>
              <w:rPr>
                <w:rFonts w:hint="eastAsia"/>
                <w:color w:val="000000"/>
                <w:sz w:val="18"/>
                <w:szCs w:val="18"/>
              </w:rPr>
              <w:t>0.972457</w:t>
            </w:r>
          </w:p>
        </w:tc>
        <w:tc>
          <w:tcPr>
            <w:tcW w:w="1021" w:type="dxa"/>
            <w:vAlign w:val="center"/>
          </w:tcPr>
          <w:p>
            <w:pPr>
              <w:jc w:val="center"/>
              <w:rPr>
                <w:rFonts w:ascii="宋体" w:hAnsi="宋体" w:cs="宋体"/>
                <w:color w:val="000000"/>
                <w:sz w:val="18"/>
                <w:szCs w:val="18"/>
              </w:rPr>
            </w:pPr>
            <w:r>
              <w:rPr>
                <w:rFonts w:hint="eastAsia"/>
                <w:color w:val="000000"/>
                <w:sz w:val="18"/>
                <w:szCs w:val="18"/>
              </w:rPr>
              <w:t>0.967845</w:t>
            </w:r>
          </w:p>
        </w:tc>
        <w:tc>
          <w:tcPr>
            <w:tcW w:w="1021" w:type="dxa"/>
            <w:gridSpan w:val="2"/>
            <w:vAlign w:val="center"/>
          </w:tcPr>
          <w:p>
            <w:pPr>
              <w:jc w:val="center"/>
              <w:rPr>
                <w:rFonts w:ascii="宋体" w:hAnsi="宋体" w:cs="宋体"/>
                <w:color w:val="000000"/>
                <w:sz w:val="18"/>
                <w:szCs w:val="18"/>
              </w:rPr>
            </w:pPr>
            <w:r>
              <w:rPr>
                <w:rFonts w:hint="eastAsia"/>
                <w:color w:val="000000"/>
                <w:sz w:val="18"/>
                <w:szCs w:val="18"/>
              </w:rPr>
              <w:t>0.969865</w:t>
            </w:r>
          </w:p>
        </w:tc>
        <w:tc>
          <w:tcPr>
            <w:tcW w:w="1021" w:type="dxa"/>
            <w:vAlign w:val="center"/>
          </w:tcPr>
          <w:p>
            <w:pPr>
              <w:jc w:val="center"/>
              <w:rPr>
                <w:rFonts w:ascii="宋体" w:hAnsi="宋体" w:cs="宋体"/>
                <w:color w:val="000000"/>
                <w:sz w:val="18"/>
                <w:szCs w:val="18"/>
              </w:rPr>
            </w:pPr>
            <w:r>
              <w:rPr>
                <w:rFonts w:hint="eastAsia"/>
                <w:color w:val="000000"/>
                <w:sz w:val="18"/>
                <w:szCs w:val="18"/>
              </w:rPr>
              <w:t xml:space="preserve">0.970056 </w:t>
            </w:r>
          </w:p>
        </w:tc>
        <w:tc>
          <w:tcPr>
            <w:tcW w:w="1019" w:type="dxa"/>
            <w:vAlign w:val="center"/>
          </w:tcPr>
          <w:p>
            <w:pPr>
              <w:jc w:val="center"/>
              <w:rPr>
                <w:sz w:val="18"/>
                <w:szCs w:val="18"/>
              </w:rPr>
            </w:pPr>
            <w:r>
              <w:rPr>
                <w:rFonts w:hint="eastAsia"/>
                <w:sz w:val="18"/>
                <w:szCs w:val="18"/>
              </w:rPr>
              <w:t>-1.0</w:t>
            </w:r>
          </w:p>
        </w:tc>
        <w:tc>
          <w:tcPr>
            <w:tcW w:w="851" w:type="dxa"/>
            <w:vAlign w:val="center"/>
          </w:tcPr>
          <w:p>
            <w:pPr>
              <w:jc w:val="center"/>
              <w:rPr>
                <w:sz w:val="18"/>
                <w:szCs w:val="18"/>
              </w:rPr>
            </w:pPr>
            <w:r>
              <w:rPr>
                <w:rFonts w:hint="eastAsia"/>
                <w:sz w:val="18"/>
                <w:szCs w:val="18"/>
              </w:rPr>
              <w:t>0.5</w:t>
            </w:r>
          </w:p>
        </w:tc>
        <w:tc>
          <w:tcPr>
            <w:tcW w:w="992" w:type="dxa"/>
            <w:vAlign w:val="center"/>
          </w:tcPr>
          <w:p>
            <w:pPr>
              <w:jc w:val="center"/>
              <w:rPr>
                <w:sz w:val="18"/>
                <w:szCs w:val="18"/>
              </w:rPr>
            </w:pPr>
            <w:r>
              <w:rPr>
                <w:rFonts w:hint="eastAsia"/>
                <w:sz w:val="18"/>
                <w:szCs w:val="18"/>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200.004 mg</w:t>
            </w:r>
          </w:p>
        </w:tc>
        <w:tc>
          <w:tcPr>
            <w:tcW w:w="1134" w:type="dxa"/>
            <w:vAlign w:val="center"/>
          </w:tcPr>
          <w:p>
            <w:pPr>
              <w:jc w:val="center"/>
              <w:rPr>
                <w:sz w:val="18"/>
                <w:szCs w:val="18"/>
              </w:rPr>
            </w:pPr>
            <w:r>
              <w:rPr>
                <w:rFonts w:hint="eastAsia"/>
                <w:sz w:val="18"/>
                <w:szCs w:val="18"/>
              </w:rPr>
              <w:t>1.958665</w:t>
            </w:r>
          </w:p>
        </w:tc>
        <w:tc>
          <w:tcPr>
            <w:tcW w:w="1021" w:type="dxa"/>
            <w:vAlign w:val="center"/>
          </w:tcPr>
          <w:p>
            <w:pPr>
              <w:jc w:val="center"/>
              <w:rPr>
                <w:rFonts w:ascii="宋体" w:hAnsi="宋体" w:cs="宋体"/>
                <w:color w:val="000000"/>
                <w:sz w:val="18"/>
                <w:szCs w:val="18"/>
              </w:rPr>
            </w:pPr>
            <w:r>
              <w:rPr>
                <w:rFonts w:hint="eastAsia"/>
                <w:color w:val="000000"/>
                <w:sz w:val="18"/>
                <w:szCs w:val="18"/>
              </w:rPr>
              <w:t>1.932749</w:t>
            </w:r>
          </w:p>
        </w:tc>
        <w:tc>
          <w:tcPr>
            <w:tcW w:w="1021" w:type="dxa"/>
            <w:vAlign w:val="center"/>
          </w:tcPr>
          <w:p>
            <w:pPr>
              <w:jc w:val="center"/>
              <w:rPr>
                <w:rFonts w:ascii="宋体" w:hAnsi="宋体" w:cs="宋体"/>
                <w:color w:val="000000"/>
                <w:sz w:val="18"/>
                <w:szCs w:val="18"/>
              </w:rPr>
            </w:pPr>
            <w:r>
              <w:rPr>
                <w:rFonts w:hint="eastAsia"/>
                <w:color w:val="000000"/>
                <w:sz w:val="18"/>
                <w:szCs w:val="18"/>
              </w:rPr>
              <w:t>1.940234</w:t>
            </w:r>
          </w:p>
        </w:tc>
        <w:tc>
          <w:tcPr>
            <w:tcW w:w="1021" w:type="dxa"/>
            <w:gridSpan w:val="2"/>
            <w:vAlign w:val="center"/>
          </w:tcPr>
          <w:p>
            <w:pPr>
              <w:jc w:val="center"/>
              <w:rPr>
                <w:rFonts w:ascii="宋体" w:hAnsi="宋体" w:cs="宋体"/>
                <w:color w:val="000000"/>
                <w:sz w:val="18"/>
                <w:szCs w:val="18"/>
              </w:rPr>
            </w:pPr>
            <w:r>
              <w:rPr>
                <w:rFonts w:hint="eastAsia"/>
                <w:color w:val="000000"/>
                <w:sz w:val="18"/>
                <w:szCs w:val="18"/>
              </w:rPr>
              <w:t>1.935876</w:t>
            </w:r>
          </w:p>
        </w:tc>
        <w:tc>
          <w:tcPr>
            <w:tcW w:w="1021" w:type="dxa"/>
            <w:vAlign w:val="center"/>
          </w:tcPr>
          <w:p>
            <w:pPr>
              <w:jc w:val="center"/>
              <w:rPr>
                <w:rFonts w:ascii="宋体" w:hAnsi="宋体" w:cs="宋体"/>
                <w:color w:val="000000"/>
                <w:sz w:val="18"/>
                <w:szCs w:val="18"/>
              </w:rPr>
            </w:pPr>
            <w:r>
              <w:rPr>
                <w:rFonts w:hint="eastAsia"/>
                <w:color w:val="000000"/>
                <w:sz w:val="18"/>
                <w:szCs w:val="18"/>
              </w:rPr>
              <w:t xml:space="preserve">1.936286 </w:t>
            </w:r>
          </w:p>
        </w:tc>
        <w:tc>
          <w:tcPr>
            <w:tcW w:w="1019" w:type="dxa"/>
            <w:vAlign w:val="center"/>
          </w:tcPr>
          <w:p>
            <w:pPr>
              <w:jc w:val="center"/>
              <w:rPr>
                <w:sz w:val="18"/>
                <w:szCs w:val="18"/>
              </w:rPr>
            </w:pPr>
            <w:r>
              <w:rPr>
                <w:rFonts w:hint="eastAsia"/>
                <w:sz w:val="18"/>
                <w:szCs w:val="18"/>
              </w:rPr>
              <w:t>-1.1</w:t>
            </w:r>
          </w:p>
        </w:tc>
        <w:tc>
          <w:tcPr>
            <w:tcW w:w="851" w:type="dxa"/>
            <w:vAlign w:val="center"/>
          </w:tcPr>
          <w:p>
            <w:pPr>
              <w:jc w:val="center"/>
              <w:rPr>
                <w:sz w:val="18"/>
                <w:szCs w:val="18"/>
              </w:rPr>
            </w:pPr>
            <w:r>
              <w:rPr>
                <w:rFonts w:hint="eastAsia"/>
                <w:sz w:val="18"/>
                <w:szCs w:val="18"/>
              </w:rPr>
              <w:t>0.4</w:t>
            </w:r>
          </w:p>
        </w:tc>
        <w:tc>
          <w:tcPr>
            <w:tcW w:w="992" w:type="dxa"/>
            <w:vAlign w:val="center"/>
          </w:tcPr>
          <w:p>
            <w:pPr>
              <w:jc w:val="center"/>
              <w:rPr>
                <w:sz w:val="18"/>
                <w:szCs w:val="18"/>
              </w:rPr>
            </w:pPr>
            <w:r>
              <w:rPr>
                <w:rFonts w:hint="eastAsia"/>
                <w:sz w:val="18"/>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500.004 mg</w:t>
            </w:r>
          </w:p>
        </w:tc>
        <w:tc>
          <w:tcPr>
            <w:tcW w:w="1134" w:type="dxa"/>
            <w:vAlign w:val="center"/>
          </w:tcPr>
          <w:p>
            <w:pPr>
              <w:jc w:val="center"/>
              <w:rPr>
                <w:sz w:val="18"/>
                <w:szCs w:val="18"/>
              </w:rPr>
            </w:pPr>
            <w:r>
              <w:rPr>
                <w:rFonts w:hint="eastAsia"/>
                <w:sz w:val="18"/>
                <w:szCs w:val="18"/>
              </w:rPr>
              <w:t>4.896605</w:t>
            </w:r>
          </w:p>
        </w:tc>
        <w:tc>
          <w:tcPr>
            <w:tcW w:w="1021" w:type="dxa"/>
            <w:vAlign w:val="center"/>
          </w:tcPr>
          <w:p>
            <w:pPr>
              <w:jc w:val="center"/>
              <w:rPr>
                <w:rFonts w:ascii="宋体" w:hAnsi="宋体" w:cs="宋体"/>
                <w:color w:val="000000"/>
                <w:sz w:val="18"/>
                <w:szCs w:val="18"/>
              </w:rPr>
            </w:pPr>
            <w:r>
              <w:rPr>
                <w:rFonts w:hint="eastAsia"/>
                <w:color w:val="000000"/>
                <w:sz w:val="18"/>
                <w:szCs w:val="18"/>
              </w:rPr>
              <w:t>4.821387</w:t>
            </w:r>
          </w:p>
        </w:tc>
        <w:tc>
          <w:tcPr>
            <w:tcW w:w="1021" w:type="dxa"/>
            <w:vAlign w:val="center"/>
          </w:tcPr>
          <w:p>
            <w:pPr>
              <w:jc w:val="center"/>
              <w:rPr>
                <w:rFonts w:ascii="宋体" w:hAnsi="宋体" w:cs="宋体"/>
                <w:color w:val="000000"/>
                <w:sz w:val="18"/>
                <w:szCs w:val="18"/>
              </w:rPr>
            </w:pPr>
            <w:r>
              <w:rPr>
                <w:rFonts w:hint="eastAsia"/>
                <w:color w:val="000000"/>
                <w:sz w:val="18"/>
                <w:szCs w:val="18"/>
              </w:rPr>
              <w:t>4.826985</w:t>
            </w:r>
          </w:p>
        </w:tc>
        <w:tc>
          <w:tcPr>
            <w:tcW w:w="1021" w:type="dxa"/>
            <w:gridSpan w:val="2"/>
            <w:vAlign w:val="center"/>
          </w:tcPr>
          <w:p>
            <w:pPr>
              <w:jc w:val="center"/>
              <w:rPr>
                <w:rFonts w:ascii="宋体" w:hAnsi="宋体" w:cs="宋体"/>
                <w:color w:val="000000"/>
                <w:sz w:val="18"/>
                <w:szCs w:val="18"/>
              </w:rPr>
            </w:pPr>
            <w:r>
              <w:rPr>
                <w:rFonts w:hint="eastAsia"/>
                <w:color w:val="000000"/>
                <w:sz w:val="18"/>
                <w:szCs w:val="18"/>
              </w:rPr>
              <w:t>4.829856</w:t>
            </w:r>
          </w:p>
        </w:tc>
        <w:tc>
          <w:tcPr>
            <w:tcW w:w="1021" w:type="dxa"/>
            <w:vAlign w:val="center"/>
          </w:tcPr>
          <w:p>
            <w:pPr>
              <w:jc w:val="center"/>
              <w:rPr>
                <w:rFonts w:ascii="宋体" w:hAnsi="宋体" w:cs="宋体"/>
                <w:color w:val="000000"/>
                <w:sz w:val="18"/>
                <w:szCs w:val="18"/>
              </w:rPr>
            </w:pPr>
            <w:r>
              <w:rPr>
                <w:rFonts w:hint="eastAsia"/>
                <w:color w:val="000000"/>
                <w:sz w:val="18"/>
                <w:szCs w:val="18"/>
              </w:rPr>
              <w:t xml:space="preserve">4.826076 </w:t>
            </w:r>
          </w:p>
        </w:tc>
        <w:tc>
          <w:tcPr>
            <w:tcW w:w="1019" w:type="dxa"/>
            <w:vAlign w:val="center"/>
          </w:tcPr>
          <w:p>
            <w:pPr>
              <w:jc w:val="center"/>
              <w:rPr>
                <w:sz w:val="18"/>
                <w:szCs w:val="18"/>
              </w:rPr>
            </w:pPr>
            <w:r>
              <w:rPr>
                <w:rFonts w:hint="eastAsia"/>
                <w:sz w:val="18"/>
                <w:szCs w:val="18"/>
              </w:rPr>
              <w:t>-1.4</w:t>
            </w:r>
          </w:p>
        </w:tc>
        <w:tc>
          <w:tcPr>
            <w:tcW w:w="851" w:type="dxa"/>
            <w:vAlign w:val="center"/>
          </w:tcPr>
          <w:p>
            <w:pPr>
              <w:jc w:val="center"/>
              <w:rPr>
                <w:sz w:val="18"/>
                <w:szCs w:val="18"/>
              </w:rPr>
            </w:pPr>
            <w:r>
              <w:rPr>
                <w:rFonts w:hint="eastAsia"/>
                <w:sz w:val="18"/>
                <w:szCs w:val="18"/>
              </w:rPr>
              <w:t>0.2</w:t>
            </w:r>
          </w:p>
        </w:tc>
        <w:tc>
          <w:tcPr>
            <w:tcW w:w="992" w:type="dxa"/>
            <w:vAlign w:val="center"/>
          </w:tcPr>
          <w:p>
            <w:pPr>
              <w:jc w:val="center"/>
              <w:rPr>
                <w:sz w:val="18"/>
                <w:szCs w:val="18"/>
              </w:rPr>
            </w:pPr>
            <w:r>
              <w:rPr>
                <w:rFonts w:hint="eastAsia"/>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1.000006 g</w:t>
            </w:r>
          </w:p>
        </w:tc>
        <w:tc>
          <w:tcPr>
            <w:tcW w:w="1134" w:type="dxa"/>
            <w:vAlign w:val="center"/>
          </w:tcPr>
          <w:p>
            <w:pPr>
              <w:jc w:val="center"/>
              <w:rPr>
                <w:sz w:val="18"/>
                <w:szCs w:val="18"/>
              </w:rPr>
            </w:pPr>
            <w:r>
              <w:rPr>
                <w:rFonts w:hint="eastAsia"/>
                <w:sz w:val="18"/>
                <w:szCs w:val="18"/>
              </w:rPr>
              <w:t>9.793190</w:t>
            </w:r>
          </w:p>
        </w:tc>
        <w:tc>
          <w:tcPr>
            <w:tcW w:w="1021" w:type="dxa"/>
            <w:vAlign w:val="center"/>
          </w:tcPr>
          <w:p>
            <w:pPr>
              <w:jc w:val="center"/>
              <w:rPr>
                <w:rFonts w:ascii="宋体" w:hAnsi="宋体" w:cs="宋体"/>
                <w:color w:val="000000"/>
                <w:sz w:val="18"/>
                <w:szCs w:val="18"/>
              </w:rPr>
            </w:pPr>
            <w:r>
              <w:rPr>
                <w:rFonts w:hint="eastAsia"/>
                <w:color w:val="000000"/>
                <w:sz w:val="18"/>
                <w:szCs w:val="18"/>
              </w:rPr>
              <w:t>9.690187</w:t>
            </w:r>
          </w:p>
        </w:tc>
        <w:tc>
          <w:tcPr>
            <w:tcW w:w="1021" w:type="dxa"/>
            <w:vAlign w:val="center"/>
          </w:tcPr>
          <w:p>
            <w:pPr>
              <w:jc w:val="center"/>
              <w:rPr>
                <w:rFonts w:ascii="宋体" w:hAnsi="宋体" w:cs="宋体"/>
                <w:color w:val="000000"/>
                <w:sz w:val="18"/>
                <w:szCs w:val="18"/>
              </w:rPr>
            </w:pPr>
            <w:r>
              <w:rPr>
                <w:rFonts w:hint="eastAsia"/>
                <w:color w:val="000000"/>
                <w:sz w:val="18"/>
                <w:szCs w:val="18"/>
              </w:rPr>
              <w:t>9.658795</w:t>
            </w:r>
          </w:p>
        </w:tc>
        <w:tc>
          <w:tcPr>
            <w:tcW w:w="1021" w:type="dxa"/>
            <w:gridSpan w:val="2"/>
            <w:vAlign w:val="center"/>
          </w:tcPr>
          <w:p>
            <w:pPr>
              <w:jc w:val="center"/>
              <w:rPr>
                <w:rFonts w:ascii="宋体" w:hAnsi="宋体" w:cs="宋体"/>
                <w:color w:val="000000"/>
                <w:sz w:val="18"/>
                <w:szCs w:val="18"/>
              </w:rPr>
            </w:pPr>
            <w:r>
              <w:rPr>
                <w:rFonts w:hint="eastAsia"/>
                <w:color w:val="000000"/>
                <w:sz w:val="18"/>
                <w:szCs w:val="18"/>
              </w:rPr>
              <w:t>9.654517</w:t>
            </w:r>
          </w:p>
        </w:tc>
        <w:tc>
          <w:tcPr>
            <w:tcW w:w="1021" w:type="dxa"/>
            <w:vAlign w:val="center"/>
          </w:tcPr>
          <w:p>
            <w:pPr>
              <w:jc w:val="center"/>
              <w:rPr>
                <w:rFonts w:ascii="宋体" w:hAnsi="宋体" w:cs="宋体"/>
                <w:color w:val="000000"/>
                <w:sz w:val="18"/>
                <w:szCs w:val="18"/>
              </w:rPr>
            </w:pPr>
            <w:r>
              <w:rPr>
                <w:rFonts w:hint="eastAsia"/>
                <w:color w:val="000000"/>
                <w:sz w:val="18"/>
                <w:szCs w:val="18"/>
              </w:rPr>
              <w:t xml:space="preserve">9.667833 </w:t>
            </w:r>
          </w:p>
        </w:tc>
        <w:tc>
          <w:tcPr>
            <w:tcW w:w="1019" w:type="dxa"/>
            <w:vAlign w:val="center"/>
          </w:tcPr>
          <w:p>
            <w:pPr>
              <w:jc w:val="center"/>
              <w:rPr>
                <w:sz w:val="18"/>
                <w:szCs w:val="18"/>
              </w:rPr>
            </w:pPr>
            <w:r>
              <w:rPr>
                <w:rFonts w:hint="eastAsia"/>
                <w:sz w:val="18"/>
                <w:szCs w:val="18"/>
              </w:rPr>
              <w:t>-1.3</w:t>
            </w:r>
          </w:p>
        </w:tc>
        <w:tc>
          <w:tcPr>
            <w:tcW w:w="851" w:type="dxa"/>
            <w:vAlign w:val="center"/>
          </w:tcPr>
          <w:p>
            <w:pPr>
              <w:jc w:val="center"/>
              <w:rPr>
                <w:sz w:val="18"/>
                <w:szCs w:val="18"/>
              </w:rPr>
            </w:pPr>
            <w:r>
              <w:rPr>
                <w:rFonts w:hint="eastAsia"/>
                <w:sz w:val="18"/>
                <w:szCs w:val="18"/>
              </w:rPr>
              <w:t>0.4</w:t>
            </w:r>
          </w:p>
        </w:tc>
        <w:tc>
          <w:tcPr>
            <w:tcW w:w="992" w:type="dxa"/>
            <w:vAlign w:val="center"/>
          </w:tcPr>
          <w:p>
            <w:pPr>
              <w:jc w:val="center"/>
              <w:rPr>
                <w:sz w:val="18"/>
                <w:szCs w:val="18"/>
              </w:rPr>
            </w:pPr>
            <w:r>
              <w:rPr>
                <w:rFonts w:hint="eastAsia"/>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2.000006 g</w:t>
            </w:r>
          </w:p>
        </w:tc>
        <w:tc>
          <w:tcPr>
            <w:tcW w:w="1134" w:type="dxa"/>
            <w:vAlign w:val="center"/>
          </w:tcPr>
          <w:p>
            <w:pPr>
              <w:jc w:val="center"/>
              <w:rPr>
                <w:sz w:val="18"/>
                <w:szCs w:val="18"/>
              </w:rPr>
            </w:pPr>
            <w:r>
              <w:rPr>
                <w:rFonts w:hint="eastAsia"/>
                <w:sz w:val="18"/>
                <w:szCs w:val="18"/>
              </w:rPr>
              <w:t>19.586320</w:t>
            </w:r>
          </w:p>
        </w:tc>
        <w:tc>
          <w:tcPr>
            <w:tcW w:w="1021" w:type="dxa"/>
            <w:vAlign w:val="center"/>
          </w:tcPr>
          <w:p>
            <w:pPr>
              <w:jc w:val="center"/>
              <w:rPr>
                <w:rFonts w:ascii="宋体" w:hAnsi="宋体" w:cs="宋体"/>
                <w:color w:val="000000"/>
                <w:sz w:val="18"/>
                <w:szCs w:val="18"/>
              </w:rPr>
            </w:pPr>
            <w:r>
              <w:rPr>
                <w:rFonts w:hint="eastAsia"/>
                <w:color w:val="000000"/>
                <w:sz w:val="18"/>
                <w:szCs w:val="18"/>
              </w:rPr>
              <w:t>19.312357</w:t>
            </w:r>
          </w:p>
        </w:tc>
        <w:tc>
          <w:tcPr>
            <w:tcW w:w="1021" w:type="dxa"/>
            <w:vAlign w:val="center"/>
          </w:tcPr>
          <w:p>
            <w:pPr>
              <w:jc w:val="center"/>
              <w:rPr>
                <w:rFonts w:ascii="宋体" w:hAnsi="宋体" w:cs="宋体"/>
                <w:color w:val="000000"/>
                <w:sz w:val="18"/>
                <w:szCs w:val="18"/>
              </w:rPr>
            </w:pPr>
            <w:r>
              <w:rPr>
                <w:rFonts w:hint="eastAsia"/>
                <w:color w:val="000000"/>
                <w:sz w:val="18"/>
                <w:szCs w:val="18"/>
              </w:rPr>
              <w:t>19.307242</w:t>
            </w:r>
          </w:p>
        </w:tc>
        <w:tc>
          <w:tcPr>
            <w:tcW w:w="1021" w:type="dxa"/>
            <w:gridSpan w:val="2"/>
            <w:vAlign w:val="center"/>
          </w:tcPr>
          <w:p>
            <w:pPr>
              <w:jc w:val="center"/>
              <w:rPr>
                <w:rFonts w:ascii="宋体" w:hAnsi="宋体" w:cs="宋体"/>
                <w:color w:val="000000"/>
                <w:sz w:val="18"/>
                <w:szCs w:val="18"/>
              </w:rPr>
            </w:pPr>
            <w:r>
              <w:rPr>
                <w:rFonts w:hint="eastAsia"/>
                <w:color w:val="000000"/>
                <w:sz w:val="18"/>
                <w:szCs w:val="18"/>
              </w:rPr>
              <w:t>19.343548</w:t>
            </w:r>
          </w:p>
        </w:tc>
        <w:tc>
          <w:tcPr>
            <w:tcW w:w="1021" w:type="dxa"/>
            <w:vAlign w:val="center"/>
          </w:tcPr>
          <w:p>
            <w:pPr>
              <w:jc w:val="center"/>
              <w:rPr>
                <w:rFonts w:ascii="宋体" w:hAnsi="宋体" w:cs="宋体"/>
                <w:color w:val="000000"/>
                <w:sz w:val="18"/>
                <w:szCs w:val="18"/>
              </w:rPr>
            </w:pPr>
            <w:r>
              <w:rPr>
                <w:rFonts w:hint="eastAsia"/>
                <w:color w:val="000000"/>
                <w:sz w:val="18"/>
                <w:szCs w:val="18"/>
              </w:rPr>
              <w:t xml:space="preserve">19.321049 </w:t>
            </w:r>
          </w:p>
        </w:tc>
        <w:tc>
          <w:tcPr>
            <w:tcW w:w="1019" w:type="dxa"/>
            <w:vAlign w:val="center"/>
          </w:tcPr>
          <w:p>
            <w:pPr>
              <w:jc w:val="center"/>
              <w:rPr>
                <w:sz w:val="18"/>
                <w:szCs w:val="18"/>
              </w:rPr>
            </w:pPr>
            <w:r>
              <w:rPr>
                <w:rFonts w:hint="eastAsia"/>
                <w:sz w:val="18"/>
                <w:szCs w:val="18"/>
              </w:rPr>
              <w:t>-1.4</w:t>
            </w:r>
          </w:p>
        </w:tc>
        <w:tc>
          <w:tcPr>
            <w:tcW w:w="851" w:type="dxa"/>
            <w:vAlign w:val="center"/>
          </w:tcPr>
          <w:p>
            <w:pPr>
              <w:jc w:val="center"/>
              <w:rPr>
                <w:sz w:val="18"/>
                <w:szCs w:val="18"/>
              </w:rPr>
            </w:pPr>
            <w:r>
              <w:rPr>
                <w:rFonts w:hint="eastAsia"/>
                <w:sz w:val="18"/>
                <w:szCs w:val="18"/>
              </w:rPr>
              <w:t>0.2</w:t>
            </w:r>
          </w:p>
        </w:tc>
        <w:tc>
          <w:tcPr>
            <w:tcW w:w="992" w:type="dxa"/>
            <w:vAlign w:val="center"/>
          </w:tcPr>
          <w:p>
            <w:pPr>
              <w:jc w:val="center"/>
              <w:rPr>
                <w:sz w:val="18"/>
                <w:szCs w:val="18"/>
              </w:rPr>
            </w:pPr>
            <w:r>
              <w:rPr>
                <w:rFonts w:hint="eastAsia"/>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5.000005 g</w:t>
            </w:r>
          </w:p>
        </w:tc>
        <w:tc>
          <w:tcPr>
            <w:tcW w:w="1134" w:type="dxa"/>
            <w:vAlign w:val="center"/>
          </w:tcPr>
          <w:p>
            <w:pPr>
              <w:jc w:val="center"/>
              <w:rPr>
                <w:sz w:val="18"/>
                <w:szCs w:val="18"/>
              </w:rPr>
            </w:pPr>
            <w:r>
              <w:rPr>
                <w:rFonts w:hint="eastAsia"/>
                <w:sz w:val="18"/>
                <w:szCs w:val="18"/>
              </w:rPr>
              <w:t>48.965703</w:t>
            </w:r>
          </w:p>
        </w:tc>
        <w:tc>
          <w:tcPr>
            <w:tcW w:w="1021" w:type="dxa"/>
            <w:vAlign w:val="center"/>
          </w:tcPr>
          <w:p>
            <w:pPr>
              <w:jc w:val="center"/>
              <w:rPr>
                <w:rFonts w:ascii="宋体" w:hAnsi="宋体" w:cs="宋体"/>
                <w:color w:val="000000"/>
                <w:sz w:val="18"/>
                <w:szCs w:val="18"/>
              </w:rPr>
            </w:pPr>
            <w:r>
              <w:rPr>
                <w:rFonts w:hint="eastAsia"/>
                <w:color w:val="000000"/>
                <w:sz w:val="18"/>
                <w:szCs w:val="18"/>
              </w:rPr>
              <w:t>48.261439</w:t>
            </w:r>
          </w:p>
        </w:tc>
        <w:tc>
          <w:tcPr>
            <w:tcW w:w="1021" w:type="dxa"/>
            <w:vAlign w:val="center"/>
          </w:tcPr>
          <w:p>
            <w:pPr>
              <w:jc w:val="center"/>
              <w:rPr>
                <w:rFonts w:ascii="宋体" w:hAnsi="宋体" w:cs="宋体"/>
                <w:color w:val="000000"/>
                <w:sz w:val="18"/>
                <w:szCs w:val="18"/>
              </w:rPr>
            </w:pPr>
            <w:r>
              <w:rPr>
                <w:rFonts w:hint="eastAsia"/>
                <w:color w:val="000000"/>
                <w:sz w:val="18"/>
                <w:szCs w:val="18"/>
              </w:rPr>
              <w:t>48.270498</w:t>
            </w:r>
          </w:p>
        </w:tc>
        <w:tc>
          <w:tcPr>
            <w:tcW w:w="1021" w:type="dxa"/>
            <w:gridSpan w:val="2"/>
            <w:vAlign w:val="center"/>
          </w:tcPr>
          <w:p>
            <w:pPr>
              <w:jc w:val="center"/>
              <w:rPr>
                <w:rFonts w:ascii="宋体" w:hAnsi="宋体" w:cs="宋体"/>
                <w:color w:val="000000"/>
                <w:sz w:val="18"/>
                <w:szCs w:val="18"/>
              </w:rPr>
            </w:pPr>
            <w:r>
              <w:rPr>
                <w:rFonts w:hint="eastAsia"/>
                <w:color w:val="000000"/>
                <w:sz w:val="18"/>
                <w:szCs w:val="18"/>
              </w:rPr>
              <w:t>48.224817</w:t>
            </w:r>
          </w:p>
        </w:tc>
        <w:tc>
          <w:tcPr>
            <w:tcW w:w="1021" w:type="dxa"/>
            <w:vAlign w:val="center"/>
          </w:tcPr>
          <w:p>
            <w:pPr>
              <w:jc w:val="center"/>
              <w:rPr>
                <w:rFonts w:ascii="宋体" w:hAnsi="宋体" w:cs="宋体"/>
                <w:color w:val="000000"/>
                <w:sz w:val="18"/>
                <w:szCs w:val="18"/>
              </w:rPr>
            </w:pPr>
            <w:r>
              <w:rPr>
                <w:rFonts w:hint="eastAsia"/>
                <w:color w:val="000000"/>
                <w:sz w:val="18"/>
                <w:szCs w:val="18"/>
              </w:rPr>
              <w:t xml:space="preserve">48.252251 </w:t>
            </w:r>
          </w:p>
        </w:tc>
        <w:tc>
          <w:tcPr>
            <w:tcW w:w="1019" w:type="dxa"/>
            <w:vAlign w:val="center"/>
          </w:tcPr>
          <w:p>
            <w:pPr>
              <w:jc w:val="center"/>
              <w:rPr>
                <w:sz w:val="18"/>
                <w:szCs w:val="18"/>
              </w:rPr>
            </w:pPr>
            <w:r>
              <w:rPr>
                <w:rFonts w:hint="eastAsia"/>
                <w:sz w:val="18"/>
                <w:szCs w:val="18"/>
              </w:rPr>
              <w:t>-1.5</w:t>
            </w:r>
          </w:p>
        </w:tc>
        <w:tc>
          <w:tcPr>
            <w:tcW w:w="851" w:type="dxa"/>
            <w:vAlign w:val="center"/>
          </w:tcPr>
          <w:p>
            <w:pPr>
              <w:jc w:val="center"/>
              <w:rPr>
                <w:sz w:val="18"/>
                <w:szCs w:val="18"/>
              </w:rPr>
            </w:pPr>
            <w:r>
              <w:rPr>
                <w:rFonts w:hint="eastAsia"/>
                <w:sz w:val="18"/>
                <w:szCs w:val="18"/>
              </w:rPr>
              <w:t>0.1</w:t>
            </w:r>
          </w:p>
        </w:tc>
        <w:tc>
          <w:tcPr>
            <w:tcW w:w="992" w:type="dxa"/>
            <w:vAlign w:val="center"/>
          </w:tcPr>
          <w:p>
            <w:pPr>
              <w:jc w:val="center"/>
              <w:rPr>
                <w:sz w:val="18"/>
                <w:szCs w:val="18"/>
              </w:rPr>
            </w:pPr>
            <w:r>
              <w:rPr>
                <w:rFonts w:hint="eastAsia"/>
                <w:sz w:val="18"/>
                <w:szCs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10.000017 g</w:t>
            </w:r>
          </w:p>
        </w:tc>
        <w:tc>
          <w:tcPr>
            <w:tcW w:w="1134" w:type="dxa"/>
            <w:vAlign w:val="center"/>
          </w:tcPr>
          <w:p>
            <w:pPr>
              <w:jc w:val="center"/>
              <w:rPr>
                <w:sz w:val="18"/>
                <w:szCs w:val="18"/>
              </w:rPr>
            </w:pPr>
            <w:r>
              <w:rPr>
                <w:rFonts w:hint="eastAsia"/>
                <w:sz w:val="18"/>
                <w:szCs w:val="18"/>
              </w:rPr>
              <w:t>97.931475</w:t>
            </w:r>
          </w:p>
        </w:tc>
        <w:tc>
          <w:tcPr>
            <w:tcW w:w="1021" w:type="dxa"/>
            <w:vAlign w:val="center"/>
          </w:tcPr>
          <w:p>
            <w:pPr>
              <w:jc w:val="center"/>
              <w:rPr>
                <w:rFonts w:ascii="宋体" w:hAnsi="宋体" w:cs="宋体"/>
                <w:color w:val="000000"/>
                <w:sz w:val="18"/>
                <w:szCs w:val="18"/>
              </w:rPr>
            </w:pPr>
            <w:r>
              <w:rPr>
                <w:rFonts w:hint="eastAsia"/>
                <w:color w:val="000000"/>
                <w:sz w:val="18"/>
                <w:szCs w:val="18"/>
              </w:rPr>
              <w:t>96.501472</w:t>
            </w:r>
          </w:p>
        </w:tc>
        <w:tc>
          <w:tcPr>
            <w:tcW w:w="1021" w:type="dxa"/>
            <w:vAlign w:val="center"/>
          </w:tcPr>
          <w:p>
            <w:pPr>
              <w:jc w:val="center"/>
              <w:rPr>
                <w:rFonts w:ascii="宋体" w:hAnsi="宋体" w:cs="宋体"/>
                <w:color w:val="000000"/>
                <w:sz w:val="18"/>
                <w:szCs w:val="18"/>
              </w:rPr>
            </w:pPr>
            <w:r>
              <w:rPr>
                <w:rFonts w:hint="eastAsia"/>
                <w:color w:val="000000"/>
                <w:sz w:val="18"/>
                <w:szCs w:val="18"/>
              </w:rPr>
              <w:t>96.496458</w:t>
            </w:r>
          </w:p>
        </w:tc>
        <w:tc>
          <w:tcPr>
            <w:tcW w:w="1021" w:type="dxa"/>
            <w:gridSpan w:val="2"/>
            <w:vAlign w:val="center"/>
          </w:tcPr>
          <w:p>
            <w:pPr>
              <w:jc w:val="center"/>
              <w:rPr>
                <w:rFonts w:ascii="宋体" w:hAnsi="宋体" w:cs="宋体"/>
                <w:color w:val="000000"/>
                <w:sz w:val="18"/>
                <w:szCs w:val="18"/>
              </w:rPr>
            </w:pPr>
            <w:r>
              <w:rPr>
                <w:rFonts w:hint="eastAsia"/>
                <w:color w:val="000000"/>
                <w:sz w:val="18"/>
                <w:szCs w:val="18"/>
              </w:rPr>
              <w:t>96.556106</w:t>
            </w:r>
          </w:p>
        </w:tc>
        <w:tc>
          <w:tcPr>
            <w:tcW w:w="1021" w:type="dxa"/>
            <w:vAlign w:val="center"/>
          </w:tcPr>
          <w:p>
            <w:pPr>
              <w:jc w:val="center"/>
              <w:rPr>
                <w:rFonts w:ascii="宋体" w:hAnsi="宋体" w:cs="宋体"/>
                <w:color w:val="000000"/>
                <w:sz w:val="18"/>
                <w:szCs w:val="18"/>
              </w:rPr>
            </w:pPr>
            <w:r>
              <w:rPr>
                <w:rFonts w:hint="eastAsia"/>
                <w:color w:val="000000"/>
                <w:sz w:val="18"/>
                <w:szCs w:val="18"/>
              </w:rPr>
              <w:t xml:space="preserve">96.518012  </w:t>
            </w:r>
          </w:p>
        </w:tc>
        <w:tc>
          <w:tcPr>
            <w:tcW w:w="1019" w:type="dxa"/>
            <w:vAlign w:val="center"/>
          </w:tcPr>
          <w:p>
            <w:pPr>
              <w:jc w:val="center"/>
              <w:rPr>
                <w:sz w:val="18"/>
                <w:szCs w:val="18"/>
              </w:rPr>
            </w:pPr>
            <w:r>
              <w:rPr>
                <w:rFonts w:hint="eastAsia"/>
                <w:sz w:val="18"/>
                <w:szCs w:val="18"/>
              </w:rPr>
              <w:t>-1.4</w:t>
            </w:r>
          </w:p>
        </w:tc>
        <w:tc>
          <w:tcPr>
            <w:tcW w:w="851" w:type="dxa"/>
            <w:vAlign w:val="center"/>
          </w:tcPr>
          <w:p>
            <w:pPr>
              <w:jc w:val="center"/>
              <w:rPr>
                <w:sz w:val="18"/>
                <w:szCs w:val="18"/>
              </w:rPr>
            </w:pPr>
            <w:r>
              <w:rPr>
                <w:rFonts w:hint="eastAsia"/>
                <w:sz w:val="18"/>
                <w:szCs w:val="18"/>
              </w:rPr>
              <w:t>0.1</w:t>
            </w:r>
          </w:p>
        </w:tc>
        <w:tc>
          <w:tcPr>
            <w:tcW w:w="992" w:type="dxa"/>
            <w:vAlign w:val="center"/>
          </w:tcPr>
          <w:p>
            <w:pPr>
              <w:jc w:val="center"/>
              <w:rPr>
                <w:sz w:val="18"/>
                <w:szCs w:val="18"/>
              </w:rPr>
            </w:pPr>
            <w:r>
              <w:rPr>
                <w:rFonts w:hint="eastAsia"/>
                <w:sz w:val="18"/>
                <w:szCs w:val="18"/>
              </w:rPr>
              <w:t>0.1</w:t>
            </w:r>
          </w:p>
        </w:tc>
      </w:tr>
    </w:tbl>
    <w:p>
      <w:pPr>
        <w:tabs>
          <w:tab w:val="left" w:pos="5120"/>
        </w:tabs>
        <w:jc w:val="left"/>
        <w:rPr>
          <w:sz w:val="24"/>
        </w:rPr>
      </w:pPr>
    </w:p>
    <w:p>
      <w:pPr>
        <w:tabs>
          <w:tab w:val="left" w:pos="5120"/>
        </w:tabs>
        <w:jc w:val="left"/>
        <w:rPr>
          <w:sz w:val="24"/>
        </w:rPr>
      </w:pPr>
    </w:p>
    <w:p>
      <w:pPr>
        <w:tabs>
          <w:tab w:val="left" w:pos="7513"/>
        </w:tabs>
        <w:snapToGrid w:val="0"/>
        <w:ind w:right="-99" w:rightChars="-47"/>
        <w:jc w:val="center"/>
        <w:textAlignment w:val="center"/>
        <w:outlineLvl w:val="0"/>
        <w:rPr>
          <w:rFonts w:ascii="黑体" w:hAnsi="黑体" w:eastAsia="黑体" w:cs="Arial"/>
          <w:sz w:val="28"/>
          <w:szCs w:val="28"/>
        </w:rPr>
      </w:pPr>
      <w:r>
        <w:rPr>
          <w:rFonts w:hint="eastAsia" w:ascii="黑体" w:hAnsi="黑体" w:eastAsia="黑体" w:cs="Arial"/>
          <w:sz w:val="28"/>
          <w:szCs w:val="28"/>
        </w:rPr>
        <w:t>纳米拉伸仪力值示值相对误差测量结果不确定度评定示例2</w:t>
      </w:r>
    </w:p>
    <w:p>
      <w:pPr>
        <w:spacing w:line="520" w:lineRule="exact"/>
        <w:rPr>
          <w:rFonts w:ascii="宋体" w:hAnsi="宋体"/>
          <w:color w:val="000000"/>
          <w:sz w:val="24"/>
          <w:szCs w:val="28"/>
        </w:rPr>
      </w:pPr>
      <w:r>
        <w:rPr>
          <w:color w:val="000000"/>
          <w:sz w:val="24"/>
        </w:rPr>
        <w:t>1</w:t>
      </w:r>
      <w:r>
        <w:rPr>
          <w:rFonts w:ascii="宋体" w:hAnsi="宋体"/>
          <w:color w:val="000000"/>
          <w:sz w:val="24"/>
          <w:szCs w:val="28"/>
        </w:rPr>
        <w:t xml:space="preserve"> </w:t>
      </w:r>
      <w:r>
        <w:rPr>
          <w:rFonts w:hint="eastAsia" w:ascii="宋体" w:hAnsi="宋体"/>
          <w:color w:val="000000"/>
          <w:sz w:val="24"/>
          <w:szCs w:val="28"/>
        </w:rPr>
        <w:t xml:space="preserve"> 校准的具体条件</w:t>
      </w:r>
    </w:p>
    <w:p>
      <w:pPr>
        <w:tabs>
          <w:tab w:val="left" w:pos="5120"/>
        </w:tabs>
        <w:spacing w:line="360" w:lineRule="auto"/>
        <w:ind w:firstLine="480" w:firstLineChars="200"/>
        <w:rPr>
          <w:sz w:val="24"/>
        </w:rPr>
      </w:pPr>
      <w:r>
        <w:rPr>
          <w:sz w:val="24"/>
        </w:rPr>
        <w:t>校准的具体条件见</w:t>
      </w:r>
      <w:r>
        <w:rPr>
          <w:rFonts w:hint="eastAsia"/>
          <w:sz w:val="24"/>
        </w:rPr>
        <w:t>表</w:t>
      </w:r>
      <w:r>
        <w:rPr>
          <w:sz w:val="24"/>
        </w:rPr>
        <w:t>1</w:t>
      </w:r>
    </w:p>
    <w:p>
      <w:pPr>
        <w:tabs>
          <w:tab w:val="left" w:pos="5120"/>
        </w:tabs>
        <w:jc w:val="center"/>
        <w:rPr>
          <w:rFonts w:ascii="黑体" w:hAnsi="黑体" w:eastAsia="黑体"/>
          <w:szCs w:val="21"/>
        </w:rPr>
      </w:pPr>
      <w:r>
        <w:rPr>
          <w:rFonts w:hint="eastAsia" w:ascii="黑体" w:hAnsi="黑体" w:eastAsia="黑体"/>
          <w:szCs w:val="21"/>
        </w:rPr>
        <w:t>表1 校准的具体条件</w:t>
      </w:r>
    </w:p>
    <w:tbl>
      <w:tblPr>
        <w:tblStyle w:val="7"/>
        <w:tblW w:w="8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3"/>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763" w:type="dxa"/>
            <w:vAlign w:val="center"/>
          </w:tcPr>
          <w:p>
            <w:pPr>
              <w:tabs>
                <w:tab w:val="left" w:pos="5120"/>
              </w:tabs>
              <w:jc w:val="center"/>
              <w:rPr>
                <w:kern w:val="0"/>
                <w:sz w:val="20"/>
                <w:szCs w:val="21"/>
              </w:rPr>
            </w:pPr>
            <w:r>
              <w:rPr>
                <w:rFonts w:hint="eastAsia"/>
                <w:kern w:val="0"/>
                <w:sz w:val="20"/>
                <w:szCs w:val="21"/>
              </w:rPr>
              <w:t>纳米拉伸仪最大试验力</w:t>
            </w:r>
          </w:p>
        </w:tc>
        <w:tc>
          <w:tcPr>
            <w:tcW w:w="4610" w:type="dxa"/>
            <w:vAlign w:val="center"/>
          </w:tcPr>
          <w:p>
            <w:pPr>
              <w:tabs>
                <w:tab w:val="left" w:pos="5120"/>
              </w:tabs>
              <w:jc w:val="center"/>
              <w:rPr>
                <w:kern w:val="0"/>
                <w:sz w:val="20"/>
                <w:szCs w:val="21"/>
              </w:rPr>
            </w:pPr>
            <w:r>
              <w:rPr>
                <w:rFonts w:hint="eastAsia"/>
                <w:kern w:val="0"/>
                <w:sz w:val="20"/>
                <w:szCs w:val="21"/>
              </w:rPr>
              <w:t>500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3763" w:type="dxa"/>
            <w:vAlign w:val="center"/>
          </w:tcPr>
          <w:p>
            <w:pPr>
              <w:tabs>
                <w:tab w:val="left" w:pos="5120"/>
              </w:tabs>
              <w:jc w:val="center"/>
              <w:rPr>
                <w:kern w:val="0"/>
                <w:sz w:val="20"/>
                <w:szCs w:val="21"/>
              </w:rPr>
            </w:pPr>
            <w:r>
              <w:rPr>
                <w:rFonts w:hint="eastAsia"/>
                <w:kern w:val="0"/>
                <w:sz w:val="20"/>
                <w:szCs w:val="21"/>
              </w:rPr>
              <w:t>纳米拉伸仪力值分辨力</w:t>
            </w:r>
          </w:p>
        </w:tc>
        <w:tc>
          <w:tcPr>
            <w:tcW w:w="4610" w:type="dxa"/>
            <w:vAlign w:val="center"/>
          </w:tcPr>
          <w:p>
            <w:pPr>
              <w:tabs>
                <w:tab w:val="left" w:pos="5120"/>
              </w:tabs>
              <w:jc w:val="center"/>
              <w:rPr>
                <w:kern w:val="0"/>
                <w:sz w:val="20"/>
                <w:szCs w:val="21"/>
              </w:rPr>
            </w:pPr>
            <w:r>
              <w:rPr>
                <w:rFonts w:hint="eastAsia"/>
                <w:kern w:val="0"/>
                <w:sz w:val="20"/>
                <w:szCs w:val="21"/>
              </w:rPr>
              <w:t>1×10</w:t>
            </w:r>
            <w:r>
              <w:rPr>
                <w:rFonts w:hint="eastAsia"/>
                <w:kern w:val="0"/>
                <w:sz w:val="20"/>
                <w:szCs w:val="21"/>
                <w:vertAlign w:val="superscript"/>
              </w:rPr>
              <w:t>-6</w:t>
            </w:r>
            <w:r>
              <w:rPr>
                <w:rFonts w:hint="eastAsia"/>
                <w:kern w:val="0"/>
                <w:sz w:val="20"/>
                <w:szCs w:val="21"/>
              </w:rPr>
              <w:t xml:space="preserve">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3" w:type="dxa"/>
            <w:vAlign w:val="center"/>
          </w:tcPr>
          <w:p>
            <w:pPr>
              <w:tabs>
                <w:tab w:val="left" w:pos="5120"/>
              </w:tabs>
              <w:jc w:val="center"/>
              <w:rPr>
                <w:kern w:val="0"/>
                <w:sz w:val="20"/>
                <w:szCs w:val="21"/>
              </w:rPr>
            </w:pPr>
            <w:r>
              <w:rPr>
                <w:rFonts w:hint="eastAsia"/>
                <w:kern w:val="0"/>
                <w:sz w:val="20"/>
                <w:szCs w:val="21"/>
              </w:rPr>
              <w:t>校准期间的环境条件</w:t>
            </w:r>
          </w:p>
        </w:tc>
        <w:tc>
          <w:tcPr>
            <w:tcW w:w="4610" w:type="dxa"/>
            <w:vAlign w:val="center"/>
          </w:tcPr>
          <w:p>
            <w:pPr>
              <w:tabs>
                <w:tab w:val="left" w:pos="5120"/>
              </w:tabs>
              <w:spacing w:line="276" w:lineRule="auto"/>
              <w:jc w:val="center"/>
              <w:rPr>
                <w:kern w:val="0"/>
                <w:sz w:val="20"/>
                <w:szCs w:val="21"/>
              </w:rPr>
            </w:pPr>
            <w:r>
              <w:rPr>
                <w:rFonts w:hint="eastAsia"/>
                <w:kern w:val="0"/>
                <w:sz w:val="20"/>
                <w:szCs w:val="21"/>
              </w:rPr>
              <w:t>在校准开始时温度测量为</w:t>
            </w:r>
            <w:r>
              <w:rPr>
                <w:kern w:val="0"/>
                <w:sz w:val="20"/>
                <w:szCs w:val="21"/>
              </w:rPr>
              <w:t>2</w:t>
            </w:r>
            <w:r>
              <w:rPr>
                <w:rFonts w:hint="eastAsia"/>
                <w:kern w:val="0"/>
                <w:sz w:val="20"/>
                <w:szCs w:val="21"/>
              </w:rPr>
              <w:t>1.6℃，校准过程中温度变化不大于</w:t>
            </w:r>
            <w:r>
              <w:rPr>
                <w:kern w:val="0"/>
                <w:sz w:val="20"/>
                <w:szCs w:val="21"/>
              </w:rPr>
              <w:t>1</w:t>
            </w:r>
            <w:r>
              <w:rPr>
                <w:rFonts w:hint="eastAsia"/>
                <w:kern w:val="0"/>
                <w:sz w:val="20"/>
                <w:szCs w:val="21"/>
              </w:rPr>
              <w:t>.0℃；相对湿度测量为60</w:t>
            </w:r>
            <w:r>
              <w:rPr>
                <w:kern w:val="0"/>
                <w:sz w:val="20"/>
                <w:szCs w:val="21"/>
              </w:rPr>
              <w:t>%</w:t>
            </w:r>
            <w:r>
              <w:rPr>
                <w:rFonts w:hint="eastAsia"/>
                <w:kern w:val="0"/>
                <w:sz w:val="20"/>
                <w:szCs w:val="21"/>
              </w:rPr>
              <w:t>，校准过程中相对湿度变化不大于5</w:t>
            </w:r>
            <w:r>
              <w:rPr>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763" w:type="dxa"/>
            <w:vAlign w:val="center"/>
          </w:tcPr>
          <w:p>
            <w:pPr>
              <w:tabs>
                <w:tab w:val="left" w:pos="5120"/>
              </w:tabs>
              <w:jc w:val="center"/>
              <w:rPr>
                <w:kern w:val="0"/>
                <w:sz w:val="20"/>
                <w:szCs w:val="21"/>
              </w:rPr>
            </w:pPr>
            <w:r>
              <w:rPr>
                <w:rFonts w:hint="eastAsia"/>
                <w:kern w:val="0"/>
                <w:sz w:val="20"/>
                <w:szCs w:val="21"/>
              </w:rPr>
              <w:t>试验载荷</w:t>
            </w:r>
          </w:p>
        </w:tc>
        <w:tc>
          <w:tcPr>
            <w:tcW w:w="4610" w:type="dxa"/>
            <w:vAlign w:val="center"/>
          </w:tcPr>
          <w:p>
            <w:pPr>
              <w:tabs>
                <w:tab w:val="left" w:pos="5120"/>
              </w:tabs>
              <w:jc w:val="center"/>
              <w:rPr>
                <w:kern w:val="0"/>
                <w:sz w:val="20"/>
                <w:szCs w:val="21"/>
              </w:rPr>
            </w:pPr>
            <w:r>
              <w:rPr>
                <w:rFonts w:hint="eastAsia"/>
                <w:kern w:val="0"/>
                <w:sz w:val="20"/>
                <w:szCs w:val="21"/>
              </w:rPr>
              <w:t>有校准证书的</w:t>
            </w:r>
            <w:r>
              <w:rPr>
                <w:kern w:val="0"/>
                <w:sz w:val="20"/>
                <w:szCs w:val="21"/>
              </w:rPr>
              <w:t>F</w:t>
            </w:r>
            <w:r>
              <w:rPr>
                <w:rFonts w:hint="eastAsia"/>
                <w:kern w:val="0"/>
                <w:sz w:val="20"/>
                <w:szCs w:val="21"/>
                <w:vertAlign w:val="subscript"/>
              </w:rPr>
              <w:t>1</w:t>
            </w:r>
            <w:r>
              <w:rPr>
                <w:rFonts w:hint="eastAsia"/>
                <w:kern w:val="0"/>
                <w:sz w:val="20"/>
                <w:szCs w:val="21"/>
              </w:rPr>
              <w:t>等级标准砝码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763" w:type="dxa"/>
            <w:vAlign w:val="center"/>
          </w:tcPr>
          <w:p>
            <w:pPr>
              <w:tabs>
                <w:tab w:val="left" w:pos="5120"/>
              </w:tabs>
              <w:jc w:val="center"/>
              <w:rPr>
                <w:kern w:val="0"/>
                <w:sz w:val="20"/>
                <w:szCs w:val="21"/>
              </w:rPr>
            </w:pPr>
            <w:r>
              <w:rPr>
                <w:rFonts w:hint="eastAsia"/>
                <w:kern w:val="0"/>
                <w:sz w:val="20"/>
                <w:szCs w:val="21"/>
              </w:rPr>
              <w:t>校准地点的重力加速度</w:t>
            </w:r>
          </w:p>
        </w:tc>
        <w:tc>
          <w:tcPr>
            <w:tcW w:w="4610" w:type="dxa"/>
            <w:vAlign w:val="center"/>
          </w:tcPr>
          <w:p>
            <w:pPr>
              <w:tabs>
                <w:tab w:val="left" w:pos="5120"/>
              </w:tabs>
              <w:jc w:val="center"/>
              <w:rPr>
                <w:kern w:val="0"/>
                <w:sz w:val="20"/>
                <w:szCs w:val="21"/>
              </w:rPr>
            </w:pPr>
            <w:r>
              <w:rPr>
                <w:i/>
                <w:kern w:val="0"/>
                <w:sz w:val="20"/>
                <w:szCs w:val="21"/>
              </w:rPr>
              <w:t>g</w:t>
            </w:r>
            <w:r>
              <w:rPr>
                <w:kern w:val="0"/>
                <w:sz w:val="20"/>
                <w:szCs w:val="21"/>
              </w:rPr>
              <w:t xml:space="preserve"> =</w:t>
            </w:r>
            <w:r>
              <w:rPr>
                <w:rFonts w:hint="eastAsia"/>
                <w:kern w:val="0"/>
                <w:sz w:val="20"/>
                <w:szCs w:val="21"/>
              </w:rPr>
              <w:t xml:space="preserve"> 9.7883 </w:t>
            </w:r>
            <m:oMath>
              <m:r>
                <m:rPr>
                  <m:sty m:val="p"/>
                </m:rPr>
                <w:rPr>
                  <w:rFonts w:hint="eastAsia" w:ascii="Cambria Math" w:hAnsi="Cambria Math"/>
                  <w:kern w:val="0"/>
                  <w:sz w:val="21"/>
                  <w:szCs w:val="21"/>
                </w:rPr>
                <m:t>m</m:t>
              </m:r>
              <m:r>
                <m:rPr>
                  <m:sty m:val="p"/>
                </m:rPr>
                <w:rPr>
                  <w:rFonts w:ascii="Cambria Math" w:hAnsi="Cambria Math"/>
                  <w:kern w:val="0"/>
                  <w:sz w:val="21"/>
                  <w:szCs w:val="21"/>
                </w:rPr>
                <m:t>/</m:t>
              </m:r>
              <m:sSup>
                <m:sSupPr>
                  <m:ctrlPr>
                    <w:rPr>
                      <w:rFonts w:ascii="Cambria Math" w:hAnsi="Cambria Math"/>
                      <w:kern w:val="0"/>
                      <w:sz w:val="21"/>
                      <w:szCs w:val="21"/>
                    </w:rPr>
                  </m:ctrlPr>
                </m:sSupPr>
                <m:e>
                  <m:r>
                    <m:rPr>
                      <m:sty m:val="p"/>
                    </m:rPr>
                    <w:rPr>
                      <w:rFonts w:ascii="Cambria Math" w:hAnsi="Cambria Math"/>
                      <w:kern w:val="0"/>
                      <w:sz w:val="21"/>
                      <w:szCs w:val="21"/>
                    </w:rPr>
                    <m:t>s</m:t>
                  </m:r>
                  <m:ctrlPr>
                    <w:rPr>
                      <w:rFonts w:ascii="Cambria Math" w:hAnsi="Cambria Math"/>
                      <w:kern w:val="0"/>
                      <w:sz w:val="21"/>
                      <w:szCs w:val="21"/>
                    </w:rPr>
                  </m:ctrlPr>
                </m:e>
                <m:sup>
                  <m:r>
                    <m:rPr>
                      <m:sty m:val="p"/>
                    </m:rPr>
                    <w:rPr>
                      <w:rFonts w:ascii="Cambria Math" w:hAnsi="Cambria Math"/>
                      <w:kern w:val="0"/>
                      <w:sz w:val="21"/>
                      <w:szCs w:val="21"/>
                    </w:rPr>
                    <m:t>2</m:t>
                  </m:r>
                  <m:ctrlPr>
                    <w:rPr>
                      <w:rFonts w:ascii="Cambria Math" w:hAnsi="Cambria Math"/>
                      <w:kern w:val="0"/>
                      <w:sz w:val="21"/>
                      <w:szCs w:val="21"/>
                    </w:rPr>
                  </m:ctrlPr>
                </m:sup>
              </m:sSup>
            </m:oMath>
          </w:p>
        </w:tc>
      </w:tr>
    </w:tbl>
    <w:p>
      <w:pPr>
        <w:spacing w:line="520" w:lineRule="exact"/>
        <w:rPr>
          <w:rFonts w:ascii="宋体" w:hAnsi="宋体"/>
          <w:color w:val="000000"/>
          <w:sz w:val="24"/>
          <w:szCs w:val="28"/>
        </w:rPr>
      </w:pPr>
      <w:r>
        <w:rPr>
          <w:rFonts w:hint="eastAsia"/>
          <w:color w:val="000000"/>
          <w:sz w:val="24"/>
        </w:rPr>
        <w:t>2</w:t>
      </w:r>
      <w:r>
        <w:rPr>
          <w:rFonts w:ascii="宋体" w:hAnsi="宋体"/>
          <w:color w:val="000000"/>
          <w:sz w:val="24"/>
          <w:szCs w:val="28"/>
        </w:rPr>
        <w:t xml:space="preserve"> </w:t>
      </w:r>
      <w:r>
        <w:rPr>
          <w:rFonts w:hint="eastAsia" w:ascii="宋体" w:hAnsi="宋体"/>
          <w:color w:val="000000"/>
          <w:sz w:val="24"/>
          <w:szCs w:val="28"/>
        </w:rPr>
        <w:t xml:space="preserve"> </w:t>
      </w:r>
      <w:r>
        <w:rPr>
          <w:rFonts w:ascii="宋体" w:hAnsi="宋体"/>
          <w:color w:val="000000"/>
          <w:sz w:val="24"/>
          <w:szCs w:val="28"/>
        </w:rPr>
        <w:t>测量方法</w:t>
      </w:r>
    </w:p>
    <w:p>
      <w:pPr>
        <w:adjustRightInd w:val="0"/>
        <w:snapToGrid w:val="0"/>
        <w:spacing w:line="360" w:lineRule="auto"/>
        <w:ind w:firstLine="480" w:firstLineChars="200"/>
        <w:rPr>
          <w:szCs w:val="21"/>
        </w:rPr>
      </w:pPr>
      <w:r>
        <w:rPr>
          <w:rFonts w:hint="eastAsia"/>
          <w:sz w:val="24"/>
        </w:rPr>
        <w:t>依据本校准规范，使用100 mg的F</w:t>
      </w:r>
      <w:r>
        <w:rPr>
          <w:rFonts w:hint="eastAsia"/>
          <w:sz w:val="24"/>
          <w:vertAlign w:val="subscript"/>
        </w:rPr>
        <w:t>1</w:t>
      </w:r>
      <w:r>
        <w:rPr>
          <w:rFonts w:hint="eastAsia"/>
          <w:sz w:val="24"/>
        </w:rPr>
        <w:t>等级标准砝码对一台纳米拉伸仪进行力值示值相对误差测量。</w:t>
      </w:r>
    </w:p>
    <w:p>
      <w:pPr>
        <w:spacing w:line="520" w:lineRule="exact"/>
        <w:rPr>
          <w:sz w:val="24"/>
        </w:rPr>
      </w:pPr>
      <w:r>
        <w:rPr>
          <w:rFonts w:hint="eastAsia"/>
          <w:sz w:val="24"/>
        </w:rPr>
        <w:t>3</w:t>
      </w:r>
      <w:r>
        <w:rPr>
          <w:sz w:val="24"/>
        </w:rPr>
        <w:t xml:space="preserve"> </w:t>
      </w:r>
      <w:r>
        <w:rPr>
          <w:rFonts w:hint="eastAsia"/>
          <w:sz w:val="24"/>
        </w:rPr>
        <w:t xml:space="preserve"> </w:t>
      </w:r>
      <w:r>
        <w:rPr>
          <w:sz w:val="24"/>
        </w:rPr>
        <w:t>测量模型</w:t>
      </w:r>
    </w:p>
    <w:p>
      <w:pPr>
        <w:widowControl/>
        <w:spacing w:line="360" w:lineRule="auto"/>
        <w:jc w:val="center"/>
        <w:rPr>
          <w:i/>
          <w:sz w:val="24"/>
        </w:rPr>
      </w:pPr>
      <w:r>
        <w:rPr>
          <w:rFonts w:hint="eastAsia"/>
          <w:sz w:val="24"/>
        </w:rPr>
        <w:t xml:space="preserve">              </w:t>
      </w:r>
      <w:r>
        <w:rPr>
          <w:rFonts w:ascii="宋体" w:hAnsi="宋体"/>
          <w:position w:val="-30"/>
          <w:sz w:val="24"/>
        </w:rPr>
        <w:object>
          <v:shape id="_x0000_i1030" o:spt="75" type="#_x0000_t75" style="height:36.75pt;width:165pt;" o:ole="t" filled="f" o:preferrelative="t" stroked="f" coordsize="21600,21600">
            <v:path/>
            <v:fill on="f" focussize="0,0"/>
            <v:stroke on="f" joinstyle="miter"/>
            <v:imagedata r:id="rId5" o:title=""/>
            <o:lock v:ext="edit" aspectratio="t"/>
            <w10:wrap type="none"/>
            <w10:anchorlock/>
          </v:shape>
          <o:OLEObject Type="Embed" ProgID="Equation.3" ShapeID="_x0000_i1030" DrawAspect="Content" ObjectID="_1468075730" r:id="rId14">
            <o:LockedField>false</o:LockedField>
          </o:OLEObject>
        </w:object>
      </w:r>
      <w:r>
        <w:rPr>
          <w:rFonts w:hint="eastAsia"/>
          <w:i/>
          <w:sz w:val="24"/>
        </w:rPr>
        <w:t xml:space="preserve">   </w:t>
      </w:r>
      <w:r>
        <w:rPr>
          <w:i/>
          <w:sz w:val="24"/>
        </w:rPr>
        <w:t xml:space="preserve">        </w:t>
      </w:r>
      <w:r>
        <w:rPr>
          <w:rFonts w:hint="eastAsia"/>
          <w:i/>
          <w:sz w:val="24"/>
        </w:rPr>
        <w:t xml:space="preserve"> </w:t>
      </w:r>
      <w:r>
        <w:rPr>
          <w:i/>
          <w:sz w:val="24"/>
        </w:rPr>
        <w:t xml:space="preserve">   </w:t>
      </w:r>
      <w:r>
        <w:rPr>
          <w:rFonts w:hint="eastAsia"/>
          <w:i/>
          <w:sz w:val="24"/>
        </w:rPr>
        <w:t xml:space="preserve">      </w:t>
      </w:r>
      <w:r>
        <w:rPr>
          <w:sz w:val="24"/>
        </w:rPr>
        <w:t xml:space="preserve"> (1)</w:t>
      </w:r>
    </w:p>
    <w:p>
      <w:pPr>
        <w:spacing w:line="360" w:lineRule="auto"/>
        <w:ind w:firstLine="720" w:firstLineChars="300"/>
        <w:rPr>
          <w:sz w:val="24"/>
        </w:rPr>
      </w:pPr>
      <w:r>
        <w:rPr>
          <w:sz w:val="24"/>
        </w:rPr>
        <w:t>式中：</w:t>
      </w:r>
    </w:p>
    <w:p>
      <w:pPr>
        <w:snapToGrid w:val="0"/>
        <w:spacing w:line="360" w:lineRule="auto"/>
        <w:ind w:firstLine="720" w:firstLineChars="300"/>
        <w:textAlignment w:val="bottom"/>
        <w:rPr>
          <w:sz w:val="24"/>
        </w:rPr>
      </w:pPr>
      <w:r>
        <w:rPr>
          <w:i/>
          <w:iCs/>
          <w:sz w:val="24"/>
        </w:rPr>
        <w:t>E</w:t>
      </w:r>
      <w:r>
        <w:rPr>
          <w:sz w:val="24"/>
        </w:rPr>
        <w:t xml:space="preserve">——力值示值相对误差，%；  </w:t>
      </w:r>
    </w:p>
    <w:p>
      <w:pPr>
        <w:snapToGrid w:val="0"/>
        <w:spacing w:line="360" w:lineRule="auto"/>
        <w:ind w:firstLine="720" w:firstLineChars="300"/>
        <w:textAlignment w:val="bottom"/>
        <w:rPr>
          <w:sz w:val="24"/>
        </w:rPr>
      </w:pP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——同一力值测量点，纳米拉伸仪显示的力值</w:t>
      </w:r>
      <m:oMath>
        <m:sSub>
          <m:sSubPr>
            <m:ctrlPr>
              <w:rPr>
                <w:rFonts w:ascii="Cambria Math" w:hAnsi="Cambria Math"/>
                <w:i/>
                <w:sz w:val="24"/>
              </w:rPr>
            </m:ctrlPr>
          </m:sSubPr>
          <m:e>
            <m:r>
              <m:rPr/>
              <w:rPr>
                <w:rFonts w:hint="eastAsia"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rFonts w:hint="eastAsia"/>
          <w:sz w:val="24"/>
        </w:rPr>
        <w:t>三次测量的算术平均值</w:t>
      </w:r>
      <w:r>
        <w:rPr>
          <w:sz w:val="24"/>
        </w:rPr>
        <w:t>，</w:t>
      </w:r>
      <w:r>
        <w:rPr>
          <w:rFonts w:hint="eastAsia"/>
          <w:sz w:val="24"/>
        </w:rPr>
        <w:t>m</w:t>
      </w:r>
      <w:r>
        <w:rPr>
          <w:sz w:val="24"/>
        </w:rPr>
        <w:t>N</w:t>
      </w:r>
      <w:r>
        <w:rPr>
          <w:rFonts w:hint="eastAsia" w:ascii="宋体" w:hAnsi="宋体" w:cs="宋体"/>
          <w:sz w:val="24"/>
        </w:rPr>
        <w:t>；</w:t>
      </w:r>
      <w:r>
        <w:rPr>
          <w:sz w:val="24"/>
        </w:rPr>
        <w:t xml:space="preserve"> </w:t>
      </w:r>
    </w:p>
    <w:p>
      <w:pPr>
        <w:tabs>
          <w:tab w:val="left" w:pos="1134"/>
        </w:tabs>
        <w:snapToGrid w:val="0"/>
        <w:spacing w:line="360" w:lineRule="auto"/>
        <w:ind w:firstLine="480" w:firstLineChars="200"/>
        <w:rPr>
          <w:sz w:val="24"/>
        </w:rPr>
      </w:pPr>
      <w:r>
        <w:rPr>
          <w:rFonts w:hint="eastAsia"/>
          <w:sz w:val="24"/>
        </w:rPr>
        <w:t xml:space="preserve"> </w:t>
      </w:r>
      <m:oMath>
        <m:r>
          <m:rPr>
            <m:sty m:val="p"/>
          </m:rPr>
          <w:rPr>
            <w:rFonts w:ascii="Cambria Math" w:hAnsi="Cambria Math"/>
            <w:sz w:val="24"/>
          </w:rPr>
          <m:t xml:space="preserve"> </m:t>
        </m:r>
        <m:sSub>
          <m:sSubPr>
            <m:ctrlPr>
              <w:rPr>
                <w:rFonts w:ascii="Cambria Math" w:hAnsi="Cambria Math"/>
                <w:i/>
                <w:sz w:val="24"/>
              </w:rPr>
            </m:ctrlPr>
          </m:sSubPr>
          <m:e>
            <m:r>
              <m:rPr/>
              <w:rPr>
                <w:rFonts w:ascii="Cambria Math" w:hAnsi="Cambria Math"/>
                <w:sz w:val="24"/>
              </w:rPr>
              <m:t>m</m:t>
            </m:r>
            <m:ctrlPr>
              <w:rPr>
                <w:rFonts w:ascii="Cambria Math" w:hAnsi="Cambria Math"/>
                <w:i/>
                <w:sz w:val="24"/>
              </w:rPr>
            </m:ctrlPr>
          </m:e>
          <m:sub>
            <m:r>
              <m:rPr>
                <m:sty m:val="p"/>
              </m:rPr>
              <w:rPr>
                <w:rFonts w:ascii="Cambria Math" w:hAnsi="Cambria Math"/>
                <w:sz w:val="24"/>
              </w:rPr>
              <m:t>c</m:t>
            </m:r>
            <m:ctrlPr>
              <w:rPr>
                <w:rFonts w:ascii="Cambria Math" w:hAnsi="Cambria Math"/>
                <w:i/>
                <w:sz w:val="24"/>
              </w:rPr>
            </m:ctrlPr>
          </m:sub>
        </m:sSub>
      </m:oMath>
      <w:r>
        <w:rPr>
          <w:sz w:val="24"/>
        </w:rPr>
        <w:t>——</w:t>
      </w:r>
      <w:r>
        <w:rPr>
          <w:rFonts w:hint="eastAsia"/>
          <w:sz w:val="24"/>
        </w:rPr>
        <w:t>标准砝码的约定质量值，g；</w:t>
      </w:r>
    </w:p>
    <w:p>
      <w:pPr>
        <w:tabs>
          <w:tab w:val="left" w:pos="1134"/>
        </w:tabs>
        <w:snapToGrid w:val="0"/>
        <w:spacing w:line="360" w:lineRule="auto"/>
        <w:ind w:firstLine="720" w:firstLineChars="300"/>
        <w:rPr>
          <w:sz w:val="24"/>
        </w:rPr>
      </w:pPr>
      <w:r>
        <w:rPr>
          <w:i/>
          <w:sz w:val="24"/>
        </w:rPr>
        <w:t>g</w:t>
      </w:r>
      <w:r>
        <w:rPr>
          <w:sz w:val="24"/>
        </w:rPr>
        <w:t>——</w:t>
      </w:r>
      <w:r>
        <w:rPr>
          <w:rFonts w:hint="eastAsia"/>
          <w:sz w:val="24"/>
        </w:rPr>
        <w:t>校准地点的重力加速度，</w:t>
      </w:r>
      <m:oMath>
        <m:r>
          <m:rPr>
            <m:sty m:val="p"/>
          </m:rPr>
          <w:rPr>
            <w:rFonts w:hint="eastAsia" w:ascii="Cambria Math" w:hAnsi="Cambria Math"/>
            <w:sz w:val="24"/>
          </w:rPr>
          <m:t>m</m:t>
        </m:r>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s</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oMath>
      <w:r>
        <w:rPr>
          <w:rFonts w:hint="eastAsia"/>
          <w:sz w:val="24"/>
        </w:rPr>
        <w:t>。</w:t>
      </w:r>
    </w:p>
    <w:p>
      <w:pPr>
        <w:spacing w:line="360" w:lineRule="auto"/>
        <w:jc w:val="left"/>
        <w:rPr>
          <w:rFonts w:ascii="宋体" w:hAnsi="宋体"/>
          <w:color w:val="000000"/>
          <w:sz w:val="24"/>
        </w:rPr>
      </w:pPr>
      <w:r>
        <w:rPr>
          <w:rFonts w:hint="eastAsia"/>
          <w:color w:val="000000"/>
          <w:sz w:val="24"/>
        </w:rPr>
        <w:t>4</w:t>
      </w:r>
      <w:r>
        <w:rPr>
          <w:color w:val="000000"/>
          <w:sz w:val="24"/>
        </w:rPr>
        <w:t xml:space="preserve"> </w:t>
      </w:r>
      <w:r>
        <w:rPr>
          <w:rFonts w:ascii="宋体" w:hAnsi="宋体"/>
          <w:color w:val="000000"/>
          <w:sz w:val="24"/>
        </w:rPr>
        <w:t xml:space="preserve"> 合成标准不确定度计算公式</w:t>
      </w:r>
    </w:p>
    <w:p>
      <w:pPr>
        <w:widowControl/>
        <w:tabs>
          <w:tab w:val="right" w:pos="3763"/>
        </w:tabs>
        <w:spacing w:line="360" w:lineRule="auto"/>
        <w:jc w:val="center"/>
        <w:rPr>
          <w:sz w:val="24"/>
        </w:rPr>
      </w:pPr>
      <w:r>
        <w:rPr>
          <w:rFonts w:hint="eastAsia"/>
        </w:rPr>
        <w:t xml:space="preserve">                   </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sSup>
              <m:sSupPr>
                <m:ctrlPr>
                  <w:rPr>
                    <w:rFonts w:ascii="Cambria Math" w:hAnsi="Cambria Math"/>
                    <w:sz w:val="24"/>
                  </w:rPr>
                </m:ctrlPr>
              </m:sSupPr>
              <m:e>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sz w:val="24"/>
                  </w:rPr>
                </m:ctrlPr>
              </m:e>
            </m:d>
            <m:r>
              <m:rPr>
                <m:sty m:val="p"/>
              </m:rPr>
              <w:rPr>
                <w:rFonts w:hint="eastAsia" w:ascii="Cambria Math" w:hAnsi="Cambria Math"/>
                <w:sz w:val="24"/>
              </w:rPr>
              <m:t>+</m:t>
            </m:r>
            <m:sSup>
              <m:sSupPr>
                <m:ctrlPr>
                  <w:rPr>
                    <w:rFonts w:ascii="Cambria Math" w:hAnsi="Cambria Math"/>
                    <w:sz w:val="24"/>
                  </w:rPr>
                </m:ctrlPr>
              </m:sSupPr>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sz w:val="24"/>
                      </w:rPr>
                    </m:ctrlPr>
                  </m:sSubPr>
                  <m:e>
                    <m:r>
                      <m:rPr/>
                      <w:rPr>
                        <w:rFonts w:ascii="Cambria Math" w:hAnsi="Cambria Math"/>
                        <w:sz w:val="24"/>
                      </w:rPr>
                      <m:t>m</m:t>
                    </m:r>
                    <m:ctrlPr>
                      <w:rPr>
                        <w:rFonts w:ascii="Cambria Math" w:hAnsi="Cambria Math"/>
                        <w:sz w:val="24"/>
                      </w:rPr>
                    </m:ctrlPr>
                  </m:e>
                  <m:sub>
                    <m:r>
                      <m:rPr>
                        <m:nor/>
                        <m:sty m:val="p"/>
                      </m:rPr>
                      <w:rPr>
                        <w:rFonts w:ascii="Cambria Math" w:hAnsi="Cambria Math"/>
                        <w:iCs/>
                        <w:sz w:val="24"/>
                      </w:rPr>
                      <m:t>c</m:t>
                    </m:r>
                    <m:ctrlPr>
                      <w:rPr>
                        <w:rFonts w:ascii="Cambria Math" w:hAnsi="Cambria Math"/>
                        <w:sz w:val="24"/>
                      </w:rPr>
                    </m:ctrlPr>
                  </m:sub>
                </m:sSub>
                <m:ctrlPr>
                  <w:rPr>
                    <w:rFonts w:ascii="Cambria Math" w:hAnsi="Cambria Math"/>
                    <w:sz w:val="24"/>
                  </w:rPr>
                </m:ctrlPr>
              </m:e>
            </m:d>
            <m:ctrlPr>
              <w:rPr>
                <w:rFonts w:ascii="Cambria Math" w:hAnsi="Cambria Math"/>
                <w:sz w:val="24"/>
              </w:rPr>
            </m:ctrlPr>
          </m:e>
        </m:rad>
      </m:oMath>
      <w:r>
        <w:rPr>
          <w:rFonts w:hint="eastAsia"/>
        </w:rPr>
        <w:t xml:space="preserve">                        </w:t>
      </w:r>
      <w:r>
        <w:rPr>
          <w:sz w:val="24"/>
        </w:rPr>
        <w:t>(2)</w:t>
      </w:r>
    </w:p>
    <w:p>
      <w:pPr>
        <w:adjustRightInd w:val="0"/>
        <w:snapToGrid w:val="0"/>
        <w:spacing w:line="360" w:lineRule="auto"/>
        <w:rPr>
          <w:rFonts w:hAnsi="宋体"/>
          <w:position w:val="-26"/>
          <w:szCs w:val="21"/>
        </w:rPr>
      </w:pPr>
      <w:r>
        <w:rPr>
          <w:rFonts w:hint="eastAsia" w:hAnsi="宋体"/>
          <w:spacing w:val="20"/>
          <w:sz w:val="24"/>
        </w:rPr>
        <w:t>灵敏系数</w:t>
      </w:r>
      <w:r>
        <w:rPr>
          <w:rFonts w:hint="eastAsia" w:hAnsi="宋体"/>
          <w:spacing w:val="20"/>
          <w:szCs w:val="21"/>
        </w:rPr>
        <w:t>：</w:t>
      </w:r>
      <w:r>
        <w:rPr>
          <w:rFonts w:hAnsi="宋体"/>
          <w:position w:val="-30"/>
          <w:szCs w:val="21"/>
        </w:rPr>
        <w:object>
          <v:shape id="_x0000_i1031" o:spt="75" type="#_x0000_t75" style="height:34.5pt;width:146.25pt;" o:ole="t" fillcolor="#6D6D6D" filled="f" o:preferrelative="t" stroked="f" coordsize="21600,21600">
            <v:path/>
            <v:fill on="f" focussize="0,0"/>
            <v:stroke on="f" joinstyle="miter"/>
            <v:imagedata r:id="rId7" o:title=""/>
            <o:lock v:ext="edit" aspectratio="t"/>
            <w10:wrap type="none"/>
            <w10:anchorlock/>
          </v:shape>
          <o:OLEObject Type="Embed" ProgID="Equation.3" ShapeID="_x0000_i1031" DrawAspect="Content" ObjectID="_1468075731" r:id="rId15">
            <o:LockedField>false</o:LockedField>
          </o:OLEObject>
        </w:object>
      </w:r>
      <w:r>
        <w:rPr>
          <w:rFonts w:hint="eastAsia" w:hAnsi="宋体"/>
          <w:position w:val="-26"/>
          <w:szCs w:val="21"/>
        </w:rPr>
        <w:t>，</w:t>
      </w:r>
      <w:r>
        <w:rPr>
          <w:rFonts w:hAnsi="宋体"/>
          <w:position w:val="-32"/>
          <w:szCs w:val="21"/>
        </w:rPr>
        <w:object>
          <v:shape id="_x0000_i1032" o:spt="75" type="#_x0000_t75" style="height:38.25pt;width:166.5pt;" o:ole="t" fillcolor="#6D6D6D"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6">
            <o:LockedField>false</o:LockedField>
          </o:OLEObject>
        </w:object>
      </w:r>
    </w:p>
    <w:p>
      <w:pPr>
        <w:spacing w:line="360" w:lineRule="auto"/>
        <w:jc w:val="left"/>
        <w:rPr>
          <w:rFonts w:ascii="宋体" w:hAnsi="宋体"/>
          <w:color w:val="000000"/>
        </w:rPr>
      </w:pPr>
      <w:r>
        <w:rPr>
          <w:rFonts w:hint="eastAsia"/>
          <w:color w:val="000000"/>
          <w:sz w:val="24"/>
        </w:rPr>
        <w:t>5</w:t>
      </w:r>
      <w:r>
        <w:rPr>
          <w:rFonts w:ascii="宋体" w:hAnsi="宋体"/>
          <w:color w:val="000000"/>
          <w:sz w:val="24"/>
        </w:rPr>
        <w:t xml:space="preserve">  标准不确定度分量评定</w:t>
      </w:r>
    </w:p>
    <w:p>
      <w:pPr>
        <w:spacing w:line="360" w:lineRule="auto"/>
        <w:jc w:val="left"/>
        <w:rPr>
          <w:sz w:val="24"/>
        </w:rPr>
      </w:pPr>
      <w:r>
        <w:rPr>
          <w:rFonts w:hint="eastAsia"/>
          <w:color w:val="000000"/>
          <w:sz w:val="24"/>
        </w:rPr>
        <w:t>5</w:t>
      </w:r>
      <w:r>
        <w:rPr>
          <w:color w:val="000000"/>
          <w:sz w:val="24"/>
        </w:rPr>
        <w:t xml:space="preserve">.1 </w:t>
      </w:r>
      <w:r>
        <w:rPr>
          <w:rFonts w:hint="eastAsia"/>
          <w:color w:val="000000"/>
          <w:sz w:val="24"/>
        </w:rPr>
        <w:t xml:space="preserve"> 纳米拉伸仪力值示值测量</w:t>
      </w:r>
      <w:r>
        <w:rPr>
          <w:sz w:val="24"/>
        </w:rPr>
        <w:t>引入的标准不确定度</w:t>
      </w:r>
      <m:oMath>
        <m:r>
          <m:rPr/>
          <w:rPr>
            <w:rFonts w:ascii="Cambria Math" w:hAnsi="Cambria Math"/>
            <w:sz w:val="24"/>
          </w:rPr>
          <m:t>u(</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1.1</w:t>
      </w:r>
      <w:r>
        <w:rPr>
          <w:sz w:val="24"/>
        </w:rPr>
        <w:t xml:space="preserve"> </w:t>
      </w:r>
      <w:r>
        <w:rPr>
          <w:rFonts w:hint="eastAsia"/>
          <w:sz w:val="24"/>
        </w:rPr>
        <w:t xml:space="preserve"> 纳米拉伸仪力值示值分辨力</w:t>
      </w:r>
      <w:r>
        <w:rPr>
          <w:sz w:val="24"/>
        </w:rPr>
        <w:t>测量引入的标准不确定度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pStyle w:val="9"/>
        <w:snapToGrid w:val="0"/>
        <w:spacing w:beforeLines="30" w:afterLines="30" w:line="360" w:lineRule="auto"/>
        <w:ind w:right="440" w:firstLine="480"/>
        <w:textAlignment w:val="center"/>
        <w:rPr>
          <w:rFonts w:ascii="Times New Roman" w:hAnsi="Times New Roman"/>
          <w:sz w:val="24"/>
          <w:szCs w:val="24"/>
        </w:rPr>
      </w:pPr>
      <w:r>
        <w:rPr>
          <w:rFonts w:ascii="Times New Roman" w:hAnsi="Times New Roman"/>
          <w:color w:val="000000"/>
          <w:sz w:val="24"/>
          <w:szCs w:val="24"/>
        </w:rPr>
        <w:t>被校纳米拉伸仪示值分辨力是</w:t>
      </w:r>
      <w:r>
        <w:rPr>
          <w:rFonts w:ascii="Times New Roman" w:hAnsi="Times New Roman"/>
          <w:sz w:val="24"/>
          <w:szCs w:val="24"/>
        </w:rPr>
        <w:t>1×10</w:t>
      </w:r>
      <w:r>
        <w:rPr>
          <w:rFonts w:ascii="Times New Roman" w:hAnsi="Times New Roman"/>
          <w:sz w:val="24"/>
          <w:szCs w:val="24"/>
          <w:vertAlign w:val="superscript"/>
        </w:rPr>
        <w:t>-6</w:t>
      </w:r>
      <w:r>
        <w:rPr>
          <w:rFonts w:ascii="Times New Roman" w:hAnsi="Times New Roman"/>
          <w:sz w:val="24"/>
          <w:szCs w:val="24"/>
        </w:rPr>
        <w:t xml:space="preserve"> </w:t>
      </w:r>
      <w:r>
        <w:rPr>
          <w:rFonts w:ascii="Times New Roman" w:hAnsi="Times New Roman"/>
          <w:color w:val="000000"/>
          <w:sz w:val="24"/>
          <w:szCs w:val="24"/>
        </w:rPr>
        <w:t>mN</w:t>
      </w:r>
      <w:r>
        <w:rPr>
          <w:rFonts w:hint="eastAsia" w:ascii="Times New Roman" w:hAnsi="Times New Roman"/>
          <w:color w:val="000000"/>
          <w:sz w:val="24"/>
          <w:szCs w:val="24"/>
        </w:rPr>
        <w:t>，</w:t>
      </w:r>
      <w:r>
        <w:rPr>
          <w:rFonts w:ascii="Times New Roman" w:hAnsi="Times New Roman"/>
          <w:color w:val="000000"/>
          <w:sz w:val="24"/>
          <w:szCs w:val="24"/>
        </w:rPr>
        <w:t>取半宽</w:t>
      </w:r>
      <w:r>
        <w:rPr>
          <w:rFonts w:hint="eastAsia" w:ascii="Times New Roman" w:hAnsi="Times New Roman"/>
          <w:color w:val="000000"/>
          <w:sz w:val="24"/>
          <w:szCs w:val="24"/>
        </w:rPr>
        <w:t>，按均匀</w:t>
      </w:r>
      <w:r>
        <w:rPr>
          <w:rFonts w:ascii="Times New Roman" w:hAnsi="Times New Roman"/>
          <w:color w:val="000000"/>
          <w:sz w:val="24"/>
          <w:szCs w:val="24"/>
        </w:rPr>
        <w:t>分布</w:t>
      </w:r>
      <w:r>
        <w:rPr>
          <w:rFonts w:ascii="Times New Roman" w:hAnsi="Times New Roman"/>
          <w:sz w:val="24"/>
          <w:szCs w:val="24"/>
        </w:rPr>
        <w:t>：</w:t>
      </w:r>
    </w:p>
    <w:p>
      <w:pPr>
        <w:pStyle w:val="9"/>
        <w:snapToGrid w:val="0"/>
        <w:spacing w:beforeLines="30" w:afterLines="30" w:line="360" w:lineRule="auto"/>
        <w:ind w:right="440" w:firstLine="480"/>
        <w:jc w:val="center"/>
        <w:textAlignment w:val="center"/>
        <w:rPr>
          <w:rFonts w:ascii="Times New Roman" w:hAnsi="Times New Roman"/>
          <w:sz w:val="24"/>
          <w:szCs w:val="24"/>
        </w:rPr>
      </w:pPr>
      <m:oMathPara>
        <m:oMath>
          <m:sSub>
            <m:sSubPr>
              <m:ctrlPr>
                <w:rPr>
                  <w:rFonts w:ascii="Cambria Math" w:hAnsi="Cambria Math"/>
                  <w:i/>
                  <w:sz w:val="24"/>
                  <w:szCs w:val="24"/>
                </w:rPr>
              </m:ctrlPr>
            </m:sSubPr>
            <m:e>
              <m:r>
                <m:rPr/>
                <w:rPr>
                  <w:rFonts w:ascii="Cambria Math" w:hAnsi="Cambria Math"/>
                  <w:sz w:val="24"/>
                </w:rPr>
                <m:t>u</m:t>
              </m:r>
              <m:ctrlPr>
                <w:rPr>
                  <w:rFonts w:ascii="Cambria Math" w:hAnsi="Cambria Math"/>
                  <w:i/>
                  <w:sz w:val="24"/>
                  <w:szCs w:val="24"/>
                </w:rPr>
              </m:ctrlPr>
            </m:e>
            <m:sub>
              <m:r>
                <m:rPr/>
                <w:rPr>
                  <w:rFonts w:ascii="Cambria Math" w:hAnsi="Cambria Math"/>
                  <w:sz w:val="24"/>
                </w:rPr>
                <m:t>1</m:t>
              </m:r>
              <m:ctrlPr>
                <w:rPr>
                  <w:rFonts w:ascii="Cambria Math" w:hAnsi="Cambria Math"/>
                  <w:i/>
                  <w:sz w:val="24"/>
                  <w:szCs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r>
            <m:rPr>
              <m:sty m:val="p"/>
            </m:rPr>
            <w:rPr>
              <w:rFonts w:hint="eastAsia" w:ascii="Cambria Math" w:hAnsi="Cambria Math"/>
              <w:sz w:val="24"/>
              <w:szCs w:val="24"/>
            </w:rPr>
            <m:t>=</m:t>
          </m:r>
          <m:f>
            <m:fPr>
              <m:type m:val="lin"/>
              <m:ctrlPr>
                <w:rPr>
                  <w:rFonts w:ascii="Cambria Math" w:hAnsi="Cambria Math"/>
                  <w:i/>
                  <w:sz w:val="24"/>
                  <w:szCs w:val="24"/>
                </w:rPr>
              </m:ctrlPr>
            </m:fPr>
            <m:num>
              <m:sSup>
                <m:sSupPr>
                  <m:ctrlPr>
                    <w:rPr>
                      <w:rFonts w:ascii="Cambria Math" w:hAnsi="Cambria Math"/>
                      <w:sz w:val="24"/>
                      <w:szCs w:val="24"/>
                    </w:rPr>
                  </m:ctrlPr>
                </m:sSupPr>
                <m:e>
                  <m:r>
                    <m:rPr>
                      <m:sty m:val="p"/>
                    </m:rPr>
                    <w:rPr>
                      <w:rFonts w:ascii="Cambria Math" w:hAnsi="Cambria Math"/>
                      <w:sz w:val="24"/>
                      <w:szCs w:val="24"/>
                    </w:rPr>
                    <m:t>1×10</m:t>
                  </m:r>
                  <m:ctrlPr>
                    <w:rPr>
                      <w:rFonts w:ascii="Cambria Math" w:hAnsi="Cambria Math"/>
                      <w:sz w:val="24"/>
                      <w:szCs w:val="24"/>
                    </w:rPr>
                  </m:ctrlPr>
                </m:e>
                <m:sup>
                  <m:r>
                    <m:rPr>
                      <m:sty m:val="p"/>
                    </m:rPr>
                    <w:rPr>
                      <w:rFonts w:ascii="Cambria Math" w:hAnsi="Cambria Math"/>
                      <w:sz w:val="24"/>
                      <w:szCs w:val="24"/>
                    </w:rPr>
                    <m:t>−6</m:t>
                  </m:r>
                  <m:ctrlPr>
                    <w:rPr>
                      <w:rFonts w:ascii="Cambria Math" w:hAnsi="Cambria Math"/>
                      <w:sz w:val="24"/>
                      <w:szCs w:val="24"/>
                    </w:rPr>
                  </m:ctrlPr>
                </m:sup>
              </m:sSup>
              <m:r>
                <m:rPr>
                  <m:sty m:val="p"/>
                </m:rPr>
                <w:rPr>
                  <w:rFonts w:ascii="Cambria Math" w:hAnsi="Cambria Math"/>
                  <w:sz w:val="24"/>
                  <w:szCs w:val="24"/>
                </w:rPr>
                <m:t xml:space="preserve"> mN</m:t>
              </m:r>
              <m:ctrlPr>
                <w:rPr>
                  <w:rFonts w:ascii="Cambria Math" w:hAnsi="Cambria Math"/>
                  <w:i/>
                  <w:sz w:val="24"/>
                  <w:szCs w:val="24"/>
                </w:rPr>
              </m:ctrlPr>
            </m:num>
            <m:den>
              <m:r>
                <m:rPr/>
                <w:rPr>
                  <w:rFonts w:ascii="Cambria Math" w:hAnsi="Cambria Math"/>
                  <w:sz w:val="24"/>
                  <w:szCs w:val="24"/>
                </w:rPr>
                <m:t>2</m:t>
              </m:r>
              <m:rad>
                <m:radPr>
                  <m:degHide m:val="1"/>
                  <m:ctrlPr>
                    <w:rPr>
                      <w:rFonts w:ascii="Cambria Math" w:hAnsi="Cambria Math"/>
                      <w:sz w:val="24"/>
                      <w:szCs w:val="24"/>
                    </w:rPr>
                  </m:ctrlPr>
                </m:radPr>
                <m:deg>
                  <m:ctrlPr>
                    <w:rPr>
                      <w:rFonts w:ascii="Cambria Math" w:hAnsi="Cambria Math"/>
                      <w:sz w:val="24"/>
                      <w:szCs w:val="24"/>
                    </w:rPr>
                  </m:ctrlPr>
                </m:deg>
                <m:e>
                  <m:r>
                    <m:rPr/>
                    <w:rPr>
                      <w:rFonts w:ascii="Cambria Math" w:hAnsi="Cambria Math"/>
                      <w:sz w:val="24"/>
                      <w:szCs w:val="24"/>
                    </w:rPr>
                    <m:t>3</m:t>
                  </m:r>
                  <m:ctrlPr>
                    <w:rPr>
                      <w:rFonts w:ascii="Cambria Math" w:hAnsi="Cambria Math"/>
                      <w:sz w:val="24"/>
                      <w:szCs w:val="24"/>
                    </w:rPr>
                  </m:ctrlPr>
                </m:e>
              </m:rad>
              <m:ctrlPr>
                <w:rPr>
                  <w:rFonts w:ascii="Cambria Math" w:hAnsi="Cambria Math"/>
                  <w:i/>
                  <w:sz w:val="24"/>
                  <w:szCs w:val="24"/>
                </w:rPr>
              </m:ctrlPr>
            </m:den>
          </m:f>
          <m:r>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2.887×10</m:t>
              </m:r>
              <m:ctrlPr>
                <w:rPr>
                  <w:rFonts w:ascii="Cambria Math" w:hAnsi="Cambria Math"/>
                  <w:sz w:val="24"/>
                  <w:szCs w:val="24"/>
                </w:rPr>
              </m:ctrlPr>
            </m:e>
            <m:sup>
              <m:r>
                <m:rPr>
                  <m:sty m:val="p"/>
                </m:rPr>
                <w:rPr>
                  <w:rFonts w:ascii="Cambria Math" w:hAnsi="Cambria Math"/>
                  <w:sz w:val="24"/>
                  <w:szCs w:val="24"/>
                </w:rPr>
                <m:t>−7</m:t>
              </m:r>
              <m:ctrlPr>
                <w:rPr>
                  <w:rFonts w:ascii="Cambria Math" w:hAnsi="Cambria Math"/>
                  <w:sz w:val="24"/>
                  <w:szCs w:val="24"/>
                </w:rPr>
              </m:ctrlPr>
            </m:sup>
          </m:sSup>
          <m:r>
            <m:rPr>
              <m:sty m:val="p"/>
            </m:rPr>
            <w:rPr>
              <w:rFonts w:ascii="Cambria Math" w:hAnsi="Cambria Math"/>
              <w:sz w:val="24"/>
              <w:szCs w:val="24"/>
            </w:rPr>
            <m:t xml:space="preserve"> mN</m:t>
          </m:r>
        </m:oMath>
      </m:oMathPara>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1.2</w:t>
      </w:r>
      <w:r>
        <w:rPr>
          <w:sz w:val="24"/>
        </w:rPr>
        <w:t xml:space="preserve"> </w:t>
      </w:r>
      <w:r>
        <w:rPr>
          <w:rFonts w:hint="eastAsia"/>
          <w:sz w:val="24"/>
        </w:rPr>
        <w:t xml:space="preserve"> </w:t>
      </w:r>
      <w:r>
        <w:rPr>
          <w:sz w:val="24"/>
        </w:rPr>
        <w:t>重复性测量引入的标准不确定度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snapToGrid w:val="0"/>
        <w:spacing w:beforeLines="30" w:afterLines="30" w:line="360" w:lineRule="auto"/>
        <w:ind w:firstLine="480" w:firstLineChars="200"/>
        <w:textAlignment w:val="center"/>
        <w:rPr>
          <w:sz w:val="24"/>
        </w:rPr>
      </w:pPr>
      <w:r>
        <w:rPr>
          <w:sz w:val="24"/>
        </w:rPr>
        <w:t>用</w:t>
      </w:r>
      <w:r>
        <w:rPr>
          <w:rFonts w:hint="eastAsia"/>
          <w:sz w:val="24"/>
        </w:rPr>
        <w:t>100 mg</w:t>
      </w:r>
      <w:r>
        <w:rPr>
          <w:sz w:val="24"/>
        </w:rPr>
        <w:t>标准砝码对纳米拉伸仪连续测量</w:t>
      </w:r>
      <w:r>
        <w:rPr>
          <w:rFonts w:hint="eastAsia"/>
          <w:sz w:val="24"/>
        </w:rPr>
        <w:t>10</w:t>
      </w:r>
      <w:r>
        <w:rPr>
          <w:sz w:val="24"/>
        </w:rPr>
        <w:t>次，测量结果见表2。</w:t>
      </w:r>
    </w:p>
    <w:p>
      <w:pPr>
        <w:snapToGrid w:val="0"/>
        <w:spacing w:beforeLines="30" w:afterLines="30"/>
        <w:ind w:firstLine="420" w:firstLineChars="200"/>
        <w:jc w:val="center"/>
        <w:textAlignment w:val="center"/>
        <w:rPr>
          <w:rFonts w:ascii="黑体" w:hAnsi="黑体" w:eastAsia="黑体"/>
          <w:color w:val="FF0000"/>
          <w:sz w:val="24"/>
        </w:rPr>
      </w:pPr>
      <w:r>
        <w:rPr>
          <w:rFonts w:hint="eastAsia" w:ascii="黑体" w:hAnsi="黑体" w:eastAsia="黑体"/>
          <w:szCs w:val="21"/>
        </w:rPr>
        <w:t>表</w:t>
      </w:r>
      <w:r>
        <w:rPr>
          <w:rFonts w:ascii="黑体" w:hAnsi="黑体" w:eastAsia="黑体"/>
          <w:szCs w:val="21"/>
        </w:rPr>
        <w:t>2</w:t>
      </w:r>
      <w:r>
        <w:rPr>
          <w:rFonts w:hint="eastAsia" w:ascii="黑体" w:hAnsi="黑体" w:eastAsia="黑体"/>
          <w:szCs w:val="21"/>
        </w:rPr>
        <w:t xml:space="preserve"> </w:t>
      </w:r>
      <w:r>
        <w:rPr>
          <w:rFonts w:ascii="黑体" w:hAnsi="黑体" w:eastAsia="黑体"/>
          <w:szCs w:val="21"/>
        </w:rPr>
        <w:t xml:space="preserve"> </w:t>
      </w:r>
      <w:r>
        <w:rPr>
          <w:rFonts w:hint="eastAsia" w:ascii="黑体" w:hAnsi="黑体" w:eastAsia="黑体"/>
          <w:szCs w:val="21"/>
        </w:rPr>
        <w:t>测量结果</w:t>
      </w:r>
    </w:p>
    <w:tbl>
      <w:tblPr>
        <w:tblStyle w:val="6"/>
        <w:tblW w:w="7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251"/>
        <w:gridCol w:w="1251"/>
        <w:gridCol w:w="1251"/>
        <w:gridCol w:w="1172"/>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523" w:type="dxa"/>
            <w:shd w:val="clear" w:color="auto" w:fill="auto"/>
          </w:tcPr>
          <w:p>
            <w:pPr>
              <w:spacing w:line="276" w:lineRule="auto"/>
              <w:jc w:val="center"/>
              <w:rPr>
                <w:szCs w:val="21"/>
              </w:rPr>
            </w:pPr>
            <w:r>
              <w:rPr>
                <w:rFonts w:hint="eastAsia"/>
                <w:szCs w:val="21"/>
              </w:rPr>
              <w:t>次数</w:t>
            </w:r>
          </w:p>
        </w:tc>
        <w:tc>
          <w:tcPr>
            <w:tcW w:w="1251" w:type="dxa"/>
            <w:shd w:val="clear" w:color="auto" w:fill="auto"/>
          </w:tcPr>
          <w:p>
            <w:pPr>
              <w:jc w:val="center"/>
              <w:rPr>
                <w:szCs w:val="21"/>
              </w:rPr>
            </w:pPr>
            <w:r>
              <w:rPr>
                <w:szCs w:val="21"/>
              </w:rPr>
              <w:t>1</w:t>
            </w:r>
          </w:p>
        </w:tc>
        <w:tc>
          <w:tcPr>
            <w:tcW w:w="1251" w:type="dxa"/>
          </w:tcPr>
          <w:p>
            <w:pPr>
              <w:jc w:val="center"/>
              <w:rPr>
                <w:szCs w:val="21"/>
              </w:rPr>
            </w:pPr>
            <w:r>
              <w:rPr>
                <w:szCs w:val="21"/>
              </w:rPr>
              <w:t>2</w:t>
            </w:r>
          </w:p>
        </w:tc>
        <w:tc>
          <w:tcPr>
            <w:tcW w:w="1251" w:type="dxa"/>
            <w:shd w:val="clear" w:color="auto" w:fill="auto"/>
          </w:tcPr>
          <w:p>
            <w:pPr>
              <w:jc w:val="center"/>
              <w:rPr>
                <w:szCs w:val="21"/>
              </w:rPr>
            </w:pPr>
            <w:r>
              <w:rPr>
                <w:szCs w:val="21"/>
              </w:rPr>
              <w:t>3</w:t>
            </w:r>
          </w:p>
        </w:tc>
        <w:tc>
          <w:tcPr>
            <w:tcW w:w="1172" w:type="dxa"/>
            <w:shd w:val="clear" w:color="auto" w:fill="auto"/>
          </w:tcPr>
          <w:p>
            <w:pPr>
              <w:jc w:val="center"/>
              <w:rPr>
                <w:szCs w:val="21"/>
              </w:rPr>
            </w:pPr>
            <w:r>
              <w:rPr>
                <w:szCs w:val="21"/>
              </w:rPr>
              <w:t>4</w:t>
            </w:r>
          </w:p>
        </w:tc>
        <w:tc>
          <w:tcPr>
            <w:tcW w:w="1172" w:type="dxa"/>
            <w:shd w:val="clear" w:color="auto" w:fill="auto"/>
          </w:tcPr>
          <w:p>
            <w:pPr>
              <w:jc w:val="center"/>
              <w:rPr>
                <w:szCs w:val="21"/>
              </w:rPr>
            </w:pP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shd w:val="clear" w:color="auto" w:fill="auto"/>
            <w:vAlign w:val="center"/>
          </w:tcPr>
          <w:p>
            <w:pPr>
              <w:jc w:val="center"/>
              <w:rPr>
                <w:szCs w:val="21"/>
              </w:rPr>
            </w:pPr>
            <w:r>
              <w:rPr>
                <w:rFonts w:hint="eastAsia"/>
                <w:szCs w:val="21"/>
              </w:rPr>
              <w:t>实测值</w:t>
            </w:r>
            <w:r>
              <w:rPr>
                <w:szCs w:val="21"/>
              </w:rPr>
              <w:t>(mN)</w:t>
            </w:r>
          </w:p>
        </w:tc>
        <w:tc>
          <w:tcPr>
            <w:tcW w:w="1251" w:type="dxa"/>
            <w:shd w:val="clear" w:color="auto" w:fill="auto"/>
            <w:vAlign w:val="center"/>
          </w:tcPr>
          <w:p>
            <w:pPr>
              <w:jc w:val="center"/>
              <w:rPr>
                <w:szCs w:val="21"/>
              </w:rPr>
            </w:pPr>
            <w:r>
              <w:rPr>
                <w:rFonts w:hint="eastAsia"/>
                <w:szCs w:val="21"/>
              </w:rPr>
              <w:t xml:space="preserve">0.981202 </w:t>
            </w:r>
          </w:p>
        </w:tc>
        <w:tc>
          <w:tcPr>
            <w:tcW w:w="1251" w:type="dxa"/>
            <w:vAlign w:val="center"/>
          </w:tcPr>
          <w:p>
            <w:pPr>
              <w:jc w:val="center"/>
              <w:rPr>
                <w:szCs w:val="21"/>
              </w:rPr>
            </w:pPr>
            <w:r>
              <w:rPr>
                <w:rFonts w:hint="eastAsia"/>
                <w:szCs w:val="21"/>
              </w:rPr>
              <w:t xml:space="preserve">0.974754 </w:t>
            </w:r>
          </w:p>
        </w:tc>
        <w:tc>
          <w:tcPr>
            <w:tcW w:w="1251" w:type="dxa"/>
            <w:shd w:val="clear" w:color="auto" w:fill="auto"/>
            <w:vAlign w:val="center"/>
          </w:tcPr>
          <w:p>
            <w:pPr>
              <w:jc w:val="center"/>
              <w:rPr>
                <w:szCs w:val="21"/>
              </w:rPr>
            </w:pPr>
            <w:r>
              <w:rPr>
                <w:rFonts w:hint="eastAsia"/>
                <w:szCs w:val="21"/>
              </w:rPr>
              <w:t>0.976913</w:t>
            </w:r>
          </w:p>
        </w:tc>
        <w:tc>
          <w:tcPr>
            <w:tcW w:w="1172" w:type="dxa"/>
            <w:shd w:val="clear" w:color="auto" w:fill="auto"/>
            <w:vAlign w:val="center"/>
          </w:tcPr>
          <w:p>
            <w:pPr>
              <w:jc w:val="center"/>
              <w:rPr>
                <w:szCs w:val="21"/>
              </w:rPr>
            </w:pPr>
            <w:r>
              <w:rPr>
                <w:rFonts w:hint="eastAsia"/>
                <w:szCs w:val="21"/>
              </w:rPr>
              <w:t xml:space="preserve">0.980152 </w:t>
            </w:r>
          </w:p>
        </w:tc>
        <w:tc>
          <w:tcPr>
            <w:tcW w:w="1172" w:type="dxa"/>
            <w:shd w:val="clear" w:color="auto" w:fill="auto"/>
            <w:vAlign w:val="center"/>
          </w:tcPr>
          <w:p>
            <w:pPr>
              <w:jc w:val="center"/>
              <w:rPr>
                <w:szCs w:val="21"/>
              </w:rPr>
            </w:pPr>
            <w:r>
              <w:rPr>
                <w:rFonts w:hint="eastAsia"/>
                <w:szCs w:val="21"/>
              </w:rPr>
              <w:t xml:space="preserve">0.976805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次数</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6</w:t>
            </w:r>
          </w:p>
        </w:tc>
        <w:tc>
          <w:tcPr>
            <w:tcW w:w="125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7</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8</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9</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实测值</w:t>
            </w:r>
            <w:r>
              <w:rPr>
                <w:szCs w:val="21"/>
              </w:rPr>
              <w:t>(mN)</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rFonts w:hint="eastAsia"/>
                <w:szCs w:val="21"/>
              </w:rPr>
              <w:t xml:space="preserve">0.972957 </w:t>
            </w:r>
          </w:p>
        </w:tc>
        <w:tc>
          <w:tcPr>
            <w:tcW w:w="1251"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szCs w:val="21"/>
              </w:rPr>
            </w:pPr>
            <w:r>
              <w:rPr>
                <w:rFonts w:hint="eastAsia"/>
                <w:szCs w:val="21"/>
              </w:rPr>
              <w:t xml:space="preserve">0.983903 </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rFonts w:hint="eastAsia"/>
                <w:szCs w:val="21"/>
              </w:rPr>
              <w:t xml:space="preserve">0.972754 </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rFonts w:hint="eastAsia"/>
                <w:szCs w:val="21"/>
              </w:rPr>
              <w:t xml:space="preserve">0.975904 </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rFonts w:hint="eastAsia"/>
                <w:szCs w:val="21"/>
              </w:rPr>
              <w:t xml:space="preserve">0.975152 </w:t>
            </w:r>
          </w:p>
        </w:tc>
      </w:tr>
    </w:tbl>
    <w:p>
      <w:pPr>
        <w:tabs>
          <w:tab w:val="left" w:pos="851"/>
        </w:tabs>
        <w:snapToGrid w:val="0"/>
        <w:spacing w:beforeLines="30" w:afterLines="30" w:line="360" w:lineRule="auto"/>
        <w:jc w:val="center"/>
        <w:textAlignment w:val="center"/>
        <w:rPr>
          <w:sz w:val="24"/>
        </w:rPr>
      </w:pPr>
      <m:oMathPara>
        <m:oMath>
          <m:r>
            <m:rPr>
              <m:sty m:val="p"/>
            </m:rPr>
            <w:rPr>
              <w:rFonts w:ascii="Cambria Math" w:hAnsi="Cambria Math"/>
              <w:sz w:val="24"/>
            </w:rPr>
            <m:t>按贝塞尔公式计算标准差</m:t>
          </m:r>
          <m:r>
            <m:rPr/>
            <w:rPr>
              <w:rFonts w:ascii="Cambria Math" w:hAnsi="Cambria Math"/>
              <w:sz w:val="24"/>
            </w:rPr>
            <m:t>s</m:t>
          </m:r>
          <m:r>
            <m:rPr/>
            <w:rPr>
              <w:rFonts w:hint="eastAsia" w:ascii="Cambria Math" w:hAnsi="Cambria Math"/>
              <w:sz w:val="24"/>
            </w:rPr>
            <m:t>=</m:t>
          </m:r>
          <m:r>
            <m:rPr/>
            <w:rPr>
              <w:rFonts w:ascii="Cambria Math" w:hAnsi="Cambria Math"/>
              <w:sz w:val="24"/>
            </w:rPr>
            <m:t xml:space="preserve">0.003641 </m:t>
          </m:r>
          <m:r>
            <m:rPr>
              <m:sty m:val="p"/>
            </m:rPr>
            <w:rPr>
              <w:rFonts w:ascii="Cambria Math" w:hAnsi="Cambria Math"/>
              <w:sz w:val="24"/>
            </w:rPr>
            <m:t>mN</m:t>
          </m:r>
        </m:oMath>
      </m:oMathPara>
    </w:p>
    <w:p>
      <w:pPr>
        <w:ind w:firstLine="480" w:firstLineChars="200"/>
        <w:rPr>
          <w:sz w:val="24"/>
        </w:rPr>
      </w:pPr>
      <w:r>
        <w:rPr>
          <w:rFonts w:hint="eastAsia"/>
          <w:sz w:val="24"/>
        </w:rPr>
        <w:t>实际测量时，在重复性条件下连续测量3次，以算术平均值进行计算，则引入的标准不确定度分量：</w:t>
      </w:r>
    </w:p>
    <w:p>
      <w:pPr>
        <w:ind w:firstLine="3120" w:firstLineChars="130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r>
            <m:rPr/>
            <w:rPr>
              <w:rFonts w:ascii="Cambria Math" w:hAnsi="Cambria Math"/>
              <w:sz w:val="24"/>
            </w:rPr>
            <m:t>=</m:t>
          </m:r>
          <m:f>
            <m:fPr>
              <m:ctrlPr>
                <w:rPr>
                  <w:rFonts w:ascii="Cambria Math" w:hAnsi="Cambria Math"/>
                  <w:i/>
                  <w:sz w:val="24"/>
                </w:rPr>
              </m:ctrlPr>
            </m:fPr>
            <m:num>
              <m:r>
                <m:rPr/>
                <w:rPr>
                  <w:rFonts w:ascii="Cambria Math" w:hAnsi="Cambria Math"/>
                  <w:sz w:val="24"/>
                </w:rPr>
                <m:t>s</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=0.002102 </m:t>
          </m:r>
          <m:r>
            <m:rPr>
              <m:sty m:val="p"/>
            </m:rPr>
            <w:rPr>
              <w:rFonts w:ascii="Cambria Math" w:hAnsi="Cambria Math"/>
              <w:sz w:val="24"/>
            </w:rPr>
            <m:t>mN</m:t>
          </m:r>
        </m:oMath>
      </m:oMathPara>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1.3</w:t>
      </w:r>
      <w:r>
        <w:rPr>
          <w:sz w:val="24"/>
        </w:rPr>
        <w:t xml:space="preserve"> </w:t>
      </w:r>
      <w:r>
        <w:rPr>
          <w:rFonts w:hint="eastAsia"/>
          <w:sz w:val="24"/>
        </w:rPr>
        <w:t xml:space="preserve"> </w:t>
      </w:r>
      <w:r>
        <w:rPr>
          <w:rFonts w:hint="eastAsia"/>
          <w:color w:val="000000"/>
          <w:sz w:val="24"/>
        </w:rPr>
        <w:t>力值示值测量</w:t>
      </w:r>
      <w:r>
        <w:rPr>
          <w:sz w:val="24"/>
        </w:rPr>
        <w:t>引入的标准不确定度</w:t>
      </w:r>
      <m:oMath>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oMath>
      <w:r>
        <w:rPr>
          <w:sz w:val="24"/>
        </w:rPr>
        <w:t>的计算</w:t>
      </w:r>
    </w:p>
    <w:p>
      <w:pPr>
        <w:snapToGrid w:val="0"/>
        <w:spacing w:beforeLines="30" w:afterLines="30" w:line="360" w:lineRule="auto"/>
        <w:jc w:val="center"/>
        <w:rPr>
          <w:sz w:val="24"/>
        </w:rPr>
      </w:pPr>
      <m:oMath>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r>
              <m:rPr>
                <m:sty m:val="p"/>
              </m:rPr>
              <w:rPr>
                <w:rFonts w:hint="eastAsia"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ctrlPr>
              <w:rPr>
                <w:rFonts w:ascii="Cambria Math" w:hAnsi="Cambria Math"/>
                <w:sz w:val="24"/>
              </w:rPr>
            </m:ctrlPr>
          </m:e>
        </m:rad>
      </m:oMath>
      <w:r>
        <w:rPr>
          <w:rFonts w:hint="eastAsia"/>
          <w:sz w:val="24"/>
        </w:rPr>
        <w:t xml:space="preserve"> </w:t>
      </w:r>
      <w:r>
        <w:rPr>
          <w:sz w:val="24"/>
        </w:rPr>
        <w:t>=</w:t>
      </w:r>
      <w:r>
        <w:rPr>
          <w:rFonts w:hint="eastAsia"/>
          <w:sz w:val="24"/>
        </w:rPr>
        <w:t xml:space="preserve">0.002102 </w:t>
      </w:r>
      <m:oMath>
        <m:r>
          <m:rPr>
            <m:sty m:val="p"/>
          </m:rPr>
          <w:rPr>
            <w:rFonts w:ascii="Cambria Math" w:hAnsi="Cambria Math"/>
            <w:sz w:val="24"/>
          </w:rPr>
          <m:t>mN</m:t>
        </m:r>
      </m:oMath>
    </w:p>
    <w:p>
      <w:pPr>
        <w:snapToGrid w:val="0"/>
        <w:spacing w:line="360" w:lineRule="auto"/>
        <w:textAlignment w:val="center"/>
        <w:rPr>
          <w:sz w:val="24"/>
        </w:rPr>
      </w:pPr>
      <w:r>
        <w:rPr>
          <w:rFonts w:hint="eastAsia"/>
          <w:color w:val="000000"/>
          <w:sz w:val="24"/>
        </w:rPr>
        <w:t>5</w:t>
      </w:r>
      <w:r>
        <w:rPr>
          <w:color w:val="000000"/>
          <w:sz w:val="24"/>
        </w:rPr>
        <w:t>.</w:t>
      </w:r>
      <w:r>
        <w:rPr>
          <w:rFonts w:hint="eastAsia"/>
          <w:color w:val="000000"/>
          <w:sz w:val="24"/>
        </w:rPr>
        <w:t>2</w:t>
      </w:r>
      <w:r>
        <w:rPr>
          <w:sz w:val="24"/>
        </w:rPr>
        <w:t xml:space="preserve"> </w:t>
      </w:r>
      <w:r>
        <w:rPr>
          <w:rFonts w:hint="eastAsia"/>
          <w:sz w:val="24"/>
        </w:rPr>
        <w:t xml:space="preserve"> 标准</w:t>
      </w:r>
      <w:r>
        <w:rPr>
          <w:sz w:val="24"/>
        </w:rPr>
        <w:t>砝码的不确定度</w:t>
      </w:r>
      <m:oMath>
        <m:r>
          <m:rPr/>
          <w:rPr>
            <w:rFonts w:ascii="Cambria Math" w:hAnsi="Cambria Math"/>
            <w:sz w:val="24"/>
          </w:rPr>
          <m:t>u(</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p>
    <w:p>
      <w:pPr>
        <w:snapToGrid w:val="0"/>
        <w:spacing w:line="360" w:lineRule="auto"/>
        <w:textAlignment w:val="center"/>
        <w:rPr>
          <w:sz w:val="24"/>
        </w:rPr>
      </w:pPr>
      <w:r>
        <w:rPr>
          <w:rFonts w:hint="eastAsia"/>
          <w:color w:val="000000"/>
          <w:sz w:val="24"/>
        </w:rPr>
        <w:t>5</w:t>
      </w:r>
      <w:r>
        <w:rPr>
          <w:color w:val="000000"/>
          <w:sz w:val="24"/>
        </w:rPr>
        <w:t>.</w:t>
      </w:r>
      <w:r>
        <w:rPr>
          <w:rFonts w:hint="eastAsia"/>
          <w:color w:val="000000"/>
          <w:sz w:val="24"/>
        </w:rPr>
        <w:t>2.1</w:t>
      </w:r>
      <w:r>
        <w:rPr>
          <w:sz w:val="24"/>
        </w:rPr>
        <w:t xml:space="preserve"> </w:t>
      </w:r>
      <w:r>
        <w:rPr>
          <w:rFonts w:hint="eastAsia"/>
          <w:sz w:val="24"/>
        </w:rPr>
        <w:t xml:space="preserve"> 标准</w:t>
      </w:r>
      <w:r>
        <w:rPr>
          <w:sz w:val="24"/>
        </w:rPr>
        <w:t>砝码的不确定度引入的确定度分量</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p>
    <w:p>
      <w:pPr>
        <w:snapToGrid w:val="0"/>
        <w:spacing w:line="360" w:lineRule="auto"/>
        <w:ind w:firstLine="480" w:firstLineChars="200"/>
        <w:textAlignment w:val="center"/>
        <w:rPr>
          <w:sz w:val="24"/>
        </w:rPr>
      </w:pPr>
      <w:r>
        <w:rPr>
          <w:sz w:val="24"/>
        </w:rPr>
        <w:t>砝码检定证书中给出了</w:t>
      </w:r>
      <w:r>
        <w:rPr>
          <w:rFonts w:hint="eastAsia"/>
          <w:sz w:val="24"/>
        </w:rPr>
        <w:t>100 mg的F</w:t>
      </w:r>
      <w:r>
        <w:rPr>
          <w:rFonts w:hint="eastAsia"/>
          <w:sz w:val="24"/>
          <w:vertAlign w:val="subscript"/>
        </w:rPr>
        <w:t>1</w:t>
      </w:r>
      <w:r>
        <w:rPr>
          <w:rFonts w:hint="eastAsia"/>
          <w:sz w:val="24"/>
        </w:rPr>
        <w:t>等级</w:t>
      </w:r>
      <w:r>
        <w:rPr>
          <w:kern w:val="0"/>
          <w:sz w:val="24"/>
        </w:rPr>
        <w:t>砝码的约定质量值，</w:t>
      </w:r>
      <w:r>
        <w:rPr>
          <w:sz w:val="24"/>
        </w:rPr>
        <w:t>以及测量结果扩展不确定度</w:t>
      </w:r>
      <w:r>
        <w:rPr>
          <w:i/>
          <w:sz w:val="24"/>
        </w:rPr>
        <w:t>U</w:t>
      </w:r>
      <w:r>
        <w:rPr>
          <w:sz w:val="24"/>
        </w:rPr>
        <w:t>和包含因子</w:t>
      </w:r>
      <w:r>
        <w:rPr>
          <w:i/>
          <w:sz w:val="24"/>
        </w:rPr>
        <w:t>k</w:t>
      </w:r>
      <w:r>
        <w:rPr>
          <w:sz w:val="24"/>
        </w:rPr>
        <w:t>，其标准不确定度为：</w:t>
      </w:r>
    </w:p>
    <w:p>
      <w:pPr>
        <w:snapToGrid w:val="0"/>
        <w:spacing w:line="360" w:lineRule="auto"/>
        <w:ind w:firstLine="480" w:firstLineChars="200"/>
        <w:textAlignment w:val="center"/>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f>
            <m:fPr>
              <m:type m:val="lin"/>
              <m:ctrlPr>
                <w:rPr>
                  <w:rFonts w:ascii="Cambria Math" w:hAnsi="Cambria Math"/>
                  <w:i/>
                  <w:sz w:val="24"/>
                </w:rPr>
              </m:ctrlPr>
            </m:fPr>
            <m:num>
              <m:r>
                <m:rPr/>
                <w:rPr>
                  <w:rFonts w:ascii="Cambria Math" w:hAnsi="Cambria Math"/>
                  <w:sz w:val="24"/>
                </w:rPr>
                <m:t>U</m:t>
              </m:r>
              <m:ctrlPr>
                <w:rPr>
                  <w:rFonts w:ascii="Cambria Math" w:hAnsi="Cambria Math"/>
                  <w:i/>
                  <w:sz w:val="24"/>
                </w:rPr>
              </m:ctrlPr>
            </m:num>
            <m:den>
              <m:r>
                <m:rPr/>
                <w:rPr>
                  <w:rFonts w:ascii="Cambria Math" w:hAnsi="Cambria Math"/>
                  <w:sz w:val="24"/>
                </w:rPr>
                <m:t>k</m:t>
              </m:r>
              <m:ctrlPr>
                <w:rPr>
                  <w:rFonts w:ascii="Cambria Math" w:hAnsi="Cambria Math"/>
                  <w:i/>
                  <w:sz w:val="24"/>
                </w:rPr>
              </m:ctrlPr>
            </m:den>
          </m:f>
          <m:r>
            <m:rPr/>
            <w:rPr>
              <w:rFonts w:ascii="Cambria Math" w:hAnsi="Cambria Math"/>
              <w:sz w:val="24"/>
            </w:rPr>
            <m:t>=</m:t>
          </m:r>
          <m:f>
            <m:fPr>
              <m:type m:val="lin"/>
              <m:ctrlPr>
                <w:rPr>
                  <w:rFonts w:ascii="Cambria Math" w:hAnsi="Cambria Math"/>
                  <w:i/>
                  <w:sz w:val="24"/>
                </w:rPr>
              </m:ctrlPr>
            </m:fPr>
            <m:num>
              <m:r>
                <m:rPr/>
                <w:rPr>
                  <w:rFonts w:ascii="Cambria Math" w:hAnsi="Cambria Math"/>
                  <w:sz w:val="24"/>
                </w:rPr>
                <m:t xml:space="preserve">0.016 </m:t>
              </m:r>
              <m:r>
                <m:rPr>
                  <m:sty m:val="p"/>
                </m:rPr>
                <w:rPr>
                  <w:rFonts w:ascii="Cambria Math" w:hAnsi="Cambria Math"/>
                  <w:sz w:val="24"/>
                </w:rPr>
                <m:t>mg</m:t>
              </m:r>
              <m:ctrlPr>
                <w:rPr>
                  <w:rFonts w:ascii="Cambria Math" w:hAnsi="Cambria Math"/>
                  <w:i/>
                  <w:sz w:val="24"/>
                </w:rPr>
              </m:ctrlPr>
            </m:num>
            <m:den>
              <m:r>
                <m:rPr/>
                <w:rPr>
                  <w:rFonts w:ascii="Cambria Math" w:hAnsi="Cambria Math"/>
                  <w:sz w:val="24"/>
                </w:rPr>
                <m:t xml:space="preserve">2=0.008 </m:t>
              </m:r>
              <m:r>
                <m:rPr>
                  <m:sty m:val="p"/>
                </m:rPr>
                <w:rPr>
                  <w:rFonts w:ascii="Cambria Math" w:hAnsi="Cambria Math"/>
                  <w:sz w:val="24"/>
                </w:rPr>
                <m:t>mg</m:t>
              </m:r>
              <m:ctrlPr>
                <w:rPr>
                  <w:rFonts w:ascii="Cambria Math" w:hAnsi="Cambria Math"/>
                  <w:i/>
                  <w:sz w:val="24"/>
                </w:rPr>
              </m:ctrlPr>
            </m:den>
          </m:f>
        </m:oMath>
      </m:oMathPara>
    </w:p>
    <w:p>
      <w:pPr>
        <w:snapToGrid w:val="0"/>
        <w:spacing w:line="360" w:lineRule="auto"/>
        <w:textAlignment w:val="center"/>
        <w:rPr>
          <w:sz w:val="24"/>
        </w:rPr>
      </w:pPr>
      <w:r>
        <w:rPr>
          <w:rFonts w:hint="eastAsia"/>
          <w:color w:val="000000"/>
          <w:sz w:val="24"/>
        </w:rPr>
        <w:t>5</w:t>
      </w:r>
      <w:r>
        <w:rPr>
          <w:color w:val="000000"/>
          <w:sz w:val="24"/>
        </w:rPr>
        <w:t>.</w:t>
      </w:r>
      <w:r>
        <w:rPr>
          <w:rFonts w:hint="eastAsia"/>
          <w:color w:val="000000"/>
          <w:sz w:val="24"/>
        </w:rPr>
        <w:t>2.2</w:t>
      </w:r>
      <w:r>
        <w:rPr>
          <w:sz w:val="24"/>
        </w:rPr>
        <w:t xml:space="preserve"> </w:t>
      </w:r>
      <w:r>
        <w:rPr>
          <w:rFonts w:hint="eastAsia"/>
          <w:sz w:val="24"/>
        </w:rPr>
        <w:t xml:space="preserve"> 标准</w:t>
      </w:r>
      <w:r>
        <w:rPr>
          <w:sz w:val="24"/>
        </w:rPr>
        <w:t>砝码的不稳定性引入的确定度分量</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p>
    <w:p>
      <w:pPr>
        <w:snapToGrid w:val="0"/>
        <w:spacing w:line="360" w:lineRule="auto"/>
        <w:ind w:firstLine="480" w:firstLineChars="200"/>
        <w:textAlignment w:val="center"/>
        <w:rPr>
          <w:kern w:val="0"/>
          <w:sz w:val="24"/>
        </w:rPr>
      </w:pPr>
      <w:r>
        <w:rPr>
          <w:rFonts w:hint="eastAsia"/>
          <w:sz w:val="24"/>
        </w:rPr>
        <w:t>根据JJG 99砝码检定规程，100 mg的F</w:t>
      </w:r>
      <w:r>
        <w:rPr>
          <w:rFonts w:hint="eastAsia"/>
          <w:sz w:val="24"/>
          <w:vertAlign w:val="subscript"/>
        </w:rPr>
        <w:t>1</w:t>
      </w:r>
      <w:r>
        <w:rPr>
          <w:rFonts w:hint="eastAsia"/>
          <w:sz w:val="24"/>
        </w:rPr>
        <w:t>等级</w:t>
      </w:r>
      <w:r>
        <w:rPr>
          <w:kern w:val="0"/>
          <w:sz w:val="24"/>
        </w:rPr>
        <w:t>砝码在检定周期内约定质量的变化量不能超过其质量允差绝对值的三分一，即</w:t>
      </w:r>
      <w:r>
        <w:rPr>
          <w:rFonts w:hint="eastAsia"/>
          <w:kern w:val="0"/>
          <w:sz w:val="24"/>
        </w:rPr>
        <w:t>0.016 mg，按均匀分布计算：</w:t>
      </w:r>
    </w:p>
    <w:p>
      <w:pPr>
        <w:snapToGrid w:val="0"/>
        <w:spacing w:line="360" w:lineRule="auto"/>
        <w:textAlignment w:val="center"/>
        <w:rPr>
          <w:sz w:val="24"/>
        </w:rPr>
      </w:pPr>
      <m:oMathPara>
        <m:oMath>
          <m:r>
            <m:rPr/>
            <w:rPr>
              <w:rFonts w:ascii="Cambria Math" w:hAnsi="Cambria Math"/>
              <w:sz w:val="24"/>
            </w:rPr>
            <m:t xml:space="preserve"> </m:t>
          </m:r>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d>
            <m:dPr>
              <m:ctrlPr>
                <w:rPr>
                  <w:rFonts w:ascii="Cambria Math" w:hAnsi="Cambria Math"/>
                  <w:i/>
                  <w:sz w:val="24"/>
                </w:rPr>
              </m:ctrlPr>
            </m:dPr>
            <m:e>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ctrlPr>
                <w:rPr>
                  <w:rFonts w:ascii="Cambria Math" w:hAnsi="Cambria Math"/>
                  <w:i/>
                  <w:sz w:val="24"/>
                </w:rPr>
              </m:ctrlPr>
            </m:e>
          </m:d>
          <m:r>
            <m:rPr/>
            <w:rPr>
              <w:rFonts w:ascii="Cambria Math" w:hAnsi="Cambria Math"/>
              <w:sz w:val="24"/>
            </w:rPr>
            <m:t>=</m:t>
          </m:r>
          <m:f>
            <m:fPr>
              <m:type m:val="lin"/>
              <m:ctrlPr>
                <w:rPr>
                  <w:rFonts w:ascii="Cambria Math" w:hAnsi="Cambria Math"/>
                  <w:i/>
                  <w:sz w:val="24"/>
                </w:rPr>
              </m:ctrlPr>
            </m:fPr>
            <m:num>
              <m:r>
                <m:rPr/>
                <w:rPr>
                  <w:rFonts w:ascii="Cambria Math" w:hAnsi="Cambria Math"/>
                  <w:sz w:val="24"/>
                </w:rPr>
                <m:t xml:space="preserve">0.016 </m:t>
              </m:r>
              <m:r>
                <m:rPr>
                  <m:sty m:val="p"/>
                </m:rPr>
                <w:rPr>
                  <w:rFonts w:ascii="Cambria Math" w:hAnsi="Cambria Math"/>
                  <w:sz w:val="24"/>
                </w:rPr>
                <m:t>mg</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=0.0092 </m:t>
          </m:r>
          <m:r>
            <m:rPr>
              <m:sty m:val="p"/>
            </m:rPr>
            <w:rPr>
              <w:rFonts w:ascii="Cambria Math" w:hAnsi="Cambria Math"/>
              <w:sz w:val="24"/>
            </w:rPr>
            <m:t>mg</m:t>
          </m:r>
        </m:oMath>
      </m:oMathPara>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2.3</w:t>
      </w:r>
      <w:r>
        <w:rPr>
          <w:sz w:val="24"/>
        </w:rPr>
        <w:t xml:space="preserve"> </w:t>
      </w:r>
      <w:r>
        <w:rPr>
          <w:rFonts w:hint="eastAsia"/>
          <w:sz w:val="24"/>
        </w:rPr>
        <w:t xml:space="preserve"> 标准</w:t>
      </w:r>
      <w:r>
        <w:rPr>
          <w:sz w:val="24"/>
        </w:rPr>
        <w:t>砝码的不确定度</w:t>
      </w:r>
      <m:oMath>
        <m:r>
          <m:rPr/>
          <w:rPr>
            <w:rFonts w:ascii="Cambria Math" w:hAnsi="Cambria Math"/>
            <w:sz w:val="24"/>
          </w:rPr>
          <m:t>u(</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r>
        <w:rPr>
          <w:sz w:val="24"/>
        </w:rPr>
        <w:t>的计算</w:t>
      </w:r>
    </w:p>
    <w:p>
      <w:pPr>
        <w:snapToGrid w:val="0"/>
        <w:spacing w:beforeLines="30" w:afterLines="30" w:line="360" w:lineRule="auto"/>
        <w:jc w:val="center"/>
        <w:rPr>
          <w:sz w:val="24"/>
        </w:rPr>
      </w:pPr>
      <m:oMath>
        <m:r>
          <m:rPr/>
          <w:rPr>
            <w:rFonts w:ascii="Cambria Math" w:hAnsi="Cambria Math"/>
            <w:sz w:val="24"/>
          </w:rPr>
          <m:t>u</m:t>
        </m:r>
        <m:d>
          <m:dPr>
            <m:ctrlPr>
              <w:rPr>
                <w:rFonts w:ascii="Cambria Math" w:hAnsi="Cambria Math"/>
                <w:i/>
                <w:sz w:val="24"/>
              </w:rPr>
            </m:ctrlPr>
          </m:dPr>
          <m:e>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ctrlPr>
              <w:rPr>
                <w:rFonts w:ascii="Cambria Math" w:hAnsi="Cambria Math"/>
                <w:i/>
                <w:sz w:val="24"/>
              </w:rPr>
            </m:ctrlPr>
          </m:e>
        </m:d>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r>
              <m:rPr>
                <m:sty m:val="p"/>
              </m:rPr>
              <w:rPr>
                <w:rFonts w:hint="eastAsia"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ctrlPr>
              <w:rPr>
                <w:rFonts w:ascii="Cambria Math" w:hAnsi="Cambria Math"/>
                <w:sz w:val="24"/>
              </w:rPr>
            </m:ctrlPr>
          </m:e>
        </m:rad>
      </m:oMath>
      <w:r>
        <w:rPr>
          <w:rFonts w:hint="eastAsia"/>
          <w:sz w:val="24"/>
        </w:rPr>
        <w:t xml:space="preserve"> </w:t>
      </w:r>
      <w:r>
        <w:rPr>
          <w:sz w:val="24"/>
        </w:rPr>
        <w:t>=</w:t>
      </w:r>
      <w:r>
        <w:rPr>
          <w:rFonts w:hint="eastAsia"/>
          <w:sz w:val="24"/>
        </w:rPr>
        <w:t>0.0122 mg</w:t>
      </w:r>
    </w:p>
    <w:p>
      <w:pPr>
        <w:tabs>
          <w:tab w:val="left" w:pos="851"/>
        </w:tabs>
        <w:snapToGrid w:val="0"/>
        <w:spacing w:beforeLines="30" w:afterLines="30"/>
        <w:rPr>
          <w:rFonts w:ascii="宋体" w:hAnsi="宋体"/>
          <w:sz w:val="24"/>
        </w:rPr>
      </w:pPr>
      <w:r>
        <w:rPr>
          <w:rFonts w:hint="eastAsia"/>
          <w:sz w:val="24"/>
        </w:rPr>
        <w:t>6</w:t>
      </w:r>
      <w:r>
        <w:rPr>
          <w:rFonts w:ascii="宋体" w:hAnsi="宋体"/>
          <w:sz w:val="24"/>
        </w:rPr>
        <w:t xml:space="preserve">  合成标准不确定度</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oMath>
      <w:r>
        <w:rPr>
          <w:rFonts w:ascii="宋体" w:hAnsi="宋体"/>
          <w:sz w:val="24"/>
        </w:rPr>
        <w:tab/>
      </w:r>
    </w:p>
    <w:p>
      <w:pPr>
        <w:snapToGrid w:val="0"/>
        <w:spacing w:line="360" w:lineRule="auto"/>
        <w:ind w:firstLine="480" w:firstLineChars="200"/>
        <w:textAlignment w:val="center"/>
        <w:rPr>
          <w:sz w:val="24"/>
        </w:rPr>
      </w:pPr>
      <w:r>
        <w:rPr>
          <w:rFonts w:hint="eastAsia"/>
          <w:sz w:val="24"/>
        </w:rPr>
        <w:t>校准地点重力加速度</w:t>
      </w:r>
      <w:r>
        <w:rPr>
          <w:rFonts w:hint="eastAsia"/>
          <w:i/>
          <w:sz w:val="24"/>
        </w:rPr>
        <w:t>g</w:t>
      </w:r>
      <w:r>
        <w:rPr>
          <w:rFonts w:hint="eastAsia"/>
          <w:sz w:val="24"/>
        </w:rPr>
        <w:t>=</w:t>
      </w:r>
      <w:r>
        <w:rPr>
          <w:sz w:val="24"/>
        </w:rPr>
        <w:t>9.7883</w:t>
      </w:r>
      <m:oMath>
        <m:r>
          <m:rPr>
            <m:sty m:val="p"/>
          </m:rPr>
          <w:rPr>
            <w:rFonts w:hint="eastAsia" w:ascii="Cambria Math" w:hAnsi="Cambria Math"/>
            <w:sz w:val="24"/>
          </w:rPr>
          <m:t xml:space="preserve"> m</m:t>
        </m:r>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s</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oMath>
      <w:r>
        <w:rPr>
          <w:rFonts w:hint="eastAsia"/>
          <w:sz w:val="24"/>
        </w:rPr>
        <w:t>，标准砝码约定质量值</w:t>
      </w:r>
      <m:oMath>
        <m:sSub>
          <m:sSubPr>
            <m:ctrlPr>
              <w:rPr>
                <w:rFonts w:ascii="Cambria Math" w:hAnsi="Cambria Math"/>
                <w:sz w:val="24"/>
              </w:rPr>
            </m:ctrlPr>
          </m:sSubPr>
          <m:e>
            <m:r>
              <m:rPr/>
              <w:rPr>
                <w:rFonts w:ascii="Cambria Math" w:hAnsi="Cambria Math"/>
                <w:sz w:val="24"/>
              </w:rPr>
              <m:t>m</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oMath>
      <w:r>
        <w:rPr>
          <w:sz w:val="24"/>
        </w:rPr>
        <w:t>=1</w:t>
      </w:r>
      <w:r>
        <w:rPr>
          <w:rFonts w:hint="eastAsia"/>
          <w:sz w:val="24"/>
        </w:rPr>
        <w:t>00.005 mg</w:t>
      </w:r>
      <w:r>
        <w:rPr>
          <w:sz w:val="24"/>
        </w:rPr>
        <w:t>，</w:t>
      </w: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w:t>
      </w:r>
      <w:r>
        <w:rPr>
          <w:rFonts w:hint="eastAsia"/>
          <w:sz w:val="24"/>
        </w:rPr>
        <w:t>0.977623 mN；</w:t>
      </w:r>
    </w:p>
    <w:p>
      <w:pPr>
        <w:tabs>
          <w:tab w:val="left" w:pos="851"/>
        </w:tabs>
        <w:snapToGrid w:val="0"/>
        <w:spacing w:beforeLines="30" w:afterLines="30"/>
        <w:ind w:firstLine="560" w:firstLineChars="200"/>
        <w:rPr>
          <w:rFonts w:hAnsi="宋体"/>
          <w:position w:val="-26"/>
          <w:szCs w:val="21"/>
        </w:rPr>
      </w:pPr>
      <w:r>
        <w:rPr>
          <w:rFonts w:hint="eastAsia" w:hAnsi="宋体"/>
          <w:spacing w:val="20"/>
          <w:sz w:val="24"/>
        </w:rPr>
        <w:t>灵敏系数：</w:t>
      </w:r>
      <w:r>
        <w:rPr>
          <w:rFonts w:hAnsi="宋体"/>
          <w:position w:val="-32"/>
          <w:sz w:val="24"/>
        </w:rPr>
        <w:object>
          <v:shape id="_x0000_i1033" o:spt="75" type="#_x0000_t75" style="height:35.25pt;width:158.25pt;" o:ole="t" fillcolor="#6D6D6D" filled="f" o:preferrelative="t" stroked="f" coordsize="21600,21600">
            <v:path/>
            <v:fill on="f" focussize="0,0"/>
            <v:stroke on="f" joinstyle="miter"/>
            <v:imagedata r:id="rId11" o:title=""/>
            <o:lock v:ext="edit" aspectratio="t"/>
            <w10:wrap type="none"/>
            <w10:anchorlock/>
          </v:shape>
          <o:OLEObject Type="Embed" ProgID="Equation.3" ShapeID="_x0000_i1033" DrawAspect="Content" ObjectID="_1468075733" r:id="rId17">
            <o:LockedField>false</o:LockedField>
          </o:OLEObject>
        </w:object>
      </w:r>
      <w:r>
        <w:rPr>
          <w:rFonts w:hint="eastAsia" w:hAnsi="宋体"/>
          <w:position w:val="-30"/>
          <w:szCs w:val="21"/>
        </w:rPr>
        <w:t xml:space="preserve"> </w:t>
      </w:r>
      <w:r>
        <w:rPr>
          <w:sz w:val="24"/>
        </w:rPr>
        <w:t>1</w:t>
      </w:r>
      <w:r>
        <w:rPr>
          <w:rFonts w:hint="eastAsia"/>
          <w:sz w:val="24"/>
        </w:rPr>
        <w:t>.</w:t>
      </w:r>
      <w:r>
        <w:rPr>
          <w:sz w:val="24"/>
        </w:rPr>
        <w:t>0217</w:t>
      </w:r>
      <w:r>
        <w:rPr>
          <w:rFonts w:hint="eastAsia"/>
          <w:sz w:val="24"/>
        </w:rPr>
        <w:t>81</w:t>
      </w:r>
      <w:r>
        <w:rPr>
          <w:sz w:val="24"/>
        </w:rPr>
        <w:t xml:space="preserve"> mN</w:t>
      </w:r>
      <w:r>
        <w:rPr>
          <w:sz w:val="24"/>
          <w:vertAlign w:val="superscript"/>
        </w:rPr>
        <w:t>-</w:t>
      </w:r>
      <w:r>
        <w:rPr>
          <w:rFonts w:hint="eastAsia"/>
          <w:sz w:val="24"/>
          <w:vertAlign w:val="superscript"/>
        </w:rPr>
        <w:t>1</w:t>
      </w:r>
    </w:p>
    <w:p>
      <w:pPr>
        <w:tabs>
          <w:tab w:val="left" w:pos="851"/>
        </w:tabs>
        <w:snapToGrid w:val="0"/>
        <w:spacing w:beforeLines="30" w:afterLines="30"/>
        <w:ind w:firstLine="1920" w:firstLineChars="800"/>
        <w:rPr>
          <w:rFonts w:hAnsi="宋体"/>
          <w:position w:val="-30"/>
          <w:szCs w:val="21"/>
        </w:rPr>
      </w:pPr>
      <w:r>
        <w:rPr>
          <w:rFonts w:hAnsi="宋体"/>
          <w:position w:val="-32"/>
          <w:sz w:val="24"/>
        </w:rPr>
        <w:object>
          <v:shape id="_x0000_i1034" o:spt="75" type="#_x0000_t75" style="height:39pt;width:176.25pt;" o:ole="t" fillcolor="#6D6D6D"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18">
            <o:LockedField>false</o:LockedField>
          </o:OLEObject>
        </w:object>
      </w:r>
      <w:r>
        <w:rPr>
          <w:rFonts w:hint="eastAsia"/>
          <w:sz w:val="24"/>
        </w:rPr>
        <w:t>-9.98817</w:t>
      </w:r>
      <w:r>
        <w:rPr>
          <w:sz w:val="24"/>
        </w:rPr>
        <w:t xml:space="preserve"> g</w:t>
      </w:r>
      <w:r>
        <w:rPr>
          <w:sz w:val="24"/>
          <w:vertAlign w:val="superscript"/>
        </w:rPr>
        <w:t>-</w:t>
      </w:r>
      <w:r>
        <w:rPr>
          <w:rFonts w:hint="eastAsia"/>
          <w:sz w:val="24"/>
          <w:vertAlign w:val="superscript"/>
        </w:rPr>
        <w:t>1</w:t>
      </w:r>
    </w:p>
    <w:p>
      <w:pPr>
        <w:tabs>
          <w:tab w:val="left" w:pos="851"/>
        </w:tabs>
        <w:snapToGrid w:val="0"/>
        <w:spacing w:beforeLines="30" w:afterLines="30"/>
        <w:ind w:firstLine="240" w:firstLineChars="100"/>
        <w:rPr>
          <w:rFonts w:ascii="宋体" w:hAnsi="宋体"/>
          <w:sz w:val="24"/>
        </w:rPr>
      </w:pPr>
      <w:r>
        <w:rPr>
          <w:rFonts w:hint="eastAsia" w:ascii="宋体" w:hAnsi="宋体"/>
          <w:sz w:val="24"/>
        </w:rPr>
        <w:t xml:space="preserve"> </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sSup>
              <m:sSupPr>
                <m:ctrlPr>
                  <w:rPr>
                    <w:rFonts w:ascii="Cambria Math" w:hAnsi="Cambria Math"/>
                    <w:sz w:val="24"/>
                  </w:rPr>
                </m:ctrlPr>
              </m:sSupPr>
              <m:e>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sz w:val="24"/>
                  </w:rPr>
                </m:ctrlPr>
              </m:e>
            </m:d>
            <m:r>
              <m:rPr>
                <m:sty m:val="p"/>
              </m:rPr>
              <w:rPr>
                <w:rFonts w:hint="eastAsia" w:ascii="Cambria Math" w:hAnsi="Cambria Math"/>
                <w:sz w:val="24"/>
              </w:rPr>
              <m:t>+</m:t>
            </m:r>
            <m:sSup>
              <m:sSupPr>
                <m:ctrlPr>
                  <w:rPr>
                    <w:rFonts w:ascii="Cambria Math" w:hAnsi="Cambria Math"/>
                    <w:sz w:val="24"/>
                  </w:rPr>
                </m:ctrlPr>
              </m:sSupPr>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sz w:val="24"/>
                      </w:rPr>
                    </m:ctrlPr>
                  </m:sSubPr>
                  <m:e>
                    <m:r>
                      <m:rPr/>
                      <w:rPr>
                        <w:rFonts w:ascii="Cambria Math" w:hAnsi="Cambria Math"/>
                        <w:sz w:val="24"/>
                      </w:rPr>
                      <m:t>m</m:t>
                    </m:r>
                    <m:ctrlPr>
                      <w:rPr>
                        <w:rFonts w:ascii="Cambria Math" w:hAnsi="Cambria Math"/>
                        <w:sz w:val="24"/>
                      </w:rPr>
                    </m:ctrlPr>
                  </m:e>
                  <m:sub>
                    <m:r>
                      <m:rPr>
                        <m:nor/>
                        <m:sty m:val="p"/>
                      </m:rPr>
                      <w:rPr>
                        <w:rFonts w:ascii="Cambria Math" w:hAnsi="Cambria Math"/>
                        <w:iCs/>
                        <w:sz w:val="24"/>
                      </w:rPr>
                      <m:t>c</m:t>
                    </m:r>
                    <m:ctrlPr>
                      <w:rPr>
                        <w:rFonts w:ascii="Cambria Math" w:hAnsi="Cambria Math"/>
                        <w:sz w:val="24"/>
                      </w:rPr>
                    </m:ctrlPr>
                  </m:sub>
                </m:sSub>
                <m:ctrlPr>
                  <w:rPr>
                    <w:rFonts w:ascii="Cambria Math" w:hAnsi="Cambria Math"/>
                    <w:sz w:val="24"/>
                  </w:rPr>
                </m:ctrlPr>
              </m:e>
            </m:d>
            <m:ctrlPr>
              <w:rPr>
                <w:rFonts w:ascii="Cambria Math" w:hAnsi="Cambria Math"/>
                <w:sz w:val="24"/>
              </w:rPr>
            </m:ctrlPr>
          </m:e>
        </m:rad>
      </m:oMath>
      <w:r>
        <w:rPr>
          <w:rFonts w:hint="eastAsia" w:ascii="宋体" w:hAnsi="宋体"/>
          <w:sz w:val="24"/>
        </w:rPr>
        <w:t xml:space="preserve">            </w:t>
      </w:r>
      <m:oMath>
        <m:r>
          <m:rPr>
            <m:sty m:val="p"/>
          </m:rPr>
          <w:rPr>
            <w:rFonts w:ascii="Cambria Math" w:hAnsi="Cambria Math"/>
            <w:sz w:val="24"/>
          </w:rPr>
          <m:t xml:space="preserve">                   =</m:t>
        </m:r>
        <m:rad>
          <m:radPr>
            <m:degHide m:val="1"/>
            <m:ctrlPr>
              <w:rPr>
                <w:rFonts w:ascii="Cambria Math" w:hAnsi="Cambria Math"/>
                <w:sz w:val="24"/>
              </w:rPr>
            </m:ctrlPr>
          </m:radPr>
          <m:deg>
            <m:ctrlPr>
              <w:rPr>
                <w:rFonts w:ascii="Cambria Math" w:hAnsi="Cambria Math"/>
                <w:sz w:val="24"/>
              </w:rPr>
            </m:ctrlPr>
          </m:deg>
          <m:e>
            <m:sSup>
              <m:sSupPr>
                <m:ctrlPr>
                  <w:rPr>
                    <w:rFonts w:ascii="Cambria Math" w:hAnsi="Cambria Math"/>
                    <w:sz w:val="24"/>
                  </w:rPr>
                </m:ctrlPr>
              </m:sSupPr>
              <m:e>
                <m:sSup>
                  <m:sSupPr>
                    <m:ctrlPr>
                      <w:rPr>
                        <w:rFonts w:ascii="Cambria Math" w:hAnsi="Cambria Math"/>
                        <w:i/>
                        <w:sz w:val="24"/>
                      </w:rPr>
                    </m:ctrlPr>
                  </m:sSupPr>
                  <m:e>
                    <m:r>
                      <m:rPr/>
                      <w:rPr>
                        <w:rFonts w:ascii="Cambria Math" w:hAnsi="Cambria Math"/>
                        <w:sz w:val="24"/>
                      </w:rPr>
                      <m:t>1.021781</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r>
                  <m:rPr/>
                  <w:rPr>
                    <w:rFonts w:ascii="Cambria Math" w:hAnsi="Cambria Math"/>
                    <w:sz w:val="24"/>
                  </w:rPr>
                  <m:t>×0.002102</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r>
              <m:rPr>
                <m:sty m:val="p"/>
              </m:rPr>
              <w:rPr>
                <w:rFonts w:hint="eastAsia" w:ascii="Cambria Math" w:hAnsi="Cambria Math"/>
                <w:sz w:val="24"/>
              </w:rPr>
              <m:t>+</m:t>
            </m:r>
            <m:sSup>
              <m:sSupPr>
                <m:ctrlPr>
                  <w:rPr>
                    <w:rFonts w:ascii="Cambria Math" w:hAnsi="Cambria Math"/>
                    <w:sz w:val="24"/>
                  </w:rPr>
                </m:ctrlPr>
              </m:sSupPr>
              <m:e>
                <m:sSup>
                  <m:sSupPr>
                    <m:ctrlPr>
                      <w:rPr>
                        <w:rFonts w:ascii="Cambria Math" w:hAnsi="Cambria Math"/>
                        <w:i/>
                        <w:sz w:val="24"/>
                      </w:rPr>
                    </m:ctrlPr>
                  </m:sSupPr>
                  <m:e>
                    <m:r>
                      <m:rPr/>
                      <w:rPr>
                        <w:rFonts w:ascii="Cambria Math" w:hAnsi="Cambria Math"/>
                        <w:sz w:val="24"/>
                      </w:rPr>
                      <m:t>(−9.98817)</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r>
                  <m:rPr/>
                  <w:rPr>
                    <w:rFonts w:ascii="Cambria Math" w:hAnsi="Cambria Math"/>
                    <w:sz w:val="24"/>
                  </w:rPr>
                  <m:t>×0.0122</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r>
              <m:rPr/>
              <w:rPr>
                <w:rFonts w:ascii="Cambria Math" w:hAnsi="Cambria Math"/>
                <w:sz w:val="24"/>
              </w:rPr>
              <m:t>×</m:t>
            </m:r>
            <m:sSup>
              <m:sSupPr>
                <m:ctrlPr>
                  <w:rPr>
                    <w:rFonts w:ascii="Cambria Math" w:hAnsi="Cambria Math"/>
                    <w:i/>
                    <w:sz w:val="24"/>
                  </w:rPr>
                </m:ctrlPr>
              </m:sSupPr>
              <m:e>
                <m:r>
                  <m:rPr/>
                  <w:rPr>
                    <w:rFonts w:ascii="Cambria Math" w:hAnsi="Cambria Math"/>
                    <w:sz w:val="24"/>
                  </w:rPr>
                  <m:t>10</m:t>
                </m:r>
                <m:ctrlPr>
                  <w:rPr>
                    <w:rFonts w:ascii="Cambria Math" w:hAnsi="Cambria Math"/>
                    <w:i/>
                    <w:sz w:val="24"/>
                  </w:rPr>
                </m:ctrlPr>
              </m:e>
              <m:sup>
                <m:r>
                  <m:rPr/>
                  <w:rPr>
                    <w:rFonts w:ascii="Cambria Math" w:hAnsi="Cambria Math"/>
                    <w:sz w:val="24"/>
                  </w:rPr>
                  <m:t>−6</m:t>
                </m:r>
                <m:ctrlPr>
                  <w:rPr>
                    <w:rFonts w:ascii="Cambria Math" w:hAnsi="Cambria Math"/>
                    <w:i/>
                    <w:sz w:val="24"/>
                  </w:rPr>
                </m:ctrlPr>
              </m:sup>
            </m:sSup>
            <m:ctrlPr>
              <w:rPr>
                <w:rFonts w:ascii="Cambria Math" w:hAnsi="Cambria Math"/>
                <w:sz w:val="24"/>
              </w:rPr>
            </m:ctrlPr>
          </m:e>
        </m:rad>
        <m:r>
          <m:rPr/>
          <w:rPr>
            <w:rFonts w:ascii="Cambria Math"/>
            <w:spacing w:val="6"/>
            <w:sz w:val="24"/>
          </w:rPr>
          <m:t>×100%</m:t>
        </m:r>
      </m:oMath>
    </w:p>
    <w:p>
      <w:pPr>
        <w:tabs>
          <w:tab w:val="left" w:pos="851"/>
        </w:tabs>
        <w:snapToGrid w:val="0"/>
        <w:spacing w:beforeLines="30" w:afterLines="30"/>
        <w:ind w:firstLine="1200" w:firstLineChars="500"/>
        <w:rPr>
          <w:rFonts w:ascii="宋体" w:hAnsi="宋体"/>
          <w:sz w:val="24"/>
        </w:rPr>
      </w:pPr>
      <m:oMathPara>
        <m:oMathParaPr>
          <m:jc m:val="left"/>
        </m:oMathParaPr>
        <m:oMath>
          <m:r>
            <m:rPr/>
            <w:rPr>
              <w:rFonts w:ascii="Cambria Math" w:hAnsi="Cambria Math"/>
              <w:sz w:val="24"/>
            </w:rPr>
            <m:t xml:space="preserve">                   =0.21%</m:t>
          </m:r>
        </m:oMath>
      </m:oMathPara>
    </w:p>
    <w:p>
      <w:pPr>
        <w:tabs>
          <w:tab w:val="left" w:pos="5120"/>
        </w:tabs>
        <w:spacing w:line="360" w:lineRule="auto"/>
        <w:rPr>
          <w:rFonts w:ascii="宋体" w:hAnsi="宋体"/>
          <w:color w:val="FF0000"/>
          <w:sz w:val="24"/>
        </w:rPr>
      </w:pPr>
      <w:r>
        <w:rPr>
          <w:rFonts w:hint="eastAsia"/>
          <w:sz w:val="24"/>
        </w:rPr>
        <w:t>7</w:t>
      </w:r>
      <w:r>
        <w:rPr>
          <w:rFonts w:ascii="宋体" w:hAnsi="宋体"/>
          <w:sz w:val="24"/>
        </w:rPr>
        <w:t xml:space="preserve">  扩展不确定度</w:t>
      </w:r>
    </w:p>
    <w:p>
      <w:pPr>
        <w:spacing w:line="360" w:lineRule="auto"/>
        <w:ind w:firstLine="480" w:firstLineChars="200"/>
        <w:rPr>
          <w:color w:val="000000"/>
          <w:sz w:val="24"/>
        </w:rPr>
      </w:pPr>
      <w:r>
        <w:rPr>
          <w:color w:val="000000"/>
          <w:sz w:val="24"/>
        </w:rPr>
        <w:t>取包含因子</w:t>
      </w:r>
      <w:r>
        <w:rPr>
          <w:i/>
          <w:iCs/>
          <w:color w:val="000000"/>
          <w:sz w:val="24"/>
        </w:rPr>
        <w:t>k</w:t>
      </w:r>
      <w:r>
        <w:rPr>
          <w:color w:val="000000"/>
          <w:sz w:val="24"/>
        </w:rPr>
        <w:t>=2，则扩展不确定度</w:t>
      </w:r>
      <w:r>
        <w:rPr>
          <w:i/>
          <w:iCs/>
          <w:color w:val="000000"/>
          <w:sz w:val="24"/>
        </w:rPr>
        <w:t>U</w:t>
      </w:r>
      <w:r>
        <w:rPr>
          <w:color w:val="000000"/>
          <w:sz w:val="24"/>
        </w:rPr>
        <w:t>为：</w:t>
      </w:r>
    </w:p>
    <w:p>
      <w:pPr>
        <w:spacing w:line="360" w:lineRule="auto"/>
        <w:ind w:firstLine="480" w:firstLineChars="200"/>
        <w:rPr>
          <w:color w:val="000000"/>
          <w:sz w:val="24"/>
        </w:rPr>
      </w:pPr>
      <m:oMathPara>
        <m:oMath>
          <m:r>
            <m:rPr/>
            <w:rPr>
              <w:rFonts w:ascii="Cambria Math" w:hAnsi="Cambria Math"/>
              <w:sz w:val="24"/>
            </w:rPr>
            <m:t>U=k</m:t>
          </m:r>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r>
            <m:rPr/>
            <w:rPr>
              <w:rFonts w:ascii="Cambria Math" w:hAnsi="Cambria Math"/>
              <w:sz w:val="24"/>
            </w:rPr>
            <m:t>=2×0.21%=0.5%</m:t>
          </m:r>
        </m:oMath>
      </m:oMathPara>
    </w:p>
    <w:p>
      <w:pPr>
        <w:tabs>
          <w:tab w:val="left" w:pos="5120"/>
        </w:tabs>
        <w:rPr>
          <w:sz w:val="24"/>
        </w:rPr>
      </w:pPr>
    </w:p>
    <w:p>
      <w:pPr>
        <w:tabs>
          <w:tab w:val="left" w:pos="5120"/>
        </w:tabs>
        <w:jc w:val="left"/>
        <w:rPr>
          <w:sz w:val="24"/>
        </w:rPr>
      </w:pPr>
      <w:r>
        <w:rPr>
          <w:rFonts w:hint="eastAsia"/>
          <w:sz w:val="24"/>
        </w:rPr>
        <w:t xml:space="preserve">   用不同规格的F</w:t>
      </w:r>
      <w:r>
        <w:rPr>
          <w:rFonts w:hint="eastAsia"/>
          <w:sz w:val="24"/>
          <w:vertAlign w:val="subscript"/>
        </w:rPr>
        <w:t>1</w:t>
      </w:r>
      <w:r>
        <w:rPr>
          <w:rFonts w:hint="eastAsia"/>
          <w:sz w:val="24"/>
        </w:rPr>
        <w:t>等级的标准砝码对某纳米拉伸仪进力值示值相对误差和示值重复性测量，按上述不确定度评定方法，评定出示值误差测量结果不确定度如下表最右一列所示。</w:t>
      </w:r>
    </w:p>
    <w:tbl>
      <w:tblPr>
        <w:tblStyle w:val="6"/>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134"/>
        <w:gridCol w:w="1134"/>
        <w:gridCol w:w="1134"/>
        <w:gridCol w:w="1134"/>
        <w:gridCol w:w="1134"/>
        <w:gridCol w:w="709"/>
        <w:gridCol w:w="709"/>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78" w:type="dxa"/>
            <w:gridSpan w:val="4"/>
            <w:vAlign w:val="center"/>
          </w:tcPr>
          <w:p>
            <w:pPr>
              <w:spacing w:line="400" w:lineRule="exact"/>
              <w:jc w:val="center"/>
              <w:rPr>
                <w:color w:val="000000"/>
                <w:szCs w:val="21"/>
              </w:rPr>
            </w:pPr>
            <w:r>
              <w:rPr>
                <w:rFonts w:hint="eastAsia"/>
                <w:color w:val="000000"/>
                <w:szCs w:val="21"/>
              </w:rPr>
              <w:t xml:space="preserve">加载方向：  压向 </w:t>
            </w:r>
          </w:p>
        </w:tc>
        <w:tc>
          <w:tcPr>
            <w:tcW w:w="4678" w:type="dxa"/>
            <w:gridSpan w:val="5"/>
            <w:vAlign w:val="center"/>
          </w:tcPr>
          <w:p>
            <w:pPr>
              <w:spacing w:line="400" w:lineRule="exact"/>
              <w:jc w:val="center"/>
              <w:rPr>
                <w:color w:val="000000"/>
                <w:szCs w:val="21"/>
                <w:u w:val="single"/>
              </w:rPr>
            </w:pPr>
            <w:r>
              <w:rPr>
                <w:color w:val="000000"/>
                <w:szCs w:val="21"/>
              </w:rPr>
              <w:t>重力加速度</w:t>
            </w:r>
            <w:r>
              <w:rPr>
                <w:i/>
                <w:color w:val="000000"/>
                <w:szCs w:val="21"/>
              </w:rPr>
              <w:t>g</w:t>
            </w:r>
            <w:r>
              <w:rPr>
                <w:color w:val="000000"/>
                <w:szCs w:val="21"/>
              </w:rPr>
              <w:t>=</w:t>
            </w:r>
            <w:r>
              <w:rPr>
                <w:rFonts w:hint="eastAsia"/>
                <w:color w:val="000000"/>
                <w:szCs w:val="21"/>
                <w:u w:val="single"/>
              </w:rPr>
              <w:t xml:space="preserve">  9.7883 m/s</w:t>
            </w:r>
            <w:r>
              <w:rPr>
                <w:rFonts w:hint="eastAsia"/>
                <w:color w:val="000000"/>
                <w:szCs w:val="21"/>
                <w:u w:val="single"/>
                <w:vertAlign w:val="superscript"/>
              </w:rPr>
              <w:t>2</w:t>
            </w:r>
            <w:r>
              <w:rPr>
                <w:rFonts w:hint="eastAsia"/>
                <w:color w:val="00000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6" w:type="dxa"/>
            <w:vMerge w:val="restart"/>
            <w:vAlign w:val="center"/>
          </w:tcPr>
          <w:p>
            <w:pPr>
              <w:jc w:val="center"/>
            </w:pPr>
            <w:r>
              <w:rPr>
                <w:rFonts w:hint="eastAsia"/>
              </w:rPr>
              <w:t>标准砝码约定质量值</w:t>
            </w:r>
          </w:p>
        </w:tc>
        <w:tc>
          <w:tcPr>
            <w:tcW w:w="1134" w:type="dxa"/>
            <w:vMerge w:val="restart"/>
            <w:vAlign w:val="center"/>
          </w:tcPr>
          <w:p>
            <w:pPr>
              <w:jc w:val="center"/>
            </w:pPr>
            <w:r>
              <w:rPr>
                <w:rFonts w:hint="eastAsia"/>
              </w:rPr>
              <w:t>标准砝码力值</w:t>
            </w:r>
          </w:p>
          <w:p>
            <w:pPr>
              <w:jc w:val="center"/>
            </w:pPr>
            <w:r>
              <w:rPr>
                <w:rFonts w:hint="eastAsia"/>
              </w:rPr>
              <w:t>mN</w:t>
            </w:r>
          </w:p>
        </w:tc>
        <w:tc>
          <w:tcPr>
            <w:tcW w:w="4536" w:type="dxa"/>
            <w:gridSpan w:val="4"/>
            <w:vAlign w:val="center"/>
          </w:tcPr>
          <w:p>
            <w:pPr>
              <w:jc w:val="center"/>
            </w:pPr>
            <w:r>
              <w:rPr>
                <w:rFonts w:hint="eastAsia"/>
              </w:rPr>
              <w:t>仪器力值示值</w:t>
            </w:r>
          </w:p>
          <w:p>
            <w:pPr>
              <w:jc w:val="center"/>
            </w:pPr>
            <w:r>
              <w:rPr>
                <w:rFonts w:hint="eastAsia"/>
              </w:rPr>
              <w:t>mN</w:t>
            </w:r>
          </w:p>
        </w:tc>
        <w:tc>
          <w:tcPr>
            <w:tcW w:w="709" w:type="dxa"/>
            <w:vMerge w:val="restart"/>
            <w:vAlign w:val="center"/>
          </w:tcPr>
          <w:p>
            <w:pPr>
              <w:spacing w:line="400" w:lineRule="exact"/>
              <w:jc w:val="center"/>
              <w:rPr>
                <w:color w:val="000000"/>
                <w:szCs w:val="21"/>
              </w:rPr>
            </w:pPr>
            <w:r>
              <w:rPr>
                <w:color w:val="000000"/>
                <w:szCs w:val="21"/>
              </w:rPr>
              <w:t>力值示值相对误差</w:t>
            </w:r>
          </w:p>
          <w:p>
            <w:pPr>
              <w:spacing w:line="400" w:lineRule="exact"/>
              <w:jc w:val="center"/>
              <w:rPr>
                <w:color w:val="000000"/>
                <w:szCs w:val="21"/>
              </w:rPr>
            </w:pPr>
            <w:r>
              <w:rPr>
                <w:rFonts w:hint="eastAsia"/>
                <w:color w:val="000000"/>
                <w:szCs w:val="21"/>
              </w:rPr>
              <w:t>%</w:t>
            </w:r>
          </w:p>
        </w:tc>
        <w:tc>
          <w:tcPr>
            <w:tcW w:w="709" w:type="dxa"/>
            <w:vMerge w:val="restart"/>
            <w:vAlign w:val="center"/>
          </w:tcPr>
          <w:p>
            <w:pPr>
              <w:spacing w:line="400" w:lineRule="exact"/>
              <w:jc w:val="center"/>
              <w:rPr>
                <w:color w:val="000000"/>
                <w:szCs w:val="21"/>
              </w:rPr>
            </w:pPr>
            <w:r>
              <w:rPr>
                <w:color w:val="000000"/>
                <w:szCs w:val="21"/>
              </w:rPr>
              <w:t>力值示值重复性</w:t>
            </w:r>
          </w:p>
          <w:p>
            <w:pPr>
              <w:spacing w:line="400" w:lineRule="exact"/>
              <w:jc w:val="center"/>
              <w:rPr>
                <w:color w:val="000000"/>
                <w:szCs w:val="21"/>
              </w:rPr>
            </w:pPr>
            <w:r>
              <w:rPr>
                <w:rFonts w:hint="eastAsia"/>
                <w:color w:val="000000"/>
                <w:szCs w:val="21"/>
              </w:rPr>
              <w:t>%</w:t>
            </w:r>
          </w:p>
        </w:tc>
        <w:tc>
          <w:tcPr>
            <w:tcW w:w="992" w:type="dxa"/>
            <w:vMerge w:val="restart"/>
            <w:vAlign w:val="center"/>
          </w:tcPr>
          <w:p>
            <w:pPr>
              <w:spacing w:line="400" w:lineRule="exact"/>
              <w:jc w:val="center"/>
              <w:rPr>
                <w:color w:val="000000"/>
                <w:szCs w:val="21"/>
              </w:rPr>
            </w:pPr>
            <w:r>
              <w:rPr>
                <w:rFonts w:hint="eastAsia"/>
                <w:color w:val="000000"/>
                <w:szCs w:val="21"/>
              </w:rPr>
              <w:t>扩展不确定度（</w:t>
            </w:r>
            <w:r>
              <w:rPr>
                <w:rFonts w:hint="eastAsia"/>
                <w:i/>
                <w:color w:val="000000"/>
                <w:szCs w:val="21"/>
              </w:rPr>
              <w:t>k</w:t>
            </w:r>
            <w:r>
              <w:rPr>
                <w:rFonts w:hint="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6" w:type="dxa"/>
            <w:vMerge w:val="continue"/>
            <w:vAlign w:val="center"/>
          </w:tcPr>
          <w:p>
            <w:pPr>
              <w:jc w:val="center"/>
            </w:pPr>
          </w:p>
        </w:tc>
        <w:tc>
          <w:tcPr>
            <w:tcW w:w="1134" w:type="dxa"/>
            <w:vMerge w:val="continue"/>
            <w:vAlign w:val="center"/>
          </w:tcPr>
          <w:p>
            <w:pPr>
              <w:jc w:val="center"/>
            </w:pPr>
          </w:p>
        </w:tc>
        <w:tc>
          <w:tcPr>
            <w:tcW w:w="1134" w:type="dxa"/>
            <w:vAlign w:val="center"/>
          </w:tcPr>
          <w:p>
            <w:pPr>
              <w:jc w:val="center"/>
            </w:pPr>
            <w:r>
              <w:rPr>
                <w:rFonts w:hint="eastAsia"/>
              </w:rPr>
              <w:t>第1次</w:t>
            </w:r>
          </w:p>
        </w:tc>
        <w:tc>
          <w:tcPr>
            <w:tcW w:w="1134" w:type="dxa"/>
            <w:vAlign w:val="center"/>
          </w:tcPr>
          <w:p>
            <w:pPr>
              <w:jc w:val="center"/>
            </w:pPr>
            <w:r>
              <w:rPr>
                <w:rFonts w:hint="eastAsia"/>
              </w:rPr>
              <w:t>第2次</w:t>
            </w:r>
          </w:p>
        </w:tc>
        <w:tc>
          <w:tcPr>
            <w:tcW w:w="1134" w:type="dxa"/>
            <w:vAlign w:val="center"/>
          </w:tcPr>
          <w:p>
            <w:pPr>
              <w:jc w:val="center"/>
            </w:pPr>
            <w:r>
              <w:rPr>
                <w:rFonts w:hint="eastAsia"/>
              </w:rPr>
              <w:t>第3次</w:t>
            </w:r>
          </w:p>
        </w:tc>
        <w:tc>
          <w:tcPr>
            <w:tcW w:w="1134" w:type="dxa"/>
            <w:vAlign w:val="center"/>
          </w:tcPr>
          <w:p>
            <w:pPr>
              <w:jc w:val="center"/>
            </w:pPr>
            <w:r>
              <w:rPr>
                <w:rFonts w:hint="eastAsia"/>
              </w:rPr>
              <w:t>平均值</w:t>
            </w:r>
          </w:p>
        </w:tc>
        <w:tc>
          <w:tcPr>
            <w:tcW w:w="709" w:type="dxa"/>
            <w:vMerge w:val="continue"/>
            <w:vAlign w:val="center"/>
          </w:tcPr>
          <w:p>
            <w:pPr>
              <w:jc w:val="center"/>
            </w:pPr>
          </w:p>
        </w:tc>
        <w:tc>
          <w:tcPr>
            <w:tcW w:w="709" w:type="dxa"/>
            <w:vMerge w:val="continue"/>
          </w:tcPr>
          <w:p>
            <w:pPr>
              <w:jc w:val="center"/>
            </w:pPr>
          </w:p>
        </w:tc>
        <w:tc>
          <w:tcPr>
            <w:tcW w:w="992"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10.001 mg</w:t>
            </w:r>
          </w:p>
        </w:tc>
        <w:tc>
          <w:tcPr>
            <w:tcW w:w="1134" w:type="dxa"/>
            <w:vAlign w:val="center"/>
          </w:tcPr>
          <w:p>
            <w:pPr>
              <w:jc w:val="center"/>
              <w:rPr>
                <w:sz w:val="18"/>
                <w:szCs w:val="18"/>
              </w:rPr>
            </w:pPr>
            <w:r>
              <w:rPr>
                <w:rFonts w:hint="eastAsia"/>
                <w:sz w:val="18"/>
                <w:szCs w:val="18"/>
              </w:rPr>
              <w:t>0.097878</w:t>
            </w:r>
          </w:p>
        </w:tc>
        <w:tc>
          <w:tcPr>
            <w:tcW w:w="1134" w:type="dxa"/>
            <w:vAlign w:val="center"/>
          </w:tcPr>
          <w:p>
            <w:pPr>
              <w:jc w:val="center"/>
              <w:rPr>
                <w:sz w:val="18"/>
                <w:szCs w:val="18"/>
              </w:rPr>
            </w:pPr>
            <w:r>
              <w:rPr>
                <w:rFonts w:hint="eastAsia"/>
                <w:sz w:val="18"/>
                <w:szCs w:val="18"/>
              </w:rPr>
              <w:t>0.098204</w:t>
            </w:r>
          </w:p>
        </w:tc>
        <w:tc>
          <w:tcPr>
            <w:tcW w:w="1134" w:type="dxa"/>
            <w:vAlign w:val="center"/>
          </w:tcPr>
          <w:p>
            <w:pPr>
              <w:jc w:val="center"/>
              <w:rPr>
                <w:sz w:val="18"/>
                <w:szCs w:val="18"/>
              </w:rPr>
            </w:pPr>
            <w:r>
              <w:rPr>
                <w:rFonts w:hint="eastAsia"/>
                <w:sz w:val="18"/>
                <w:szCs w:val="18"/>
              </w:rPr>
              <w:t>0.098853</w:t>
            </w:r>
          </w:p>
        </w:tc>
        <w:tc>
          <w:tcPr>
            <w:tcW w:w="1134" w:type="dxa"/>
            <w:vAlign w:val="center"/>
          </w:tcPr>
          <w:p>
            <w:pPr>
              <w:jc w:val="center"/>
              <w:rPr>
                <w:sz w:val="18"/>
                <w:szCs w:val="18"/>
              </w:rPr>
            </w:pPr>
            <w:r>
              <w:rPr>
                <w:rFonts w:hint="eastAsia"/>
                <w:sz w:val="18"/>
                <w:szCs w:val="18"/>
              </w:rPr>
              <w:t>0.098749</w:t>
            </w:r>
          </w:p>
        </w:tc>
        <w:tc>
          <w:tcPr>
            <w:tcW w:w="1134" w:type="dxa"/>
            <w:vAlign w:val="center"/>
          </w:tcPr>
          <w:p>
            <w:pPr>
              <w:jc w:val="center"/>
              <w:rPr>
                <w:sz w:val="18"/>
                <w:szCs w:val="18"/>
              </w:rPr>
            </w:pPr>
            <w:r>
              <w:rPr>
                <w:rFonts w:hint="eastAsia"/>
                <w:sz w:val="18"/>
                <w:szCs w:val="18"/>
              </w:rPr>
              <w:t>0.098602</w:t>
            </w:r>
          </w:p>
        </w:tc>
        <w:tc>
          <w:tcPr>
            <w:tcW w:w="709" w:type="dxa"/>
            <w:vAlign w:val="center"/>
          </w:tcPr>
          <w:p>
            <w:pPr>
              <w:jc w:val="center"/>
              <w:rPr>
                <w:sz w:val="18"/>
                <w:szCs w:val="18"/>
              </w:rPr>
            </w:pPr>
            <w:r>
              <w:rPr>
                <w:rFonts w:hint="eastAsia"/>
                <w:sz w:val="18"/>
                <w:szCs w:val="18"/>
              </w:rPr>
              <w:t>+0.7</w:t>
            </w:r>
          </w:p>
        </w:tc>
        <w:tc>
          <w:tcPr>
            <w:tcW w:w="709" w:type="dxa"/>
            <w:vAlign w:val="center"/>
          </w:tcPr>
          <w:p>
            <w:pPr>
              <w:jc w:val="center"/>
              <w:rPr>
                <w:sz w:val="18"/>
                <w:szCs w:val="18"/>
              </w:rPr>
            </w:pPr>
            <w:r>
              <w:rPr>
                <w:rFonts w:hint="eastAsia"/>
                <w:sz w:val="18"/>
                <w:szCs w:val="18"/>
              </w:rPr>
              <w:t>0.7</w:t>
            </w:r>
          </w:p>
        </w:tc>
        <w:tc>
          <w:tcPr>
            <w:tcW w:w="992" w:type="dxa"/>
            <w:vAlign w:val="center"/>
          </w:tcPr>
          <w:p>
            <w:pPr>
              <w:jc w:val="center"/>
              <w:rPr>
                <w:sz w:val="18"/>
                <w:szCs w:val="18"/>
              </w:rPr>
            </w:pPr>
            <w:r>
              <w:rPr>
                <w:rFonts w:hint="eastAsia"/>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100.005 mg</w:t>
            </w:r>
          </w:p>
        </w:tc>
        <w:tc>
          <w:tcPr>
            <w:tcW w:w="1134" w:type="dxa"/>
            <w:vAlign w:val="center"/>
          </w:tcPr>
          <w:p>
            <w:pPr>
              <w:jc w:val="center"/>
              <w:rPr>
                <w:sz w:val="18"/>
                <w:szCs w:val="18"/>
              </w:rPr>
            </w:pPr>
            <w:r>
              <w:rPr>
                <w:rFonts w:hint="eastAsia"/>
                <w:sz w:val="18"/>
                <w:szCs w:val="18"/>
              </w:rPr>
              <w:t>0.978730</w:t>
            </w:r>
          </w:p>
        </w:tc>
        <w:tc>
          <w:tcPr>
            <w:tcW w:w="1134" w:type="dxa"/>
            <w:vAlign w:val="center"/>
          </w:tcPr>
          <w:p>
            <w:pPr>
              <w:jc w:val="center"/>
              <w:rPr>
                <w:sz w:val="18"/>
                <w:szCs w:val="18"/>
              </w:rPr>
            </w:pPr>
            <w:r>
              <w:rPr>
                <w:rFonts w:hint="eastAsia"/>
                <w:sz w:val="18"/>
                <w:szCs w:val="18"/>
              </w:rPr>
              <w:t>0.981202</w:t>
            </w:r>
          </w:p>
        </w:tc>
        <w:tc>
          <w:tcPr>
            <w:tcW w:w="1134" w:type="dxa"/>
            <w:vAlign w:val="center"/>
          </w:tcPr>
          <w:p>
            <w:pPr>
              <w:jc w:val="center"/>
              <w:rPr>
                <w:sz w:val="18"/>
                <w:szCs w:val="18"/>
              </w:rPr>
            </w:pPr>
            <w:r>
              <w:rPr>
                <w:rFonts w:hint="eastAsia"/>
                <w:sz w:val="18"/>
                <w:szCs w:val="18"/>
              </w:rPr>
              <w:t>0.974754</w:t>
            </w:r>
          </w:p>
        </w:tc>
        <w:tc>
          <w:tcPr>
            <w:tcW w:w="1134" w:type="dxa"/>
            <w:vAlign w:val="center"/>
          </w:tcPr>
          <w:p>
            <w:pPr>
              <w:jc w:val="center"/>
              <w:rPr>
                <w:sz w:val="18"/>
                <w:szCs w:val="18"/>
              </w:rPr>
            </w:pPr>
            <w:r>
              <w:rPr>
                <w:rFonts w:hint="eastAsia"/>
                <w:sz w:val="18"/>
                <w:szCs w:val="18"/>
              </w:rPr>
              <w:t>0.976913</w:t>
            </w:r>
          </w:p>
        </w:tc>
        <w:tc>
          <w:tcPr>
            <w:tcW w:w="1134" w:type="dxa"/>
            <w:vAlign w:val="center"/>
          </w:tcPr>
          <w:p>
            <w:pPr>
              <w:jc w:val="center"/>
              <w:rPr>
                <w:sz w:val="18"/>
                <w:szCs w:val="18"/>
              </w:rPr>
            </w:pPr>
            <w:r>
              <w:rPr>
                <w:rFonts w:hint="eastAsia"/>
                <w:sz w:val="18"/>
                <w:szCs w:val="18"/>
              </w:rPr>
              <w:t>0.977623</w:t>
            </w:r>
          </w:p>
        </w:tc>
        <w:tc>
          <w:tcPr>
            <w:tcW w:w="709" w:type="dxa"/>
            <w:vAlign w:val="center"/>
          </w:tcPr>
          <w:p>
            <w:pPr>
              <w:jc w:val="center"/>
              <w:rPr>
                <w:sz w:val="18"/>
                <w:szCs w:val="18"/>
              </w:rPr>
            </w:pPr>
            <w:r>
              <w:rPr>
                <w:rFonts w:hint="eastAsia"/>
                <w:sz w:val="18"/>
                <w:szCs w:val="18"/>
              </w:rPr>
              <w:t>-0.1</w:t>
            </w:r>
          </w:p>
        </w:tc>
        <w:tc>
          <w:tcPr>
            <w:tcW w:w="709" w:type="dxa"/>
            <w:vAlign w:val="center"/>
          </w:tcPr>
          <w:p>
            <w:pPr>
              <w:jc w:val="center"/>
              <w:rPr>
                <w:sz w:val="18"/>
                <w:szCs w:val="18"/>
              </w:rPr>
            </w:pPr>
            <w:r>
              <w:rPr>
                <w:rFonts w:hint="eastAsia"/>
                <w:sz w:val="18"/>
                <w:szCs w:val="18"/>
              </w:rPr>
              <w:t>0.7</w:t>
            </w:r>
          </w:p>
        </w:tc>
        <w:tc>
          <w:tcPr>
            <w:tcW w:w="992" w:type="dxa"/>
            <w:vAlign w:val="center"/>
          </w:tcPr>
          <w:p>
            <w:pPr>
              <w:jc w:val="center"/>
              <w:rPr>
                <w:sz w:val="18"/>
                <w:szCs w:val="18"/>
              </w:rPr>
            </w:pPr>
            <w:r>
              <w:rPr>
                <w:rFonts w:hint="eastAsia"/>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500.004 mg</w:t>
            </w:r>
          </w:p>
        </w:tc>
        <w:tc>
          <w:tcPr>
            <w:tcW w:w="1134" w:type="dxa"/>
            <w:vAlign w:val="center"/>
          </w:tcPr>
          <w:p>
            <w:pPr>
              <w:jc w:val="center"/>
              <w:rPr>
                <w:sz w:val="18"/>
                <w:szCs w:val="18"/>
              </w:rPr>
            </w:pPr>
            <w:r>
              <w:rPr>
                <w:rFonts w:hint="eastAsia"/>
                <w:sz w:val="18"/>
                <w:szCs w:val="18"/>
              </w:rPr>
              <w:t>4.893455</w:t>
            </w:r>
          </w:p>
        </w:tc>
        <w:tc>
          <w:tcPr>
            <w:tcW w:w="1134" w:type="dxa"/>
            <w:vAlign w:val="center"/>
          </w:tcPr>
          <w:p>
            <w:pPr>
              <w:jc w:val="center"/>
              <w:rPr>
                <w:sz w:val="18"/>
                <w:szCs w:val="18"/>
              </w:rPr>
            </w:pPr>
            <w:r>
              <w:rPr>
                <w:rFonts w:hint="eastAsia"/>
                <w:sz w:val="18"/>
                <w:szCs w:val="18"/>
              </w:rPr>
              <w:t>4.875374</w:t>
            </w:r>
          </w:p>
        </w:tc>
        <w:tc>
          <w:tcPr>
            <w:tcW w:w="1134" w:type="dxa"/>
            <w:vAlign w:val="center"/>
          </w:tcPr>
          <w:p>
            <w:pPr>
              <w:jc w:val="center"/>
              <w:rPr>
                <w:sz w:val="18"/>
                <w:szCs w:val="18"/>
              </w:rPr>
            </w:pPr>
            <w:r>
              <w:rPr>
                <w:rFonts w:hint="eastAsia"/>
                <w:sz w:val="18"/>
                <w:szCs w:val="18"/>
              </w:rPr>
              <w:t>4.866573</w:t>
            </w:r>
          </w:p>
        </w:tc>
        <w:tc>
          <w:tcPr>
            <w:tcW w:w="1134" w:type="dxa"/>
            <w:vAlign w:val="center"/>
          </w:tcPr>
          <w:p>
            <w:pPr>
              <w:jc w:val="center"/>
              <w:rPr>
                <w:sz w:val="18"/>
                <w:szCs w:val="18"/>
              </w:rPr>
            </w:pPr>
            <w:r>
              <w:rPr>
                <w:rFonts w:hint="eastAsia"/>
                <w:sz w:val="18"/>
                <w:szCs w:val="18"/>
              </w:rPr>
              <w:t>4.870649</w:t>
            </w:r>
          </w:p>
        </w:tc>
        <w:tc>
          <w:tcPr>
            <w:tcW w:w="1134" w:type="dxa"/>
            <w:vAlign w:val="center"/>
          </w:tcPr>
          <w:p>
            <w:pPr>
              <w:jc w:val="center"/>
              <w:rPr>
                <w:sz w:val="18"/>
                <w:szCs w:val="18"/>
              </w:rPr>
            </w:pPr>
            <w:r>
              <w:rPr>
                <w:rFonts w:hint="eastAsia"/>
                <w:sz w:val="18"/>
                <w:szCs w:val="18"/>
              </w:rPr>
              <w:t>4.870865</w:t>
            </w:r>
          </w:p>
        </w:tc>
        <w:tc>
          <w:tcPr>
            <w:tcW w:w="709" w:type="dxa"/>
            <w:vAlign w:val="center"/>
          </w:tcPr>
          <w:p>
            <w:pPr>
              <w:jc w:val="center"/>
              <w:rPr>
                <w:sz w:val="18"/>
                <w:szCs w:val="18"/>
              </w:rPr>
            </w:pPr>
            <w:r>
              <w:rPr>
                <w:rFonts w:hint="eastAsia"/>
                <w:sz w:val="18"/>
                <w:szCs w:val="18"/>
              </w:rPr>
              <w:t>-0.5</w:t>
            </w:r>
          </w:p>
        </w:tc>
        <w:tc>
          <w:tcPr>
            <w:tcW w:w="709" w:type="dxa"/>
            <w:vAlign w:val="center"/>
          </w:tcPr>
          <w:p>
            <w:pPr>
              <w:jc w:val="center"/>
              <w:rPr>
                <w:sz w:val="18"/>
                <w:szCs w:val="18"/>
              </w:rPr>
            </w:pPr>
            <w:r>
              <w:rPr>
                <w:rFonts w:hint="eastAsia"/>
                <w:sz w:val="18"/>
                <w:szCs w:val="18"/>
              </w:rPr>
              <w:t>0.2</w:t>
            </w:r>
          </w:p>
        </w:tc>
        <w:tc>
          <w:tcPr>
            <w:tcW w:w="992" w:type="dxa"/>
            <w:vAlign w:val="center"/>
          </w:tcPr>
          <w:p>
            <w:pPr>
              <w:jc w:val="center"/>
              <w:rPr>
                <w:sz w:val="18"/>
                <w:szCs w:val="18"/>
              </w:rPr>
            </w:pPr>
            <w:r>
              <w:rPr>
                <w:rFonts w:hint="eastAsia"/>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1.000014 g</w:t>
            </w:r>
          </w:p>
        </w:tc>
        <w:tc>
          <w:tcPr>
            <w:tcW w:w="1134" w:type="dxa"/>
            <w:vAlign w:val="center"/>
          </w:tcPr>
          <w:p>
            <w:pPr>
              <w:jc w:val="center"/>
              <w:rPr>
                <w:sz w:val="18"/>
                <w:szCs w:val="18"/>
              </w:rPr>
            </w:pPr>
            <w:r>
              <w:rPr>
                <w:rFonts w:hint="eastAsia"/>
                <w:sz w:val="18"/>
                <w:szCs w:val="18"/>
              </w:rPr>
              <w:t>9.786969</w:t>
            </w:r>
          </w:p>
        </w:tc>
        <w:tc>
          <w:tcPr>
            <w:tcW w:w="1134" w:type="dxa"/>
            <w:vAlign w:val="center"/>
          </w:tcPr>
          <w:p>
            <w:pPr>
              <w:jc w:val="center"/>
              <w:rPr>
                <w:sz w:val="18"/>
                <w:szCs w:val="18"/>
              </w:rPr>
            </w:pPr>
            <w:r>
              <w:rPr>
                <w:rFonts w:hint="eastAsia"/>
                <w:sz w:val="18"/>
                <w:szCs w:val="18"/>
              </w:rPr>
              <w:t>9.734647</w:t>
            </w:r>
          </w:p>
        </w:tc>
        <w:tc>
          <w:tcPr>
            <w:tcW w:w="1134" w:type="dxa"/>
            <w:vAlign w:val="center"/>
          </w:tcPr>
          <w:p>
            <w:pPr>
              <w:jc w:val="center"/>
              <w:rPr>
                <w:sz w:val="18"/>
                <w:szCs w:val="18"/>
              </w:rPr>
            </w:pPr>
            <w:r>
              <w:rPr>
                <w:rFonts w:hint="eastAsia"/>
                <w:sz w:val="18"/>
                <w:szCs w:val="18"/>
              </w:rPr>
              <w:t>9.723412</w:t>
            </w:r>
          </w:p>
        </w:tc>
        <w:tc>
          <w:tcPr>
            <w:tcW w:w="1134" w:type="dxa"/>
            <w:vAlign w:val="center"/>
          </w:tcPr>
          <w:p>
            <w:pPr>
              <w:jc w:val="center"/>
              <w:rPr>
                <w:sz w:val="18"/>
                <w:szCs w:val="18"/>
              </w:rPr>
            </w:pPr>
            <w:r>
              <w:rPr>
                <w:rFonts w:hint="eastAsia"/>
                <w:sz w:val="18"/>
                <w:szCs w:val="18"/>
              </w:rPr>
              <w:t>9.721453</w:t>
            </w:r>
          </w:p>
        </w:tc>
        <w:tc>
          <w:tcPr>
            <w:tcW w:w="1134" w:type="dxa"/>
            <w:vAlign w:val="center"/>
          </w:tcPr>
          <w:p>
            <w:pPr>
              <w:jc w:val="center"/>
              <w:rPr>
                <w:sz w:val="18"/>
                <w:szCs w:val="18"/>
              </w:rPr>
            </w:pPr>
            <w:r>
              <w:rPr>
                <w:rFonts w:hint="eastAsia"/>
                <w:sz w:val="18"/>
                <w:szCs w:val="18"/>
              </w:rPr>
              <w:t>9.726504</w:t>
            </w:r>
          </w:p>
        </w:tc>
        <w:tc>
          <w:tcPr>
            <w:tcW w:w="709" w:type="dxa"/>
            <w:vAlign w:val="center"/>
          </w:tcPr>
          <w:p>
            <w:pPr>
              <w:jc w:val="center"/>
              <w:rPr>
                <w:sz w:val="18"/>
                <w:szCs w:val="18"/>
              </w:rPr>
            </w:pPr>
            <w:r>
              <w:rPr>
                <w:rFonts w:hint="eastAsia"/>
                <w:sz w:val="18"/>
                <w:szCs w:val="18"/>
              </w:rPr>
              <w:t>-0.6</w:t>
            </w:r>
          </w:p>
        </w:tc>
        <w:tc>
          <w:tcPr>
            <w:tcW w:w="709" w:type="dxa"/>
            <w:vAlign w:val="center"/>
          </w:tcPr>
          <w:p>
            <w:pPr>
              <w:jc w:val="center"/>
              <w:rPr>
                <w:sz w:val="18"/>
                <w:szCs w:val="18"/>
              </w:rPr>
            </w:pPr>
            <w:r>
              <w:rPr>
                <w:rFonts w:hint="eastAsia"/>
                <w:sz w:val="18"/>
                <w:szCs w:val="18"/>
              </w:rPr>
              <w:t>0.1</w:t>
            </w:r>
          </w:p>
        </w:tc>
        <w:tc>
          <w:tcPr>
            <w:tcW w:w="992" w:type="dxa"/>
            <w:vAlign w:val="center"/>
          </w:tcPr>
          <w:p>
            <w:pPr>
              <w:jc w:val="center"/>
              <w:rPr>
                <w:sz w:val="18"/>
                <w:szCs w:val="18"/>
              </w:rPr>
            </w:pPr>
            <w:r>
              <w:rPr>
                <w:rFonts w:hint="eastAsia"/>
                <w:sz w:val="18"/>
                <w:szCs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10.000039 g</w:t>
            </w:r>
          </w:p>
        </w:tc>
        <w:tc>
          <w:tcPr>
            <w:tcW w:w="1134" w:type="dxa"/>
            <w:vAlign w:val="center"/>
          </w:tcPr>
          <w:p>
            <w:pPr>
              <w:jc w:val="center"/>
              <w:rPr>
                <w:sz w:val="18"/>
                <w:szCs w:val="18"/>
              </w:rPr>
            </w:pPr>
            <w:r>
              <w:rPr>
                <w:rFonts w:hint="eastAsia"/>
                <w:sz w:val="18"/>
                <w:szCs w:val="18"/>
              </w:rPr>
              <w:t>97.868699</w:t>
            </w:r>
          </w:p>
        </w:tc>
        <w:tc>
          <w:tcPr>
            <w:tcW w:w="1134" w:type="dxa"/>
            <w:vAlign w:val="center"/>
          </w:tcPr>
          <w:p>
            <w:pPr>
              <w:jc w:val="center"/>
              <w:rPr>
                <w:sz w:val="18"/>
                <w:szCs w:val="18"/>
              </w:rPr>
            </w:pPr>
            <w:r>
              <w:rPr>
                <w:rFonts w:hint="eastAsia"/>
                <w:sz w:val="18"/>
                <w:szCs w:val="18"/>
              </w:rPr>
              <w:t>97.362348</w:t>
            </w:r>
          </w:p>
        </w:tc>
        <w:tc>
          <w:tcPr>
            <w:tcW w:w="1134" w:type="dxa"/>
            <w:vAlign w:val="center"/>
          </w:tcPr>
          <w:p>
            <w:pPr>
              <w:jc w:val="center"/>
              <w:rPr>
                <w:sz w:val="18"/>
                <w:szCs w:val="18"/>
              </w:rPr>
            </w:pPr>
            <w:r>
              <w:rPr>
                <w:rFonts w:hint="eastAsia"/>
                <w:sz w:val="18"/>
                <w:szCs w:val="18"/>
              </w:rPr>
              <w:t>97.265861</w:t>
            </w:r>
          </w:p>
        </w:tc>
        <w:tc>
          <w:tcPr>
            <w:tcW w:w="1134" w:type="dxa"/>
            <w:vAlign w:val="center"/>
          </w:tcPr>
          <w:p>
            <w:pPr>
              <w:jc w:val="center"/>
              <w:rPr>
                <w:sz w:val="18"/>
                <w:szCs w:val="18"/>
              </w:rPr>
            </w:pPr>
            <w:r>
              <w:rPr>
                <w:rFonts w:hint="eastAsia"/>
                <w:sz w:val="18"/>
                <w:szCs w:val="18"/>
              </w:rPr>
              <w:t>97.302139</w:t>
            </w:r>
          </w:p>
        </w:tc>
        <w:tc>
          <w:tcPr>
            <w:tcW w:w="1134" w:type="dxa"/>
            <w:vAlign w:val="center"/>
          </w:tcPr>
          <w:p>
            <w:pPr>
              <w:jc w:val="center"/>
              <w:rPr>
                <w:sz w:val="18"/>
                <w:szCs w:val="18"/>
              </w:rPr>
            </w:pPr>
            <w:r>
              <w:rPr>
                <w:rFonts w:hint="eastAsia"/>
                <w:sz w:val="18"/>
                <w:szCs w:val="18"/>
              </w:rPr>
              <w:t>97.310116</w:t>
            </w:r>
          </w:p>
        </w:tc>
        <w:tc>
          <w:tcPr>
            <w:tcW w:w="709" w:type="dxa"/>
            <w:vAlign w:val="center"/>
          </w:tcPr>
          <w:p>
            <w:pPr>
              <w:jc w:val="center"/>
              <w:rPr>
                <w:sz w:val="18"/>
                <w:szCs w:val="18"/>
              </w:rPr>
            </w:pPr>
            <w:r>
              <w:rPr>
                <w:rFonts w:hint="eastAsia"/>
                <w:sz w:val="18"/>
                <w:szCs w:val="18"/>
              </w:rPr>
              <w:t>-0.6</w:t>
            </w:r>
          </w:p>
        </w:tc>
        <w:tc>
          <w:tcPr>
            <w:tcW w:w="709" w:type="dxa"/>
            <w:vAlign w:val="center"/>
          </w:tcPr>
          <w:p>
            <w:pPr>
              <w:jc w:val="center"/>
              <w:rPr>
                <w:sz w:val="18"/>
                <w:szCs w:val="18"/>
              </w:rPr>
            </w:pPr>
            <w:r>
              <w:rPr>
                <w:rFonts w:hint="eastAsia"/>
                <w:sz w:val="18"/>
                <w:szCs w:val="18"/>
              </w:rPr>
              <w:t>0.1</w:t>
            </w:r>
          </w:p>
        </w:tc>
        <w:tc>
          <w:tcPr>
            <w:tcW w:w="992" w:type="dxa"/>
            <w:vAlign w:val="center"/>
          </w:tcPr>
          <w:p>
            <w:pPr>
              <w:jc w:val="center"/>
              <w:rPr>
                <w:sz w:val="18"/>
                <w:szCs w:val="18"/>
              </w:rPr>
            </w:pPr>
            <w:r>
              <w:rPr>
                <w:rFonts w:hint="eastAsia"/>
                <w:sz w:val="18"/>
                <w:szCs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pPr>
              <w:jc w:val="center"/>
              <w:rPr>
                <w:sz w:val="18"/>
                <w:szCs w:val="18"/>
              </w:rPr>
            </w:pPr>
            <w:r>
              <w:rPr>
                <w:rFonts w:hint="eastAsia"/>
                <w:sz w:val="18"/>
                <w:szCs w:val="18"/>
              </w:rPr>
              <w:t>20.000038 g</w:t>
            </w:r>
          </w:p>
        </w:tc>
        <w:tc>
          <w:tcPr>
            <w:tcW w:w="1134" w:type="dxa"/>
            <w:vAlign w:val="center"/>
          </w:tcPr>
          <w:p>
            <w:pPr>
              <w:jc w:val="center"/>
              <w:rPr>
                <w:sz w:val="18"/>
                <w:szCs w:val="18"/>
              </w:rPr>
            </w:pPr>
            <w:r>
              <w:rPr>
                <w:rFonts w:hint="eastAsia"/>
                <w:sz w:val="18"/>
                <w:szCs w:val="18"/>
              </w:rPr>
              <w:t>195.737007</w:t>
            </w:r>
          </w:p>
        </w:tc>
        <w:tc>
          <w:tcPr>
            <w:tcW w:w="1134" w:type="dxa"/>
            <w:vAlign w:val="center"/>
          </w:tcPr>
          <w:p>
            <w:pPr>
              <w:jc w:val="center"/>
              <w:rPr>
                <w:sz w:val="18"/>
                <w:szCs w:val="18"/>
              </w:rPr>
            </w:pPr>
            <w:r>
              <w:rPr>
                <w:rFonts w:hint="eastAsia"/>
                <w:sz w:val="18"/>
                <w:szCs w:val="18"/>
              </w:rPr>
              <w:t>194.653466</w:t>
            </w:r>
          </w:p>
        </w:tc>
        <w:tc>
          <w:tcPr>
            <w:tcW w:w="1134" w:type="dxa"/>
            <w:vAlign w:val="center"/>
          </w:tcPr>
          <w:p>
            <w:pPr>
              <w:jc w:val="center"/>
              <w:rPr>
                <w:sz w:val="18"/>
                <w:szCs w:val="18"/>
              </w:rPr>
            </w:pPr>
            <w:r>
              <w:rPr>
                <w:rFonts w:hint="eastAsia"/>
                <w:sz w:val="18"/>
                <w:szCs w:val="18"/>
              </w:rPr>
              <w:t>194.832279</w:t>
            </w:r>
          </w:p>
        </w:tc>
        <w:tc>
          <w:tcPr>
            <w:tcW w:w="1134" w:type="dxa"/>
            <w:vAlign w:val="center"/>
          </w:tcPr>
          <w:p>
            <w:pPr>
              <w:jc w:val="center"/>
              <w:rPr>
                <w:sz w:val="18"/>
                <w:szCs w:val="18"/>
              </w:rPr>
            </w:pPr>
            <w:r>
              <w:rPr>
                <w:rFonts w:hint="eastAsia"/>
                <w:sz w:val="18"/>
                <w:szCs w:val="18"/>
              </w:rPr>
              <w:t>194.685736</w:t>
            </w:r>
          </w:p>
        </w:tc>
        <w:tc>
          <w:tcPr>
            <w:tcW w:w="1134" w:type="dxa"/>
            <w:vAlign w:val="center"/>
          </w:tcPr>
          <w:p>
            <w:pPr>
              <w:jc w:val="center"/>
              <w:rPr>
                <w:sz w:val="18"/>
                <w:szCs w:val="18"/>
              </w:rPr>
            </w:pPr>
            <w:r>
              <w:rPr>
                <w:rFonts w:hint="eastAsia"/>
                <w:sz w:val="18"/>
                <w:szCs w:val="18"/>
              </w:rPr>
              <w:t>194.723827</w:t>
            </w:r>
          </w:p>
        </w:tc>
        <w:tc>
          <w:tcPr>
            <w:tcW w:w="709" w:type="dxa"/>
            <w:vAlign w:val="center"/>
          </w:tcPr>
          <w:p>
            <w:pPr>
              <w:jc w:val="center"/>
              <w:rPr>
                <w:sz w:val="18"/>
                <w:szCs w:val="18"/>
              </w:rPr>
            </w:pPr>
            <w:r>
              <w:rPr>
                <w:rFonts w:hint="eastAsia"/>
                <w:sz w:val="18"/>
                <w:szCs w:val="18"/>
              </w:rPr>
              <w:t>-0.5</w:t>
            </w:r>
          </w:p>
        </w:tc>
        <w:tc>
          <w:tcPr>
            <w:tcW w:w="709" w:type="dxa"/>
            <w:vAlign w:val="center"/>
          </w:tcPr>
          <w:p>
            <w:pPr>
              <w:jc w:val="center"/>
              <w:rPr>
                <w:sz w:val="18"/>
                <w:szCs w:val="18"/>
              </w:rPr>
            </w:pPr>
            <w:r>
              <w:rPr>
                <w:rFonts w:hint="eastAsia"/>
                <w:sz w:val="18"/>
                <w:szCs w:val="18"/>
              </w:rPr>
              <w:t>0.1</w:t>
            </w:r>
          </w:p>
        </w:tc>
        <w:tc>
          <w:tcPr>
            <w:tcW w:w="992" w:type="dxa"/>
            <w:vAlign w:val="center"/>
          </w:tcPr>
          <w:p>
            <w:pPr>
              <w:jc w:val="center"/>
              <w:rPr>
                <w:sz w:val="18"/>
                <w:szCs w:val="18"/>
              </w:rPr>
            </w:pPr>
            <w:r>
              <w:rPr>
                <w:rFonts w:hint="eastAsia"/>
                <w:sz w:val="18"/>
                <w:szCs w:val="18"/>
              </w:rPr>
              <w:t>0.1</w:t>
            </w:r>
          </w:p>
        </w:tc>
      </w:tr>
    </w:tbl>
    <w:p>
      <w:pPr>
        <w:tabs>
          <w:tab w:val="left" w:pos="7513"/>
        </w:tabs>
        <w:snapToGrid w:val="0"/>
        <w:ind w:right="-99" w:rightChars="-47"/>
        <w:jc w:val="center"/>
        <w:textAlignment w:val="center"/>
        <w:outlineLvl w:val="0"/>
        <w:rPr>
          <w:rFonts w:ascii="黑体" w:hAnsi="黑体" w:eastAsia="黑体" w:cs="Arial"/>
          <w:sz w:val="28"/>
          <w:szCs w:val="28"/>
        </w:rPr>
      </w:pPr>
    </w:p>
    <w:p>
      <w:pPr>
        <w:tabs>
          <w:tab w:val="left" w:pos="5120"/>
        </w:tabs>
        <w:jc w:val="left"/>
        <w:rPr>
          <w:sz w:val="24"/>
        </w:rPr>
      </w:pPr>
    </w:p>
    <w:p>
      <w:pPr>
        <w:tabs>
          <w:tab w:val="left" w:pos="7513"/>
        </w:tabs>
        <w:snapToGrid w:val="0"/>
        <w:ind w:right="-99" w:rightChars="-47"/>
        <w:jc w:val="center"/>
        <w:textAlignment w:val="center"/>
        <w:outlineLvl w:val="0"/>
        <w:rPr>
          <w:rFonts w:ascii="黑体" w:hAnsi="黑体" w:eastAsia="黑体" w:cs="Arial"/>
          <w:sz w:val="28"/>
          <w:szCs w:val="28"/>
        </w:rPr>
      </w:pPr>
      <w:r>
        <w:rPr>
          <w:rFonts w:hint="eastAsia" w:ascii="黑体" w:hAnsi="黑体" w:eastAsia="黑体" w:cs="Arial"/>
          <w:sz w:val="28"/>
          <w:szCs w:val="28"/>
        </w:rPr>
        <w:t>纳米拉伸仪横梁位移示值相对误差测量结果不确定度评定示例</w:t>
      </w:r>
    </w:p>
    <w:p>
      <w:pPr>
        <w:tabs>
          <w:tab w:val="left" w:pos="7513"/>
        </w:tabs>
        <w:snapToGrid w:val="0"/>
        <w:ind w:right="-99" w:rightChars="-47"/>
        <w:jc w:val="center"/>
        <w:textAlignment w:val="center"/>
        <w:outlineLvl w:val="0"/>
        <w:rPr>
          <w:rFonts w:ascii="黑体" w:hAnsi="黑体" w:eastAsia="黑体" w:cs="Arial"/>
          <w:sz w:val="28"/>
          <w:szCs w:val="28"/>
        </w:rPr>
      </w:pPr>
    </w:p>
    <w:p>
      <w:pPr>
        <w:spacing w:line="520" w:lineRule="exact"/>
        <w:rPr>
          <w:rFonts w:ascii="宋体" w:hAnsi="宋体"/>
          <w:color w:val="000000"/>
          <w:sz w:val="24"/>
          <w:szCs w:val="28"/>
        </w:rPr>
      </w:pPr>
      <w:r>
        <w:rPr>
          <w:color w:val="000000"/>
          <w:sz w:val="24"/>
        </w:rPr>
        <w:t>1</w:t>
      </w:r>
      <w:r>
        <w:rPr>
          <w:rFonts w:ascii="宋体" w:hAnsi="宋体"/>
          <w:color w:val="000000"/>
          <w:sz w:val="24"/>
          <w:szCs w:val="28"/>
        </w:rPr>
        <w:t xml:space="preserve"> </w:t>
      </w:r>
      <w:r>
        <w:rPr>
          <w:rFonts w:hint="eastAsia" w:ascii="宋体" w:hAnsi="宋体"/>
          <w:color w:val="000000"/>
          <w:sz w:val="24"/>
          <w:szCs w:val="28"/>
        </w:rPr>
        <w:t xml:space="preserve"> 校准的具体条件</w:t>
      </w:r>
    </w:p>
    <w:p>
      <w:pPr>
        <w:tabs>
          <w:tab w:val="left" w:pos="5120"/>
        </w:tabs>
        <w:spacing w:line="360" w:lineRule="auto"/>
        <w:ind w:firstLine="480" w:firstLineChars="200"/>
        <w:rPr>
          <w:sz w:val="24"/>
        </w:rPr>
      </w:pPr>
      <w:r>
        <w:rPr>
          <w:sz w:val="24"/>
        </w:rPr>
        <w:t>校准的具体条件见</w:t>
      </w:r>
      <w:r>
        <w:rPr>
          <w:rFonts w:hint="eastAsia"/>
          <w:sz w:val="24"/>
        </w:rPr>
        <w:t>表</w:t>
      </w:r>
      <w:r>
        <w:rPr>
          <w:sz w:val="24"/>
        </w:rPr>
        <w:t>1</w:t>
      </w:r>
    </w:p>
    <w:p>
      <w:pPr>
        <w:tabs>
          <w:tab w:val="left" w:pos="5120"/>
        </w:tabs>
        <w:jc w:val="center"/>
        <w:rPr>
          <w:rFonts w:ascii="黑体" w:hAnsi="黑体" w:eastAsia="黑体"/>
          <w:szCs w:val="21"/>
        </w:rPr>
      </w:pPr>
      <w:r>
        <w:rPr>
          <w:rFonts w:hint="eastAsia" w:ascii="黑体" w:hAnsi="黑体" w:eastAsia="黑体"/>
          <w:szCs w:val="21"/>
        </w:rPr>
        <w:t>表1 校准的具体条件</w:t>
      </w:r>
    </w:p>
    <w:tbl>
      <w:tblPr>
        <w:tblStyle w:val="7"/>
        <w:tblW w:w="8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3"/>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763" w:type="dxa"/>
            <w:vAlign w:val="center"/>
          </w:tcPr>
          <w:p>
            <w:pPr>
              <w:tabs>
                <w:tab w:val="left" w:pos="5120"/>
              </w:tabs>
              <w:jc w:val="center"/>
              <w:rPr>
                <w:kern w:val="0"/>
                <w:sz w:val="20"/>
                <w:szCs w:val="21"/>
              </w:rPr>
            </w:pPr>
            <w:r>
              <w:rPr>
                <w:rFonts w:hint="eastAsia"/>
                <w:kern w:val="0"/>
                <w:sz w:val="20"/>
                <w:szCs w:val="21"/>
              </w:rPr>
              <w:t>纳米拉伸仪横梁最大位移</w:t>
            </w:r>
          </w:p>
        </w:tc>
        <w:tc>
          <w:tcPr>
            <w:tcW w:w="4610" w:type="dxa"/>
            <w:vAlign w:val="center"/>
          </w:tcPr>
          <w:p>
            <w:pPr>
              <w:tabs>
                <w:tab w:val="left" w:pos="5120"/>
              </w:tabs>
              <w:jc w:val="center"/>
              <w:rPr>
                <w:kern w:val="0"/>
                <w:sz w:val="20"/>
                <w:szCs w:val="21"/>
              </w:rPr>
            </w:pPr>
            <w:r>
              <w:rPr>
                <w:rFonts w:hint="eastAsia"/>
                <w:kern w:val="0"/>
                <w:sz w:val="20"/>
                <w:szCs w:val="21"/>
              </w:rPr>
              <w:t>200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3763" w:type="dxa"/>
            <w:vAlign w:val="center"/>
          </w:tcPr>
          <w:p>
            <w:pPr>
              <w:tabs>
                <w:tab w:val="left" w:pos="5120"/>
              </w:tabs>
              <w:jc w:val="center"/>
              <w:rPr>
                <w:kern w:val="0"/>
                <w:sz w:val="20"/>
                <w:szCs w:val="21"/>
              </w:rPr>
            </w:pPr>
            <w:r>
              <w:rPr>
                <w:rFonts w:hint="eastAsia"/>
                <w:kern w:val="0"/>
                <w:sz w:val="20"/>
                <w:szCs w:val="21"/>
              </w:rPr>
              <w:t>纳米拉伸仪横梁位移示值分辨力</w:t>
            </w:r>
          </w:p>
        </w:tc>
        <w:tc>
          <w:tcPr>
            <w:tcW w:w="4610" w:type="dxa"/>
            <w:vAlign w:val="center"/>
          </w:tcPr>
          <w:p>
            <w:pPr>
              <w:tabs>
                <w:tab w:val="left" w:pos="5120"/>
              </w:tabs>
              <w:jc w:val="center"/>
              <w:rPr>
                <w:kern w:val="0"/>
                <w:sz w:val="20"/>
                <w:szCs w:val="21"/>
              </w:rPr>
            </w:pPr>
            <w:r>
              <w:rPr>
                <w:rFonts w:hint="eastAsia"/>
                <w:kern w:val="0"/>
                <w:sz w:val="20"/>
                <w:szCs w:val="21"/>
              </w:rPr>
              <w:t xml:space="preserve">0.01 </w:t>
            </w:r>
            <w:r>
              <w:rPr>
                <w:kern w:val="0"/>
                <w:sz w:val="20"/>
                <w:szCs w:val="21"/>
              </w:rPr>
              <w:sym w:font="Symbol" w:char="F06D"/>
            </w:r>
            <w:r>
              <w:rPr>
                <w:rFonts w:hint="eastAsia"/>
                <w:kern w:val="0"/>
                <w:sz w:val="20"/>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3" w:type="dxa"/>
            <w:vAlign w:val="center"/>
          </w:tcPr>
          <w:p>
            <w:pPr>
              <w:tabs>
                <w:tab w:val="left" w:pos="5120"/>
              </w:tabs>
              <w:jc w:val="center"/>
              <w:rPr>
                <w:kern w:val="0"/>
                <w:sz w:val="20"/>
                <w:szCs w:val="21"/>
              </w:rPr>
            </w:pPr>
            <w:r>
              <w:rPr>
                <w:rFonts w:hint="eastAsia"/>
                <w:kern w:val="0"/>
                <w:sz w:val="20"/>
                <w:szCs w:val="21"/>
              </w:rPr>
              <w:t>校准期间的环境条件</w:t>
            </w:r>
          </w:p>
        </w:tc>
        <w:tc>
          <w:tcPr>
            <w:tcW w:w="4610" w:type="dxa"/>
            <w:vAlign w:val="center"/>
          </w:tcPr>
          <w:p>
            <w:pPr>
              <w:tabs>
                <w:tab w:val="left" w:pos="5120"/>
              </w:tabs>
              <w:spacing w:line="276" w:lineRule="auto"/>
              <w:jc w:val="center"/>
              <w:rPr>
                <w:kern w:val="0"/>
                <w:sz w:val="20"/>
                <w:szCs w:val="21"/>
              </w:rPr>
            </w:pPr>
            <w:r>
              <w:rPr>
                <w:rFonts w:hint="eastAsia"/>
                <w:kern w:val="0"/>
                <w:sz w:val="20"/>
                <w:szCs w:val="21"/>
              </w:rPr>
              <w:t>在校准开始时温度测量为</w:t>
            </w:r>
            <w:r>
              <w:rPr>
                <w:kern w:val="0"/>
                <w:sz w:val="20"/>
                <w:szCs w:val="21"/>
              </w:rPr>
              <w:t>2</w:t>
            </w:r>
            <w:r>
              <w:rPr>
                <w:rFonts w:hint="eastAsia"/>
                <w:kern w:val="0"/>
                <w:sz w:val="20"/>
                <w:szCs w:val="21"/>
              </w:rPr>
              <w:t>1.6℃，校准过程中温度变化不大于</w:t>
            </w:r>
            <w:r>
              <w:rPr>
                <w:kern w:val="0"/>
                <w:sz w:val="20"/>
                <w:szCs w:val="21"/>
              </w:rPr>
              <w:t>1</w:t>
            </w:r>
            <w:r>
              <w:rPr>
                <w:rFonts w:hint="eastAsia"/>
                <w:kern w:val="0"/>
                <w:sz w:val="20"/>
                <w:szCs w:val="21"/>
              </w:rPr>
              <w:t>.0℃；相对湿度测量为</w:t>
            </w:r>
            <w:r>
              <w:rPr>
                <w:kern w:val="0"/>
                <w:sz w:val="20"/>
                <w:szCs w:val="21"/>
              </w:rPr>
              <w:t>5</w:t>
            </w:r>
            <w:r>
              <w:rPr>
                <w:rFonts w:hint="eastAsia"/>
                <w:kern w:val="0"/>
                <w:sz w:val="20"/>
                <w:szCs w:val="21"/>
              </w:rPr>
              <w:t>0</w:t>
            </w:r>
            <w:r>
              <w:rPr>
                <w:kern w:val="0"/>
                <w:sz w:val="20"/>
                <w:szCs w:val="21"/>
              </w:rPr>
              <w:t>%</w:t>
            </w:r>
            <w:r>
              <w:rPr>
                <w:rFonts w:hint="eastAsia"/>
                <w:kern w:val="0"/>
                <w:sz w:val="20"/>
                <w:szCs w:val="21"/>
              </w:rPr>
              <w:t>，校准过程中相对湿度变化不大于5</w:t>
            </w:r>
            <w:r>
              <w:rPr>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763" w:type="dxa"/>
            <w:vAlign w:val="center"/>
          </w:tcPr>
          <w:p>
            <w:pPr>
              <w:tabs>
                <w:tab w:val="left" w:pos="5120"/>
              </w:tabs>
              <w:jc w:val="center"/>
              <w:rPr>
                <w:kern w:val="0"/>
                <w:sz w:val="20"/>
                <w:szCs w:val="21"/>
              </w:rPr>
            </w:pPr>
            <w:r>
              <w:rPr>
                <w:kern w:val="0"/>
                <w:sz w:val="20"/>
                <w:szCs w:val="21"/>
              </w:rPr>
              <w:t>位移测量标准器具</w:t>
            </w:r>
          </w:p>
        </w:tc>
        <w:tc>
          <w:tcPr>
            <w:tcW w:w="4610" w:type="dxa"/>
            <w:vAlign w:val="center"/>
          </w:tcPr>
          <w:p>
            <w:pPr>
              <w:tabs>
                <w:tab w:val="left" w:pos="5120"/>
              </w:tabs>
              <w:jc w:val="center"/>
              <w:rPr>
                <w:kern w:val="0"/>
                <w:sz w:val="20"/>
                <w:szCs w:val="21"/>
              </w:rPr>
            </w:pPr>
            <w:r>
              <w:rPr>
                <w:rFonts w:hint="eastAsia"/>
                <w:kern w:val="0"/>
                <w:sz w:val="20"/>
                <w:szCs w:val="21"/>
              </w:rPr>
              <w:t>有检定证书的</w:t>
            </w:r>
            <w:r>
              <w:rPr>
                <w:kern w:val="0"/>
                <w:sz w:val="20"/>
                <w:szCs w:val="21"/>
              </w:rPr>
              <w:t>激光干涉仪</w:t>
            </w:r>
          </w:p>
        </w:tc>
      </w:tr>
    </w:tbl>
    <w:p>
      <w:pPr>
        <w:spacing w:line="520" w:lineRule="exact"/>
        <w:rPr>
          <w:rFonts w:ascii="宋体" w:hAnsi="宋体"/>
          <w:color w:val="000000"/>
          <w:sz w:val="24"/>
          <w:szCs w:val="28"/>
        </w:rPr>
      </w:pPr>
      <w:r>
        <w:rPr>
          <w:rFonts w:hint="eastAsia"/>
          <w:color w:val="000000"/>
          <w:sz w:val="24"/>
        </w:rPr>
        <w:t>2</w:t>
      </w:r>
      <w:r>
        <w:rPr>
          <w:rFonts w:ascii="宋体" w:hAnsi="宋体"/>
          <w:color w:val="000000"/>
          <w:sz w:val="24"/>
          <w:szCs w:val="28"/>
        </w:rPr>
        <w:t xml:space="preserve"> </w:t>
      </w:r>
      <w:r>
        <w:rPr>
          <w:rFonts w:hint="eastAsia" w:ascii="宋体" w:hAnsi="宋体"/>
          <w:color w:val="000000"/>
          <w:sz w:val="24"/>
          <w:szCs w:val="28"/>
        </w:rPr>
        <w:t xml:space="preserve"> </w:t>
      </w:r>
      <w:r>
        <w:rPr>
          <w:rFonts w:ascii="宋体" w:hAnsi="宋体"/>
          <w:color w:val="000000"/>
          <w:sz w:val="24"/>
          <w:szCs w:val="28"/>
        </w:rPr>
        <w:t>测量方法</w:t>
      </w:r>
    </w:p>
    <w:p>
      <w:pPr>
        <w:adjustRightInd w:val="0"/>
        <w:snapToGrid w:val="0"/>
        <w:spacing w:line="360" w:lineRule="auto"/>
        <w:ind w:firstLine="480" w:firstLineChars="200"/>
        <w:rPr>
          <w:szCs w:val="21"/>
        </w:rPr>
      </w:pPr>
      <w:r>
        <w:rPr>
          <w:rFonts w:hint="eastAsia"/>
          <w:sz w:val="24"/>
        </w:rPr>
        <w:t>依据本校准规范，安装好激光干涉仪，在纳米拉伸仪横梁位移的测量范围内，对位移设定点进行测量。</w:t>
      </w:r>
    </w:p>
    <w:p>
      <w:pPr>
        <w:spacing w:line="520" w:lineRule="exact"/>
        <w:rPr>
          <w:sz w:val="24"/>
        </w:rPr>
      </w:pPr>
      <w:r>
        <w:rPr>
          <w:rFonts w:hint="eastAsia"/>
          <w:sz w:val="24"/>
        </w:rPr>
        <w:t>3</w:t>
      </w:r>
      <w:r>
        <w:rPr>
          <w:sz w:val="24"/>
        </w:rPr>
        <w:t xml:space="preserve"> </w:t>
      </w:r>
      <w:r>
        <w:rPr>
          <w:rFonts w:hint="eastAsia"/>
          <w:sz w:val="24"/>
        </w:rPr>
        <w:t xml:space="preserve"> </w:t>
      </w:r>
      <w:r>
        <w:rPr>
          <w:sz w:val="24"/>
        </w:rPr>
        <w:t>测量模型</w:t>
      </w:r>
    </w:p>
    <w:p>
      <w:pPr>
        <w:widowControl/>
        <w:spacing w:line="360" w:lineRule="auto"/>
        <w:ind w:firstLine="480" w:firstLineChars="200"/>
        <w:jc w:val="center"/>
        <w:rPr>
          <w:spacing w:val="6"/>
          <w:sz w:val="24"/>
        </w:rPr>
      </w:pPr>
      <w:r>
        <w:rPr>
          <w:rFonts w:hint="eastAsia"/>
          <w:sz w:val="24"/>
        </w:rPr>
        <w:t xml:space="preserve">                          </w:t>
      </w:r>
      <m:oMath>
        <m:sSub>
          <m:sSubPr>
            <m:ctrlPr>
              <w:rPr>
                <w:rFonts w:ascii="Cambria Math" w:hAnsi="Cambria Math"/>
                <w:i/>
                <w:sz w:val="24"/>
              </w:rPr>
            </m:ctrlPr>
          </m:sSubPr>
          <m:e>
            <m:r>
              <m:rPr/>
              <w:rPr>
                <w:rFonts w:ascii="Cambria Math"/>
                <w:sz w:val="24"/>
              </w:rPr>
              <m:t>q</m:t>
            </m:r>
            <m:ctrlPr>
              <w:rPr>
                <w:rFonts w:ascii="Cambria Math" w:hAnsi="Cambria Math"/>
                <w:i/>
                <w:sz w:val="24"/>
              </w:rPr>
            </m:ctrlPr>
          </m:e>
          <m:sub>
            <m:r>
              <m:rPr/>
              <w:rPr>
                <w:rFonts w:ascii="Cambria Math"/>
                <w:sz w:val="24"/>
              </w:rPr>
              <m:t>D</m:t>
            </m:r>
            <m:ctrlPr>
              <w:rPr>
                <w:rFonts w:ascii="Cambria Math" w:hAnsi="Cambria Math"/>
                <w:i/>
                <w:sz w:val="24"/>
              </w:rPr>
            </m:ctrlPr>
          </m:sub>
        </m:sSub>
        <m:r>
          <m:rPr/>
          <w:rPr>
            <w:rFonts w:ascii="Cambria Math"/>
            <w:sz w:val="24"/>
          </w:rPr>
          <m:t xml:space="preserve">= </m:t>
        </m:r>
        <m:f>
          <m:fPr>
            <m:ctrlPr>
              <w:rPr>
                <w:rFonts w:ascii="Cambria Math" w:hAnsi="Cambria Math"/>
                <w:i/>
                <w:sz w:val="24"/>
              </w:rPr>
            </m:ctrlPr>
          </m:fPr>
          <m:num>
            <m:r>
              <m:rPr/>
              <w:rPr>
                <w:rFonts w:hint="eastAsia" w:ascii="Cambria Math"/>
                <w:sz w:val="24"/>
              </w:rPr>
              <m:t>D</m:t>
            </m:r>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num>
          <m:den>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den>
        </m:f>
        <m:r>
          <m:rPr/>
          <w:rPr>
            <w:rFonts w:ascii="Cambria Math" w:hAnsi="Cambria Math"/>
            <w:spacing w:val="6"/>
            <w:sz w:val="24"/>
          </w:rPr>
          <m:t>×</m:t>
        </m:r>
        <m:r>
          <m:rPr/>
          <w:rPr>
            <w:rFonts w:ascii="Cambria Math"/>
            <w:spacing w:val="6"/>
            <w:sz w:val="24"/>
          </w:rPr>
          <m:t>100%</m:t>
        </m:r>
      </m:oMath>
      <w:r>
        <w:rPr>
          <w:rFonts w:hint="eastAsia"/>
          <w:spacing w:val="6"/>
          <w:sz w:val="24"/>
        </w:rPr>
        <w:t xml:space="preserve">                 </w:t>
      </w:r>
      <w:r>
        <w:rPr>
          <w:sz w:val="24"/>
        </w:rPr>
        <w:t>(1)</w:t>
      </w:r>
    </w:p>
    <w:p>
      <w:pPr>
        <w:widowControl/>
        <w:spacing w:line="360" w:lineRule="auto"/>
        <w:ind w:firstLine="480" w:firstLineChars="200"/>
        <w:rPr>
          <w:sz w:val="24"/>
        </w:rPr>
      </w:pPr>
      <w:r>
        <w:rPr>
          <w:sz w:val="24"/>
        </w:rPr>
        <w:t>式中：</w:t>
      </w:r>
      <w:r>
        <w:rPr>
          <w:rFonts w:hint="eastAsia"/>
          <w:i/>
          <w:sz w:val="24"/>
        </w:rPr>
        <w:t xml:space="preserve">  </w:t>
      </w:r>
    </w:p>
    <w:p>
      <w:pPr>
        <w:widowControl/>
        <w:spacing w:line="360" w:lineRule="auto"/>
        <w:ind w:firstLine="465"/>
        <w:rPr>
          <w:sz w:val="24"/>
        </w:rPr>
      </w:pPr>
      <m:oMath>
        <m:sSub>
          <m:sSubPr>
            <m:ctrlPr>
              <w:rPr>
                <w:rFonts w:ascii="Cambria Math" w:hAnsi="Cambria Math"/>
                <w:i/>
                <w:sz w:val="24"/>
              </w:rPr>
            </m:ctrlPr>
          </m:sSubPr>
          <m:e>
            <m:r>
              <m:rPr/>
              <w:rPr>
                <w:rFonts w:ascii="Cambria Math"/>
                <w:sz w:val="24"/>
              </w:rPr>
              <m:t>q</m:t>
            </m:r>
            <m:ctrlPr>
              <w:rPr>
                <w:rFonts w:ascii="Cambria Math" w:hAnsi="Cambria Math"/>
                <w:i/>
                <w:sz w:val="24"/>
              </w:rPr>
            </m:ctrlPr>
          </m:e>
          <m:sub>
            <m:r>
              <m:rPr/>
              <w:rPr>
                <w:rFonts w:ascii="Cambria Math"/>
                <w:sz w:val="24"/>
              </w:rPr>
              <m:t>D</m:t>
            </m:r>
            <m:ctrlPr>
              <w:rPr>
                <w:rFonts w:ascii="Cambria Math" w:hAnsi="Cambria Math"/>
                <w:i/>
                <w:sz w:val="24"/>
              </w:rPr>
            </m:ctrlPr>
          </m:sub>
        </m:sSub>
      </m:oMath>
      <w:r>
        <w:rPr>
          <w:sz w:val="24"/>
        </w:rPr>
        <w:t>——横梁</w:t>
      </w:r>
      <w:r>
        <w:rPr>
          <w:rFonts w:hint="eastAsia"/>
          <w:bCs/>
          <w:sz w:val="24"/>
        </w:rPr>
        <w:t>位移示值相对误差</w:t>
      </w:r>
      <w:r>
        <w:rPr>
          <w:sz w:val="24"/>
        </w:rPr>
        <w:t>，%</w:t>
      </w:r>
      <w:r>
        <w:rPr>
          <w:rFonts w:hint="eastAsia"/>
          <w:sz w:val="24"/>
        </w:rPr>
        <w:t>；</w:t>
      </w:r>
    </w:p>
    <w:p>
      <w:pPr>
        <w:widowControl/>
        <w:spacing w:line="360" w:lineRule="auto"/>
        <w:ind w:firstLine="465"/>
        <w:rPr>
          <w:sz w:val="24"/>
        </w:rPr>
      </w:pPr>
      <m:oMath>
        <m:r>
          <m:rPr/>
          <w:rPr>
            <w:rFonts w:hint="eastAsia" w:ascii="Cambria Math" w:hAnsi="Cambria Math"/>
            <w:sz w:val="24"/>
          </w:rPr>
          <m:t>D</m:t>
        </m:r>
      </m:oMath>
      <w:r>
        <w:rPr>
          <w:sz w:val="24"/>
        </w:rPr>
        <w:t>——</w:t>
      </w:r>
      <w:r>
        <w:rPr>
          <w:rFonts w:hint="eastAsia"/>
          <w:sz w:val="24"/>
        </w:rPr>
        <w:t>纳米拉伸仪横梁位移的设定示值</w:t>
      </w:r>
      <w:r>
        <w:rPr>
          <w:sz w:val="24"/>
        </w:rPr>
        <w:t>，</w:t>
      </w:r>
      <w:r>
        <w:rPr>
          <w:rFonts w:hint="eastAsia"/>
          <w:sz w:val="24"/>
        </w:rPr>
        <w:t>mm</w:t>
      </w:r>
      <w:r>
        <w:rPr>
          <w:rFonts w:hint="eastAsia" w:ascii="宋体" w:hAnsi="宋体" w:cs="宋体"/>
          <w:sz w:val="24"/>
        </w:rPr>
        <w:t>；</w:t>
      </w:r>
    </w:p>
    <w:p>
      <w:pPr>
        <w:tabs>
          <w:tab w:val="left" w:pos="1134"/>
        </w:tabs>
        <w:snapToGrid w:val="0"/>
        <w:spacing w:line="360" w:lineRule="auto"/>
        <w:ind w:firstLine="480" w:firstLineChars="200"/>
        <w:rPr>
          <w:sz w:val="24"/>
        </w:rPr>
      </w:pP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——同一位移</w:t>
      </w:r>
      <w:r>
        <w:rPr>
          <w:rFonts w:hint="eastAsia"/>
          <w:sz w:val="24"/>
        </w:rPr>
        <w:t>测量点，激光干涉仪三次测量的算术平均值，mm。</w:t>
      </w:r>
    </w:p>
    <w:p>
      <w:pPr>
        <w:widowControl/>
        <w:spacing w:line="360" w:lineRule="auto"/>
        <w:rPr>
          <w:rFonts w:ascii="宋体" w:hAnsi="宋体"/>
          <w:color w:val="000000"/>
          <w:sz w:val="24"/>
        </w:rPr>
      </w:pPr>
      <w:r>
        <w:rPr>
          <w:rFonts w:hint="eastAsia"/>
          <w:color w:val="000000"/>
          <w:sz w:val="24"/>
        </w:rPr>
        <w:t>4</w:t>
      </w:r>
      <w:r>
        <w:rPr>
          <w:color w:val="000000"/>
          <w:sz w:val="24"/>
        </w:rPr>
        <w:t xml:space="preserve"> </w:t>
      </w:r>
      <w:r>
        <w:rPr>
          <w:rFonts w:ascii="宋体" w:hAnsi="宋体"/>
          <w:color w:val="000000"/>
          <w:sz w:val="24"/>
        </w:rPr>
        <w:t xml:space="preserve"> 合成标准不确定度计算公式</w:t>
      </w:r>
    </w:p>
    <w:p>
      <w:pPr>
        <w:widowControl/>
        <w:tabs>
          <w:tab w:val="right" w:pos="3763"/>
        </w:tabs>
        <w:spacing w:line="360" w:lineRule="auto"/>
        <w:jc w:val="center"/>
        <w:rPr>
          <w:sz w:val="24"/>
        </w:rPr>
      </w:pPr>
      <w:r>
        <w:rPr>
          <w:rFonts w:hint="eastAsia"/>
        </w:rPr>
        <w:t xml:space="preserve">                              </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sSub>
              <m:sSubPr>
                <m:ctrlPr>
                  <w:rPr>
                    <w:rFonts w:ascii="Cambria Math" w:hAnsi="Cambria Math"/>
                    <w:i/>
                    <w:sz w:val="24"/>
                  </w:rPr>
                </m:ctrlPr>
              </m:sSubPr>
              <m:e>
                <m:r>
                  <m:rPr/>
                  <w:rPr>
                    <w:rFonts w:ascii="Cambria Math"/>
                    <w:sz w:val="24"/>
                  </w:rPr>
                  <m:t>q</m:t>
                </m:r>
                <m:ctrlPr>
                  <w:rPr>
                    <w:rFonts w:ascii="Cambria Math" w:hAnsi="Cambria Math"/>
                    <w:i/>
                    <w:sz w:val="24"/>
                  </w:rPr>
                </m:ctrlPr>
              </m:e>
              <m:sub>
                <m:r>
                  <m:rPr/>
                  <w:rPr>
                    <w:rFonts w:ascii="Cambria Math"/>
                    <w:sz w:val="24"/>
                  </w:rPr>
                  <m:t>D</m:t>
                </m:r>
                <m:ctrlPr>
                  <w:rPr>
                    <w:rFonts w:ascii="Cambria Math" w:hAnsi="Cambria Math"/>
                    <w:i/>
                    <w:sz w:val="24"/>
                  </w:rPr>
                </m:ctrlPr>
              </m:sub>
            </m:sSub>
            <m:ctrlPr>
              <w:rPr>
                <w:rFonts w:ascii="Cambria Math" w:hAnsi="Cambria Math"/>
                <w:sz w:val="24"/>
              </w:rPr>
            </m:ctrlPr>
          </m:e>
        </m:d>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p>
              <m:sSupPr>
                <m:ctrlPr>
                  <w:rPr>
                    <w:rFonts w:ascii="Cambria Math" w:hAnsi="Cambria Math"/>
                    <w:sz w:val="24"/>
                  </w:rPr>
                </m:ctrlPr>
              </m:sSupPr>
              <m:e>
                <m:sSup>
                  <m:sSupPr>
                    <m:ctrlPr>
                      <w:rPr>
                        <w:rFonts w:ascii="Cambria Math" w:hAnsi="Cambria Math"/>
                        <w:i/>
                        <w:sz w:val="24"/>
                      </w:rPr>
                    </m:ctrlPr>
                  </m:sSupPr>
                  <m:e>
                    <m:r>
                      <m:rPr/>
                      <w:rPr>
                        <w:rFonts w:ascii="Cambria Math" w:hAnsi="Cambria Math"/>
                        <w:sz w:val="24"/>
                      </w:rPr>
                      <m:t>c</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sz w:val="24"/>
                  </w:rPr>
                </m:ctrlPr>
              </m:e>
            </m:d>
            <m:ctrlPr>
              <w:rPr>
                <w:rFonts w:ascii="Cambria Math" w:hAnsi="Cambria Math"/>
                <w:sz w:val="24"/>
              </w:rPr>
            </m:ctrlPr>
          </m:e>
        </m:rad>
      </m:oMath>
      <w:r>
        <w:rPr>
          <w:rFonts w:hint="eastAsia"/>
        </w:rPr>
        <w:t xml:space="preserve">                        </w:t>
      </w:r>
      <w:r>
        <w:rPr>
          <w:sz w:val="24"/>
        </w:rPr>
        <w:t>(2)</w:t>
      </w:r>
    </w:p>
    <w:p>
      <w:pPr>
        <w:adjustRightInd w:val="0"/>
        <w:snapToGrid w:val="0"/>
        <w:spacing w:line="360" w:lineRule="auto"/>
        <w:ind w:firstLine="420" w:firstLineChars="150"/>
        <w:rPr>
          <w:rFonts w:hAnsi="宋体"/>
          <w:spacing w:val="20"/>
          <w:szCs w:val="21"/>
        </w:rPr>
      </w:pPr>
      <w:r>
        <w:rPr>
          <w:rFonts w:hint="eastAsia" w:hAnsi="宋体"/>
          <w:spacing w:val="20"/>
          <w:sz w:val="24"/>
        </w:rPr>
        <w:t>灵敏系数</w:t>
      </w:r>
      <w:r>
        <w:rPr>
          <w:rFonts w:hint="eastAsia" w:hAnsi="宋体"/>
          <w:spacing w:val="20"/>
          <w:szCs w:val="21"/>
        </w:rPr>
        <w:t>：</w:t>
      </w:r>
    </w:p>
    <w:p>
      <w:pPr>
        <w:adjustRightInd w:val="0"/>
        <w:snapToGrid w:val="0"/>
        <w:spacing w:line="360" w:lineRule="auto"/>
        <w:rPr>
          <w:rFonts w:hAnsi="宋体"/>
          <w:spacing w:val="20"/>
          <w:szCs w:val="21"/>
        </w:rPr>
      </w:pPr>
      <m:oMathPara>
        <m:oMath>
          <m:r>
            <m:rPr/>
            <w:rPr>
              <w:rFonts w:ascii="Cambria Math" w:hAnsi="Cambria Math"/>
              <w:sz w:val="24"/>
            </w:rPr>
            <m:t>C=</m:t>
          </m:r>
          <m:f>
            <m:fPr>
              <m:ctrlPr>
                <w:rPr>
                  <w:rFonts w:ascii="Cambria Math" w:hAnsi="Cambria Math"/>
                  <w:i/>
                  <w:sz w:val="24"/>
                </w:rPr>
              </m:ctrlPr>
            </m:fPr>
            <m:num>
              <m:r>
                <m:rPr/>
                <w:rPr>
                  <w:rFonts w:ascii="Cambria Math" w:hAnsi="Cambria Math"/>
                  <w:sz w:val="24"/>
                </w:rPr>
                <m:t>∂(</m:t>
              </m:r>
              <m:sSub>
                <m:sSubPr>
                  <m:ctrlPr>
                    <w:rPr>
                      <w:rFonts w:ascii="Cambria Math" w:hAnsi="Cambria Math"/>
                      <w:i/>
                      <w:sz w:val="24"/>
                    </w:rPr>
                  </m:ctrlPr>
                </m:sSubPr>
                <m:e>
                  <m:r>
                    <m:rPr/>
                    <w:rPr>
                      <w:rFonts w:hint="eastAsia" w:ascii="Cambria Math" w:hAnsi="Cambria Math"/>
                      <w:sz w:val="24"/>
                    </w:rPr>
                    <m:t>q</m:t>
                  </m:r>
                  <m:ctrlPr>
                    <w:rPr>
                      <w:rFonts w:ascii="Cambria Math" w:hAnsi="Cambria Math"/>
                      <w:i/>
                      <w:sz w:val="24"/>
                    </w:rPr>
                  </m:ctrlPr>
                </m:e>
                <m:sub>
                  <m:r>
                    <m:rPr/>
                    <w:rPr>
                      <w:rFonts w:hint="eastAsia" w:ascii="Cambria Math" w:hAnsi="Cambria Math"/>
                      <w:sz w:val="24"/>
                    </w:rPr>
                    <m:t>D</m:t>
                  </m:r>
                  <m:ctrlPr>
                    <w:rPr>
                      <w:rFonts w:ascii="Cambria Math" w:hAnsi="Cambria Math"/>
                      <w:i/>
                      <w:sz w:val="24"/>
                    </w:rPr>
                  </m:ctrlPr>
                </m:sub>
              </m:sSub>
              <m:r>
                <m:rPr/>
                <w:rPr>
                  <w:rFonts w:ascii="Cambria Math" w:hAnsi="Cambria Math"/>
                  <w:sz w:val="24"/>
                </w:rPr>
                <m:t>)</m:t>
              </m:r>
              <m:ctrlPr>
                <w:rPr>
                  <w:rFonts w:ascii="Cambria Math" w:hAnsi="Cambria Math"/>
                  <w:i/>
                  <w:sz w:val="24"/>
                </w:rPr>
              </m:ctrlPr>
            </m:num>
            <m:den>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ctrlPr>
                <w:rPr>
                  <w:rFonts w:ascii="Cambria Math" w:hAnsi="Cambria Math"/>
                  <w:i/>
                  <w:sz w:val="24"/>
                </w:rPr>
              </m:ctrlPr>
            </m:den>
          </m:f>
          <m:r>
            <m:rPr/>
            <w:rPr>
              <w:rFonts w:ascii="Cambria Math" w:hAnsi="Cambria Math"/>
              <w:sz w:val="24"/>
            </w:rPr>
            <m:t>=−</m:t>
          </m:r>
          <m:f>
            <m:fPr>
              <m:ctrlPr>
                <w:rPr>
                  <w:rFonts w:ascii="Cambria Math" w:hAnsi="Cambria Math"/>
                  <w:i/>
                  <w:sz w:val="24"/>
                </w:rPr>
              </m:ctrlPr>
            </m:fPr>
            <m:num>
              <m:r>
                <m:rPr/>
                <w:rPr>
                  <w:rFonts w:hint="eastAsia" w:ascii="Cambria Math"/>
                  <w:sz w:val="24"/>
                </w:rPr>
                <m:t>D</m:t>
              </m:r>
              <m:ctrlPr>
                <w:rPr>
                  <w:rFonts w:ascii="Cambria Math" w:hAnsi="Cambria Math"/>
                  <w:i/>
                  <w:sz w:val="24"/>
                </w:rPr>
              </m:ctrlPr>
            </m:num>
            <m:den>
              <m:sSup>
                <m:sSupPr>
                  <m:ctrlPr>
                    <w:rPr>
                      <w:rFonts w:ascii="Cambria Math" w:hAnsi="Cambria Math"/>
                      <w:i/>
                      <w:sz w:val="24"/>
                    </w:rPr>
                  </m:ctrlPr>
                </m:sSup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den>
          </m:f>
        </m:oMath>
      </m:oMathPara>
    </w:p>
    <w:p>
      <w:pPr>
        <w:spacing w:line="360" w:lineRule="auto"/>
        <w:jc w:val="left"/>
        <w:rPr>
          <w:sz w:val="24"/>
        </w:rPr>
      </w:pPr>
      <w:r>
        <w:rPr>
          <w:rFonts w:hint="eastAsia"/>
          <w:color w:val="000000"/>
          <w:sz w:val="24"/>
        </w:rPr>
        <w:t>5</w:t>
      </w:r>
      <w:r>
        <w:rPr>
          <w:rFonts w:ascii="宋体" w:hAnsi="宋体"/>
          <w:color w:val="000000"/>
          <w:sz w:val="24"/>
        </w:rPr>
        <w:t xml:space="preserve">  标准不确定度分量评定</w:t>
      </w:r>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1</w:t>
      </w:r>
      <w:r>
        <w:rPr>
          <w:sz w:val="24"/>
        </w:rPr>
        <w:t xml:space="preserve"> </w:t>
      </w:r>
      <w:r>
        <w:rPr>
          <w:rFonts w:hint="eastAsia"/>
          <w:sz w:val="24"/>
        </w:rPr>
        <w:t xml:space="preserve"> 激光干涉仪</w:t>
      </w:r>
      <w:r>
        <w:rPr>
          <w:rFonts w:hint="eastAsia"/>
          <w:color w:val="000000"/>
          <w:sz w:val="24"/>
        </w:rPr>
        <w:t>示值</w:t>
      </w:r>
      <w:r>
        <w:rPr>
          <w:rFonts w:hint="eastAsia"/>
          <w:sz w:val="24"/>
        </w:rPr>
        <w:t>分辨力</w:t>
      </w:r>
      <w:r>
        <w:rPr>
          <w:sz w:val="24"/>
        </w:rPr>
        <w:t>引</w:t>
      </w:r>
      <w:r>
        <w:rPr>
          <w:rFonts w:hint="eastAsia"/>
          <w:sz w:val="24"/>
        </w:rPr>
        <w:t>入</w:t>
      </w:r>
      <w:r>
        <w:rPr>
          <w:sz w:val="24"/>
        </w:rPr>
        <w:t>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pStyle w:val="9"/>
        <w:snapToGrid w:val="0"/>
        <w:spacing w:beforeLines="30" w:afterLines="30" w:line="360" w:lineRule="auto"/>
        <w:ind w:right="440" w:firstLineChars="175"/>
        <w:textAlignment w:val="center"/>
        <w:rPr>
          <w:rFonts w:ascii="Times New Roman" w:hAnsi="Times New Roman"/>
          <w:sz w:val="24"/>
          <w:szCs w:val="24"/>
        </w:rPr>
      </w:pPr>
      <w:r>
        <w:rPr>
          <w:rFonts w:hint="eastAsia" w:ascii="Times New Roman" w:hAnsi="Times New Roman"/>
          <w:color w:val="000000"/>
          <w:sz w:val="24"/>
          <w:szCs w:val="24"/>
        </w:rPr>
        <w:t>激光</w:t>
      </w:r>
      <w:r>
        <w:rPr>
          <w:rFonts w:ascii="Times New Roman" w:hAnsi="Times New Roman"/>
          <w:color w:val="000000"/>
          <w:sz w:val="24"/>
          <w:szCs w:val="24"/>
        </w:rPr>
        <w:t>干涉仪的分辨力是</w:t>
      </w:r>
      <w:r>
        <w:rPr>
          <w:rFonts w:hint="eastAsia" w:ascii="Times New Roman" w:hAnsi="Times New Roman"/>
          <w:color w:val="000000"/>
          <w:sz w:val="24"/>
          <w:szCs w:val="24"/>
        </w:rPr>
        <w:t xml:space="preserve">0.01 </w:t>
      </w:r>
      <w:r>
        <w:rPr>
          <w:rFonts w:ascii="Times New Roman" w:hAnsi="Times New Roman"/>
          <w:color w:val="000000"/>
          <w:sz w:val="24"/>
          <w:szCs w:val="24"/>
        </w:rPr>
        <w:sym w:font="Symbol" w:char="F06D"/>
      </w:r>
      <w:r>
        <w:rPr>
          <w:rFonts w:ascii="Times New Roman" w:hAnsi="Times New Roman"/>
          <w:color w:val="000000"/>
          <w:sz w:val="24"/>
          <w:szCs w:val="24"/>
        </w:rPr>
        <w:t>m</w:t>
      </w:r>
      <w:r>
        <w:rPr>
          <w:rFonts w:hint="eastAsia" w:ascii="Times New Roman" w:hAnsi="Times New Roman"/>
          <w:color w:val="000000"/>
          <w:sz w:val="24"/>
          <w:szCs w:val="24"/>
        </w:rPr>
        <w:t>，</w:t>
      </w:r>
      <w:r>
        <w:rPr>
          <w:rFonts w:ascii="Times New Roman" w:hAnsi="Times New Roman"/>
          <w:color w:val="000000"/>
          <w:sz w:val="24"/>
          <w:szCs w:val="24"/>
        </w:rPr>
        <w:t>取半宽</w:t>
      </w:r>
      <w:r>
        <w:rPr>
          <w:rFonts w:hint="eastAsia" w:ascii="Times New Roman" w:hAnsi="Times New Roman"/>
          <w:color w:val="000000"/>
          <w:sz w:val="24"/>
          <w:szCs w:val="24"/>
        </w:rPr>
        <w:t>，按均匀</w:t>
      </w:r>
      <w:r>
        <w:rPr>
          <w:rFonts w:ascii="Times New Roman" w:hAnsi="Times New Roman"/>
          <w:color w:val="000000"/>
          <w:sz w:val="24"/>
          <w:szCs w:val="24"/>
        </w:rPr>
        <w:t>分布</w:t>
      </w:r>
      <w:r>
        <w:rPr>
          <w:rFonts w:ascii="Times New Roman" w:hAnsi="Times New Roman"/>
          <w:sz w:val="24"/>
          <w:szCs w:val="24"/>
        </w:rPr>
        <w:t>：</w:t>
      </w:r>
    </w:p>
    <w:p>
      <w:pPr>
        <w:pStyle w:val="9"/>
        <w:snapToGrid w:val="0"/>
        <w:spacing w:beforeLines="30" w:afterLines="30" w:line="360" w:lineRule="auto"/>
        <w:ind w:right="440" w:firstLine="480"/>
        <w:jc w:val="center"/>
        <w:textAlignment w:val="center"/>
        <w:rPr>
          <w:rFonts w:ascii="Times New Roman" w:hAnsi="Times New Roman"/>
          <w:sz w:val="24"/>
          <w:szCs w:val="24"/>
        </w:rPr>
      </w:pPr>
      <m:oMathPara>
        <m:oMath>
          <m:sSub>
            <m:sSubPr>
              <m:ctrlPr>
                <w:rPr>
                  <w:rFonts w:ascii="Cambria Math" w:hAnsi="Cambria Math"/>
                  <w:i/>
                  <w:sz w:val="24"/>
                  <w:szCs w:val="24"/>
                </w:rPr>
              </m:ctrlPr>
            </m:sSubPr>
            <m:e>
              <m:r>
                <m:rPr/>
                <w:rPr>
                  <w:rFonts w:ascii="Cambria Math" w:hAnsi="Cambria Math"/>
                  <w:sz w:val="24"/>
                </w:rPr>
                <m:t>u</m:t>
              </m:r>
              <m:ctrlPr>
                <w:rPr>
                  <w:rFonts w:ascii="Cambria Math" w:hAnsi="Cambria Math"/>
                  <w:i/>
                  <w:sz w:val="24"/>
                  <w:szCs w:val="24"/>
                </w:rPr>
              </m:ctrlPr>
            </m:e>
            <m:sub>
              <m:r>
                <m:rPr/>
                <w:rPr>
                  <w:rFonts w:ascii="Cambria Math" w:hAnsi="Cambria Math"/>
                  <w:sz w:val="24"/>
                </w:rPr>
                <m:t>1</m:t>
              </m:r>
              <m:ctrlPr>
                <w:rPr>
                  <w:rFonts w:ascii="Cambria Math" w:hAnsi="Cambria Math"/>
                  <w:i/>
                  <w:sz w:val="24"/>
                  <w:szCs w:val="24"/>
                </w:rPr>
              </m:ctrlPr>
            </m:sub>
          </m:sSub>
          <m:r>
            <m:rPr/>
            <w:rPr>
              <w:rFonts w:ascii="Cambria Math" w:hAnsi="Cambria Math"/>
              <w:sz w:val="24"/>
            </w:rPr>
            <m:t>(</m:t>
          </m:r>
          <m:r>
            <m:rPr/>
            <w:rPr>
              <w:rFonts w:hint="eastAsia" w:ascii="Cambria Math" w:hAnsi="Cambria Math"/>
              <w:sz w:val="24"/>
            </w:rPr>
            <m:t>D</m:t>
          </m:r>
          <m:r>
            <m:rPr/>
            <w:rPr>
              <w:rFonts w:ascii="Cambria Math" w:hAnsi="Cambria Math"/>
              <w:sz w:val="24"/>
            </w:rPr>
            <m:t>)</m:t>
          </m:r>
          <m:r>
            <m:rPr>
              <m:sty m:val="p"/>
            </m:rPr>
            <w:rPr>
              <w:rFonts w:hint="eastAsia" w:ascii="Cambria Math" w:hAnsi="Cambria Math"/>
              <w:sz w:val="24"/>
              <w:szCs w:val="24"/>
            </w:rPr>
            <m:t>=</m:t>
          </m:r>
          <m:f>
            <m:fPr>
              <m:type m:val="lin"/>
              <m:ctrlPr>
                <w:rPr>
                  <w:rFonts w:ascii="Cambria Math" w:hAnsi="Cambria Math"/>
                  <w:i/>
                  <w:sz w:val="24"/>
                  <w:szCs w:val="24"/>
                </w:rPr>
              </m:ctrlPr>
            </m:fPr>
            <m:num>
              <m:r>
                <m:rPr>
                  <m:sty m:val="p"/>
                </m:rPr>
                <w:rPr>
                  <w:rFonts w:ascii="Cambria Math" w:hAnsi="Cambria Math"/>
                  <w:sz w:val="24"/>
                  <w:szCs w:val="24"/>
                </w:rPr>
                <m:t xml:space="preserve">0.01 </m:t>
              </m:r>
              <m:r>
                <m:rPr>
                  <m:sty m:val="p"/>
                </m:rPr>
                <w:rPr>
                  <w:rFonts w:ascii="Cambria Math" w:hAnsi="Cambria Math"/>
                  <w:color w:val="000000"/>
                  <w:sz w:val="24"/>
                  <w:szCs w:val="24"/>
                </w:rPr>
                <w:sym w:font="Symbol" w:char="F06D"/>
              </m:r>
              <m:r>
                <m:rPr>
                  <m:sty m:val="p"/>
                </m:rPr>
                <w:rPr>
                  <w:rFonts w:ascii="Cambria Math" w:hAnsi="Cambria Math"/>
                  <w:color w:val="000000"/>
                  <w:sz w:val="24"/>
                  <w:szCs w:val="24"/>
                </w:rPr>
                <m:t>m</m:t>
              </m:r>
              <m:ctrlPr>
                <w:rPr>
                  <w:rFonts w:ascii="Cambria Math" w:hAnsi="Cambria Math"/>
                  <w:i/>
                  <w:sz w:val="24"/>
                  <w:szCs w:val="24"/>
                </w:rPr>
              </m:ctrlPr>
            </m:num>
            <m:den>
              <m:r>
                <m:rPr/>
                <w:rPr>
                  <w:rFonts w:ascii="Cambria Math" w:hAnsi="Cambria Math"/>
                  <w:sz w:val="24"/>
                  <w:szCs w:val="24"/>
                </w:rPr>
                <m:t>2</m:t>
              </m:r>
              <m:rad>
                <m:radPr>
                  <m:degHide m:val="1"/>
                  <m:ctrlPr>
                    <w:rPr>
                      <w:rFonts w:ascii="Cambria Math" w:hAnsi="Cambria Math"/>
                      <w:sz w:val="24"/>
                      <w:szCs w:val="24"/>
                    </w:rPr>
                  </m:ctrlPr>
                </m:radPr>
                <m:deg>
                  <m:ctrlPr>
                    <w:rPr>
                      <w:rFonts w:ascii="Cambria Math" w:hAnsi="Cambria Math"/>
                      <w:sz w:val="24"/>
                      <w:szCs w:val="24"/>
                    </w:rPr>
                  </m:ctrlPr>
                </m:deg>
                <m:e>
                  <m:r>
                    <m:rPr/>
                    <w:rPr>
                      <w:rFonts w:ascii="Cambria Math" w:hAnsi="Cambria Math"/>
                      <w:sz w:val="24"/>
                      <w:szCs w:val="24"/>
                    </w:rPr>
                    <m:t>3</m:t>
                  </m:r>
                  <m:ctrlPr>
                    <w:rPr>
                      <w:rFonts w:ascii="Cambria Math" w:hAnsi="Cambria Math"/>
                      <w:sz w:val="24"/>
                      <w:szCs w:val="24"/>
                    </w:rPr>
                  </m:ctrlPr>
                </m:e>
              </m:rad>
              <m:ctrlPr>
                <w:rPr>
                  <w:rFonts w:ascii="Cambria Math" w:hAnsi="Cambria Math"/>
                  <w:i/>
                  <w:sz w:val="24"/>
                  <w:szCs w:val="24"/>
                </w:rPr>
              </m:ctrlPr>
            </m:den>
          </m:f>
          <m:r>
            <m:rPr/>
            <w:rPr>
              <w:rFonts w:ascii="Cambria Math" w:hAnsi="Cambria Math"/>
              <w:sz w:val="24"/>
              <w:szCs w:val="24"/>
            </w:rPr>
            <m:t>=0.00289</m:t>
          </m:r>
          <m:r>
            <m:rPr>
              <m:sty m:val="p"/>
            </m:rPr>
            <w:rPr>
              <w:rFonts w:ascii="Cambria Math" w:hAnsi="Cambria Math"/>
              <w:sz w:val="24"/>
              <w:szCs w:val="24"/>
            </w:rPr>
            <m:t xml:space="preserve"> </m:t>
          </m:r>
          <m:r>
            <m:rPr>
              <m:sty m:val="p"/>
            </m:rPr>
            <w:rPr>
              <w:rFonts w:ascii="Cambria Math" w:hAnsi="Cambria Math"/>
              <w:color w:val="000000"/>
              <w:sz w:val="24"/>
              <w:szCs w:val="24"/>
            </w:rPr>
            <w:sym w:font="Symbol" w:char="F06D"/>
          </m:r>
          <m:r>
            <m:rPr>
              <m:sty m:val="p"/>
            </m:rPr>
            <w:rPr>
              <w:rFonts w:ascii="Cambria Math" w:hAnsi="Cambria Math"/>
              <w:color w:val="000000"/>
              <w:sz w:val="24"/>
              <w:szCs w:val="24"/>
            </w:rPr>
            <m:t>m</m:t>
          </m:r>
        </m:oMath>
      </m:oMathPara>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2</w:t>
      </w:r>
      <w:r>
        <w:rPr>
          <w:sz w:val="24"/>
        </w:rPr>
        <w:t xml:space="preserve"> </w:t>
      </w:r>
      <w:r>
        <w:rPr>
          <w:rFonts w:hint="eastAsia"/>
          <w:sz w:val="24"/>
        </w:rPr>
        <w:t xml:space="preserve"> </w:t>
      </w:r>
      <w:r>
        <w:rPr>
          <w:sz w:val="24"/>
        </w:rPr>
        <w:t>重复性测量引</w:t>
      </w:r>
      <w:r>
        <w:rPr>
          <w:rFonts w:hint="eastAsia"/>
          <w:sz w:val="24"/>
        </w:rPr>
        <w:t>入</w:t>
      </w:r>
      <w:r>
        <w:rPr>
          <w:sz w:val="24"/>
        </w:rPr>
        <w:t>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snapToGrid w:val="0"/>
        <w:spacing w:beforeLines="30" w:afterLines="30" w:line="360" w:lineRule="auto"/>
        <w:ind w:firstLine="480" w:firstLineChars="200"/>
        <w:textAlignment w:val="center"/>
        <w:rPr>
          <w:sz w:val="24"/>
        </w:rPr>
      </w:pPr>
      <w:r>
        <w:rPr>
          <w:rFonts w:hint="eastAsia"/>
          <w:sz w:val="24"/>
        </w:rPr>
        <w:t>以</w:t>
      </w:r>
      <w:r>
        <w:rPr>
          <w:sz w:val="24"/>
        </w:rPr>
        <w:t xml:space="preserve">10 </w:t>
      </w:r>
      <w:r>
        <w:rPr>
          <w:rFonts w:hint="eastAsia"/>
          <w:sz w:val="24"/>
        </w:rPr>
        <w:t>mm测量点为例，重复测量1</w:t>
      </w:r>
      <w:r>
        <w:rPr>
          <w:sz w:val="24"/>
        </w:rPr>
        <w:t>0</w:t>
      </w:r>
      <w:r>
        <w:rPr>
          <w:rFonts w:hint="eastAsia"/>
          <w:sz w:val="24"/>
        </w:rPr>
        <w:t>次</w:t>
      </w:r>
      <w:r>
        <w:rPr>
          <w:sz w:val="24"/>
        </w:rPr>
        <w:t>，测量结果见表</w:t>
      </w:r>
      <w:r>
        <w:rPr>
          <w:rFonts w:hint="eastAsia"/>
          <w:sz w:val="24"/>
        </w:rPr>
        <w:t>D</w:t>
      </w:r>
      <w:r>
        <w:rPr>
          <w:sz w:val="24"/>
        </w:rPr>
        <w:t>.2。</w:t>
      </w:r>
    </w:p>
    <w:p>
      <w:pPr>
        <w:snapToGrid w:val="0"/>
        <w:spacing w:beforeLines="30" w:afterLines="30"/>
        <w:ind w:firstLine="420" w:firstLineChars="200"/>
        <w:jc w:val="center"/>
        <w:textAlignment w:val="center"/>
        <w:rPr>
          <w:rFonts w:ascii="黑体" w:hAnsi="黑体" w:eastAsia="黑体"/>
          <w:color w:val="FF0000"/>
          <w:sz w:val="24"/>
        </w:rPr>
      </w:pPr>
      <w:r>
        <w:rPr>
          <w:rFonts w:hint="eastAsia" w:ascii="黑体" w:hAnsi="黑体" w:eastAsia="黑体"/>
          <w:szCs w:val="21"/>
        </w:rPr>
        <w:t>表</w:t>
      </w:r>
      <w:r>
        <w:rPr>
          <w:rFonts w:ascii="黑体" w:hAnsi="黑体" w:eastAsia="黑体"/>
          <w:szCs w:val="21"/>
        </w:rPr>
        <w:t>2</w:t>
      </w:r>
      <w:r>
        <w:rPr>
          <w:rFonts w:hint="eastAsia" w:ascii="黑体" w:hAnsi="黑体" w:eastAsia="黑体"/>
          <w:szCs w:val="21"/>
        </w:rPr>
        <w:t xml:space="preserve"> </w:t>
      </w:r>
      <w:r>
        <w:rPr>
          <w:rFonts w:ascii="黑体" w:hAnsi="黑体" w:eastAsia="黑体"/>
          <w:szCs w:val="21"/>
        </w:rPr>
        <w:t xml:space="preserve"> </w:t>
      </w:r>
      <w:r>
        <w:rPr>
          <w:rFonts w:hint="eastAsia" w:ascii="黑体" w:hAnsi="黑体" w:eastAsia="黑体"/>
          <w:szCs w:val="21"/>
        </w:rPr>
        <w:t>测量结果</w:t>
      </w:r>
    </w:p>
    <w:tbl>
      <w:tblPr>
        <w:tblStyle w:val="6"/>
        <w:tblW w:w="7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251"/>
        <w:gridCol w:w="1251"/>
        <w:gridCol w:w="1251"/>
        <w:gridCol w:w="1172"/>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523" w:type="dxa"/>
            <w:shd w:val="clear" w:color="auto" w:fill="auto"/>
          </w:tcPr>
          <w:p>
            <w:pPr>
              <w:spacing w:line="276" w:lineRule="auto"/>
              <w:jc w:val="center"/>
              <w:rPr>
                <w:szCs w:val="21"/>
              </w:rPr>
            </w:pPr>
            <w:r>
              <w:rPr>
                <w:rFonts w:hint="eastAsia"/>
                <w:szCs w:val="21"/>
              </w:rPr>
              <w:t>次数</w:t>
            </w:r>
          </w:p>
        </w:tc>
        <w:tc>
          <w:tcPr>
            <w:tcW w:w="1251" w:type="dxa"/>
            <w:shd w:val="clear" w:color="auto" w:fill="auto"/>
          </w:tcPr>
          <w:p>
            <w:pPr>
              <w:jc w:val="center"/>
              <w:rPr>
                <w:szCs w:val="21"/>
              </w:rPr>
            </w:pPr>
            <w:r>
              <w:rPr>
                <w:szCs w:val="21"/>
              </w:rPr>
              <w:t>1</w:t>
            </w:r>
          </w:p>
        </w:tc>
        <w:tc>
          <w:tcPr>
            <w:tcW w:w="1251" w:type="dxa"/>
          </w:tcPr>
          <w:p>
            <w:pPr>
              <w:jc w:val="center"/>
              <w:rPr>
                <w:szCs w:val="21"/>
              </w:rPr>
            </w:pPr>
            <w:r>
              <w:rPr>
                <w:szCs w:val="21"/>
              </w:rPr>
              <w:t>2</w:t>
            </w:r>
          </w:p>
        </w:tc>
        <w:tc>
          <w:tcPr>
            <w:tcW w:w="1251" w:type="dxa"/>
            <w:shd w:val="clear" w:color="auto" w:fill="auto"/>
          </w:tcPr>
          <w:p>
            <w:pPr>
              <w:jc w:val="center"/>
              <w:rPr>
                <w:szCs w:val="21"/>
              </w:rPr>
            </w:pPr>
            <w:r>
              <w:rPr>
                <w:szCs w:val="21"/>
              </w:rPr>
              <w:t>3</w:t>
            </w:r>
          </w:p>
        </w:tc>
        <w:tc>
          <w:tcPr>
            <w:tcW w:w="1172" w:type="dxa"/>
            <w:shd w:val="clear" w:color="auto" w:fill="auto"/>
          </w:tcPr>
          <w:p>
            <w:pPr>
              <w:jc w:val="center"/>
              <w:rPr>
                <w:szCs w:val="21"/>
              </w:rPr>
            </w:pPr>
            <w:r>
              <w:rPr>
                <w:szCs w:val="21"/>
              </w:rPr>
              <w:t>4</w:t>
            </w:r>
          </w:p>
        </w:tc>
        <w:tc>
          <w:tcPr>
            <w:tcW w:w="1172" w:type="dxa"/>
            <w:shd w:val="clear" w:color="auto" w:fill="auto"/>
          </w:tcPr>
          <w:p>
            <w:pPr>
              <w:jc w:val="center"/>
              <w:rPr>
                <w:szCs w:val="21"/>
              </w:rPr>
            </w:pP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shd w:val="clear" w:color="auto" w:fill="auto"/>
            <w:vAlign w:val="center"/>
          </w:tcPr>
          <w:p>
            <w:pPr>
              <w:jc w:val="center"/>
              <w:rPr>
                <w:szCs w:val="21"/>
              </w:rPr>
            </w:pPr>
            <w:r>
              <w:rPr>
                <w:rFonts w:hint="eastAsia"/>
                <w:szCs w:val="21"/>
              </w:rPr>
              <w:t>实测值</w:t>
            </w:r>
            <w:r>
              <w:rPr>
                <w:szCs w:val="21"/>
              </w:rPr>
              <w:t>(m</w:t>
            </w:r>
            <w:r>
              <w:rPr>
                <w:rFonts w:hint="eastAsia"/>
                <w:szCs w:val="21"/>
              </w:rPr>
              <w:t>m</w:t>
            </w:r>
            <w:r>
              <w:rPr>
                <w:szCs w:val="21"/>
              </w:rPr>
              <w:t>)</w:t>
            </w:r>
          </w:p>
        </w:tc>
        <w:tc>
          <w:tcPr>
            <w:tcW w:w="1251" w:type="dxa"/>
            <w:shd w:val="clear" w:color="auto" w:fill="auto"/>
            <w:vAlign w:val="center"/>
          </w:tcPr>
          <w:p>
            <w:pPr>
              <w:jc w:val="center"/>
              <w:rPr>
                <w:szCs w:val="21"/>
              </w:rPr>
            </w:pPr>
            <w:r>
              <w:t xml:space="preserve">9.98598 </w:t>
            </w:r>
          </w:p>
        </w:tc>
        <w:tc>
          <w:tcPr>
            <w:tcW w:w="1251" w:type="dxa"/>
            <w:vAlign w:val="center"/>
          </w:tcPr>
          <w:p>
            <w:pPr>
              <w:jc w:val="center"/>
              <w:rPr>
                <w:szCs w:val="21"/>
              </w:rPr>
            </w:pPr>
            <w:r>
              <w:t xml:space="preserve">9.98809 </w:t>
            </w:r>
          </w:p>
        </w:tc>
        <w:tc>
          <w:tcPr>
            <w:tcW w:w="1251" w:type="dxa"/>
            <w:shd w:val="clear" w:color="auto" w:fill="auto"/>
            <w:vAlign w:val="center"/>
          </w:tcPr>
          <w:p>
            <w:pPr>
              <w:jc w:val="center"/>
              <w:rPr>
                <w:szCs w:val="21"/>
              </w:rPr>
            </w:pPr>
            <w:r>
              <w:t xml:space="preserve">9.99042 </w:t>
            </w:r>
          </w:p>
        </w:tc>
        <w:tc>
          <w:tcPr>
            <w:tcW w:w="1172" w:type="dxa"/>
            <w:shd w:val="clear" w:color="auto" w:fill="auto"/>
            <w:vAlign w:val="center"/>
          </w:tcPr>
          <w:p>
            <w:pPr>
              <w:jc w:val="center"/>
              <w:rPr>
                <w:szCs w:val="21"/>
              </w:rPr>
            </w:pPr>
            <w:r>
              <w:rPr>
                <w:szCs w:val="21"/>
              </w:rPr>
              <w:t>9.98925</w:t>
            </w:r>
            <w:r>
              <w:rPr>
                <w:rFonts w:hint="eastAsia"/>
                <w:szCs w:val="21"/>
              </w:rPr>
              <w:t xml:space="preserve"> </w:t>
            </w:r>
          </w:p>
        </w:tc>
        <w:tc>
          <w:tcPr>
            <w:tcW w:w="1172" w:type="dxa"/>
            <w:shd w:val="clear" w:color="auto" w:fill="auto"/>
            <w:vAlign w:val="center"/>
          </w:tcPr>
          <w:p>
            <w:pPr>
              <w:jc w:val="center"/>
              <w:rPr>
                <w:szCs w:val="21"/>
              </w:rPr>
            </w:pPr>
            <w:r>
              <w:rPr>
                <w:szCs w:val="21"/>
              </w:rPr>
              <w:t>9.98964</w:t>
            </w:r>
            <w:r>
              <w:rPr>
                <w:rFonts w:hint="eastAsia"/>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次数</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6</w:t>
            </w:r>
          </w:p>
        </w:tc>
        <w:tc>
          <w:tcPr>
            <w:tcW w:w="125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7</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8</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9</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实测值</w:t>
            </w:r>
            <w:r>
              <w:rPr>
                <w:szCs w:val="21"/>
              </w:rPr>
              <w:t>(m</w:t>
            </w:r>
            <w:r>
              <w:rPr>
                <w:rFonts w:hint="eastAsia"/>
                <w:szCs w:val="21"/>
              </w:rPr>
              <w:t>m</w:t>
            </w:r>
            <w:r>
              <w:rPr>
                <w:szCs w:val="21"/>
              </w:rPr>
              <w:t>)</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t>9.98789</w:t>
            </w:r>
          </w:p>
        </w:tc>
        <w:tc>
          <w:tcPr>
            <w:tcW w:w="1251"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szCs w:val="21"/>
              </w:rPr>
            </w:pPr>
            <w:r>
              <w:t xml:space="preserve">9.98657 </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t>9.98967</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szCs w:val="21"/>
              </w:rPr>
              <w:t>9.99039</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szCs w:val="21"/>
              </w:rPr>
              <w:t>9.98876</w:t>
            </w:r>
          </w:p>
        </w:tc>
      </w:tr>
    </w:tbl>
    <w:p>
      <w:pPr>
        <w:tabs>
          <w:tab w:val="left" w:pos="851"/>
        </w:tabs>
        <w:snapToGrid w:val="0"/>
        <w:spacing w:beforeLines="30" w:afterLines="30" w:line="360" w:lineRule="auto"/>
        <w:jc w:val="center"/>
        <w:textAlignment w:val="center"/>
        <w:rPr>
          <w:sz w:val="24"/>
        </w:rPr>
      </w:pPr>
      <m:oMathPara>
        <m:oMath>
          <m:r>
            <m:rPr>
              <m:sty m:val="p"/>
            </m:rPr>
            <w:rPr>
              <w:rFonts w:ascii="Cambria Math" w:hAnsi="Cambria Math"/>
              <w:sz w:val="24"/>
            </w:rPr>
            <m:t>按贝塞尔公式计算标准差</m:t>
          </m:r>
          <m:r>
            <m:rPr/>
            <w:rPr>
              <w:rFonts w:ascii="Cambria Math" w:hAnsi="Cambria Math"/>
              <w:sz w:val="24"/>
            </w:rPr>
            <m:t>s</m:t>
          </m:r>
          <m:r>
            <m:rPr/>
            <w:rPr>
              <w:rFonts w:hint="eastAsia" w:ascii="Cambria Math" w:hAnsi="Cambria Math"/>
              <w:sz w:val="24"/>
            </w:rPr>
            <m:t>=</m:t>
          </m:r>
          <m:r>
            <m:rPr/>
            <w:rPr>
              <w:rFonts w:ascii="Cambria Math" w:hAnsi="Cambria Math"/>
              <w:sz w:val="24"/>
            </w:rPr>
            <m:t xml:space="preserve">0.00152 </m:t>
          </m:r>
          <m:r>
            <m:rPr>
              <m:sty m:val="p"/>
            </m:rPr>
            <w:rPr>
              <w:rFonts w:ascii="Cambria Math" w:hAnsi="Cambria Math"/>
              <w:sz w:val="24"/>
            </w:rPr>
            <m:t>m</m:t>
          </m:r>
          <m:r>
            <m:rPr>
              <m:sty m:val="p"/>
            </m:rPr>
            <w:rPr>
              <w:rFonts w:hint="eastAsia" w:ascii="Cambria Math" w:hAnsi="Cambria Math"/>
              <w:sz w:val="24"/>
            </w:rPr>
            <m:t>m</m:t>
          </m:r>
        </m:oMath>
      </m:oMathPara>
    </w:p>
    <w:p>
      <w:pPr>
        <w:spacing w:line="360" w:lineRule="auto"/>
        <w:ind w:firstLine="480" w:firstLineChars="200"/>
        <w:rPr>
          <w:sz w:val="24"/>
        </w:rPr>
      </w:pPr>
      <w:r>
        <w:rPr>
          <w:rFonts w:hint="eastAsia"/>
          <w:sz w:val="24"/>
        </w:rPr>
        <w:t>实际测量时，在重复性条件下连续测量3次，以算术平均值进行计算，则引入的标准不确定度分量：</w:t>
      </w:r>
    </w:p>
    <w:p>
      <w:pPr>
        <w:ind w:firstLine="3120" w:firstLineChars="130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r>
            <m:rPr/>
            <w:rPr>
              <w:rFonts w:ascii="Cambria Math" w:hAnsi="Cambria Math"/>
              <w:sz w:val="24"/>
            </w:rPr>
            <m:t>=</m:t>
          </m:r>
          <m:f>
            <m:fPr>
              <m:ctrlPr>
                <w:rPr>
                  <w:rFonts w:ascii="Cambria Math" w:hAnsi="Cambria Math"/>
                  <w:i/>
                  <w:sz w:val="24"/>
                </w:rPr>
              </m:ctrlPr>
            </m:fPr>
            <m:num>
              <m:r>
                <m:rPr/>
                <w:rPr>
                  <w:rFonts w:ascii="Cambria Math" w:hAnsi="Cambria Math"/>
                  <w:sz w:val="24"/>
                </w:rPr>
                <m:t>s</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=0.00088 </m:t>
          </m:r>
          <m:r>
            <m:rPr>
              <m:sty m:val="p"/>
            </m:rPr>
            <w:rPr>
              <w:rFonts w:ascii="Cambria Math" w:hAnsi="Cambria Math"/>
              <w:sz w:val="24"/>
            </w:rPr>
            <m:t>mm</m:t>
          </m:r>
        </m:oMath>
      </m:oMathPara>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3</w:t>
      </w:r>
      <w:r>
        <w:rPr>
          <w:sz w:val="24"/>
        </w:rPr>
        <w:t xml:space="preserve"> </w:t>
      </w:r>
      <w:r>
        <w:rPr>
          <w:rFonts w:hint="eastAsia"/>
          <w:sz w:val="24"/>
        </w:rPr>
        <w:t xml:space="preserve"> 激光干涉仪技术指标</w:t>
      </w:r>
      <w:r>
        <w:rPr>
          <w:sz w:val="24"/>
        </w:rPr>
        <w:t>引</w:t>
      </w:r>
      <w:r>
        <w:rPr>
          <w:rFonts w:hint="eastAsia"/>
          <w:sz w:val="24"/>
        </w:rPr>
        <w:t>入</w:t>
      </w:r>
      <w:r>
        <w:rPr>
          <w:sz w:val="24"/>
        </w:rPr>
        <w:t>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snapToGrid w:val="0"/>
        <w:spacing w:line="360" w:lineRule="auto"/>
        <w:ind w:firstLine="480" w:firstLineChars="200"/>
        <w:textAlignment w:val="center"/>
        <w:rPr>
          <w:sz w:val="24"/>
        </w:rPr>
      </w:pPr>
      <w:r>
        <w:rPr>
          <w:rFonts w:hint="eastAsia"/>
          <w:sz w:val="24"/>
        </w:rPr>
        <w:t>在10 mm测量范围内，激光干涉仪的最大允许误差MPE：±0</w:t>
      </w:r>
      <w:r>
        <w:rPr>
          <w:sz w:val="24"/>
        </w:rPr>
        <w:t>.00</w:t>
      </w:r>
      <w:r>
        <w:rPr>
          <w:rFonts w:hint="eastAsia"/>
          <w:sz w:val="24"/>
        </w:rPr>
        <w:t>05 mm，估计其为均匀分布，则引入的</w:t>
      </w:r>
      <w:r>
        <w:rPr>
          <w:sz w:val="24"/>
        </w:rPr>
        <w:t>不确定度为：</w:t>
      </w:r>
    </w:p>
    <w:p>
      <w:pPr>
        <w:snapToGrid w:val="0"/>
        <w:spacing w:line="360" w:lineRule="auto"/>
        <w:ind w:firstLine="480" w:firstLineChars="200"/>
        <w:textAlignment w:val="center"/>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0.0005</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=0.00029 </m:t>
          </m:r>
          <m:r>
            <m:rPr>
              <m:sty m:val="p"/>
            </m:rPr>
            <w:rPr>
              <w:rFonts w:hint="eastAsia" w:ascii="Cambria Math" w:hAnsi="Cambria Math"/>
              <w:sz w:val="24"/>
            </w:rPr>
            <m:t>mm</m:t>
          </m:r>
        </m:oMath>
      </m:oMathPara>
    </w:p>
    <w:p>
      <w:pPr>
        <w:snapToGrid w:val="0"/>
        <w:spacing w:beforeLines="30" w:afterLines="30" w:line="360" w:lineRule="auto"/>
        <w:rPr>
          <w:sz w:val="24"/>
        </w:rPr>
      </w:pPr>
      <w:r>
        <w:rPr>
          <w:rFonts w:hint="eastAsia"/>
          <w:color w:val="000000"/>
          <w:sz w:val="24"/>
        </w:rPr>
        <w:t>5</w:t>
      </w:r>
      <w:r>
        <w:rPr>
          <w:color w:val="000000"/>
          <w:sz w:val="24"/>
        </w:rPr>
        <w:t>.</w:t>
      </w:r>
      <w:r>
        <w:rPr>
          <w:rFonts w:hint="eastAsia"/>
          <w:color w:val="000000"/>
          <w:sz w:val="24"/>
        </w:rPr>
        <w:t xml:space="preserve">4  </w:t>
      </w:r>
      <w:r>
        <w:rPr>
          <w:sz w:val="24"/>
        </w:rPr>
        <w:t>标准不确定度</w:t>
      </w:r>
      <m:oMath>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oMath>
      <w:r>
        <w:rPr>
          <w:sz w:val="24"/>
        </w:rPr>
        <w:t>的计算</w:t>
      </w:r>
    </w:p>
    <w:p>
      <w:pPr>
        <w:snapToGrid w:val="0"/>
        <w:spacing w:beforeLines="30" w:afterLines="30" w:line="360" w:lineRule="auto"/>
        <w:jc w:val="center"/>
        <w:rPr>
          <w:sz w:val="24"/>
        </w:rPr>
      </w:pPr>
      <m:oMath>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r>
              <m:rPr>
                <m:sty m:val="p"/>
              </m:rPr>
              <w:rPr>
                <w:rFonts w:hint="eastAsia"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ctrlPr>
              <w:rPr>
                <w:rFonts w:ascii="Cambria Math" w:hAnsi="Cambria Math"/>
                <w:sz w:val="24"/>
              </w:rPr>
            </m:ctrlPr>
          </m:e>
        </m:rad>
      </m:oMath>
      <w:r>
        <w:rPr>
          <w:rFonts w:hint="eastAsia"/>
          <w:sz w:val="24"/>
        </w:rPr>
        <w:t xml:space="preserve"> </w:t>
      </w:r>
      <w:r>
        <w:rPr>
          <w:sz w:val="24"/>
        </w:rPr>
        <w:t>=</w:t>
      </w:r>
      <w:r>
        <w:rPr>
          <w:rFonts w:hint="eastAsia"/>
          <w:sz w:val="24"/>
        </w:rPr>
        <w:t xml:space="preserve">0.00093 </w:t>
      </w:r>
      <m:oMath>
        <m:r>
          <m:rPr>
            <m:sty m:val="p"/>
          </m:rPr>
          <w:rPr>
            <w:rFonts w:ascii="Cambria Math" w:hAnsi="Cambria Math"/>
            <w:sz w:val="24"/>
          </w:rPr>
          <m:t>mm</m:t>
        </m:r>
      </m:oMath>
    </w:p>
    <w:p>
      <w:pPr>
        <w:tabs>
          <w:tab w:val="left" w:pos="851"/>
        </w:tabs>
        <w:snapToGrid w:val="0"/>
        <w:spacing w:beforeLines="30" w:afterLines="30"/>
        <w:rPr>
          <w:rFonts w:ascii="宋体" w:hAnsi="宋体"/>
          <w:sz w:val="24"/>
        </w:rPr>
      </w:pPr>
      <w:r>
        <w:rPr>
          <w:rFonts w:hint="eastAsia"/>
          <w:sz w:val="24"/>
        </w:rPr>
        <w:t>6</w:t>
      </w:r>
      <w:r>
        <w:rPr>
          <w:rFonts w:ascii="宋体" w:hAnsi="宋体"/>
          <w:sz w:val="24"/>
        </w:rPr>
        <w:t xml:space="preserve">  合成标准不确定度</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oMath>
      <w:r>
        <w:rPr>
          <w:rFonts w:ascii="宋体" w:hAnsi="宋体"/>
          <w:sz w:val="24"/>
        </w:rPr>
        <w:tab/>
      </w:r>
    </w:p>
    <w:p>
      <w:pPr>
        <w:snapToGrid w:val="0"/>
        <w:spacing w:line="360" w:lineRule="auto"/>
        <w:ind w:firstLine="480" w:firstLineChars="200"/>
        <w:textAlignment w:val="center"/>
        <w:rPr>
          <w:sz w:val="24"/>
        </w:rPr>
      </w:pPr>
      <w:r>
        <w:rPr>
          <w:rFonts w:hint="eastAsia"/>
          <w:sz w:val="24"/>
        </w:rPr>
        <w:t>激光干涉仪三次测量的算术平均值</w:t>
      </w: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 xml:space="preserve">=9.98816 </m:t>
        </m:r>
        <m:r>
          <m:rPr>
            <m:sty m:val="p"/>
          </m:rPr>
          <w:rPr>
            <w:rFonts w:ascii="Cambria Math" w:hAnsi="Cambria Math"/>
            <w:sz w:val="24"/>
          </w:rPr>
          <m:t>mm</m:t>
        </m:r>
      </m:oMath>
      <w:r>
        <w:rPr>
          <w:sz w:val="24"/>
        </w:rPr>
        <w:t>，则</w:t>
      </w:r>
      <w:r>
        <w:rPr>
          <w:rFonts w:hint="eastAsia"/>
          <w:sz w:val="24"/>
        </w:rPr>
        <w:t>；</w:t>
      </w:r>
    </w:p>
    <w:p>
      <w:pPr>
        <w:tabs>
          <w:tab w:val="left" w:pos="851"/>
        </w:tabs>
        <w:snapToGrid w:val="0"/>
        <w:spacing w:beforeLines="30" w:afterLines="30"/>
        <w:rPr>
          <w:rFonts w:ascii="宋体" w:hAnsi="宋体"/>
          <w:sz w:val="24"/>
        </w:rPr>
      </w:pPr>
      <w:r>
        <w:rPr>
          <w:rFonts w:hint="eastAsia" w:ascii="宋体" w:hAnsi="宋体"/>
          <w:sz w:val="24"/>
        </w:rPr>
        <w:t xml:space="preserve">       </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sSub>
              <m:sSubPr>
                <m:ctrlPr>
                  <w:rPr>
                    <w:rFonts w:ascii="Cambria Math" w:hAnsi="Cambria Math"/>
                    <w:i/>
                    <w:sz w:val="24"/>
                  </w:rPr>
                </m:ctrlPr>
              </m:sSubPr>
              <m:e>
                <m:r>
                  <m:rPr/>
                  <w:rPr>
                    <w:rFonts w:ascii="Cambria Math"/>
                    <w:sz w:val="24"/>
                  </w:rPr>
                  <m:t>q</m:t>
                </m:r>
                <m:ctrlPr>
                  <w:rPr>
                    <w:rFonts w:ascii="Cambria Math" w:hAnsi="Cambria Math"/>
                    <w:i/>
                    <w:sz w:val="24"/>
                  </w:rPr>
                </m:ctrlPr>
              </m:e>
              <m:sub>
                <m:r>
                  <m:rPr/>
                  <w:rPr>
                    <w:rFonts w:ascii="Cambria Math"/>
                    <w:sz w:val="24"/>
                  </w:rPr>
                  <m:t>D</m:t>
                </m:r>
                <m:ctrlPr>
                  <w:rPr>
                    <w:rFonts w:ascii="Cambria Math" w:hAnsi="Cambria Math"/>
                    <w:i/>
                    <w:sz w:val="24"/>
                  </w:rPr>
                </m:ctrlPr>
              </m:sub>
            </m:sSub>
            <m:ctrlPr>
              <w:rPr>
                <w:rFonts w:ascii="Cambria Math" w:hAnsi="Cambria Math"/>
                <w:sz w:val="24"/>
              </w:rPr>
            </m:ctrlPr>
          </m:e>
        </m:d>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p>
              <m:sSupPr>
                <m:ctrlPr>
                  <w:rPr>
                    <w:rFonts w:ascii="Cambria Math" w:hAnsi="Cambria Math"/>
                    <w:sz w:val="24"/>
                  </w:rPr>
                </m:ctrlPr>
              </m:sSupPr>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sz w:val="24"/>
                  </w:rPr>
                </m:ctrlPr>
              </m:e>
            </m:d>
            <m:ctrlPr>
              <w:rPr>
                <w:rFonts w:ascii="Cambria Math" w:hAnsi="Cambria Math"/>
                <w:sz w:val="24"/>
              </w:rPr>
            </m:ctrlPr>
          </m:e>
        </m:rad>
      </m:oMath>
      <w:r>
        <w:rPr>
          <w:rFonts w:hint="eastAsia" w:ascii="宋体" w:hAnsi="宋体"/>
          <w:sz w:val="24"/>
        </w:rPr>
        <w:t xml:space="preserve"> </w:t>
      </w:r>
      <m:oMath>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r>
              <m:rPr>
                <m:sty m:val="p"/>
              </m:rPr>
              <w:rPr>
                <w:rFonts w:ascii="Cambria Math" w:hAnsi="Cambria Math"/>
                <w:sz w:val="24"/>
              </w:rPr>
              <m:t>(</m:t>
            </m:r>
            <m:sSup>
              <m:sSupPr>
                <m:ctrlPr>
                  <w:rPr>
                    <w:rFonts w:ascii="Cambria Math" w:hAnsi="Cambria Math"/>
                    <w:sz w:val="24"/>
                  </w:rPr>
                </m:ctrlPr>
              </m:sSupPr>
              <m:e>
                <m:f>
                  <m:fPr>
                    <m:ctrlPr>
                      <w:rPr>
                        <w:rFonts w:ascii="Cambria Math" w:hAnsi="Cambria Math"/>
                        <w:i/>
                        <w:sz w:val="24"/>
                      </w:rPr>
                    </m:ctrlPr>
                  </m:fPr>
                  <m:num>
                    <m:r>
                      <m:rPr/>
                      <w:rPr>
                        <w:rFonts w:ascii="Cambria Math" w:hAnsi="Cambria Math"/>
                        <w:sz w:val="24"/>
                      </w:rPr>
                      <m:t>−10</m:t>
                    </m:r>
                    <m:ctrlPr>
                      <w:rPr>
                        <w:rFonts w:ascii="Cambria Math" w:hAnsi="Cambria Math"/>
                        <w:i/>
                        <w:sz w:val="24"/>
                      </w:rPr>
                    </m:ctrlPr>
                  </m:num>
                  <m:den>
                    <m:sSup>
                      <m:sSupPr>
                        <m:ctrlPr>
                          <w:rPr>
                            <w:rFonts w:ascii="Cambria Math" w:hAnsi="Cambria Math"/>
                            <w:i/>
                            <w:sz w:val="24"/>
                          </w:rPr>
                        </m:ctrlPr>
                      </m:sSupPr>
                      <m:e>
                        <m:r>
                          <m:rPr/>
                          <w:rPr>
                            <w:rFonts w:ascii="Cambria Math" w:hAnsi="Cambria Math"/>
                            <w:sz w:val="24"/>
                          </w:rPr>
                          <m:t>9.98816</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den>
                </m:f>
                <m:r>
                  <m:rPr>
                    <m:sty m:val="p"/>
                  </m:rPr>
                  <w:rPr>
                    <w:rFonts w:ascii="Cambria Math" w:hAnsi="Cambria Math"/>
                    <w:sz w:val="24"/>
                  </w:rPr>
                  <m:t>)</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r>
              <m:rPr/>
              <w:rPr>
                <w:rFonts w:ascii="Cambria Math" w:hAnsi="Cambria Math"/>
                <w:sz w:val="24"/>
              </w:rPr>
              <m:t>×</m:t>
            </m:r>
            <m:sSup>
              <m:sSupPr>
                <m:ctrlPr>
                  <w:rPr>
                    <w:rFonts w:ascii="Cambria Math" w:hAnsi="Cambria Math"/>
                    <w:i/>
                    <w:sz w:val="24"/>
                  </w:rPr>
                </m:ctrlPr>
              </m:sSupPr>
              <m:e>
                <m:r>
                  <m:rPr/>
                  <w:rPr>
                    <w:rFonts w:ascii="Cambria Math" w:hAnsi="Cambria Math"/>
                    <w:sz w:val="24"/>
                  </w:rPr>
                  <m:t>0.00093</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sz w:val="24"/>
              </w:rPr>
            </m:ctrlPr>
          </m:e>
        </m:rad>
        <m:r>
          <m:rPr/>
          <w:rPr>
            <w:rFonts w:ascii="Cambria Math"/>
            <w:spacing w:val="6"/>
            <w:sz w:val="24"/>
          </w:rPr>
          <m:t>×100%</m:t>
        </m:r>
        <m:r>
          <m:rPr/>
          <w:rPr>
            <w:rFonts w:ascii="Cambria Math" w:hAnsi="Cambria Math"/>
            <w:sz w:val="24"/>
          </w:rPr>
          <m:t>=0.009%</m:t>
        </m:r>
      </m:oMath>
    </w:p>
    <w:p>
      <w:pPr>
        <w:tabs>
          <w:tab w:val="left" w:pos="5120"/>
        </w:tabs>
        <w:spacing w:line="360" w:lineRule="auto"/>
        <w:rPr>
          <w:rFonts w:ascii="宋体" w:hAnsi="宋体"/>
          <w:color w:val="FF0000"/>
          <w:sz w:val="24"/>
        </w:rPr>
      </w:pPr>
      <w:r>
        <w:rPr>
          <w:rFonts w:hint="eastAsia"/>
          <w:sz w:val="24"/>
        </w:rPr>
        <w:t>7</w:t>
      </w:r>
      <w:r>
        <w:rPr>
          <w:rFonts w:ascii="宋体" w:hAnsi="宋体"/>
          <w:sz w:val="24"/>
        </w:rPr>
        <w:t xml:space="preserve">  扩展不确定度</w:t>
      </w:r>
    </w:p>
    <w:p>
      <w:pPr>
        <w:spacing w:line="360" w:lineRule="auto"/>
        <w:ind w:firstLine="480" w:firstLineChars="200"/>
        <w:rPr>
          <w:color w:val="000000"/>
          <w:sz w:val="24"/>
        </w:rPr>
      </w:pPr>
      <w:r>
        <w:rPr>
          <w:color w:val="000000"/>
          <w:sz w:val="24"/>
        </w:rPr>
        <w:t>取包含因子</w:t>
      </w:r>
      <w:r>
        <w:rPr>
          <w:i/>
          <w:iCs/>
          <w:color w:val="000000"/>
          <w:sz w:val="24"/>
        </w:rPr>
        <w:t>k</w:t>
      </w:r>
      <w:r>
        <w:rPr>
          <w:color w:val="000000"/>
          <w:sz w:val="24"/>
        </w:rPr>
        <w:t>=2，则扩展不确定度</w:t>
      </w:r>
      <w:r>
        <w:rPr>
          <w:i/>
          <w:iCs/>
          <w:color w:val="000000"/>
          <w:sz w:val="24"/>
        </w:rPr>
        <w:t>U</w:t>
      </w:r>
      <w:r>
        <w:rPr>
          <w:color w:val="000000"/>
          <w:sz w:val="24"/>
        </w:rPr>
        <w:t>为：</w:t>
      </w:r>
    </w:p>
    <w:p>
      <w:pPr>
        <w:spacing w:line="360" w:lineRule="auto"/>
        <w:ind w:firstLine="480" w:firstLineChars="200"/>
        <w:rPr>
          <w:color w:val="000000"/>
          <w:sz w:val="24"/>
        </w:rPr>
      </w:pPr>
      <m:oMathPara>
        <m:oMath>
          <m:r>
            <m:rPr/>
            <w:rPr>
              <w:rFonts w:ascii="Cambria Math" w:hAnsi="Cambria Math"/>
              <w:sz w:val="24"/>
            </w:rPr>
            <m:t>U=k</m:t>
          </m:r>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r>
            <m:rPr/>
            <w:rPr>
              <w:rFonts w:ascii="Cambria Math" w:hAnsi="Cambria Math"/>
              <w:sz w:val="24"/>
            </w:rPr>
            <m:t>=2×0.009%=0.02%</m:t>
          </m:r>
        </m:oMath>
      </m:oMathPara>
    </w:p>
    <w:p>
      <w:pPr>
        <w:tabs>
          <w:tab w:val="left" w:pos="5120"/>
        </w:tabs>
        <w:jc w:val="left"/>
        <w:rPr>
          <w:sz w:val="24"/>
        </w:rPr>
      </w:pPr>
    </w:p>
    <w:p>
      <w:pPr>
        <w:tabs>
          <w:tab w:val="left" w:pos="5120"/>
        </w:tabs>
        <w:jc w:val="left"/>
        <w:rPr>
          <w:sz w:val="24"/>
        </w:rPr>
      </w:pPr>
    </w:p>
    <w:p>
      <w:pPr>
        <w:tabs>
          <w:tab w:val="left" w:pos="5120"/>
        </w:tabs>
        <w:jc w:val="left"/>
        <w:rPr>
          <w:sz w:val="24"/>
        </w:rPr>
      </w:pPr>
    </w:p>
    <w:p>
      <w:pPr>
        <w:widowControl/>
        <w:jc w:val="left"/>
        <w:rPr>
          <w:b/>
          <w:sz w:val="28"/>
          <w:szCs w:val="28"/>
        </w:rPr>
      </w:pPr>
      <w:bookmarkStart w:id="0" w:name="_GoBack"/>
      <w:bookmarkEnd w:id="0"/>
      <w:r>
        <w:rPr>
          <w:rFonts w:hint="eastAsia"/>
          <w:b/>
          <w:sz w:val="28"/>
          <w:szCs w:val="28"/>
        </w:rPr>
        <w:t>测量不确定度评定</w:t>
      </w:r>
      <w:r>
        <w:rPr>
          <w:b/>
          <w:sz w:val="28"/>
          <w:szCs w:val="28"/>
        </w:rPr>
        <w:t>总结</w:t>
      </w:r>
    </w:p>
    <w:p>
      <w:pPr>
        <w:pStyle w:val="2"/>
        <w:ind w:firstLine="480" w:firstLineChars="200"/>
        <w:rPr>
          <w:rFonts w:cs="宋体"/>
          <w:kern w:val="0"/>
          <w:lang w:val="zh-CN"/>
        </w:rPr>
      </w:pPr>
      <w:r>
        <w:rPr>
          <w:rFonts w:hint="eastAsia"/>
          <w:kern w:val="0"/>
          <w:szCs w:val="21"/>
        </w:rPr>
        <w:t>根据以上3个测量不确定度评定示例可以看出，无论采用E</w:t>
      </w:r>
      <w:r>
        <w:rPr>
          <w:rFonts w:hint="eastAsia"/>
          <w:kern w:val="0"/>
          <w:szCs w:val="21"/>
          <w:vertAlign w:val="subscript"/>
        </w:rPr>
        <w:t>2</w:t>
      </w:r>
      <w:r>
        <w:rPr>
          <w:rFonts w:hint="eastAsia"/>
          <w:kern w:val="0"/>
          <w:szCs w:val="21"/>
        </w:rPr>
        <w:t>等级标准砝码还是采用F</w:t>
      </w:r>
      <w:r>
        <w:rPr>
          <w:rFonts w:hint="eastAsia"/>
          <w:kern w:val="0"/>
          <w:szCs w:val="21"/>
          <w:vertAlign w:val="subscript"/>
        </w:rPr>
        <w:t>1</w:t>
      </w:r>
      <w:r>
        <w:rPr>
          <w:rFonts w:hint="eastAsia"/>
          <w:kern w:val="0"/>
          <w:szCs w:val="21"/>
        </w:rPr>
        <w:t>等级标准砝码进行力值示值相对误差测量，还是用激光干涉仪对位移示值相对误差进行测量，测量不确定度都主要来源于测量重复性，</w:t>
      </w:r>
      <w:r>
        <w:rPr>
          <w:rFonts w:hint="eastAsia"/>
          <w:szCs w:val="24"/>
        </w:rPr>
        <w:t>采用的标准器</w:t>
      </w:r>
      <w:r>
        <w:rPr>
          <w:rFonts w:hint="eastAsia" w:cs="宋体"/>
          <w:kern w:val="0"/>
          <w:lang w:val="zh-CN"/>
        </w:rPr>
        <w:t>科学、合理。</w:t>
      </w:r>
    </w:p>
    <w:p>
      <w:pPr>
        <w:spacing w:line="360" w:lineRule="auto"/>
        <w:ind w:firstLine="480" w:firstLineChars="200"/>
        <w:jc w:val="right"/>
        <w:rPr>
          <w:sz w:val="24"/>
        </w:rPr>
      </w:pPr>
      <w:r>
        <w:rPr>
          <w:sz w:val="24"/>
        </w:rPr>
        <w:t>《纳米拉伸仪</w:t>
      </w:r>
      <w:r>
        <w:rPr>
          <w:rFonts w:hint="eastAsia"/>
          <w:sz w:val="24"/>
        </w:rPr>
        <w:t>校准规范</w:t>
      </w:r>
      <w:r>
        <w:rPr>
          <w:sz w:val="24"/>
        </w:rPr>
        <w:t>》</w:t>
      </w:r>
      <w:r>
        <w:rPr>
          <w:rFonts w:hint="eastAsia"/>
          <w:sz w:val="24"/>
        </w:rPr>
        <w:t>起草小组</w:t>
      </w:r>
    </w:p>
    <w:p>
      <w:pPr>
        <w:spacing w:line="360" w:lineRule="auto"/>
        <w:ind w:firstLine="480" w:firstLineChars="200"/>
        <w:jc w:val="right"/>
        <w:rPr>
          <w:sz w:val="24"/>
        </w:rPr>
      </w:pPr>
      <w:r>
        <w:rPr>
          <w:rFonts w:hint="eastAsia"/>
          <w:sz w:val="24"/>
        </w:rPr>
        <w:t>2023年7月</w:t>
      </w:r>
    </w:p>
    <w:p>
      <w:pPr>
        <w:pStyle w:val="2"/>
        <w:ind w:firstLine="480" w:firstLineChars="200"/>
        <w:rPr>
          <w:kern w:val="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ZkMzRkNGIzZTI3NjY2ODY1OTljZGZkMzViNGQ1MjUifQ=="/>
  </w:docVars>
  <w:rsids>
    <w:rsidRoot w:val="00527E19"/>
    <w:rsid w:val="00012CFE"/>
    <w:rsid w:val="002605B5"/>
    <w:rsid w:val="00290662"/>
    <w:rsid w:val="002B61D1"/>
    <w:rsid w:val="002E004D"/>
    <w:rsid w:val="002E1F47"/>
    <w:rsid w:val="00355DB5"/>
    <w:rsid w:val="003D41C1"/>
    <w:rsid w:val="00527E19"/>
    <w:rsid w:val="0054039E"/>
    <w:rsid w:val="00623863"/>
    <w:rsid w:val="006258F7"/>
    <w:rsid w:val="006C034D"/>
    <w:rsid w:val="006D24ED"/>
    <w:rsid w:val="007218DB"/>
    <w:rsid w:val="007B10A8"/>
    <w:rsid w:val="0080361F"/>
    <w:rsid w:val="00856FEA"/>
    <w:rsid w:val="008612E3"/>
    <w:rsid w:val="008672F7"/>
    <w:rsid w:val="008B721A"/>
    <w:rsid w:val="009962C7"/>
    <w:rsid w:val="009C4829"/>
    <w:rsid w:val="00A275A1"/>
    <w:rsid w:val="00AC77E0"/>
    <w:rsid w:val="00B7547B"/>
    <w:rsid w:val="00C61639"/>
    <w:rsid w:val="00C8757A"/>
    <w:rsid w:val="00D25070"/>
    <w:rsid w:val="00DB0777"/>
    <w:rsid w:val="00E13173"/>
    <w:rsid w:val="00E45281"/>
    <w:rsid w:val="00EA063D"/>
    <w:rsid w:val="00F06F7F"/>
    <w:rsid w:val="67707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3"/>
    <w:qFormat/>
    <w:uiPriority w:val="0"/>
    <w:pPr>
      <w:spacing w:line="360" w:lineRule="auto"/>
      <w:ind w:firstLine="240" w:firstLineChars="100"/>
    </w:pPr>
    <w:rPr>
      <w:rFonts w:ascii="宋体" w:hAnsi="宋体"/>
      <w:sz w:val="24"/>
      <w:szCs w:val="20"/>
    </w:rPr>
  </w:style>
  <w:style w:type="paragraph" w:styleId="3">
    <w:name w:val="Balloon Text"/>
    <w:basedOn w:val="1"/>
    <w:link w:val="10"/>
    <w:semiHidden/>
    <w:unhideWhenUsed/>
    <w:qFormat/>
    <w:uiPriority w:val="99"/>
    <w:rPr>
      <w:sz w:val="18"/>
      <w:szCs w:val="18"/>
    </w:rPr>
  </w:style>
  <w:style w:type="paragraph" w:styleId="4">
    <w:name w:val="footer"/>
    <w:basedOn w:val="1"/>
    <w:link w:val="12"/>
    <w:semiHidden/>
    <w:unhideWhenUsed/>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列出段落2"/>
    <w:basedOn w:val="1"/>
    <w:qFormat/>
    <w:uiPriority w:val="0"/>
    <w:pPr>
      <w:ind w:firstLine="420" w:firstLineChars="200"/>
    </w:pPr>
    <w:rPr>
      <w:rFonts w:ascii="Calibri" w:hAnsi="Calibri"/>
      <w:szCs w:val="22"/>
    </w:rPr>
  </w:style>
  <w:style w:type="character" w:customStyle="1" w:styleId="10">
    <w:name w:val="批注框文本 Char"/>
    <w:basedOn w:val="8"/>
    <w:link w:val="3"/>
    <w:semiHidden/>
    <w:qFormat/>
    <w:uiPriority w:val="99"/>
    <w:rPr>
      <w:rFonts w:ascii="Times New Roman" w:hAnsi="Times New Roman" w:eastAsia="宋体" w:cs="Times New Roman"/>
      <w:sz w:val="18"/>
      <w:szCs w:val="18"/>
    </w:rPr>
  </w:style>
  <w:style w:type="character" w:customStyle="1" w:styleId="11">
    <w:name w:val="页眉 Char"/>
    <w:basedOn w:val="8"/>
    <w:link w:val="5"/>
    <w:semiHidden/>
    <w:uiPriority w:val="99"/>
    <w:rPr>
      <w:rFonts w:ascii="Times New Roman" w:hAnsi="Times New Roman" w:eastAsia="宋体" w:cs="Times New Roman"/>
      <w:sz w:val="18"/>
      <w:szCs w:val="18"/>
    </w:rPr>
  </w:style>
  <w:style w:type="character" w:customStyle="1" w:styleId="12">
    <w:name w:val="页脚 Char"/>
    <w:basedOn w:val="8"/>
    <w:link w:val="4"/>
    <w:semiHidden/>
    <w:qFormat/>
    <w:uiPriority w:val="99"/>
    <w:rPr>
      <w:rFonts w:ascii="Times New Roman" w:hAnsi="Times New Roman" w:eastAsia="宋体" w:cs="Times New Roman"/>
      <w:sz w:val="18"/>
      <w:szCs w:val="18"/>
    </w:rPr>
  </w:style>
  <w:style w:type="character" w:customStyle="1" w:styleId="13">
    <w:name w:val="正文文本缩进 2 Char"/>
    <w:basedOn w:val="8"/>
    <w:link w:val="2"/>
    <w:qFormat/>
    <w:uiPriority w:val="0"/>
    <w:rPr>
      <w:rFonts w:ascii="宋体" w:hAnsi="宋体" w:eastAsia="宋体"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3466</Words>
  <Characters>5280</Characters>
  <Lines>52</Lines>
  <Paragraphs>14</Paragraphs>
  <TotalTime>15</TotalTime>
  <ScaleCrop>false</ScaleCrop>
  <LinksUpToDate>false</LinksUpToDate>
  <CharactersWithSpaces>5891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2023-08-07T15:40:00Z</dcterms:created>
  <dc:creator>gz</dc:creator>
  <cp:lastModifiedBy>Bruis Kim</cp:lastModifiedBy>
  <dcterms:modified xsi:type="dcterms:W3CDTF">2023-08-10T02:15:56Z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184BBBB4B14849C7948C389E07A9E7B5_12</vt:lpwstr>
  </property>
</Properties>
</file>