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ascii="方正小标宋简体" w:hAnsi="宋体" w:eastAsia="方正小标宋简体"/>
          <w:w w:val="110"/>
          <w:sz w:val="84"/>
          <w:szCs w:val="84"/>
          <w:u w:val="single"/>
        </w:rPr>
      </w:pPr>
      <w:bookmarkStart w:id="44" w:name="_GoBack"/>
      <w:bookmarkEnd w:id="44"/>
      <w:r>
        <w:rPr>
          <w:rFonts w:hint="eastAsia" w:ascii="方正小标宋简体" w:hAnsi="宋体" w:eastAsia="方正小标宋简体"/>
          <w:w w:val="110"/>
          <w:sz w:val="84"/>
          <w:szCs w:val="84"/>
        </w:rPr>
        <w:t>JJF</w:t>
      </w:r>
    </w:p>
    <w:p>
      <w:pPr>
        <w:jc w:val="center"/>
        <w:rPr>
          <w:rFonts w:ascii="方正小标宋简体" w:eastAsia="方正小标宋简体"/>
          <w:w w:val="150"/>
          <w:sz w:val="40"/>
        </w:rPr>
      </w:pPr>
      <w:r>
        <w:rPr>
          <w:rFonts w:hint="eastAsia" w:ascii="方正小标宋简体" w:hAnsi="宋体" w:eastAsia="方正小标宋简体"/>
          <w:w w:val="110"/>
          <w:sz w:val="52"/>
        </w:rPr>
        <w:t>中华人民共和国国家计量技术规范</w:t>
      </w:r>
    </w:p>
    <w:p>
      <w:pPr>
        <w:autoSpaceDE w:val="0"/>
        <w:autoSpaceDN w:val="0"/>
        <w:adjustRightInd w:val="0"/>
        <w:ind w:firstLine="6887" w:firstLineChars="2450"/>
        <w:rPr>
          <w:color w:val="000000"/>
          <w:u w:val="single"/>
        </w:rPr>
      </w:pPr>
      <w:r>
        <w:rPr>
          <w:rFonts w:hint="eastAsia" w:ascii="黑体" w:eastAsia="黑体"/>
          <w:b/>
          <w:sz w:val="28"/>
          <w:szCs w:val="28"/>
        </w:rPr>
        <w:t xml:space="preserve">JJF </w:t>
      </w:r>
      <w:r>
        <w:rPr>
          <w:rFonts w:hint="eastAsia" w:ascii="黑体" w:eastAsia="黑体"/>
          <w:b/>
          <w:sz w:val="28"/>
          <w:szCs w:val="28"/>
        </w:rPr>
        <w:sym w:font="Symbol" w:char="F0B4"/>
      </w:r>
      <w:r>
        <w:rPr>
          <w:rFonts w:hint="eastAsia" w:ascii="黑体" w:eastAsia="黑体"/>
          <w:b/>
          <w:sz w:val="28"/>
          <w:szCs w:val="28"/>
        </w:rPr>
        <w:sym w:font="Symbol" w:char="F0B4"/>
      </w:r>
      <w:r>
        <w:rPr>
          <w:rFonts w:hint="eastAsia" w:ascii="黑体" w:eastAsia="黑体"/>
          <w:b/>
          <w:sz w:val="28"/>
          <w:szCs w:val="28"/>
        </w:rPr>
        <w:sym w:font="Symbol" w:char="F0B4"/>
      </w:r>
      <w:r>
        <w:rPr>
          <w:rFonts w:hint="eastAsia" w:ascii="黑体" w:eastAsia="黑体"/>
          <w:b/>
          <w:sz w:val="28"/>
          <w:szCs w:val="28"/>
        </w:rPr>
        <w:sym w:font="Symbol" w:char="F0B4"/>
      </w:r>
      <w:r>
        <w:rPr>
          <w:rFonts w:hint="eastAsia" w:ascii="黑体" w:eastAsia="黑体"/>
          <w:b/>
          <w:sz w:val="28"/>
          <w:szCs w:val="28"/>
        </w:rPr>
        <w:t>-</w:t>
      </w:r>
      <w:r>
        <w:rPr>
          <w:rFonts w:hint="eastAsia" w:ascii="黑体" w:eastAsia="黑体"/>
          <w:b/>
          <w:sz w:val="28"/>
          <w:szCs w:val="28"/>
        </w:rPr>
        <w:sym w:font="Symbol" w:char="F0B4"/>
      </w:r>
      <w:r>
        <w:rPr>
          <w:rFonts w:hint="eastAsia" w:ascii="黑体" w:eastAsia="黑体"/>
          <w:b/>
          <w:sz w:val="28"/>
          <w:szCs w:val="28"/>
        </w:rPr>
        <w:sym w:font="Symbol" w:char="F0B4"/>
      </w:r>
      <w:r>
        <w:rPr>
          <w:rFonts w:hint="eastAsia" w:ascii="黑体" w:eastAsia="黑体"/>
          <w:b/>
          <w:sz w:val="28"/>
          <w:szCs w:val="28"/>
        </w:rPr>
        <w:sym w:font="Symbol" w:char="F0B4"/>
      </w:r>
      <w:r>
        <w:rPr>
          <w:rFonts w:hint="eastAsia" w:ascii="黑体" w:eastAsia="黑体"/>
          <w:b/>
          <w:sz w:val="28"/>
          <w:szCs w:val="28"/>
        </w:rPr>
        <w:sym w:font="Symbol" w:char="F0B4"/>
      </w:r>
      <w:r>
        <w:rPr>
          <w:color w:val="000000"/>
          <w:sz w:val="28"/>
          <w:szCs w:val="28"/>
          <w:u w:val="single"/>
        </w:rPr>
        <w:pict>
          <v:line id="_x0000_s1226" o:spid="_x0000_s1226" o:spt="20" style="position:absolute;left:0pt;margin-left:-5.05pt;margin-top:245.3pt;height:0pt;width:468.6pt;mso-position-vertical-relative:page;z-index:-251655168;mso-width-relative:page;mso-height-relative:page;" coordsize="21600,21600" o:allowincell="f" o:allowoverlap="f">
            <v:path arrowok="t"/>
            <v:fill focussize="0,0"/>
            <v:stroke weight="1pt"/>
            <v:imagedata o:title=""/>
            <o:lock v:ext="edit" aspectratio="t"/>
            <w10:anchorlock/>
          </v:line>
        </w:pict>
      </w:r>
    </w:p>
    <w:p>
      <w:pPr>
        <w:autoSpaceDE w:val="0"/>
        <w:autoSpaceDN w:val="0"/>
        <w:adjustRightInd w:val="0"/>
        <w:rPr>
          <w:color w:val="000000"/>
          <w:u w:val="single"/>
        </w:rPr>
      </w:pPr>
    </w:p>
    <w:p>
      <w:pPr>
        <w:autoSpaceDE w:val="0"/>
        <w:autoSpaceDN w:val="0"/>
        <w:adjustRightInd w:val="0"/>
        <w:rPr>
          <w:color w:val="000000"/>
          <w:u w:val="single"/>
        </w:rPr>
      </w:pPr>
    </w:p>
    <w:p>
      <w:pPr>
        <w:autoSpaceDE w:val="0"/>
        <w:autoSpaceDN w:val="0"/>
        <w:adjustRightInd w:val="0"/>
        <w:rPr>
          <w:color w:val="000000"/>
          <w:u w:val="single"/>
        </w:rPr>
      </w:pPr>
    </w:p>
    <w:p>
      <w:pPr>
        <w:autoSpaceDE w:val="0"/>
        <w:autoSpaceDN w:val="0"/>
        <w:adjustRightInd w:val="0"/>
        <w:rPr>
          <w:color w:val="000000"/>
          <w:u w:val="single"/>
        </w:rPr>
      </w:pPr>
    </w:p>
    <w:p>
      <w:pPr>
        <w:jc w:val="center"/>
        <w:rPr>
          <w:rFonts w:eastAsia="黑体"/>
          <w:color w:val="000000"/>
          <w:spacing w:val="10"/>
          <w:kern w:val="0"/>
          <w:sz w:val="52"/>
        </w:rPr>
      </w:pPr>
      <w:r>
        <w:rPr>
          <w:rFonts w:hint="eastAsia" w:eastAsia="黑体"/>
          <w:color w:val="000000"/>
          <w:spacing w:val="10"/>
          <w:kern w:val="0"/>
          <w:sz w:val="52"/>
          <w:lang w:val="en-US" w:eastAsia="zh-CN"/>
        </w:rPr>
        <w:t>熏蒸气体检测仪校准规范</w:t>
      </w:r>
    </w:p>
    <w:p>
      <w:pPr>
        <w:keepNext w:val="0"/>
        <w:keepLines w:val="0"/>
        <w:widowControl w:val="0"/>
        <w:suppressLineNumbers w:val="0"/>
        <w:spacing w:before="0" w:beforeAutospacing="0" w:after="0" w:afterAutospacing="0"/>
        <w:ind w:left="0" w:right="-2"/>
        <w:jc w:val="center"/>
        <w:rPr>
          <w:rFonts w:eastAsia="黑体"/>
          <w:b/>
          <w:bCs w:val="0"/>
          <w:color w:val="000000"/>
          <w:sz w:val="28"/>
          <w:szCs w:val="28"/>
          <w:lang w:val="en-US"/>
        </w:rPr>
      </w:pPr>
      <w:r>
        <w:rPr>
          <w:rFonts w:hint="default" w:ascii="Times New Roman" w:hAnsi="Times New Roman" w:eastAsia="黑体" w:cs="Times New Roman"/>
          <w:b/>
          <w:bCs w:val="0"/>
          <w:color w:val="000000"/>
          <w:kern w:val="2"/>
          <w:sz w:val="28"/>
          <w:szCs w:val="28"/>
          <w:lang w:val="en-US" w:eastAsia="zh-CN" w:bidi="ar"/>
        </w:rPr>
        <w:t>Calibration Specification of Fumigation Gas Detectors</w:t>
      </w:r>
    </w:p>
    <w:p>
      <w:pPr>
        <w:jc w:val="center"/>
        <w:rPr>
          <w:b/>
          <w:bCs/>
          <w:sz w:val="30"/>
        </w:rPr>
      </w:pPr>
    </w:p>
    <w:p>
      <w:pPr>
        <w:jc w:val="center"/>
        <w:rPr>
          <w:rFonts w:eastAsia="方正大标宋简体"/>
          <w:sz w:val="24"/>
        </w:rPr>
      </w:pPr>
      <w:r>
        <w:rPr>
          <w:rFonts w:hint="eastAsia"/>
          <w:b/>
          <w:bCs/>
          <w:sz w:val="30"/>
        </w:rPr>
        <w:t>（征求意见稿）</w:t>
      </w:r>
    </w:p>
    <w:p>
      <w:pPr>
        <w:autoSpaceDE w:val="0"/>
        <w:autoSpaceDN w:val="0"/>
        <w:adjustRightInd w:val="0"/>
        <w:jc w:val="center"/>
        <w:rPr>
          <w:color w:val="000000"/>
          <w:sz w:val="32"/>
          <w:szCs w:val="32"/>
        </w:rPr>
      </w:pPr>
    </w:p>
    <w:p>
      <w:pPr>
        <w:autoSpaceDE w:val="0"/>
        <w:autoSpaceDN w:val="0"/>
        <w:adjustRightInd w:val="0"/>
        <w:rPr>
          <w:rFonts w:eastAsia="黑体"/>
          <w:color w:val="000000"/>
          <w:sz w:val="28"/>
          <w:szCs w:val="28"/>
          <w:u w:val="single"/>
        </w:rPr>
      </w:pPr>
    </w:p>
    <w:p>
      <w:pPr>
        <w:autoSpaceDE w:val="0"/>
        <w:autoSpaceDN w:val="0"/>
        <w:adjustRightInd w:val="0"/>
        <w:rPr>
          <w:rFonts w:eastAsia="黑体"/>
          <w:color w:val="000000"/>
          <w:sz w:val="28"/>
          <w:szCs w:val="28"/>
          <w:u w:val="single"/>
        </w:rPr>
      </w:pPr>
    </w:p>
    <w:p>
      <w:pPr>
        <w:autoSpaceDE w:val="0"/>
        <w:autoSpaceDN w:val="0"/>
        <w:adjustRightInd w:val="0"/>
        <w:rPr>
          <w:rFonts w:eastAsia="黑体"/>
          <w:color w:val="000000"/>
          <w:sz w:val="28"/>
          <w:szCs w:val="28"/>
          <w:u w:val="single"/>
        </w:rPr>
      </w:pPr>
    </w:p>
    <w:p>
      <w:pPr>
        <w:autoSpaceDE w:val="0"/>
        <w:autoSpaceDN w:val="0"/>
        <w:adjustRightInd w:val="0"/>
        <w:rPr>
          <w:rFonts w:eastAsia="黑体"/>
          <w:color w:val="000000"/>
          <w:sz w:val="28"/>
          <w:szCs w:val="28"/>
          <w:u w:val="single"/>
        </w:rPr>
      </w:pPr>
    </w:p>
    <w:p>
      <w:pPr>
        <w:autoSpaceDE w:val="0"/>
        <w:autoSpaceDN w:val="0"/>
        <w:adjustRightInd w:val="0"/>
        <w:rPr>
          <w:rFonts w:eastAsia="黑体"/>
          <w:color w:val="000000"/>
          <w:sz w:val="28"/>
          <w:szCs w:val="28"/>
          <w:u w:val="single"/>
        </w:rPr>
      </w:pPr>
    </w:p>
    <w:p>
      <w:pPr>
        <w:autoSpaceDE w:val="0"/>
        <w:autoSpaceDN w:val="0"/>
        <w:adjustRightInd w:val="0"/>
        <w:rPr>
          <w:rFonts w:eastAsia="黑体"/>
          <w:color w:val="000000"/>
          <w:sz w:val="28"/>
          <w:szCs w:val="28"/>
          <w:u w:val="single"/>
        </w:rPr>
      </w:pPr>
      <w:r>
        <w:rPr>
          <w:rFonts w:eastAsia="黑体"/>
          <w:color w:val="000000"/>
          <w:sz w:val="28"/>
          <w:szCs w:val="28"/>
          <w:u w:val="single"/>
        </w:rPr>
        <w:pict>
          <v:line id="_x0000_s1175" o:spid="_x0000_s1175" o:spt="20" style="position:absolute;left:0pt;margin-left:-5.05pt;margin-top:713.3pt;height:0pt;width:468.6pt;mso-position-vertical-relative:page;z-index:-251656192;mso-width-relative:page;mso-height-relative:page;" coordsize="21600,21600" o:allowoverlap="f">
            <v:path arrowok="t"/>
            <v:fill focussize="0,0"/>
            <v:stroke weight="1pt"/>
            <v:imagedata o:title=""/>
            <o:lock v:ext="edit" aspectratio="t"/>
            <w10:anchorlock/>
          </v:line>
        </w:pict>
      </w:r>
    </w:p>
    <w:p>
      <w:pPr>
        <w:autoSpaceDE w:val="0"/>
        <w:autoSpaceDN w:val="0"/>
        <w:adjustRightInd w:val="0"/>
        <w:rPr>
          <w:rFonts w:eastAsia="黑体"/>
          <w:color w:val="000000"/>
          <w:sz w:val="28"/>
          <w:szCs w:val="28"/>
          <w:u w:val="single"/>
        </w:rPr>
      </w:pPr>
    </w:p>
    <w:p>
      <w:pPr>
        <w:autoSpaceDE w:val="0"/>
        <w:autoSpaceDN w:val="0"/>
        <w:adjustRightInd w:val="0"/>
        <w:snapToGrid w:val="0"/>
        <w:spacing w:line="420" w:lineRule="atLeast"/>
        <w:rPr>
          <w:rFonts w:ascii="黑体" w:eastAsia="黑体"/>
          <w:color w:val="000000"/>
          <w:sz w:val="28"/>
          <w:szCs w:val="28"/>
        </w:rPr>
      </w:pPr>
      <w:r>
        <w:rPr>
          <w:rFonts w:hint="eastAsia" w:ascii="黑体" w:eastAsia="黑体"/>
          <w:color w:val="000000"/>
          <w:sz w:val="28"/>
          <w:szCs w:val="28"/>
        </w:rPr>
        <w:t xml:space="preserve">****-**-** </w:t>
      </w:r>
      <w:r>
        <w:rPr>
          <w:rFonts w:hint="eastAsia" w:ascii="黑体" w:eastAsia="黑体"/>
          <w:color w:val="000000"/>
          <w:sz w:val="28"/>
          <w:szCs w:val="28"/>
          <w:lang w:val="zh-CN"/>
        </w:rPr>
        <w:t>发布</w:t>
      </w:r>
      <w:r>
        <w:rPr>
          <w:rFonts w:hint="eastAsia" w:ascii="黑体" w:eastAsia="黑体"/>
          <w:color w:val="000000"/>
          <w:sz w:val="28"/>
          <w:szCs w:val="28"/>
        </w:rPr>
        <w:t xml:space="preserve">                              </w:t>
      </w:r>
      <w:r>
        <w:rPr>
          <w:rFonts w:ascii="黑体" w:eastAsia="黑体"/>
          <w:color w:val="000000"/>
          <w:sz w:val="28"/>
          <w:szCs w:val="28"/>
        </w:rPr>
        <w:t xml:space="preserve">****-**-** </w:t>
      </w:r>
      <w:r>
        <w:rPr>
          <w:rFonts w:hint="eastAsia" w:ascii="黑体" w:eastAsia="黑体"/>
          <w:color w:val="000000"/>
          <w:sz w:val="28"/>
          <w:szCs w:val="28"/>
          <w:lang w:val="zh-CN"/>
        </w:rPr>
        <w:t>实施</w:t>
      </w:r>
    </w:p>
    <w:p>
      <w:pPr>
        <w:jc w:val="center"/>
        <w:rPr>
          <w:sz w:val="24"/>
        </w:rPr>
        <w:sectPr>
          <w:headerReference r:id="rId5" w:type="first"/>
          <w:footerReference r:id="rId7" w:type="first"/>
          <w:headerReference r:id="rId3" w:type="default"/>
          <w:footerReference r:id="rId6" w:type="default"/>
          <w:headerReference r:id="rId4" w:type="even"/>
          <w:footnotePr>
            <w:numFmt w:val="decimalFullWidth"/>
            <w:numRestart w:val="eachPage"/>
          </w:footnotePr>
          <w:pgSz w:w="11906" w:h="16838"/>
          <w:pgMar w:top="1588" w:right="1418" w:bottom="1418" w:left="1418" w:header="851" w:footer="992" w:gutter="0"/>
          <w:pgNumType w:fmt="upperRoman" w:start="1"/>
          <w:cols w:space="720" w:num="1"/>
          <w:docGrid w:type="lines" w:linePitch="312" w:charSpace="0"/>
        </w:sectPr>
      </w:pPr>
      <w:r>
        <w:rPr>
          <w:rFonts w:hint="eastAsia" w:ascii="方正小标宋简体" w:eastAsia="方正小标宋简体"/>
          <w:w w:val="120"/>
          <w:kern w:val="0"/>
          <w:sz w:val="36"/>
          <w:szCs w:val="36"/>
        </w:rPr>
        <w:t>国 家 市</w:t>
      </w:r>
      <w:r>
        <w:rPr>
          <w:rFonts w:ascii="方正小标宋简体" w:eastAsia="方正小标宋简体"/>
          <w:w w:val="120"/>
          <w:kern w:val="0"/>
          <w:sz w:val="36"/>
          <w:szCs w:val="36"/>
        </w:rPr>
        <w:t xml:space="preserve"> </w:t>
      </w:r>
      <w:r>
        <w:rPr>
          <w:rFonts w:hint="eastAsia" w:ascii="方正小标宋简体" w:eastAsia="方正小标宋简体"/>
          <w:w w:val="120"/>
          <w:kern w:val="0"/>
          <w:sz w:val="36"/>
          <w:szCs w:val="36"/>
        </w:rPr>
        <w:t>场</w:t>
      </w:r>
      <w:r>
        <w:rPr>
          <w:rFonts w:ascii="方正小标宋简体" w:eastAsia="方正小标宋简体"/>
          <w:w w:val="120"/>
          <w:kern w:val="0"/>
          <w:sz w:val="36"/>
          <w:szCs w:val="36"/>
        </w:rPr>
        <w:t xml:space="preserve"> </w:t>
      </w:r>
      <w:r>
        <w:rPr>
          <w:rFonts w:hint="eastAsia" w:ascii="方正小标宋简体" w:eastAsia="方正小标宋简体"/>
          <w:w w:val="120"/>
          <w:kern w:val="0"/>
          <w:sz w:val="36"/>
          <w:szCs w:val="36"/>
        </w:rPr>
        <w:t>监</w:t>
      </w:r>
      <w:r>
        <w:rPr>
          <w:rFonts w:ascii="方正小标宋简体" w:eastAsia="方正小标宋简体"/>
          <w:w w:val="120"/>
          <w:kern w:val="0"/>
          <w:sz w:val="36"/>
          <w:szCs w:val="36"/>
        </w:rPr>
        <w:t xml:space="preserve"> </w:t>
      </w:r>
      <w:r>
        <w:rPr>
          <w:rFonts w:hint="eastAsia" w:ascii="方正小标宋简体" w:eastAsia="方正小标宋简体"/>
          <w:w w:val="120"/>
          <w:kern w:val="0"/>
          <w:sz w:val="36"/>
          <w:szCs w:val="36"/>
        </w:rPr>
        <w:t>督</w:t>
      </w:r>
      <w:r>
        <w:rPr>
          <w:rFonts w:ascii="方正小标宋简体" w:eastAsia="方正小标宋简体"/>
          <w:w w:val="120"/>
          <w:kern w:val="0"/>
          <w:sz w:val="36"/>
          <w:szCs w:val="36"/>
        </w:rPr>
        <w:t xml:space="preserve"> </w:t>
      </w:r>
      <w:r>
        <w:rPr>
          <w:rFonts w:hint="eastAsia" w:ascii="方正小标宋简体" w:eastAsia="方正小标宋简体"/>
          <w:w w:val="120"/>
          <w:kern w:val="0"/>
          <w:sz w:val="36"/>
          <w:szCs w:val="36"/>
        </w:rPr>
        <w:t>管</w:t>
      </w:r>
      <w:r>
        <w:rPr>
          <w:rFonts w:ascii="方正小标宋简体" w:eastAsia="方正小标宋简体"/>
          <w:w w:val="120"/>
          <w:kern w:val="0"/>
          <w:sz w:val="36"/>
          <w:szCs w:val="36"/>
        </w:rPr>
        <w:t xml:space="preserve"> </w:t>
      </w:r>
      <w:r>
        <w:rPr>
          <w:rFonts w:hint="eastAsia" w:ascii="方正小标宋简体" w:eastAsia="方正小标宋简体"/>
          <w:w w:val="120"/>
          <w:kern w:val="0"/>
          <w:sz w:val="36"/>
          <w:szCs w:val="36"/>
        </w:rPr>
        <w:t xml:space="preserve">理 总 局 </w:t>
      </w:r>
      <w:r>
        <w:rPr>
          <w:rFonts w:hint="eastAsia" w:ascii="黑体" w:eastAsia="黑体"/>
          <w:b/>
          <w:sz w:val="28"/>
        </w:rPr>
        <w:t>发 布</w:t>
      </w:r>
    </w:p>
    <w:p>
      <w:pPr>
        <w:rPr>
          <w:color w:val="000000"/>
          <w:kern w:val="0"/>
          <w:sz w:val="24"/>
        </w:rPr>
      </w:pPr>
    </w:p>
    <w:p>
      <w:pPr>
        <w:ind w:right="2677"/>
        <w:jc w:val="center"/>
        <w:rPr>
          <w:rFonts w:eastAsia="黑体"/>
          <w:b/>
          <w:color w:val="000000"/>
          <w:spacing w:val="10"/>
          <w:kern w:val="0"/>
          <w:sz w:val="44"/>
          <w:szCs w:val="44"/>
        </w:rPr>
      </w:pPr>
      <w:r>
        <w:rPr>
          <w:rFonts w:eastAsia="黑体"/>
          <w:b/>
          <w:bCs/>
          <w:color w:val="000000"/>
          <w:kern w:val="0"/>
          <w:sz w:val="28"/>
        </w:rPr>
        <w:pict>
          <v:shape id="自选图形 131" o:spid="_x0000_s1406" o:spt="176" type="#_x0000_t176" style="position:absolute;left:0pt;margin-left:291.1pt;margin-top:18.4pt;height:62.4pt;width:127.55pt;z-index:-251654144;mso-width-relative:page;mso-height-relative:page;" fillcolor="#FFFFFF" filled="t" stroked="t" coordsize="21600,21600" o:gfxdata="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aGEj7dgAAAAKAQAADwAAAAAAAAABACAAAAAiAAAAZHJzL2Rvd25yZXYu&#10;eG1sUEsBAhQAFAAAAAgAh07iQDnTSuA0AgAAdQQAAA4AAAAAAAAAAQAgAAAAJwEAAGRycy9lMm9E&#10;b2MueG1sUEsFBgAAAAAGAAYAWQEAAM0FAAAAAA==&#10;">
            <v:path/>
            <v:fill on="t" focussize="0,0"/>
            <v:stroke color="#000000" joinstyle="miter" dashstyle="dashDot"/>
            <v:imagedata o:title=""/>
            <o:lock v:ext="edit" aspectratio="t"/>
            <v:textbox>
              <w:txbxContent>
                <w:p>
                  <w:pPr>
                    <w:spacing w:before="120"/>
                    <w:ind w:right="-177" w:hanging="168"/>
                    <w:jc w:val="center"/>
                  </w:pPr>
                  <w:r>
                    <w:rPr>
                      <w:rFonts w:eastAsia="黑体"/>
                      <w:bCs/>
                      <w:sz w:val="28"/>
                    </w:rPr>
                    <w:t>JJ</w:t>
                  </w:r>
                  <w:r>
                    <w:rPr>
                      <w:rFonts w:hint="eastAsia" w:eastAsia="黑体"/>
                      <w:bCs/>
                      <w:sz w:val="28"/>
                    </w:rPr>
                    <w:t>F  ***</w:t>
                  </w:r>
                  <w:r>
                    <w:rPr>
                      <w:rFonts w:eastAsia="黑体"/>
                      <w:bCs/>
                      <w:sz w:val="28"/>
                    </w:rPr>
                    <w:t>-</w:t>
                  </w:r>
                  <w:r>
                    <w:rPr>
                      <w:rFonts w:hint="eastAsia" w:eastAsia="黑体"/>
                      <w:bCs/>
                      <w:sz w:val="28"/>
                    </w:rPr>
                    <w:t>****</w:t>
                  </w:r>
                </w:p>
              </w:txbxContent>
            </v:textbox>
          </v:shape>
        </w:pict>
      </w:r>
      <w:r>
        <w:rPr>
          <w:rFonts w:hint="eastAsia" w:eastAsia="黑体"/>
          <w:b/>
          <w:color w:val="000000"/>
          <w:spacing w:val="10"/>
          <w:kern w:val="0"/>
          <w:sz w:val="44"/>
          <w:szCs w:val="44"/>
        </w:rPr>
        <w:t>熏蒸气体检测仪</w:t>
      </w:r>
    </w:p>
    <w:p>
      <w:pPr>
        <w:ind w:right="2677"/>
        <w:jc w:val="center"/>
        <w:rPr>
          <w:rFonts w:eastAsia="黑体"/>
          <w:b/>
          <w:color w:val="000000"/>
          <w:spacing w:val="10"/>
          <w:kern w:val="0"/>
          <w:sz w:val="44"/>
          <w:szCs w:val="44"/>
        </w:rPr>
      </w:pPr>
      <w:r>
        <w:rPr>
          <w:rFonts w:hint="eastAsia" w:eastAsia="黑体"/>
          <w:b/>
          <w:color w:val="000000"/>
          <w:spacing w:val="10"/>
          <w:kern w:val="0"/>
          <w:sz w:val="44"/>
          <w:szCs w:val="44"/>
        </w:rPr>
        <w:t>校准规范</w:t>
      </w:r>
    </w:p>
    <w:p>
      <w:pPr>
        <w:ind w:right="2677"/>
        <w:jc w:val="center"/>
        <w:rPr>
          <w:rFonts w:eastAsia="黑体"/>
          <w:b/>
          <w:color w:val="000000"/>
          <w:sz w:val="28"/>
          <w:szCs w:val="28"/>
        </w:rPr>
      </w:pPr>
      <w:r>
        <w:rPr>
          <w:rFonts w:eastAsia="黑体"/>
          <w:b/>
          <w:color w:val="000000"/>
          <w:sz w:val="28"/>
          <w:szCs w:val="28"/>
        </w:rPr>
        <w:t xml:space="preserve">Calibration Specification of </w:t>
      </w:r>
    </w:p>
    <w:p>
      <w:pPr>
        <w:ind w:right="2677"/>
        <w:jc w:val="center"/>
        <w:rPr>
          <w:rFonts w:eastAsia="黑体"/>
          <w:b/>
          <w:color w:val="000000"/>
          <w:spacing w:val="10"/>
          <w:kern w:val="0"/>
          <w:sz w:val="24"/>
        </w:rPr>
      </w:pPr>
      <w:r>
        <w:rPr>
          <w:rFonts w:eastAsia="黑体"/>
          <w:b/>
          <w:color w:val="000000"/>
          <w:sz w:val="28"/>
          <w:szCs w:val="28"/>
        </w:rPr>
        <w:t>Fumigation Gas Detector</w:t>
      </w:r>
      <w:r>
        <w:rPr>
          <w:rFonts w:hint="eastAsia" w:eastAsia="黑体"/>
          <w:b/>
          <w:color w:val="000000"/>
          <w:sz w:val="28"/>
          <w:szCs w:val="28"/>
        </w:rPr>
        <w:t>s</w:t>
      </w:r>
    </w:p>
    <w:p>
      <w:pPr>
        <w:ind w:right="2677"/>
        <w:jc w:val="center"/>
        <w:rPr>
          <w:rFonts w:eastAsia="黑体"/>
          <w:b/>
          <w:color w:val="000000"/>
          <w:spacing w:val="10"/>
          <w:kern w:val="0"/>
          <w:sz w:val="24"/>
        </w:rPr>
      </w:pPr>
    </w:p>
    <w:p>
      <w:pPr>
        <w:spacing w:line="720" w:lineRule="auto"/>
        <w:rPr>
          <w:color w:val="000000"/>
          <w:spacing w:val="10"/>
          <w:kern w:val="0"/>
          <w:sz w:val="24"/>
          <w:u w:val="single"/>
        </w:rPr>
      </w:pPr>
    </w:p>
    <w:p>
      <w:pPr>
        <w:autoSpaceDE w:val="0"/>
        <w:autoSpaceDN w:val="0"/>
        <w:adjustRightInd w:val="0"/>
        <w:spacing w:line="360" w:lineRule="auto"/>
        <w:ind w:left="559" w:firstLine="1120"/>
        <w:rPr>
          <w:color w:val="000000"/>
          <w:sz w:val="28"/>
          <w:szCs w:val="28"/>
        </w:rPr>
      </w:pPr>
    </w:p>
    <w:p>
      <w:pPr>
        <w:autoSpaceDE w:val="0"/>
        <w:autoSpaceDN w:val="0"/>
        <w:adjustRightInd w:val="0"/>
        <w:spacing w:line="360" w:lineRule="auto"/>
        <w:ind w:left="559" w:firstLine="1120"/>
        <w:rPr>
          <w:color w:val="000000"/>
          <w:sz w:val="28"/>
          <w:szCs w:val="28"/>
        </w:rPr>
      </w:pPr>
    </w:p>
    <w:p>
      <w:pPr>
        <w:jc w:val="center"/>
        <w:rPr>
          <w:rFonts w:eastAsia="黑体"/>
          <w:bCs/>
          <w:color w:val="000000"/>
          <w:kern w:val="0"/>
          <w:sz w:val="28"/>
        </w:rPr>
      </w:pPr>
    </w:p>
    <w:p>
      <w:pPr>
        <w:rPr>
          <w:rFonts w:eastAsia="黑体"/>
          <w:bCs/>
          <w:color w:val="000000"/>
          <w:kern w:val="0"/>
          <w:sz w:val="28"/>
        </w:rPr>
      </w:pPr>
    </w:p>
    <w:p>
      <w:pPr>
        <w:ind w:left="2975" w:leftChars="473" w:hanging="1982" w:hangingChars="708"/>
        <w:rPr>
          <w:rFonts w:eastAsia="黑体"/>
          <w:bCs/>
          <w:color w:val="000000"/>
          <w:kern w:val="0"/>
          <w:sz w:val="28"/>
        </w:rPr>
      </w:pPr>
      <w:r>
        <w:rPr>
          <w:rFonts w:hint="eastAsia" w:eastAsia="黑体"/>
          <w:bCs/>
          <w:color w:val="000000"/>
          <w:kern w:val="0"/>
          <w:sz w:val="28"/>
        </w:rPr>
        <w:t>归 口 单 位：</w:t>
      </w:r>
      <w:bookmarkStart w:id="0" w:name="OLE_LINK2"/>
      <w:bookmarkStart w:id="1" w:name="OLE_LINK1"/>
      <w:r>
        <w:rPr>
          <w:rFonts w:hint="eastAsia" w:eastAsia="黑体"/>
          <w:bCs/>
          <w:color w:val="000000"/>
          <w:kern w:val="0"/>
          <w:sz w:val="28"/>
        </w:rPr>
        <w:t>全国环境化学计量技术委员会</w:t>
      </w:r>
      <w:bookmarkEnd w:id="0"/>
      <w:bookmarkEnd w:id="1"/>
    </w:p>
    <w:p>
      <w:pPr>
        <w:ind w:firstLine="980"/>
        <w:rPr>
          <w:rFonts w:eastAsia="黑体"/>
          <w:bCs/>
          <w:color w:val="000000"/>
          <w:kern w:val="0"/>
          <w:sz w:val="28"/>
        </w:rPr>
      </w:pPr>
      <w:r>
        <w:rPr>
          <w:rFonts w:hint="eastAsia" w:eastAsia="黑体"/>
          <w:sz w:val="28"/>
          <w:szCs w:val="28"/>
        </w:rPr>
        <w:t>主要起草单位：</w:t>
      </w:r>
      <w:r>
        <w:rPr>
          <w:rFonts w:hint="eastAsia" w:eastAsia="黑体"/>
          <w:bCs/>
          <w:color w:val="000000"/>
          <w:kern w:val="0"/>
          <w:sz w:val="28"/>
        </w:rPr>
        <w:t>中国计量科学研究院</w:t>
      </w:r>
    </w:p>
    <w:p>
      <w:pPr>
        <w:ind w:firstLine="2940" w:firstLineChars="1050"/>
        <w:rPr>
          <w:rFonts w:eastAsia="黑体"/>
          <w:bCs/>
          <w:color w:val="000000"/>
          <w:kern w:val="0"/>
          <w:sz w:val="28"/>
        </w:rPr>
      </w:pPr>
      <w:r>
        <w:rPr>
          <w:rFonts w:hint="eastAsia" w:eastAsia="黑体"/>
          <w:bCs/>
          <w:color w:val="000000"/>
          <w:kern w:val="0"/>
          <w:sz w:val="28"/>
        </w:rPr>
        <w:t>广州计量检测技术研究院</w:t>
      </w:r>
    </w:p>
    <w:p>
      <w:pPr>
        <w:ind w:firstLine="2940" w:firstLineChars="1050"/>
        <w:rPr>
          <w:rFonts w:eastAsia="黑体"/>
          <w:bCs/>
          <w:color w:val="000000"/>
          <w:kern w:val="0"/>
          <w:sz w:val="28"/>
        </w:rPr>
      </w:pPr>
    </w:p>
    <w:p>
      <w:pPr>
        <w:ind w:firstLine="980" w:firstLineChars="350"/>
        <w:rPr>
          <w:rFonts w:eastAsia="黑体"/>
          <w:bCs/>
          <w:color w:val="000000"/>
          <w:kern w:val="0"/>
          <w:sz w:val="28"/>
        </w:rPr>
      </w:pPr>
      <w:r>
        <w:rPr>
          <w:rFonts w:hint="eastAsia" w:eastAsia="黑体"/>
          <w:sz w:val="28"/>
          <w:szCs w:val="28"/>
        </w:rPr>
        <w:t>参加起草单位：</w:t>
      </w:r>
      <w:r>
        <w:rPr>
          <w:rFonts w:hint="eastAsia" w:eastAsia="黑体"/>
          <w:bCs/>
          <w:color w:val="000000"/>
          <w:kern w:val="0"/>
          <w:sz w:val="28"/>
        </w:rPr>
        <w:t>河北省计量监督检测研究院</w:t>
      </w:r>
    </w:p>
    <w:p>
      <w:pPr>
        <w:ind w:firstLine="980" w:firstLineChars="350"/>
        <w:rPr>
          <w:rFonts w:hint="default" w:eastAsia="黑体"/>
          <w:bCs/>
          <w:color w:val="000000"/>
          <w:kern w:val="0"/>
          <w:sz w:val="28"/>
          <w:lang w:val="en-US" w:eastAsia="zh-CN"/>
        </w:rPr>
      </w:pPr>
      <w:r>
        <w:rPr>
          <w:rFonts w:hint="eastAsia" w:eastAsia="黑体"/>
          <w:bCs/>
          <w:color w:val="000000"/>
          <w:kern w:val="0"/>
          <w:sz w:val="28"/>
          <w:lang w:val="en-US" w:eastAsia="zh-CN"/>
        </w:rPr>
        <w:t xml:space="preserve">              </w:t>
      </w:r>
      <w:r>
        <w:rPr>
          <w:rFonts w:hint="eastAsia" w:eastAsia="黑体"/>
          <w:bCs/>
          <w:color w:val="000000"/>
          <w:kern w:val="0"/>
          <w:sz w:val="28"/>
        </w:rPr>
        <w:t>烟台市标准计量检验检测中心</w:t>
      </w:r>
    </w:p>
    <w:p>
      <w:pPr>
        <w:autoSpaceDE w:val="0"/>
        <w:autoSpaceDN w:val="0"/>
        <w:adjustRightInd w:val="0"/>
        <w:rPr>
          <w:bCs/>
          <w:color w:val="000000"/>
          <w:kern w:val="0"/>
          <w:sz w:val="28"/>
        </w:rPr>
      </w:pPr>
    </w:p>
    <w:p>
      <w:pPr>
        <w:autoSpaceDE w:val="0"/>
        <w:autoSpaceDN w:val="0"/>
        <w:adjustRightInd w:val="0"/>
        <w:rPr>
          <w:bCs/>
          <w:color w:val="000000"/>
          <w:kern w:val="0"/>
          <w:sz w:val="28"/>
        </w:rPr>
      </w:pPr>
    </w:p>
    <w:p>
      <w:pPr>
        <w:autoSpaceDE w:val="0"/>
        <w:autoSpaceDN w:val="0"/>
        <w:adjustRightInd w:val="0"/>
        <w:rPr>
          <w:bCs/>
          <w:color w:val="000000"/>
          <w:kern w:val="0"/>
          <w:sz w:val="28"/>
        </w:rPr>
      </w:pPr>
    </w:p>
    <w:p>
      <w:pPr>
        <w:autoSpaceDE w:val="0"/>
        <w:autoSpaceDN w:val="0"/>
        <w:adjustRightInd w:val="0"/>
        <w:rPr>
          <w:bCs/>
          <w:color w:val="000000"/>
          <w:kern w:val="0"/>
          <w:sz w:val="28"/>
        </w:rPr>
      </w:pPr>
    </w:p>
    <w:p>
      <w:pPr>
        <w:spacing w:line="500" w:lineRule="exact"/>
        <w:ind w:firstLine="560" w:firstLineChars="200"/>
        <w:rPr>
          <w:rFonts w:ascii="宋体" w:hAnsi="宋体"/>
          <w:sz w:val="28"/>
        </w:rPr>
      </w:pPr>
      <w:r>
        <w:rPr>
          <w:rFonts w:hint="eastAsia" w:ascii="宋体" w:hAnsi="宋体"/>
          <w:sz w:val="28"/>
        </w:rPr>
        <w:t>本规范委托全国环境化学计量技术委员会负责解释</w:t>
      </w:r>
    </w:p>
    <w:p>
      <w:pPr>
        <w:spacing w:line="500" w:lineRule="exact"/>
        <w:rPr>
          <w:bCs/>
          <w:color w:val="000000"/>
          <w:kern w:val="0"/>
          <w:sz w:val="24"/>
        </w:rPr>
      </w:pPr>
    </w:p>
    <w:p>
      <w:pPr>
        <w:spacing w:line="500" w:lineRule="exact"/>
        <w:rPr>
          <w:bCs/>
          <w:color w:val="000000"/>
          <w:kern w:val="0"/>
          <w:sz w:val="24"/>
        </w:rPr>
      </w:pPr>
    </w:p>
    <w:p>
      <w:pPr>
        <w:autoSpaceDE w:val="0"/>
        <w:autoSpaceDN w:val="0"/>
        <w:adjustRightInd w:val="0"/>
        <w:ind w:firstLine="562" w:firstLineChars="200"/>
        <w:rPr>
          <w:rFonts w:eastAsia="黑体"/>
          <w:b/>
          <w:color w:val="000000"/>
          <w:sz w:val="28"/>
          <w:szCs w:val="28"/>
          <w:lang w:val="zh-CN"/>
        </w:rPr>
      </w:pPr>
      <w:r>
        <w:rPr>
          <w:rFonts w:hint="eastAsia" w:eastAsia="黑体"/>
          <w:b/>
          <w:color w:val="000000"/>
          <w:sz w:val="28"/>
          <w:szCs w:val="28"/>
          <w:lang w:val="zh-CN"/>
        </w:rPr>
        <w:t>本规范主要起草人：</w:t>
      </w:r>
    </w:p>
    <w:p>
      <w:pPr>
        <w:autoSpaceDE w:val="0"/>
        <w:autoSpaceDN w:val="0"/>
        <w:adjustRightInd w:val="0"/>
        <w:rPr>
          <w:rFonts w:ascii="宋体" w:hAnsi="宋体"/>
          <w:color w:val="000000"/>
          <w:sz w:val="28"/>
          <w:szCs w:val="28"/>
        </w:rPr>
      </w:pPr>
      <w:r>
        <w:rPr>
          <w:rFonts w:ascii="宋体" w:hAnsi="宋体"/>
          <w:color w:val="000000"/>
          <w:sz w:val="28"/>
          <w:szCs w:val="28"/>
          <w:lang w:val="zh-CN"/>
        </w:rPr>
        <w:t xml:space="preserve">               刘沂玲</w:t>
      </w:r>
      <w:r>
        <w:rPr>
          <w:rFonts w:hint="eastAsia" w:ascii="宋体" w:hAnsi="宋体"/>
          <w:color w:val="000000"/>
          <w:sz w:val="28"/>
          <w:szCs w:val="28"/>
        </w:rPr>
        <w:t>（中国计量科学研究院）</w:t>
      </w:r>
    </w:p>
    <w:p>
      <w:pPr>
        <w:autoSpaceDE w:val="0"/>
        <w:autoSpaceDN w:val="0"/>
        <w:adjustRightInd w:val="0"/>
        <w:ind w:firstLine="2100" w:firstLineChars="750"/>
        <w:rPr>
          <w:rFonts w:ascii="宋体" w:hAnsi="宋体"/>
          <w:color w:val="000000"/>
          <w:sz w:val="28"/>
          <w:szCs w:val="28"/>
        </w:rPr>
      </w:pPr>
      <w:r>
        <w:rPr>
          <w:rFonts w:ascii="宋体" w:hAnsi="宋体"/>
          <w:color w:val="000000"/>
          <w:sz w:val="28"/>
          <w:szCs w:val="28"/>
          <w:lang w:val="zh-CN"/>
        </w:rPr>
        <w:t>何  欣（</w:t>
      </w:r>
      <w:r>
        <w:rPr>
          <w:rFonts w:ascii="宋体" w:hAnsi="宋体"/>
          <w:color w:val="000000"/>
          <w:sz w:val="28"/>
          <w:szCs w:val="28"/>
        </w:rPr>
        <w:t>广州计量检测技术研究院）</w:t>
      </w:r>
    </w:p>
    <w:p>
      <w:pPr>
        <w:autoSpaceDE w:val="0"/>
        <w:autoSpaceDN w:val="0"/>
        <w:adjustRightInd w:val="0"/>
        <w:rPr>
          <w:rFonts w:ascii="宋体" w:hAnsi="宋体"/>
          <w:color w:val="000000"/>
          <w:sz w:val="28"/>
          <w:szCs w:val="28"/>
        </w:rPr>
      </w:pPr>
      <w:r>
        <w:rPr>
          <w:rFonts w:ascii="宋体" w:hAnsi="宋体"/>
          <w:color w:val="000000"/>
          <w:sz w:val="28"/>
          <w:szCs w:val="28"/>
          <w:lang w:val="zh-CN"/>
        </w:rPr>
        <w:t xml:space="preserve">               李士良</w:t>
      </w:r>
      <w:r>
        <w:rPr>
          <w:rFonts w:hint="eastAsia" w:ascii="宋体" w:hAnsi="宋体"/>
          <w:color w:val="000000"/>
          <w:sz w:val="28"/>
          <w:szCs w:val="28"/>
          <w:lang w:val="zh-CN"/>
        </w:rPr>
        <w:t>（中国计量科学研究院）</w:t>
      </w:r>
    </w:p>
    <w:p>
      <w:pPr>
        <w:autoSpaceDE w:val="0"/>
        <w:autoSpaceDN w:val="0"/>
        <w:adjustRightInd w:val="0"/>
        <w:ind w:firstLine="2100" w:firstLineChars="750"/>
        <w:rPr>
          <w:rFonts w:ascii="宋体" w:hAnsi="宋体"/>
          <w:color w:val="000000"/>
          <w:sz w:val="28"/>
          <w:szCs w:val="28"/>
        </w:rPr>
      </w:pPr>
      <w:r>
        <w:rPr>
          <w:rFonts w:hint="eastAsia" w:ascii="宋体" w:hAnsi="宋体"/>
          <w:color w:val="000000"/>
          <w:sz w:val="28"/>
          <w:szCs w:val="28"/>
          <w:lang w:val="zh-CN"/>
        </w:rPr>
        <w:t>冯科儒</w:t>
      </w:r>
      <w:r>
        <w:rPr>
          <w:rFonts w:hint="eastAsia" w:ascii="宋体" w:hAnsi="宋体"/>
          <w:color w:val="000000"/>
          <w:sz w:val="28"/>
          <w:szCs w:val="28"/>
        </w:rPr>
        <w:t>（</w:t>
      </w:r>
      <w:r>
        <w:rPr>
          <w:rFonts w:ascii="宋体" w:hAnsi="宋体"/>
          <w:color w:val="000000"/>
          <w:sz w:val="28"/>
          <w:szCs w:val="28"/>
        </w:rPr>
        <w:t>广州计量检测技术研究院）</w:t>
      </w:r>
    </w:p>
    <w:p>
      <w:pPr>
        <w:autoSpaceDE w:val="0"/>
        <w:autoSpaceDN w:val="0"/>
        <w:adjustRightInd w:val="0"/>
        <w:ind w:firstLine="1405" w:firstLineChars="500"/>
        <w:rPr>
          <w:rFonts w:eastAsia="黑体"/>
          <w:b/>
          <w:color w:val="000000"/>
          <w:sz w:val="28"/>
          <w:szCs w:val="28"/>
          <w:lang w:val="zh-CN"/>
        </w:rPr>
      </w:pPr>
      <w:r>
        <w:rPr>
          <w:rFonts w:hint="eastAsia" w:eastAsia="黑体"/>
          <w:b/>
          <w:color w:val="000000"/>
          <w:sz w:val="28"/>
          <w:szCs w:val="28"/>
          <w:lang w:val="zh-CN"/>
        </w:rPr>
        <w:t>参加起草人：</w:t>
      </w:r>
    </w:p>
    <w:p>
      <w:pPr>
        <w:autoSpaceDE w:val="0"/>
        <w:autoSpaceDN w:val="0"/>
        <w:adjustRightInd w:val="0"/>
        <w:ind w:firstLine="2100" w:firstLineChars="750"/>
        <w:rPr>
          <w:rFonts w:ascii="宋体" w:hAnsi="宋体"/>
          <w:color w:val="auto"/>
          <w:sz w:val="28"/>
          <w:szCs w:val="28"/>
        </w:rPr>
      </w:pPr>
      <w:r>
        <w:rPr>
          <w:rFonts w:hint="eastAsia" w:ascii="宋体" w:hAnsi="宋体"/>
          <w:color w:val="auto"/>
          <w:sz w:val="28"/>
          <w:szCs w:val="28"/>
          <w:lang w:val="zh-CN"/>
        </w:rPr>
        <w:t>韩江振</w:t>
      </w:r>
      <w:r>
        <w:rPr>
          <w:rFonts w:ascii="宋体" w:hAnsi="宋体"/>
          <w:color w:val="auto"/>
          <w:sz w:val="28"/>
          <w:szCs w:val="28"/>
          <w:lang w:val="zh-CN"/>
        </w:rPr>
        <w:t>（</w:t>
      </w:r>
      <w:r>
        <w:rPr>
          <w:rFonts w:hint="eastAsia" w:ascii="宋体" w:hAnsi="宋体"/>
          <w:color w:val="auto"/>
          <w:sz w:val="28"/>
          <w:szCs w:val="28"/>
          <w:lang w:val="zh-CN"/>
        </w:rPr>
        <w:t>河北省计量监督检测研究院</w:t>
      </w:r>
      <w:r>
        <w:rPr>
          <w:rFonts w:ascii="宋体" w:hAnsi="宋体"/>
          <w:color w:val="auto"/>
          <w:sz w:val="28"/>
          <w:szCs w:val="28"/>
          <w:lang w:val="zh-CN"/>
        </w:rPr>
        <w:t>）</w:t>
      </w:r>
    </w:p>
    <w:p>
      <w:pPr>
        <w:autoSpaceDE w:val="0"/>
        <w:autoSpaceDN w:val="0"/>
        <w:adjustRightInd w:val="0"/>
        <w:ind w:firstLine="1960" w:firstLineChars="700"/>
        <w:rPr>
          <w:rFonts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rPr>
        <w:t>欧振兴（</w:t>
      </w:r>
      <w:r>
        <w:rPr>
          <w:rFonts w:ascii="宋体" w:hAnsi="宋体"/>
          <w:color w:val="000000"/>
          <w:sz w:val="28"/>
          <w:szCs w:val="28"/>
        </w:rPr>
        <w:t>广州计量检测技术研究院</w:t>
      </w:r>
      <w:r>
        <w:rPr>
          <w:rFonts w:hint="eastAsia" w:ascii="宋体" w:hAnsi="宋体"/>
          <w:color w:val="000000"/>
          <w:sz w:val="28"/>
          <w:szCs w:val="28"/>
        </w:rPr>
        <w:t>）</w:t>
      </w:r>
    </w:p>
    <w:p>
      <w:pPr>
        <w:autoSpaceDE w:val="0"/>
        <w:autoSpaceDN w:val="0"/>
        <w:adjustRightInd w:val="0"/>
        <w:ind w:firstLine="2100" w:firstLineChars="750"/>
        <w:rPr>
          <w:rFonts w:ascii="宋体" w:hAnsi="宋体"/>
          <w:color w:val="000000"/>
          <w:sz w:val="28"/>
          <w:szCs w:val="28"/>
        </w:rPr>
      </w:pPr>
      <w:r>
        <w:rPr>
          <w:rFonts w:hint="eastAsia" w:ascii="宋体" w:hAnsi="宋体"/>
          <w:color w:val="000000"/>
          <w:sz w:val="28"/>
          <w:szCs w:val="28"/>
        </w:rPr>
        <w:t>郝维涛</w:t>
      </w:r>
      <w:r>
        <w:rPr>
          <w:rFonts w:ascii="宋体" w:hAnsi="宋体"/>
          <w:color w:val="000000"/>
          <w:sz w:val="28"/>
          <w:szCs w:val="28"/>
        </w:rPr>
        <w:t>（</w:t>
      </w:r>
      <w:r>
        <w:rPr>
          <w:rFonts w:hint="eastAsia" w:ascii="宋体" w:hAnsi="宋体"/>
          <w:color w:val="000000"/>
          <w:sz w:val="28"/>
          <w:szCs w:val="28"/>
        </w:rPr>
        <w:t>烟台市标准计量检验检测中心</w:t>
      </w:r>
      <w:r>
        <w:rPr>
          <w:rFonts w:ascii="宋体" w:hAnsi="宋体"/>
          <w:color w:val="000000"/>
          <w:sz w:val="28"/>
          <w:szCs w:val="28"/>
        </w:rPr>
        <w:t>）</w:t>
      </w:r>
    </w:p>
    <w:p>
      <w:pPr>
        <w:autoSpaceDE w:val="0"/>
        <w:autoSpaceDN w:val="0"/>
        <w:adjustRightInd w:val="0"/>
        <w:rPr>
          <w:rFonts w:ascii="宋体" w:hAnsi="宋体"/>
          <w:color w:val="000000"/>
          <w:sz w:val="28"/>
          <w:szCs w:val="28"/>
          <w:lang w:val="zh-CN"/>
        </w:rPr>
      </w:pPr>
      <w:r>
        <w:rPr>
          <w:rFonts w:ascii="宋体" w:hAnsi="宋体"/>
          <w:color w:val="000000"/>
          <w:sz w:val="28"/>
          <w:szCs w:val="28"/>
          <w:lang w:val="zh-CN"/>
        </w:rPr>
        <w:t xml:space="preserve">               </w:t>
      </w:r>
    </w:p>
    <w:p>
      <w:pPr>
        <w:spacing w:line="500" w:lineRule="exact"/>
        <w:ind w:left="220"/>
        <w:rPr>
          <w:bCs/>
          <w:color w:val="000000"/>
          <w:kern w:val="0"/>
          <w:sz w:val="24"/>
        </w:rPr>
      </w:pPr>
    </w:p>
    <w:p>
      <w:pPr>
        <w:spacing w:line="500" w:lineRule="exact"/>
        <w:ind w:left="220"/>
        <w:jc w:val="center"/>
        <w:rPr>
          <w:bCs/>
          <w:color w:val="000000"/>
          <w:kern w:val="0"/>
          <w:sz w:val="24"/>
        </w:rPr>
        <w:sectPr>
          <w:headerReference r:id="rId8" w:type="default"/>
          <w:footerReference r:id="rId9" w:type="default"/>
          <w:pgSz w:w="11906" w:h="16838"/>
          <w:pgMar w:top="1440" w:right="1797" w:bottom="1440" w:left="1797" w:header="1304" w:footer="992" w:gutter="0"/>
          <w:pgNumType w:start="1"/>
          <w:cols w:space="425" w:num="1"/>
          <w:docGrid w:type="lines" w:linePitch="312" w:charSpace="0"/>
        </w:sectPr>
      </w:pPr>
    </w:p>
    <w:p>
      <w:pPr>
        <w:spacing w:line="500" w:lineRule="exact"/>
        <w:ind w:left="220"/>
        <w:jc w:val="center"/>
        <w:rPr>
          <w:rFonts w:eastAsia="黑体"/>
          <w:bCs/>
          <w:color w:val="000000"/>
          <w:kern w:val="0"/>
          <w:sz w:val="44"/>
          <w:szCs w:val="44"/>
        </w:rPr>
      </w:pPr>
      <w:r>
        <w:rPr>
          <w:rFonts w:hint="eastAsia" w:eastAsia="黑体"/>
          <w:bCs/>
          <w:color w:val="000000"/>
          <w:kern w:val="0"/>
          <w:sz w:val="44"/>
          <w:szCs w:val="44"/>
        </w:rPr>
        <w:t>目录</w:t>
      </w:r>
    </w:p>
    <w:p>
      <w:pPr>
        <w:pStyle w:val="18"/>
        <w:tabs>
          <w:tab w:val="right" w:leader="dot" w:pos="9372"/>
          <w:tab w:val="clear" w:pos="9628"/>
        </w:tabs>
        <w:rPr>
          <w:rStyle w:val="30"/>
          <w:rFonts w:ascii="Times New Roman" w:hAnsi="Times New Roman" w:eastAsia="宋体"/>
          <w:color w:val="000000"/>
          <w:u w:val="none"/>
        </w:rPr>
      </w:pPr>
      <w:r>
        <w:rPr>
          <w:rFonts w:ascii="Times New Roman" w:hAnsi="Times New Roman" w:eastAsia="宋体"/>
          <w:bCs w:val="0"/>
          <w:color w:val="000000"/>
          <w:kern w:val="0"/>
        </w:rPr>
        <w:fldChar w:fldCharType="begin" w:fldLock="1"/>
      </w:r>
      <w:r>
        <w:rPr>
          <w:rFonts w:ascii="Times New Roman" w:hAnsi="Times New Roman" w:eastAsia="宋体"/>
          <w:bCs w:val="0"/>
          <w:color w:val="000000"/>
          <w:kern w:val="0"/>
        </w:rPr>
        <w:instrText xml:space="preserve"> TOC \o "1-3" \h \z \u </w:instrText>
      </w:r>
      <w:r>
        <w:rPr>
          <w:rFonts w:ascii="Times New Roman" w:hAnsi="Times New Roman" w:eastAsia="宋体"/>
          <w:bCs w:val="0"/>
          <w:color w:val="000000"/>
          <w:kern w:val="0"/>
        </w:rPr>
        <w:fldChar w:fldCharType="separate"/>
      </w:r>
      <w:r>
        <w:rPr>
          <w:rFonts w:ascii="Times New Roman" w:hAnsi="Times New Roman" w:eastAsia="宋体"/>
          <w:bCs w:val="0"/>
          <w:color w:val="000000"/>
          <w:kern w:val="0"/>
        </w:rPr>
        <w:fldChar w:fldCharType="begin" w:fldLock="1"/>
      </w:r>
      <w:r>
        <w:rPr>
          <w:rFonts w:ascii="Times New Roman" w:hAnsi="Times New Roman" w:eastAsia="宋体"/>
          <w:bCs w:val="0"/>
          <w:color w:val="000000"/>
          <w:kern w:val="0"/>
        </w:rPr>
        <w:instrText xml:space="preserve"> TOC \o "1-3" \h \z \u </w:instrText>
      </w:r>
      <w:r>
        <w:rPr>
          <w:rFonts w:ascii="Times New Roman" w:hAnsi="Times New Roman" w:eastAsia="宋体"/>
          <w:bCs w:val="0"/>
          <w:color w:val="000000"/>
          <w:kern w:val="0"/>
        </w:rPr>
        <w:fldChar w:fldCharType="separate"/>
      </w:r>
      <w:r>
        <w:fldChar w:fldCharType="begin"/>
      </w:r>
      <w:r>
        <w:instrText xml:space="preserve"> HYPERLINK \l "_Toc357936526" </w:instrText>
      </w:r>
      <w:r>
        <w:fldChar w:fldCharType="separate"/>
      </w:r>
      <w:r>
        <w:rPr>
          <w:rStyle w:val="30"/>
          <w:rFonts w:ascii="Times New Roman" w:eastAsia="宋体"/>
          <w:color w:val="000000"/>
          <w:u w:val="none"/>
        </w:rPr>
        <w:t>引言</w:t>
      </w:r>
      <w:r>
        <w:rPr>
          <w:rFonts w:ascii="Times New Roman" w:hAnsi="Times New Roman" w:eastAsia="宋体"/>
          <w:color w:val="000000"/>
        </w:rPr>
        <w:tab/>
      </w:r>
      <w:r>
        <w:rPr>
          <w:rFonts w:hint="eastAsia" w:ascii="Times New Roman" w:hAnsi="Times New Roman" w:eastAsia="宋体"/>
          <w:color w:val="000000"/>
        </w:rPr>
        <w:t>（Ⅱ）</w:t>
      </w:r>
      <w:r>
        <w:rPr>
          <w:rFonts w:hint="eastAsia" w:ascii="Times New Roman" w:hAnsi="Times New Roman" w:eastAsia="宋体"/>
          <w:color w:val="000000"/>
        </w:rPr>
        <w:fldChar w:fldCharType="end"/>
      </w:r>
    </w:p>
    <w:p>
      <w:pPr>
        <w:pStyle w:val="18"/>
        <w:tabs>
          <w:tab w:val="right" w:leader="dot" w:pos="9372"/>
          <w:tab w:val="clear" w:pos="9628"/>
        </w:tabs>
      </w:pPr>
      <w:r>
        <w:rPr>
          <w:rStyle w:val="30"/>
          <w:rFonts w:ascii="Times New Roman" w:hAnsi="Times New Roman" w:eastAsia="宋体"/>
          <w:color w:val="000000"/>
          <w:u w:val="none"/>
        </w:rPr>
        <w:t xml:space="preserve">1 </w:t>
      </w:r>
      <w:r>
        <w:rPr>
          <w:rStyle w:val="30"/>
          <w:rFonts w:hint="eastAsia" w:ascii="Times New Roman" w:hAnsi="Times New Roman" w:eastAsia="宋体"/>
          <w:color w:val="000000"/>
          <w:u w:val="none"/>
        </w:rPr>
        <w:t>范围</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w:t>
      </w:r>
      <w:r>
        <w:rPr>
          <w:rFonts w:ascii="Times New Roman" w:hAnsi="Times New Roman" w:eastAsia="宋体"/>
          <w:color w:val="000000"/>
        </w:rPr>
        <w:t>1</w:t>
      </w:r>
      <w:r>
        <w:rPr>
          <w:rFonts w:hint="eastAsia" w:ascii="Times New Roman" w:hAnsi="Times New Roman" w:eastAsia="宋体"/>
          <w:color w:val="000000"/>
        </w:rPr>
        <w:t>）</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ascii="Times New Roman" w:hAnsi="Times New Roman" w:eastAsia="宋体"/>
          <w:color w:val="000000"/>
          <w:u w:val="none"/>
        </w:rPr>
        <w:t xml:space="preserve">2 </w:t>
      </w:r>
      <w:r>
        <w:rPr>
          <w:rStyle w:val="30"/>
          <w:rFonts w:hint="eastAsia" w:ascii="Times New Roman" w:hAnsi="Times New Roman" w:eastAsia="宋体"/>
          <w:color w:val="000000"/>
          <w:u w:val="none"/>
        </w:rPr>
        <w:t>引用文件</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w:t>
      </w:r>
      <w:r>
        <w:rPr>
          <w:rFonts w:ascii="Times New Roman" w:hAnsi="Times New Roman" w:eastAsia="宋体"/>
          <w:color w:val="000000"/>
        </w:rPr>
        <w:t>1</w:t>
      </w:r>
      <w:r>
        <w:rPr>
          <w:rFonts w:hint="eastAsia" w:ascii="Times New Roman" w:hAnsi="Times New Roman" w:eastAsia="宋体"/>
          <w:color w:val="000000"/>
        </w:rPr>
        <w:t>）</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hint="eastAsia" w:ascii="Times New Roman" w:hAnsi="Times New Roman" w:eastAsia="宋体"/>
          <w:color w:val="000000"/>
          <w:u w:val="none"/>
        </w:rPr>
        <w:t>3概述</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w:t>
      </w:r>
      <w:r>
        <w:rPr>
          <w:rFonts w:ascii="Times New Roman" w:hAnsi="Times New Roman" w:eastAsia="宋体"/>
          <w:color w:val="000000"/>
        </w:rPr>
        <w:t>1</w:t>
      </w:r>
      <w:r>
        <w:rPr>
          <w:rFonts w:hint="eastAsia" w:ascii="Times New Roman" w:hAnsi="Times New Roman" w:eastAsia="宋体"/>
          <w:color w:val="000000"/>
        </w:rPr>
        <w:t>）</w:t>
      </w:r>
      <w:r>
        <w:rPr>
          <w:rFonts w:hint="eastAsia" w:ascii="Times New Roman" w:hAnsi="Times New Roman" w:eastAsia="宋体"/>
          <w:color w:val="000000"/>
        </w:rPr>
        <w:fldChar w:fldCharType="end"/>
      </w:r>
    </w:p>
    <w:p>
      <w:pPr>
        <w:pStyle w:val="18"/>
        <w:tabs>
          <w:tab w:val="right" w:leader="dot" w:pos="9372"/>
          <w:tab w:val="clear" w:pos="9628"/>
        </w:tabs>
      </w:pPr>
      <w:r>
        <w:rPr>
          <w:rStyle w:val="30"/>
          <w:rFonts w:hint="eastAsia" w:ascii="Times New Roman" w:hAnsi="Times New Roman" w:eastAsia="宋体"/>
          <w:color w:val="000000"/>
          <w:u w:val="none"/>
        </w:rPr>
        <w:t>4计量特性</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w:t>
      </w:r>
      <w:r>
        <w:rPr>
          <w:rFonts w:ascii="Times New Roman" w:hAnsi="Times New Roman" w:eastAsia="宋体"/>
          <w:color w:val="000000"/>
        </w:rPr>
        <w:t>1</w:t>
      </w:r>
      <w:r>
        <w:rPr>
          <w:rFonts w:hint="eastAsia" w:ascii="Times New Roman" w:hAnsi="Times New Roman" w:eastAsia="宋体"/>
          <w:color w:val="000000"/>
        </w:rPr>
        <w:t>）</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hint="eastAsia" w:ascii="Times New Roman" w:hAnsi="Times New Roman" w:eastAsia="宋体"/>
          <w:color w:val="000000"/>
          <w:u w:val="none"/>
        </w:rPr>
        <w:t>4</w:t>
      </w:r>
      <w:r>
        <w:rPr>
          <w:rStyle w:val="30"/>
          <w:rFonts w:ascii="Times New Roman" w:hAnsi="Times New Roman" w:eastAsia="宋体"/>
          <w:color w:val="000000"/>
          <w:u w:val="none"/>
        </w:rPr>
        <w:t>.</w:t>
      </w:r>
      <w:r>
        <w:rPr>
          <w:rStyle w:val="30"/>
          <w:rFonts w:hint="eastAsia" w:ascii="Times New Roman" w:hAnsi="Times New Roman" w:eastAsia="宋体"/>
          <w:color w:val="000000"/>
          <w:u w:val="none"/>
        </w:rPr>
        <w:t>1示值误差</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（1）</w:t>
      </w:r>
      <w:r>
        <w:rPr>
          <w:rFonts w:hint="eastAsia" w:ascii="Times New Roman" w:hAnsi="Times New Roman" w:eastAsia="宋体"/>
          <w:color w:val="000000"/>
        </w:rPr>
        <w:fldChar w:fldCharType="end"/>
      </w:r>
    </w:p>
    <w:p>
      <w:pPr>
        <w:pStyle w:val="18"/>
        <w:tabs>
          <w:tab w:val="right" w:leader="dot" w:pos="9372"/>
          <w:tab w:val="clear" w:pos="9628"/>
        </w:tabs>
      </w:pPr>
      <w:r>
        <w:rPr>
          <w:rStyle w:val="30"/>
          <w:rFonts w:hint="eastAsia" w:ascii="Times New Roman" w:hAnsi="Times New Roman" w:eastAsia="宋体"/>
          <w:color w:val="000000"/>
          <w:u w:val="none"/>
        </w:rPr>
        <w:t>4</w:t>
      </w:r>
      <w:r>
        <w:rPr>
          <w:rStyle w:val="30"/>
          <w:rFonts w:ascii="Times New Roman" w:hAnsi="Times New Roman" w:eastAsia="宋体"/>
          <w:color w:val="000000"/>
          <w:u w:val="none"/>
        </w:rPr>
        <w:t xml:space="preserve">.2 </w:t>
      </w:r>
      <w:r>
        <w:rPr>
          <w:rStyle w:val="30"/>
          <w:rFonts w:hint="eastAsia" w:ascii="Times New Roman" w:hAnsi="Times New Roman" w:eastAsia="宋体"/>
          <w:color w:val="000000"/>
          <w:u w:val="none"/>
        </w:rPr>
        <w:t>重复性</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（1）</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hint="eastAsia" w:ascii="Times New Roman" w:hAnsi="Times New Roman" w:eastAsia="宋体"/>
          <w:color w:val="000000"/>
          <w:u w:val="none"/>
        </w:rPr>
        <w:t>4</w:t>
      </w:r>
      <w:r>
        <w:rPr>
          <w:rStyle w:val="30"/>
          <w:rFonts w:ascii="Times New Roman" w:hAnsi="Times New Roman" w:eastAsia="宋体"/>
          <w:color w:val="000000"/>
          <w:u w:val="none"/>
        </w:rPr>
        <w:t>.</w:t>
      </w:r>
      <w:r>
        <w:rPr>
          <w:rStyle w:val="30"/>
          <w:rFonts w:hint="eastAsia" w:ascii="Times New Roman" w:hAnsi="Times New Roman" w:eastAsia="宋体"/>
          <w:color w:val="000000"/>
          <w:u w:val="none"/>
        </w:rPr>
        <w:t>3响应时间</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（1）</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hint="eastAsia" w:ascii="Times New Roman" w:hAnsi="Times New Roman" w:eastAsia="宋体"/>
          <w:color w:val="000000"/>
          <w:u w:val="none"/>
        </w:rPr>
        <w:t>4</w:t>
      </w:r>
      <w:r>
        <w:rPr>
          <w:rStyle w:val="30"/>
          <w:rFonts w:ascii="Times New Roman" w:hAnsi="Times New Roman" w:eastAsia="宋体"/>
          <w:color w:val="000000"/>
          <w:u w:val="none"/>
        </w:rPr>
        <w:t>.</w:t>
      </w:r>
      <w:r>
        <w:rPr>
          <w:rStyle w:val="30"/>
          <w:rFonts w:hint="eastAsia" w:ascii="Times New Roman" w:hAnsi="Times New Roman" w:eastAsia="宋体"/>
          <w:color w:val="000000"/>
          <w:u w:val="none"/>
        </w:rPr>
        <w:t>4报警功能和报警动作值</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（1）</w:t>
      </w:r>
      <w:r>
        <w:rPr>
          <w:rFonts w:hint="eastAsia" w:ascii="Times New Roman" w:hAnsi="Times New Roman" w:eastAsia="宋体"/>
          <w:color w:val="000000"/>
        </w:rPr>
        <w:fldChar w:fldCharType="end"/>
      </w:r>
    </w:p>
    <w:p>
      <w:pPr>
        <w:pStyle w:val="18"/>
        <w:tabs>
          <w:tab w:val="right" w:leader="dot" w:pos="9372"/>
          <w:tab w:val="clear" w:pos="9628"/>
        </w:tabs>
      </w:pPr>
      <w:r>
        <w:rPr>
          <w:rStyle w:val="30"/>
          <w:rFonts w:hint="eastAsia" w:ascii="Times New Roman" w:hAnsi="Times New Roman" w:eastAsia="宋体"/>
          <w:color w:val="000000"/>
          <w:u w:val="none"/>
        </w:rPr>
        <w:t>4</w:t>
      </w:r>
      <w:r>
        <w:rPr>
          <w:rStyle w:val="30"/>
          <w:rFonts w:ascii="Times New Roman" w:hAnsi="Times New Roman" w:eastAsia="宋体"/>
          <w:color w:val="000000"/>
          <w:u w:val="none"/>
        </w:rPr>
        <w:t>.</w:t>
      </w:r>
      <w:r>
        <w:rPr>
          <w:rStyle w:val="30"/>
          <w:rFonts w:hint="eastAsia" w:ascii="Times New Roman" w:hAnsi="Times New Roman" w:eastAsia="宋体"/>
          <w:color w:val="000000"/>
          <w:u w:val="none"/>
        </w:rPr>
        <w:t>5漂移</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（2）</w:t>
      </w:r>
      <w:r>
        <w:rPr>
          <w:rFonts w:hint="eastAsia" w:ascii="Times New Roman" w:hAnsi="Times New Roman" w:eastAsia="宋体"/>
          <w:color w:val="000000"/>
        </w:rPr>
        <w:fldChar w:fldCharType="end"/>
      </w:r>
    </w:p>
    <w:p>
      <w:pPr>
        <w:pStyle w:val="18"/>
        <w:tabs>
          <w:tab w:val="right" w:leader="dot" w:pos="9372"/>
          <w:tab w:val="clear" w:pos="9628"/>
        </w:tabs>
      </w:pPr>
      <w:r>
        <w:rPr>
          <w:rStyle w:val="30"/>
          <w:rFonts w:hint="eastAsia" w:ascii="Times New Roman" w:hAnsi="Times New Roman" w:eastAsia="宋体"/>
          <w:color w:val="000000"/>
          <w:u w:val="none"/>
        </w:rPr>
        <w:t>5校准条件</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（2）</w:t>
      </w:r>
      <w:r>
        <w:rPr>
          <w:rFonts w:hint="eastAsia" w:ascii="Times New Roman" w:hAnsi="Times New Roman" w:eastAsia="宋体"/>
          <w:color w:val="000000"/>
        </w:rPr>
        <w:fldChar w:fldCharType="end"/>
      </w:r>
    </w:p>
    <w:p>
      <w:pPr>
        <w:pStyle w:val="18"/>
        <w:tabs>
          <w:tab w:val="right" w:leader="dot" w:pos="9372"/>
          <w:tab w:val="clear" w:pos="9628"/>
        </w:tabs>
      </w:pPr>
      <w:r>
        <w:rPr>
          <w:rStyle w:val="30"/>
          <w:rFonts w:hint="eastAsia" w:ascii="Times New Roman" w:hAnsi="Times New Roman" w:eastAsia="宋体"/>
          <w:color w:val="000000"/>
          <w:u w:val="none"/>
        </w:rPr>
        <w:t>5.1环境条件</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（2）</w:t>
      </w:r>
      <w:r>
        <w:rPr>
          <w:rFonts w:hint="eastAsia" w:ascii="Times New Roman" w:hAnsi="Times New Roman" w:eastAsia="宋体"/>
          <w:color w:val="000000"/>
        </w:rPr>
        <w:fldChar w:fldCharType="end"/>
      </w:r>
    </w:p>
    <w:p>
      <w:pPr>
        <w:pStyle w:val="18"/>
        <w:tabs>
          <w:tab w:val="right" w:leader="dot" w:pos="9372"/>
          <w:tab w:val="clear" w:pos="9628"/>
        </w:tabs>
      </w:pPr>
      <w:r>
        <w:rPr>
          <w:rStyle w:val="30"/>
          <w:rFonts w:hint="eastAsia" w:ascii="Times New Roman" w:hAnsi="Times New Roman" w:eastAsia="宋体"/>
          <w:color w:val="000000"/>
          <w:u w:val="none"/>
        </w:rPr>
        <w:t>5.2校准用计量器具及配套设备</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（2）</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hint="eastAsia" w:ascii="Times New Roman" w:hAnsi="Times New Roman" w:eastAsia="宋体"/>
          <w:color w:val="000000"/>
          <w:u w:val="none"/>
        </w:rPr>
        <w:t>6校准项目和校准方法</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（3）</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hint="eastAsia" w:ascii="Times New Roman" w:hAnsi="Times New Roman" w:eastAsia="宋体"/>
          <w:color w:val="000000"/>
          <w:u w:val="none"/>
        </w:rPr>
        <w:t>6</w:t>
      </w:r>
      <w:r>
        <w:rPr>
          <w:rStyle w:val="30"/>
          <w:rFonts w:ascii="Times New Roman" w:hAnsi="Times New Roman" w:eastAsia="宋体"/>
          <w:color w:val="000000"/>
          <w:u w:val="none"/>
        </w:rPr>
        <w:t>.</w:t>
      </w:r>
      <w:r>
        <w:rPr>
          <w:rStyle w:val="30"/>
          <w:rFonts w:hint="eastAsia" w:ascii="Times New Roman" w:hAnsi="Times New Roman" w:eastAsia="宋体"/>
          <w:color w:val="000000"/>
          <w:u w:val="none"/>
        </w:rPr>
        <w:t>1仪器的调整</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w:t>
      </w:r>
      <w:r>
        <w:rPr>
          <w:rFonts w:ascii="Times New Roman" w:hAnsi="Times New Roman" w:eastAsia="宋体"/>
          <w:color w:val="000000"/>
        </w:rPr>
        <w:t>2</w:t>
      </w:r>
      <w:r>
        <w:rPr>
          <w:rFonts w:hint="eastAsia" w:ascii="Times New Roman" w:hAnsi="Times New Roman" w:eastAsia="宋体"/>
          <w:color w:val="000000"/>
        </w:rPr>
        <w:t>）</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hint="eastAsia" w:ascii="Times New Roman" w:hAnsi="Times New Roman" w:eastAsia="宋体"/>
          <w:color w:val="000000"/>
          <w:u w:val="none"/>
        </w:rPr>
        <w:t>6</w:t>
      </w:r>
      <w:r>
        <w:rPr>
          <w:rStyle w:val="30"/>
          <w:rFonts w:ascii="Times New Roman" w:hAnsi="Times New Roman" w:eastAsia="宋体"/>
          <w:color w:val="000000"/>
          <w:u w:val="none"/>
        </w:rPr>
        <w:t xml:space="preserve">.2 </w:t>
      </w:r>
      <w:r>
        <w:rPr>
          <w:rStyle w:val="30"/>
          <w:rFonts w:hint="eastAsia" w:ascii="Times New Roman" w:hAnsi="Times New Roman" w:eastAsia="宋体"/>
          <w:color w:val="000000"/>
          <w:u w:val="none"/>
        </w:rPr>
        <w:t>示值误差</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（3）</w:t>
      </w:r>
      <w:r>
        <w:rPr>
          <w:rFonts w:hint="eastAsia" w:ascii="Times New Roman" w:hAnsi="Times New Roman" w:eastAsia="宋体"/>
          <w:color w:val="000000"/>
        </w:rPr>
        <w:fldChar w:fldCharType="end"/>
      </w:r>
    </w:p>
    <w:p>
      <w:pPr>
        <w:pStyle w:val="18"/>
        <w:tabs>
          <w:tab w:val="right" w:leader="dot" w:pos="9372"/>
          <w:tab w:val="clear" w:pos="9628"/>
        </w:tabs>
      </w:pPr>
      <w:r>
        <w:rPr>
          <w:rStyle w:val="30"/>
          <w:rFonts w:hint="eastAsia" w:ascii="Times New Roman" w:hAnsi="Times New Roman" w:eastAsia="宋体"/>
          <w:color w:val="000000"/>
          <w:u w:val="none"/>
        </w:rPr>
        <w:t>6</w:t>
      </w:r>
      <w:r>
        <w:rPr>
          <w:rStyle w:val="30"/>
          <w:rFonts w:ascii="Times New Roman" w:hAnsi="Times New Roman" w:eastAsia="宋体"/>
          <w:color w:val="000000"/>
          <w:u w:val="none"/>
        </w:rPr>
        <w:t xml:space="preserve">.3 </w:t>
      </w:r>
      <w:r>
        <w:rPr>
          <w:rStyle w:val="30"/>
          <w:rFonts w:hint="eastAsia" w:ascii="Times New Roman" w:hAnsi="Times New Roman" w:eastAsia="宋体"/>
          <w:color w:val="000000"/>
          <w:u w:val="none"/>
        </w:rPr>
        <w:t>重复性</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（4）</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hint="eastAsia" w:ascii="Times New Roman" w:hAnsi="Times New Roman" w:eastAsia="宋体"/>
          <w:color w:val="000000"/>
          <w:u w:val="none"/>
        </w:rPr>
        <w:t>6</w:t>
      </w:r>
      <w:r>
        <w:rPr>
          <w:rStyle w:val="30"/>
          <w:rFonts w:ascii="Times New Roman" w:hAnsi="Times New Roman" w:eastAsia="宋体"/>
          <w:color w:val="000000"/>
          <w:u w:val="none"/>
        </w:rPr>
        <w:t>.</w:t>
      </w:r>
      <w:r>
        <w:rPr>
          <w:rStyle w:val="30"/>
          <w:rFonts w:hint="eastAsia" w:ascii="Times New Roman" w:hAnsi="Times New Roman" w:eastAsia="宋体"/>
          <w:color w:val="000000"/>
          <w:u w:val="none"/>
        </w:rPr>
        <w:t>4响应时间</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（4）</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hint="eastAsia" w:ascii="Times New Roman" w:hAnsi="Times New Roman" w:eastAsia="宋体"/>
          <w:color w:val="000000"/>
          <w:u w:val="none"/>
        </w:rPr>
        <w:t>6</w:t>
      </w:r>
      <w:r>
        <w:rPr>
          <w:rStyle w:val="30"/>
          <w:rFonts w:ascii="Times New Roman" w:hAnsi="Times New Roman" w:eastAsia="宋体"/>
          <w:color w:val="000000"/>
          <w:u w:val="none"/>
        </w:rPr>
        <w:t>.</w:t>
      </w:r>
      <w:r>
        <w:rPr>
          <w:rStyle w:val="30"/>
          <w:rFonts w:hint="eastAsia" w:ascii="Times New Roman" w:hAnsi="Times New Roman" w:eastAsia="宋体"/>
          <w:color w:val="000000"/>
          <w:u w:val="none"/>
        </w:rPr>
        <w:t>5报警功能和报警动作值</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（4）</w:t>
      </w:r>
      <w:r>
        <w:rPr>
          <w:rFonts w:hint="eastAsia" w:ascii="Times New Roman" w:hAnsi="Times New Roman" w:eastAsia="宋体"/>
          <w:color w:val="000000"/>
        </w:rPr>
        <w:fldChar w:fldCharType="end"/>
      </w:r>
    </w:p>
    <w:p>
      <w:pPr>
        <w:pStyle w:val="18"/>
        <w:tabs>
          <w:tab w:val="right" w:leader="dot" w:pos="9372"/>
          <w:tab w:val="clear" w:pos="9628"/>
        </w:tabs>
      </w:pPr>
      <w:r>
        <w:rPr>
          <w:rStyle w:val="30"/>
          <w:rFonts w:hint="eastAsia" w:ascii="Times New Roman" w:hAnsi="Times New Roman" w:eastAsia="宋体"/>
          <w:color w:val="000000"/>
          <w:u w:val="none"/>
        </w:rPr>
        <w:t>6</w:t>
      </w:r>
      <w:r>
        <w:rPr>
          <w:rStyle w:val="30"/>
          <w:rFonts w:ascii="Times New Roman" w:hAnsi="Times New Roman" w:eastAsia="宋体"/>
          <w:color w:val="000000"/>
          <w:u w:val="none"/>
        </w:rPr>
        <w:t>.</w:t>
      </w:r>
      <w:r>
        <w:rPr>
          <w:rStyle w:val="30"/>
          <w:rFonts w:hint="eastAsia" w:ascii="Times New Roman" w:hAnsi="Times New Roman" w:eastAsia="宋体"/>
          <w:color w:val="000000"/>
          <w:u w:val="none"/>
        </w:rPr>
        <w:t>6漂移</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（4）</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hint="eastAsia" w:ascii="Times New Roman" w:hAnsi="Times New Roman" w:eastAsia="宋体"/>
          <w:color w:val="000000"/>
          <w:u w:val="none"/>
        </w:rPr>
        <w:t>7校准结果表达</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（5）</w:t>
      </w:r>
      <w:r>
        <w:rPr>
          <w:rFonts w:hint="eastAsia" w:ascii="Times New Roman" w:hAnsi="Times New Roman" w:eastAsia="宋体"/>
          <w:color w:val="000000"/>
        </w:rPr>
        <w:fldChar w:fldCharType="end"/>
      </w:r>
    </w:p>
    <w:p>
      <w:pPr>
        <w:pStyle w:val="18"/>
        <w:tabs>
          <w:tab w:val="right" w:leader="dot" w:pos="9372"/>
          <w:tab w:val="clear" w:pos="9628"/>
        </w:tabs>
      </w:pPr>
      <w:r>
        <w:rPr>
          <w:rStyle w:val="30"/>
          <w:rFonts w:hint="eastAsia" w:ascii="Times New Roman" w:hAnsi="Times New Roman" w:eastAsia="宋体"/>
          <w:color w:val="000000"/>
          <w:u w:val="none"/>
        </w:rPr>
        <w:t>8复校时间间隔</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（5）</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hint="eastAsia" w:ascii="Times New Roman" w:hAnsi="Times New Roman" w:eastAsia="宋体"/>
          <w:color w:val="000000"/>
          <w:u w:val="none"/>
        </w:rPr>
        <w:t>附录A校准原始记录格式（推荐）</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（9）</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hint="eastAsia" w:ascii="Times New Roman" w:hAnsi="Times New Roman" w:eastAsia="宋体"/>
          <w:color w:val="000000"/>
          <w:u w:val="none"/>
        </w:rPr>
        <w:t>附录B校准证书内页格式（推荐）</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（11）</w:t>
      </w:r>
      <w:r>
        <w:rPr>
          <w:rFonts w:hint="eastAsia" w:ascii="Times New Roman" w:hAnsi="Times New Roman" w:eastAsia="宋体"/>
          <w:color w:val="000000"/>
        </w:rPr>
        <w:fldChar w:fldCharType="end"/>
      </w:r>
    </w:p>
    <w:p>
      <w:pPr>
        <w:pStyle w:val="18"/>
        <w:tabs>
          <w:tab w:val="right" w:leader="dot" w:pos="9372"/>
          <w:tab w:val="clear" w:pos="9628"/>
        </w:tabs>
        <w:rPr>
          <w:rStyle w:val="30"/>
          <w:rFonts w:ascii="Times New Roman" w:hAnsi="Times New Roman" w:eastAsia="宋体"/>
          <w:color w:val="000000"/>
          <w:u w:val="none"/>
        </w:rPr>
      </w:pPr>
      <w:r>
        <w:rPr>
          <w:rStyle w:val="30"/>
          <w:rFonts w:hint="eastAsia" w:ascii="Times New Roman" w:hAnsi="Times New Roman" w:eastAsia="宋体"/>
          <w:color w:val="000000"/>
          <w:u w:val="none"/>
        </w:rPr>
        <w:t>附录C</w:t>
      </w:r>
      <w:r>
        <w:rPr>
          <w:rStyle w:val="30"/>
          <w:rFonts w:eastAsia="宋体"/>
          <w:color w:val="000000"/>
          <w:u w:val="none"/>
        </w:rPr>
        <w:t>硫酰氟</w:t>
      </w:r>
      <w:r>
        <w:rPr>
          <w:rStyle w:val="30"/>
          <w:rFonts w:hint="eastAsia" w:ascii="Times New Roman" w:hAnsi="Times New Roman" w:eastAsia="宋体"/>
          <w:color w:val="000000"/>
          <w:u w:val="none"/>
        </w:rPr>
        <w:t>气体检测仪示值误差测量不确定度评定示例</w:t>
      </w:r>
      <w:r>
        <w:fldChar w:fldCharType="begin"/>
      </w:r>
      <w:r>
        <w:instrText xml:space="preserve"> HYPERLINK \l "_Toc357936526" </w:instrText>
      </w:r>
      <w:r>
        <w:fldChar w:fldCharType="separate"/>
      </w:r>
      <w:r>
        <w:rPr>
          <w:rFonts w:ascii="Times New Roman" w:hAnsi="Times New Roman" w:eastAsia="宋体"/>
          <w:color w:val="000000"/>
        </w:rPr>
        <w:tab/>
      </w:r>
      <w:r>
        <w:rPr>
          <w:rFonts w:hint="eastAsia" w:ascii="Times New Roman" w:hAnsi="Times New Roman" w:eastAsia="宋体"/>
          <w:color w:val="000000"/>
        </w:rPr>
        <w:t>（12）</w:t>
      </w:r>
      <w:r>
        <w:rPr>
          <w:rFonts w:hint="eastAsia" w:ascii="Times New Roman" w:hAnsi="Times New Roman" w:eastAsia="宋体"/>
          <w:color w:val="000000"/>
        </w:rPr>
        <w:fldChar w:fldCharType="end"/>
      </w:r>
    </w:p>
    <w:p>
      <w:pPr>
        <w:pStyle w:val="18"/>
        <w:tabs>
          <w:tab w:val="right" w:leader="dot" w:pos="9372"/>
          <w:tab w:val="clear" w:pos="9628"/>
        </w:tabs>
        <w:rPr>
          <w:color w:val="000000"/>
        </w:rPr>
      </w:pPr>
      <w:r>
        <w:rPr>
          <w:color w:val="000000"/>
          <w:kern w:val="0"/>
        </w:rPr>
        <w:fldChar w:fldCharType="end"/>
      </w:r>
      <w:r>
        <w:rPr>
          <w:color w:val="000000"/>
          <w:kern w:val="0"/>
        </w:rPr>
        <w:fldChar w:fldCharType="end"/>
      </w:r>
      <w:r>
        <w:rPr>
          <w:color w:val="000000"/>
        </w:rPr>
        <w:br w:type="page"/>
      </w:r>
    </w:p>
    <w:p>
      <w:pPr>
        <w:spacing w:before="120" w:after="120" w:line="360" w:lineRule="auto"/>
        <w:jc w:val="center"/>
        <w:outlineLvl w:val="0"/>
        <w:rPr>
          <w:rFonts w:eastAsia="黑体"/>
          <w:color w:val="000000"/>
          <w:sz w:val="52"/>
          <w:szCs w:val="52"/>
        </w:rPr>
      </w:pPr>
      <w:bookmarkStart w:id="2" w:name="_Toc357936465"/>
      <w:bookmarkStart w:id="3" w:name="_Toc357936526"/>
      <w:r>
        <w:rPr>
          <w:rFonts w:hint="eastAsia" w:eastAsia="黑体"/>
          <w:color w:val="000000"/>
          <w:sz w:val="52"/>
          <w:szCs w:val="52"/>
        </w:rPr>
        <w:t>引言</w:t>
      </w:r>
      <w:bookmarkEnd w:id="2"/>
      <w:bookmarkEnd w:id="3"/>
    </w:p>
    <w:p>
      <w:pPr>
        <w:spacing w:line="360" w:lineRule="auto"/>
        <w:ind w:firstLine="465"/>
        <w:rPr>
          <w:rFonts w:hint="default" w:eastAsia="宋体"/>
          <w:sz w:val="24"/>
          <w:lang w:val="en-US" w:eastAsia="zh-CN"/>
        </w:rPr>
      </w:pPr>
      <w:r>
        <w:rPr>
          <w:rFonts w:hint="eastAsia" w:ascii="宋体" w:hAnsi="宋体"/>
          <w:sz w:val="24"/>
        </w:rPr>
        <w:t>本规范依</w:t>
      </w:r>
      <w:r>
        <w:rPr>
          <w:rFonts w:hint="eastAsia"/>
          <w:sz w:val="24"/>
        </w:rPr>
        <w:t>据</w:t>
      </w:r>
      <w:r>
        <w:rPr>
          <w:sz w:val="24"/>
        </w:rPr>
        <w:t>JJF 1001</w:t>
      </w:r>
      <w:r>
        <w:rPr>
          <w:rFonts w:asciiTheme="minorEastAsia" w:hAnsiTheme="minorEastAsia" w:eastAsiaTheme="minorEastAsia"/>
          <w:sz w:val="24"/>
        </w:rPr>
        <w:t>—</w:t>
      </w:r>
      <w:r>
        <w:rPr>
          <w:sz w:val="24"/>
        </w:rPr>
        <w:t>2011</w:t>
      </w:r>
      <w:r>
        <w:rPr>
          <w:rFonts w:hint="eastAsia"/>
          <w:sz w:val="24"/>
        </w:rPr>
        <w:t>《通用计量术语及定义》、</w:t>
      </w:r>
      <w:r>
        <w:rPr>
          <w:sz w:val="24"/>
        </w:rPr>
        <w:t>JJF 1071</w:t>
      </w:r>
      <w:r>
        <w:rPr>
          <w:rFonts w:ascii="宋体" w:hAnsi="宋体"/>
          <w:sz w:val="24"/>
        </w:rPr>
        <w:t>—</w:t>
      </w:r>
      <w:r>
        <w:rPr>
          <w:sz w:val="24"/>
        </w:rPr>
        <w:t>2010</w:t>
      </w:r>
      <w:r>
        <w:rPr>
          <w:rFonts w:hint="eastAsia"/>
          <w:sz w:val="24"/>
        </w:rPr>
        <w:t>《国家计量校准规范编写规则》和</w:t>
      </w:r>
      <w:r>
        <w:rPr>
          <w:sz w:val="24"/>
        </w:rPr>
        <w:t>JJF 1059.1</w:t>
      </w:r>
      <w:r>
        <w:rPr>
          <w:rFonts w:ascii="宋体" w:hAnsi="宋体"/>
          <w:sz w:val="24"/>
        </w:rPr>
        <w:t>—</w:t>
      </w:r>
      <w:r>
        <w:rPr>
          <w:sz w:val="24"/>
        </w:rPr>
        <w:t>2012</w:t>
      </w:r>
      <w:r>
        <w:rPr>
          <w:rFonts w:hint="eastAsia" w:ascii="宋体" w:hAnsi="宋体"/>
          <w:sz w:val="24"/>
        </w:rPr>
        <w:t>《测量不确定度评定与表示》的规定编写，</w:t>
      </w:r>
      <w:r>
        <w:rPr>
          <w:rFonts w:hint="eastAsia"/>
          <w:sz w:val="24"/>
        </w:rPr>
        <w:t>参考了</w:t>
      </w:r>
      <w:r>
        <w:rPr>
          <w:rFonts w:hint="eastAsia"/>
          <w:color w:val="000000"/>
          <w:sz w:val="24"/>
        </w:rPr>
        <w:t>GB/T 31752-2015《溴甲烷检疫熏蒸库技术规范》、GB/T 36854-2018《集装箱熏蒸操作规程》</w:t>
      </w:r>
      <w:r>
        <w:rPr>
          <w:rFonts w:hint="eastAsia"/>
          <w:sz w:val="24"/>
        </w:rPr>
        <w:t>等相关技术文件。</w:t>
      </w:r>
    </w:p>
    <w:p>
      <w:pPr>
        <w:ind w:firstLine="480" w:firstLineChars="200"/>
      </w:pPr>
      <w:r>
        <w:rPr>
          <w:rFonts w:hint="eastAsia" w:ascii="Times New Roman"/>
          <w:sz w:val="24"/>
          <w:szCs w:val="24"/>
        </w:rPr>
        <w:t>本规范为首次发布。</w:t>
      </w:r>
    </w:p>
    <w:p>
      <w:pPr>
        <w:rPr>
          <w:color w:val="000000"/>
        </w:rPr>
      </w:pPr>
    </w:p>
    <w:p>
      <w:pPr>
        <w:rPr>
          <w:color w:val="000000"/>
        </w:rPr>
        <w:sectPr>
          <w:headerReference r:id="rId10" w:type="default"/>
          <w:footerReference r:id="rId11" w:type="default"/>
          <w:footerReference r:id="rId12" w:type="even"/>
          <w:pgSz w:w="11906" w:h="16838"/>
          <w:pgMar w:top="2268" w:right="1127" w:bottom="1134" w:left="1418" w:header="1304" w:footer="992" w:gutter="0"/>
          <w:pgNumType w:fmt="upperRoman" w:start="1"/>
          <w:cols w:space="425" w:num="1"/>
          <w:docGrid w:type="lines" w:linePitch="312" w:charSpace="0"/>
        </w:sectPr>
      </w:pPr>
    </w:p>
    <w:p>
      <w:pPr>
        <w:spacing w:before="240" w:after="240" w:line="360" w:lineRule="auto"/>
        <w:jc w:val="center"/>
        <w:rPr>
          <w:rFonts w:eastAsia="黑体"/>
          <w:bCs/>
          <w:color w:val="000000"/>
          <w:kern w:val="0"/>
          <w:sz w:val="32"/>
        </w:rPr>
      </w:pPr>
      <w:bookmarkStart w:id="4" w:name="_Toc357936549"/>
      <w:bookmarkStart w:id="5" w:name="_Toc357936488"/>
      <w:bookmarkStart w:id="6" w:name="_Toc357935295"/>
      <w:r>
        <w:rPr>
          <w:rFonts w:hint="eastAsia" w:eastAsia="黑体"/>
          <w:bCs/>
          <w:color w:val="000000"/>
          <w:kern w:val="0"/>
          <w:sz w:val="32"/>
        </w:rPr>
        <w:t>熏蒸气体检测仪校准规范</w:t>
      </w:r>
    </w:p>
    <w:p>
      <w:pPr>
        <w:spacing w:before="156" w:beforeLines="50" w:after="156" w:afterLines="50" w:line="360" w:lineRule="auto"/>
        <w:outlineLvl w:val="0"/>
        <w:rPr>
          <w:rFonts w:eastAsia="黑体"/>
          <w:color w:val="000000"/>
          <w:sz w:val="24"/>
        </w:rPr>
      </w:pPr>
      <w:bookmarkStart w:id="7" w:name="_Toc357935273"/>
      <w:bookmarkStart w:id="8" w:name="_Toc357936527"/>
      <w:bookmarkStart w:id="9" w:name="_Toc357936466"/>
      <w:r>
        <w:rPr>
          <w:rFonts w:eastAsia="黑体"/>
          <w:color w:val="000000"/>
          <w:sz w:val="24"/>
        </w:rPr>
        <w:t>1</w:t>
      </w:r>
      <w:r>
        <w:rPr>
          <w:rFonts w:hint="eastAsia" w:eastAsia="黑体"/>
          <w:color w:val="000000"/>
          <w:sz w:val="24"/>
        </w:rPr>
        <w:t>　范围</w:t>
      </w:r>
      <w:bookmarkEnd w:id="7"/>
      <w:bookmarkEnd w:id="8"/>
      <w:bookmarkEnd w:id="9"/>
    </w:p>
    <w:p>
      <w:pPr>
        <w:spacing w:line="360" w:lineRule="auto"/>
        <w:ind w:firstLine="480" w:firstLineChars="200"/>
        <w:rPr>
          <w:sz w:val="24"/>
        </w:rPr>
      </w:pPr>
      <w:r>
        <w:rPr>
          <w:rFonts w:hAnsi="宋体"/>
          <w:color w:val="000000"/>
          <w:sz w:val="24"/>
        </w:rPr>
        <w:t>本规范适用于</w:t>
      </w:r>
      <w:r>
        <w:rPr>
          <w:rFonts w:hint="eastAsia" w:hAnsi="宋体"/>
          <w:color w:val="000000"/>
          <w:sz w:val="24"/>
        </w:rPr>
        <w:t>测量上限不高于2.</w:t>
      </w:r>
      <w:r>
        <w:rPr>
          <w:rFonts w:hAnsi="宋体"/>
          <w:color w:val="000000"/>
          <w:sz w:val="24"/>
        </w:rPr>
        <w:t>00%</w:t>
      </w:r>
      <w:r>
        <w:rPr>
          <w:rFonts w:hint="eastAsia" w:hAnsi="宋体"/>
          <w:color w:val="000000"/>
          <w:sz w:val="24"/>
          <w:lang w:val="en-US" w:eastAsia="zh-CN"/>
        </w:rPr>
        <w:t xml:space="preserve"> </w:t>
      </w:r>
      <w:r>
        <w:rPr>
          <w:rFonts w:hAnsi="宋体"/>
          <w:color w:val="000000"/>
          <w:sz w:val="24"/>
        </w:rPr>
        <w:t>mol/mol</w:t>
      </w:r>
      <w:r>
        <w:rPr>
          <w:rFonts w:hint="eastAsia" w:hAnsi="宋体"/>
          <w:color w:val="000000"/>
          <w:sz w:val="24"/>
        </w:rPr>
        <w:t>的</w:t>
      </w:r>
      <w:r>
        <w:rPr>
          <w:sz w:val="24"/>
        </w:rPr>
        <w:t>硫酰氟</w:t>
      </w:r>
      <w:r>
        <w:rPr>
          <w:rFonts w:hint="eastAsia"/>
          <w:sz w:val="24"/>
          <w:lang w:val="en-US" w:eastAsia="zh-CN"/>
        </w:rPr>
        <w:t>和</w:t>
      </w:r>
      <w:r>
        <w:rPr>
          <w:sz w:val="24"/>
        </w:rPr>
        <w:t>溴甲烷</w:t>
      </w:r>
      <w:r>
        <w:rPr>
          <w:rFonts w:hint="eastAsia"/>
          <w:sz w:val="24"/>
        </w:rPr>
        <w:t>、</w:t>
      </w:r>
      <w:r>
        <w:rPr>
          <w:rFonts w:hint="eastAsia" w:hAnsi="宋体"/>
          <w:color w:val="000000"/>
          <w:sz w:val="24"/>
        </w:rPr>
        <w:t>不高于</w:t>
      </w:r>
      <w:r>
        <w:rPr>
          <w:rFonts w:hint="eastAsia"/>
          <w:sz w:val="24"/>
        </w:rPr>
        <w:t>1</w:t>
      </w:r>
      <w:r>
        <w:rPr>
          <w:sz w:val="24"/>
        </w:rPr>
        <w:t>00</w:t>
      </w:r>
      <w:r>
        <w:rPr>
          <w:rFonts w:hint="eastAsia"/>
          <w:sz w:val="24"/>
          <w:lang w:val="en-US" w:eastAsia="zh-CN"/>
        </w:rPr>
        <w:t xml:space="preserve"> </w:t>
      </w:r>
      <w:r>
        <w:rPr>
          <w:szCs w:val="21"/>
        </w:rPr>
        <w:t>μ</w:t>
      </w:r>
      <w:r>
        <w:rPr>
          <w:sz w:val="24"/>
        </w:rPr>
        <w:t>mol/mol</w:t>
      </w:r>
      <w:r>
        <w:rPr>
          <w:rFonts w:hint="eastAsia"/>
          <w:sz w:val="24"/>
        </w:rPr>
        <w:t>的</w:t>
      </w:r>
      <w:r>
        <w:rPr>
          <w:sz w:val="24"/>
        </w:rPr>
        <w:t>磷化氢</w:t>
      </w:r>
      <w:r>
        <w:rPr>
          <w:rFonts w:hint="eastAsia"/>
          <w:sz w:val="24"/>
        </w:rPr>
        <w:t>气体检测仪的校准</w:t>
      </w:r>
      <w:r>
        <w:rPr>
          <w:sz w:val="24"/>
        </w:rPr>
        <w:t>。</w:t>
      </w:r>
      <w:r>
        <w:rPr>
          <w:rFonts w:hint="eastAsia"/>
          <w:sz w:val="24"/>
        </w:rPr>
        <w:t>其他范围的熏蒸气体检测仪可参照本规范。</w:t>
      </w:r>
    </w:p>
    <w:p>
      <w:pPr>
        <w:spacing w:before="156" w:beforeLines="50" w:after="156" w:afterLines="50" w:line="360" w:lineRule="auto"/>
        <w:outlineLvl w:val="0"/>
        <w:rPr>
          <w:rFonts w:eastAsia="黑体"/>
          <w:color w:val="000000"/>
          <w:sz w:val="24"/>
        </w:rPr>
      </w:pPr>
      <w:bookmarkStart w:id="10" w:name="_Toc357936468"/>
      <w:bookmarkStart w:id="11" w:name="_Toc357935275"/>
      <w:bookmarkStart w:id="12" w:name="_Toc357936529"/>
      <w:r>
        <w:rPr>
          <w:rFonts w:eastAsia="黑体"/>
          <w:color w:val="000000"/>
          <w:sz w:val="24"/>
        </w:rPr>
        <w:t>3</w:t>
      </w:r>
      <w:r>
        <w:rPr>
          <w:rFonts w:hint="eastAsia" w:eastAsia="黑体"/>
          <w:color w:val="000000"/>
          <w:sz w:val="24"/>
        </w:rPr>
        <w:t>　概述</w:t>
      </w:r>
      <w:bookmarkEnd w:id="10"/>
      <w:bookmarkEnd w:id="11"/>
      <w:bookmarkEnd w:id="12"/>
    </w:p>
    <w:p>
      <w:pPr>
        <w:spacing w:line="360" w:lineRule="auto"/>
        <w:ind w:firstLine="480" w:firstLineChars="200"/>
        <w:rPr>
          <w:rFonts w:hAnsi="宋体"/>
          <w:color w:val="000000"/>
          <w:sz w:val="24"/>
          <w:lang w:val="en-GB"/>
        </w:rPr>
      </w:pPr>
      <w:r>
        <w:rPr>
          <w:rFonts w:hint="eastAsia" w:hAnsi="宋体"/>
          <w:color w:val="auto"/>
          <w:sz w:val="24"/>
          <w:lang w:val="en-GB"/>
        </w:rPr>
        <w:t>熏蒸气体检测仪（以下简称仪器）主要用于检测作业场所环境中熏蒸气体的浓度，例如</w:t>
      </w:r>
      <w:r>
        <w:rPr>
          <w:color w:val="auto"/>
          <w:sz w:val="24"/>
        </w:rPr>
        <w:t>溴甲烷、硫酰氟、磷化氢等</w:t>
      </w:r>
      <w:r>
        <w:rPr>
          <w:rFonts w:hint="eastAsia" w:hAnsi="宋体"/>
          <w:color w:val="auto"/>
          <w:sz w:val="24"/>
          <w:lang w:val="en-GB"/>
        </w:rPr>
        <w:t>。仪器检测原理主要</w:t>
      </w:r>
      <w:r>
        <w:rPr>
          <w:rFonts w:hint="eastAsia" w:hAnsi="宋体"/>
          <w:color w:val="auto"/>
          <w:sz w:val="24"/>
          <w:highlight w:val="none"/>
        </w:rPr>
        <w:t>有</w:t>
      </w:r>
      <w:r>
        <w:rPr>
          <w:rFonts w:hint="eastAsia" w:hAnsi="宋体"/>
          <w:color w:val="auto"/>
          <w:sz w:val="24"/>
          <w:lang w:val="en-GB"/>
        </w:rPr>
        <w:t>电化学、非散射红外、</w:t>
      </w:r>
      <w:r>
        <w:rPr>
          <w:rFonts w:hint="eastAsia" w:hAnsi="宋体"/>
          <w:color w:val="auto"/>
          <w:sz w:val="24"/>
        </w:rPr>
        <w:t>声光光谱、激光光谱、</w:t>
      </w:r>
      <w:r>
        <w:rPr>
          <w:rFonts w:hint="eastAsia" w:hAnsi="宋体"/>
          <w:color w:val="auto"/>
          <w:sz w:val="24"/>
          <w:lang w:val="en-GB"/>
        </w:rPr>
        <w:t>光离子化</w:t>
      </w:r>
      <w:r>
        <w:rPr>
          <w:rFonts w:hint="eastAsia" w:hAnsi="宋体"/>
          <w:color w:val="auto"/>
          <w:sz w:val="24"/>
        </w:rPr>
        <w:t>等</w:t>
      </w:r>
      <w:r>
        <w:rPr>
          <w:rFonts w:hint="eastAsia" w:hAnsi="宋体"/>
          <w:color w:val="auto"/>
          <w:sz w:val="24"/>
          <w:lang w:val="en-GB"/>
        </w:rPr>
        <w:t>。仪器主要由气路单元、检测单元、信号处理单元、显示单元等组成。按采样方式分为吸入式和扩散式</w:t>
      </w:r>
      <w:r>
        <w:rPr>
          <w:rFonts w:hint="eastAsia" w:hAnsi="宋体"/>
          <w:color w:val="000000"/>
          <w:sz w:val="24"/>
          <w:lang w:val="en-GB"/>
        </w:rPr>
        <w:t>。</w:t>
      </w:r>
    </w:p>
    <w:p>
      <w:pPr>
        <w:spacing w:before="156" w:beforeLines="50" w:after="156" w:afterLines="50" w:line="360" w:lineRule="auto"/>
        <w:outlineLvl w:val="0"/>
        <w:rPr>
          <w:rFonts w:hint="eastAsia" w:eastAsia="黑体"/>
          <w:color w:val="000000"/>
          <w:sz w:val="24"/>
        </w:rPr>
      </w:pPr>
      <w:bookmarkStart w:id="13" w:name="_Toc357936530"/>
      <w:bookmarkStart w:id="14" w:name="_Toc357935276"/>
      <w:bookmarkStart w:id="15" w:name="_Toc357936469"/>
      <w:r>
        <w:rPr>
          <w:rFonts w:eastAsia="黑体"/>
          <w:color w:val="000000"/>
          <w:sz w:val="24"/>
        </w:rPr>
        <w:t>4</w:t>
      </w:r>
      <w:r>
        <w:rPr>
          <w:rFonts w:hint="eastAsia" w:eastAsia="黑体"/>
          <w:color w:val="000000"/>
          <w:sz w:val="24"/>
        </w:rPr>
        <w:t>　计量</w:t>
      </w:r>
      <w:bookmarkEnd w:id="13"/>
      <w:bookmarkEnd w:id="14"/>
      <w:bookmarkEnd w:id="15"/>
      <w:r>
        <w:rPr>
          <w:rFonts w:hint="eastAsia" w:eastAsia="黑体"/>
          <w:color w:val="000000"/>
          <w:sz w:val="24"/>
        </w:rPr>
        <w:t>特性</w:t>
      </w:r>
    </w:p>
    <w:p>
      <w:pPr>
        <w:spacing w:line="360" w:lineRule="auto"/>
        <w:rPr>
          <w:color w:val="000000"/>
          <w:sz w:val="24"/>
        </w:rPr>
      </w:pPr>
      <w:r>
        <w:rPr>
          <w:color w:val="000000"/>
          <w:sz w:val="24"/>
        </w:rPr>
        <w:t>4.1</w:t>
      </w:r>
      <w:r>
        <w:rPr>
          <w:rFonts w:hint="eastAsia"/>
          <w:color w:val="000000"/>
          <w:sz w:val="24"/>
        </w:rPr>
        <w:t>示值误差</w:t>
      </w:r>
    </w:p>
    <w:p>
      <w:pPr>
        <w:spacing w:line="360" w:lineRule="auto"/>
        <w:ind w:firstLine="360" w:firstLineChars="150"/>
        <w:rPr>
          <w:color w:val="000000"/>
          <w:kern w:val="0"/>
          <w:sz w:val="24"/>
          <w:lang w:val="en-GB"/>
        </w:rPr>
      </w:pPr>
      <w:r>
        <w:rPr>
          <w:rFonts w:hint="eastAsia"/>
          <w:color w:val="000000"/>
          <w:sz w:val="24"/>
        </w:rPr>
        <w:t>相对误差：</w:t>
      </w:r>
      <w:r>
        <w:rPr>
          <w:rFonts w:ascii="宋体" w:hAnsi="宋体"/>
          <w:color w:val="000000"/>
          <w:kern w:val="0"/>
          <w:sz w:val="24"/>
          <w:lang w:val="en-GB"/>
        </w:rPr>
        <w:t>±</w:t>
      </w:r>
      <w:r>
        <w:rPr>
          <w:color w:val="000000"/>
          <w:kern w:val="0"/>
          <w:sz w:val="24"/>
          <w:lang w:val="en-GB"/>
        </w:rPr>
        <w:t>1</w:t>
      </w:r>
      <w:r>
        <w:rPr>
          <w:rFonts w:hint="eastAsia"/>
          <w:color w:val="000000"/>
          <w:kern w:val="0"/>
          <w:sz w:val="24"/>
          <w:lang w:val="en-GB"/>
        </w:rPr>
        <w:t>0</w:t>
      </w:r>
      <w:r>
        <w:rPr>
          <w:color w:val="000000"/>
          <w:kern w:val="0"/>
          <w:sz w:val="24"/>
          <w:lang w:val="en-GB"/>
        </w:rPr>
        <w:t>%</w:t>
      </w:r>
      <w:r>
        <w:rPr>
          <w:rFonts w:hint="eastAsia"/>
          <w:color w:val="000000"/>
          <w:kern w:val="0"/>
          <w:sz w:val="24"/>
          <w:lang w:val="en-GB"/>
        </w:rPr>
        <w:t>。</w:t>
      </w:r>
    </w:p>
    <w:p>
      <w:pPr>
        <w:spacing w:line="360" w:lineRule="auto"/>
        <w:rPr>
          <w:color w:val="000000"/>
          <w:sz w:val="24"/>
        </w:rPr>
      </w:pPr>
      <w:r>
        <w:rPr>
          <w:color w:val="000000"/>
          <w:sz w:val="24"/>
        </w:rPr>
        <w:t>4.2</w:t>
      </w:r>
      <w:r>
        <w:rPr>
          <w:rFonts w:hint="eastAsia"/>
          <w:color w:val="000000"/>
          <w:sz w:val="24"/>
        </w:rPr>
        <w:t>重复性</w:t>
      </w:r>
    </w:p>
    <w:p>
      <w:pPr>
        <w:spacing w:line="360" w:lineRule="auto"/>
        <w:ind w:firstLine="360" w:firstLineChars="150"/>
        <w:rPr>
          <w:color w:val="000000"/>
          <w:kern w:val="0"/>
          <w:sz w:val="24"/>
          <w:lang w:val="en-GB"/>
        </w:rPr>
      </w:pPr>
      <w:r>
        <w:rPr>
          <w:rFonts w:hint="eastAsia"/>
          <w:color w:val="000000"/>
          <w:sz w:val="24"/>
        </w:rPr>
        <w:t>重复性不大于</w:t>
      </w:r>
      <w:r>
        <w:rPr>
          <w:color w:val="000000"/>
          <w:kern w:val="0"/>
          <w:sz w:val="24"/>
          <w:lang w:val="en-GB"/>
        </w:rPr>
        <w:t>3%</w:t>
      </w:r>
      <w:r>
        <w:rPr>
          <w:rFonts w:hint="eastAsia"/>
          <w:color w:val="000000"/>
          <w:kern w:val="0"/>
          <w:sz w:val="24"/>
          <w:lang w:val="en-GB"/>
        </w:rPr>
        <w:t>。</w:t>
      </w:r>
    </w:p>
    <w:p>
      <w:pPr>
        <w:spacing w:line="360" w:lineRule="auto"/>
        <w:rPr>
          <w:color w:val="000000"/>
          <w:sz w:val="24"/>
        </w:rPr>
      </w:pPr>
      <w:r>
        <w:rPr>
          <w:color w:val="000000"/>
          <w:sz w:val="24"/>
        </w:rPr>
        <w:t>4.3</w:t>
      </w:r>
      <w:r>
        <w:rPr>
          <w:rFonts w:hint="eastAsia"/>
          <w:color w:val="000000"/>
          <w:sz w:val="24"/>
        </w:rPr>
        <w:t>响应时间</w:t>
      </w:r>
    </w:p>
    <w:p>
      <w:pPr>
        <w:spacing w:line="360" w:lineRule="auto"/>
        <w:ind w:firstLine="360" w:firstLineChars="150"/>
        <w:rPr>
          <w:rFonts w:hint="default" w:eastAsia="宋体"/>
          <w:color w:val="000000"/>
          <w:sz w:val="24"/>
          <w:lang w:val="en-US" w:eastAsia="zh-CN"/>
        </w:rPr>
      </w:pPr>
      <w:r>
        <w:rPr>
          <w:rFonts w:hint="eastAsia"/>
          <w:color w:val="000000"/>
          <w:sz w:val="24"/>
          <w:lang w:val="en-US" w:eastAsia="zh-CN"/>
        </w:rPr>
        <w:t>吸入式</w:t>
      </w:r>
      <w:r>
        <w:rPr>
          <w:rFonts w:hint="eastAsia"/>
          <w:color w:val="000000"/>
          <w:sz w:val="24"/>
        </w:rPr>
        <w:t>响应时间不大于</w:t>
      </w:r>
      <w:r>
        <w:rPr>
          <w:rFonts w:hint="eastAsia"/>
          <w:color w:val="000000"/>
          <w:sz w:val="24"/>
          <w:lang w:val="en-US" w:eastAsia="zh-CN"/>
        </w:rPr>
        <w:t>3</w:t>
      </w:r>
      <w:r>
        <w:rPr>
          <w:rFonts w:hint="eastAsia"/>
          <w:color w:val="000000"/>
          <w:kern w:val="0"/>
          <w:sz w:val="24"/>
        </w:rPr>
        <w:t xml:space="preserve">0 </w:t>
      </w:r>
      <w:r>
        <w:rPr>
          <w:rFonts w:hint="eastAsia"/>
          <w:color w:val="000000"/>
          <w:kern w:val="0"/>
          <w:sz w:val="24"/>
          <w:lang w:val="en-US" w:eastAsia="zh-CN"/>
        </w:rPr>
        <w:t>s，扩散式响应时间不大于60s。</w:t>
      </w:r>
    </w:p>
    <w:p>
      <w:pPr>
        <w:spacing w:line="360" w:lineRule="auto"/>
        <w:rPr>
          <w:color w:val="000000"/>
          <w:sz w:val="24"/>
        </w:rPr>
      </w:pPr>
      <w:r>
        <w:rPr>
          <w:rFonts w:hint="eastAsia"/>
          <w:color w:val="000000"/>
          <w:sz w:val="24"/>
        </w:rPr>
        <w:t>4.4报警功能和报警动作值</w:t>
      </w:r>
    </w:p>
    <w:p>
      <w:pPr>
        <w:spacing w:line="360" w:lineRule="auto"/>
        <w:ind w:firstLine="360" w:firstLineChars="150"/>
      </w:pPr>
      <w:r>
        <w:rPr>
          <w:rFonts w:hint="eastAsia"/>
          <w:color w:val="000000"/>
          <w:sz w:val="24"/>
        </w:rPr>
        <w:t>具有报警功能的仪器，在其测量范围内应具有报警设定值，当仪器示值达到报警设定值时，应有声、光或振动报警。</w:t>
      </w:r>
    </w:p>
    <w:p>
      <w:pPr>
        <w:spacing w:line="360" w:lineRule="auto"/>
        <w:rPr>
          <w:color w:val="000000"/>
          <w:sz w:val="24"/>
        </w:rPr>
      </w:pPr>
      <w:r>
        <w:rPr>
          <w:rFonts w:hint="eastAsia"/>
          <w:color w:val="000000"/>
          <w:sz w:val="24"/>
        </w:rPr>
        <w:t>4.5漂移</w:t>
      </w:r>
    </w:p>
    <w:p>
      <w:pPr>
        <w:spacing w:line="360" w:lineRule="auto"/>
        <w:rPr>
          <w:color w:val="000000"/>
          <w:sz w:val="24"/>
        </w:rPr>
      </w:pPr>
      <w:r>
        <w:rPr>
          <w:rFonts w:hint="eastAsia"/>
          <w:color w:val="000000"/>
          <w:sz w:val="24"/>
        </w:rPr>
        <w:t>4.5.1 零点漂移：</w:t>
      </w:r>
      <w:r>
        <w:rPr>
          <w:rFonts w:ascii="宋体" w:hAnsi="宋体"/>
          <w:color w:val="000000"/>
          <w:kern w:val="0"/>
          <w:sz w:val="24"/>
          <w:lang w:val="en-GB"/>
        </w:rPr>
        <w:t>±</w:t>
      </w:r>
      <w:r>
        <w:rPr>
          <w:rFonts w:hint="eastAsia"/>
          <w:color w:val="000000"/>
          <w:sz w:val="24"/>
          <w:lang w:val="en-US" w:eastAsia="zh-CN"/>
        </w:rPr>
        <w:t>2</w:t>
      </w:r>
      <w:r>
        <w:rPr>
          <w:rFonts w:hint="eastAsia"/>
          <w:color w:val="000000"/>
          <w:sz w:val="24"/>
        </w:rPr>
        <w:t>%FS</w:t>
      </w:r>
    </w:p>
    <w:p>
      <w:pPr>
        <w:spacing w:line="360" w:lineRule="auto"/>
        <w:rPr>
          <w:color w:val="000000"/>
          <w:sz w:val="24"/>
        </w:rPr>
      </w:pPr>
      <w:r>
        <w:rPr>
          <w:rFonts w:hint="eastAsia"/>
          <w:color w:val="000000"/>
          <w:sz w:val="24"/>
        </w:rPr>
        <w:t>4.5.2 量程漂移：</w:t>
      </w:r>
      <w:r>
        <w:rPr>
          <w:rFonts w:ascii="宋体" w:hAnsi="宋体"/>
          <w:color w:val="000000"/>
          <w:kern w:val="0"/>
          <w:sz w:val="24"/>
          <w:lang w:val="en-GB"/>
        </w:rPr>
        <w:t>±</w:t>
      </w:r>
      <w:r>
        <w:rPr>
          <w:rFonts w:hint="eastAsia"/>
          <w:color w:val="000000"/>
          <w:sz w:val="24"/>
          <w:lang w:val="en-US" w:eastAsia="zh-CN"/>
        </w:rPr>
        <w:t>3</w:t>
      </w:r>
      <w:r>
        <w:rPr>
          <w:rFonts w:hint="eastAsia"/>
          <w:color w:val="000000"/>
          <w:sz w:val="24"/>
        </w:rPr>
        <w:t>%FS</w:t>
      </w:r>
    </w:p>
    <w:p>
      <w:pPr>
        <w:spacing w:before="156" w:after="156" w:line="360" w:lineRule="auto"/>
        <w:rPr>
          <w:rFonts w:eastAsia="黑体"/>
          <w:color w:val="000000"/>
          <w:sz w:val="24"/>
        </w:rPr>
      </w:pPr>
      <w:bookmarkStart w:id="16" w:name="_Toc357935279"/>
      <w:bookmarkStart w:id="17" w:name="_Toc357936533"/>
      <w:bookmarkStart w:id="18" w:name="_Toc357936472"/>
      <w:r>
        <w:rPr>
          <w:rFonts w:eastAsia="黑体"/>
          <w:color w:val="000000"/>
          <w:sz w:val="24"/>
        </w:rPr>
        <w:t>5</w:t>
      </w:r>
      <w:r>
        <w:rPr>
          <w:rFonts w:hint="eastAsia" w:eastAsia="黑体"/>
          <w:color w:val="000000"/>
          <w:sz w:val="24"/>
        </w:rPr>
        <w:t>　</w:t>
      </w:r>
      <w:bookmarkEnd w:id="16"/>
      <w:bookmarkEnd w:id="17"/>
      <w:bookmarkEnd w:id="18"/>
      <w:r>
        <w:rPr>
          <w:rFonts w:hint="eastAsia" w:eastAsia="黑体"/>
          <w:color w:val="000000"/>
          <w:sz w:val="24"/>
        </w:rPr>
        <w:t>校准条件</w:t>
      </w:r>
    </w:p>
    <w:p>
      <w:pPr>
        <w:spacing w:line="360" w:lineRule="auto"/>
        <w:outlineLvl w:val="1"/>
        <w:rPr>
          <w:color w:val="000000"/>
          <w:sz w:val="24"/>
        </w:rPr>
      </w:pPr>
      <w:bookmarkStart w:id="19" w:name="_Toc357935280"/>
      <w:bookmarkStart w:id="20" w:name="_Toc357936473"/>
      <w:bookmarkStart w:id="21" w:name="_Toc357936534"/>
      <w:r>
        <w:rPr>
          <w:color w:val="000000"/>
          <w:sz w:val="24"/>
        </w:rPr>
        <w:t>5.1</w:t>
      </w:r>
      <w:r>
        <w:rPr>
          <w:rFonts w:hAnsi="宋体"/>
          <w:color w:val="000000"/>
          <w:sz w:val="24"/>
        </w:rPr>
        <w:t>　</w:t>
      </w:r>
      <w:r>
        <w:rPr>
          <w:rFonts w:hint="eastAsia" w:hAnsi="宋体"/>
          <w:color w:val="000000"/>
          <w:sz w:val="24"/>
        </w:rPr>
        <w:t>环境</w:t>
      </w:r>
      <w:r>
        <w:rPr>
          <w:rFonts w:hAnsi="宋体"/>
          <w:color w:val="000000"/>
          <w:sz w:val="24"/>
        </w:rPr>
        <w:t>条件</w:t>
      </w:r>
      <w:bookmarkEnd w:id="19"/>
      <w:bookmarkEnd w:id="20"/>
      <w:bookmarkEnd w:id="21"/>
    </w:p>
    <w:p>
      <w:pPr>
        <w:spacing w:line="360" w:lineRule="auto"/>
        <w:rPr>
          <w:rFonts w:hAnsi="宋体"/>
          <w:color w:val="000000"/>
          <w:sz w:val="24"/>
        </w:rPr>
      </w:pPr>
      <w:r>
        <w:rPr>
          <w:rFonts w:hAnsi="宋体"/>
          <w:color w:val="000000"/>
          <w:sz w:val="24"/>
        </w:rPr>
        <w:t>5.1.1 环境温度</w:t>
      </w:r>
      <w:r>
        <w:rPr>
          <w:rFonts w:hint="eastAsia" w:hAnsi="宋体"/>
          <w:color w:val="000000"/>
          <w:sz w:val="24"/>
        </w:rPr>
        <w:t>：</w:t>
      </w:r>
      <w:r>
        <w:rPr>
          <w:rFonts w:hAnsi="宋体"/>
          <w:color w:val="000000"/>
          <w:sz w:val="24"/>
          <w:highlight w:val="none"/>
        </w:rPr>
        <w:t>（</w:t>
      </w:r>
      <w:r>
        <w:rPr>
          <w:rFonts w:hint="eastAsia" w:hAnsi="宋体"/>
          <w:color w:val="000000"/>
          <w:sz w:val="24"/>
          <w:highlight w:val="none"/>
        </w:rPr>
        <w:t>10</w:t>
      </w:r>
      <w:r>
        <w:rPr>
          <w:rFonts w:hAnsi="宋体"/>
          <w:color w:val="000000"/>
          <w:sz w:val="24"/>
          <w:highlight w:val="none"/>
        </w:rPr>
        <w:t>～</w:t>
      </w:r>
      <w:r>
        <w:rPr>
          <w:rFonts w:hint="eastAsia"/>
          <w:color w:val="000000"/>
          <w:sz w:val="24"/>
          <w:highlight w:val="none"/>
        </w:rPr>
        <w:t>40</w:t>
      </w:r>
      <w:r>
        <w:rPr>
          <w:rFonts w:hAnsi="宋体"/>
          <w:color w:val="000000"/>
          <w:sz w:val="24"/>
          <w:highlight w:val="none"/>
        </w:rPr>
        <w:t>）℃</w:t>
      </w:r>
      <w:r>
        <w:rPr>
          <w:rFonts w:hint="eastAsia" w:hAnsi="宋体"/>
          <w:color w:val="000000"/>
          <w:sz w:val="24"/>
        </w:rPr>
        <w:t>。</w:t>
      </w:r>
    </w:p>
    <w:p>
      <w:pPr>
        <w:spacing w:line="360" w:lineRule="auto"/>
        <w:rPr>
          <w:color w:val="000000"/>
          <w:sz w:val="24"/>
        </w:rPr>
      </w:pPr>
      <w:r>
        <w:rPr>
          <w:rFonts w:hAnsi="宋体"/>
          <w:color w:val="000000"/>
          <w:sz w:val="24"/>
        </w:rPr>
        <w:t xml:space="preserve">5.1.2 </w:t>
      </w:r>
      <w:r>
        <w:rPr>
          <w:rFonts w:hint="eastAsia" w:hAnsi="宋体"/>
          <w:color w:val="000000"/>
          <w:sz w:val="24"/>
        </w:rPr>
        <w:t>相对</w:t>
      </w:r>
      <w:r>
        <w:rPr>
          <w:rFonts w:hAnsi="宋体"/>
          <w:color w:val="000000"/>
          <w:sz w:val="24"/>
        </w:rPr>
        <w:t>湿度</w:t>
      </w:r>
      <w:r>
        <w:rPr>
          <w:rFonts w:hint="eastAsia" w:hAnsi="宋体"/>
          <w:color w:val="000000"/>
          <w:sz w:val="24"/>
        </w:rPr>
        <w:t>：≤</w:t>
      </w:r>
      <w:r>
        <w:rPr>
          <w:color w:val="000000"/>
          <w:sz w:val="24"/>
        </w:rPr>
        <w:t>85%</w:t>
      </w:r>
      <w:r>
        <w:rPr>
          <w:rFonts w:hint="eastAsia"/>
          <w:color w:val="000000"/>
          <w:sz w:val="24"/>
        </w:rPr>
        <w:t>。</w:t>
      </w:r>
    </w:p>
    <w:p>
      <w:pPr>
        <w:spacing w:line="360" w:lineRule="auto"/>
        <w:rPr>
          <w:color w:val="000000"/>
          <w:sz w:val="24"/>
        </w:rPr>
      </w:pPr>
      <w:r>
        <w:rPr>
          <w:color w:val="000000"/>
          <w:sz w:val="24"/>
        </w:rPr>
        <w:t xml:space="preserve">5.1.3 </w:t>
      </w:r>
      <w:r>
        <w:rPr>
          <w:rFonts w:hint="eastAsia"/>
          <w:color w:val="000000"/>
          <w:sz w:val="24"/>
        </w:rPr>
        <w:t>工作环境应无影响仪器正常工作的电磁场及干扰气体，校准现场应保持通风并采取安全措施。</w:t>
      </w:r>
    </w:p>
    <w:p>
      <w:pPr>
        <w:spacing w:line="360" w:lineRule="auto"/>
        <w:outlineLvl w:val="1"/>
        <w:rPr>
          <w:color w:val="000000"/>
          <w:sz w:val="24"/>
        </w:rPr>
      </w:pPr>
      <w:bookmarkStart w:id="22" w:name="_Toc357935281"/>
      <w:bookmarkStart w:id="23" w:name="_Toc357936474"/>
      <w:bookmarkStart w:id="24" w:name="_Toc357936535"/>
      <w:r>
        <w:rPr>
          <w:color w:val="000000"/>
          <w:sz w:val="24"/>
        </w:rPr>
        <w:t>5.2</w:t>
      </w:r>
      <w:r>
        <w:rPr>
          <w:rFonts w:hAnsi="宋体"/>
          <w:color w:val="000000"/>
          <w:sz w:val="24"/>
        </w:rPr>
        <w:t>　</w:t>
      </w:r>
      <w:r>
        <w:rPr>
          <w:rFonts w:hint="eastAsia" w:hAnsi="宋体"/>
          <w:sz w:val="24"/>
        </w:rPr>
        <w:t>测量标准及其他设备</w:t>
      </w:r>
      <w:bookmarkEnd w:id="22"/>
      <w:bookmarkEnd w:id="23"/>
      <w:bookmarkEnd w:id="24"/>
    </w:p>
    <w:p>
      <w:pPr>
        <w:pStyle w:val="14"/>
        <w:spacing w:line="360" w:lineRule="auto"/>
        <w:ind w:left="0" w:firstLine="0" w:firstLineChars="0"/>
        <w:rPr>
          <w:rFonts w:ascii="Times New Roman"/>
          <w:sz w:val="24"/>
        </w:rPr>
      </w:pPr>
      <w:r>
        <w:rPr>
          <w:rFonts w:hint="eastAsia" w:ascii="Times New Roman"/>
          <w:sz w:val="24"/>
        </w:rPr>
        <w:t>5</w:t>
      </w:r>
      <w:r>
        <w:rPr>
          <w:rFonts w:ascii="Times New Roman"/>
          <w:sz w:val="24"/>
        </w:rPr>
        <w:t>.2.1</w:t>
      </w:r>
      <w:r>
        <w:rPr>
          <w:rFonts w:hint="eastAsia" w:ascii="Times New Roman"/>
          <w:sz w:val="24"/>
        </w:rPr>
        <w:t>气体标准物质</w:t>
      </w:r>
    </w:p>
    <w:p>
      <w:pPr>
        <w:pStyle w:val="14"/>
        <w:spacing w:line="360" w:lineRule="auto"/>
        <w:ind w:left="0" w:firstLine="480" w:firstLineChars="200"/>
        <w:rPr>
          <w:rFonts w:ascii="Times New Roman" w:hAnsi="宋体"/>
          <w:sz w:val="24"/>
        </w:rPr>
      </w:pPr>
      <w:r>
        <w:rPr>
          <w:rFonts w:hint="eastAsia" w:ascii="Times New Roman" w:hAnsi="宋体"/>
          <w:sz w:val="24"/>
        </w:rPr>
        <w:t>氮中</w:t>
      </w:r>
      <w:r>
        <w:rPr>
          <w:rFonts w:ascii="Times New Roman" w:hAnsi="宋体"/>
          <w:sz w:val="24"/>
        </w:rPr>
        <w:t>硫酰氟、</w:t>
      </w:r>
      <w:r>
        <w:rPr>
          <w:rFonts w:hint="eastAsia" w:ascii="Times New Roman" w:hAnsi="宋体"/>
          <w:sz w:val="24"/>
        </w:rPr>
        <w:t>氮中</w:t>
      </w:r>
      <w:r>
        <w:rPr>
          <w:rFonts w:ascii="Times New Roman" w:hAnsi="宋体"/>
          <w:sz w:val="24"/>
        </w:rPr>
        <w:t>溴甲烷、</w:t>
      </w:r>
      <w:r>
        <w:rPr>
          <w:rFonts w:hint="eastAsia" w:ascii="Times New Roman" w:hAnsi="宋体"/>
          <w:sz w:val="24"/>
        </w:rPr>
        <w:t>氮中</w:t>
      </w:r>
      <w:r>
        <w:rPr>
          <w:rFonts w:ascii="Times New Roman" w:hAnsi="宋体"/>
          <w:sz w:val="24"/>
        </w:rPr>
        <w:t>磷化氢</w:t>
      </w:r>
      <w:r>
        <w:rPr>
          <w:rFonts w:hint="eastAsia" w:ascii="Times New Roman" w:hAnsi="宋体"/>
          <w:sz w:val="24"/>
        </w:rPr>
        <w:t>气体有证</w:t>
      </w:r>
      <w:r>
        <w:rPr>
          <w:rFonts w:ascii="Times New Roman" w:hAnsi="宋体"/>
          <w:sz w:val="24"/>
        </w:rPr>
        <w:t>标准物质</w:t>
      </w:r>
      <w:r>
        <w:rPr>
          <w:rFonts w:hint="eastAsia" w:ascii="Times New Roman" w:hAnsi="宋体"/>
          <w:sz w:val="24"/>
        </w:rPr>
        <w:t>，相对扩展不确定度应不大于3</w:t>
      </w:r>
      <w:r>
        <w:rPr>
          <w:rFonts w:ascii="Times New Roman" w:hAnsi="宋体"/>
          <w:sz w:val="24"/>
        </w:rPr>
        <w:t>%</w:t>
      </w:r>
      <w:r>
        <w:rPr>
          <w:rFonts w:hint="eastAsia" w:ascii="Times New Roman" w:hAnsi="宋体"/>
          <w:sz w:val="24"/>
        </w:rPr>
        <w:t>（</w:t>
      </w:r>
      <w:r>
        <w:rPr>
          <w:rFonts w:ascii="Times New Roman" w:hAnsi="宋体"/>
          <w:i/>
          <w:sz w:val="24"/>
        </w:rPr>
        <w:t>k</w:t>
      </w:r>
      <w:r>
        <w:rPr>
          <w:rFonts w:ascii="Times New Roman" w:hAnsi="宋体"/>
          <w:sz w:val="24"/>
        </w:rPr>
        <w:t>=2</w:t>
      </w:r>
      <w:r>
        <w:rPr>
          <w:rFonts w:hint="eastAsia" w:ascii="Times New Roman" w:hAnsi="宋体"/>
          <w:sz w:val="24"/>
        </w:rPr>
        <w:t>）。当采用气体稀释装置时，稀释后标准气体的相对扩展不确定度应满足上述要求。</w:t>
      </w:r>
    </w:p>
    <w:p>
      <w:pPr>
        <w:pStyle w:val="14"/>
        <w:spacing w:line="360" w:lineRule="auto"/>
        <w:ind w:left="0" w:firstLine="0" w:firstLineChars="0"/>
        <w:rPr>
          <w:rFonts w:ascii="Times New Roman" w:hAnsi="宋体"/>
          <w:sz w:val="24"/>
        </w:rPr>
      </w:pPr>
      <w:r>
        <w:rPr>
          <w:rFonts w:hint="eastAsia" w:ascii="Times New Roman" w:hAnsi="宋体"/>
          <w:sz w:val="24"/>
        </w:rPr>
        <w:t>5</w:t>
      </w:r>
      <w:r>
        <w:rPr>
          <w:rFonts w:ascii="Times New Roman" w:hAnsi="宋体"/>
          <w:sz w:val="24"/>
        </w:rPr>
        <w:t>.2.2</w:t>
      </w:r>
      <w:r>
        <w:rPr>
          <w:rFonts w:hint="eastAsia" w:ascii="Times New Roman" w:hAnsi="宋体"/>
          <w:sz w:val="24"/>
        </w:rPr>
        <w:t>零点气体</w:t>
      </w:r>
    </w:p>
    <w:p>
      <w:pPr>
        <w:pStyle w:val="14"/>
        <w:spacing w:line="360" w:lineRule="auto"/>
        <w:ind w:left="0" w:firstLine="480" w:firstLineChars="200"/>
        <w:rPr>
          <w:rFonts w:ascii="Times New Roman" w:hAnsi="宋体"/>
          <w:sz w:val="24"/>
        </w:rPr>
      </w:pPr>
      <w:r>
        <w:rPr>
          <w:rFonts w:hint="eastAsia" w:ascii="Times New Roman" w:hAnsi="宋体"/>
          <w:sz w:val="24"/>
        </w:rPr>
        <w:t>采用纯度不小于99.999%的高纯氮气或合成空气（由99.999%的氮气和99.999%的氧气配制）。</w:t>
      </w:r>
    </w:p>
    <w:p>
      <w:pPr>
        <w:pStyle w:val="14"/>
        <w:spacing w:line="360" w:lineRule="auto"/>
        <w:ind w:left="0" w:firstLine="0" w:firstLineChars="0"/>
        <w:rPr>
          <w:rFonts w:ascii="Times New Roman" w:hAnsi="宋体"/>
          <w:sz w:val="24"/>
        </w:rPr>
      </w:pPr>
      <w:r>
        <w:rPr>
          <w:rFonts w:hint="eastAsia" w:ascii="Times New Roman" w:hAnsi="宋体"/>
          <w:sz w:val="24"/>
        </w:rPr>
        <w:t>5</w:t>
      </w:r>
      <w:r>
        <w:rPr>
          <w:rFonts w:ascii="Times New Roman" w:hAnsi="宋体"/>
          <w:sz w:val="24"/>
        </w:rPr>
        <w:t xml:space="preserve">.2.3 </w:t>
      </w:r>
      <w:r>
        <w:rPr>
          <w:rFonts w:hint="eastAsia" w:ascii="Times New Roman" w:hAnsi="宋体"/>
          <w:sz w:val="24"/>
        </w:rPr>
        <w:t>流量计</w:t>
      </w:r>
    </w:p>
    <w:p>
      <w:pPr>
        <w:pStyle w:val="14"/>
        <w:spacing w:line="360" w:lineRule="auto"/>
        <w:ind w:left="0" w:firstLine="480" w:firstLineChars="200"/>
        <w:rPr>
          <w:rFonts w:ascii="Times New Roman" w:hAnsi="宋体"/>
          <w:sz w:val="24"/>
        </w:rPr>
      </w:pPr>
      <w:r>
        <w:rPr>
          <w:rFonts w:hint="eastAsia" w:ascii="Times New Roman" w:hAnsi="宋体"/>
          <w:sz w:val="24"/>
        </w:rPr>
        <w:t>测量范围</w:t>
      </w:r>
      <w:r>
        <w:rPr>
          <w:rFonts w:ascii="Times New Roman"/>
          <w:sz w:val="24"/>
        </w:rPr>
        <w:t>（0～1.5）L/min</w:t>
      </w:r>
      <w:r>
        <w:rPr>
          <w:rFonts w:hint="eastAsia" w:ascii="Times New Roman" w:hAnsi="宋体"/>
          <w:sz w:val="24"/>
        </w:rPr>
        <w:t>，准确度级别不低于4.0级。</w:t>
      </w:r>
    </w:p>
    <w:p>
      <w:pPr>
        <w:pStyle w:val="14"/>
        <w:spacing w:line="360" w:lineRule="auto"/>
        <w:ind w:left="0" w:firstLine="0" w:firstLineChars="0"/>
        <w:rPr>
          <w:rFonts w:ascii="Times New Roman" w:hAnsi="宋体"/>
          <w:sz w:val="24"/>
        </w:rPr>
      </w:pPr>
      <w:r>
        <w:rPr>
          <w:rFonts w:hint="eastAsia" w:ascii="Times New Roman" w:hAnsi="宋体"/>
          <w:sz w:val="24"/>
        </w:rPr>
        <w:t>5</w:t>
      </w:r>
      <w:r>
        <w:rPr>
          <w:rFonts w:ascii="Times New Roman" w:hAnsi="宋体"/>
          <w:sz w:val="24"/>
        </w:rPr>
        <w:t xml:space="preserve">.2.4 </w:t>
      </w:r>
      <w:r>
        <w:rPr>
          <w:rFonts w:hint="eastAsia" w:ascii="Times New Roman" w:hAnsi="宋体"/>
          <w:sz w:val="24"/>
        </w:rPr>
        <w:t>电子秒表</w:t>
      </w:r>
    </w:p>
    <w:p>
      <w:pPr>
        <w:pStyle w:val="14"/>
        <w:spacing w:line="360" w:lineRule="auto"/>
        <w:ind w:left="0" w:firstLine="480" w:firstLineChars="200"/>
        <w:rPr>
          <w:rFonts w:ascii="Times New Roman" w:hAnsi="宋体"/>
          <w:sz w:val="24"/>
        </w:rPr>
      </w:pPr>
      <w:r>
        <w:rPr>
          <w:rFonts w:hint="eastAsia" w:ascii="Times New Roman" w:hAnsi="宋体"/>
          <w:sz w:val="24"/>
        </w:rPr>
        <w:t>最大允许误差不超过±0.10 s/h。</w:t>
      </w:r>
    </w:p>
    <w:p>
      <w:pPr>
        <w:pStyle w:val="14"/>
        <w:spacing w:line="360" w:lineRule="auto"/>
        <w:ind w:left="0" w:firstLine="0" w:firstLineChars="0"/>
        <w:rPr>
          <w:rFonts w:ascii="Times New Roman" w:hAnsi="宋体"/>
          <w:sz w:val="24"/>
        </w:rPr>
      </w:pPr>
      <w:r>
        <w:rPr>
          <w:rFonts w:hint="eastAsia" w:ascii="Times New Roman" w:hAnsi="宋体"/>
          <w:sz w:val="24"/>
        </w:rPr>
        <w:t>5</w:t>
      </w:r>
      <w:r>
        <w:rPr>
          <w:rFonts w:ascii="Times New Roman" w:hAnsi="宋体"/>
          <w:sz w:val="24"/>
        </w:rPr>
        <w:t xml:space="preserve">.2.4 </w:t>
      </w:r>
      <w:r>
        <w:rPr>
          <w:rFonts w:hint="eastAsia" w:ascii="Times New Roman" w:hAnsi="宋体"/>
          <w:sz w:val="24"/>
        </w:rPr>
        <w:t>气体减压阀和气路</w:t>
      </w:r>
    </w:p>
    <w:p>
      <w:pPr>
        <w:pStyle w:val="14"/>
        <w:spacing w:line="360" w:lineRule="auto"/>
        <w:ind w:left="0" w:firstLine="480" w:firstLineChars="200"/>
        <w:rPr>
          <w:rFonts w:ascii="Times New Roman" w:hAnsi="宋体"/>
          <w:sz w:val="24"/>
        </w:rPr>
      </w:pPr>
      <w:r>
        <w:rPr>
          <w:rFonts w:hint="eastAsia" w:ascii="Times New Roman" w:hAnsi="宋体"/>
          <w:sz w:val="24"/>
        </w:rPr>
        <w:t>应使用不易与熏蒸气体发生反应或吸附的材质，如不锈钢阀和聚四氟乙烯管路。</w:t>
      </w:r>
    </w:p>
    <w:p>
      <w:pPr>
        <w:spacing w:before="156" w:beforeLines="50" w:after="156" w:afterLines="50" w:line="360" w:lineRule="auto"/>
        <w:outlineLvl w:val="0"/>
        <w:rPr>
          <w:rFonts w:eastAsia="黑体"/>
          <w:color w:val="000000"/>
          <w:sz w:val="24"/>
        </w:rPr>
      </w:pPr>
      <w:r>
        <w:rPr>
          <w:rFonts w:eastAsia="黑体"/>
          <w:color w:val="000000"/>
          <w:sz w:val="24"/>
        </w:rPr>
        <w:t>6</w:t>
      </w:r>
      <w:r>
        <w:rPr>
          <w:rFonts w:hint="eastAsia" w:eastAsia="黑体"/>
          <w:color w:val="000000"/>
          <w:sz w:val="24"/>
        </w:rPr>
        <w:t>　校准项目和校准方法</w:t>
      </w:r>
    </w:p>
    <w:p>
      <w:pPr>
        <w:spacing w:line="360" w:lineRule="auto"/>
        <w:outlineLvl w:val="1"/>
        <w:rPr>
          <w:rFonts w:hAnsi="宋体"/>
          <w:color w:val="000000"/>
          <w:sz w:val="24"/>
          <w:lang w:val="zh-CN"/>
        </w:rPr>
      </w:pPr>
      <w:bookmarkStart w:id="25" w:name="_Toc357935284"/>
      <w:bookmarkStart w:id="26" w:name="_Toc357936538"/>
      <w:bookmarkStart w:id="27" w:name="_Toc357936477"/>
      <w:r>
        <w:rPr>
          <w:rFonts w:hAnsi="宋体"/>
          <w:color w:val="000000"/>
          <w:sz w:val="24"/>
          <w:lang w:val="zh-CN"/>
        </w:rPr>
        <w:t>6.</w:t>
      </w:r>
      <w:bookmarkEnd w:id="25"/>
      <w:bookmarkEnd w:id="26"/>
      <w:bookmarkEnd w:id="27"/>
      <w:bookmarkStart w:id="28" w:name="_Toc357936478"/>
      <w:bookmarkStart w:id="29" w:name="_Toc357935285"/>
      <w:bookmarkStart w:id="30" w:name="_Toc357936539"/>
      <w:r>
        <w:rPr>
          <w:rFonts w:hAnsi="宋体"/>
          <w:color w:val="000000"/>
          <w:sz w:val="24"/>
          <w:lang w:val="zh-CN"/>
        </w:rPr>
        <w:t xml:space="preserve">1 </w:t>
      </w:r>
      <w:bookmarkEnd w:id="28"/>
      <w:bookmarkEnd w:id="29"/>
      <w:bookmarkEnd w:id="30"/>
      <w:r>
        <w:rPr>
          <w:rFonts w:hint="eastAsia" w:hAnsi="宋体"/>
          <w:color w:val="000000"/>
          <w:sz w:val="24"/>
          <w:lang w:val="zh-CN"/>
        </w:rPr>
        <w:t>仪器的调整</w:t>
      </w:r>
    </w:p>
    <w:p>
      <w:pPr>
        <w:spacing w:line="360" w:lineRule="auto"/>
        <w:ind w:firstLine="480" w:firstLineChars="200"/>
        <w:jc w:val="left"/>
        <w:outlineLvl w:val="1"/>
        <w:rPr>
          <w:position w:val="-12"/>
          <w:sz w:val="24"/>
        </w:rPr>
      </w:pPr>
      <w:r>
        <w:rPr>
          <w:rFonts w:hint="eastAsia"/>
          <w:position w:val="-12"/>
          <w:sz w:val="24"/>
        </w:rPr>
        <w:t>按照仪器使用说明书的要求对仪器进行预热，预热稳定后，按图1所示连接气体标准物质、流量计和被校仪器。校准泵吸式仪器时，必须保证旁通流量计有气体放出。校准扩散式或正压输送式仪器时</w:t>
      </w:r>
      <w:r>
        <w:rPr>
          <w:rFonts w:hint="eastAsia"/>
          <w:position w:val="-12"/>
          <w:sz w:val="24"/>
          <w:lang w:eastAsia="zh-CN"/>
        </w:rPr>
        <w:t>：</w:t>
      </w:r>
      <w:r>
        <w:rPr>
          <w:rFonts w:hint="eastAsia"/>
          <w:position w:val="-12"/>
          <w:sz w:val="24"/>
          <w:lang w:val="en-US" w:eastAsia="zh-CN"/>
        </w:rPr>
        <w:t>可</w:t>
      </w:r>
      <w:r>
        <w:rPr>
          <w:rFonts w:hint="eastAsia"/>
          <w:position w:val="-12"/>
          <w:sz w:val="24"/>
        </w:rPr>
        <w:t>不连接旁通流量计，按照仪器说明书的要求调节流量</w:t>
      </w:r>
      <w:r>
        <w:rPr>
          <w:rFonts w:hint="eastAsia"/>
          <w:position w:val="-12"/>
          <w:sz w:val="24"/>
          <w:lang w:eastAsia="zh-CN"/>
        </w:rPr>
        <w:t>；</w:t>
      </w:r>
      <w:r>
        <w:rPr>
          <w:rFonts w:hint="eastAsia"/>
          <w:position w:val="-12"/>
          <w:sz w:val="24"/>
        </w:rPr>
        <w:t>若仪器说明书中没有明确要求，则流量一般控制在（500±50）mL/min。若仪器说明书中有明确要求，则按说明书的要求调整仪器的零点和示值</w:t>
      </w:r>
      <w:r>
        <w:rPr>
          <w:rFonts w:hint="eastAsia"/>
          <w:position w:val="-12"/>
          <w:sz w:val="24"/>
          <w:lang w:eastAsia="zh-CN"/>
        </w:rPr>
        <w:t>；</w:t>
      </w:r>
      <w:r>
        <w:rPr>
          <w:rFonts w:hint="eastAsia"/>
          <w:position w:val="-12"/>
          <w:sz w:val="24"/>
        </w:rPr>
        <w:t>若仪器说明书中没有明确要求，则用零点气体和满量程80%的气体标准物质调整仪器的零点和示值。</w:t>
      </w:r>
    </w:p>
    <w:p>
      <w:pPr>
        <w:spacing w:line="360" w:lineRule="auto"/>
        <w:jc w:val="center"/>
        <w:outlineLvl w:val="1"/>
        <w:rPr>
          <w:position w:val="-12"/>
          <w:sz w:val="24"/>
        </w:rPr>
      </w:pPr>
      <w:r>
        <w:drawing>
          <wp:inline distT="0" distB="0" distL="114300" distR="114300">
            <wp:extent cx="4852670" cy="1262380"/>
            <wp:effectExtent l="0" t="0" r="5080" b="13970"/>
            <wp:docPr id="1"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9"/>
                    <pic:cNvPicPr>
                      <a:picLocks noChangeAspect="1"/>
                    </pic:cNvPicPr>
                  </pic:nvPicPr>
                  <pic:blipFill>
                    <a:blip r:embed="rId22" cstate="print"/>
                    <a:srcRect b="25000"/>
                    <a:stretch>
                      <a:fillRect/>
                    </a:stretch>
                  </pic:blipFill>
                  <pic:spPr>
                    <a:xfrm>
                      <a:off x="0" y="0"/>
                      <a:ext cx="4852670" cy="1262743"/>
                    </a:xfrm>
                    <a:prstGeom prst="rect">
                      <a:avLst/>
                    </a:prstGeom>
                    <a:noFill/>
                    <a:ln>
                      <a:noFill/>
                    </a:ln>
                  </pic:spPr>
                </pic:pic>
              </a:graphicData>
            </a:graphic>
          </wp:inline>
        </w:drawing>
      </w:r>
    </w:p>
    <w:p>
      <w:pPr>
        <w:spacing w:line="360" w:lineRule="auto"/>
        <w:jc w:val="center"/>
        <w:outlineLvl w:val="1"/>
        <w:rPr>
          <w:b/>
          <w:position w:val="-12"/>
          <w:szCs w:val="21"/>
        </w:rPr>
      </w:pPr>
      <w:r>
        <w:rPr>
          <w:rFonts w:hint="eastAsia"/>
          <w:b/>
          <w:position w:val="-12"/>
          <w:szCs w:val="21"/>
        </w:rPr>
        <w:t>图1 仪器气路连接示意图</w:t>
      </w:r>
    </w:p>
    <w:p>
      <w:pPr>
        <w:spacing w:line="360" w:lineRule="auto"/>
        <w:outlineLvl w:val="1"/>
        <w:rPr>
          <w:rFonts w:hAnsi="宋体"/>
          <w:color w:val="000000"/>
          <w:sz w:val="24"/>
          <w:lang w:val="zh-CN"/>
        </w:rPr>
      </w:pPr>
      <w:r>
        <w:rPr>
          <w:rFonts w:hint="eastAsia" w:hAnsi="宋体"/>
          <w:color w:val="000000"/>
          <w:sz w:val="24"/>
          <w:lang w:val="zh-CN"/>
        </w:rPr>
        <w:t>6.2示值误差</w:t>
      </w:r>
    </w:p>
    <w:p>
      <w:pPr>
        <w:spacing w:line="360" w:lineRule="auto"/>
        <w:ind w:firstLine="480" w:firstLineChars="200"/>
        <w:jc w:val="left"/>
        <w:outlineLvl w:val="1"/>
        <w:rPr>
          <w:position w:val="-12"/>
          <w:sz w:val="24"/>
        </w:rPr>
      </w:pPr>
      <w:r>
        <w:rPr>
          <w:rFonts w:hint="eastAsia"/>
          <w:sz w:val="24"/>
        </w:rPr>
        <w:t>依次通入浓度约为满量程20%、50%、80%的气体标准物质，记录仪器稳定示值，每个浓度点重复测量3次，计算3次示值的算术平均值</w:t>
      </w:r>
      <w:r>
        <w:object>
          <v:shape id="_x0000_i1025" o:spt="75" type="#_x0000_t75" style="height:17.5pt;width:10.5pt;" o:ole="t" filled="f" o:preferrelative="t" stroked="f" coordsize="21600,21600">
            <v:path/>
            <v:fill on="f" focussize="0,0"/>
            <v:stroke on="f" joinstyle="miter"/>
            <v:imagedata r:id="rId24" o:title=""/>
            <o:lock v:ext="edit" aspectratio="t"/>
            <w10:wrap type="none"/>
            <w10:anchorlock/>
          </v:shape>
          <o:OLEObject Type="Embed" ProgID="Equation.3" ShapeID="_x0000_i1025" DrawAspect="Content" ObjectID="_1468075725" r:id="rId23">
            <o:LockedField>false</o:LockedField>
          </o:OLEObject>
        </w:object>
      </w:r>
      <w:r>
        <w:rPr>
          <w:rFonts w:hint="eastAsia"/>
          <w:sz w:val="24"/>
        </w:rPr>
        <w:t>，按公式（1）和（2）计算仪器各浓度点的示值误差</w:t>
      </w:r>
      <w:r>
        <w:object>
          <v:shape id="_x0000_i1026" o:spt="75" type="#_x0000_t75" style="height:13.5pt;width:17.5pt;" o:ole="t" filled="f" o:preferrelative="t" stroked="f" coordsize="21600,21600">
            <v:path/>
            <v:fill on="f" focussize="0,0"/>
            <v:stroke on="f" joinstyle="miter"/>
            <v:imagedata r:id="rId26" o:title=""/>
            <o:lock v:ext="edit" aspectratio="t"/>
            <w10:wrap type="none"/>
            <w10:anchorlock/>
          </v:shape>
          <o:OLEObject Type="Embed" ProgID="Equation.3" ShapeID="_x0000_i1026" DrawAspect="Content" ObjectID="_1468075726" r:id="rId25">
            <o:LockedField>false</o:LockedField>
          </o:OLEObject>
        </w:object>
      </w:r>
      <w:r>
        <w:rPr>
          <w:rFonts w:hint="eastAsia"/>
          <w:sz w:val="24"/>
        </w:rPr>
        <w:t>或</w:t>
      </w:r>
      <w:r>
        <w:rPr>
          <w:position w:val="-6"/>
        </w:rPr>
        <w:object>
          <v:shape id="_x0000_i1027" o:spt="75" type="#_x0000_t75" style="height:17.5pt;width:21.5pt;" o:ole="t" filled="f" o:preferrelative="t" stroked="f" coordsize="21600,21600">
            <v:path/>
            <v:fill on="f" focussize="0,0"/>
            <v:stroke on="f" joinstyle="miter"/>
            <v:imagedata r:id="rId28" o:title=""/>
            <o:lock v:ext="edit" aspectratio="t"/>
            <w10:wrap type="none"/>
            <w10:anchorlock/>
          </v:shape>
          <o:OLEObject Type="Embed" ProgID="Equation.3" ShapeID="_x0000_i1027" DrawAspect="Content" ObjectID="_1468075727" r:id="rId27">
            <o:LockedField>false</o:LockedField>
          </o:OLEObject>
        </w:object>
      </w:r>
      <w:r>
        <w:rPr>
          <w:rFonts w:hint="eastAsia"/>
        </w:rPr>
        <w:t>。</w:t>
      </w:r>
    </w:p>
    <w:p>
      <w:pPr>
        <w:wordWrap w:val="0"/>
        <w:spacing w:line="360" w:lineRule="auto"/>
        <w:ind w:firstLine="480" w:firstLineChars="200"/>
        <w:jc w:val="right"/>
        <w:outlineLvl w:val="1"/>
        <w:rPr>
          <w:rFonts w:hAnsi="宋体"/>
          <w:color w:val="000000"/>
          <w:sz w:val="24"/>
          <w:lang w:val="zh-CN"/>
        </w:rPr>
      </w:pPr>
      <w:r>
        <w:rPr>
          <w:position w:val="-12"/>
          <w:sz w:val="24"/>
        </w:rPr>
        <w:object>
          <v:shape id="_x0000_i1028" o:spt="75" type="#_x0000_t75" style="height:19.5pt;width:54.5pt;" o:ole="t" filled="f" o:preferrelative="t" stroked="f" coordsize="21600,21600">
            <v:path/>
            <v:fill on="f" focussize="0,0"/>
            <v:stroke on="f" joinstyle="miter"/>
            <v:imagedata r:id="rId30" o:title=""/>
            <o:lock v:ext="edit" aspectratio="t"/>
            <w10:wrap type="none"/>
            <w10:anchorlock/>
          </v:shape>
          <o:OLEObject Type="Embed" ProgID="Equation.3" ShapeID="_x0000_i1028" DrawAspect="Content" ObjectID="_1468075728" r:id="rId29">
            <o:LockedField>false</o:LockedField>
          </o:OLEObject>
        </w:object>
      </w:r>
      <w:r>
        <w:rPr>
          <w:rFonts w:hint="eastAsia"/>
          <w:sz w:val="24"/>
        </w:rPr>
        <w:t xml:space="preserve">                             </w:t>
      </w:r>
      <w:r>
        <w:rPr>
          <w:rFonts w:hAnsi="宋体"/>
          <w:sz w:val="24"/>
        </w:rPr>
        <w:t>（</w:t>
      </w:r>
      <w:r>
        <w:rPr>
          <w:sz w:val="24"/>
        </w:rPr>
        <w:t>1</w:t>
      </w:r>
      <w:r>
        <w:rPr>
          <w:rFonts w:hAnsi="宋体"/>
          <w:sz w:val="24"/>
        </w:rPr>
        <w:t>）</w:t>
      </w:r>
    </w:p>
    <w:p>
      <w:pPr>
        <w:pStyle w:val="14"/>
        <w:tabs>
          <w:tab w:val="left" w:pos="2414"/>
          <w:tab w:val="left" w:pos="6674"/>
        </w:tabs>
        <w:wordWrap w:val="0"/>
        <w:spacing w:line="360" w:lineRule="auto"/>
        <w:ind w:left="0" w:firstLine="0" w:firstLineChars="0"/>
        <w:jc w:val="right"/>
        <w:rPr>
          <w:rFonts w:ascii="Times New Roman" w:hAnsi="宋体"/>
          <w:sz w:val="24"/>
          <w:szCs w:val="24"/>
        </w:rPr>
      </w:pPr>
      <w:r>
        <w:rPr>
          <w:rFonts w:ascii="Times New Roman"/>
          <w:position w:val="-30"/>
          <w:sz w:val="24"/>
          <w:szCs w:val="24"/>
        </w:rPr>
        <w:object>
          <v:shape id="_x0000_i1029" o:spt="75" type="#_x0000_t75" style="height:34.5pt;width:85.5pt;" o:ole="t" filled="f" o:preferrelative="t" stroked="f" coordsize="21600,21600">
            <v:path/>
            <v:fill on="f" focussize="0,0"/>
            <v:stroke on="f" joinstyle="miter"/>
            <v:imagedata r:id="rId32" o:title=""/>
            <o:lock v:ext="edit" aspectratio="t"/>
            <w10:wrap type="none"/>
            <w10:anchorlock/>
          </v:shape>
          <o:OLEObject Type="Embed" ProgID="Equation.3" ShapeID="_x0000_i1029" DrawAspect="Content" ObjectID="_1468075729" r:id="rId31">
            <o:LockedField>false</o:LockedField>
          </o:OLEObject>
        </w:object>
      </w:r>
      <w:r>
        <w:rPr>
          <w:rFonts w:hint="eastAsia" w:ascii="Times New Roman"/>
          <w:sz w:val="24"/>
          <w:szCs w:val="24"/>
        </w:rPr>
        <w:t xml:space="preserve">                          </w:t>
      </w:r>
      <w:r>
        <w:rPr>
          <w:rFonts w:ascii="Times New Roman" w:hAnsi="宋体"/>
          <w:sz w:val="24"/>
          <w:szCs w:val="24"/>
        </w:rPr>
        <w:t>（</w:t>
      </w:r>
      <w:r>
        <w:rPr>
          <w:rFonts w:ascii="Times New Roman"/>
          <w:sz w:val="24"/>
          <w:szCs w:val="24"/>
        </w:rPr>
        <w:t>2</w:t>
      </w:r>
      <w:r>
        <w:rPr>
          <w:rFonts w:ascii="Times New Roman" w:hAnsi="宋体"/>
          <w:sz w:val="24"/>
          <w:szCs w:val="24"/>
        </w:rPr>
        <w:t>）</w:t>
      </w:r>
    </w:p>
    <w:p>
      <w:pPr>
        <w:pStyle w:val="14"/>
        <w:spacing w:line="360" w:lineRule="auto"/>
        <w:ind w:left="0" w:firstLine="480" w:firstLineChars="200"/>
        <w:rPr>
          <w:rFonts w:ascii="Times New Roman" w:hAnsi="宋体"/>
          <w:sz w:val="24"/>
          <w:szCs w:val="24"/>
        </w:rPr>
      </w:pPr>
      <w:r>
        <w:rPr>
          <w:rFonts w:ascii="Times New Roman" w:hAnsi="宋体"/>
          <w:sz w:val="24"/>
          <w:szCs w:val="24"/>
        </w:rPr>
        <w:t>式中：</w:t>
      </w:r>
    </w:p>
    <w:p>
      <w:pPr>
        <w:pStyle w:val="14"/>
        <w:spacing w:line="360" w:lineRule="auto"/>
        <w:ind w:left="0" w:firstLine="460" w:firstLineChars="200"/>
        <w:rPr>
          <w:rFonts w:hint="eastAsia" w:ascii="Times New Roman" w:hAnsi="宋体" w:eastAsia="宋体"/>
          <w:sz w:val="24"/>
          <w:szCs w:val="24"/>
          <w:lang w:eastAsia="zh-CN"/>
        </w:rPr>
      </w:pPr>
      <w:r>
        <w:rPr>
          <w:position w:val="-6"/>
        </w:rPr>
        <w:object>
          <v:shape id="_x0000_i1030" o:spt="75" type="#_x0000_t75" style="height:12.5pt;width:17.5pt;" o:ole="t" filled="f" o:preferrelative="t" stroked="f" coordsize="21600,21600">
            <v:path/>
            <v:fill on="f" focussize="0,0"/>
            <v:stroke on="f" joinstyle="miter"/>
            <v:imagedata r:id="rId34" o:title=""/>
            <o:lock v:ext="edit" aspectratio="t"/>
            <w10:wrap type="none"/>
            <w10:anchorlock/>
          </v:shape>
          <o:OLEObject Type="Embed" ProgID="Equation.3" ShapeID="_x0000_i1030" DrawAspect="Content" ObjectID="_1468075730" r:id="rId33">
            <o:LockedField>false</o:LockedField>
          </o:OLEObject>
        </w:object>
      </w:r>
      <w:r>
        <w:rPr>
          <w:rFonts w:ascii="Times New Roman"/>
          <w:sz w:val="24"/>
          <w:szCs w:val="24"/>
        </w:rPr>
        <w:t>——</w:t>
      </w:r>
      <w:r>
        <w:rPr>
          <w:rFonts w:ascii="Times New Roman" w:hAnsi="宋体"/>
          <w:sz w:val="24"/>
          <w:szCs w:val="24"/>
        </w:rPr>
        <w:t>示值</w:t>
      </w:r>
      <w:r>
        <w:rPr>
          <w:rFonts w:hint="eastAsia" w:ascii="Times New Roman" w:hAnsi="宋体"/>
          <w:sz w:val="24"/>
          <w:szCs w:val="24"/>
        </w:rPr>
        <w:t>绝对</w:t>
      </w:r>
      <w:r>
        <w:rPr>
          <w:rFonts w:ascii="Times New Roman" w:hAnsi="宋体"/>
          <w:sz w:val="24"/>
          <w:szCs w:val="24"/>
        </w:rPr>
        <w:t>误差</w:t>
      </w:r>
      <w:r>
        <w:rPr>
          <w:rFonts w:hint="eastAsia" w:ascii="Times New Roman" w:hAnsi="宋体"/>
          <w:sz w:val="24"/>
          <w:szCs w:val="24"/>
          <w:lang w:eastAsia="zh-CN"/>
        </w:rPr>
        <w:t>；</w:t>
      </w:r>
    </w:p>
    <w:p>
      <w:pPr>
        <w:pStyle w:val="14"/>
        <w:spacing w:line="360" w:lineRule="auto"/>
        <w:ind w:left="0" w:firstLine="460" w:firstLineChars="200"/>
        <w:rPr>
          <w:rFonts w:ascii="Times New Roman" w:hAnsi="宋体"/>
          <w:sz w:val="24"/>
          <w:szCs w:val="24"/>
        </w:rPr>
      </w:pPr>
      <w:r>
        <w:rPr>
          <w:position w:val="-10"/>
        </w:rPr>
        <w:object>
          <v:shape id="_x0000_i1031" o:spt="75" type="#_x0000_t75" style="height:17.5pt;width:21.5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35">
            <o:LockedField>false</o:LockedField>
          </o:OLEObject>
        </w:object>
      </w:r>
      <w:r>
        <w:rPr>
          <w:rFonts w:ascii="Times New Roman"/>
          <w:sz w:val="24"/>
          <w:szCs w:val="24"/>
        </w:rPr>
        <w:t>——</w:t>
      </w:r>
      <w:r>
        <w:rPr>
          <w:rFonts w:ascii="Times New Roman" w:hAnsi="宋体"/>
          <w:sz w:val="24"/>
          <w:szCs w:val="24"/>
        </w:rPr>
        <w:t>示值</w:t>
      </w:r>
      <w:r>
        <w:rPr>
          <w:rFonts w:hint="eastAsia" w:ascii="Times New Roman" w:hAnsi="宋体"/>
          <w:sz w:val="24"/>
          <w:szCs w:val="24"/>
        </w:rPr>
        <w:t>相对</w:t>
      </w:r>
      <w:r>
        <w:rPr>
          <w:rFonts w:ascii="Times New Roman" w:hAnsi="宋体"/>
          <w:sz w:val="24"/>
          <w:szCs w:val="24"/>
        </w:rPr>
        <w:t>误差；</w:t>
      </w:r>
    </w:p>
    <w:p>
      <w:pPr>
        <w:pStyle w:val="14"/>
        <w:spacing w:line="360" w:lineRule="auto"/>
        <w:ind w:left="0" w:firstLine="565" w:firstLineChars="246"/>
        <w:rPr>
          <w:rFonts w:ascii="Times New Roman" w:hAnsi="宋体"/>
          <w:sz w:val="24"/>
          <w:szCs w:val="24"/>
        </w:rPr>
      </w:pPr>
      <w:r>
        <w:rPr>
          <w:rFonts w:ascii="Times New Roman"/>
          <w:position w:val="-6"/>
        </w:rPr>
        <w:object>
          <v:shape id="_x0000_i1032" o:spt="75" type="#_x0000_t75" style="height:17.5pt;width:10.5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36">
            <o:LockedField>false</o:LockedField>
          </o:OLEObject>
        </w:object>
      </w:r>
      <w:r>
        <w:rPr>
          <w:rFonts w:ascii="Times New Roman"/>
          <w:sz w:val="24"/>
          <w:szCs w:val="24"/>
        </w:rPr>
        <w:t>——3</w:t>
      </w:r>
      <w:r>
        <w:rPr>
          <w:rFonts w:ascii="Times New Roman" w:hAnsi="宋体"/>
          <w:sz w:val="24"/>
          <w:szCs w:val="24"/>
        </w:rPr>
        <w:t>次测量结果的算术平均值</w:t>
      </w:r>
      <w:r>
        <w:rPr>
          <w:rFonts w:hint="eastAsia" w:ascii="Times New Roman" w:hAnsi="宋体"/>
          <w:sz w:val="24"/>
          <w:szCs w:val="24"/>
        </w:rPr>
        <w:t>，mol/mol</w:t>
      </w:r>
      <w:r>
        <w:rPr>
          <w:rFonts w:ascii="Times New Roman" w:hAnsi="宋体"/>
          <w:sz w:val="24"/>
          <w:szCs w:val="24"/>
        </w:rPr>
        <w:t>；</w:t>
      </w:r>
    </w:p>
    <w:p>
      <w:pPr>
        <w:pStyle w:val="14"/>
        <w:spacing w:line="360" w:lineRule="auto"/>
        <w:ind w:left="0" w:firstLine="565" w:firstLineChars="246"/>
        <w:rPr>
          <w:rFonts w:ascii="Times New Roman" w:hAnsi="宋体"/>
          <w:sz w:val="24"/>
          <w:szCs w:val="24"/>
        </w:rPr>
      </w:pPr>
      <w:r>
        <w:rPr>
          <w:position w:val="-12"/>
        </w:rPr>
        <w:object>
          <v:shape id="_x0000_i1033" o:spt="75" type="#_x0000_t75" style="height:17.5pt;width:13.5pt;" o:ole="t" filled="f" o:preferrelative="t" stroked="f" coordsize="21600,21600">
            <v:path/>
            <v:fill on="f" focussize="0,0"/>
            <v:stroke on="f" joinstyle="miter"/>
            <v:imagedata r:id="rId38" o:title=""/>
            <o:lock v:ext="edit" aspectratio="t"/>
            <w10:wrap type="none"/>
            <w10:anchorlock/>
          </v:shape>
          <o:OLEObject Type="Embed" ProgID="Equation.3" ShapeID="_x0000_i1033" DrawAspect="Content" ObjectID="_1468075733" r:id="rId37">
            <o:LockedField>false</o:LockedField>
          </o:OLEObject>
        </w:object>
      </w:r>
      <w:r>
        <w:rPr>
          <w:rFonts w:ascii="Times New Roman"/>
          <w:sz w:val="24"/>
          <w:szCs w:val="24"/>
        </w:rPr>
        <w:t>——</w:t>
      </w:r>
      <w:r>
        <w:rPr>
          <w:rFonts w:hint="eastAsia" w:ascii="Times New Roman"/>
          <w:sz w:val="24"/>
          <w:szCs w:val="24"/>
        </w:rPr>
        <w:t>气体标准物质浓度值</w:t>
      </w:r>
      <w:r>
        <w:rPr>
          <w:rFonts w:hint="eastAsia" w:ascii="Times New Roman" w:hAnsi="宋体"/>
          <w:sz w:val="24"/>
          <w:szCs w:val="24"/>
        </w:rPr>
        <w:t>，mol/mol。</w:t>
      </w:r>
    </w:p>
    <w:p>
      <w:pPr>
        <w:spacing w:line="360" w:lineRule="auto"/>
        <w:outlineLvl w:val="1"/>
        <w:rPr>
          <w:rFonts w:hAnsi="宋体"/>
          <w:color w:val="000000"/>
          <w:sz w:val="24"/>
          <w:lang w:val="zh-CN"/>
        </w:rPr>
      </w:pPr>
      <w:r>
        <w:rPr>
          <w:rFonts w:hint="eastAsia" w:hAnsi="宋体"/>
          <w:color w:val="000000"/>
          <w:sz w:val="24"/>
          <w:lang w:val="zh-CN"/>
        </w:rPr>
        <w:t>6.3</w:t>
      </w:r>
      <w:r>
        <w:rPr>
          <w:rFonts w:hAnsi="宋体"/>
          <w:color w:val="000000"/>
          <w:sz w:val="24"/>
          <w:lang w:val="zh-CN"/>
        </w:rPr>
        <w:t>重复性</w:t>
      </w:r>
    </w:p>
    <w:p>
      <w:pPr>
        <w:spacing w:line="360" w:lineRule="auto"/>
        <w:ind w:firstLine="480" w:firstLineChars="200"/>
        <w:outlineLvl w:val="1"/>
        <w:rPr>
          <w:color w:val="000000"/>
          <w:sz w:val="24"/>
        </w:rPr>
      </w:pPr>
      <w:r>
        <w:rPr>
          <w:rFonts w:hint="eastAsia" w:hAnsi="宋体"/>
          <w:sz w:val="24"/>
        </w:rPr>
        <w:t>通入浓度约为满量程50%的气体标准物质，待示值稳定后，记录仪器示值。然后通入零点气体使仪器示值回零，再通入上述浓度的气体标准物质，重复测量6次。按公式（</w:t>
      </w:r>
      <w:r>
        <w:rPr>
          <w:rFonts w:hAnsi="宋体"/>
          <w:sz w:val="24"/>
        </w:rPr>
        <w:t>3</w:t>
      </w:r>
      <w:r>
        <w:rPr>
          <w:rFonts w:hint="eastAsia" w:hAnsi="宋体"/>
          <w:sz w:val="24"/>
        </w:rPr>
        <w:t>）计算仪器的重复性</w:t>
      </w:r>
      <w:r>
        <w:rPr>
          <w:rFonts w:hint="eastAsia"/>
          <w:color w:val="000000"/>
          <w:sz w:val="24"/>
        </w:rPr>
        <w:t>。</w:t>
      </w:r>
    </w:p>
    <w:p>
      <w:pPr>
        <w:pStyle w:val="9"/>
        <w:tabs>
          <w:tab w:val="left" w:pos="3834"/>
          <w:tab w:val="left" w:pos="7100"/>
        </w:tabs>
        <w:wordWrap w:val="0"/>
        <w:spacing w:line="360" w:lineRule="auto"/>
        <w:ind w:firstLine="0" w:firstLineChars="0"/>
        <w:jc w:val="right"/>
        <w:rPr>
          <w:color w:val="000000"/>
          <w:spacing w:val="16"/>
        </w:rPr>
      </w:pPr>
      <w:r>
        <w:rPr>
          <w:color w:val="000000"/>
          <w:spacing w:val="16"/>
          <w:position w:val="-26"/>
        </w:rPr>
        <w:object>
          <v:shape id="_x0000_i1034" o:spt="75" type="#_x0000_t75" style="height:50.5pt;width:136.5pt;" o:ole="t" filled="f" o:preferrelative="t" stroked="f" coordsize="21600,21600">
            <v:path/>
            <v:fill on="f" focussize="0,0"/>
            <v:stroke on="f" joinstyle="miter"/>
            <v:imagedata r:id="rId40" o:title=""/>
            <o:lock v:ext="edit" aspectratio="t"/>
            <w10:wrap type="none"/>
            <w10:anchorlock/>
          </v:shape>
          <o:OLEObject Type="Embed" ProgID="Equation.3" ShapeID="_x0000_i1034" DrawAspect="Content" ObjectID="_1468075734" r:id="rId39">
            <o:LockedField>false</o:LockedField>
          </o:OLEObject>
        </w:object>
      </w:r>
      <w:r>
        <w:rPr>
          <w:rFonts w:hint="eastAsia"/>
          <w:color w:val="000000"/>
          <w:spacing w:val="16"/>
        </w:rPr>
        <w:t xml:space="preserve">                  </w:t>
      </w:r>
      <w:r>
        <w:rPr>
          <w:rFonts w:hAnsi="宋体"/>
          <w:color w:val="000000"/>
          <w:spacing w:val="16"/>
        </w:rPr>
        <w:t>（</w:t>
      </w:r>
      <w:r>
        <w:rPr>
          <w:color w:val="000000"/>
          <w:spacing w:val="16"/>
        </w:rPr>
        <w:t>3</w:t>
      </w:r>
      <w:r>
        <w:rPr>
          <w:rFonts w:hAnsi="宋体"/>
          <w:color w:val="000000"/>
          <w:spacing w:val="16"/>
        </w:rPr>
        <w:t>）</w:t>
      </w:r>
    </w:p>
    <w:p>
      <w:pPr>
        <w:pStyle w:val="9"/>
        <w:spacing w:line="360" w:lineRule="auto"/>
        <w:ind w:firstLine="480" w:firstLineChars="200"/>
        <w:rPr>
          <w:color w:val="000000"/>
        </w:rPr>
      </w:pPr>
      <w:r>
        <w:rPr>
          <w:rFonts w:hint="eastAsia"/>
          <w:color w:val="000000"/>
        </w:rPr>
        <w:t>式中：</w:t>
      </w:r>
    </w:p>
    <w:p>
      <w:pPr>
        <w:pStyle w:val="9"/>
        <w:spacing w:line="360" w:lineRule="auto"/>
        <w:ind w:firstLine="480" w:firstLineChars="200"/>
        <w:rPr>
          <w:color w:val="000000"/>
        </w:rPr>
      </w:pPr>
      <w:r>
        <w:rPr>
          <w:position w:val="-10"/>
        </w:rPr>
        <w:object>
          <v:shape id="_x0000_i1035" o:spt="75" type="#_x0000_t75" style="height:17.5pt;width:10.5pt;" o:ole="t" filled="f" o:preferrelative="t" stroked="f" coordsize="21600,21600">
            <v:path/>
            <v:fill on="f" focussize="0,0"/>
            <v:stroke on="f" joinstyle="miter"/>
            <v:imagedata r:id="rId42" o:title=""/>
            <o:lock v:ext="edit" aspectratio="t"/>
            <w10:wrap type="none"/>
            <w10:anchorlock/>
          </v:shape>
          <o:OLEObject Type="Embed" ProgID="Equation.3" ShapeID="_x0000_i1035" DrawAspect="Content" ObjectID="_1468075735" r:id="rId41">
            <o:LockedField>false</o:LockedField>
          </o:OLEObject>
        </w:object>
      </w:r>
      <w:r>
        <w:rPr>
          <w:color w:val="000000"/>
        </w:rPr>
        <w:t>——</w:t>
      </w:r>
      <w:r>
        <w:rPr>
          <w:rFonts w:hint="eastAsia"/>
          <w:color w:val="000000"/>
        </w:rPr>
        <w:t>仪器重复性；</w:t>
      </w:r>
    </w:p>
    <w:p>
      <w:pPr>
        <w:pStyle w:val="14"/>
        <w:spacing w:line="360" w:lineRule="auto"/>
        <w:ind w:left="0" w:right="-107" w:rightChars="-51" w:firstLine="460" w:firstLineChars="200"/>
        <w:rPr>
          <w:rFonts w:ascii="Times New Roman"/>
          <w:sz w:val="24"/>
          <w:szCs w:val="24"/>
        </w:rPr>
      </w:pPr>
      <w:r>
        <w:rPr>
          <w:rFonts w:ascii="Times New Roman"/>
          <w:position w:val="-6"/>
        </w:rPr>
        <w:object>
          <v:shape id="_x0000_i1036" o:spt="75" type="#_x0000_t75" style="height:17.5pt;width:10.5pt;" o:ole="t" filled="f" o:preferrelative="t" stroked="f" coordsize="21600,21600">
            <v:path/>
            <v:fill on="f" focussize="0,0"/>
            <v:stroke on="f" joinstyle="miter"/>
            <v:imagedata r:id="rId44" o:title=""/>
            <o:lock v:ext="edit" aspectratio="t"/>
            <w10:wrap type="none"/>
            <w10:anchorlock/>
          </v:shape>
          <o:OLEObject Type="Embed" ProgID="Equation.3" ShapeID="_x0000_i1036" DrawAspect="Content" ObjectID="_1468075736" r:id="rId43">
            <o:LockedField>false</o:LockedField>
          </o:OLEObject>
        </w:object>
      </w:r>
      <w:r>
        <w:rPr>
          <w:rFonts w:ascii="Times New Roman"/>
          <w:sz w:val="24"/>
          <w:szCs w:val="24"/>
        </w:rPr>
        <w:t>——</w:t>
      </w:r>
      <w:r>
        <w:rPr>
          <w:rFonts w:hint="eastAsia" w:ascii="Times New Roman"/>
          <w:sz w:val="24"/>
          <w:szCs w:val="24"/>
        </w:rPr>
        <w:t>6</w:t>
      </w:r>
      <w:r>
        <w:rPr>
          <w:rFonts w:ascii="Times New Roman" w:hAnsi="宋体"/>
          <w:sz w:val="24"/>
          <w:szCs w:val="24"/>
        </w:rPr>
        <w:t>次测量结果的算术平均值</w:t>
      </w:r>
      <w:r>
        <w:rPr>
          <w:rFonts w:hint="eastAsia" w:ascii="Times New Roman" w:hAnsi="宋体"/>
          <w:sz w:val="24"/>
          <w:szCs w:val="24"/>
        </w:rPr>
        <w:t>，mol/mol</w:t>
      </w:r>
      <w:r>
        <w:rPr>
          <w:rFonts w:ascii="Times New Roman" w:hAnsi="宋体"/>
          <w:sz w:val="24"/>
          <w:szCs w:val="24"/>
        </w:rPr>
        <w:t>；</w:t>
      </w:r>
    </w:p>
    <w:p>
      <w:pPr>
        <w:pStyle w:val="14"/>
        <w:spacing w:line="360" w:lineRule="auto"/>
        <w:ind w:left="0" w:firstLine="480" w:firstLineChars="200"/>
        <w:rPr>
          <w:rFonts w:ascii="Times New Roman"/>
          <w:sz w:val="24"/>
          <w:szCs w:val="24"/>
        </w:rPr>
      </w:pPr>
      <w:r>
        <w:rPr>
          <w:rFonts w:ascii="Times New Roman"/>
          <w:position w:val="-12"/>
          <w:sz w:val="24"/>
          <w:szCs w:val="24"/>
        </w:rPr>
        <w:object>
          <v:shape id="_x0000_i1037" o:spt="75" type="#_x0000_t75" style="height:21.5pt;width:10.5pt;" o:ole="t" filled="f" o:preferrelative="t" stroked="f" coordsize="21600,21600">
            <v:path/>
            <v:fill on="f" focussize="0,0"/>
            <v:stroke on="f" joinstyle="miter"/>
            <v:imagedata r:id="rId46" o:title=""/>
            <o:lock v:ext="edit" aspectratio="t"/>
            <w10:wrap type="none"/>
            <w10:anchorlock/>
          </v:shape>
          <o:OLEObject Type="Embed" ProgID="Equation.DSMT4" ShapeID="_x0000_i1037" DrawAspect="Content" ObjectID="_1468075737" r:id="rId45">
            <o:LockedField>false</o:LockedField>
          </o:OLEObject>
        </w:object>
      </w:r>
      <w:r>
        <w:rPr>
          <w:rFonts w:ascii="Times New Roman"/>
          <w:sz w:val="24"/>
          <w:szCs w:val="24"/>
        </w:rPr>
        <w:t>——</w:t>
      </w:r>
      <w:r>
        <w:rPr>
          <w:rFonts w:hint="eastAsia" w:ascii="Times New Roman"/>
          <w:sz w:val="24"/>
          <w:szCs w:val="24"/>
        </w:rPr>
        <w:t>第</w:t>
      </w:r>
      <w:r>
        <w:rPr>
          <w:rFonts w:ascii="Times New Roman"/>
          <w:i/>
          <w:sz w:val="24"/>
          <w:szCs w:val="24"/>
        </w:rPr>
        <w:t>i</w:t>
      </w:r>
      <w:r>
        <w:rPr>
          <w:rFonts w:hint="eastAsia" w:ascii="Times New Roman"/>
          <w:sz w:val="24"/>
          <w:szCs w:val="24"/>
        </w:rPr>
        <w:t>次测量</w:t>
      </w:r>
      <w:r>
        <w:rPr>
          <w:rFonts w:ascii="Times New Roman" w:hAnsi="宋体"/>
          <w:sz w:val="24"/>
          <w:szCs w:val="24"/>
        </w:rPr>
        <w:t>结果</w:t>
      </w:r>
      <w:r>
        <w:rPr>
          <w:rFonts w:hint="eastAsia" w:ascii="Times New Roman" w:hAnsi="宋体"/>
          <w:sz w:val="24"/>
          <w:szCs w:val="24"/>
        </w:rPr>
        <w:t>，mol/mol</w:t>
      </w:r>
      <w:r>
        <w:rPr>
          <w:rFonts w:ascii="Times New Roman" w:hAnsi="宋体"/>
          <w:sz w:val="24"/>
          <w:szCs w:val="24"/>
        </w:rPr>
        <w:t>；</w:t>
      </w:r>
    </w:p>
    <w:p>
      <w:pPr>
        <w:pStyle w:val="14"/>
        <w:spacing w:line="360" w:lineRule="auto"/>
        <w:ind w:left="0" w:firstLine="460" w:firstLineChars="200"/>
        <w:rPr>
          <w:rFonts w:ascii="Times New Roman" w:hAnsi="宋体"/>
          <w:sz w:val="24"/>
          <w:szCs w:val="24"/>
        </w:rPr>
      </w:pPr>
      <w:r>
        <w:rPr>
          <w:rFonts w:ascii="Times New Roman"/>
          <w:position w:val="-6"/>
        </w:rPr>
        <w:object>
          <v:shape id="_x0000_i1038" o:spt="75" type="#_x0000_t75" style="height:10.5pt;width:10.5pt;" o:ole="t" filled="f" o:preferrelative="t" stroked="f" coordsize="21600,21600">
            <v:path/>
            <v:fill on="f" focussize="0,0"/>
            <v:stroke on="f" joinstyle="miter"/>
            <v:imagedata r:id="rId48" o:title=""/>
            <o:lock v:ext="edit" aspectratio="t"/>
            <w10:wrap type="none"/>
            <w10:anchorlock/>
          </v:shape>
          <o:OLEObject Type="Embed" ProgID="Equation.3" ShapeID="_x0000_i1038" DrawAspect="Content" ObjectID="_1468075738" r:id="rId47">
            <o:LockedField>false</o:LockedField>
          </o:OLEObject>
        </w:object>
      </w:r>
      <w:r>
        <w:rPr>
          <w:rFonts w:ascii="Times New Roman"/>
          <w:sz w:val="24"/>
          <w:szCs w:val="24"/>
        </w:rPr>
        <w:t>——</w:t>
      </w:r>
      <w:r>
        <w:rPr>
          <w:rFonts w:ascii="Times New Roman" w:hAnsi="宋体"/>
          <w:sz w:val="24"/>
          <w:szCs w:val="24"/>
        </w:rPr>
        <w:t>测量次数，</w:t>
      </w:r>
      <w:r>
        <w:rPr>
          <w:rFonts w:ascii="Times New Roman"/>
          <w:position w:val="-4"/>
        </w:rPr>
        <w:object>
          <v:shape id="_x0000_i1039" o:spt="75" type="#_x0000_t75" style="height:10.5pt;width:10.5pt;" o:ole="t" filled="f" o:preferrelative="t" stroked="f" coordsize="21600,21600">
            <v:path/>
            <v:fill on="f" focussize="0,0"/>
            <v:stroke on="f" joinstyle="miter"/>
            <v:imagedata r:id="rId50" o:title=""/>
            <o:lock v:ext="edit" aspectratio="t"/>
            <w10:wrap type="none"/>
            <w10:anchorlock/>
          </v:shape>
          <o:OLEObject Type="Embed" ProgID="Equation.3" ShapeID="_x0000_i1039" DrawAspect="Content" ObjectID="_1468075739" r:id="rId49">
            <o:LockedField>false</o:LockedField>
          </o:OLEObject>
        </w:object>
      </w:r>
      <w:r>
        <w:rPr>
          <w:rFonts w:ascii="Times New Roman"/>
        </w:rPr>
        <w:t>=</w:t>
      </w:r>
      <w:r>
        <w:rPr>
          <w:rFonts w:hint="eastAsia" w:ascii="Times New Roman"/>
        </w:rPr>
        <w:t>6</w:t>
      </w:r>
      <w:r>
        <w:rPr>
          <w:rFonts w:ascii="Times New Roman" w:hAnsi="宋体"/>
          <w:sz w:val="24"/>
          <w:szCs w:val="24"/>
        </w:rPr>
        <w:t>。</w:t>
      </w:r>
    </w:p>
    <w:p>
      <w:pPr>
        <w:spacing w:line="360" w:lineRule="auto"/>
        <w:outlineLvl w:val="1"/>
        <w:rPr>
          <w:rFonts w:hAnsi="宋体"/>
          <w:color w:val="000000"/>
          <w:sz w:val="24"/>
          <w:lang w:val="zh-CN"/>
        </w:rPr>
      </w:pPr>
      <w:r>
        <w:rPr>
          <w:rFonts w:hint="eastAsia" w:hAnsi="宋体"/>
          <w:color w:val="000000"/>
          <w:sz w:val="24"/>
          <w:lang w:val="zh-CN"/>
        </w:rPr>
        <w:t>6.4响应时间</w:t>
      </w:r>
    </w:p>
    <w:p>
      <w:pPr>
        <w:pStyle w:val="14"/>
        <w:spacing w:line="360" w:lineRule="auto"/>
        <w:ind w:left="0" w:firstLine="480" w:firstLineChars="200"/>
        <w:rPr>
          <w:rFonts w:ascii="Times New Roman" w:hAnsi="宋体"/>
          <w:sz w:val="24"/>
          <w:szCs w:val="24"/>
        </w:rPr>
      </w:pPr>
      <w:r>
        <w:rPr>
          <w:rFonts w:hint="eastAsia" w:ascii="Times New Roman" w:hAnsi="宋体"/>
          <w:sz w:val="24"/>
          <w:szCs w:val="24"/>
        </w:rPr>
        <w:t>通入零点气体校准仪器零点后，通入浓度约为满量程50%的气体标准物质，记录稳定示值。然后通入零点气体使仪器回零，再通入上述浓度的气体标准物质，同时启动秒表，待仪器示值达到稳定示值的90%时停止计时，记录秒表读数，重复测量3次，取3次测量值的算术平均值作为仪器的响应时间。</w:t>
      </w:r>
    </w:p>
    <w:p>
      <w:pPr>
        <w:spacing w:line="360" w:lineRule="auto"/>
        <w:outlineLvl w:val="1"/>
        <w:rPr>
          <w:rFonts w:hAnsi="宋体"/>
          <w:color w:val="000000"/>
          <w:sz w:val="24"/>
          <w:lang w:val="zh-CN"/>
        </w:rPr>
      </w:pPr>
      <w:r>
        <w:rPr>
          <w:rFonts w:hint="eastAsia" w:hAnsi="宋体"/>
          <w:color w:val="000000"/>
          <w:sz w:val="24"/>
          <w:lang w:val="zh-CN"/>
        </w:rPr>
        <w:t>6.5报警功能和报警动作值</w:t>
      </w:r>
    </w:p>
    <w:p>
      <w:pPr>
        <w:spacing w:line="360" w:lineRule="auto"/>
        <w:ind w:firstLine="480" w:firstLineChars="200"/>
        <w:outlineLvl w:val="1"/>
        <w:rPr>
          <w:rFonts w:hAnsi="宋体"/>
          <w:color w:val="000000"/>
          <w:sz w:val="24"/>
        </w:rPr>
      </w:pPr>
      <w:r>
        <w:rPr>
          <w:rFonts w:hint="eastAsia" w:hAnsi="宋体"/>
          <w:color w:val="000000"/>
          <w:sz w:val="24"/>
        </w:rPr>
        <w:t>通入浓度约为报警设定值1.5倍的气体标准物质，当示值超过报警设定值时，观察仪器声、光或振动报警功能是否正常，并记录仪器报警时的示值。重复操作3次，取3次示值的算术平均值为仪器的报警动作值。</w:t>
      </w:r>
    </w:p>
    <w:p>
      <w:pPr>
        <w:spacing w:line="360" w:lineRule="auto"/>
        <w:outlineLvl w:val="1"/>
        <w:rPr>
          <w:rFonts w:hAnsi="宋体"/>
          <w:color w:val="000000"/>
          <w:sz w:val="24"/>
          <w:lang w:val="zh-CN"/>
        </w:rPr>
      </w:pPr>
      <w:bookmarkStart w:id="31" w:name="_Toc357936481"/>
      <w:bookmarkStart w:id="32" w:name="_Toc357936542"/>
      <w:bookmarkStart w:id="33" w:name="_Toc357935288"/>
      <w:r>
        <w:rPr>
          <w:rFonts w:hint="eastAsia" w:hAnsi="宋体"/>
          <w:color w:val="000000"/>
          <w:sz w:val="24"/>
        </w:rPr>
        <w:t>6.6</w:t>
      </w:r>
      <w:r>
        <w:rPr>
          <w:rFonts w:hint="eastAsia" w:hAnsi="宋体"/>
          <w:color w:val="000000"/>
          <w:sz w:val="24"/>
          <w:lang w:val="zh-CN"/>
        </w:rPr>
        <w:t>漂移</w:t>
      </w:r>
    </w:p>
    <w:p>
      <w:pPr>
        <w:pStyle w:val="14"/>
        <w:spacing w:line="360" w:lineRule="auto"/>
        <w:ind w:left="0" w:firstLine="480" w:firstLineChars="200"/>
        <w:rPr>
          <w:rFonts w:ascii="Times New Roman" w:hAnsi="宋体"/>
          <w:sz w:val="24"/>
          <w:szCs w:val="24"/>
        </w:rPr>
      </w:pPr>
      <w:r>
        <w:rPr>
          <w:rFonts w:hint="eastAsia" w:ascii="Times New Roman" w:hAnsi="宋体"/>
          <w:sz w:val="24"/>
          <w:szCs w:val="24"/>
        </w:rPr>
        <w:t>仪器的漂移包括零点漂移和量程漂移。</w:t>
      </w:r>
    </w:p>
    <w:p>
      <w:pPr>
        <w:pStyle w:val="14"/>
        <w:spacing w:line="360" w:lineRule="auto"/>
        <w:ind w:left="0" w:firstLine="480" w:firstLineChars="200"/>
        <w:rPr>
          <w:rFonts w:ascii="Times New Roman" w:hAnsi="宋体"/>
          <w:sz w:val="24"/>
          <w:szCs w:val="24"/>
        </w:rPr>
      </w:pPr>
      <w:r>
        <w:rPr>
          <w:rFonts w:hint="eastAsia" w:ascii="Times New Roman" w:hAnsi="宋体"/>
          <w:sz w:val="24"/>
          <w:szCs w:val="24"/>
        </w:rPr>
        <w:t>通入零点气体使仪器示值回零，记录仪器稳定后的示值C</w:t>
      </w:r>
      <w:r>
        <w:rPr>
          <w:rFonts w:hint="eastAsia" w:ascii="Times New Roman" w:hAnsi="宋体"/>
          <w:sz w:val="24"/>
          <w:szCs w:val="24"/>
          <w:vertAlign w:val="subscript"/>
        </w:rPr>
        <w:t>z0，</w:t>
      </w:r>
      <w:r>
        <w:rPr>
          <w:rFonts w:hint="eastAsia" w:ascii="Times New Roman" w:hAnsi="宋体"/>
          <w:sz w:val="24"/>
          <w:szCs w:val="24"/>
        </w:rPr>
        <w:t>然后通入浓度约为满量程</w:t>
      </w:r>
      <w:r>
        <w:rPr>
          <w:rFonts w:hint="eastAsia" w:ascii="Times New Roman" w:hAnsi="宋体"/>
          <w:sz w:val="24"/>
          <w:szCs w:val="24"/>
          <w:lang w:val="en-US" w:eastAsia="zh-CN"/>
        </w:rPr>
        <w:t>5</w:t>
      </w:r>
      <w:r>
        <w:rPr>
          <w:rFonts w:hint="eastAsia" w:ascii="Times New Roman" w:hAnsi="宋体"/>
          <w:sz w:val="24"/>
          <w:szCs w:val="24"/>
        </w:rPr>
        <w:t>0%的气体标准物质，待读数稳定后，记录仪器示值C</w:t>
      </w:r>
      <w:r>
        <w:rPr>
          <w:rFonts w:hint="eastAsia" w:ascii="Times New Roman" w:hAnsi="宋体"/>
          <w:sz w:val="24"/>
          <w:szCs w:val="24"/>
          <w:vertAlign w:val="subscript"/>
        </w:rPr>
        <w:t>s0</w:t>
      </w:r>
      <w:r>
        <w:rPr>
          <w:rFonts w:hint="eastAsia" w:ascii="Times New Roman" w:hAnsi="宋体"/>
          <w:sz w:val="24"/>
          <w:szCs w:val="24"/>
        </w:rPr>
        <w:t>。连续运行</w:t>
      </w:r>
      <w:r>
        <w:rPr>
          <w:rFonts w:hint="eastAsia" w:ascii="Times New Roman" w:hAnsi="宋体"/>
          <w:sz w:val="24"/>
          <w:szCs w:val="24"/>
          <w:lang w:val="en-US" w:eastAsia="zh-CN"/>
        </w:rPr>
        <w:t>1</w:t>
      </w:r>
      <w:r>
        <w:rPr>
          <w:rFonts w:hint="eastAsia" w:ascii="Times New Roman" w:hAnsi="宋体"/>
          <w:sz w:val="24"/>
          <w:szCs w:val="24"/>
        </w:rPr>
        <w:t>h，每间隔</w:t>
      </w:r>
      <w:r>
        <w:rPr>
          <w:rFonts w:hint="eastAsia" w:ascii="Times New Roman" w:hAnsi="宋体"/>
          <w:sz w:val="24"/>
          <w:szCs w:val="24"/>
          <w:lang w:val="en-US" w:eastAsia="zh-CN"/>
        </w:rPr>
        <w:t>15min</w:t>
      </w:r>
      <w:r>
        <w:rPr>
          <w:rFonts w:hint="eastAsia" w:ascii="Times New Roman" w:hAnsi="宋体"/>
          <w:sz w:val="24"/>
          <w:szCs w:val="24"/>
        </w:rPr>
        <w:t>通入零点气体读取稳定示值C</w:t>
      </w:r>
      <w:r>
        <w:rPr>
          <w:rFonts w:hint="eastAsia" w:ascii="Times New Roman" w:hAnsi="宋体"/>
          <w:sz w:val="24"/>
          <w:szCs w:val="24"/>
          <w:vertAlign w:val="subscript"/>
        </w:rPr>
        <w:t>z</w:t>
      </w:r>
      <w:r>
        <w:rPr>
          <w:rFonts w:hint="eastAsia" w:ascii="Times New Roman" w:hAnsi="宋体"/>
          <w:i/>
          <w:sz w:val="24"/>
          <w:szCs w:val="24"/>
          <w:vertAlign w:val="subscript"/>
        </w:rPr>
        <w:t>i</w:t>
      </w:r>
      <w:r>
        <w:rPr>
          <w:rFonts w:hint="eastAsia" w:ascii="Times New Roman" w:hAnsi="宋体"/>
          <w:sz w:val="24"/>
          <w:szCs w:val="24"/>
        </w:rPr>
        <w:t>，再通入上述气体标准物质读取稳定示值C</w:t>
      </w:r>
      <w:r>
        <w:rPr>
          <w:rFonts w:hint="eastAsia" w:ascii="Times New Roman" w:hAnsi="宋体"/>
          <w:sz w:val="24"/>
          <w:szCs w:val="24"/>
          <w:vertAlign w:val="subscript"/>
        </w:rPr>
        <w:t>s</w:t>
      </w:r>
      <w:r>
        <w:rPr>
          <w:rFonts w:hint="eastAsia" w:ascii="Times New Roman" w:hAnsi="宋体"/>
          <w:i/>
          <w:sz w:val="24"/>
          <w:szCs w:val="24"/>
          <w:vertAlign w:val="subscript"/>
        </w:rPr>
        <w:t>i</w:t>
      </w:r>
      <w:r>
        <w:rPr>
          <w:rFonts w:hint="eastAsia" w:ascii="Times New Roman" w:hAnsi="宋体"/>
          <w:sz w:val="24"/>
          <w:szCs w:val="24"/>
        </w:rPr>
        <w:t>（</w:t>
      </w:r>
      <w:r>
        <w:rPr>
          <w:rFonts w:hint="eastAsia" w:ascii="Times New Roman" w:hAnsi="宋体"/>
          <w:i/>
          <w:sz w:val="24"/>
          <w:szCs w:val="24"/>
        </w:rPr>
        <w:t>i</w:t>
      </w:r>
      <w:r>
        <w:rPr>
          <w:rFonts w:hint="eastAsia" w:ascii="Times New Roman" w:hAnsi="宋体"/>
          <w:sz w:val="24"/>
          <w:szCs w:val="24"/>
        </w:rPr>
        <w:t>=1，2，3，4）；</w:t>
      </w:r>
    </w:p>
    <w:p>
      <w:pPr>
        <w:pStyle w:val="14"/>
        <w:spacing w:line="360" w:lineRule="auto"/>
        <w:ind w:left="0" w:right="480" w:firstLine="480" w:firstLineChars="200"/>
        <w:jc w:val="left"/>
        <w:rPr>
          <w:rFonts w:ascii="Times New Roman" w:hAnsi="宋体"/>
          <w:sz w:val="24"/>
          <w:szCs w:val="24"/>
        </w:rPr>
      </w:pPr>
      <w:r>
        <w:rPr>
          <w:rFonts w:hint="eastAsia" w:ascii="Times New Roman" w:hAnsi="宋体"/>
          <w:sz w:val="24"/>
          <w:szCs w:val="24"/>
        </w:rPr>
        <w:t>按公式（</w:t>
      </w:r>
      <w:r>
        <w:rPr>
          <w:rFonts w:ascii="Times New Roman" w:hAnsi="宋体"/>
          <w:sz w:val="24"/>
          <w:szCs w:val="24"/>
        </w:rPr>
        <w:t>4</w:t>
      </w:r>
      <w:r>
        <w:rPr>
          <w:rFonts w:hint="eastAsia" w:ascii="Times New Roman" w:hAnsi="宋体"/>
          <w:sz w:val="24"/>
          <w:szCs w:val="24"/>
        </w:rPr>
        <w:t>）计算零点漂移△Z</w:t>
      </w:r>
      <w:r>
        <w:rPr>
          <w:rFonts w:hint="eastAsia" w:ascii="Times New Roman" w:hAnsi="宋体"/>
          <w:i/>
          <w:sz w:val="24"/>
          <w:szCs w:val="24"/>
          <w:vertAlign w:val="subscript"/>
        </w:rPr>
        <w:t>i</w:t>
      </w:r>
      <w:r>
        <w:rPr>
          <w:rFonts w:hint="eastAsia" w:ascii="Times New Roman" w:hAnsi="宋体"/>
          <w:sz w:val="24"/>
          <w:szCs w:val="24"/>
        </w:rPr>
        <w:t>，取绝对值最大的△Z</w:t>
      </w:r>
      <w:r>
        <w:rPr>
          <w:rFonts w:hint="eastAsia" w:ascii="Times New Roman" w:hAnsi="宋体"/>
          <w:i/>
          <w:sz w:val="24"/>
          <w:szCs w:val="24"/>
          <w:vertAlign w:val="subscript"/>
        </w:rPr>
        <w:t>i</w:t>
      </w:r>
      <w:r>
        <w:rPr>
          <w:rFonts w:hint="eastAsia" w:ascii="Times New Roman" w:hAnsi="宋体"/>
          <w:sz w:val="24"/>
          <w:szCs w:val="24"/>
        </w:rPr>
        <w:t>作为仪器的零点漂移。</w:t>
      </w:r>
    </w:p>
    <w:p>
      <w:pPr>
        <w:pStyle w:val="14"/>
        <w:spacing w:line="360" w:lineRule="auto"/>
        <w:ind w:left="0" w:right="480" w:firstLine="480" w:firstLineChars="200"/>
        <w:jc w:val="right"/>
        <w:rPr>
          <w:rFonts w:ascii="Times New Roman"/>
          <w:spacing w:val="16"/>
          <w:sz w:val="24"/>
          <w:szCs w:val="24"/>
        </w:rPr>
      </w:pPr>
      <w:r>
        <w:rPr>
          <w:rFonts w:ascii="Times New Roman"/>
          <w:position w:val="-24"/>
          <w:sz w:val="24"/>
          <w:szCs w:val="24"/>
        </w:rPr>
        <w:object>
          <v:shape id="_x0000_i1040" o:spt="75" type="#_x0000_t75" style="height:31.5pt;width:118.5pt;" o:ole="t" filled="f" o:preferrelative="t" stroked="f" coordsize="21600,21600">
            <v:path/>
            <v:fill on="f" focussize="0,0"/>
            <v:stroke on="f" joinstyle="miter"/>
            <v:imagedata r:id="rId52" o:title=""/>
            <o:lock v:ext="edit" aspectratio="t"/>
            <w10:wrap type="none"/>
            <w10:anchorlock/>
          </v:shape>
          <o:OLEObject Type="Embed" ProgID="Equation.3" ShapeID="_x0000_i1040" DrawAspect="Content" ObjectID="_1468075740" r:id="rId51">
            <o:LockedField>false</o:LockedField>
          </o:OLEObject>
        </w:object>
      </w:r>
      <w:r>
        <w:rPr>
          <w:rFonts w:hint="eastAsia" w:ascii="Times New Roman"/>
          <w:position w:val="-24"/>
          <w:sz w:val="24"/>
          <w:szCs w:val="24"/>
        </w:rPr>
        <w:t xml:space="preserve">                    </w:t>
      </w:r>
      <w:r>
        <w:rPr>
          <w:rFonts w:hint="eastAsia" w:ascii="Times New Roman"/>
          <w:spacing w:val="16"/>
          <w:sz w:val="24"/>
          <w:szCs w:val="24"/>
        </w:rPr>
        <w:t>（</w:t>
      </w:r>
      <w:r>
        <w:rPr>
          <w:rFonts w:ascii="Times New Roman"/>
          <w:spacing w:val="16"/>
          <w:sz w:val="24"/>
          <w:szCs w:val="24"/>
        </w:rPr>
        <w:t>4</w:t>
      </w:r>
      <w:r>
        <w:rPr>
          <w:rFonts w:hint="eastAsia" w:ascii="Times New Roman"/>
          <w:spacing w:val="16"/>
          <w:sz w:val="24"/>
          <w:szCs w:val="24"/>
        </w:rPr>
        <w:t>）</w:t>
      </w:r>
    </w:p>
    <w:p>
      <w:pPr>
        <w:pStyle w:val="14"/>
        <w:spacing w:line="360" w:lineRule="auto"/>
        <w:ind w:left="0" w:right="480" w:firstLine="480" w:firstLineChars="200"/>
        <w:jc w:val="left"/>
        <w:rPr>
          <w:rFonts w:ascii="Times New Roman" w:hAnsi="宋体"/>
          <w:sz w:val="24"/>
          <w:szCs w:val="24"/>
        </w:rPr>
      </w:pPr>
      <w:r>
        <w:rPr>
          <w:rFonts w:hint="eastAsia" w:ascii="Times New Roman" w:hAnsi="宋体"/>
          <w:sz w:val="24"/>
          <w:szCs w:val="24"/>
        </w:rPr>
        <w:t>按公式（5）计算量程漂移△S</w:t>
      </w:r>
      <w:r>
        <w:rPr>
          <w:rFonts w:hint="eastAsia" w:ascii="Times New Roman" w:hAnsi="宋体"/>
          <w:i/>
          <w:sz w:val="24"/>
          <w:szCs w:val="24"/>
          <w:vertAlign w:val="subscript"/>
        </w:rPr>
        <w:t>i</w:t>
      </w:r>
      <w:r>
        <w:rPr>
          <w:rFonts w:hint="eastAsia" w:ascii="Times New Roman" w:hAnsi="宋体"/>
          <w:sz w:val="24"/>
          <w:szCs w:val="24"/>
        </w:rPr>
        <w:t>，取绝对值最大的△S</w:t>
      </w:r>
      <w:r>
        <w:rPr>
          <w:rFonts w:hint="eastAsia" w:ascii="Times New Roman" w:hAnsi="宋体"/>
          <w:i/>
          <w:sz w:val="24"/>
          <w:szCs w:val="24"/>
          <w:vertAlign w:val="subscript"/>
        </w:rPr>
        <w:t>i</w:t>
      </w:r>
      <w:r>
        <w:rPr>
          <w:rFonts w:hint="eastAsia" w:ascii="Times New Roman" w:hAnsi="宋体"/>
          <w:sz w:val="24"/>
          <w:szCs w:val="24"/>
        </w:rPr>
        <w:t>作为仪器的量程漂移。</w:t>
      </w:r>
    </w:p>
    <w:p>
      <w:pPr>
        <w:pStyle w:val="14"/>
        <w:wordWrap w:val="0"/>
        <w:spacing w:line="360" w:lineRule="auto"/>
        <w:ind w:left="0" w:right="480" w:firstLine="480" w:firstLineChars="200"/>
        <w:jc w:val="right"/>
        <w:rPr>
          <w:rFonts w:ascii="Times New Roman"/>
          <w:spacing w:val="16"/>
          <w:sz w:val="24"/>
          <w:szCs w:val="24"/>
        </w:rPr>
      </w:pPr>
      <w:r>
        <w:rPr>
          <w:rFonts w:ascii="Times New Roman"/>
          <w:position w:val="-24"/>
          <w:sz w:val="24"/>
          <w:szCs w:val="24"/>
        </w:rPr>
        <w:object>
          <v:shape id="_x0000_i1041" o:spt="75" type="#_x0000_t75" style="height:31.5pt;width:186.5pt;" o:ole="t" filled="f" o:preferrelative="t" stroked="f" coordsize="21600,21600">
            <v:path/>
            <v:fill on="f" focussize="0,0"/>
            <v:stroke on="f" joinstyle="miter"/>
            <v:imagedata r:id="rId54" o:title=""/>
            <o:lock v:ext="edit" aspectratio="t"/>
            <w10:wrap type="none"/>
            <w10:anchorlock/>
          </v:shape>
          <o:OLEObject Type="Embed" ProgID="Equation.3" ShapeID="_x0000_i1041" DrawAspect="Content" ObjectID="_1468075741" r:id="rId53">
            <o:LockedField>false</o:LockedField>
          </o:OLEObject>
        </w:object>
      </w:r>
      <w:r>
        <w:rPr>
          <w:rFonts w:hint="eastAsia" w:ascii="Times New Roman"/>
          <w:position w:val="-24"/>
          <w:sz w:val="24"/>
          <w:szCs w:val="24"/>
        </w:rPr>
        <w:t xml:space="preserve">              </w:t>
      </w:r>
      <w:r>
        <w:rPr>
          <w:rFonts w:hint="eastAsia" w:ascii="Times New Roman"/>
          <w:spacing w:val="16"/>
          <w:sz w:val="24"/>
          <w:szCs w:val="24"/>
        </w:rPr>
        <w:t>（5）</w:t>
      </w:r>
    </w:p>
    <w:p>
      <w:pPr>
        <w:pStyle w:val="14"/>
        <w:spacing w:line="360" w:lineRule="auto"/>
        <w:ind w:left="0" w:firstLine="0" w:firstLineChars="0"/>
        <w:rPr>
          <w:rFonts w:ascii="Times New Roman" w:hAnsi="宋体"/>
          <w:sz w:val="24"/>
          <w:szCs w:val="24"/>
        </w:rPr>
      </w:pPr>
      <w:r>
        <w:rPr>
          <w:rFonts w:hint="eastAsia" w:ascii="Times New Roman" w:hAnsi="宋体"/>
          <w:sz w:val="24"/>
          <w:szCs w:val="24"/>
        </w:rPr>
        <w:t>式中：</w:t>
      </w:r>
    </w:p>
    <w:p>
      <w:pPr>
        <w:pStyle w:val="14"/>
        <w:spacing w:line="360" w:lineRule="auto"/>
        <w:ind w:left="481" w:leftChars="229" w:firstLine="120" w:firstLineChars="50"/>
        <w:rPr>
          <w:rFonts w:ascii="Times New Roman" w:hAnsi="宋体"/>
          <w:sz w:val="24"/>
          <w:szCs w:val="24"/>
        </w:rPr>
      </w:pPr>
      <w:r>
        <w:rPr>
          <w:rFonts w:hint="eastAsia" w:ascii="Times New Roman" w:hAnsi="宋体"/>
          <w:i/>
          <w:sz w:val="24"/>
          <w:szCs w:val="24"/>
        </w:rPr>
        <w:t xml:space="preserve">R   </w:t>
      </w:r>
      <w:r>
        <w:t>——</w:t>
      </w:r>
      <w:r>
        <w:rPr>
          <w:rFonts w:hint="eastAsia"/>
        </w:rPr>
        <w:t>仪器的满量程</w:t>
      </w:r>
      <w:r>
        <w:rPr>
          <w:rFonts w:hint="eastAsia"/>
          <w:lang w:eastAsia="zh-CN"/>
        </w:rPr>
        <w:t>，</w:t>
      </w:r>
      <w:r>
        <w:rPr>
          <w:rFonts w:hint="eastAsia" w:ascii="Times New Roman" w:hAnsi="宋体"/>
          <w:sz w:val="24"/>
          <w:szCs w:val="24"/>
        </w:rPr>
        <w:t>mol/mol。</w:t>
      </w:r>
    </w:p>
    <w:p>
      <w:pPr>
        <w:spacing w:before="156" w:beforeLines="50" w:after="156" w:afterLines="50" w:line="360" w:lineRule="auto"/>
        <w:outlineLvl w:val="0"/>
        <w:rPr>
          <w:rFonts w:eastAsia="黑体"/>
          <w:color w:val="000000"/>
          <w:sz w:val="24"/>
        </w:rPr>
      </w:pPr>
    </w:p>
    <w:p>
      <w:pPr>
        <w:spacing w:before="156" w:beforeLines="50" w:after="156" w:afterLines="50" w:line="360" w:lineRule="auto"/>
        <w:outlineLvl w:val="0"/>
        <w:rPr>
          <w:rFonts w:eastAsia="黑体"/>
          <w:color w:val="000000"/>
          <w:sz w:val="24"/>
        </w:rPr>
      </w:pPr>
    </w:p>
    <w:p>
      <w:pPr>
        <w:spacing w:before="156" w:beforeLines="50" w:after="156" w:afterLines="50" w:line="360" w:lineRule="auto"/>
        <w:outlineLvl w:val="0"/>
        <w:rPr>
          <w:rFonts w:eastAsia="黑体"/>
          <w:color w:val="000000"/>
          <w:sz w:val="24"/>
        </w:rPr>
      </w:pPr>
      <w:r>
        <w:rPr>
          <w:rFonts w:eastAsia="黑体"/>
          <w:color w:val="000000"/>
          <w:sz w:val="24"/>
        </w:rPr>
        <w:t>7</w:t>
      </w:r>
      <w:r>
        <w:rPr>
          <w:rFonts w:hint="eastAsia" w:eastAsia="黑体"/>
          <w:color w:val="000000"/>
          <w:sz w:val="24"/>
        </w:rPr>
        <w:t>校准</w:t>
      </w:r>
      <w:bookmarkEnd w:id="31"/>
      <w:bookmarkEnd w:id="32"/>
      <w:bookmarkEnd w:id="33"/>
      <w:r>
        <w:rPr>
          <w:rFonts w:hint="eastAsia" w:eastAsia="黑体"/>
          <w:color w:val="000000"/>
          <w:sz w:val="24"/>
        </w:rPr>
        <w:t>结果表达</w:t>
      </w:r>
    </w:p>
    <w:p>
      <w:pPr>
        <w:spacing w:line="360" w:lineRule="auto"/>
        <w:ind w:firstLine="472" w:firstLineChars="200"/>
        <w:rPr>
          <w:rFonts w:ascii="宋体" w:hAnsi="宋体" w:cs="宋体"/>
          <w:spacing w:val="-2"/>
          <w:sz w:val="24"/>
        </w:rPr>
      </w:pPr>
      <w:r>
        <w:rPr>
          <w:rFonts w:hint="eastAsia" w:ascii="宋体" w:hAnsi="宋体" w:cs="宋体"/>
          <w:spacing w:val="-2"/>
          <w:sz w:val="24"/>
        </w:rPr>
        <w:t>校准结果应在校准证书上反映。校准证书应至少包括以下信息：</w:t>
      </w:r>
    </w:p>
    <w:p>
      <w:pPr>
        <w:pStyle w:val="43"/>
        <w:numPr>
          <w:ilvl w:val="0"/>
          <w:numId w:val="1"/>
        </w:numPr>
        <w:spacing w:line="360" w:lineRule="auto"/>
        <w:ind w:firstLineChars="0"/>
        <w:rPr>
          <w:rFonts w:asciiTheme="minorEastAsia" w:hAnsiTheme="minorEastAsia" w:eastAsiaTheme="minorEastAsia"/>
          <w:spacing w:val="-2"/>
          <w:sz w:val="24"/>
        </w:rPr>
      </w:pPr>
      <w:r>
        <w:rPr>
          <w:rFonts w:asciiTheme="minorEastAsia" w:hAnsiTheme="minorEastAsia" w:eastAsiaTheme="minorEastAsia"/>
          <w:spacing w:val="-2"/>
          <w:sz w:val="24"/>
        </w:rPr>
        <w:t>标题</w:t>
      </w:r>
      <w:r>
        <w:rPr>
          <w:rFonts w:hint="eastAsia" w:asciiTheme="minorEastAsia" w:hAnsiTheme="minorEastAsia" w:eastAsiaTheme="minorEastAsia"/>
          <w:spacing w:val="-2"/>
          <w:sz w:val="24"/>
        </w:rPr>
        <w:t>：</w:t>
      </w:r>
      <w:r>
        <w:rPr>
          <w:rFonts w:asciiTheme="minorEastAsia" w:hAnsiTheme="minorEastAsia" w:eastAsiaTheme="minorEastAsia"/>
          <w:spacing w:val="-2"/>
          <w:sz w:val="24"/>
        </w:rPr>
        <w:t>“校准证书” 或“校准报告”；</w:t>
      </w:r>
    </w:p>
    <w:p>
      <w:pPr>
        <w:pStyle w:val="43"/>
        <w:numPr>
          <w:ilvl w:val="0"/>
          <w:numId w:val="1"/>
        </w:numPr>
        <w:spacing w:line="360" w:lineRule="auto"/>
        <w:ind w:firstLineChars="0"/>
        <w:rPr>
          <w:spacing w:val="-2"/>
          <w:sz w:val="24"/>
        </w:rPr>
      </w:pPr>
      <w:r>
        <w:rPr>
          <w:rFonts w:hAnsi="宋体"/>
          <w:spacing w:val="-2"/>
          <w:sz w:val="24"/>
        </w:rPr>
        <w:t>实验室名称和地址；</w:t>
      </w:r>
    </w:p>
    <w:p>
      <w:pPr>
        <w:pStyle w:val="43"/>
        <w:numPr>
          <w:ilvl w:val="0"/>
          <w:numId w:val="1"/>
        </w:numPr>
        <w:spacing w:line="360" w:lineRule="auto"/>
        <w:ind w:firstLineChars="0"/>
        <w:rPr>
          <w:spacing w:val="-2"/>
          <w:sz w:val="24"/>
        </w:rPr>
      </w:pPr>
      <w:r>
        <w:rPr>
          <w:rFonts w:hAnsi="宋体"/>
          <w:spacing w:val="-2"/>
          <w:sz w:val="24"/>
        </w:rPr>
        <w:t>进行校准的地点（如果与实验室的地址不同）；</w:t>
      </w:r>
    </w:p>
    <w:p>
      <w:pPr>
        <w:pStyle w:val="43"/>
        <w:numPr>
          <w:ilvl w:val="0"/>
          <w:numId w:val="1"/>
        </w:numPr>
        <w:spacing w:line="360" w:lineRule="auto"/>
        <w:ind w:firstLineChars="0"/>
        <w:rPr>
          <w:spacing w:val="-2"/>
          <w:sz w:val="24"/>
        </w:rPr>
      </w:pPr>
      <w:r>
        <w:rPr>
          <w:rFonts w:hAnsi="宋体"/>
          <w:spacing w:val="-2"/>
          <w:sz w:val="24"/>
        </w:rPr>
        <w:t>证书或报告的唯一性标识（如编号），每页及总页数的标识；</w:t>
      </w:r>
    </w:p>
    <w:p>
      <w:pPr>
        <w:pStyle w:val="43"/>
        <w:numPr>
          <w:ilvl w:val="0"/>
          <w:numId w:val="1"/>
        </w:numPr>
        <w:spacing w:line="360" w:lineRule="auto"/>
        <w:ind w:firstLineChars="0"/>
        <w:rPr>
          <w:spacing w:val="-2"/>
          <w:sz w:val="24"/>
        </w:rPr>
      </w:pPr>
      <w:r>
        <w:rPr>
          <w:rFonts w:hAnsi="宋体"/>
          <w:spacing w:val="-2"/>
          <w:sz w:val="24"/>
        </w:rPr>
        <w:t>客户的名称和地址；</w:t>
      </w:r>
    </w:p>
    <w:p>
      <w:pPr>
        <w:pStyle w:val="43"/>
        <w:numPr>
          <w:ilvl w:val="0"/>
          <w:numId w:val="1"/>
        </w:numPr>
        <w:spacing w:line="360" w:lineRule="auto"/>
        <w:ind w:firstLineChars="0"/>
        <w:rPr>
          <w:spacing w:val="-2"/>
          <w:sz w:val="24"/>
        </w:rPr>
      </w:pPr>
      <w:r>
        <w:rPr>
          <w:rFonts w:hAnsi="宋体"/>
          <w:spacing w:val="-2"/>
          <w:sz w:val="24"/>
        </w:rPr>
        <w:t>被校对象的描述和明确标识；</w:t>
      </w:r>
    </w:p>
    <w:p>
      <w:pPr>
        <w:pStyle w:val="43"/>
        <w:numPr>
          <w:ilvl w:val="0"/>
          <w:numId w:val="1"/>
        </w:numPr>
        <w:spacing w:line="360" w:lineRule="auto"/>
        <w:ind w:firstLineChars="0"/>
        <w:rPr>
          <w:spacing w:val="-2"/>
          <w:sz w:val="24"/>
        </w:rPr>
      </w:pPr>
      <w:r>
        <w:rPr>
          <w:rFonts w:hAnsi="宋体"/>
          <w:spacing w:val="-2"/>
          <w:sz w:val="24"/>
        </w:rPr>
        <w:t>进行校准的日期，如果与校准结果的有效性和应用有关时，应说明被校对象的接收日期；</w:t>
      </w:r>
    </w:p>
    <w:p>
      <w:pPr>
        <w:pStyle w:val="43"/>
        <w:numPr>
          <w:ilvl w:val="0"/>
          <w:numId w:val="1"/>
        </w:numPr>
        <w:spacing w:line="360" w:lineRule="auto"/>
        <w:ind w:firstLineChars="0"/>
        <w:rPr>
          <w:spacing w:val="-2"/>
          <w:sz w:val="24"/>
        </w:rPr>
      </w:pPr>
      <w:r>
        <w:rPr>
          <w:rFonts w:hAnsi="宋体"/>
          <w:spacing w:val="-2"/>
          <w:sz w:val="24"/>
        </w:rPr>
        <w:t>如果与校准结果的有效性和应用有关时，应对被校样品的抽样程序进行说明；</w:t>
      </w:r>
    </w:p>
    <w:p>
      <w:pPr>
        <w:pStyle w:val="43"/>
        <w:numPr>
          <w:ilvl w:val="0"/>
          <w:numId w:val="1"/>
        </w:numPr>
        <w:spacing w:line="360" w:lineRule="auto"/>
        <w:ind w:firstLineChars="0"/>
        <w:rPr>
          <w:spacing w:val="-2"/>
          <w:sz w:val="24"/>
        </w:rPr>
      </w:pPr>
      <w:r>
        <w:rPr>
          <w:rFonts w:hAnsi="宋体"/>
          <w:spacing w:val="-2"/>
          <w:sz w:val="24"/>
        </w:rPr>
        <w:t>校准所依据的技术规范的标识，包括名称及代号；</w:t>
      </w:r>
    </w:p>
    <w:p>
      <w:pPr>
        <w:pStyle w:val="43"/>
        <w:numPr>
          <w:ilvl w:val="0"/>
          <w:numId w:val="1"/>
        </w:numPr>
        <w:spacing w:line="360" w:lineRule="auto"/>
        <w:ind w:firstLineChars="0"/>
        <w:rPr>
          <w:spacing w:val="-2"/>
          <w:sz w:val="24"/>
        </w:rPr>
      </w:pPr>
      <w:r>
        <w:rPr>
          <w:rFonts w:hAnsi="宋体"/>
          <w:spacing w:val="-2"/>
          <w:sz w:val="24"/>
        </w:rPr>
        <w:t>本次校准所用测量标准的溯源性及有效性说明；</w:t>
      </w:r>
    </w:p>
    <w:p>
      <w:pPr>
        <w:pStyle w:val="43"/>
        <w:numPr>
          <w:ilvl w:val="0"/>
          <w:numId w:val="1"/>
        </w:numPr>
        <w:spacing w:line="360" w:lineRule="auto"/>
        <w:ind w:firstLineChars="0"/>
        <w:rPr>
          <w:spacing w:val="-2"/>
          <w:sz w:val="24"/>
        </w:rPr>
      </w:pPr>
      <w:r>
        <w:rPr>
          <w:rFonts w:hAnsi="宋体"/>
          <w:spacing w:val="-2"/>
          <w:sz w:val="24"/>
        </w:rPr>
        <w:t>校准环境的描述；</w:t>
      </w:r>
    </w:p>
    <w:p>
      <w:pPr>
        <w:pStyle w:val="43"/>
        <w:numPr>
          <w:ilvl w:val="0"/>
          <w:numId w:val="1"/>
        </w:numPr>
        <w:spacing w:line="360" w:lineRule="auto"/>
        <w:ind w:firstLineChars="0"/>
        <w:rPr>
          <w:spacing w:val="-2"/>
          <w:sz w:val="24"/>
        </w:rPr>
      </w:pPr>
      <w:r>
        <w:rPr>
          <w:rFonts w:hAnsi="宋体"/>
          <w:spacing w:val="-2"/>
          <w:sz w:val="24"/>
        </w:rPr>
        <w:t>校准结果及其测量不确定度的说明；</w:t>
      </w:r>
    </w:p>
    <w:p>
      <w:pPr>
        <w:pStyle w:val="43"/>
        <w:numPr>
          <w:ilvl w:val="0"/>
          <w:numId w:val="1"/>
        </w:numPr>
        <w:spacing w:line="360" w:lineRule="auto"/>
        <w:ind w:firstLineChars="0"/>
        <w:rPr>
          <w:spacing w:val="-2"/>
          <w:sz w:val="24"/>
        </w:rPr>
      </w:pPr>
      <w:r>
        <w:rPr>
          <w:rFonts w:hAnsi="宋体"/>
          <w:spacing w:val="-2"/>
          <w:sz w:val="24"/>
        </w:rPr>
        <w:t>对校准规范偏离的说明；</w:t>
      </w:r>
    </w:p>
    <w:p>
      <w:pPr>
        <w:pStyle w:val="43"/>
        <w:numPr>
          <w:ilvl w:val="0"/>
          <w:numId w:val="1"/>
        </w:numPr>
        <w:spacing w:line="360" w:lineRule="auto"/>
        <w:ind w:firstLineChars="0"/>
        <w:rPr>
          <w:spacing w:val="-2"/>
          <w:sz w:val="24"/>
        </w:rPr>
      </w:pPr>
      <w:r>
        <w:rPr>
          <w:rFonts w:hAnsi="宋体"/>
          <w:spacing w:val="-2"/>
          <w:sz w:val="24"/>
        </w:rPr>
        <w:t>校准证书签发人的签名、职务或等效标识以及签发日期；</w:t>
      </w:r>
    </w:p>
    <w:p>
      <w:pPr>
        <w:pStyle w:val="43"/>
        <w:numPr>
          <w:ilvl w:val="0"/>
          <w:numId w:val="1"/>
        </w:numPr>
        <w:spacing w:line="360" w:lineRule="auto"/>
        <w:ind w:firstLineChars="0"/>
        <w:rPr>
          <w:spacing w:val="-2"/>
          <w:sz w:val="24"/>
        </w:rPr>
      </w:pPr>
      <w:r>
        <w:rPr>
          <w:rFonts w:hAnsi="宋体"/>
          <w:spacing w:val="-2"/>
          <w:sz w:val="24"/>
        </w:rPr>
        <w:t>校准结果仅对被校对象有效的声明；</w:t>
      </w:r>
    </w:p>
    <w:p>
      <w:pPr>
        <w:pStyle w:val="43"/>
        <w:numPr>
          <w:ilvl w:val="0"/>
          <w:numId w:val="1"/>
        </w:numPr>
        <w:spacing w:line="360" w:lineRule="auto"/>
        <w:ind w:firstLineChars="0"/>
        <w:rPr>
          <w:spacing w:val="-2"/>
          <w:sz w:val="24"/>
        </w:rPr>
      </w:pPr>
      <w:r>
        <w:rPr>
          <w:rFonts w:hAnsi="宋体"/>
          <w:spacing w:val="-2"/>
          <w:sz w:val="24"/>
        </w:rPr>
        <w:t>未经实验室书面批准，不得部分复制证书或报告的声明。</w:t>
      </w:r>
    </w:p>
    <w:p>
      <w:pPr>
        <w:spacing w:line="360" w:lineRule="auto"/>
        <w:ind w:left="-12" w:firstLine="12"/>
        <w:rPr>
          <w:spacing w:val="-2"/>
          <w:sz w:val="24"/>
        </w:rPr>
      </w:pPr>
      <w:r>
        <w:rPr>
          <w:rFonts w:eastAsia="黑体"/>
          <w:spacing w:val="-2"/>
          <w:sz w:val="24"/>
        </w:rPr>
        <w:t xml:space="preserve">8 </w:t>
      </w:r>
      <w:r>
        <w:rPr>
          <w:rFonts w:hAnsi="黑体" w:eastAsia="黑体"/>
          <w:spacing w:val="-2"/>
          <w:sz w:val="24"/>
        </w:rPr>
        <w:t>复校时间间隔</w:t>
      </w:r>
    </w:p>
    <w:p>
      <w:pPr>
        <w:spacing w:line="360" w:lineRule="auto"/>
        <w:ind w:firstLine="472" w:firstLineChars="200"/>
        <w:rPr>
          <w:rFonts w:ascii="宋体" w:hAnsi="宋体" w:cs="宋体"/>
          <w:spacing w:val="-2"/>
          <w:sz w:val="24"/>
        </w:rPr>
      </w:pPr>
      <w:r>
        <w:rPr>
          <w:rFonts w:hAnsi="宋体"/>
          <w:spacing w:val="-2"/>
          <w:sz w:val="24"/>
        </w:rPr>
        <w:t>由于复校时间间隔的长短是由仪器的使用情况、使用者、仪器本身质量等诸因素所决定的，因此，送校单位可根据实际使用情况自主决定复校时间间隔。复校时间间隔建议</w:t>
      </w:r>
      <w:r>
        <w:rPr>
          <w:rFonts w:hint="eastAsia" w:hAnsi="宋体"/>
          <w:spacing w:val="-2"/>
          <w:sz w:val="24"/>
        </w:rPr>
        <w:t>不超过</w:t>
      </w:r>
      <w:r>
        <w:rPr>
          <w:spacing w:val="-2"/>
          <w:sz w:val="24"/>
        </w:rPr>
        <w:t>1</w:t>
      </w:r>
      <w:r>
        <w:rPr>
          <w:rFonts w:hAnsi="宋体"/>
          <w:spacing w:val="-2"/>
          <w:sz w:val="24"/>
        </w:rPr>
        <w:t>年。</w:t>
      </w:r>
      <w:r>
        <w:rPr>
          <w:rFonts w:ascii="宋体" w:hAnsi="宋体" w:cs="宋体"/>
          <w:spacing w:val="-2"/>
          <w:sz w:val="24"/>
        </w:rPr>
        <w:br w:type="page"/>
      </w:r>
      <w:bookmarkStart w:id="34" w:name="_Toc357936544"/>
      <w:bookmarkStart w:id="35" w:name="_Toc357935290"/>
      <w:bookmarkStart w:id="36" w:name="_Toc357936483"/>
    </w:p>
    <w:p>
      <w:pPr>
        <w:rPr>
          <w:rFonts w:eastAsia="黑体"/>
          <w:color w:val="000000"/>
          <w:sz w:val="28"/>
          <w:szCs w:val="28"/>
        </w:rPr>
      </w:pPr>
      <w:r>
        <w:rPr>
          <w:rFonts w:hint="eastAsia" w:eastAsia="黑体"/>
          <w:color w:val="000000"/>
          <w:sz w:val="28"/>
          <w:szCs w:val="28"/>
        </w:rPr>
        <w:t>附录</w:t>
      </w:r>
      <w:r>
        <w:rPr>
          <w:rFonts w:eastAsia="黑体"/>
          <w:color w:val="000000"/>
          <w:sz w:val="28"/>
          <w:szCs w:val="28"/>
        </w:rPr>
        <w:t>A</w:t>
      </w:r>
    </w:p>
    <w:p>
      <w:pPr>
        <w:tabs>
          <w:tab w:val="left" w:pos="0"/>
        </w:tabs>
        <w:jc w:val="center"/>
        <w:outlineLvl w:val="0"/>
        <w:rPr>
          <w:rFonts w:eastAsia="黑体"/>
          <w:color w:val="000000"/>
          <w:sz w:val="28"/>
          <w:szCs w:val="28"/>
        </w:rPr>
      </w:pPr>
      <w:r>
        <w:rPr>
          <w:rFonts w:hint="eastAsia" w:eastAsia="黑体"/>
          <w:color w:val="000000"/>
          <w:sz w:val="28"/>
          <w:szCs w:val="28"/>
        </w:rPr>
        <w:t>校准原始记录格式</w:t>
      </w:r>
      <w:r>
        <w:rPr>
          <w:rFonts w:eastAsia="黑体"/>
          <w:color w:val="000000"/>
          <w:sz w:val="28"/>
          <w:szCs w:val="28"/>
        </w:rPr>
        <w:t xml:space="preserve"> (</w:t>
      </w:r>
      <w:r>
        <w:rPr>
          <w:rFonts w:hint="eastAsia" w:eastAsia="黑体"/>
          <w:color w:val="000000"/>
          <w:sz w:val="28"/>
          <w:szCs w:val="28"/>
        </w:rPr>
        <w:t>推荐</w:t>
      </w:r>
      <w:r>
        <w:rPr>
          <w:rFonts w:eastAsia="黑体"/>
          <w:color w:val="000000"/>
          <w:sz w:val="28"/>
          <w:szCs w:val="28"/>
        </w:rPr>
        <w:t>)</w:t>
      </w:r>
    </w:p>
    <w:tbl>
      <w:tblPr>
        <w:tblStyle w:val="2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69"/>
        <w:gridCol w:w="1559"/>
        <w:gridCol w:w="212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816" w:type="dxa"/>
            <w:vAlign w:val="center"/>
          </w:tcPr>
          <w:p>
            <w:pPr>
              <w:keepNext w:val="0"/>
              <w:keepLines w:val="0"/>
              <w:suppressLineNumbers w:val="0"/>
              <w:spacing w:before="0" w:beforeAutospacing="0" w:after="0" w:afterAutospacing="0"/>
              <w:ind w:left="0" w:right="0"/>
              <w:jc w:val="center"/>
              <w:rPr>
                <w:rFonts w:hint="default"/>
                <w:color w:val="000000"/>
                <w:szCs w:val="21"/>
              </w:rPr>
            </w:pPr>
            <w:r>
              <w:rPr>
                <w:rFonts w:hint="eastAsia"/>
                <w:color w:val="000000"/>
                <w:szCs w:val="21"/>
              </w:rPr>
              <w:t>委托单位</w:t>
            </w:r>
          </w:p>
        </w:tc>
        <w:tc>
          <w:tcPr>
            <w:tcW w:w="2828" w:type="dxa"/>
            <w:gridSpan w:val="2"/>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c>
          <w:tcPr>
            <w:tcW w:w="2127" w:type="dxa"/>
            <w:vAlign w:val="center"/>
          </w:tcPr>
          <w:p>
            <w:pPr>
              <w:keepNext w:val="0"/>
              <w:keepLines w:val="0"/>
              <w:suppressLineNumbers w:val="0"/>
              <w:spacing w:before="0" w:beforeAutospacing="0" w:after="0" w:afterAutospacing="0"/>
              <w:ind w:left="0" w:right="0"/>
              <w:jc w:val="center"/>
              <w:rPr>
                <w:rFonts w:hint="default"/>
                <w:color w:val="000000"/>
                <w:szCs w:val="21"/>
              </w:rPr>
            </w:pPr>
            <w:r>
              <w:rPr>
                <w:rFonts w:hint="eastAsia"/>
                <w:color w:val="000000"/>
                <w:szCs w:val="21"/>
              </w:rPr>
              <w:t>证书编号</w:t>
            </w:r>
          </w:p>
        </w:tc>
        <w:tc>
          <w:tcPr>
            <w:tcW w:w="2693"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816" w:type="dxa"/>
            <w:vAlign w:val="center"/>
          </w:tcPr>
          <w:p>
            <w:pPr>
              <w:keepNext w:val="0"/>
              <w:keepLines w:val="0"/>
              <w:suppressLineNumbers w:val="0"/>
              <w:spacing w:before="0" w:beforeAutospacing="0" w:after="0" w:afterAutospacing="0"/>
              <w:ind w:left="0" w:right="0"/>
              <w:jc w:val="center"/>
              <w:rPr>
                <w:rFonts w:hint="default" w:ascii="宋体" w:hAnsi="宋体"/>
                <w:color w:val="000000"/>
                <w:szCs w:val="21"/>
              </w:rPr>
            </w:pPr>
            <w:r>
              <w:rPr>
                <w:rFonts w:hint="eastAsia" w:ascii="宋体" w:hAnsi="宋体"/>
                <w:color w:val="000000"/>
                <w:szCs w:val="21"/>
              </w:rPr>
              <w:t>校准</w:t>
            </w:r>
            <w:r>
              <w:rPr>
                <w:rFonts w:hint="default" w:ascii="宋体" w:hAnsi="宋体"/>
                <w:color w:val="000000"/>
                <w:szCs w:val="21"/>
              </w:rPr>
              <w:t>地点</w:t>
            </w:r>
          </w:p>
        </w:tc>
        <w:tc>
          <w:tcPr>
            <w:tcW w:w="2828" w:type="dxa"/>
            <w:gridSpan w:val="2"/>
            <w:vAlign w:val="center"/>
          </w:tcPr>
          <w:p>
            <w:pPr>
              <w:keepNext/>
              <w:keepLines/>
              <w:suppressLineNumbers w:val="0"/>
              <w:spacing w:before="340" w:beforeAutospacing="0" w:after="330" w:afterAutospacing="0" w:line="578" w:lineRule="auto"/>
              <w:ind w:left="0" w:right="0"/>
              <w:jc w:val="center"/>
              <w:outlineLvl w:val="0"/>
              <w:rPr>
                <w:rFonts w:hint="default" w:ascii="宋体" w:hAnsi="宋体"/>
                <w:color w:val="000000"/>
                <w:szCs w:val="21"/>
              </w:rPr>
            </w:pPr>
          </w:p>
        </w:tc>
        <w:tc>
          <w:tcPr>
            <w:tcW w:w="2127" w:type="dxa"/>
            <w:vAlign w:val="center"/>
          </w:tcPr>
          <w:p>
            <w:pPr>
              <w:keepNext w:val="0"/>
              <w:keepLines w:val="0"/>
              <w:suppressLineNumbers w:val="0"/>
              <w:spacing w:before="0" w:beforeAutospacing="0" w:after="0" w:afterAutospacing="0"/>
              <w:ind w:left="0" w:right="0"/>
              <w:jc w:val="center"/>
              <w:rPr>
                <w:rFonts w:hint="default" w:ascii="宋体" w:hAnsi="宋体"/>
                <w:color w:val="000000"/>
                <w:szCs w:val="21"/>
              </w:rPr>
            </w:pPr>
            <w:r>
              <w:rPr>
                <w:rFonts w:hint="default" w:ascii="宋体" w:hAnsi="宋体"/>
                <w:color w:val="000000"/>
                <w:szCs w:val="21"/>
              </w:rPr>
              <w:t>环境温度及</w:t>
            </w:r>
            <w:r>
              <w:rPr>
                <w:rFonts w:hint="eastAsia" w:ascii="宋体" w:hAnsi="宋体"/>
                <w:color w:val="000000"/>
                <w:szCs w:val="21"/>
              </w:rPr>
              <w:t>相对</w:t>
            </w:r>
            <w:r>
              <w:rPr>
                <w:rFonts w:hint="default" w:ascii="宋体" w:hAnsi="宋体"/>
                <w:color w:val="000000"/>
                <w:szCs w:val="21"/>
              </w:rPr>
              <w:t>湿度</w:t>
            </w:r>
          </w:p>
        </w:tc>
        <w:tc>
          <w:tcPr>
            <w:tcW w:w="2693" w:type="dxa"/>
            <w:vAlign w:val="center"/>
          </w:tcPr>
          <w:p>
            <w:pPr>
              <w:keepNext w:val="0"/>
              <w:keepLines w:val="0"/>
              <w:suppressLineNumbers w:val="0"/>
              <w:spacing w:before="0" w:beforeAutospacing="0" w:after="0" w:afterAutospacing="0"/>
              <w:ind w:left="0" w:right="0"/>
              <w:jc w:val="center"/>
              <w:rPr>
                <w:rFonts w:hint="default" w:ascii="宋体" w:hAnsi="宋体"/>
                <w:color w:val="000000"/>
                <w:szCs w:val="21"/>
              </w:rPr>
            </w:pPr>
            <w:r>
              <w:rPr>
                <w:rFonts w:hint="default" w:ascii="宋体" w:hAnsi="宋体"/>
                <w:color w:val="000000"/>
                <w:szCs w:val="21"/>
                <w:u w:val="single"/>
              </w:rPr>
              <w:t>_____</w:t>
            </w:r>
            <w:r>
              <w:rPr>
                <w:rFonts w:hint="default" w:ascii="宋体" w:hAnsi="宋体"/>
                <w:color w:val="000000"/>
                <w:szCs w:val="21"/>
              </w:rPr>
              <w:t xml:space="preserve">℃ </w:t>
            </w:r>
            <w:r>
              <w:rPr>
                <w:rFonts w:hint="default" w:ascii="宋体" w:hAnsi="宋体"/>
                <w:color w:val="000000"/>
                <w:szCs w:val="21"/>
                <w:u w:val="single"/>
              </w:rPr>
              <w:t>_____</w:t>
            </w:r>
            <w:r>
              <w:rPr>
                <w:rFonts w:hint="default"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816" w:type="dxa"/>
            <w:vAlign w:val="center"/>
          </w:tcPr>
          <w:p>
            <w:pPr>
              <w:keepNext w:val="0"/>
              <w:keepLines w:val="0"/>
              <w:suppressLineNumbers w:val="0"/>
              <w:spacing w:before="0" w:beforeAutospacing="0" w:after="0" w:afterAutospacing="0"/>
              <w:ind w:left="0" w:right="0"/>
              <w:jc w:val="center"/>
              <w:rPr>
                <w:rFonts w:hint="default" w:ascii="宋体" w:hAnsi="宋体"/>
                <w:color w:val="000000"/>
                <w:szCs w:val="21"/>
              </w:rPr>
            </w:pPr>
            <w:r>
              <w:rPr>
                <w:rFonts w:hint="default" w:ascii="宋体" w:hAnsi="宋体"/>
                <w:color w:val="000000"/>
                <w:szCs w:val="21"/>
              </w:rPr>
              <w:t>仪器名称</w:t>
            </w:r>
          </w:p>
        </w:tc>
        <w:tc>
          <w:tcPr>
            <w:tcW w:w="2828" w:type="dxa"/>
            <w:gridSpan w:val="2"/>
            <w:vAlign w:val="center"/>
          </w:tcPr>
          <w:p>
            <w:pPr>
              <w:keepNext/>
              <w:keepLines/>
              <w:suppressLineNumbers w:val="0"/>
              <w:spacing w:before="340" w:beforeAutospacing="0" w:after="330" w:afterAutospacing="0" w:line="578" w:lineRule="auto"/>
              <w:ind w:left="0" w:right="0"/>
              <w:jc w:val="center"/>
              <w:outlineLvl w:val="0"/>
              <w:rPr>
                <w:rFonts w:hint="default" w:ascii="宋体" w:hAnsi="宋体"/>
                <w:color w:val="000000"/>
                <w:szCs w:val="21"/>
              </w:rPr>
            </w:pPr>
          </w:p>
        </w:tc>
        <w:tc>
          <w:tcPr>
            <w:tcW w:w="2127" w:type="dxa"/>
            <w:vAlign w:val="center"/>
          </w:tcPr>
          <w:p>
            <w:pPr>
              <w:keepNext w:val="0"/>
              <w:keepLines w:val="0"/>
              <w:suppressLineNumbers w:val="0"/>
              <w:spacing w:before="0" w:beforeAutospacing="0" w:after="0" w:afterAutospacing="0"/>
              <w:ind w:left="0" w:right="0"/>
              <w:jc w:val="center"/>
              <w:rPr>
                <w:rFonts w:hint="default" w:ascii="宋体" w:hAnsi="宋体"/>
                <w:color w:val="000000"/>
                <w:szCs w:val="21"/>
              </w:rPr>
            </w:pPr>
            <w:r>
              <w:rPr>
                <w:rFonts w:hint="default" w:ascii="宋体" w:hAnsi="宋体"/>
                <w:color w:val="000000"/>
                <w:szCs w:val="21"/>
              </w:rPr>
              <w:t>技术依据</w:t>
            </w:r>
          </w:p>
        </w:tc>
        <w:tc>
          <w:tcPr>
            <w:tcW w:w="2693" w:type="dxa"/>
            <w:vAlign w:val="center"/>
          </w:tcPr>
          <w:p>
            <w:pPr>
              <w:keepNext/>
              <w:keepLines/>
              <w:suppressLineNumbers w:val="0"/>
              <w:spacing w:before="340" w:beforeAutospacing="0" w:after="330" w:afterAutospacing="0" w:line="578" w:lineRule="auto"/>
              <w:ind w:left="0" w:right="0"/>
              <w:jc w:val="center"/>
              <w:outlineLvl w:val="0"/>
              <w:rPr>
                <w:rFonts w:hint="default"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816" w:type="dxa"/>
            <w:vAlign w:val="center"/>
          </w:tcPr>
          <w:p>
            <w:pPr>
              <w:keepNext w:val="0"/>
              <w:keepLines w:val="0"/>
              <w:suppressLineNumbers w:val="0"/>
              <w:spacing w:before="0" w:beforeAutospacing="0" w:after="0" w:afterAutospacing="0"/>
              <w:ind w:left="0" w:right="0"/>
              <w:jc w:val="center"/>
              <w:rPr>
                <w:rFonts w:hint="default" w:ascii="宋体" w:hAnsi="宋体"/>
                <w:color w:val="000000"/>
                <w:szCs w:val="21"/>
              </w:rPr>
            </w:pPr>
            <w:r>
              <w:rPr>
                <w:rFonts w:hint="default" w:ascii="宋体" w:hAnsi="宋体"/>
                <w:color w:val="000000"/>
                <w:szCs w:val="21"/>
              </w:rPr>
              <w:t>仪器型号</w:t>
            </w:r>
          </w:p>
        </w:tc>
        <w:tc>
          <w:tcPr>
            <w:tcW w:w="2828" w:type="dxa"/>
            <w:gridSpan w:val="2"/>
            <w:vAlign w:val="center"/>
          </w:tcPr>
          <w:p>
            <w:pPr>
              <w:keepNext/>
              <w:keepLines/>
              <w:suppressLineNumbers w:val="0"/>
              <w:spacing w:before="340" w:beforeAutospacing="0" w:after="330" w:afterAutospacing="0" w:line="578" w:lineRule="auto"/>
              <w:ind w:left="0" w:right="0"/>
              <w:jc w:val="center"/>
              <w:outlineLvl w:val="0"/>
              <w:rPr>
                <w:rFonts w:hint="default" w:ascii="宋体" w:hAnsi="宋体"/>
                <w:color w:val="000000"/>
                <w:szCs w:val="21"/>
              </w:rPr>
            </w:pPr>
          </w:p>
        </w:tc>
        <w:tc>
          <w:tcPr>
            <w:tcW w:w="2127" w:type="dxa"/>
            <w:vAlign w:val="center"/>
          </w:tcPr>
          <w:p>
            <w:pPr>
              <w:keepNext w:val="0"/>
              <w:keepLines w:val="0"/>
              <w:suppressLineNumbers w:val="0"/>
              <w:spacing w:before="0" w:beforeAutospacing="0" w:after="0" w:afterAutospacing="0"/>
              <w:ind w:left="0" w:right="-126" w:hanging="120"/>
              <w:jc w:val="center"/>
              <w:rPr>
                <w:rFonts w:hint="default" w:ascii="宋体" w:hAnsi="宋体"/>
                <w:color w:val="000000"/>
                <w:szCs w:val="21"/>
              </w:rPr>
            </w:pPr>
            <w:r>
              <w:rPr>
                <w:rFonts w:hint="eastAsia" w:ascii="宋体" w:hAnsi="宋体"/>
                <w:color w:val="000000"/>
                <w:szCs w:val="21"/>
              </w:rPr>
              <w:t>校准</w:t>
            </w:r>
            <w:r>
              <w:rPr>
                <w:rFonts w:hint="default" w:ascii="宋体" w:hAnsi="宋体"/>
                <w:color w:val="000000"/>
                <w:szCs w:val="21"/>
              </w:rPr>
              <w:t>日期</w:t>
            </w:r>
          </w:p>
        </w:tc>
        <w:tc>
          <w:tcPr>
            <w:tcW w:w="2693" w:type="dxa"/>
            <w:vAlign w:val="center"/>
          </w:tcPr>
          <w:p>
            <w:pPr>
              <w:keepNext/>
              <w:keepLines/>
              <w:suppressLineNumbers w:val="0"/>
              <w:spacing w:before="340" w:beforeAutospacing="0" w:after="330" w:afterAutospacing="0" w:line="578" w:lineRule="auto"/>
              <w:ind w:left="0" w:right="0"/>
              <w:jc w:val="center"/>
              <w:outlineLvl w:val="0"/>
              <w:rPr>
                <w:rFonts w:hint="default"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816" w:type="dxa"/>
            <w:vAlign w:val="center"/>
          </w:tcPr>
          <w:p>
            <w:pPr>
              <w:keepNext w:val="0"/>
              <w:keepLines w:val="0"/>
              <w:suppressLineNumbers w:val="0"/>
              <w:spacing w:before="0" w:beforeAutospacing="0" w:after="0" w:afterAutospacing="0"/>
              <w:ind w:left="0" w:right="0"/>
              <w:jc w:val="center"/>
              <w:rPr>
                <w:rFonts w:hint="default" w:ascii="宋体" w:hAnsi="宋体"/>
                <w:color w:val="000000"/>
                <w:szCs w:val="21"/>
              </w:rPr>
            </w:pPr>
            <w:r>
              <w:rPr>
                <w:rFonts w:hint="default" w:ascii="宋体" w:hAnsi="宋体"/>
                <w:color w:val="000000"/>
                <w:szCs w:val="21"/>
              </w:rPr>
              <w:t>出厂编号</w:t>
            </w:r>
          </w:p>
        </w:tc>
        <w:tc>
          <w:tcPr>
            <w:tcW w:w="2828" w:type="dxa"/>
            <w:gridSpan w:val="2"/>
            <w:vAlign w:val="center"/>
          </w:tcPr>
          <w:p>
            <w:pPr>
              <w:keepNext/>
              <w:keepLines/>
              <w:suppressLineNumbers w:val="0"/>
              <w:spacing w:before="340" w:beforeAutospacing="0" w:after="330" w:afterAutospacing="0" w:line="578" w:lineRule="auto"/>
              <w:ind w:left="0" w:right="0"/>
              <w:jc w:val="center"/>
              <w:outlineLvl w:val="0"/>
              <w:rPr>
                <w:rFonts w:hint="default" w:ascii="宋体" w:hAnsi="宋体"/>
                <w:color w:val="000000"/>
                <w:szCs w:val="21"/>
              </w:rPr>
            </w:pPr>
          </w:p>
        </w:tc>
        <w:tc>
          <w:tcPr>
            <w:tcW w:w="2127" w:type="dxa"/>
            <w:vAlign w:val="center"/>
          </w:tcPr>
          <w:p>
            <w:pPr>
              <w:keepNext w:val="0"/>
              <w:keepLines w:val="0"/>
              <w:suppressLineNumbers w:val="0"/>
              <w:spacing w:before="0" w:beforeAutospacing="0" w:after="0" w:afterAutospacing="0"/>
              <w:ind w:left="0" w:right="-126" w:hanging="120"/>
              <w:jc w:val="center"/>
              <w:rPr>
                <w:rFonts w:hint="default" w:ascii="宋体" w:hAnsi="宋体"/>
                <w:color w:val="000000"/>
                <w:szCs w:val="21"/>
              </w:rPr>
            </w:pPr>
            <w:r>
              <w:rPr>
                <w:rFonts w:hint="eastAsia" w:ascii="宋体" w:hAnsi="宋体"/>
                <w:color w:val="000000"/>
                <w:szCs w:val="21"/>
              </w:rPr>
              <w:t>校准</w:t>
            </w:r>
            <w:r>
              <w:rPr>
                <w:rFonts w:hint="default" w:ascii="宋体" w:hAnsi="宋体"/>
                <w:color w:val="000000"/>
                <w:szCs w:val="21"/>
              </w:rPr>
              <w:t>员</w:t>
            </w:r>
          </w:p>
        </w:tc>
        <w:tc>
          <w:tcPr>
            <w:tcW w:w="2693" w:type="dxa"/>
            <w:vAlign w:val="center"/>
          </w:tcPr>
          <w:p>
            <w:pPr>
              <w:keepNext/>
              <w:keepLines/>
              <w:suppressLineNumbers w:val="0"/>
              <w:spacing w:before="340" w:beforeAutospacing="0" w:after="330" w:afterAutospacing="0" w:line="578" w:lineRule="auto"/>
              <w:ind w:left="0" w:right="0"/>
              <w:jc w:val="center"/>
              <w:outlineLvl w:val="0"/>
              <w:rPr>
                <w:rFonts w:hint="default"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816" w:type="dxa"/>
            <w:vAlign w:val="center"/>
          </w:tcPr>
          <w:p>
            <w:pPr>
              <w:keepNext w:val="0"/>
              <w:keepLines w:val="0"/>
              <w:suppressLineNumbers w:val="0"/>
              <w:spacing w:before="0" w:beforeAutospacing="0" w:after="0" w:afterAutospacing="0"/>
              <w:ind w:left="0" w:right="0"/>
              <w:jc w:val="center"/>
              <w:rPr>
                <w:rFonts w:hint="default" w:ascii="宋体" w:hAnsi="宋体"/>
                <w:color w:val="000000"/>
                <w:szCs w:val="21"/>
              </w:rPr>
            </w:pPr>
            <w:r>
              <w:rPr>
                <w:rFonts w:hint="default" w:ascii="宋体" w:hAnsi="宋体"/>
                <w:color w:val="000000"/>
                <w:szCs w:val="21"/>
              </w:rPr>
              <w:t>制造厂</w:t>
            </w:r>
          </w:p>
        </w:tc>
        <w:tc>
          <w:tcPr>
            <w:tcW w:w="2828" w:type="dxa"/>
            <w:gridSpan w:val="2"/>
            <w:vAlign w:val="center"/>
          </w:tcPr>
          <w:p>
            <w:pPr>
              <w:keepNext/>
              <w:keepLines/>
              <w:suppressLineNumbers w:val="0"/>
              <w:spacing w:before="340" w:beforeAutospacing="0" w:after="330" w:afterAutospacing="0" w:line="578" w:lineRule="auto"/>
              <w:ind w:left="0" w:right="0"/>
              <w:jc w:val="center"/>
              <w:outlineLvl w:val="0"/>
              <w:rPr>
                <w:rFonts w:hint="default" w:ascii="宋体" w:hAnsi="宋体"/>
                <w:color w:val="000000"/>
                <w:szCs w:val="21"/>
              </w:rPr>
            </w:pPr>
          </w:p>
        </w:tc>
        <w:tc>
          <w:tcPr>
            <w:tcW w:w="2127" w:type="dxa"/>
            <w:vAlign w:val="center"/>
          </w:tcPr>
          <w:p>
            <w:pPr>
              <w:keepNext w:val="0"/>
              <w:keepLines w:val="0"/>
              <w:suppressLineNumbers w:val="0"/>
              <w:spacing w:before="0" w:beforeAutospacing="0" w:after="0" w:afterAutospacing="0"/>
              <w:ind w:left="0" w:right="0"/>
              <w:jc w:val="center"/>
              <w:rPr>
                <w:rFonts w:hint="default" w:ascii="宋体" w:hAnsi="宋体"/>
                <w:color w:val="000000"/>
                <w:szCs w:val="21"/>
              </w:rPr>
            </w:pPr>
            <w:r>
              <w:rPr>
                <w:rFonts w:hint="default" w:ascii="宋体" w:hAnsi="宋体"/>
                <w:color w:val="000000"/>
                <w:szCs w:val="21"/>
              </w:rPr>
              <w:t>核验员</w:t>
            </w:r>
          </w:p>
        </w:tc>
        <w:tc>
          <w:tcPr>
            <w:tcW w:w="2693" w:type="dxa"/>
            <w:vAlign w:val="center"/>
          </w:tcPr>
          <w:p>
            <w:pPr>
              <w:keepNext/>
              <w:keepLines/>
              <w:suppressLineNumbers w:val="0"/>
              <w:spacing w:before="340" w:beforeAutospacing="0" w:after="330" w:afterAutospacing="0" w:line="578" w:lineRule="auto"/>
              <w:ind w:left="0" w:right="0"/>
              <w:jc w:val="center"/>
              <w:outlineLvl w:val="0"/>
              <w:rPr>
                <w:rFonts w:hint="default"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464" w:type="dxa"/>
            <w:gridSpan w:val="5"/>
            <w:vAlign w:val="center"/>
          </w:tcPr>
          <w:p>
            <w:pPr>
              <w:keepNext w:val="0"/>
              <w:keepLines w:val="0"/>
              <w:suppressLineNumbers w:val="0"/>
              <w:spacing w:before="0" w:beforeAutospacing="0" w:after="0" w:afterAutospacing="0"/>
              <w:ind w:left="0" w:right="0"/>
              <w:jc w:val="left"/>
              <w:rPr>
                <w:rFonts w:hint="default"/>
                <w:color w:val="000000"/>
                <w:szCs w:val="21"/>
              </w:rPr>
            </w:pPr>
            <w:r>
              <w:rPr>
                <w:rFonts w:hint="eastAsia"/>
                <w:color w:val="000000"/>
                <w:szCs w:val="21"/>
              </w:rPr>
              <w:t>主要测量设备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exact"/>
        </w:trPr>
        <w:tc>
          <w:tcPr>
            <w:tcW w:w="1816" w:type="dxa"/>
            <w:vAlign w:val="center"/>
          </w:tcPr>
          <w:p>
            <w:pPr>
              <w:keepNext w:val="0"/>
              <w:keepLines w:val="0"/>
              <w:suppressLineNumbers w:val="0"/>
              <w:spacing w:before="0" w:beforeAutospacing="0" w:after="0" w:afterAutospacing="0"/>
              <w:ind w:left="0" w:right="0"/>
              <w:jc w:val="center"/>
              <w:rPr>
                <w:rFonts w:hint="default"/>
                <w:color w:val="000000"/>
                <w:szCs w:val="21"/>
              </w:rPr>
            </w:pPr>
            <w:r>
              <w:rPr>
                <w:rFonts w:hint="eastAsia"/>
                <w:color w:val="000000"/>
                <w:szCs w:val="21"/>
              </w:rPr>
              <w:t>计量标准器名称</w:t>
            </w:r>
          </w:p>
        </w:tc>
        <w:tc>
          <w:tcPr>
            <w:tcW w:w="1269" w:type="dxa"/>
            <w:vAlign w:val="center"/>
          </w:tcPr>
          <w:p>
            <w:pPr>
              <w:keepNext w:val="0"/>
              <w:keepLines w:val="0"/>
              <w:suppressLineNumbers w:val="0"/>
              <w:spacing w:before="0" w:beforeAutospacing="0" w:after="0" w:afterAutospacing="0"/>
              <w:ind w:left="0" w:right="0"/>
              <w:jc w:val="center"/>
              <w:rPr>
                <w:rFonts w:hint="default" w:eastAsia="宋体"/>
                <w:color w:val="000000"/>
                <w:szCs w:val="21"/>
                <w:lang w:val="en-US" w:eastAsia="zh-CN"/>
              </w:rPr>
            </w:pPr>
            <w:r>
              <w:rPr>
                <w:rFonts w:hint="eastAsia"/>
                <w:color w:val="000000"/>
                <w:szCs w:val="21"/>
                <w:lang w:val="en-US" w:eastAsia="zh-CN"/>
              </w:rPr>
              <w:t>测量范围</w:t>
            </w:r>
          </w:p>
        </w:tc>
        <w:tc>
          <w:tcPr>
            <w:tcW w:w="1559" w:type="dxa"/>
            <w:vAlign w:val="center"/>
          </w:tcPr>
          <w:p>
            <w:pPr>
              <w:keepNext w:val="0"/>
              <w:keepLines w:val="0"/>
              <w:suppressLineNumbers w:val="0"/>
              <w:spacing w:before="0" w:beforeAutospacing="0" w:after="0" w:afterAutospacing="0"/>
              <w:ind w:left="0" w:right="0"/>
              <w:jc w:val="center"/>
              <w:rPr>
                <w:rFonts w:hint="default"/>
                <w:color w:val="000000"/>
                <w:szCs w:val="21"/>
              </w:rPr>
            </w:pPr>
            <w:r>
              <w:rPr>
                <w:rFonts w:hint="eastAsia"/>
                <w:color w:val="000000"/>
                <w:szCs w:val="21"/>
              </w:rPr>
              <w:t>证书号</w:t>
            </w:r>
            <w:r>
              <w:rPr>
                <w:rFonts w:hint="default"/>
                <w:color w:val="000000"/>
                <w:szCs w:val="21"/>
              </w:rPr>
              <w:t>/</w:t>
            </w:r>
            <w:r>
              <w:rPr>
                <w:rFonts w:hint="eastAsia"/>
                <w:color w:val="000000"/>
                <w:szCs w:val="21"/>
              </w:rPr>
              <w:t>有效期</w:t>
            </w:r>
          </w:p>
        </w:tc>
        <w:tc>
          <w:tcPr>
            <w:tcW w:w="2127" w:type="dxa"/>
            <w:vAlign w:val="center"/>
          </w:tcPr>
          <w:p>
            <w:pPr>
              <w:keepNext w:val="0"/>
              <w:keepLines w:val="0"/>
              <w:suppressLineNumbers w:val="0"/>
              <w:spacing w:before="0" w:beforeAutospacing="0" w:after="0" w:afterAutospacing="0"/>
              <w:ind w:left="-88" w:right="-108" w:hanging="14"/>
              <w:jc w:val="center"/>
              <w:rPr>
                <w:rFonts w:hint="default"/>
                <w:color w:val="000000"/>
                <w:szCs w:val="21"/>
              </w:rPr>
            </w:pPr>
            <w:r>
              <w:rPr>
                <w:rFonts w:hint="eastAsia"/>
                <w:color w:val="000000"/>
                <w:szCs w:val="21"/>
              </w:rPr>
              <w:t>溯源单位</w:t>
            </w:r>
          </w:p>
        </w:tc>
        <w:tc>
          <w:tcPr>
            <w:tcW w:w="2693" w:type="dxa"/>
            <w:vAlign w:val="center"/>
          </w:tcPr>
          <w:p>
            <w:pPr>
              <w:keepNext w:val="0"/>
              <w:keepLines w:val="0"/>
              <w:suppressLineNumbers w:val="0"/>
              <w:spacing w:before="0" w:beforeAutospacing="0" w:after="0" w:afterAutospacing="0"/>
              <w:ind w:left="0" w:right="0"/>
              <w:jc w:val="center"/>
              <w:rPr>
                <w:rFonts w:hint="default"/>
                <w:color w:val="000000"/>
                <w:szCs w:val="21"/>
              </w:rPr>
            </w:pPr>
            <w:r>
              <w:rPr>
                <w:rFonts w:hint="default"/>
                <w:color w:val="000000"/>
                <w:szCs w:val="21"/>
              </w:rPr>
              <w:t>准确度等级</w:t>
            </w:r>
            <w:r>
              <w:rPr>
                <w:rFonts w:hint="eastAsia"/>
                <w:color w:val="000000"/>
                <w:szCs w:val="21"/>
              </w:rPr>
              <w:t>/最大允许误差/不确定度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816"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c>
          <w:tcPr>
            <w:tcW w:w="1269"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c>
          <w:tcPr>
            <w:tcW w:w="1559"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c>
          <w:tcPr>
            <w:tcW w:w="2127"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c>
          <w:tcPr>
            <w:tcW w:w="2693"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816"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c>
          <w:tcPr>
            <w:tcW w:w="1269"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c>
          <w:tcPr>
            <w:tcW w:w="1559"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c>
          <w:tcPr>
            <w:tcW w:w="2127"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c>
          <w:tcPr>
            <w:tcW w:w="2693"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816"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c>
          <w:tcPr>
            <w:tcW w:w="1269"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c>
          <w:tcPr>
            <w:tcW w:w="1559"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c>
          <w:tcPr>
            <w:tcW w:w="2127"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c>
          <w:tcPr>
            <w:tcW w:w="2693" w:type="dxa"/>
            <w:vAlign w:val="center"/>
          </w:tcPr>
          <w:p>
            <w:pPr>
              <w:keepNext/>
              <w:keepLines/>
              <w:suppressLineNumbers w:val="0"/>
              <w:spacing w:before="340" w:beforeAutospacing="0" w:after="330" w:afterAutospacing="0" w:line="578" w:lineRule="auto"/>
              <w:ind w:left="0" w:right="0"/>
              <w:jc w:val="center"/>
              <w:outlineLvl w:val="0"/>
              <w:rPr>
                <w:rFonts w:hint="default"/>
                <w:color w:val="000000"/>
                <w:szCs w:val="21"/>
              </w:rPr>
            </w:pPr>
          </w:p>
        </w:tc>
      </w:tr>
    </w:tbl>
    <w:p>
      <w:pPr>
        <w:pStyle w:val="43"/>
        <w:numPr>
          <w:ilvl w:val="0"/>
          <w:numId w:val="2"/>
        </w:numPr>
        <w:spacing w:line="380" w:lineRule="exact"/>
        <w:ind w:firstLineChars="0"/>
        <w:rPr>
          <w:color w:val="000000"/>
          <w:szCs w:val="21"/>
        </w:rPr>
      </w:pPr>
      <w:r>
        <w:rPr>
          <w:rFonts w:hint="eastAsia"/>
          <w:color w:val="000000"/>
          <w:szCs w:val="21"/>
        </w:rPr>
        <w:t xml:space="preserve">气体种类和测量范围：                                       </w:t>
      </w:r>
    </w:p>
    <w:p>
      <w:pPr>
        <w:pStyle w:val="43"/>
        <w:numPr>
          <w:ilvl w:val="0"/>
          <w:numId w:val="2"/>
        </w:numPr>
        <w:spacing w:line="380" w:lineRule="exact"/>
        <w:ind w:firstLineChars="0"/>
        <w:rPr>
          <w:color w:val="000000"/>
          <w:szCs w:val="21"/>
        </w:rPr>
      </w:pPr>
      <w:r>
        <w:rPr>
          <w:rFonts w:hint="eastAsia"/>
          <w:color w:val="000000"/>
          <w:szCs w:val="21"/>
        </w:rPr>
        <w:t>示值误差</w:t>
      </w:r>
    </w:p>
    <w:tbl>
      <w:tblPr>
        <w:tblStyle w:val="2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992"/>
        <w:gridCol w:w="992"/>
        <w:gridCol w:w="993"/>
        <w:gridCol w:w="1275"/>
        <w:gridCol w:w="1276"/>
        <w:gridCol w:w="127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526" w:type="dxa"/>
            <w:vMerge w:val="restart"/>
            <w:vAlign w:val="center"/>
          </w:tcPr>
          <w:p>
            <w:pPr>
              <w:keepNext w:val="0"/>
              <w:keepLines w:val="0"/>
              <w:suppressLineNumbers w:val="0"/>
              <w:spacing w:before="0" w:beforeAutospacing="0" w:after="0" w:afterAutospacing="0"/>
              <w:ind w:left="0" w:right="0"/>
            </w:pPr>
            <w:r>
              <w:rPr>
                <w:rFonts w:hint="eastAsia"/>
                <w:color w:val="000000"/>
                <w:kern w:val="0"/>
                <w:sz w:val="20"/>
                <w:szCs w:val="21"/>
              </w:rPr>
              <w:t>标准气体浓度</w:t>
            </w:r>
          </w:p>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2977" w:type="dxa"/>
            <w:gridSpan w:val="3"/>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eastAsia"/>
                <w:color w:val="000000"/>
                <w:kern w:val="0"/>
                <w:sz w:val="20"/>
                <w:szCs w:val="21"/>
              </w:rPr>
              <w:t>仪器测量值</w:t>
            </w:r>
          </w:p>
        </w:tc>
        <w:tc>
          <w:tcPr>
            <w:tcW w:w="1275" w:type="dxa"/>
            <w:vMerge w:val="restart"/>
            <w:vAlign w:val="center"/>
          </w:tcPr>
          <w:p>
            <w:pPr>
              <w:keepNext w:val="0"/>
              <w:keepLines w:val="0"/>
              <w:suppressLineNumbers w:val="0"/>
              <w:spacing w:before="0" w:beforeAutospacing="0" w:after="0" w:afterAutospacing="0"/>
              <w:ind w:left="0" w:right="0"/>
            </w:pPr>
            <w:r>
              <w:rPr>
                <w:rFonts w:hint="eastAsia"/>
                <w:color w:val="000000"/>
                <w:kern w:val="0"/>
                <w:sz w:val="20"/>
                <w:szCs w:val="21"/>
              </w:rPr>
              <w:t>平均值</w:t>
            </w:r>
          </w:p>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276" w:type="dxa"/>
            <w:vMerge w:val="restart"/>
            <w:vAlign w:val="center"/>
          </w:tcPr>
          <w:p>
            <w:pPr>
              <w:keepNext w:val="0"/>
              <w:keepLines w:val="0"/>
              <w:suppressLineNumbers w:val="0"/>
              <w:spacing w:before="0" w:beforeAutospacing="0" w:after="0" w:afterAutospacing="0"/>
              <w:ind w:left="0" w:right="0"/>
            </w:pPr>
            <w:r>
              <w:rPr>
                <w:rFonts w:hint="eastAsia"/>
                <w:color w:val="000000"/>
                <w:kern w:val="0"/>
                <w:sz w:val="20"/>
                <w:szCs w:val="21"/>
              </w:rPr>
              <w:t>示值误差</w:t>
            </w:r>
          </w:p>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276" w:type="dxa"/>
            <w:vMerge w:val="restart"/>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eastAsia"/>
                <w:color w:val="000000"/>
                <w:kern w:val="0"/>
                <w:sz w:val="20"/>
                <w:szCs w:val="21"/>
              </w:rPr>
              <w:t>示值误差</w:t>
            </w:r>
          </w:p>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default"/>
                <w:color w:val="000000"/>
                <w:kern w:val="0"/>
                <w:sz w:val="20"/>
                <w:szCs w:val="21"/>
              </w:rPr>
              <w:t>%</w:t>
            </w:r>
          </w:p>
        </w:tc>
        <w:tc>
          <w:tcPr>
            <w:tcW w:w="1134" w:type="dxa"/>
            <w:vMerge w:val="restart"/>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eastAsia"/>
                <w:color w:val="000000"/>
                <w:kern w:val="0"/>
                <w:sz w:val="20"/>
                <w:szCs w:val="21"/>
              </w:rPr>
              <w:t>扩展</w:t>
            </w:r>
            <w:r>
              <w:rPr>
                <w:rFonts w:hint="default" w:ascii="宋体" w:hAnsi="宋体"/>
                <w:color w:val="000000"/>
                <w:kern w:val="0"/>
                <w:sz w:val="20"/>
                <w:szCs w:val="21"/>
              </w:rPr>
              <w:t>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526" w:type="dxa"/>
            <w:vMerge w:val="continue"/>
            <w:vAlign w:val="center"/>
          </w:tcPr>
          <w:p>
            <w:pPr>
              <w:keepNext/>
              <w:keepLines/>
              <w:suppressLineNumbers w:val="0"/>
              <w:spacing w:before="340" w:beforeAutospacing="0" w:after="330" w:afterAutospacing="0" w:line="380" w:lineRule="exact"/>
              <w:ind w:left="0" w:right="0"/>
              <w:jc w:val="center"/>
              <w:outlineLvl w:val="0"/>
              <w:rPr>
                <w:rFonts w:hint="default"/>
                <w:color w:val="000000"/>
                <w:kern w:val="0"/>
                <w:sz w:val="20"/>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default"/>
                <w:color w:val="000000"/>
                <w:kern w:val="0"/>
                <w:sz w:val="20"/>
                <w:szCs w:val="21"/>
              </w:rPr>
              <w:t>1</w:t>
            </w:r>
          </w:p>
        </w:tc>
        <w:tc>
          <w:tcPr>
            <w:tcW w:w="992"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default"/>
                <w:color w:val="000000"/>
                <w:kern w:val="0"/>
                <w:sz w:val="20"/>
                <w:szCs w:val="21"/>
              </w:rPr>
              <w:t>2</w:t>
            </w:r>
          </w:p>
        </w:tc>
        <w:tc>
          <w:tcPr>
            <w:tcW w:w="993"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default"/>
                <w:color w:val="000000"/>
                <w:kern w:val="0"/>
                <w:sz w:val="20"/>
                <w:szCs w:val="21"/>
              </w:rPr>
              <w:t>3</w:t>
            </w:r>
          </w:p>
        </w:tc>
        <w:tc>
          <w:tcPr>
            <w:tcW w:w="1275" w:type="dxa"/>
            <w:vMerge w:val="continue"/>
            <w:vAlign w:val="center"/>
          </w:tcPr>
          <w:p>
            <w:pPr>
              <w:keepNext/>
              <w:keepLines/>
              <w:suppressLineNumbers w:val="0"/>
              <w:spacing w:before="340" w:beforeAutospacing="0" w:after="330" w:afterAutospacing="0" w:line="380" w:lineRule="exact"/>
              <w:ind w:left="0" w:right="0"/>
              <w:jc w:val="center"/>
              <w:outlineLvl w:val="0"/>
              <w:rPr>
                <w:rFonts w:hint="default"/>
                <w:color w:val="000000"/>
                <w:kern w:val="0"/>
                <w:sz w:val="20"/>
                <w:szCs w:val="21"/>
              </w:rPr>
            </w:pPr>
          </w:p>
        </w:tc>
        <w:tc>
          <w:tcPr>
            <w:tcW w:w="1276" w:type="dxa"/>
            <w:vMerge w:val="continue"/>
            <w:vAlign w:val="center"/>
          </w:tcPr>
          <w:p>
            <w:pPr>
              <w:keepNext/>
              <w:keepLines/>
              <w:suppressLineNumbers w:val="0"/>
              <w:spacing w:before="340" w:beforeAutospacing="0" w:after="330" w:afterAutospacing="0" w:line="380" w:lineRule="exact"/>
              <w:ind w:left="0" w:right="0"/>
              <w:jc w:val="center"/>
              <w:outlineLvl w:val="0"/>
              <w:rPr>
                <w:rFonts w:hint="default"/>
                <w:color w:val="000000"/>
                <w:kern w:val="0"/>
                <w:sz w:val="20"/>
                <w:szCs w:val="21"/>
              </w:rPr>
            </w:pPr>
          </w:p>
        </w:tc>
        <w:tc>
          <w:tcPr>
            <w:tcW w:w="1276" w:type="dxa"/>
            <w:vMerge w:val="continue"/>
            <w:vAlign w:val="center"/>
          </w:tcPr>
          <w:p>
            <w:pPr>
              <w:keepNext/>
              <w:keepLines/>
              <w:suppressLineNumbers w:val="0"/>
              <w:spacing w:before="340" w:beforeAutospacing="0" w:after="330" w:afterAutospacing="0" w:line="380" w:lineRule="exact"/>
              <w:ind w:left="0" w:right="0"/>
              <w:jc w:val="center"/>
              <w:outlineLvl w:val="0"/>
              <w:rPr>
                <w:rFonts w:hint="default"/>
                <w:color w:val="000000"/>
                <w:kern w:val="0"/>
                <w:sz w:val="20"/>
                <w:szCs w:val="21"/>
              </w:rPr>
            </w:pPr>
          </w:p>
        </w:tc>
        <w:tc>
          <w:tcPr>
            <w:tcW w:w="1134" w:type="dxa"/>
            <w:vMerge w:val="continue"/>
            <w:vAlign w:val="center"/>
          </w:tcPr>
          <w:p>
            <w:pPr>
              <w:keepNext/>
              <w:keepLines/>
              <w:suppressLineNumbers w:val="0"/>
              <w:spacing w:before="340" w:beforeAutospacing="0" w:after="330" w:afterAutospacing="0" w:line="380" w:lineRule="exact"/>
              <w:ind w:left="0" w:right="0"/>
              <w:jc w:val="center"/>
              <w:outlineLvl w:val="0"/>
              <w:rPr>
                <w:rFonts w:hint="default"/>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526"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993"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275"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276"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276"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526"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993"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275"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276"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276"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526"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993"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275"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276"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276"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r>
    </w:tbl>
    <w:p>
      <w:pPr>
        <w:pStyle w:val="43"/>
        <w:numPr>
          <w:ilvl w:val="0"/>
          <w:numId w:val="2"/>
        </w:numPr>
        <w:spacing w:line="380" w:lineRule="exact"/>
        <w:ind w:firstLineChars="0"/>
        <w:rPr>
          <w:color w:val="000000"/>
          <w:szCs w:val="21"/>
        </w:rPr>
      </w:pPr>
      <w:r>
        <w:rPr>
          <w:rFonts w:hint="eastAsia"/>
          <w:color w:val="000000"/>
          <w:szCs w:val="21"/>
        </w:rPr>
        <w:t>重复性</w:t>
      </w:r>
    </w:p>
    <w:tbl>
      <w:tblPr>
        <w:tblStyle w:val="26"/>
        <w:tblW w:w="945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988"/>
        <w:gridCol w:w="988"/>
        <w:gridCol w:w="847"/>
        <w:gridCol w:w="846"/>
        <w:gridCol w:w="847"/>
        <w:gridCol w:w="989"/>
        <w:gridCol w:w="1270"/>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553" w:type="dxa"/>
            <w:vMerge w:val="restart"/>
            <w:vAlign w:val="center"/>
          </w:tcPr>
          <w:p>
            <w:pPr>
              <w:keepNext w:val="0"/>
              <w:keepLines w:val="0"/>
              <w:suppressLineNumbers w:val="0"/>
              <w:spacing w:before="0" w:beforeAutospacing="0" w:after="0" w:afterAutospacing="0"/>
              <w:ind w:left="0" w:right="0"/>
            </w:pPr>
            <w:r>
              <w:rPr>
                <w:rFonts w:hint="eastAsia"/>
                <w:color w:val="000000"/>
                <w:kern w:val="0"/>
                <w:sz w:val="20"/>
                <w:szCs w:val="21"/>
              </w:rPr>
              <w:t>标准气体浓度</w:t>
            </w:r>
          </w:p>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5505" w:type="dxa"/>
            <w:gridSpan w:val="6"/>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eastAsia"/>
                <w:color w:val="000000"/>
                <w:kern w:val="0"/>
                <w:sz w:val="20"/>
                <w:szCs w:val="21"/>
              </w:rPr>
              <w:t>仪器测量值</w:t>
            </w:r>
          </w:p>
        </w:tc>
        <w:tc>
          <w:tcPr>
            <w:tcW w:w="1270" w:type="dxa"/>
            <w:vMerge w:val="restart"/>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eastAsia"/>
                <w:color w:val="000000"/>
                <w:kern w:val="0"/>
                <w:sz w:val="20"/>
                <w:szCs w:val="21"/>
              </w:rPr>
              <w:t>平均值</w:t>
            </w:r>
          </w:p>
        </w:tc>
        <w:tc>
          <w:tcPr>
            <w:tcW w:w="1129" w:type="dxa"/>
            <w:vMerge w:val="restart"/>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eastAsia"/>
                <w:color w:val="000000"/>
                <w:kern w:val="0"/>
                <w:sz w:val="20"/>
                <w:szCs w:val="21"/>
              </w:rPr>
              <w:t>重复性</w:t>
            </w:r>
          </w:p>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default"/>
                <w:color w:val="000000"/>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553" w:type="dxa"/>
            <w:vMerge w:val="continue"/>
            <w:vAlign w:val="center"/>
          </w:tcPr>
          <w:p>
            <w:pPr>
              <w:pStyle w:val="43"/>
              <w:keepNext/>
              <w:keepLines/>
              <w:suppressLineNumbers w:val="0"/>
              <w:spacing w:before="340" w:beforeAutospacing="0" w:after="330" w:afterAutospacing="0" w:line="380" w:lineRule="exact"/>
              <w:ind w:left="0" w:right="0" w:firstLine="0" w:firstLineChars="0"/>
              <w:jc w:val="center"/>
              <w:outlineLvl w:val="0"/>
              <w:rPr>
                <w:rFonts w:hint="default"/>
                <w:color w:val="000000"/>
                <w:kern w:val="0"/>
                <w:sz w:val="20"/>
                <w:szCs w:val="21"/>
              </w:rPr>
            </w:pPr>
          </w:p>
        </w:tc>
        <w:tc>
          <w:tcPr>
            <w:tcW w:w="988"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default"/>
                <w:color w:val="000000"/>
                <w:kern w:val="0"/>
                <w:sz w:val="20"/>
                <w:szCs w:val="21"/>
              </w:rPr>
              <w:t>1</w:t>
            </w:r>
          </w:p>
        </w:tc>
        <w:tc>
          <w:tcPr>
            <w:tcW w:w="988"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default"/>
                <w:color w:val="000000"/>
                <w:kern w:val="0"/>
                <w:sz w:val="20"/>
                <w:szCs w:val="21"/>
              </w:rPr>
              <w:t>2</w:t>
            </w:r>
          </w:p>
        </w:tc>
        <w:tc>
          <w:tcPr>
            <w:tcW w:w="847"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default"/>
                <w:color w:val="000000"/>
                <w:kern w:val="0"/>
                <w:sz w:val="20"/>
                <w:szCs w:val="21"/>
              </w:rPr>
              <w:t>3</w:t>
            </w:r>
          </w:p>
        </w:tc>
        <w:tc>
          <w:tcPr>
            <w:tcW w:w="846"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default"/>
                <w:color w:val="000000"/>
                <w:kern w:val="0"/>
                <w:sz w:val="20"/>
                <w:szCs w:val="21"/>
              </w:rPr>
              <w:t>4</w:t>
            </w:r>
          </w:p>
        </w:tc>
        <w:tc>
          <w:tcPr>
            <w:tcW w:w="847"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default"/>
                <w:color w:val="000000"/>
                <w:kern w:val="0"/>
                <w:sz w:val="20"/>
                <w:szCs w:val="21"/>
              </w:rPr>
              <w:t>5</w:t>
            </w:r>
          </w:p>
        </w:tc>
        <w:tc>
          <w:tcPr>
            <w:tcW w:w="989"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r>
              <w:rPr>
                <w:rFonts w:hint="default"/>
                <w:color w:val="000000"/>
                <w:kern w:val="0"/>
                <w:sz w:val="20"/>
                <w:szCs w:val="21"/>
              </w:rPr>
              <w:t>6</w:t>
            </w:r>
          </w:p>
        </w:tc>
        <w:tc>
          <w:tcPr>
            <w:tcW w:w="1270" w:type="dxa"/>
            <w:vMerge w:val="continue"/>
            <w:vAlign w:val="center"/>
          </w:tcPr>
          <w:p>
            <w:pPr>
              <w:pStyle w:val="43"/>
              <w:keepNext/>
              <w:keepLines/>
              <w:suppressLineNumbers w:val="0"/>
              <w:spacing w:before="340" w:beforeAutospacing="0" w:after="330" w:afterAutospacing="0" w:line="380" w:lineRule="exact"/>
              <w:ind w:left="0" w:right="0" w:firstLine="0" w:firstLineChars="0"/>
              <w:jc w:val="center"/>
              <w:outlineLvl w:val="0"/>
              <w:rPr>
                <w:rFonts w:hint="default"/>
                <w:color w:val="000000"/>
                <w:kern w:val="0"/>
                <w:sz w:val="20"/>
                <w:szCs w:val="21"/>
              </w:rPr>
            </w:pPr>
          </w:p>
        </w:tc>
        <w:tc>
          <w:tcPr>
            <w:tcW w:w="1129" w:type="dxa"/>
            <w:vMerge w:val="continue"/>
            <w:vAlign w:val="center"/>
          </w:tcPr>
          <w:p>
            <w:pPr>
              <w:pStyle w:val="43"/>
              <w:keepNext/>
              <w:keepLines/>
              <w:suppressLineNumbers w:val="0"/>
              <w:spacing w:before="340" w:beforeAutospacing="0" w:after="330" w:afterAutospacing="0" w:line="380" w:lineRule="exact"/>
              <w:ind w:left="0" w:right="0" w:firstLine="0" w:firstLineChars="0"/>
              <w:jc w:val="center"/>
              <w:outlineLvl w:val="0"/>
              <w:rPr>
                <w:rFonts w:hint="default"/>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553"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988"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988"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847"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846"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847"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989"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270"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c>
          <w:tcPr>
            <w:tcW w:w="1129" w:type="dxa"/>
            <w:vAlign w:val="center"/>
          </w:tcPr>
          <w:p>
            <w:pPr>
              <w:keepNext w:val="0"/>
              <w:keepLines w:val="0"/>
              <w:suppressLineNumbers w:val="0"/>
              <w:spacing w:before="0" w:beforeAutospacing="0" w:after="0" w:afterAutospacing="0"/>
              <w:ind w:left="0" w:right="0"/>
              <w:jc w:val="center"/>
              <w:rPr>
                <w:rFonts w:hint="default"/>
                <w:color w:val="000000"/>
                <w:kern w:val="0"/>
                <w:sz w:val="20"/>
                <w:szCs w:val="21"/>
              </w:rPr>
            </w:pPr>
          </w:p>
        </w:tc>
      </w:tr>
    </w:tbl>
    <w:p>
      <w:pPr>
        <w:pStyle w:val="43"/>
        <w:numPr>
          <w:ilvl w:val="0"/>
          <w:numId w:val="2"/>
        </w:numPr>
        <w:spacing w:line="380" w:lineRule="exact"/>
        <w:ind w:firstLineChars="0"/>
        <w:rPr>
          <w:color w:val="000000"/>
          <w:szCs w:val="21"/>
        </w:rPr>
      </w:pPr>
      <w:r>
        <w:rPr>
          <w:rFonts w:hint="eastAsia"/>
          <w:color w:val="000000"/>
          <w:szCs w:val="21"/>
        </w:rPr>
        <w:t xml:space="preserve">响应时间                                                                </w:t>
      </w:r>
      <w:r>
        <w:rPr>
          <w:rFonts w:hint="eastAsia"/>
          <w:color w:val="000000"/>
          <w:kern w:val="0"/>
          <w:sz w:val="20"/>
          <w:szCs w:val="21"/>
        </w:rPr>
        <w:t>（</w:t>
      </w:r>
      <w:r>
        <w:rPr>
          <w:color w:val="000000"/>
          <w:kern w:val="0"/>
          <w:sz w:val="20"/>
          <w:szCs w:val="21"/>
        </w:rPr>
        <w:t>s</w:t>
      </w:r>
      <w:r>
        <w:rPr>
          <w:rFonts w:hint="eastAsia"/>
          <w:color w:val="000000"/>
          <w:kern w:val="0"/>
          <w:sz w:val="20"/>
          <w:szCs w:val="21"/>
        </w:rPr>
        <w:t>）</w:t>
      </w:r>
    </w:p>
    <w:tbl>
      <w:tblPr>
        <w:tblStyle w:val="26"/>
        <w:tblW w:w="94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2262"/>
        <w:gridCol w:w="2401"/>
        <w:gridCol w:w="2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440" w:type="dxa"/>
            <w:gridSpan w:val="4"/>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r>
              <w:rPr>
                <w:rFonts w:hint="eastAsia"/>
                <w:color w:val="000000"/>
                <w:szCs w:val="21"/>
              </w:rPr>
              <w:t>响应时间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229"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r>
              <w:rPr>
                <w:rFonts w:hint="eastAsia"/>
                <w:color w:val="000000"/>
                <w:szCs w:val="21"/>
              </w:rPr>
              <w:t>1</w:t>
            </w:r>
          </w:p>
        </w:tc>
        <w:tc>
          <w:tcPr>
            <w:tcW w:w="2262"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r>
              <w:rPr>
                <w:rFonts w:hint="eastAsia"/>
                <w:color w:val="000000"/>
                <w:szCs w:val="21"/>
              </w:rPr>
              <w:t>2</w:t>
            </w:r>
          </w:p>
        </w:tc>
        <w:tc>
          <w:tcPr>
            <w:tcW w:w="2401"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r>
              <w:rPr>
                <w:rFonts w:hint="eastAsia"/>
                <w:color w:val="000000"/>
                <w:szCs w:val="21"/>
              </w:rPr>
              <w:t>3</w:t>
            </w:r>
          </w:p>
        </w:tc>
        <w:tc>
          <w:tcPr>
            <w:tcW w:w="2548"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r>
              <w:rPr>
                <w:rFonts w:hint="eastAsia"/>
                <w:color w:val="000000"/>
                <w:szCs w:val="21"/>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 w:hRule="atLeast"/>
        </w:trPr>
        <w:tc>
          <w:tcPr>
            <w:tcW w:w="2229"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2262"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2401"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2548"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r>
    </w:tbl>
    <w:p>
      <w:pPr>
        <w:pStyle w:val="43"/>
        <w:numPr>
          <w:ilvl w:val="0"/>
          <w:numId w:val="2"/>
        </w:numPr>
        <w:spacing w:line="380" w:lineRule="exact"/>
        <w:ind w:firstLineChars="0"/>
        <w:rPr>
          <w:color w:val="000000"/>
          <w:szCs w:val="21"/>
        </w:rPr>
      </w:pPr>
      <w:r>
        <w:rPr>
          <w:rFonts w:hint="eastAsia"/>
          <w:szCs w:val="21"/>
        </w:rPr>
        <w:t xml:space="preserve">报警功能和报警动作值                                                </w:t>
      </w:r>
    </w:p>
    <w:tbl>
      <w:tblPr>
        <w:tblStyle w:val="2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5"/>
        <w:gridCol w:w="1562"/>
        <w:gridCol w:w="1558"/>
        <w:gridCol w:w="1704"/>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375"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 w:val="20"/>
                <w:szCs w:val="20"/>
              </w:rPr>
            </w:pPr>
            <w:r>
              <w:rPr>
                <w:rFonts w:hint="eastAsia"/>
                <w:color w:val="000000"/>
                <w:sz w:val="20"/>
                <w:szCs w:val="20"/>
              </w:rPr>
              <w:t>报警功能</w:t>
            </w:r>
          </w:p>
        </w:tc>
        <w:tc>
          <w:tcPr>
            <w:tcW w:w="4824" w:type="dxa"/>
            <w:gridSpan w:val="3"/>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 w:val="20"/>
                <w:szCs w:val="20"/>
              </w:rPr>
            </w:pPr>
            <w:r>
              <w:rPr>
                <w:rFonts w:hint="eastAsia"/>
                <w:szCs w:val="21"/>
              </w:rPr>
              <w:t>实测报警值</w:t>
            </w:r>
          </w:p>
        </w:tc>
        <w:tc>
          <w:tcPr>
            <w:tcW w:w="2266"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 w:val="20"/>
                <w:szCs w:val="20"/>
              </w:rPr>
            </w:pPr>
            <w:r>
              <w:rPr>
                <w:rFonts w:hint="eastAsia"/>
                <w:color w:val="000000"/>
                <w:sz w:val="20"/>
                <w:szCs w:val="20"/>
              </w:rPr>
              <w:t>报警值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2375"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 w:val="20"/>
                <w:szCs w:val="20"/>
              </w:rPr>
            </w:pPr>
            <w:r>
              <w:rPr>
                <w:rFonts w:hint="eastAsia"/>
                <w:sz w:val="20"/>
                <w:szCs w:val="20"/>
              </w:rPr>
              <w:t>□正常   □异常</w:t>
            </w:r>
          </w:p>
        </w:tc>
        <w:tc>
          <w:tcPr>
            <w:tcW w:w="1562"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 w:val="20"/>
                <w:szCs w:val="20"/>
              </w:rPr>
            </w:pPr>
          </w:p>
        </w:tc>
        <w:tc>
          <w:tcPr>
            <w:tcW w:w="1558"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 w:val="20"/>
                <w:szCs w:val="20"/>
              </w:rPr>
            </w:pPr>
          </w:p>
        </w:tc>
        <w:tc>
          <w:tcPr>
            <w:tcW w:w="1704"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 w:val="20"/>
                <w:szCs w:val="20"/>
              </w:rPr>
            </w:pPr>
          </w:p>
        </w:tc>
        <w:tc>
          <w:tcPr>
            <w:tcW w:w="2266"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 w:val="20"/>
                <w:szCs w:val="20"/>
              </w:rPr>
            </w:pPr>
          </w:p>
        </w:tc>
      </w:tr>
      <w:bookmarkEnd w:id="34"/>
      <w:bookmarkEnd w:id="35"/>
      <w:bookmarkEnd w:id="36"/>
    </w:tbl>
    <w:p>
      <w:pPr>
        <w:pStyle w:val="43"/>
        <w:numPr>
          <w:ilvl w:val="0"/>
          <w:numId w:val="2"/>
        </w:numPr>
        <w:spacing w:line="380" w:lineRule="exact"/>
        <w:ind w:firstLineChars="0"/>
        <w:rPr>
          <w:color w:val="000000"/>
          <w:szCs w:val="21"/>
        </w:rPr>
      </w:pPr>
      <w:bookmarkStart w:id="37" w:name="_Toc357936547"/>
      <w:bookmarkStart w:id="38" w:name="_Toc357935293"/>
      <w:bookmarkStart w:id="39" w:name="_Toc357936546"/>
      <w:bookmarkStart w:id="40" w:name="_Toc357935292"/>
      <w:bookmarkStart w:id="41" w:name="_Toc357936485"/>
      <w:bookmarkStart w:id="42" w:name="_Toc357936486"/>
      <w:r>
        <w:rPr>
          <w:rFonts w:hint="eastAsia" w:eastAsia="黑体"/>
          <w:color w:val="000000"/>
          <w:sz w:val="28"/>
          <w:szCs w:val="28"/>
        </w:rPr>
        <w:br w:type="page"/>
      </w:r>
      <w:r>
        <w:rPr>
          <w:rFonts w:hint="eastAsia"/>
          <w:color w:val="000000"/>
          <w:szCs w:val="21"/>
        </w:rPr>
        <w:t>漂移</w:t>
      </w:r>
    </w:p>
    <w:tbl>
      <w:tblPr>
        <w:tblStyle w:val="2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2"/>
        <w:gridCol w:w="1162"/>
        <w:gridCol w:w="1160"/>
        <w:gridCol w:w="1160"/>
        <w:gridCol w:w="1161"/>
        <w:gridCol w:w="1161"/>
        <w:gridCol w:w="1161"/>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2"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r>
              <w:rPr>
                <w:rFonts w:hint="eastAsia"/>
                <w:color w:val="000000"/>
                <w:szCs w:val="21"/>
              </w:rPr>
              <w:t>时间</w:t>
            </w:r>
          </w:p>
        </w:tc>
        <w:tc>
          <w:tcPr>
            <w:tcW w:w="1162"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color w:val="000000"/>
                <w:szCs w:val="21"/>
              </w:rPr>
            </w:pPr>
            <w:r>
              <w:rPr>
                <w:rFonts w:hint="default" w:ascii="Times New Roman" w:hAnsi="Times New Roman" w:eastAsia="等线" w:cs="Times New Roman"/>
                <w:color w:val="000000"/>
                <w:kern w:val="0"/>
                <w:sz w:val="21"/>
                <w:szCs w:val="21"/>
                <w:lang w:val="en-US" w:eastAsia="zh-CN" w:bidi="ar"/>
              </w:rPr>
              <w:t>0min</w:t>
            </w:r>
          </w:p>
        </w:tc>
        <w:tc>
          <w:tcPr>
            <w:tcW w:w="1160"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color w:val="000000"/>
                <w:szCs w:val="21"/>
              </w:rPr>
            </w:pPr>
            <w:r>
              <w:rPr>
                <w:rFonts w:hint="default" w:ascii="Times New Roman" w:hAnsi="Times New Roman" w:eastAsia="等线" w:cs="Times New Roman"/>
                <w:color w:val="000000"/>
                <w:kern w:val="0"/>
                <w:sz w:val="21"/>
                <w:szCs w:val="21"/>
                <w:lang w:val="en-US" w:eastAsia="zh-CN" w:bidi="ar"/>
              </w:rPr>
              <w:t>15min</w:t>
            </w:r>
          </w:p>
        </w:tc>
        <w:tc>
          <w:tcPr>
            <w:tcW w:w="1160"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color w:val="000000"/>
                <w:szCs w:val="21"/>
              </w:rPr>
            </w:pPr>
            <w:r>
              <w:rPr>
                <w:rFonts w:hint="default" w:ascii="Times New Roman" w:hAnsi="Times New Roman" w:eastAsia="等线" w:cs="Times New Roman"/>
                <w:color w:val="000000"/>
                <w:kern w:val="0"/>
                <w:sz w:val="21"/>
                <w:szCs w:val="21"/>
                <w:lang w:val="en-US" w:eastAsia="zh-CN" w:bidi="ar"/>
              </w:rPr>
              <w:t>30min</w:t>
            </w:r>
          </w:p>
        </w:tc>
        <w:tc>
          <w:tcPr>
            <w:tcW w:w="116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color w:val="000000"/>
                <w:szCs w:val="21"/>
              </w:rPr>
            </w:pPr>
            <w:r>
              <w:rPr>
                <w:rFonts w:hint="default" w:ascii="Times New Roman" w:hAnsi="Times New Roman" w:eastAsia="等线" w:cs="Times New Roman"/>
                <w:color w:val="000000"/>
                <w:kern w:val="0"/>
                <w:sz w:val="21"/>
                <w:szCs w:val="21"/>
                <w:lang w:val="en-US" w:eastAsia="zh-CN" w:bidi="ar"/>
              </w:rPr>
              <w:t>45min</w:t>
            </w:r>
          </w:p>
        </w:tc>
        <w:tc>
          <w:tcPr>
            <w:tcW w:w="116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color w:val="000000"/>
                <w:szCs w:val="21"/>
              </w:rPr>
            </w:pPr>
            <w:r>
              <w:rPr>
                <w:rFonts w:hint="default" w:ascii="Times New Roman" w:hAnsi="Times New Roman" w:eastAsia="等线" w:cs="Times New Roman"/>
                <w:color w:val="000000"/>
                <w:kern w:val="0"/>
                <w:sz w:val="21"/>
                <w:szCs w:val="21"/>
                <w:lang w:val="en-US" w:eastAsia="zh-CN" w:bidi="ar"/>
              </w:rPr>
              <w:t>60min</w:t>
            </w:r>
          </w:p>
        </w:tc>
        <w:tc>
          <w:tcPr>
            <w:tcW w:w="1161" w:type="dxa"/>
            <w:vAlign w:val="center"/>
          </w:tcPr>
          <w:p>
            <w:pPr>
              <w:pStyle w:val="43"/>
              <w:keepNext w:val="0"/>
              <w:keepLines w:val="0"/>
              <w:suppressLineNumbers w:val="0"/>
              <w:spacing w:before="0" w:beforeAutospacing="0" w:after="0" w:afterAutospacing="0"/>
              <w:ind w:left="0" w:right="0" w:firstLine="0" w:firstLineChars="0"/>
              <w:jc w:val="center"/>
              <w:rPr>
                <w:rFonts w:hint="default"/>
                <w:color w:val="000000"/>
                <w:szCs w:val="21"/>
              </w:rPr>
            </w:pPr>
            <w:r>
              <w:rPr>
                <w:rFonts w:hint="eastAsia"/>
                <w:color w:val="000000"/>
                <w:szCs w:val="21"/>
              </w:rPr>
              <w:t>零点漂移</w:t>
            </w:r>
          </w:p>
        </w:tc>
        <w:tc>
          <w:tcPr>
            <w:tcW w:w="1161" w:type="dxa"/>
            <w:vAlign w:val="center"/>
          </w:tcPr>
          <w:p>
            <w:pPr>
              <w:pStyle w:val="43"/>
              <w:keepNext w:val="0"/>
              <w:keepLines w:val="0"/>
              <w:suppressLineNumbers w:val="0"/>
              <w:spacing w:before="0" w:beforeAutospacing="0" w:after="0" w:afterAutospacing="0"/>
              <w:ind w:left="0" w:right="0" w:firstLine="0" w:firstLineChars="0"/>
              <w:jc w:val="center"/>
              <w:rPr>
                <w:rFonts w:hint="default"/>
                <w:color w:val="000000"/>
                <w:szCs w:val="21"/>
              </w:rPr>
            </w:pPr>
            <w:r>
              <w:rPr>
                <w:rFonts w:hint="eastAsia"/>
                <w:color w:val="000000"/>
                <w:szCs w:val="21"/>
              </w:rPr>
              <w:t>量程漂移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2"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r>
              <w:rPr>
                <w:rFonts w:hint="eastAsia"/>
                <w:color w:val="000000"/>
                <w:szCs w:val="21"/>
              </w:rPr>
              <w:t>零点</w:t>
            </w:r>
          </w:p>
        </w:tc>
        <w:tc>
          <w:tcPr>
            <w:tcW w:w="1162"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1160"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1160"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1161"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1161"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1161" w:type="dxa"/>
            <w:vMerge w:val="restart"/>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1161" w:type="dxa"/>
            <w:vMerge w:val="restart"/>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2"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r>
              <w:rPr>
                <w:rFonts w:hint="eastAsia"/>
                <w:color w:val="000000"/>
                <w:szCs w:val="21"/>
              </w:rPr>
              <w:t>示值</w:t>
            </w:r>
          </w:p>
        </w:tc>
        <w:tc>
          <w:tcPr>
            <w:tcW w:w="1162"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1160"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1160"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1161"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1161" w:type="dxa"/>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1161" w:type="dxa"/>
            <w:vMerge w:val="continue"/>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c>
          <w:tcPr>
            <w:tcW w:w="1161" w:type="dxa"/>
            <w:vMerge w:val="continue"/>
            <w:vAlign w:val="center"/>
          </w:tcPr>
          <w:p>
            <w:pPr>
              <w:pStyle w:val="43"/>
              <w:keepNext w:val="0"/>
              <w:keepLines w:val="0"/>
              <w:suppressLineNumbers w:val="0"/>
              <w:spacing w:before="0" w:beforeAutospacing="0" w:after="0" w:afterAutospacing="0" w:line="380" w:lineRule="exact"/>
              <w:ind w:left="0" w:right="0" w:firstLine="0" w:firstLineChars="0"/>
              <w:jc w:val="center"/>
              <w:rPr>
                <w:rFonts w:hint="default"/>
                <w:color w:val="000000"/>
                <w:szCs w:val="21"/>
              </w:rPr>
            </w:pPr>
          </w:p>
        </w:tc>
      </w:tr>
    </w:tbl>
    <w:p>
      <w:pPr>
        <w:spacing w:line="360" w:lineRule="auto"/>
        <w:outlineLvl w:val="0"/>
        <w:rPr>
          <w:rFonts w:eastAsia="黑体"/>
          <w:color w:val="000000"/>
          <w:sz w:val="28"/>
          <w:szCs w:val="28"/>
        </w:rPr>
      </w:pPr>
    </w:p>
    <w:p>
      <w:pPr>
        <w:rPr>
          <w:rFonts w:eastAsia="黑体"/>
          <w:color w:val="000000"/>
          <w:sz w:val="28"/>
          <w:szCs w:val="28"/>
        </w:rPr>
      </w:pPr>
      <w:r>
        <w:rPr>
          <w:rFonts w:hint="eastAsia" w:eastAsia="黑体"/>
          <w:color w:val="000000"/>
          <w:sz w:val="28"/>
          <w:szCs w:val="28"/>
        </w:rPr>
        <w:br w:type="page"/>
      </w:r>
    </w:p>
    <w:p>
      <w:pPr>
        <w:spacing w:line="360" w:lineRule="auto"/>
        <w:outlineLvl w:val="0"/>
        <w:rPr>
          <w:rFonts w:eastAsia="黑体"/>
          <w:color w:val="000000"/>
          <w:sz w:val="28"/>
          <w:szCs w:val="28"/>
        </w:rPr>
      </w:pPr>
      <w:r>
        <w:rPr>
          <w:rFonts w:hint="eastAsia" w:eastAsia="黑体"/>
          <w:color w:val="000000"/>
          <w:sz w:val="28"/>
          <w:szCs w:val="28"/>
        </w:rPr>
        <w:t>附录B</w:t>
      </w:r>
      <w:r>
        <w:rPr>
          <w:rFonts w:eastAsia="黑体"/>
          <w:color w:val="000000"/>
          <w:sz w:val="28"/>
          <w:szCs w:val="28"/>
        </w:rPr>
        <w:t xml:space="preserve"> </w:t>
      </w:r>
    </w:p>
    <w:p>
      <w:pPr>
        <w:spacing w:line="360" w:lineRule="auto"/>
        <w:ind w:firstLine="560"/>
        <w:jc w:val="center"/>
        <w:outlineLvl w:val="0"/>
        <w:rPr>
          <w:rFonts w:eastAsia="黑体"/>
          <w:color w:val="000000"/>
          <w:sz w:val="28"/>
          <w:szCs w:val="28"/>
        </w:rPr>
      </w:pPr>
      <w:r>
        <w:rPr>
          <w:rFonts w:hint="eastAsia" w:eastAsia="黑体"/>
          <w:sz w:val="28"/>
          <w:szCs w:val="28"/>
        </w:rPr>
        <w:t>校准证书内页格式（推荐）</w:t>
      </w:r>
    </w:p>
    <w:tbl>
      <w:tblPr>
        <w:tblStyle w:val="26"/>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9" w:hRule="atLeast"/>
        </w:trPr>
        <w:tc>
          <w:tcPr>
            <w:tcW w:w="9570" w:type="dxa"/>
          </w:tcPr>
          <w:p>
            <w:pPr>
              <w:keepNext w:val="0"/>
              <w:keepLines w:val="0"/>
              <w:widowControl/>
              <w:suppressLineNumbers w:val="0"/>
              <w:spacing w:before="0" w:beforeAutospacing="0" w:after="0" w:afterAutospacing="0"/>
              <w:ind w:left="0" w:right="0"/>
              <w:jc w:val="center"/>
              <w:rPr>
                <w:rFonts w:hint="default" w:asciiTheme="majorEastAsia" w:hAnsiTheme="majorEastAsia" w:eastAsiaTheme="majorEastAsia"/>
                <w:szCs w:val="21"/>
              </w:rPr>
            </w:pPr>
          </w:p>
          <w:p>
            <w:pPr>
              <w:keepNext w:val="0"/>
              <w:keepLines w:val="0"/>
              <w:widowControl/>
              <w:suppressLineNumbers w:val="0"/>
              <w:spacing w:before="0" w:beforeAutospacing="0" w:after="0" w:afterAutospacing="0"/>
              <w:ind w:left="0" w:right="0"/>
              <w:jc w:val="center"/>
              <w:rPr>
                <w:rFonts w:hint="default" w:asciiTheme="majorEastAsia" w:hAnsiTheme="majorEastAsia" w:eastAsiaTheme="majorEastAsia"/>
                <w:szCs w:val="21"/>
              </w:rPr>
            </w:pPr>
            <w:r>
              <w:rPr>
                <w:rFonts w:hint="eastAsia" w:asciiTheme="majorEastAsia" w:hAnsiTheme="majorEastAsia" w:eastAsiaTheme="majorEastAsia"/>
                <w:szCs w:val="21"/>
              </w:rPr>
              <w:t>证书编号××××—××××</w:t>
            </w:r>
          </w:p>
          <w:p>
            <w:pPr>
              <w:keepNext w:val="0"/>
              <w:keepLines w:val="0"/>
              <w:widowControl/>
              <w:suppressLineNumbers w:val="0"/>
              <w:spacing w:before="0" w:beforeAutospacing="0" w:after="0" w:afterAutospacing="0"/>
              <w:ind w:left="0" w:right="0"/>
              <w:jc w:val="center"/>
              <w:rPr>
                <w:rFonts w:hint="default" w:asciiTheme="majorEastAsia" w:hAnsiTheme="majorEastAsia" w:eastAsiaTheme="majorEastAsia"/>
                <w:szCs w:val="21"/>
              </w:rPr>
            </w:pPr>
          </w:p>
          <w:p>
            <w:pPr>
              <w:keepNext w:val="0"/>
              <w:keepLines w:val="0"/>
              <w:suppressLineNumbers w:val="0"/>
              <w:autoSpaceDE w:val="0"/>
              <w:autoSpaceDN w:val="0"/>
              <w:adjustRightInd w:val="0"/>
              <w:spacing w:before="0" w:beforeAutospacing="0" w:after="0" w:afterAutospacing="0"/>
              <w:ind w:left="0" w:right="0"/>
              <w:jc w:val="center"/>
              <w:rPr>
                <w:rFonts w:hint="default"/>
                <w:b/>
                <w:kern w:val="0"/>
                <w:sz w:val="28"/>
                <w:szCs w:val="28"/>
                <w:lang w:val="zh-CN"/>
              </w:rPr>
            </w:pPr>
            <w:r>
              <w:rPr>
                <w:rFonts w:hint="eastAsia"/>
                <w:b/>
                <w:kern w:val="0"/>
                <w:sz w:val="28"/>
                <w:szCs w:val="28"/>
                <w:lang w:val="zh-CN"/>
              </w:rPr>
              <w:t>校准结果</w:t>
            </w:r>
          </w:p>
          <w:p>
            <w:pPr>
              <w:keepNext w:val="0"/>
              <w:keepLines w:val="0"/>
              <w:widowControl/>
              <w:suppressLineNumbers w:val="0"/>
              <w:spacing w:before="0" w:beforeAutospacing="0" w:after="0" w:afterAutospacing="0"/>
              <w:ind w:left="0" w:right="0"/>
              <w:jc w:val="center"/>
              <w:rPr>
                <w:rFonts w:hint="default" w:asciiTheme="majorEastAsia" w:hAnsiTheme="majorEastAsia" w:eastAsiaTheme="majorEastAsia"/>
                <w:szCs w:val="21"/>
              </w:rPr>
            </w:pPr>
          </w:p>
          <w:p>
            <w:pPr>
              <w:keepNext w:val="0"/>
              <w:keepLines w:val="0"/>
              <w:suppressLineNumbers w:val="0"/>
              <w:autoSpaceDE w:val="0"/>
              <w:autoSpaceDN w:val="0"/>
              <w:adjustRightInd w:val="0"/>
              <w:spacing w:before="0" w:beforeAutospacing="0" w:after="0" w:afterAutospacing="0"/>
              <w:ind w:left="0" w:right="0" w:firstLine="480" w:firstLineChars="200"/>
              <w:jc w:val="left"/>
              <w:rPr>
                <w:rFonts w:hint="default"/>
                <w:color w:val="000000"/>
                <w:kern w:val="0"/>
                <w:sz w:val="24"/>
                <w:lang w:val="zh-CN"/>
              </w:rPr>
            </w:pPr>
          </w:p>
          <w:p>
            <w:pPr>
              <w:keepNext w:val="0"/>
              <w:keepLines w:val="0"/>
              <w:suppressLineNumbers w:val="0"/>
              <w:autoSpaceDE w:val="0"/>
              <w:autoSpaceDN w:val="0"/>
              <w:adjustRightInd w:val="0"/>
              <w:spacing w:before="0" w:beforeAutospacing="0" w:after="0" w:afterAutospacing="0"/>
              <w:ind w:left="0" w:right="0"/>
              <w:jc w:val="left"/>
              <w:rPr>
                <w:rFonts w:hint="default"/>
                <w:color w:val="000000"/>
                <w:kern w:val="0"/>
                <w:sz w:val="24"/>
                <w:lang w:val="zh-CN"/>
              </w:rPr>
            </w:pPr>
          </w:p>
          <w:p>
            <w:pPr>
              <w:keepNext w:val="0"/>
              <w:keepLines w:val="0"/>
              <w:suppressLineNumbers w:val="0"/>
              <w:autoSpaceDE w:val="0"/>
              <w:autoSpaceDN w:val="0"/>
              <w:adjustRightInd w:val="0"/>
              <w:spacing w:before="0" w:beforeAutospacing="0" w:after="0" w:afterAutospacing="0" w:line="360" w:lineRule="auto"/>
              <w:ind w:left="0" w:right="0" w:firstLine="480" w:firstLineChars="200"/>
              <w:jc w:val="left"/>
              <w:rPr>
                <w:rFonts w:hint="default"/>
                <w:color w:val="000000"/>
                <w:kern w:val="0"/>
                <w:sz w:val="24"/>
                <w:lang w:val="zh-CN"/>
              </w:rPr>
            </w:pPr>
            <w:r>
              <w:rPr>
                <w:rFonts w:hint="default"/>
                <w:color w:val="000000"/>
                <w:kern w:val="0"/>
                <w:sz w:val="24"/>
                <w:lang w:val="zh-CN"/>
              </w:rPr>
              <w:t xml:space="preserve">1. </w:t>
            </w:r>
            <w:r>
              <w:rPr>
                <w:rFonts w:hint="eastAsia"/>
                <w:color w:val="000000"/>
                <w:kern w:val="0"/>
                <w:sz w:val="24"/>
                <w:lang w:val="zh-CN"/>
              </w:rPr>
              <w:t>示值误差  测量范围：</w:t>
            </w:r>
          </w:p>
          <w:tbl>
            <w:tblPr>
              <w:tblStyle w:val="25"/>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1899"/>
              <w:gridCol w:w="1844"/>
              <w:gridCol w:w="1779"/>
              <w:gridCol w:w="1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899" w:type="dxa"/>
                  <w:vAlign w:val="center"/>
                </w:tcPr>
                <w:p>
                  <w:pPr>
                    <w:keepNext w:val="0"/>
                    <w:keepLines w:val="0"/>
                    <w:suppressLineNumbers w:val="0"/>
                    <w:spacing w:before="0" w:beforeAutospacing="0" w:after="0" w:afterAutospacing="0"/>
                    <w:ind w:left="0" w:right="0"/>
                  </w:pPr>
                  <w:r>
                    <w:rPr>
                      <w:rFonts w:hint="eastAsia"/>
                      <w:color w:val="000000"/>
                      <w:sz w:val="24"/>
                    </w:rPr>
                    <w:t>标准气体浓度</w:t>
                  </w:r>
                </w:p>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899" w:type="dxa"/>
                  <w:vAlign w:val="center"/>
                </w:tcPr>
                <w:p>
                  <w:pPr>
                    <w:keepNext w:val="0"/>
                    <w:keepLines w:val="0"/>
                    <w:suppressLineNumbers w:val="0"/>
                    <w:spacing w:before="0" w:beforeAutospacing="0" w:after="0" w:afterAutospacing="0"/>
                    <w:ind w:left="0" w:right="0"/>
                  </w:pPr>
                  <w:r>
                    <w:rPr>
                      <w:rFonts w:hint="eastAsia"/>
                      <w:color w:val="000000"/>
                      <w:kern w:val="0"/>
                      <w:sz w:val="24"/>
                      <w:lang w:val="zh-CN"/>
                    </w:rPr>
                    <w:t>仪器测量值</w:t>
                  </w:r>
                </w:p>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844" w:type="dxa"/>
                  <w:vAlign w:val="center"/>
                </w:tcPr>
                <w:p>
                  <w:pPr>
                    <w:keepNext w:val="0"/>
                    <w:keepLines w:val="0"/>
                    <w:suppressLineNumbers w:val="0"/>
                    <w:spacing w:before="0" w:beforeAutospacing="0" w:after="0" w:afterAutospacing="0"/>
                    <w:ind w:left="0" w:right="0"/>
                  </w:pPr>
                  <w:r>
                    <w:rPr>
                      <w:rFonts w:hint="eastAsia"/>
                      <w:color w:val="000000"/>
                      <w:kern w:val="0"/>
                      <w:sz w:val="24"/>
                      <w:lang w:val="zh-CN"/>
                    </w:rPr>
                    <w:t>示值误差</w:t>
                  </w:r>
                </w:p>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779" w:type="dxa"/>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r>
                    <w:rPr>
                      <w:rFonts w:hint="eastAsia"/>
                      <w:color w:val="000000"/>
                      <w:kern w:val="0"/>
                      <w:sz w:val="24"/>
                      <w:lang w:val="zh-CN"/>
                    </w:rPr>
                    <w:t>示值误差</w:t>
                  </w:r>
                </w:p>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r>
                    <w:rPr>
                      <w:rFonts w:hint="eastAsia"/>
                      <w:color w:val="000000"/>
                      <w:kern w:val="0"/>
                      <w:sz w:val="24"/>
                      <w:lang w:val="zh-CN"/>
                    </w:rPr>
                    <w:t>（</w:t>
                  </w:r>
                  <w:r>
                    <w:rPr>
                      <w:rFonts w:hint="default"/>
                      <w:color w:val="000000"/>
                      <w:kern w:val="0"/>
                      <w:sz w:val="24"/>
                      <w:lang w:val="zh-CN"/>
                    </w:rPr>
                    <w:t>%</w:t>
                  </w:r>
                  <w:r>
                    <w:rPr>
                      <w:rFonts w:hint="eastAsia"/>
                      <w:color w:val="000000"/>
                      <w:kern w:val="0"/>
                      <w:sz w:val="24"/>
                      <w:lang w:val="zh-CN"/>
                    </w:rPr>
                    <w:t>）</w:t>
                  </w:r>
                </w:p>
              </w:tc>
              <w:tc>
                <w:tcPr>
                  <w:tcW w:w="1923"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r>
                    <w:rPr>
                      <w:rFonts w:hint="eastAsia"/>
                      <w:color w:val="000000"/>
                      <w:kern w:val="0"/>
                      <w:sz w:val="24"/>
                      <w:lang w:val="zh-CN"/>
                    </w:rPr>
                    <w:t>扩展不确定度（</w:t>
                  </w:r>
                  <w:r>
                    <w:rPr>
                      <w:rFonts w:hint="default"/>
                      <w:i/>
                      <w:color w:val="000000"/>
                      <w:kern w:val="0"/>
                      <w:sz w:val="24"/>
                      <w:lang w:val="zh-CN"/>
                    </w:rPr>
                    <w:t>k</w:t>
                  </w:r>
                  <w:r>
                    <w:rPr>
                      <w:rFonts w:hint="default"/>
                      <w:color w:val="000000"/>
                      <w:kern w:val="0"/>
                      <w:sz w:val="24"/>
                      <w:lang w:val="zh-CN"/>
                    </w:rPr>
                    <w:t>=2</w:t>
                  </w:r>
                  <w:r>
                    <w:rPr>
                      <w:rFonts w:hint="eastAsia"/>
                      <w:color w:val="000000"/>
                      <w:kern w:val="0"/>
                      <w:sz w:val="24"/>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899"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899"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844"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779" w:type="dxa"/>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923" w:type="dxa"/>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899"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899"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844"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779" w:type="dxa"/>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923" w:type="dxa"/>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899"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899"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844"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779" w:type="dxa"/>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c>
                <w:tcPr>
                  <w:tcW w:w="1923" w:type="dxa"/>
                </w:tcPr>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p>
              </w:tc>
            </w:tr>
          </w:tbl>
          <w:p>
            <w:pPr>
              <w:keepNext w:val="0"/>
              <w:keepLines w:val="0"/>
              <w:suppressLineNumbers w:val="0"/>
              <w:autoSpaceDE w:val="0"/>
              <w:autoSpaceDN w:val="0"/>
              <w:adjustRightInd w:val="0"/>
              <w:spacing w:before="0" w:beforeAutospacing="0" w:after="0" w:afterAutospacing="0"/>
              <w:ind w:left="0" w:right="0" w:firstLine="480" w:firstLineChars="200"/>
              <w:jc w:val="left"/>
              <w:rPr>
                <w:rFonts w:hint="default"/>
                <w:color w:val="000000"/>
                <w:kern w:val="0"/>
                <w:sz w:val="24"/>
                <w:lang w:val="zh-CN"/>
              </w:rPr>
            </w:pPr>
          </w:p>
          <w:p>
            <w:pPr>
              <w:keepNext w:val="0"/>
              <w:keepLines w:val="0"/>
              <w:suppressLineNumbers w:val="0"/>
              <w:autoSpaceDE w:val="0"/>
              <w:autoSpaceDN w:val="0"/>
              <w:adjustRightInd w:val="0"/>
              <w:spacing w:before="0" w:beforeAutospacing="0" w:after="0" w:afterAutospacing="0"/>
              <w:ind w:left="0" w:right="0" w:firstLine="480" w:firstLineChars="200"/>
              <w:jc w:val="left"/>
              <w:rPr>
                <w:rFonts w:hint="default"/>
                <w:color w:val="000000"/>
                <w:kern w:val="0"/>
                <w:sz w:val="24"/>
                <w:lang w:val="zh-CN"/>
              </w:rPr>
            </w:pPr>
            <w:r>
              <w:rPr>
                <w:rFonts w:hint="default"/>
                <w:color w:val="000000"/>
                <w:kern w:val="0"/>
                <w:sz w:val="24"/>
                <w:lang w:val="zh-CN"/>
              </w:rPr>
              <w:t xml:space="preserve">2. </w:t>
            </w:r>
            <w:r>
              <w:rPr>
                <w:rFonts w:hint="eastAsia"/>
                <w:color w:val="000000"/>
                <w:kern w:val="0"/>
                <w:sz w:val="24"/>
                <w:lang w:val="zh-CN"/>
              </w:rPr>
              <w:t>重复性：</w:t>
            </w:r>
          </w:p>
          <w:p>
            <w:pPr>
              <w:keepNext w:val="0"/>
              <w:keepLines w:val="0"/>
              <w:suppressLineNumbers w:val="0"/>
              <w:autoSpaceDE w:val="0"/>
              <w:autoSpaceDN w:val="0"/>
              <w:adjustRightInd w:val="0"/>
              <w:spacing w:before="0" w:beforeAutospacing="0" w:after="0" w:afterAutospacing="0"/>
              <w:ind w:left="0" w:right="0" w:firstLine="480" w:firstLineChars="200"/>
              <w:jc w:val="left"/>
              <w:rPr>
                <w:rFonts w:hint="default"/>
                <w:color w:val="000000"/>
                <w:kern w:val="0"/>
                <w:sz w:val="24"/>
                <w:lang w:val="zh-CN"/>
              </w:rPr>
            </w:pPr>
          </w:p>
          <w:p>
            <w:pPr>
              <w:keepNext w:val="0"/>
              <w:keepLines w:val="0"/>
              <w:suppressLineNumbers w:val="0"/>
              <w:autoSpaceDE w:val="0"/>
              <w:autoSpaceDN w:val="0"/>
              <w:adjustRightInd w:val="0"/>
              <w:spacing w:before="0" w:beforeAutospacing="0" w:after="0" w:afterAutospacing="0"/>
              <w:ind w:left="0" w:right="0" w:firstLine="480" w:firstLineChars="200"/>
              <w:jc w:val="left"/>
              <w:rPr>
                <w:rFonts w:hint="default"/>
                <w:color w:val="000000"/>
                <w:kern w:val="0"/>
                <w:sz w:val="24"/>
                <w:lang w:val="zh-CN"/>
              </w:rPr>
            </w:pPr>
            <w:r>
              <w:rPr>
                <w:rFonts w:hint="default"/>
                <w:color w:val="000000"/>
                <w:kern w:val="0"/>
                <w:sz w:val="24"/>
                <w:lang w:val="zh-CN"/>
              </w:rPr>
              <w:t xml:space="preserve">3. </w:t>
            </w:r>
            <w:r>
              <w:rPr>
                <w:rFonts w:hint="eastAsia"/>
                <w:color w:val="000000"/>
                <w:kern w:val="0"/>
                <w:sz w:val="24"/>
                <w:lang w:val="zh-CN"/>
              </w:rPr>
              <w:t>响应时间：</w:t>
            </w:r>
          </w:p>
          <w:p>
            <w:pPr>
              <w:keepNext w:val="0"/>
              <w:keepLines w:val="0"/>
              <w:suppressLineNumbers w:val="0"/>
              <w:autoSpaceDE w:val="0"/>
              <w:autoSpaceDN w:val="0"/>
              <w:adjustRightInd w:val="0"/>
              <w:spacing w:before="0" w:beforeAutospacing="0" w:after="0" w:afterAutospacing="0"/>
              <w:ind w:left="0" w:right="0" w:firstLine="480" w:firstLineChars="200"/>
              <w:jc w:val="left"/>
              <w:rPr>
                <w:rFonts w:hint="default"/>
                <w:color w:val="000000"/>
                <w:kern w:val="0"/>
                <w:sz w:val="24"/>
                <w:lang w:val="zh-CN"/>
              </w:rPr>
            </w:pPr>
          </w:p>
          <w:p>
            <w:pPr>
              <w:keepNext w:val="0"/>
              <w:keepLines w:val="0"/>
              <w:suppressLineNumbers w:val="0"/>
              <w:autoSpaceDE w:val="0"/>
              <w:autoSpaceDN w:val="0"/>
              <w:adjustRightInd w:val="0"/>
              <w:spacing w:before="0" w:beforeAutospacing="0" w:after="0" w:afterAutospacing="0"/>
              <w:ind w:left="0" w:right="0" w:firstLine="480" w:firstLineChars="200"/>
              <w:jc w:val="left"/>
              <w:rPr>
                <w:rFonts w:hint="default"/>
                <w:color w:val="000000"/>
                <w:kern w:val="0"/>
                <w:sz w:val="24"/>
                <w:lang w:val="zh-CN"/>
              </w:rPr>
            </w:pPr>
            <w:r>
              <w:rPr>
                <w:rFonts w:hint="eastAsia"/>
                <w:color w:val="000000"/>
                <w:kern w:val="0"/>
                <w:sz w:val="24"/>
                <w:lang w:val="zh-CN"/>
              </w:rPr>
              <w:t>4. 报警功能：</w:t>
            </w:r>
          </w:p>
          <w:p>
            <w:pPr>
              <w:keepNext w:val="0"/>
              <w:keepLines w:val="0"/>
              <w:suppressLineNumbers w:val="0"/>
              <w:autoSpaceDE w:val="0"/>
              <w:autoSpaceDN w:val="0"/>
              <w:adjustRightInd w:val="0"/>
              <w:spacing w:before="0" w:beforeAutospacing="0" w:after="0" w:afterAutospacing="0"/>
              <w:ind w:left="0" w:right="0" w:firstLine="480" w:firstLineChars="200"/>
              <w:jc w:val="left"/>
              <w:rPr>
                <w:rFonts w:hint="default"/>
                <w:color w:val="000000"/>
                <w:kern w:val="0"/>
                <w:sz w:val="24"/>
                <w:lang w:val="zh-CN"/>
              </w:rPr>
            </w:pPr>
          </w:p>
          <w:p>
            <w:pPr>
              <w:keepNext w:val="0"/>
              <w:keepLines w:val="0"/>
              <w:suppressLineNumbers w:val="0"/>
              <w:autoSpaceDE w:val="0"/>
              <w:autoSpaceDN w:val="0"/>
              <w:adjustRightInd w:val="0"/>
              <w:spacing w:before="0" w:beforeAutospacing="0" w:after="0" w:afterAutospacing="0"/>
              <w:ind w:left="0" w:right="0" w:firstLine="480" w:firstLineChars="200"/>
              <w:jc w:val="left"/>
              <w:rPr>
                <w:rFonts w:hint="default"/>
                <w:color w:val="000000"/>
                <w:kern w:val="0"/>
                <w:sz w:val="24"/>
                <w:lang w:val="zh-CN"/>
              </w:rPr>
            </w:pPr>
            <w:r>
              <w:rPr>
                <w:rFonts w:hint="eastAsia"/>
                <w:color w:val="000000"/>
                <w:kern w:val="0"/>
                <w:sz w:val="24"/>
                <w:lang w:val="zh-CN"/>
              </w:rPr>
              <w:t>5. 报警动作值：</w:t>
            </w:r>
          </w:p>
          <w:p>
            <w:pPr>
              <w:keepNext w:val="0"/>
              <w:keepLines w:val="0"/>
              <w:suppressLineNumbers w:val="0"/>
              <w:autoSpaceDE w:val="0"/>
              <w:autoSpaceDN w:val="0"/>
              <w:adjustRightInd w:val="0"/>
              <w:spacing w:before="0" w:beforeAutospacing="0" w:after="0" w:afterAutospacing="0"/>
              <w:ind w:left="0" w:right="0" w:firstLine="480" w:firstLineChars="200"/>
              <w:jc w:val="left"/>
              <w:rPr>
                <w:rFonts w:hint="default"/>
                <w:color w:val="000000"/>
                <w:kern w:val="0"/>
                <w:sz w:val="24"/>
                <w:lang w:val="zh-CN"/>
              </w:rPr>
            </w:pPr>
          </w:p>
          <w:p>
            <w:pPr>
              <w:keepNext w:val="0"/>
              <w:keepLines w:val="0"/>
              <w:suppressLineNumbers w:val="0"/>
              <w:autoSpaceDE w:val="0"/>
              <w:autoSpaceDN w:val="0"/>
              <w:adjustRightInd w:val="0"/>
              <w:spacing w:before="0" w:beforeAutospacing="0" w:after="0" w:afterAutospacing="0"/>
              <w:ind w:left="0" w:right="0" w:firstLine="480" w:firstLineChars="200"/>
              <w:jc w:val="left"/>
              <w:rPr>
                <w:rFonts w:hint="default"/>
                <w:color w:val="000000"/>
                <w:kern w:val="0"/>
                <w:sz w:val="24"/>
                <w:lang w:val="zh-CN"/>
              </w:rPr>
            </w:pPr>
            <w:r>
              <w:rPr>
                <w:rFonts w:hint="eastAsia"/>
                <w:color w:val="000000"/>
                <w:kern w:val="0"/>
                <w:sz w:val="24"/>
                <w:lang w:val="zh-CN"/>
              </w:rPr>
              <w:t>6. 零点漂移：</w:t>
            </w:r>
          </w:p>
          <w:p>
            <w:pPr>
              <w:keepNext w:val="0"/>
              <w:keepLines w:val="0"/>
              <w:suppressLineNumbers w:val="0"/>
              <w:autoSpaceDE w:val="0"/>
              <w:autoSpaceDN w:val="0"/>
              <w:adjustRightInd w:val="0"/>
              <w:spacing w:before="0" w:beforeAutospacing="0" w:after="0" w:afterAutospacing="0"/>
              <w:ind w:left="0" w:right="0" w:firstLine="480" w:firstLineChars="200"/>
              <w:jc w:val="left"/>
              <w:rPr>
                <w:rFonts w:hint="default"/>
                <w:color w:val="000000"/>
                <w:kern w:val="0"/>
                <w:sz w:val="24"/>
                <w:lang w:val="zh-CN"/>
              </w:rPr>
            </w:pPr>
          </w:p>
          <w:p>
            <w:pPr>
              <w:keepNext w:val="0"/>
              <w:keepLines w:val="0"/>
              <w:suppressLineNumbers w:val="0"/>
              <w:autoSpaceDE w:val="0"/>
              <w:autoSpaceDN w:val="0"/>
              <w:adjustRightInd w:val="0"/>
              <w:spacing w:before="0" w:beforeAutospacing="0" w:after="0" w:afterAutospacing="0"/>
              <w:ind w:left="0" w:right="0" w:firstLine="480" w:firstLineChars="200"/>
              <w:jc w:val="left"/>
              <w:rPr>
                <w:rFonts w:hint="default"/>
                <w:color w:val="000000"/>
                <w:kern w:val="0"/>
                <w:sz w:val="24"/>
                <w:lang w:val="zh-CN"/>
              </w:rPr>
            </w:pPr>
            <w:r>
              <w:rPr>
                <w:rFonts w:hint="eastAsia"/>
                <w:color w:val="000000"/>
                <w:kern w:val="0"/>
                <w:sz w:val="24"/>
                <w:lang w:val="zh-CN"/>
              </w:rPr>
              <w:t>7. 量程漂移：</w:t>
            </w:r>
          </w:p>
          <w:p>
            <w:pPr>
              <w:keepNext w:val="0"/>
              <w:keepLines w:val="0"/>
              <w:suppressLineNumbers w:val="0"/>
              <w:autoSpaceDE w:val="0"/>
              <w:autoSpaceDN w:val="0"/>
              <w:adjustRightInd w:val="0"/>
              <w:spacing w:before="0" w:beforeAutospacing="0" w:after="0" w:afterAutospacing="0"/>
              <w:ind w:left="0" w:right="0"/>
              <w:rPr>
                <w:rFonts w:hint="default"/>
                <w:kern w:val="0"/>
                <w:szCs w:val="21"/>
                <w:lang w:val="zh-CN"/>
              </w:rPr>
            </w:pPr>
          </w:p>
          <w:p>
            <w:pPr>
              <w:keepNext w:val="0"/>
              <w:keepLines w:val="0"/>
              <w:suppressLineNumbers w:val="0"/>
              <w:autoSpaceDE w:val="0"/>
              <w:autoSpaceDN w:val="0"/>
              <w:adjustRightInd w:val="0"/>
              <w:spacing w:before="0" w:beforeAutospacing="0" w:after="0" w:afterAutospacing="0"/>
              <w:ind w:left="0" w:right="0"/>
              <w:rPr>
                <w:rFonts w:hint="default"/>
                <w:kern w:val="0"/>
                <w:szCs w:val="21"/>
                <w:lang w:val="zh-CN"/>
              </w:rPr>
            </w:pPr>
          </w:p>
          <w:p>
            <w:pPr>
              <w:keepNext w:val="0"/>
              <w:keepLines w:val="0"/>
              <w:suppressLineNumbers w:val="0"/>
              <w:autoSpaceDE w:val="0"/>
              <w:autoSpaceDN w:val="0"/>
              <w:adjustRightInd w:val="0"/>
              <w:spacing w:before="0" w:beforeAutospacing="0" w:after="0" w:afterAutospacing="0"/>
              <w:ind w:left="0" w:right="0" w:firstLine="480" w:firstLineChars="200"/>
              <w:jc w:val="center"/>
              <w:rPr>
                <w:rFonts w:hint="default"/>
                <w:color w:val="000000"/>
                <w:kern w:val="0"/>
                <w:sz w:val="24"/>
                <w:lang w:val="zh-CN"/>
              </w:rPr>
            </w:pPr>
          </w:p>
          <w:p>
            <w:pPr>
              <w:keepNext w:val="0"/>
              <w:keepLines w:val="0"/>
              <w:suppressLineNumbers w:val="0"/>
              <w:autoSpaceDE w:val="0"/>
              <w:autoSpaceDN w:val="0"/>
              <w:adjustRightInd w:val="0"/>
              <w:spacing w:before="0" w:beforeAutospacing="0" w:after="0" w:afterAutospacing="0"/>
              <w:ind w:left="0" w:right="0"/>
              <w:jc w:val="center"/>
              <w:rPr>
                <w:rFonts w:hint="default"/>
                <w:color w:val="000000"/>
                <w:kern w:val="0"/>
                <w:sz w:val="24"/>
                <w:lang w:val="zh-CN"/>
              </w:rPr>
            </w:pPr>
            <w:r>
              <w:rPr>
                <w:rFonts w:hint="eastAsia"/>
                <w:color w:val="000000"/>
                <w:kern w:val="0"/>
                <w:sz w:val="24"/>
                <w:lang w:val="zh-CN"/>
              </w:rPr>
              <w:t>以下空白</w:t>
            </w:r>
          </w:p>
          <w:p>
            <w:pPr>
              <w:keepNext w:val="0"/>
              <w:keepLines w:val="0"/>
              <w:suppressLineNumbers w:val="0"/>
              <w:spacing w:before="0" w:beforeAutospacing="0" w:after="0" w:afterAutospacing="0"/>
              <w:ind w:left="0" w:right="0"/>
              <w:rPr>
                <w:rFonts w:hint="default" w:ascii="宋体" w:hAnsi="宋体" w:cs="宋体"/>
                <w:kern w:val="0"/>
                <w:szCs w:val="21"/>
                <w:lang w:val="zh-CN"/>
              </w:rPr>
            </w:pPr>
          </w:p>
          <w:p>
            <w:pPr>
              <w:keepNext w:val="0"/>
              <w:keepLines w:val="0"/>
              <w:suppressLineNumbers w:val="0"/>
              <w:spacing w:before="0" w:beforeAutospacing="0" w:after="0" w:afterAutospacing="0"/>
              <w:ind w:left="0" w:right="0"/>
            </w:pPr>
          </w:p>
          <w:p>
            <w:pPr>
              <w:keepNext w:val="0"/>
              <w:keepLines w:val="0"/>
              <w:suppressLineNumbers w:val="0"/>
              <w:spacing w:before="0" w:beforeAutospacing="0" w:after="0" w:afterAutospacing="0"/>
              <w:ind w:left="0" w:right="0"/>
            </w:pPr>
          </w:p>
          <w:p>
            <w:pPr>
              <w:keepNext w:val="0"/>
              <w:keepLines w:val="0"/>
              <w:suppressLineNumbers w:val="0"/>
              <w:spacing w:before="0" w:beforeAutospacing="0" w:after="0" w:afterAutospacing="0"/>
              <w:ind w:left="0" w:right="0"/>
            </w:pPr>
          </w:p>
          <w:p>
            <w:pPr>
              <w:keepNext w:val="0"/>
              <w:keepLines w:val="0"/>
              <w:suppressLineNumbers w:val="0"/>
              <w:spacing w:before="0" w:beforeAutospacing="0" w:after="0" w:afterAutospacing="0"/>
              <w:ind w:left="0" w:right="0"/>
              <w:jc w:val="center"/>
              <w:rPr>
                <w:rFonts w:hint="default" w:ascii="宋体" w:hAnsi="宋体" w:cs="宋体"/>
                <w:kern w:val="0"/>
                <w:szCs w:val="21"/>
                <w:lang w:val="zh-CN"/>
              </w:rPr>
            </w:pPr>
          </w:p>
          <w:p>
            <w:pPr>
              <w:keepNext w:val="0"/>
              <w:keepLines w:val="0"/>
              <w:suppressLineNumbers w:val="0"/>
              <w:spacing w:before="0" w:beforeAutospacing="0" w:after="0" w:afterAutospacing="0"/>
              <w:ind w:left="0" w:right="0"/>
              <w:jc w:val="center"/>
              <w:rPr>
                <w:rFonts w:hint="default" w:ascii="宋体" w:hAnsi="宋体" w:cs="宋体"/>
                <w:kern w:val="0"/>
                <w:szCs w:val="21"/>
                <w:lang w:val="zh-CN"/>
              </w:rPr>
            </w:pPr>
          </w:p>
          <w:p>
            <w:pPr>
              <w:keepNext w:val="0"/>
              <w:keepLines w:val="0"/>
              <w:suppressLineNumbers w:val="0"/>
              <w:spacing w:before="0" w:beforeAutospacing="0" w:after="0" w:afterAutospacing="0"/>
              <w:ind w:left="0" w:right="0"/>
              <w:jc w:val="center"/>
              <w:rPr>
                <w:rFonts w:hint="default" w:ascii="宋体" w:hAnsi="宋体" w:cs="宋体"/>
                <w:kern w:val="0"/>
                <w:szCs w:val="21"/>
                <w:lang w:val="zh-CN"/>
              </w:rPr>
            </w:pPr>
          </w:p>
          <w:p>
            <w:pPr>
              <w:keepNext w:val="0"/>
              <w:keepLines w:val="0"/>
              <w:widowControl/>
              <w:suppressLineNumbers w:val="0"/>
              <w:spacing w:before="0" w:beforeAutospacing="0" w:after="0" w:afterAutospacing="0"/>
              <w:ind w:left="0" w:right="0"/>
              <w:jc w:val="center"/>
              <w:rPr>
                <w:rFonts w:hint="default"/>
                <w:b/>
                <w:sz w:val="30"/>
                <w:szCs w:val="30"/>
              </w:rPr>
            </w:pPr>
            <w:r>
              <w:rPr>
                <w:rFonts w:hint="eastAsia" w:asciiTheme="majorEastAsia" w:hAnsiTheme="majorEastAsia" w:eastAsiaTheme="majorEastAsia"/>
                <w:szCs w:val="21"/>
              </w:rPr>
              <w:t>第×页共×页</w:t>
            </w:r>
          </w:p>
        </w:tc>
      </w:tr>
      <w:bookmarkEnd w:id="4"/>
      <w:bookmarkEnd w:id="5"/>
      <w:bookmarkEnd w:id="6"/>
      <w:bookmarkEnd w:id="37"/>
      <w:bookmarkEnd w:id="38"/>
      <w:bookmarkEnd w:id="39"/>
      <w:bookmarkEnd w:id="40"/>
      <w:bookmarkEnd w:id="41"/>
      <w:bookmarkEnd w:id="42"/>
    </w:tbl>
    <w:p>
      <w:pPr>
        <w:spacing w:line="360" w:lineRule="auto"/>
        <w:outlineLvl w:val="0"/>
        <w:rPr>
          <w:rFonts w:ascii="宋体" w:hAnsi="宋体"/>
          <w:b/>
          <w:sz w:val="32"/>
          <w:szCs w:val="32"/>
          <w:highlight w:val="yellow"/>
        </w:rPr>
      </w:pPr>
      <w:r>
        <w:rPr>
          <w:b/>
          <w:color w:val="000000"/>
          <w:sz w:val="30"/>
          <w:szCs w:val="30"/>
        </w:rPr>
        <w:br w:type="page"/>
      </w:r>
      <w:r>
        <w:rPr>
          <w:rFonts w:hint="eastAsia" w:eastAsia="黑体"/>
          <w:color w:val="000000"/>
          <w:sz w:val="28"/>
          <w:szCs w:val="28"/>
        </w:rPr>
        <w:t>附录</w:t>
      </w:r>
      <w:r>
        <w:rPr>
          <w:rFonts w:eastAsia="黑体"/>
          <w:color w:val="000000"/>
          <w:sz w:val="28"/>
          <w:szCs w:val="28"/>
        </w:rPr>
        <w:t>C</w:t>
      </w:r>
    </w:p>
    <w:p>
      <w:pPr>
        <w:jc w:val="center"/>
        <w:outlineLvl w:val="0"/>
        <w:rPr>
          <w:rFonts w:eastAsia="黑体"/>
          <w:color w:val="000000"/>
          <w:sz w:val="28"/>
          <w:szCs w:val="28"/>
        </w:rPr>
      </w:pPr>
      <w:r>
        <w:rPr>
          <w:rFonts w:eastAsia="黑体"/>
          <w:color w:val="000000"/>
          <w:sz w:val="28"/>
          <w:szCs w:val="28"/>
        </w:rPr>
        <w:t>硫酰氟</w:t>
      </w:r>
      <w:r>
        <w:rPr>
          <w:rFonts w:hint="eastAsia" w:eastAsia="黑体"/>
          <w:color w:val="000000"/>
          <w:sz w:val="28"/>
          <w:szCs w:val="28"/>
        </w:rPr>
        <w:t>气体检测仪的示值误差测量不确定度评定示例</w:t>
      </w:r>
    </w:p>
    <w:p>
      <w:pPr>
        <w:spacing w:line="360" w:lineRule="auto"/>
        <w:rPr>
          <w:rFonts w:hAnsi="Calibri"/>
          <w:color w:val="000000"/>
          <w:kern w:val="0"/>
          <w:sz w:val="24"/>
        </w:rPr>
      </w:pPr>
      <w:r>
        <w:rPr>
          <w:rFonts w:hint="eastAsia" w:hAnsi="Calibri"/>
          <w:color w:val="000000"/>
          <w:kern w:val="0"/>
          <w:sz w:val="24"/>
          <w:lang w:val="en-US" w:eastAsia="zh-CN"/>
        </w:rPr>
        <w:t>C</w:t>
      </w:r>
      <w:r>
        <w:rPr>
          <w:rFonts w:hAnsi="Calibri"/>
          <w:color w:val="000000"/>
          <w:kern w:val="0"/>
          <w:sz w:val="24"/>
        </w:rPr>
        <w:t xml:space="preserve">.1 </w:t>
      </w:r>
      <w:r>
        <w:rPr>
          <w:rFonts w:hAnsi="宋体"/>
          <w:color w:val="000000"/>
          <w:kern w:val="0"/>
          <w:sz w:val="24"/>
        </w:rPr>
        <w:t>概述</w:t>
      </w:r>
    </w:p>
    <w:p>
      <w:pPr>
        <w:spacing w:line="360" w:lineRule="auto"/>
        <w:rPr>
          <w:sz w:val="24"/>
        </w:rPr>
      </w:pPr>
      <w:r>
        <w:rPr>
          <w:rFonts w:hint="eastAsia"/>
          <w:sz w:val="24"/>
          <w:lang w:val="en-US" w:eastAsia="zh-CN"/>
        </w:rPr>
        <w:t>C</w:t>
      </w:r>
      <w:r>
        <w:rPr>
          <w:sz w:val="24"/>
        </w:rPr>
        <w:t xml:space="preserve">.1.1 </w:t>
      </w:r>
      <w:r>
        <w:rPr>
          <w:rFonts w:hint="eastAsia"/>
          <w:sz w:val="24"/>
        </w:rPr>
        <w:t>环境条件：符合本校准规范的环境条件</w:t>
      </w:r>
    </w:p>
    <w:p>
      <w:pPr>
        <w:spacing w:line="360" w:lineRule="auto"/>
        <w:rPr>
          <w:sz w:val="24"/>
        </w:rPr>
      </w:pPr>
      <w:r>
        <w:rPr>
          <w:rFonts w:hint="eastAsia"/>
          <w:sz w:val="24"/>
          <w:lang w:val="en-US" w:eastAsia="zh-CN"/>
        </w:rPr>
        <w:t>C</w:t>
      </w:r>
      <w:r>
        <w:rPr>
          <w:sz w:val="24"/>
        </w:rPr>
        <w:t>.1.2</w:t>
      </w:r>
      <w:r>
        <w:rPr>
          <w:rFonts w:hint="eastAsia"/>
          <w:sz w:val="24"/>
        </w:rPr>
        <w:t xml:space="preserve"> 测量标准：硫酰氟气体标准物质：相对扩展不确定度为</w:t>
      </w:r>
      <w:r>
        <w:rPr>
          <w:rFonts w:hint="eastAsia"/>
          <w:i/>
          <w:sz w:val="24"/>
        </w:rPr>
        <w:t>U</w:t>
      </w:r>
      <w:r>
        <w:rPr>
          <w:rFonts w:hint="eastAsia"/>
          <w:sz w:val="24"/>
          <w:vertAlign w:val="subscript"/>
        </w:rPr>
        <w:t xml:space="preserve">rel </w:t>
      </w:r>
      <w:r>
        <w:rPr>
          <w:rFonts w:hint="eastAsia"/>
          <w:sz w:val="24"/>
        </w:rPr>
        <w:t>= 3%（</w:t>
      </w:r>
      <w:r>
        <w:rPr>
          <w:rFonts w:hint="eastAsia"/>
          <w:i/>
          <w:sz w:val="24"/>
        </w:rPr>
        <w:t>k</w:t>
      </w:r>
      <w:r>
        <w:rPr>
          <w:rFonts w:hint="eastAsia"/>
          <w:sz w:val="24"/>
        </w:rPr>
        <w:t>=2）</w:t>
      </w:r>
    </w:p>
    <w:p>
      <w:pPr>
        <w:spacing w:line="360" w:lineRule="auto"/>
        <w:rPr>
          <w:rFonts w:hAnsi="宋体"/>
          <w:sz w:val="24"/>
        </w:rPr>
      </w:pPr>
      <w:r>
        <w:rPr>
          <w:rFonts w:hint="eastAsia"/>
          <w:sz w:val="24"/>
          <w:lang w:val="en-US" w:eastAsia="zh-CN"/>
        </w:rPr>
        <w:t>C</w:t>
      </w:r>
      <w:r>
        <w:rPr>
          <w:sz w:val="24"/>
        </w:rPr>
        <w:t>.1.</w:t>
      </w:r>
      <w:r>
        <w:rPr>
          <w:rFonts w:hint="eastAsia"/>
          <w:sz w:val="24"/>
        </w:rPr>
        <w:t>3 被校仪器：硫酰氟气体检测仪， 测量范围：（0～100）</w:t>
      </w:r>
      <w:r>
        <w:rPr>
          <w:sz w:val="24"/>
        </w:rPr>
        <w:t>μ</w:t>
      </w:r>
      <w:r>
        <w:rPr>
          <w:rFonts w:hint="eastAsia" w:hAnsi="宋体"/>
          <w:sz w:val="24"/>
        </w:rPr>
        <w:t>mol/mol。</w:t>
      </w:r>
    </w:p>
    <w:p>
      <w:pPr>
        <w:spacing w:line="360" w:lineRule="auto"/>
        <w:ind w:firstLine="1920" w:firstLineChars="800"/>
        <w:rPr>
          <w:sz w:val="24"/>
        </w:rPr>
      </w:pPr>
      <w:r>
        <w:rPr>
          <w:rFonts w:hint="eastAsia"/>
          <w:sz w:val="24"/>
          <w:lang w:val="en-US" w:eastAsia="zh-CN"/>
        </w:rPr>
        <w:t xml:space="preserve">                  </w:t>
      </w:r>
      <w:r>
        <w:rPr>
          <w:rFonts w:hint="eastAsia"/>
          <w:sz w:val="24"/>
        </w:rPr>
        <w:t xml:space="preserve"> 测量范围：（0～2）</w:t>
      </w:r>
      <w:r>
        <w:rPr>
          <w:rFonts w:hint="eastAsia"/>
          <w:sz w:val="24"/>
          <w:lang w:val="en-US" w:eastAsia="zh-CN"/>
        </w:rPr>
        <w:t>%</w:t>
      </w:r>
      <w:r>
        <w:rPr>
          <w:rFonts w:hint="eastAsia" w:hAnsi="宋体"/>
          <w:sz w:val="24"/>
        </w:rPr>
        <w:t>mol/mol。</w:t>
      </w:r>
    </w:p>
    <w:p>
      <w:pPr>
        <w:spacing w:line="360" w:lineRule="auto"/>
        <w:rPr>
          <w:sz w:val="24"/>
        </w:rPr>
      </w:pPr>
      <w:r>
        <w:rPr>
          <w:rFonts w:hint="eastAsia"/>
          <w:sz w:val="24"/>
          <w:lang w:val="en-US" w:eastAsia="zh-CN"/>
        </w:rPr>
        <w:t>C</w:t>
      </w:r>
      <w:r>
        <w:rPr>
          <w:sz w:val="24"/>
        </w:rPr>
        <w:t>.2 测量模型</w:t>
      </w:r>
    </w:p>
    <w:p>
      <w:pPr>
        <w:pStyle w:val="14"/>
        <w:spacing w:line="360" w:lineRule="auto"/>
        <w:ind w:left="0" w:firstLine="480" w:firstLineChars="200"/>
        <w:jc w:val="right"/>
        <w:rPr>
          <w:rFonts w:ascii="Times New Roman" w:hAnsi="宋体"/>
          <w:sz w:val="24"/>
          <w:szCs w:val="24"/>
        </w:rPr>
      </w:pPr>
      <w:r>
        <w:rPr>
          <w:rFonts w:hint="eastAsia" w:ascii="Times New Roman" w:hAnsi="宋体"/>
          <w:sz w:val="24"/>
          <w:szCs w:val="24"/>
        </w:rPr>
        <w:t>△c</w:t>
      </w:r>
      <w:r>
        <w:rPr>
          <w:rFonts w:ascii="Times New Roman" w:hAnsi="宋体"/>
          <w:sz w:val="24"/>
          <w:szCs w:val="24"/>
        </w:rPr>
        <w:t xml:space="preserve">= </w:t>
      </w:r>
      <w:r>
        <w:rPr>
          <w:rFonts w:ascii="Times New Roman" w:hAnsi="宋体"/>
          <w:position w:val="-12"/>
          <w:sz w:val="24"/>
          <w:szCs w:val="24"/>
        </w:rPr>
        <w:object>
          <v:shape id="_x0000_i1042" o:spt="75" type="#_x0000_t75" style="height:19.5pt;width:30pt;" o:ole="t" filled="f" o:preferrelative="t" stroked="f" coordsize="21600,21600">
            <v:path/>
            <v:fill on="f" focussize="0,0"/>
            <v:stroke on="f" joinstyle="miter"/>
            <v:imagedata r:id="rId56" o:title=""/>
            <o:lock v:ext="edit" aspectratio="t"/>
            <w10:wrap type="none"/>
            <w10:anchorlock/>
          </v:shape>
          <o:OLEObject Type="Embed" ProgID="Equation.3" ShapeID="_x0000_i1042" DrawAspect="Content" ObjectID="_1468075742" r:id="rId55">
            <o:LockedField>false</o:LockedField>
          </o:OLEObject>
        </w:object>
      </w:r>
      <w:r>
        <w:rPr>
          <w:rFonts w:hint="eastAsia" w:ascii="Times New Roman" w:hAnsi="宋体"/>
          <w:position w:val="-12"/>
          <w:sz w:val="24"/>
          <w:szCs w:val="24"/>
        </w:rPr>
        <w:t xml:space="preserve">                              （</w:t>
      </w:r>
      <w:r>
        <w:rPr>
          <w:rFonts w:hint="eastAsia" w:ascii="Times New Roman" w:hAnsi="宋体"/>
          <w:position w:val="-12"/>
          <w:sz w:val="24"/>
          <w:szCs w:val="24"/>
          <w:lang w:val="en-US" w:eastAsia="zh-CN"/>
        </w:rPr>
        <w:t>C</w:t>
      </w:r>
      <w:r>
        <w:rPr>
          <w:rFonts w:hint="eastAsia" w:ascii="Times New Roman" w:hAnsi="宋体"/>
          <w:position w:val="-12"/>
          <w:sz w:val="24"/>
          <w:szCs w:val="24"/>
        </w:rPr>
        <w:t>.1）</w:t>
      </w:r>
    </w:p>
    <w:p>
      <w:pPr>
        <w:pStyle w:val="14"/>
        <w:spacing w:line="360" w:lineRule="auto"/>
        <w:ind w:left="0" w:firstLine="480" w:firstLineChars="200"/>
        <w:rPr>
          <w:rFonts w:ascii="Times New Roman" w:hAnsi="宋体"/>
          <w:sz w:val="24"/>
          <w:szCs w:val="24"/>
        </w:rPr>
      </w:pPr>
      <w:r>
        <w:rPr>
          <w:rFonts w:hint="eastAsia" w:ascii="Times New Roman" w:hAnsi="宋体"/>
          <w:sz w:val="24"/>
          <w:szCs w:val="24"/>
        </w:rPr>
        <w:t>式中：</w:t>
      </w:r>
    </w:p>
    <w:p>
      <w:pPr>
        <w:pStyle w:val="14"/>
        <w:spacing w:line="360" w:lineRule="auto"/>
        <w:ind w:left="0" w:firstLine="480" w:firstLineChars="200"/>
        <w:rPr>
          <w:rFonts w:ascii="Times New Roman" w:hAnsi="宋体"/>
          <w:sz w:val="24"/>
          <w:szCs w:val="24"/>
        </w:rPr>
      </w:pPr>
      <w:r>
        <w:rPr>
          <w:rFonts w:hint="eastAsia" w:ascii="Times New Roman" w:hAnsi="宋体"/>
          <w:sz w:val="24"/>
          <w:szCs w:val="24"/>
        </w:rPr>
        <w:t>△c</w:t>
      </w:r>
      <w:r>
        <w:rPr>
          <w:rFonts w:ascii="Times New Roman" w:hAnsi="宋体"/>
          <w:sz w:val="24"/>
          <w:szCs w:val="24"/>
        </w:rPr>
        <w:t>——</w:t>
      </w:r>
      <w:r>
        <w:rPr>
          <w:rFonts w:hint="eastAsia" w:ascii="Times New Roman" w:hAnsi="宋体"/>
          <w:sz w:val="24"/>
          <w:szCs w:val="24"/>
        </w:rPr>
        <w:t>示值误差，mol/mol；</w:t>
      </w:r>
    </w:p>
    <w:p>
      <w:pPr>
        <w:pStyle w:val="14"/>
        <w:spacing w:line="360" w:lineRule="auto"/>
        <w:ind w:left="0" w:firstLine="600" w:firstLineChars="250"/>
        <w:rPr>
          <w:rFonts w:ascii="Times New Roman" w:hAnsi="宋体"/>
          <w:sz w:val="24"/>
          <w:szCs w:val="24"/>
        </w:rPr>
      </w:pPr>
      <w:r>
        <w:rPr>
          <w:rFonts w:ascii="Times New Roman" w:hAnsi="宋体"/>
          <w:position w:val="-6"/>
          <w:sz w:val="24"/>
          <w:szCs w:val="24"/>
        </w:rPr>
        <w:object>
          <v:shape id="_x0000_i1043" o:spt="75" type="#_x0000_t75" style="height:16.5pt;width:9pt;" o:ole="t" filled="f" o:preferrelative="t" stroked="f" coordsize="21600,21600">
            <v:path/>
            <v:fill on="f" focussize="0,0"/>
            <v:stroke on="f" joinstyle="miter"/>
            <v:imagedata r:id="rId58" o:title=""/>
            <o:lock v:ext="edit" aspectratio="t"/>
            <w10:wrap type="none"/>
            <w10:anchorlock/>
          </v:shape>
          <o:OLEObject Type="Embed" ProgID="Equation.3" ShapeID="_x0000_i1043" DrawAspect="Content" ObjectID="_1468075743" r:id="rId57">
            <o:LockedField>false</o:LockedField>
          </o:OLEObject>
        </w:object>
      </w:r>
      <w:r>
        <w:rPr>
          <w:rFonts w:ascii="Times New Roman" w:hAnsi="宋体"/>
          <w:sz w:val="24"/>
          <w:szCs w:val="24"/>
        </w:rPr>
        <w:t xml:space="preserve"> ——</w:t>
      </w:r>
      <w:r>
        <w:rPr>
          <w:rFonts w:hint="eastAsia" w:ascii="Times New Roman" w:hAnsi="宋体"/>
          <w:sz w:val="24"/>
          <w:szCs w:val="24"/>
        </w:rPr>
        <w:t>3次示值的算术平均值，mol/mol；</w:t>
      </w:r>
    </w:p>
    <w:p>
      <w:pPr>
        <w:pStyle w:val="14"/>
        <w:spacing w:line="360" w:lineRule="auto"/>
        <w:ind w:left="0" w:firstLine="600" w:firstLineChars="250"/>
        <w:rPr>
          <w:rFonts w:ascii="Times New Roman" w:hAnsi="宋体"/>
          <w:sz w:val="24"/>
          <w:szCs w:val="24"/>
        </w:rPr>
      </w:pPr>
      <w:r>
        <w:rPr>
          <w:rFonts w:ascii="Times New Roman" w:hAnsi="宋体"/>
          <w:position w:val="-12"/>
          <w:sz w:val="24"/>
          <w:szCs w:val="24"/>
        </w:rPr>
        <w:object>
          <v:shape id="_x0000_i1044" o:spt="75" type="#_x0000_t75" style="height:17.5pt;width:14.5pt;" o:ole="t" filled="f" o:preferrelative="t" stroked="f" coordsize="21600,21600">
            <v:path/>
            <v:fill on="f" focussize="0,0"/>
            <v:stroke on="f" joinstyle="miter"/>
            <v:imagedata r:id="rId60" o:title=""/>
            <o:lock v:ext="edit" aspectratio="t"/>
            <w10:wrap type="none"/>
            <w10:anchorlock/>
          </v:shape>
          <o:OLEObject Type="Embed" ProgID="Equation.3" ShapeID="_x0000_i1044" DrawAspect="Content" ObjectID="_1468075744" r:id="rId59">
            <o:LockedField>false</o:LockedField>
          </o:OLEObject>
        </w:object>
      </w:r>
      <w:r>
        <w:rPr>
          <w:rFonts w:ascii="Times New Roman" w:hAnsi="宋体"/>
          <w:sz w:val="24"/>
          <w:szCs w:val="24"/>
        </w:rPr>
        <w:t>——</w:t>
      </w:r>
      <w:r>
        <w:rPr>
          <w:rFonts w:hint="eastAsia" w:ascii="Times New Roman" w:hAnsi="宋体"/>
          <w:sz w:val="24"/>
          <w:szCs w:val="24"/>
        </w:rPr>
        <w:t>气体标准物质的浓度值，mol/mol。</w:t>
      </w:r>
    </w:p>
    <w:p>
      <w:pPr>
        <w:spacing w:line="360" w:lineRule="auto"/>
        <w:rPr>
          <w:sz w:val="24"/>
        </w:rPr>
      </w:pPr>
    </w:p>
    <w:p>
      <w:pPr>
        <w:spacing w:line="360" w:lineRule="auto"/>
        <w:rPr>
          <w:sz w:val="24"/>
        </w:rPr>
      </w:pPr>
      <w:r>
        <w:rPr>
          <w:rFonts w:hint="eastAsia"/>
          <w:sz w:val="24"/>
          <w:lang w:val="en-US" w:eastAsia="zh-CN"/>
        </w:rPr>
        <w:t>C</w:t>
      </w:r>
      <w:r>
        <w:rPr>
          <w:sz w:val="24"/>
        </w:rPr>
        <w:t xml:space="preserve">.3 </w:t>
      </w:r>
      <w:r>
        <w:rPr>
          <w:rFonts w:hint="eastAsia"/>
          <w:sz w:val="24"/>
        </w:rPr>
        <w:t>不确定度来源</w:t>
      </w:r>
    </w:p>
    <w:p>
      <w:pPr>
        <w:spacing w:line="360" w:lineRule="auto"/>
        <w:rPr>
          <w:sz w:val="24"/>
        </w:rPr>
      </w:pPr>
      <w:r>
        <w:rPr>
          <w:rFonts w:hint="eastAsia"/>
          <w:sz w:val="24"/>
          <w:lang w:val="en-US" w:eastAsia="zh-CN"/>
        </w:rPr>
        <w:t>C</w:t>
      </w:r>
      <w:r>
        <w:rPr>
          <w:rFonts w:hint="eastAsia"/>
          <w:sz w:val="24"/>
        </w:rPr>
        <w:t>.3.1 硫酰氟气体标准物质定值引入的不确定度。</w:t>
      </w:r>
    </w:p>
    <w:p>
      <w:pPr>
        <w:spacing w:line="360" w:lineRule="auto"/>
        <w:rPr>
          <w:sz w:val="24"/>
        </w:rPr>
      </w:pPr>
      <w:r>
        <w:rPr>
          <w:rFonts w:hint="eastAsia"/>
          <w:sz w:val="24"/>
          <w:lang w:val="en-US" w:eastAsia="zh-CN"/>
        </w:rPr>
        <w:t>C</w:t>
      </w:r>
      <w:r>
        <w:rPr>
          <w:rFonts w:hint="eastAsia"/>
          <w:sz w:val="24"/>
        </w:rPr>
        <w:t>.3.2 测量重复性引入的不确定度，包括：环境条件、人员操作、流量控制、取样系统吸附和被校仪器的变动性等各种随机因素。</w:t>
      </w:r>
    </w:p>
    <w:p>
      <w:pPr>
        <w:spacing w:line="360" w:lineRule="auto"/>
        <w:rPr>
          <w:sz w:val="24"/>
        </w:rPr>
      </w:pPr>
    </w:p>
    <w:p>
      <w:pPr>
        <w:spacing w:line="360" w:lineRule="auto"/>
        <w:rPr>
          <w:sz w:val="24"/>
        </w:rPr>
      </w:pPr>
      <w:r>
        <w:rPr>
          <w:rFonts w:hint="eastAsia"/>
          <w:sz w:val="24"/>
          <w:lang w:val="en-US" w:eastAsia="zh-CN"/>
        </w:rPr>
        <w:t>C</w:t>
      </w:r>
      <w:r>
        <w:rPr>
          <w:rFonts w:hint="eastAsia"/>
          <w:sz w:val="24"/>
        </w:rPr>
        <w:t>.4 标准不确定度评定</w:t>
      </w:r>
    </w:p>
    <w:p>
      <w:pPr>
        <w:spacing w:line="360" w:lineRule="auto"/>
        <w:rPr>
          <w:position w:val="-12"/>
          <w:szCs w:val="21"/>
        </w:rPr>
      </w:pPr>
      <w:r>
        <w:rPr>
          <w:rFonts w:hint="eastAsia"/>
          <w:sz w:val="24"/>
          <w:lang w:val="en-US" w:eastAsia="zh-CN"/>
        </w:rPr>
        <w:t>C</w:t>
      </w:r>
      <w:r>
        <w:rPr>
          <w:rFonts w:hint="eastAsia"/>
          <w:sz w:val="24"/>
        </w:rPr>
        <w:t>.4.1 硫酰氟气体标准物质的定值引入的标准不确定度</w:t>
      </w:r>
      <w:r>
        <w:rPr>
          <w:rFonts w:hint="eastAsia"/>
          <w:position w:val="-14"/>
          <w:szCs w:val="21"/>
        </w:rPr>
        <w:object>
          <v:shape id="_x0000_i1045" o:spt="75" type="#_x0000_t75" style="height:19.5pt;width:35pt;" o:ole="t" filled="f" o:preferrelative="t" stroked="f" coordsize="21600,21600">
            <v:path/>
            <v:fill on="f" focussize="0,0"/>
            <v:stroke on="f" joinstyle="miter"/>
            <v:imagedata r:id="rId62" o:title=""/>
            <o:lock v:ext="edit" aspectratio="t"/>
            <w10:wrap type="none"/>
            <w10:anchorlock/>
          </v:shape>
          <o:OLEObject Type="Embed" ProgID="Equation.3" ShapeID="_x0000_i1045" DrawAspect="Content" ObjectID="_1468075745" r:id="rId61">
            <o:LockedField>false</o:LockedField>
          </o:OLEObject>
        </w:object>
      </w:r>
    </w:p>
    <w:p>
      <w:pPr>
        <w:pStyle w:val="14"/>
        <w:spacing w:line="360" w:lineRule="auto"/>
        <w:ind w:left="0" w:firstLine="480" w:firstLineChars="200"/>
        <w:rPr>
          <w:rFonts w:ascii="Times New Roman" w:hAnsi="宋体"/>
          <w:sz w:val="24"/>
          <w:szCs w:val="24"/>
        </w:rPr>
      </w:pPr>
      <w:r>
        <w:rPr>
          <w:rFonts w:hint="eastAsia" w:ascii="Times New Roman" w:hAnsi="宋体"/>
          <w:sz w:val="24"/>
          <w:szCs w:val="24"/>
        </w:rPr>
        <w:t>采用的硫酰氟气体标准物质（或稀释后），相对扩展不确定度为3%，包含因子</w:t>
      </w:r>
      <w:r>
        <w:rPr>
          <w:rFonts w:hint="eastAsia" w:ascii="Times New Roman" w:hAnsi="宋体"/>
          <w:i/>
          <w:sz w:val="24"/>
          <w:szCs w:val="24"/>
        </w:rPr>
        <w:t>k</w:t>
      </w:r>
      <w:r>
        <w:rPr>
          <w:rFonts w:hint="eastAsia" w:ascii="Times New Roman" w:hAnsi="宋体"/>
          <w:sz w:val="24"/>
          <w:szCs w:val="24"/>
        </w:rPr>
        <w:t>=2。则硫酰氟气体标准物质定值引入的标准不确定度为：</w:t>
      </w:r>
    </w:p>
    <w:p>
      <w:pPr>
        <w:ind w:firstLine="1995" w:firstLineChars="950"/>
        <w:jc w:val="right"/>
        <w:rPr>
          <w:szCs w:val="21"/>
        </w:rPr>
      </w:pPr>
      <w:r>
        <w:rPr>
          <w:rFonts w:hint="eastAsia"/>
          <w:position w:val="-12"/>
          <w:szCs w:val="21"/>
        </w:rPr>
        <w:object>
          <v:shape id="_x0000_i1046" o:spt="75" type="#_x0000_t75" style="height:18.5pt;width:30pt;" o:ole="t" filled="f" o:preferrelative="t" stroked="f" coordsize="21600,21600">
            <v:path/>
            <v:fill on="f" focussize="0,0"/>
            <v:stroke on="f" joinstyle="miter"/>
            <v:imagedata r:id="rId64" o:title=""/>
            <o:lock v:ext="edit" aspectratio="t"/>
            <w10:wrap type="none"/>
            <w10:anchorlock/>
          </v:shape>
          <o:OLEObject Type="Embed" ProgID="Equation.3" ShapeID="_x0000_i1046" DrawAspect="Content" ObjectID="_1468075746" r:id="rId63">
            <o:LockedField>false</o:LockedField>
          </o:OLEObject>
        </w:object>
      </w:r>
      <w:r>
        <w:rPr>
          <w:szCs w:val="21"/>
        </w:rPr>
        <w:t>=(</w:t>
      </w:r>
      <w:r>
        <w:rPr>
          <w:rFonts w:hint="eastAsia"/>
          <w:szCs w:val="21"/>
        </w:rPr>
        <w:t>C</w:t>
      </w:r>
      <w:r>
        <w:rPr>
          <w:rFonts w:hint="eastAsia"/>
          <w:szCs w:val="21"/>
          <w:vertAlign w:val="subscript"/>
        </w:rPr>
        <w:t>S</w:t>
      </w:r>
      <w:r>
        <w:rPr>
          <w:szCs w:val="21"/>
        </w:rPr>
        <w:t>×</w:t>
      </w:r>
      <w:r>
        <w:rPr>
          <w:rFonts w:hint="eastAsia"/>
          <w:szCs w:val="21"/>
        </w:rPr>
        <w:t>3</w:t>
      </w:r>
      <w:r>
        <w:rPr>
          <w:szCs w:val="21"/>
        </w:rPr>
        <w:t>%)/</w:t>
      </w:r>
      <w:r>
        <w:rPr>
          <w:rFonts w:hint="eastAsia"/>
          <w:szCs w:val="21"/>
        </w:rPr>
        <w:t>2                                   (</w:t>
      </w:r>
      <w:r>
        <w:rPr>
          <w:rFonts w:hint="eastAsia"/>
          <w:szCs w:val="21"/>
          <w:lang w:val="en-US" w:eastAsia="zh-CN"/>
        </w:rPr>
        <w:t>C</w:t>
      </w:r>
      <w:r>
        <w:rPr>
          <w:rFonts w:hint="eastAsia"/>
          <w:szCs w:val="21"/>
        </w:rPr>
        <w:t>.2)</w:t>
      </w:r>
    </w:p>
    <w:p>
      <w:pPr>
        <w:pStyle w:val="14"/>
        <w:tabs>
          <w:tab w:val="left" w:pos="4855"/>
        </w:tabs>
        <w:spacing w:line="360" w:lineRule="auto"/>
        <w:ind w:left="0" w:firstLine="480" w:firstLineChars="200"/>
        <w:rPr>
          <w:rFonts w:ascii="Times New Roman"/>
          <w:sz w:val="24"/>
          <w:szCs w:val="24"/>
        </w:rPr>
      </w:pPr>
      <w:r>
        <w:rPr>
          <w:position w:val="-12"/>
          <w:sz w:val="24"/>
          <w:szCs w:val="24"/>
        </w:rPr>
        <w:pict>
          <v:shape id="_x0000_s1407" o:spid="_x0000_s1407" o:spt="75" type="#_x0000_t75" style="position:absolute;left:0pt;margin-left:81.45pt;margin-top:1.15pt;height:20.6pt;width:35.25pt;mso-wrap-distance-bottom:0pt;mso-wrap-distance-left:9pt;mso-wrap-distance-right:9pt;mso-wrap-distance-top:0pt;z-index:-251652096;mso-width-relative:page;mso-height-relative:page;" o:ole="t" filled="f" o:preferrelative="t" stroked="f" coordsize="21600,21600">
            <v:path/>
            <v:fill on="f" focussize="0,0"/>
            <v:stroke on="f" joinstyle="miter"/>
            <v:imagedata r:id="rId66" o:title=""/>
            <o:lock v:ext="edit" aspectratio="t"/>
            <w10:wrap type="square"/>
          </v:shape>
          <o:OLEObject Type="Embed" ProgID="Equation.3" ShapeID="_x0000_s1407" DrawAspect="Content" ObjectID="_1468075747" r:id="rId65">
            <o:LockedField>false</o:LockedField>
          </o:OLEObject>
        </w:pict>
      </w:r>
      <w:r>
        <w:rPr>
          <w:rFonts w:hint="eastAsia" w:ascii="Times New Roman"/>
          <w:sz w:val="24"/>
          <w:szCs w:val="24"/>
        </w:rPr>
        <w:t>各校准点见表</w:t>
      </w:r>
      <w:r>
        <w:rPr>
          <w:rFonts w:hint="eastAsia" w:ascii="Times New Roman"/>
          <w:sz w:val="24"/>
          <w:szCs w:val="24"/>
          <w:lang w:val="en-US" w:eastAsia="zh-CN"/>
        </w:rPr>
        <w:t>C</w:t>
      </w:r>
      <w:r>
        <w:rPr>
          <w:rFonts w:hint="eastAsia" w:ascii="Times New Roman"/>
          <w:sz w:val="24"/>
          <w:szCs w:val="24"/>
        </w:rPr>
        <w:t>.1。</w:t>
      </w:r>
    </w:p>
    <w:p>
      <w:pPr>
        <w:pStyle w:val="14"/>
        <w:tabs>
          <w:tab w:val="left" w:pos="4855"/>
        </w:tabs>
        <w:spacing w:line="360" w:lineRule="auto"/>
        <w:ind w:left="0" w:firstLine="480" w:firstLineChars="200"/>
        <w:rPr>
          <w:rFonts w:ascii="Times New Roman"/>
          <w:sz w:val="24"/>
          <w:szCs w:val="24"/>
        </w:rPr>
      </w:pPr>
    </w:p>
    <w:p>
      <w:pPr>
        <w:pStyle w:val="14"/>
        <w:tabs>
          <w:tab w:val="left" w:pos="4855"/>
        </w:tabs>
        <w:spacing w:line="360" w:lineRule="auto"/>
        <w:ind w:left="0" w:firstLine="0" w:firstLineChars="0"/>
        <w:jc w:val="center"/>
        <w:rPr>
          <w:rFonts w:hint="eastAsia" w:ascii="Times New Roman"/>
          <w:b/>
          <w:sz w:val="21"/>
          <w:szCs w:val="21"/>
        </w:rPr>
      </w:pPr>
      <w:r>
        <w:rPr>
          <w:rFonts w:hint="eastAsia" w:ascii="Times New Roman"/>
          <w:b/>
          <w:sz w:val="21"/>
          <w:szCs w:val="21"/>
        </w:rPr>
        <w:t xml:space="preserve">         </w:t>
      </w:r>
    </w:p>
    <w:p>
      <w:pPr>
        <w:pStyle w:val="14"/>
        <w:tabs>
          <w:tab w:val="left" w:pos="4855"/>
        </w:tabs>
        <w:spacing w:line="360" w:lineRule="auto"/>
        <w:ind w:left="0" w:firstLine="0" w:firstLineChars="0"/>
        <w:jc w:val="center"/>
        <w:rPr>
          <w:rFonts w:ascii="Times New Roman"/>
          <w:b/>
          <w:sz w:val="21"/>
          <w:szCs w:val="21"/>
        </w:rPr>
      </w:pPr>
      <w:r>
        <w:rPr>
          <w:rFonts w:hint="eastAsia" w:ascii="Times New Roman"/>
          <w:b/>
          <w:sz w:val="21"/>
          <w:szCs w:val="21"/>
        </w:rPr>
        <w:t xml:space="preserve"> 表</w:t>
      </w:r>
      <w:r>
        <w:rPr>
          <w:rFonts w:hint="eastAsia" w:ascii="Times New Roman"/>
          <w:b/>
          <w:sz w:val="21"/>
          <w:szCs w:val="21"/>
          <w:lang w:val="en-US" w:eastAsia="zh-CN"/>
        </w:rPr>
        <w:t>C</w:t>
      </w:r>
      <w:r>
        <w:rPr>
          <w:rFonts w:hint="eastAsia" w:ascii="Times New Roman"/>
          <w:b/>
          <w:sz w:val="21"/>
          <w:szCs w:val="21"/>
        </w:rPr>
        <w:t xml:space="preserve">.1标准物质引入的标准不确定度  </w:t>
      </w:r>
    </w:p>
    <w:tbl>
      <w:tblPr>
        <w:tblStyle w:val="26"/>
        <w:tblW w:w="6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1"/>
        <w:gridCol w:w="202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2021" w:type="dxa"/>
            <w:vAlign w:val="center"/>
          </w:tcPr>
          <w:p>
            <w:pPr>
              <w:pStyle w:val="14"/>
              <w:keepNext w:val="0"/>
              <w:keepLines w:val="0"/>
              <w:suppressLineNumbers w:val="0"/>
              <w:spacing w:before="0" w:beforeAutospacing="0" w:after="0" w:afterAutospacing="0"/>
              <w:ind w:left="0" w:right="0" w:firstLine="456"/>
              <w:rPr>
                <w:rFonts w:hint="default"/>
                <w:sz w:val="21"/>
                <w:szCs w:val="21"/>
              </w:rPr>
            </w:pPr>
            <w:r>
              <w:rPr>
                <w:rFonts w:hint="default"/>
                <w:sz w:val="21"/>
                <w:szCs w:val="21"/>
              </w:rPr>
              <w:t>测量范围</w:t>
            </w:r>
          </w:p>
        </w:tc>
        <w:tc>
          <w:tcPr>
            <w:tcW w:w="2021" w:type="dxa"/>
            <w:vAlign w:val="center"/>
          </w:tcPr>
          <w:p>
            <w:pPr>
              <w:pStyle w:val="14"/>
              <w:keepNext w:val="0"/>
              <w:keepLines w:val="0"/>
              <w:suppressLineNumbers w:val="0"/>
              <w:spacing w:before="0" w:beforeAutospacing="0" w:after="0" w:afterAutospacing="0"/>
              <w:ind w:left="0" w:right="0" w:firstLine="456"/>
              <w:rPr>
                <w:rFonts w:hint="default"/>
                <w:sz w:val="21"/>
                <w:szCs w:val="21"/>
              </w:rPr>
            </w:pPr>
            <w:r>
              <w:rPr>
                <w:rFonts w:hint="default"/>
                <w:sz w:val="21"/>
                <w:szCs w:val="21"/>
              </w:rPr>
              <w:t>校准点</w:t>
            </w:r>
          </w:p>
        </w:tc>
        <w:tc>
          <w:tcPr>
            <w:tcW w:w="2021" w:type="dxa"/>
            <w:vAlign w:val="center"/>
          </w:tcPr>
          <w:p>
            <w:pPr>
              <w:pStyle w:val="14"/>
              <w:keepNext w:val="0"/>
              <w:keepLines w:val="0"/>
              <w:suppressLineNumbers w:val="0"/>
              <w:spacing w:before="0" w:beforeAutospacing="0" w:after="0" w:afterAutospacing="0"/>
              <w:ind w:left="0" w:right="0" w:firstLine="456"/>
              <w:rPr>
                <w:rFonts w:hint="default"/>
                <w:sz w:val="21"/>
                <w:szCs w:val="21"/>
              </w:rPr>
            </w:pPr>
            <w:r>
              <w:rPr>
                <w:rFonts w:hint="default"/>
                <w:sz w:val="21"/>
                <w:szCs w:val="21"/>
              </w:rPr>
              <w:object>
                <v:shape id="_x0000_i1047" o:spt="75" type="#_x0000_t75" style="height:18.5pt;width:30pt;" o:ole="t" filled="f" o:preferrelative="t" stroked="f" coordsize="21600,21600">
                  <v:path/>
                  <v:fill on="f" focussize="0,0"/>
                  <v:stroke on="f" joinstyle="miter"/>
                  <v:imagedata r:id="rId68" o:title=""/>
                  <o:lock v:ext="edit" aspectratio="t"/>
                  <w10:wrap type="none"/>
                  <w10:anchorlock/>
                </v:shape>
                <o:OLEObject Type="Embed" ProgID="Equation.3" ShapeID="_x0000_i1047" DrawAspect="Content" ObjectID="_1468075748" r:id="rId6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1" w:type="dxa"/>
            <w:vMerge w:val="restart"/>
            <w:vAlign w:val="center"/>
          </w:tcPr>
          <w:p>
            <w:pPr>
              <w:pStyle w:val="14"/>
              <w:keepNext w:val="0"/>
              <w:keepLines w:val="0"/>
              <w:suppressLineNumbers w:val="0"/>
              <w:spacing w:before="0" w:beforeAutospacing="0" w:after="0" w:afterAutospacing="0"/>
              <w:ind w:left="-9" w:leftChars="-31" w:right="0" w:hanging="56" w:hangingChars="27"/>
              <w:jc w:val="center"/>
              <w:rPr>
                <w:rFonts w:hint="default" w:ascii="Times New Roman"/>
                <w:sz w:val="21"/>
                <w:szCs w:val="21"/>
              </w:rPr>
            </w:pPr>
            <w:r>
              <w:rPr>
                <w:rFonts w:hint="eastAsia" w:ascii="Times New Roman"/>
                <w:sz w:val="21"/>
                <w:szCs w:val="21"/>
                <w:lang w:eastAsia="zh-CN"/>
              </w:rPr>
              <w:t>（</w:t>
            </w:r>
            <w:r>
              <w:rPr>
                <w:rFonts w:hint="default" w:ascii="Times New Roman"/>
                <w:sz w:val="21"/>
                <w:szCs w:val="21"/>
              </w:rPr>
              <w:t>0～2</w:t>
            </w:r>
            <w:r>
              <w:rPr>
                <w:rFonts w:hint="eastAsia" w:ascii="Times New Roman"/>
                <w:sz w:val="21"/>
                <w:szCs w:val="21"/>
                <w:lang w:eastAsia="zh-CN"/>
              </w:rPr>
              <w:t>）</w:t>
            </w:r>
            <w:r>
              <w:rPr>
                <w:rFonts w:hint="default" w:ascii="Times New Roman"/>
                <w:sz w:val="21"/>
                <w:szCs w:val="21"/>
              </w:rPr>
              <w:t>%mol/mol</w:t>
            </w:r>
          </w:p>
        </w:tc>
        <w:tc>
          <w:tcPr>
            <w:tcW w:w="2021" w:type="dxa"/>
            <w:vAlign w:val="center"/>
          </w:tcPr>
          <w:p>
            <w:pPr>
              <w:pStyle w:val="14"/>
              <w:keepNext w:val="0"/>
              <w:keepLines w:val="0"/>
              <w:suppressLineNumbers w:val="0"/>
              <w:spacing w:before="0" w:beforeAutospacing="0" w:after="0" w:afterAutospacing="0"/>
              <w:ind w:left="-103" w:leftChars="-49" w:right="0" w:firstLine="35" w:firstLineChars="17"/>
              <w:jc w:val="center"/>
              <w:rPr>
                <w:rFonts w:hint="default" w:ascii="Times New Roman"/>
                <w:sz w:val="21"/>
                <w:szCs w:val="21"/>
              </w:rPr>
            </w:pPr>
            <w:r>
              <w:rPr>
                <w:rFonts w:hint="default" w:ascii="Times New Roman"/>
                <w:sz w:val="21"/>
                <w:szCs w:val="21"/>
              </w:rPr>
              <w:t>0.40</w:t>
            </w:r>
          </w:p>
        </w:tc>
        <w:tc>
          <w:tcPr>
            <w:tcW w:w="2021" w:type="dxa"/>
            <w:vAlign w:val="center"/>
          </w:tcPr>
          <w:p>
            <w:pPr>
              <w:pStyle w:val="14"/>
              <w:keepNext w:val="0"/>
              <w:keepLines w:val="0"/>
              <w:suppressLineNumbers w:val="0"/>
              <w:spacing w:before="0" w:beforeAutospacing="0" w:after="0" w:afterAutospacing="0"/>
              <w:ind w:left="-103" w:leftChars="-49" w:right="0" w:firstLine="35" w:firstLineChars="17"/>
              <w:jc w:val="center"/>
              <w:rPr>
                <w:rFonts w:hint="default" w:ascii="Times New Roman"/>
                <w:sz w:val="21"/>
                <w:szCs w:val="21"/>
              </w:rPr>
            </w:pPr>
            <w:r>
              <w:rPr>
                <w:rFonts w:hint="default" w:ascii="Times New Roman"/>
                <w:sz w:val="21"/>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1" w:type="dxa"/>
            <w:vMerge w:val="continue"/>
            <w:vAlign w:val="center"/>
          </w:tcPr>
          <w:p>
            <w:pPr>
              <w:pStyle w:val="14"/>
              <w:keepNext w:val="0"/>
              <w:keepLines w:val="0"/>
              <w:suppressLineNumbers w:val="0"/>
              <w:spacing w:before="0" w:beforeAutospacing="0" w:after="0" w:afterAutospacing="0"/>
              <w:ind w:left="0" w:right="0" w:firstLine="456"/>
              <w:jc w:val="center"/>
              <w:rPr>
                <w:rFonts w:hint="default" w:ascii="Times New Roman"/>
                <w:sz w:val="21"/>
                <w:szCs w:val="21"/>
              </w:rPr>
            </w:pPr>
          </w:p>
        </w:tc>
        <w:tc>
          <w:tcPr>
            <w:tcW w:w="2021" w:type="dxa"/>
            <w:vAlign w:val="center"/>
          </w:tcPr>
          <w:p>
            <w:pPr>
              <w:pStyle w:val="14"/>
              <w:keepNext w:val="0"/>
              <w:keepLines w:val="0"/>
              <w:suppressLineNumbers w:val="0"/>
              <w:spacing w:before="0" w:beforeAutospacing="0" w:after="0" w:afterAutospacing="0"/>
              <w:ind w:left="-103" w:leftChars="-49" w:right="0" w:firstLine="35" w:firstLineChars="17"/>
              <w:jc w:val="center"/>
              <w:rPr>
                <w:rFonts w:hint="default" w:ascii="Times New Roman"/>
                <w:sz w:val="21"/>
                <w:szCs w:val="21"/>
              </w:rPr>
            </w:pPr>
            <w:r>
              <w:rPr>
                <w:rFonts w:hint="default" w:ascii="Times New Roman"/>
                <w:sz w:val="21"/>
                <w:szCs w:val="21"/>
              </w:rPr>
              <w:t>1.00</w:t>
            </w:r>
          </w:p>
        </w:tc>
        <w:tc>
          <w:tcPr>
            <w:tcW w:w="2021" w:type="dxa"/>
            <w:vAlign w:val="center"/>
          </w:tcPr>
          <w:p>
            <w:pPr>
              <w:pStyle w:val="14"/>
              <w:keepNext w:val="0"/>
              <w:keepLines w:val="0"/>
              <w:suppressLineNumbers w:val="0"/>
              <w:spacing w:before="0" w:beforeAutospacing="0" w:after="0" w:afterAutospacing="0"/>
              <w:ind w:left="-103" w:leftChars="-49" w:right="0" w:firstLine="35" w:firstLineChars="17"/>
              <w:jc w:val="center"/>
              <w:rPr>
                <w:rFonts w:hint="default" w:ascii="Times New Roman"/>
                <w:sz w:val="21"/>
                <w:szCs w:val="21"/>
              </w:rPr>
            </w:pPr>
            <w:r>
              <w:rPr>
                <w:rFonts w:hint="default" w:ascii="Times New Roman"/>
                <w:sz w:val="21"/>
                <w:szCs w:val="21"/>
              </w:rPr>
              <w:t>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1" w:type="dxa"/>
            <w:vMerge w:val="continue"/>
            <w:vAlign w:val="center"/>
          </w:tcPr>
          <w:p>
            <w:pPr>
              <w:pStyle w:val="14"/>
              <w:keepNext w:val="0"/>
              <w:keepLines w:val="0"/>
              <w:suppressLineNumbers w:val="0"/>
              <w:spacing w:before="0" w:beforeAutospacing="0" w:after="0" w:afterAutospacing="0"/>
              <w:ind w:left="0" w:right="0" w:firstLine="456"/>
              <w:jc w:val="center"/>
              <w:rPr>
                <w:rFonts w:hint="default" w:ascii="Times New Roman"/>
                <w:sz w:val="21"/>
                <w:szCs w:val="21"/>
              </w:rPr>
            </w:pPr>
          </w:p>
        </w:tc>
        <w:tc>
          <w:tcPr>
            <w:tcW w:w="2021" w:type="dxa"/>
            <w:vAlign w:val="center"/>
          </w:tcPr>
          <w:p>
            <w:pPr>
              <w:pStyle w:val="14"/>
              <w:keepNext w:val="0"/>
              <w:keepLines w:val="0"/>
              <w:suppressLineNumbers w:val="0"/>
              <w:spacing w:before="0" w:beforeAutospacing="0" w:after="0" w:afterAutospacing="0"/>
              <w:ind w:left="-103" w:leftChars="-49" w:right="0" w:firstLine="35" w:firstLineChars="17"/>
              <w:jc w:val="center"/>
              <w:rPr>
                <w:rFonts w:hint="default" w:ascii="Times New Roman"/>
                <w:sz w:val="21"/>
                <w:szCs w:val="21"/>
              </w:rPr>
            </w:pPr>
            <w:r>
              <w:rPr>
                <w:rFonts w:hint="default" w:ascii="Times New Roman"/>
                <w:sz w:val="21"/>
                <w:szCs w:val="21"/>
              </w:rPr>
              <w:t>1.60</w:t>
            </w:r>
          </w:p>
        </w:tc>
        <w:tc>
          <w:tcPr>
            <w:tcW w:w="2021" w:type="dxa"/>
            <w:vAlign w:val="center"/>
          </w:tcPr>
          <w:p>
            <w:pPr>
              <w:pStyle w:val="14"/>
              <w:keepNext w:val="0"/>
              <w:keepLines w:val="0"/>
              <w:suppressLineNumbers w:val="0"/>
              <w:spacing w:before="0" w:beforeAutospacing="0" w:after="0" w:afterAutospacing="0"/>
              <w:ind w:left="-103" w:leftChars="-49" w:right="0" w:firstLine="35" w:firstLineChars="17"/>
              <w:jc w:val="center"/>
              <w:rPr>
                <w:rFonts w:hint="default" w:ascii="Times New Roman"/>
                <w:sz w:val="21"/>
                <w:szCs w:val="21"/>
              </w:rPr>
            </w:pPr>
            <w:r>
              <w:rPr>
                <w:rFonts w:hint="default" w:ascii="Times New Roman"/>
                <w:sz w:val="21"/>
                <w:szCs w:val="21"/>
              </w:rPr>
              <w:t>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1" w:type="dxa"/>
            <w:vMerge w:val="restart"/>
            <w:vAlign w:val="center"/>
          </w:tcPr>
          <w:p>
            <w:pPr>
              <w:pStyle w:val="14"/>
              <w:keepNext w:val="0"/>
              <w:keepLines w:val="0"/>
              <w:suppressLineNumbers w:val="0"/>
              <w:spacing w:before="0" w:beforeAutospacing="0" w:after="0" w:afterAutospacing="0"/>
              <w:ind w:left="0" w:right="0" w:firstLine="0" w:firstLineChars="0"/>
              <w:jc w:val="center"/>
              <w:rPr>
                <w:rFonts w:hint="default" w:ascii="Times New Roman"/>
                <w:sz w:val="21"/>
                <w:szCs w:val="21"/>
              </w:rPr>
            </w:pPr>
            <w:r>
              <w:rPr>
                <w:rFonts w:hint="eastAsia" w:ascii="Times New Roman"/>
                <w:sz w:val="21"/>
                <w:szCs w:val="21"/>
                <w:lang w:eastAsia="zh-CN"/>
              </w:rPr>
              <w:t>（</w:t>
            </w:r>
            <w:r>
              <w:rPr>
                <w:rFonts w:hint="default" w:ascii="Times New Roman"/>
                <w:sz w:val="21"/>
                <w:szCs w:val="21"/>
              </w:rPr>
              <w:t>0～100</w:t>
            </w:r>
            <w:r>
              <w:rPr>
                <w:rFonts w:hint="eastAsia" w:ascii="Times New Roman"/>
                <w:sz w:val="21"/>
                <w:szCs w:val="21"/>
                <w:lang w:eastAsia="zh-CN"/>
              </w:rPr>
              <w:t>）</w:t>
            </w:r>
            <w:r>
              <w:rPr>
                <w:rFonts w:hint="default" w:ascii="Times New Roman"/>
                <w:sz w:val="21"/>
                <w:szCs w:val="21"/>
              </w:rPr>
              <w:t>μmol/mol</w:t>
            </w:r>
          </w:p>
        </w:tc>
        <w:tc>
          <w:tcPr>
            <w:tcW w:w="2021" w:type="dxa"/>
            <w:vAlign w:val="center"/>
          </w:tcPr>
          <w:p>
            <w:pPr>
              <w:pStyle w:val="14"/>
              <w:keepNext w:val="0"/>
              <w:keepLines w:val="0"/>
              <w:suppressLineNumbers w:val="0"/>
              <w:spacing w:before="0" w:beforeAutospacing="0" w:after="0" w:afterAutospacing="0"/>
              <w:ind w:left="-103" w:leftChars="-49" w:right="0" w:firstLine="35" w:firstLineChars="17"/>
              <w:jc w:val="center"/>
              <w:rPr>
                <w:rFonts w:hint="default" w:ascii="Times New Roman"/>
                <w:sz w:val="21"/>
                <w:szCs w:val="21"/>
              </w:rPr>
            </w:pPr>
            <w:r>
              <w:rPr>
                <w:rFonts w:hint="default" w:ascii="Times New Roman"/>
                <w:sz w:val="21"/>
                <w:szCs w:val="21"/>
              </w:rPr>
              <w:t>20.0</w:t>
            </w:r>
          </w:p>
        </w:tc>
        <w:tc>
          <w:tcPr>
            <w:tcW w:w="2021" w:type="dxa"/>
            <w:vAlign w:val="center"/>
          </w:tcPr>
          <w:p>
            <w:pPr>
              <w:pStyle w:val="14"/>
              <w:keepNext w:val="0"/>
              <w:keepLines w:val="0"/>
              <w:suppressLineNumbers w:val="0"/>
              <w:spacing w:before="0" w:beforeAutospacing="0" w:after="0" w:afterAutospacing="0"/>
              <w:ind w:left="-103" w:leftChars="-49" w:right="0" w:firstLine="35" w:firstLineChars="17"/>
              <w:jc w:val="center"/>
              <w:rPr>
                <w:rFonts w:hint="default" w:ascii="Times New Roman" w:eastAsia="宋体"/>
                <w:sz w:val="21"/>
                <w:szCs w:val="21"/>
                <w:lang w:val="en-US" w:eastAsia="zh-CN"/>
              </w:rPr>
            </w:pPr>
            <w:r>
              <w:rPr>
                <w:rFonts w:hint="eastAsia" w:ascii="Times New Roman"/>
                <w:sz w:val="21"/>
                <w:szCs w:val="21"/>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1" w:type="dxa"/>
            <w:vMerge w:val="continue"/>
            <w:vAlign w:val="center"/>
          </w:tcPr>
          <w:p>
            <w:pPr>
              <w:pStyle w:val="14"/>
              <w:keepNext w:val="0"/>
              <w:keepLines w:val="0"/>
              <w:suppressLineNumbers w:val="0"/>
              <w:spacing w:before="0" w:beforeAutospacing="0" w:after="0" w:afterAutospacing="0"/>
              <w:ind w:left="0" w:right="0" w:firstLine="456"/>
              <w:rPr>
                <w:rFonts w:hint="default" w:ascii="Times New Roman"/>
                <w:sz w:val="21"/>
                <w:szCs w:val="21"/>
              </w:rPr>
            </w:pPr>
          </w:p>
        </w:tc>
        <w:tc>
          <w:tcPr>
            <w:tcW w:w="2021" w:type="dxa"/>
            <w:vAlign w:val="center"/>
          </w:tcPr>
          <w:p>
            <w:pPr>
              <w:pStyle w:val="14"/>
              <w:keepNext w:val="0"/>
              <w:keepLines w:val="0"/>
              <w:suppressLineNumbers w:val="0"/>
              <w:spacing w:before="0" w:beforeAutospacing="0" w:after="0" w:afterAutospacing="0"/>
              <w:ind w:left="-103" w:leftChars="-49" w:right="0" w:firstLine="35" w:firstLineChars="17"/>
              <w:jc w:val="center"/>
              <w:rPr>
                <w:rFonts w:hint="default" w:ascii="Times New Roman"/>
                <w:sz w:val="21"/>
                <w:szCs w:val="21"/>
              </w:rPr>
            </w:pPr>
            <w:r>
              <w:rPr>
                <w:rFonts w:hint="default" w:ascii="Times New Roman"/>
                <w:sz w:val="21"/>
                <w:szCs w:val="21"/>
              </w:rPr>
              <w:t>50.0</w:t>
            </w:r>
          </w:p>
        </w:tc>
        <w:tc>
          <w:tcPr>
            <w:tcW w:w="2021" w:type="dxa"/>
            <w:vAlign w:val="center"/>
          </w:tcPr>
          <w:p>
            <w:pPr>
              <w:pStyle w:val="14"/>
              <w:keepNext w:val="0"/>
              <w:keepLines w:val="0"/>
              <w:suppressLineNumbers w:val="0"/>
              <w:spacing w:before="0" w:beforeAutospacing="0" w:after="0" w:afterAutospacing="0"/>
              <w:ind w:left="-103" w:leftChars="-49" w:right="0" w:firstLine="35" w:firstLineChars="17"/>
              <w:jc w:val="center"/>
              <w:rPr>
                <w:rFonts w:hint="default" w:ascii="Times New Roman" w:eastAsia="宋体"/>
                <w:sz w:val="21"/>
                <w:szCs w:val="21"/>
                <w:lang w:val="en-US" w:eastAsia="zh-CN"/>
              </w:rPr>
            </w:pPr>
            <w:r>
              <w:rPr>
                <w:rFonts w:hint="eastAsia" w:ascii="Times New Roman"/>
                <w:sz w:val="21"/>
                <w:szCs w:val="21"/>
                <w:lang w:val="en-US" w:eastAsia="zh-CN"/>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1" w:type="dxa"/>
            <w:vMerge w:val="continue"/>
            <w:vAlign w:val="center"/>
          </w:tcPr>
          <w:p>
            <w:pPr>
              <w:pStyle w:val="14"/>
              <w:keepNext w:val="0"/>
              <w:keepLines w:val="0"/>
              <w:suppressLineNumbers w:val="0"/>
              <w:tabs>
                <w:tab w:val="left" w:pos="4855"/>
              </w:tabs>
              <w:spacing w:before="0" w:beforeAutospacing="0" w:after="0" w:afterAutospacing="0"/>
              <w:ind w:left="0" w:right="0" w:firstLine="456"/>
              <w:rPr>
                <w:rFonts w:hint="default" w:ascii="Times New Roman"/>
                <w:sz w:val="21"/>
                <w:szCs w:val="21"/>
              </w:rPr>
            </w:pPr>
          </w:p>
        </w:tc>
        <w:tc>
          <w:tcPr>
            <w:tcW w:w="2021" w:type="dxa"/>
            <w:vAlign w:val="center"/>
          </w:tcPr>
          <w:p>
            <w:pPr>
              <w:pStyle w:val="14"/>
              <w:keepNext w:val="0"/>
              <w:keepLines w:val="0"/>
              <w:suppressLineNumbers w:val="0"/>
              <w:tabs>
                <w:tab w:val="left" w:pos="4855"/>
              </w:tabs>
              <w:spacing w:before="0" w:beforeAutospacing="0" w:after="0" w:afterAutospacing="0"/>
              <w:ind w:left="-103" w:leftChars="-49" w:right="0" w:firstLine="35" w:firstLineChars="17"/>
              <w:jc w:val="center"/>
              <w:rPr>
                <w:rFonts w:hint="default" w:ascii="Times New Roman"/>
                <w:sz w:val="21"/>
                <w:szCs w:val="21"/>
              </w:rPr>
            </w:pPr>
            <w:r>
              <w:rPr>
                <w:rFonts w:hint="default" w:ascii="Times New Roman"/>
                <w:sz w:val="21"/>
                <w:szCs w:val="21"/>
              </w:rPr>
              <w:t>80.0</w:t>
            </w:r>
          </w:p>
        </w:tc>
        <w:tc>
          <w:tcPr>
            <w:tcW w:w="2021" w:type="dxa"/>
            <w:vAlign w:val="center"/>
          </w:tcPr>
          <w:p>
            <w:pPr>
              <w:pStyle w:val="14"/>
              <w:keepNext w:val="0"/>
              <w:keepLines w:val="0"/>
              <w:suppressLineNumbers w:val="0"/>
              <w:spacing w:before="0" w:beforeAutospacing="0" w:after="0" w:afterAutospacing="0"/>
              <w:ind w:left="-103" w:leftChars="-49" w:right="0" w:firstLine="35" w:firstLineChars="17"/>
              <w:jc w:val="center"/>
              <w:rPr>
                <w:rFonts w:hint="default" w:ascii="Times New Roman" w:eastAsia="宋体"/>
                <w:sz w:val="21"/>
                <w:szCs w:val="21"/>
                <w:lang w:val="en-US" w:eastAsia="zh-CN"/>
              </w:rPr>
            </w:pPr>
            <w:r>
              <w:rPr>
                <w:rFonts w:hint="eastAsia" w:ascii="Times New Roman"/>
                <w:sz w:val="21"/>
                <w:szCs w:val="21"/>
                <w:lang w:val="en-US" w:eastAsia="zh-CN"/>
              </w:rPr>
              <w:t>1.20</w:t>
            </w:r>
          </w:p>
        </w:tc>
      </w:tr>
    </w:tbl>
    <w:p>
      <w:pPr>
        <w:pStyle w:val="14"/>
        <w:tabs>
          <w:tab w:val="left" w:pos="4855"/>
        </w:tabs>
        <w:spacing w:line="360" w:lineRule="auto"/>
        <w:ind w:left="0" w:firstLine="0" w:firstLineChars="0"/>
        <w:rPr>
          <w:rFonts w:ascii="Times New Roman"/>
          <w:color w:val="auto"/>
          <w:kern w:val="2"/>
          <w:sz w:val="24"/>
          <w:szCs w:val="24"/>
        </w:rPr>
      </w:pPr>
    </w:p>
    <w:p>
      <w:pPr>
        <w:pStyle w:val="14"/>
        <w:tabs>
          <w:tab w:val="left" w:pos="4855"/>
        </w:tabs>
        <w:spacing w:line="360" w:lineRule="auto"/>
        <w:ind w:left="0" w:firstLine="0" w:firstLineChars="0"/>
        <w:rPr>
          <w:rFonts w:asciiTheme="majorEastAsia" w:hAnsiTheme="majorEastAsia" w:eastAsiaTheme="majorEastAsia" w:cstheme="majorEastAsia"/>
          <w:i/>
          <w:sz w:val="24"/>
          <w:szCs w:val="24"/>
        </w:rPr>
      </w:pPr>
      <w:r>
        <w:rPr>
          <w:rFonts w:hint="eastAsia" w:ascii="Times New Roman"/>
          <w:color w:val="auto"/>
          <w:kern w:val="2"/>
          <w:sz w:val="24"/>
          <w:szCs w:val="24"/>
          <w:lang w:val="en-US" w:eastAsia="zh-CN"/>
        </w:rPr>
        <w:t>C</w:t>
      </w:r>
      <w:r>
        <w:rPr>
          <w:rFonts w:hint="eastAsia" w:ascii="Times New Roman"/>
          <w:color w:val="auto"/>
          <w:kern w:val="2"/>
          <w:sz w:val="24"/>
          <w:szCs w:val="24"/>
        </w:rPr>
        <w:t>.4.2 测量重复性引入的不确定度</w:t>
      </w:r>
      <w:r>
        <w:rPr>
          <w:rFonts w:ascii="Times New Roman" w:eastAsiaTheme="majorEastAsia"/>
          <w:i/>
          <w:sz w:val="24"/>
          <w:szCs w:val="24"/>
        </w:rPr>
        <w:t>u</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position w:val="-6"/>
          <w:sz w:val="24"/>
          <w:szCs w:val="24"/>
        </w:rPr>
        <w:object>
          <v:shape id="_x0000_i1048" o:spt="75" type="#_x0000_t75" style="height:16.5pt;width:9pt;" o:ole="t" filled="f" o:preferrelative="t" stroked="f" coordsize="21600,21600">
            <v:path/>
            <v:fill on="f" focussize="0,0"/>
            <v:stroke on="f" joinstyle="miter"/>
            <v:imagedata r:id="rId70" o:title=""/>
            <o:lock v:ext="edit" aspectratio="t"/>
            <w10:wrap type="none"/>
            <w10:anchorlock/>
          </v:shape>
          <o:OLEObject Type="Embed" ProgID="Equation.3" ShapeID="_x0000_i1048" DrawAspect="Content" ObjectID="_1468075749" r:id="rId69">
            <o:LockedField>false</o:LockedField>
          </o:OLEObject>
        </w:object>
      </w:r>
      <w:r>
        <w:rPr>
          <w:rFonts w:hint="eastAsia" w:asciiTheme="majorEastAsia" w:hAnsiTheme="majorEastAsia" w:eastAsiaTheme="majorEastAsia" w:cstheme="majorEastAsia"/>
          <w:sz w:val="24"/>
          <w:szCs w:val="24"/>
        </w:rPr>
        <w:t>)</w:t>
      </w:r>
    </w:p>
    <w:p>
      <w:pPr>
        <w:pStyle w:val="14"/>
        <w:tabs>
          <w:tab w:val="left" w:pos="4855"/>
        </w:tabs>
        <w:spacing w:line="360" w:lineRule="auto"/>
        <w:ind w:left="0" w:firstLine="480" w:firstLineChars="200"/>
        <w:rPr>
          <w:rFonts w:ascii="Times New Roman" w:hAnsi="宋体"/>
          <w:sz w:val="24"/>
          <w:szCs w:val="24"/>
        </w:rPr>
      </w:pPr>
      <w:r>
        <w:rPr>
          <w:rFonts w:hint="eastAsia" w:ascii="Times New Roman" w:hAnsi="宋体"/>
          <w:sz w:val="24"/>
          <w:szCs w:val="24"/>
        </w:rPr>
        <w:t>分别对测量范围为</w:t>
      </w:r>
      <w:r>
        <w:rPr>
          <w:rFonts w:hint="eastAsia"/>
          <w:sz w:val="24"/>
        </w:rPr>
        <w:t>（</w:t>
      </w:r>
      <w:r>
        <w:rPr>
          <w:rFonts w:hint="eastAsia" w:ascii="Times New Roman" w:hAnsi="宋体"/>
          <w:sz w:val="24"/>
          <w:szCs w:val="24"/>
        </w:rPr>
        <w:t>0～2）</w:t>
      </w:r>
      <w:r>
        <w:rPr>
          <w:rFonts w:hint="eastAsia" w:ascii="Times New Roman" w:hAnsi="宋体"/>
          <w:sz w:val="24"/>
          <w:szCs w:val="24"/>
          <w:lang w:val="en-US" w:eastAsia="zh-CN"/>
        </w:rPr>
        <w:t>%</w:t>
      </w:r>
      <w:r>
        <w:rPr>
          <w:rFonts w:hint="eastAsia" w:ascii="Times New Roman" w:hAnsi="宋体"/>
          <w:sz w:val="24"/>
          <w:szCs w:val="24"/>
        </w:rPr>
        <w:t>mol/mol和（0～100）</w:t>
      </w:r>
      <w:r>
        <w:rPr>
          <w:rFonts w:ascii="Times New Roman"/>
          <w:sz w:val="24"/>
          <w:szCs w:val="24"/>
        </w:rPr>
        <w:t>μ</w:t>
      </w:r>
      <w:r>
        <w:rPr>
          <w:rFonts w:hint="eastAsia" w:ascii="Times New Roman" w:hAnsi="宋体"/>
          <w:sz w:val="24"/>
          <w:szCs w:val="24"/>
        </w:rPr>
        <w:t>mol/mol的硫酰氟</w:t>
      </w:r>
      <w:r>
        <w:rPr>
          <w:rFonts w:ascii="Times New Roman"/>
          <w:sz w:val="24"/>
          <w:szCs w:val="24"/>
        </w:rPr>
        <w:t>气体检测仪</w:t>
      </w:r>
      <w:r>
        <w:rPr>
          <w:rFonts w:hint="eastAsia" w:ascii="Times New Roman" w:hAnsi="宋体"/>
          <w:sz w:val="24"/>
          <w:szCs w:val="24"/>
        </w:rPr>
        <w:t>依次通入浓度约为满量程20%、50%、80%左右的硫酰氟气体标准物质，重复测量10次，具体测量结果见表</w:t>
      </w:r>
      <w:r>
        <w:rPr>
          <w:rFonts w:hint="eastAsia" w:ascii="Times New Roman" w:hAnsi="宋体"/>
          <w:sz w:val="24"/>
          <w:szCs w:val="24"/>
          <w:lang w:val="en-US" w:eastAsia="zh-CN"/>
        </w:rPr>
        <w:t>C</w:t>
      </w:r>
      <w:r>
        <w:rPr>
          <w:rFonts w:hint="eastAsia" w:ascii="Times New Roman" w:hAnsi="宋体"/>
          <w:sz w:val="24"/>
          <w:szCs w:val="24"/>
        </w:rPr>
        <w:t>.2。</w:t>
      </w:r>
    </w:p>
    <w:p>
      <w:pPr>
        <w:pStyle w:val="14"/>
        <w:tabs>
          <w:tab w:val="left" w:pos="0"/>
        </w:tabs>
        <w:spacing w:line="360" w:lineRule="auto"/>
        <w:ind w:left="0" w:firstLine="0" w:firstLineChars="0"/>
        <w:jc w:val="center"/>
        <w:rPr>
          <w:rFonts w:ascii="Times New Roman"/>
          <w:b/>
          <w:sz w:val="21"/>
          <w:szCs w:val="21"/>
        </w:rPr>
      </w:pPr>
      <w:r>
        <w:rPr>
          <w:rFonts w:hint="eastAsia" w:ascii="Times New Roman"/>
          <w:b/>
          <w:sz w:val="21"/>
          <w:szCs w:val="21"/>
        </w:rPr>
        <w:t>表</w:t>
      </w:r>
      <w:r>
        <w:rPr>
          <w:rFonts w:hint="eastAsia" w:ascii="Times New Roman"/>
          <w:b/>
          <w:sz w:val="21"/>
          <w:szCs w:val="21"/>
          <w:lang w:val="en-US" w:eastAsia="zh-CN"/>
        </w:rPr>
        <w:t>C</w:t>
      </w:r>
      <w:r>
        <w:rPr>
          <w:rFonts w:hint="eastAsia" w:ascii="Times New Roman"/>
          <w:b/>
          <w:sz w:val="21"/>
          <w:szCs w:val="21"/>
        </w:rPr>
        <w:t>.2 各校准点测量结果</w:t>
      </w:r>
    </w:p>
    <w:tbl>
      <w:tblPr>
        <w:tblStyle w:val="26"/>
        <w:tblW w:w="8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325"/>
        <w:gridCol w:w="584"/>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vMerge w:val="restart"/>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hAnsi="宋体"/>
                <w:sz w:val="21"/>
                <w:szCs w:val="21"/>
              </w:rPr>
            </w:pPr>
            <w:bookmarkStart w:id="43" w:name="_Hlk147348264"/>
            <w:r>
              <w:rPr>
                <w:rFonts w:hint="eastAsia" w:ascii="Times New Roman" w:hAnsi="宋体"/>
                <w:sz w:val="21"/>
                <w:szCs w:val="21"/>
              </w:rPr>
              <w:t>测量范围</w:t>
            </w:r>
          </w:p>
        </w:tc>
        <w:tc>
          <w:tcPr>
            <w:tcW w:w="1325" w:type="dxa"/>
            <w:vMerge w:val="restart"/>
            <w:vAlign w:val="center"/>
          </w:tcPr>
          <w:p>
            <w:pPr>
              <w:pStyle w:val="14"/>
              <w:keepNext w:val="0"/>
              <w:keepLines w:val="0"/>
              <w:suppressLineNumbers w:val="0"/>
              <w:tabs>
                <w:tab w:val="left" w:pos="4855"/>
              </w:tabs>
              <w:spacing w:before="0" w:beforeAutospacing="0" w:after="0" w:afterAutospacing="0" w:line="360" w:lineRule="auto"/>
              <w:ind w:left="-88" w:leftChars="-42" w:right="0" w:firstLine="0" w:firstLineChars="0"/>
              <w:jc w:val="center"/>
              <w:rPr>
                <w:rFonts w:hint="default" w:ascii="Times New Roman" w:hAnsi="宋体"/>
                <w:sz w:val="21"/>
                <w:szCs w:val="21"/>
              </w:rPr>
            </w:pPr>
            <w:r>
              <w:rPr>
                <w:rFonts w:hint="eastAsia" w:ascii="Times New Roman"/>
                <w:sz w:val="21"/>
                <w:szCs w:val="21"/>
              </w:rPr>
              <w:t>气体标准物质浓度值</w:t>
            </w:r>
          </w:p>
        </w:tc>
        <w:tc>
          <w:tcPr>
            <w:tcW w:w="5840" w:type="dxa"/>
            <w:gridSpan w:val="10"/>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hAnsi="宋体"/>
                <w:sz w:val="21"/>
                <w:szCs w:val="21"/>
              </w:rPr>
            </w:pPr>
            <w:r>
              <w:rPr>
                <w:rFonts w:hint="eastAsia" w:ascii="Times New Roman" w:hAnsi="宋体"/>
                <w:sz w:val="21"/>
                <w:szCs w:val="21"/>
              </w:rPr>
              <w:t>仪器示值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vMerge w:val="continue"/>
            <w:vAlign w:val="center"/>
          </w:tcPr>
          <w:p>
            <w:pPr>
              <w:pStyle w:val="14"/>
              <w:keepNext w:val="0"/>
              <w:keepLines w:val="0"/>
              <w:suppressLineNumbers w:val="0"/>
              <w:tabs>
                <w:tab w:val="left" w:pos="4855"/>
              </w:tabs>
              <w:spacing w:before="0" w:beforeAutospacing="0" w:after="0" w:afterAutospacing="0" w:line="360" w:lineRule="auto"/>
              <w:ind w:left="5250" w:right="0" w:firstLine="0" w:firstLineChars="0"/>
              <w:jc w:val="center"/>
              <w:rPr>
                <w:rFonts w:hint="default" w:ascii="Times New Roman" w:hAnsi="宋体"/>
                <w:sz w:val="24"/>
                <w:szCs w:val="24"/>
              </w:rPr>
            </w:pPr>
          </w:p>
        </w:tc>
        <w:tc>
          <w:tcPr>
            <w:tcW w:w="1325" w:type="dxa"/>
            <w:vMerge w:val="continue"/>
            <w:vAlign w:val="center"/>
          </w:tcPr>
          <w:p>
            <w:pPr>
              <w:pStyle w:val="14"/>
              <w:keepNext w:val="0"/>
              <w:keepLines w:val="0"/>
              <w:suppressLineNumbers w:val="0"/>
              <w:tabs>
                <w:tab w:val="left" w:pos="4855"/>
              </w:tabs>
              <w:spacing w:before="0" w:beforeAutospacing="0" w:after="0" w:afterAutospacing="0" w:line="360" w:lineRule="auto"/>
              <w:ind w:left="5250" w:right="0" w:firstLine="0" w:firstLineChars="0"/>
              <w:jc w:val="center"/>
              <w:rPr>
                <w:rFonts w:hint="default" w:ascii="Times New Roman" w:hAnsi="宋体"/>
                <w:sz w:val="24"/>
                <w:szCs w:val="24"/>
              </w:rPr>
            </w:pPr>
          </w:p>
        </w:tc>
        <w:tc>
          <w:tcPr>
            <w:tcW w:w="584"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hAnsi="宋体"/>
                <w:sz w:val="21"/>
                <w:szCs w:val="21"/>
              </w:rPr>
            </w:pPr>
            <w:r>
              <w:rPr>
                <w:rFonts w:hint="eastAsia" w:ascii="Times New Roman" w:hAnsi="宋体"/>
                <w:sz w:val="21"/>
                <w:szCs w:val="21"/>
              </w:rPr>
              <w:t>1</w:t>
            </w:r>
          </w:p>
        </w:tc>
        <w:tc>
          <w:tcPr>
            <w:tcW w:w="584"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hAnsi="宋体"/>
                <w:sz w:val="21"/>
                <w:szCs w:val="21"/>
              </w:rPr>
            </w:pPr>
            <w:r>
              <w:rPr>
                <w:rFonts w:hint="eastAsia" w:ascii="Times New Roman" w:hAnsi="宋体"/>
                <w:sz w:val="21"/>
                <w:szCs w:val="21"/>
              </w:rPr>
              <w:t>2</w:t>
            </w:r>
          </w:p>
        </w:tc>
        <w:tc>
          <w:tcPr>
            <w:tcW w:w="584"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hAnsi="宋体"/>
                <w:sz w:val="21"/>
                <w:szCs w:val="21"/>
              </w:rPr>
            </w:pPr>
            <w:r>
              <w:rPr>
                <w:rFonts w:hint="eastAsia" w:ascii="Times New Roman" w:hAnsi="宋体"/>
                <w:sz w:val="21"/>
                <w:szCs w:val="21"/>
              </w:rPr>
              <w:t>3</w:t>
            </w:r>
          </w:p>
        </w:tc>
        <w:tc>
          <w:tcPr>
            <w:tcW w:w="584"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hAnsi="宋体"/>
                <w:sz w:val="21"/>
                <w:szCs w:val="21"/>
              </w:rPr>
            </w:pPr>
            <w:r>
              <w:rPr>
                <w:rFonts w:hint="eastAsia" w:ascii="Times New Roman" w:hAnsi="宋体"/>
                <w:sz w:val="21"/>
                <w:szCs w:val="21"/>
              </w:rPr>
              <w:t>4</w:t>
            </w:r>
          </w:p>
        </w:tc>
        <w:tc>
          <w:tcPr>
            <w:tcW w:w="584"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hAnsi="宋体"/>
                <w:sz w:val="21"/>
                <w:szCs w:val="21"/>
              </w:rPr>
            </w:pPr>
            <w:r>
              <w:rPr>
                <w:rFonts w:hint="eastAsia" w:ascii="Times New Roman" w:hAnsi="宋体"/>
                <w:sz w:val="21"/>
                <w:szCs w:val="21"/>
              </w:rPr>
              <w:t>5</w:t>
            </w:r>
          </w:p>
        </w:tc>
        <w:tc>
          <w:tcPr>
            <w:tcW w:w="584"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hAnsi="宋体"/>
                <w:sz w:val="21"/>
                <w:szCs w:val="21"/>
              </w:rPr>
            </w:pPr>
            <w:r>
              <w:rPr>
                <w:rFonts w:hint="eastAsia" w:ascii="Times New Roman" w:hAnsi="宋体"/>
                <w:sz w:val="21"/>
                <w:szCs w:val="21"/>
              </w:rPr>
              <w:t>6</w:t>
            </w:r>
          </w:p>
        </w:tc>
        <w:tc>
          <w:tcPr>
            <w:tcW w:w="584"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hAnsi="宋体"/>
                <w:sz w:val="21"/>
                <w:szCs w:val="21"/>
              </w:rPr>
            </w:pPr>
            <w:r>
              <w:rPr>
                <w:rFonts w:hint="eastAsia" w:ascii="Times New Roman" w:hAnsi="宋体"/>
                <w:sz w:val="21"/>
                <w:szCs w:val="21"/>
              </w:rPr>
              <w:t>7</w:t>
            </w:r>
          </w:p>
        </w:tc>
        <w:tc>
          <w:tcPr>
            <w:tcW w:w="584"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hAnsi="宋体"/>
                <w:sz w:val="21"/>
                <w:szCs w:val="21"/>
              </w:rPr>
            </w:pPr>
            <w:r>
              <w:rPr>
                <w:rFonts w:hint="eastAsia" w:ascii="Times New Roman" w:hAnsi="宋体"/>
                <w:sz w:val="21"/>
                <w:szCs w:val="21"/>
              </w:rPr>
              <w:t>8</w:t>
            </w:r>
          </w:p>
        </w:tc>
        <w:tc>
          <w:tcPr>
            <w:tcW w:w="584"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hAnsi="宋体"/>
                <w:sz w:val="21"/>
                <w:szCs w:val="21"/>
              </w:rPr>
            </w:pPr>
            <w:r>
              <w:rPr>
                <w:rFonts w:hint="eastAsia" w:ascii="Times New Roman" w:hAnsi="宋体"/>
                <w:sz w:val="21"/>
                <w:szCs w:val="21"/>
              </w:rPr>
              <w:t>9</w:t>
            </w:r>
          </w:p>
        </w:tc>
        <w:tc>
          <w:tcPr>
            <w:tcW w:w="584"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hAnsi="宋体"/>
                <w:sz w:val="21"/>
                <w:szCs w:val="21"/>
              </w:rPr>
            </w:pPr>
            <w:r>
              <w:rPr>
                <w:rFonts w:hint="default" w:ascii="Times New Roman" w:hAnsi="宋体"/>
                <w:sz w:val="21"/>
                <w:szCs w:val="21"/>
              </w:rPr>
              <w:t>1</w:t>
            </w:r>
            <w:r>
              <w:rPr>
                <w:rFonts w:hint="eastAsia" w:ascii="Times New Roman" w:hAnsi="宋体"/>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vMerge w:val="restart"/>
            <w:vAlign w:val="center"/>
          </w:tcPr>
          <w:p>
            <w:pPr>
              <w:pStyle w:val="14"/>
              <w:keepNext w:val="0"/>
              <w:keepLines w:val="0"/>
              <w:suppressLineNumbers w:val="0"/>
              <w:spacing w:before="0" w:beforeAutospacing="0" w:after="0" w:afterAutospacing="0"/>
              <w:ind w:left="-9" w:leftChars="-31" w:right="0" w:rightChars="0" w:hanging="56" w:hangingChars="27"/>
              <w:jc w:val="center"/>
              <w:rPr>
                <w:rFonts w:hint="eastAsia" w:ascii="Times New Roman"/>
                <w:sz w:val="21"/>
                <w:szCs w:val="21"/>
                <w:lang w:eastAsia="zh-CN"/>
              </w:rPr>
            </w:pPr>
            <w:r>
              <w:rPr>
                <w:rFonts w:hint="eastAsia" w:ascii="Times New Roman"/>
                <w:sz w:val="21"/>
                <w:szCs w:val="21"/>
                <w:lang w:eastAsia="zh-CN"/>
              </w:rPr>
              <w:t>（</w:t>
            </w:r>
            <w:r>
              <w:rPr>
                <w:rFonts w:hint="default" w:ascii="Times New Roman"/>
                <w:sz w:val="21"/>
                <w:szCs w:val="21"/>
              </w:rPr>
              <w:t>0～2</w:t>
            </w:r>
            <w:r>
              <w:rPr>
                <w:rFonts w:hint="eastAsia" w:ascii="Times New Roman"/>
                <w:sz w:val="21"/>
                <w:szCs w:val="21"/>
                <w:lang w:eastAsia="zh-CN"/>
              </w:rPr>
              <w:t>）</w:t>
            </w:r>
          </w:p>
          <w:p>
            <w:pPr>
              <w:pStyle w:val="14"/>
              <w:keepNext w:val="0"/>
              <w:keepLines w:val="0"/>
              <w:suppressLineNumbers w:val="0"/>
              <w:spacing w:before="0" w:beforeAutospacing="0" w:after="0" w:afterAutospacing="0"/>
              <w:ind w:left="-9" w:leftChars="-31" w:right="0" w:rightChars="0" w:hanging="56" w:hangingChars="27"/>
              <w:jc w:val="center"/>
              <w:rPr>
                <w:rFonts w:hint="default" w:ascii="Times New Roman"/>
                <w:sz w:val="21"/>
                <w:szCs w:val="21"/>
              </w:rPr>
            </w:pPr>
            <w:r>
              <w:rPr>
                <w:rFonts w:hint="default" w:ascii="Times New Roman"/>
                <w:sz w:val="21"/>
                <w:szCs w:val="21"/>
              </w:rPr>
              <w:t>%mol/mol</w:t>
            </w:r>
          </w:p>
        </w:tc>
        <w:tc>
          <w:tcPr>
            <w:tcW w:w="1325"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sz w:val="21"/>
                <w:szCs w:val="21"/>
              </w:rPr>
            </w:pPr>
            <w:r>
              <w:rPr>
                <w:rFonts w:hint="default" w:ascii="Times New Roman"/>
                <w:sz w:val="21"/>
                <w:szCs w:val="21"/>
              </w:rPr>
              <w:t>0</w:t>
            </w:r>
            <w:r>
              <w:rPr>
                <w:rFonts w:hint="eastAsia" w:ascii="Times New Roman"/>
                <w:sz w:val="21"/>
                <w:szCs w:val="21"/>
              </w:rPr>
              <w:t>.40</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0.40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0.43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0.43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0.43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0.42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0.41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0.42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0.43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0.43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vMerge w:val="continue"/>
            <w:vAlign w:val="center"/>
          </w:tcPr>
          <w:p>
            <w:pPr>
              <w:pStyle w:val="14"/>
              <w:keepNext w:val="0"/>
              <w:keepLines w:val="0"/>
              <w:suppressLineNumbers w:val="0"/>
              <w:tabs>
                <w:tab w:val="left" w:pos="4855"/>
              </w:tabs>
              <w:spacing w:before="0" w:beforeAutospacing="0" w:after="0" w:afterAutospacing="0" w:line="360" w:lineRule="auto"/>
              <w:ind w:left="5250" w:right="0" w:firstLine="0" w:firstLineChars="0"/>
              <w:jc w:val="center"/>
              <w:rPr>
                <w:rFonts w:hint="default" w:ascii="Times New Roman"/>
                <w:sz w:val="21"/>
                <w:szCs w:val="21"/>
              </w:rPr>
            </w:pPr>
          </w:p>
        </w:tc>
        <w:tc>
          <w:tcPr>
            <w:tcW w:w="1325"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sz w:val="21"/>
                <w:szCs w:val="21"/>
              </w:rPr>
            </w:pPr>
            <w:r>
              <w:rPr>
                <w:rFonts w:hint="default" w:ascii="Times New Roman"/>
                <w:sz w:val="21"/>
                <w:szCs w:val="21"/>
              </w:rPr>
              <w:t>1</w:t>
            </w:r>
            <w:r>
              <w:rPr>
                <w:rFonts w:hint="eastAsia" w:ascii="Times New Roman"/>
                <w:sz w:val="21"/>
                <w:szCs w:val="21"/>
              </w:rPr>
              <w:t>.00</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0.96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0.94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0.95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0.96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0.93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0.94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0.96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0.95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vMerge w:val="continue"/>
            <w:vAlign w:val="center"/>
          </w:tcPr>
          <w:p>
            <w:pPr>
              <w:pStyle w:val="14"/>
              <w:keepNext w:val="0"/>
              <w:keepLines w:val="0"/>
              <w:suppressLineNumbers w:val="0"/>
              <w:tabs>
                <w:tab w:val="left" w:pos="4855"/>
              </w:tabs>
              <w:spacing w:before="0" w:beforeAutospacing="0" w:after="0" w:afterAutospacing="0" w:line="360" w:lineRule="auto"/>
              <w:ind w:left="5250" w:right="0" w:firstLine="0" w:firstLineChars="0"/>
              <w:jc w:val="center"/>
              <w:rPr>
                <w:rFonts w:hint="default" w:ascii="Times New Roman"/>
                <w:sz w:val="21"/>
                <w:szCs w:val="21"/>
              </w:rPr>
            </w:pPr>
          </w:p>
        </w:tc>
        <w:tc>
          <w:tcPr>
            <w:tcW w:w="1325"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sz w:val="21"/>
                <w:szCs w:val="21"/>
              </w:rPr>
            </w:pPr>
            <w:r>
              <w:rPr>
                <w:rFonts w:hint="default" w:ascii="Times New Roman"/>
                <w:sz w:val="21"/>
                <w:szCs w:val="21"/>
              </w:rPr>
              <w:t>1.</w:t>
            </w:r>
            <w:r>
              <w:rPr>
                <w:rFonts w:hint="eastAsia" w:ascii="Times New Roman"/>
                <w:sz w:val="21"/>
                <w:szCs w:val="21"/>
              </w:rPr>
              <w:t>60</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1.60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1.52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1.52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1.53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1.48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1.48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vMerge w:val="restart"/>
            <w:vAlign w:val="center"/>
          </w:tcPr>
          <w:p>
            <w:pPr>
              <w:pStyle w:val="14"/>
              <w:keepNext w:val="0"/>
              <w:keepLines w:val="0"/>
              <w:suppressLineNumbers w:val="0"/>
              <w:spacing w:before="0" w:beforeAutospacing="0" w:after="0" w:afterAutospacing="0" w:line="240" w:lineRule="auto"/>
              <w:ind w:left="0" w:right="0" w:firstLine="0" w:firstLineChars="0"/>
              <w:jc w:val="center"/>
              <w:rPr>
                <w:rFonts w:hint="default" w:ascii="Times New Roman"/>
                <w:sz w:val="21"/>
                <w:szCs w:val="21"/>
              </w:rPr>
            </w:pPr>
            <w:r>
              <w:rPr>
                <w:rFonts w:hint="eastAsia" w:ascii="Times New Roman"/>
                <w:sz w:val="21"/>
                <w:szCs w:val="21"/>
                <w:lang w:eastAsia="zh-CN"/>
              </w:rPr>
              <w:t>（</w:t>
            </w:r>
            <w:r>
              <w:rPr>
                <w:rFonts w:hint="default" w:ascii="Times New Roman"/>
                <w:sz w:val="21"/>
                <w:szCs w:val="21"/>
              </w:rPr>
              <w:t>0～100</w:t>
            </w:r>
            <w:r>
              <w:rPr>
                <w:rFonts w:hint="eastAsia" w:ascii="Times New Roman"/>
                <w:sz w:val="21"/>
                <w:szCs w:val="21"/>
                <w:lang w:eastAsia="zh-CN"/>
              </w:rPr>
              <w:t>）</w:t>
            </w:r>
            <w:r>
              <w:rPr>
                <w:rFonts w:hint="default" w:ascii="Times New Roman"/>
                <w:sz w:val="21"/>
                <w:szCs w:val="21"/>
              </w:rPr>
              <w:t>μmol/mol</w:t>
            </w:r>
          </w:p>
        </w:tc>
        <w:tc>
          <w:tcPr>
            <w:tcW w:w="1325"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sz w:val="21"/>
                <w:szCs w:val="21"/>
              </w:rPr>
            </w:pPr>
            <w:r>
              <w:rPr>
                <w:rFonts w:hint="default" w:ascii="Times New Roman"/>
                <w:sz w:val="21"/>
                <w:szCs w:val="21"/>
              </w:rPr>
              <w:t>20.0</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20.0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18.7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19.1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19.3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18.4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18.6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18.8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19.2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18.9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vMerge w:val="continue"/>
            <w:vAlign w:val="center"/>
          </w:tcPr>
          <w:p>
            <w:pPr>
              <w:pStyle w:val="14"/>
              <w:keepNext w:val="0"/>
              <w:keepLines w:val="0"/>
              <w:suppressLineNumbers w:val="0"/>
              <w:tabs>
                <w:tab w:val="left" w:pos="4855"/>
              </w:tabs>
              <w:spacing w:before="0" w:beforeAutospacing="0" w:after="0" w:afterAutospacing="0" w:line="360" w:lineRule="auto"/>
              <w:ind w:left="5250" w:right="0" w:firstLine="0" w:firstLineChars="0"/>
              <w:jc w:val="center"/>
              <w:rPr>
                <w:rFonts w:hint="default" w:ascii="Times New Roman"/>
                <w:sz w:val="21"/>
                <w:szCs w:val="21"/>
              </w:rPr>
            </w:pPr>
          </w:p>
        </w:tc>
        <w:tc>
          <w:tcPr>
            <w:tcW w:w="1325"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sz w:val="21"/>
                <w:szCs w:val="21"/>
              </w:rPr>
            </w:pPr>
            <w:r>
              <w:rPr>
                <w:rFonts w:hint="default" w:ascii="Times New Roman"/>
                <w:sz w:val="21"/>
                <w:szCs w:val="21"/>
              </w:rPr>
              <w:t>50.0</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50.0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48.2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47.8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48.5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49.1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48.8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48.3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48.6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48.1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vMerge w:val="continue"/>
            <w:vAlign w:val="center"/>
          </w:tcPr>
          <w:p>
            <w:pPr>
              <w:pStyle w:val="14"/>
              <w:keepNext w:val="0"/>
              <w:keepLines w:val="0"/>
              <w:suppressLineNumbers w:val="0"/>
              <w:tabs>
                <w:tab w:val="left" w:pos="4855"/>
              </w:tabs>
              <w:spacing w:before="0" w:beforeAutospacing="0" w:after="0" w:afterAutospacing="0" w:line="360" w:lineRule="auto"/>
              <w:ind w:left="5250" w:right="0" w:firstLine="0" w:firstLineChars="0"/>
              <w:jc w:val="center"/>
              <w:rPr>
                <w:rFonts w:hint="default" w:ascii="Times New Roman"/>
                <w:sz w:val="21"/>
                <w:szCs w:val="21"/>
              </w:rPr>
            </w:pPr>
          </w:p>
        </w:tc>
        <w:tc>
          <w:tcPr>
            <w:tcW w:w="1325" w:type="dxa"/>
            <w:vAlign w:val="center"/>
          </w:tcPr>
          <w:p>
            <w:pPr>
              <w:pStyle w:val="14"/>
              <w:keepNext w:val="0"/>
              <w:keepLines w:val="0"/>
              <w:suppressLineNumbers w:val="0"/>
              <w:tabs>
                <w:tab w:val="left" w:pos="4855"/>
              </w:tabs>
              <w:spacing w:before="0" w:beforeAutospacing="0" w:after="0" w:afterAutospacing="0" w:line="360" w:lineRule="auto"/>
              <w:ind w:left="0" w:right="0" w:firstLine="0" w:firstLineChars="0"/>
              <w:jc w:val="center"/>
              <w:rPr>
                <w:rFonts w:hint="default" w:ascii="Times New Roman"/>
                <w:sz w:val="21"/>
                <w:szCs w:val="21"/>
              </w:rPr>
            </w:pPr>
            <w:r>
              <w:rPr>
                <w:rFonts w:hint="default" w:ascii="Times New Roman"/>
                <w:sz w:val="21"/>
                <w:szCs w:val="21"/>
              </w:rPr>
              <w:t>80.0</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80.0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75.6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74.6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76.2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74.5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73.8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76.2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75.1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74.6 </w:t>
            </w:r>
          </w:p>
        </w:tc>
        <w:tc>
          <w:tcPr>
            <w:tcW w:w="584" w:type="dxa"/>
            <w:vAlign w:val="center"/>
          </w:tcPr>
          <w:p>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74.8 </w:t>
            </w:r>
          </w:p>
        </w:tc>
      </w:tr>
      <w:bookmarkEnd w:id="43"/>
    </w:tbl>
    <w:p>
      <w:pPr>
        <w:pStyle w:val="14"/>
        <w:spacing w:line="360" w:lineRule="auto"/>
        <w:ind w:left="0" w:firstLine="0" w:firstLineChars="0"/>
        <w:rPr>
          <w:rFonts w:ascii="Times New Roman" w:hAnsi="宋体"/>
          <w:sz w:val="24"/>
          <w:szCs w:val="24"/>
        </w:rPr>
      </w:pPr>
    </w:p>
    <w:p>
      <w:pPr>
        <w:pStyle w:val="14"/>
        <w:tabs>
          <w:tab w:val="left" w:pos="4855"/>
        </w:tabs>
        <w:spacing w:line="360" w:lineRule="auto"/>
        <w:ind w:left="0" w:firstLine="480" w:firstLineChars="200"/>
        <w:rPr>
          <w:rFonts w:asciiTheme="majorEastAsia" w:hAnsiTheme="majorEastAsia" w:eastAsiaTheme="majorEastAsia" w:cstheme="majorEastAsia"/>
          <w:i/>
          <w:sz w:val="24"/>
          <w:szCs w:val="24"/>
        </w:rPr>
      </w:pPr>
      <w:r>
        <w:rPr>
          <w:rFonts w:hint="eastAsia" w:ascii="Times New Roman" w:hAnsi="宋体"/>
          <w:sz w:val="24"/>
          <w:szCs w:val="24"/>
        </w:rPr>
        <w:t>本规范规定，每个校准点重复测量3次，取3次示值的算术平均值作为仪器示值，故各校准点分别按</w:t>
      </w:r>
      <w:r>
        <w:rPr>
          <w:rFonts w:ascii="Times New Roman"/>
          <w:sz w:val="24"/>
          <w:szCs w:val="24"/>
        </w:rPr>
        <w:t>（</w:t>
      </w:r>
      <w:r>
        <w:rPr>
          <w:rFonts w:hint="eastAsia" w:ascii="Times New Roman"/>
          <w:sz w:val="24"/>
          <w:szCs w:val="24"/>
          <w:lang w:val="en-US" w:eastAsia="zh-CN"/>
        </w:rPr>
        <w:t>C</w:t>
      </w:r>
      <w:r>
        <w:rPr>
          <w:rFonts w:ascii="Times New Roman"/>
          <w:sz w:val="24"/>
          <w:szCs w:val="24"/>
        </w:rPr>
        <w:t>.3）</w:t>
      </w:r>
      <w:r>
        <w:rPr>
          <w:rFonts w:hint="eastAsia" w:ascii="Times New Roman" w:hAnsi="宋体"/>
          <w:sz w:val="24"/>
          <w:szCs w:val="24"/>
        </w:rPr>
        <w:t>计算实验标准偏差</w:t>
      </w:r>
      <w:r>
        <w:rPr>
          <w:rFonts w:hint="eastAsia" w:ascii="Times New Roman" w:hAnsi="宋体"/>
          <w:i/>
          <w:sz w:val="24"/>
          <w:szCs w:val="24"/>
        </w:rPr>
        <w:t>s</w:t>
      </w:r>
      <w:r>
        <w:rPr>
          <w:rFonts w:hint="eastAsia" w:ascii="Times New Roman" w:hAnsi="宋体"/>
          <w:sz w:val="24"/>
          <w:szCs w:val="24"/>
        </w:rPr>
        <w:t>，各校准点相应的标准不确定度</w:t>
      </w:r>
      <w:r>
        <w:rPr>
          <w:rFonts w:ascii="Times New Roman" w:eastAsiaTheme="majorEastAsia"/>
          <w:i/>
          <w:sz w:val="24"/>
          <w:szCs w:val="24"/>
        </w:rPr>
        <w:t>u</w:t>
      </w:r>
      <w:r>
        <w:rPr>
          <w:rFonts w:ascii="Times New Roman" w:eastAsiaTheme="majorEastAsia"/>
          <w:sz w:val="24"/>
          <w:szCs w:val="24"/>
        </w:rPr>
        <w:t>(</w:t>
      </w:r>
      <w:r>
        <w:rPr>
          <w:rFonts w:ascii="Times New Roman" w:eastAsiaTheme="majorEastAsia"/>
          <w:position w:val="-6"/>
          <w:sz w:val="24"/>
          <w:szCs w:val="24"/>
        </w:rPr>
        <w:object>
          <v:shape id="_x0000_i1049" o:spt="75" type="#_x0000_t75" style="height:16.5pt;width:9pt;" o:ole="t" filled="f" o:preferrelative="t" stroked="f" coordsize="21600,21600">
            <v:path/>
            <v:fill on="f" focussize="0,0"/>
            <v:stroke on="f" joinstyle="miter"/>
            <v:imagedata r:id="rId70" o:title=""/>
            <o:lock v:ext="edit" aspectratio="t"/>
            <w10:wrap type="none"/>
            <w10:anchorlock/>
          </v:shape>
          <o:OLEObject Type="Embed" ProgID="Equation.3" ShapeID="_x0000_i1049" DrawAspect="Content" ObjectID="_1468075750" r:id="rId71">
            <o:LockedField>false</o:LockedField>
          </o:OLEObject>
        </w:object>
      </w:r>
      <w:r>
        <w:rPr>
          <w:rFonts w:ascii="Times New Roman" w:eastAsiaTheme="majorEastAsia"/>
          <w:sz w:val="24"/>
          <w:szCs w:val="24"/>
        </w:rPr>
        <w:t>)</w:t>
      </w:r>
      <w:r>
        <w:rPr>
          <w:rFonts w:ascii="Times New Roman" w:hAnsiTheme="majorEastAsia" w:eastAsiaTheme="majorEastAsia"/>
          <w:iCs/>
          <w:sz w:val="24"/>
          <w:szCs w:val="24"/>
        </w:rPr>
        <w:t>按（</w:t>
      </w:r>
      <w:r>
        <w:rPr>
          <w:rFonts w:hint="eastAsia" w:ascii="Times New Roman" w:eastAsiaTheme="majorEastAsia"/>
          <w:iCs/>
          <w:sz w:val="24"/>
          <w:szCs w:val="24"/>
          <w:lang w:val="en-US" w:eastAsia="zh-CN"/>
        </w:rPr>
        <w:t>C</w:t>
      </w:r>
      <w:r>
        <w:rPr>
          <w:rFonts w:ascii="Times New Roman" w:eastAsiaTheme="majorEastAsia"/>
          <w:iCs/>
          <w:sz w:val="24"/>
          <w:szCs w:val="24"/>
        </w:rPr>
        <w:t>.4</w:t>
      </w:r>
      <w:r>
        <w:rPr>
          <w:rFonts w:ascii="Times New Roman" w:hAnsiTheme="majorEastAsia" w:eastAsiaTheme="majorEastAsia"/>
          <w:iCs/>
          <w:sz w:val="24"/>
          <w:szCs w:val="24"/>
        </w:rPr>
        <w:t>）</w:t>
      </w:r>
      <w:r>
        <w:rPr>
          <w:rFonts w:hint="eastAsia" w:ascii="Times New Roman" w:hAnsi="宋体"/>
          <w:sz w:val="24"/>
          <w:szCs w:val="24"/>
        </w:rPr>
        <w:t>计算</w:t>
      </w:r>
      <w:r>
        <w:rPr>
          <w:rFonts w:hint="eastAsia" w:asciiTheme="majorEastAsia" w:hAnsiTheme="majorEastAsia" w:eastAsiaTheme="majorEastAsia" w:cstheme="majorEastAsia"/>
          <w:iCs/>
          <w:sz w:val="24"/>
          <w:szCs w:val="24"/>
        </w:rPr>
        <w:t>。</w:t>
      </w:r>
    </w:p>
    <w:p>
      <w:pPr>
        <w:pStyle w:val="14"/>
        <w:tabs>
          <w:tab w:val="left" w:pos="4855"/>
        </w:tabs>
        <w:spacing w:line="360" w:lineRule="auto"/>
        <w:ind w:left="0" w:firstLine="0" w:firstLineChars="0"/>
        <w:jc w:val="right"/>
        <w:rPr>
          <w:rFonts w:ascii="Times New Roman" w:eastAsiaTheme="majorEastAsia"/>
          <w:spacing w:val="16"/>
          <w:position w:val="-26"/>
          <w:sz w:val="24"/>
          <w:szCs w:val="24"/>
        </w:rPr>
      </w:pPr>
      <w:r>
        <w:rPr>
          <w:rFonts w:ascii="Times New Roman" w:eastAsiaTheme="majorEastAsia"/>
          <w:spacing w:val="16"/>
          <w:position w:val="-26"/>
          <w:sz w:val="24"/>
          <w:szCs w:val="24"/>
        </w:rPr>
        <w:object>
          <v:shape id="_x0000_i1050" o:spt="75" type="#_x0000_t75" style="height:50.5pt;width:83.5pt;" o:ole="t" filled="f" o:preferrelative="t" stroked="f" coordsize="21600,21600">
            <v:path/>
            <v:fill on="f" focussize="0,0"/>
            <v:stroke on="f" joinstyle="miter"/>
            <v:imagedata r:id="rId73" o:title=""/>
            <o:lock v:ext="edit" aspectratio="t"/>
            <w10:wrap type="none"/>
            <w10:anchorlock/>
          </v:shape>
          <o:OLEObject Type="Embed" ProgID="Equation.3" ShapeID="_x0000_i1050" DrawAspect="Content" ObjectID="_1468075751" r:id="rId72">
            <o:LockedField>false</o:LockedField>
          </o:OLEObject>
        </w:object>
      </w:r>
      <w:r>
        <w:rPr>
          <w:rFonts w:hint="eastAsia" w:ascii="Times New Roman" w:eastAsiaTheme="majorEastAsia"/>
          <w:spacing w:val="16"/>
          <w:position w:val="-26"/>
          <w:sz w:val="24"/>
          <w:szCs w:val="24"/>
        </w:rPr>
        <w:t xml:space="preserve">                     </w:t>
      </w:r>
      <w:r>
        <w:rPr>
          <w:rFonts w:ascii="Times New Roman" w:hAnsiTheme="majorEastAsia" w:eastAsiaTheme="majorEastAsia"/>
          <w:sz w:val="24"/>
          <w:szCs w:val="24"/>
        </w:rPr>
        <w:t>（</w:t>
      </w:r>
      <w:r>
        <w:rPr>
          <w:rFonts w:hint="eastAsia" w:ascii="Times New Roman" w:eastAsiaTheme="majorEastAsia"/>
          <w:sz w:val="24"/>
          <w:szCs w:val="24"/>
          <w:lang w:val="en-US" w:eastAsia="zh-CN"/>
        </w:rPr>
        <w:t>C</w:t>
      </w:r>
      <w:r>
        <w:rPr>
          <w:rFonts w:ascii="Times New Roman" w:eastAsiaTheme="majorEastAsia"/>
          <w:sz w:val="24"/>
          <w:szCs w:val="24"/>
        </w:rPr>
        <w:t>.3</w:t>
      </w:r>
      <w:r>
        <w:rPr>
          <w:rFonts w:ascii="Times New Roman" w:hAnsiTheme="majorEastAsia" w:eastAsiaTheme="majorEastAsia"/>
          <w:sz w:val="24"/>
          <w:szCs w:val="24"/>
        </w:rPr>
        <w:t>）</w:t>
      </w:r>
    </w:p>
    <w:p>
      <w:pPr>
        <w:pStyle w:val="14"/>
        <w:tabs>
          <w:tab w:val="left" w:pos="4855"/>
        </w:tabs>
        <w:spacing w:line="360" w:lineRule="auto"/>
        <w:ind w:left="0" w:firstLine="0" w:firstLineChars="0"/>
        <w:jc w:val="right"/>
        <w:rPr>
          <w:rFonts w:ascii="Times New Roman" w:eastAsiaTheme="majorEastAsia"/>
          <w:iCs/>
          <w:sz w:val="24"/>
          <w:szCs w:val="24"/>
        </w:rPr>
      </w:pPr>
      <w:r>
        <w:rPr>
          <w:rFonts w:ascii="Times New Roman" w:eastAsiaTheme="majorEastAsia"/>
          <w:i/>
          <w:sz w:val="24"/>
          <w:szCs w:val="24"/>
        </w:rPr>
        <w:t>u(</w:t>
      </w:r>
      <w:r>
        <w:rPr>
          <w:rFonts w:ascii="Times New Roman" w:eastAsiaTheme="majorEastAsia"/>
          <w:position w:val="-6"/>
          <w:sz w:val="24"/>
          <w:szCs w:val="24"/>
        </w:rPr>
        <w:object>
          <v:shape id="_x0000_i1051" o:spt="75" type="#_x0000_t75" style="height:16.5pt;width:9pt;" o:ole="t" filled="f" o:preferrelative="t" stroked="f" coordsize="21600,21600">
            <v:path/>
            <v:fill on="f" focussize="0,0"/>
            <v:stroke on="f" joinstyle="miter"/>
            <v:imagedata r:id="rId75" o:title=""/>
            <o:lock v:ext="edit" aspectratio="t"/>
            <w10:wrap type="none"/>
            <w10:anchorlock/>
          </v:shape>
          <o:OLEObject Type="Embed" ProgID="Equation.3" ShapeID="_x0000_i1051" DrawAspect="Content" ObjectID="_1468075752" r:id="rId74">
            <o:LockedField>false</o:LockedField>
          </o:OLEObject>
        </w:object>
      </w:r>
      <w:r>
        <w:rPr>
          <w:rFonts w:ascii="Times New Roman" w:eastAsiaTheme="majorEastAsia"/>
          <w:i/>
          <w:sz w:val="24"/>
          <w:szCs w:val="24"/>
        </w:rPr>
        <w:t>)</w:t>
      </w:r>
      <w:r>
        <w:rPr>
          <w:rFonts w:ascii="Times New Roman" w:hAnsiTheme="majorEastAsia" w:eastAsiaTheme="majorEastAsia"/>
          <w:sz w:val="24"/>
          <w:szCs w:val="24"/>
        </w:rPr>
        <w:t>＝</w:t>
      </w:r>
      <w:r>
        <w:rPr>
          <w:rFonts w:ascii="Times New Roman" w:eastAsiaTheme="majorEastAsia"/>
          <w:sz w:val="24"/>
          <w:szCs w:val="24"/>
        </w:rPr>
        <w:t>s/</w:t>
      </w:r>
      <w:r>
        <w:rPr>
          <w:rFonts w:ascii="Times New Roman" w:eastAsiaTheme="majorEastAsia"/>
          <w:position w:val="-8"/>
          <w:sz w:val="24"/>
          <w:szCs w:val="24"/>
        </w:rPr>
        <w:object>
          <v:shape id="_x0000_i1052" o:spt="75" type="#_x0000_t75" style="height:16.5pt;width:16.5pt;" o:ole="t" filled="f" o:preferrelative="t" stroked="f" coordsize="21600,21600">
            <v:path/>
            <v:fill on="f" focussize="0,0"/>
            <v:stroke on="f" joinstyle="miter"/>
            <v:imagedata r:id="rId77" o:title=""/>
            <o:lock v:ext="edit" aspectratio="t"/>
            <w10:wrap type="none"/>
            <w10:anchorlock/>
          </v:shape>
          <o:OLEObject Type="Embed" ProgID="Equation.3" ShapeID="_x0000_i1052" DrawAspect="Content" ObjectID="_1468075753" r:id="rId76">
            <o:LockedField>false</o:LockedField>
          </o:OLEObject>
        </w:object>
      </w:r>
      <w:r>
        <w:rPr>
          <w:rFonts w:hint="eastAsia" w:ascii="Times New Roman" w:eastAsiaTheme="majorEastAsia"/>
          <w:position w:val="-8"/>
          <w:sz w:val="24"/>
          <w:szCs w:val="24"/>
        </w:rPr>
        <w:t xml:space="preserve">                            </w:t>
      </w:r>
      <w:r>
        <w:rPr>
          <w:rFonts w:hint="eastAsia" w:ascii="Times New Roman" w:eastAsiaTheme="majorEastAsia"/>
          <w:sz w:val="24"/>
          <w:szCs w:val="24"/>
        </w:rPr>
        <w:t>（</w:t>
      </w:r>
      <w:r>
        <w:rPr>
          <w:rFonts w:hint="eastAsia" w:ascii="Times New Roman" w:eastAsiaTheme="majorEastAsia"/>
          <w:sz w:val="24"/>
          <w:szCs w:val="24"/>
          <w:lang w:val="en-US" w:eastAsia="zh-CN"/>
        </w:rPr>
        <w:t>C</w:t>
      </w:r>
      <w:r>
        <w:rPr>
          <w:rFonts w:ascii="Times New Roman" w:eastAsiaTheme="majorEastAsia"/>
          <w:sz w:val="24"/>
          <w:szCs w:val="24"/>
        </w:rPr>
        <w:t>.4</w:t>
      </w:r>
      <w:r>
        <w:rPr>
          <w:rFonts w:hint="eastAsia" w:ascii="Times New Roman" w:eastAsiaTheme="majorEastAsia"/>
          <w:sz w:val="24"/>
          <w:szCs w:val="24"/>
        </w:rPr>
        <w:t>）</w:t>
      </w:r>
    </w:p>
    <w:p>
      <w:pPr>
        <w:pStyle w:val="14"/>
        <w:tabs>
          <w:tab w:val="left" w:pos="4855"/>
        </w:tabs>
        <w:spacing w:line="360" w:lineRule="auto"/>
        <w:ind w:left="0" w:firstLine="460" w:firstLineChars="200"/>
        <w:rPr>
          <w:rFonts w:ascii="Times New Roman" w:hAnsiTheme="majorEastAsia" w:eastAsiaTheme="majorEastAsia"/>
          <w:iCs/>
          <w:sz w:val="24"/>
          <w:szCs w:val="24"/>
        </w:rPr>
      </w:pPr>
      <w:r>
        <w:rPr>
          <w:rFonts w:hint="eastAsia"/>
          <w:iCs/>
          <w:szCs w:val="21"/>
        </w:rPr>
        <w:t>各</w:t>
      </w:r>
      <w:r>
        <w:rPr>
          <w:rFonts w:hint="eastAsia" w:ascii="Times New Roman" w:hAnsi="宋体"/>
          <w:sz w:val="24"/>
          <w:szCs w:val="24"/>
        </w:rPr>
        <w:t>校准点的实验标准偏差</w:t>
      </w:r>
      <w:r>
        <w:rPr>
          <w:rFonts w:hint="eastAsia" w:ascii="Times New Roman" w:hAnsi="宋体"/>
          <w:i/>
          <w:sz w:val="24"/>
          <w:szCs w:val="24"/>
        </w:rPr>
        <w:t>s</w:t>
      </w:r>
      <w:r>
        <w:rPr>
          <w:rFonts w:hint="eastAsia" w:ascii="Times New Roman" w:hAnsi="宋体"/>
          <w:sz w:val="24"/>
          <w:szCs w:val="24"/>
        </w:rPr>
        <w:t>与标准不确定度</w:t>
      </w:r>
      <w:r>
        <w:rPr>
          <w:rFonts w:ascii="Times New Roman" w:eastAsiaTheme="majorEastAsia"/>
          <w:i/>
          <w:sz w:val="24"/>
          <w:szCs w:val="24"/>
        </w:rPr>
        <w:t>u</w:t>
      </w:r>
      <w:r>
        <w:rPr>
          <w:rFonts w:ascii="Times New Roman" w:eastAsiaTheme="majorEastAsia"/>
          <w:sz w:val="24"/>
          <w:szCs w:val="24"/>
        </w:rPr>
        <w:t>(</w:t>
      </w:r>
      <w:r>
        <w:rPr>
          <w:rFonts w:ascii="Times New Roman" w:eastAsiaTheme="majorEastAsia"/>
          <w:position w:val="-6"/>
          <w:sz w:val="24"/>
          <w:szCs w:val="24"/>
        </w:rPr>
        <w:object>
          <v:shape id="_x0000_i1053" o:spt="75" type="#_x0000_t75" style="height:16.5pt;width:9pt;" o:ole="t" filled="f" o:preferrelative="t" stroked="f" coordsize="21600,21600">
            <v:path/>
            <v:fill on="f" focussize="0,0"/>
            <v:stroke on="f" joinstyle="miter"/>
            <v:imagedata r:id="rId70" o:title=""/>
            <o:lock v:ext="edit" aspectratio="t"/>
            <w10:wrap type="none"/>
            <w10:anchorlock/>
          </v:shape>
          <o:OLEObject Type="Embed" ProgID="Equation.3" ShapeID="_x0000_i1053" DrawAspect="Content" ObjectID="_1468075754" r:id="rId78">
            <o:LockedField>false</o:LockedField>
          </o:OLEObject>
        </w:object>
      </w:r>
      <w:r>
        <w:rPr>
          <w:rFonts w:ascii="Times New Roman" w:eastAsiaTheme="majorEastAsia"/>
          <w:sz w:val="24"/>
          <w:szCs w:val="24"/>
        </w:rPr>
        <w:t>)</w:t>
      </w:r>
      <w:r>
        <w:rPr>
          <w:rFonts w:ascii="Times New Roman" w:hAnsiTheme="majorEastAsia" w:eastAsiaTheme="majorEastAsia"/>
          <w:iCs/>
          <w:sz w:val="24"/>
          <w:szCs w:val="24"/>
        </w:rPr>
        <w:t>的计算结果见表</w:t>
      </w:r>
      <w:r>
        <w:rPr>
          <w:rFonts w:hint="eastAsia" w:ascii="Times New Roman" w:hAnsiTheme="majorEastAsia" w:eastAsiaTheme="majorEastAsia"/>
          <w:iCs/>
          <w:sz w:val="24"/>
          <w:szCs w:val="24"/>
          <w:lang w:val="en-US" w:eastAsia="zh-CN"/>
        </w:rPr>
        <w:t>C</w:t>
      </w:r>
      <w:r>
        <w:rPr>
          <w:rFonts w:hint="eastAsia" w:ascii="Times New Roman" w:hAnsiTheme="majorEastAsia" w:eastAsiaTheme="majorEastAsia"/>
          <w:iCs/>
          <w:sz w:val="24"/>
          <w:szCs w:val="24"/>
        </w:rPr>
        <w:t>.3。</w:t>
      </w:r>
    </w:p>
    <w:p>
      <w:pPr>
        <w:pStyle w:val="14"/>
        <w:tabs>
          <w:tab w:val="left" w:pos="4855"/>
        </w:tabs>
        <w:spacing w:line="360" w:lineRule="auto"/>
        <w:ind w:left="0" w:firstLine="0" w:firstLineChars="0"/>
        <w:jc w:val="center"/>
        <w:rPr>
          <w:rFonts w:ascii="Times New Roman"/>
          <w:b/>
          <w:sz w:val="21"/>
          <w:szCs w:val="21"/>
        </w:rPr>
      </w:pPr>
      <w:r>
        <w:rPr>
          <w:rFonts w:hint="eastAsia" w:ascii="Times New Roman"/>
          <w:b/>
          <w:sz w:val="21"/>
          <w:szCs w:val="21"/>
        </w:rPr>
        <w:t>表</w:t>
      </w:r>
      <w:r>
        <w:rPr>
          <w:rFonts w:hint="eastAsia" w:ascii="Times New Roman"/>
          <w:b/>
          <w:sz w:val="21"/>
          <w:szCs w:val="21"/>
          <w:lang w:val="en-US" w:eastAsia="zh-CN"/>
        </w:rPr>
        <w:t>C</w:t>
      </w:r>
      <w:r>
        <w:rPr>
          <w:rFonts w:hint="eastAsia" w:ascii="Times New Roman"/>
          <w:b/>
          <w:sz w:val="21"/>
          <w:szCs w:val="21"/>
        </w:rPr>
        <w:t>.3 各校准点的实验标准偏差s与标准不确定度</w:t>
      </w:r>
      <w:r>
        <w:rPr>
          <w:rFonts w:ascii="Times New Roman"/>
          <w:b/>
          <w:i/>
          <w:sz w:val="21"/>
          <w:szCs w:val="21"/>
        </w:rPr>
        <w:t>u</w:t>
      </w:r>
      <w:r>
        <w:rPr>
          <w:rFonts w:ascii="Times New Roman"/>
          <w:b/>
          <w:sz w:val="21"/>
          <w:szCs w:val="21"/>
        </w:rPr>
        <w:t>(</w:t>
      </w:r>
      <w:r>
        <w:rPr>
          <w:rFonts w:ascii="Times New Roman"/>
          <w:b/>
          <w:sz w:val="21"/>
          <w:szCs w:val="21"/>
        </w:rPr>
        <w:object>
          <v:shape id="_x0000_i1054" o:spt="75" type="#_x0000_t75" style="height:16.5pt;width:9pt;" o:ole="t" filled="f" o:preferrelative="t" stroked="f" coordsize="21600,21600">
            <v:path/>
            <v:fill on="f" focussize="0,0"/>
            <v:stroke on="f" joinstyle="miter"/>
            <v:imagedata r:id="rId70" o:title=""/>
            <o:lock v:ext="edit" aspectratio="t"/>
            <w10:wrap type="none"/>
            <w10:anchorlock/>
          </v:shape>
          <o:OLEObject Type="Embed" ProgID="Equation.3" ShapeID="_x0000_i1054" DrawAspect="Content" ObjectID="_1468075755" r:id="rId79">
            <o:LockedField>false</o:LockedField>
          </o:OLEObject>
        </w:object>
      </w:r>
      <w:r>
        <w:rPr>
          <w:rFonts w:ascii="Times New Roman"/>
          <w:b/>
          <w:sz w:val="21"/>
          <w:szCs w:val="21"/>
        </w:rPr>
        <w:t>)的计算结果</w:t>
      </w:r>
    </w:p>
    <w:tbl>
      <w:tblPr>
        <w:tblStyle w:val="26"/>
        <w:tblW w:w="7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2376"/>
        <w:gridCol w:w="2076"/>
        <w:gridCol w:w="756"/>
        <w:gridCol w:w="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dxa"/>
            <w:vAlign w:val="center"/>
          </w:tcPr>
          <w:p>
            <w:pPr>
              <w:keepNext w:val="0"/>
              <w:keepLines w:val="0"/>
              <w:suppressLineNumbers w:val="0"/>
              <w:spacing w:before="0" w:beforeAutospacing="0" w:after="0" w:afterAutospacing="0" w:line="360" w:lineRule="auto"/>
              <w:ind w:left="0" w:right="0"/>
              <w:jc w:val="center"/>
              <w:rPr>
                <w:rFonts w:hint="default"/>
                <w:sz w:val="24"/>
              </w:rPr>
            </w:pPr>
            <w:r>
              <w:rPr>
                <w:rFonts w:hint="default"/>
                <w:sz w:val="24"/>
              </w:rPr>
              <w:t>测量范围</w:t>
            </w:r>
          </w:p>
        </w:tc>
        <w:tc>
          <w:tcPr>
            <w:tcW w:w="2376" w:type="dxa"/>
            <w:vAlign w:val="center"/>
          </w:tcPr>
          <w:p>
            <w:pPr>
              <w:keepNext w:val="0"/>
              <w:keepLines w:val="0"/>
              <w:suppressLineNumbers w:val="0"/>
              <w:spacing w:before="0" w:beforeAutospacing="0" w:after="0" w:afterAutospacing="0" w:line="360" w:lineRule="auto"/>
              <w:ind w:left="0" w:right="0"/>
              <w:jc w:val="center"/>
              <w:rPr>
                <w:rFonts w:hint="default"/>
                <w:sz w:val="24"/>
              </w:rPr>
            </w:pPr>
            <w:r>
              <w:rPr>
                <w:rFonts w:hint="eastAsia"/>
                <w:sz w:val="24"/>
              </w:rPr>
              <w:t>气体标准物质浓度值</w:t>
            </w:r>
          </w:p>
        </w:tc>
        <w:tc>
          <w:tcPr>
            <w:tcW w:w="2076" w:type="dxa"/>
            <w:vAlign w:val="center"/>
          </w:tcPr>
          <w:p>
            <w:pPr>
              <w:keepNext w:val="0"/>
              <w:keepLines w:val="0"/>
              <w:suppressLineNumbers w:val="0"/>
              <w:spacing w:before="0" w:beforeAutospacing="0" w:after="0" w:afterAutospacing="0" w:line="360" w:lineRule="auto"/>
              <w:ind w:left="0" w:right="0"/>
              <w:jc w:val="center"/>
              <w:rPr>
                <w:rFonts w:hint="default"/>
                <w:iCs/>
                <w:sz w:val="24"/>
              </w:rPr>
            </w:pPr>
            <w:r>
              <w:rPr>
                <w:rFonts w:hint="default"/>
                <w:sz w:val="24"/>
              </w:rPr>
              <w:t>仪器示值平均值</w:t>
            </w:r>
            <w:r>
              <w:rPr>
                <w:rFonts w:hint="default"/>
                <w:sz w:val="24"/>
              </w:rPr>
              <w:object>
                <v:shape id="_x0000_i1055" o:spt="75" type="#_x0000_t75" style="height:16.5pt;width:9pt;" o:ole="t" filled="f" o:preferrelative="t" stroked="f" coordsize="21600,21600">
                  <v:path/>
                  <v:fill on="f" focussize="0,0"/>
                  <v:stroke on="f" joinstyle="miter"/>
                  <v:imagedata r:id="rId81" o:title=""/>
                  <o:lock v:ext="edit" aspectratio="t"/>
                  <w10:wrap type="none"/>
                  <w10:anchorlock/>
                </v:shape>
                <o:OLEObject Type="Embed" ProgID="Equation.3" ShapeID="_x0000_i1055" DrawAspect="Content" ObjectID="_1468075756" r:id="rId80">
                  <o:LockedField>false</o:LockedField>
                </o:OLEObject>
              </w:object>
            </w:r>
          </w:p>
        </w:tc>
        <w:tc>
          <w:tcPr>
            <w:tcW w:w="756" w:type="dxa"/>
            <w:vAlign w:val="center"/>
          </w:tcPr>
          <w:p>
            <w:pPr>
              <w:keepNext w:val="0"/>
              <w:keepLines w:val="0"/>
              <w:suppressLineNumbers w:val="0"/>
              <w:spacing w:before="0" w:beforeAutospacing="0" w:after="0" w:afterAutospacing="0" w:line="360" w:lineRule="auto"/>
              <w:ind w:left="0" w:right="0"/>
              <w:jc w:val="center"/>
              <w:rPr>
                <w:rFonts w:hint="default"/>
                <w:iCs/>
                <w:sz w:val="24"/>
              </w:rPr>
            </w:pPr>
            <w:r>
              <w:rPr>
                <w:rFonts w:hint="default"/>
                <w:iCs/>
                <w:sz w:val="24"/>
              </w:rPr>
              <w:t>s</w:t>
            </w:r>
          </w:p>
        </w:tc>
        <w:tc>
          <w:tcPr>
            <w:tcW w:w="756" w:type="dxa"/>
            <w:vAlign w:val="center"/>
          </w:tcPr>
          <w:p>
            <w:pPr>
              <w:keepNext w:val="0"/>
              <w:keepLines w:val="0"/>
              <w:suppressLineNumbers w:val="0"/>
              <w:spacing w:before="0" w:beforeAutospacing="0" w:after="0" w:afterAutospacing="0" w:line="360" w:lineRule="auto"/>
              <w:ind w:left="0" w:right="0"/>
              <w:jc w:val="center"/>
              <w:rPr>
                <w:rFonts w:hint="default"/>
                <w:iCs/>
                <w:sz w:val="24"/>
              </w:rPr>
            </w:pPr>
            <w:r>
              <w:rPr>
                <w:rFonts w:hint="default"/>
                <w:i/>
                <w:sz w:val="24"/>
              </w:rPr>
              <w:t>u</w:t>
            </w:r>
            <w:r>
              <w:rPr>
                <w:rFonts w:hint="default"/>
                <w:sz w:val="24"/>
              </w:rPr>
              <w:t>(</w:t>
            </w:r>
            <w:r>
              <w:rPr>
                <w:rFonts w:hint="default"/>
                <w:sz w:val="24"/>
              </w:rPr>
              <w:object>
                <v:shape id="_x0000_i1056" o:spt="75" type="#_x0000_t75" style="height:16.5pt;width:9pt;" o:ole="t" filled="f" o:preferrelative="t" stroked="f" coordsize="21600,21600">
                  <v:path/>
                  <v:fill on="f" focussize="0,0"/>
                  <v:stroke on="f" joinstyle="miter"/>
                  <v:imagedata r:id="rId70" o:title=""/>
                  <o:lock v:ext="edit" aspectratio="t"/>
                  <w10:wrap type="none"/>
                  <w10:anchorlock/>
                </v:shape>
                <o:OLEObject Type="Embed" ProgID="Equation.3" ShapeID="_x0000_i1056" DrawAspect="Content" ObjectID="_1468075757" r:id="rId82">
                  <o:LockedField>false</o:LockedField>
                </o:OLEObject>
              </w:object>
            </w:r>
            <w:r>
              <w:rPr>
                <w:rFonts w:hint="default"/>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81" w:type="dxa"/>
            <w:vMerge w:val="restart"/>
            <w:vAlign w:val="center"/>
          </w:tcPr>
          <w:p>
            <w:pPr>
              <w:pStyle w:val="14"/>
              <w:keepNext w:val="0"/>
              <w:keepLines w:val="0"/>
              <w:suppressLineNumbers w:val="0"/>
              <w:spacing w:before="0" w:beforeAutospacing="0" w:after="0" w:afterAutospacing="0"/>
              <w:ind w:left="-9" w:leftChars="-31" w:right="0" w:rightChars="0" w:hanging="56" w:hangingChars="27"/>
              <w:jc w:val="center"/>
              <w:rPr>
                <w:rFonts w:hint="eastAsia" w:ascii="Times New Roman"/>
                <w:sz w:val="21"/>
                <w:szCs w:val="21"/>
                <w:lang w:eastAsia="zh-CN"/>
              </w:rPr>
            </w:pPr>
            <w:r>
              <w:rPr>
                <w:rFonts w:hint="eastAsia" w:ascii="Times New Roman"/>
                <w:sz w:val="21"/>
                <w:szCs w:val="21"/>
                <w:lang w:eastAsia="zh-CN"/>
              </w:rPr>
              <w:t>（</w:t>
            </w:r>
            <w:r>
              <w:rPr>
                <w:rFonts w:hint="default" w:ascii="Times New Roman"/>
                <w:sz w:val="21"/>
                <w:szCs w:val="21"/>
              </w:rPr>
              <w:t>0～2</w:t>
            </w:r>
            <w:r>
              <w:rPr>
                <w:rFonts w:hint="eastAsia" w:ascii="Times New Roman"/>
                <w:sz w:val="21"/>
                <w:szCs w:val="21"/>
                <w:lang w:eastAsia="zh-CN"/>
              </w:rPr>
              <w:t>）</w:t>
            </w:r>
          </w:p>
          <w:p>
            <w:pPr>
              <w:pStyle w:val="14"/>
              <w:keepNext w:val="0"/>
              <w:keepLines w:val="0"/>
              <w:suppressLineNumbers w:val="0"/>
              <w:spacing w:before="0" w:beforeAutospacing="0" w:after="0" w:afterAutospacing="0"/>
              <w:ind w:left="-9" w:leftChars="-31" w:right="0" w:rightChars="0" w:hanging="56" w:hangingChars="27"/>
              <w:jc w:val="center"/>
              <w:rPr>
                <w:rFonts w:hint="default"/>
                <w:sz w:val="24"/>
              </w:rPr>
            </w:pPr>
            <w:r>
              <w:rPr>
                <w:rFonts w:hint="default" w:ascii="Times New Roman"/>
                <w:sz w:val="21"/>
                <w:szCs w:val="21"/>
              </w:rPr>
              <w:t>%mol/mol</w:t>
            </w:r>
          </w:p>
        </w:tc>
        <w:tc>
          <w:tcPr>
            <w:tcW w:w="237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sz w:val="24"/>
              </w:rPr>
            </w:pPr>
            <w:r>
              <w:rPr>
                <w:rFonts w:hint="default" w:ascii="Times New Roman" w:hAnsi="Times New Roman" w:cs="Times New Roman"/>
                <w:sz w:val="21"/>
                <w:szCs w:val="21"/>
              </w:rPr>
              <w:t>0.40</w:t>
            </w:r>
          </w:p>
        </w:tc>
        <w:tc>
          <w:tcPr>
            <w:tcW w:w="207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sz w:val="24"/>
              </w:rPr>
            </w:pPr>
            <w:r>
              <w:rPr>
                <w:rFonts w:hint="default" w:ascii="Times New Roman" w:hAnsi="Times New Roman" w:cs="Times New Roman"/>
                <w:sz w:val="21"/>
                <w:szCs w:val="21"/>
              </w:rPr>
              <w:t>0.42</w:t>
            </w:r>
          </w:p>
        </w:tc>
        <w:tc>
          <w:tcPr>
            <w:tcW w:w="756" w:type="dxa"/>
            <w:vAlign w:val="center"/>
          </w:tcPr>
          <w:p>
            <w:pPr>
              <w:keepNext w:val="0"/>
              <w:keepLines w:val="0"/>
              <w:widowControl/>
              <w:suppressLineNumbers w:val="0"/>
              <w:spacing w:before="0" w:beforeAutospacing="0" w:after="0" w:afterAutospacing="0"/>
              <w:ind w:left="0" w:right="0"/>
              <w:jc w:val="center"/>
              <w:textAlignment w:val="center"/>
              <w:rPr>
                <w:rFonts w:hint="default"/>
                <w:sz w:val="24"/>
              </w:rPr>
            </w:pPr>
            <w:r>
              <w:rPr>
                <w:rFonts w:hint="default" w:ascii="Times New Roman" w:hAnsi="Times New Roman" w:eastAsia="宋体" w:cs="Times New Roman"/>
                <w:i w:val="0"/>
                <w:iCs w:val="0"/>
                <w:color w:val="000000"/>
                <w:kern w:val="0"/>
                <w:sz w:val="22"/>
                <w:szCs w:val="22"/>
                <w:u w:val="none"/>
                <w:lang w:val="en-US" w:eastAsia="zh-CN" w:bidi="ar"/>
              </w:rPr>
              <w:t xml:space="preserve">0.007 </w:t>
            </w:r>
          </w:p>
        </w:tc>
        <w:tc>
          <w:tcPr>
            <w:tcW w:w="756" w:type="dxa"/>
            <w:vAlign w:val="center"/>
          </w:tcPr>
          <w:p>
            <w:pPr>
              <w:keepNext w:val="0"/>
              <w:keepLines w:val="0"/>
              <w:widowControl/>
              <w:suppressLineNumbers w:val="0"/>
              <w:spacing w:before="0" w:beforeAutospacing="0" w:after="0" w:afterAutospacing="0"/>
              <w:ind w:left="0" w:right="0"/>
              <w:jc w:val="center"/>
              <w:textAlignment w:val="center"/>
              <w:rPr>
                <w:rFonts w:hint="default"/>
                <w:sz w:val="24"/>
              </w:rPr>
            </w:pPr>
            <w:r>
              <w:rPr>
                <w:rFonts w:hint="default" w:ascii="Times New Roman" w:hAnsi="Times New Roman" w:eastAsia="宋体" w:cs="Times New Roman"/>
                <w:i w:val="0"/>
                <w:iCs w:val="0"/>
                <w:color w:val="000000"/>
                <w:kern w:val="0"/>
                <w:sz w:val="21"/>
                <w:szCs w:val="21"/>
                <w:u w:val="none"/>
                <w:lang w:val="en-US" w:eastAsia="zh-CN" w:bidi="ar"/>
              </w:rPr>
              <w:t xml:space="preserve">0.004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81" w:type="dxa"/>
            <w:vMerge w:val="continue"/>
            <w:vAlign w:val="center"/>
          </w:tcPr>
          <w:p>
            <w:pPr>
              <w:keepNext w:val="0"/>
              <w:keepLines w:val="0"/>
              <w:suppressLineNumbers w:val="0"/>
              <w:spacing w:before="0" w:beforeAutospacing="0" w:after="0" w:afterAutospacing="0" w:line="360" w:lineRule="auto"/>
              <w:ind w:left="0" w:right="0"/>
              <w:jc w:val="center"/>
              <w:rPr>
                <w:rFonts w:hint="default"/>
                <w:sz w:val="24"/>
              </w:rPr>
            </w:pPr>
          </w:p>
        </w:tc>
        <w:tc>
          <w:tcPr>
            <w:tcW w:w="237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sz w:val="24"/>
              </w:rPr>
            </w:pPr>
            <w:r>
              <w:rPr>
                <w:rFonts w:hint="default" w:ascii="Times New Roman" w:hAnsi="Times New Roman" w:cs="Times New Roman"/>
                <w:sz w:val="21"/>
                <w:szCs w:val="21"/>
              </w:rPr>
              <w:t>1.00</w:t>
            </w:r>
          </w:p>
        </w:tc>
        <w:tc>
          <w:tcPr>
            <w:tcW w:w="207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sz w:val="24"/>
              </w:rPr>
            </w:pPr>
            <w:r>
              <w:rPr>
                <w:rFonts w:hint="default" w:ascii="Times New Roman" w:hAnsi="Times New Roman" w:cs="Times New Roman"/>
                <w:sz w:val="21"/>
                <w:szCs w:val="21"/>
              </w:rPr>
              <w:t>0.95</w:t>
            </w:r>
          </w:p>
        </w:tc>
        <w:tc>
          <w:tcPr>
            <w:tcW w:w="756" w:type="dxa"/>
            <w:vAlign w:val="center"/>
          </w:tcPr>
          <w:p>
            <w:pPr>
              <w:keepNext w:val="0"/>
              <w:keepLines w:val="0"/>
              <w:widowControl/>
              <w:suppressLineNumbers w:val="0"/>
              <w:spacing w:before="0" w:beforeAutospacing="0" w:after="0" w:afterAutospacing="0"/>
              <w:ind w:left="0" w:right="0"/>
              <w:jc w:val="center"/>
              <w:textAlignment w:val="center"/>
              <w:rPr>
                <w:rFonts w:hint="default"/>
                <w:sz w:val="24"/>
              </w:rPr>
            </w:pPr>
            <w:r>
              <w:rPr>
                <w:rFonts w:hint="default" w:ascii="Times New Roman" w:hAnsi="Times New Roman" w:eastAsia="宋体" w:cs="Times New Roman"/>
                <w:i w:val="0"/>
                <w:iCs w:val="0"/>
                <w:color w:val="000000"/>
                <w:kern w:val="0"/>
                <w:sz w:val="22"/>
                <w:szCs w:val="22"/>
                <w:u w:val="none"/>
                <w:lang w:val="en-US" w:eastAsia="zh-CN" w:bidi="ar"/>
              </w:rPr>
              <w:t xml:space="preserve">0.012 </w:t>
            </w:r>
          </w:p>
        </w:tc>
        <w:tc>
          <w:tcPr>
            <w:tcW w:w="756" w:type="dxa"/>
            <w:vAlign w:val="center"/>
          </w:tcPr>
          <w:p>
            <w:pPr>
              <w:keepNext w:val="0"/>
              <w:keepLines w:val="0"/>
              <w:widowControl/>
              <w:suppressLineNumbers w:val="0"/>
              <w:spacing w:before="0" w:beforeAutospacing="0" w:after="0" w:afterAutospacing="0"/>
              <w:ind w:left="0" w:right="0"/>
              <w:jc w:val="center"/>
              <w:textAlignment w:val="center"/>
              <w:rPr>
                <w:rFonts w:hint="default"/>
                <w:sz w:val="24"/>
              </w:rPr>
            </w:pPr>
            <w:r>
              <w:rPr>
                <w:rFonts w:hint="default" w:ascii="Times New Roman" w:hAnsi="Times New Roman" w:eastAsia="宋体" w:cs="Times New Roman"/>
                <w:i w:val="0"/>
                <w:iCs w:val="0"/>
                <w:color w:val="000000"/>
                <w:kern w:val="0"/>
                <w:sz w:val="21"/>
                <w:szCs w:val="21"/>
                <w:u w:val="none"/>
                <w:lang w:val="en-US" w:eastAsia="zh-CN" w:bidi="ar"/>
              </w:rPr>
              <w:t xml:space="preserve">0.007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81" w:type="dxa"/>
            <w:vMerge w:val="continue"/>
            <w:vAlign w:val="center"/>
          </w:tcPr>
          <w:p>
            <w:pPr>
              <w:keepNext w:val="0"/>
              <w:keepLines w:val="0"/>
              <w:suppressLineNumbers w:val="0"/>
              <w:spacing w:before="0" w:beforeAutospacing="0" w:after="0" w:afterAutospacing="0" w:line="360" w:lineRule="auto"/>
              <w:ind w:left="0" w:right="0"/>
              <w:jc w:val="center"/>
              <w:rPr>
                <w:rFonts w:hint="default"/>
                <w:sz w:val="24"/>
              </w:rPr>
            </w:pPr>
          </w:p>
        </w:tc>
        <w:tc>
          <w:tcPr>
            <w:tcW w:w="237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sz w:val="24"/>
              </w:rPr>
            </w:pPr>
            <w:r>
              <w:rPr>
                <w:rFonts w:hint="default" w:ascii="Times New Roman" w:hAnsi="Times New Roman" w:cs="Times New Roman"/>
                <w:sz w:val="21"/>
                <w:szCs w:val="21"/>
              </w:rPr>
              <w:t>1.60</w:t>
            </w:r>
          </w:p>
        </w:tc>
        <w:tc>
          <w:tcPr>
            <w:tcW w:w="207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sz w:val="24"/>
              </w:rPr>
            </w:pPr>
            <w:r>
              <w:rPr>
                <w:rFonts w:hint="default" w:ascii="Times New Roman" w:hAnsi="Times New Roman" w:cs="Times New Roman"/>
                <w:sz w:val="21"/>
                <w:szCs w:val="21"/>
              </w:rPr>
              <w:t>1.50</w:t>
            </w:r>
          </w:p>
        </w:tc>
        <w:tc>
          <w:tcPr>
            <w:tcW w:w="756" w:type="dxa"/>
            <w:vAlign w:val="center"/>
          </w:tcPr>
          <w:p>
            <w:pPr>
              <w:keepNext w:val="0"/>
              <w:keepLines w:val="0"/>
              <w:widowControl/>
              <w:suppressLineNumbers w:val="0"/>
              <w:spacing w:before="0" w:beforeAutospacing="0" w:after="0" w:afterAutospacing="0"/>
              <w:ind w:left="0" w:right="0"/>
              <w:jc w:val="center"/>
              <w:textAlignment w:val="center"/>
              <w:rPr>
                <w:rFonts w:hint="default"/>
                <w:sz w:val="24"/>
              </w:rPr>
            </w:pPr>
            <w:r>
              <w:rPr>
                <w:rFonts w:hint="default" w:ascii="Times New Roman" w:hAnsi="Times New Roman" w:eastAsia="宋体" w:cs="Times New Roman"/>
                <w:i w:val="0"/>
                <w:iCs w:val="0"/>
                <w:color w:val="000000"/>
                <w:kern w:val="0"/>
                <w:sz w:val="22"/>
                <w:szCs w:val="22"/>
                <w:u w:val="none"/>
                <w:lang w:val="en-US" w:eastAsia="zh-CN" w:bidi="ar"/>
              </w:rPr>
              <w:t xml:space="preserve">0.023 </w:t>
            </w:r>
          </w:p>
        </w:tc>
        <w:tc>
          <w:tcPr>
            <w:tcW w:w="756" w:type="dxa"/>
            <w:vAlign w:val="center"/>
          </w:tcPr>
          <w:p>
            <w:pPr>
              <w:keepNext w:val="0"/>
              <w:keepLines w:val="0"/>
              <w:widowControl/>
              <w:suppressLineNumbers w:val="0"/>
              <w:spacing w:before="0" w:beforeAutospacing="0" w:after="0" w:afterAutospacing="0"/>
              <w:ind w:left="0" w:right="0"/>
              <w:jc w:val="center"/>
              <w:textAlignment w:val="center"/>
              <w:rPr>
                <w:rFonts w:hint="default"/>
                <w:sz w:val="24"/>
              </w:rPr>
            </w:pPr>
            <w:r>
              <w:rPr>
                <w:rFonts w:hint="default" w:ascii="Times New Roman" w:hAnsi="Times New Roman" w:eastAsia="宋体" w:cs="Times New Roman"/>
                <w:i w:val="0"/>
                <w:iCs w:val="0"/>
                <w:color w:val="000000"/>
                <w:kern w:val="0"/>
                <w:sz w:val="21"/>
                <w:szCs w:val="21"/>
                <w:u w:val="none"/>
                <w:lang w:val="en-US" w:eastAsia="zh-CN" w:bidi="ar"/>
              </w:rPr>
              <w:t xml:space="preserve">0.013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81" w:type="dxa"/>
            <w:vMerge w:val="restart"/>
            <w:vAlign w:val="center"/>
          </w:tcPr>
          <w:p>
            <w:pPr>
              <w:pStyle w:val="14"/>
              <w:keepNext w:val="0"/>
              <w:keepLines w:val="0"/>
              <w:suppressLineNumbers w:val="0"/>
              <w:spacing w:before="0" w:beforeAutospacing="0" w:after="0" w:afterAutospacing="0" w:line="240" w:lineRule="auto"/>
              <w:ind w:left="0" w:leftChars="0" w:right="0" w:firstLine="0" w:firstLineChars="0"/>
              <w:jc w:val="center"/>
              <w:rPr>
                <w:rFonts w:hint="default"/>
                <w:sz w:val="24"/>
              </w:rPr>
            </w:pPr>
            <w:r>
              <w:rPr>
                <w:rFonts w:hint="eastAsia" w:ascii="Times New Roman"/>
                <w:sz w:val="21"/>
                <w:szCs w:val="21"/>
                <w:lang w:eastAsia="zh-CN"/>
              </w:rPr>
              <w:t>（</w:t>
            </w:r>
            <w:r>
              <w:rPr>
                <w:rFonts w:hint="default" w:ascii="Times New Roman"/>
                <w:sz w:val="21"/>
                <w:szCs w:val="21"/>
              </w:rPr>
              <w:t>0～100</w:t>
            </w:r>
            <w:r>
              <w:rPr>
                <w:rFonts w:hint="eastAsia" w:ascii="Times New Roman"/>
                <w:sz w:val="21"/>
                <w:szCs w:val="21"/>
                <w:lang w:eastAsia="zh-CN"/>
              </w:rPr>
              <w:t>）</w:t>
            </w:r>
            <w:r>
              <w:rPr>
                <w:rFonts w:hint="default" w:ascii="Times New Roman"/>
                <w:sz w:val="21"/>
                <w:szCs w:val="21"/>
              </w:rPr>
              <w:t>μmol/mol</w:t>
            </w:r>
          </w:p>
        </w:tc>
        <w:tc>
          <w:tcPr>
            <w:tcW w:w="237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sz w:val="24"/>
              </w:rPr>
            </w:pPr>
            <w:r>
              <w:rPr>
                <w:rFonts w:hint="default" w:ascii="Times New Roman" w:hAnsi="Times New Roman" w:cs="Times New Roman"/>
                <w:sz w:val="21"/>
                <w:szCs w:val="21"/>
              </w:rPr>
              <w:t>20.0</w:t>
            </w:r>
          </w:p>
        </w:tc>
        <w:tc>
          <w:tcPr>
            <w:tcW w:w="207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sz w:val="24"/>
              </w:rPr>
            </w:pPr>
            <w:r>
              <w:rPr>
                <w:rFonts w:hint="default" w:ascii="Times New Roman" w:hAnsi="Times New Roman" w:cs="Times New Roman"/>
                <w:sz w:val="21"/>
                <w:szCs w:val="21"/>
              </w:rPr>
              <w:t>1</w:t>
            </w:r>
            <w:r>
              <w:rPr>
                <w:rFonts w:hint="eastAsia" w:cs="Times New Roman"/>
                <w:sz w:val="21"/>
                <w:szCs w:val="21"/>
                <w:lang w:val="en-US" w:eastAsia="zh-CN"/>
              </w:rPr>
              <w:t>9.2</w:t>
            </w:r>
          </w:p>
        </w:tc>
        <w:tc>
          <w:tcPr>
            <w:tcW w:w="756" w:type="dxa"/>
            <w:vAlign w:val="center"/>
          </w:tcPr>
          <w:p>
            <w:pPr>
              <w:keepNext w:val="0"/>
              <w:keepLines w:val="0"/>
              <w:widowControl/>
              <w:suppressLineNumbers w:val="0"/>
              <w:spacing w:before="0" w:beforeAutospacing="0" w:after="0" w:afterAutospacing="0"/>
              <w:ind w:left="0" w:right="0"/>
              <w:jc w:val="center"/>
              <w:textAlignment w:val="center"/>
              <w:rPr>
                <w:rFonts w:hint="default"/>
                <w:sz w:val="24"/>
              </w:rPr>
            </w:pPr>
            <w:r>
              <w:rPr>
                <w:rFonts w:hint="default" w:ascii="Times New Roman" w:hAnsi="Times New Roman" w:eastAsia="宋体" w:cs="Times New Roman"/>
                <w:i w:val="0"/>
                <w:iCs w:val="0"/>
                <w:color w:val="000000"/>
                <w:kern w:val="0"/>
                <w:sz w:val="22"/>
                <w:szCs w:val="22"/>
                <w:u w:val="none"/>
                <w:lang w:val="en-US" w:eastAsia="zh-CN" w:bidi="ar"/>
              </w:rPr>
              <w:t xml:space="preserve">0.30 </w:t>
            </w:r>
          </w:p>
        </w:tc>
        <w:tc>
          <w:tcPr>
            <w:tcW w:w="756" w:type="dxa"/>
            <w:vAlign w:val="center"/>
          </w:tcPr>
          <w:p>
            <w:pPr>
              <w:keepNext w:val="0"/>
              <w:keepLines w:val="0"/>
              <w:widowControl/>
              <w:suppressLineNumbers w:val="0"/>
              <w:spacing w:before="0" w:beforeAutospacing="0" w:after="0" w:afterAutospacing="0"/>
              <w:ind w:left="0" w:right="0"/>
              <w:jc w:val="center"/>
              <w:textAlignment w:val="center"/>
              <w:rPr>
                <w:rFonts w:hint="default"/>
                <w:sz w:val="24"/>
              </w:rPr>
            </w:pPr>
            <w:r>
              <w:rPr>
                <w:rFonts w:hint="default" w:ascii="Times New Roman" w:hAnsi="Times New Roman" w:eastAsia="宋体" w:cs="Times New Roman"/>
                <w:i w:val="0"/>
                <w:iCs w:val="0"/>
                <w:color w:val="000000"/>
                <w:kern w:val="0"/>
                <w:sz w:val="21"/>
                <w:szCs w:val="21"/>
                <w:u w:val="none"/>
                <w:lang w:val="en-US" w:eastAsia="zh-CN" w:bidi="ar"/>
              </w:rPr>
              <w:t xml:space="preserve">0.172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81" w:type="dxa"/>
            <w:vMerge w:val="continue"/>
            <w:vAlign w:val="center"/>
          </w:tcPr>
          <w:p>
            <w:pPr>
              <w:keepNext w:val="0"/>
              <w:keepLines w:val="0"/>
              <w:suppressLineNumbers w:val="0"/>
              <w:spacing w:before="0" w:beforeAutospacing="0" w:after="0" w:afterAutospacing="0" w:line="360" w:lineRule="auto"/>
              <w:ind w:left="0" w:right="0"/>
              <w:jc w:val="center"/>
              <w:rPr>
                <w:rFonts w:hint="default"/>
                <w:sz w:val="24"/>
              </w:rPr>
            </w:pPr>
          </w:p>
        </w:tc>
        <w:tc>
          <w:tcPr>
            <w:tcW w:w="237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sz w:val="24"/>
              </w:rPr>
            </w:pPr>
            <w:r>
              <w:rPr>
                <w:rFonts w:hint="default" w:ascii="Times New Roman" w:hAnsi="Times New Roman" w:cs="Times New Roman"/>
                <w:sz w:val="21"/>
                <w:szCs w:val="21"/>
              </w:rPr>
              <w:t>50.0</w:t>
            </w:r>
          </w:p>
        </w:tc>
        <w:tc>
          <w:tcPr>
            <w:tcW w:w="207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sz w:val="24"/>
              </w:rPr>
            </w:pPr>
            <w:r>
              <w:rPr>
                <w:rFonts w:hint="default" w:ascii="Times New Roman" w:hAnsi="Times New Roman" w:cs="Times New Roman"/>
                <w:sz w:val="21"/>
                <w:szCs w:val="21"/>
              </w:rPr>
              <w:t>48.6</w:t>
            </w:r>
          </w:p>
        </w:tc>
        <w:tc>
          <w:tcPr>
            <w:tcW w:w="756" w:type="dxa"/>
            <w:vAlign w:val="center"/>
          </w:tcPr>
          <w:p>
            <w:pPr>
              <w:keepNext w:val="0"/>
              <w:keepLines w:val="0"/>
              <w:widowControl/>
              <w:suppressLineNumbers w:val="0"/>
              <w:spacing w:before="0" w:beforeAutospacing="0" w:after="0" w:afterAutospacing="0"/>
              <w:ind w:left="0" w:right="0"/>
              <w:jc w:val="center"/>
              <w:textAlignment w:val="center"/>
              <w:rPr>
                <w:rFonts w:hint="default"/>
                <w:sz w:val="24"/>
              </w:rPr>
            </w:pPr>
            <w:r>
              <w:rPr>
                <w:rFonts w:hint="default" w:ascii="Times New Roman" w:hAnsi="Times New Roman" w:eastAsia="宋体" w:cs="Times New Roman"/>
                <w:i w:val="0"/>
                <w:iCs w:val="0"/>
                <w:color w:val="000000"/>
                <w:kern w:val="0"/>
                <w:sz w:val="22"/>
                <w:szCs w:val="22"/>
                <w:u w:val="none"/>
                <w:lang w:val="en-US" w:eastAsia="zh-CN" w:bidi="ar"/>
              </w:rPr>
              <w:t xml:space="preserve">0.50 </w:t>
            </w:r>
          </w:p>
        </w:tc>
        <w:tc>
          <w:tcPr>
            <w:tcW w:w="756" w:type="dxa"/>
            <w:vAlign w:val="center"/>
          </w:tcPr>
          <w:p>
            <w:pPr>
              <w:keepNext w:val="0"/>
              <w:keepLines w:val="0"/>
              <w:widowControl/>
              <w:suppressLineNumbers w:val="0"/>
              <w:spacing w:before="0" w:beforeAutospacing="0" w:after="0" w:afterAutospacing="0"/>
              <w:ind w:left="0" w:right="0"/>
              <w:jc w:val="center"/>
              <w:textAlignment w:val="center"/>
              <w:rPr>
                <w:rFonts w:hint="default"/>
                <w:sz w:val="24"/>
              </w:rPr>
            </w:pPr>
            <w:r>
              <w:rPr>
                <w:rFonts w:hint="default" w:ascii="Times New Roman" w:hAnsi="Times New Roman" w:eastAsia="宋体" w:cs="Times New Roman"/>
                <w:i w:val="0"/>
                <w:iCs w:val="0"/>
                <w:color w:val="000000"/>
                <w:kern w:val="0"/>
                <w:sz w:val="21"/>
                <w:szCs w:val="21"/>
                <w:u w:val="none"/>
                <w:lang w:val="en-US" w:eastAsia="zh-CN" w:bidi="ar"/>
              </w:rPr>
              <w:t xml:space="preserve">0.287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81" w:type="dxa"/>
            <w:vMerge w:val="continue"/>
            <w:vAlign w:val="center"/>
          </w:tcPr>
          <w:p>
            <w:pPr>
              <w:keepNext w:val="0"/>
              <w:keepLines w:val="0"/>
              <w:suppressLineNumbers w:val="0"/>
              <w:spacing w:before="0" w:beforeAutospacing="0" w:after="0" w:afterAutospacing="0" w:line="360" w:lineRule="auto"/>
              <w:ind w:left="0" w:right="0"/>
              <w:jc w:val="center"/>
              <w:rPr>
                <w:rFonts w:hint="default"/>
                <w:sz w:val="24"/>
              </w:rPr>
            </w:pPr>
          </w:p>
        </w:tc>
        <w:tc>
          <w:tcPr>
            <w:tcW w:w="237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sz w:val="24"/>
              </w:rPr>
            </w:pPr>
            <w:r>
              <w:rPr>
                <w:rFonts w:hint="default" w:ascii="Times New Roman" w:hAnsi="Times New Roman" w:cs="Times New Roman"/>
                <w:sz w:val="21"/>
                <w:szCs w:val="21"/>
              </w:rPr>
              <w:t>80.0</w:t>
            </w:r>
          </w:p>
        </w:tc>
        <w:tc>
          <w:tcPr>
            <w:tcW w:w="207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sz w:val="24"/>
              </w:rPr>
            </w:pPr>
            <w:r>
              <w:rPr>
                <w:rFonts w:hint="default" w:ascii="Times New Roman" w:hAnsi="Times New Roman" w:cs="Times New Roman"/>
                <w:sz w:val="21"/>
                <w:szCs w:val="21"/>
              </w:rPr>
              <w:t>75.1</w:t>
            </w:r>
          </w:p>
        </w:tc>
        <w:tc>
          <w:tcPr>
            <w:tcW w:w="756" w:type="dxa"/>
            <w:vAlign w:val="center"/>
          </w:tcPr>
          <w:p>
            <w:pPr>
              <w:keepNext w:val="0"/>
              <w:keepLines w:val="0"/>
              <w:widowControl/>
              <w:suppressLineNumbers w:val="0"/>
              <w:spacing w:before="0" w:beforeAutospacing="0" w:after="0" w:afterAutospacing="0"/>
              <w:ind w:left="0" w:right="0"/>
              <w:jc w:val="center"/>
              <w:textAlignment w:val="center"/>
              <w:rPr>
                <w:rFonts w:hint="default"/>
                <w:sz w:val="24"/>
              </w:rPr>
            </w:pPr>
            <w:r>
              <w:rPr>
                <w:rFonts w:hint="default" w:ascii="Times New Roman" w:hAnsi="Times New Roman" w:eastAsia="宋体" w:cs="Times New Roman"/>
                <w:i w:val="0"/>
                <w:iCs w:val="0"/>
                <w:color w:val="000000"/>
                <w:kern w:val="0"/>
                <w:sz w:val="22"/>
                <w:szCs w:val="22"/>
                <w:u w:val="none"/>
                <w:lang w:val="en-US" w:eastAsia="zh-CN" w:bidi="ar"/>
              </w:rPr>
              <w:t xml:space="preserve">0.80 </w:t>
            </w:r>
          </w:p>
        </w:tc>
        <w:tc>
          <w:tcPr>
            <w:tcW w:w="756" w:type="dxa"/>
            <w:vAlign w:val="center"/>
          </w:tcPr>
          <w:p>
            <w:pPr>
              <w:keepNext w:val="0"/>
              <w:keepLines w:val="0"/>
              <w:widowControl/>
              <w:suppressLineNumbers w:val="0"/>
              <w:spacing w:before="0" w:beforeAutospacing="0" w:after="0" w:afterAutospacing="0"/>
              <w:ind w:left="0" w:right="0"/>
              <w:jc w:val="center"/>
              <w:textAlignment w:val="center"/>
              <w:rPr>
                <w:rFonts w:hint="default"/>
                <w:sz w:val="24"/>
              </w:rPr>
            </w:pPr>
            <w:r>
              <w:rPr>
                <w:rFonts w:hint="default" w:ascii="Times New Roman" w:hAnsi="Times New Roman" w:eastAsia="宋体" w:cs="Times New Roman"/>
                <w:i w:val="0"/>
                <w:iCs w:val="0"/>
                <w:color w:val="000000"/>
                <w:kern w:val="0"/>
                <w:sz w:val="21"/>
                <w:szCs w:val="21"/>
                <w:u w:val="none"/>
                <w:lang w:val="en-US" w:eastAsia="zh-CN" w:bidi="ar"/>
              </w:rPr>
              <w:t xml:space="preserve">0.463 </w:t>
            </w:r>
          </w:p>
        </w:tc>
      </w:tr>
    </w:tbl>
    <w:p>
      <w:pPr>
        <w:spacing w:line="360" w:lineRule="auto"/>
        <w:rPr>
          <w:sz w:val="24"/>
        </w:rPr>
      </w:pPr>
    </w:p>
    <w:p>
      <w:pPr>
        <w:rPr>
          <w:i/>
          <w:szCs w:val="21"/>
        </w:rPr>
      </w:pPr>
      <w:r>
        <w:rPr>
          <w:rFonts w:hint="eastAsia"/>
          <w:szCs w:val="21"/>
          <w:lang w:val="en-US" w:eastAsia="zh-CN"/>
        </w:rPr>
        <w:t>C.</w:t>
      </w:r>
      <w:r>
        <w:rPr>
          <w:szCs w:val="21"/>
        </w:rPr>
        <w:t>4.</w:t>
      </w:r>
      <w:r>
        <w:rPr>
          <w:rFonts w:hint="eastAsia"/>
          <w:szCs w:val="21"/>
          <w:lang w:val="en-US" w:eastAsia="zh-CN"/>
        </w:rPr>
        <w:t>3</w:t>
      </w:r>
      <w:r>
        <w:rPr>
          <w:szCs w:val="21"/>
        </w:rPr>
        <w:t xml:space="preserve"> </w:t>
      </w:r>
      <w:r>
        <w:rPr>
          <w:rFonts w:hint="eastAsia"/>
          <w:szCs w:val="21"/>
        </w:rPr>
        <w:t>被检仪器分辨力引起的不确定度分量</w:t>
      </w:r>
      <w:r>
        <w:rPr>
          <w:i/>
          <w:szCs w:val="21"/>
        </w:rPr>
        <w:t>u</w:t>
      </w:r>
      <w:r>
        <w:rPr>
          <w:i/>
          <w:szCs w:val="21"/>
          <w:vertAlign w:val="subscript"/>
        </w:rPr>
        <w:t>2</w:t>
      </w:r>
      <w:r>
        <w:rPr>
          <w:i/>
          <w:szCs w:val="21"/>
        </w:rPr>
        <w:t>(</w:t>
      </w:r>
      <w:r>
        <w:rPr>
          <w:position w:val="-6"/>
        </w:rPr>
        <w:object>
          <v:shape id="_x0000_i1057" o:spt="75" type="#_x0000_t75" style="height:17.5pt;width:9pt;" o:ole="t" filled="f" o:preferrelative="t" stroked="f" coordsize="21600,21600">
            <v:path/>
            <v:fill on="f" focussize="0,0"/>
            <v:stroke on="f" joinstyle="miter"/>
            <v:imagedata r:id="rId84" o:title=""/>
            <o:lock v:ext="edit" aspectratio="t"/>
            <w10:wrap type="none"/>
            <w10:anchorlock/>
          </v:shape>
          <o:OLEObject Type="Embed" ProgID="Equation.3" ShapeID="_x0000_i1057" DrawAspect="Content" ObjectID="_1468075758" r:id="rId83">
            <o:LockedField>false</o:LockedField>
          </o:OLEObject>
        </w:object>
      </w:r>
      <w:r>
        <w:rPr>
          <w:i/>
          <w:szCs w:val="21"/>
        </w:rPr>
        <w:t>)</w:t>
      </w:r>
    </w:p>
    <w:p>
      <w:pPr>
        <w:ind w:firstLine="480" w:firstLineChars="200"/>
        <w:rPr>
          <w:szCs w:val="21"/>
        </w:rPr>
      </w:pPr>
      <w:r>
        <w:rPr>
          <w:rFonts w:hint="eastAsia"/>
          <w:sz w:val="24"/>
        </w:rPr>
        <w:t>（</w:t>
      </w:r>
      <w:r>
        <w:rPr>
          <w:rFonts w:hint="eastAsia" w:ascii="Times New Roman" w:hAnsi="宋体"/>
          <w:sz w:val="24"/>
          <w:szCs w:val="24"/>
        </w:rPr>
        <w:t>0～2）</w:t>
      </w:r>
      <w:r>
        <w:rPr>
          <w:rFonts w:hint="eastAsia" w:hAnsi="宋体"/>
          <w:sz w:val="24"/>
          <w:szCs w:val="24"/>
          <w:lang w:val="en-US" w:eastAsia="zh-CN"/>
        </w:rPr>
        <w:t>%</w:t>
      </w:r>
      <w:r>
        <w:rPr>
          <w:rFonts w:hint="eastAsia" w:ascii="Times New Roman" w:hAnsi="宋体"/>
          <w:sz w:val="24"/>
          <w:szCs w:val="24"/>
        </w:rPr>
        <w:t>mol/mol</w:t>
      </w:r>
      <w:r>
        <w:rPr>
          <w:rFonts w:hint="eastAsia" w:hAnsi="宋体"/>
          <w:sz w:val="24"/>
          <w:szCs w:val="24"/>
          <w:lang w:val="en-US" w:eastAsia="zh-CN"/>
        </w:rPr>
        <w:t>检测仪</w:t>
      </w:r>
      <w:r>
        <w:rPr>
          <w:rFonts w:hint="eastAsia"/>
          <w:szCs w:val="21"/>
        </w:rPr>
        <w:t>的分辨力为0.0</w:t>
      </w:r>
      <w:r>
        <w:rPr>
          <w:szCs w:val="21"/>
        </w:rPr>
        <w:t>1</w:t>
      </w:r>
      <w:r>
        <w:rPr>
          <w:rFonts w:hint="eastAsia"/>
          <w:szCs w:val="21"/>
        </w:rPr>
        <w:t xml:space="preserve"> </w:t>
      </w:r>
      <w:r>
        <w:rPr>
          <w:szCs w:val="21"/>
        </w:rPr>
        <w:t>mol/mol</w:t>
      </w:r>
      <w:r>
        <w:rPr>
          <w:rFonts w:hint="eastAsia"/>
          <w:szCs w:val="21"/>
        </w:rPr>
        <w:t>，均匀分布，取</w:t>
      </w:r>
      <w:r>
        <w:rPr>
          <w:rFonts w:hint="eastAsia"/>
          <w:position w:val="-8"/>
          <w:szCs w:val="21"/>
        </w:rPr>
        <w:object>
          <v:shape id="_x0000_i1058" o:spt="75" type="#_x0000_t75" style="height:18.5pt;width:37pt;" o:ole="t" filled="f" o:preferrelative="t" stroked="f" coordsize="21600,21600">
            <v:path/>
            <v:fill on="f" focussize="0,0"/>
            <v:stroke on="f" joinstyle="miter"/>
            <v:imagedata r:id="rId86" o:title=""/>
            <o:lock v:ext="edit" aspectratio="t"/>
            <w10:wrap type="none"/>
            <w10:anchorlock/>
          </v:shape>
          <o:OLEObject Type="Embed" ProgID="Equation.3" ShapeID="_x0000_i1058" DrawAspect="Content" ObjectID="_1468075759" r:id="rId85">
            <o:LockedField>false</o:LockedField>
          </o:OLEObject>
        </w:object>
      </w:r>
      <w:r>
        <w:rPr>
          <w:rFonts w:hint="eastAsia"/>
          <w:szCs w:val="21"/>
        </w:rPr>
        <w:t>，得到</w:t>
      </w:r>
    </w:p>
    <w:p>
      <w:pPr>
        <w:ind w:firstLine="420" w:firstLineChars="200"/>
        <w:rPr>
          <w:szCs w:val="21"/>
        </w:rPr>
      </w:pPr>
      <w:r>
        <w:rPr>
          <w:i/>
          <w:szCs w:val="21"/>
        </w:rPr>
        <w:t>u</w:t>
      </w:r>
      <w:r>
        <w:rPr>
          <w:i/>
          <w:szCs w:val="21"/>
          <w:vertAlign w:val="subscript"/>
        </w:rPr>
        <w:t>2</w:t>
      </w:r>
      <w:r>
        <w:rPr>
          <w:i/>
          <w:szCs w:val="21"/>
        </w:rPr>
        <w:t>(</w:t>
      </w:r>
      <w:r>
        <w:rPr>
          <w:position w:val="-6"/>
        </w:rPr>
        <w:object>
          <v:shape id="_x0000_i1059" o:spt="75" type="#_x0000_t75" style="height:17.5pt;width:9pt;" o:ole="t" filled="f" o:preferrelative="t" stroked="f" coordsize="21600,21600">
            <v:path/>
            <v:fill on="f" focussize="0,0"/>
            <v:stroke on="f" joinstyle="miter"/>
            <v:imagedata r:id="rId88" o:title=""/>
            <o:lock v:ext="edit" aspectratio="t"/>
            <w10:wrap type="none"/>
            <w10:anchorlock/>
          </v:shape>
          <o:OLEObject Type="Embed" ProgID="Equation.3" ShapeID="_x0000_i1059" DrawAspect="Content" ObjectID="_1468075760" r:id="rId87">
            <o:LockedField>false</o:LockedField>
          </o:OLEObject>
        </w:object>
      </w:r>
      <w:r>
        <w:rPr>
          <w:i/>
          <w:szCs w:val="21"/>
        </w:rPr>
        <w:t>)</w:t>
      </w:r>
      <w:r>
        <w:rPr>
          <w:rFonts w:hint="eastAsia"/>
          <w:szCs w:val="21"/>
        </w:rPr>
        <w:t>＝</w:t>
      </w:r>
      <w:r>
        <w:rPr>
          <w:rFonts w:hint="eastAsia"/>
          <w:position w:val="-28"/>
          <w:szCs w:val="21"/>
        </w:rPr>
        <w:object>
          <v:shape id="_x0000_i1060" o:spt="75" type="#_x0000_t75" style="height:31.5pt;width:53.5pt;" o:ole="t" filled="f" o:preferrelative="t" stroked="f" coordsize="21600,21600">
            <v:path/>
            <v:fill on="f" focussize="0,0"/>
            <v:stroke on="f" joinstyle="miter"/>
            <v:imagedata r:id="rId90" o:title=""/>
            <o:lock v:ext="edit" aspectratio="t"/>
            <w10:wrap type="none"/>
            <w10:anchorlock/>
          </v:shape>
          <o:OLEObject Type="Embed" ProgID="Equation.3" ShapeID="_x0000_i1060" DrawAspect="Content" ObjectID="_1468075761" r:id="rId89">
            <o:LockedField>false</o:LockedField>
          </o:OLEObject>
        </w:object>
      </w:r>
      <w:r>
        <w:rPr>
          <w:rFonts w:hint="eastAsia"/>
          <w:szCs w:val="21"/>
        </w:rPr>
        <w:t>＝</w:t>
      </w:r>
      <w:r>
        <w:rPr>
          <w:szCs w:val="21"/>
        </w:rPr>
        <w:t>0.</w:t>
      </w:r>
      <w:r>
        <w:rPr>
          <w:rFonts w:hint="eastAsia"/>
          <w:szCs w:val="21"/>
        </w:rPr>
        <w:t xml:space="preserve">003 </w:t>
      </w:r>
      <w:r>
        <w:rPr>
          <w:szCs w:val="21"/>
        </w:rPr>
        <w:t>mol/mol</w:t>
      </w:r>
    </w:p>
    <w:p>
      <w:pPr>
        <w:ind w:firstLine="480" w:firstLineChars="200"/>
        <w:rPr>
          <w:szCs w:val="21"/>
        </w:rPr>
      </w:pPr>
      <w:r>
        <w:rPr>
          <w:rFonts w:hint="eastAsia" w:ascii="Times New Roman" w:hAnsi="宋体"/>
          <w:sz w:val="24"/>
          <w:szCs w:val="24"/>
        </w:rPr>
        <w:t>（0～100）</w:t>
      </w:r>
      <w:r>
        <w:rPr>
          <w:rFonts w:ascii="Times New Roman"/>
          <w:sz w:val="24"/>
          <w:szCs w:val="24"/>
        </w:rPr>
        <w:t>μ</w:t>
      </w:r>
      <w:r>
        <w:rPr>
          <w:rFonts w:hint="eastAsia" w:ascii="Times New Roman" w:hAnsi="宋体"/>
          <w:sz w:val="24"/>
          <w:szCs w:val="24"/>
        </w:rPr>
        <w:t>mol/mol</w:t>
      </w:r>
      <w:r>
        <w:rPr>
          <w:rFonts w:hint="eastAsia" w:hAnsi="宋体"/>
          <w:sz w:val="24"/>
          <w:szCs w:val="24"/>
          <w:lang w:val="en-US" w:eastAsia="zh-CN"/>
        </w:rPr>
        <w:t>检测仪</w:t>
      </w:r>
      <w:r>
        <w:rPr>
          <w:rFonts w:hint="eastAsia"/>
          <w:szCs w:val="21"/>
        </w:rPr>
        <w:t>的分辨力为0.</w:t>
      </w:r>
      <w:r>
        <w:rPr>
          <w:szCs w:val="21"/>
        </w:rPr>
        <w:t>1μmol/mol</w:t>
      </w:r>
      <w:r>
        <w:rPr>
          <w:rFonts w:hint="eastAsia"/>
          <w:szCs w:val="21"/>
        </w:rPr>
        <w:t>，均匀分布，取</w:t>
      </w:r>
      <w:r>
        <w:rPr>
          <w:rFonts w:hint="eastAsia"/>
          <w:position w:val="-8"/>
          <w:szCs w:val="21"/>
        </w:rPr>
        <w:object>
          <v:shape id="_x0000_i1061" o:spt="75" type="#_x0000_t75" style="height:18.5pt;width:37pt;" o:ole="t" filled="f" o:preferrelative="t" stroked="f" coordsize="21600,21600">
            <v:path/>
            <v:fill on="f" focussize="0,0"/>
            <v:stroke on="f" joinstyle="miter"/>
            <v:imagedata r:id="rId86" o:title=""/>
            <o:lock v:ext="edit" aspectratio="t"/>
            <w10:wrap type="none"/>
            <w10:anchorlock/>
          </v:shape>
          <o:OLEObject Type="Embed" ProgID="Equation.3" ShapeID="_x0000_i1061" DrawAspect="Content" ObjectID="_1468075762" r:id="rId91">
            <o:LockedField>false</o:LockedField>
          </o:OLEObject>
        </w:object>
      </w:r>
      <w:r>
        <w:rPr>
          <w:rFonts w:hint="eastAsia"/>
          <w:szCs w:val="21"/>
        </w:rPr>
        <w:t>，得到</w:t>
      </w:r>
    </w:p>
    <w:p>
      <w:pPr>
        <w:ind w:firstLine="420" w:firstLineChars="200"/>
        <w:rPr>
          <w:szCs w:val="21"/>
        </w:rPr>
      </w:pPr>
      <w:r>
        <w:rPr>
          <w:i/>
          <w:szCs w:val="21"/>
        </w:rPr>
        <w:t>u</w:t>
      </w:r>
      <w:r>
        <w:rPr>
          <w:rFonts w:hint="eastAsia"/>
          <w:i/>
          <w:szCs w:val="21"/>
          <w:vertAlign w:val="subscript"/>
        </w:rPr>
        <w:t>2</w:t>
      </w:r>
      <w:r>
        <w:rPr>
          <w:i/>
          <w:szCs w:val="21"/>
        </w:rPr>
        <w:t>(</w:t>
      </w:r>
      <w:r>
        <w:rPr>
          <w:position w:val="-6"/>
        </w:rPr>
        <w:object>
          <v:shape id="_x0000_i1062" o:spt="75" type="#_x0000_t75" style="height:17.5pt;width:9pt;" o:ole="t" filled="f" o:preferrelative="t" stroked="f" coordsize="21600,21600">
            <v:path/>
            <v:fill on="f" focussize="0,0"/>
            <v:stroke on="f" joinstyle="miter"/>
            <v:imagedata r:id="rId88" o:title=""/>
            <o:lock v:ext="edit" aspectratio="t"/>
            <w10:wrap type="none"/>
            <w10:anchorlock/>
          </v:shape>
          <o:OLEObject Type="Embed" ProgID="Equation.3" ShapeID="_x0000_i1062" DrawAspect="Content" ObjectID="_1468075763" r:id="rId92">
            <o:LockedField>false</o:LockedField>
          </o:OLEObject>
        </w:object>
      </w:r>
      <w:r>
        <w:rPr>
          <w:i/>
          <w:szCs w:val="21"/>
        </w:rPr>
        <w:t>)</w:t>
      </w:r>
      <w:r>
        <w:rPr>
          <w:rFonts w:hint="eastAsia"/>
          <w:szCs w:val="21"/>
        </w:rPr>
        <w:t>＝</w:t>
      </w:r>
      <w:r>
        <w:rPr>
          <w:rFonts w:hint="eastAsia"/>
          <w:position w:val="-28"/>
          <w:szCs w:val="21"/>
        </w:rPr>
        <w:object>
          <v:shape id="_x0000_i1063" o:spt="75" type="#_x0000_t75" style="height:31.5pt;width:48pt;" o:ole="t" filled="f" o:preferrelative="t" stroked="f" coordsize="21600,21600">
            <v:path/>
            <v:fill on="f" focussize="0,0"/>
            <v:stroke on="f" joinstyle="miter"/>
            <v:imagedata r:id="rId94" o:title=""/>
            <o:lock v:ext="edit" aspectratio="t"/>
            <w10:wrap type="none"/>
            <w10:anchorlock/>
          </v:shape>
          <o:OLEObject Type="Embed" ProgID="Equation.3" ShapeID="_x0000_i1063" DrawAspect="Content" ObjectID="_1468075764" r:id="rId93">
            <o:LockedField>false</o:LockedField>
          </o:OLEObject>
        </w:object>
      </w:r>
      <w:r>
        <w:rPr>
          <w:rFonts w:hint="eastAsia"/>
          <w:szCs w:val="21"/>
        </w:rPr>
        <w:t>＝</w:t>
      </w:r>
      <w:r>
        <w:rPr>
          <w:szCs w:val="21"/>
        </w:rPr>
        <w:t>0.</w:t>
      </w:r>
      <w:r>
        <w:rPr>
          <w:rFonts w:hint="eastAsia"/>
          <w:szCs w:val="21"/>
        </w:rPr>
        <w:t>03</w:t>
      </w:r>
      <w:r>
        <w:rPr>
          <w:szCs w:val="21"/>
        </w:rPr>
        <w:t>μmol/mol</w:t>
      </w:r>
    </w:p>
    <w:p>
      <w:pPr>
        <w:ind w:firstLine="420" w:firstLineChars="200"/>
        <w:rPr>
          <w:szCs w:val="21"/>
        </w:rPr>
      </w:pPr>
    </w:p>
    <w:p>
      <w:pPr>
        <w:spacing w:line="360" w:lineRule="auto"/>
        <w:ind w:firstLine="420" w:firstLineChars="200"/>
        <w:rPr>
          <w:szCs w:val="21"/>
        </w:rPr>
      </w:pPr>
      <w:r>
        <w:rPr>
          <w:rFonts w:hint="eastAsia"/>
          <w:szCs w:val="21"/>
        </w:rPr>
        <w:t>由于被检仪器分辨力引起的不确定度小于测量重复性引起的不确定度，简化计算中可以忽略被检仪器分辨力引起的不确定度。</w:t>
      </w:r>
    </w:p>
    <w:p>
      <w:pPr>
        <w:spacing w:line="360" w:lineRule="auto"/>
        <w:rPr>
          <w:sz w:val="24"/>
        </w:rPr>
      </w:pPr>
      <w:r>
        <w:rPr>
          <w:rFonts w:hint="eastAsia"/>
          <w:sz w:val="24"/>
          <w:lang w:val="en-US" w:eastAsia="zh-CN"/>
        </w:rPr>
        <w:t>C</w:t>
      </w:r>
      <w:r>
        <w:rPr>
          <w:rFonts w:hint="eastAsia"/>
          <w:sz w:val="24"/>
        </w:rPr>
        <w:t>.5  合成标准不确定度</w:t>
      </w:r>
    </w:p>
    <w:p>
      <w:pPr>
        <w:spacing w:line="360" w:lineRule="auto"/>
        <w:rPr>
          <w:sz w:val="24"/>
        </w:rPr>
      </w:pPr>
      <w:r>
        <w:rPr>
          <w:rFonts w:hint="eastAsia"/>
          <w:sz w:val="24"/>
          <w:lang w:val="en-US" w:eastAsia="zh-CN"/>
        </w:rPr>
        <w:t>C</w:t>
      </w:r>
      <w:r>
        <w:rPr>
          <w:rFonts w:hint="eastAsia"/>
          <w:sz w:val="24"/>
        </w:rPr>
        <w:t>.5.1 合成标准不确定度公式</w:t>
      </w:r>
    </w:p>
    <w:p>
      <w:pPr>
        <w:pStyle w:val="14"/>
        <w:tabs>
          <w:tab w:val="left" w:pos="4855"/>
        </w:tabs>
        <w:spacing w:line="360" w:lineRule="auto"/>
        <w:ind w:left="0" w:firstLine="480" w:firstLineChars="200"/>
        <w:rPr>
          <w:rFonts w:ascii="Times New Roman"/>
          <w:sz w:val="24"/>
          <w:szCs w:val="24"/>
        </w:rPr>
      </w:pPr>
      <w:r>
        <w:rPr>
          <w:rFonts w:hint="eastAsia" w:ascii="Times New Roman"/>
          <w:sz w:val="24"/>
          <w:szCs w:val="24"/>
        </w:rPr>
        <w:t>合成标准不确定度按公式（</w:t>
      </w:r>
      <w:r>
        <w:rPr>
          <w:rFonts w:hint="eastAsia" w:ascii="Times New Roman"/>
          <w:sz w:val="24"/>
          <w:szCs w:val="24"/>
          <w:lang w:val="en-US" w:eastAsia="zh-CN"/>
        </w:rPr>
        <w:t>C</w:t>
      </w:r>
      <w:r>
        <w:rPr>
          <w:rFonts w:hint="eastAsia" w:ascii="Times New Roman"/>
          <w:sz w:val="24"/>
          <w:szCs w:val="24"/>
        </w:rPr>
        <w:t>.5）计算：</w:t>
      </w:r>
    </w:p>
    <w:p>
      <w:pPr>
        <w:spacing w:line="360" w:lineRule="auto"/>
        <w:ind w:firstLine="480" w:firstLineChars="200"/>
        <w:rPr>
          <w:sz w:val="24"/>
        </w:rPr>
      </w:pPr>
      <w:r>
        <w:rPr>
          <w:sz w:val="24"/>
        </w:rPr>
        <w:t>方差：</w:t>
      </w:r>
    </w:p>
    <w:p>
      <w:pPr>
        <w:spacing w:line="360" w:lineRule="auto"/>
        <w:jc w:val="right"/>
        <w:rPr>
          <w:sz w:val="24"/>
        </w:rPr>
      </w:pPr>
      <w:r>
        <w:rPr>
          <w:rFonts w:hint="eastAsia"/>
          <w:position w:val="-14"/>
          <w:sz w:val="24"/>
        </w:rPr>
        <w:object>
          <v:shape id="_x0000_i1064" o:spt="75" type="#_x0000_t75" style="height:21.5pt;width:181pt;" o:ole="t" filled="f" o:preferrelative="t" stroked="f" coordsize="21600,21600">
            <v:path/>
            <v:fill on="f" focussize="0,0"/>
            <v:stroke on="f" joinstyle="miter"/>
            <v:imagedata r:id="rId96" o:title=""/>
            <o:lock v:ext="edit" aspectratio="t"/>
            <w10:wrap type="none"/>
            <w10:anchorlock/>
          </v:shape>
          <o:OLEObject Type="Embed" ProgID="Equation.3" ShapeID="_x0000_i1064" DrawAspect="Content" ObjectID="_1468075765" r:id="rId95">
            <o:LockedField>false</o:LockedField>
          </o:OLEObject>
        </w:object>
      </w:r>
      <w:r>
        <w:rPr>
          <w:rFonts w:hint="eastAsia"/>
          <w:position w:val="-14"/>
          <w:sz w:val="24"/>
        </w:rPr>
        <w:t xml:space="preserve">                    （</w:t>
      </w:r>
      <w:r>
        <w:rPr>
          <w:rFonts w:hint="eastAsia"/>
          <w:position w:val="-14"/>
          <w:sz w:val="24"/>
          <w:lang w:val="en-US" w:eastAsia="zh-CN"/>
        </w:rPr>
        <w:t>C</w:t>
      </w:r>
      <w:r>
        <w:rPr>
          <w:rFonts w:hint="eastAsia"/>
          <w:position w:val="-14"/>
          <w:sz w:val="24"/>
        </w:rPr>
        <w:t xml:space="preserve">.5）                           </w:t>
      </w:r>
    </w:p>
    <w:p>
      <w:pPr>
        <w:spacing w:line="360" w:lineRule="auto"/>
        <w:ind w:firstLine="480" w:firstLineChars="200"/>
        <w:rPr>
          <w:sz w:val="24"/>
        </w:rPr>
      </w:pPr>
      <w:r>
        <w:rPr>
          <w:sz w:val="24"/>
        </w:rPr>
        <w:t>灵敏系数：</w:t>
      </w:r>
      <w:r>
        <w:rPr>
          <w:position w:val="-26"/>
          <w:sz w:val="24"/>
        </w:rPr>
        <w:object>
          <v:shape id="_x0000_i1065" o:spt="75" type="#_x0000_t75" style="height:33pt;width:75pt;" o:ole="t" filled="f" o:preferrelative="t" stroked="f" coordsize="21600,21600">
            <v:path/>
            <v:fill on="f" focussize="0,0"/>
            <v:stroke on="f" joinstyle="miter"/>
            <v:imagedata r:id="rId98" o:title=""/>
            <o:lock v:ext="edit" aspectratio="t"/>
            <w10:wrap type="none"/>
            <w10:anchorlock/>
          </v:shape>
          <o:OLEObject Type="Embed" ProgID="Equation.3" ShapeID="_x0000_i1065" DrawAspect="Content" ObjectID="_1468075766" r:id="rId97">
            <o:LockedField>false</o:LockedField>
          </o:OLEObject>
        </w:object>
      </w:r>
      <w:r>
        <w:rPr>
          <w:position w:val="-30"/>
          <w:sz w:val="24"/>
        </w:rPr>
        <w:object>
          <v:shape id="_x0000_i1066" o:spt="75" type="#_x0000_t75" style="height:33.5pt;width:88.5pt;" o:ole="t" filled="f" o:preferrelative="t" stroked="f" coordsize="21600,21600">
            <v:path/>
            <v:fill on="f" focussize="0,0"/>
            <v:stroke on="f" joinstyle="miter"/>
            <v:imagedata r:id="rId100" o:title=""/>
            <o:lock v:ext="edit" aspectratio="t"/>
            <w10:wrap type="none"/>
            <w10:anchorlock/>
          </v:shape>
          <o:OLEObject Type="Embed" ProgID="Equation.3" ShapeID="_x0000_i1066" DrawAspect="Content" ObjectID="_1468075767" r:id="rId99">
            <o:LockedField>false</o:LockedField>
          </o:OLEObject>
        </w:object>
      </w:r>
    </w:p>
    <w:p>
      <w:pPr>
        <w:spacing w:line="360" w:lineRule="auto"/>
        <w:ind w:firstLine="480" w:firstLineChars="200"/>
        <w:jc w:val="left"/>
        <w:rPr>
          <w:sz w:val="24"/>
        </w:rPr>
      </w:pPr>
      <w:r>
        <w:rPr>
          <w:rFonts w:hint="eastAsia"/>
          <w:sz w:val="24"/>
        </w:rPr>
        <w:t>则：</w:t>
      </w:r>
    </w:p>
    <w:p>
      <w:pPr>
        <w:spacing w:line="360" w:lineRule="auto"/>
        <w:jc w:val="right"/>
        <w:rPr>
          <w:sz w:val="24"/>
        </w:rPr>
      </w:pPr>
      <w:r>
        <w:rPr>
          <w:rFonts w:hint="eastAsia"/>
          <w:position w:val="-16"/>
          <w:sz w:val="24"/>
        </w:rPr>
        <w:object>
          <v:shape id="_x0000_i1067" o:spt="75" type="#_x0000_t75" style="height:24pt;width:132pt;" o:ole="t" filled="f" o:preferrelative="t" stroked="f" coordsize="21600,21600">
            <v:path/>
            <v:fill on="f" focussize="0,0"/>
            <v:stroke on="f" joinstyle="miter"/>
            <v:imagedata r:id="rId102" o:title=""/>
            <o:lock v:ext="edit" aspectratio="t"/>
            <w10:wrap type="none"/>
            <w10:anchorlock/>
          </v:shape>
          <o:OLEObject Type="Embed" ProgID="Equation.3" ShapeID="_x0000_i1067" DrawAspect="Content" ObjectID="_1468075768" r:id="rId101">
            <o:LockedField>false</o:LockedField>
          </o:OLEObject>
        </w:object>
      </w:r>
      <w:r>
        <w:rPr>
          <w:rFonts w:hint="eastAsia"/>
          <w:position w:val="-14"/>
          <w:sz w:val="24"/>
        </w:rPr>
        <w:t xml:space="preserve">                       （</w:t>
      </w:r>
      <w:r>
        <w:rPr>
          <w:rFonts w:hint="eastAsia"/>
          <w:position w:val="-14"/>
          <w:sz w:val="24"/>
          <w:lang w:val="en-US" w:eastAsia="zh-CN"/>
        </w:rPr>
        <w:t>C</w:t>
      </w:r>
      <w:r>
        <w:rPr>
          <w:rFonts w:hint="eastAsia"/>
          <w:position w:val="-14"/>
          <w:sz w:val="24"/>
        </w:rPr>
        <w:t>.6）</w:t>
      </w:r>
    </w:p>
    <w:p>
      <w:pPr>
        <w:pStyle w:val="14"/>
        <w:tabs>
          <w:tab w:val="left" w:pos="4855"/>
        </w:tabs>
        <w:spacing w:line="360" w:lineRule="auto"/>
        <w:ind w:left="0" w:firstLine="0" w:firstLineChars="0"/>
        <w:rPr>
          <w:rFonts w:ascii="Times New Roman"/>
          <w:sz w:val="24"/>
          <w:szCs w:val="24"/>
        </w:rPr>
      </w:pPr>
    </w:p>
    <w:p>
      <w:pPr>
        <w:pStyle w:val="14"/>
        <w:tabs>
          <w:tab w:val="left" w:pos="4855"/>
        </w:tabs>
        <w:spacing w:line="360" w:lineRule="auto"/>
        <w:ind w:left="0" w:firstLine="0" w:firstLineChars="0"/>
        <w:rPr>
          <w:rFonts w:ascii="Times New Roman"/>
          <w:sz w:val="24"/>
          <w:szCs w:val="24"/>
        </w:rPr>
      </w:pPr>
      <w:r>
        <w:rPr>
          <w:rFonts w:hint="eastAsia" w:ascii="Times New Roman"/>
          <w:sz w:val="24"/>
          <w:szCs w:val="24"/>
          <w:lang w:val="en-US" w:eastAsia="zh-CN"/>
        </w:rPr>
        <w:t>C</w:t>
      </w:r>
      <w:r>
        <w:rPr>
          <w:rFonts w:hint="eastAsia" w:ascii="Times New Roman"/>
          <w:sz w:val="24"/>
          <w:szCs w:val="24"/>
        </w:rPr>
        <w:t>.5.2扩展不确定度</w:t>
      </w:r>
    </w:p>
    <w:p>
      <w:pPr>
        <w:pStyle w:val="14"/>
        <w:tabs>
          <w:tab w:val="left" w:pos="4855"/>
        </w:tabs>
        <w:spacing w:line="360" w:lineRule="auto"/>
        <w:ind w:left="0" w:firstLine="480" w:firstLineChars="0"/>
        <w:rPr>
          <w:rFonts w:ascii="Times New Roman"/>
          <w:sz w:val="24"/>
          <w:szCs w:val="24"/>
        </w:rPr>
      </w:pPr>
      <w:r>
        <w:rPr>
          <w:rFonts w:hint="eastAsia" w:ascii="Times New Roman"/>
          <w:sz w:val="24"/>
          <w:szCs w:val="24"/>
        </w:rPr>
        <w:t>取包含因子</w:t>
      </w:r>
      <w:r>
        <w:rPr>
          <w:rFonts w:hint="eastAsia" w:ascii="Times New Roman"/>
          <w:i/>
          <w:iCs/>
          <w:sz w:val="24"/>
          <w:szCs w:val="24"/>
        </w:rPr>
        <w:t>k</w:t>
      </w:r>
      <w:r>
        <w:rPr>
          <w:rFonts w:hint="eastAsia" w:ascii="Times New Roman"/>
          <w:sz w:val="24"/>
          <w:szCs w:val="24"/>
        </w:rPr>
        <w:t>=2，则各校准点示值误差的扩展不确定度按式（D.7）计算</w:t>
      </w:r>
    </w:p>
    <w:p>
      <w:pPr>
        <w:pStyle w:val="14"/>
        <w:tabs>
          <w:tab w:val="left" w:pos="4855"/>
        </w:tabs>
        <w:spacing w:line="360" w:lineRule="auto"/>
        <w:ind w:left="0" w:firstLine="480" w:firstLineChars="0"/>
        <w:jc w:val="right"/>
        <w:rPr>
          <w:rFonts w:ascii="Times New Roman"/>
          <w:sz w:val="24"/>
          <w:szCs w:val="24"/>
        </w:rPr>
      </w:pPr>
      <w:r>
        <w:rPr>
          <w:rFonts w:hint="eastAsia"/>
          <w:position w:val="-12"/>
          <w:sz w:val="24"/>
          <w:szCs w:val="24"/>
        </w:rPr>
        <w:object>
          <v:shape id="_x0000_i1068" o:spt="75" type="#_x0000_t75" style="height:19.5pt;width:81pt;" o:ole="t" filled="f" o:preferrelative="t" stroked="f" coordsize="21600,21600">
            <v:path/>
            <v:fill on="f" focussize="0,0"/>
            <v:stroke on="f" joinstyle="miter"/>
            <v:imagedata r:id="rId104" o:title=""/>
            <o:lock v:ext="edit" aspectratio="t"/>
            <w10:wrap type="none"/>
            <w10:anchorlock/>
          </v:shape>
          <o:OLEObject Type="Embed" ProgID="Equation.3" ShapeID="_x0000_i1068" DrawAspect="Content" ObjectID="_1468075769" r:id="rId103">
            <o:LockedField>false</o:LockedField>
          </o:OLEObject>
        </w:object>
      </w:r>
      <w:r>
        <w:rPr>
          <w:rFonts w:hint="eastAsia"/>
          <w:position w:val="-12"/>
          <w:sz w:val="24"/>
          <w:szCs w:val="24"/>
        </w:rPr>
        <w:t xml:space="preserve">                          </w:t>
      </w:r>
      <w:r>
        <w:rPr>
          <w:rFonts w:ascii="Times New Roman"/>
          <w:sz w:val="24"/>
          <w:szCs w:val="24"/>
        </w:rPr>
        <w:t>（</w:t>
      </w:r>
      <w:r>
        <w:rPr>
          <w:rFonts w:hint="eastAsia" w:ascii="Times New Roman"/>
          <w:sz w:val="24"/>
          <w:szCs w:val="24"/>
          <w:lang w:val="en-US" w:eastAsia="zh-CN"/>
        </w:rPr>
        <w:t>C</w:t>
      </w:r>
      <w:r>
        <w:rPr>
          <w:rFonts w:ascii="Times New Roman"/>
          <w:sz w:val="24"/>
          <w:szCs w:val="24"/>
        </w:rPr>
        <w:t>.7）</w:t>
      </w:r>
    </w:p>
    <w:p>
      <w:pPr>
        <w:spacing w:line="360" w:lineRule="auto"/>
        <w:rPr>
          <w:color w:val="000000"/>
          <w:sz w:val="24"/>
        </w:rPr>
      </w:pPr>
    </w:p>
    <w:p>
      <w:pPr>
        <w:spacing w:line="360" w:lineRule="auto"/>
        <w:rPr>
          <w:color w:val="000000"/>
          <w:sz w:val="24"/>
        </w:rPr>
      </w:pPr>
      <w:r>
        <w:rPr>
          <w:rFonts w:hint="eastAsia"/>
          <w:color w:val="000000"/>
          <w:sz w:val="24"/>
          <w:lang w:val="en-US" w:eastAsia="zh-CN"/>
        </w:rPr>
        <w:t>C</w:t>
      </w:r>
      <w:r>
        <w:rPr>
          <w:rFonts w:hint="eastAsia"/>
          <w:color w:val="000000"/>
          <w:sz w:val="24"/>
        </w:rPr>
        <w:t>.6 标准不确定度分量一览表</w:t>
      </w:r>
    </w:p>
    <w:p>
      <w:pPr>
        <w:pStyle w:val="14"/>
        <w:tabs>
          <w:tab w:val="left" w:pos="4855"/>
        </w:tabs>
        <w:spacing w:line="360" w:lineRule="auto"/>
        <w:ind w:left="0" w:firstLine="0" w:firstLineChars="0"/>
        <w:jc w:val="center"/>
        <w:rPr>
          <w:rFonts w:ascii="Times New Roman" w:hAnsi="宋体"/>
          <w:sz w:val="24"/>
          <w:szCs w:val="24"/>
        </w:rPr>
      </w:pPr>
      <w:r>
        <w:rPr>
          <w:rFonts w:hint="eastAsia" w:ascii="Times New Roman"/>
          <w:b/>
          <w:sz w:val="21"/>
          <w:szCs w:val="21"/>
        </w:rPr>
        <w:t>表</w:t>
      </w:r>
      <w:r>
        <w:rPr>
          <w:rFonts w:hint="eastAsia" w:ascii="Times New Roman"/>
          <w:b/>
          <w:sz w:val="21"/>
          <w:szCs w:val="21"/>
          <w:lang w:val="en-US" w:eastAsia="zh-CN"/>
        </w:rPr>
        <w:t>C</w:t>
      </w:r>
      <w:r>
        <w:rPr>
          <w:rFonts w:hint="eastAsia" w:ascii="Times New Roman"/>
          <w:b/>
          <w:sz w:val="21"/>
          <w:szCs w:val="21"/>
        </w:rPr>
        <w:t>.4标准不确定度一览表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4"/>
        <w:gridCol w:w="956"/>
        <w:gridCol w:w="1497"/>
        <w:gridCol w:w="1810"/>
        <w:gridCol w:w="1463"/>
        <w:gridCol w:w="110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pPr>
              <w:pStyle w:val="14"/>
              <w:keepNext w:val="0"/>
              <w:keepLines w:val="0"/>
              <w:suppressLineNumbers w:val="0"/>
              <w:spacing w:before="0" w:beforeAutospacing="0" w:after="0" w:afterAutospacing="0"/>
              <w:ind w:left="-32" w:right="-8" w:rightChars="-4" w:firstLine="0" w:firstLineChars="0"/>
              <w:jc w:val="center"/>
              <w:rPr>
                <w:rFonts w:hint="default" w:ascii="Times New Roman" w:hAnsi="Times New Roman"/>
                <w:sz w:val="21"/>
                <w:szCs w:val="21"/>
              </w:rPr>
            </w:pPr>
            <w:r>
              <w:rPr>
                <w:rFonts w:hint="default" w:ascii="Times New Roman" w:hAnsi="Times New Roman"/>
                <w:sz w:val="21"/>
                <w:szCs w:val="21"/>
              </w:rPr>
              <w:t>测量范围</w:t>
            </w:r>
          </w:p>
        </w:tc>
        <w:tc>
          <w:tcPr>
            <w:tcW w:w="0" w:type="auto"/>
            <w:vMerge w:val="restart"/>
            <w:vAlign w:val="center"/>
          </w:tcPr>
          <w:p>
            <w:pPr>
              <w:pStyle w:val="14"/>
              <w:keepNext w:val="0"/>
              <w:keepLines w:val="0"/>
              <w:suppressLineNumbers w:val="0"/>
              <w:spacing w:before="0" w:beforeAutospacing="0" w:after="0" w:afterAutospacing="0"/>
              <w:ind w:left="-32" w:right="-8" w:rightChars="-4" w:firstLine="0" w:firstLineChars="0"/>
              <w:jc w:val="center"/>
              <w:rPr>
                <w:rFonts w:hint="default" w:ascii="Times New Roman" w:hAnsi="Times New Roman"/>
                <w:sz w:val="21"/>
                <w:szCs w:val="21"/>
              </w:rPr>
            </w:pPr>
            <w:r>
              <w:rPr>
                <w:rFonts w:hint="default" w:ascii="Times New Roman" w:hAnsi="Times New Roman"/>
                <w:sz w:val="21"/>
                <w:szCs w:val="21"/>
              </w:rPr>
              <w:t>气体标准物质浓度值</w:t>
            </w:r>
          </w:p>
        </w:tc>
        <w:tc>
          <w:tcPr>
            <w:tcW w:w="0" w:type="auto"/>
            <w:gridSpan w:val="2"/>
            <w:vAlign w:val="center"/>
          </w:tcPr>
          <w:p>
            <w:pPr>
              <w:pStyle w:val="14"/>
              <w:keepNext w:val="0"/>
              <w:keepLines w:val="0"/>
              <w:suppressLineNumbers w:val="0"/>
              <w:spacing w:before="0" w:beforeAutospacing="0" w:after="0" w:afterAutospacing="0"/>
              <w:ind w:left="-32" w:right="-8" w:rightChars="-4" w:firstLine="456"/>
              <w:jc w:val="center"/>
              <w:rPr>
                <w:rFonts w:hint="default" w:ascii="Times New Roman" w:hAnsi="Times New Roman"/>
                <w:sz w:val="21"/>
                <w:szCs w:val="21"/>
              </w:rPr>
            </w:pPr>
            <w:r>
              <w:rPr>
                <w:rFonts w:hint="default" w:ascii="Times New Roman" w:hAnsi="Times New Roman"/>
                <w:sz w:val="21"/>
                <w:szCs w:val="21"/>
              </w:rPr>
              <w:t>不确定度度来源</w:t>
            </w:r>
          </w:p>
        </w:tc>
        <w:tc>
          <w:tcPr>
            <w:tcW w:w="0" w:type="auto"/>
            <w:vMerge w:val="restart"/>
            <w:vAlign w:val="center"/>
          </w:tcPr>
          <w:p>
            <w:pPr>
              <w:pStyle w:val="14"/>
              <w:keepNext w:val="0"/>
              <w:keepLines w:val="0"/>
              <w:suppressLineNumbers w:val="0"/>
              <w:tabs>
                <w:tab w:val="left" w:pos="4855"/>
              </w:tabs>
              <w:spacing w:before="0" w:beforeAutospacing="0" w:after="0" w:afterAutospacing="0"/>
              <w:ind w:left="-32" w:right="-8" w:rightChars="-4" w:firstLine="0" w:firstLineChars="0"/>
              <w:jc w:val="center"/>
              <w:rPr>
                <w:rFonts w:hint="default" w:ascii="Times New Roman" w:hAnsi="Times New Roman"/>
                <w:sz w:val="21"/>
                <w:szCs w:val="21"/>
              </w:rPr>
            </w:pPr>
            <w:r>
              <w:rPr>
                <w:rFonts w:hint="default" w:ascii="Times New Roman" w:hAnsi="Times New Roman"/>
                <w:sz w:val="21"/>
                <w:szCs w:val="21"/>
              </w:rPr>
              <w:t>合成标准不确定的度</w:t>
            </w:r>
            <w:r>
              <w:rPr>
                <w:rFonts w:hint="default" w:ascii="Times New Roman" w:hAnsi="Times New Roman"/>
                <w:sz w:val="21"/>
                <w:szCs w:val="21"/>
              </w:rPr>
              <w:drawing>
                <wp:inline distT="0" distB="0" distL="114300" distR="114300">
                  <wp:extent cx="504825" cy="228600"/>
                  <wp:effectExtent l="0" t="0" r="9525" b="0"/>
                  <wp:docPr id="8"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9"/>
                          <pic:cNvPicPr>
                            <a:picLocks noChangeAspect="1"/>
                          </pic:cNvPicPr>
                        </pic:nvPicPr>
                        <pic:blipFill>
                          <a:blip r:embed="rId105" cstate="print"/>
                          <a:stretch>
                            <a:fillRect/>
                          </a:stretch>
                        </pic:blipFill>
                        <pic:spPr>
                          <a:xfrm>
                            <a:off x="0" y="0"/>
                            <a:ext cx="504825" cy="228600"/>
                          </a:xfrm>
                          <a:prstGeom prst="rect">
                            <a:avLst/>
                          </a:prstGeom>
                          <a:noFill/>
                          <a:ln>
                            <a:noFill/>
                          </a:ln>
                        </pic:spPr>
                      </pic:pic>
                    </a:graphicData>
                  </a:graphic>
                </wp:inline>
              </w:drawing>
            </w:r>
          </w:p>
        </w:tc>
        <w:tc>
          <w:tcPr>
            <w:tcW w:w="1100" w:type="dxa"/>
            <w:vMerge w:val="restart"/>
            <w:vAlign w:val="center"/>
          </w:tcPr>
          <w:p>
            <w:pPr>
              <w:pStyle w:val="14"/>
              <w:keepNext w:val="0"/>
              <w:keepLines w:val="0"/>
              <w:suppressLineNumbers w:val="0"/>
              <w:tabs>
                <w:tab w:val="left" w:pos="4855"/>
              </w:tabs>
              <w:spacing w:before="0" w:beforeAutospacing="0" w:after="0" w:afterAutospacing="0"/>
              <w:ind w:left="-32" w:right="-8" w:rightChars="-4" w:firstLine="0" w:firstLineChars="0"/>
              <w:jc w:val="center"/>
              <w:rPr>
                <w:rFonts w:hint="default" w:ascii="Times New Roman" w:hAnsi="Times New Roman"/>
                <w:sz w:val="21"/>
                <w:szCs w:val="21"/>
              </w:rPr>
            </w:pPr>
            <w:r>
              <w:rPr>
                <w:rFonts w:hint="default" w:ascii="Times New Roman" w:hAnsi="Times New Roman"/>
                <w:sz w:val="21"/>
                <w:szCs w:val="21"/>
              </w:rPr>
              <w:t>扩展不确定度</w:t>
            </w:r>
            <w:r>
              <w:rPr>
                <w:rFonts w:hint="default" w:ascii="Times New Roman" w:hAnsi="Times New Roman"/>
                <w:i/>
                <w:iCs/>
                <w:sz w:val="21"/>
                <w:szCs w:val="21"/>
              </w:rPr>
              <w:t>U</w:t>
            </w:r>
            <w:r>
              <w:rPr>
                <w:rFonts w:hint="default" w:ascii="Times New Roman" w:hAnsi="Times New Roman"/>
                <w:sz w:val="21"/>
                <w:szCs w:val="21"/>
              </w:rPr>
              <w:t>（</w:t>
            </w:r>
            <w:r>
              <w:rPr>
                <w:rFonts w:hint="default" w:ascii="Times New Roman" w:hAnsi="Times New Roman"/>
                <w:i/>
                <w:iCs/>
                <w:sz w:val="21"/>
                <w:szCs w:val="21"/>
              </w:rPr>
              <w:t>k</w:t>
            </w:r>
            <w:r>
              <w:rPr>
                <w:rFonts w:hint="default" w:ascii="Times New Roman" w:hAnsi="Times New Roman"/>
                <w:sz w:val="21"/>
                <w:szCs w:val="21"/>
              </w:rPr>
              <w:t>=2）</w:t>
            </w:r>
          </w:p>
        </w:tc>
        <w:tc>
          <w:tcPr>
            <w:tcW w:w="1080" w:type="dxa"/>
            <w:vMerge w:val="restart"/>
            <w:vAlign w:val="center"/>
          </w:tcPr>
          <w:p>
            <w:pPr>
              <w:pStyle w:val="14"/>
              <w:keepNext w:val="0"/>
              <w:keepLines w:val="0"/>
              <w:suppressLineNumbers w:val="0"/>
              <w:tabs>
                <w:tab w:val="left" w:pos="4855"/>
              </w:tabs>
              <w:spacing w:before="0" w:beforeAutospacing="0" w:after="0" w:afterAutospacing="0"/>
              <w:ind w:left="-32" w:right="-8" w:rightChars="-4" w:firstLine="0" w:firstLineChars="0"/>
              <w:jc w:val="center"/>
              <w:rPr>
                <w:rFonts w:hint="default" w:ascii="Times New Roman" w:hAnsi="Times New Roman" w:eastAsia="宋体"/>
                <w:sz w:val="21"/>
                <w:szCs w:val="21"/>
                <w:lang w:val="en-US" w:eastAsia="zh-CN"/>
              </w:rPr>
            </w:pPr>
            <w:r>
              <w:rPr>
                <w:rFonts w:hint="default" w:ascii="Times New Roman" w:hAnsi="Times New Roman"/>
                <w:sz w:val="21"/>
                <w:szCs w:val="21"/>
                <w:lang w:val="en-US" w:eastAsia="zh-CN"/>
              </w:rPr>
              <w:t>相对扩展不确定度</w:t>
            </w:r>
            <w:r>
              <w:rPr>
                <w:rFonts w:hint="default" w:ascii="Times New Roman" w:hAnsi="Times New Roman"/>
                <w:i/>
                <w:iCs/>
                <w:sz w:val="21"/>
                <w:szCs w:val="21"/>
              </w:rPr>
              <w:t>U</w:t>
            </w:r>
            <w:r>
              <w:rPr>
                <w:rFonts w:hint="default" w:ascii="Times New Roman" w:hAnsi="Times New Roman"/>
                <w:i w:val="0"/>
                <w:iCs w:val="0"/>
                <w:sz w:val="21"/>
                <w:szCs w:val="21"/>
                <w:vertAlign w:val="subscript"/>
                <w:lang w:val="en-US" w:eastAsia="zh-CN"/>
              </w:rPr>
              <w:t>r</w:t>
            </w:r>
            <w:r>
              <w:rPr>
                <w:rFonts w:hint="default" w:ascii="Times New Roman" w:hAnsi="Times New Roman"/>
                <w:sz w:val="21"/>
                <w:szCs w:val="21"/>
              </w:rPr>
              <w:t>（</w:t>
            </w:r>
            <w:r>
              <w:rPr>
                <w:rFonts w:hint="default" w:ascii="Times New Roman" w:hAnsi="Times New Roman"/>
                <w:i/>
                <w:iCs/>
                <w:sz w:val="21"/>
                <w:szCs w:val="21"/>
              </w:rPr>
              <w:t>k</w:t>
            </w:r>
            <w:r>
              <w:rPr>
                <w:rFonts w:hint="default" w:ascii="Times New Roman" w:hAnsi="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pPr>
              <w:pStyle w:val="14"/>
              <w:keepNext w:val="0"/>
              <w:keepLines w:val="0"/>
              <w:suppressLineNumbers w:val="0"/>
              <w:spacing w:before="0" w:beforeAutospacing="0" w:after="0" w:afterAutospacing="0"/>
              <w:ind w:left="-32" w:right="-8" w:rightChars="-4" w:firstLine="456"/>
              <w:jc w:val="center"/>
              <w:rPr>
                <w:rFonts w:hint="default" w:ascii="Times New Roman" w:hAnsi="Times New Roman"/>
                <w:sz w:val="21"/>
                <w:szCs w:val="21"/>
              </w:rPr>
            </w:pPr>
          </w:p>
        </w:tc>
        <w:tc>
          <w:tcPr>
            <w:tcW w:w="0" w:type="auto"/>
            <w:vMerge w:val="continue"/>
            <w:vAlign w:val="center"/>
          </w:tcPr>
          <w:p>
            <w:pPr>
              <w:pStyle w:val="14"/>
              <w:keepNext w:val="0"/>
              <w:keepLines w:val="0"/>
              <w:suppressLineNumbers w:val="0"/>
              <w:spacing w:before="0" w:beforeAutospacing="0" w:after="0" w:afterAutospacing="0"/>
              <w:ind w:left="-32" w:right="-8" w:rightChars="-4" w:firstLine="456"/>
              <w:jc w:val="center"/>
              <w:rPr>
                <w:rFonts w:hint="default" w:ascii="Times New Roman" w:hAnsi="Times New Roman"/>
                <w:sz w:val="21"/>
                <w:szCs w:val="21"/>
              </w:rPr>
            </w:pPr>
          </w:p>
        </w:tc>
        <w:tc>
          <w:tcPr>
            <w:tcW w:w="0" w:type="auto"/>
            <w:vAlign w:val="center"/>
          </w:tcPr>
          <w:p>
            <w:pPr>
              <w:pStyle w:val="14"/>
              <w:keepNext w:val="0"/>
              <w:keepLines w:val="0"/>
              <w:suppressLineNumbers w:val="0"/>
              <w:tabs>
                <w:tab w:val="left" w:pos="4855"/>
              </w:tabs>
              <w:spacing w:before="0" w:beforeAutospacing="0" w:after="0" w:afterAutospacing="0" w:line="360" w:lineRule="auto"/>
              <w:ind w:left="-32" w:right="-8" w:rightChars="-4" w:firstLine="0" w:firstLineChars="0"/>
              <w:jc w:val="center"/>
              <w:rPr>
                <w:rFonts w:hint="default" w:ascii="Times New Roman" w:hAnsi="Times New Roman"/>
                <w:sz w:val="21"/>
                <w:szCs w:val="21"/>
              </w:rPr>
            </w:pPr>
            <w:r>
              <w:rPr>
                <w:rFonts w:hint="default" w:ascii="Times New Roman" w:hAnsi="Times New Roman"/>
                <w:sz w:val="21"/>
                <w:szCs w:val="21"/>
              </w:rPr>
              <w:t>测量重复性引入的标准不确定度</w:t>
            </w:r>
            <w:r>
              <w:rPr>
                <w:rFonts w:hint="default" w:ascii="Times New Roman" w:hAnsi="Times New Roman"/>
                <w:i/>
                <w:sz w:val="21"/>
                <w:szCs w:val="21"/>
              </w:rPr>
              <w:t>u</w:t>
            </w:r>
            <w:r>
              <w:rPr>
                <w:rFonts w:hint="default" w:ascii="Times New Roman" w:hAnsi="Times New Roman"/>
                <w:sz w:val="21"/>
                <w:szCs w:val="21"/>
              </w:rPr>
              <w:t>(</w:t>
            </w:r>
            <w:r>
              <w:rPr>
                <w:rFonts w:hint="default" w:ascii="Times New Roman" w:hAnsi="Times New Roman"/>
                <w:sz w:val="21"/>
                <w:szCs w:val="21"/>
              </w:rPr>
              <w:object>
                <v:shape id="_x0000_i1069" o:spt="75" type="#_x0000_t75" style="height:16.5pt;width:9pt;" o:ole="t" filled="f" o:preferrelative="t" stroked="f" coordsize="21600,21600">
                  <v:path/>
                  <v:fill on="f" focussize="0,0"/>
                  <v:stroke on="f" joinstyle="miter"/>
                  <v:imagedata r:id="rId75" o:title=""/>
                  <o:lock v:ext="edit" aspectratio="t"/>
                  <w10:wrap type="none"/>
                  <w10:anchorlock/>
                </v:shape>
                <o:OLEObject Type="Embed" ProgID="Equation.3" ShapeID="_x0000_i1069" DrawAspect="Content" ObjectID="_1468075770" r:id="rId106">
                  <o:LockedField>false</o:LockedField>
                </o:OLEObject>
              </w:object>
            </w:r>
            <w:r>
              <w:rPr>
                <w:rFonts w:hint="default" w:ascii="Times New Roman" w:hAnsi="Times New Roman"/>
                <w:sz w:val="21"/>
                <w:szCs w:val="21"/>
              </w:rPr>
              <w:t>)</w:t>
            </w:r>
          </w:p>
        </w:tc>
        <w:tc>
          <w:tcPr>
            <w:tcW w:w="0" w:type="auto"/>
            <w:vAlign w:val="center"/>
          </w:tcPr>
          <w:p>
            <w:pPr>
              <w:pStyle w:val="14"/>
              <w:keepNext w:val="0"/>
              <w:keepLines w:val="0"/>
              <w:suppressLineNumbers w:val="0"/>
              <w:tabs>
                <w:tab w:val="left" w:pos="4855"/>
              </w:tabs>
              <w:spacing w:before="0" w:beforeAutospacing="0" w:after="0" w:afterAutospacing="0" w:line="360" w:lineRule="auto"/>
              <w:ind w:left="-32" w:right="-8" w:rightChars="-4" w:firstLine="0" w:firstLineChars="0"/>
              <w:jc w:val="center"/>
              <w:rPr>
                <w:rFonts w:hint="default" w:ascii="Times New Roman" w:hAnsi="Times New Roman"/>
                <w:sz w:val="21"/>
                <w:szCs w:val="21"/>
              </w:rPr>
            </w:pPr>
            <w:r>
              <w:rPr>
                <w:rFonts w:hint="default" w:ascii="Times New Roman" w:hAnsi="Times New Roman"/>
                <w:sz w:val="21"/>
                <w:szCs w:val="21"/>
              </w:rPr>
              <w:t>硫酰氟气体标准物质定值引入的不确定度</w:t>
            </w:r>
            <w:r>
              <w:rPr>
                <w:rFonts w:hint="default" w:ascii="Times New Roman" w:hAnsi="Times New Roman"/>
                <w:position w:val="-14"/>
                <w:sz w:val="21"/>
                <w:szCs w:val="21"/>
              </w:rPr>
              <w:object>
                <v:shape id="_x0000_i1070" o:spt="75" type="#_x0000_t75" style="height:19.5pt;width:34pt;" o:ole="t" filled="f" o:preferrelative="t" stroked="f" coordsize="21600,21600">
                  <v:path/>
                  <v:fill on="f" focussize="0,0"/>
                  <v:stroke on="f"/>
                  <v:imagedata r:id="rId108" o:title=""/>
                  <o:lock v:ext="edit" aspectratio="t"/>
                  <w10:wrap type="none"/>
                  <w10:anchorlock/>
                </v:shape>
                <o:OLEObject Type="Embed" ProgID="Equation.3" ShapeID="_x0000_i1070" DrawAspect="Content" ObjectID="_1468075771" r:id="rId107">
                  <o:LockedField>false</o:LockedField>
                </o:OLEObject>
              </w:object>
            </w:r>
          </w:p>
        </w:tc>
        <w:tc>
          <w:tcPr>
            <w:tcW w:w="0" w:type="auto"/>
            <w:vMerge w:val="continue"/>
            <w:vAlign w:val="center"/>
          </w:tcPr>
          <w:p>
            <w:pPr>
              <w:pStyle w:val="14"/>
              <w:keepNext w:val="0"/>
              <w:keepLines w:val="0"/>
              <w:suppressLineNumbers w:val="0"/>
              <w:spacing w:before="0" w:beforeAutospacing="0" w:after="0" w:afterAutospacing="0"/>
              <w:ind w:left="-32" w:right="-8" w:rightChars="-4" w:firstLine="456"/>
              <w:jc w:val="center"/>
              <w:rPr>
                <w:rFonts w:hint="default" w:ascii="Times New Roman" w:hAnsi="Times New Roman"/>
                <w:sz w:val="21"/>
                <w:szCs w:val="21"/>
              </w:rPr>
            </w:pPr>
          </w:p>
        </w:tc>
        <w:tc>
          <w:tcPr>
            <w:tcW w:w="1100" w:type="dxa"/>
            <w:vMerge w:val="continue"/>
            <w:vAlign w:val="center"/>
          </w:tcPr>
          <w:p>
            <w:pPr>
              <w:pStyle w:val="14"/>
              <w:keepNext w:val="0"/>
              <w:keepLines w:val="0"/>
              <w:suppressLineNumbers w:val="0"/>
              <w:spacing w:before="0" w:beforeAutospacing="0" w:after="0" w:afterAutospacing="0"/>
              <w:ind w:left="-32" w:right="-8" w:rightChars="-4" w:firstLine="456"/>
              <w:jc w:val="center"/>
              <w:rPr>
                <w:rFonts w:hint="default" w:ascii="Times New Roman" w:hAnsi="Times New Roman"/>
                <w:sz w:val="21"/>
                <w:szCs w:val="21"/>
              </w:rPr>
            </w:pPr>
          </w:p>
        </w:tc>
        <w:tc>
          <w:tcPr>
            <w:tcW w:w="1080" w:type="dxa"/>
            <w:vMerge w:val="continue"/>
            <w:vAlign w:val="center"/>
          </w:tcPr>
          <w:p>
            <w:pPr>
              <w:pStyle w:val="14"/>
              <w:keepNext w:val="0"/>
              <w:keepLines w:val="0"/>
              <w:suppressLineNumbers w:val="0"/>
              <w:spacing w:before="0" w:beforeAutospacing="0" w:after="0" w:afterAutospacing="0"/>
              <w:ind w:left="-32" w:right="-8" w:rightChars="-4" w:firstLine="456"/>
              <w:jc w:val="center"/>
              <w:rPr>
                <w:rFonts w:hint="default"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Merge w:val="restart"/>
            <w:vAlign w:val="center"/>
          </w:tcPr>
          <w:p>
            <w:pPr>
              <w:pStyle w:val="14"/>
              <w:keepNext w:val="0"/>
              <w:keepLines w:val="0"/>
              <w:suppressLineNumbers w:val="0"/>
              <w:spacing w:before="0" w:beforeAutospacing="0" w:after="0" w:afterAutospacing="0" w:line="360" w:lineRule="auto"/>
              <w:ind w:left="-2" w:leftChars="-1" w:right="0" w:firstLine="0" w:firstLineChars="0"/>
              <w:jc w:val="center"/>
              <w:rPr>
                <w:rFonts w:hint="default" w:ascii="Times New Roman"/>
                <w:sz w:val="21"/>
                <w:szCs w:val="21"/>
              </w:rPr>
            </w:pPr>
            <w:r>
              <w:rPr>
                <w:rFonts w:hint="default" w:ascii="Times New Roman"/>
                <w:sz w:val="21"/>
                <w:szCs w:val="21"/>
              </w:rPr>
              <w:t>0～2（%mol/mol）</w:t>
            </w:r>
          </w:p>
        </w:tc>
        <w:tc>
          <w:tcPr>
            <w:tcW w:w="956"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0.40 </w:t>
            </w:r>
          </w:p>
        </w:tc>
        <w:tc>
          <w:tcPr>
            <w:tcW w:w="1497"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0.002</w:t>
            </w:r>
            <w:r>
              <w:rPr>
                <w:rFonts w:hint="eastAsia" w:cs="Times New Roman"/>
                <w:i w:val="0"/>
                <w:iCs w:val="0"/>
                <w:color w:val="000000"/>
                <w:kern w:val="0"/>
                <w:sz w:val="21"/>
                <w:szCs w:val="21"/>
                <w:u w:val="none"/>
                <w:lang w:val="en-US" w:eastAsia="zh-CN" w:bidi="ar"/>
              </w:rPr>
              <w:t>4</w:t>
            </w:r>
            <w:r>
              <w:rPr>
                <w:rFonts w:hint="default" w:ascii="Times New Roman" w:hAnsi="Times New Roman" w:eastAsia="宋体" w:cs="Times New Roman"/>
                <w:i w:val="0"/>
                <w:iCs w:val="0"/>
                <w:color w:val="000000"/>
                <w:kern w:val="0"/>
                <w:sz w:val="21"/>
                <w:szCs w:val="21"/>
                <w:u w:val="none"/>
                <w:lang w:val="en-US" w:eastAsia="zh-CN" w:bidi="ar"/>
              </w:rPr>
              <w:t xml:space="preserve"> </w:t>
            </w:r>
          </w:p>
        </w:tc>
        <w:tc>
          <w:tcPr>
            <w:tcW w:w="181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0.006 </w:t>
            </w:r>
          </w:p>
        </w:tc>
        <w:tc>
          <w:tcPr>
            <w:tcW w:w="1463"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0.0065 </w:t>
            </w:r>
          </w:p>
        </w:tc>
        <w:tc>
          <w:tcPr>
            <w:tcW w:w="1100" w:type="dxa"/>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eastAsia="宋体"/>
                <w:sz w:val="21"/>
                <w:szCs w:val="21"/>
                <w:lang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0.013 </w:t>
            </w:r>
          </w:p>
        </w:tc>
        <w:tc>
          <w:tcPr>
            <w:tcW w:w="108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Merge w:val="continue"/>
            <w:vAlign w:val="center"/>
          </w:tcPr>
          <w:p>
            <w:pPr>
              <w:pStyle w:val="14"/>
              <w:keepNext w:val="0"/>
              <w:keepLines w:val="0"/>
              <w:suppressLineNumbers w:val="0"/>
              <w:spacing w:before="0" w:beforeAutospacing="0" w:after="0" w:afterAutospacing="0" w:line="360" w:lineRule="auto"/>
              <w:ind w:left="-2" w:leftChars="-1" w:right="0" w:firstLine="0" w:firstLineChars="0"/>
              <w:jc w:val="center"/>
              <w:rPr>
                <w:rFonts w:hint="default" w:ascii="Times New Roman"/>
                <w:sz w:val="21"/>
                <w:szCs w:val="21"/>
              </w:rPr>
            </w:pPr>
          </w:p>
        </w:tc>
        <w:tc>
          <w:tcPr>
            <w:tcW w:w="956"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 </w:t>
            </w:r>
          </w:p>
        </w:tc>
        <w:tc>
          <w:tcPr>
            <w:tcW w:w="1497"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0.006 </w:t>
            </w:r>
          </w:p>
        </w:tc>
        <w:tc>
          <w:tcPr>
            <w:tcW w:w="181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0.015 </w:t>
            </w:r>
          </w:p>
        </w:tc>
        <w:tc>
          <w:tcPr>
            <w:tcW w:w="1463"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0.016 </w:t>
            </w:r>
          </w:p>
        </w:tc>
        <w:tc>
          <w:tcPr>
            <w:tcW w:w="110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0.032 </w:t>
            </w:r>
          </w:p>
        </w:tc>
        <w:tc>
          <w:tcPr>
            <w:tcW w:w="108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Merge w:val="continue"/>
            <w:vAlign w:val="center"/>
          </w:tcPr>
          <w:p>
            <w:pPr>
              <w:pStyle w:val="14"/>
              <w:keepNext w:val="0"/>
              <w:keepLines w:val="0"/>
              <w:suppressLineNumbers w:val="0"/>
              <w:spacing w:before="0" w:beforeAutospacing="0" w:after="0" w:afterAutospacing="0" w:line="360" w:lineRule="auto"/>
              <w:ind w:left="-2" w:leftChars="-1" w:right="0" w:firstLine="0" w:firstLineChars="0"/>
              <w:jc w:val="center"/>
              <w:rPr>
                <w:rFonts w:hint="default" w:ascii="Times New Roman"/>
                <w:sz w:val="21"/>
                <w:szCs w:val="21"/>
              </w:rPr>
            </w:pPr>
          </w:p>
        </w:tc>
        <w:tc>
          <w:tcPr>
            <w:tcW w:w="956"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1.60 </w:t>
            </w:r>
          </w:p>
        </w:tc>
        <w:tc>
          <w:tcPr>
            <w:tcW w:w="1497"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0.008 </w:t>
            </w:r>
          </w:p>
        </w:tc>
        <w:tc>
          <w:tcPr>
            <w:tcW w:w="181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0.024 </w:t>
            </w:r>
          </w:p>
        </w:tc>
        <w:tc>
          <w:tcPr>
            <w:tcW w:w="1463"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0.025 </w:t>
            </w:r>
          </w:p>
        </w:tc>
        <w:tc>
          <w:tcPr>
            <w:tcW w:w="110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0.050 </w:t>
            </w:r>
          </w:p>
        </w:tc>
        <w:tc>
          <w:tcPr>
            <w:tcW w:w="108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Merge w:val="restart"/>
            <w:vAlign w:val="center"/>
          </w:tcPr>
          <w:p>
            <w:pPr>
              <w:pStyle w:val="14"/>
              <w:keepNext w:val="0"/>
              <w:keepLines w:val="0"/>
              <w:suppressLineNumbers w:val="0"/>
              <w:spacing w:before="0" w:beforeAutospacing="0" w:after="0" w:afterAutospacing="0" w:line="360" w:lineRule="auto"/>
              <w:ind w:left="-2" w:leftChars="-1" w:right="0" w:firstLine="0" w:firstLineChars="0"/>
              <w:jc w:val="center"/>
              <w:rPr>
                <w:rFonts w:hint="default" w:ascii="Times New Roman"/>
                <w:sz w:val="21"/>
                <w:szCs w:val="21"/>
              </w:rPr>
            </w:pPr>
            <w:r>
              <w:rPr>
                <w:rFonts w:hint="default" w:ascii="Times New Roman"/>
                <w:sz w:val="21"/>
                <w:szCs w:val="21"/>
              </w:rPr>
              <w:t>0～100（μmol/mol）</w:t>
            </w:r>
          </w:p>
        </w:tc>
        <w:tc>
          <w:tcPr>
            <w:tcW w:w="956"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20.0 </w:t>
            </w:r>
          </w:p>
        </w:tc>
        <w:tc>
          <w:tcPr>
            <w:tcW w:w="1497"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eastAsia="宋体"/>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0.130 </w:t>
            </w:r>
          </w:p>
        </w:tc>
        <w:tc>
          <w:tcPr>
            <w:tcW w:w="181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eastAsia="宋体"/>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0.30 </w:t>
            </w:r>
          </w:p>
        </w:tc>
        <w:tc>
          <w:tcPr>
            <w:tcW w:w="1463"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eastAsia="宋体"/>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0.327 </w:t>
            </w:r>
          </w:p>
        </w:tc>
        <w:tc>
          <w:tcPr>
            <w:tcW w:w="110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eastAsia="宋体"/>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0.65 </w:t>
            </w:r>
          </w:p>
        </w:tc>
        <w:tc>
          <w:tcPr>
            <w:tcW w:w="108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Merge w:val="continue"/>
            <w:vAlign w:val="center"/>
          </w:tcPr>
          <w:p>
            <w:pPr>
              <w:pStyle w:val="14"/>
              <w:keepNext w:val="0"/>
              <w:keepLines w:val="0"/>
              <w:suppressLineNumbers w:val="0"/>
              <w:spacing w:before="0" w:beforeAutospacing="0" w:after="0" w:afterAutospacing="0" w:line="360" w:lineRule="auto"/>
              <w:ind w:left="-2" w:leftChars="-1" w:right="0" w:firstLine="0" w:firstLineChars="0"/>
              <w:jc w:val="center"/>
              <w:rPr>
                <w:rFonts w:hint="default" w:ascii="Times New Roman"/>
                <w:sz w:val="21"/>
                <w:szCs w:val="21"/>
              </w:rPr>
            </w:pPr>
          </w:p>
        </w:tc>
        <w:tc>
          <w:tcPr>
            <w:tcW w:w="956"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50.0 </w:t>
            </w:r>
          </w:p>
        </w:tc>
        <w:tc>
          <w:tcPr>
            <w:tcW w:w="1497"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0.287 </w:t>
            </w:r>
          </w:p>
        </w:tc>
        <w:tc>
          <w:tcPr>
            <w:tcW w:w="181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eastAsia="宋体"/>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0.75 </w:t>
            </w:r>
          </w:p>
        </w:tc>
        <w:tc>
          <w:tcPr>
            <w:tcW w:w="1463"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eastAsia="宋体"/>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0.803 </w:t>
            </w:r>
          </w:p>
        </w:tc>
        <w:tc>
          <w:tcPr>
            <w:tcW w:w="110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eastAsia="宋体"/>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1.61 </w:t>
            </w:r>
          </w:p>
        </w:tc>
        <w:tc>
          <w:tcPr>
            <w:tcW w:w="108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Merge w:val="continue"/>
            <w:vAlign w:val="center"/>
          </w:tcPr>
          <w:p>
            <w:pPr>
              <w:pStyle w:val="14"/>
              <w:keepNext w:val="0"/>
              <w:keepLines w:val="0"/>
              <w:suppressLineNumbers w:val="0"/>
              <w:tabs>
                <w:tab w:val="left" w:pos="4855"/>
              </w:tabs>
              <w:spacing w:before="0" w:beforeAutospacing="0" w:after="0" w:afterAutospacing="0" w:line="360" w:lineRule="auto"/>
              <w:ind w:left="-2" w:leftChars="-1" w:right="0" w:firstLine="0" w:firstLineChars="0"/>
              <w:jc w:val="center"/>
              <w:rPr>
                <w:rFonts w:hint="default" w:ascii="Times New Roman"/>
                <w:sz w:val="21"/>
                <w:szCs w:val="21"/>
              </w:rPr>
            </w:pPr>
          </w:p>
        </w:tc>
        <w:tc>
          <w:tcPr>
            <w:tcW w:w="956"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80.0 </w:t>
            </w:r>
          </w:p>
        </w:tc>
        <w:tc>
          <w:tcPr>
            <w:tcW w:w="1497"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0.463 </w:t>
            </w:r>
          </w:p>
        </w:tc>
        <w:tc>
          <w:tcPr>
            <w:tcW w:w="181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eastAsia="宋体"/>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1.20 </w:t>
            </w:r>
          </w:p>
        </w:tc>
        <w:tc>
          <w:tcPr>
            <w:tcW w:w="1463"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eastAsia="宋体"/>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1.286 </w:t>
            </w:r>
          </w:p>
        </w:tc>
        <w:tc>
          <w:tcPr>
            <w:tcW w:w="110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eastAsia="宋体"/>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2.57 </w:t>
            </w:r>
          </w:p>
        </w:tc>
        <w:tc>
          <w:tcPr>
            <w:tcW w:w="1080"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3.2%</w:t>
            </w:r>
          </w:p>
        </w:tc>
      </w:tr>
    </w:tbl>
    <w:p>
      <w:pPr>
        <w:pStyle w:val="14"/>
        <w:tabs>
          <w:tab w:val="left" w:pos="4855"/>
        </w:tabs>
        <w:spacing w:line="360" w:lineRule="auto"/>
        <w:ind w:left="0" w:firstLine="0" w:firstLineChars="0"/>
        <w:jc w:val="left"/>
        <w:rPr>
          <w:rFonts w:ascii="Times New Roman" w:hAnsi="宋体"/>
          <w:sz w:val="21"/>
          <w:szCs w:val="21"/>
        </w:rPr>
      </w:pPr>
    </w:p>
    <w:p>
      <w:pPr>
        <w:pStyle w:val="14"/>
        <w:tabs>
          <w:tab w:val="left" w:pos="4855"/>
        </w:tabs>
        <w:spacing w:line="360" w:lineRule="auto"/>
        <w:ind w:left="0" w:firstLine="0" w:firstLineChars="0"/>
        <w:jc w:val="left"/>
        <w:rPr>
          <w:rFonts w:ascii="Times New Roman" w:hAnsi="宋体"/>
          <w:sz w:val="21"/>
          <w:szCs w:val="21"/>
        </w:rPr>
      </w:pPr>
    </w:p>
    <w:p>
      <w:pPr>
        <w:pStyle w:val="14"/>
        <w:tabs>
          <w:tab w:val="left" w:pos="4855"/>
        </w:tabs>
        <w:spacing w:line="360" w:lineRule="auto"/>
        <w:ind w:left="0" w:firstLine="0" w:firstLineChars="0"/>
        <w:jc w:val="left"/>
        <w:rPr>
          <w:rFonts w:ascii="Times New Roman" w:hAnsi="宋体"/>
          <w:sz w:val="21"/>
          <w:szCs w:val="21"/>
        </w:rPr>
      </w:pPr>
    </w:p>
    <w:p>
      <w:pPr>
        <w:spacing w:line="360" w:lineRule="auto"/>
        <w:jc w:val="center"/>
        <w:rPr>
          <w:color w:val="000000"/>
        </w:rPr>
      </w:pPr>
      <w:r>
        <w:rPr>
          <w:rFonts w:hint="eastAsia"/>
          <w:color w:val="000000"/>
        </w:rPr>
        <w:t>━━━━━━━━━━━</w:t>
      </w:r>
      <w:r>
        <w:pict>
          <v:group id="_x0000_s1410" o:spid="_x0000_s1410" o:spt="203" style="position:absolute;left:0pt;margin-left:529.75pt;margin-top:-24pt;height:0pt;width:39pt;z-index:-251653120;mso-width-relative:page;mso-height-relative:page;" coordsize="495300,0" editas="canvas">
            <o:lock v:ext="edit"/>
            <v:rect id="_x0000_s1409" o:spid="_x0000_s1409" o:spt="1" style="position:absolute;left:0;top:0;height:0;width:495300;" filled="f" stroked="f" coordsize="21600,21600">
              <v:path/>
              <v:fill on="f" focussize="0,0"/>
              <v:stroke on="f"/>
              <v:imagedata o:title=""/>
              <o:lock v:ext="edit" aspectratio="f"/>
            </v:rect>
            <v:shape id="文本框 102" o:spid="_x0000_s1408" o:spt="202" type="#_x0000_t202" style="position:absolute;left:123825;top:-2147483648;flip:y;height:0;width:371475;" fillcolor="#FFFFFF" filled="t" stroked="f" coordsize="21600,21600" o:gfxdata="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zS8DPZAAAADQEAAA8AAAAAAAAA&#10;AQAgAAAAIgAAAGRycy9kb3ducmV2LnhtbFBLAQIUABQAAAAIAIdO4kAjUFr01wEAAJoDAAAOAAAA&#10;AAAAAAEAIAAAACgBAABkcnMvZTJvRG9jLnhtbFBLBQYAAAAABgAGAFkBAABxBQAAAAA=&#10;">
              <v:path/>
              <v:fill on="t" color2="#FFFFFF" focussize="0,0"/>
              <v:stroke on="f"/>
              <v:imagedata o:title=""/>
              <o:lock v:ext="edit" aspectratio="f"/>
              <v:textbox style="layout-flow:vertical;mso-layout-flow-alt:bottom-to-top;">
                <w:txbxContent>
                  <w:p>
                    <w:pPr>
                      <w:snapToGrid w:val="0"/>
                      <w:spacing w:line="220" w:lineRule="atLeast"/>
                      <w:rPr>
                        <w:sz w:val="28"/>
                        <w:szCs w:val="28"/>
                      </w:rPr>
                    </w:pPr>
                    <w:r>
                      <w:rPr>
                        <w:sz w:val="28"/>
                        <w:szCs w:val="28"/>
                      </w:rPr>
                      <w:t>JJ</w:t>
                    </w:r>
                    <w:r>
                      <w:rPr>
                        <w:rFonts w:hint="eastAsia"/>
                        <w:sz w:val="28"/>
                        <w:szCs w:val="28"/>
                      </w:rPr>
                      <w:t>F***</w:t>
                    </w:r>
                    <w:r>
                      <w:rPr>
                        <w:sz w:val="28"/>
                        <w:szCs w:val="28"/>
                      </w:rPr>
                      <w:t>-</w:t>
                    </w:r>
                    <w:r>
                      <w:rPr>
                        <w:rFonts w:hint="eastAsia"/>
                        <w:sz w:val="28"/>
                        <w:szCs w:val="28"/>
                      </w:rPr>
                      <w:t>****</w:t>
                    </w:r>
                  </w:p>
                </w:txbxContent>
              </v:textbox>
            </v:shape>
          </v:group>
        </w:pict>
      </w:r>
    </w:p>
    <w:p>
      <w:pPr>
        <w:spacing w:line="360" w:lineRule="auto"/>
        <w:jc w:val="center"/>
        <w:rPr>
          <w:color w:val="000000"/>
        </w:rPr>
        <w:sectPr>
          <w:headerReference r:id="rId13" w:type="default"/>
          <w:footerReference r:id="rId15" w:type="default"/>
          <w:headerReference r:id="rId14" w:type="even"/>
          <w:footerReference r:id="rId16" w:type="even"/>
          <w:pgSz w:w="11906" w:h="16838"/>
          <w:pgMar w:top="1814" w:right="1134" w:bottom="1134" w:left="1418" w:header="1304" w:footer="992" w:gutter="0"/>
          <w:pgNumType w:start="1"/>
          <w:cols w:space="425" w:num="1"/>
          <w:docGrid w:type="lines" w:linePitch="312" w:charSpace="0"/>
        </w:sectPr>
      </w:pPr>
    </w:p>
    <w:p>
      <w:pPr>
        <w:spacing w:line="360" w:lineRule="auto"/>
        <w:jc w:val="center"/>
        <w:rPr>
          <w:color w:val="000000"/>
        </w:rPr>
      </w:pPr>
    </w:p>
    <w:p>
      <w:pPr>
        <w:spacing w:line="360" w:lineRule="auto"/>
        <w:rPr>
          <w:color w:val="000000"/>
        </w:rPr>
      </w:pPr>
      <w:r>
        <w:rPr>
          <w:b/>
          <w:color w:val="000000"/>
          <w:sz w:val="36"/>
          <w:szCs w:val="36"/>
        </w:rPr>
        <w:pict>
          <v:group id="_x0000_s1124" o:spid="_x0000_s1124" o:spt="203" style="position:absolute;left:0pt;margin-left:529.75pt;margin-top:-24pt;height:185.35pt;width:39pt;z-index:-251657216;mso-width-relative:page;mso-height-relative:page;" coordorigin="5698,2401" coordsize="612,2943" editas="canvas">
            <o:lock v:ext="edit"/>
            <v:shape id="_x0000_s1125" o:spid="_x0000_s1125" o:spt="75" type="#_x0000_t75" style="position:absolute;left:5698;top:2401;height:2943;width:612;" filled="f" o:preferrelative="f" stroked="f" coordsize="21600,21600">
              <v:path/>
              <v:fill on="f" focussize="0,0"/>
              <v:stroke on="f" joinstyle="miter"/>
              <v:imagedata o:title=""/>
              <o:lock v:ext="edit" text="t" aspectratio="f"/>
            </v:shape>
            <v:shape id="_x0000_s1126" o:spid="_x0000_s1126" o:spt="202" type="#_x0000_t202" style="position:absolute;left:5851;top:2556;height:1985;width:459;" stroked="f" coordsize="21600,21600">
              <v:path/>
              <v:fill focussize="0,0"/>
              <v:stroke on="f" joinstyle="miter"/>
              <v:imagedata o:title=""/>
              <o:lock v:ext="edit"/>
              <v:textbox style="layout-flow:vertical;mso-layout-flow-alt:bottom-to-top;">
                <w:txbxContent>
                  <w:p>
                    <w:pPr>
                      <w:snapToGrid w:val="0"/>
                      <w:spacing w:line="220" w:lineRule="atLeast"/>
                      <w:rPr>
                        <w:sz w:val="28"/>
                        <w:szCs w:val="28"/>
                      </w:rPr>
                    </w:pPr>
                    <w:r>
                      <w:rPr>
                        <w:sz w:val="28"/>
                        <w:szCs w:val="28"/>
                      </w:rPr>
                      <w:t>JJ</w:t>
                    </w:r>
                    <w:r>
                      <w:rPr>
                        <w:rFonts w:hint="eastAsia"/>
                        <w:sz w:val="28"/>
                        <w:szCs w:val="28"/>
                      </w:rPr>
                      <w:t>F***</w:t>
                    </w:r>
                    <w:r>
                      <w:rPr>
                        <w:sz w:val="28"/>
                        <w:szCs w:val="28"/>
                      </w:rPr>
                      <w:t>-</w:t>
                    </w:r>
                    <w:r>
                      <w:rPr>
                        <w:rFonts w:hint="eastAsia"/>
                        <w:sz w:val="28"/>
                        <w:szCs w:val="28"/>
                      </w:rPr>
                      <w:t>****</w:t>
                    </w:r>
                  </w:p>
                </w:txbxContent>
              </v:textbox>
            </v:shape>
          </v:group>
        </w:pict>
      </w:r>
    </w:p>
    <w:sectPr>
      <w:headerReference r:id="rId17" w:type="default"/>
      <w:footerReference r:id="rId19" w:type="default"/>
      <w:headerReference r:id="rId18" w:type="even"/>
      <w:footerReference r:id="rId20" w:type="even"/>
      <w:pgSz w:w="11906" w:h="16838"/>
      <w:pgMar w:top="1134" w:right="284" w:bottom="1134" w:left="284" w:header="1304"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rPr>
        <w:spacing w:val="40"/>
        <w:sz w:val="4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8640" w:firstLineChars="4800"/>
    </w:pPr>
    <w:r>
      <w:rPr>
        <w:rFonts w:hint="eastAsia"/>
      </w:rPr>
      <w:tab/>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sz w:val="21"/>
        <w:szCs w:val="21"/>
      </w:rPr>
    </w:pPr>
    <w:r>
      <w:rPr>
        <w:rStyle w:val="28"/>
        <w:sz w:val="21"/>
        <w:szCs w:val="21"/>
      </w:rPr>
      <w:fldChar w:fldCharType="begin"/>
    </w:r>
    <w:r>
      <w:rPr>
        <w:rStyle w:val="28"/>
        <w:sz w:val="21"/>
        <w:szCs w:val="21"/>
      </w:rPr>
      <w:instrText xml:space="preserve"> PAGE </w:instrText>
    </w:r>
    <w:r>
      <w:rPr>
        <w:rStyle w:val="28"/>
        <w:sz w:val="21"/>
        <w:szCs w:val="21"/>
      </w:rPr>
      <w:fldChar w:fldCharType="separate"/>
    </w:r>
    <w:r>
      <w:rPr>
        <w:rStyle w:val="28"/>
        <w:sz w:val="21"/>
        <w:szCs w:val="21"/>
      </w:rPr>
      <w:t>I</w:t>
    </w:r>
    <w:r>
      <w:rPr>
        <w:rStyle w:val="28"/>
        <w:sz w:val="21"/>
        <w:szCs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pPr>
    <w:r>
      <w:rPr>
        <w:rStyle w:val="28"/>
      </w:rPr>
      <w:fldChar w:fldCharType="begin"/>
    </w:r>
    <w:r>
      <w:rPr>
        <w:rStyle w:val="28"/>
      </w:rPr>
      <w:instrText xml:space="preserve"> PAGE </w:instrText>
    </w:r>
    <w:r>
      <w:rPr>
        <w:rStyle w:val="28"/>
      </w:rPr>
      <w:fldChar w:fldCharType="separate"/>
    </w:r>
    <w:r>
      <w:rPr>
        <w:rStyle w:val="28"/>
      </w:rPr>
      <w:t>II</w:t>
    </w:r>
    <w:r>
      <w:rPr>
        <w:rStyle w:val="2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90"/>
      <w:jc w:val="right"/>
      <w:rPr>
        <w:sz w:val="21"/>
        <w:szCs w:val="21"/>
      </w:rPr>
    </w:pPr>
    <w:r>
      <w:rPr>
        <w:rStyle w:val="28"/>
        <w:sz w:val="21"/>
        <w:szCs w:val="21"/>
      </w:rPr>
      <w:fldChar w:fldCharType="begin"/>
    </w:r>
    <w:r>
      <w:rPr>
        <w:rStyle w:val="28"/>
        <w:sz w:val="21"/>
        <w:szCs w:val="21"/>
      </w:rPr>
      <w:instrText xml:space="preserve"> PAGE </w:instrText>
    </w:r>
    <w:r>
      <w:rPr>
        <w:rStyle w:val="28"/>
        <w:sz w:val="21"/>
        <w:szCs w:val="21"/>
      </w:rPr>
      <w:fldChar w:fldCharType="separate"/>
    </w:r>
    <w:r>
      <w:rPr>
        <w:rStyle w:val="28"/>
        <w:sz w:val="21"/>
        <w:szCs w:val="21"/>
      </w:rPr>
      <w:t>1</w:t>
    </w:r>
    <w:r>
      <w:rPr>
        <w:rStyle w:val="28"/>
        <w:sz w:val="21"/>
        <w:szCs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sz w:val="21"/>
        <w:szCs w:val="21"/>
      </w:rPr>
    </w:pPr>
    <w:r>
      <w:rPr>
        <w:rStyle w:val="28"/>
        <w:sz w:val="21"/>
        <w:szCs w:val="21"/>
      </w:rPr>
      <w:fldChar w:fldCharType="begin"/>
    </w:r>
    <w:r>
      <w:rPr>
        <w:rStyle w:val="28"/>
        <w:sz w:val="21"/>
        <w:szCs w:val="21"/>
      </w:rPr>
      <w:instrText xml:space="preserve"> PAGE </w:instrText>
    </w:r>
    <w:r>
      <w:rPr>
        <w:rStyle w:val="28"/>
        <w:sz w:val="21"/>
        <w:szCs w:val="21"/>
      </w:rPr>
      <w:fldChar w:fldCharType="separate"/>
    </w:r>
    <w:r>
      <w:rPr>
        <w:rStyle w:val="28"/>
        <w:sz w:val="21"/>
        <w:szCs w:val="21"/>
      </w:rPr>
      <w:t>2</w:t>
    </w:r>
    <w:r>
      <w:rPr>
        <w:rStyle w:val="28"/>
        <w:sz w:val="21"/>
        <w:szCs w:val="21"/>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90"/>
      <w:jc w:val="right"/>
      <w:rPr>
        <w:sz w:val="21"/>
        <w:szCs w:val="2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ascii="黑体" w:hAnsi="黑体" w:eastAsia="黑体" w:cs="黑体"/>
        <w:sz w:val="21"/>
        <w:szCs w:val="21"/>
      </w:rPr>
    </w:pPr>
    <w:r>
      <w:rPr>
        <w:rFonts w:eastAsia="黑体"/>
        <w:b/>
        <w:bCs/>
        <w:sz w:val="21"/>
        <w:szCs w:val="21"/>
      </w:rPr>
      <w:t>JJF 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b/>
        <w:bCs/>
        <w:sz w:val="24"/>
      </w:rPr>
    </w:pPr>
  </w:p>
  <w:p>
    <w:pPr>
      <w:pStyle w:val="17"/>
      <w:rPr>
        <w:rFonts w:ascii="黑体" w:hAnsi="黑体" w:eastAsia="黑体" w:cs="黑体"/>
        <w:sz w:val="21"/>
        <w:szCs w:val="21"/>
      </w:rPr>
    </w:pPr>
    <w:r>
      <w:rPr>
        <w:rFonts w:eastAsia="黑体"/>
        <w:b/>
        <w:bCs/>
        <w:sz w:val="21"/>
        <w:szCs w:val="21"/>
      </w:rPr>
      <w:t>JJF 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ascii="黑体" w:hAnsi="黑体" w:eastAsia="黑体" w:cs="黑体"/>
        <w:sz w:val="21"/>
        <w:szCs w:val="21"/>
      </w:rPr>
    </w:pPr>
    <w:r>
      <w:rPr>
        <w:rFonts w:eastAsia="黑体"/>
        <w:b/>
        <w:bCs/>
        <w:sz w:val="21"/>
        <w:szCs w:val="21"/>
      </w:rPr>
      <w:t>JJF 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ascii="黑体" w:hAnsi="黑体" w:eastAsia="黑体" w:cs="黑体"/>
        <w:sz w:val="21"/>
        <w:szCs w:val="21"/>
      </w:rPr>
    </w:pPr>
    <w:r>
      <w:rPr>
        <w:rFonts w:eastAsia="黑体"/>
        <w:b/>
        <w:bCs/>
        <w:sz w:val="21"/>
        <w:szCs w:val="21"/>
      </w:rPr>
      <w:t>JJF 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ascii="黑体" w:hAnsi="黑体" w:eastAsia="黑体" w:cs="黑体"/>
        <w:sz w:val="21"/>
        <w:szCs w:val="21"/>
      </w:rPr>
    </w:pPr>
    <w:r>
      <w:rPr>
        <w:rFonts w:eastAsia="黑体"/>
        <w:b/>
        <w:bCs/>
        <w:sz w:val="21"/>
        <w:szCs w:val="21"/>
      </w:rPr>
      <w:t>JJF 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ascii="黑体" w:hAnsi="黑体" w:eastAsia="黑体" w:cs="黑体"/>
        <w:sz w:val="21"/>
        <w:szCs w:val="21"/>
      </w:rPr>
    </w:pPr>
    <w:r>
      <w:rPr>
        <w:rFonts w:eastAsia="黑体"/>
        <w:b/>
        <w:bCs/>
        <w:sz w:val="21"/>
        <w:szCs w:val="21"/>
      </w:rPr>
      <w:t>JJF XXX-XXXX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80C5E"/>
    <w:multiLevelType w:val="multilevel"/>
    <w:tmpl w:val="01B80C5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ACC5F02"/>
    <w:multiLevelType w:val="multilevel"/>
    <w:tmpl w:val="0ACC5F02"/>
    <w:lvl w:ilvl="0" w:tentative="0">
      <w:start w:val="1"/>
      <w:numFmt w:val="lowerLetter"/>
      <w:lvlText w:val="%1)"/>
      <w:lvlJc w:val="left"/>
      <w:pPr>
        <w:ind w:left="915" w:hanging="420"/>
      </w:pPr>
    </w:lvl>
    <w:lvl w:ilvl="1" w:tentative="0">
      <w:start w:val="1"/>
      <w:numFmt w:val="lowerLetter"/>
      <w:lvlText w:val="%2)"/>
      <w:lvlJc w:val="left"/>
      <w:pPr>
        <w:ind w:left="1335" w:hanging="420"/>
      </w:pPr>
    </w:lvl>
    <w:lvl w:ilvl="2" w:tentative="0">
      <w:start w:val="1"/>
      <w:numFmt w:val="lowerRoman"/>
      <w:lvlText w:val="%3."/>
      <w:lvlJc w:val="right"/>
      <w:pPr>
        <w:ind w:left="1755" w:hanging="420"/>
      </w:pPr>
    </w:lvl>
    <w:lvl w:ilvl="3" w:tentative="0">
      <w:start w:val="1"/>
      <w:numFmt w:val="decimal"/>
      <w:lvlText w:val="%4."/>
      <w:lvlJc w:val="left"/>
      <w:pPr>
        <w:ind w:left="2175" w:hanging="420"/>
      </w:pPr>
    </w:lvl>
    <w:lvl w:ilvl="4" w:tentative="0">
      <w:start w:val="1"/>
      <w:numFmt w:val="lowerLetter"/>
      <w:lvlText w:val="%5)"/>
      <w:lvlJc w:val="left"/>
      <w:pPr>
        <w:ind w:left="2595" w:hanging="420"/>
      </w:pPr>
    </w:lvl>
    <w:lvl w:ilvl="5" w:tentative="0">
      <w:start w:val="1"/>
      <w:numFmt w:val="lowerRoman"/>
      <w:lvlText w:val="%6."/>
      <w:lvlJc w:val="right"/>
      <w:pPr>
        <w:ind w:left="3015" w:hanging="420"/>
      </w:pPr>
    </w:lvl>
    <w:lvl w:ilvl="6" w:tentative="0">
      <w:start w:val="1"/>
      <w:numFmt w:val="decimal"/>
      <w:lvlText w:val="%7."/>
      <w:lvlJc w:val="left"/>
      <w:pPr>
        <w:ind w:left="3435" w:hanging="420"/>
      </w:pPr>
    </w:lvl>
    <w:lvl w:ilvl="7" w:tentative="0">
      <w:start w:val="1"/>
      <w:numFmt w:val="lowerLetter"/>
      <w:lvlText w:val="%8)"/>
      <w:lvlJc w:val="left"/>
      <w:pPr>
        <w:ind w:left="3855" w:hanging="420"/>
      </w:pPr>
    </w:lvl>
    <w:lvl w:ilvl="8" w:tentative="0">
      <w:start w:val="1"/>
      <w:numFmt w:val="lowerRoman"/>
      <w:lvlText w:val="%9."/>
      <w:lvlJc w:val="right"/>
      <w:pPr>
        <w:ind w:left="427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mirrorMargins w:val="1"/>
  <w:bordersDoNotSurroundHeader w:val="1"/>
  <w:bordersDoNotSurroundFooter w:val="1"/>
  <w:revisionView w:markup="0"/>
  <w:trackRevisions w:val="1"/>
  <w:documentProtection w:enforcement="0"/>
  <w:defaultTabStop w:val="420"/>
  <w:evenAndOddHeaders w:val="1"/>
  <w:drawingGridHorizontalSpacing w:val="142"/>
  <w:drawingGridVerticalSpacing w:val="142"/>
  <w:displayHorizontalDrawingGridEvery w:val="0"/>
  <w:displayVerticalDrawingGridEvery w:val="2"/>
  <w:characterSpacingControl w:val="compressPunctuation"/>
  <w:footnotePr>
    <w:numFmt w:val="decimalFullWidth"/>
    <w:numRestart w:val="eachPage"/>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NWEwNWUwMzM4NWY0OTk0NWQwZTM3ZGZhZmEwOTQ4YjYifQ=="/>
  </w:docVars>
  <w:rsids>
    <w:rsidRoot w:val="0086257E"/>
    <w:rsid w:val="00002F4B"/>
    <w:rsid w:val="000042B0"/>
    <w:rsid w:val="000045AC"/>
    <w:rsid w:val="00004F1C"/>
    <w:rsid w:val="00006BA2"/>
    <w:rsid w:val="000071BC"/>
    <w:rsid w:val="00014731"/>
    <w:rsid w:val="00014E6A"/>
    <w:rsid w:val="00015276"/>
    <w:rsid w:val="00015278"/>
    <w:rsid w:val="00016EF9"/>
    <w:rsid w:val="00017E43"/>
    <w:rsid w:val="00022CE1"/>
    <w:rsid w:val="00023523"/>
    <w:rsid w:val="0002420A"/>
    <w:rsid w:val="000242A3"/>
    <w:rsid w:val="00025421"/>
    <w:rsid w:val="00027DF1"/>
    <w:rsid w:val="00030769"/>
    <w:rsid w:val="00033BA5"/>
    <w:rsid w:val="0003562F"/>
    <w:rsid w:val="000374B5"/>
    <w:rsid w:val="00037CA7"/>
    <w:rsid w:val="000401A4"/>
    <w:rsid w:val="000410CE"/>
    <w:rsid w:val="00042BCA"/>
    <w:rsid w:val="00043519"/>
    <w:rsid w:val="0004418C"/>
    <w:rsid w:val="00044473"/>
    <w:rsid w:val="000445D5"/>
    <w:rsid w:val="00044DD9"/>
    <w:rsid w:val="00045E50"/>
    <w:rsid w:val="000469AD"/>
    <w:rsid w:val="0005062F"/>
    <w:rsid w:val="00050F7D"/>
    <w:rsid w:val="000515E2"/>
    <w:rsid w:val="00052860"/>
    <w:rsid w:val="00052FE1"/>
    <w:rsid w:val="000534BC"/>
    <w:rsid w:val="00053AB2"/>
    <w:rsid w:val="000551DB"/>
    <w:rsid w:val="00057213"/>
    <w:rsid w:val="000575E6"/>
    <w:rsid w:val="00057924"/>
    <w:rsid w:val="000601CF"/>
    <w:rsid w:val="00060F4D"/>
    <w:rsid w:val="00063704"/>
    <w:rsid w:val="00063A94"/>
    <w:rsid w:val="00063E7F"/>
    <w:rsid w:val="00064E47"/>
    <w:rsid w:val="0006552D"/>
    <w:rsid w:val="00065782"/>
    <w:rsid w:val="000660A7"/>
    <w:rsid w:val="0006614F"/>
    <w:rsid w:val="0007149A"/>
    <w:rsid w:val="00075DBC"/>
    <w:rsid w:val="00076192"/>
    <w:rsid w:val="00077A13"/>
    <w:rsid w:val="00081654"/>
    <w:rsid w:val="0008168E"/>
    <w:rsid w:val="0008303A"/>
    <w:rsid w:val="00083B44"/>
    <w:rsid w:val="00084590"/>
    <w:rsid w:val="000849C8"/>
    <w:rsid w:val="0008640E"/>
    <w:rsid w:val="0008651A"/>
    <w:rsid w:val="00086CD6"/>
    <w:rsid w:val="00087173"/>
    <w:rsid w:val="00090760"/>
    <w:rsid w:val="0009104A"/>
    <w:rsid w:val="00093763"/>
    <w:rsid w:val="00094D0C"/>
    <w:rsid w:val="000956FF"/>
    <w:rsid w:val="0009707B"/>
    <w:rsid w:val="000A1332"/>
    <w:rsid w:val="000A1EB0"/>
    <w:rsid w:val="000A205E"/>
    <w:rsid w:val="000A3568"/>
    <w:rsid w:val="000A38FE"/>
    <w:rsid w:val="000A3E29"/>
    <w:rsid w:val="000A4AD7"/>
    <w:rsid w:val="000A685C"/>
    <w:rsid w:val="000B06A4"/>
    <w:rsid w:val="000B1F96"/>
    <w:rsid w:val="000B24CA"/>
    <w:rsid w:val="000B2616"/>
    <w:rsid w:val="000B35E5"/>
    <w:rsid w:val="000B3A72"/>
    <w:rsid w:val="000B40C3"/>
    <w:rsid w:val="000B4680"/>
    <w:rsid w:val="000B6160"/>
    <w:rsid w:val="000B6F26"/>
    <w:rsid w:val="000B7566"/>
    <w:rsid w:val="000B78C3"/>
    <w:rsid w:val="000C0508"/>
    <w:rsid w:val="000C3026"/>
    <w:rsid w:val="000C3D8C"/>
    <w:rsid w:val="000C4B89"/>
    <w:rsid w:val="000C7870"/>
    <w:rsid w:val="000D152F"/>
    <w:rsid w:val="000D157B"/>
    <w:rsid w:val="000D1DEB"/>
    <w:rsid w:val="000D3163"/>
    <w:rsid w:val="000D42CF"/>
    <w:rsid w:val="000D5304"/>
    <w:rsid w:val="000D546A"/>
    <w:rsid w:val="000D549F"/>
    <w:rsid w:val="000D5E68"/>
    <w:rsid w:val="000D60FA"/>
    <w:rsid w:val="000E0E9F"/>
    <w:rsid w:val="000E4C06"/>
    <w:rsid w:val="000E55FC"/>
    <w:rsid w:val="000F0473"/>
    <w:rsid w:val="000F1619"/>
    <w:rsid w:val="000F2EA3"/>
    <w:rsid w:val="000F2FAF"/>
    <w:rsid w:val="00100B65"/>
    <w:rsid w:val="00101940"/>
    <w:rsid w:val="00101D30"/>
    <w:rsid w:val="00104CD3"/>
    <w:rsid w:val="0010536B"/>
    <w:rsid w:val="001105FA"/>
    <w:rsid w:val="00110A22"/>
    <w:rsid w:val="00110B72"/>
    <w:rsid w:val="00111417"/>
    <w:rsid w:val="0011176C"/>
    <w:rsid w:val="00112A7B"/>
    <w:rsid w:val="00113313"/>
    <w:rsid w:val="00114291"/>
    <w:rsid w:val="00114973"/>
    <w:rsid w:val="00117B6C"/>
    <w:rsid w:val="00120D71"/>
    <w:rsid w:val="00122222"/>
    <w:rsid w:val="0012298A"/>
    <w:rsid w:val="00122E1C"/>
    <w:rsid w:val="00127193"/>
    <w:rsid w:val="00127EA6"/>
    <w:rsid w:val="00130C64"/>
    <w:rsid w:val="00132DE5"/>
    <w:rsid w:val="00133D6E"/>
    <w:rsid w:val="0013545E"/>
    <w:rsid w:val="00137C28"/>
    <w:rsid w:val="00141401"/>
    <w:rsid w:val="00141D67"/>
    <w:rsid w:val="00143EA8"/>
    <w:rsid w:val="001440CB"/>
    <w:rsid w:val="00145CB7"/>
    <w:rsid w:val="00146B82"/>
    <w:rsid w:val="00147DCC"/>
    <w:rsid w:val="001503BB"/>
    <w:rsid w:val="00153985"/>
    <w:rsid w:val="001546AC"/>
    <w:rsid w:val="001547E0"/>
    <w:rsid w:val="001563AC"/>
    <w:rsid w:val="00156D9A"/>
    <w:rsid w:val="00157CD5"/>
    <w:rsid w:val="00157D3C"/>
    <w:rsid w:val="00160002"/>
    <w:rsid w:val="0016078B"/>
    <w:rsid w:val="00160D18"/>
    <w:rsid w:val="001611D7"/>
    <w:rsid w:val="001625B8"/>
    <w:rsid w:val="00162F6A"/>
    <w:rsid w:val="0016383D"/>
    <w:rsid w:val="00165EC4"/>
    <w:rsid w:val="00165F6B"/>
    <w:rsid w:val="00166CA6"/>
    <w:rsid w:val="00166F0D"/>
    <w:rsid w:val="00170FA8"/>
    <w:rsid w:val="001711C6"/>
    <w:rsid w:val="00173AB6"/>
    <w:rsid w:val="00174C02"/>
    <w:rsid w:val="00174D1C"/>
    <w:rsid w:val="001777E8"/>
    <w:rsid w:val="00181249"/>
    <w:rsid w:val="001820BC"/>
    <w:rsid w:val="001838D8"/>
    <w:rsid w:val="00185246"/>
    <w:rsid w:val="00185BCA"/>
    <w:rsid w:val="001866E0"/>
    <w:rsid w:val="00186DAF"/>
    <w:rsid w:val="00187237"/>
    <w:rsid w:val="00187C7F"/>
    <w:rsid w:val="0019408E"/>
    <w:rsid w:val="0019688B"/>
    <w:rsid w:val="00196949"/>
    <w:rsid w:val="00197385"/>
    <w:rsid w:val="00197EC4"/>
    <w:rsid w:val="001A0106"/>
    <w:rsid w:val="001A0479"/>
    <w:rsid w:val="001A0FEA"/>
    <w:rsid w:val="001A21FC"/>
    <w:rsid w:val="001A28DA"/>
    <w:rsid w:val="001A6E2B"/>
    <w:rsid w:val="001A7897"/>
    <w:rsid w:val="001A7B40"/>
    <w:rsid w:val="001A7BA4"/>
    <w:rsid w:val="001B1335"/>
    <w:rsid w:val="001B1C2D"/>
    <w:rsid w:val="001B56B1"/>
    <w:rsid w:val="001B5B12"/>
    <w:rsid w:val="001C022B"/>
    <w:rsid w:val="001C1397"/>
    <w:rsid w:val="001C1919"/>
    <w:rsid w:val="001C2E54"/>
    <w:rsid w:val="001C5B40"/>
    <w:rsid w:val="001C69C8"/>
    <w:rsid w:val="001D00C0"/>
    <w:rsid w:val="001D0462"/>
    <w:rsid w:val="001D04C3"/>
    <w:rsid w:val="001D0683"/>
    <w:rsid w:val="001D07EC"/>
    <w:rsid w:val="001D0ACE"/>
    <w:rsid w:val="001D6F33"/>
    <w:rsid w:val="001E37EB"/>
    <w:rsid w:val="001E3E5E"/>
    <w:rsid w:val="001E421C"/>
    <w:rsid w:val="001E50C4"/>
    <w:rsid w:val="001E6119"/>
    <w:rsid w:val="001E7C78"/>
    <w:rsid w:val="001E7DA5"/>
    <w:rsid w:val="001F08F7"/>
    <w:rsid w:val="001F1631"/>
    <w:rsid w:val="001F1963"/>
    <w:rsid w:val="001F2FD2"/>
    <w:rsid w:val="001F58C8"/>
    <w:rsid w:val="001F6D79"/>
    <w:rsid w:val="001F7304"/>
    <w:rsid w:val="001F734A"/>
    <w:rsid w:val="001F7A61"/>
    <w:rsid w:val="00202DE8"/>
    <w:rsid w:val="00202E12"/>
    <w:rsid w:val="00206920"/>
    <w:rsid w:val="002069F9"/>
    <w:rsid w:val="00207CAB"/>
    <w:rsid w:val="00210153"/>
    <w:rsid w:val="002104C5"/>
    <w:rsid w:val="00211565"/>
    <w:rsid w:val="0021166F"/>
    <w:rsid w:val="00213759"/>
    <w:rsid w:val="00213F22"/>
    <w:rsid w:val="002145F0"/>
    <w:rsid w:val="00214EAD"/>
    <w:rsid w:val="00215A4A"/>
    <w:rsid w:val="00216628"/>
    <w:rsid w:val="002166E5"/>
    <w:rsid w:val="00216D99"/>
    <w:rsid w:val="002206FD"/>
    <w:rsid w:val="00222C40"/>
    <w:rsid w:val="0022358E"/>
    <w:rsid w:val="00223CA3"/>
    <w:rsid w:val="0022464B"/>
    <w:rsid w:val="00226958"/>
    <w:rsid w:val="00226B62"/>
    <w:rsid w:val="00230F0C"/>
    <w:rsid w:val="002323C6"/>
    <w:rsid w:val="00235FE9"/>
    <w:rsid w:val="0023666A"/>
    <w:rsid w:val="00236F4D"/>
    <w:rsid w:val="00240C23"/>
    <w:rsid w:val="00241D45"/>
    <w:rsid w:val="002436B1"/>
    <w:rsid w:val="002441A2"/>
    <w:rsid w:val="0024584C"/>
    <w:rsid w:val="00245C51"/>
    <w:rsid w:val="002460B3"/>
    <w:rsid w:val="002462FF"/>
    <w:rsid w:val="00247804"/>
    <w:rsid w:val="0024781C"/>
    <w:rsid w:val="00247947"/>
    <w:rsid w:val="00247B96"/>
    <w:rsid w:val="00250947"/>
    <w:rsid w:val="00253045"/>
    <w:rsid w:val="002532A1"/>
    <w:rsid w:val="00254743"/>
    <w:rsid w:val="00254DB3"/>
    <w:rsid w:val="0025566A"/>
    <w:rsid w:val="00256279"/>
    <w:rsid w:val="002562F0"/>
    <w:rsid w:val="00256EE4"/>
    <w:rsid w:val="00257B1C"/>
    <w:rsid w:val="00260503"/>
    <w:rsid w:val="00261424"/>
    <w:rsid w:val="00261FD2"/>
    <w:rsid w:val="00262AF2"/>
    <w:rsid w:val="00262C16"/>
    <w:rsid w:val="0026406D"/>
    <w:rsid w:val="00264EE8"/>
    <w:rsid w:val="00265019"/>
    <w:rsid w:val="0026502C"/>
    <w:rsid w:val="0026524C"/>
    <w:rsid w:val="0026609E"/>
    <w:rsid w:val="00267F28"/>
    <w:rsid w:val="00271CFE"/>
    <w:rsid w:val="002741F5"/>
    <w:rsid w:val="002753F1"/>
    <w:rsid w:val="00276AAF"/>
    <w:rsid w:val="002778C6"/>
    <w:rsid w:val="00280000"/>
    <w:rsid w:val="00280B86"/>
    <w:rsid w:val="0028204B"/>
    <w:rsid w:val="002859EF"/>
    <w:rsid w:val="0028616F"/>
    <w:rsid w:val="00287403"/>
    <w:rsid w:val="002901DA"/>
    <w:rsid w:val="002932F2"/>
    <w:rsid w:val="00293E8A"/>
    <w:rsid w:val="00294386"/>
    <w:rsid w:val="00294CC3"/>
    <w:rsid w:val="00297BE0"/>
    <w:rsid w:val="002A007B"/>
    <w:rsid w:val="002A02B9"/>
    <w:rsid w:val="002A188C"/>
    <w:rsid w:val="002A1CE6"/>
    <w:rsid w:val="002B38C5"/>
    <w:rsid w:val="002B61E4"/>
    <w:rsid w:val="002B7F89"/>
    <w:rsid w:val="002C0C56"/>
    <w:rsid w:val="002C24EB"/>
    <w:rsid w:val="002C2FE9"/>
    <w:rsid w:val="002C41A9"/>
    <w:rsid w:val="002C4FC8"/>
    <w:rsid w:val="002C5EB6"/>
    <w:rsid w:val="002C6578"/>
    <w:rsid w:val="002C6EDD"/>
    <w:rsid w:val="002D1166"/>
    <w:rsid w:val="002D184C"/>
    <w:rsid w:val="002D298D"/>
    <w:rsid w:val="002D5048"/>
    <w:rsid w:val="002D5C54"/>
    <w:rsid w:val="002E0614"/>
    <w:rsid w:val="002E2F43"/>
    <w:rsid w:val="002E3B9E"/>
    <w:rsid w:val="002E64B7"/>
    <w:rsid w:val="002E6B6A"/>
    <w:rsid w:val="002F0AAB"/>
    <w:rsid w:val="002F0D1E"/>
    <w:rsid w:val="002F1B4A"/>
    <w:rsid w:val="002F1E3B"/>
    <w:rsid w:val="002F2132"/>
    <w:rsid w:val="002F47CA"/>
    <w:rsid w:val="002F4CE5"/>
    <w:rsid w:val="002F5BF4"/>
    <w:rsid w:val="002F65D8"/>
    <w:rsid w:val="002F6AB6"/>
    <w:rsid w:val="002F7E51"/>
    <w:rsid w:val="00300274"/>
    <w:rsid w:val="003029CE"/>
    <w:rsid w:val="00303BC3"/>
    <w:rsid w:val="00303E7C"/>
    <w:rsid w:val="003047CD"/>
    <w:rsid w:val="00304AA0"/>
    <w:rsid w:val="00307535"/>
    <w:rsid w:val="00307956"/>
    <w:rsid w:val="00307978"/>
    <w:rsid w:val="003100CF"/>
    <w:rsid w:val="00310618"/>
    <w:rsid w:val="00310D40"/>
    <w:rsid w:val="00313C6D"/>
    <w:rsid w:val="0031493F"/>
    <w:rsid w:val="00315ED7"/>
    <w:rsid w:val="0031778D"/>
    <w:rsid w:val="00317F39"/>
    <w:rsid w:val="003201B0"/>
    <w:rsid w:val="0032317D"/>
    <w:rsid w:val="0032360D"/>
    <w:rsid w:val="0032526F"/>
    <w:rsid w:val="0032527F"/>
    <w:rsid w:val="00325383"/>
    <w:rsid w:val="00326EAF"/>
    <w:rsid w:val="00330D04"/>
    <w:rsid w:val="003311CE"/>
    <w:rsid w:val="00331263"/>
    <w:rsid w:val="003320E4"/>
    <w:rsid w:val="003321CF"/>
    <w:rsid w:val="00336EB1"/>
    <w:rsid w:val="00337C2D"/>
    <w:rsid w:val="003403AD"/>
    <w:rsid w:val="00340A7F"/>
    <w:rsid w:val="00340BA3"/>
    <w:rsid w:val="00350084"/>
    <w:rsid w:val="00350468"/>
    <w:rsid w:val="00350668"/>
    <w:rsid w:val="00350A46"/>
    <w:rsid w:val="00350CFC"/>
    <w:rsid w:val="0035143C"/>
    <w:rsid w:val="00353491"/>
    <w:rsid w:val="003539E9"/>
    <w:rsid w:val="00354D68"/>
    <w:rsid w:val="003553D0"/>
    <w:rsid w:val="003628E1"/>
    <w:rsid w:val="00362EA8"/>
    <w:rsid w:val="003639BB"/>
    <w:rsid w:val="0036472E"/>
    <w:rsid w:val="00364A65"/>
    <w:rsid w:val="003715B3"/>
    <w:rsid w:val="00372955"/>
    <w:rsid w:val="00376E72"/>
    <w:rsid w:val="003774FD"/>
    <w:rsid w:val="00381360"/>
    <w:rsid w:val="003821C8"/>
    <w:rsid w:val="00384A25"/>
    <w:rsid w:val="00385029"/>
    <w:rsid w:val="0038623C"/>
    <w:rsid w:val="0038700E"/>
    <w:rsid w:val="003870A8"/>
    <w:rsid w:val="00387133"/>
    <w:rsid w:val="00387F59"/>
    <w:rsid w:val="0039071E"/>
    <w:rsid w:val="00390B2E"/>
    <w:rsid w:val="00392C7C"/>
    <w:rsid w:val="00393077"/>
    <w:rsid w:val="003941B8"/>
    <w:rsid w:val="00394BDC"/>
    <w:rsid w:val="00394F00"/>
    <w:rsid w:val="00397B30"/>
    <w:rsid w:val="00397EB3"/>
    <w:rsid w:val="003A2418"/>
    <w:rsid w:val="003A35EC"/>
    <w:rsid w:val="003A4056"/>
    <w:rsid w:val="003A5D91"/>
    <w:rsid w:val="003A72E2"/>
    <w:rsid w:val="003A74F8"/>
    <w:rsid w:val="003B201E"/>
    <w:rsid w:val="003B4865"/>
    <w:rsid w:val="003B50C8"/>
    <w:rsid w:val="003B55FA"/>
    <w:rsid w:val="003B5B30"/>
    <w:rsid w:val="003B62E0"/>
    <w:rsid w:val="003B6C88"/>
    <w:rsid w:val="003B7820"/>
    <w:rsid w:val="003C0678"/>
    <w:rsid w:val="003C093F"/>
    <w:rsid w:val="003C15AB"/>
    <w:rsid w:val="003C1C35"/>
    <w:rsid w:val="003C5EF2"/>
    <w:rsid w:val="003C6B46"/>
    <w:rsid w:val="003C7714"/>
    <w:rsid w:val="003D0148"/>
    <w:rsid w:val="003D040B"/>
    <w:rsid w:val="003D1ACB"/>
    <w:rsid w:val="003D23A6"/>
    <w:rsid w:val="003D260A"/>
    <w:rsid w:val="003D31B7"/>
    <w:rsid w:val="003D3487"/>
    <w:rsid w:val="003D3D60"/>
    <w:rsid w:val="003D3DC9"/>
    <w:rsid w:val="003D4BC2"/>
    <w:rsid w:val="003E019E"/>
    <w:rsid w:val="003E06B6"/>
    <w:rsid w:val="003E06E7"/>
    <w:rsid w:val="003E0A6A"/>
    <w:rsid w:val="003E10CC"/>
    <w:rsid w:val="003E1D5D"/>
    <w:rsid w:val="003F0A7C"/>
    <w:rsid w:val="003F1876"/>
    <w:rsid w:val="003F2BBE"/>
    <w:rsid w:val="003F3BB7"/>
    <w:rsid w:val="003F3C40"/>
    <w:rsid w:val="003F482D"/>
    <w:rsid w:val="003F4F82"/>
    <w:rsid w:val="003F6524"/>
    <w:rsid w:val="00401D08"/>
    <w:rsid w:val="00403366"/>
    <w:rsid w:val="0040348F"/>
    <w:rsid w:val="00403825"/>
    <w:rsid w:val="00404BDA"/>
    <w:rsid w:val="004067C7"/>
    <w:rsid w:val="0040772B"/>
    <w:rsid w:val="0041016E"/>
    <w:rsid w:val="00410270"/>
    <w:rsid w:val="004103AC"/>
    <w:rsid w:val="00410444"/>
    <w:rsid w:val="00410E2E"/>
    <w:rsid w:val="00412479"/>
    <w:rsid w:val="00412911"/>
    <w:rsid w:val="004140D1"/>
    <w:rsid w:val="00414125"/>
    <w:rsid w:val="0041434E"/>
    <w:rsid w:val="00416926"/>
    <w:rsid w:val="00417D56"/>
    <w:rsid w:val="004214C8"/>
    <w:rsid w:val="00422053"/>
    <w:rsid w:val="00423B6F"/>
    <w:rsid w:val="00425400"/>
    <w:rsid w:val="00426B1E"/>
    <w:rsid w:val="00434D8E"/>
    <w:rsid w:val="00434E6A"/>
    <w:rsid w:val="00436A1B"/>
    <w:rsid w:val="004370F4"/>
    <w:rsid w:val="004401B7"/>
    <w:rsid w:val="004411C7"/>
    <w:rsid w:val="00442CAB"/>
    <w:rsid w:val="00443337"/>
    <w:rsid w:val="004438D4"/>
    <w:rsid w:val="004444F7"/>
    <w:rsid w:val="00444851"/>
    <w:rsid w:val="00447BE5"/>
    <w:rsid w:val="00447E13"/>
    <w:rsid w:val="004501DF"/>
    <w:rsid w:val="00451E56"/>
    <w:rsid w:val="004521A1"/>
    <w:rsid w:val="004544C9"/>
    <w:rsid w:val="00455769"/>
    <w:rsid w:val="0045682A"/>
    <w:rsid w:val="004604DC"/>
    <w:rsid w:val="0046340E"/>
    <w:rsid w:val="00463B6C"/>
    <w:rsid w:val="0046768E"/>
    <w:rsid w:val="004677A8"/>
    <w:rsid w:val="00467D08"/>
    <w:rsid w:val="00473072"/>
    <w:rsid w:val="0047367A"/>
    <w:rsid w:val="00473D34"/>
    <w:rsid w:val="0047739B"/>
    <w:rsid w:val="00481185"/>
    <w:rsid w:val="00481DA1"/>
    <w:rsid w:val="0048327E"/>
    <w:rsid w:val="004849FF"/>
    <w:rsid w:val="00484DB5"/>
    <w:rsid w:val="0048673B"/>
    <w:rsid w:val="004905C6"/>
    <w:rsid w:val="0049280B"/>
    <w:rsid w:val="00492C59"/>
    <w:rsid w:val="00492CC0"/>
    <w:rsid w:val="00493380"/>
    <w:rsid w:val="00495DF7"/>
    <w:rsid w:val="0049634B"/>
    <w:rsid w:val="00496629"/>
    <w:rsid w:val="004970FF"/>
    <w:rsid w:val="00497D04"/>
    <w:rsid w:val="004A0B26"/>
    <w:rsid w:val="004A42B5"/>
    <w:rsid w:val="004A468A"/>
    <w:rsid w:val="004A474B"/>
    <w:rsid w:val="004A4D56"/>
    <w:rsid w:val="004A7209"/>
    <w:rsid w:val="004A7742"/>
    <w:rsid w:val="004B05F3"/>
    <w:rsid w:val="004B36EA"/>
    <w:rsid w:val="004B3EEA"/>
    <w:rsid w:val="004B4713"/>
    <w:rsid w:val="004B4AAD"/>
    <w:rsid w:val="004B4E0D"/>
    <w:rsid w:val="004B531C"/>
    <w:rsid w:val="004B5A42"/>
    <w:rsid w:val="004B71F0"/>
    <w:rsid w:val="004B772A"/>
    <w:rsid w:val="004C4448"/>
    <w:rsid w:val="004C4E01"/>
    <w:rsid w:val="004C57CA"/>
    <w:rsid w:val="004C5C72"/>
    <w:rsid w:val="004C5CCC"/>
    <w:rsid w:val="004C62C7"/>
    <w:rsid w:val="004C63EC"/>
    <w:rsid w:val="004C74B5"/>
    <w:rsid w:val="004C7710"/>
    <w:rsid w:val="004D09EF"/>
    <w:rsid w:val="004D0BFD"/>
    <w:rsid w:val="004D14E4"/>
    <w:rsid w:val="004D4193"/>
    <w:rsid w:val="004D41CC"/>
    <w:rsid w:val="004D5131"/>
    <w:rsid w:val="004D5DC6"/>
    <w:rsid w:val="004D7C4B"/>
    <w:rsid w:val="004E01DE"/>
    <w:rsid w:val="004E0405"/>
    <w:rsid w:val="004E221D"/>
    <w:rsid w:val="004E4394"/>
    <w:rsid w:val="004E5460"/>
    <w:rsid w:val="004E54B6"/>
    <w:rsid w:val="004F1D3F"/>
    <w:rsid w:val="004F2ABB"/>
    <w:rsid w:val="004F30C1"/>
    <w:rsid w:val="004F4A7F"/>
    <w:rsid w:val="004F4E16"/>
    <w:rsid w:val="004F5DD1"/>
    <w:rsid w:val="004F6D97"/>
    <w:rsid w:val="005025F8"/>
    <w:rsid w:val="00503276"/>
    <w:rsid w:val="005038D9"/>
    <w:rsid w:val="00504DF2"/>
    <w:rsid w:val="00506C9F"/>
    <w:rsid w:val="005076A3"/>
    <w:rsid w:val="00513165"/>
    <w:rsid w:val="00515C1A"/>
    <w:rsid w:val="00516254"/>
    <w:rsid w:val="00521D3B"/>
    <w:rsid w:val="005230AA"/>
    <w:rsid w:val="00523684"/>
    <w:rsid w:val="00523E88"/>
    <w:rsid w:val="00527E3F"/>
    <w:rsid w:val="00532A1F"/>
    <w:rsid w:val="00532D74"/>
    <w:rsid w:val="00534B90"/>
    <w:rsid w:val="005361FA"/>
    <w:rsid w:val="00536A12"/>
    <w:rsid w:val="00536FD1"/>
    <w:rsid w:val="00540CD0"/>
    <w:rsid w:val="00541970"/>
    <w:rsid w:val="0054316A"/>
    <w:rsid w:val="005454B0"/>
    <w:rsid w:val="00545678"/>
    <w:rsid w:val="00545F6F"/>
    <w:rsid w:val="00546755"/>
    <w:rsid w:val="00546F34"/>
    <w:rsid w:val="005470B6"/>
    <w:rsid w:val="005471EA"/>
    <w:rsid w:val="005474FF"/>
    <w:rsid w:val="00547C86"/>
    <w:rsid w:val="005502D2"/>
    <w:rsid w:val="00550466"/>
    <w:rsid w:val="005506E2"/>
    <w:rsid w:val="005516B5"/>
    <w:rsid w:val="00552C50"/>
    <w:rsid w:val="005537A7"/>
    <w:rsid w:val="005549C3"/>
    <w:rsid w:val="00554CEF"/>
    <w:rsid w:val="00556BBD"/>
    <w:rsid w:val="00556BFC"/>
    <w:rsid w:val="00557963"/>
    <w:rsid w:val="005610CA"/>
    <w:rsid w:val="00561A25"/>
    <w:rsid w:val="00563E03"/>
    <w:rsid w:val="005647AF"/>
    <w:rsid w:val="00564FF7"/>
    <w:rsid w:val="00565699"/>
    <w:rsid w:val="00565766"/>
    <w:rsid w:val="005674ED"/>
    <w:rsid w:val="00570EA3"/>
    <w:rsid w:val="00571843"/>
    <w:rsid w:val="005720FE"/>
    <w:rsid w:val="00574325"/>
    <w:rsid w:val="0057438D"/>
    <w:rsid w:val="005748E1"/>
    <w:rsid w:val="0057730E"/>
    <w:rsid w:val="005812D2"/>
    <w:rsid w:val="00583969"/>
    <w:rsid w:val="00585206"/>
    <w:rsid w:val="0058591C"/>
    <w:rsid w:val="00591A97"/>
    <w:rsid w:val="0059290B"/>
    <w:rsid w:val="00594DA8"/>
    <w:rsid w:val="00596B6C"/>
    <w:rsid w:val="005A0FFD"/>
    <w:rsid w:val="005A1836"/>
    <w:rsid w:val="005A37E6"/>
    <w:rsid w:val="005A45A7"/>
    <w:rsid w:val="005A6D0F"/>
    <w:rsid w:val="005A7FEC"/>
    <w:rsid w:val="005B1B8F"/>
    <w:rsid w:val="005B1D21"/>
    <w:rsid w:val="005B2AF1"/>
    <w:rsid w:val="005B2C06"/>
    <w:rsid w:val="005B3446"/>
    <w:rsid w:val="005B41C5"/>
    <w:rsid w:val="005B4E1C"/>
    <w:rsid w:val="005B582E"/>
    <w:rsid w:val="005B5DC9"/>
    <w:rsid w:val="005B7087"/>
    <w:rsid w:val="005C017E"/>
    <w:rsid w:val="005C11A2"/>
    <w:rsid w:val="005C21F0"/>
    <w:rsid w:val="005C224F"/>
    <w:rsid w:val="005C33BE"/>
    <w:rsid w:val="005C4465"/>
    <w:rsid w:val="005C4BD4"/>
    <w:rsid w:val="005C7DE4"/>
    <w:rsid w:val="005D0458"/>
    <w:rsid w:val="005D0D6E"/>
    <w:rsid w:val="005D236C"/>
    <w:rsid w:val="005D2F6A"/>
    <w:rsid w:val="005D43ED"/>
    <w:rsid w:val="005D4573"/>
    <w:rsid w:val="005D5135"/>
    <w:rsid w:val="005D6B53"/>
    <w:rsid w:val="005D74BC"/>
    <w:rsid w:val="005E07F0"/>
    <w:rsid w:val="005E1301"/>
    <w:rsid w:val="005E21A6"/>
    <w:rsid w:val="005E4C30"/>
    <w:rsid w:val="005E5C9A"/>
    <w:rsid w:val="005E7F5E"/>
    <w:rsid w:val="005F1C05"/>
    <w:rsid w:val="005F3B52"/>
    <w:rsid w:val="005F401E"/>
    <w:rsid w:val="005F575A"/>
    <w:rsid w:val="005F6A1D"/>
    <w:rsid w:val="0060060B"/>
    <w:rsid w:val="006030D7"/>
    <w:rsid w:val="006052F4"/>
    <w:rsid w:val="00605EA4"/>
    <w:rsid w:val="006111FA"/>
    <w:rsid w:val="00612323"/>
    <w:rsid w:val="00612FC8"/>
    <w:rsid w:val="00613790"/>
    <w:rsid w:val="0061453D"/>
    <w:rsid w:val="00620A42"/>
    <w:rsid w:val="00622008"/>
    <w:rsid w:val="006223B7"/>
    <w:rsid w:val="0062385E"/>
    <w:rsid w:val="006248CB"/>
    <w:rsid w:val="0062584B"/>
    <w:rsid w:val="00625F44"/>
    <w:rsid w:val="00626779"/>
    <w:rsid w:val="00626C71"/>
    <w:rsid w:val="00626FD6"/>
    <w:rsid w:val="006277D1"/>
    <w:rsid w:val="00630FC2"/>
    <w:rsid w:val="00632105"/>
    <w:rsid w:val="00632619"/>
    <w:rsid w:val="00632E01"/>
    <w:rsid w:val="00633A79"/>
    <w:rsid w:val="00633CFA"/>
    <w:rsid w:val="0063508B"/>
    <w:rsid w:val="006353A4"/>
    <w:rsid w:val="00636E10"/>
    <w:rsid w:val="00636E2D"/>
    <w:rsid w:val="006410BA"/>
    <w:rsid w:val="00641843"/>
    <w:rsid w:val="0064196B"/>
    <w:rsid w:val="00641FB7"/>
    <w:rsid w:val="006425FB"/>
    <w:rsid w:val="00643CC6"/>
    <w:rsid w:val="006452FF"/>
    <w:rsid w:val="0064561B"/>
    <w:rsid w:val="00645D5A"/>
    <w:rsid w:val="00650FFF"/>
    <w:rsid w:val="006510BD"/>
    <w:rsid w:val="00651462"/>
    <w:rsid w:val="00651B11"/>
    <w:rsid w:val="00656361"/>
    <w:rsid w:val="0065695C"/>
    <w:rsid w:val="006622CE"/>
    <w:rsid w:val="00663A31"/>
    <w:rsid w:val="00665496"/>
    <w:rsid w:val="00666288"/>
    <w:rsid w:val="0066701D"/>
    <w:rsid w:val="0067089B"/>
    <w:rsid w:val="00670A79"/>
    <w:rsid w:val="00671D45"/>
    <w:rsid w:val="0067292E"/>
    <w:rsid w:val="00673C70"/>
    <w:rsid w:val="00673DB3"/>
    <w:rsid w:val="00676982"/>
    <w:rsid w:val="00677EDD"/>
    <w:rsid w:val="006802F1"/>
    <w:rsid w:val="006808D9"/>
    <w:rsid w:val="006845AC"/>
    <w:rsid w:val="00685D1C"/>
    <w:rsid w:val="00686672"/>
    <w:rsid w:val="00687B69"/>
    <w:rsid w:val="00687E1A"/>
    <w:rsid w:val="00690F9D"/>
    <w:rsid w:val="006919F0"/>
    <w:rsid w:val="00691EAA"/>
    <w:rsid w:val="0069209C"/>
    <w:rsid w:val="006924BD"/>
    <w:rsid w:val="00693A13"/>
    <w:rsid w:val="00694D4C"/>
    <w:rsid w:val="00694F6A"/>
    <w:rsid w:val="00695396"/>
    <w:rsid w:val="006953B4"/>
    <w:rsid w:val="006956EE"/>
    <w:rsid w:val="006959F7"/>
    <w:rsid w:val="0069748B"/>
    <w:rsid w:val="00697745"/>
    <w:rsid w:val="00697F3D"/>
    <w:rsid w:val="006A0731"/>
    <w:rsid w:val="006A25A8"/>
    <w:rsid w:val="006A2FB9"/>
    <w:rsid w:val="006A395A"/>
    <w:rsid w:val="006A4267"/>
    <w:rsid w:val="006A4B61"/>
    <w:rsid w:val="006A5206"/>
    <w:rsid w:val="006A625B"/>
    <w:rsid w:val="006A709F"/>
    <w:rsid w:val="006B07C8"/>
    <w:rsid w:val="006B194C"/>
    <w:rsid w:val="006B38EA"/>
    <w:rsid w:val="006B4D59"/>
    <w:rsid w:val="006B560D"/>
    <w:rsid w:val="006B68CD"/>
    <w:rsid w:val="006B76C7"/>
    <w:rsid w:val="006B7C23"/>
    <w:rsid w:val="006C0F8C"/>
    <w:rsid w:val="006C1C79"/>
    <w:rsid w:val="006C1EB5"/>
    <w:rsid w:val="006C27A8"/>
    <w:rsid w:val="006C29CD"/>
    <w:rsid w:val="006C2E74"/>
    <w:rsid w:val="006C512E"/>
    <w:rsid w:val="006C6DB8"/>
    <w:rsid w:val="006C7E4D"/>
    <w:rsid w:val="006D28D4"/>
    <w:rsid w:val="006D2935"/>
    <w:rsid w:val="006D2D2A"/>
    <w:rsid w:val="006D3EF3"/>
    <w:rsid w:val="006D476E"/>
    <w:rsid w:val="006D5968"/>
    <w:rsid w:val="006D5BB9"/>
    <w:rsid w:val="006D7041"/>
    <w:rsid w:val="006D7CEC"/>
    <w:rsid w:val="006E004B"/>
    <w:rsid w:val="006E216F"/>
    <w:rsid w:val="006E2549"/>
    <w:rsid w:val="006E2D87"/>
    <w:rsid w:val="006E4C3B"/>
    <w:rsid w:val="006E4D35"/>
    <w:rsid w:val="006E5CED"/>
    <w:rsid w:val="006E5E0B"/>
    <w:rsid w:val="006E6134"/>
    <w:rsid w:val="006E7892"/>
    <w:rsid w:val="006E7987"/>
    <w:rsid w:val="006F0551"/>
    <w:rsid w:val="006F237A"/>
    <w:rsid w:val="006F33A0"/>
    <w:rsid w:val="006F4BD6"/>
    <w:rsid w:val="006F5BAC"/>
    <w:rsid w:val="006F622C"/>
    <w:rsid w:val="006F6C99"/>
    <w:rsid w:val="00700845"/>
    <w:rsid w:val="00702081"/>
    <w:rsid w:val="00703C22"/>
    <w:rsid w:val="00705937"/>
    <w:rsid w:val="00706B51"/>
    <w:rsid w:val="00707CAB"/>
    <w:rsid w:val="00710247"/>
    <w:rsid w:val="00710BE5"/>
    <w:rsid w:val="0071220F"/>
    <w:rsid w:val="0071398E"/>
    <w:rsid w:val="00715809"/>
    <w:rsid w:val="00717AB7"/>
    <w:rsid w:val="00721B04"/>
    <w:rsid w:val="00722327"/>
    <w:rsid w:val="00724E19"/>
    <w:rsid w:val="0072528B"/>
    <w:rsid w:val="00726E9F"/>
    <w:rsid w:val="00730A48"/>
    <w:rsid w:val="00730EC5"/>
    <w:rsid w:val="007318BF"/>
    <w:rsid w:val="00731F2C"/>
    <w:rsid w:val="00733278"/>
    <w:rsid w:val="0073329D"/>
    <w:rsid w:val="00734CFD"/>
    <w:rsid w:val="007356FC"/>
    <w:rsid w:val="00737B25"/>
    <w:rsid w:val="00737C1A"/>
    <w:rsid w:val="00741253"/>
    <w:rsid w:val="00741E1E"/>
    <w:rsid w:val="00743CAA"/>
    <w:rsid w:val="00744357"/>
    <w:rsid w:val="00744DDB"/>
    <w:rsid w:val="0074503A"/>
    <w:rsid w:val="00745342"/>
    <w:rsid w:val="00746DCC"/>
    <w:rsid w:val="00747747"/>
    <w:rsid w:val="00747D54"/>
    <w:rsid w:val="00747E24"/>
    <w:rsid w:val="007516F8"/>
    <w:rsid w:val="00751864"/>
    <w:rsid w:val="00751906"/>
    <w:rsid w:val="007521A7"/>
    <w:rsid w:val="00752FDF"/>
    <w:rsid w:val="00753353"/>
    <w:rsid w:val="007559AE"/>
    <w:rsid w:val="0075713B"/>
    <w:rsid w:val="00757AA0"/>
    <w:rsid w:val="00757E7B"/>
    <w:rsid w:val="0076570D"/>
    <w:rsid w:val="00774817"/>
    <w:rsid w:val="00775469"/>
    <w:rsid w:val="00776E8C"/>
    <w:rsid w:val="007778E7"/>
    <w:rsid w:val="00780BAB"/>
    <w:rsid w:val="00782C05"/>
    <w:rsid w:val="00786E3A"/>
    <w:rsid w:val="00787C1A"/>
    <w:rsid w:val="00790759"/>
    <w:rsid w:val="00790F1A"/>
    <w:rsid w:val="00791831"/>
    <w:rsid w:val="00794E84"/>
    <w:rsid w:val="007950B1"/>
    <w:rsid w:val="0079525E"/>
    <w:rsid w:val="007A0913"/>
    <w:rsid w:val="007A3872"/>
    <w:rsid w:val="007A43ED"/>
    <w:rsid w:val="007A4BC6"/>
    <w:rsid w:val="007A6911"/>
    <w:rsid w:val="007A6C58"/>
    <w:rsid w:val="007A6D1A"/>
    <w:rsid w:val="007A7A2F"/>
    <w:rsid w:val="007B0650"/>
    <w:rsid w:val="007B1455"/>
    <w:rsid w:val="007B1513"/>
    <w:rsid w:val="007B17C8"/>
    <w:rsid w:val="007B28AD"/>
    <w:rsid w:val="007B2DDC"/>
    <w:rsid w:val="007B3178"/>
    <w:rsid w:val="007B3B30"/>
    <w:rsid w:val="007B45CB"/>
    <w:rsid w:val="007B4721"/>
    <w:rsid w:val="007B50C1"/>
    <w:rsid w:val="007C052C"/>
    <w:rsid w:val="007C154A"/>
    <w:rsid w:val="007C30B1"/>
    <w:rsid w:val="007C4470"/>
    <w:rsid w:val="007C4921"/>
    <w:rsid w:val="007C6578"/>
    <w:rsid w:val="007D02F3"/>
    <w:rsid w:val="007D041D"/>
    <w:rsid w:val="007D063C"/>
    <w:rsid w:val="007D073C"/>
    <w:rsid w:val="007D4CFC"/>
    <w:rsid w:val="007D5CE5"/>
    <w:rsid w:val="007D6C37"/>
    <w:rsid w:val="007D7C10"/>
    <w:rsid w:val="007E102D"/>
    <w:rsid w:val="007E2CDD"/>
    <w:rsid w:val="007E2FE6"/>
    <w:rsid w:val="007E45DB"/>
    <w:rsid w:val="007E512B"/>
    <w:rsid w:val="007E5947"/>
    <w:rsid w:val="007E6AEA"/>
    <w:rsid w:val="007E7355"/>
    <w:rsid w:val="007F0027"/>
    <w:rsid w:val="007F0D43"/>
    <w:rsid w:val="007F15CC"/>
    <w:rsid w:val="007F2FA4"/>
    <w:rsid w:val="007F3FA8"/>
    <w:rsid w:val="007F5AC2"/>
    <w:rsid w:val="007F7B02"/>
    <w:rsid w:val="007F7E11"/>
    <w:rsid w:val="00800C9B"/>
    <w:rsid w:val="008019F4"/>
    <w:rsid w:val="00801D2E"/>
    <w:rsid w:val="0080225E"/>
    <w:rsid w:val="008035A3"/>
    <w:rsid w:val="00804320"/>
    <w:rsid w:val="008044E2"/>
    <w:rsid w:val="00804953"/>
    <w:rsid w:val="00820A07"/>
    <w:rsid w:val="00823D36"/>
    <w:rsid w:val="008248CE"/>
    <w:rsid w:val="00824E41"/>
    <w:rsid w:val="00825A36"/>
    <w:rsid w:val="00825CE0"/>
    <w:rsid w:val="00826DC7"/>
    <w:rsid w:val="00827BDC"/>
    <w:rsid w:val="008303B7"/>
    <w:rsid w:val="0083144B"/>
    <w:rsid w:val="0083166C"/>
    <w:rsid w:val="00832A05"/>
    <w:rsid w:val="00834127"/>
    <w:rsid w:val="008343C1"/>
    <w:rsid w:val="0083464E"/>
    <w:rsid w:val="00834FAD"/>
    <w:rsid w:val="00835BA2"/>
    <w:rsid w:val="008369AC"/>
    <w:rsid w:val="00837A2C"/>
    <w:rsid w:val="00840094"/>
    <w:rsid w:val="0084096D"/>
    <w:rsid w:val="00840977"/>
    <w:rsid w:val="00840D33"/>
    <w:rsid w:val="0084154C"/>
    <w:rsid w:val="00842D61"/>
    <w:rsid w:val="00843478"/>
    <w:rsid w:val="00845FBA"/>
    <w:rsid w:val="008462BE"/>
    <w:rsid w:val="00850978"/>
    <w:rsid w:val="00850AEA"/>
    <w:rsid w:val="0085204A"/>
    <w:rsid w:val="00852101"/>
    <w:rsid w:val="008530E2"/>
    <w:rsid w:val="00853569"/>
    <w:rsid w:val="0085390B"/>
    <w:rsid w:val="00853D90"/>
    <w:rsid w:val="00855116"/>
    <w:rsid w:val="00857140"/>
    <w:rsid w:val="00857350"/>
    <w:rsid w:val="00860115"/>
    <w:rsid w:val="00861C95"/>
    <w:rsid w:val="00861E0B"/>
    <w:rsid w:val="00861F37"/>
    <w:rsid w:val="0086257E"/>
    <w:rsid w:val="008639BD"/>
    <w:rsid w:val="00863A14"/>
    <w:rsid w:val="0086410A"/>
    <w:rsid w:val="00864275"/>
    <w:rsid w:val="008646F2"/>
    <w:rsid w:val="00865153"/>
    <w:rsid w:val="00865E8A"/>
    <w:rsid w:val="00866D25"/>
    <w:rsid w:val="00866DD8"/>
    <w:rsid w:val="00872A49"/>
    <w:rsid w:val="0087569D"/>
    <w:rsid w:val="00875DDB"/>
    <w:rsid w:val="00877BAD"/>
    <w:rsid w:val="00880C33"/>
    <w:rsid w:val="0088168D"/>
    <w:rsid w:val="00882C14"/>
    <w:rsid w:val="0088752D"/>
    <w:rsid w:val="00890BCB"/>
    <w:rsid w:val="008928B6"/>
    <w:rsid w:val="00896232"/>
    <w:rsid w:val="008966AA"/>
    <w:rsid w:val="00896E5E"/>
    <w:rsid w:val="008A039C"/>
    <w:rsid w:val="008A05A5"/>
    <w:rsid w:val="008A2394"/>
    <w:rsid w:val="008A3E1F"/>
    <w:rsid w:val="008A5658"/>
    <w:rsid w:val="008A6489"/>
    <w:rsid w:val="008A7341"/>
    <w:rsid w:val="008A79FC"/>
    <w:rsid w:val="008B089C"/>
    <w:rsid w:val="008B3B99"/>
    <w:rsid w:val="008B4445"/>
    <w:rsid w:val="008B4C78"/>
    <w:rsid w:val="008B6A53"/>
    <w:rsid w:val="008B7E57"/>
    <w:rsid w:val="008C047C"/>
    <w:rsid w:val="008C0CF8"/>
    <w:rsid w:val="008C13CA"/>
    <w:rsid w:val="008C24B0"/>
    <w:rsid w:val="008C51EE"/>
    <w:rsid w:val="008C7486"/>
    <w:rsid w:val="008D0D91"/>
    <w:rsid w:val="008D1398"/>
    <w:rsid w:val="008D2696"/>
    <w:rsid w:val="008D373B"/>
    <w:rsid w:val="008D5343"/>
    <w:rsid w:val="008E0717"/>
    <w:rsid w:val="008E1375"/>
    <w:rsid w:val="008E1BD0"/>
    <w:rsid w:val="008E3866"/>
    <w:rsid w:val="008E3962"/>
    <w:rsid w:val="008E4090"/>
    <w:rsid w:val="008E431A"/>
    <w:rsid w:val="008E43D6"/>
    <w:rsid w:val="008E5AFF"/>
    <w:rsid w:val="008E5CF1"/>
    <w:rsid w:val="008E65CE"/>
    <w:rsid w:val="008E69F3"/>
    <w:rsid w:val="008E6A5A"/>
    <w:rsid w:val="008E7104"/>
    <w:rsid w:val="008F0511"/>
    <w:rsid w:val="008F0BE3"/>
    <w:rsid w:val="008F1B92"/>
    <w:rsid w:val="008F20AE"/>
    <w:rsid w:val="008F23FF"/>
    <w:rsid w:val="008F3768"/>
    <w:rsid w:val="008F4FC2"/>
    <w:rsid w:val="008F6AD0"/>
    <w:rsid w:val="008F71D4"/>
    <w:rsid w:val="00900E31"/>
    <w:rsid w:val="00903454"/>
    <w:rsid w:val="00903B1B"/>
    <w:rsid w:val="009042F1"/>
    <w:rsid w:val="00904D33"/>
    <w:rsid w:val="00907677"/>
    <w:rsid w:val="00910EDE"/>
    <w:rsid w:val="00912787"/>
    <w:rsid w:val="00913F02"/>
    <w:rsid w:val="00914118"/>
    <w:rsid w:val="00915B28"/>
    <w:rsid w:val="009161D1"/>
    <w:rsid w:val="009161F7"/>
    <w:rsid w:val="0091694D"/>
    <w:rsid w:val="009172A0"/>
    <w:rsid w:val="00921472"/>
    <w:rsid w:val="00921943"/>
    <w:rsid w:val="00921990"/>
    <w:rsid w:val="00922028"/>
    <w:rsid w:val="00922A18"/>
    <w:rsid w:val="00922F69"/>
    <w:rsid w:val="009253AE"/>
    <w:rsid w:val="009253C7"/>
    <w:rsid w:val="00927B5F"/>
    <w:rsid w:val="00927F40"/>
    <w:rsid w:val="00930FBE"/>
    <w:rsid w:val="00931CE6"/>
    <w:rsid w:val="00933192"/>
    <w:rsid w:val="00933AAB"/>
    <w:rsid w:val="00934819"/>
    <w:rsid w:val="0093683D"/>
    <w:rsid w:val="00940046"/>
    <w:rsid w:val="0094407B"/>
    <w:rsid w:val="009457C9"/>
    <w:rsid w:val="00946813"/>
    <w:rsid w:val="00950B44"/>
    <w:rsid w:val="0095181F"/>
    <w:rsid w:val="00951EB8"/>
    <w:rsid w:val="00953D3C"/>
    <w:rsid w:val="009543EA"/>
    <w:rsid w:val="00954B64"/>
    <w:rsid w:val="009566CB"/>
    <w:rsid w:val="00956D7D"/>
    <w:rsid w:val="00961671"/>
    <w:rsid w:val="00962361"/>
    <w:rsid w:val="0096260E"/>
    <w:rsid w:val="00965A4E"/>
    <w:rsid w:val="00966D13"/>
    <w:rsid w:val="00967B22"/>
    <w:rsid w:val="009746BD"/>
    <w:rsid w:val="00975717"/>
    <w:rsid w:val="0097653F"/>
    <w:rsid w:val="00977DCA"/>
    <w:rsid w:val="0098186D"/>
    <w:rsid w:val="009818FD"/>
    <w:rsid w:val="0098506F"/>
    <w:rsid w:val="00986C93"/>
    <w:rsid w:val="00990792"/>
    <w:rsid w:val="00990B6E"/>
    <w:rsid w:val="00991657"/>
    <w:rsid w:val="00991B30"/>
    <w:rsid w:val="00992050"/>
    <w:rsid w:val="00992164"/>
    <w:rsid w:val="0099318F"/>
    <w:rsid w:val="00993778"/>
    <w:rsid w:val="00993A67"/>
    <w:rsid w:val="009948D2"/>
    <w:rsid w:val="009952E0"/>
    <w:rsid w:val="00996770"/>
    <w:rsid w:val="00996D95"/>
    <w:rsid w:val="009976C8"/>
    <w:rsid w:val="009A11EF"/>
    <w:rsid w:val="009A2B33"/>
    <w:rsid w:val="009A34B1"/>
    <w:rsid w:val="009A4386"/>
    <w:rsid w:val="009A5212"/>
    <w:rsid w:val="009A65BF"/>
    <w:rsid w:val="009A69E1"/>
    <w:rsid w:val="009A7202"/>
    <w:rsid w:val="009A7294"/>
    <w:rsid w:val="009A7338"/>
    <w:rsid w:val="009B023F"/>
    <w:rsid w:val="009B392A"/>
    <w:rsid w:val="009B4DE8"/>
    <w:rsid w:val="009B5F26"/>
    <w:rsid w:val="009B63BE"/>
    <w:rsid w:val="009B6BB2"/>
    <w:rsid w:val="009C05F9"/>
    <w:rsid w:val="009C188B"/>
    <w:rsid w:val="009C34B1"/>
    <w:rsid w:val="009C3AE0"/>
    <w:rsid w:val="009C513D"/>
    <w:rsid w:val="009C5DAC"/>
    <w:rsid w:val="009C6301"/>
    <w:rsid w:val="009C651C"/>
    <w:rsid w:val="009C7018"/>
    <w:rsid w:val="009C733D"/>
    <w:rsid w:val="009D06F5"/>
    <w:rsid w:val="009D2458"/>
    <w:rsid w:val="009D36B7"/>
    <w:rsid w:val="009D49CA"/>
    <w:rsid w:val="009D5598"/>
    <w:rsid w:val="009D5897"/>
    <w:rsid w:val="009D7353"/>
    <w:rsid w:val="009E0B62"/>
    <w:rsid w:val="009E37CA"/>
    <w:rsid w:val="009E5266"/>
    <w:rsid w:val="009E57F7"/>
    <w:rsid w:val="009E687F"/>
    <w:rsid w:val="009E716F"/>
    <w:rsid w:val="009F319E"/>
    <w:rsid w:val="009F3988"/>
    <w:rsid w:val="009F3FB8"/>
    <w:rsid w:val="009F441F"/>
    <w:rsid w:val="009F4A42"/>
    <w:rsid w:val="009F5D35"/>
    <w:rsid w:val="009F6AAA"/>
    <w:rsid w:val="009F7179"/>
    <w:rsid w:val="009F7F35"/>
    <w:rsid w:val="00A00D11"/>
    <w:rsid w:val="00A026A0"/>
    <w:rsid w:val="00A027A7"/>
    <w:rsid w:val="00A02B95"/>
    <w:rsid w:val="00A055B6"/>
    <w:rsid w:val="00A063DB"/>
    <w:rsid w:val="00A0654A"/>
    <w:rsid w:val="00A114BD"/>
    <w:rsid w:val="00A11522"/>
    <w:rsid w:val="00A12A3E"/>
    <w:rsid w:val="00A12BB5"/>
    <w:rsid w:val="00A12F68"/>
    <w:rsid w:val="00A1344C"/>
    <w:rsid w:val="00A13660"/>
    <w:rsid w:val="00A1381B"/>
    <w:rsid w:val="00A144C3"/>
    <w:rsid w:val="00A1550D"/>
    <w:rsid w:val="00A15C5A"/>
    <w:rsid w:val="00A179EC"/>
    <w:rsid w:val="00A206ED"/>
    <w:rsid w:val="00A20CFE"/>
    <w:rsid w:val="00A21A4C"/>
    <w:rsid w:val="00A22C60"/>
    <w:rsid w:val="00A253A3"/>
    <w:rsid w:val="00A256D0"/>
    <w:rsid w:val="00A26379"/>
    <w:rsid w:val="00A31181"/>
    <w:rsid w:val="00A31334"/>
    <w:rsid w:val="00A31535"/>
    <w:rsid w:val="00A31ABD"/>
    <w:rsid w:val="00A32C27"/>
    <w:rsid w:val="00A33ECF"/>
    <w:rsid w:val="00A35928"/>
    <w:rsid w:val="00A40B97"/>
    <w:rsid w:val="00A40E8A"/>
    <w:rsid w:val="00A41B3F"/>
    <w:rsid w:val="00A41E14"/>
    <w:rsid w:val="00A43931"/>
    <w:rsid w:val="00A4441A"/>
    <w:rsid w:val="00A45342"/>
    <w:rsid w:val="00A46DCF"/>
    <w:rsid w:val="00A475FB"/>
    <w:rsid w:val="00A47D12"/>
    <w:rsid w:val="00A50235"/>
    <w:rsid w:val="00A5110F"/>
    <w:rsid w:val="00A52A5F"/>
    <w:rsid w:val="00A541D8"/>
    <w:rsid w:val="00A54C9B"/>
    <w:rsid w:val="00A56621"/>
    <w:rsid w:val="00A576DC"/>
    <w:rsid w:val="00A578A7"/>
    <w:rsid w:val="00A57A21"/>
    <w:rsid w:val="00A6032F"/>
    <w:rsid w:val="00A60682"/>
    <w:rsid w:val="00A62068"/>
    <w:rsid w:val="00A702A2"/>
    <w:rsid w:val="00A705FB"/>
    <w:rsid w:val="00A71ACA"/>
    <w:rsid w:val="00A72C7A"/>
    <w:rsid w:val="00A73136"/>
    <w:rsid w:val="00A74690"/>
    <w:rsid w:val="00A74B7D"/>
    <w:rsid w:val="00A74E0E"/>
    <w:rsid w:val="00A80B60"/>
    <w:rsid w:val="00A81718"/>
    <w:rsid w:val="00A81BD4"/>
    <w:rsid w:val="00A82BB6"/>
    <w:rsid w:val="00A83BC7"/>
    <w:rsid w:val="00A848A4"/>
    <w:rsid w:val="00A9075B"/>
    <w:rsid w:val="00A9236D"/>
    <w:rsid w:val="00A93174"/>
    <w:rsid w:val="00A95F48"/>
    <w:rsid w:val="00A974BE"/>
    <w:rsid w:val="00A97AFD"/>
    <w:rsid w:val="00AA02ED"/>
    <w:rsid w:val="00AA302D"/>
    <w:rsid w:val="00AA4122"/>
    <w:rsid w:val="00AA4136"/>
    <w:rsid w:val="00AA79BB"/>
    <w:rsid w:val="00AB0DD4"/>
    <w:rsid w:val="00AB2F7B"/>
    <w:rsid w:val="00AB4990"/>
    <w:rsid w:val="00AB49E1"/>
    <w:rsid w:val="00AB7884"/>
    <w:rsid w:val="00AB78A1"/>
    <w:rsid w:val="00AB7B47"/>
    <w:rsid w:val="00AC0E71"/>
    <w:rsid w:val="00AC4234"/>
    <w:rsid w:val="00AC5625"/>
    <w:rsid w:val="00AC6065"/>
    <w:rsid w:val="00AC6A7C"/>
    <w:rsid w:val="00AC7D1F"/>
    <w:rsid w:val="00AD03FA"/>
    <w:rsid w:val="00AD1171"/>
    <w:rsid w:val="00AD145A"/>
    <w:rsid w:val="00AD2278"/>
    <w:rsid w:val="00AD3D6C"/>
    <w:rsid w:val="00AD4179"/>
    <w:rsid w:val="00AD49D5"/>
    <w:rsid w:val="00AD5F94"/>
    <w:rsid w:val="00AD69EA"/>
    <w:rsid w:val="00AD73B7"/>
    <w:rsid w:val="00AD74BB"/>
    <w:rsid w:val="00AE287E"/>
    <w:rsid w:val="00AE2D2E"/>
    <w:rsid w:val="00AE3460"/>
    <w:rsid w:val="00AE3B8E"/>
    <w:rsid w:val="00AE4125"/>
    <w:rsid w:val="00AE466D"/>
    <w:rsid w:val="00AE46C4"/>
    <w:rsid w:val="00AE4E28"/>
    <w:rsid w:val="00AE4F28"/>
    <w:rsid w:val="00AE5C42"/>
    <w:rsid w:val="00AE6315"/>
    <w:rsid w:val="00AE7366"/>
    <w:rsid w:val="00AF0018"/>
    <w:rsid w:val="00AF1E59"/>
    <w:rsid w:val="00AF26EB"/>
    <w:rsid w:val="00AF2763"/>
    <w:rsid w:val="00AF2C0A"/>
    <w:rsid w:val="00AF3AFC"/>
    <w:rsid w:val="00B00351"/>
    <w:rsid w:val="00B00CED"/>
    <w:rsid w:val="00B01E7E"/>
    <w:rsid w:val="00B01EC6"/>
    <w:rsid w:val="00B01EF2"/>
    <w:rsid w:val="00B0211D"/>
    <w:rsid w:val="00B03D32"/>
    <w:rsid w:val="00B041FF"/>
    <w:rsid w:val="00B044A8"/>
    <w:rsid w:val="00B04A97"/>
    <w:rsid w:val="00B05240"/>
    <w:rsid w:val="00B05615"/>
    <w:rsid w:val="00B07EBB"/>
    <w:rsid w:val="00B1022E"/>
    <w:rsid w:val="00B103E7"/>
    <w:rsid w:val="00B12E50"/>
    <w:rsid w:val="00B13F15"/>
    <w:rsid w:val="00B14AE3"/>
    <w:rsid w:val="00B1589F"/>
    <w:rsid w:val="00B176A9"/>
    <w:rsid w:val="00B17983"/>
    <w:rsid w:val="00B179B3"/>
    <w:rsid w:val="00B256BC"/>
    <w:rsid w:val="00B27448"/>
    <w:rsid w:val="00B30308"/>
    <w:rsid w:val="00B30A28"/>
    <w:rsid w:val="00B30A43"/>
    <w:rsid w:val="00B32F6E"/>
    <w:rsid w:val="00B32FF6"/>
    <w:rsid w:val="00B34893"/>
    <w:rsid w:val="00B34E70"/>
    <w:rsid w:val="00B35301"/>
    <w:rsid w:val="00B35C14"/>
    <w:rsid w:val="00B36A5B"/>
    <w:rsid w:val="00B36A96"/>
    <w:rsid w:val="00B36F3A"/>
    <w:rsid w:val="00B40968"/>
    <w:rsid w:val="00B40CC2"/>
    <w:rsid w:val="00B41626"/>
    <w:rsid w:val="00B44722"/>
    <w:rsid w:val="00B44B65"/>
    <w:rsid w:val="00B46CC9"/>
    <w:rsid w:val="00B46DD8"/>
    <w:rsid w:val="00B47187"/>
    <w:rsid w:val="00B476E0"/>
    <w:rsid w:val="00B47D54"/>
    <w:rsid w:val="00B51D6F"/>
    <w:rsid w:val="00B52012"/>
    <w:rsid w:val="00B52F3A"/>
    <w:rsid w:val="00B5435F"/>
    <w:rsid w:val="00B552E1"/>
    <w:rsid w:val="00B55841"/>
    <w:rsid w:val="00B56886"/>
    <w:rsid w:val="00B5767B"/>
    <w:rsid w:val="00B57EBD"/>
    <w:rsid w:val="00B6109D"/>
    <w:rsid w:val="00B61C9C"/>
    <w:rsid w:val="00B627B0"/>
    <w:rsid w:val="00B636C2"/>
    <w:rsid w:val="00B64503"/>
    <w:rsid w:val="00B65C2F"/>
    <w:rsid w:val="00B65D89"/>
    <w:rsid w:val="00B66199"/>
    <w:rsid w:val="00B6689C"/>
    <w:rsid w:val="00B66AB4"/>
    <w:rsid w:val="00B672D0"/>
    <w:rsid w:val="00B70C95"/>
    <w:rsid w:val="00B71A6A"/>
    <w:rsid w:val="00B71FEA"/>
    <w:rsid w:val="00B73617"/>
    <w:rsid w:val="00B7490C"/>
    <w:rsid w:val="00B7494D"/>
    <w:rsid w:val="00B74AC3"/>
    <w:rsid w:val="00B74CD3"/>
    <w:rsid w:val="00B75EE9"/>
    <w:rsid w:val="00B77093"/>
    <w:rsid w:val="00B77BA7"/>
    <w:rsid w:val="00B80112"/>
    <w:rsid w:val="00B8067D"/>
    <w:rsid w:val="00B80C7C"/>
    <w:rsid w:val="00B8162E"/>
    <w:rsid w:val="00B81A1B"/>
    <w:rsid w:val="00B81C4C"/>
    <w:rsid w:val="00B8264E"/>
    <w:rsid w:val="00B8309F"/>
    <w:rsid w:val="00B839DE"/>
    <w:rsid w:val="00B85D90"/>
    <w:rsid w:val="00B86069"/>
    <w:rsid w:val="00B875F0"/>
    <w:rsid w:val="00B9109D"/>
    <w:rsid w:val="00B91DB9"/>
    <w:rsid w:val="00B91F10"/>
    <w:rsid w:val="00B92587"/>
    <w:rsid w:val="00B925F7"/>
    <w:rsid w:val="00B9303E"/>
    <w:rsid w:val="00B93FC6"/>
    <w:rsid w:val="00B941DD"/>
    <w:rsid w:val="00B94A20"/>
    <w:rsid w:val="00B94D25"/>
    <w:rsid w:val="00B94E6C"/>
    <w:rsid w:val="00B95652"/>
    <w:rsid w:val="00B963EB"/>
    <w:rsid w:val="00B96DE2"/>
    <w:rsid w:val="00B97312"/>
    <w:rsid w:val="00B97D77"/>
    <w:rsid w:val="00BA042B"/>
    <w:rsid w:val="00BA165E"/>
    <w:rsid w:val="00BA26D2"/>
    <w:rsid w:val="00BA3523"/>
    <w:rsid w:val="00BA44C2"/>
    <w:rsid w:val="00BA7596"/>
    <w:rsid w:val="00BA7DFB"/>
    <w:rsid w:val="00BB0E43"/>
    <w:rsid w:val="00BB104B"/>
    <w:rsid w:val="00BB30CC"/>
    <w:rsid w:val="00BB32E4"/>
    <w:rsid w:val="00BB4495"/>
    <w:rsid w:val="00BB4F94"/>
    <w:rsid w:val="00BB736D"/>
    <w:rsid w:val="00BB7AFA"/>
    <w:rsid w:val="00BB7C71"/>
    <w:rsid w:val="00BC010E"/>
    <w:rsid w:val="00BC0C39"/>
    <w:rsid w:val="00BC174C"/>
    <w:rsid w:val="00BC1F2A"/>
    <w:rsid w:val="00BC23F4"/>
    <w:rsid w:val="00BC5A44"/>
    <w:rsid w:val="00BC616D"/>
    <w:rsid w:val="00BD0A5F"/>
    <w:rsid w:val="00BD59B6"/>
    <w:rsid w:val="00BD67A8"/>
    <w:rsid w:val="00BD7057"/>
    <w:rsid w:val="00BE0018"/>
    <w:rsid w:val="00BE096F"/>
    <w:rsid w:val="00BE2061"/>
    <w:rsid w:val="00BE257F"/>
    <w:rsid w:val="00BE2EB6"/>
    <w:rsid w:val="00BE3ABD"/>
    <w:rsid w:val="00BE5399"/>
    <w:rsid w:val="00BE60D6"/>
    <w:rsid w:val="00BE71B3"/>
    <w:rsid w:val="00BE748E"/>
    <w:rsid w:val="00BE7E0A"/>
    <w:rsid w:val="00BF2DC9"/>
    <w:rsid w:val="00BF3DBC"/>
    <w:rsid w:val="00BF493C"/>
    <w:rsid w:val="00BF5EE7"/>
    <w:rsid w:val="00BF6DD1"/>
    <w:rsid w:val="00C021F1"/>
    <w:rsid w:val="00C03BC2"/>
    <w:rsid w:val="00C0443C"/>
    <w:rsid w:val="00C05270"/>
    <w:rsid w:val="00C0578E"/>
    <w:rsid w:val="00C0600B"/>
    <w:rsid w:val="00C06052"/>
    <w:rsid w:val="00C103BD"/>
    <w:rsid w:val="00C1104B"/>
    <w:rsid w:val="00C11375"/>
    <w:rsid w:val="00C12068"/>
    <w:rsid w:val="00C12407"/>
    <w:rsid w:val="00C12E2F"/>
    <w:rsid w:val="00C12ECD"/>
    <w:rsid w:val="00C13A5C"/>
    <w:rsid w:val="00C20712"/>
    <w:rsid w:val="00C20ADA"/>
    <w:rsid w:val="00C20AFA"/>
    <w:rsid w:val="00C210B4"/>
    <w:rsid w:val="00C238DE"/>
    <w:rsid w:val="00C2480E"/>
    <w:rsid w:val="00C24911"/>
    <w:rsid w:val="00C25DD8"/>
    <w:rsid w:val="00C27A7B"/>
    <w:rsid w:val="00C30C64"/>
    <w:rsid w:val="00C30D77"/>
    <w:rsid w:val="00C319CA"/>
    <w:rsid w:val="00C321DE"/>
    <w:rsid w:val="00C345BF"/>
    <w:rsid w:val="00C36BA5"/>
    <w:rsid w:val="00C4074E"/>
    <w:rsid w:val="00C40EC1"/>
    <w:rsid w:val="00C4336B"/>
    <w:rsid w:val="00C43465"/>
    <w:rsid w:val="00C4389A"/>
    <w:rsid w:val="00C43A32"/>
    <w:rsid w:val="00C44357"/>
    <w:rsid w:val="00C45911"/>
    <w:rsid w:val="00C46D2A"/>
    <w:rsid w:val="00C474A0"/>
    <w:rsid w:val="00C4751A"/>
    <w:rsid w:val="00C47DA9"/>
    <w:rsid w:val="00C54933"/>
    <w:rsid w:val="00C55962"/>
    <w:rsid w:val="00C561A4"/>
    <w:rsid w:val="00C56266"/>
    <w:rsid w:val="00C566D9"/>
    <w:rsid w:val="00C57CFF"/>
    <w:rsid w:val="00C62776"/>
    <w:rsid w:val="00C632C2"/>
    <w:rsid w:val="00C65012"/>
    <w:rsid w:val="00C65989"/>
    <w:rsid w:val="00C65CAB"/>
    <w:rsid w:val="00C66E52"/>
    <w:rsid w:val="00C7006D"/>
    <w:rsid w:val="00C711B7"/>
    <w:rsid w:val="00C71D8F"/>
    <w:rsid w:val="00C7467E"/>
    <w:rsid w:val="00C7475E"/>
    <w:rsid w:val="00C7500E"/>
    <w:rsid w:val="00C769FE"/>
    <w:rsid w:val="00C77F82"/>
    <w:rsid w:val="00C80770"/>
    <w:rsid w:val="00C80B0E"/>
    <w:rsid w:val="00C86011"/>
    <w:rsid w:val="00C86E2B"/>
    <w:rsid w:val="00C906E8"/>
    <w:rsid w:val="00C9081C"/>
    <w:rsid w:val="00C90989"/>
    <w:rsid w:val="00C91BBA"/>
    <w:rsid w:val="00C92949"/>
    <w:rsid w:val="00C9389C"/>
    <w:rsid w:val="00C94AAA"/>
    <w:rsid w:val="00C95606"/>
    <w:rsid w:val="00C96FA0"/>
    <w:rsid w:val="00CA3A91"/>
    <w:rsid w:val="00CA6A7C"/>
    <w:rsid w:val="00CB2152"/>
    <w:rsid w:val="00CB5614"/>
    <w:rsid w:val="00CB5FAE"/>
    <w:rsid w:val="00CC03D9"/>
    <w:rsid w:val="00CC10EC"/>
    <w:rsid w:val="00CC1D48"/>
    <w:rsid w:val="00CC238A"/>
    <w:rsid w:val="00CC38BA"/>
    <w:rsid w:val="00CC57B4"/>
    <w:rsid w:val="00CC5939"/>
    <w:rsid w:val="00CC5C34"/>
    <w:rsid w:val="00CC5E69"/>
    <w:rsid w:val="00CC6B9C"/>
    <w:rsid w:val="00CC7ACA"/>
    <w:rsid w:val="00CD1B67"/>
    <w:rsid w:val="00CD1FF3"/>
    <w:rsid w:val="00CD22C5"/>
    <w:rsid w:val="00CD7A24"/>
    <w:rsid w:val="00CE0555"/>
    <w:rsid w:val="00CE06B2"/>
    <w:rsid w:val="00CE273B"/>
    <w:rsid w:val="00CE6436"/>
    <w:rsid w:val="00CE6C5C"/>
    <w:rsid w:val="00CE6CC4"/>
    <w:rsid w:val="00CE7F1D"/>
    <w:rsid w:val="00CF0B6D"/>
    <w:rsid w:val="00CF173B"/>
    <w:rsid w:val="00CF2598"/>
    <w:rsid w:val="00CF31B6"/>
    <w:rsid w:val="00CF3C29"/>
    <w:rsid w:val="00CF6619"/>
    <w:rsid w:val="00CF697B"/>
    <w:rsid w:val="00CF739B"/>
    <w:rsid w:val="00D01875"/>
    <w:rsid w:val="00D0297F"/>
    <w:rsid w:val="00D02C64"/>
    <w:rsid w:val="00D0345A"/>
    <w:rsid w:val="00D047AC"/>
    <w:rsid w:val="00D052C2"/>
    <w:rsid w:val="00D06318"/>
    <w:rsid w:val="00D11269"/>
    <w:rsid w:val="00D12688"/>
    <w:rsid w:val="00D12B0D"/>
    <w:rsid w:val="00D13212"/>
    <w:rsid w:val="00D135DD"/>
    <w:rsid w:val="00D14657"/>
    <w:rsid w:val="00D16100"/>
    <w:rsid w:val="00D16578"/>
    <w:rsid w:val="00D165FD"/>
    <w:rsid w:val="00D22937"/>
    <w:rsid w:val="00D23B34"/>
    <w:rsid w:val="00D2484B"/>
    <w:rsid w:val="00D2630A"/>
    <w:rsid w:val="00D27E59"/>
    <w:rsid w:val="00D309A9"/>
    <w:rsid w:val="00D31D8B"/>
    <w:rsid w:val="00D32622"/>
    <w:rsid w:val="00D32BEE"/>
    <w:rsid w:val="00D35C1B"/>
    <w:rsid w:val="00D35F87"/>
    <w:rsid w:val="00D36618"/>
    <w:rsid w:val="00D36A7A"/>
    <w:rsid w:val="00D37E87"/>
    <w:rsid w:val="00D40912"/>
    <w:rsid w:val="00D41453"/>
    <w:rsid w:val="00D41E17"/>
    <w:rsid w:val="00D42590"/>
    <w:rsid w:val="00D43073"/>
    <w:rsid w:val="00D43CB0"/>
    <w:rsid w:val="00D43DA8"/>
    <w:rsid w:val="00D467E4"/>
    <w:rsid w:val="00D47535"/>
    <w:rsid w:val="00D5131C"/>
    <w:rsid w:val="00D55180"/>
    <w:rsid w:val="00D6063F"/>
    <w:rsid w:val="00D62620"/>
    <w:rsid w:val="00D62F3C"/>
    <w:rsid w:val="00D65360"/>
    <w:rsid w:val="00D65813"/>
    <w:rsid w:val="00D712E7"/>
    <w:rsid w:val="00D72E0D"/>
    <w:rsid w:val="00D734C9"/>
    <w:rsid w:val="00D737E7"/>
    <w:rsid w:val="00D7384F"/>
    <w:rsid w:val="00D768E0"/>
    <w:rsid w:val="00D76DF2"/>
    <w:rsid w:val="00D77F57"/>
    <w:rsid w:val="00D806CF"/>
    <w:rsid w:val="00D815FB"/>
    <w:rsid w:val="00D83ADB"/>
    <w:rsid w:val="00D83D6E"/>
    <w:rsid w:val="00D84C1C"/>
    <w:rsid w:val="00D8672E"/>
    <w:rsid w:val="00D87AE4"/>
    <w:rsid w:val="00D902BD"/>
    <w:rsid w:val="00D919EC"/>
    <w:rsid w:val="00D91C11"/>
    <w:rsid w:val="00D931FC"/>
    <w:rsid w:val="00D94CE5"/>
    <w:rsid w:val="00D95B25"/>
    <w:rsid w:val="00D9657E"/>
    <w:rsid w:val="00DA036B"/>
    <w:rsid w:val="00DA0569"/>
    <w:rsid w:val="00DA173B"/>
    <w:rsid w:val="00DA1893"/>
    <w:rsid w:val="00DA2073"/>
    <w:rsid w:val="00DA4551"/>
    <w:rsid w:val="00DA50D7"/>
    <w:rsid w:val="00DA7155"/>
    <w:rsid w:val="00DB08E1"/>
    <w:rsid w:val="00DB0DE2"/>
    <w:rsid w:val="00DB1377"/>
    <w:rsid w:val="00DB1648"/>
    <w:rsid w:val="00DB1663"/>
    <w:rsid w:val="00DB19CB"/>
    <w:rsid w:val="00DB1A34"/>
    <w:rsid w:val="00DB1DE9"/>
    <w:rsid w:val="00DB1E7B"/>
    <w:rsid w:val="00DB381B"/>
    <w:rsid w:val="00DB44BA"/>
    <w:rsid w:val="00DB492C"/>
    <w:rsid w:val="00DB6348"/>
    <w:rsid w:val="00DB7678"/>
    <w:rsid w:val="00DB782C"/>
    <w:rsid w:val="00DB7F6E"/>
    <w:rsid w:val="00DC3D83"/>
    <w:rsid w:val="00DC448E"/>
    <w:rsid w:val="00DC691D"/>
    <w:rsid w:val="00DC6E7F"/>
    <w:rsid w:val="00DD0A26"/>
    <w:rsid w:val="00DD0D8C"/>
    <w:rsid w:val="00DD1F6D"/>
    <w:rsid w:val="00DD411E"/>
    <w:rsid w:val="00DD5050"/>
    <w:rsid w:val="00DD6647"/>
    <w:rsid w:val="00DD7008"/>
    <w:rsid w:val="00DE04F3"/>
    <w:rsid w:val="00DE135D"/>
    <w:rsid w:val="00DE13B6"/>
    <w:rsid w:val="00DE14E8"/>
    <w:rsid w:val="00DE3286"/>
    <w:rsid w:val="00DE6A51"/>
    <w:rsid w:val="00DF0952"/>
    <w:rsid w:val="00DF1F63"/>
    <w:rsid w:val="00DF3397"/>
    <w:rsid w:val="00DF46BF"/>
    <w:rsid w:val="00DF4E15"/>
    <w:rsid w:val="00DF57DA"/>
    <w:rsid w:val="00DF731E"/>
    <w:rsid w:val="00DF7D65"/>
    <w:rsid w:val="00DF7DD0"/>
    <w:rsid w:val="00E0014E"/>
    <w:rsid w:val="00E00850"/>
    <w:rsid w:val="00E00FAB"/>
    <w:rsid w:val="00E02390"/>
    <w:rsid w:val="00E0272C"/>
    <w:rsid w:val="00E03111"/>
    <w:rsid w:val="00E04BC2"/>
    <w:rsid w:val="00E04EEB"/>
    <w:rsid w:val="00E05701"/>
    <w:rsid w:val="00E067DD"/>
    <w:rsid w:val="00E068B9"/>
    <w:rsid w:val="00E06F25"/>
    <w:rsid w:val="00E110BC"/>
    <w:rsid w:val="00E11B0B"/>
    <w:rsid w:val="00E14007"/>
    <w:rsid w:val="00E145CC"/>
    <w:rsid w:val="00E155F8"/>
    <w:rsid w:val="00E17844"/>
    <w:rsid w:val="00E20915"/>
    <w:rsid w:val="00E23C56"/>
    <w:rsid w:val="00E23F11"/>
    <w:rsid w:val="00E244DC"/>
    <w:rsid w:val="00E249CC"/>
    <w:rsid w:val="00E2722E"/>
    <w:rsid w:val="00E27A73"/>
    <w:rsid w:val="00E30AAD"/>
    <w:rsid w:val="00E31451"/>
    <w:rsid w:val="00E31563"/>
    <w:rsid w:val="00E33048"/>
    <w:rsid w:val="00E337FD"/>
    <w:rsid w:val="00E340F8"/>
    <w:rsid w:val="00E34113"/>
    <w:rsid w:val="00E35152"/>
    <w:rsid w:val="00E35230"/>
    <w:rsid w:val="00E35F78"/>
    <w:rsid w:val="00E36132"/>
    <w:rsid w:val="00E40FEB"/>
    <w:rsid w:val="00E427A1"/>
    <w:rsid w:val="00E465AC"/>
    <w:rsid w:val="00E510A0"/>
    <w:rsid w:val="00E53694"/>
    <w:rsid w:val="00E53D37"/>
    <w:rsid w:val="00E53E72"/>
    <w:rsid w:val="00E54DFF"/>
    <w:rsid w:val="00E5528C"/>
    <w:rsid w:val="00E55361"/>
    <w:rsid w:val="00E57063"/>
    <w:rsid w:val="00E60786"/>
    <w:rsid w:val="00E613FD"/>
    <w:rsid w:val="00E61A32"/>
    <w:rsid w:val="00E61F90"/>
    <w:rsid w:val="00E62E80"/>
    <w:rsid w:val="00E632D7"/>
    <w:rsid w:val="00E64321"/>
    <w:rsid w:val="00E6539C"/>
    <w:rsid w:val="00E66D26"/>
    <w:rsid w:val="00E707F3"/>
    <w:rsid w:val="00E72717"/>
    <w:rsid w:val="00E730AD"/>
    <w:rsid w:val="00E73FD4"/>
    <w:rsid w:val="00E74414"/>
    <w:rsid w:val="00E75453"/>
    <w:rsid w:val="00E7642F"/>
    <w:rsid w:val="00E769EA"/>
    <w:rsid w:val="00E8119E"/>
    <w:rsid w:val="00E81239"/>
    <w:rsid w:val="00E8296E"/>
    <w:rsid w:val="00E854EA"/>
    <w:rsid w:val="00E85E80"/>
    <w:rsid w:val="00E86D86"/>
    <w:rsid w:val="00E926C0"/>
    <w:rsid w:val="00E92759"/>
    <w:rsid w:val="00E9335A"/>
    <w:rsid w:val="00E96DA0"/>
    <w:rsid w:val="00EA4235"/>
    <w:rsid w:val="00EA5114"/>
    <w:rsid w:val="00EA642B"/>
    <w:rsid w:val="00EA7208"/>
    <w:rsid w:val="00EA7432"/>
    <w:rsid w:val="00EB0222"/>
    <w:rsid w:val="00EB14D7"/>
    <w:rsid w:val="00EB15D6"/>
    <w:rsid w:val="00EB1945"/>
    <w:rsid w:val="00EB2300"/>
    <w:rsid w:val="00EB2A0D"/>
    <w:rsid w:val="00EB2BFE"/>
    <w:rsid w:val="00EB381E"/>
    <w:rsid w:val="00EB392A"/>
    <w:rsid w:val="00EB45E9"/>
    <w:rsid w:val="00EB55C7"/>
    <w:rsid w:val="00EB55E9"/>
    <w:rsid w:val="00EB5E3D"/>
    <w:rsid w:val="00EB637F"/>
    <w:rsid w:val="00EC24B6"/>
    <w:rsid w:val="00EC2C83"/>
    <w:rsid w:val="00EC744F"/>
    <w:rsid w:val="00ED049A"/>
    <w:rsid w:val="00ED1F65"/>
    <w:rsid w:val="00ED25F2"/>
    <w:rsid w:val="00ED37B2"/>
    <w:rsid w:val="00ED4019"/>
    <w:rsid w:val="00ED418A"/>
    <w:rsid w:val="00ED51E1"/>
    <w:rsid w:val="00ED5658"/>
    <w:rsid w:val="00ED5820"/>
    <w:rsid w:val="00ED5A4F"/>
    <w:rsid w:val="00ED5E5C"/>
    <w:rsid w:val="00ED6055"/>
    <w:rsid w:val="00EE004B"/>
    <w:rsid w:val="00EE025A"/>
    <w:rsid w:val="00EE0554"/>
    <w:rsid w:val="00EE1642"/>
    <w:rsid w:val="00EE1E5E"/>
    <w:rsid w:val="00EE2C01"/>
    <w:rsid w:val="00EE4383"/>
    <w:rsid w:val="00EE4650"/>
    <w:rsid w:val="00EE46B5"/>
    <w:rsid w:val="00EE62C4"/>
    <w:rsid w:val="00EF2108"/>
    <w:rsid w:val="00EF244D"/>
    <w:rsid w:val="00EF5676"/>
    <w:rsid w:val="00F01432"/>
    <w:rsid w:val="00F01A34"/>
    <w:rsid w:val="00F0541B"/>
    <w:rsid w:val="00F07CF4"/>
    <w:rsid w:val="00F10E4C"/>
    <w:rsid w:val="00F140DA"/>
    <w:rsid w:val="00F15736"/>
    <w:rsid w:val="00F16409"/>
    <w:rsid w:val="00F16AA4"/>
    <w:rsid w:val="00F16C35"/>
    <w:rsid w:val="00F201D1"/>
    <w:rsid w:val="00F2214C"/>
    <w:rsid w:val="00F222B0"/>
    <w:rsid w:val="00F22900"/>
    <w:rsid w:val="00F237FE"/>
    <w:rsid w:val="00F25352"/>
    <w:rsid w:val="00F2627E"/>
    <w:rsid w:val="00F274C3"/>
    <w:rsid w:val="00F30983"/>
    <w:rsid w:val="00F3500C"/>
    <w:rsid w:val="00F366E8"/>
    <w:rsid w:val="00F40789"/>
    <w:rsid w:val="00F41588"/>
    <w:rsid w:val="00F42B9D"/>
    <w:rsid w:val="00F42BB2"/>
    <w:rsid w:val="00F42BD0"/>
    <w:rsid w:val="00F43011"/>
    <w:rsid w:val="00F44895"/>
    <w:rsid w:val="00F44A13"/>
    <w:rsid w:val="00F44F10"/>
    <w:rsid w:val="00F4571F"/>
    <w:rsid w:val="00F515F9"/>
    <w:rsid w:val="00F51F08"/>
    <w:rsid w:val="00F524D0"/>
    <w:rsid w:val="00F548AE"/>
    <w:rsid w:val="00F54ABA"/>
    <w:rsid w:val="00F54D3E"/>
    <w:rsid w:val="00F569E6"/>
    <w:rsid w:val="00F608B3"/>
    <w:rsid w:val="00F61474"/>
    <w:rsid w:val="00F61AE0"/>
    <w:rsid w:val="00F652D6"/>
    <w:rsid w:val="00F657E4"/>
    <w:rsid w:val="00F67F70"/>
    <w:rsid w:val="00F71F04"/>
    <w:rsid w:val="00F7469F"/>
    <w:rsid w:val="00F74B76"/>
    <w:rsid w:val="00F75BC4"/>
    <w:rsid w:val="00F7645A"/>
    <w:rsid w:val="00F776CE"/>
    <w:rsid w:val="00F833A3"/>
    <w:rsid w:val="00F8341E"/>
    <w:rsid w:val="00F84180"/>
    <w:rsid w:val="00F84D04"/>
    <w:rsid w:val="00F86409"/>
    <w:rsid w:val="00F875F7"/>
    <w:rsid w:val="00F87BA7"/>
    <w:rsid w:val="00F91D66"/>
    <w:rsid w:val="00F92A9B"/>
    <w:rsid w:val="00F93621"/>
    <w:rsid w:val="00F94719"/>
    <w:rsid w:val="00F94855"/>
    <w:rsid w:val="00F94CD7"/>
    <w:rsid w:val="00F96571"/>
    <w:rsid w:val="00F97604"/>
    <w:rsid w:val="00F9763E"/>
    <w:rsid w:val="00FA0E91"/>
    <w:rsid w:val="00FA1A52"/>
    <w:rsid w:val="00FA2201"/>
    <w:rsid w:val="00FA2262"/>
    <w:rsid w:val="00FA3256"/>
    <w:rsid w:val="00FA58AB"/>
    <w:rsid w:val="00FB1832"/>
    <w:rsid w:val="00FB244F"/>
    <w:rsid w:val="00FB2839"/>
    <w:rsid w:val="00FB4252"/>
    <w:rsid w:val="00FB6EC0"/>
    <w:rsid w:val="00FC04C7"/>
    <w:rsid w:val="00FC2015"/>
    <w:rsid w:val="00FC4B00"/>
    <w:rsid w:val="00FC6908"/>
    <w:rsid w:val="00FC7990"/>
    <w:rsid w:val="00FC7E59"/>
    <w:rsid w:val="00FD0D77"/>
    <w:rsid w:val="00FD0E1B"/>
    <w:rsid w:val="00FD177E"/>
    <w:rsid w:val="00FD26A0"/>
    <w:rsid w:val="00FD2F6D"/>
    <w:rsid w:val="00FD3F63"/>
    <w:rsid w:val="00FD5BFA"/>
    <w:rsid w:val="00FD69A5"/>
    <w:rsid w:val="00FD72F1"/>
    <w:rsid w:val="00FD7B40"/>
    <w:rsid w:val="00FE02AE"/>
    <w:rsid w:val="00FE0F5C"/>
    <w:rsid w:val="00FE2B57"/>
    <w:rsid w:val="00FE2F6A"/>
    <w:rsid w:val="00FE32BD"/>
    <w:rsid w:val="00FE56E3"/>
    <w:rsid w:val="00FE7089"/>
    <w:rsid w:val="00FE72D4"/>
    <w:rsid w:val="00FF2C13"/>
    <w:rsid w:val="00FF2CB7"/>
    <w:rsid w:val="00FF5078"/>
    <w:rsid w:val="00FF5CAE"/>
    <w:rsid w:val="00FF64C0"/>
    <w:rsid w:val="00FF79EA"/>
    <w:rsid w:val="0331607F"/>
    <w:rsid w:val="0E9B1118"/>
    <w:rsid w:val="1EBD4792"/>
    <w:rsid w:val="1F285EE0"/>
    <w:rsid w:val="21281875"/>
    <w:rsid w:val="24013A1F"/>
    <w:rsid w:val="2D865B55"/>
    <w:rsid w:val="42D902F9"/>
    <w:rsid w:val="42FA4A30"/>
    <w:rsid w:val="452F78E8"/>
    <w:rsid w:val="47527A52"/>
    <w:rsid w:val="5DEB2C25"/>
    <w:rsid w:val="5E394EDC"/>
    <w:rsid w:val="62257C51"/>
    <w:rsid w:val="68BC2252"/>
    <w:rsid w:val="690031C6"/>
    <w:rsid w:val="6D7759A1"/>
    <w:rsid w:val="6FDC1B6B"/>
    <w:rsid w:val="7C0729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unhideWhenUsed="0" w:uiPriority="99"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paragraph" w:styleId="3">
    <w:name w:val="heading 2"/>
    <w:basedOn w:val="1"/>
    <w:next w:val="1"/>
    <w:link w:val="34"/>
    <w:qFormat/>
    <w:uiPriority w:val="0"/>
    <w:pPr>
      <w:keepNext/>
      <w:outlineLvl w:val="1"/>
    </w:pPr>
    <w:rPr>
      <w:rFonts w:ascii="黑体" w:eastAsia="黑体"/>
      <w:bCs/>
      <w:color w:val="000000"/>
      <w:spacing w:val="10"/>
      <w:kern w:val="0"/>
      <w:sz w:val="28"/>
      <w:szCs w:val="28"/>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27">
    <w:name w:val="Default Paragraph Font"/>
    <w:semiHidden/>
    <w:unhideWhenUsed/>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5">
    <w:name w:val="toc 7"/>
    <w:basedOn w:val="1"/>
    <w:next w:val="1"/>
    <w:semiHidden/>
    <w:qFormat/>
    <w:uiPriority w:val="0"/>
    <w:pPr>
      <w:ind w:left="1050"/>
      <w:jc w:val="left"/>
    </w:pPr>
  </w:style>
  <w:style w:type="paragraph" w:styleId="6">
    <w:name w:val="caption"/>
    <w:basedOn w:val="1"/>
    <w:next w:val="1"/>
    <w:qFormat/>
    <w:uiPriority w:val="0"/>
    <w:rPr>
      <w:rFonts w:ascii="Arial" w:hAnsi="Arial" w:eastAsia="黑体" w:cs="Arial"/>
      <w:sz w:val="20"/>
      <w:szCs w:val="20"/>
    </w:rPr>
  </w:style>
  <w:style w:type="paragraph" w:styleId="7">
    <w:name w:val="Document Map"/>
    <w:basedOn w:val="1"/>
    <w:semiHidden/>
    <w:qFormat/>
    <w:uiPriority w:val="0"/>
    <w:pPr>
      <w:shd w:val="clear" w:color="auto" w:fill="000080"/>
    </w:pPr>
  </w:style>
  <w:style w:type="paragraph" w:styleId="8">
    <w:name w:val="annotation text"/>
    <w:basedOn w:val="1"/>
    <w:semiHidden/>
    <w:qFormat/>
    <w:uiPriority w:val="0"/>
    <w:pPr>
      <w:jc w:val="left"/>
    </w:pPr>
  </w:style>
  <w:style w:type="paragraph" w:styleId="9">
    <w:name w:val="Body Text Indent"/>
    <w:basedOn w:val="1"/>
    <w:link w:val="36"/>
    <w:qFormat/>
    <w:uiPriority w:val="0"/>
    <w:pPr>
      <w:ind w:firstLine="449" w:firstLineChars="187"/>
    </w:pPr>
    <w:rPr>
      <w:sz w:val="24"/>
    </w:rPr>
  </w:style>
  <w:style w:type="paragraph" w:styleId="10">
    <w:name w:val="toc 5"/>
    <w:basedOn w:val="1"/>
    <w:next w:val="1"/>
    <w:semiHidden/>
    <w:qFormat/>
    <w:uiPriority w:val="0"/>
    <w:pPr>
      <w:ind w:left="630"/>
      <w:jc w:val="left"/>
    </w:pPr>
  </w:style>
  <w:style w:type="paragraph" w:styleId="11">
    <w:name w:val="toc 3"/>
    <w:basedOn w:val="1"/>
    <w:next w:val="1"/>
    <w:semiHidden/>
    <w:qFormat/>
    <w:uiPriority w:val="0"/>
    <w:pPr>
      <w:ind w:left="210"/>
      <w:jc w:val="left"/>
    </w:pPr>
  </w:style>
  <w:style w:type="paragraph" w:styleId="12">
    <w:name w:val="toc 8"/>
    <w:basedOn w:val="1"/>
    <w:next w:val="1"/>
    <w:semiHidden/>
    <w:qFormat/>
    <w:uiPriority w:val="0"/>
    <w:pPr>
      <w:ind w:left="1260"/>
      <w:jc w:val="left"/>
    </w:pPr>
  </w:style>
  <w:style w:type="paragraph" w:styleId="13">
    <w:name w:val="Date"/>
    <w:basedOn w:val="1"/>
    <w:next w:val="1"/>
    <w:qFormat/>
    <w:uiPriority w:val="0"/>
    <w:pPr>
      <w:ind w:left="100" w:leftChars="2500"/>
    </w:pPr>
    <w:rPr>
      <w:rFonts w:ascii="宋体" w:hAnsi="宋体"/>
      <w:bCs/>
      <w:sz w:val="28"/>
    </w:rPr>
  </w:style>
  <w:style w:type="paragraph" w:styleId="14">
    <w:name w:val="Body Text Indent 2"/>
    <w:basedOn w:val="1"/>
    <w:link w:val="44"/>
    <w:qFormat/>
    <w:uiPriority w:val="0"/>
    <w:pPr>
      <w:spacing w:line="500" w:lineRule="exact"/>
      <w:ind w:left="220" w:firstLine="499" w:firstLineChars="217"/>
    </w:pPr>
    <w:rPr>
      <w:rFonts w:ascii="宋体"/>
      <w:color w:val="000000"/>
      <w:kern w:val="0"/>
      <w:sz w:val="23"/>
      <w:szCs w:val="23"/>
    </w:rPr>
  </w:style>
  <w:style w:type="paragraph" w:styleId="15">
    <w:name w:val="Balloon Text"/>
    <w:basedOn w:val="1"/>
    <w:semiHidden/>
    <w:qFormat/>
    <w:uiPriority w:val="0"/>
    <w:rPr>
      <w:sz w:val="18"/>
      <w:szCs w:val="18"/>
    </w:rPr>
  </w:style>
  <w:style w:type="paragraph" w:styleId="16">
    <w:name w:val="footer"/>
    <w:basedOn w:val="1"/>
    <w:link w:val="37"/>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semiHidden/>
    <w:qFormat/>
    <w:uiPriority w:val="0"/>
    <w:pPr>
      <w:tabs>
        <w:tab w:val="left" w:pos="420"/>
        <w:tab w:val="right" w:leader="dot" w:pos="9628"/>
      </w:tabs>
      <w:spacing w:line="360" w:lineRule="auto"/>
      <w:jc w:val="left"/>
    </w:pPr>
    <w:rPr>
      <w:rFonts w:ascii="黑体" w:hAnsi="宋体" w:eastAsia="黑体"/>
      <w:bCs/>
      <w:caps/>
      <w:sz w:val="24"/>
    </w:rPr>
  </w:style>
  <w:style w:type="paragraph" w:styleId="19">
    <w:name w:val="toc 4"/>
    <w:basedOn w:val="1"/>
    <w:next w:val="1"/>
    <w:semiHidden/>
    <w:qFormat/>
    <w:uiPriority w:val="0"/>
    <w:pPr>
      <w:ind w:left="420"/>
      <w:jc w:val="left"/>
    </w:pPr>
  </w:style>
  <w:style w:type="paragraph" w:styleId="20">
    <w:name w:val="toc 6"/>
    <w:basedOn w:val="1"/>
    <w:next w:val="1"/>
    <w:semiHidden/>
    <w:qFormat/>
    <w:uiPriority w:val="0"/>
    <w:pPr>
      <w:ind w:left="840"/>
      <w:jc w:val="left"/>
    </w:pPr>
  </w:style>
  <w:style w:type="paragraph" w:styleId="21">
    <w:name w:val="table of figures"/>
    <w:basedOn w:val="1"/>
    <w:next w:val="1"/>
    <w:semiHidden/>
    <w:qFormat/>
    <w:uiPriority w:val="0"/>
    <w:pPr>
      <w:ind w:left="200" w:leftChars="200" w:hanging="200" w:hangingChars="200"/>
    </w:pPr>
  </w:style>
  <w:style w:type="paragraph" w:styleId="22">
    <w:name w:val="toc 2"/>
    <w:basedOn w:val="1"/>
    <w:next w:val="1"/>
    <w:semiHidden/>
    <w:qFormat/>
    <w:uiPriority w:val="0"/>
    <w:pPr>
      <w:tabs>
        <w:tab w:val="right" w:leader="dot" w:pos="9628"/>
      </w:tabs>
      <w:spacing w:line="360" w:lineRule="auto"/>
      <w:jc w:val="left"/>
    </w:pPr>
    <w:rPr>
      <w:rFonts w:ascii="宋体" w:hAnsi="宋体"/>
      <w:bCs/>
      <w:szCs w:val="21"/>
    </w:rPr>
  </w:style>
  <w:style w:type="paragraph" w:styleId="23">
    <w:name w:val="toc 9"/>
    <w:basedOn w:val="1"/>
    <w:next w:val="1"/>
    <w:semiHidden/>
    <w:qFormat/>
    <w:uiPriority w:val="0"/>
    <w:pPr>
      <w:ind w:left="1470"/>
      <w:jc w:val="left"/>
    </w:pPr>
  </w:style>
  <w:style w:type="paragraph" w:styleId="24">
    <w:name w:val="annotation subject"/>
    <w:basedOn w:val="8"/>
    <w:next w:val="8"/>
    <w:semiHidden/>
    <w:qFormat/>
    <w:uiPriority w:val="0"/>
    <w:rPr>
      <w:b/>
      <w:bCs/>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page number"/>
    <w:basedOn w:val="27"/>
    <w:qFormat/>
    <w:uiPriority w:val="0"/>
  </w:style>
  <w:style w:type="character" w:styleId="29">
    <w:name w:val="FollowedHyperlink"/>
    <w:basedOn w:val="27"/>
    <w:qFormat/>
    <w:uiPriority w:val="0"/>
    <w:rPr>
      <w:color w:val="800080"/>
      <w:u w:val="single"/>
    </w:rPr>
  </w:style>
  <w:style w:type="character" w:styleId="30">
    <w:name w:val="Hyperlink"/>
    <w:basedOn w:val="27"/>
    <w:qFormat/>
    <w:uiPriority w:val="0"/>
    <w:rPr>
      <w:color w:val="0000FF"/>
      <w:u w:val="single"/>
    </w:rPr>
  </w:style>
  <w:style w:type="character" w:styleId="31">
    <w:name w:val="annotation reference"/>
    <w:basedOn w:val="27"/>
    <w:semiHidden/>
    <w:qFormat/>
    <w:uiPriority w:val="0"/>
    <w:rPr>
      <w:sz w:val="21"/>
      <w:szCs w:val="21"/>
    </w:rPr>
  </w:style>
  <w:style w:type="paragraph" w:customStyle="1" w:styleId="32">
    <w:name w:val="dir1"/>
    <w:basedOn w:val="1"/>
    <w:uiPriority w:val="0"/>
    <w:pPr>
      <w:spacing w:line="500" w:lineRule="exact"/>
    </w:pPr>
    <w:rPr>
      <w:rFonts w:ascii="黑体" w:eastAsia="黑体"/>
      <w:b/>
      <w:color w:val="000000"/>
      <w:kern w:val="0"/>
      <w:sz w:val="24"/>
    </w:rPr>
  </w:style>
  <w:style w:type="paragraph" w:customStyle="1" w:styleId="33">
    <w:name w:val="dir2"/>
    <w:basedOn w:val="1"/>
    <w:qFormat/>
    <w:uiPriority w:val="0"/>
    <w:pPr>
      <w:spacing w:line="500" w:lineRule="exact"/>
      <w:ind w:left="220"/>
    </w:pPr>
    <w:rPr>
      <w:rFonts w:ascii="宋体"/>
      <w:color w:val="000000"/>
      <w:spacing w:val="25"/>
      <w:kern w:val="0"/>
      <w:sz w:val="24"/>
    </w:rPr>
  </w:style>
  <w:style w:type="character" w:customStyle="1" w:styleId="34">
    <w:name w:val="标题 2 Char"/>
    <w:basedOn w:val="27"/>
    <w:link w:val="3"/>
    <w:qFormat/>
    <w:uiPriority w:val="0"/>
    <w:rPr>
      <w:rFonts w:ascii="黑体" w:eastAsia="黑体"/>
      <w:bCs/>
      <w:color w:val="000000"/>
      <w:spacing w:val="10"/>
      <w:sz w:val="28"/>
      <w:szCs w:val="28"/>
      <w:lang w:val="en-US" w:eastAsia="zh-CN" w:bidi="ar-SA"/>
    </w:rPr>
  </w:style>
  <w:style w:type="character" w:customStyle="1" w:styleId="35">
    <w:name w:val="标题 3 Char"/>
    <w:basedOn w:val="27"/>
    <w:link w:val="4"/>
    <w:qFormat/>
    <w:uiPriority w:val="0"/>
    <w:rPr>
      <w:rFonts w:eastAsia="宋体"/>
      <w:b/>
      <w:bCs/>
      <w:kern w:val="2"/>
      <w:sz w:val="32"/>
      <w:szCs w:val="32"/>
      <w:lang w:val="en-US" w:eastAsia="zh-CN" w:bidi="ar-SA"/>
    </w:rPr>
  </w:style>
  <w:style w:type="character" w:customStyle="1" w:styleId="36">
    <w:name w:val="正文文本缩进 Char"/>
    <w:basedOn w:val="27"/>
    <w:link w:val="9"/>
    <w:qFormat/>
    <w:uiPriority w:val="0"/>
    <w:rPr>
      <w:rFonts w:eastAsia="宋体"/>
      <w:kern w:val="2"/>
      <w:sz w:val="24"/>
      <w:szCs w:val="24"/>
      <w:lang w:val="en-US" w:eastAsia="zh-CN" w:bidi="ar-SA"/>
    </w:rPr>
  </w:style>
  <w:style w:type="character" w:customStyle="1" w:styleId="37">
    <w:name w:val="页脚 Char"/>
    <w:link w:val="16"/>
    <w:qFormat/>
    <w:uiPriority w:val="99"/>
    <w:rPr>
      <w:kern w:val="2"/>
      <w:sz w:val="18"/>
      <w:szCs w:val="18"/>
    </w:rPr>
  </w:style>
  <w:style w:type="paragraph" w:customStyle="1" w:styleId="38">
    <w:name w:val="Char"/>
    <w:basedOn w:val="1"/>
    <w:qFormat/>
    <w:uiPriority w:val="0"/>
  </w:style>
  <w:style w:type="character" w:styleId="39">
    <w:name w:val="Placeholder Text"/>
    <w:basedOn w:val="27"/>
    <w:semiHidden/>
    <w:qFormat/>
    <w:uiPriority w:val="99"/>
    <w:rPr>
      <w:color w:val="808080"/>
    </w:rPr>
  </w:style>
  <w:style w:type="paragraph" w:customStyle="1" w:styleId="4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41">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2">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styleId="43">
    <w:name w:val="List Paragraph"/>
    <w:basedOn w:val="1"/>
    <w:qFormat/>
    <w:uiPriority w:val="34"/>
    <w:pPr>
      <w:ind w:firstLine="420" w:firstLineChars="200"/>
    </w:pPr>
  </w:style>
  <w:style w:type="character" w:customStyle="1" w:styleId="44">
    <w:name w:val="正文文本缩进 2 Char"/>
    <w:basedOn w:val="27"/>
    <w:link w:val="14"/>
    <w:qFormat/>
    <w:uiPriority w:val="0"/>
    <w:rPr>
      <w:rFonts w:ascii="宋体"/>
      <w:color w:val="000000"/>
      <w:sz w:val="23"/>
      <w:szCs w:val="23"/>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3.bin"/><Relationship Id="rId98" Type="http://schemas.openxmlformats.org/officeDocument/2006/relationships/image" Target="media/image35.wmf"/><Relationship Id="rId97" Type="http://schemas.openxmlformats.org/officeDocument/2006/relationships/oleObject" Target="embeddings/oleObject42.bin"/><Relationship Id="rId96" Type="http://schemas.openxmlformats.org/officeDocument/2006/relationships/image" Target="media/image34.wmf"/><Relationship Id="rId95" Type="http://schemas.openxmlformats.org/officeDocument/2006/relationships/oleObject" Target="embeddings/oleObject41.bin"/><Relationship Id="rId94" Type="http://schemas.openxmlformats.org/officeDocument/2006/relationships/image" Target="media/image33.wmf"/><Relationship Id="rId93" Type="http://schemas.openxmlformats.org/officeDocument/2006/relationships/oleObject" Target="embeddings/oleObject40.bin"/><Relationship Id="rId92" Type="http://schemas.openxmlformats.org/officeDocument/2006/relationships/oleObject" Target="embeddings/oleObject39.bin"/><Relationship Id="rId91" Type="http://schemas.openxmlformats.org/officeDocument/2006/relationships/oleObject" Target="embeddings/oleObject38.bin"/><Relationship Id="rId90" Type="http://schemas.openxmlformats.org/officeDocument/2006/relationships/image" Target="media/image32.wmf"/><Relationship Id="rId9" Type="http://schemas.openxmlformats.org/officeDocument/2006/relationships/footer" Target="footer3.xml"/><Relationship Id="rId89" Type="http://schemas.openxmlformats.org/officeDocument/2006/relationships/oleObject" Target="embeddings/oleObject37.bin"/><Relationship Id="rId88" Type="http://schemas.openxmlformats.org/officeDocument/2006/relationships/image" Target="media/image31.wmf"/><Relationship Id="rId87" Type="http://schemas.openxmlformats.org/officeDocument/2006/relationships/oleObject" Target="embeddings/oleObject36.bin"/><Relationship Id="rId86" Type="http://schemas.openxmlformats.org/officeDocument/2006/relationships/image" Target="media/image30.wmf"/><Relationship Id="rId85" Type="http://schemas.openxmlformats.org/officeDocument/2006/relationships/oleObject" Target="embeddings/oleObject35.bin"/><Relationship Id="rId84" Type="http://schemas.openxmlformats.org/officeDocument/2006/relationships/image" Target="media/image29.wmf"/><Relationship Id="rId83" Type="http://schemas.openxmlformats.org/officeDocument/2006/relationships/oleObject" Target="embeddings/oleObject34.bin"/><Relationship Id="rId82" Type="http://schemas.openxmlformats.org/officeDocument/2006/relationships/oleObject" Target="embeddings/oleObject33.bin"/><Relationship Id="rId81" Type="http://schemas.openxmlformats.org/officeDocument/2006/relationships/image" Target="media/image28.wmf"/><Relationship Id="rId80" Type="http://schemas.openxmlformats.org/officeDocument/2006/relationships/oleObject" Target="embeddings/oleObject32.bin"/><Relationship Id="rId8" Type="http://schemas.openxmlformats.org/officeDocument/2006/relationships/header" Target="header4.xml"/><Relationship Id="rId79" Type="http://schemas.openxmlformats.org/officeDocument/2006/relationships/oleObject" Target="embeddings/oleObject31.bin"/><Relationship Id="rId78" Type="http://schemas.openxmlformats.org/officeDocument/2006/relationships/oleObject" Target="embeddings/oleObject30.bin"/><Relationship Id="rId77" Type="http://schemas.openxmlformats.org/officeDocument/2006/relationships/image" Target="media/image27.wmf"/><Relationship Id="rId76" Type="http://schemas.openxmlformats.org/officeDocument/2006/relationships/oleObject" Target="embeddings/oleObject29.bin"/><Relationship Id="rId75" Type="http://schemas.openxmlformats.org/officeDocument/2006/relationships/image" Target="media/image26.wmf"/><Relationship Id="rId74" Type="http://schemas.openxmlformats.org/officeDocument/2006/relationships/oleObject" Target="embeddings/oleObject28.bin"/><Relationship Id="rId73" Type="http://schemas.openxmlformats.org/officeDocument/2006/relationships/image" Target="media/image25.wmf"/><Relationship Id="rId72" Type="http://schemas.openxmlformats.org/officeDocument/2006/relationships/oleObject" Target="embeddings/oleObject27.bin"/><Relationship Id="rId71" Type="http://schemas.openxmlformats.org/officeDocument/2006/relationships/oleObject" Target="embeddings/oleObject26.bin"/><Relationship Id="rId70" Type="http://schemas.openxmlformats.org/officeDocument/2006/relationships/image" Target="media/image24.wmf"/><Relationship Id="rId7" Type="http://schemas.openxmlformats.org/officeDocument/2006/relationships/footer" Target="footer2.xml"/><Relationship Id="rId69" Type="http://schemas.openxmlformats.org/officeDocument/2006/relationships/oleObject" Target="embeddings/oleObject25.bin"/><Relationship Id="rId68" Type="http://schemas.openxmlformats.org/officeDocument/2006/relationships/image" Target="media/image23.wmf"/><Relationship Id="rId67" Type="http://schemas.openxmlformats.org/officeDocument/2006/relationships/oleObject" Target="embeddings/oleObject24.bin"/><Relationship Id="rId66" Type="http://schemas.openxmlformats.org/officeDocument/2006/relationships/image" Target="media/image22.wmf"/><Relationship Id="rId65" Type="http://schemas.openxmlformats.org/officeDocument/2006/relationships/oleObject" Target="embeddings/oleObject23.bin"/><Relationship Id="rId64" Type="http://schemas.openxmlformats.org/officeDocument/2006/relationships/image" Target="media/image21.wmf"/><Relationship Id="rId63" Type="http://schemas.openxmlformats.org/officeDocument/2006/relationships/oleObject" Target="embeddings/oleObject22.bin"/><Relationship Id="rId62" Type="http://schemas.openxmlformats.org/officeDocument/2006/relationships/image" Target="media/image20.wmf"/><Relationship Id="rId61" Type="http://schemas.openxmlformats.org/officeDocument/2006/relationships/oleObject" Target="embeddings/oleObject21.bin"/><Relationship Id="rId60" Type="http://schemas.openxmlformats.org/officeDocument/2006/relationships/image" Target="media/image19.wmf"/><Relationship Id="rId6" Type="http://schemas.openxmlformats.org/officeDocument/2006/relationships/footer" Target="footer1.xml"/><Relationship Id="rId59" Type="http://schemas.openxmlformats.org/officeDocument/2006/relationships/oleObject" Target="embeddings/oleObject20.bin"/><Relationship Id="rId58" Type="http://schemas.openxmlformats.org/officeDocument/2006/relationships/image" Target="media/image18.wmf"/><Relationship Id="rId57" Type="http://schemas.openxmlformats.org/officeDocument/2006/relationships/oleObject" Target="embeddings/oleObject19.bin"/><Relationship Id="rId56" Type="http://schemas.openxmlformats.org/officeDocument/2006/relationships/image" Target="media/image17.wmf"/><Relationship Id="rId55" Type="http://schemas.openxmlformats.org/officeDocument/2006/relationships/oleObject" Target="embeddings/oleObject18.bin"/><Relationship Id="rId54" Type="http://schemas.openxmlformats.org/officeDocument/2006/relationships/image" Target="media/image16.wmf"/><Relationship Id="rId53" Type="http://schemas.openxmlformats.org/officeDocument/2006/relationships/oleObject" Target="embeddings/oleObject17.bin"/><Relationship Id="rId52" Type="http://schemas.openxmlformats.org/officeDocument/2006/relationships/image" Target="media/image15.wmf"/><Relationship Id="rId51" Type="http://schemas.openxmlformats.org/officeDocument/2006/relationships/oleObject" Target="embeddings/oleObject16.bin"/><Relationship Id="rId50" Type="http://schemas.openxmlformats.org/officeDocument/2006/relationships/image" Target="media/image14.wmf"/><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13.wmf"/><Relationship Id="rId47" Type="http://schemas.openxmlformats.org/officeDocument/2006/relationships/oleObject" Target="embeddings/oleObject14.bin"/><Relationship Id="rId46" Type="http://schemas.openxmlformats.org/officeDocument/2006/relationships/image" Target="media/image12.wmf"/><Relationship Id="rId45" Type="http://schemas.openxmlformats.org/officeDocument/2006/relationships/oleObject" Target="embeddings/oleObject13.bin"/><Relationship Id="rId44" Type="http://schemas.openxmlformats.org/officeDocument/2006/relationships/image" Target="media/image11.wmf"/><Relationship Id="rId43" Type="http://schemas.openxmlformats.org/officeDocument/2006/relationships/oleObject" Target="embeddings/oleObject12.bin"/><Relationship Id="rId42" Type="http://schemas.openxmlformats.org/officeDocument/2006/relationships/image" Target="media/image10.wmf"/><Relationship Id="rId41" Type="http://schemas.openxmlformats.org/officeDocument/2006/relationships/oleObject" Target="embeddings/oleObject11.bin"/><Relationship Id="rId40" Type="http://schemas.openxmlformats.org/officeDocument/2006/relationships/image" Target="media/image9.wmf"/><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8.wmf"/><Relationship Id="rId37" Type="http://schemas.openxmlformats.org/officeDocument/2006/relationships/oleObject" Target="embeddings/oleObject9.bin"/><Relationship Id="rId36" Type="http://schemas.openxmlformats.org/officeDocument/2006/relationships/oleObject" Target="embeddings/oleObject8.bin"/><Relationship Id="rId35" Type="http://schemas.openxmlformats.org/officeDocument/2006/relationships/oleObject" Target="embeddings/oleObject7.bin"/><Relationship Id="rId34" Type="http://schemas.openxmlformats.org/officeDocument/2006/relationships/image" Target="media/image7.wmf"/><Relationship Id="rId33" Type="http://schemas.openxmlformats.org/officeDocument/2006/relationships/oleObject" Target="embeddings/oleObject6.bin"/><Relationship Id="rId32" Type="http://schemas.openxmlformats.org/officeDocument/2006/relationships/image" Target="media/image6.wmf"/><Relationship Id="rId31" Type="http://schemas.openxmlformats.org/officeDocument/2006/relationships/oleObject" Target="embeddings/oleObject5.bin"/><Relationship Id="rId30" Type="http://schemas.openxmlformats.org/officeDocument/2006/relationships/image" Target="media/image5.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4.wmf"/><Relationship Id="rId27" Type="http://schemas.openxmlformats.org/officeDocument/2006/relationships/oleObject" Target="embeddings/oleObject3.bin"/><Relationship Id="rId26" Type="http://schemas.openxmlformats.org/officeDocument/2006/relationships/image" Target="media/image3.wmf"/><Relationship Id="rId25" Type="http://schemas.openxmlformats.org/officeDocument/2006/relationships/oleObject" Target="embeddings/oleObject2.bin"/><Relationship Id="rId24" Type="http://schemas.openxmlformats.org/officeDocument/2006/relationships/image" Target="media/image2.wmf"/><Relationship Id="rId23" Type="http://schemas.openxmlformats.org/officeDocument/2006/relationships/oleObject" Target="embeddings/oleObject1.bin"/><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2" Type="http://schemas.openxmlformats.org/officeDocument/2006/relationships/fontTable" Target="fontTable.xml"/><Relationship Id="rId111" Type="http://schemas.openxmlformats.org/officeDocument/2006/relationships/customXml" Target="../customXml/item2.xml"/><Relationship Id="rId110" Type="http://schemas.openxmlformats.org/officeDocument/2006/relationships/numbering" Target="numbering.xml"/><Relationship Id="rId11" Type="http://schemas.openxmlformats.org/officeDocument/2006/relationships/footer" Target="footer4.xml"/><Relationship Id="rId109" Type="http://schemas.openxmlformats.org/officeDocument/2006/relationships/customXml" Target="../customXml/item1.xml"/><Relationship Id="rId108" Type="http://schemas.openxmlformats.org/officeDocument/2006/relationships/image" Target="media/image40.wmf"/><Relationship Id="rId107" Type="http://schemas.openxmlformats.org/officeDocument/2006/relationships/oleObject" Target="embeddings/oleObject47.bin"/><Relationship Id="rId106" Type="http://schemas.openxmlformats.org/officeDocument/2006/relationships/oleObject" Target="embeddings/oleObject46.bin"/><Relationship Id="rId105" Type="http://schemas.openxmlformats.org/officeDocument/2006/relationships/image" Target="media/image39.wmf"/><Relationship Id="rId104" Type="http://schemas.openxmlformats.org/officeDocument/2006/relationships/image" Target="media/image38.wmf"/><Relationship Id="rId103" Type="http://schemas.openxmlformats.org/officeDocument/2006/relationships/oleObject" Target="embeddings/oleObject45.bin"/><Relationship Id="rId102" Type="http://schemas.openxmlformats.org/officeDocument/2006/relationships/image" Target="media/image37.wmf"/><Relationship Id="rId101" Type="http://schemas.openxmlformats.org/officeDocument/2006/relationships/oleObject" Target="embeddings/oleObject44.bin"/><Relationship Id="rId100" Type="http://schemas.openxmlformats.org/officeDocument/2006/relationships/image" Target="media/image36.wmf"/><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226"/>
    <customShpInfo spid="_x0000_s1175"/>
    <customShpInfo spid="_x0000_s1406"/>
    <customShpInfo spid="_x0000_s1407"/>
    <customShpInfo spid="_x0000_s1409"/>
    <customShpInfo spid="_x0000_s1408"/>
    <customShpInfo spid="_x0000_s1410"/>
    <customShpInfo spid="_x0000_s1125"/>
    <customShpInfo spid="_x0000_s1126"/>
    <customShpInfo spid="_x0000_s1124"/>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4DD62C-BC18-4AE2-A63F-784A7A4C971C}">
  <ds:schemaRefs/>
</ds:datastoreItem>
</file>

<file path=docProps/app.xml><?xml version="1.0" encoding="utf-8"?>
<Properties xmlns="http://schemas.openxmlformats.org/officeDocument/2006/extended-properties" xmlns:vt="http://schemas.openxmlformats.org/officeDocument/2006/docPropsVTypes">
  <Template>Normal.dotm</Template>
  <Company>jly</Company>
  <Pages>21</Pages>
  <Words>4985</Words>
  <Characters>4471</Characters>
  <Lines>37</Lines>
  <Paragraphs>18</Paragraphs>
  <TotalTime>0</TotalTime>
  <ScaleCrop>false</ScaleCrop>
  <LinksUpToDate>false</LinksUpToDate>
  <CharactersWithSpaces>9438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2022-11-21T09:50:00Z</dcterms:created>
  <dc:creator>sv</dc:creator>
  <cp:lastModifiedBy>李士良</cp:lastModifiedBy>
  <cp:lastPrinted>2023-10-10T01:12:00Z</cp:lastPrinted>
  <dcterms:modified xsi:type="dcterms:W3CDTF">2023-10-10T10:22:55Z</dcterms:modified>
  <dc:title>四轮定位仪检定规程</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34B88E04A71448C388F96CC4B03E09FD_13</vt:lpwstr>
  </property>
</Properties>
</file>