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r>
        <w:rPr>
          <w:rFonts w:hint="default" w:ascii="Times New Roman" w:hAnsi="Times New Roman" w:cs="Times New Roman"/>
          <w:b/>
          <w:color w:val="auto"/>
          <w:sz w:val="44"/>
          <w:szCs w:val="44"/>
        </w:rPr>
        <w:t>熏蒸气体检测仪</w:t>
      </w:r>
      <w:r>
        <w:rPr>
          <w:rFonts w:ascii="Times New Roman" w:hAnsi="Times New Roman" w:cs="Times New Roman"/>
          <w:b/>
          <w:color w:val="auto"/>
          <w:sz w:val="44"/>
          <w:szCs w:val="44"/>
        </w:rPr>
        <w:t>校准规范</w:t>
      </w: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r>
        <w:rPr>
          <w:rFonts w:hint="eastAsia" w:eastAsia="黑体"/>
          <w:color w:val="000000"/>
          <w:sz w:val="52"/>
          <w:szCs w:val="52"/>
          <w:lang w:val="en-US" w:eastAsia="zh-CN"/>
        </w:rPr>
        <w:t>校准结果的</w:t>
      </w:r>
      <w:r>
        <w:rPr>
          <w:rFonts w:hint="eastAsia" w:eastAsia="黑体"/>
          <w:color w:val="000000"/>
          <w:sz w:val="52"/>
          <w:szCs w:val="52"/>
        </w:rPr>
        <w:t>不确定度评定</w:t>
      </w: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44"/>
          <w:szCs w:val="44"/>
        </w:rPr>
      </w:pPr>
    </w:p>
    <w:p>
      <w:pPr>
        <w:jc w:val="center"/>
        <w:rPr>
          <w:rFonts w:ascii="Times New Roman" w:hAnsi="Times New Roman" w:cs="Times New Roman"/>
          <w:b/>
          <w:color w:val="auto"/>
          <w:sz w:val="28"/>
          <w:szCs w:val="28"/>
        </w:rPr>
      </w:pPr>
      <w:r>
        <w:rPr>
          <w:rFonts w:ascii="Times New Roman" w:hAnsi="Times New Roman" w:cs="Times New Roman"/>
          <w:b/>
          <w:color w:val="auto"/>
          <w:sz w:val="28"/>
          <w:szCs w:val="28"/>
        </w:rPr>
        <w:t>202</w:t>
      </w:r>
      <w:r>
        <w:rPr>
          <w:rFonts w:hint="eastAsia" w:ascii="Times New Roman" w:hAnsi="Times New Roman" w:cs="Times New Roman"/>
          <w:b/>
          <w:color w:val="auto"/>
          <w:sz w:val="28"/>
          <w:szCs w:val="28"/>
        </w:rPr>
        <w:t>3</w:t>
      </w:r>
      <w:r>
        <w:rPr>
          <w:rFonts w:ascii="Times New Roman" w:hAnsi="Times New Roman" w:cs="Times New Roman"/>
          <w:b/>
          <w:color w:val="auto"/>
          <w:sz w:val="28"/>
          <w:szCs w:val="28"/>
        </w:rPr>
        <w:t>年9月</w:t>
      </w:r>
    </w:p>
    <w:p>
      <w:pPr>
        <w:jc w:val="center"/>
        <w:rPr>
          <w:rFonts w:ascii="Times New Roman" w:hAnsi="Times New Roman" w:cs="Times New Roman"/>
          <w:b/>
          <w:color w:val="auto"/>
          <w:sz w:val="28"/>
          <w:szCs w:val="28"/>
        </w:rPr>
      </w:pPr>
    </w:p>
    <w:p>
      <w:pPr>
        <w:jc w:val="center"/>
        <w:rPr>
          <w:rFonts w:ascii="Times New Roman" w:hAnsi="Times New Roman" w:cs="Times New Roman"/>
          <w:b/>
          <w:color w:val="auto"/>
          <w:sz w:val="32"/>
          <w:szCs w:val="32"/>
        </w:rPr>
      </w:pPr>
    </w:p>
    <w:p>
      <w:pPr>
        <w:jc w:val="center"/>
        <w:outlineLvl w:val="0"/>
        <w:rPr>
          <w:rFonts w:eastAsia="黑体"/>
          <w:color w:val="000000"/>
          <w:sz w:val="28"/>
          <w:szCs w:val="28"/>
        </w:rPr>
      </w:pPr>
      <w:r>
        <w:rPr>
          <w:rFonts w:hint="eastAsia" w:eastAsia="黑体"/>
          <w:color w:val="000000"/>
          <w:sz w:val="28"/>
          <w:szCs w:val="28"/>
        </w:rPr>
        <w:t>《</w:t>
      </w:r>
      <w:r>
        <w:rPr>
          <w:rFonts w:hint="eastAsia" w:eastAsia="黑体"/>
          <w:color w:val="000000"/>
          <w:sz w:val="28"/>
          <w:szCs w:val="28"/>
          <w:lang w:val="en-US" w:eastAsia="zh-CN"/>
        </w:rPr>
        <w:t>熏蒸</w:t>
      </w:r>
      <w:r>
        <w:rPr>
          <w:rFonts w:hint="eastAsia" w:eastAsia="黑体"/>
          <w:color w:val="000000"/>
          <w:sz w:val="28"/>
          <w:szCs w:val="28"/>
        </w:rPr>
        <w:t>气体检测仪校准规范》</w:t>
      </w:r>
    </w:p>
    <w:p>
      <w:pPr>
        <w:jc w:val="center"/>
        <w:outlineLvl w:val="0"/>
        <w:rPr>
          <w:rFonts w:eastAsia="黑体"/>
          <w:color w:val="000000"/>
          <w:sz w:val="28"/>
          <w:szCs w:val="28"/>
        </w:rPr>
      </w:pPr>
      <w:r>
        <w:rPr>
          <w:rFonts w:hint="eastAsia" w:eastAsia="黑体"/>
          <w:color w:val="000000"/>
          <w:sz w:val="28"/>
          <w:szCs w:val="28"/>
        </w:rPr>
        <w:t>示值误差</w:t>
      </w:r>
      <w:r>
        <w:rPr>
          <w:rFonts w:hint="eastAsia" w:eastAsia="黑体"/>
          <w:color w:val="000000"/>
          <w:sz w:val="28"/>
          <w:szCs w:val="28"/>
          <w:lang w:val="en-US" w:eastAsia="zh-CN"/>
        </w:rPr>
        <w:t>校准结果</w:t>
      </w:r>
      <w:bookmarkStart w:id="1" w:name="_GoBack"/>
      <w:bookmarkEnd w:id="1"/>
      <w:r>
        <w:rPr>
          <w:rFonts w:hint="eastAsia" w:eastAsia="黑体"/>
          <w:color w:val="000000"/>
          <w:sz w:val="28"/>
          <w:szCs w:val="28"/>
          <w:lang w:val="en-US" w:eastAsia="zh-CN"/>
        </w:rPr>
        <w:t>的</w:t>
      </w:r>
      <w:r>
        <w:rPr>
          <w:rFonts w:hint="eastAsia" w:eastAsia="黑体"/>
          <w:color w:val="000000"/>
          <w:sz w:val="28"/>
          <w:szCs w:val="28"/>
        </w:rPr>
        <w:t>不确定度评定</w:t>
      </w:r>
    </w:p>
    <w:p>
      <w:pPr>
        <w:spacing w:line="360" w:lineRule="auto"/>
        <w:rPr>
          <w:rFonts w:hAnsi="Calibri"/>
          <w:color w:val="000000"/>
          <w:kern w:val="0"/>
          <w:sz w:val="24"/>
        </w:rPr>
      </w:pPr>
      <w:r>
        <w:rPr>
          <w:rFonts w:hAnsi="Calibri"/>
          <w:color w:val="000000"/>
          <w:kern w:val="0"/>
          <w:sz w:val="24"/>
        </w:rPr>
        <w:t xml:space="preserve">1 </w:t>
      </w:r>
      <w:r>
        <w:rPr>
          <w:rFonts w:hAnsi="宋体"/>
          <w:color w:val="000000"/>
          <w:kern w:val="0"/>
          <w:sz w:val="24"/>
        </w:rPr>
        <w:t>概述</w:t>
      </w:r>
    </w:p>
    <w:p>
      <w:pPr>
        <w:spacing w:line="360" w:lineRule="auto"/>
        <w:rPr>
          <w:sz w:val="24"/>
        </w:rPr>
      </w:pPr>
      <w:r>
        <w:rPr>
          <w:sz w:val="24"/>
        </w:rPr>
        <w:t xml:space="preserve">1.1 </w:t>
      </w:r>
      <w:r>
        <w:rPr>
          <w:rFonts w:hint="eastAsia"/>
          <w:sz w:val="24"/>
        </w:rPr>
        <w:t>环境条件：符合本校准规范的环境条件</w:t>
      </w:r>
    </w:p>
    <w:p>
      <w:pPr>
        <w:spacing w:line="360" w:lineRule="auto"/>
        <w:rPr>
          <w:sz w:val="24"/>
        </w:rPr>
      </w:pPr>
      <w:r>
        <w:rPr>
          <w:sz w:val="24"/>
        </w:rPr>
        <w:t>1.2</w:t>
      </w:r>
      <w:r>
        <w:rPr>
          <w:rFonts w:hint="eastAsia"/>
          <w:sz w:val="24"/>
        </w:rPr>
        <w:t xml:space="preserve"> 测量标准：硫酰氟</w:t>
      </w:r>
      <w:r>
        <w:rPr>
          <w:rFonts w:hint="eastAsia"/>
          <w:sz w:val="24"/>
          <w:lang w:eastAsia="zh-CN"/>
        </w:rPr>
        <w:t>、</w:t>
      </w:r>
      <w:r>
        <w:rPr>
          <w:rFonts w:hint="eastAsia"/>
          <w:sz w:val="24"/>
          <w:lang w:val="en-US" w:eastAsia="zh-CN"/>
        </w:rPr>
        <w:t>磷化氢</w:t>
      </w:r>
      <w:r>
        <w:rPr>
          <w:rFonts w:hint="eastAsia"/>
          <w:sz w:val="24"/>
        </w:rPr>
        <w:t>气体标准物质：相对扩展不确定度为</w:t>
      </w:r>
      <w:r>
        <w:rPr>
          <w:rFonts w:hint="eastAsia"/>
          <w:i/>
          <w:sz w:val="24"/>
        </w:rPr>
        <w:t>U</w:t>
      </w:r>
      <w:r>
        <w:rPr>
          <w:rFonts w:hint="eastAsia"/>
          <w:sz w:val="24"/>
          <w:vertAlign w:val="subscript"/>
        </w:rPr>
        <w:t xml:space="preserve">rel </w:t>
      </w:r>
      <w:r>
        <w:rPr>
          <w:rFonts w:hint="eastAsia"/>
          <w:sz w:val="24"/>
        </w:rPr>
        <w:t>= 3%（</w:t>
      </w:r>
      <w:r>
        <w:rPr>
          <w:rFonts w:hint="eastAsia"/>
          <w:i/>
          <w:sz w:val="24"/>
        </w:rPr>
        <w:t>k</w:t>
      </w:r>
      <w:r>
        <w:rPr>
          <w:rFonts w:hint="eastAsia"/>
          <w:sz w:val="24"/>
        </w:rPr>
        <w:t>=2）</w:t>
      </w:r>
    </w:p>
    <w:p>
      <w:pPr>
        <w:spacing w:line="360" w:lineRule="auto"/>
        <w:rPr>
          <w:rFonts w:hAnsi="宋体"/>
          <w:sz w:val="24"/>
        </w:rPr>
      </w:pPr>
      <w:r>
        <w:rPr>
          <w:sz w:val="24"/>
        </w:rPr>
        <w:t>1.</w:t>
      </w:r>
      <w:r>
        <w:rPr>
          <w:rFonts w:hint="eastAsia"/>
          <w:sz w:val="24"/>
        </w:rPr>
        <w:t>3 被校仪器：</w:t>
      </w:r>
      <w:r>
        <w:rPr>
          <w:rFonts w:hint="eastAsia"/>
          <w:sz w:val="24"/>
          <w:lang w:val="en-US" w:eastAsia="zh-CN"/>
        </w:rPr>
        <w:t xml:space="preserve">   </w:t>
      </w:r>
      <w:r>
        <w:rPr>
          <w:rFonts w:hint="eastAsia"/>
          <w:sz w:val="24"/>
        </w:rPr>
        <w:t>硫酰氟气体检测仪，</w:t>
      </w:r>
      <w:r>
        <w:rPr>
          <w:rFonts w:hint="eastAsia"/>
          <w:sz w:val="24"/>
          <w:lang w:val="en-US" w:eastAsia="zh-CN"/>
        </w:rPr>
        <w:t xml:space="preserve"> </w:t>
      </w:r>
      <w:r>
        <w:rPr>
          <w:rFonts w:hint="eastAsia"/>
          <w:sz w:val="24"/>
        </w:rPr>
        <w:t>测量范围：（0～100）</w:t>
      </w:r>
      <w:r>
        <w:rPr>
          <w:sz w:val="24"/>
        </w:rPr>
        <w:t>μ</w:t>
      </w:r>
      <w:r>
        <w:rPr>
          <w:rFonts w:hint="eastAsia" w:hAnsi="宋体"/>
          <w:sz w:val="24"/>
        </w:rPr>
        <w:t>mol/mol。</w:t>
      </w:r>
    </w:p>
    <w:p>
      <w:pPr>
        <w:spacing w:line="360" w:lineRule="auto"/>
        <w:ind w:firstLine="1920" w:firstLineChars="800"/>
        <w:rPr>
          <w:rFonts w:hint="eastAsia" w:hAnsi="宋体"/>
          <w:sz w:val="24"/>
        </w:rPr>
      </w:pPr>
      <w:r>
        <w:rPr>
          <w:rFonts w:hint="eastAsia"/>
          <w:sz w:val="24"/>
          <w:lang w:val="en-US" w:eastAsia="zh-CN"/>
        </w:rPr>
        <w:t xml:space="preserve">                  </w:t>
      </w:r>
      <w:r>
        <w:rPr>
          <w:rFonts w:hint="eastAsia"/>
          <w:sz w:val="24"/>
        </w:rPr>
        <w:t xml:space="preserve"> 测量范围：（0～2）</w:t>
      </w:r>
      <w:r>
        <w:rPr>
          <w:rFonts w:hint="eastAsia"/>
          <w:sz w:val="24"/>
          <w:lang w:val="en-US" w:eastAsia="zh-CN"/>
        </w:rPr>
        <w:t>%</w:t>
      </w:r>
      <w:r>
        <w:rPr>
          <w:rFonts w:hint="eastAsia" w:hAnsi="宋体"/>
          <w:sz w:val="24"/>
        </w:rPr>
        <w:t>mol/mol。</w:t>
      </w:r>
    </w:p>
    <w:p>
      <w:pPr>
        <w:spacing w:line="360" w:lineRule="auto"/>
        <w:ind w:firstLine="1920" w:firstLineChars="800"/>
        <w:rPr>
          <w:rFonts w:hAnsi="宋体"/>
          <w:sz w:val="24"/>
        </w:rPr>
      </w:pPr>
      <w:r>
        <w:rPr>
          <w:rFonts w:hint="eastAsia"/>
          <w:sz w:val="24"/>
          <w:lang w:val="en-US" w:eastAsia="zh-CN"/>
        </w:rPr>
        <w:t>磷化氢</w:t>
      </w:r>
      <w:r>
        <w:rPr>
          <w:rFonts w:hint="eastAsia"/>
          <w:sz w:val="24"/>
        </w:rPr>
        <w:t>气体检测仪， 测量范围：（0～100）</w:t>
      </w:r>
      <w:r>
        <w:rPr>
          <w:sz w:val="24"/>
        </w:rPr>
        <w:t>μ</w:t>
      </w:r>
      <w:r>
        <w:rPr>
          <w:rFonts w:hint="eastAsia" w:hAnsi="宋体"/>
          <w:sz w:val="24"/>
        </w:rPr>
        <w:t>mol/mol。</w:t>
      </w:r>
    </w:p>
    <w:p>
      <w:pPr>
        <w:spacing w:line="360" w:lineRule="auto"/>
        <w:ind w:firstLine="1920" w:firstLineChars="800"/>
        <w:rPr>
          <w:rFonts w:hint="eastAsia" w:hAnsi="宋体"/>
          <w:sz w:val="24"/>
        </w:rPr>
      </w:pPr>
      <w:r>
        <w:rPr>
          <w:rFonts w:hint="eastAsia"/>
          <w:sz w:val="24"/>
          <w:lang w:val="en-US" w:eastAsia="zh-CN"/>
        </w:rPr>
        <w:t xml:space="preserve">                  </w:t>
      </w:r>
      <w:r>
        <w:rPr>
          <w:rFonts w:hint="eastAsia"/>
          <w:sz w:val="24"/>
        </w:rPr>
        <w:t xml:space="preserve"> 测量范围：（0～</w:t>
      </w:r>
      <w:r>
        <w:rPr>
          <w:rFonts w:hint="eastAsia"/>
          <w:sz w:val="24"/>
          <w:lang w:val="en-US" w:eastAsia="zh-CN"/>
        </w:rPr>
        <w:t>5</w:t>
      </w:r>
      <w:r>
        <w:rPr>
          <w:rFonts w:hint="eastAsia"/>
          <w:sz w:val="24"/>
        </w:rPr>
        <w:t>）</w:t>
      </w:r>
      <w:r>
        <w:rPr>
          <w:sz w:val="24"/>
        </w:rPr>
        <w:t>μ</w:t>
      </w:r>
      <w:r>
        <w:rPr>
          <w:rFonts w:hint="eastAsia" w:hAnsi="宋体"/>
          <w:sz w:val="24"/>
        </w:rPr>
        <w:t>mol/mol。</w:t>
      </w:r>
    </w:p>
    <w:p>
      <w:pPr>
        <w:spacing w:line="360" w:lineRule="auto"/>
        <w:ind w:firstLine="1920" w:firstLineChars="800"/>
        <w:rPr>
          <w:rFonts w:hint="eastAsia" w:hAnsi="宋体"/>
          <w:sz w:val="24"/>
        </w:rPr>
      </w:pPr>
    </w:p>
    <w:p>
      <w:pPr>
        <w:spacing w:line="360" w:lineRule="auto"/>
        <w:rPr>
          <w:sz w:val="24"/>
        </w:rPr>
      </w:pPr>
      <w:r>
        <w:rPr>
          <w:sz w:val="24"/>
        </w:rPr>
        <w:t>2 测量模型</w:t>
      </w:r>
    </w:p>
    <w:p>
      <w:pPr>
        <w:pStyle w:val="3"/>
        <w:spacing w:line="360" w:lineRule="auto"/>
        <w:ind w:left="0" w:firstLine="480" w:firstLineChars="200"/>
        <w:jc w:val="right"/>
        <w:rPr>
          <w:rFonts w:ascii="Times New Roman" w:hAnsi="宋体"/>
          <w:sz w:val="24"/>
          <w:szCs w:val="24"/>
        </w:rPr>
      </w:pPr>
      <w:r>
        <w:rPr>
          <w:rFonts w:hint="eastAsia" w:ascii="Times New Roman" w:hAnsi="宋体"/>
          <w:sz w:val="24"/>
          <w:szCs w:val="24"/>
        </w:rPr>
        <w:t>△c</w:t>
      </w:r>
      <w:r>
        <w:rPr>
          <w:rFonts w:ascii="Times New Roman" w:hAnsi="宋体"/>
          <w:sz w:val="24"/>
          <w:szCs w:val="24"/>
        </w:rPr>
        <w:t xml:space="preserve">= </w:t>
      </w:r>
      <w:r>
        <w:rPr>
          <w:rFonts w:ascii="Times New Roman" w:hAnsi="宋体"/>
          <w:position w:val="-12"/>
          <w:sz w:val="24"/>
          <w:szCs w:val="24"/>
        </w:rPr>
        <w:object>
          <v:shape id="_x0000_i1025" o:spt="75" type="#_x0000_t75" style="height:19.5pt;width:30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rFonts w:hint="eastAsia" w:ascii="Times New Roman" w:hAnsi="宋体"/>
          <w:position w:val="-12"/>
          <w:sz w:val="24"/>
          <w:szCs w:val="24"/>
        </w:rPr>
        <w:t xml:space="preserve">                              （1）</w:t>
      </w:r>
    </w:p>
    <w:p>
      <w:pPr>
        <w:pStyle w:val="3"/>
        <w:spacing w:line="360" w:lineRule="auto"/>
        <w:ind w:left="0" w:firstLine="480" w:firstLineChars="200"/>
        <w:rPr>
          <w:rFonts w:ascii="Times New Roman" w:hAnsi="宋体"/>
          <w:sz w:val="24"/>
          <w:szCs w:val="24"/>
        </w:rPr>
      </w:pPr>
      <w:r>
        <w:rPr>
          <w:rFonts w:hint="eastAsia" w:ascii="Times New Roman" w:hAnsi="宋体"/>
          <w:sz w:val="24"/>
          <w:szCs w:val="24"/>
        </w:rPr>
        <w:t>式中：</w:t>
      </w:r>
    </w:p>
    <w:p>
      <w:pPr>
        <w:pStyle w:val="3"/>
        <w:spacing w:line="360" w:lineRule="auto"/>
        <w:ind w:left="0" w:firstLine="480" w:firstLineChars="200"/>
        <w:rPr>
          <w:rFonts w:ascii="Times New Roman" w:hAnsi="宋体"/>
          <w:sz w:val="24"/>
          <w:szCs w:val="24"/>
        </w:rPr>
      </w:pPr>
      <w:r>
        <w:rPr>
          <w:rFonts w:hint="eastAsia" w:ascii="Times New Roman" w:hAnsi="宋体"/>
          <w:sz w:val="24"/>
          <w:szCs w:val="24"/>
        </w:rPr>
        <w:t>△c</w:t>
      </w:r>
      <w:r>
        <w:rPr>
          <w:rFonts w:ascii="Times New Roman" w:hAnsi="宋体"/>
          <w:sz w:val="24"/>
          <w:szCs w:val="24"/>
        </w:rPr>
        <w:t>——</w:t>
      </w:r>
      <w:r>
        <w:rPr>
          <w:rFonts w:hint="eastAsia" w:ascii="Times New Roman" w:hAnsi="宋体"/>
          <w:sz w:val="24"/>
          <w:szCs w:val="24"/>
        </w:rPr>
        <w:t>示值误差，mol/mol；</w:t>
      </w:r>
    </w:p>
    <w:p>
      <w:pPr>
        <w:pStyle w:val="3"/>
        <w:spacing w:line="360" w:lineRule="auto"/>
        <w:ind w:left="0" w:firstLine="600" w:firstLineChars="250"/>
        <w:rPr>
          <w:rFonts w:ascii="Times New Roman" w:hAnsi="宋体"/>
          <w:sz w:val="24"/>
          <w:szCs w:val="24"/>
        </w:rPr>
      </w:pPr>
      <w:r>
        <w:rPr>
          <w:rFonts w:ascii="Times New Roman" w:hAnsi="宋体"/>
          <w:position w:val="-6"/>
          <w:sz w:val="24"/>
          <w:szCs w:val="24"/>
        </w:rPr>
        <w:object>
          <v:shape id="_x0000_i1026" o:spt="75" type="#_x0000_t75" style="height:16.5pt;width:9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ascii="Times New Roman" w:hAnsi="宋体"/>
          <w:sz w:val="24"/>
          <w:szCs w:val="24"/>
        </w:rPr>
        <w:t xml:space="preserve"> ——</w:t>
      </w:r>
      <w:r>
        <w:rPr>
          <w:rFonts w:hint="eastAsia" w:ascii="Times New Roman" w:hAnsi="宋体"/>
          <w:sz w:val="24"/>
          <w:szCs w:val="24"/>
        </w:rPr>
        <w:t>3次示值的算术平均值，mol/mol；</w:t>
      </w:r>
    </w:p>
    <w:p>
      <w:pPr>
        <w:pStyle w:val="3"/>
        <w:spacing w:line="360" w:lineRule="auto"/>
        <w:ind w:left="0" w:firstLine="600" w:firstLineChars="250"/>
        <w:rPr>
          <w:rFonts w:ascii="Times New Roman" w:hAnsi="宋体"/>
          <w:sz w:val="24"/>
          <w:szCs w:val="24"/>
        </w:rPr>
      </w:pPr>
      <w:r>
        <w:rPr>
          <w:rFonts w:ascii="Times New Roman" w:hAnsi="宋体"/>
          <w:position w:val="-12"/>
          <w:sz w:val="24"/>
          <w:szCs w:val="24"/>
        </w:rPr>
        <w:object>
          <v:shape id="_x0000_i1027" o:spt="75" type="#_x0000_t75" style="height:17.5pt;width:14.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r>
        <w:rPr>
          <w:rFonts w:ascii="Times New Roman" w:hAnsi="宋体"/>
          <w:sz w:val="24"/>
          <w:szCs w:val="24"/>
        </w:rPr>
        <w:t>——</w:t>
      </w:r>
      <w:r>
        <w:rPr>
          <w:rFonts w:hint="eastAsia" w:ascii="Times New Roman" w:hAnsi="宋体"/>
          <w:sz w:val="24"/>
          <w:szCs w:val="24"/>
        </w:rPr>
        <w:t>气体标准物质的浓度值，mol/mol。</w:t>
      </w:r>
    </w:p>
    <w:p>
      <w:pPr>
        <w:spacing w:line="360" w:lineRule="auto"/>
        <w:rPr>
          <w:sz w:val="24"/>
        </w:rPr>
      </w:pPr>
    </w:p>
    <w:p>
      <w:pPr>
        <w:spacing w:line="360" w:lineRule="auto"/>
        <w:rPr>
          <w:sz w:val="24"/>
        </w:rPr>
      </w:pPr>
      <w:r>
        <w:rPr>
          <w:sz w:val="24"/>
        </w:rPr>
        <w:t xml:space="preserve">3 </w:t>
      </w:r>
      <w:r>
        <w:rPr>
          <w:rFonts w:hint="eastAsia"/>
          <w:sz w:val="24"/>
        </w:rPr>
        <w:t>不确定度来源</w:t>
      </w:r>
    </w:p>
    <w:p>
      <w:pPr>
        <w:spacing w:line="360" w:lineRule="auto"/>
        <w:rPr>
          <w:sz w:val="24"/>
        </w:rPr>
      </w:pPr>
      <w:r>
        <w:rPr>
          <w:rFonts w:hint="eastAsia"/>
          <w:sz w:val="24"/>
        </w:rPr>
        <w:t>3.1 硫酰氟</w:t>
      </w:r>
      <w:r>
        <w:rPr>
          <w:rFonts w:hint="eastAsia"/>
          <w:sz w:val="24"/>
          <w:lang w:val="en-US" w:eastAsia="zh-CN"/>
        </w:rPr>
        <w:t>、磷化氢</w:t>
      </w:r>
      <w:r>
        <w:rPr>
          <w:rFonts w:hint="eastAsia"/>
          <w:sz w:val="24"/>
        </w:rPr>
        <w:t>气体标准物质定值引入的不确定度。</w:t>
      </w:r>
    </w:p>
    <w:p>
      <w:pPr>
        <w:spacing w:line="360" w:lineRule="auto"/>
        <w:rPr>
          <w:sz w:val="24"/>
        </w:rPr>
      </w:pPr>
      <w:r>
        <w:rPr>
          <w:rFonts w:hint="eastAsia"/>
          <w:sz w:val="24"/>
        </w:rPr>
        <w:t>3.2 测量重复性引入的不确定度，包括：环境条件、人员操作、流量控制、取样系统吸附和被校仪器的变动性等各种随机因素。</w:t>
      </w:r>
    </w:p>
    <w:p>
      <w:pPr>
        <w:spacing w:line="360" w:lineRule="auto"/>
        <w:rPr>
          <w:sz w:val="24"/>
        </w:rPr>
      </w:pPr>
    </w:p>
    <w:p>
      <w:pPr>
        <w:spacing w:line="360" w:lineRule="auto"/>
        <w:rPr>
          <w:sz w:val="24"/>
        </w:rPr>
      </w:pPr>
      <w:r>
        <w:rPr>
          <w:rFonts w:hint="eastAsia"/>
          <w:sz w:val="24"/>
        </w:rPr>
        <w:t>4 标准不确定度评定</w:t>
      </w:r>
    </w:p>
    <w:p>
      <w:pPr>
        <w:spacing w:line="360" w:lineRule="auto"/>
        <w:rPr>
          <w:position w:val="-12"/>
          <w:szCs w:val="21"/>
        </w:rPr>
      </w:pPr>
      <w:r>
        <w:rPr>
          <w:rFonts w:hint="eastAsia"/>
          <w:sz w:val="24"/>
        </w:rPr>
        <w:t>4.1 硫酰氟</w:t>
      </w:r>
      <w:r>
        <w:rPr>
          <w:rFonts w:hint="eastAsia"/>
          <w:sz w:val="24"/>
          <w:lang w:val="en-US" w:eastAsia="zh-CN"/>
        </w:rPr>
        <w:t>、磷化氢</w:t>
      </w:r>
      <w:r>
        <w:rPr>
          <w:rFonts w:hint="eastAsia"/>
          <w:sz w:val="24"/>
        </w:rPr>
        <w:t>气体标准物质的定值引入的标准不确定度</w:t>
      </w:r>
      <w:r>
        <w:rPr>
          <w:rFonts w:hint="eastAsia"/>
          <w:position w:val="-14"/>
          <w:szCs w:val="21"/>
        </w:rPr>
        <w:object>
          <v:shape id="_x0000_i1028" o:spt="75" type="#_x0000_t75" style="height:19.5pt;width:35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p>
    <w:p>
      <w:pPr>
        <w:pStyle w:val="3"/>
        <w:spacing w:line="360" w:lineRule="auto"/>
        <w:ind w:left="0" w:firstLine="480" w:firstLineChars="200"/>
        <w:rPr>
          <w:rFonts w:ascii="Times New Roman" w:hAnsi="宋体"/>
          <w:sz w:val="24"/>
          <w:szCs w:val="24"/>
        </w:rPr>
      </w:pPr>
      <w:r>
        <w:rPr>
          <w:rFonts w:hint="eastAsia" w:ascii="Times New Roman" w:hAnsi="宋体"/>
          <w:sz w:val="24"/>
          <w:szCs w:val="24"/>
        </w:rPr>
        <w:t>采用的硫酰氟</w:t>
      </w:r>
      <w:r>
        <w:rPr>
          <w:rFonts w:hint="eastAsia"/>
          <w:sz w:val="24"/>
          <w:lang w:val="en-US" w:eastAsia="zh-CN"/>
        </w:rPr>
        <w:t>、磷化氢</w:t>
      </w:r>
      <w:r>
        <w:rPr>
          <w:rFonts w:hint="eastAsia" w:ascii="Times New Roman" w:hAnsi="宋体"/>
          <w:sz w:val="24"/>
          <w:szCs w:val="24"/>
        </w:rPr>
        <w:t>气体标准物质（或稀释后），相对扩展不确定度为3%，包含因子</w:t>
      </w:r>
      <w:r>
        <w:rPr>
          <w:rFonts w:hint="eastAsia" w:ascii="Times New Roman" w:hAnsi="宋体"/>
          <w:i/>
          <w:sz w:val="24"/>
          <w:szCs w:val="24"/>
        </w:rPr>
        <w:t>k</w:t>
      </w:r>
      <w:r>
        <w:rPr>
          <w:rFonts w:hint="eastAsia" w:ascii="Times New Roman" w:hAnsi="宋体"/>
          <w:sz w:val="24"/>
          <w:szCs w:val="24"/>
        </w:rPr>
        <w:t>=2。则硫酰氟气体标准物质定值引入的标准不确定度为：</w:t>
      </w:r>
    </w:p>
    <w:p>
      <w:pPr>
        <w:ind w:firstLine="1995" w:firstLineChars="950"/>
        <w:jc w:val="right"/>
        <w:rPr>
          <w:szCs w:val="21"/>
        </w:rPr>
      </w:pPr>
      <w:r>
        <w:rPr>
          <w:rFonts w:hint="eastAsia"/>
          <w:position w:val="-12"/>
          <w:szCs w:val="21"/>
        </w:rPr>
        <w:object>
          <v:shape id="_x0000_i1029" o:spt="75" type="#_x0000_t75" style="height:18.5pt;width:30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rPr>
          <w:szCs w:val="21"/>
        </w:rPr>
        <w:t>=(</w:t>
      </w:r>
      <w:r>
        <w:rPr>
          <w:rFonts w:hint="eastAsia"/>
          <w:szCs w:val="21"/>
        </w:rPr>
        <w:t>C</w:t>
      </w:r>
      <w:r>
        <w:rPr>
          <w:rFonts w:hint="eastAsia"/>
          <w:szCs w:val="21"/>
          <w:vertAlign w:val="subscript"/>
        </w:rPr>
        <w:t>S</w:t>
      </w:r>
      <w:r>
        <w:rPr>
          <w:szCs w:val="21"/>
        </w:rPr>
        <w:t>×</w:t>
      </w:r>
      <w:r>
        <w:rPr>
          <w:rFonts w:hint="eastAsia"/>
          <w:szCs w:val="21"/>
        </w:rPr>
        <w:t>3</w:t>
      </w:r>
      <w:r>
        <w:rPr>
          <w:szCs w:val="21"/>
        </w:rPr>
        <w:t>%)/</w:t>
      </w:r>
      <w:r>
        <w:rPr>
          <w:rFonts w:hint="eastAsia"/>
          <w:szCs w:val="21"/>
        </w:rPr>
        <w:t>2                                   (2)</w:t>
      </w:r>
    </w:p>
    <w:p>
      <w:pPr>
        <w:pStyle w:val="3"/>
        <w:tabs>
          <w:tab w:val="left" w:pos="4855"/>
        </w:tabs>
        <w:spacing w:line="360" w:lineRule="auto"/>
        <w:ind w:left="0" w:firstLine="480" w:firstLineChars="200"/>
        <w:rPr>
          <w:rFonts w:hint="eastAsia" w:ascii="Times New Roman"/>
          <w:b/>
          <w:sz w:val="21"/>
          <w:szCs w:val="21"/>
        </w:rPr>
      </w:pPr>
      <w:r>
        <w:rPr>
          <w:position w:val="-12"/>
          <w:sz w:val="24"/>
          <w:szCs w:val="24"/>
        </w:rPr>
        <w:pict>
          <v:shape id="_x0000_s1026" o:spid="_x0000_s1026" o:spt="75" type="#_x0000_t75" style="position:absolute;left:0pt;margin-left:81.45pt;margin-top:1.15pt;height:20.6pt;width:35.25pt;mso-wrap-distance-bottom:0pt;mso-wrap-distance-left:9pt;mso-wrap-distance-right:9pt;mso-wrap-distance-top:0pt;z-index:-251657216;mso-width-relative:page;mso-height-relative:page;" o:ole="t" filled="f" o:preferrelative="t" stroked="f" coordsize="21600,21600">
            <v:path/>
            <v:fill on="f" focussize="0,0"/>
            <v:stroke on="f" joinstyle="miter"/>
            <v:imagedata r:id="rId15" o:title=""/>
            <o:lock v:ext="edit" aspectratio="t"/>
            <w10:wrap type="square"/>
          </v:shape>
          <o:OLEObject Type="Embed" ProgID="Equation.3" ShapeID="_x0000_s1026" DrawAspect="Content" ObjectID="_1468075730" r:id="rId14">
            <o:LockedField>false</o:LockedField>
          </o:OLEObject>
        </w:pict>
      </w:r>
      <w:r>
        <w:rPr>
          <w:rFonts w:hint="eastAsia" w:ascii="Times New Roman"/>
          <w:sz w:val="24"/>
          <w:szCs w:val="24"/>
        </w:rPr>
        <w:t>各校准点见表1。</w:t>
      </w:r>
      <w:r>
        <w:rPr>
          <w:rFonts w:hint="eastAsia" w:ascii="Times New Roman"/>
          <w:b/>
          <w:sz w:val="21"/>
          <w:szCs w:val="21"/>
        </w:rPr>
        <w:t xml:space="preserve">        </w:t>
      </w:r>
    </w:p>
    <w:p>
      <w:pPr>
        <w:pStyle w:val="3"/>
        <w:tabs>
          <w:tab w:val="left" w:pos="4855"/>
        </w:tabs>
        <w:spacing w:line="360" w:lineRule="auto"/>
        <w:ind w:left="0" w:firstLine="0" w:firstLineChars="0"/>
        <w:jc w:val="center"/>
        <w:rPr>
          <w:rFonts w:ascii="Times New Roman"/>
          <w:b/>
          <w:sz w:val="21"/>
          <w:szCs w:val="21"/>
        </w:rPr>
      </w:pPr>
      <w:r>
        <w:rPr>
          <w:rFonts w:hint="eastAsia" w:ascii="Times New Roman"/>
          <w:b/>
          <w:sz w:val="21"/>
          <w:szCs w:val="21"/>
        </w:rPr>
        <w:t xml:space="preserve"> 表1标准物质引入的标准不确定度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1"/>
        <w:gridCol w:w="2091"/>
        <w:gridCol w:w="1085"/>
        <w:gridCol w:w="1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0" w:type="auto"/>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456"/>
              <w:jc w:val="center"/>
              <w:rPr>
                <w:rFonts w:hint="default" w:eastAsia="宋体"/>
                <w:sz w:val="21"/>
                <w:szCs w:val="21"/>
                <w:lang w:val="en-US" w:eastAsia="zh-CN"/>
              </w:rPr>
            </w:pPr>
            <w:r>
              <w:rPr>
                <w:rFonts w:hint="eastAsia"/>
                <w:sz w:val="21"/>
                <w:szCs w:val="21"/>
                <w:lang w:val="en-US" w:eastAsia="zh-CN"/>
              </w:rPr>
              <w:t>仪器种类</w:t>
            </w:r>
          </w:p>
        </w:tc>
        <w:tc>
          <w:tcPr>
            <w:tcW w:w="0" w:type="auto"/>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sz w:val="21"/>
                <w:szCs w:val="21"/>
              </w:rPr>
            </w:pPr>
            <w:r>
              <w:rPr>
                <w:rFonts w:hint="default"/>
                <w:sz w:val="21"/>
                <w:szCs w:val="21"/>
              </w:rPr>
              <w:t>测量范围</w:t>
            </w:r>
          </w:p>
        </w:tc>
        <w:tc>
          <w:tcPr>
            <w:tcW w:w="1085" w:type="dxa"/>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宋体" w:hAnsi="Times New Roman" w:eastAsia="宋体" w:cs="Times New Roman"/>
                <w:color w:val="000000"/>
                <w:kern w:val="0"/>
                <w:sz w:val="21"/>
                <w:szCs w:val="21"/>
                <w:lang w:val="en-US" w:eastAsia="zh-CN" w:bidi="ar-SA"/>
              </w:rPr>
            </w:pPr>
            <w:r>
              <w:rPr>
                <w:rFonts w:hint="default"/>
                <w:sz w:val="21"/>
                <w:szCs w:val="21"/>
              </w:rPr>
              <w:t>校准点</w:t>
            </w:r>
          </w:p>
        </w:tc>
        <w:tc>
          <w:tcPr>
            <w:tcW w:w="1269" w:type="dxa"/>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宋体" w:hAnsi="Times New Roman" w:eastAsia="宋体" w:cs="Times New Roman"/>
                <w:color w:val="000000"/>
                <w:kern w:val="0"/>
                <w:sz w:val="21"/>
                <w:szCs w:val="21"/>
                <w:lang w:val="en-US" w:eastAsia="zh-CN" w:bidi="ar-SA"/>
              </w:rPr>
            </w:pPr>
            <w:r>
              <w:rPr>
                <w:rFonts w:hint="default"/>
                <w:sz w:val="21"/>
                <w:szCs w:val="21"/>
              </w:rPr>
              <w:object>
                <v:shape id="_x0000_i1030" o:spt="75" type="#_x0000_t75" style="height:18.5pt;width:30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1" r:id="rId1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9" w:leftChars="-31" w:right="0" w:hanging="56" w:hangingChars="27"/>
              <w:jc w:val="center"/>
              <w:rPr>
                <w:rFonts w:hint="default" w:ascii="Times New Roman" w:hAnsi="Times New Roman" w:cs="Times New Roman"/>
                <w:sz w:val="21"/>
                <w:szCs w:val="21"/>
              </w:rPr>
            </w:pPr>
            <w:r>
              <w:rPr>
                <w:rFonts w:hint="default" w:ascii="Times New Roman" w:hAnsi="Times New Roman" w:cs="Times New Roman"/>
                <w:sz w:val="21"/>
                <w:szCs w:val="21"/>
              </w:rPr>
              <w:t>硫酰氟气体检测仪</w:t>
            </w:r>
          </w:p>
        </w:tc>
        <w:tc>
          <w:tcPr>
            <w:tcW w:w="0" w:type="auto"/>
            <w:vMerge w:val="restart"/>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9" w:leftChars="-31" w:right="0" w:rightChars="0" w:hanging="56" w:hangingChars="27"/>
              <w:jc w:val="center"/>
              <w:rPr>
                <w:rFonts w:hint="default" w:ascii="Times New Roman" w:hAnsi="Times New Roman" w:cs="Times New Roman"/>
                <w:sz w:val="21"/>
                <w:szCs w:val="21"/>
              </w:rPr>
            </w:pPr>
            <w:r>
              <w:rPr>
                <w:rFonts w:hint="default" w:ascii="Times New Roman" w:hAnsi="Times New Roman" w:cs="Times New Roman"/>
                <w:sz w:val="21"/>
                <w:szCs w:val="21"/>
                <w:lang w:eastAsia="zh-CN"/>
              </w:rPr>
              <w:t>（</w:t>
            </w:r>
            <w:r>
              <w:rPr>
                <w:rFonts w:hint="default" w:ascii="Times New Roman" w:hAnsi="Times New Roman" w:cs="Times New Roman"/>
                <w:sz w:val="21"/>
                <w:szCs w:val="21"/>
              </w:rPr>
              <w:t>0～2</w:t>
            </w:r>
            <w:r>
              <w:rPr>
                <w:rFonts w:hint="default" w:ascii="Times New Roman" w:hAnsi="Times New Roman" w:cs="Times New Roman"/>
                <w:sz w:val="21"/>
                <w:szCs w:val="21"/>
                <w:lang w:eastAsia="zh-CN"/>
              </w:rPr>
              <w:t>）</w:t>
            </w:r>
            <w:r>
              <w:rPr>
                <w:rFonts w:hint="default" w:ascii="Times New Roman" w:hAnsi="Times New Roman" w:cs="Times New Roman"/>
                <w:sz w:val="21"/>
                <w:szCs w:val="21"/>
              </w:rPr>
              <w:t>%mol/mol</w:t>
            </w:r>
          </w:p>
        </w:tc>
        <w:tc>
          <w:tcPr>
            <w:tcW w:w="1085" w:type="dxa"/>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103" w:leftChars="-49" w:right="0" w:rightChars="0" w:firstLine="35" w:firstLineChars="17"/>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rPr>
              <w:t>0.40</w:t>
            </w:r>
          </w:p>
        </w:tc>
        <w:tc>
          <w:tcPr>
            <w:tcW w:w="1269" w:type="dxa"/>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103" w:leftChars="-49" w:right="0" w:rightChars="0" w:firstLine="35" w:firstLineChars="17"/>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456"/>
              <w:jc w:val="center"/>
              <w:rPr>
                <w:rFonts w:hint="default" w:ascii="Times New Roman" w:hAnsi="Times New Roman" w:cs="Times New Roman"/>
                <w:sz w:val="21"/>
                <w:szCs w:val="21"/>
              </w:rPr>
            </w:pPr>
          </w:p>
        </w:tc>
        <w:tc>
          <w:tcPr>
            <w:tcW w:w="0" w:type="auto"/>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103" w:leftChars="-49" w:right="0" w:firstLine="35" w:firstLineChars="17"/>
              <w:jc w:val="center"/>
              <w:rPr>
                <w:rFonts w:hint="default" w:ascii="Times New Roman" w:hAnsi="Times New Roman" w:cs="Times New Roman"/>
                <w:sz w:val="21"/>
                <w:szCs w:val="21"/>
              </w:rPr>
            </w:pPr>
          </w:p>
        </w:tc>
        <w:tc>
          <w:tcPr>
            <w:tcW w:w="1085" w:type="dxa"/>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103" w:leftChars="-49" w:right="0" w:rightChars="0" w:firstLine="35" w:firstLineChars="17"/>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rPr>
              <w:t>1.00</w:t>
            </w:r>
          </w:p>
        </w:tc>
        <w:tc>
          <w:tcPr>
            <w:tcW w:w="1269" w:type="dxa"/>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103" w:leftChars="-49" w:right="0" w:rightChars="0" w:firstLine="35" w:firstLineChars="17"/>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rPr>
              <w:t>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456"/>
              <w:jc w:val="center"/>
              <w:rPr>
                <w:rFonts w:hint="default" w:ascii="Times New Roman" w:hAnsi="Times New Roman" w:cs="Times New Roman"/>
                <w:sz w:val="21"/>
                <w:szCs w:val="21"/>
              </w:rPr>
            </w:pPr>
          </w:p>
        </w:tc>
        <w:tc>
          <w:tcPr>
            <w:tcW w:w="0" w:type="auto"/>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103" w:leftChars="-49" w:right="0" w:firstLine="35" w:firstLineChars="17"/>
              <w:jc w:val="center"/>
              <w:rPr>
                <w:rFonts w:hint="default" w:ascii="Times New Roman" w:hAnsi="Times New Roman" w:cs="Times New Roman"/>
                <w:sz w:val="21"/>
                <w:szCs w:val="21"/>
              </w:rPr>
            </w:pPr>
          </w:p>
        </w:tc>
        <w:tc>
          <w:tcPr>
            <w:tcW w:w="1085" w:type="dxa"/>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103" w:leftChars="-49" w:right="0" w:rightChars="0" w:firstLine="35" w:firstLineChars="17"/>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rPr>
              <w:t>1.60</w:t>
            </w:r>
          </w:p>
        </w:tc>
        <w:tc>
          <w:tcPr>
            <w:tcW w:w="1269" w:type="dxa"/>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103" w:leftChars="-49" w:right="0" w:rightChars="0" w:firstLine="35" w:firstLineChars="17"/>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rPr>
              <w:t>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sz w:val="21"/>
                <w:szCs w:val="21"/>
              </w:rPr>
            </w:pPr>
          </w:p>
        </w:tc>
        <w:tc>
          <w:tcPr>
            <w:tcW w:w="0" w:type="auto"/>
            <w:vMerge w:val="restart"/>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lang w:eastAsia="zh-CN"/>
              </w:rPr>
              <w:t>（</w:t>
            </w:r>
            <w:r>
              <w:rPr>
                <w:rFonts w:hint="default" w:ascii="Times New Roman" w:hAnsi="Times New Roman" w:cs="Times New Roman"/>
                <w:sz w:val="21"/>
                <w:szCs w:val="21"/>
              </w:rPr>
              <w:t>0～100</w:t>
            </w:r>
            <w:r>
              <w:rPr>
                <w:rFonts w:hint="default" w:ascii="Times New Roman" w:hAnsi="Times New Roman" w:cs="Times New Roman"/>
                <w:sz w:val="21"/>
                <w:szCs w:val="21"/>
                <w:lang w:eastAsia="zh-CN"/>
              </w:rPr>
              <w:t>）</w:t>
            </w:r>
            <w:r>
              <w:rPr>
                <w:rFonts w:hint="default" w:ascii="Times New Roman" w:hAnsi="Times New Roman" w:cs="Times New Roman"/>
                <w:sz w:val="21"/>
                <w:szCs w:val="21"/>
              </w:rPr>
              <w:t>μmol/mol</w:t>
            </w:r>
          </w:p>
        </w:tc>
        <w:tc>
          <w:tcPr>
            <w:tcW w:w="1085" w:type="dxa"/>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103" w:leftChars="-49" w:right="0" w:rightChars="0" w:firstLine="35" w:firstLineChars="17"/>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rPr>
              <w:t>20.0</w:t>
            </w:r>
          </w:p>
        </w:tc>
        <w:tc>
          <w:tcPr>
            <w:tcW w:w="1269" w:type="dxa"/>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103" w:leftChars="-49" w:right="0" w:rightChars="0" w:firstLine="35" w:firstLineChars="17"/>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456"/>
              <w:jc w:val="center"/>
              <w:rPr>
                <w:rFonts w:hint="default" w:ascii="Times New Roman" w:hAnsi="Times New Roman" w:cs="Times New Roman"/>
                <w:sz w:val="21"/>
                <w:szCs w:val="21"/>
              </w:rPr>
            </w:pPr>
          </w:p>
        </w:tc>
        <w:tc>
          <w:tcPr>
            <w:tcW w:w="0" w:type="auto"/>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103" w:leftChars="-49" w:right="0" w:firstLine="35" w:firstLineChars="17"/>
              <w:jc w:val="center"/>
              <w:rPr>
                <w:rFonts w:hint="default" w:ascii="Times New Roman" w:hAnsi="Times New Roman" w:cs="Times New Roman"/>
                <w:sz w:val="21"/>
                <w:szCs w:val="21"/>
              </w:rPr>
            </w:pPr>
          </w:p>
        </w:tc>
        <w:tc>
          <w:tcPr>
            <w:tcW w:w="1085" w:type="dxa"/>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103" w:leftChars="-49" w:right="0" w:rightChars="0" w:firstLine="35" w:firstLineChars="17"/>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rPr>
              <w:t>50.0</w:t>
            </w:r>
          </w:p>
        </w:tc>
        <w:tc>
          <w:tcPr>
            <w:tcW w:w="1269" w:type="dxa"/>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103" w:leftChars="-49" w:right="0" w:rightChars="0" w:firstLine="35" w:firstLineChars="17"/>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0" w:right="0" w:firstLine="456"/>
              <w:jc w:val="center"/>
              <w:rPr>
                <w:rFonts w:hint="default" w:ascii="Times New Roman" w:hAnsi="Times New Roman" w:cs="Times New Roman"/>
                <w:sz w:val="21"/>
                <w:szCs w:val="21"/>
              </w:rPr>
            </w:pPr>
          </w:p>
        </w:tc>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103" w:leftChars="-49" w:right="0" w:firstLine="35" w:firstLineChars="17"/>
              <w:jc w:val="center"/>
              <w:rPr>
                <w:rFonts w:hint="default" w:ascii="Times New Roman" w:hAnsi="Times New Roman" w:cs="Times New Roman"/>
                <w:sz w:val="21"/>
                <w:szCs w:val="21"/>
              </w:rPr>
            </w:pPr>
          </w:p>
        </w:tc>
        <w:tc>
          <w:tcPr>
            <w:tcW w:w="1085" w:type="dxa"/>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exact"/>
              <w:ind w:left="-103" w:leftChars="-49" w:right="0" w:rightChars="0" w:firstLine="35" w:firstLineChars="17"/>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rPr>
              <w:t>80.0</w:t>
            </w:r>
          </w:p>
        </w:tc>
        <w:tc>
          <w:tcPr>
            <w:tcW w:w="1269" w:type="dxa"/>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103" w:leftChars="-49" w:right="0" w:rightChars="0" w:firstLine="35" w:firstLineChars="17"/>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9" w:leftChars="-31" w:right="0" w:hanging="56" w:hangingChars="27"/>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磷化氢</w:t>
            </w:r>
            <w:r>
              <w:rPr>
                <w:rFonts w:hint="default" w:ascii="Times New Roman" w:hAnsi="Times New Roman" w:cs="Times New Roman"/>
                <w:sz w:val="21"/>
                <w:szCs w:val="21"/>
              </w:rPr>
              <w:t>气体检测仪</w:t>
            </w:r>
          </w:p>
        </w:tc>
        <w:tc>
          <w:tcPr>
            <w:tcW w:w="0" w:type="auto"/>
            <w:vMerge w:val="restart"/>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eastAsia="zh-CN"/>
              </w:rPr>
              <w:t>（</w:t>
            </w:r>
            <w:r>
              <w:rPr>
                <w:rFonts w:hint="default" w:ascii="Times New Roman" w:hAnsi="Times New Roman" w:cs="Times New Roman"/>
                <w:sz w:val="21"/>
                <w:szCs w:val="21"/>
              </w:rPr>
              <w:t>0～100</w:t>
            </w:r>
            <w:r>
              <w:rPr>
                <w:rFonts w:hint="default" w:ascii="Times New Roman" w:hAnsi="Times New Roman" w:cs="Times New Roman"/>
                <w:sz w:val="21"/>
                <w:szCs w:val="21"/>
                <w:lang w:eastAsia="zh-CN"/>
              </w:rPr>
              <w:t>）</w:t>
            </w:r>
            <w:r>
              <w:rPr>
                <w:rFonts w:hint="default" w:ascii="Times New Roman" w:hAnsi="Times New Roman" w:cs="Times New Roman"/>
                <w:sz w:val="21"/>
                <w:szCs w:val="21"/>
              </w:rPr>
              <w:t>μmol/mol</w:t>
            </w:r>
          </w:p>
        </w:tc>
        <w:tc>
          <w:tcPr>
            <w:tcW w:w="1085" w:type="dxa"/>
            <w:vAlign w:val="center"/>
          </w:tcPr>
          <w:p>
            <w:pPr>
              <w:pStyle w:val="3"/>
              <w:keepNext w:val="0"/>
              <w:keepLines w:val="0"/>
              <w:pageBreakBefore w:val="0"/>
              <w:kinsoku/>
              <w:wordWrap/>
              <w:overflowPunct/>
              <w:topLinePunct w:val="0"/>
              <w:autoSpaceDE/>
              <w:autoSpaceDN/>
              <w:bidi w:val="0"/>
              <w:adjustRightInd/>
              <w:snapToGrid/>
              <w:spacing w:line="240" w:lineRule="exact"/>
              <w:ind w:left="-103" w:leftChars="-49" w:firstLine="35" w:firstLineChars="17"/>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color w:val="000000"/>
                <w:sz w:val="21"/>
                <w:szCs w:val="21"/>
              </w:rPr>
              <w:t>20.0</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456"/>
              <w:jc w:val="center"/>
              <w:rPr>
                <w:rFonts w:hint="default" w:ascii="Times New Roman" w:hAnsi="Times New Roman" w:cs="Times New Roman"/>
                <w:sz w:val="21"/>
                <w:szCs w:val="21"/>
              </w:rPr>
            </w:pPr>
          </w:p>
        </w:tc>
        <w:tc>
          <w:tcPr>
            <w:tcW w:w="0" w:type="auto"/>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103" w:leftChars="-49" w:right="0" w:firstLine="35" w:firstLineChars="17"/>
              <w:jc w:val="center"/>
              <w:rPr>
                <w:rFonts w:hint="default" w:ascii="Times New Roman" w:hAnsi="Times New Roman" w:cs="Times New Roman"/>
                <w:sz w:val="21"/>
                <w:szCs w:val="21"/>
              </w:rPr>
            </w:pPr>
          </w:p>
        </w:tc>
        <w:tc>
          <w:tcPr>
            <w:tcW w:w="1085" w:type="dxa"/>
            <w:vAlign w:val="center"/>
          </w:tcPr>
          <w:p>
            <w:pPr>
              <w:pStyle w:val="3"/>
              <w:keepNext w:val="0"/>
              <w:keepLines w:val="0"/>
              <w:pageBreakBefore w:val="0"/>
              <w:kinsoku/>
              <w:wordWrap/>
              <w:overflowPunct/>
              <w:topLinePunct w:val="0"/>
              <w:autoSpaceDE/>
              <w:autoSpaceDN/>
              <w:bidi w:val="0"/>
              <w:adjustRightInd/>
              <w:snapToGrid/>
              <w:spacing w:line="240" w:lineRule="exact"/>
              <w:ind w:left="-103" w:leftChars="-49" w:firstLine="35" w:firstLineChars="17"/>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color w:val="000000"/>
                <w:sz w:val="21"/>
                <w:szCs w:val="21"/>
              </w:rPr>
              <w:t>50.0</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456"/>
              <w:jc w:val="center"/>
              <w:rPr>
                <w:rFonts w:hint="default" w:ascii="Times New Roman" w:hAnsi="Times New Roman" w:cs="Times New Roman"/>
                <w:sz w:val="21"/>
                <w:szCs w:val="21"/>
              </w:rPr>
            </w:pPr>
          </w:p>
        </w:tc>
        <w:tc>
          <w:tcPr>
            <w:tcW w:w="0" w:type="auto"/>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103" w:leftChars="-49" w:right="0" w:firstLine="35" w:firstLineChars="17"/>
              <w:jc w:val="center"/>
              <w:rPr>
                <w:rFonts w:hint="default" w:ascii="Times New Roman" w:hAnsi="Times New Roman" w:cs="Times New Roman"/>
                <w:sz w:val="21"/>
                <w:szCs w:val="21"/>
              </w:rPr>
            </w:pPr>
          </w:p>
        </w:tc>
        <w:tc>
          <w:tcPr>
            <w:tcW w:w="1085" w:type="dxa"/>
            <w:vAlign w:val="center"/>
          </w:tcPr>
          <w:p>
            <w:pPr>
              <w:pStyle w:val="3"/>
              <w:keepNext w:val="0"/>
              <w:keepLines w:val="0"/>
              <w:pageBreakBefore w:val="0"/>
              <w:kinsoku/>
              <w:wordWrap/>
              <w:overflowPunct/>
              <w:topLinePunct w:val="0"/>
              <w:autoSpaceDE/>
              <w:autoSpaceDN/>
              <w:bidi w:val="0"/>
              <w:adjustRightInd/>
              <w:snapToGrid/>
              <w:spacing w:line="240" w:lineRule="exact"/>
              <w:ind w:left="-103" w:leftChars="-49" w:firstLine="35" w:firstLineChars="17"/>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color w:val="000000"/>
                <w:sz w:val="21"/>
                <w:szCs w:val="21"/>
              </w:rPr>
              <w:t>80.0</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Times New Roman" w:cs="Times New Roman"/>
                <w:sz w:val="21"/>
                <w:szCs w:val="21"/>
              </w:rPr>
            </w:pPr>
          </w:p>
        </w:tc>
        <w:tc>
          <w:tcPr>
            <w:tcW w:w="0" w:type="auto"/>
            <w:vMerge w:val="restart"/>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lang w:eastAsia="zh-CN"/>
              </w:rPr>
              <w:t>（</w:t>
            </w:r>
            <w:r>
              <w:rPr>
                <w:rFonts w:hint="default" w:ascii="Times New Roman" w:hAnsi="Times New Roman" w:cs="Times New Roman"/>
                <w:sz w:val="21"/>
                <w:szCs w:val="21"/>
              </w:rPr>
              <w:t>0～</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lang w:eastAsia="zh-CN"/>
              </w:rPr>
              <w:t>）</w:t>
            </w:r>
            <w:r>
              <w:rPr>
                <w:rFonts w:hint="default" w:ascii="Times New Roman" w:hAnsi="Times New Roman" w:cs="Times New Roman"/>
                <w:sz w:val="21"/>
                <w:szCs w:val="21"/>
              </w:rPr>
              <w:t>μmol/mol</w:t>
            </w:r>
          </w:p>
        </w:tc>
        <w:tc>
          <w:tcPr>
            <w:tcW w:w="1085" w:type="dxa"/>
            <w:vAlign w:val="center"/>
          </w:tcPr>
          <w:p>
            <w:pPr>
              <w:pStyle w:val="3"/>
              <w:keepNext w:val="0"/>
              <w:keepLines w:val="0"/>
              <w:pageBreakBefore w:val="0"/>
              <w:widowControl w:val="0"/>
              <w:kinsoku/>
              <w:wordWrap/>
              <w:overflowPunct/>
              <w:topLinePunct w:val="0"/>
              <w:autoSpaceDE/>
              <w:autoSpaceDN/>
              <w:bidi w:val="0"/>
              <w:adjustRightInd/>
              <w:snapToGrid/>
              <w:spacing w:line="240" w:lineRule="exact"/>
              <w:ind w:left="-103" w:leftChars="-49" w:firstLine="35" w:firstLineChars="17"/>
              <w:jc w:val="center"/>
              <w:textAlignment w:val="auto"/>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color w:val="000000"/>
                <w:kern w:val="0"/>
                <w:sz w:val="21"/>
                <w:szCs w:val="21"/>
                <w:lang w:bidi="ar"/>
              </w:rPr>
              <w:t>1.00</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456"/>
              <w:jc w:val="center"/>
              <w:rPr>
                <w:rFonts w:hint="default" w:ascii="Times New Roman" w:hAnsi="Times New Roman" w:cs="Times New Roman"/>
                <w:sz w:val="21"/>
                <w:szCs w:val="21"/>
              </w:rPr>
            </w:pPr>
          </w:p>
        </w:tc>
        <w:tc>
          <w:tcPr>
            <w:tcW w:w="0" w:type="auto"/>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103" w:leftChars="-49" w:right="0" w:firstLine="35" w:firstLineChars="17"/>
              <w:jc w:val="center"/>
              <w:rPr>
                <w:rFonts w:hint="default" w:ascii="Times New Roman" w:hAnsi="Times New Roman" w:cs="Times New Roman"/>
                <w:sz w:val="21"/>
                <w:szCs w:val="21"/>
              </w:rPr>
            </w:pPr>
          </w:p>
        </w:tc>
        <w:tc>
          <w:tcPr>
            <w:tcW w:w="1085" w:type="dxa"/>
            <w:vAlign w:val="center"/>
          </w:tcPr>
          <w:p>
            <w:pPr>
              <w:pStyle w:val="3"/>
              <w:keepNext w:val="0"/>
              <w:keepLines w:val="0"/>
              <w:pageBreakBefore w:val="0"/>
              <w:widowControl w:val="0"/>
              <w:kinsoku/>
              <w:wordWrap/>
              <w:overflowPunct/>
              <w:topLinePunct w:val="0"/>
              <w:autoSpaceDE/>
              <w:autoSpaceDN/>
              <w:bidi w:val="0"/>
              <w:adjustRightInd/>
              <w:snapToGrid/>
              <w:spacing w:line="240" w:lineRule="exact"/>
              <w:ind w:left="-103" w:leftChars="-49" w:firstLine="35" w:firstLineChars="17"/>
              <w:jc w:val="center"/>
              <w:textAlignment w:val="auto"/>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color w:val="000000"/>
                <w:kern w:val="0"/>
                <w:sz w:val="21"/>
                <w:szCs w:val="21"/>
                <w:lang w:bidi="ar"/>
              </w:rPr>
              <w:t>2.50</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0" w:right="0" w:firstLine="456"/>
              <w:jc w:val="center"/>
              <w:rPr>
                <w:rFonts w:hint="default" w:ascii="Times New Roman" w:hAnsi="Times New Roman" w:cs="Times New Roman"/>
                <w:sz w:val="21"/>
                <w:szCs w:val="21"/>
              </w:rPr>
            </w:pPr>
          </w:p>
        </w:tc>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103" w:leftChars="-49" w:right="0" w:firstLine="35" w:firstLineChars="17"/>
              <w:jc w:val="center"/>
              <w:rPr>
                <w:rFonts w:hint="default" w:ascii="Times New Roman" w:hAnsi="Times New Roman" w:cs="Times New Roman"/>
                <w:sz w:val="21"/>
                <w:szCs w:val="21"/>
              </w:rPr>
            </w:pPr>
          </w:p>
        </w:tc>
        <w:tc>
          <w:tcPr>
            <w:tcW w:w="1085" w:type="dxa"/>
            <w:vAlign w:val="center"/>
          </w:tcPr>
          <w:p>
            <w:pPr>
              <w:pStyle w:val="3"/>
              <w:keepNext w:val="0"/>
              <w:keepLines w:val="0"/>
              <w:pageBreakBefore w:val="0"/>
              <w:widowControl w:val="0"/>
              <w:kinsoku/>
              <w:wordWrap/>
              <w:overflowPunct/>
              <w:topLinePunct w:val="0"/>
              <w:autoSpaceDE/>
              <w:autoSpaceDN/>
              <w:bidi w:val="0"/>
              <w:adjustRightInd/>
              <w:snapToGrid/>
              <w:spacing w:line="240" w:lineRule="exact"/>
              <w:ind w:left="-103" w:leftChars="-49" w:firstLine="35" w:firstLineChars="17"/>
              <w:jc w:val="center"/>
              <w:textAlignment w:val="auto"/>
              <w:rPr>
                <w:rFonts w:hint="default" w:ascii="Times New Roman" w:hAnsi="Times New Roman" w:cs="Times New Roman"/>
                <w:sz w:val="21"/>
                <w:szCs w:val="21"/>
              </w:rPr>
            </w:pPr>
            <w:r>
              <w:rPr>
                <w:rFonts w:hint="default" w:ascii="Times New Roman" w:hAnsi="Times New Roman" w:eastAsia="宋体" w:cs="Times New Roman"/>
                <w:color w:val="000000"/>
                <w:kern w:val="0"/>
                <w:sz w:val="21"/>
                <w:szCs w:val="21"/>
                <w:lang w:bidi="ar"/>
              </w:rPr>
              <w:t>4.00</w:t>
            </w:r>
          </w:p>
        </w:tc>
        <w:tc>
          <w:tcPr>
            <w:tcW w:w="1269"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0.060</w:t>
            </w:r>
          </w:p>
        </w:tc>
      </w:tr>
    </w:tbl>
    <w:p>
      <w:pPr>
        <w:pStyle w:val="3"/>
        <w:tabs>
          <w:tab w:val="left" w:pos="4855"/>
        </w:tabs>
        <w:spacing w:line="360" w:lineRule="auto"/>
        <w:ind w:left="0" w:firstLine="0" w:firstLineChars="0"/>
        <w:rPr>
          <w:rFonts w:ascii="Times New Roman"/>
          <w:color w:val="auto"/>
          <w:kern w:val="2"/>
          <w:sz w:val="24"/>
          <w:szCs w:val="24"/>
        </w:rPr>
      </w:pPr>
    </w:p>
    <w:p>
      <w:pPr>
        <w:pStyle w:val="3"/>
        <w:tabs>
          <w:tab w:val="left" w:pos="4855"/>
        </w:tabs>
        <w:spacing w:line="360" w:lineRule="auto"/>
        <w:ind w:left="0" w:firstLine="0" w:firstLineChars="0"/>
        <w:rPr>
          <w:rFonts w:asciiTheme="majorEastAsia" w:hAnsiTheme="majorEastAsia" w:eastAsiaTheme="majorEastAsia" w:cstheme="majorEastAsia"/>
          <w:i/>
          <w:sz w:val="24"/>
          <w:szCs w:val="24"/>
        </w:rPr>
      </w:pPr>
      <w:r>
        <w:rPr>
          <w:rFonts w:hint="eastAsia" w:ascii="Times New Roman"/>
          <w:color w:val="auto"/>
          <w:kern w:val="2"/>
          <w:sz w:val="24"/>
          <w:szCs w:val="24"/>
        </w:rPr>
        <w:t>4.2 测量重复性引入的不确定度</w:t>
      </w:r>
      <w:r>
        <w:rPr>
          <w:rFonts w:ascii="Times New Roman" w:eastAsiaTheme="majorEastAsia"/>
          <w:i/>
          <w:sz w:val="24"/>
          <w:szCs w:val="24"/>
        </w:rPr>
        <w:t>u</w:t>
      </w:r>
      <w:r>
        <w:rPr>
          <w:rFonts w:hint="eastAsia" w:asciiTheme="majorEastAsia" w:hAnsiTheme="majorEastAsia" w:eastAsiaTheme="majorEastAsia" w:cstheme="majorEastAsia"/>
          <w:sz w:val="24"/>
          <w:szCs w:val="24"/>
        </w:rPr>
        <w:t>(</w:t>
      </w:r>
      <w:r>
        <w:rPr>
          <w:rFonts w:hint="eastAsia" w:asciiTheme="majorEastAsia" w:hAnsiTheme="majorEastAsia" w:eastAsiaTheme="majorEastAsia" w:cstheme="majorEastAsia"/>
          <w:position w:val="-6"/>
          <w:sz w:val="24"/>
          <w:szCs w:val="24"/>
        </w:rPr>
        <w:object>
          <v:shape id="_x0000_i1031" o:spt="75" type="#_x0000_t75" style="height:16.5pt;width:9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2" r:id="rId18">
            <o:LockedField>false</o:LockedField>
          </o:OLEObject>
        </w:object>
      </w:r>
      <w:r>
        <w:rPr>
          <w:rFonts w:hint="eastAsia" w:asciiTheme="majorEastAsia" w:hAnsiTheme="majorEastAsia" w:eastAsiaTheme="majorEastAsia" w:cstheme="majorEastAsia"/>
          <w:sz w:val="24"/>
          <w:szCs w:val="24"/>
        </w:rPr>
        <w:t>)</w:t>
      </w:r>
    </w:p>
    <w:p>
      <w:pPr>
        <w:pStyle w:val="3"/>
        <w:tabs>
          <w:tab w:val="left" w:pos="4855"/>
        </w:tabs>
        <w:spacing w:line="360" w:lineRule="auto"/>
        <w:ind w:left="0" w:firstLine="480" w:firstLineChars="200"/>
        <w:rPr>
          <w:rFonts w:hint="eastAsia" w:ascii="Times New Roman" w:hAnsi="宋体"/>
          <w:sz w:val="24"/>
          <w:szCs w:val="24"/>
        </w:rPr>
      </w:pPr>
      <w:r>
        <w:rPr>
          <w:rFonts w:hint="eastAsia" w:ascii="Times New Roman" w:hAnsi="宋体"/>
          <w:sz w:val="24"/>
          <w:szCs w:val="24"/>
        </w:rPr>
        <w:t>分别对测量范围为</w:t>
      </w:r>
      <w:r>
        <w:rPr>
          <w:rFonts w:hint="eastAsia"/>
          <w:sz w:val="24"/>
        </w:rPr>
        <w:t>（</w:t>
      </w:r>
      <w:r>
        <w:rPr>
          <w:rFonts w:hint="eastAsia" w:ascii="Times New Roman" w:hAnsi="宋体"/>
          <w:sz w:val="24"/>
          <w:szCs w:val="24"/>
        </w:rPr>
        <w:t>0～2）</w:t>
      </w:r>
      <w:r>
        <w:rPr>
          <w:rFonts w:hint="eastAsia" w:ascii="Times New Roman" w:hAnsi="宋体"/>
          <w:sz w:val="24"/>
          <w:szCs w:val="24"/>
          <w:lang w:val="en-US" w:eastAsia="zh-CN"/>
        </w:rPr>
        <w:t>%</w:t>
      </w:r>
      <w:r>
        <w:rPr>
          <w:rFonts w:hint="eastAsia" w:ascii="Times New Roman" w:hAnsi="宋体"/>
          <w:sz w:val="24"/>
          <w:szCs w:val="24"/>
        </w:rPr>
        <w:t>mol/mol和（0～100）</w:t>
      </w:r>
      <w:r>
        <w:rPr>
          <w:rFonts w:ascii="Times New Roman"/>
          <w:sz w:val="24"/>
          <w:szCs w:val="24"/>
        </w:rPr>
        <w:t>μ</w:t>
      </w:r>
      <w:r>
        <w:rPr>
          <w:rFonts w:hint="eastAsia" w:ascii="Times New Roman" w:hAnsi="宋体"/>
          <w:sz w:val="24"/>
          <w:szCs w:val="24"/>
        </w:rPr>
        <w:t>mol/mol的硫酰氟</w:t>
      </w:r>
      <w:r>
        <w:rPr>
          <w:rFonts w:ascii="Times New Roman"/>
          <w:sz w:val="24"/>
          <w:szCs w:val="24"/>
        </w:rPr>
        <w:t>气体检测仪</w:t>
      </w:r>
      <w:r>
        <w:rPr>
          <w:rFonts w:hint="eastAsia" w:ascii="Times New Roman" w:hAnsi="宋体"/>
          <w:sz w:val="24"/>
          <w:szCs w:val="24"/>
        </w:rPr>
        <w:t>依次通入浓度约为满量程20%、50%、80%左右的硫酰氟气体标准物质，重复测量10次，具体测量结果见表2。</w:t>
      </w:r>
    </w:p>
    <w:p>
      <w:pPr>
        <w:pStyle w:val="3"/>
        <w:tabs>
          <w:tab w:val="left" w:pos="0"/>
        </w:tabs>
        <w:spacing w:line="360" w:lineRule="auto"/>
        <w:ind w:left="0" w:firstLine="0" w:firstLineChars="0"/>
        <w:jc w:val="center"/>
        <w:rPr>
          <w:rFonts w:ascii="Times New Roman"/>
          <w:b/>
          <w:sz w:val="21"/>
          <w:szCs w:val="21"/>
        </w:rPr>
      </w:pPr>
      <w:r>
        <w:rPr>
          <w:rFonts w:hint="eastAsia" w:ascii="Times New Roman"/>
          <w:b/>
          <w:sz w:val="21"/>
          <w:szCs w:val="21"/>
        </w:rPr>
        <w:t>表2 各校准点测量结果</w:t>
      </w:r>
    </w:p>
    <w:tbl>
      <w:tblPr>
        <w:tblStyle w:val="5"/>
        <w:tblW w:w="85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213"/>
        <w:gridCol w:w="819"/>
        <w:gridCol w:w="584"/>
        <w:gridCol w:w="584"/>
        <w:gridCol w:w="584"/>
        <w:gridCol w:w="584"/>
        <w:gridCol w:w="584"/>
        <w:gridCol w:w="584"/>
        <w:gridCol w:w="584"/>
        <w:gridCol w:w="584"/>
        <w:gridCol w:w="584"/>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0" w:type="auto"/>
            <w:vMerge w:val="restart"/>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宋体"/>
                <w:sz w:val="21"/>
                <w:szCs w:val="21"/>
              </w:rPr>
            </w:pPr>
            <w:bookmarkStart w:id="0" w:name="_Hlk147348264"/>
            <w:r>
              <w:rPr>
                <w:rFonts w:hint="eastAsia"/>
                <w:sz w:val="21"/>
                <w:szCs w:val="21"/>
                <w:lang w:val="en-US" w:eastAsia="zh-CN"/>
              </w:rPr>
              <w:t>仪器种类</w:t>
            </w:r>
          </w:p>
        </w:tc>
        <w:tc>
          <w:tcPr>
            <w:tcW w:w="0" w:type="auto"/>
            <w:vMerge w:val="restart"/>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宋体" w:eastAsia="宋体" w:cs="Times New Roman"/>
                <w:color w:val="000000"/>
                <w:kern w:val="0"/>
                <w:sz w:val="21"/>
                <w:szCs w:val="21"/>
                <w:lang w:val="en-US" w:eastAsia="zh-CN" w:bidi="ar-SA"/>
              </w:rPr>
            </w:pPr>
            <w:r>
              <w:rPr>
                <w:rFonts w:hint="eastAsia" w:ascii="Times New Roman" w:hAnsi="宋体"/>
                <w:sz w:val="21"/>
                <w:szCs w:val="21"/>
              </w:rPr>
              <w:t>测量范围</w:t>
            </w:r>
          </w:p>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eastAsia" w:ascii="Times New Roman" w:hAnsi="宋体"/>
                <w:sz w:val="21"/>
                <w:szCs w:val="21"/>
              </w:rPr>
            </w:pPr>
          </w:p>
        </w:tc>
        <w:tc>
          <w:tcPr>
            <w:tcW w:w="0" w:type="auto"/>
            <w:vMerge w:val="restart"/>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88" w:leftChars="-42" w:right="0" w:firstLine="0" w:firstLineChars="0"/>
              <w:jc w:val="center"/>
              <w:rPr>
                <w:rFonts w:hint="default" w:ascii="Times New Roman" w:hAnsi="宋体"/>
                <w:sz w:val="21"/>
                <w:szCs w:val="21"/>
              </w:rPr>
            </w:pPr>
            <w:r>
              <w:rPr>
                <w:rFonts w:hint="eastAsia" w:ascii="Times New Roman"/>
                <w:sz w:val="21"/>
                <w:szCs w:val="21"/>
              </w:rPr>
              <w:t>气体标准物质浓度值</w:t>
            </w:r>
          </w:p>
        </w:tc>
        <w:tc>
          <w:tcPr>
            <w:tcW w:w="0" w:type="auto"/>
            <w:gridSpan w:val="10"/>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宋体"/>
                <w:sz w:val="21"/>
                <w:szCs w:val="21"/>
              </w:rPr>
            </w:pPr>
            <w:r>
              <w:rPr>
                <w:rFonts w:hint="eastAsia" w:ascii="Times New Roman" w:hAnsi="宋体"/>
                <w:sz w:val="21"/>
                <w:szCs w:val="21"/>
              </w:rPr>
              <w:t>仪器示值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hAnsi="宋体"/>
                <w:sz w:val="21"/>
                <w:szCs w:val="21"/>
              </w:rPr>
            </w:pPr>
          </w:p>
        </w:tc>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hAnsi="宋体"/>
                <w:sz w:val="21"/>
                <w:szCs w:val="21"/>
              </w:rPr>
            </w:pPr>
          </w:p>
        </w:tc>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hAnsi="宋体"/>
                <w:sz w:val="21"/>
                <w:szCs w:val="21"/>
              </w:rPr>
            </w:pPr>
          </w:p>
        </w:tc>
        <w:tc>
          <w:tcPr>
            <w:tcW w:w="0" w:type="auto"/>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宋体"/>
                <w:sz w:val="21"/>
                <w:szCs w:val="21"/>
              </w:rPr>
            </w:pPr>
            <w:r>
              <w:rPr>
                <w:rFonts w:hint="eastAsia" w:ascii="Times New Roman" w:hAnsi="宋体"/>
                <w:sz w:val="21"/>
                <w:szCs w:val="21"/>
              </w:rPr>
              <w:t>1</w:t>
            </w:r>
          </w:p>
        </w:tc>
        <w:tc>
          <w:tcPr>
            <w:tcW w:w="0" w:type="auto"/>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宋体"/>
                <w:sz w:val="21"/>
                <w:szCs w:val="21"/>
              </w:rPr>
            </w:pPr>
            <w:r>
              <w:rPr>
                <w:rFonts w:hint="eastAsia" w:ascii="Times New Roman" w:hAnsi="宋体"/>
                <w:sz w:val="21"/>
                <w:szCs w:val="21"/>
              </w:rPr>
              <w:t>2</w:t>
            </w:r>
          </w:p>
        </w:tc>
        <w:tc>
          <w:tcPr>
            <w:tcW w:w="0" w:type="auto"/>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宋体"/>
                <w:sz w:val="21"/>
                <w:szCs w:val="21"/>
              </w:rPr>
            </w:pPr>
            <w:r>
              <w:rPr>
                <w:rFonts w:hint="eastAsia" w:ascii="Times New Roman" w:hAnsi="宋体"/>
                <w:sz w:val="21"/>
                <w:szCs w:val="21"/>
              </w:rPr>
              <w:t>3</w:t>
            </w:r>
          </w:p>
        </w:tc>
        <w:tc>
          <w:tcPr>
            <w:tcW w:w="0" w:type="auto"/>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宋体"/>
                <w:sz w:val="21"/>
                <w:szCs w:val="21"/>
              </w:rPr>
            </w:pPr>
            <w:r>
              <w:rPr>
                <w:rFonts w:hint="eastAsia" w:ascii="Times New Roman" w:hAnsi="宋体"/>
                <w:sz w:val="21"/>
                <w:szCs w:val="21"/>
              </w:rPr>
              <w:t>4</w:t>
            </w:r>
          </w:p>
        </w:tc>
        <w:tc>
          <w:tcPr>
            <w:tcW w:w="0" w:type="auto"/>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宋体"/>
                <w:sz w:val="21"/>
                <w:szCs w:val="21"/>
              </w:rPr>
            </w:pPr>
            <w:r>
              <w:rPr>
                <w:rFonts w:hint="eastAsia" w:ascii="Times New Roman" w:hAnsi="宋体"/>
                <w:sz w:val="21"/>
                <w:szCs w:val="21"/>
              </w:rPr>
              <w:t>5</w:t>
            </w:r>
          </w:p>
        </w:tc>
        <w:tc>
          <w:tcPr>
            <w:tcW w:w="0" w:type="auto"/>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宋体"/>
                <w:sz w:val="21"/>
                <w:szCs w:val="21"/>
              </w:rPr>
            </w:pPr>
            <w:r>
              <w:rPr>
                <w:rFonts w:hint="eastAsia" w:ascii="Times New Roman" w:hAnsi="宋体"/>
                <w:sz w:val="21"/>
                <w:szCs w:val="21"/>
              </w:rPr>
              <w:t>6</w:t>
            </w:r>
          </w:p>
        </w:tc>
        <w:tc>
          <w:tcPr>
            <w:tcW w:w="0" w:type="auto"/>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宋体"/>
                <w:sz w:val="21"/>
                <w:szCs w:val="21"/>
              </w:rPr>
            </w:pPr>
            <w:r>
              <w:rPr>
                <w:rFonts w:hint="eastAsia" w:ascii="Times New Roman" w:hAnsi="宋体"/>
                <w:sz w:val="21"/>
                <w:szCs w:val="21"/>
              </w:rPr>
              <w:t>7</w:t>
            </w:r>
          </w:p>
        </w:tc>
        <w:tc>
          <w:tcPr>
            <w:tcW w:w="0" w:type="auto"/>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宋体"/>
                <w:sz w:val="21"/>
                <w:szCs w:val="21"/>
              </w:rPr>
            </w:pPr>
            <w:r>
              <w:rPr>
                <w:rFonts w:hint="eastAsia" w:ascii="Times New Roman" w:hAnsi="宋体"/>
                <w:sz w:val="21"/>
                <w:szCs w:val="21"/>
              </w:rPr>
              <w:t>8</w:t>
            </w:r>
          </w:p>
        </w:tc>
        <w:tc>
          <w:tcPr>
            <w:tcW w:w="0" w:type="auto"/>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宋体"/>
                <w:sz w:val="21"/>
                <w:szCs w:val="21"/>
              </w:rPr>
            </w:pPr>
            <w:r>
              <w:rPr>
                <w:rFonts w:hint="eastAsia" w:ascii="Times New Roman" w:hAnsi="宋体"/>
                <w:sz w:val="21"/>
                <w:szCs w:val="21"/>
              </w:rPr>
              <w:t>9</w:t>
            </w:r>
          </w:p>
        </w:tc>
        <w:tc>
          <w:tcPr>
            <w:tcW w:w="0" w:type="auto"/>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hAnsi="宋体"/>
                <w:sz w:val="21"/>
                <w:szCs w:val="21"/>
              </w:rPr>
            </w:pPr>
            <w:r>
              <w:rPr>
                <w:rFonts w:hint="default" w:ascii="Times New Roman" w:hAnsi="宋体"/>
                <w:sz w:val="21"/>
                <w:szCs w:val="21"/>
              </w:rPr>
              <w:t>1</w:t>
            </w:r>
            <w:r>
              <w:rPr>
                <w:rFonts w:hint="eastAsia" w:ascii="Times New Roman" w:hAnsi="宋体"/>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Merge w:val="restart"/>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9" w:leftChars="-31" w:right="0" w:rightChars="0" w:hanging="56" w:hangingChars="27"/>
              <w:jc w:val="center"/>
              <w:rPr>
                <w:rFonts w:hint="default" w:ascii="Times New Roman"/>
                <w:sz w:val="21"/>
                <w:szCs w:val="21"/>
              </w:rPr>
            </w:pPr>
            <w:r>
              <w:rPr>
                <w:rFonts w:hint="eastAsia"/>
                <w:sz w:val="21"/>
                <w:szCs w:val="21"/>
              </w:rPr>
              <w:t>硫酰氟气体检测仪</w:t>
            </w:r>
          </w:p>
        </w:tc>
        <w:tc>
          <w:tcPr>
            <w:tcW w:w="0" w:type="auto"/>
            <w:vMerge w:val="restart"/>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9" w:leftChars="-31" w:right="0" w:rightChars="0" w:hanging="56" w:hangingChars="27"/>
              <w:jc w:val="center"/>
              <w:rPr>
                <w:rFonts w:hint="eastAsia" w:ascii="Times New Roman"/>
                <w:sz w:val="21"/>
                <w:szCs w:val="21"/>
                <w:lang w:eastAsia="zh-CN"/>
              </w:rPr>
            </w:pPr>
            <w:r>
              <w:rPr>
                <w:rFonts w:hint="eastAsia" w:ascii="Times New Roman"/>
                <w:sz w:val="21"/>
                <w:szCs w:val="21"/>
                <w:lang w:eastAsia="zh-CN"/>
              </w:rPr>
              <w:t>（</w:t>
            </w:r>
            <w:r>
              <w:rPr>
                <w:rFonts w:hint="default" w:ascii="Times New Roman"/>
                <w:sz w:val="21"/>
                <w:szCs w:val="21"/>
              </w:rPr>
              <w:t>0～2</w:t>
            </w:r>
            <w:r>
              <w:rPr>
                <w:rFonts w:hint="eastAsia" w:ascii="Times New Roman"/>
                <w:sz w:val="21"/>
                <w:szCs w:val="21"/>
                <w:lang w:eastAsia="zh-CN"/>
              </w:rPr>
              <w:t>）</w:t>
            </w:r>
          </w:p>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9" w:leftChars="-31" w:right="0" w:rightChars="0" w:hanging="56" w:hangingChars="27"/>
              <w:jc w:val="center"/>
              <w:rPr>
                <w:rFonts w:hint="default" w:ascii="Times New Roman"/>
                <w:sz w:val="21"/>
                <w:szCs w:val="21"/>
              </w:rPr>
            </w:pPr>
            <w:r>
              <w:rPr>
                <w:rFonts w:hint="default" w:ascii="Times New Roman"/>
                <w:sz w:val="21"/>
                <w:szCs w:val="21"/>
              </w:rPr>
              <w:t>%mol/mol</w:t>
            </w:r>
          </w:p>
        </w:tc>
        <w:tc>
          <w:tcPr>
            <w:tcW w:w="819" w:type="dxa"/>
            <w:vAlign w:val="center"/>
          </w:tcPr>
          <w:p>
            <w:pPr>
              <w:keepNext w:val="0"/>
              <w:keepLines w:val="0"/>
              <w:widowControl/>
              <w:suppressLineNumbers w:val="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0.40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0.43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0.43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0.42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0.42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0.42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0.42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0.43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0.42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0.42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sz w:val="21"/>
                <w:szCs w:val="21"/>
              </w:rPr>
            </w:pPr>
          </w:p>
        </w:tc>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sz w:val="21"/>
                <w:szCs w:val="21"/>
              </w:rPr>
            </w:pPr>
          </w:p>
        </w:tc>
        <w:tc>
          <w:tcPr>
            <w:tcW w:w="819" w:type="dxa"/>
            <w:vAlign w:val="center"/>
          </w:tcPr>
          <w:p>
            <w:pPr>
              <w:keepNext w:val="0"/>
              <w:keepLines w:val="0"/>
              <w:widowControl/>
              <w:suppressLineNumbers w:val="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1.00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0.96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0.94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0.95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0.96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0.94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0.94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0.96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0.95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0.96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sz w:val="21"/>
                <w:szCs w:val="21"/>
              </w:rPr>
            </w:pPr>
          </w:p>
        </w:tc>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sz w:val="21"/>
                <w:szCs w:val="21"/>
              </w:rPr>
            </w:pPr>
          </w:p>
        </w:tc>
        <w:tc>
          <w:tcPr>
            <w:tcW w:w="819" w:type="dxa"/>
            <w:vAlign w:val="center"/>
          </w:tcPr>
          <w:p>
            <w:pPr>
              <w:keepNext w:val="0"/>
              <w:keepLines w:val="0"/>
              <w:widowControl/>
              <w:suppressLineNumbers w:val="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1.60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1.52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1.49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1.52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1.51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1.49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1.50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1.49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1.49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1.52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sz w:val="21"/>
                <w:szCs w:val="21"/>
              </w:rPr>
            </w:pPr>
          </w:p>
        </w:tc>
        <w:tc>
          <w:tcPr>
            <w:tcW w:w="0" w:type="auto"/>
            <w:vMerge w:val="restart"/>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eastAsia"/>
                <w:sz w:val="21"/>
                <w:szCs w:val="21"/>
                <w:lang w:val="en-US" w:eastAsia="zh-CN"/>
              </w:rPr>
            </w:pPr>
            <w:r>
              <w:rPr>
                <w:rFonts w:hint="eastAsia" w:ascii="Times New Roman"/>
                <w:sz w:val="21"/>
                <w:szCs w:val="21"/>
                <w:lang w:eastAsia="zh-CN"/>
              </w:rPr>
              <w:t>（</w:t>
            </w:r>
            <w:r>
              <w:rPr>
                <w:rFonts w:hint="default" w:ascii="Times New Roman"/>
                <w:sz w:val="21"/>
                <w:szCs w:val="21"/>
              </w:rPr>
              <w:t>0～100</w:t>
            </w:r>
            <w:r>
              <w:rPr>
                <w:rFonts w:hint="eastAsia" w:ascii="Times New Roman"/>
                <w:sz w:val="21"/>
                <w:szCs w:val="21"/>
                <w:lang w:eastAsia="zh-CN"/>
              </w:rPr>
              <w:t>）</w:t>
            </w:r>
            <w:r>
              <w:rPr>
                <w:rFonts w:hint="default" w:ascii="Times New Roman"/>
                <w:sz w:val="21"/>
                <w:szCs w:val="21"/>
              </w:rPr>
              <w:t>μmol/mol</w:t>
            </w:r>
          </w:p>
        </w:tc>
        <w:tc>
          <w:tcPr>
            <w:tcW w:w="819" w:type="dxa"/>
            <w:vAlign w:val="center"/>
          </w:tcPr>
          <w:p>
            <w:pPr>
              <w:keepNext w:val="0"/>
              <w:keepLines w:val="0"/>
              <w:widowControl/>
              <w:suppressLineNumbers w:val="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20.0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18.7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19.1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18.9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18.4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18.6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18.8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18.7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18.9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19.1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sz w:val="21"/>
                <w:szCs w:val="21"/>
              </w:rPr>
            </w:pPr>
          </w:p>
        </w:tc>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sz w:val="21"/>
                <w:szCs w:val="21"/>
              </w:rPr>
            </w:pPr>
          </w:p>
        </w:tc>
        <w:tc>
          <w:tcPr>
            <w:tcW w:w="819" w:type="dxa"/>
            <w:vAlign w:val="center"/>
          </w:tcPr>
          <w:p>
            <w:pPr>
              <w:keepNext w:val="0"/>
              <w:keepLines w:val="0"/>
              <w:widowControl/>
              <w:suppressLineNumbers w:val="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50.0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48.2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47.8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48.5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49.1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48.8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48.3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48.6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48.1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48.6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49.5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sz w:val="21"/>
                <w:szCs w:val="21"/>
              </w:rPr>
            </w:pPr>
          </w:p>
        </w:tc>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sz w:val="21"/>
                <w:szCs w:val="21"/>
              </w:rPr>
            </w:pPr>
          </w:p>
        </w:tc>
        <w:tc>
          <w:tcPr>
            <w:tcW w:w="819" w:type="dxa"/>
            <w:vAlign w:val="center"/>
          </w:tcPr>
          <w:p>
            <w:pPr>
              <w:keepNext w:val="0"/>
              <w:keepLines w:val="0"/>
              <w:widowControl/>
              <w:suppressLineNumbers w:val="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80.0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75.6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74.6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76.2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74.5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73.8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76.2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75.1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74.6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74.8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75.8 </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Merge w:val="restart"/>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sz w:val="21"/>
                <w:szCs w:val="21"/>
              </w:rPr>
            </w:pPr>
            <w:r>
              <w:rPr>
                <w:rFonts w:hint="eastAsia"/>
                <w:sz w:val="21"/>
                <w:szCs w:val="21"/>
                <w:lang w:val="en-US" w:eastAsia="zh-CN"/>
              </w:rPr>
              <w:t>磷化氢</w:t>
            </w:r>
            <w:r>
              <w:rPr>
                <w:rFonts w:hint="eastAsia"/>
                <w:sz w:val="21"/>
                <w:szCs w:val="21"/>
              </w:rPr>
              <w:t>气体检测仪</w:t>
            </w:r>
          </w:p>
        </w:tc>
        <w:tc>
          <w:tcPr>
            <w:tcW w:w="0" w:type="auto"/>
            <w:vMerge w:val="restart"/>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sz w:val="21"/>
                <w:szCs w:val="21"/>
              </w:rPr>
            </w:pPr>
            <w:r>
              <w:rPr>
                <w:rFonts w:hint="eastAsia" w:ascii="Times New Roman"/>
                <w:sz w:val="21"/>
                <w:szCs w:val="21"/>
                <w:lang w:eastAsia="zh-CN"/>
              </w:rPr>
              <w:t>（</w:t>
            </w:r>
            <w:r>
              <w:rPr>
                <w:rFonts w:hint="default" w:ascii="Times New Roman"/>
                <w:sz w:val="21"/>
                <w:szCs w:val="21"/>
              </w:rPr>
              <w:t>0～100</w:t>
            </w:r>
            <w:r>
              <w:rPr>
                <w:rFonts w:hint="eastAsia" w:ascii="Times New Roman"/>
                <w:sz w:val="21"/>
                <w:szCs w:val="21"/>
                <w:lang w:eastAsia="zh-CN"/>
              </w:rPr>
              <w:t>）</w:t>
            </w:r>
            <w:r>
              <w:rPr>
                <w:rFonts w:hint="default" w:ascii="Times New Roman"/>
                <w:sz w:val="21"/>
                <w:szCs w:val="21"/>
              </w:rPr>
              <w:t>μmol/mol</w:t>
            </w:r>
          </w:p>
        </w:tc>
        <w:tc>
          <w:tcPr>
            <w:tcW w:w="819" w:type="dxa"/>
            <w:vAlign w:val="center"/>
          </w:tcPr>
          <w:p>
            <w:pPr>
              <w:keepNext w:val="0"/>
              <w:keepLines w:val="0"/>
              <w:widowControl/>
              <w:suppressLineNumbers w:val="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1.00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1.08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1.07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1.07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1.07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1.06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1.07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1.06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1.07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1.06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1.08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sz w:val="21"/>
                <w:szCs w:val="21"/>
              </w:rPr>
            </w:pPr>
          </w:p>
        </w:tc>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sz w:val="21"/>
                <w:szCs w:val="21"/>
              </w:rPr>
            </w:pPr>
          </w:p>
        </w:tc>
        <w:tc>
          <w:tcPr>
            <w:tcW w:w="819" w:type="dxa"/>
            <w:vAlign w:val="center"/>
          </w:tcPr>
          <w:p>
            <w:pPr>
              <w:keepNext w:val="0"/>
              <w:keepLines w:val="0"/>
              <w:widowControl/>
              <w:suppressLineNumbers w:val="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2.50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2.59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2.58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2.62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2.61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2.61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2.60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2.58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2.58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2.59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2.61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sz w:val="21"/>
                <w:szCs w:val="21"/>
              </w:rPr>
            </w:pPr>
          </w:p>
        </w:tc>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sz w:val="21"/>
                <w:szCs w:val="21"/>
              </w:rPr>
            </w:pPr>
          </w:p>
        </w:tc>
        <w:tc>
          <w:tcPr>
            <w:tcW w:w="819" w:type="dxa"/>
            <w:vAlign w:val="center"/>
          </w:tcPr>
          <w:p>
            <w:pPr>
              <w:keepNext w:val="0"/>
              <w:keepLines w:val="0"/>
              <w:widowControl/>
              <w:suppressLineNumbers w:val="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4.00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4.13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4.16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4.11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4.14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4.15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4.16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4.15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4.13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4.17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4.15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center"/>
              <w:rPr>
                <w:rFonts w:hint="default" w:ascii="Times New Roman"/>
                <w:sz w:val="21"/>
                <w:szCs w:val="21"/>
              </w:rPr>
            </w:pPr>
          </w:p>
        </w:tc>
        <w:tc>
          <w:tcPr>
            <w:tcW w:w="0" w:type="auto"/>
            <w:vMerge w:val="restart"/>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eastAsia" w:ascii="Times New Roman" w:hAnsi="Times New Roman" w:eastAsia="宋体" w:cs="Times New Roman"/>
                <w:color w:val="000000"/>
                <w:kern w:val="0"/>
                <w:sz w:val="21"/>
                <w:szCs w:val="21"/>
                <w:lang w:val="en-US" w:eastAsia="zh-CN" w:bidi="ar-SA"/>
              </w:rPr>
            </w:pPr>
            <w:r>
              <w:rPr>
                <w:rFonts w:hint="eastAsia" w:ascii="Times New Roman"/>
                <w:sz w:val="21"/>
                <w:szCs w:val="21"/>
                <w:lang w:eastAsia="zh-CN"/>
              </w:rPr>
              <w:t>（</w:t>
            </w:r>
            <w:r>
              <w:rPr>
                <w:rFonts w:hint="default" w:ascii="Times New Roman"/>
                <w:sz w:val="21"/>
                <w:szCs w:val="21"/>
              </w:rPr>
              <w:t>0～</w:t>
            </w:r>
            <w:r>
              <w:rPr>
                <w:rFonts w:hint="eastAsia" w:ascii="Times New Roman"/>
                <w:sz w:val="21"/>
                <w:szCs w:val="21"/>
                <w:lang w:val="en-US" w:eastAsia="zh-CN"/>
              </w:rPr>
              <w:t>5</w:t>
            </w:r>
            <w:r>
              <w:rPr>
                <w:rFonts w:hint="eastAsia" w:ascii="Times New Roman"/>
                <w:sz w:val="21"/>
                <w:szCs w:val="21"/>
                <w:lang w:eastAsia="zh-CN"/>
              </w:rPr>
              <w:t>）</w:t>
            </w:r>
            <w:r>
              <w:rPr>
                <w:rFonts w:hint="default" w:ascii="Times New Roman"/>
                <w:sz w:val="21"/>
                <w:szCs w:val="21"/>
              </w:rPr>
              <w:t>μmol/mol</w:t>
            </w:r>
          </w:p>
        </w:tc>
        <w:tc>
          <w:tcPr>
            <w:tcW w:w="819" w:type="dxa"/>
            <w:vAlign w:val="center"/>
          </w:tcPr>
          <w:p>
            <w:pPr>
              <w:keepNext w:val="0"/>
              <w:keepLines w:val="0"/>
              <w:widowControl/>
              <w:suppressLineNumbers w:val="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20.0 </w:t>
            </w:r>
          </w:p>
        </w:tc>
        <w:tc>
          <w:tcPr>
            <w:tcW w:w="584" w:type="dxa"/>
            <w:vAlign w:val="center"/>
          </w:tcPr>
          <w:p>
            <w:pPr>
              <w:keepNext w:val="0"/>
              <w:keepLines w:val="0"/>
              <w:widowControl/>
              <w:suppressLineNumbers w:val="0"/>
              <w:jc w:val="center"/>
              <w:textAlignment w:val="center"/>
              <w:rPr>
                <w:rFonts w:hint="eastAsia" w:eastAsia="等线"/>
                <w:color w:val="000000"/>
                <w:kern w:val="0"/>
                <w:sz w:val="21"/>
                <w:szCs w:val="21"/>
                <w:lang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20.6 </w:t>
            </w:r>
          </w:p>
        </w:tc>
        <w:tc>
          <w:tcPr>
            <w:tcW w:w="584" w:type="dxa"/>
            <w:vAlign w:val="center"/>
          </w:tcPr>
          <w:p>
            <w:pPr>
              <w:keepNext w:val="0"/>
              <w:keepLines w:val="0"/>
              <w:widowControl/>
              <w:suppressLineNumbers w:val="0"/>
              <w:jc w:val="center"/>
              <w:textAlignment w:val="center"/>
              <w:rPr>
                <w:rFonts w:hint="eastAsia" w:eastAsia="等线"/>
                <w:color w:val="000000"/>
                <w:kern w:val="0"/>
                <w:sz w:val="21"/>
                <w:szCs w:val="21"/>
                <w:lang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20.8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21.1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21.0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20.5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21.0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20.9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20.6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20.8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sz w:val="21"/>
                <w:szCs w:val="21"/>
              </w:rPr>
            </w:pPr>
          </w:p>
        </w:tc>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sz w:val="21"/>
                <w:szCs w:val="21"/>
              </w:rPr>
            </w:pPr>
          </w:p>
        </w:tc>
        <w:tc>
          <w:tcPr>
            <w:tcW w:w="819" w:type="dxa"/>
            <w:vAlign w:val="center"/>
          </w:tcPr>
          <w:p>
            <w:pPr>
              <w:keepNext w:val="0"/>
              <w:keepLines w:val="0"/>
              <w:widowControl/>
              <w:suppressLineNumbers w:val="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50.0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52.1 </w:t>
            </w:r>
          </w:p>
        </w:tc>
        <w:tc>
          <w:tcPr>
            <w:tcW w:w="584" w:type="dxa"/>
            <w:vAlign w:val="center"/>
          </w:tcPr>
          <w:p>
            <w:pPr>
              <w:keepNext w:val="0"/>
              <w:keepLines w:val="0"/>
              <w:widowControl/>
              <w:suppressLineNumbers w:val="0"/>
              <w:jc w:val="center"/>
              <w:textAlignment w:val="center"/>
              <w:rPr>
                <w:rFonts w:hint="eastAsia" w:eastAsia="等线"/>
                <w:color w:val="000000"/>
                <w:kern w:val="0"/>
                <w:sz w:val="21"/>
                <w:szCs w:val="21"/>
                <w:lang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52.5 </w:t>
            </w:r>
          </w:p>
        </w:tc>
        <w:tc>
          <w:tcPr>
            <w:tcW w:w="584" w:type="dxa"/>
            <w:vAlign w:val="center"/>
          </w:tcPr>
          <w:p>
            <w:pPr>
              <w:keepNext w:val="0"/>
              <w:keepLines w:val="0"/>
              <w:widowControl/>
              <w:suppressLineNumbers w:val="0"/>
              <w:jc w:val="center"/>
              <w:textAlignment w:val="center"/>
              <w:rPr>
                <w:rFonts w:hint="eastAsia" w:eastAsia="等线"/>
                <w:color w:val="000000"/>
                <w:kern w:val="0"/>
                <w:sz w:val="21"/>
                <w:szCs w:val="21"/>
                <w:lang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52.6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52.8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52.3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53.0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52.6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52.3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52.8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52.0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sz w:val="21"/>
                <w:szCs w:val="21"/>
              </w:rPr>
            </w:pPr>
          </w:p>
        </w:tc>
        <w:tc>
          <w:tcPr>
            <w:tcW w:w="0" w:type="auto"/>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5250" w:right="0" w:firstLine="0" w:firstLineChars="0"/>
              <w:jc w:val="center"/>
              <w:rPr>
                <w:rFonts w:hint="default" w:ascii="Times New Roman"/>
                <w:sz w:val="21"/>
                <w:szCs w:val="21"/>
              </w:rPr>
            </w:pPr>
          </w:p>
        </w:tc>
        <w:tc>
          <w:tcPr>
            <w:tcW w:w="819" w:type="dxa"/>
            <w:vAlign w:val="center"/>
          </w:tcPr>
          <w:p>
            <w:pPr>
              <w:keepNext w:val="0"/>
              <w:keepLines w:val="0"/>
              <w:widowControl/>
              <w:suppressLineNumbers w:val="0"/>
              <w:jc w:val="center"/>
              <w:textAlignment w:val="center"/>
              <w:rPr>
                <w:rFonts w:hint="default" w:ascii="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80.0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85.2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85.0 </w:t>
            </w:r>
          </w:p>
        </w:tc>
        <w:tc>
          <w:tcPr>
            <w:tcW w:w="584" w:type="dxa"/>
            <w:vAlign w:val="center"/>
          </w:tcPr>
          <w:p>
            <w:pPr>
              <w:keepNext w:val="0"/>
              <w:keepLines w:val="0"/>
              <w:widowControl/>
              <w:suppressLineNumbers w:val="0"/>
              <w:jc w:val="center"/>
              <w:textAlignment w:val="center"/>
              <w:rPr>
                <w:rFonts w:hint="default"/>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85.7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85.3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86.1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85.8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85.1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85.6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86.3 </w:t>
            </w:r>
          </w:p>
        </w:tc>
        <w:tc>
          <w:tcPr>
            <w:tcW w:w="584" w:type="dxa"/>
            <w:vAlign w:val="center"/>
          </w:tcPr>
          <w:p>
            <w:pPr>
              <w:keepNext w:val="0"/>
              <w:keepLines w:val="0"/>
              <w:widowControl/>
              <w:suppressLineNumbers w:val="0"/>
              <w:jc w:val="center"/>
              <w:textAlignment w:val="center"/>
              <w:rPr>
                <w:rFonts w:hint="default" w:eastAsia="宋体"/>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84.8 </w:t>
            </w:r>
          </w:p>
        </w:tc>
      </w:tr>
    </w:tbl>
    <w:p>
      <w:pPr>
        <w:pStyle w:val="3"/>
        <w:spacing w:line="360" w:lineRule="auto"/>
        <w:ind w:left="0" w:firstLine="0" w:firstLineChars="0"/>
        <w:rPr>
          <w:rFonts w:ascii="Times New Roman" w:hAnsi="宋体"/>
          <w:sz w:val="24"/>
          <w:szCs w:val="24"/>
        </w:rPr>
      </w:pPr>
    </w:p>
    <w:p>
      <w:pPr>
        <w:pStyle w:val="3"/>
        <w:tabs>
          <w:tab w:val="left" w:pos="4855"/>
        </w:tabs>
        <w:spacing w:line="360" w:lineRule="auto"/>
        <w:ind w:left="0" w:firstLine="480" w:firstLineChars="200"/>
        <w:rPr>
          <w:rFonts w:asciiTheme="majorEastAsia" w:hAnsiTheme="majorEastAsia" w:eastAsiaTheme="majorEastAsia" w:cstheme="majorEastAsia"/>
          <w:i/>
          <w:sz w:val="24"/>
          <w:szCs w:val="24"/>
        </w:rPr>
      </w:pPr>
      <w:r>
        <w:rPr>
          <w:rFonts w:hint="eastAsia" w:ascii="Times New Roman" w:hAnsi="宋体"/>
          <w:sz w:val="24"/>
          <w:szCs w:val="24"/>
        </w:rPr>
        <w:t>本规范规定，每个校准点重复测量3次，取3次示值的算术平均值作为仪器示值，故各校准点分别按</w:t>
      </w:r>
      <w:r>
        <w:rPr>
          <w:rFonts w:ascii="Times New Roman"/>
          <w:sz w:val="24"/>
          <w:szCs w:val="24"/>
        </w:rPr>
        <w:t>（3）</w:t>
      </w:r>
      <w:r>
        <w:rPr>
          <w:rFonts w:hint="eastAsia" w:ascii="Times New Roman" w:hAnsi="宋体"/>
          <w:sz w:val="24"/>
          <w:szCs w:val="24"/>
        </w:rPr>
        <w:t>计算实验标准偏差</w:t>
      </w:r>
      <w:r>
        <w:rPr>
          <w:rFonts w:hint="eastAsia" w:ascii="Times New Roman" w:hAnsi="宋体"/>
          <w:i/>
          <w:sz w:val="24"/>
          <w:szCs w:val="24"/>
        </w:rPr>
        <w:t>s</w:t>
      </w:r>
      <w:r>
        <w:rPr>
          <w:rFonts w:hint="eastAsia" w:ascii="Times New Roman" w:hAnsi="宋体"/>
          <w:sz w:val="24"/>
          <w:szCs w:val="24"/>
        </w:rPr>
        <w:t>，各校准点相应的标准不确定度</w:t>
      </w:r>
      <w:r>
        <w:rPr>
          <w:rFonts w:ascii="Times New Roman" w:eastAsiaTheme="majorEastAsia"/>
          <w:i/>
          <w:sz w:val="24"/>
          <w:szCs w:val="24"/>
        </w:rPr>
        <w:t>u</w:t>
      </w:r>
      <w:r>
        <w:rPr>
          <w:rFonts w:ascii="Times New Roman" w:eastAsiaTheme="majorEastAsia"/>
          <w:sz w:val="24"/>
          <w:szCs w:val="24"/>
        </w:rPr>
        <w:t>(</w:t>
      </w:r>
      <w:r>
        <w:rPr>
          <w:rFonts w:ascii="Times New Roman" w:eastAsiaTheme="majorEastAsia"/>
          <w:position w:val="-6"/>
          <w:sz w:val="24"/>
          <w:szCs w:val="24"/>
        </w:rPr>
        <w:object>
          <v:shape id="_x0000_i1032" o:spt="75" type="#_x0000_t75" style="height:16.5pt;width:9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3" r:id="rId20">
            <o:LockedField>false</o:LockedField>
          </o:OLEObject>
        </w:object>
      </w:r>
      <w:r>
        <w:rPr>
          <w:rFonts w:ascii="Times New Roman" w:eastAsiaTheme="majorEastAsia"/>
          <w:sz w:val="24"/>
          <w:szCs w:val="24"/>
        </w:rPr>
        <w:t>)</w:t>
      </w:r>
      <w:r>
        <w:rPr>
          <w:rFonts w:ascii="Times New Roman" w:hAnsiTheme="majorEastAsia" w:eastAsiaTheme="majorEastAsia"/>
          <w:iCs/>
          <w:sz w:val="24"/>
          <w:szCs w:val="24"/>
        </w:rPr>
        <w:t>按（</w:t>
      </w:r>
      <w:r>
        <w:rPr>
          <w:rFonts w:ascii="Times New Roman" w:eastAsiaTheme="majorEastAsia"/>
          <w:iCs/>
          <w:sz w:val="24"/>
          <w:szCs w:val="24"/>
        </w:rPr>
        <w:t>4</w:t>
      </w:r>
      <w:r>
        <w:rPr>
          <w:rFonts w:ascii="Times New Roman" w:hAnsiTheme="majorEastAsia" w:eastAsiaTheme="majorEastAsia"/>
          <w:iCs/>
          <w:sz w:val="24"/>
          <w:szCs w:val="24"/>
        </w:rPr>
        <w:t>）</w:t>
      </w:r>
      <w:r>
        <w:rPr>
          <w:rFonts w:hint="eastAsia" w:ascii="Times New Roman" w:hAnsi="宋体"/>
          <w:sz w:val="24"/>
          <w:szCs w:val="24"/>
        </w:rPr>
        <w:t>计算</w:t>
      </w:r>
      <w:r>
        <w:rPr>
          <w:rFonts w:hint="eastAsia" w:asciiTheme="majorEastAsia" w:hAnsiTheme="majorEastAsia" w:eastAsiaTheme="majorEastAsia" w:cstheme="majorEastAsia"/>
          <w:iCs/>
          <w:sz w:val="24"/>
          <w:szCs w:val="24"/>
        </w:rPr>
        <w:t>。</w:t>
      </w:r>
    </w:p>
    <w:p>
      <w:pPr>
        <w:pStyle w:val="3"/>
        <w:tabs>
          <w:tab w:val="left" w:pos="4855"/>
        </w:tabs>
        <w:spacing w:line="360" w:lineRule="auto"/>
        <w:ind w:left="0" w:firstLine="0" w:firstLineChars="0"/>
        <w:jc w:val="right"/>
        <w:rPr>
          <w:rFonts w:ascii="Times New Roman" w:eastAsiaTheme="majorEastAsia"/>
          <w:spacing w:val="16"/>
          <w:position w:val="-26"/>
          <w:sz w:val="24"/>
          <w:szCs w:val="24"/>
        </w:rPr>
      </w:pPr>
      <w:r>
        <w:rPr>
          <w:rFonts w:ascii="Times New Roman" w:eastAsiaTheme="majorEastAsia"/>
          <w:spacing w:val="16"/>
          <w:position w:val="-26"/>
          <w:sz w:val="24"/>
          <w:szCs w:val="24"/>
        </w:rPr>
        <w:object>
          <v:shape id="_x0000_i1033" o:spt="75" type="#_x0000_t75" style="height:50.5pt;width:83.5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4" r:id="rId21">
            <o:LockedField>false</o:LockedField>
          </o:OLEObject>
        </w:object>
      </w:r>
      <w:r>
        <w:rPr>
          <w:rFonts w:hint="eastAsia" w:ascii="Times New Roman" w:eastAsiaTheme="majorEastAsia"/>
          <w:spacing w:val="16"/>
          <w:position w:val="-26"/>
          <w:sz w:val="24"/>
          <w:szCs w:val="24"/>
        </w:rPr>
        <w:t xml:space="preserve">                     </w:t>
      </w:r>
      <w:r>
        <w:rPr>
          <w:rFonts w:ascii="Times New Roman" w:hAnsiTheme="majorEastAsia" w:eastAsiaTheme="majorEastAsia"/>
          <w:sz w:val="24"/>
          <w:szCs w:val="24"/>
        </w:rPr>
        <w:t>（</w:t>
      </w:r>
      <w:r>
        <w:rPr>
          <w:rFonts w:ascii="Times New Roman" w:eastAsiaTheme="majorEastAsia"/>
          <w:sz w:val="24"/>
          <w:szCs w:val="24"/>
        </w:rPr>
        <w:t>3</w:t>
      </w:r>
      <w:r>
        <w:rPr>
          <w:rFonts w:ascii="Times New Roman" w:hAnsiTheme="majorEastAsia" w:eastAsiaTheme="majorEastAsia"/>
          <w:sz w:val="24"/>
          <w:szCs w:val="24"/>
        </w:rPr>
        <w:t>）</w:t>
      </w:r>
    </w:p>
    <w:p>
      <w:pPr>
        <w:pStyle w:val="3"/>
        <w:tabs>
          <w:tab w:val="left" w:pos="4855"/>
        </w:tabs>
        <w:spacing w:line="360" w:lineRule="auto"/>
        <w:ind w:left="0" w:firstLine="0" w:firstLineChars="0"/>
        <w:jc w:val="right"/>
        <w:rPr>
          <w:rFonts w:ascii="Times New Roman" w:eastAsiaTheme="majorEastAsia"/>
          <w:iCs/>
          <w:sz w:val="24"/>
          <w:szCs w:val="24"/>
        </w:rPr>
      </w:pPr>
      <w:r>
        <w:rPr>
          <w:rFonts w:ascii="Times New Roman" w:eastAsiaTheme="majorEastAsia"/>
          <w:i/>
          <w:sz w:val="24"/>
          <w:szCs w:val="24"/>
        </w:rPr>
        <w:t>u(</w:t>
      </w:r>
      <w:r>
        <w:rPr>
          <w:rFonts w:ascii="Times New Roman" w:eastAsiaTheme="majorEastAsia"/>
          <w:position w:val="-6"/>
          <w:sz w:val="24"/>
          <w:szCs w:val="24"/>
        </w:rPr>
        <w:object>
          <v:shape id="_x0000_i1034" o:spt="75" type="#_x0000_t75" style="height:16.5pt;width:9pt;" o:ole="t" filled="f" o:preferrelative="t" stroked="f" coordsize="21600,21600">
            <v:path/>
            <v:fill on="f" focussize="0,0"/>
            <v:stroke on="f" joinstyle="miter"/>
            <v:imagedata r:id="rId24" o:title=""/>
            <o:lock v:ext="edit" aspectratio="t"/>
            <w10:wrap type="none"/>
            <w10:anchorlock/>
          </v:shape>
          <o:OLEObject Type="Embed" ProgID="Equation.3" ShapeID="_x0000_i1034" DrawAspect="Content" ObjectID="_1468075735" r:id="rId23">
            <o:LockedField>false</o:LockedField>
          </o:OLEObject>
        </w:object>
      </w:r>
      <w:r>
        <w:rPr>
          <w:rFonts w:ascii="Times New Roman" w:eastAsiaTheme="majorEastAsia"/>
          <w:i/>
          <w:sz w:val="24"/>
          <w:szCs w:val="24"/>
        </w:rPr>
        <w:t>)</w:t>
      </w:r>
      <w:r>
        <w:rPr>
          <w:rFonts w:ascii="Times New Roman" w:hAnsiTheme="majorEastAsia" w:eastAsiaTheme="majorEastAsia"/>
          <w:sz w:val="24"/>
          <w:szCs w:val="24"/>
        </w:rPr>
        <w:t>＝</w:t>
      </w:r>
      <w:r>
        <w:rPr>
          <w:rFonts w:ascii="Times New Roman" w:eastAsiaTheme="majorEastAsia"/>
          <w:sz w:val="24"/>
          <w:szCs w:val="24"/>
        </w:rPr>
        <w:t>s/</w:t>
      </w:r>
      <w:r>
        <w:rPr>
          <w:rFonts w:ascii="Times New Roman" w:eastAsiaTheme="majorEastAsia"/>
          <w:position w:val="-8"/>
          <w:sz w:val="24"/>
          <w:szCs w:val="24"/>
        </w:rPr>
        <w:object>
          <v:shape id="_x0000_i1035" o:spt="75" type="#_x0000_t75" style="height:16.5pt;width:16.5pt;" o:ole="t" filled="f" o:preferrelative="t" stroked="f" coordsize="21600,21600">
            <v:path/>
            <v:fill on="f" focussize="0,0"/>
            <v:stroke on="f" joinstyle="miter"/>
            <v:imagedata r:id="rId26" o:title=""/>
            <o:lock v:ext="edit" aspectratio="t"/>
            <w10:wrap type="none"/>
            <w10:anchorlock/>
          </v:shape>
          <o:OLEObject Type="Embed" ProgID="Equation.3" ShapeID="_x0000_i1035" DrawAspect="Content" ObjectID="_1468075736" r:id="rId25">
            <o:LockedField>false</o:LockedField>
          </o:OLEObject>
        </w:object>
      </w:r>
      <w:r>
        <w:rPr>
          <w:rFonts w:hint="eastAsia" w:ascii="Times New Roman" w:eastAsiaTheme="majorEastAsia"/>
          <w:position w:val="-8"/>
          <w:sz w:val="24"/>
          <w:szCs w:val="24"/>
        </w:rPr>
        <w:t xml:space="preserve">                            </w:t>
      </w:r>
      <w:r>
        <w:rPr>
          <w:rFonts w:hint="eastAsia" w:ascii="Times New Roman" w:eastAsiaTheme="majorEastAsia"/>
          <w:sz w:val="24"/>
          <w:szCs w:val="24"/>
        </w:rPr>
        <w:t>（</w:t>
      </w:r>
      <w:r>
        <w:rPr>
          <w:rFonts w:ascii="Times New Roman" w:eastAsiaTheme="majorEastAsia"/>
          <w:sz w:val="24"/>
          <w:szCs w:val="24"/>
        </w:rPr>
        <w:t>4</w:t>
      </w:r>
      <w:r>
        <w:rPr>
          <w:rFonts w:hint="eastAsia" w:ascii="Times New Roman" w:eastAsiaTheme="majorEastAsia"/>
          <w:sz w:val="24"/>
          <w:szCs w:val="24"/>
        </w:rPr>
        <w:t>）</w:t>
      </w:r>
    </w:p>
    <w:p>
      <w:pPr>
        <w:pStyle w:val="3"/>
        <w:tabs>
          <w:tab w:val="left" w:pos="4855"/>
        </w:tabs>
        <w:spacing w:line="360" w:lineRule="auto"/>
        <w:ind w:left="0" w:firstLine="460" w:firstLineChars="200"/>
        <w:rPr>
          <w:rFonts w:ascii="Times New Roman" w:hAnsiTheme="majorEastAsia" w:eastAsiaTheme="majorEastAsia"/>
          <w:iCs/>
          <w:sz w:val="24"/>
          <w:szCs w:val="24"/>
        </w:rPr>
      </w:pPr>
      <w:r>
        <w:rPr>
          <w:rFonts w:hint="eastAsia"/>
          <w:iCs/>
          <w:szCs w:val="21"/>
        </w:rPr>
        <w:t>各</w:t>
      </w:r>
      <w:r>
        <w:rPr>
          <w:rFonts w:hint="eastAsia" w:ascii="Times New Roman" w:hAnsi="宋体"/>
          <w:sz w:val="24"/>
          <w:szCs w:val="24"/>
        </w:rPr>
        <w:t>校准点的实验标准偏差</w:t>
      </w:r>
      <w:r>
        <w:rPr>
          <w:rFonts w:hint="eastAsia" w:ascii="Times New Roman" w:hAnsi="宋体"/>
          <w:i/>
          <w:sz w:val="24"/>
          <w:szCs w:val="24"/>
        </w:rPr>
        <w:t>s</w:t>
      </w:r>
      <w:r>
        <w:rPr>
          <w:rFonts w:hint="eastAsia" w:ascii="Times New Roman" w:hAnsi="宋体"/>
          <w:sz w:val="24"/>
          <w:szCs w:val="24"/>
        </w:rPr>
        <w:t>与标准不确定度</w:t>
      </w:r>
      <w:r>
        <w:rPr>
          <w:rFonts w:ascii="Times New Roman" w:eastAsiaTheme="majorEastAsia"/>
          <w:i/>
          <w:sz w:val="24"/>
          <w:szCs w:val="24"/>
        </w:rPr>
        <w:t>u</w:t>
      </w:r>
      <w:r>
        <w:rPr>
          <w:rFonts w:ascii="Times New Roman" w:eastAsiaTheme="majorEastAsia"/>
          <w:sz w:val="24"/>
          <w:szCs w:val="24"/>
        </w:rPr>
        <w:t>(</w:t>
      </w:r>
      <w:r>
        <w:rPr>
          <w:rFonts w:ascii="Times New Roman" w:eastAsiaTheme="majorEastAsia"/>
          <w:position w:val="-6"/>
          <w:sz w:val="24"/>
          <w:szCs w:val="24"/>
        </w:rPr>
        <w:object>
          <v:shape id="_x0000_i1036" o:spt="75" type="#_x0000_t75" style="height:16.5pt;width:9pt;" o:ole="t" filled="f" o:preferrelative="t" stroked="f" coordsize="21600,21600">
            <v:path/>
            <v:fill on="f" focussize="0,0"/>
            <v:stroke on="f" joinstyle="miter"/>
            <v:imagedata r:id="rId19" o:title=""/>
            <o:lock v:ext="edit" aspectratio="t"/>
            <w10:wrap type="none"/>
            <w10:anchorlock/>
          </v:shape>
          <o:OLEObject Type="Embed" ProgID="Equation.3" ShapeID="_x0000_i1036" DrawAspect="Content" ObjectID="_1468075737" r:id="rId27">
            <o:LockedField>false</o:LockedField>
          </o:OLEObject>
        </w:object>
      </w:r>
      <w:r>
        <w:rPr>
          <w:rFonts w:ascii="Times New Roman" w:eastAsiaTheme="majorEastAsia"/>
          <w:sz w:val="24"/>
          <w:szCs w:val="24"/>
        </w:rPr>
        <w:t>)</w:t>
      </w:r>
      <w:r>
        <w:rPr>
          <w:rFonts w:ascii="Times New Roman" w:hAnsiTheme="majorEastAsia" w:eastAsiaTheme="majorEastAsia"/>
          <w:iCs/>
          <w:sz w:val="24"/>
          <w:szCs w:val="24"/>
        </w:rPr>
        <w:t>的计算结果见表</w:t>
      </w:r>
      <w:r>
        <w:rPr>
          <w:rFonts w:hint="eastAsia" w:ascii="Times New Roman" w:hAnsiTheme="majorEastAsia" w:eastAsiaTheme="majorEastAsia"/>
          <w:iCs/>
          <w:sz w:val="24"/>
          <w:szCs w:val="24"/>
        </w:rPr>
        <w:t>3。</w:t>
      </w:r>
    </w:p>
    <w:p>
      <w:pPr>
        <w:pStyle w:val="3"/>
        <w:tabs>
          <w:tab w:val="left" w:pos="4855"/>
        </w:tabs>
        <w:spacing w:line="360" w:lineRule="auto"/>
        <w:ind w:left="0" w:firstLine="0" w:firstLineChars="0"/>
        <w:jc w:val="center"/>
        <w:rPr>
          <w:rFonts w:ascii="Times New Roman"/>
          <w:b/>
          <w:sz w:val="21"/>
          <w:szCs w:val="21"/>
        </w:rPr>
      </w:pPr>
      <w:r>
        <w:rPr>
          <w:rFonts w:hint="eastAsia" w:ascii="Times New Roman"/>
          <w:b/>
          <w:sz w:val="21"/>
          <w:szCs w:val="21"/>
        </w:rPr>
        <w:t>表3 各校准点的实验标准偏差s与标准不确定度</w:t>
      </w:r>
      <w:r>
        <w:rPr>
          <w:rFonts w:ascii="Times New Roman"/>
          <w:b/>
          <w:i/>
          <w:sz w:val="21"/>
          <w:szCs w:val="21"/>
        </w:rPr>
        <w:t>u</w:t>
      </w:r>
      <w:r>
        <w:rPr>
          <w:rFonts w:ascii="Times New Roman"/>
          <w:b/>
          <w:sz w:val="21"/>
          <w:szCs w:val="21"/>
        </w:rPr>
        <w:t>(</w:t>
      </w:r>
      <w:r>
        <w:rPr>
          <w:rFonts w:ascii="Times New Roman"/>
          <w:b/>
          <w:position w:val="-6"/>
          <w:sz w:val="21"/>
          <w:szCs w:val="21"/>
        </w:rPr>
        <w:object>
          <v:shape id="_x0000_i1037" o:spt="75" type="#_x0000_t75" style="height:16.5pt;width:9pt;" o:ole="t" filled="f" o:preferrelative="t" stroked="f" coordsize="21600,21600">
            <v:path/>
            <v:fill on="f" focussize="0,0"/>
            <v:stroke on="f"/>
            <v:imagedata r:id="rId29" o:title=""/>
            <o:lock v:ext="edit" aspectratio="t"/>
            <w10:wrap type="none"/>
            <w10:anchorlock/>
          </v:shape>
          <o:OLEObject Type="Embed" ProgID="Equation.3" ShapeID="_x0000_i1037" DrawAspect="Content" ObjectID="_1468075738" r:id="rId28">
            <o:LockedField>false</o:LockedField>
          </o:OLEObject>
        </w:object>
      </w:r>
      <w:r>
        <w:rPr>
          <w:rFonts w:ascii="Times New Roman"/>
          <w:b/>
          <w:sz w:val="21"/>
          <w:szCs w:val="21"/>
        </w:rPr>
        <w:t>)的计算结果</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4"/>
        <w:gridCol w:w="1635"/>
        <w:gridCol w:w="1455"/>
        <w:gridCol w:w="1980"/>
        <w:gridCol w:w="1050"/>
        <w:gridCol w:w="1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24" w:type="dxa"/>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仪器种类</w:t>
            </w:r>
          </w:p>
        </w:tc>
        <w:tc>
          <w:tcPr>
            <w:tcW w:w="1635" w:type="dxa"/>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测量范围</w:t>
            </w:r>
          </w:p>
        </w:tc>
        <w:tc>
          <w:tcPr>
            <w:tcW w:w="1455"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气体标准物质浓度值</w:t>
            </w:r>
          </w:p>
        </w:tc>
        <w:tc>
          <w:tcPr>
            <w:tcW w:w="1980"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iCs/>
                <w:sz w:val="21"/>
                <w:szCs w:val="21"/>
              </w:rPr>
            </w:pPr>
            <w:r>
              <w:rPr>
                <w:rFonts w:hint="default" w:ascii="Times New Roman" w:hAnsi="Times New Roman" w:cs="Times New Roman"/>
                <w:sz w:val="21"/>
                <w:szCs w:val="21"/>
              </w:rPr>
              <w:t>仪器示值平均值</w:t>
            </w:r>
            <w:r>
              <w:rPr>
                <w:rFonts w:hint="default" w:ascii="Times New Roman" w:hAnsi="Times New Roman" w:cs="Times New Roman"/>
                <w:sz w:val="21"/>
                <w:szCs w:val="21"/>
              </w:rPr>
              <w:object>
                <v:shape id="_x0000_i1038" o:spt="75" type="#_x0000_t75" style="height:16.5pt;width:9pt;" o:ole="t" filled="f" o:preferrelative="t" stroked="f" coordsize="21600,21600">
                  <v:path/>
                  <v:fill on="f" focussize="0,0"/>
                  <v:stroke on="f" joinstyle="miter"/>
                  <v:imagedata r:id="rId31" o:title=""/>
                  <o:lock v:ext="edit" aspectratio="t"/>
                  <w10:wrap type="none"/>
                  <w10:anchorlock/>
                </v:shape>
                <o:OLEObject Type="Embed" ProgID="Equation.3" ShapeID="_x0000_i1038" DrawAspect="Content" ObjectID="_1468075739" r:id="rId30">
                  <o:LockedField>false</o:LockedField>
                </o:OLEObject>
              </w:object>
            </w:r>
          </w:p>
        </w:tc>
        <w:tc>
          <w:tcPr>
            <w:tcW w:w="1050"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iCs/>
                <w:sz w:val="21"/>
                <w:szCs w:val="21"/>
              </w:rPr>
            </w:pPr>
            <w:r>
              <w:rPr>
                <w:rFonts w:hint="default" w:ascii="Times New Roman" w:hAnsi="Times New Roman" w:cs="Times New Roman"/>
                <w:iCs/>
                <w:sz w:val="21"/>
                <w:szCs w:val="21"/>
              </w:rPr>
              <w:t>s</w:t>
            </w:r>
          </w:p>
        </w:tc>
        <w:tc>
          <w:tcPr>
            <w:tcW w:w="1178"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iCs/>
                <w:sz w:val="21"/>
                <w:szCs w:val="21"/>
              </w:rPr>
            </w:pPr>
            <w:r>
              <w:rPr>
                <w:rFonts w:hint="default" w:ascii="Times New Roman" w:hAnsi="Times New Roman" w:cs="Times New Roman"/>
                <w:i/>
                <w:sz w:val="21"/>
                <w:szCs w:val="21"/>
              </w:rPr>
              <w:t>u</w:t>
            </w:r>
            <w:r>
              <w:rPr>
                <w:rFonts w:hint="default" w:ascii="Times New Roman" w:hAnsi="Times New Roman" w:cs="Times New Roman"/>
                <w:sz w:val="21"/>
                <w:szCs w:val="21"/>
              </w:rPr>
              <w:t>(</w:t>
            </w:r>
            <w:r>
              <w:rPr>
                <w:rFonts w:hint="default" w:ascii="Times New Roman" w:hAnsi="Times New Roman" w:cs="Times New Roman"/>
                <w:position w:val="-6"/>
                <w:sz w:val="21"/>
                <w:szCs w:val="21"/>
              </w:rPr>
              <w:object>
                <v:shape id="_x0000_i1039" o:spt="75" type="#_x0000_t75" style="height:16.5pt;width:9pt;" o:ole="t" filled="f" o:preferrelative="t" stroked="f" coordsize="21600,21600">
                  <v:path/>
                  <v:fill on="f" focussize="0,0"/>
                  <v:stroke on="f"/>
                  <v:imagedata r:id="rId33" o:title=""/>
                  <o:lock v:ext="edit" aspectratio="t"/>
                  <w10:wrap type="none"/>
                  <w10:anchorlock/>
                </v:shape>
                <o:OLEObject Type="Embed" ProgID="Equation.3" ShapeID="_x0000_i1039" DrawAspect="Content" ObjectID="_1468075740" r:id="rId32">
                  <o:LockedField>false</o:LockedField>
                </o:OLEObject>
              </w:object>
            </w: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4" w:type="dxa"/>
            <w:vMerge w:val="restart"/>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9" w:leftChars="-31" w:right="0" w:rightChars="0" w:hanging="56" w:hangingChars="27"/>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硫酰氟气体检测仪</w:t>
            </w:r>
          </w:p>
        </w:tc>
        <w:tc>
          <w:tcPr>
            <w:tcW w:w="1635" w:type="dxa"/>
            <w:vMerge w:val="restart"/>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9" w:leftChars="-31" w:right="0" w:rightChars="0" w:hanging="56" w:hangingChars="27"/>
              <w:jc w:val="center"/>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w:t>
            </w:r>
            <w:r>
              <w:rPr>
                <w:rFonts w:hint="default" w:ascii="Times New Roman" w:hAnsi="Times New Roman" w:cs="Times New Roman"/>
                <w:sz w:val="21"/>
                <w:szCs w:val="21"/>
              </w:rPr>
              <w:t>0～2</w:t>
            </w:r>
            <w:r>
              <w:rPr>
                <w:rFonts w:hint="default" w:ascii="Times New Roman" w:hAnsi="Times New Roman" w:cs="Times New Roman"/>
                <w:sz w:val="21"/>
                <w:szCs w:val="21"/>
                <w:lang w:eastAsia="zh-CN"/>
              </w:rPr>
              <w:t>）</w:t>
            </w:r>
          </w:p>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9" w:leftChars="-31" w:right="0" w:rightChars="0" w:hanging="56" w:hangingChars="27"/>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%mol/mol</w:t>
            </w:r>
          </w:p>
        </w:tc>
        <w:tc>
          <w:tcPr>
            <w:tcW w:w="1455"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0.40</w:t>
            </w:r>
          </w:p>
        </w:tc>
        <w:tc>
          <w:tcPr>
            <w:tcW w:w="1980"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0.42</w:t>
            </w:r>
          </w:p>
        </w:tc>
        <w:tc>
          <w:tcPr>
            <w:tcW w:w="1050"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2"/>
                <w:szCs w:val="22"/>
                <w:u w:val="none"/>
                <w:lang w:val="en-US" w:eastAsia="zh-CN" w:bidi="ar"/>
              </w:rPr>
              <w:t xml:space="preserve">0.0042 </w:t>
            </w:r>
          </w:p>
        </w:tc>
        <w:tc>
          <w:tcPr>
            <w:tcW w:w="1178"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2"/>
                <w:szCs w:val="22"/>
                <w:u w:val="none"/>
                <w:lang w:val="en-US" w:eastAsia="zh-CN" w:bidi="ar"/>
              </w:rPr>
              <w:t xml:space="preserve">0.0024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4" w:type="dxa"/>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p>
        </w:tc>
        <w:tc>
          <w:tcPr>
            <w:tcW w:w="1635" w:type="dxa"/>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p>
        </w:tc>
        <w:tc>
          <w:tcPr>
            <w:tcW w:w="1455"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1.00</w:t>
            </w:r>
          </w:p>
        </w:tc>
        <w:tc>
          <w:tcPr>
            <w:tcW w:w="1980"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0.95</w:t>
            </w:r>
          </w:p>
        </w:tc>
        <w:tc>
          <w:tcPr>
            <w:tcW w:w="1050"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2"/>
                <w:szCs w:val="22"/>
                <w:u w:val="none"/>
                <w:lang w:val="en-US" w:eastAsia="zh-CN" w:bidi="ar"/>
              </w:rPr>
              <w:t xml:space="preserve">0.011 </w:t>
            </w:r>
          </w:p>
        </w:tc>
        <w:tc>
          <w:tcPr>
            <w:tcW w:w="1178"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2"/>
                <w:szCs w:val="22"/>
                <w:u w:val="none"/>
                <w:lang w:val="en-US" w:eastAsia="zh-CN" w:bidi="ar"/>
              </w:rPr>
              <w:t xml:space="preserve">0.006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4" w:type="dxa"/>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p>
        </w:tc>
        <w:tc>
          <w:tcPr>
            <w:tcW w:w="1635" w:type="dxa"/>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p>
        </w:tc>
        <w:tc>
          <w:tcPr>
            <w:tcW w:w="1455"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1.60</w:t>
            </w:r>
          </w:p>
        </w:tc>
        <w:tc>
          <w:tcPr>
            <w:tcW w:w="1980"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1.50</w:t>
            </w:r>
          </w:p>
        </w:tc>
        <w:tc>
          <w:tcPr>
            <w:tcW w:w="1050"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2"/>
                <w:szCs w:val="22"/>
                <w:u w:val="none"/>
                <w:lang w:val="en-US" w:eastAsia="zh-CN" w:bidi="ar"/>
              </w:rPr>
              <w:t xml:space="preserve">0.014 </w:t>
            </w:r>
          </w:p>
        </w:tc>
        <w:tc>
          <w:tcPr>
            <w:tcW w:w="1178"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2"/>
                <w:szCs w:val="22"/>
                <w:u w:val="none"/>
                <w:lang w:val="en-US" w:eastAsia="zh-CN" w:bidi="ar"/>
              </w:rPr>
              <w:t xml:space="preserve">0.008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4" w:type="dxa"/>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p>
        </w:tc>
        <w:tc>
          <w:tcPr>
            <w:tcW w:w="1635" w:type="dxa"/>
            <w:vMerge w:val="restart"/>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lang w:eastAsia="zh-CN"/>
              </w:rPr>
              <w:t>（</w:t>
            </w:r>
            <w:r>
              <w:rPr>
                <w:rFonts w:hint="default" w:ascii="Times New Roman" w:hAnsi="Times New Roman" w:cs="Times New Roman"/>
                <w:sz w:val="21"/>
                <w:szCs w:val="21"/>
              </w:rPr>
              <w:t>0～100</w:t>
            </w:r>
            <w:r>
              <w:rPr>
                <w:rFonts w:hint="default" w:ascii="Times New Roman" w:hAnsi="Times New Roman" w:cs="Times New Roman"/>
                <w:sz w:val="21"/>
                <w:szCs w:val="21"/>
                <w:lang w:eastAsia="zh-CN"/>
              </w:rPr>
              <w:t>）</w:t>
            </w:r>
            <w:r>
              <w:rPr>
                <w:rFonts w:hint="default" w:ascii="Times New Roman" w:hAnsi="Times New Roman" w:cs="Times New Roman"/>
                <w:sz w:val="21"/>
                <w:szCs w:val="21"/>
              </w:rPr>
              <w:t>μmol/mol</w:t>
            </w:r>
          </w:p>
        </w:tc>
        <w:tc>
          <w:tcPr>
            <w:tcW w:w="1455"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20.0</w:t>
            </w:r>
          </w:p>
        </w:tc>
        <w:tc>
          <w:tcPr>
            <w:tcW w:w="1980"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1</w:t>
            </w:r>
            <w:r>
              <w:rPr>
                <w:rFonts w:hint="eastAsia" w:cs="Times New Roman"/>
                <w:sz w:val="21"/>
                <w:szCs w:val="21"/>
                <w:lang w:val="en-US" w:eastAsia="zh-CN"/>
              </w:rPr>
              <w:t>9.2</w:t>
            </w:r>
          </w:p>
        </w:tc>
        <w:tc>
          <w:tcPr>
            <w:tcW w:w="1050"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2"/>
                <w:szCs w:val="22"/>
                <w:u w:val="none"/>
                <w:lang w:val="en-US" w:eastAsia="zh-CN" w:bidi="ar"/>
              </w:rPr>
              <w:t xml:space="preserve">0.23 </w:t>
            </w:r>
          </w:p>
        </w:tc>
        <w:tc>
          <w:tcPr>
            <w:tcW w:w="1178"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2"/>
                <w:szCs w:val="22"/>
                <w:u w:val="none"/>
                <w:lang w:val="en-US" w:eastAsia="zh-CN" w:bidi="ar"/>
              </w:rPr>
              <w:t xml:space="preserve">0.13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4" w:type="dxa"/>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p>
        </w:tc>
        <w:tc>
          <w:tcPr>
            <w:tcW w:w="1635" w:type="dxa"/>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p>
        </w:tc>
        <w:tc>
          <w:tcPr>
            <w:tcW w:w="1455"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50.0</w:t>
            </w:r>
          </w:p>
        </w:tc>
        <w:tc>
          <w:tcPr>
            <w:tcW w:w="1980"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48.6</w:t>
            </w:r>
          </w:p>
        </w:tc>
        <w:tc>
          <w:tcPr>
            <w:tcW w:w="1050"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2"/>
                <w:szCs w:val="22"/>
                <w:u w:val="none"/>
                <w:lang w:val="en-US" w:eastAsia="zh-CN" w:bidi="ar"/>
              </w:rPr>
              <w:t xml:space="preserve">0.50 </w:t>
            </w:r>
          </w:p>
        </w:tc>
        <w:tc>
          <w:tcPr>
            <w:tcW w:w="1178"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2"/>
                <w:szCs w:val="22"/>
                <w:u w:val="none"/>
                <w:lang w:val="en-US" w:eastAsia="zh-CN" w:bidi="ar"/>
              </w:rPr>
              <w:t xml:space="preserve">0.29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4" w:type="dxa"/>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p>
        </w:tc>
        <w:tc>
          <w:tcPr>
            <w:tcW w:w="1635" w:type="dxa"/>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p>
        </w:tc>
        <w:tc>
          <w:tcPr>
            <w:tcW w:w="1455"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80.0</w:t>
            </w:r>
          </w:p>
        </w:tc>
        <w:tc>
          <w:tcPr>
            <w:tcW w:w="1980" w:type="dxa"/>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75.1</w:t>
            </w:r>
          </w:p>
        </w:tc>
        <w:tc>
          <w:tcPr>
            <w:tcW w:w="1050"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2"/>
                <w:szCs w:val="22"/>
                <w:u w:val="none"/>
                <w:lang w:val="en-US" w:eastAsia="zh-CN" w:bidi="ar"/>
              </w:rPr>
              <w:t xml:space="preserve">0.80 </w:t>
            </w:r>
          </w:p>
        </w:tc>
        <w:tc>
          <w:tcPr>
            <w:tcW w:w="1178"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2"/>
                <w:szCs w:val="22"/>
                <w:u w:val="none"/>
                <w:lang w:val="en-US" w:eastAsia="zh-CN" w:bidi="ar"/>
              </w:rPr>
              <w:t xml:space="preserve">0.46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4" w:type="dxa"/>
            <w:vMerge w:val="restart"/>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9" w:leftChars="-31" w:right="0" w:rightChars="0" w:hanging="56" w:hangingChars="27"/>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磷化氢</w:t>
            </w:r>
            <w:r>
              <w:rPr>
                <w:rFonts w:hint="default" w:ascii="Times New Roman" w:hAnsi="Times New Roman" w:cs="Times New Roman"/>
                <w:sz w:val="21"/>
                <w:szCs w:val="21"/>
              </w:rPr>
              <w:t>气体检测仪</w:t>
            </w:r>
          </w:p>
        </w:tc>
        <w:tc>
          <w:tcPr>
            <w:tcW w:w="1635" w:type="dxa"/>
            <w:vMerge w:val="restart"/>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eastAsia="zh-CN"/>
              </w:rPr>
              <w:t>（</w:t>
            </w:r>
            <w:r>
              <w:rPr>
                <w:rFonts w:hint="default" w:ascii="Times New Roman" w:hAnsi="Times New Roman" w:cs="Times New Roman"/>
                <w:sz w:val="21"/>
                <w:szCs w:val="21"/>
              </w:rPr>
              <w:t>0～</w:t>
            </w:r>
            <w:r>
              <w:rPr>
                <w:rFonts w:hint="eastAsia" w:ascii="Times New Roman" w:cs="Times New Roman"/>
                <w:sz w:val="21"/>
                <w:szCs w:val="21"/>
                <w:lang w:val="en-US" w:eastAsia="zh-CN"/>
              </w:rPr>
              <w:t>5</w:t>
            </w:r>
            <w:r>
              <w:rPr>
                <w:rFonts w:hint="default" w:ascii="Times New Roman" w:hAnsi="Times New Roman" w:cs="Times New Roman"/>
                <w:sz w:val="21"/>
                <w:szCs w:val="21"/>
                <w:lang w:eastAsia="zh-CN"/>
              </w:rPr>
              <w:t>）</w:t>
            </w:r>
            <w:r>
              <w:rPr>
                <w:rFonts w:hint="default" w:ascii="Times New Roman" w:hAnsi="Times New Roman" w:cs="Times New Roman"/>
                <w:sz w:val="21"/>
                <w:szCs w:val="21"/>
              </w:rPr>
              <w:t>μmol/mol</w:t>
            </w:r>
          </w:p>
        </w:tc>
        <w:tc>
          <w:tcPr>
            <w:tcW w:w="1455"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rPr>
            </w:pPr>
            <w:r>
              <w:rPr>
                <w:rFonts w:hint="default" w:ascii="Times New Roman" w:hAnsi="Times New Roman" w:eastAsia="等线" w:cs="Times New Roman"/>
                <w:color w:val="000000"/>
                <w:kern w:val="0"/>
                <w:sz w:val="21"/>
                <w:szCs w:val="21"/>
                <w:lang w:bidi="ar"/>
              </w:rPr>
              <w:t>1.00</w:t>
            </w:r>
          </w:p>
        </w:tc>
        <w:tc>
          <w:tcPr>
            <w:tcW w:w="1980"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lang w:val="en-US"/>
              </w:rPr>
            </w:pPr>
            <w:r>
              <w:rPr>
                <w:rFonts w:hint="default" w:ascii="Times New Roman" w:hAnsi="Times New Roman" w:eastAsia="宋体" w:cs="Times New Roman"/>
                <w:i w:val="0"/>
                <w:iCs w:val="0"/>
                <w:color w:val="000000"/>
                <w:kern w:val="0"/>
                <w:sz w:val="21"/>
                <w:szCs w:val="21"/>
                <w:u w:val="none"/>
                <w:lang w:val="en-US" w:eastAsia="zh-CN" w:bidi="ar"/>
              </w:rPr>
              <w:t>1.07</w:t>
            </w:r>
          </w:p>
        </w:tc>
        <w:tc>
          <w:tcPr>
            <w:tcW w:w="1050"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2"/>
                <w:szCs w:val="22"/>
                <w:u w:val="none"/>
                <w:lang w:val="en-US" w:eastAsia="zh-CN" w:bidi="ar"/>
              </w:rPr>
              <w:t xml:space="preserve">0.007 </w:t>
            </w:r>
          </w:p>
        </w:tc>
        <w:tc>
          <w:tcPr>
            <w:tcW w:w="1178"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2"/>
                <w:szCs w:val="22"/>
                <w:u w:val="none"/>
                <w:lang w:val="en-US" w:eastAsia="zh-CN" w:bidi="ar"/>
              </w:rPr>
              <w:t xml:space="preserve">0.004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4" w:type="dxa"/>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p>
        </w:tc>
        <w:tc>
          <w:tcPr>
            <w:tcW w:w="1635" w:type="dxa"/>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p>
        </w:tc>
        <w:tc>
          <w:tcPr>
            <w:tcW w:w="1455"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rPr>
            </w:pPr>
            <w:r>
              <w:rPr>
                <w:rFonts w:hint="default" w:ascii="Times New Roman" w:hAnsi="Times New Roman" w:eastAsia="等线" w:cs="Times New Roman"/>
                <w:color w:val="000000"/>
                <w:kern w:val="0"/>
                <w:sz w:val="21"/>
                <w:szCs w:val="21"/>
                <w:lang w:bidi="ar"/>
              </w:rPr>
              <w:t>2.50</w:t>
            </w:r>
          </w:p>
        </w:tc>
        <w:tc>
          <w:tcPr>
            <w:tcW w:w="1980"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lang w:val="en-US"/>
              </w:rPr>
            </w:pPr>
            <w:r>
              <w:rPr>
                <w:rFonts w:hint="default" w:ascii="Times New Roman" w:hAnsi="Times New Roman" w:eastAsia="宋体" w:cs="Times New Roman"/>
                <w:i w:val="0"/>
                <w:iCs w:val="0"/>
                <w:color w:val="000000"/>
                <w:kern w:val="0"/>
                <w:sz w:val="21"/>
                <w:szCs w:val="21"/>
                <w:u w:val="none"/>
                <w:lang w:val="en-US" w:eastAsia="zh-CN" w:bidi="ar"/>
              </w:rPr>
              <w:t>2.60</w:t>
            </w:r>
          </w:p>
        </w:tc>
        <w:tc>
          <w:tcPr>
            <w:tcW w:w="1050"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2"/>
                <w:szCs w:val="22"/>
                <w:u w:val="none"/>
                <w:lang w:val="en-US" w:eastAsia="zh-CN" w:bidi="ar"/>
              </w:rPr>
              <w:t xml:space="preserve">0.015 </w:t>
            </w:r>
          </w:p>
        </w:tc>
        <w:tc>
          <w:tcPr>
            <w:tcW w:w="1178"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2"/>
                <w:szCs w:val="22"/>
                <w:u w:val="none"/>
                <w:lang w:val="en-US" w:eastAsia="zh-CN" w:bidi="ar"/>
              </w:rPr>
              <w:t xml:space="preserve">0.009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4" w:type="dxa"/>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p>
        </w:tc>
        <w:tc>
          <w:tcPr>
            <w:tcW w:w="1635" w:type="dxa"/>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p>
        </w:tc>
        <w:tc>
          <w:tcPr>
            <w:tcW w:w="1455"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rPr>
            </w:pPr>
            <w:r>
              <w:rPr>
                <w:rFonts w:hint="default" w:ascii="Times New Roman" w:hAnsi="Times New Roman" w:eastAsia="等线" w:cs="Times New Roman"/>
                <w:color w:val="000000"/>
                <w:kern w:val="0"/>
                <w:sz w:val="21"/>
                <w:szCs w:val="21"/>
                <w:lang w:bidi="ar"/>
              </w:rPr>
              <w:t>4.00</w:t>
            </w:r>
          </w:p>
        </w:tc>
        <w:tc>
          <w:tcPr>
            <w:tcW w:w="1980"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lang w:val="en-US"/>
              </w:rPr>
            </w:pPr>
            <w:r>
              <w:rPr>
                <w:rFonts w:hint="default" w:ascii="Times New Roman" w:hAnsi="Times New Roman" w:eastAsia="宋体" w:cs="Times New Roman"/>
                <w:i w:val="0"/>
                <w:iCs w:val="0"/>
                <w:color w:val="000000"/>
                <w:kern w:val="0"/>
                <w:sz w:val="21"/>
                <w:szCs w:val="21"/>
                <w:u w:val="none"/>
                <w:lang w:val="en-US" w:eastAsia="zh-CN" w:bidi="ar"/>
              </w:rPr>
              <w:t>4.14</w:t>
            </w:r>
          </w:p>
        </w:tc>
        <w:tc>
          <w:tcPr>
            <w:tcW w:w="1050"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2"/>
                <w:szCs w:val="22"/>
                <w:u w:val="none"/>
                <w:lang w:val="en-US" w:eastAsia="zh-CN" w:bidi="ar"/>
              </w:rPr>
              <w:t xml:space="preserve">0.018 </w:t>
            </w:r>
          </w:p>
        </w:tc>
        <w:tc>
          <w:tcPr>
            <w:tcW w:w="1178"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2"/>
                <w:szCs w:val="22"/>
                <w:u w:val="none"/>
                <w:lang w:val="en-US" w:eastAsia="zh-CN" w:bidi="ar"/>
              </w:rPr>
              <w:t xml:space="preserve">0.010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4" w:type="dxa"/>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p>
        </w:tc>
        <w:tc>
          <w:tcPr>
            <w:tcW w:w="1635" w:type="dxa"/>
            <w:vMerge w:val="restart"/>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lang w:eastAsia="zh-CN"/>
              </w:rPr>
              <w:t>（</w:t>
            </w:r>
            <w:r>
              <w:rPr>
                <w:rFonts w:hint="default" w:ascii="Times New Roman" w:hAnsi="Times New Roman" w:cs="Times New Roman"/>
                <w:sz w:val="21"/>
                <w:szCs w:val="21"/>
              </w:rPr>
              <w:t>0～</w:t>
            </w:r>
            <w:r>
              <w:rPr>
                <w:rFonts w:hint="eastAsia" w:ascii="Times New Roman" w:cs="Times New Roman"/>
                <w:sz w:val="21"/>
                <w:szCs w:val="21"/>
                <w:lang w:val="en-US" w:eastAsia="zh-CN"/>
              </w:rPr>
              <w:t>100</w:t>
            </w:r>
            <w:r>
              <w:rPr>
                <w:rFonts w:hint="default" w:ascii="Times New Roman" w:hAnsi="Times New Roman" w:cs="Times New Roman"/>
                <w:sz w:val="21"/>
                <w:szCs w:val="21"/>
                <w:lang w:eastAsia="zh-CN"/>
              </w:rPr>
              <w:t>）</w:t>
            </w:r>
            <w:r>
              <w:rPr>
                <w:rFonts w:hint="default" w:ascii="Times New Roman" w:hAnsi="Times New Roman" w:cs="Times New Roman"/>
                <w:sz w:val="21"/>
                <w:szCs w:val="21"/>
              </w:rPr>
              <w:t>μmol/mol</w:t>
            </w:r>
          </w:p>
        </w:tc>
        <w:tc>
          <w:tcPr>
            <w:tcW w:w="1455" w:type="dxa"/>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等线" w:cs="Times New Roman"/>
                <w:color w:val="000000"/>
                <w:sz w:val="21"/>
                <w:szCs w:val="21"/>
              </w:rPr>
              <w:t>20.0</w:t>
            </w:r>
          </w:p>
        </w:tc>
        <w:tc>
          <w:tcPr>
            <w:tcW w:w="1980"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cs="Times New Roman"/>
                <w:i w:val="0"/>
                <w:iCs w:val="0"/>
                <w:color w:val="000000"/>
                <w:kern w:val="0"/>
                <w:sz w:val="21"/>
                <w:szCs w:val="21"/>
                <w:u w:val="none"/>
                <w:lang w:val="en-US" w:eastAsia="zh-CN" w:bidi="ar"/>
              </w:rPr>
              <w:t>20.9</w:t>
            </w:r>
          </w:p>
        </w:tc>
        <w:tc>
          <w:tcPr>
            <w:tcW w:w="1050"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 xml:space="preserve">0.21 </w:t>
            </w:r>
          </w:p>
        </w:tc>
        <w:tc>
          <w:tcPr>
            <w:tcW w:w="1178"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 xml:space="preserve">0.12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4" w:type="dxa"/>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p>
        </w:tc>
        <w:tc>
          <w:tcPr>
            <w:tcW w:w="1635" w:type="dxa"/>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p>
        </w:tc>
        <w:tc>
          <w:tcPr>
            <w:tcW w:w="1455" w:type="dxa"/>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等线" w:cs="Times New Roman"/>
                <w:color w:val="000000"/>
                <w:sz w:val="21"/>
                <w:szCs w:val="21"/>
              </w:rPr>
              <w:t>50.0</w:t>
            </w:r>
          </w:p>
        </w:tc>
        <w:tc>
          <w:tcPr>
            <w:tcW w:w="1980"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eastAsia" w:cs="Times New Roman"/>
                <w:i w:val="0"/>
                <w:iCs w:val="0"/>
                <w:color w:val="000000"/>
                <w:kern w:val="0"/>
                <w:sz w:val="21"/>
                <w:szCs w:val="21"/>
                <w:u w:val="none"/>
                <w:lang w:val="en-US" w:eastAsia="zh-CN" w:bidi="ar"/>
              </w:rPr>
              <w:t>52.5</w:t>
            </w:r>
          </w:p>
        </w:tc>
        <w:tc>
          <w:tcPr>
            <w:tcW w:w="1050"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 xml:space="preserve">0.32 </w:t>
            </w:r>
          </w:p>
        </w:tc>
        <w:tc>
          <w:tcPr>
            <w:tcW w:w="1178"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 xml:space="preserve">0.19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24" w:type="dxa"/>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p>
        </w:tc>
        <w:tc>
          <w:tcPr>
            <w:tcW w:w="1635" w:type="dxa"/>
            <w:vMerge w:val="continue"/>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default" w:ascii="Times New Roman" w:hAnsi="Times New Roman" w:cs="Times New Roman"/>
                <w:sz w:val="21"/>
                <w:szCs w:val="21"/>
              </w:rPr>
            </w:pPr>
          </w:p>
        </w:tc>
        <w:tc>
          <w:tcPr>
            <w:tcW w:w="1455" w:type="dxa"/>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等线" w:cs="Times New Roman"/>
                <w:color w:val="000000"/>
                <w:sz w:val="21"/>
                <w:szCs w:val="21"/>
              </w:rPr>
              <w:t>80.0</w:t>
            </w:r>
          </w:p>
        </w:tc>
        <w:tc>
          <w:tcPr>
            <w:tcW w:w="1980" w:type="dxa"/>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85</w:t>
            </w:r>
            <w:r>
              <w:rPr>
                <w:rFonts w:hint="eastAsia" w:cs="Times New Roman"/>
                <w:i w:val="0"/>
                <w:iCs w:val="0"/>
                <w:color w:val="000000"/>
                <w:kern w:val="0"/>
                <w:sz w:val="21"/>
                <w:szCs w:val="21"/>
                <w:u w:val="none"/>
                <w:lang w:val="en-US" w:eastAsia="zh-CN" w:bidi="ar"/>
              </w:rPr>
              <w:t>.3</w:t>
            </w:r>
          </w:p>
        </w:tc>
        <w:tc>
          <w:tcPr>
            <w:tcW w:w="1050"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 xml:space="preserve">0.49 </w:t>
            </w:r>
          </w:p>
        </w:tc>
        <w:tc>
          <w:tcPr>
            <w:tcW w:w="1178"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 xml:space="preserve">0.28 </w:t>
            </w:r>
          </w:p>
        </w:tc>
      </w:tr>
    </w:tbl>
    <w:p>
      <w:pPr>
        <w:spacing w:line="360" w:lineRule="auto"/>
        <w:rPr>
          <w:sz w:val="24"/>
        </w:rPr>
      </w:pPr>
    </w:p>
    <w:p>
      <w:pPr>
        <w:rPr>
          <w:i/>
          <w:sz w:val="24"/>
          <w:szCs w:val="24"/>
        </w:rPr>
      </w:pPr>
      <w:r>
        <w:rPr>
          <w:sz w:val="24"/>
          <w:szCs w:val="24"/>
        </w:rPr>
        <w:t>4.</w:t>
      </w:r>
      <w:r>
        <w:rPr>
          <w:rFonts w:hint="eastAsia"/>
          <w:sz w:val="24"/>
          <w:szCs w:val="24"/>
          <w:lang w:val="en-US" w:eastAsia="zh-CN"/>
        </w:rPr>
        <w:t>3</w:t>
      </w:r>
      <w:r>
        <w:rPr>
          <w:sz w:val="24"/>
          <w:szCs w:val="24"/>
        </w:rPr>
        <w:t xml:space="preserve"> </w:t>
      </w:r>
      <w:r>
        <w:rPr>
          <w:rFonts w:hint="eastAsia"/>
          <w:sz w:val="24"/>
          <w:szCs w:val="24"/>
        </w:rPr>
        <w:t>被检仪器分辨力引起的不确定度分量</w:t>
      </w:r>
      <w:r>
        <w:rPr>
          <w:i/>
          <w:sz w:val="24"/>
          <w:szCs w:val="24"/>
        </w:rPr>
        <w:t>u</w:t>
      </w:r>
      <w:r>
        <w:rPr>
          <w:i/>
          <w:sz w:val="24"/>
          <w:szCs w:val="24"/>
          <w:vertAlign w:val="subscript"/>
        </w:rPr>
        <w:t>2</w:t>
      </w:r>
      <w:r>
        <w:rPr>
          <w:i/>
          <w:sz w:val="24"/>
          <w:szCs w:val="24"/>
        </w:rPr>
        <w:t>(</w:t>
      </w:r>
      <w:r>
        <w:rPr>
          <w:position w:val="-6"/>
          <w:sz w:val="24"/>
          <w:szCs w:val="24"/>
        </w:rPr>
        <w:object>
          <v:shape id="_x0000_i1040" o:spt="75" type="#_x0000_t75" style="height:17.5pt;width:9pt;" o:ole="t" filled="f" o:preferrelative="t" stroked="f" coordsize="21600,21600">
            <v:path/>
            <v:fill on="f" focussize="0,0"/>
            <v:stroke on="f" joinstyle="miter"/>
            <v:imagedata r:id="rId35" o:title=""/>
            <o:lock v:ext="edit" aspectratio="t"/>
            <w10:wrap type="none"/>
            <w10:anchorlock/>
          </v:shape>
          <o:OLEObject Type="Embed" ProgID="Equation.3" ShapeID="_x0000_i1040" DrawAspect="Content" ObjectID="_1468075741" r:id="rId34">
            <o:LockedField>false</o:LockedField>
          </o:OLEObject>
        </w:object>
      </w:r>
      <w:r>
        <w:rPr>
          <w:i/>
          <w:sz w:val="24"/>
          <w:szCs w:val="24"/>
        </w:rPr>
        <w:t>)</w:t>
      </w:r>
    </w:p>
    <w:p>
      <w:pPr>
        <w:ind w:firstLine="480" w:firstLineChars="200"/>
        <w:rPr>
          <w:sz w:val="24"/>
          <w:szCs w:val="24"/>
        </w:rPr>
      </w:pPr>
      <w:r>
        <w:rPr>
          <w:rFonts w:hint="eastAsia"/>
          <w:sz w:val="24"/>
          <w:szCs w:val="24"/>
        </w:rPr>
        <w:t>（</w:t>
      </w:r>
      <w:r>
        <w:rPr>
          <w:rFonts w:hint="eastAsia" w:ascii="Times New Roman" w:hAnsi="宋体"/>
          <w:sz w:val="24"/>
          <w:szCs w:val="24"/>
        </w:rPr>
        <w:t>0～2）</w:t>
      </w:r>
      <w:r>
        <w:rPr>
          <w:rFonts w:hint="eastAsia" w:hAnsi="宋体"/>
          <w:sz w:val="24"/>
          <w:szCs w:val="24"/>
          <w:lang w:val="en-US" w:eastAsia="zh-CN"/>
        </w:rPr>
        <w:t>%</w:t>
      </w:r>
      <w:r>
        <w:rPr>
          <w:rFonts w:hint="eastAsia" w:ascii="Times New Roman" w:hAnsi="宋体"/>
          <w:sz w:val="24"/>
          <w:szCs w:val="24"/>
        </w:rPr>
        <w:t>mol/mol</w:t>
      </w:r>
      <w:r>
        <w:rPr>
          <w:rFonts w:hint="eastAsia" w:hAnsi="宋体"/>
          <w:sz w:val="24"/>
          <w:szCs w:val="24"/>
          <w:lang w:val="en-US" w:eastAsia="zh-CN"/>
        </w:rPr>
        <w:t>的硫酰氟检测仪</w:t>
      </w:r>
      <w:r>
        <w:rPr>
          <w:rFonts w:hint="eastAsia" w:hAnsi="宋体"/>
          <w:sz w:val="24"/>
          <w:szCs w:val="24"/>
          <w:lang w:eastAsia="zh-CN"/>
        </w:rPr>
        <w:t>，</w:t>
      </w:r>
      <w:r>
        <w:rPr>
          <w:rFonts w:hint="default" w:ascii="Times New Roman" w:hAnsi="Times New Roman" w:cs="Times New Roman"/>
          <w:sz w:val="24"/>
          <w:szCs w:val="24"/>
          <w:lang w:eastAsia="zh-CN"/>
        </w:rPr>
        <w:t>（</w:t>
      </w:r>
      <w:r>
        <w:rPr>
          <w:rFonts w:hint="default" w:ascii="Times New Roman" w:hAnsi="Times New Roman" w:cs="Times New Roman"/>
          <w:sz w:val="24"/>
          <w:szCs w:val="24"/>
        </w:rPr>
        <w:t>0～</w:t>
      </w:r>
      <w:r>
        <w:rPr>
          <w:rFonts w:hint="default" w:ascii="Times New Roman" w:hAnsi="Times New Roman" w:cs="Times New Roman"/>
          <w:sz w:val="24"/>
          <w:szCs w:val="24"/>
          <w:lang w:val="en-US" w:eastAsia="zh-CN"/>
        </w:rPr>
        <w:t>5</w:t>
      </w:r>
      <w:r>
        <w:rPr>
          <w:rFonts w:hint="default" w:ascii="Times New Roman" w:hAnsi="Times New Roman" w:cs="Times New Roman"/>
          <w:sz w:val="24"/>
          <w:szCs w:val="24"/>
          <w:lang w:eastAsia="zh-CN"/>
        </w:rPr>
        <w:t>）</w:t>
      </w:r>
      <w:r>
        <w:rPr>
          <w:rFonts w:hint="default" w:ascii="Times New Roman" w:hAnsi="Times New Roman" w:cs="Times New Roman"/>
          <w:sz w:val="24"/>
          <w:szCs w:val="24"/>
        </w:rPr>
        <w:t>μmol/mo</w:t>
      </w:r>
      <w:r>
        <w:rPr>
          <w:rFonts w:hint="eastAsia" w:cs="Times New Roman"/>
          <w:sz w:val="24"/>
          <w:szCs w:val="24"/>
          <w:lang w:val="en-US" w:eastAsia="zh-CN"/>
        </w:rPr>
        <w:t>l的磷化氢</w:t>
      </w:r>
      <w:r>
        <w:rPr>
          <w:rFonts w:hint="eastAsia" w:hAnsi="宋体"/>
          <w:sz w:val="24"/>
          <w:szCs w:val="24"/>
          <w:lang w:val="en-US" w:eastAsia="zh-CN"/>
        </w:rPr>
        <w:t>检测仪</w:t>
      </w:r>
      <w:r>
        <w:rPr>
          <w:rFonts w:hint="eastAsia"/>
          <w:sz w:val="24"/>
          <w:szCs w:val="24"/>
        </w:rPr>
        <w:t>的分辨力为0.0</w:t>
      </w:r>
      <w:r>
        <w:rPr>
          <w:sz w:val="24"/>
          <w:szCs w:val="24"/>
        </w:rPr>
        <w:t>1</w:t>
      </w:r>
      <w:r>
        <w:rPr>
          <w:rFonts w:hint="eastAsia"/>
          <w:sz w:val="24"/>
          <w:szCs w:val="24"/>
        </w:rPr>
        <w:t xml:space="preserve"> </w:t>
      </w:r>
      <w:r>
        <w:rPr>
          <w:sz w:val="24"/>
          <w:szCs w:val="24"/>
        </w:rPr>
        <w:t>mol/mol</w:t>
      </w:r>
      <w:r>
        <w:rPr>
          <w:rFonts w:hint="eastAsia"/>
          <w:sz w:val="24"/>
          <w:szCs w:val="24"/>
          <w:lang w:val="en-US" w:eastAsia="zh-CN"/>
        </w:rPr>
        <w:t xml:space="preserve">  (</w:t>
      </w:r>
      <w:r>
        <w:rPr>
          <w:rFonts w:hint="default" w:ascii="Times New Roman" w:hAnsi="Times New Roman" w:cs="Times New Roman"/>
          <w:sz w:val="24"/>
          <w:szCs w:val="24"/>
        </w:rPr>
        <w:t>μmol/mol</w:t>
      </w:r>
      <w:r>
        <w:rPr>
          <w:rFonts w:hint="eastAsia"/>
          <w:sz w:val="24"/>
          <w:szCs w:val="24"/>
          <w:lang w:val="en-US" w:eastAsia="zh-CN"/>
        </w:rPr>
        <w:t>)</w:t>
      </w:r>
      <w:r>
        <w:rPr>
          <w:rFonts w:hint="eastAsia"/>
          <w:sz w:val="24"/>
          <w:szCs w:val="24"/>
        </w:rPr>
        <w:t>，均匀分布，取</w:t>
      </w:r>
      <w:r>
        <w:rPr>
          <w:rFonts w:hint="eastAsia"/>
          <w:position w:val="-8"/>
          <w:sz w:val="24"/>
          <w:szCs w:val="24"/>
        </w:rPr>
        <w:object>
          <v:shape id="_x0000_i1041" o:spt="75" type="#_x0000_t75" style="height:18.5pt;width:37pt;" o:ole="t" filled="f" o:preferrelative="t" stroked="f" coordsize="21600,21600">
            <v:path/>
            <v:fill on="f" focussize="0,0"/>
            <v:stroke on="f" joinstyle="miter"/>
            <v:imagedata r:id="rId37" o:title=""/>
            <o:lock v:ext="edit" aspectratio="t"/>
            <w10:wrap type="none"/>
            <w10:anchorlock/>
          </v:shape>
          <o:OLEObject Type="Embed" ProgID="Equation.3" ShapeID="_x0000_i1041" DrawAspect="Content" ObjectID="_1468075742" r:id="rId36">
            <o:LockedField>false</o:LockedField>
          </o:OLEObject>
        </w:object>
      </w:r>
      <w:r>
        <w:rPr>
          <w:rFonts w:hint="eastAsia"/>
          <w:sz w:val="24"/>
          <w:szCs w:val="24"/>
        </w:rPr>
        <w:t>，得到</w:t>
      </w:r>
    </w:p>
    <w:p>
      <w:pPr>
        <w:ind w:firstLine="480" w:firstLineChars="200"/>
        <w:rPr>
          <w:rFonts w:hint="default" w:eastAsia="宋体"/>
          <w:sz w:val="24"/>
          <w:szCs w:val="24"/>
          <w:lang w:val="en-US" w:eastAsia="zh-CN"/>
        </w:rPr>
      </w:pPr>
      <w:r>
        <w:rPr>
          <w:i/>
          <w:sz w:val="24"/>
          <w:szCs w:val="24"/>
        </w:rPr>
        <w:t>u</w:t>
      </w:r>
      <w:r>
        <w:rPr>
          <w:i/>
          <w:sz w:val="24"/>
          <w:szCs w:val="24"/>
          <w:vertAlign w:val="subscript"/>
        </w:rPr>
        <w:t>2</w:t>
      </w:r>
      <w:r>
        <w:rPr>
          <w:i/>
          <w:sz w:val="24"/>
          <w:szCs w:val="24"/>
        </w:rPr>
        <w:t>(</w:t>
      </w:r>
      <w:r>
        <w:rPr>
          <w:position w:val="-6"/>
          <w:sz w:val="24"/>
          <w:szCs w:val="24"/>
        </w:rPr>
        <w:object>
          <v:shape id="_x0000_i1042" o:spt="75" type="#_x0000_t75" style="height:17.5pt;width:9pt;" o:ole="t" filled="f" o:preferrelative="t" stroked="f" coordsize="21600,21600">
            <v:path/>
            <v:fill on="f" focussize="0,0"/>
            <v:stroke on="f" joinstyle="miter"/>
            <v:imagedata r:id="rId39" o:title=""/>
            <o:lock v:ext="edit" aspectratio="t"/>
            <w10:wrap type="none"/>
            <w10:anchorlock/>
          </v:shape>
          <o:OLEObject Type="Embed" ProgID="Equation.3" ShapeID="_x0000_i1042" DrawAspect="Content" ObjectID="_1468075743" r:id="rId38">
            <o:LockedField>false</o:LockedField>
          </o:OLEObject>
        </w:object>
      </w:r>
      <w:r>
        <w:rPr>
          <w:i/>
          <w:sz w:val="24"/>
          <w:szCs w:val="24"/>
        </w:rPr>
        <w:t>)</w:t>
      </w:r>
      <w:r>
        <w:rPr>
          <w:rFonts w:hint="eastAsia"/>
          <w:sz w:val="24"/>
          <w:szCs w:val="24"/>
        </w:rPr>
        <w:t>＝</w:t>
      </w:r>
      <w:r>
        <w:rPr>
          <w:rFonts w:hint="eastAsia"/>
          <w:position w:val="-28"/>
          <w:sz w:val="24"/>
          <w:szCs w:val="24"/>
        </w:rPr>
        <w:object>
          <v:shape id="_x0000_i1043" o:spt="75" type="#_x0000_t75" style="height:31.5pt;width:53.5pt;" o:ole="t" filled="f" o:preferrelative="t" stroked="f" coordsize="21600,21600">
            <v:path/>
            <v:fill on="f" focussize="0,0"/>
            <v:stroke on="f" joinstyle="miter"/>
            <v:imagedata r:id="rId41" o:title=""/>
            <o:lock v:ext="edit" aspectratio="t"/>
            <w10:wrap type="none"/>
            <w10:anchorlock/>
          </v:shape>
          <o:OLEObject Type="Embed" ProgID="Equation.3" ShapeID="_x0000_i1043" DrawAspect="Content" ObjectID="_1468075744" r:id="rId40">
            <o:LockedField>false</o:LockedField>
          </o:OLEObject>
        </w:object>
      </w:r>
      <w:r>
        <w:rPr>
          <w:rFonts w:hint="eastAsia"/>
          <w:sz w:val="24"/>
          <w:szCs w:val="24"/>
        </w:rPr>
        <w:t>＝</w:t>
      </w:r>
      <w:r>
        <w:rPr>
          <w:sz w:val="24"/>
          <w:szCs w:val="24"/>
        </w:rPr>
        <w:t>0.</w:t>
      </w:r>
      <w:r>
        <w:rPr>
          <w:rFonts w:hint="eastAsia"/>
          <w:sz w:val="24"/>
          <w:szCs w:val="24"/>
        </w:rPr>
        <w:t xml:space="preserve">003 </w:t>
      </w:r>
      <w:r>
        <w:rPr>
          <w:sz w:val="24"/>
          <w:szCs w:val="24"/>
        </w:rPr>
        <w:t>mol/mol</w:t>
      </w:r>
      <w:r>
        <w:rPr>
          <w:rFonts w:hint="eastAsia"/>
          <w:sz w:val="24"/>
          <w:szCs w:val="24"/>
          <w:lang w:val="en-US" w:eastAsia="zh-CN"/>
        </w:rPr>
        <w:t xml:space="preserve">   (</w:t>
      </w:r>
      <w:r>
        <w:rPr>
          <w:rFonts w:hint="default" w:ascii="Times New Roman" w:hAnsi="Times New Roman" w:cs="Times New Roman"/>
          <w:sz w:val="24"/>
          <w:szCs w:val="24"/>
        </w:rPr>
        <w:t>μmol/mol</w:t>
      </w:r>
      <w:r>
        <w:rPr>
          <w:rFonts w:hint="eastAsia"/>
          <w:sz w:val="24"/>
          <w:szCs w:val="24"/>
          <w:lang w:val="en-US" w:eastAsia="zh-CN"/>
        </w:rPr>
        <w:t>)</w:t>
      </w:r>
    </w:p>
    <w:p>
      <w:pPr>
        <w:ind w:firstLine="480" w:firstLineChars="200"/>
        <w:rPr>
          <w:sz w:val="24"/>
          <w:szCs w:val="24"/>
        </w:rPr>
      </w:pPr>
      <w:r>
        <w:rPr>
          <w:rFonts w:hint="eastAsia" w:ascii="Times New Roman" w:hAnsi="宋体"/>
          <w:sz w:val="24"/>
          <w:szCs w:val="24"/>
        </w:rPr>
        <w:t>（0～100）</w:t>
      </w:r>
      <w:r>
        <w:rPr>
          <w:rFonts w:ascii="Times New Roman"/>
          <w:sz w:val="24"/>
          <w:szCs w:val="24"/>
        </w:rPr>
        <w:t>μ</w:t>
      </w:r>
      <w:r>
        <w:rPr>
          <w:rFonts w:hint="eastAsia" w:ascii="Times New Roman" w:hAnsi="宋体"/>
          <w:sz w:val="24"/>
          <w:szCs w:val="24"/>
        </w:rPr>
        <w:t>mol/mol</w:t>
      </w:r>
      <w:r>
        <w:rPr>
          <w:rFonts w:hint="eastAsia" w:hAnsi="宋体"/>
          <w:sz w:val="24"/>
          <w:szCs w:val="24"/>
          <w:lang w:val="en-US" w:eastAsia="zh-CN"/>
        </w:rPr>
        <w:t>的硫酰氟检测仪、磷化氢检测仪</w:t>
      </w:r>
      <w:r>
        <w:rPr>
          <w:rFonts w:hint="eastAsia"/>
          <w:sz w:val="24"/>
          <w:szCs w:val="24"/>
        </w:rPr>
        <w:t>的分辨力为0.</w:t>
      </w:r>
      <w:r>
        <w:rPr>
          <w:sz w:val="24"/>
          <w:szCs w:val="24"/>
        </w:rPr>
        <w:t>1μmol/mol</w:t>
      </w:r>
      <w:r>
        <w:rPr>
          <w:rFonts w:hint="eastAsia"/>
          <w:sz w:val="24"/>
          <w:szCs w:val="24"/>
        </w:rPr>
        <w:t>，均匀分布，取</w:t>
      </w:r>
      <w:r>
        <w:rPr>
          <w:rFonts w:hint="eastAsia"/>
          <w:position w:val="-8"/>
          <w:sz w:val="24"/>
          <w:szCs w:val="24"/>
        </w:rPr>
        <w:object>
          <v:shape id="_x0000_i1044" o:spt="75" type="#_x0000_t75" style="height:18.5pt;width:37pt;" o:ole="t" filled="f" o:preferrelative="t" stroked="f" coordsize="21600,21600">
            <v:path/>
            <v:fill on="f" focussize="0,0"/>
            <v:stroke on="f" joinstyle="miter"/>
            <v:imagedata r:id="rId37" o:title=""/>
            <o:lock v:ext="edit" aspectratio="t"/>
            <w10:wrap type="none"/>
            <w10:anchorlock/>
          </v:shape>
          <o:OLEObject Type="Embed" ProgID="Equation.3" ShapeID="_x0000_i1044" DrawAspect="Content" ObjectID="_1468075745" r:id="rId42">
            <o:LockedField>false</o:LockedField>
          </o:OLEObject>
        </w:object>
      </w:r>
      <w:r>
        <w:rPr>
          <w:rFonts w:hint="eastAsia"/>
          <w:sz w:val="24"/>
          <w:szCs w:val="24"/>
        </w:rPr>
        <w:t>，得到</w:t>
      </w:r>
    </w:p>
    <w:p>
      <w:pPr>
        <w:ind w:firstLine="480" w:firstLineChars="200"/>
        <w:rPr>
          <w:sz w:val="24"/>
          <w:szCs w:val="24"/>
        </w:rPr>
      </w:pPr>
      <w:r>
        <w:rPr>
          <w:i/>
          <w:sz w:val="24"/>
          <w:szCs w:val="24"/>
        </w:rPr>
        <w:t>u</w:t>
      </w:r>
      <w:r>
        <w:rPr>
          <w:rFonts w:hint="eastAsia"/>
          <w:i/>
          <w:sz w:val="24"/>
          <w:szCs w:val="24"/>
          <w:vertAlign w:val="subscript"/>
        </w:rPr>
        <w:t>2</w:t>
      </w:r>
      <w:r>
        <w:rPr>
          <w:i/>
          <w:sz w:val="24"/>
          <w:szCs w:val="24"/>
        </w:rPr>
        <w:t>(</w:t>
      </w:r>
      <w:r>
        <w:rPr>
          <w:position w:val="-6"/>
          <w:sz w:val="24"/>
          <w:szCs w:val="24"/>
        </w:rPr>
        <w:object>
          <v:shape id="_x0000_i1045" o:spt="75" type="#_x0000_t75" style="height:17.5pt;width:9pt;" o:ole="t" filled="f" o:preferrelative="t" stroked="f" coordsize="21600,21600">
            <v:path/>
            <v:fill on="f" focussize="0,0"/>
            <v:stroke on="f" joinstyle="miter"/>
            <v:imagedata r:id="rId39" o:title=""/>
            <o:lock v:ext="edit" aspectratio="t"/>
            <w10:wrap type="none"/>
            <w10:anchorlock/>
          </v:shape>
          <o:OLEObject Type="Embed" ProgID="Equation.3" ShapeID="_x0000_i1045" DrawAspect="Content" ObjectID="_1468075746" r:id="rId43">
            <o:LockedField>false</o:LockedField>
          </o:OLEObject>
        </w:object>
      </w:r>
      <w:r>
        <w:rPr>
          <w:i/>
          <w:sz w:val="24"/>
          <w:szCs w:val="24"/>
        </w:rPr>
        <w:t>)</w:t>
      </w:r>
      <w:r>
        <w:rPr>
          <w:rFonts w:hint="eastAsia"/>
          <w:sz w:val="24"/>
          <w:szCs w:val="24"/>
        </w:rPr>
        <w:t>＝</w:t>
      </w:r>
      <w:r>
        <w:rPr>
          <w:rFonts w:hint="eastAsia"/>
          <w:position w:val="-28"/>
          <w:sz w:val="24"/>
          <w:szCs w:val="24"/>
        </w:rPr>
        <w:object>
          <v:shape id="_x0000_i1046" o:spt="75" type="#_x0000_t75" style="height:31.5pt;width:48pt;" o:ole="t" filled="f" o:preferrelative="t" stroked="f" coordsize="21600,21600">
            <v:path/>
            <v:fill on="f" focussize="0,0"/>
            <v:stroke on="f" joinstyle="miter"/>
            <v:imagedata r:id="rId45" o:title=""/>
            <o:lock v:ext="edit" aspectratio="t"/>
            <w10:wrap type="none"/>
            <w10:anchorlock/>
          </v:shape>
          <o:OLEObject Type="Embed" ProgID="Equation.3" ShapeID="_x0000_i1046" DrawAspect="Content" ObjectID="_1468075747" r:id="rId44">
            <o:LockedField>false</o:LockedField>
          </o:OLEObject>
        </w:object>
      </w:r>
      <w:r>
        <w:rPr>
          <w:rFonts w:hint="eastAsia"/>
          <w:sz w:val="24"/>
          <w:szCs w:val="24"/>
        </w:rPr>
        <w:t>＝</w:t>
      </w:r>
      <w:r>
        <w:rPr>
          <w:sz w:val="24"/>
          <w:szCs w:val="24"/>
        </w:rPr>
        <w:t>0.</w:t>
      </w:r>
      <w:r>
        <w:rPr>
          <w:rFonts w:hint="eastAsia"/>
          <w:sz w:val="24"/>
          <w:szCs w:val="24"/>
        </w:rPr>
        <w:t>03</w:t>
      </w:r>
      <w:r>
        <w:rPr>
          <w:sz w:val="24"/>
          <w:szCs w:val="24"/>
        </w:rPr>
        <w:t>μmol/mol</w:t>
      </w:r>
    </w:p>
    <w:p>
      <w:pPr>
        <w:ind w:firstLine="480" w:firstLineChars="200"/>
        <w:rPr>
          <w:rFonts w:hint="eastAsia" w:ascii="Times New Roman" w:hAnsi="宋体" w:eastAsia="宋体" w:cs="Times New Roman"/>
          <w:color w:val="000000"/>
          <w:kern w:val="0"/>
          <w:sz w:val="24"/>
          <w:szCs w:val="24"/>
          <w:lang w:val="en-US" w:eastAsia="zh-CN" w:bidi="ar-SA"/>
        </w:rPr>
      </w:pPr>
      <w:r>
        <w:rPr>
          <w:rFonts w:hint="eastAsia"/>
          <w:sz w:val="24"/>
          <w:szCs w:val="24"/>
        </w:rPr>
        <w:t>由于被检仪器分辨力引起的不确定度小于测量重复性引起的不确定度，简化计算中可以忽略被检仪器分辨力引起的不确定度。</w:t>
      </w:r>
    </w:p>
    <w:p>
      <w:pPr>
        <w:ind w:firstLine="420" w:firstLineChars="200"/>
        <w:rPr>
          <w:szCs w:val="21"/>
        </w:rPr>
      </w:pPr>
    </w:p>
    <w:p>
      <w:pPr>
        <w:ind w:firstLine="420" w:firstLineChars="200"/>
        <w:rPr>
          <w:szCs w:val="21"/>
        </w:rPr>
      </w:pPr>
    </w:p>
    <w:p>
      <w:pPr>
        <w:spacing w:line="360" w:lineRule="auto"/>
        <w:rPr>
          <w:sz w:val="24"/>
        </w:rPr>
      </w:pPr>
      <w:r>
        <w:rPr>
          <w:rFonts w:hint="eastAsia"/>
          <w:sz w:val="24"/>
        </w:rPr>
        <w:t>5  合成标准不确定度</w:t>
      </w:r>
    </w:p>
    <w:p>
      <w:pPr>
        <w:spacing w:line="360" w:lineRule="auto"/>
        <w:rPr>
          <w:sz w:val="24"/>
        </w:rPr>
      </w:pPr>
      <w:r>
        <w:rPr>
          <w:rFonts w:hint="eastAsia"/>
          <w:sz w:val="24"/>
        </w:rPr>
        <w:t>5.1 合成标准不确定度公式</w:t>
      </w:r>
    </w:p>
    <w:p>
      <w:pPr>
        <w:pStyle w:val="3"/>
        <w:tabs>
          <w:tab w:val="left" w:pos="4855"/>
        </w:tabs>
        <w:spacing w:line="360" w:lineRule="auto"/>
        <w:ind w:left="0" w:firstLine="480" w:firstLineChars="200"/>
        <w:rPr>
          <w:rFonts w:ascii="Times New Roman"/>
          <w:sz w:val="24"/>
          <w:szCs w:val="24"/>
        </w:rPr>
      </w:pPr>
      <w:r>
        <w:rPr>
          <w:rFonts w:hint="eastAsia" w:ascii="Times New Roman"/>
          <w:sz w:val="24"/>
          <w:szCs w:val="24"/>
        </w:rPr>
        <w:t>合成标准不确定度按公式（5）计算：</w:t>
      </w:r>
    </w:p>
    <w:p>
      <w:pPr>
        <w:spacing w:line="360" w:lineRule="auto"/>
        <w:ind w:firstLine="480" w:firstLineChars="200"/>
        <w:rPr>
          <w:sz w:val="24"/>
        </w:rPr>
      </w:pPr>
      <w:r>
        <w:rPr>
          <w:sz w:val="24"/>
        </w:rPr>
        <w:t>方差：</w:t>
      </w:r>
    </w:p>
    <w:p>
      <w:pPr>
        <w:spacing w:line="360" w:lineRule="auto"/>
        <w:jc w:val="right"/>
        <w:rPr>
          <w:sz w:val="24"/>
        </w:rPr>
      </w:pPr>
      <w:r>
        <w:rPr>
          <w:rFonts w:hint="eastAsia"/>
          <w:position w:val="-14"/>
          <w:sz w:val="24"/>
        </w:rPr>
        <w:object>
          <v:shape id="_x0000_i1047" o:spt="75" type="#_x0000_t75" style="height:21.5pt;width:181pt;" o:ole="t" filled="f" o:preferrelative="t" stroked="f" coordsize="21600,21600">
            <v:path/>
            <v:fill on="f" focussize="0,0"/>
            <v:stroke on="f" joinstyle="miter"/>
            <v:imagedata r:id="rId47" o:title=""/>
            <o:lock v:ext="edit" aspectratio="t"/>
            <w10:wrap type="none"/>
            <w10:anchorlock/>
          </v:shape>
          <o:OLEObject Type="Embed" ProgID="Equation.3" ShapeID="_x0000_i1047" DrawAspect="Content" ObjectID="_1468075748" r:id="rId46">
            <o:LockedField>false</o:LockedField>
          </o:OLEObject>
        </w:object>
      </w:r>
      <w:r>
        <w:rPr>
          <w:rFonts w:hint="eastAsia"/>
          <w:position w:val="-14"/>
          <w:sz w:val="24"/>
        </w:rPr>
        <w:t xml:space="preserve">                    （5）                           </w:t>
      </w:r>
    </w:p>
    <w:p>
      <w:pPr>
        <w:spacing w:line="360" w:lineRule="auto"/>
        <w:ind w:firstLine="480" w:firstLineChars="200"/>
        <w:rPr>
          <w:sz w:val="24"/>
        </w:rPr>
      </w:pPr>
      <w:r>
        <w:rPr>
          <w:sz w:val="24"/>
        </w:rPr>
        <w:t>灵敏系数：</w:t>
      </w:r>
      <w:r>
        <w:rPr>
          <w:position w:val="-26"/>
          <w:sz w:val="24"/>
        </w:rPr>
        <w:object>
          <v:shape id="_x0000_i1048" o:spt="75" type="#_x0000_t75" style="height:33pt;width:75pt;" o:ole="t" filled="f" o:preferrelative="t" stroked="f" coordsize="21600,21600">
            <v:path/>
            <v:fill on="f" focussize="0,0"/>
            <v:stroke on="f" joinstyle="miter"/>
            <v:imagedata r:id="rId49" o:title=""/>
            <o:lock v:ext="edit" aspectratio="t"/>
            <w10:wrap type="none"/>
            <w10:anchorlock/>
          </v:shape>
          <o:OLEObject Type="Embed" ProgID="Equation.3" ShapeID="_x0000_i1048" DrawAspect="Content" ObjectID="_1468075749" r:id="rId48">
            <o:LockedField>false</o:LockedField>
          </o:OLEObject>
        </w:object>
      </w:r>
      <w:r>
        <w:rPr>
          <w:position w:val="-30"/>
          <w:sz w:val="24"/>
        </w:rPr>
        <w:object>
          <v:shape id="_x0000_i1049" o:spt="75" type="#_x0000_t75" style="height:33.5pt;width:88.5pt;" o:ole="t" filled="f" o:preferrelative="t" stroked="f" coordsize="21600,21600">
            <v:path/>
            <v:fill on="f" focussize="0,0"/>
            <v:stroke on="f" joinstyle="miter"/>
            <v:imagedata r:id="rId51" o:title=""/>
            <o:lock v:ext="edit" aspectratio="t"/>
            <w10:wrap type="none"/>
            <w10:anchorlock/>
          </v:shape>
          <o:OLEObject Type="Embed" ProgID="Equation.3" ShapeID="_x0000_i1049" DrawAspect="Content" ObjectID="_1468075750" r:id="rId50">
            <o:LockedField>false</o:LockedField>
          </o:OLEObject>
        </w:object>
      </w:r>
    </w:p>
    <w:p>
      <w:pPr>
        <w:spacing w:line="360" w:lineRule="auto"/>
        <w:ind w:firstLine="480" w:firstLineChars="200"/>
        <w:jc w:val="left"/>
        <w:rPr>
          <w:sz w:val="24"/>
        </w:rPr>
      </w:pPr>
      <w:r>
        <w:rPr>
          <w:rFonts w:hint="eastAsia"/>
          <w:sz w:val="24"/>
        </w:rPr>
        <w:t>则：</w:t>
      </w:r>
    </w:p>
    <w:p>
      <w:pPr>
        <w:spacing w:line="360" w:lineRule="auto"/>
        <w:jc w:val="right"/>
        <w:rPr>
          <w:sz w:val="24"/>
        </w:rPr>
      </w:pPr>
      <w:r>
        <w:rPr>
          <w:rFonts w:hint="eastAsia"/>
          <w:position w:val="-16"/>
          <w:sz w:val="24"/>
        </w:rPr>
        <w:object>
          <v:shape id="_x0000_i1050" o:spt="75" type="#_x0000_t75" style="height:24pt;width:132pt;" o:ole="t" filled="f" o:preferrelative="t" stroked="f" coordsize="21600,21600">
            <v:path/>
            <v:fill on="f" focussize="0,0"/>
            <v:stroke on="f" joinstyle="miter"/>
            <v:imagedata r:id="rId53" o:title=""/>
            <o:lock v:ext="edit" aspectratio="t"/>
            <w10:wrap type="none"/>
            <w10:anchorlock/>
          </v:shape>
          <o:OLEObject Type="Embed" ProgID="Equation.3" ShapeID="_x0000_i1050" DrawAspect="Content" ObjectID="_1468075751" r:id="rId52">
            <o:LockedField>false</o:LockedField>
          </o:OLEObject>
        </w:object>
      </w:r>
      <w:r>
        <w:rPr>
          <w:rFonts w:hint="eastAsia"/>
          <w:position w:val="-14"/>
          <w:sz w:val="24"/>
        </w:rPr>
        <w:t xml:space="preserve">                       （6）</w:t>
      </w:r>
    </w:p>
    <w:p>
      <w:pPr>
        <w:pStyle w:val="3"/>
        <w:tabs>
          <w:tab w:val="left" w:pos="4855"/>
        </w:tabs>
        <w:spacing w:line="360" w:lineRule="auto"/>
        <w:ind w:left="0" w:firstLine="0" w:firstLineChars="0"/>
        <w:rPr>
          <w:rFonts w:ascii="Times New Roman"/>
          <w:sz w:val="24"/>
          <w:szCs w:val="24"/>
        </w:rPr>
      </w:pPr>
    </w:p>
    <w:p>
      <w:pPr>
        <w:pStyle w:val="3"/>
        <w:tabs>
          <w:tab w:val="left" w:pos="4855"/>
        </w:tabs>
        <w:spacing w:line="360" w:lineRule="auto"/>
        <w:ind w:left="0" w:firstLine="0" w:firstLineChars="0"/>
        <w:rPr>
          <w:rFonts w:ascii="Times New Roman"/>
          <w:sz w:val="24"/>
          <w:szCs w:val="24"/>
        </w:rPr>
      </w:pPr>
      <w:r>
        <w:rPr>
          <w:rFonts w:hint="eastAsia" w:ascii="Times New Roman"/>
          <w:sz w:val="24"/>
          <w:szCs w:val="24"/>
        </w:rPr>
        <w:t>5.2扩展不确定度</w:t>
      </w:r>
    </w:p>
    <w:p>
      <w:pPr>
        <w:pStyle w:val="3"/>
        <w:tabs>
          <w:tab w:val="left" w:pos="4855"/>
        </w:tabs>
        <w:spacing w:line="360" w:lineRule="auto"/>
        <w:ind w:left="0" w:firstLine="480" w:firstLineChars="0"/>
        <w:rPr>
          <w:rFonts w:ascii="Times New Roman"/>
          <w:sz w:val="24"/>
          <w:szCs w:val="24"/>
        </w:rPr>
      </w:pPr>
      <w:r>
        <w:rPr>
          <w:rFonts w:hint="eastAsia" w:ascii="Times New Roman"/>
          <w:sz w:val="24"/>
          <w:szCs w:val="24"/>
        </w:rPr>
        <w:t>取包含因子</w:t>
      </w:r>
      <w:r>
        <w:rPr>
          <w:rFonts w:hint="eastAsia" w:ascii="Times New Roman"/>
          <w:i/>
          <w:iCs/>
          <w:sz w:val="24"/>
          <w:szCs w:val="24"/>
        </w:rPr>
        <w:t>k</w:t>
      </w:r>
      <w:r>
        <w:rPr>
          <w:rFonts w:hint="eastAsia" w:ascii="Times New Roman"/>
          <w:sz w:val="24"/>
          <w:szCs w:val="24"/>
        </w:rPr>
        <w:t>=2，则各校准点示值误差的扩展不确定度按式（D.7）计算</w:t>
      </w:r>
    </w:p>
    <w:p>
      <w:pPr>
        <w:pStyle w:val="3"/>
        <w:tabs>
          <w:tab w:val="left" w:pos="4855"/>
        </w:tabs>
        <w:spacing w:line="360" w:lineRule="auto"/>
        <w:ind w:left="0" w:firstLine="480" w:firstLineChars="0"/>
        <w:jc w:val="right"/>
        <w:rPr>
          <w:rFonts w:ascii="Times New Roman"/>
          <w:sz w:val="24"/>
          <w:szCs w:val="24"/>
        </w:rPr>
      </w:pPr>
      <w:r>
        <w:rPr>
          <w:rFonts w:hint="eastAsia"/>
          <w:position w:val="-12"/>
          <w:sz w:val="24"/>
          <w:szCs w:val="24"/>
        </w:rPr>
        <w:object>
          <v:shape id="_x0000_i1051" o:spt="75" type="#_x0000_t75" style="height:19.5pt;width:81pt;" o:ole="t" filled="f" o:preferrelative="t" stroked="f" coordsize="21600,21600">
            <v:path/>
            <v:fill on="f" focussize="0,0"/>
            <v:stroke on="f" joinstyle="miter"/>
            <v:imagedata r:id="rId55" o:title=""/>
            <o:lock v:ext="edit" aspectratio="t"/>
            <w10:wrap type="none"/>
            <w10:anchorlock/>
          </v:shape>
          <o:OLEObject Type="Embed" ProgID="Equation.3" ShapeID="_x0000_i1051" DrawAspect="Content" ObjectID="_1468075752" r:id="rId54">
            <o:LockedField>false</o:LockedField>
          </o:OLEObject>
        </w:object>
      </w:r>
      <w:r>
        <w:rPr>
          <w:rFonts w:hint="eastAsia"/>
          <w:position w:val="-12"/>
          <w:sz w:val="24"/>
          <w:szCs w:val="24"/>
        </w:rPr>
        <w:t xml:space="preserve">                          </w:t>
      </w:r>
      <w:r>
        <w:rPr>
          <w:rFonts w:ascii="Times New Roman"/>
          <w:sz w:val="24"/>
          <w:szCs w:val="24"/>
        </w:rPr>
        <w:t>（7）</w:t>
      </w:r>
    </w:p>
    <w:p>
      <w:pPr>
        <w:spacing w:line="360" w:lineRule="auto"/>
        <w:rPr>
          <w:color w:val="000000"/>
          <w:sz w:val="24"/>
        </w:rPr>
      </w:pPr>
      <w:r>
        <w:rPr>
          <w:rFonts w:hint="eastAsia"/>
          <w:color w:val="000000"/>
          <w:sz w:val="24"/>
        </w:rPr>
        <w:t>6 标准不确定度分量一览表</w:t>
      </w:r>
    </w:p>
    <w:p>
      <w:pPr>
        <w:pStyle w:val="3"/>
        <w:tabs>
          <w:tab w:val="left" w:pos="4855"/>
        </w:tabs>
        <w:spacing w:line="360" w:lineRule="auto"/>
        <w:ind w:left="0" w:firstLine="0" w:firstLineChars="0"/>
        <w:jc w:val="center"/>
        <w:rPr>
          <w:rFonts w:ascii="Times New Roman" w:hAnsi="宋体"/>
          <w:sz w:val="24"/>
          <w:szCs w:val="24"/>
        </w:rPr>
      </w:pPr>
      <w:r>
        <w:rPr>
          <w:rFonts w:hint="eastAsia" w:ascii="Times New Roman"/>
          <w:b/>
          <w:sz w:val="21"/>
          <w:szCs w:val="21"/>
        </w:rPr>
        <w:t>表4标准不确定度一览表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9"/>
        <w:gridCol w:w="1185"/>
        <w:gridCol w:w="788"/>
        <w:gridCol w:w="1089"/>
        <w:gridCol w:w="1308"/>
        <w:gridCol w:w="1244"/>
        <w:gridCol w:w="1112"/>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19" w:type="dxa"/>
            <w:vMerge w:val="restart"/>
            <w:vAlign w:val="center"/>
          </w:tcPr>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仪器种类</w:t>
            </w:r>
          </w:p>
        </w:tc>
        <w:tc>
          <w:tcPr>
            <w:tcW w:w="1185" w:type="dxa"/>
            <w:vMerge w:val="restart"/>
            <w:vAlign w:val="center"/>
          </w:tcPr>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cs="Times New Roman"/>
                <w:sz w:val="21"/>
                <w:szCs w:val="21"/>
              </w:rPr>
            </w:pPr>
            <w:r>
              <w:rPr>
                <w:rFonts w:hint="default" w:ascii="Times New Roman" w:hAnsi="Times New Roman" w:cs="Times New Roman"/>
                <w:sz w:val="21"/>
                <w:szCs w:val="21"/>
              </w:rPr>
              <w:t>测量范围</w:t>
            </w:r>
          </w:p>
        </w:tc>
        <w:tc>
          <w:tcPr>
            <w:tcW w:w="788" w:type="dxa"/>
            <w:vMerge w:val="restart"/>
            <w:vAlign w:val="center"/>
          </w:tcPr>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32" w:leftChars="0" w:right="-8" w:rightChars="-4" w:firstLine="0" w:firstLineChars="0"/>
              <w:jc w:val="center"/>
              <w:textAlignment w:val="auto"/>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sz w:val="21"/>
                <w:szCs w:val="21"/>
              </w:rPr>
              <w:t>气体标准物质浓度值</w:t>
            </w:r>
          </w:p>
        </w:tc>
        <w:tc>
          <w:tcPr>
            <w:tcW w:w="2397" w:type="dxa"/>
            <w:gridSpan w:val="2"/>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sz w:val="21"/>
                <w:szCs w:val="21"/>
              </w:rPr>
              <w:t>不确定度度来源</w:t>
            </w:r>
          </w:p>
        </w:tc>
        <w:tc>
          <w:tcPr>
            <w:tcW w:w="1244" w:type="dxa"/>
            <w:vMerge w:val="restart"/>
            <w:vAlign w:val="center"/>
          </w:tcPr>
          <w:p>
            <w:pPr>
              <w:pStyle w:val="3"/>
              <w:keepNext w:val="0"/>
              <w:keepLines w:val="0"/>
              <w:pageBreakBefore w:val="0"/>
              <w:widowControl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34" w:leftChars="0" w:right="-8" w:rightChars="-4" w:firstLine="0" w:firstLineChars="0"/>
              <w:jc w:val="center"/>
              <w:textAlignment w:val="auto"/>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rPr>
              <w:t>合成标准不确定的度</w:t>
            </w:r>
            <w:r>
              <w:rPr>
                <w:rFonts w:hint="default" w:ascii="Times New Roman" w:hAnsi="Times New Roman" w:cs="Times New Roman"/>
                <w:sz w:val="21"/>
                <w:szCs w:val="21"/>
              </w:rPr>
              <w:drawing>
                <wp:inline distT="0" distB="0" distL="114300" distR="114300">
                  <wp:extent cx="504825" cy="228600"/>
                  <wp:effectExtent l="0" t="0" r="9525" b="0"/>
                  <wp:docPr id="2"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9"/>
                          <pic:cNvPicPr>
                            <a:picLocks noChangeAspect="1"/>
                          </pic:cNvPicPr>
                        </pic:nvPicPr>
                        <pic:blipFill>
                          <a:blip r:embed="rId56" cstate="print"/>
                          <a:stretch>
                            <a:fillRect/>
                          </a:stretch>
                        </pic:blipFill>
                        <pic:spPr>
                          <a:xfrm>
                            <a:off x="0" y="0"/>
                            <a:ext cx="504825" cy="228600"/>
                          </a:xfrm>
                          <a:prstGeom prst="rect">
                            <a:avLst/>
                          </a:prstGeom>
                          <a:noFill/>
                          <a:ln>
                            <a:noFill/>
                          </a:ln>
                        </pic:spPr>
                      </pic:pic>
                    </a:graphicData>
                  </a:graphic>
                </wp:inline>
              </w:drawing>
            </w:r>
          </w:p>
        </w:tc>
        <w:tc>
          <w:tcPr>
            <w:tcW w:w="1112" w:type="dxa"/>
            <w:vMerge w:val="restart"/>
            <w:vAlign w:val="center"/>
          </w:tcPr>
          <w:p>
            <w:pPr>
              <w:pStyle w:val="3"/>
              <w:keepNext w:val="0"/>
              <w:keepLines w:val="0"/>
              <w:pageBreakBefore w:val="0"/>
              <w:widowControl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34" w:leftChars="0" w:right="-8" w:rightChars="-4" w:firstLine="0" w:firstLineChars="0"/>
              <w:jc w:val="center"/>
              <w:textAlignment w:val="auto"/>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rPr>
              <w:t>扩展不确定度</w:t>
            </w:r>
            <w:r>
              <w:rPr>
                <w:rFonts w:hint="default" w:ascii="Times New Roman" w:hAnsi="Times New Roman" w:cs="Times New Roman"/>
                <w:i/>
                <w:iCs/>
                <w:sz w:val="21"/>
                <w:szCs w:val="21"/>
              </w:rPr>
              <w:t>U</w:t>
            </w:r>
            <w:r>
              <w:rPr>
                <w:rFonts w:hint="default" w:ascii="Times New Roman" w:hAnsi="Times New Roman" w:cs="Times New Roman"/>
                <w:sz w:val="21"/>
                <w:szCs w:val="21"/>
              </w:rPr>
              <w:t>（</w:t>
            </w:r>
            <w:r>
              <w:rPr>
                <w:rFonts w:hint="default" w:ascii="Times New Roman" w:hAnsi="Times New Roman" w:cs="Times New Roman"/>
                <w:i/>
                <w:iCs/>
                <w:sz w:val="21"/>
                <w:szCs w:val="21"/>
              </w:rPr>
              <w:t>k</w:t>
            </w:r>
            <w:r>
              <w:rPr>
                <w:rFonts w:hint="default" w:ascii="Times New Roman" w:hAnsi="Times New Roman" w:cs="Times New Roman"/>
                <w:sz w:val="21"/>
                <w:szCs w:val="21"/>
              </w:rPr>
              <w:t>=2）</w:t>
            </w:r>
          </w:p>
        </w:tc>
        <w:tc>
          <w:tcPr>
            <w:tcW w:w="1177" w:type="dxa"/>
            <w:vMerge w:val="restart"/>
            <w:vAlign w:val="center"/>
          </w:tcPr>
          <w:p>
            <w:pPr>
              <w:pStyle w:val="3"/>
              <w:keepNext w:val="0"/>
              <w:keepLines w:val="0"/>
              <w:pageBreakBefore w:val="0"/>
              <w:widowControl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34" w:leftChars="0" w:right="-8" w:rightChars="-4" w:firstLine="0" w:firstLineChars="0"/>
              <w:jc w:val="center"/>
              <w:textAlignment w:val="auto"/>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lang w:val="en-US" w:eastAsia="zh-CN"/>
              </w:rPr>
              <w:t>相对扩展不确定度</w:t>
            </w:r>
            <w:r>
              <w:rPr>
                <w:rFonts w:hint="default" w:ascii="Times New Roman" w:hAnsi="Times New Roman" w:cs="Times New Roman"/>
                <w:i/>
                <w:iCs/>
                <w:sz w:val="21"/>
                <w:szCs w:val="21"/>
              </w:rPr>
              <w:t>U</w:t>
            </w:r>
            <w:r>
              <w:rPr>
                <w:rFonts w:hint="default" w:ascii="Times New Roman" w:hAnsi="Times New Roman" w:cs="Times New Roman"/>
                <w:i w:val="0"/>
                <w:iCs w:val="0"/>
                <w:sz w:val="21"/>
                <w:szCs w:val="21"/>
                <w:vertAlign w:val="subscript"/>
                <w:lang w:val="en-US" w:eastAsia="zh-CN"/>
              </w:rPr>
              <w:t>r</w:t>
            </w:r>
            <w:r>
              <w:rPr>
                <w:rFonts w:hint="default" w:ascii="Times New Roman" w:hAnsi="Times New Roman" w:cs="Times New Roman"/>
                <w:sz w:val="21"/>
                <w:szCs w:val="21"/>
              </w:rPr>
              <w:t>（</w:t>
            </w:r>
            <w:r>
              <w:rPr>
                <w:rFonts w:hint="default" w:ascii="Times New Roman" w:hAnsi="Times New Roman" w:cs="Times New Roman"/>
                <w:i/>
                <w:iCs/>
                <w:sz w:val="21"/>
                <w:szCs w:val="21"/>
              </w:rPr>
              <w:t>k</w:t>
            </w:r>
            <w:r>
              <w:rPr>
                <w:rFonts w:hint="default"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19" w:type="dxa"/>
            <w:vMerge w:val="continue"/>
            <w:vAlign w:val="center"/>
          </w:tcPr>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cs="Times New Roman"/>
                <w:sz w:val="21"/>
                <w:szCs w:val="21"/>
              </w:rPr>
            </w:pPr>
          </w:p>
        </w:tc>
        <w:tc>
          <w:tcPr>
            <w:tcW w:w="1185" w:type="dxa"/>
            <w:vMerge w:val="continue"/>
            <w:vAlign w:val="center"/>
          </w:tcPr>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default" w:ascii="Times New Roman" w:hAnsi="Times New Roman" w:cs="Times New Roman"/>
                <w:sz w:val="21"/>
                <w:szCs w:val="21"/>
              </w:rPr>
            </w:pPr>
          </w:p>
        </w:tc>
        <w:tc>
          <w:tcPr>
            <w:tcW w:w="788" w:type="dxa"/>
            <w:vMerge w:val="continue"/>
            <w:vAlign w:val="center"/>
          </w:tcPr>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32" w:leftChars="0" w:right="-8" w:rightChars="-4" w:firstLine="0" w:firstLineChars="0"/>
              <w:jc w:val="center"/>
              <w:textAlignment w:val="auto"/>
              <w:rPr>
                <w:rFonts w:hint="default" w:ascii="Times New Roman" w:hAnsi="Times New Roman" w:eastAsia="宋体" w:cs="Times New Roman"/>
                <w:i w:val="0"/>
                <w:iCs w:val="0"/>
                <w:color w:val="000000"/>
                <w:kern w:val="0"/>
                <w:sz w:val="21"/>
                <w:szCs w:val="21"/>
                <w:u w:val="none"/>
                <w:lang w:val="en-US" w:eastAsia="zh-CN" w:bidi="ar"/>
              </w:rPr>
            </w:pPr>
          </w:p>
        </w:tc>
        <w:tc>
          <w:tcPr>
            <w:tcW w:w="1089" w:type="dxa"/>
            <w:vAlign w:val="center"/>
          </w:tcPr>
          <w:p>
            <w:pPr>
              <w:pStyle w:val="3"/>
              <w:keepNext w:val="0"/>
              <w:keepLines w:val="0"/>
              <w:pageBreakBefore w:val="0"/>
              <w:widowControl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34" w:leftChars="0" w:right="-8" w:rightChars="-4" w:firstLine="0" w:firstLineChars="0"/>
              <w:jc w:val="center"/>
              <w:textAlignment w:val="auto"/>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sz w:val="21"/>
                <w:szCs w:val="21"/>
              </w:rPr>
              <w:t>测量重复性引入的标准不确定度</w:t>
            </w:r>
            <w:r>
              <w:rPr>
                <w:rFonts w:hint="default" w:ascii="Times New Roman" w:hAnsi="Times New Roman" w:cs="Times New Roman"/>
                <w:i/>
                <w:sz w:val="21"/>
                <w:szCs w:val="21"/>
              </w:rPr>
              <w:t>u</w:t>
            </w:r>
            <w:r>
              <w:rPr>
                <w:rFonts w:hint="default" w:ascii="Times New Roman" w:hAnsi="Times New Roman" w:cs="Times New Roman"/>
                <w:sz w:val="21"/>
                <w:szCs w:val="21"/>
              </w:rPr>
              <w:t>(</w:t>
            </w:r>
            <w:r>
              <w:rPr>
                <w:rFonts w:hint="default" w:ascii="Times New Roman" w:hAnsi="Times New Roman" w:cs="Times New Roman"/>
                <w:position w:val="-6"/>
                <w:sz w:val="21"/>
                <w:szCs w:val="21"/>
              </w:rPr>
              <w:object>
                <v:shape id="_x0000_i1052" o:spt="75" type="#_x0000_t75" style="height:16.5pt;width:9pt;" o:ole="t" filled="f" o:preferrelative="t" stroked="f" coordsize="21600,21600">
                  <v:path/>
                  <v:fill on="f" focussize="0,0"/>
                  <v:stroke on="f"/>
                  <v:imagedata r:id="rId58" o:title=""/>
                  <o:lock v:ext="edit" aspectratio="t"/>
                  <w10:wrap type="none"/>
                  <w10:anchorlock/>
                </v:shape>
                <o:OLEObject Type="Embed" ProgID="Equation.3" ShapeID="_x0000_i1052" DrawAspect="Content" ObjectID="_1468075753" r:id="rId57">
                  <o:LockedField>false</o:LockedField>
                </o:OLEObject>
              </w:object>
            </w:r>
            <w:r>
              <w:rPr>
                <w:rFonts w:hint="default" w:ascii="Times New Roman" w:hAnsi="Times New Roman" w:cs="Times New Roman"/>
                <w:sz w:val="21"/>
                <w:szCs w:val="21"/>
              </w:rPr>
              <w:t>)</w:t>
            </w:r>
          </w:p>
        </w:tc>
        <w:tc>
          <w:tcPr>
            <w:tcW w:w="1308" w:type="dxa"/>
            <w:vAlign w:val="center"/>
          </w:tcPr>
          <w:p>
            <w:pPr>
              <w:pStyle w:val="3"/>
              <w:keepNext w:val="0"/>
              <w:keepLines w:val="0"/>
              <w:pageBreakBefore w:val="0"/>
              <w:widowControl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34" w:leftChars="0" w:right="-8" w:rightChars="-4" w:firstLine="0" w:firstLineChars="0"/>
              <w:jc w:val="center"/>
              <w:textAlignment w:val="auto"/>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cs="Times New Roman"/>
                <w:sz w:val="21"/>
                <w:szCs w:val="21"/>
              </w:rPr>
              <w:t>气体标准物质定值引入的不确定度</w:t>
            </w:r>
            <w:r>
              <w:rPr>
                <w:rFonts w:hint="default" w:ascii="Times New Roman" w:hAnsi="Times New Roman" w:cs="Times New Roman"/>
                <w:sz w:val="21"/>
                <w:szCs w:val="21"/>
              </w:rPr>
              <w:object>
                <v:shape id="_x0000_i1053" o:spt="75" type="#_x0000_t75" style="height:19.5pt;width:35pt;" o:ole="t" filled="f" o:preferrelative="t" stroked="f" coordsize="21600,21600">
                  <v:path/>
                  <v:fill on="f" focussize="0,0"/>
                  <v:stroke on="f" joinstyle="miter"/>
                  <v:imagedata r:id="rId11" o:title=""/>
                  <o:lock v:ext="edit" aspectratio="t"/>
                  <w10:wrap type="none"/>
                  <w10:anchorlock/>
                </v:shape>
                <o:OLEObject Type="Embed" ProgID="Equation.3" ShapeID="_x0000_i1053" DrawAspect="Content" ObjectID="_1468075754" r:id="rId59">
                  <o:LockedField>false</o:LockedField>
                </o:OLEObject>
              </w:object>
            </w:r>
          </w:p>
        </w:tc>
        <w:tc>
          <w:tcPr>
            <w:tcW w:w="1244" w:type="dxa"/>
            <w:vMerge w:val="continue"/>
            <w:vAlign w:val="center"/>
          </w:tcPr>
          <w:p>
            <w:pPr>
              <w:pStyle w:val="3"/>
              <w:keepNext w:val="0"/>
              <w:keepLines w:val="0"/>
              <w:pageBreakBefore w:val="0"/>
              <w:widowControl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34" w:leftChars="0" w:right="-8" w:rightChars="-4" w:firstLine="0" w:firstLineChars="0"/>
              <w:jc w:val="center"/>
              <w:textAlignment w:val="auto"/>
              <w:rPr>
                <w:rFonts w:hint="default" w:ascii="Times New Roman" w:hAnsi="Times New Roman" w:eastAsia="宋体" w:cs="Times New Roman"/>
                <w:color w:val="000000"/>
                <w:kern w:val="0"/>
                <w:sz w:val="21"/>
                <w:szCs w:val="21"/>
                <w:lang w:val="en-US" w:eastAsia="zh-CN" w:bidi="ar-SA"/>
              </w:rPr>
            </w:pPr>
          </w:p>
        </w:tc>
        <w:tc>
          <w:tcPr>
            <w:tcW w:w="1112" w:type="dxa"/>
            <w:vMerge w:val="continue"/>
            <w:vAlign w:val="center"/>
          </w:tcPr>
          <w:p>
            <w:pPr>
              <w:pStyle w:val="3"/>
              <w:keepNext w:val="0"/>
              <w:keepLines w:val="0"/>
              <w:pageBreakBefore w:val="0"/>
              <w:widowControl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34" w:leftChars="0" w:right="-8" w:rightChars="-4" w:firstLine="0" w:firstLineChars="0"/>
              <w:jc w:val="center"/>
              <w:textAlignment w:val="auto"/>
              <w:rPr>
                <w:rFonts w:hint="default" w:ascii="Times New Roman" w:hAnsi="Times New Roman" w:eastAsia="宋体" w:cs="Times New Roman"/>
                <w:color w:val="000000"/>
                <w:kern w:val="0"/>
                <w:sz w:val="21"/>
                <w:szCs w:val="21"/>
                <w:lang w:val="en-US" w:eastAsia="zh-CN" w:bidi="ar-SA"/>
              </w:rPr>
            </w:pPr>
          </w:p>
        </w:tc>
        <w:tc>
          <w:tcPr>
            <w:tcW w:w="1177" w:type="dxa"/>
            <w:vMerge w:val="continue"/>
            <w:vAlign w:val="center"/>
          </w:tcPr>
          <w:p>
            <w:pPr>
              <w:pStyle w:val="3"/>
              <w:keepNext w:val="0"/>
              <w:keepLines w:val="0"/>
              <w:pageBreakBefore w:val="0"/>
              <w:widowControl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34" w:leftChars="0" w:right="-8" w:rightChars="-4" w:firstLine="0" w:firstLineChars="0"/>
              <w:jc w:val="center"/>
              <w:textAlignment w:val="auto"/>
              <w:rPr>
                <w:rFonts w:hint="default" w:ascii="Times New Roman" w:hAnsi="Times New Roman" w:eastAsia="宋体" w:cs="Times New Roman"/>
                <w:color w:val="000000"/>
                <w:kern w:val="0"/>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19" w:type="dxa"/>
            <w:vMerge w:val="restart"/>
            <w:vAlign w:val="center"/>
          </w:tcPr>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 w:leftChars="-31" w:right="0" w:rightChars="0" w:hanging="56" w:hangingChars="27"/>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硫酰氟气体检测仪</w:t>
            </w:r>
          </w:p>
        </w:tc>
        <w:tc>
          <w:tcPr>
            <w:tcW w:w="1185" w:type="dxa"/>
            <w:vMerge w:val="restart"/>
            <w:vAlign w:val="center"/>
          </w:tcPr>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 w:leftChars="-31" w:right="0" w:rightChars="0" w:hanging="56" w:hangingChars="27"/>
              <w:jc w:val="center"/>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w:t>
            </w:r>
            <w:r>
              <w:rPr>
                <w:rFonts w:hint="default" w:ascii="Times New Roman" w:hAnsi="Times New Roman" w:cs="Times New Roman"/>
                <w:sz w:val="21"/>
                <w:szCs w:val="21"/>
              </w:rPr>
              <w:t>0～2</w:t>
            </w:r>
            <w:r>
              <w:rPr>
                <w:rFonts w:hint="default" w:ascii="Times New Roman" w:hAnsi="Times New Roman" w:cs="Times New Roman"/>
                <w:sz w:val="21"/>
                <w:szCs w:val="21"/>
                <w:lang w:eastAsia="zh-CN"/>
              </w:rPr>
              <w:t>）</w:t>
            </w:r>
          </w:p>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 w:leftChars="-31" w:right="0" w:rightChars="0" w:hanging="56" w:hangingChars="27"/>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%mol/mol</w:t>
            </w:r>
          </w:p>
        </w:tc>
        <w:tc>
          <w:tcPr>
            <w:tcW w:w="788"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0.40 </w:t>
            </w:r>
          </w:p>
        </w:tc>
        <w:tc>
          <w:tcPr>
            <w:tcW w:w="1089"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0.002</w:t>
            </w:r>
            <w:r>
              <w:rPr>
                <w:rFonts w:hint="eastAsia" w:cs="Times New Roman"/>
                <w:i w:val="0"/>
                <w:iCs w:val="0"/>
                <w:color w:val="000000"/>
                <w:kern w:val="0"/>
                <w:sz w:val="21"/>
                <w:szCs w:val="21"/>
                <w:u w:val="none"/>
                <w:lang w:val="en-US" w:eastAsia="zh-CN" w:bidi="ar"/>
              </w:rPr>
              <w:t>4</w:t>
            </w:r>
            <w:r>
              <w:rPr>
                <w:rFonts w:hint="default" w:ascii="Times New Roman" w:hAnsi="Times New Roman" w:eastAsia="宋体" w:cs="Times New Roman"/>
                <w:i w:val="0"/>
                <w:iCs w:val="0"/>
                <w:color w:val="000000"/>
                <w:kern w:val="0"/>
                <w:sz w:val="21"/>
                <w:szCs w:val="21"/>
                <w:u w:val="none"/>
                <w:lang w:val="en-US" w:eastAsia="zh-CN" w:bidi="ar"/>
              </w:rPr>
              <w:t xml:space="preserve"> </w:t>
            </w:r>
          </w:p>
        </w:tc>
        <w:tc>
          <w:tcPr>
            <w:tcW w:w="1308"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0.006 </w:t>
            </w:r>
          </w:p>
        </w:tc>
        <w:tc>
          <w:tcPr>
            <w:tcW w:w="1244"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0.0065 </w:t>
            </w:r>
          </w:p>
        </w:tc>
        <w:tc>
          <w:tcPr>
            <w:tcW w:w="1112"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0.013 </w:t>
            </w:r>
          </w:p>
        </w:tc>
        <w:tc>
          <w:tcPr>
            <w:tcW w:w="1177"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19" w:type="dxa"/>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2" w:leftChars="-1" w:right="0" w:firstLine="0" w:firstLineChars="0"/>
              <w:jc w:val="center"/>
              <w:rPr>
                <w:rFonts w:hint="default" w:ascii="Times New Roman" w:hAnsi="Times New Roman" w:cs="Times New Roman"/>
                <w:sz w:val="21"/>
                <w:szCs w:val="21"/>
              </w:rPr>
            </w:pPr>
          </w:p>
        </w:tc>
        <w:tc>
          <w:tcPr>
            <w:tcW w:w="1185" w:type="dxa"/>
            <w:vMerge w:val="continue"/>
            <w:vAlign w:val="center"/>
          </w:tcPr>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 w:leftChars="-1" w:right="0" w:firstLine="0" w:firstLineChars="0"/>
              <w:jc w:val="center"/>
              <w:textAlignment w:val="auto"/>
              <w:rPr>
                <w:rFonts w:hint="default" w:ascii="Times New Roman" w:hAnsi="Times New Roman" w:cs="Times New Roman"/>
                <w:sz w:val="21"/>
                <w:szCs w:val="21"/>
              </w:rPr>
            </w:pPr>
          </w:p>
        </w:tc>
        <w:tc>
          <w:tcPr>
            <w:tcW w:w="788"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1.00 </w:t>
            </w:r>
          </w:p>
        </w:tc>
        <w:tc>
          <w:tcPr>
            <w:tcW w:w="1089" w:type="dxa"/>
            <w:tcBorders>
              <w:bottom w:val="nil"/>
            </w:tcBorders>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0.006 </w:t>
            </w:r>
          </w:p>
        </w:tc>
        <w:tc>
          <w:tcPr>
            <w:tcW w:w="1308"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0.015 </w:t>
            </w:r>
          </w:p>
        </w:tc>
        <w:tc>
          <w:tcPr>
            <w:tcW w:w="1244"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0.016 </w:t>
            </w:r>
          </w:p>
        </w:tc>
        <w:tc>
          <w:tcPr>
            <w:tcW w:w="1112"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0.032 </w:t>
            </w:r>
          </w:p>
        </w:tc>
        <w:tc>
          <w:tcPr>
            <w:tcW w:w="1177"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19" w:type="dxa"/>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2" w:leftChars="-1" w:right="0" w:firstLine="0" w:firstLineChars="0"/>
              <w:jc w:val="center"/>
              <w:rPr>
                <w:rFonts w:hint="default" w:ascii="Times New Roman" w:hAnsi="Times New Roman" w:cs="Times New Roman"/>
                <w:sz w:val="21"/>
                <w:szCs w:val="21"/>
              </w:rPr>
            </w:pPr>
          </w:p>
        </w:tc>
        <w:tc>
          <w:tcPr>
            <w:tcW w:w="1185" w:type="dxa"/>
            <w:vMerge w:val="continue"/>
            <w:vAlign w:val="center"/>
          </w:tcPr>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 w:leftChars="-1" w:right="0" w:firstLine="0" w:firstLineChars="0"/>
              <w:jc w:val="center"/>
              <w:textAlignment w:val="auto"/>
              <w:rPr>
                <w:rFonts w:hint="default" w:ascii="Times New Roman" w:hAnsi="Times New Roman" w:cs="Times New Roman"/>
                <w:sz w:val="21"/>
                <w:szCs w:val="21"/>
              </w:rPr>
            </w:pPr>
          </w:p>
        </w:tc>
        <w:tc>
          <w:tcPr>
            <w:tcW w:w="788"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1.60 </w:t>
            </w:r>
          </w:p>
        </w:tc>
        <w:tc>
          <w:tcPr>
            <w:tcW w:w="1089"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0.008 </w:t>
            </w:r>
          </w:p>
        </w:tc>
        <w:tc>
          <w:tcPr>
            <w:tcW w:w="1308"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0.024 </w:t>
            </w:r>
          </w:p>
        </w:tc>
        <w:tc>
          <w:tcPr>
            <w:tcW w:w="1244"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0.025 </w:t>
            </w:r>
          </w:p>
        </w:tc>
        <w:tc>
          <w:tcPr>
            <w:tcW w:w="1112"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0.050 </w:t>
            </w:r>
          </w:p>
        </w:tc>
        <w:tc>
          <w:tcPr>
            <w:tcW w:w="1177"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19" w:type="dxa"/>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cs="Times New Roman"/>
                <w:sz w:val="21"/>
                <w:szCs w:val="21"/>
              </w:rPr>
            </w:pPr>
          </w:p>
        </w:tc>
        <w:tc>
          <w:tcPr>
            <w:tcW w:w="1185" w:type="dxa"/>
            <w:vMerge w:val="restart"/>
            <w:vAlign w:val="center"/>
          </w:tcPr>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lang w:eastAsia="zh-CN"/>
              </w:rPr>
              <w:t>（</w:t>
            </w:r>
            <w:r>
              <w:rPr>
                <w:rFonts w:hint="default" w:ascii="Times New Roman" w:hAnsi="Times New Roman" w:cs="Times New Roman"/>
                <w:sz w:val="21"/>
                <w:szCs w:val="21"/>
              </w:rPr>
              <w:t>0～100</w:t>
            </w:r>
            <w:r>
              <w:rPr>
                <w:rFonts w:hint="default" w:ascii="Times New Roman" w:hAnsi="Times New Roman" w:cs="Times New Roman"/>
                <w:sz w:val="21"/>
                <w:szCs w:val="21"/>
                <w:lang w:eastAsia="zh-CN"/>
              </w:rPr>
              <w:t>）</w:t>
            </w:r>
            <w:r>
              <w:rPr>
                <w:rFonts w:hint="default" w:ascii="Times New Roman" w:hAnsi="Times New Roman" w:cs="Times New Roman"/>
                <w:sz w:val="21"/>
                <w:szCs w:val="21"/>
              </w:rPr>
              <w:t>μmol/mol</w:t>
            </w:r>
          </w:p>
        </w:tc>
        <w:tc>
          <w:tcPr>
            <w:tcW w:w="788"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20.0 </w:t>
            </w:r>
          </w:p>
        </w:tc>
        <w:tc>
          <w:tcPr>
            <w:tcW w:w="1089"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0.130 </w:t>
            </w:r>
          </w:p>
        </w:tc>
        <w:tc>
          <w:tcPr>
            <w:tcW w:w="1308"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0.30 </w:t>
            </w:r>
          </w:p>
        </w:tc>
        <w:tc>
          <w:tcPr>
            <w:tcW w:w="1244"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0.327 </w:t>
            </w:r>
          </w:p>
        </w:tc>
        <w:tc>
          <w:tcPr>
            <w:tcW w:w="1112" w:type="dxa"/>
            <w:vAlign w:val="center"/>
          </w:tcPr>
          <w:p>
            <w:pPr>
              <w:keepNext w:val="0"/>
              <w:keepLines w:val="0"/>
              <w:widowControl/>
              <w:suppressLineNumbers w:val="0"/>
              <w:jc w:val="center"/>
              <w:textAlignment w:val="center"/>
              <w:rPr>
                <w:rFonts w:hint="default" w:ascii="Times New Roman" w:hAnsi="Times New Roman" w:cs="Times New Roman"/>
                <w:sz w:val="21"/>
                <w:szCs w:val="21"/>
                <w:lang w:val="en-US"/>
              </w:rPr>
            </w:pPr>
            <w:r>
              <w:rPr>
                <w:rFonts w:hint="default" w:ascii="Times New Roman" w:hAnsi="Times New Roman" w:eastAsia="宋体" w:cs="Times New Roman"/>
                <w:i w:val="0"/>
                <w:iCs w:val="0"/>
                <w:color w:val="000000"/>
                <w:kern w:val="0"/>
                <w:sz w:val="21"/>
                <w:szCs w:val="21"/>
                <w:u w:val="none"/>
                <w:lang w:val="en-US" w:eastAsia="zh-CN" w:bidi="ar"/>
              </w:rPr>
              <w:t xml:space="preserve">0.65 </w:t>
            </w:r>
          </w:p>
        </w:tc>
        <w:tc>
          <w:tcPr>
            <w:tcW w:w="1177"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19" w:type="dxa"/>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2" w:leftChars="-1" w:right="0" w:firstLine="0" w:firstLineChars="0"/>
              <w:jc w:val="center"/>
              <w:rPr>
                <w:rFonts w:hint="default" w:ascii="Times New Roman" w:hAnsi="Times New Roman" w:cs="Times New Roman"/>
                <w:sz w:val="21"/>
                <w:szCs w:val="21"/>
              </w:rPr>
            </w:pPr>
          </w:p>
        </w:tc>
        <w:tc>
          <w:tcPr>
            <w:tcW w:w="1185" w:type="dxa"/>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2" w:leftChars="-1" w:right="0" w:rightChars="0" w:firstLine="0" w:firstLineChars="0"/>
              <w:jc w:val="center"/>
              <w:rPr>
                <w:rFonts w:hint="default" w:ascii="Times New Roman" w:hAnsi="Times New Roman" w:cs="Times New Roman"/>
                <w:sz w:val="21"/>
                <w:szCs w:val="21"/>
              </w:rPr>
            </w:pPr>
          </w:p>
        </w:tc>
        <w:tc>
          <w:tcPr>
            <w:tcW w:w="788"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50.0 </w:t>
            </w:r>
          </w:p>
        </w:tc>
        <w:tc>
          <w:tcPr>
            <w:tcW w:w="1089"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0.287 </w:t>
            </w:r>
          </w:p>
        </w:tc>
        <w:tc>
          <w:tcPr>
            <w:tcW w:w="1308"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0.75 </w:t>
            </w:r>
          </w:p>
        </w:tc>
        <w:tc>
          <w:tcPr>
            <w:tcW w:w="1244"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0.803 </w:t>
            </w:r>
          </w:p>
        </w:tc>
        <w:tc>
          <w:tcPr>
            <w:tcW w:w="1112"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1.61 </w:t>
            </w:r>
          </w:p>
        </w:tc>
        <w:tc>
          <w:tcPr>
            <w:tcW w:w="1177"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19" w:type="dxa"/>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2" w:leftChars="-1" w:right="0" w:firstLine="0" w:firstLineChars="0"/>
              <w:jc w:val="center"/>
              <w:rPr>
                <w:rFonts w:hint="default" w:ascii="Times New Roman" w:hAnsi="Times New Roman" w:cs="Times New Roman"/>
                <w:sz w:val="21"/>
                <w:szCs w:val="21"/>
              </w:rPr>
            </w:pPr>
          </w:p>
        </w:tc>
        <w:tc>
          <w:tcPr>
            <w:tcW w:w="1185" w:type="dxa"/>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2" w:leftChars="-1" w:right="0" w:rightChars="0" w:firstLine="0" w:firstLineChars="0"/>
              <w:jc w:val="center"/>
              <w:rPr>
                <w:rFonts w:hint="default" w:ascii="Times New Roman" w:hAnsi="Times New Roman" w:cs="Times New Roman"/>
                <w:sz w:val="21"/>
                <w:szCs w:val="21"/>
              </w:rPr>
            </w:pPr>
          </w:p>
        </w:tc>
        <w:tc>
          <w:tcPr>
            <w:tcW w:w="788"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80.0 </w:t>
            </w:r>
          </w:p>
        </w:tc>
        <w:tc>
          <w:tcPr>
            <w:tcW w:w="1089"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0.463 </w:t>
            </w:r>
          </w:p>
        </w:tc>
        <w:tc>
          <w:tcPr>
            <w:tcW w:w="1308"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1.20 </w:t>
            </w:r>
          </w:p>
        </w:tc>
        <w:tc>
          <w:tcPr>
            <w:tcW w:w="1244"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1.286 </w:t>
            </w:r>
          </w:p>
        </w:tc>
        <w:tc>
          <w:tcPr>
            <w:tcW w:w="1112"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2.57 </w:t>
            </w:r>
          </w:p>
        </w:tc>
        <w:tc>
          <w:tcPr>
            <w:tcW w:w="1177"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19" w:type="dxa"/>
            <w:vMerge w:val="restart"/>
            <w:vAlign w:val="center"/>
          </w:tcPr>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9" w:leftChars="-31" w:right="0" w:rightChars="0" w:hanging="56" w:hangingChars="27"/>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磷化氢</w:t>
            </w:r>
            <w:r>
              <w:rPr>
                <w:rFonts w:hint="default" w:ascii="Times New Roman" w:hAnsi="Times New Roman" w:cs="Times New Roman"/>
                <w:sz w:val="21"/>
                <w:szCs w:val="21"/>
              </w:rPr>
              <w:t>气体检测仪</w:t>
            </w:r>
          </w:p>
        </w:tc>
        <w:tc>
          <w:tcPr>
            <w:tcW w:w="1185"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eastAsia="zh-CN"/>
              </w:rPr>
              <w:t>（</w:t>
            </w:r>
            <w:r>
              <w:rPr>
                <w:rFonts w:hint="default" w:ascii="Times New Roman" w:hAnsi="Times New Roman" w:cs="Times New Roman"/>
                <w:sz w:val="21"/>
                <w:szCs w:val="21"/>
              </w:rPr>
              <w:t>0～</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lang w:eastAsia="zh-CN"/>
              </w:rPr>
              <w:t>）</w:t>
            </w:r>
            <w:r>
              <w:rPr>
                <w:rFonts w:hint="default" w:ascii="Times New Roman" w:hAnsi="Times New Roman" w:cs="Times New Roman"/>
                <w:sz w:val="21"/>
                <w:szCs w:val="21"/>
              </w:rPr>
              <w:t>μmol/mol</w:t>
            </w:r>
          </w:p>
        </w:tc>
        <w:tc>
          <w:tcPr>
            <w:tcW w:w="78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1.00 </w:t>
            </w:r>
          </w:p>
        </w:tc>
        <w:tc>
          <w:tcPr>
            <w:tcW w:w="1089"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0.004 </w:t>
            </w:r>
          </w:p>
        </w:tc>
        <w:tc>
          <w:tcPr>
            <w:tcW w:w="1308"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0.015 </w:t>
            </w:r>
          </w:p>
        </w:tc>
        <w:tc>
          <w:tcPr>
            <w:tcW w:w="1244"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0.016 </w:t>
            </w:r>
          </w:p>
        </w:tc>
        <w:tc>
          <w:tcPr>
            <w:tcW w:w="1112"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0.032 </w:t>
            </w:r>
          </w:p>
        </w:tc>
        <w:tc>
          <w:tcPr>
            <w:tcW w:w="1177"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19" w:type="dxa"/>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2" w:leftChars="-1" w:right="0" w:firstLine="0" w:firstLineChars="0"/>
              <w:jc w:val="center"/>
              <w:rPr>
                <w:rFonts w:hint="default" w:ascii="Times New Roman" w:hAnsi="Times New Roman" w:cs="Times New Roman"/>
                <w:sz w:val="21"/>
                <w:szCs w:val="21"/>
              </w:rPr>
            </w:pPr>
          </w:p>
        </w:tc>
        <w:tc>
          <w:tcPr>
            <w:tcW w:w="1185" w:type="dxa"/>
            <w:vMerge w:val="continue"/>
            <w:vAlign w:val="center"/>
          </w:tcPr>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 w:leftChars="-1" w:right="0" w:firstLine="0" w:firstLineChars="0"/>
              <w:jc w:val="center"/>
              <w:textAlignment w:val="auto"/>
              <w:rPr>
                <w:rFonts w:hint="default" w:ascii="Times New Roman" w:hAnsi="Times New Roman" w:cs="Times New Roman"/>
                <w:sz w:val="21"/>
                <w:szCs w:val="21"/>
              </w:rPr>
            </w:pPr>
          </w:p>
        </w:tc>
        <w:tc>
          <w:tcPr>
            <w:tcW w:w="78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2.50 </w:t>
            </w:r>
          </w:p>
        </w:tc>
        <w:tc>
          <w:tcPr>
            <w:tcW w:w="1089" w:type="dxa"/>
            <w:tcBorders>
              <w:bottom w:val="nil"/>
            </w:tcBorders>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0.009 </w:t>
            </w:r>
          </w:p>
        </w:tc>
        <w:tc>
          <w:tcPr>
            <w:tcW w:w="1308"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0.038 </w:t>
            </w:r>
          </w:p>
        </w:tc>
        <w:tc>
          <w:tcPr>
            <w:tcW w:w="1244"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0.039 </w:t>
            </w:r>
          </w:p>
        </w:tc>
        <w:tc>
          <w:tcPr>
            <w:tcW w:w="1112"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0.078 </w:t>
            </w:r>
          </w:p>
        </w:tc>
        <w:tc>
          <w:tcPr>
            <w:tcW w:w="1177"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19" w:type="dxa"/>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2" w:leftChars="-1" w:right="0" w:firstLine="0" w:firstLineChars="0"/>
              <w:jc w:val="center"/>
              <w:rPr>
                <w:rFonts w:hint="default" w:ascii="Times New Roman" w:hAnsi="Times New Roman" w:cs="Times New Roman"/>
                <w:sz w:val="21"/>
                <w:szCs w:val="21"/>
              </w:rPr>
            </w:pPr>
          </w:p>
        </w:tc>
        <w:tc>
          <w:tcPr>
            <w:tcW w:w="1185" w:type="dxa"/>
            <w:vMerge w:val="continue"/>
            <w:vAlign w:val="center"/>
          </w:tcPr>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2" w:leftChars="-1" w:right="0" w:firstLine="0" w:firstLineChars="0"/>
              <w:jc w:val="center"/>
              <w:textAlignment w:val="auto"/>
              <w:rPr>
                <w:rFonts w:hint="default" w:ascii="Times New Roman" w:hAnsi="Times New Roman" w:cs="Times New Roman"/>
                <w:sz w:val="21"/>
                <w:szCs w:val="21"/>
              </w:rPr>
            </w:pPr>
          </w:p>
        </w:tc>
        <w:tc>
          <w:tcPr>
            <w:tcW w:w="78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4.00 </w:t>
            </w:r>
          </w:p>
        </w:tc>
        <w:tc>
          <w:tcPr>
            <w:tcW w:w="1089"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0.010 </w:t>
            </w:r>
          </w:p>
        </w:tc>
        <w:tc>
          <w:tcPr>
            <w:tcW w:w="1308"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0.060 </w:t>
            </w:r>
          </w:p>
        </w:tc>
        <w:tc>
          <w:tcPr>
            <w:tcW w:w="1244"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0.061 </w:t>
            </w:r>
          </w:p>
        </w:tc>
        <w:tc>
          <w:tcPr>
            <w:tcW w:w="1112"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0.122 </w:t>
            </w:r>
          </w:p>
        </w:tc>
        <w:tc>
          <w:tcPr>
            <w:tcW w:w="1177" w:type="dxa"/>
            <w:vAlign w:val="center"/>
          </w:tcPr>
          <w:p>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19" w:type="dxa"/>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rPr>
                <w:rFonts w:hint="default" w:ascii="Times New Roman" w:hAnsi="Times New Roman" w:cs="Times New Roman"/>
                <w:sz w:val="21"/>
                <w:szCs w:val="21"/>
              </w:rPr>
            </w:pPr>
          </w:p>
        </w:tc>
        <w:tc>
          <w:tcPr>
            <w:tcW w:w="1185" w:type="dxa"/>
            <w:vMerge w:val="restart"/>
            <w:vAlign w:val="center"/>
          </w:tcPr>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rPr>
                <w:rFonts w:hint="default" w:ascii="Times New Roman" w:hAnsi="Times New Roman" w:eastAsia="宋体" w:cs="Times New Roman"/>
                <w:color w:val="000000"/>
                <w:kern w:val="0"/>
                <w:sz w:val="21"/>
                <w:szCs w:val="21"/>
                <w:lang w:val="en-US" w:eastAsia="zh-CN" w:bidi="ar-SA"/>
              </w:rPr>
            </w:pPr>
            <w:r>
              <w:rPr>
                <w:rFonts w:hint="default" w:ascii="Times New Roman" w:hAnsi="Times New Roman" w:cs="Times New Roman"/>
                <w:sz w:val="21"/>
                <w:szCs w:val="21"/>
                <w:lang w:eastAsia="zh-CN"/>
              </w:rPr>
              <w:t>（</w:t>
            </w:r>
            <w:r>
              <w:rPr>
                <w:rFonts w:hint="default" w:ascii="Times New Roman" w:hAnsi="Times New Roman" w:cs="Times New Roman"/>
                <w:sz w:val="21"/>
                <w:szCs w:val="21"/>
              </w:rPr>
              <w:t>0～100</w:t>
            </w:r>
            <w:r>
              <w:rPr>
                <w:rFonts w:hint="default" w:ascii="Times New Roman" w:hAnsi="Times New Roman" w:cs="Times New Roman"/>
                <w:sz w:val="21"/>
                <w:szCs w:val="21"/>
                <w:lang w:eastAsia="zh-CN"/>
              </w:rPr>
              <w:t>）</w:t>
            </w:r>
            <w:r>
              <w:rPr>
                <w:rFonts w:hint="default" w:ascii="Times New Roman" w:hAnsi="Times New Roman" w:cs="Times New Roman"/>
                <w:sz w:val="21"/>
                <w:szCs w:val="21"/>
              </w:rPr>
              <w:t>μmol/mol</w:t>
            </w:r>
          </w:p>
        </w:tc>
        <w:tc>
          <w:tcPr>
            <w:tcW w:w="78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20.0 </w:t>
            </w:r>
          </w:p>
        </w:tc>
        <w:tc>
          <w:tcPr>
            <w:tcW w:w="1089"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0.119 </w:t>
            </w:r>
          </w:p>
        </w:tc>
        <w:tc>
          <w:tcPr>
            <w:tcW w:w="1308"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0.30 </w:t>
            </w:r>
          </w:p>
        </w:tc>
        <w:tc>
          <w:tcPr>
            <w:tcW w:w="1244" w:type="dxa"/>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 xml:space="preserve">0.323 </w:t>
            </w:r>
          </w:p>
        </w:tc>
        <w:tc>
          <w:tcPr>
            <w:tcW w:w="1112" w:type="dxa"/>
            <w:vAlign w:val="center"/>
          </w:tcPr>
          <w:p>
            <w:pPr>
              <w:keepNext w:val="0"/>
              <w:keepLines w:val="0"/>
              <w:widowControl/>
              <w:suppressLineNumbers w:val="0"/>
              <w:jc w:val="center"/>
              <w:textAlignment w:val="center"/>
              <w:rPr>
                <w:rFonts w:hint="default" w:ascii="Times New Roman" w:hAnsi="Times New Roman" w:cs="Times New Roman"/>
                <w:sz w:val="21"/>
                <w:szCs w:val="21"/>
                <w:lang w:val="en-US"/>
              </w:rPr>
            </w:pPr>
            <w:r>
              <w:rPr>
                <w:rFonts w:hint="default" w:ascii="Times New Roman" w:hAnsi="Times New Roman" w:eastAsia="宋体" w:cs="Times New Roman"/>
                <w:i w:val="0"/>
                <w:iCs w:val="0"/>
                <w:color w:val="000000"/>
                <w:kern w:val="0"/>
                <w:sz w:val="21"/>
                <w:szCs w:val="21"/>
                <w:u w:val="none"/>
                <w:lang w:val="en-US" w:eastAsia="zh-CN" w:bidi="ar"/>
              </w:rPr>
              <w:t xml:space="preserve">0.65 </w:t>
            </w:r>
          </w:p>
        </w:tc>
        <w:tc>
          <w:tcPr>
            <w:tcW w:w="1177"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19" w:type="dxa"/>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2" w:leftChars="-1" w:right="0" w:firstLine="0" w:firstLineChars="0"/>
              <w:jc w:val="center"/>
              <w:rPr>
                <w:rFonts w:hint="default" w:ascii="Times New Roman" w:hAnsi="Times New Roman" w:cs="Times New Roman"/>
                <w:sz w:val="21"/>
                <w:szCs w:val="21"/>
              </w:rPr>
            </w:pPr>
          </w:p>
        </w:tc>
        <w:tc>
          <w:tcPr>
            <w:tcW w:w="1185" w:type="dxa"/>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2" w:leftChars="-1" w:right="0" w:rightChars="0" w:firstLine="0" w:firstLineChars="0"/>
              <w:jc w:val="center"/>
              <w:rPr>
                <w:rFonts w:hint="default" w:ascii="Times New Roman" w:hAnsi="Times New Roman" w:cs="Times New Roman"/>
                <w:sz w:val="21"/>
                <w:szCs w:val="21"/>
              </w:rPr>
            </w:pPr>
          </w:p>
        </w:tc>
        <w:tc>
          <w:tcPr>
            <w:tcW w:w="78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50.0 </w:t>
            </w:r>
          </w:p>
        </w:tc>
        <w:tc>
          <w:tcPr>
            <w:tcW w:w="1089"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0.187 </w:t>
            </w:r>
          </w:p>
        </w:tc>
        <w:tc>
          <w:tcPr>
            <w:tcW w:w="1308"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0.75 </w:t>
            </w:r>
          </w:p>
        </w:tc>
        <w:tc>
          <w:tcPr>
            <w:tcW w:w="1244"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0.773 </w:t>
            </w:r>
          </w:p>
        </w:tc>
        <w:tc>
          <w:tcPr>
            <w:tcW w:w="1112"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1.55 </w:t>
            </w:r>
          </w:p>
        </w:tc>
        <w:tc>
          <w:tcPr>
            <w:tcW w:w="1177"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19" w:type="dxa"/>
            <w:vMerge w:val="continue"/>
            <w:vAlign w:val="center"/>
          </w:tcPr>
          <w:p>
            <w:pPr>
              <w:pStyle w:val="3"/>
              <w:keepNext w:val="0"/>
              <w:keepLines w:val="0"/>
              <w:pageBreakBefore w:val="0"/>
              <w:suppressLineNumbers w:val="0"/>
              <w:tabs>
                <w:tab w:val="left" w:pos="4855"/>
              </w:tabs>
              <w:kinsoku/>
              <w:wordWrap/>
              <w:overflowPunct/>
              <w:topLinePunct w:val="0"/>
              <w:autoSpaceDE/>
              <w:autoSpaceDN/>
              <w:bidi w:val="0"/>
              <w:adjustRightInd/>
              <w:snapToGrid/>
              <w:spacing w:before="0" w:beforeAutospacing="0" w:after="0" w:afterAutospacing="0" w:line="240" w:lineRule="auto"/>
              <w:ind w:left="-2" w:leftChars="-1" w:right="0" w:firstLine="0" w:firstLineChars="0"/>
              <w:jc w:val="center"/>
              <w:rPr>
                <w:rFonts w:hint="default" w:ascii="Times New Roman" w:hAnsi="Times New Roman" w:cs="Times New Roman"/>
                <w:sz w:val="21"/>
                <w:szCs w:val="21"/>
              </w:rPr>
            </w:pPr>
          </w:p>
        </w:tc>
        <w:tc>
          <w:tcPr>
            <w:tcW w:w="1185" w:type="dxa"/>
            <w:vMerge w:val="continue"/>
            <w:vAlign w:val="center"/>
          </w:tcPr>
          <w:p>
            <w:pPr>
              <w:pStyle w:val="3"/>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2" w:leftChars="-1" w:right="0" w:rightChars="0" w:firstLine="0" w:firstLineChars="0"/>
              <w:jc w:val="center"/>
              <w:rPr>
                <w:rFonts w:hint="default" w:ascii="Times New Roman" w:hAnsi="Times New Roman" w:cs="Times New Roman"/>
                <w:sz w:val="21"/>
                <w:szCs w:val="21"/>
              </w:rPr>
            </w:pPr>
          </w:p>
        </w:tc>
        <w:tc>
          <w:tcPr>
            <w:tcW w:w="78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80.0 </w:t>
            </w:r>
          </w:p>
        </w:tc>
        <w:tc>
          <w:tcPr>
            <w:tcW w:w="1089"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0.283 </w:t>
            </w:r>
          </w:p>
        </w:tc>
        <w:tc>
          <w:tcPr>
            <w:tcW w:w="1308"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1.20 </w:t>
            </w:r>
          </w:p>
        </w:tc>
        <w:tc>
          <w:tcPr>
            <w:tcW w:w="1244"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1.233 </w:t>
            </w:r>
          </w:p>
        </w:tc>
        <w:tc>
          <w:tcPr>
            <w:tcW w:w="1112"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2.47 </w:t>
            </w:r>
          </w:p>
        </w:tc>
        <w:tc>
          <w:tcPr>
            <w:tcW w:w="1177" w:type="dxa"/>
            <w:vAlign w:val="center"/>
          </w:tcPr>
          <w:p>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3.1%</w:t>
            </w:r>
          </w:p>
        </w:tc>
      </w:tr>
    </w:tbl>
    <w:p>
      <w:pPr>
        <w:pStyle w:val="3"/>
        <w:tabs>
          <w:tab w:val="left" w:pos="4855"/>
        </w:tabs>
        <w:spacing w:line="360" w:lineRule="auto"/>
        <w:ind w:left="0" w:firstLine="0" w:firstLineChars="0"/>
        <w:jc w:val="left"/>
        <w:rPr>
          <w:rFonts w:ascii="Times New Roman" w:hAnsi="宋体"/>
          <w:sz w:val="21"/>
          <w:szCs w:val="21"/>
        </w:rPr>
      </w:pPr>
    </w:p>
    <w:p>
      <w:pPr>
        <w:spacing w:line="360" w:lineRule="auto"/>
        <w:ind w:left="0" w:firstLine="480" w:firstLineChars="200"/>
        <w:jc w:val="left"/>
        <w:rPr>
          <w:rFonts w:hint="eastAsia" w:ascii="Times New Roman" w:hAnsi="Times New Roman" w:eastAsia="宋体"/>
          <w:sz w:val="24"/>
          <w:szCs w:val="24"/>
          <w:lang w:val="en-US" w:eastAsia="zh-CN"/>
        </w:rPr>
      </w:pPr>
      <w:r>
        <w:rPr>
          <w:rFonts w:hint="eastAsia" w:ascii="Times New Roman" w:hAnsi="Times New Roman"/>
          <w:sz w:val="24"/>
          <w:szCs w:val="24"/>
          <w:lang w:val="en-US" w:eastAsia="zh-CN"/>
        </w:rPr>
        <w:t>熏蒸气体检测仪测量结果的</w:t>
      </w:r>
      <w:r>
        <w:rPr>
          <w:rFonts w:hint="eastAsia"/>
          <w:sz w:val="24"/>
          <w:szCs w:val="24"/>
          <w:lang w:val="en-US" w:eastAsia="zh-CN"/>
        </w:rPr>
        <w:t>相对扩展</w:t>
      </w:r>
      <w:r>
        <w:rPr>
          <w:rFonts w:hint="eastAsia" w:ascii="Times New Roman" w:hAnsi="Times New Roman"/>
          <w:sz w:val="24"/>
          <w:szCs w:val="24"/>
          <w:lang w:val="en-US" w:eastAsia="zh-CN"/>
        </w:rPr>
        <w:t>不确定度</w:t>
      </w:r>
      <w:r>
        <w:rPr>
          <w:rFonts w:hint="eastAsia"/>
          <w:i/>
          <w:iCs/>
          <w:sz w:val="24"/>
          <w:szCs w:val="24"/>
          <w:lang w:val="en-US" w:eastAsia="zh-CN"/>
        </w:rPr>
        <w:t>U</w:t>
      </w:r>
      <w:r>
        <w:rPr>
          <w:rFonts w:hint="eastAsia"/>
          <w:sz w:val="24"/>
          <w:szCs w:val="24"/>
          <w:vertAlign w:val="subscript"/>
          <w:lang w:val="en-US" w:eastAsia="zh-CN"/>
        </w:rPr>
        <w:t>r</w:t>
      </w:r>
      <w:r>
        <w:rPr>
          <w:rFonts w:hint="default" w:ascii="Times New Roman" w:hAnsi="Times New Roman" w:cs="Times New Roman"/>
          <w:sz w:val="24"/>
          <w:szCs w:val="24"/>
        </w:rPr>
        <w:t>（</w:t>
      </w:r>
      <w:r>
        <w:rPr>
          <w:rFonts w:hint="default" w:ascii="Times New Roman" w:hAnsi="Times New Roman" w:cs="Times New Roman"/>
          <w:i/>
          <w:iCs/>
          <w:sz w:val="24"/>
          <w:szCs w:val="24"/>
        </w:rPr>
        <w:t>k</w:t>
      </w:r>
      <w:r>
        <w:rPr>
          <w:rFonts w:hint="default" w:ascii="Times New Roman" w:hAnsi="Times New Roman" w:cs="Times New Roman"/>
          <w:sz w:val="24"/>
          <w:szCs w:val="24"/>
        </w:rPr>
        <w:t>=2）</w:t>
      </w:r>
      <w:r>
        <w:rPr>
          <w:rFonts w:hint="eastAsia" w:cs="Times New Roman"/>
          <w:sz w:val="24"/>
          <w:szCs w:val="24"/>
          <w:lang w:val="en-US" w:eastAsia="zh-CN"/>
        </w:rPr>
        <w:t>约为3.3%，</w:t>
      </w:r>
      <w:r>
        <w:rPr>
          <w:rFonts w:hint="eastAsia" w:ascii="Times New Roman" w:hAnsi="Times New Roman"/>
          <w:sz w:val="24"/>
          <w:szCs w:val="24"/>
          <w:lang w:val="en-US" w:eastAsia="zh-CN"/>
        </w:rPr>
        <w:t>结果见表4。</w:t>
      </w:r>
      <w:r>
        <w:rPr>
          <w:rFonts w:hint="eastAsia" w:ascii="Times New Roman" w:hAnsi="Times New Roman" w:cs="Times New Roman"/>
          <w:color w:val="auto"/>
          <w:sz w:val="24"/>
        </w:rPr>
        <w:t>扩展不确定度≈1/3</w:t>
      </w:r>
      <w:r>
        <w:rPr>
          <w:rFonts w:hint="eastAsia" w:cs="Times New Roman"/>
          <w:sz w:val="24"/>
          <w:lang w:val="en-US" w:eastAsia="zh-CN"/>
        </w:rPr>
        <w:t>最大示值误差。</w:t>
      </w:r>
    </w:p>
    <w:p>
      <w:pPr>
        <w:pStyle w:val="3"/>
        <w:tabs>
          <w:tab w:val="left" w:pos="4855"/>
        </w:tabs>
        <w:spacing w:line="360" w:lineRule="auto"/>
        <w:ind w:left="0" w:firstLine="0" w:firstLineChars="0"/>
        <w:jc w:val="left"/>
        <w:rPr>
          <w:rFonts w:ascii="Times New Roman" w:hAnsi="宋体"/>
          <w:sz w:val="21"/>
          <w:szCs w:val="21"/>
        </w:rPr>
      </w:pPr>
    </w:p>
    <w:p>
      <w:pPr>
        <w:pStyle w:val="3"/>
        <w:tabs>
          <w:tab w:val="left" w:pos="4855"/>
        </w:tabs>
        <w:spacing w:line="360" w:lineRule="auto"/>
        <w:ind w:left="0" w:firstLine="0" w:firstLineChars="0"/>
        <w:jc w:val="left"/>
        <w:rPr>
          <w:rFonts w:ascii="Times New Roman" w:hAnsi="宋体"/>
          <w:sz w:val="21"/>
          <w:szCs w:val="21"/>
        </w:rPr>
      </w:pPr>
    </w:p>
    <w:p>
      <w:pPr>
        <w:jc w:val="center"/>
      </w:pPr>
      <w:r>
        <w:rPr>
          <w:rFonts w:hint="eastAsia"/>
          <w:color w:val="000000"/>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wNWUwMzM4NWY0OTk0NWQwZTM3ZGZhZmEwOTQ4YjYifQ=="/>
  </w:docVars>
  <w:rsids>
    <w:rsidRoot w:val="7CBE0CB9"/>
    <w:rsid w:val="0EEA1757"/>
    <w:rsid w:val="10180076"/>
    <w:rsid w:val="140F0439"/>
    <w:rsid w:val="20023D27"/>
    <w:rsid w:val="2A3A6985"/>
    <w:rsid w:val="2F7355C9"/>
    <w:rsid w:val="33D742DC"/>
    <w:rsid w:val="38765C86"/>
    <w:rsid w:val="44DE708D"/>
    <w:rsid w:val="685956E1"/>
    <w:rsid w:val="774F3569"/>
    <w:rsid w:val="7AA17C39"/>
    <w:rsid w:val="7CBE0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ody Text Indent 2"/>
    <w:basedOn w:val="1"/>
    <w:qFormat/>
    <w:uiPriority w:val="0"/>
    <w:pPr>
      <w:spacing w:line="500" w:lineRule="exact"/>
      <w:ind w:left="220" w:firstLine="499" w:firstLineChars="217"/>
    </w:pPr>
    <w:rPr>
      <w:rFonts w:ascii="宋体"/>
      <w:color w:val="000000"/>
      <w:kern w:val="0"/>
      <w:sz w:val="23"/>
      <w:szCs w:val="23"/>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1" Type="http://schemas.openxmlformats.org/officeDocument/2006/relationships/fontTable" Target="fontTable.xml"/><Relationship Id="rId60" Type="http://schemas.openxmlformats.org/officeDocument/2006/relationships/customXml" Target="../customXml/item1.xml"/><Relationship Id="rId6" Type="http://schemas.openxmlformats.org/officeDocument/2006/relationships/oleObject" Target="embeddings/oleObject2.bin"/><Relationship Id="rId59" Type="http://schemas.openxmlformats.org/officeDocument/2006/relationships/oleObject" Target="embeddings/oleObject30.bin"/><Relationship Id="rId58" Type="http://schemas.openxmlformats.org/officeDocument/2006/relationships/image" Target="media/image26.wmf"/><Relationship Id="rId57" Type="http://schemas.openxmlformats.org/officeDocument/2006/relationships/oleObject" Target="embeddings/oleObject29.bin"/><Relationship Id="rId56" Type="http://schemas.openxmlformats.org/officeDocument/2006/relationships/image" Target="media/image25.wmf"/><Relationship Id="rId55" Type="http://schemas.openxmlformats.org/officeDocument/2006/relationships/image" Target="media/image24.wmf"/><Relationship Id="rId54" Type="http://schemas.openxmlformats.org/officeDocument/2006/relationships/oleObject" Target="embeddings/oleObject28.bin"/><Relationship Id="rId53" Type="http://schemas.openxmlformats.org/officeDocument/2006/relationships/image" Target="media/image23.wmf"/><Relationship Id="rId52" Type="http://schemas.openxmlformats.org/officeDocument/2006/relationships/oleObject" Target="embeddings/oleObject27.bin"/><Relationship Id="rId51" Type="http://schemas.openxmlformats.org/officeDocument/2006/relationships/image" Target="media/image22.wmf"/><Relationship Id="rId50" Type="http://schemas.openxmlformats.org/officeDocument/2006/relationships/oleObject" Target="embeddings/oleObject26.bin"/><Relationship Id="rId5" Type="http://schemas.openxmlformats.org/officeDocument/2006/relationships/image" Target="media/image1.wmf"/><Relationship Id="rId49" Type="http://schemas.openxmlformats.org/officeDocument/2006/relationships/image" Target="media/image21.wmf"/><Relationship Id="rId48" Type="http://schemas.openxmlformats.org/officeDocument/2006/relationships/oleObject" Target="embeddings/oleObject25.bin"/><Relationship Id="rId47" Type="http://schemas.openxmlformats.org/officeDocument/2006/relationships/image" Target="media/image20.wmf"/><Relationship Id="rId46" Type="http://schemas.openxmlformats.org/officeDocument/2006/relationships/oleObject" Target="embeddings/oleObject24.bin"/><Relationship Id="rId45" Type="http://schemas.openxmlformats.org/officeDocument/2006/relationships/image" Target="media/image19.wmf"/><Relationship Id="rId44" Type="http://schemas.openxmlformats.org/officeDocument/2006/relationships/oleObject" Target="embeddings/oleObject23.bin"/><Relationship Id="rId43" Type="http://schemas.openxmlformats.org/officeDocument/2006/relationships/oleObject" Target="embeddings/oleObject22.bin"/><Relationship Id="rId42" Type="http://schemas.openxmlformats.org/officeDocument/2006/relationships/oleObject" Target="embeddings/oleObject21.bin"/><Relationship Id="rId41" Type="http://schemas.openxmlformats.org/officeDocument/2006/relationships/image" Target="media/image18.wmf"/><Relationship Id="rId40" Type="http://schemas.openxmlformats.org/officeDocument/2006/relationships/oleObject" Target="embeddings/oleObject20.bin"/><Relationship Id="rId4" Type="http://schemas.openxmlformats.org/officeDocument/2006/relationships/oleObject" Target="embeddings/oleObject1.bin"/><Relationship Id="rId39" Type="http://schemas.openxmlformats.org/officeDocument/2006/relationships/image" Target="media/image17.wmf"/><Relationship Id="rId38" Type="http://schemas.openxmlformats.org/officeDocument/2006/relationships/oleObject" Target="embeddings/oleObject19.bin"/><Relationship Id="rId37" Type="http://schemas.openxmlformats.org/officeDocument/2006/relationships/image" Target="media/image16.wmf"/><Relationship Id="rId36" Type="http://schemas.openxmlformats.org/officeDocument/2006/relationships/oleObject" Target="embeddings/oleObject18.bin"/><Relationship Id="rId35" Type="http://schemas.openxmlformats.org/officeDocument/2006/relationships/image" Target="media/image15.wmf"/><Relationship Id="rId34" Type="http://schemas.openxmlformats.org/officeDocument/2006/relationships/oleObject" Target="embeddings/oleObject17.bin"/><Relationship Id="rId33" Type="http://schemas.openxmlformats.org/officeDocument/2006/relationships/image" Target="media/image14.wmf"/><Relationship Id="rId32" Type="http://schemas.openxmlformats.org/officeDocument/2006/relationships/oleObject" Target="embeddings/oleObject16.bin"/><Relationship Id="rId31" Type="http://schemas.openxmlformats.org/officeDocument/2006/relationships/image" Target="media/image13.wmf"/><Relationship Id="rId30" Type="http://schemas.openxmlformats.org/officeDocument/2006/relationships/oleObject" Target="embeddings/oleObject15.bin"/><Relationship Id="rId3" Type="http://schemas.openxmlformats.org/officeDocument/2006/relationships/theme" Target="theme/theme1.xml"/><Relationship Id="rId29" Type="http://schemas.openxmlformats.org/officeDocument/2006/relationships/image" Target="media/image12.wmf"/><Relationship Id="rId28" Type="http://schemas.openxmlformats.org/officeDocument/2006/relationships/oleObject" Target="embeddings/oleObject14.bin"/><Relationship Id="rId27" Type="http://schemas.openxmlformats.org/officeDocument/2006/relationships/oleObject" Target="embeddings/oleObject13.bin"/><Relationship Id="rId26" Type="http://schemas.openxmlformats.org/officeDocument/2006/relationships/image" Target="media/image11.wmf"/><Relationship Id="rId25" Type="http://schemas.openxmlformats.org/officeDocument/2006/relationships/oleObject" Target="embeddings/oleObject12.bin"/><Relationship Id="rId24" Type="http://schemas.openxmlformats.org/officeDocument/2006/relationships/image" Target="media/image10.wmf"/><Relationship Id="rId23" Type="http://schemas.openxmlformats.org/officeDocument/2006/relationships/oleObject" Target="embeddings/oleObject11.bin"/><Relationship Id="rId22" Type="http://schemas.openxmlformats.org/officeDocument/2006/relationships/image" Target="media/image9.wmf"/><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2023-10-09T15:53:00Z</dcterms:created>
  <dc:creator>KeRu</dc:creator>
  <cp:lastModifiedBy>李士良</cp:lastModifiedBy>
  <cp:lastPrinted>2023-10-10T07:04:00Z</cp:lastPrinted>
  <dcterms:modified xsi:type="dcterms:W3CDTF">2023-10-10T10:29:39Z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A769EB63BDFD4C67B750701E50157E70_13</vt:lpwstr>
  </property>
</Properties>
</file>