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Times New Roman" w:hAnsi="Times New Roman" w:cs="Times New Roman"/>
          <w:b/>
          <w:szCs w:val="21"/>
        </w:rPr>
      </w:pPr>
      <w:bookmarkStart w:id="0" w:name="_Toc262743956"/>
    </w:p>
    <w:p>
      <w:pPr>
        <w:adjustRightInd w:val="0"/>
        <w:snapToGrid w:val="0"/>
        <w:spacing w:line="360" w:lineRule="auto"/>
        <w:jc w:val="center"/>
        <w:rPr>
          <w:rFonts w:ascii="Times New Roman" w:hAnsi="Times New Roman" w:cs="Times New Roman"/>
          <w:b/>
          <w:szCs w:val="21"/>
        </w:rPr>
      </w:pPr>
    </w:p>
    <w:p>
      <w:pPr>
        <w:adjustRightInd w:val="0"/>
        <w:snapToGrid w:val="0"/>
        <w:spacing w:line="360" w:lineRule="auto"/>
        <w:jc w:val="center"/>
        <w:rPr>
          <w:rFonts w:ascii="Times New Roman" w:hAnsi="Times New Roman" w:cs="Times New Roman"/>
          <w:b/>
          <w:szCs w:val="21"/>
        </w:rPr>
      </w:pPr>
    </w:p>
    <w:p>
      <w:pPr>
        <w:adjustRightInd w:val="0"/>
        <w:snapToGrid w:val="0"/>
        <w:spacing w:line="360" w:lineRule="auto"/>
        <w:jc w:val="center"/>
        <w:rPr>
          <w:rFonts w:ascii="Times New Roman" w:hAnsi="Times New Roman" w:cs="Times New Roman"/>
          <w:b/>
          <w:szCs w:val="21"/>
        </w:rPr>
      </w:pPr>
    </w:p>
    <w:p>
      <w:pPr>
        <w:adjustRightInd w:val="0"/>
        <w:snapToGrid w:val="0"/>
        <w:spacing w:line="360" w:lineRule="auto"/>
        <w:jc w:val="center"/>
        <w:rPr>
          <w:rFonts w:ascii="Times New Roman" w:hAnsi="Times New Roman" w:cs="Times New Roman"/>
          <w:b/>
          <w:szCs w:val="21"/>
        </w:rPr>
      </w:pPr>
    </w:p>
    <w:p>
      <w:pPr>
        <w:adjustRightInd w:val="0"/>
        <w:snapToGrid w:val="0"/>
        <w:spacing w:line="360" w:lineRule="auto"/>
        <w:jc w:val="center"/>
        <w:rPr>
          <w:rFonts w:ascii="Times New Roman" w:hAnsi="Times New Roman" w:cs="Times New Roman"/>
          <w:b/>
          <w:szCs w:val="21"/>
        </w:rPr>
      </w:pPr>
    </w:p>
    <w:p>
      <w:pPr>
        <w:adjustRightInd w:val="0"/>
        <w:snapToGrid w:val="0"/>
        <w:spacing w:line="360" w:lineRule="auto"/>
        <w:jc w:val="center"/>
        <w:rPr>
          <w:rFonts w:ascii="Times New Roman" w:hAnsi="Times New Roman" w:cs="Times New Roman"/>
          <w:b/>
          <w:szCs w:val="21"/>
        </w:rPr>
      </w:pPr>
    </w:p>
    <w:p>
      <w:pPr>
        <w:adjustRightInd w:val="0"/>
        <w:snapToGrid w:val="0"/>
        <w:spacing w:line="360" w:lineRule="auto"/>
        <w:jc w:val="center"/>
        <w:rPr>
          <w:rFonts w:ascii="Times New Roman" w:hAnsi="Times New Roman" w:cs="Times New Roman"/>
          <w:b/>
          <w:szCs w:val="21"/>
        </w:rPr>
      </w:pPr>
    </w:p>
    <w:p>
      <w:pPr>
        <w:adjustRightInd w:val="0"/>
        <w:snapToGrid w:val="0"/>
        <w:spacing w:line="360" w:lineRule="auto"/>
        <w:jc w:val="center"/>
        <w:rPr>
          <w:rFonts w:ascii="Times New Roman" w:hAnsi="Times New Roman" w:cs="Times New Roman"/>
          <w:b/>
          <w:szCs w:val="21"/>
        </w:rPr>
      </w:pPr>
    </w:p>
    <w:p>
      <w:pPr>
        <w:adjustRightInd w:val="0"/>
        <w:snapToGrid w:val="0"/>
        <w:spacing w:line="360" w:lineRule="auto"/>
        <w:jc w:val="center"/>
        <w:rPr>
          <w:rFonts w:hint="eastAsia" w:ascii="Times New Roman" w:hAnsi="Times New Roman" w:cs="Times New Roman"/>
          <w:b/>
          <w:sz w:val="48"/>
          <w:szCs w:val="48"/>
          <w:lang w:eastAsia="zh-CN"/>
        </w:rPr>
      </w:pPr>
      <w:r>
        <w:rPr>
          <w:rFonts w:hint="eastAsia" w:ascii="Times New Roman" w:hAnsi="Times New Roman" w:cs="Times New Roman"/>
          <w:b/>
          <w:sz w:val="48"/>
          <w:szCs w:val="48"/>
          <w:lang w:eastAsia="zh-CN"/>
        </w:rPr>
        <w:t>机械计数式海洋浮游生物网口流量计</w:t>
      </w:r>
    </w:p>
    <w:p>
      <w:pPr>
        <w:adjustRightInd w:val="0"/>
        <w:snapToGrid w:val="0"/>
        <w:spacing w:line="360" w:lineRule="auto"/>
        <w:jc w:val="center"/>
        <w:rPr>
          <w:rFonts w:ascii="Times New Roman" w:hAnsi="Times New Roman" w:cs="Times New Roman"/>
          <w:b/>
          <w:sz w:val="48"/>
          <w:szCs w:val="48"/>
        </w:rPr>
      </w:pPr>
      <w:r>
        <w:rPr>
          <w:rFonts w:hint="eastAsia" w:ascii="Times New Roman" w:hAnsi="Times New Roman" w:cs="Times New Roman"/>
          <w:b/>
          <w:sz w:val="48"/>
          <w:szCs w:val="48"/>
        </w:rPr>
        <w:t>校准规范</w:t>
      </w:r>
      <w:r>
        <w:rPr>
          <w:rFonts w:ascii="Times New Roman" w:hAnsi="Times New Roman" w:cs="Times New Roman"/>
          <w:b/>
          <w:sz w:val="48"/>
          <w:szCs w:val="48"/>
        </w:rPr>
        <w:t>不确定度评定报告</w:t>
      </w:r>
    </w:p>
    <w:p>
      <w:pPr>
        <w:adjustRightInd w:val="0"/>
        <w:snapToGrid w:val="0"/>
        <w:spacing w:line="360" w:lineRule="auto"/>
        <w:jc w:val="center"/>
        <w:rPr>
          <w:rFonts w:ascii="Times New Roman" w:hAnsi="Times New Roman" w:cs="Times New Roman"/>
          <w:b/>
          <w:sz w:val="30"/>
          <w:szCs w:val="21"/>
        </w:rPr>
      </w:pPr>
    </w:p>
    <w:p>
      <w:pPr>
        <w:adjustRightInd w:val="0"/>
        <w:snapToGrid w:val="0"/>
        <w:spacing w:line="360" w:lineRule="auto"/>
        <w:jc w:val="center"/>
        <w:rPr>
          <w:rFonts w:ascii="Times New Roman" w:hAnsi="Times New Roman" w:cs="Times New Roman"/>
          <w:b/>
          <w:sz w:val="30"/>
          <w:szCs w:val="21"/>
        </w:rPr>
      </w:pPr>
    </w:p>
    <w:p>
      <w:pPr>
        <w:adjustRightInd w:val="0"/>
        <w:snapToGrid w:val="0"/>
        <w:spacing w:line="360" w:lineRule="auto"/>
        <w:jc w:val="center"/>
        <w:rPr>
          <w:rFonts w:ascii="Times New Roman" w:hAnsi="Times New Roman" w:cs="Times New Roman"/>
          <w:b/>
          <w:sz w:val="30"/>
          <w:szCs w:val="21"/>
        </w:rPr>
      </w:pPr>
    </w:p>
    <w:p>
      <w:pPr>
        <w:adjustRightInd w:val="0"/>
        <w:snapToGrid w:val="0"/>
        <w:spacing w:line="360" w:lineRule="auto"/>
        <w:jc w:val="center"/>
        <w:rPr>
          <w:rFonts w:ascii="Times New Roman" w:hAnsi="Times New Roman" w:cs="Times New Roman"/>
          <w:b/>
          <w:sz w:val="30"/>
          <w:szCs w:val="21"/>
        </w:rPr>
      </w:pPr>
    </w:p>
    <w:p>
      <w:pPr>
        <w:adjustRightInd w:val="0"/>
        <w:snapToGrid w:val="0"/>
        <w:spacing w:line="360" w:lineRule="auto"/>
        <w:rPr>
          <w:rFonts w:ascii="Times New Roman" w:hAnsi="Times New Roman" w:cs="Times New Roman"/>
          <w:b/>
          <w:sz w:val="30"/>
          <w:szCs w:val="21"/>
        </w:rPr>
      </w:pPr>
    </w:p>
    <w:p>
      <w:pPr>
        <w:adjustRightInd w:val="0"/>
        <w:snapToGrid w:val="0"/>
        <w:spacing w:line="360" w:lineRule="auto"/>
        <w:rPr>
          <w:rFonts w:ascii="Times New Roman" w:hAnsi="Times New Roman" w:cs="Times New Roman"/>
          <w:b/>
          <w:sz w:val="30"/>
          <w:szCs w:val="21"/>
        </w:rPr>
      </w:pPr>
    </w:p>
    <w:p>
      <w:pPr>
        <w:adjustRightInd w:val="0"/>
        <w:snapToGrid w:val="0"/>
        <w:spacing w:line="360" w:lineRule="auto"/>
        <w:jc w:val="center"/>
        <w:rPr>
          <w:rFonts w:ascii="Times New Roman" w:hAnsi="Times New Roman" w:cs="Times New Roman"/>
          <w:sz w:val="28"/>
          <w:szCs w:val="28"/>
        </w:rPr>
      </w:pPr>
    </w:p>
    <w:p>
      <w:pPr>
        <w:adjustRightInd w:val="0"/>
        <w:snapToGrid w:val="0"/>
        <w:spacing w:line="360" w:lineRule="auto"/>
        <w:jc w:val="center"/>
        <w:rPr>
          <w:rFonts w:ascii="Times New Roman" w:hAnsi="Times New Roman" w:cs="Times New Roman"/>
          <w:sz w:val="28"/>
          <w:szCs w:val="28"/>
        </w:rPr>
      </w:pPr>
    </w:p>
    <w:p>
      <w:pPr>
        <w:adjustRightInd w:val="0"/>
        <w:snapToGrid w:val="0"/>
        <w:spacing w:line="360" w:lineRule="auto"/>
        <w:jc w:val="center"/>
        <w:rPr>
          <w:rFonts w:ascii="Times New Roman" w:hAnsi="Times New Roman" w:cs="Times New Roman"/>
          <w:sz w:val="28"/>
          <w:szCs w:val="28"/>
        </w:rPr>
      </w:pPr>
    </w:p>
    <w:p>
      <w:pPr>
        <w:adjustRightInd w:val="0"/>
        <w:snapToGrid w:val="0"/>
        <w:spacing w:line="360" w:lineRule="auto"/>
        <w:jc w:val="center"/>
        <w:rPr>
          <w:rFonts w:ascii="Times New Roman" w:hAnsi="Times New Roman" w:cs="Times New Roman"/>
          <w:b/>
          <w:sz w:val="32"/>
          <w:szCs w:val="32"/>
        </w:rPr>
      </w:pPr>
      <w:r>
        <w:rPr>
          <w:rFonts w:ascii="Times New Roman" w:hAnsi="Times New Roman" w:cs="Times New Roman"/>
          <w:b/>
          <w:sz w:val="32"/>
          <w:szCs w:val="32"/>
        </w:rPr>
        <w:t>国家海洋局北海标准计量中心</w:t>
      </w:r>
    </w:p>
    <w:p>
      <w:pPr>
        <w:adjustRightInd w:val="0"/>
        <w:snapToGrid w:val="0"/>
        <w:spacing w:line="360" w:lineRule="auto"/>
        <w:jc w:val="center"/>
        <w:rPr>
          <w:rFonts w:ascii="Times New Roman" w:hAnsi="Times New Roman" w:cs="Times New Roman"/>
          <w:sz w:val="28"/>
          <w:szCs w:val="28"/>
        </w:rPr>
      </w:pPr>
      <w:r>
        <w:rPr>
          <w:rFonts w:hint="eastAsia" w:ascii="Times New Roman" w:hAnsi="Times New Roman" w:cs="Times New Roman"/>
          <w:b/>
          <w:sz w:val="32"/>
          <w:szCs w:val="32"/>
        </w:rPr>
        <w:t>20</w:t>
      </w:r>
      <w:r>
        <w:rPr>
          <w:rFonts w:hint="eastAsia" w:ascii="Times New Roman" w:hAnsi="Times New Roman" w:cs="Times New Roman"/>
          <w:b/>
          <w:sz w:val="32"/>
          <w:szCs w:val="32"/>
          <w:lang w:val="en-US" w:eastAsia="zh-CN"/>
        </w:rPr>
        <w:t>23</w:t>
      </w:r>
      <w:r>
        <w:rPr>
          <w:rFonts w:hint="eastAsia" w:ascii="Times New Roman" w:hAnsi="Times New Roman" w:cs="Times New Roman"/>
          <w:b/>
          <w:sz w:val="32"/>
          <w:szCs w:val="32"/>
        </w:rPr>
        <w:t>年</w:t>
      </w:r>
      <w:r>
        <w:rPr>
          <w:rFonts w:hint="eastAsia" w:ascii="Times New Roman" w:hAnsi="Times New Roman" w:cs="Times New Roman"/>
          <w:b/>
          <w:sz w:val="32"/>
          <w:szCs w:val="32"/>
          <w:lang w:val="en-US" w:eastAsia="zh-CN"/>
        </w:rPr>
        <w:t>7</w:t>
      </w:r>
      <w:r>
        <w:rPr>
          <w:rFonts w:hint="eastAsia" w:ascii="Times New Roman" w:hAnsi="Times New Roman" w:cs="Times New Roman"/>
          <w:b/>
          <w:sz w:val="32"/>
          <w:szCs w:val="32"/>
        </w:rPr>
        <w:t>月</w:t>
      </w:r>
    </w:p>
    <w:bookmarkEnd w:id="0"/>
    <w:p>
      <w:pPr>
        <w:rPr>
          <w:rFonts w:hint="eastAsia"/>
          <w:b/>
          <w:bCs/>
          <w:sz w:val="36"/>
          <w:szCs w:val="36"/>
          <w:lang w:eastAsia="zh-CN"/>
        </w:rPr>
      </w:pPr>
    </w:p>
    <w:p>
      <w:pPr>
        <w:rPr>
          <w:rFonts w:hint="eastAsia"/>
          <w:b/>
          <w:bCs/>
          <w:sz w:val="36"/>
          <w:szCs w:val="36"/>
          <w:lang w:eastAsia="zh-CN"/>
        </w:rPr>
      </w:pPr>
      <w:r>
        <w:rPr>
          <w:rFonts w:hint="eastAsia"/>
          <w:b/>
          <w:bCs/>
          <w:sz w:val="36"/>
          <w:szCs w:val="36"/>
          <w:lang w:eastAsia="zh-CN"/>
        </w:rPr>
        <w:br w:type="page"/>
      </w:r>
    </w:p>
    <w:p>
      <w:pPr>
        <w:jc w:val="center"/>
        <w:rPr>
          <w:rFonts w:hint="eastAsia"/>
          <w:b/>
          <w:bCs/>
          <w:sz w:val="36"/>
          <w:szCs w:val="36"/>
          <w:lang w:eastAsia="zh-CN"/>
        </w:rPr>
      </w:pPr>
      <w:r>
        <w:rPr>
          <w:rFonts w:hint="eastAsia"/>
          <w:b/>
          <w:bCs/>
          <w:sz w:val="36"/>
          <w:szCs w:val="36"/>
          <w:lang w:eastAsia="zh-CN"/>
        </w:rPr>
        <w:t>机械计数式海洋浮游生物网口流量计校准规范</w:t>
      </w:r>
    </w:p>
    <w:p>
      <w:pPr>
        <w:jc w:val="center"/>
        <w:rPr>
          <w:rFonts w:hint="eastAsia" w:eastAsia="宋体"/>
          <w:b/>
          <w:bCs/>
          <w:sz w:val="32"/>
          <w:szCs w:val="32"/>
          <w:lang w:eastAsia="zh-CN"/>
        </w:rPr>
      </w:pPr>
      <w:r>
        <w:rPr>
          <w:rFonts w:hint="eastAsia"/>
          <w:b/>
          <w:bCs/>
          <w:sz w:val="36"/>
          <w:szCs w:val="36"/>
          <w:lang w:eastAsia="zh-CN"/>
        </w:rPr>
        <w:t>不确定度评定报告</w:t>
      </w:r>
    </w:p>
    <w:p>
      <w:pPr>
        <w:spacing w:line="360" w:lineRule="auto"/>
        <w:rPr>
          <w:rFonts w:hint="eastAsia" w:ascii="宋体" w:hAnsi="宋体"/>
          <w:sz w:val="28"/>
          <w:szCs w:val="28"/>
          <w:lang w:val="en-US" w:eastAsia="zh-CN"/>
        </w:rPr>
      </w:pPr>
    </w:p>
    <w:p>
      <w:pPr>
        <w:spacing w:line="360" w:lineRule="auto"/>
        <w:rPr>
          <w:rFonts w:hint="default" w:ascii="宋体" w:hAnsi="宋体"/>
          <w:b/>
          <w:bCs/>
          <w:sz w:val="28"/>
          <w:szCs w:val="28"/>
          <w:lang w:val="en-US" w:eastAsia="zh-CN"/>
        </w:rPr>
      </w:pPr>
      <w:r>
        <w:rPr>
          <w:rFonts w:hint="eastAsia" w:ascii="宋体" w:hAnsi="宋体"/>
          <w:b/>
          <w:bCs/>
          <w:sz w:val="28"/>
          <w:szCs w:val="28"/>
          <w:lang w:val="en-US" w:eastAsia="zh-CN"/>
        </w:rPr>
        <w:t>1 适用范围</w:t>
      </w:r>
    </w:p>
    <w:p>
      <w:pPr>
        <w:spacing w:line="360" w:lineRule="auto"/>
        <w:ind w:firstLine="560" w:firstLineChars="200"/>
        <w:rPr>
          <w:rFonts w:hint="eastAsia" w:ascii="宋体" w:hAnsi="宋体"/>
          <w:sz w:val="28"/>
          <w:szCs w:val="28"/>
          <w:lang w:eastAsia="zh-CN"/>
        </w:rPr>
      </w:pPr>
      <w:r>
        <w:rPr>
          <w:rFonts w:hint="eastAsia" w:ascii="宋体" w:hAnsi="宋体"/>
          <w:sz w:val="28"/>
          <w:szCs w:val="28"/>
          <w:lang w:eastAsia="zh-CN"/>
        </w:rPr>
        <w:t>本报告适用于机械计数式海洋浮游生物网口流量计校准结果的不确定度评定。</w:t>
      </w:r>
    </w:p>
    <w:p>
      <w:pPr>
        <w:spacing w:line="360" w:lineRule="auto"/>
        <w:rPr>
          <w:rFonts w:hint="eastAsia" w:ascii="宋体" w:hAnsi="宋体"/>
          <w:b/>
          <w:bCs/>
          <w:sz w:val="28"/>
          <w:szCs w:val="28"/>
          <w:lang w:val="en-US" w:eastAsia="zh-CN"/>
        </w:rPr>
      </w:pPr>
      <w:r>
        <w:rPr>
          <w:rFonts w:hint="eastAsia" w:ascii="宋体" w:hAnsi="宋体"/>
          <w:b/>
          <w:bCs/>
          <w:sz w:val="28"/>
          <w:szCs w:val="28"/>
          <w:lang w:val="en-US" w:eastAsia="zh-CN"/>
        </w:rPr>
        <w:t>2 测量依据</w:t>
      </w:r>
    </w:p>
    <w:p>
      <w:pPr>
        <w:spacing w:line="360" w:lineRule="auto"/>
        <w:ind w:firstLine="560" w:firstLineChars="200"/>
        <w:rPr>
          <w:rFonts w:hint="eastAsia" w:ascii="宋体" w:hAnsi="宋体"/>
          <w:sz w:val="28"/>
          <w:szCs w:val="28"/>
        </w:rPr>
      </w:pPr>
      <w:r>
        <w:rPr>
          <w:rFonts w:hint="eastAsia" w:ascii="宋体" w:hAnsi="宋体"/>
          <w:sz w:val="28"/>
          <w:szCs w:val="28"/>
        </w:rPr>
        <w:t>GB 17378.7-2007</w:t>
      </w:r>
      <w:r>
        <w:rPr>
          <w:rFonts w:hint="eastAsia" w:ascii="宋体" w:hAnsi="宋体"/>
          <w:sz w:val="28"/>
          <w:szCs w:val="28"/>
          <w:lang w:eastAsia="zh-CN"/>
        </w:rPr>
        <w:t>《</w:t>
      </w:r>
      <w:r>
        <w:rPr>
          <w:rFonts w:hint="eastAsia" w:ascii="宋体" w:hAnsi="宋体"/>
          <w:sz w:val="28"/>
          <w:szCs w:val="28"/>
        </w:rPr>
        <w:t>海洋监测规范 第7部分：近海污染生态调查和生物监测</w:t>
      </w:r>
      <w:r>
        <w:rPr>
          <w:rFonts w:hint="eastAsia" w:ascii="宋体" w:hAnsi="宋体"/>
          <w:sz w:val="28"/>
          <w:szCs w:val="28"/>
          <w:lang w:eastAsia="zh-CN"/>
        </w:rPr>
        <w:t>》。</w:t>
      </w:r>
    </w:p>
    <w:p>
      <w:pPr>
        <w:spacing w:line="360" w:lineRule="auto"/>
        <w:rPr>
          <w:rFonts w:hint="eastAsia" w:ascii="宋体" w:hAnsi="宋体"/>
          <w:b/>
          <w:bCs/>
          <w:sz w:val="28"/>
          <w:szCs w:val="28"/>
          <w:lang w:val="en-US" w:eastAsia="zh-CN"/>
        </w:rPr>
      </w:pPr>
      <w:r>
        <w:rPr>
          <w:rFonts w:hint="eastAsia" w:ascii="宋体" w:hAnsi="宋体"/>
          <w:b/>
          <w:bCs/>
          <w:sz w:val="28"/>
          <w:szCs w:val="28"/>
          <w:lang w:val="en-US" w:eastAsia="zh-CN"/>
        </w:rPr>
        <w:t>3 测量标准</w:t>
      </w:r>
    </w:p>
    <w:p>
      <w:pPr>
        <w:spacing w:line="360" w:lineRule="auto"/>
        <w:ind w:firstLine="560" w:firstLineChars="200"/>
        <w:rPr>
          <w:rFonts w:hint="eastAsia" w:ascii="宋体" w:hAnsi="宋体" w:eastAsia="宋体"/>
          <w:sz w:val="28"/>
          <w:szCs w:val="28"/>
          <w:lang w:eastAsia="zh-CN"/>
        </w:rPr>
      </w:pPr>
      <w:r>
        <w:rPr>
          <w:rFonts w:hint="eastAsia" w:ascii="宋体" w:hAnsi="宋体"/>
          <w:sz w:val="28"/>
          <w:szCs w:val="28"/>
        </w:rPr>
        <w:t>流速</w:t>
      </w:r>
      <w:r>
        <w:rPr>
          <w:rFonts w:hint="eastAsia" w:ascii="宋体" w:hAnsi="宋体"/>
          <w:sz w:val="28"/>
          <w:szCs w:val="28"/>
          <w:lang w:eastAsia="zh-CN"/>
        </w:rPr>
        <w:t>校准</w:t>
      </w:r>
      <w:r>
        <w:rPr>
          <w:rFonts w:hint="eastAsia" w:ascii="宋体" w:hAnsi="宋体"/>
          <w:sz w:val="28"/>
          <w:szCs w:val="28"/>
        </w:rPr>
        <w:t>车、</w:t>
      </w:r>
      <w:r>
        <w:rPr>
          <w:rFonts w:hint="eastAsia" w:ascii="宋体" w:hAnsi="宋体"/>
          <w:sz w:val="28"/>
          <w:szCs w:val="28"/>
          <w:lang w:eastAsia="zh-CN"/>
        </w:rPr>
        <w:t>电子秒表。</w:t>
      </w:r>
    </w:p>
    <w:p>
      <w:pPr>
        <w:spacing w:line="360" w:lineRule="auto"/>
        <w:rPr>
          <w:rFonts w:hint="eastAsia" w:ascii="宋体" w:hAnsi="宋体"/>
          <w:b/>
          <w:bCs/>
          <w:sz w:val="28"/>
          <w:szCs w:val="28"/>
          <w:lang w:val="en-US" w:eastAsia="zh-CN"/>
        </w:rPr>
      </w:pPr>
      <w:r>
        <w:rPr>
          <w:rFonts w:hint="eastAsia" w:ascii="宋体" w:hAnsi="宋体"/>
          <w:b/>
          <w:bCs/>
          <w:sz w:val="28"/>
          <w:szCs w:val="28"/>
          <w:lang w:val="en-US" w:eastAsia="zh-CN"/>
        </w:rPr>
        <w:t>4 测量方法</w:t>
      </w:r>
    </w:p>
    <w:p>
      <w:pPr>
        <w:spacing w:line="360" w:lineRule="auto"/>
        <w:ind w:firstLine="560" w:firstLineChars="200"/>
        <w:rPr>
          <w:rFonts w:hint="eastAsia" w:ascii="宋体" w:hAnsi="宋体"/>
          <w:sz w:val="28"/>
          <w:szCs w:val="28"/>
        </w:rPr>
      </w:pPr>
      <w:r>
        <w:rPr>
          <w:rFonts w:hint="eastAsia" w:ascii="宋体" w:hAnsi="宋体"/>
          <w:sz w:val="28"/>
          <w:szCs w:val="28"/>
        </w:rPr>
        <w:t>依据</w:t>
      </w:r>
      <w:r>
        <w:rPr>
          <w:rFonts w:hint="eastAsia" w:ascii="宋体" w:hAnsi="宋体"/>
          <w:sz w:val="28"/>
          <w:szCs w:val="28"/>
          <w:lang w:eastAsia="zh-CN"/>
        </w:rPr>
        <w:t>《机械计数式海洋浮游生物网口流量计校准规范》</w:t>
      </w:r>
      <w:r>
        <w:rPr>
          <w:rFonts w:hint="eastAsia" w:ascii="宋体" w:hAnsi="宋体"/>
          <w:sz w:val="28"/>
          <w:szCs w:val="28"/>
        </w:rPr>
        <w:t>的要求进行</w:t>
      </w:r>
      <w:r>
        <w:rPr>
          <w:rFonts w:hint="eastAsia" w:ascii="宋体" w:hAnsi="宋体"/>
          <w:sz w:val="28"/>
          <w:szCs w:val="28"/>
          <w:lang w:eastAsia="zh-CN"/>
        </w:rPr>
        <w:t>起转速度、转子系数</w:t>
      </w:r>
      <w:r>
        <w:rPr>
          <w:rFonts w:hint="eastAsia" w:ascii="宋体" w:hAnsi="宋体"/>
          <w:sz w:val="28"/>
          <w:szCs w:val="28"/>
        </w:rPr>
        <w:t>的测量。</w:t>
      </w:r>
    </w:p>
    <w:p>
      <w:pPr>
        <w:spacing w:line="360" w:lineRule="auto"/>
        <w:rPr>
          <w:rFonts w:hint="default" w:ascii="宋体" w:hAnsi="宋体"/>
          <w:b/>
          <w:bCs/>
          <w:sz w:val="28"/>
          <w:szCs w:val="28"/>
          <w:lang w:val="en-US" w:eastAsia="zh-CN"/>
        </w:rPr>
      </w:pPr>
      <w:r>
        <w:rPr>
          <w:rFonts w:hint="eastAsia" w:ascii="宋体" w:hAnsi="宋体"/>
          <w:b/>
          <w:bCs/>
          <w:sz w:val="28"/>
          <w:szCs w:val="28"/>
          <w:lang w:val="en-US" w:eastAsia="zh-CN"/>
        </w:rPr>
        <w:t>5 评定依据</w:t>
      </w:r>
    </w:p>
    <w:p>
      <w:pPr>
        <w:spacing w:line="360" w:lineRule="auto"/>
        <w:ind w:firstLine="560" w:firstLineChars="200"/>
        <w:rPr>
          <w:rFonts w:hint="eastAsia" w:ascii="宋体" w:hAnsi="宋体"/>
          <w:sz w:val="28"/>
          <w:szCs w:val="28"/>
          <w:lang w:eastAsia="zh-CN"/>
        </w:rPr>
      </w:pPr>
      <w:r>
        <w:rPr>
          <w:rFonts w:hint="eastAsia" w:ascii="宋体" w:hAnsi="宋体"/>
          <w:sz w:val="28"/>
          <w:szCs w:val="28"/>
          <w:lang w:eastAsia="zh-CN"/>
        </w:rPr>
        <w:t>JJF1059-1999《测量不确定度评定与表示》。</w:t>
      </w:r>
    </w:p>
    <w:p>
      <w:pPr>
        <w:spacing w:line="360" w:lineRule="auto"/>
        <w:rPr>
          <w:rFonts w:hint="eastAsia" w:ascii="宋体" w:hAnsi="宋体"/>
          <w:b/>
          <w:bCs/>
          <w:sz w:val="28"/>
          <w:szCs w:val="28"/>
          <w:lang w:val="en-US" w:eastAsia="zh-CN"/>
        </w:rPr>
      </w:pPr>
      <w:r>
        <w:rPr>
          <w:rFonts w:hint="eastAsia" w:ascii="宋体" w:hAnsi="宋体"/>
          <w:b/>
          <w:bCs/>
          <w:sz w:val="28"/>
          <w:szCs w:val="28"/>
          <w:lang w:val="en-US" w:eastAsia="zh-CN"/>
        </w:rPr>
        <w:t>6 评定结果的使用</w:t>
      </w:r>
    </w:p>
    <w:p>
      <w:pPr>
        <w:spacing w:line="360" w:lineRule="auto"/>
        <w:ind w:firstLine="560" w:firstLineChars="200"/>
        <w:rPr>
          <w:rFonts w:hint="eastAsia" w:ascii="宋体" w:hAnsi="宋体"/>
          <w:sz w:val="28"/>
          <w:szCs w:val="28"/>
        </w:rPr>
      </w:pPr>
      <w:r>
        <w:rPr>
          <w:rFonts w:hint="eastAsia" w:ascii="宋体" w:hAnsi="宋体"/>
          <w:sz w:val="28"/>
          <w:szCs w:val="28"/>
        </w:rPr>
        <w:t>符合上述条件的测量结果，一般可参照使用本不确定度评定方法。</w:t>
      </w:r>
    </w:p>
    <w:p>
      <w:pPr>
        <w:spacing w:line="360" w:lineRule="auto"/>
        <w:rPr>
          <w:rFonts w:hint="eastAsia" w:ascii="宋体" w:hAnsi="宋体"/>
          <w:b/>
          <w:bCs/>
          <w:sz w:val="28"/>
          <w:szCs w:val="28"/>
          <w:lang w:val="en-US" w:eastAsia="zh-CN"/>
        </w:rPr>
      </w:pPr>
      <w:r>
        <w:rPr>
          <w:rFonts w:hint="eastAsia" w:ascii="宋体" w:hAnsi="宋体"/>
          <w:b/>
          <w:bCs/>
          <w:sz w:val="28"/>
          <w:szCs w:val="28"/>
          <w:lang w:val="en-US" w:eastAsia="zh-CN"/>
        </w:rPr>
        <w:t>7 测量结果不确定度评定</w:t>
      </w:r>
    </w:p>
    <w:p>
      <w:pPr>
        <w:widowControl/>
        <w:spacing w:line="360" w:lineRule="auto"/>
        <w:ind w:firstLine="560" w:firstLineChars="200"/>
        <w:jc w:val="left"/>
        <w:rPr>
          <w:rFonts w:asciiTheme="minorEastAsia" w:hAnsiTheme="minorEastAsia"/>
          <w:sz w:val="28"/>
          <w:szCs w:val="28"/>
        </w:rPr>
      </w:pPr>
      <w:r>
        <w:rPr>
          <w:rFonts w:hint="eastAsia" w:asciiTheme="minorEastAsia" w:hAnsiTheme="minorEastAsia"/>
          <w:sz w:val="28"/>
          <w:szCs w:val="28"/>
        </w:rPr>
        <w:t>对机械计数式</w:t>
      </w:r>
      <w:r>
        <w:rPr>
          <w:rFonts w:hint="eastAsia" w:asciiTheme="minorEastAsia" w:hAnsiTheme="minorEastAsia"/>
          <w:sz w:val="28"/>
          <w:szCs w:val="28"/>
          <w:lang w:eastAsia="zh-CN"/>
        </w:rPr>
        <w:t>海洋</w:t>
      </w:r>
      <w:r>
        <w:rPr>
          <w:rFonts w:hint="eastAsia" w:asciiTheme="minorEastAsia" w:hAnsiTheme="minorEastAsia"/>
          <w:sz w:val="28"/>
          <w:szCs w:val="28"/>
        </w:rPr>
        <w:t>浮游生物网口流量计在2.00m/s校准点的校准为例，进行不确定度评定。</w:t>
      </w:r>
    </w:p>
    <w:p>
      <w:pPr>
        <w:widowControl/>
        <w:spacing w:line="360" w:lineRule="auto"/>
        <w:jc w:val="left"/>
        <w:rPr>
          <w:rFonts w:hint="eastAsia" w:ascii="宋体" w:hAnsi="宋体" w:eastAsia="宋体" w:cs="宋体"/>
          <w:sz w:val="28"/>
          <w:szCs w:val="28"/>
        </w:rPr>
      </w:pPr>
      <w:r>
        <w:rPr>
          <w:rFonts w:hint="eastAsia" w:ascii="宋体" w:hAnsi="宋体" w:eastAsia="宋体" w:cs="宋体"/>
          <w:b/>
          <w:bCs/>
          <w:sz w:val="28"/>
          <w:szCs w:val="28"/>
          <w:lang w:val="en-US" w:eastAsia="zh-CN"/>
        </w:rPr>
        <w:t>7</w:t>
      </w:r>
      <w:r>
        <w:rPr>
          <w:rFonts w:hint="eastAsia" w:ascii="宋体" w:hAnsi="宋体" w:eastAsia="宋体" w:cs="宋体"/>
          <w:b/>
          <w:bCs/>
          <w:sz w:val="28"/>
          <w:szCs w:val="28"/>
        </w:rPr>
        <w:t>.1 测量模型</w:t>
      </w:r>
    </w:p>
    <w:p>
      <w:pPr>
        <w:widowControl/>
        <w:spacing w:line="360" w:lineRule="auto"/>
        <w:jc w:val="center"/>
        <w:rPr>
          <w:rFonts w:asciiTheme="minorEastAsia" w:hAnsiTheme="minorEastAsia"/>
          <w:sz w:val="28"/>
          <w:szCs w:val="28"/>
        </w:rPr>
      </w:pPr>
      <w:r>
        <w:rPr>
          <w:position w:val="-12"/>
          <w:sz w:val="28"/>
          <w:szCs w:val="28"/>
        </w:rPr>
        <w:object>
          <v:shape id="_x0000_i1037" o:spt="75" type="#_x0000_t75" style="height:18pt;width:63pt;" o:ole="t" filled="f" o:preferrelative="t" stroked="f" coordsize="21600,21600">
            <v:path/>
            <v:fill on="f" focussize="0,0"/>
            <v:stroke on="f" joinstyle="miter"/>
            <v:imagedata r:id="rId6" o:title=""/>
            <o:lock v:ext="edit" aspectratio="t"/>
            <w10:wrap type="none"/>
            <w10:anchorlock/>
          </v:shape>
          <o:OLEObject Type="Embed" ProgID="Equation.DSMT4" ShapeID="_x0000_i1037" DrawAspect="Content" ObjectID="_1468075725" r:id="rId5">
            <o:LockedField>false</o:LockedField>
          </o:OLEObject>
        </w:object>
      </w:r>
    </w:p>
    <w:p>
      <w:pPr>
        <w:pStyle w:val="10"/>
        <w:spacing w:line="360" w:lineRule="auto"/>
        <w:ind w:firstLine="480"/>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式中：</w:t>
      </w:r>
    </w:p>
    <w:p>
      <w:pPr>
        <w:pStyle w:val="10"/>
        <w:spacing w:line="360" w:lineRule="auto"/>
        <w:ind w:firstLine="1400" w:firstLineChars="500"/>
        <w:rPr>
          <w:rFonts w:asciiTheme="minorEastAsia" w:hAnsiTheme="minorEastAsia" w:eastAsiaTheme="minorEastAsia"/>
          <w:color w:val="000000" w:themeColor="text1"/>
          <w:sz w:val="28"/>
          <w:szCs w:val="28"/>
          <w14:textFill>
            <w14:solidFill>
              <w14:schemeClr w14:val="tx1"/>
            </w14:solidFill>
          </w14:textFill>
        </w:rPr>
      </w:pPr>
      <w:r>
        <w:rPr>
          <w:position w:val="-12"/>
          <w:sz w:val="28"/>
          <w:szCs w:val="28"/>
        </w:rPr>
        <w:object>
          <v:shape id="_x0000_i1038" o:spt="75" type="#_x0000_t75" style="height:18pt;width:23.25pt;" o:ole="t" filled="f" o:preferrelative="t" stroked="f" coordsize="21600,21600">
            <v:path/>
            <v:fill on="f" focussize="0,0"/>
            <v:stroke on="f" joinstyle="miter"/>
            <v:imagedata r:id="rId8" o:title=""/>
            <o:lock v:ext="edit" aspectratio="t"/>
            <w10:wrap type="none"/>
            <w10:anchorlock/>
          </v:shape>
          <o:OLEObject Type="Embed" ProgID="Equation.DSMT4" ShapeID="_x0000_i1038" DrawAspect="Content" ObjectID="_1468075726" r:id="rId7">
            <o:LockedField>false</o:LockedField>
          </o:OLEObject>
        </w:object>
      </w:r>
      <w:r>
        <w:rPr>
          <w:rFonts w:hint="eastAsia" w:asciiTheme="minorEastAsia" w:hAnsiTheme="minorEastAsia" w:eastAsiaTheme="minorEastAsia"/>
          <w:color w:val="000000" w:themeColor="text1"/>
          <w:sz w:val="28"/>
          <w:szCs w:val="28"/>
          <w14:textFill>
            <w14:solidFill>
              <w14:schemeClr w14:val="tx1"/>
            </w14:solidFill>
          </w14:textFill>
        </w:rPr>
        <w:t>——被校准仪器在第i个校准点的转子常数误差；</w:t>
      </w:r>
    </w:p>
    <w:p>
      <w:pPr>
        <w:pStyle w:val="10"/>
        <w:spacing w:line="360" w:lineRule="auto"/>
        <w:ind w:firstLine="1400" w:firstLineChars="500"/>
        <w:rPr>
          <w:rFonts w:asciiTheme="minorEastAsia" w:hAnsiTheme="minorEastAsia" w:eastAsiaTheme="minorEastAsia"/>
          <w:color w:val="000000" w:themeColor="text1"/>
          <w:sz w:val="28"/>
          <w:szCs w:val="28"/>
          <w14:textFill>
            <w14:solidFill>
              <w14:schemeClr w14:val="tx1"/>
            </w14:solidFill>
          </w14:textFill>
        </w:rPr>
      </w:pPr>
      <w:r>
        <w:rPr>
          <w:position w:val="-12"/>
          <w:sz w:val="28"/>
          <w:szCs w:val="28"/>
        </w:rPr>
        <w:object>
          <v:shape id="_x0000_i1039" o:spt="75" type="#_x0000_t75" style="height:18pt;width:16.5pt;" o:ole="t" filled="f" o:preferrelative="t" stroked="f" coordsize="21600,21600">
            <v:path/>
            <v:fill on="f" focussize="0,0"/>
            <v:stroke on="f" joinstyle="miter"/>
            <v:imagedata r:id="rId10" o:title=""/>
            <o:lock v:ext="edit" aspectratio="t"/>
            <w10:wrap type="none"/>
            <w10:anchorlock/>
          </v:shape>
          <o:OLEObject Type="Embed" ProgID="Equation.DSMT4" ShapeID="_x0000_i1039" DrawAspect="Content" ObjectID="_1468075727" r:id="rId9">
            <o:LockedField>false</o:LockedField>
          </o:OLEObject>
        </w:object>
      </w:r>
      <w:r>
        <w:rPr>
          <w:rFonts w:hint="eastAsia" w:asciiTheme="minorEastAsia" w:hAnsiTheme="minorEastAsia" w:eastAsiaTheme="minorEastAsia"/>
          <w:color w:val="000000" w:themeColor="text1"/>
          <w:sz w:val="28"/>
          <w:szCs w:val="28"/>
          <w14:textFill>
            <w14:solidFill>
              <w14:schemeClr w14:val="tx1"/>
            </w14:solidFill>
          </w14:textFill>
        </w:rPr>
        <w:t>——被校准仪器在第i个校准点的转子常数值；</w:t>
      </w:r>
    </w:p>
    <w:p>
      <w:pPr>
        <w:pStyle w:val="10"/>
        <w:spacing w:line="360" w:lineRule="auto"/>
        <w:ind w:firstLine="1400" w:firstLineChars="500"/>
        <w:rPr>
          <w:rFonts w:hint="eastAsia" w:asciiTheme="minorEastAsia" w:hAnsiTheme="minorEastAsia" w:eastAsiaTheme="minorEastAsia"/>
          <w:color w:val="000000" w:themeColor="text1"/>
          <w:sz w:val="28"/>
          <w:szCs w:val="28"/>
          <w14:textFill>
            <w14:solidFill>
              <w14:schemeClr w14:val="tx1"/>
            </w14:solidFill>
          </w14:textFill>
        </w:rPr>
      </w:pPr>
      <w:r>
        <w:rPr>
          <w:position w:val="-12"/>
          <w:sz w:val="28"/>
          <w:szCs w:val="28"/>
        </w:rPr>
        <w:object>
          <v:shape id="_x0000_i1040" o:spt="75" type="#_x0000_t75" style="height:18pt;width:18.75pt;" o:ole="t" filled="f" o:preferrelative="t" stroked="f" coordsize="21600,21600">
            <v:path/>
            <v:fill on="f" focussize="0,0"/>
            <v:stroke on="f" joinstyle="miter"/>
            <v:imagedata r:id="rId12" o:title=""/>
            <o:lock v:ext="edit" aspectratio="t"/>
            <w10:wrap type="none"/>
            <w10:anchorlock/>
          </v:shape>
          <o:OLEObject Type="Embed" ProgID="Equation.DSMT4" ShapeID="_x0000_i1040" DrawAspect="Content" ObjectID="_1468075728" r:id="rId11">
            <o:LockedField>false</o:LockedField>
          </o:OLEObject>
        </w:object>
      </w:r>
      <w:r>
        <w:rPr>
          <w:rFonts w:hint="eastAsia" w:asciiTheme="minorEastAsia" w:hAnsiTheme="minorEastAsia" w:eastAsiaTheme="minorEastAsia"/>
          <w:color w:val="000000" w:themeColor="text1"/>
          <w:sz w:val="28"/>
          <w:szCs w:val="28"/>
          <w14:textFill>
            <w14:solidFill>
              <w14:schemeClr w14:val="tx1"/>
            </w14:solidFill>
          </w14:textFill>
        </w:rPr>
        <w:t>——被校准仪器在第i个校准点的标准转子常数值。</w:t>
      </w:r>
    </w:p>
    <w:p>
      <w:pPr>
        <w:pStyle w:val="12"/>
        <w:numPr>
          <w:ilvl w:val="0"/>
          <w:numId w:val="0"/>
        </w:numPr>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8"/>
          <w:szCs w:val="28"/>
          <w:lang w:eastAsia="zh-CN"/>
          <w14:textFill>
            <w14:solidFill>
              <w14:schemeClr w14:val="tx1"/>
            </w14:solidFill>
          </w14:textFill>
        </w:rPr>
        <w:t>其中，</w:t>
      </w:r>
      <w:r>
        <w:rPr>
          <w:rFonts w:hint="eastAsia" w:cs="Times New Roman" w:asciiTheme="minorEastAsia" w:hAnsiTheme="minorEastAsia" w:eastAsiaTheme="minorEastAsia"/>
          <w:color w:val="000000" w:themeColor="text1"/>
          <w:sz w:val="28"/>
          <w:szCs w:val="28"/>
          <w:lang w:eastAsia="zh-CN"/>
          <w14:textFill>
            <w14:solidFill>
              <w14:schemeClr w14:val="tx1"/>
            </w14:solidFill>
          </w14:textFill>
        </w:rPr>
        <w:t>各校准点的转子常数按下式计算：</w:t>
      </w:r>
    </w:p>
    <w:p>
      <w:pPr>
        <w:pStyle w:val="12"/>
        <w:numPr>
          <w:ilvl w:val="0"/>
          <w:numId w:val="0"/>
        </w:numPr>
        <w:spacing w:line="360" w:lineRule="auto"/>
        <w:jc w:val="center"/>
        <w:rPr>
          <w:rFonts w:asciiTheme="minorEastAsia" w:hAnsiTheme="minorEastAsia" w:eastAsiaTheme="minorEastAsia"/>
          <w:color w:val="000000" w:themeColor="text1"/>
          <w:sz w:val="24"/>
          <w:szCs w:val="24"/>
          <w14:textFill>
            <w14:solidFill>
              <w14:schemeClr w14:val="tx1"/>
            </w14:solidFill>
          </w14:textFill>
        </w:rPr>
      </w:pPr>
      <w:r>
        <w:rPr>
          <w:position w:val="-30"/>
        </w:rPr>
        <w:object>
          <v:shape id="_x0000_i1047" o:spt="75" type="#_x0000_t75" style="height:36.75pt;width:59.55pt;" o:ole="t" filled="f" o:preferrelative="t" stroked="f" coordsize="21600,21600">
            <v:path/>
            <v:fill on="f" focussize="0,0"/>
            <v:stroke on="f"/>
            <v:imagedata r:id="rId14" o:title=""/>
            <o:lock v:ext="edit" aspectratio="t"/>
            <w10:wrap type="none"/>
            <w10:anchorlock/>
          </v:shape>
          <o:OLEObject Type="Embed" ProgID="Equation.DSMT4" ShapeID="_x0000_i1047" DrawAspect="Content" ObjectID="_1468075729" r:id="rId13">
            <o:LockedField>false</o:LockedField>
          </o:OLEObject>
        </w:object>
      </w:r>
    </w:p>
    <w:p>
      <w:pPr>
        <w:pStyle w:val="10"/>
        <w:spacing w:line="360" w:lineRule="auto"/>
        <w:ind w:firstLine="480"/>
        <w:rPr>
          <w:rFonts w:hint="eastAsia"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式中：</w:t>
      </w:r>
    </w:p>
    <w:p>
      <w:pPr>
        <w:pStyle w:val="10"/>
        <w:spacing w:line="360" w:lineRule="auto"/>
        <w:ind w:firstLine="480"/>
        <w:rPr>
          <w:rFonts w:hint="eastAsia"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i/>
          <w:iCs/>
          <w:color w:val="000000" w:themeColor="text1"/>
          <w:sz w:val="28"/>
          <w:szCs w:val="28"/>
          <w14:textFill>
            <w14:solidFill>
              <w14:schemeClr w14:val="tx1"/>
            </w14:solidFill>
          </w14:textFill>
        </w:rPr>
        <w:t>R</w:t>
      </w:r>
      <w:r>
        <w:rPr>
          <w:rFonts w:hint="eastAsia" w:asciiTheme="minorEastAsia" w:hAnsiTheme="minorEastAsia" w:eastAsiaTheme="minorEastAsia"/>
          <w:color w:val="000000" w:themeColor="text1"/>
          <w:sz w:val="28"/>
          <w:szCs w:val="28"/>
          <w:vertAlign w:val="subscript"/>
          <w14:textFill>
            <w14:solidFill>
              <w14:schemeClr w14:val="tx1"/>
            </w14:solidFill>
          </w14:textFill>
        </w:rPr>
        <w:t>ci</w:t>
      </w:r>
      <w:r>
        <w:rPr>
          <w:rFonts w:hint="eastAsia" w:asciiTheme="minorEastAsia" w:hAnsiTheme="minorEastAsia" w:eastAsiaTheme="minorEastAsia"/>
          <w:color w:val="000000" w:themeColor="text1"/>
          <w:sz w:val="28"/>
          <w:szCs w:val="28"/>
          <w14:textFill>
            <w14:solidFill>
              <w14:schemeClr w14:val="tx1"/>
            </w14:solidFill>
          </w14:textFill>
        </w:rPr>
        <w:t>——流量计在第i个校准点的转子常数</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,m</w:t>
      </w:r>
      <w:r>
        <w:rPr>
          <w:rFonts w:hint="eastAsia" w:asciiTheme="minorEastAsia" w:hAnsiTheme="minorEastAsia" w:eastAsiaTheme="minorEastAsia"/>
          <w:color w:val="000000" w:themeColor="text1"/>
          <w:sz w:val="28"/>
          <w:szCs w:val="28"/>
          <w14:textFill>
            <w14:solidFill>
              <w14:schemeClr w14:val="tx1"/>
            </w14:solidFill>
          </w14:textFill>
        </w:rPr>
        <w:t>；</w:t>
      </w:r>
    </w:p>
    <w:p>
      <w:pPr>
        <w:pStyle w:val="10"/>
        <w:spacing w:line="360" w:lineRule="auto"/>
        <w:ind w:firstLine="480"/>
        <w:rPr>
          <w:rFonts w:hint="eastAsia"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i/>
          <w:iCs/>
          <w:color w:val="000000" w:themeColor="text1"/>
          <w:sz w:val="28"/>
          <w:szCs w:val="28"/>
          <w14:textFill>
            <w14:solidFill>
              <w14:schemeClr w14:val="tx1"/>
            </w14:solidFill>
          </w14:textFill>
        </w:rPr>
        <w:t>v</w:t>
      </w:r>
      <w:r>
        <w:rPr>
          <w:rFonts w:hint="eastAsia" w:asciiTheme="minorEastAsia" w:hAnsiTheme="minorEastAsia" w:eastAsiaTheme="minorEastAsia"/>
          <w:color w:val="000000" w:themeColor="text1"/>
          <w:sz w:val="28"/>
          <w:szCs w:val="28"/>
          <w:vertAlign w:val="subscript"/>
          <w14:textFill>
            <w14:solidFill>
              <w14:schemeClr w14:val="tx1"/>
            </w14:solidFill>
          </w14:textFill>
        </w:rPr>
        <w:t>ix</w:t>
      </w:r>
      <w:r>
        <w:rPr>
          <w:rFonts w:hint="eastAsia" w:asciiTheme="minorEastAsia" w:hAnsiTheme="minorEastAsia" w:eastAsiaTheme="minorEastAsia"/>
          <w:color w:val="000000" w:themeColor="text1"/>
          <w:sz w:val="28"/>
          <w:szCs w:val="28"/>
          <w14:textFill>
            <w14:solidFill>
              <w14:schemeClr w14:val="tx1"/>
            </w14:solidFill>
          </w14:textFill>
        </w:rPr>
        <w:t>——第i个校准点第x次测量的实际车速，m/s；</w:t>
      </w:r>
    </w:p>
    <w:p>
      <w:pPr>
        <w:pStyle w:val="10"/>
        <w:spacing w:line="360" w:lineRule="auto"/>
        <w:ind w:firstLine="480"/>
        <w:rPr>
          <w:rFonts w:hint="eastAsia"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i/>
          <w:iCs/>
          <w:color w:val="000000" w:themeColor="text1"/>
          <w:sz w:val="28"/>
          <w:szCs w:val="28"/>
          <w14:textFill>
            <w14:solidFill>
              <w14:schemeClr w14:val="tx1"/>
            </w14:solidFill>
          </w14:textFill>
        </w:rPr>
        <w:t>t</w:t>
      </w:r>
      <w:r>
        <w:rPr>
          <w:rFonts w:hint="eastAsia" w:asciiTheme="minorEastAsia" w:hAnsiTheme="minorEastAsia" w:eastAsiaTheme="minorEastAsia"/>
          <w:color w:val="000000" w:themeColor="text1"/>
          <w:sz w:val="28"/>
          <w:szCs w:val="28"/>
          <w:vertAlign w:val="subscript"/>
          <w14:textFill>
            <w14:solidFill>
              <w14:schemeClr w14:val="tx1"/>
            </w14:solidFill>
          </w14:textFill>
        </w:rPr>
        <w:t>ix</w:t>
      </w:r>
      <w:r>
        <w:rPr>
          <w:rFonts w:hint="eastAsia" w:asciiTheme="minorEastAsia" w:hAnsiTheme="minorEastAsia" w:eastAsiaTheme="minorEastAsia"/>
          <w:color w:val="000000" w:themeColor="text1"/>
          <w:sz w:val="28"/>
          <w:szCs w:val="28"/>
          <w14:textFill>
            <w14:solidFill>
              <w14:schemeClr w14:val="tx1"/>
            </w14:solidFill>
          </w14:textFill>
        </w:rPr>
        <w:t>——第i个校准点第x次测量的实际入水时间，s；</w:t>
      </w:r>
    </w:p>
    <w:p>
      <w:pPr>
        <w:pStyle w:val="10"/>
        <w:spacing w:line="360" w:lineRule="auto"/>
        <w:ind w:firstLine="480"/>
        <w:rPr>
          <w:rFonts w:hint="eastAsia"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i/>
          <w:iCs/>
          <w:color w:val="000000" w:themeColor="text1"/>
          <w:sz w:val="28"/>
          <w:szCs w:val="28"/>
          <w14:textFill>
            <w14:solidFill>
              <w14:schemeClr w14:val="tx1"/>
            </w14:solidFill>
          </w14:textFill>
        </w:rPr>
        <w:t>a</w:t>
      </w:r>
      <w:r>
        <w:rPr>
          <w:rFonts w:hint="eastAsia" w:asciiTheme="minorEastAsia" w:hAnsiTheme="minorEastAsia" w:eastAsiaTheme="minorEastAsia"/>
          <w:color w:val="000000" w:themeColor="text1"/>
          <w:sz w:val="28"/>
          <w:szCs w:val="28"/>
          <w:vertAlign w:val="subscript"/>
          <w:lang w:val="en-US" w:eastAsia="zh-CN"/>
          <w14:textFill>
            <w14:solidFill>
              <w14:schemeClr w14:val="tx1"/>
            </w14:solidFill>
          </w14:textFill>
        </w:rPr>
        <w:t>i</w:t>
      </w:r>
      <w:r>
        <w:rPr>
          <w:rFonts w:hint="eastAsia" w:asciiTheme="minorEastAsia" w:hAnsiTheme="minorEastAsia" w:eastAsiaTheme="minorEastAsia"/>
          <w:color w:val="000000" w:themeColor="text1"/>
          <w:sz w:val="28"/>
          <w:szCs w:val="28"/>
          <w14:textFill>
            <w14:solidFill>
              <w14:schemeClr w14:val="tx1"/>
            </w14:solidFill>
          </w14:textFill>
        </w:rPr>
        <w:t>——第i个校准点起始读数；</w:t>
      </w:r>
    </w:p>
    <w:p>
      <w:pPr>
        <w:pStyle w:val="10"/>
        <w:spacing w:line="360" w:lineRule="auto"/>
        <w:ind w:firstLine="480"/>
        <w:rPr>
          <w:rFonts w:hint="eastAsia" w:asciiTheme="minorEastAsia" w:hAnsiTheme="minorEastAsia" w:eastAsia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i/>
          <w:iCs/>
          <w:color w:val="000000" w:themeColor="text1"/>
          <w:sz w:val="28"/>
          <w:szCs w:val="28"/>
          <w14:textFill>
            <w14:solidFill>
              <w14:schemeClr w14:val="tx1"/>
            </w14:solidFill>
          </w14:textFill>
        </w:rPr>
        <w:t>b</w:t>
      </w:r>
      <w:r>
        <w:rPr>
          <w:rFonts w:hint="eastAsia" w:asciiTheme="minorEastAsia" w:hAnsiTheme="minorEastAsia" w:eastAsiaTheme="minorEastAsia"/>
          <w:color w:val="000000" w:themeColor="text1"/>
          <w:sz w:val="28"/>
          <w:szCs w:val="28"/>
          <w:vertAlign w:val="subscript"/>
          <w:lang w:val="en-US" w:eastAsia="zh-CN"/>
          <w14:textFill>
            <w14:solidFill>
              <w14:schemeClr w14:val="tx1"/>
            </w14:solidFill>
          </w14:textFill>
        </w:rPr>
        <w:t>i</w:t>
      </w:r>
      <w:r>
        <w:rPr>
          <w:rFonts w:hint="eastAsia" w:asciiTheme="minorEastAsia" w:hAnsiTheme="minorEastAsia" w:eastAsiaTheme="minorEastAsia"/>
          <w:color w:val="000000" w:themeColor="text1"/>
          <w:sz w:val="28"/>
          <w:szCs w:val="28"/>
          <w14:textFill>
            <w14:solidFill>
              <w14:schemeClr w14:val="tx1"/>
            </w14:solidFill>
          </w14:textFill>
        </w:rPr>
        <w:t>——第i个校准点终止读数。</w:t>
      </w:r>
    </w:p>
    <w:p>
      <w:pPr>
        <w:pStyle w:val="10"/>
        <w:spacing w:line="360" w:lineRule="auto"/>
        <w:ind w:firstLine="0" w:firstLineChars="0"/>
        <w:rPr>
          <w:rFonts w:hint="eastAsia" w:asciiTheme="minorEastAsia" w:hAnsiTheme="minorEastAsia" w:eastAsia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b/>
          <w:bCs/>
          <w:color w:val="000000" w:themeColor="text1"/>
          <w:sz w:val="28"/>
          <w:szCs w:val="28"/>
          <w:lang w:val="en-US" w:eastAsia="zh-CN"/>
          <w14:textFill>
            <w14:solidFill>
              <w14:schemeClr w14:val="tx1"/>
            </w14:solidFill>
          </w14:textFill>
        </w:rPr>
        <w:t>7</w:t>
      </w:r>
      <w:r>
        <w:rPr>
          <w:rFonts w:hint="eastAsia" w:asciiTheme="minorEastAsia" w:hAnsiTheme="minorEastAsia" w:eastAsiaTheme="minorEastAsia"/>
          <w:b/>
          <w:bCs/>
          <w:color w:val="000000" w:themeColor="text1"/>
          <w:sz w:val="28"/>
          <w:szCs w:val="28"/>
          <w14:textFill>
            <w14:solidFill>
              <w14:schemeClr w14:val="tx1"/>
            </w14:solidFill>
          </w14:textFill>
        </w:rPr>
        <w:t>.2 不确定度分量</w:t>
      </w:r>
      <w:r>
        <w:rPr>
          <w:rFonts w:hint="eastAsia" w:asciiTheme="minorEastAsia" w:hAnsiTheme="minorEastAsia" w:eastAsiaTheme="minorEastAsia"/>
          <w:b/>
          <w:bCs/>
          <w:color w:val="000000" w:themeColor="text1"/>
          <w:sz w:val="28"/>
          <w:szCs w:val="28"/>
          <w:lang w:eastAsia="zh-CN"/>
          <w14:textFill>
            <w14:solidFill>
              <w14:schemeClr w14:val="tx1"/>
            </w14:solidFill>
          </w14:textFill>
        </w:rPr>
        <w:t>及来源</w:t>
      </w:r>
    </w:p>
    <w:p>
      <w:pPr>
        <w:pStyle w:val="10"/>
        <w:spacing w:line="360" w:lineRule="auto"/>
        <w:ind w:firstLine="480"/>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测量时的不确定度分量见表</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7</w:t>
      </w:r>
      <w:r>
        <w:rPr>
          <w:rFonts w:hint="eastAsia" w:asciiTheme="minorEastAsia" w:hAnsiTheme="minorEastAsia" w:eastAsiaTheme="minorEastAsia"/>
          <w:color w:val="000000" w:themeColor="text1"/>
          <w:sz w:val="28"/>
          <w:szCs w:val="28"/>
          <w14:textFill>
            <w14:solidFill>
              <w14:schemeClr w14:val="tx1"/>
            </w14:solidFill>
          </w14:textFill>
        </w:rPr>
        <w:t>.1。</w:t>
      </w:r>
    </w:p>
    <w:p>
      <w:pPr>
        <w:pStyle w:val="10"/>
        <w:spacing w:line="360" w:lineRule="auto"/>
        <w:ind w:firstLine="0" w:firstLineChars="0"/>
        <w:jc w:val="center"/>
        <w:rPr>
          <w:rFonts w:asciiTheme="minorEastAsia" w:hAnsiTheme="minorEastAsia" w:eastAsiaTheme="minorEastAsia"/>
          <w:b w:val="0"/>
          <w:bCs w:val="0"/>
          <w:color w:val="000000" w:themeColor="text1"/>
          <w:sz w:val="24"/>
          <w:szCs w:val="24"/>
          <w14:textFill>
            <w14:solidFill>
              <w14:schemeClr w14:val="tx1"/>
            </w14:solidFill>
          </w14:textFill>
        </w:rPr>
      </w:pPr>
      <w:r>
        <w:rPr>
          <w:rFonts w:hint="eastAsia" w:asciiTheme="minorEastAsia" w:hAnsiTheme="minorEastAsia" w:eastAsiaTheme="minorEastAsia"/>
          <w:b w:val="0"/>
          <w:bCs w:val="0"/>
          <w:color w:val="000000" w:themeColor="text1"/>
          <w:sz w:val="24"/>
          <w:szCs w:val="24"/>
          <w14:textFill>
            <w14:solidFill>
              <w14:schemeClr w14:val="tx1"/>
            </w14:solidFill>
          </w14:textFill>
        </w:rPr>
        <w:t>表</w:t>
      </w:r>
      <w:r>
        <w:rPr>
          <w:rFonts w:hint="eastAsia" w:asciiTheme="minorEastAsia" w:hAnsiTheme="minorEastAsia" w:eastAsiaTheme="minorEastAsia"/>
          <w:b w:val="0"/>
          <w:bCs w:val="0"/>
          <w:color w:val="000000" w:themeColor="text1"/>
          <w:sz w:val="24"/>
          <w:szCs w:val="24"/>
          <w:lang w:val="en-US" w:eastAsia="zh-CN"/>
          <w14:textFill>
            <w14:solidFill>
              <w14:schemeClr w14:val="tx1"/>
            </w14:solidFill>
          </w14:textFill>
        </w:rPr>
        <w:t>7</w:t>
      </w:r>
      <w:r>
        <w:rPr>
          <w:rFonts w:hint="eastAsia" w:asciiTheme="minorEastAsia" w:hAnsiTheme="minorEastAsia" w:eastAsiaTheme="minorEastAsia"/>
          <w:b w:val="0"/>
          <w:bCs w:val="0"/>
          <w:color w:val="000000" w:themeColor="text1"/>
          <w:sz w:val="24"/>
          <w:szCs w:val="24"/>
          <w14:textFill>
            <w14:solidFill>
              <w14:schemeClr w14:val="tx1"/>
            </w14:solidFill>
          </w14:textFill>
        </w:rPr>
        <w:t>.1 不确定度分量表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2"/>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vAlign w:val="center"/>
          </w:tcPr>
          <w:p>
            <w:pPr>
              <w:pStyle w:val="10"/>
              <w:spacing w:line="360" w:lineRule="auto"/>
              <w:ind w:firstLine="0" w:firstLineChars="0"/>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不确定度分量</w:t>
            </w:r>
          </w:p>
        </w:tc>
        <w:tc>
          <w:tcPr>
            <w:tcW w:w="4261" w:type="dxa"/>
            <w:vAlign w:val="center"/>
          </w:tcPr>
          <w:p>
            <w:pPr>
              <w:pStyle w:val="10"/>
              <w:spacing w:line="360" w:lineRule="auto"/>
              <w:ind w:firstLine="0" w:firstLineChars="0"/>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不确定度分量来源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vAlign w:val="center"/>
          </w:tcPr>
          <w:p>
            <w:pPr>
              <w:pStyle w:val="10"/>
              <w:spacing w:line="360" w:lineRule="auto"/>
              <w:ind w:firstLine="0" w:firstLineChars="0"/>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u</w:t>
            </w:r>
            <w:r>
              <w:rPr>
                <w:rFonts w:hint="eastAsia" w:asciiTheme="minorEastAsia" w:hAnsiTheme="minorEastAsia" w:eastAsiaTheme="minorEastAsia"/>
                <w:color w:val="000000" w:themeColor="text1"/>
                <w:sz w:val="24"/>
                <w:szCs w:val="24"/>
                <w:vertAlign w:val="subscript"/>
                <w14:textFill>
                  <w14:solidFill>
                    <w14:schemeClr w14:val="tx1"/>
                  </w14:solidFill>
                </w14:textFill>
              </w:rPr>
              <w:t>1</w:t>
            </w:r>
          </w:p>
        </w:tc>
        <w:tc>
          <w:tcPr>
            <w:tcW w:w="4261" w:type="dxa"/>
            <w:vAlign w:val="center"/>
          </w:tcPr>
          <w:p>
            <w:pPr>
              <w:pStyle w:val="10"/>
              <w:spacing w:line="360" w:lineRule="auto"/>
              <w:ind w:firstLine="0" w:firstLineChars="0"/>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测量重复性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vAlign w:val="center"/>
          </w:tcPr>
          <w:p>
            <w:pPr>
              <w:pStyle w:val="10"/>
              <w:spacing w:line="360" w:lineRule="auto"/>
              <w:ind w:firstLine="0" w:firstLineChars="0"/>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u</w:t>
            </w:r>
            <w:r>
              <w:rPr>
                <w:rFonts w:hint="eastAsia" w:asciiTheme="minorEastAsia" w:hAnsiTheme="minorEastAsia" w:eastAsiaTheme="minorEastAsia"/>
                <w:color w:val="000000" w:themeColor="text1"/>
                <w:sz w:val="24"/>
                <w:szCs w:val="24"/>
                <w:vertAlign w:val="subscript"/>
                <w14:textFill>
                  <w14:solidFill>
                    <w14:schemeClr w14:val="tx1"/>
                  </w14:solidFill>
                </w14:textFill>
              </w:rPr>
              <w:t>2</w:t>
            </w:r>
          </w:p>
        </w:tc>
        <w:tc>
          <w:tcPr>
            <w:tcW w:w="4261" w:type="dxa"/>
            <w:vAlign w:val="center"/>
          </w:tcPr>
          <w:p>
            <w:pPr>
              <w:pStyle w:val="10"/>
              <w:spacing w:line="360" w:lineRule="auto"/>
              <w:ind w:firstLine="0" w:firstLineChars="0"/>
              <w:jc w:val="center"/>
              <w:rPr>
                <w:rFonts w:hint="default" w:asciiTheme="minorEastAsia" w:hAnsiTheme="minorEastAsia" w:eastAsia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olor w:val="000000" w:themeColor="text1"/>
                <w:sz w:val="24"/>
                <w:szCs w:val="24"/>
                <w:lang w:val="en-US" w:eastAsia="zh-CN"/>
                <w14:textFill>
                  <w14:solidFill>
                    <w14:schemeClr w14:val="tx1"/>
                  </w14:solidFill>
                </w14:textFill>
              </w:rPr>
              <w:t>标准器不确定度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vAlign w:val="center"/>
          </w:tcPr>
          <w:p>
            <w:pPr>
              <w:pStyle w:val="10"/>
              <w:spacing w:line="360" w:lineRule="auto"/>
              <w:ind w:firstLine="0" w:firstLineChars="0"/>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u</w:t>
            </w:r>
            <w:r>
              <w:rPr>
                <w:rFonts w:hint="eastAsia" w:asciiTheme="minorEastAsia" w:hAnsiTheme="minorEastAsia" w:eastAsiaTheme="minorEastAsia"/>
                <w:color w:val="000000" w:themeColor="text1"/>
                <w:sz w:val="24"/>
                <w:szCs w:val="24"/>
                <w:vertAlign w:val="subscript"/>
                <w14:textFill>
                  <w14:solidFill>
                    <w14:schemeClr w14:val="tx1"/>
                  </w14:solidFill>
                </w14:textFill>
              </w:rPr>
              <w:t>3</w:t>
            </w:r>
          </w:p>
        </w:tc>
        <w:tc>
          <w:tcPr>
            <w:tcW w:w="4261" w:type="dxa"/>
            <w:vAlign w:val="center"/>
          </w:tcPr>
          <w:p>
            <w:pPr>
              <w:pStyle w:val="10"/>
              <w:spacing w:line="360" w:lineRule="auto"/>
              <w:ind w:firstLine="0" w:firstLineChars="0"/>
              <w:jc w:val="center"/>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olor w:val="000000" w:themeColor="text1"/>
                <w:sz w:val="24"/>
                <w:szCs w:val="24"/>
                <w:lang w:eastAsia="zh-CN"/>
                <w14:textFill>
                  <w14:solidFill>
                    <w14:schemeClr w14:val="tx1"/>
                  </w14:solidFill>
                </w14:textFill>
              </w:rPr>
              <w:t>被校仪器分辨力</w:t>
            </w:r>
          </w:p>
        </w:tc>
      </w:tr>
    </w:tbl>
    <w:p>
      <w:pPr>
        <w:pStyle w:val="10"/>
        <w:spacing w:line="360" w:lineRule="auto"/>
        <w:ind w:firstLine="0" w:firstLineChars="0"/>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b/>
          <w:bCs/>
          <w:color w:val="000000" w:themeColor="text1"/>
          <w:sz w:val="28"/>
          <w:szCs w:val="28"/>
          <w:lang w:val="en-US" w:eastAsia="zh-CN"/>
          <w14:textFill>
            <w14:solidFill>
              <w14:schemeClr w14:val="tx1"/>
            </w14:solidFill>
          </w14:textFill>
        </w:rPr>
        <w:t>7</w:t>
      </w:r>
      <w:r>
        <w:rPr>
          <w:rFonts w:hint="eastAsia" w:asciiTheme="minorEastAsia" w:hAnsiTheme="minorEastAsia" w:eastAsiaTheme="minorEastAsia"/>
          <w:b/>
          <w:bCs/>
          <w:color w:val="000000" w:themeColor="text1"/>
          <w:sz w:val="28"/>
          <w:szCs w:val="28"/>
          <w14:textFill>
            <w14:solidFill>
              <w14:schemeClr w14:val="tx1"/>
            </w14:solidFill>
          </w14:textFill>
        </w:rPr>
        <w:t>.3 不确定度分量评定</w:t>
      </w:r>
    </w:p>
    <w:p>
      <w:pPr>
        <w:pStyle w:val="10"/>
        <w:spacing w:line="360" w:lineRule="auto"/>
        <w:ind w:firstLine="0" w:firstLineChars="0"/>
        <w:rPr>
          <w:rFonts w:asciiTheme="minorEastAsia" w:hAnsiTheme="minorEastAsia" w:eastAsiaTheme="minorEastAsia"/>
          <w:color w:val="000000" w:themeColor="text1"/>
          <w:sz w:val="28"/>
          <w:szCs w:val="28"/>
          <w:vertAlign w:val="subscript"/>
          <w14:textFill>
            <w14:solidFill>
              <w14:schemeClr w14:val="tx1"/>
            </w14:solidFill>
          </w14:textFill>
        </w:rPr>
      </w:pPr>
      <w:r>
        <w:rPr>
          <w:rFonts w:hint="eastAsia" w:asciiTheme="minorEastAsia" w:hAnsiTheme="minorEastAsia" w:eastAsiaTheme="minorEastAsia"/>
          <w:color w:val="000000" w:themeColor="text1"/>
          <w:sz w:val="28"/>
          <w:szCs w:val="28"/>
          <w:lang w:val="en-US" w:eastAsia="zh-CN"/>
          <w14:textFill>
            <w14:solidFill>
              <w14:schemeClr w14:val="tx1"/>
            </w14:solidFill>
          </w14:textFill>
        </w:rPr>
        <w:t>7</w:t>
      </w:r>
      <w:r>
        <w:rPr>
          <w:rFonts w:hint="eastAsia" w:asciiTheme="minorEastAsia" w:hAnsiTheme="minorEastAsia" w:eastAsiaTheme="minorEastAsia"/>
          <w:color w:val="000000" w:themeColor="text1"/>
          <w:sz w:val="28"/>
          <w:szCs w:val="28"/>
          <w14:textFill>
            <w14:solidFill>
              <w14:schemeClr w14:val="tx1"/>
            </w14:solidFill>
          </w14:textFill>
        </w:rPr>
        <w:t>.3.1 重复测量引入的不确定度分量u</w:t>
      </w:r>
      <w:r>
        <w:rPr>
          <w:rFonts w:hint="eastAsia" w:asciiTheme="minorEastAsia" w:hAnsiTheme="minorEastAsia" w:eastAsiaTheme="minorEastAsia"/>
          <w:color w:val="000000" w:themeColor="text1"/>
          <w:sz w:val="28"/>
          <w:szCs w:val="28"/>
          <w:vertAlign w:val="subscript"/>
          <w14:textFill>
            <w14:solidFill>
              <w14:schemeClr w14:val="tx1"/>
            </w14:solidFill>
          </w14:textFill>
        </w:rPr>
        <w:t>1</w:t>
      </w:r>
    </w:p>
    <w:p>
      <w:pPr>
        <w:pStyle w:val="10"/>
        <w:spacing w:line="360" w:lineRule="auto"/>
        <w:ind w:firstLine="480"/>
        <w:rPr>
          <w:rFonts w:asciiTheme="minorEastAsia" w:hAnsiTheme="minorEastAsia"/>
          <w:sz w:val="28"/>
          <w:szCs w:val="28"/>
        </w:rPr>
      </w:pPr>
      <w:r>
        <w:rPr>
          <w:rFonts w:hint="eastAsia" w:asciiTheme="minorEastAsia" w:hAnsiTheme="minorEastAsia" w:eastAsiaTheme="minorEastAsia"/>
          <w:color w:val="000000" w:themeColor="text1"/>
          <w:sz w:val="28"/>
          <w:szCs w:val="28"/>
          <w14:textFill>
            <w14:solidFill>
              <w14:schemeClr w14:val="tx1"/>
            </w14:solidFill>
          </w14:textFill>
        </w:rPr>
        <w:t>对</w:t>
      </w:r>
      <w:r>
        <w:rPr>
          <w:rFonts w:hint="eastAsia" w:asciiTheme="minorEastAsia" w:hAnsiTheme="minorEastAsia"/>
          <w:sz w:val="28"/>
          <w:szCs w:val="28"/>
        </w:rPr>
        <w:t>2.00m/s的校准点进行</w:t>
      </w:r>
      <w:r>
        <w:rPr>
          <w:rFonts w:hint="eastAsia" w:asciiTheme="minorEastAsia" w:hAnsiTheme="minorEastAsia"/>
          <w:sz w:val="28"/>
          <w:szCs w:val="28"/>
          <w:lang w:val="en-US" w:eastAsia="zh-CN"/>
        </w:rPr>
        <w:t>10</w:t>
      </w:r>
      <w:r>
        <w:rPr>
          <w:rFonts w:hint="eastAsia" w:asciiTheme="minorEastAsia" w:hAnsiTheme="minorEastAsia"/>
          <w:sz w:val="28"/>
          <w:szCs w:val="28"/>
        </w:rPr>
        <w:t>次重复测量，结果见表</w:t>
      </w:r>
      <w:r>
        <w:rPr>
          <w:rFonts w:hint="eastAsia" w:asciiTheme="minorEastAsia" w:hAnsiTheme="minorEastAsia"/>
          <w:sz w:val="28"/>
          <w:szCs w:val="28"/>
          <w:lang w:val="en-US" w:eastAsia="zh-CN"/>
        </w:rPr>
        <w:t>7</w:t>
      </w:r>
      <w:r>
        <w:rPr>
          <w:rFonts w:hint="eastAsia" w:asciiTheme="minorEastAsia" w:hAnsiTheme="minorEastAsia"/>
          <w:sz w:val="28"/>
          <w:szCs w:val="28"/>
        </w:rPr>
        <w:t>.2。</w:t>
      </w:r>
    </w:p>
    <w:p>
      <w:pPr>
        <w:pStyle w:val="10"/>
        <w:spacing w:line="360" w:lineRule="auto"/>
        <w:ind w:firstLine="0" w:firstLineChars="0"/>
        <w:jc w:val="center"/>
        <w:rPr>
          <w:rFonts w:asciiTheme="minorEastAsia" w:hAnsiTheme="minorEastAsia"/>
          <w:b w:val="0"/>
          <w:bCs w:val="0"/>
          <w:sz w:val="24"/>
          <w:szCs w:val="24"/>
        </w:rPr>
      </w:pPr>
      <w:r>
        <w:rPr>
          <w:rFonts w:hint="eastAsia" w:asciiTheme="minorEastAsia" w:hAnsiTheme="minorEastAsia"/>
          <w:b w:val="0"/>
          <w:bCs w:val="0"/>
          <w:sz w:val="24"/>
          <w:szCs w:val="24"/>
        </w:rPr>
        <w:t>表</w:t>
      </w:r>
      <w:r>
        <w:rPr>
          <w:rFonts w:hint="eastAsia" w:asciiTheme="minorEastAsia" w:hAnsiTheme="minorEastAsia"/>
          <w:b w:val="0"/>
          <w:bCs w:val="0"/>
          <w:sz w:val="24"/>
          <w:szCs w:val="24"/>
          <w:lang w:val="en-US" w:eastAsia="zh-CN"/>
        </w:rPr>
        <w:t>7</w:t>
      </w:r>
      <w:r>
        <w:rPr>
          <w:rFonts w:hint="eastAsia" w:asciiTheme="minorEastAsia" w:hAnsiTheme="minorEastAsia"/>
          <w:b w:val="0"/>
          <w:bCs w:val="0"/>
          <w:sz w:val="24"/>
          <w:szCs w:val="24"/>
        </w:rPr>
        <w:t>.2 10次重复测量值</w:t>
      </w:r>
      <w:bookmarkStart w:id="1" w:name="_GoBack"/>
      <w:bookmarkEnd w:id="1"/>
    </w:p>
    <w:tbl>
      <w:tblPr>
        <w:tblStyle w:val="6"/>
        <w:tblW w:w="10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4"/>
        <w:gridCol w:w="696"/>
        <w:gridCol w:w="696"/>
        <w:gridCol w:w="696"/>
        <w:gridCol w:w="696"/>
        <w:gridCol w:w="696"/>
        <w:gridCol w:w="696"/>
        <w:gridCol w:w="696"/>
        <w:gridCol w:w="696"/>
        <w:gridCol w:w="696"/>
        <w:gridCol w:w="696"/>
        <w:gridCol w:w="1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10"/>
              <w:spacing w:line="360" w:lineRule="auto"/>
              <w:ind w:firstLine="0" w:firstLineChars="0"/>
              <w:jc w:val="center"/>
              <w:rPr>
                <w:rFonts w:asciiTheme="minorEastAsia" w:hAnsiTheme="minorEastAsia"/>
                <w:sz w:val="24"/>
                <w:szCs w:val="24"/>
              </w:rPr>
            </w:pPr>
            <w:r>
              <w:rPr>
                <w:rFonts w:hint="eastAsia" w:asciiTheme="minorEastAsia" w:hAnsiTheme="minorEastAsia"/>
                <w:sz w:val="24"/>
                <w:szCs w:val="24"/>
              </w:rPr>
              <w:t>测量次数(n)</w:t>
            </w:r>
          </w:p>
        </w:tc>
        <w:tc>
          <w:tcPr>
            <w:tcW w:w="696" w:type="dxa"/>
          </w:tcPr>
          <w:p>
            <w:pPr>
              <w:pStyle w:val="10"/>
              <w:spacing w:line="360" w:lineRule="auto"/>
              <w:ind w:firstLine="0" w:firstLineChars="0"/>
              <w:jc w:val="center"/>
              <w:rPr>
                <w:rFonts w:asciiTheme="minorEastAsia" w:hAnsiTheme="minorEastAsia"/>
                <w:sz w:val="24"/>
                <w:szCs w:val="24"/>
              </w:rPr>
            </w:pPr>
            <w:r>
              <w:rPr>
                <w:rFonts w:hint="eastAsia" w:asciiTheme="minorEastAsia" w:hAnsiTheme="minorEastAsia"/>
                <w:sz w:val="24"/>
                <w:szCs w:val="24"/>
              </w:rPr>
              <w:t>1</w:t>
            </w:r>
          </w:p>
        </w:tc>
        <w:tc>
          <w:tcPr>
            <w:tcW w:w="696" w:type="dxa"/>
          </w:tcPr>
          <w:p>
            <w:pPr>
              <w:pStyle w:val="10"/>
              <w:spacing w:line="360" w:lineRule="auto"/>
              <w:ind w:firstLine="0" w:firstLineChars="0"/>
              <w:jc w:val="center"/>
              <w:rPr>
                <w:rFonts w:asciiTheme="minorEastAsia" w:hAnsiTheme="minorEastAsia"/>
                <w:sz w:val="24"/>
                <w:szCs w:val="24"/>
              </w:rPr>
            </w:pPr>
            <w:r>
              <w:rPr>
                <w:rFonts w:hint="eastAsia" w:asciiTheme="minorEastAsia" w:hAnsiTheme="minorEastAsia"/>
                <w:sz w:val="24"/>
                <w:szCs w:val="24"/>
              </w:rPr>
              <w:t>2</w:t>
            </w:r>
          </w:p>
        </w:tc>
        <w:tc>
          <w:tcPr>
            <w:tcW w:w="696" w:type="dxa"/>
          </w:tcPr>
          <w:p>
            <w:pPr>
              <w:pStyle w:val="10"/>
              <w:spacing w:line="360" w:lineRule="auto"/>
              <w:ind w:firstLine="0" w:firstLineChars="0"/>
              <w:jc w:val="center"/>
              <w:rPr>
                <w:rFonts w:asciiTheme="minorEastAsia" w:hAnsiTheme="minorEastAsia"/>
                <w:sz w:val="24"/>
                <w:szCs w:val="24"/>
              </w:rPr>
            </w:pPr>
            <w:r>
              <w:rPr>
                <w:rFonts w:hint="eastAsia" w:asciiTheme="minorEastAsia" w:hAnsiTheme="minorEastAsia"/>
                <w:sz w:val="24"/>
                <w:szCs w:val="24"/>
              </w:rPr>
              <w:t>3</w:t>
            </w:r>
          </w:p>
        </w:tc>
        <w:tc>
          <w:tcPr>
            <w:tcW w:w="696" w:type="dxa"/>
          </w:tcPr>
          <w:p>
            <w:pPr>
              <w:pStyle w:val="10"/>
              <w:spacing w:line="360" w:lineRule="auto"/>
              <w:ind w:firstLine="0" w:firstLineChars="0"/>
              <w:jc w:val="center"/>
              <w:rPr>
                <w:rFonts w:asciiTheme="minorEastAsia" w:hAnsiTheme="minorEastAsia"/>
                <w:sz w:val="24"/>
                <w:szCs w:val="24"/>
              </w:rPr>
            </w:pPr>
            <w:r>
              <w:rPr>
                <w:rFonts w:hint="eastAsia" w:asciiTheme="minorEastAsia" w:hAnsiTheme="minorEastAsia"/>
                <w:sz w:val="24"/>
                <w:szCs w:val="24"/>
              </w:rPr>
              <w:t>4</w:t>
            </w:r>
          </w:p>
        </w:tc>
        <w:tc>
          <w:tcPr>
            <w:tcW w:w="696" w:type="dxa"/>
            <w:vAlign w:val="top"/>
          </w:tcPr>
          <w:p>
            <w:pPr>
              <w:pStyle w:val="10"/>
              <w:spacing w:line="360" w:lineRule="auto"/>
              <w:ind w:firstLine="0" w:firstLineChars="0"/>
              <w:jc w:val="center"/>
              <w:rPr>
                <w:rFonts w:hint="eastAsia" w:asciiTheme="minorEastAsia" w:hAnsiTheme="minorEastAsia"/>
                <w:sz w:val="24"/>
                <w:szCs w:val="24"/>
              </w:rPr>
            </w:pPr>
            <w:r>
              <w:rPr>
                <w:rFonts w:hint="eastAsia" w:asciiTheme="minorEastAsia" w:hAnsiTheme="minorEastAsia"/>
                <w:sz w:val="24"/>
                <w:szCs w:val="24"/>
              </w:rPr>
              <w:t>5</w:t>
            </w:r>
          </w:p>
        </w:tc>
        <w:tc>
          <w:tcPr>
            <w:tcW w:w="696" w:type="dxa"/>
          </w:tcPr>
          <w:p>
            <w:pPr>
              <w:pStyle w:val="10"/>
              <w:spacing w:line="360" w:lineRule="auto"/>
              <w:ind w:firstLine="0" w:firstLineChars="0"/>
              <w:jc w:val="center"/>
              <w:rPr>
                <w:rFonts w:hint="eastAsia" w:eastAsia="宋体" w:asciiTheme="minorEastAsia" w:hAnsiTheme="minorEastAsia"/>
                <w:sz w:val="24"/>
                <w:szCs w:val="24"/>
                <w:lang w:val="en-US" w:eastAsia="zh-CN"/>
              </w:rPr>
            </w:pPr>
            <w:r>
              <w:rPr>
                <w:rFonts w:hint="eastAsia" w:asciiTheme="minorEastAsia" w:hAnsiTheme="minorEastAsia"/>
                <w:sz w:val="24"/>
                <w:szCs w:val="24"/>
                <w:lang w:val="en-US" w:eastAsia="zh-CN"/>
              </w:rPr>
              <w:t>6</w:t>
            </w:r>
          </w:p>
        </w:tc>
        <w:tc>
          <w:tcPr>
            <w:tcW w:w="696" w:type="dxa"/>
          </w:tcPr>
          <w:p>
            <w:pPr>
              <w:pStyle w:val="10"/>
              <w:spacing w:line="360" w:lineRule="auto"/>
              <w:ind w:firstLine="0" w:firstLineChars="0"/>
              <w:jc w:val="center"/>
              <w:rPr>
                <w:rFonts w:hint="eastAsia" w:eastAsia="宋体" w:asciiTheme="minorEastAsia" w:hAnsiTheme="minorEastAsia"/>
                <w:sz w:val="24"/>
                <w:szCs w:val="24"/>
                <w:lang w:val="en-US" w:eastAsia="zh-CN"/>
              </w:rPr>
            </w:pPr>
            <w:r>
              <w:rPr>
                <w:rFonts w:hint="eastAsia" w:asciiTheme="minorEastAsia" w:hAnsiTheme="minorEastAsia"/>
                <w:sz w:val="24"/>
                <w:szCs w:val="24"/>
                <w:lang w:val="en-US" w:eastAsia="zh-CN"/>
              </w:rPr>
              <w:t>7</w:t>
            </w:r>
          </w:p>
        </w:tc>
        <w:tc>
          <w:tcPr>
            <w:tcW w:w="696" w:type="dxa"/>
          </w:tcPr>
          <w:p>
            <w:pPr>
              <w:pStyle w:val="10"/>
              <w:spacing w:line="360" w:lineRule="auto"/>
              <w:ind w:firstLine="0" w:firstLineChars="0"/>
              <w:jc w:val="center"/>
              <w:rPr>
                <w:rFonts w:hint="eastAsia" w:eastAsia="宋体" w:asciiTheme="minorEastAsia" w:hAnsiTheme="minorEastAsia"/>
                <w:sz w:val="24"/>
                <w:szCs w:val="24"/>
                <w:lang w:val="en-US" w:eastAsia="zh-CN"/>
              </w:rPr>
            </w:pPr>
            <w:r>
              <w:rPr>
                <w:rFonts w:hint="eastAsia" w:asciiTheme="minorEastAsia" w:hAnsiTheme="minorEastAsia"/>
                <w:sz w:val="24"/>
                <w:szCs w:val="24"/>
                <w:lang w:val="en-US" w:eastAsia="zh-CN"/>
              </w:rPr>
              <w:t>8</w:t>
            </w:r>
          </w:p>
        </w:tc>
        <w:tc>
          <w:tcPr>
            <w:tcW w:w="696" w:type="dxa"/>
          </w:tcPr>
          <w:p>
            <w:pPr>
              <w:pStyle w:val="10"/>
              <w:spacing w:line="360" w:lineRule="auto"/>
              <w:ind w:firstLine="0" w:firstLineChars="0"/>
              <w:jc w:val="center"/>
              <w:rPr>
                <w:rFonts w:hint="eastAsia" w:eastAsia="宋体" w:asciiTheme="minorEastAsia" w:hAnsiTheme="minorEastAsia"/>
                <w:sz w:val="24"/>
                <w:szCs w:val="24"/>
                <w:lang w:val="en-US" w:eastAsia="zh-CN"/>
              </w:rPr>
            </w:pPr>
            <w:r>
              <w:rPr>
                <w:rFonts w:hint="eastAsia" w:asciiTheme="minorEastAsia" w:hAnsiTheme="minorEastAsia"/>
                <w:sz w:val="24"/>
                <w:szCs w:val="24"/>
                <w:lang w:val="en-US" w:eastAsia="zh-CN"/>
              </w:rPr>
              <w:t>9</w:t>
            </w:r>
          </w:p>
        </w:tc>
        <w:tc>
          <w:tcPr>
            <w:tcW w:w="696" w:type="dxa"/>
          </w:tcPr>
          <w:p>
            <w:pPr>
              <w:pStyle w:val="10"/>
              <w:spacing w:line="360" w:lineRule="auto"/>
              <w:ind w:firstLine="0" w:firstLineChars="0"/>
              <w:jc w:val="center"/>
              <w:rPr>
                <w:rFonts w:hint="default" w:eastAsia="宋体" w:asciiTheme="minorEastAsia" w:hAnsiTheme="minorEastAsia"/>
                <w:sz w:val="24"/>
                <w:szCs w:val="24"/>
                <w:lang w:val="en-US" w:eastAsia="zh-CN"/>
              </w:rPr>
            </w:pPr>
            <w:r>
              <w:rPr>
                <w:rFonts w:hint="eastAsia" w:asciiTheme="minorEastAsia" w:hAnsiTheme="minorEastAsia"/>
                <w:sz w:val="24"/>
                <w:szCs w:val="24"/>
                <w:lang w:val="en-US" w:eastAsia="zh-CN"/>
              </w:rPr>
              <w:t>10</w:t>
            </w:r>
          </w:p>
        </w:tc>
        <w:tc>
          <w:tcPr>
            <w:tcW w:w="1532" w:type="dxa"/>
          </w:tcPr>
          <w:p>
            <w:pPr>
              <w:pStyle w:val="10"/>
              <w:spacing w:line="360" w:lineRule="auto"/>
              <w:ind w:firstLine="0" w:firstLineChars="0"/>
              <w:jc w:val="center"/>
              <w:rPr>
                <w:rFonts w:asciiTheme="minorEastAsia" w:hAnsiTheme="minorEastAsia"/>
                <w:sz w:val="24"/>
                <w:szCs w:val="24"/>
              </w:rPr>
            </w:pPr>
            <w:r>
              <w:rPr>
                <w:rFonts w:hint="eastAsia" w:asciiTheme="minorEastAsia" w:hAnsiTheme="minorEastAsia"/>
                <w:sz w:val="24"/>
                <w:szCs w:val="24"/>
              </w:rPr>
              <w:t>算数平均值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4" w:type="dxa"/>
          </w:tcPr>
          <w:p>
            <w:pPr>
              <w:pStyle w:val="10"/>
              <w:spacing w:line="360" w:lineRule="auto"/>
              <w:ind w:firstLine="0" w:firstLineChars="0"/>
              <w:jc w:val="center"/>
              <w:rPr>
                <w:rFonts w:asciiTheme="minorEastAsia" w:hAnsiTheme="minorEastAsia"/>
                <w:sz w:val="24"/>
                <w:szCs w:val="24"/>
              </w:rPr>
            </w:pPr>
            <w:r>
              <w:rPr>
                <w:rFonts w:hint="eastAsia" w:asciiTheme="minorEastAsia" w:hAnsiTheme="minorEastAsia"/>
                <w:sz w:val="24"/>
                <w:szCs w:val="24"/>
              </w:rPr>
              <w:t>测量值（m）</w:t>
            </w:r>
          </w:p>
        </w:tc>
        <w:tc>
          <w:tcPr>
            <w:tcW w:w="696" w:type="dxa"/>
          </w:tcPr>
          <w:p>
            <w:pPr>
              <w:pStyle w:val="10"/>
              <w:spacing w:line="360" w:lineRule="auto"/>
              <w:ind w:firstLine="0" w:firstLineChars="0"/>
              <w:jc w:val="center"/>
              <w:rPr>
                <w:rFonts w:asciiTheme="minorEastAsia" w:hAnsiTheme="minorEastAsia"/>
                <w:sz w:val="24"/>
                <w:szCs w:val="24"/>
              </w:rPr>
            </w:pPr>
            <w:r>
              <w:rPr>
                <w:rFonts w:hint="eastAsia" w:asciiTheme="minorEastAsia" w:hAnsiTheme="minorEastAsia"/>
                <w:sz w:val="24"/>
                <w:szCs w:val="24"/>
              </w:rPr>
              <w:t>0.40</w:t>
            </w:r>
          </w:p>
        </w:tc>
        <w:tc>
          <w:tcPr>
            <w:tcW w:w="696" w:type="dxa"/>
          </w:tcPr>
          <w:p>
            <w:pPr>
              <w:pStyle w:val="10"/>
              <w:spacing w:line="360" w:lineRule="auto"/>
              <w:ind w:firstLine="0" w:firstLineChars="0"/>
              <w:jc w:val="center"/>
              <w:rPr>
                <w:rFonts w:asciiTheme="minorEastAsia" w:hAnsiTheme="minorEastAsia"/>
                <w:sz w:val="24"/>
                <w:szCs w:val="24"/>
              </w:rPr>
            </w:pPr>
            <w:r>
              <w:rPr>
                <w:rFonts w:hint="eastAsia" w:asciiTheme="minorEastAsia" w:hAnsiTheme="minorEastAsia"/>
                <w:sz w:val="24"/>
                <w:szCs w:val="24"/>
              </w:rPr>
              <w:t>0.39</w:t>
            </w:r>
          </w:p>
        </w:tc>
        <w:tc>
          <w:tcPr>
            <w:tcW w:w="696" w:type="dxa"/>
          </w:tcPr>
          <w:p>
            <w:pPr>
              <w:pStyle w:val="10"/>
              <w:spacing w:line="360" w:lineRule="auto"/>
              <w:ind w:firstLine="0" w:firstLineChars="0"/>
              <w:jc w:val="center"/>
              <w:rPr>
                <w:rFonts w:asciiTheme="minorEastAsia" w:hAnsiTheme="minorEastAsia"/>
                <w:sz w:val="24"/>
                <w:szCs w:val="24"/>
              </w:rPr>
            </w:pPr>
            <w:r>
              <w:rPr>
                <w:rFonts w:hint="eastAsia" w:asciiTheme="minorEastAsia" w:hAnsiTheme="minorEastAsia"/>
                <w:sz w:val="24"/>
                <w:szCs w:val="24"/>
              </w:rPr>
              <w:t>0.39</w:t>
            </w:r>
          </w:p>
        </w:tc>
        <w:tc>
          <w:tcPr>
            <w:tcW w:w="696" w:type="dxa"/>
          </w:tcPr>
          <w:p>
            <w:pPr>
              <w:pStyle w:val="10"/>
              <w:spacing w:line="360" w:lineRule="auto"/>
              <w:ind w:firstLine="0" w:firstLineChars="0"/>
              <w:jc w:val="center"/>
              <w:rPr>
                <w:rFonts w:asciiTheme="minorEastAsia" w:hAnsiTheme="minorEastAsia"/>
                <w:sz w:val="24"/>
                <w:szCs w:val="24"/>
              </w:rPr>
            </w:pPr>
            <w:r>
              <w:rPr>
                <w:rFonts w:hint="eastAsia" w:asciiTheme="minorEastAsia" w:hAnsiTheme="minorEastAsia"/>
                <w:sz w:val="24"/>
                <w:szCs w:val="24"/>
              </w:rPr>
              <w:t>0.38</w:t>
            </w:r>
          </w:p>
        </w:tc>
        <w:tc>
          <w:tcPr>
            <w:tcW w:w="696" w:type="dxa"/>
            <w:vAlign w:val="top"/>
          </w:tcPr>
          <w:p>
            <w:pPr>
              <w:pStyle w:val="10"/>
              <w:spacing w:line="360" w:lineRule="auto"/>
              <w:ind w:firstLine="0" w:firstLineChars="0"/>
              <w:jc w:val="center"/>
              <w:rPr>
                <w:rFonts w:hint="eastAsia" w:asciiTheme="minorEastAsia" w:hAnsiTheme="minorEastAsia"/>
                <w:sz w:val="24"/>
                <w:szCs w:val="24"/>
              </w:rPr>
            </w:pPr>
            <w:r>
              <w:rPr>
                <w:rFonts w:hint="eastAsia" w:asciiTheme="minorEastAsia" w:hAnsiTheme="minorEastAsia"/>
                <w:sz w:val="24"/>
                <w:szCs w:val="24"/>
              </w:rPr>
              <w:t>0.41</w:t>
            </w:r>
          </w:p>
        </w:tc>
        <w:tc>
          <w:tcPr>
            <w:tcW w:w="696" w:type="dxa"/>
          </w:tcPr>
          <w:p>
            <w:pPr>
              <w:pStyle w:val="10"/>
              <w:spacing w:line="360" w:lineRule="auto"/>
              <w:ind w:firstLine="0" w:firstLineChars="0"/>
              <w:jc w:val="center"/>
              <w:rPr>
                <w:rFonts w:hint="default" w:eastAsia="宋体" w:asciiTheme="minorEastAsia" w:hAnsiTheme="minorEastAsia"/>
                <w:sz w:val="24"/>
                <w:szCs w:val="24"/>
                <w:lang w:val="en-US" w:eastAsia="zh-CN"/>
              </w:rPr>
            </w:pPr>
            <w:r>
              <w:rPr>
                <w:rFonts w:hint="eastAsia" w:asciiTheme="minorEastAsia" w:hAnsiTheme="minorEastAsia"/>
                <w:sz w:val="24"/>
                <w:szCs w:val="24"/>
                <w:lang w:val="en-US" w:eastAsia="zh-CN"/>
              </w:rPr>
              <w:t>0.42</w:t>
            </w:r>
          </w:p>
        </w:tc>
        <w:tc>
          <w:tcPr>
            <w:tcW w:w="696" w:type="dxa"/>
          </w:tcPr>
          <w:p>
            <w:pPr>
              <w:pStyle w:val="10"/>
              <w:spacing w:line="360" w:lineRule="auto"/>
              <w:ind w:firstLine="0" w:firstLineChars="0"/>
              <w:jc w:val="center"/>
              <w:rPr>
                <w:rFonts w:hint="default" w:eastAsia="宋体" w:asciiTheme="minorEastAsia" w:hAnsiTheme="minorEastAsia"/>
                <w:sz w:val="24"/>
                <w:szCs w:val="24"/>
                <w:lang w:val="en-US" w:eastAsia="zh-CN"/>
              </w:rPr>
            </w:pPr>
            <w:r>
              <w:rPr>
                <w:rFonts w:hint="eastAsia" w:asciiTheme="minorEastAsia" w:hAnsiTheme="minorEastAsia"/>
                <w:sz w:val="24"/>
                <w:szCs w:val="24"/>
                <w:lang w:val="en-US" w:eastAsia="zh-CN"/>
              </w:rPr>
              <w:t>0.40</w:t>
            </w:r>
          </w:p>
        </w:tc>
        <w:tc>
          <w:tcPr>
            <w:tcW w:w="696" w:type="dxa"/>
          </w:tcPr>
          <w:p>
            <w:pPr>
              <w:pStyle w:val="10"/>
              <w:spacing w:line="360" w:lineRule="auto"/>
              <w:ind w:firstLine="0" w:firstLineChars="0"/>
              <w:jc w:val="center"/>
              <w:rPr>
                <w:rFonts w:hint="default" w:eastAsia="宋体" w:asciiTheme="minorEastAsia" w:hAnsiTheme="minorEastAsia"/>
                <w:sz w:val="24"/>
                <w:szCs w:val="24"/>
                <w:lang w:val="en-US" w:eastAsia="zh-CN"/>
              </w:rPr>
            </w:pPr>
            <w:r>
              <w:rPr>
                <w:rFonts w:hint="eastAsia" w:asciiTheme="minorEastAsia" w:hAnsiTheme="minorEastAsia"/>
                <w:sz w:val="24"/>
                <w:szCs w:val="24"/>
                <w:lang w:val="en-US" w:eastAsia="zh-CN"/>
              </w:rPr>
              <w:t>0.39</w:t>
            </w:r>
          </w:p>
        </w:tc>
        <w:tc>
          <w:tcPr>
            <w:tcW w:w="696" w:type="dxa"/>
          </w:tcPr>
          <w:p>
            <w:pPr>
              <w:pStyle w:val="10"/>
              <w:spacing w:line="360" w:lineRule="auto"/>
              <w:ind w:firstLine="0" w:firstLineChars="0"/>
              <w:jc w:val="center"/>
              <w:rPr>
                <w:rFonts w:hint="default" w:eastAsia="宋体" w:asciiTheme="minorEastAsia" w:hAnsiTheme="minorEastAsia"/>
                <w:sz w:val="24"/>
                <w:szCs w:val="24"/>
                <w:lang w:val="en-US" w:eastAsia="zh-CN"/>
              </w:rPr>
            </w:pPr>
            <w:r>
              <w:rPr>
                <w:rFonts w:hint="eastAsia" w:asciiTheme="minorEastAsia" w:hAnsiTheme="minorEastAsia"/>
                <w:sz w:val="24"/>
                <w:szCs w:val="24"/>
                <w:lang w:val="en-US" w:eastAsia="zh-CN"/>
              </w:rPr>
              <w:t>0.37</w:t>
            </w:r>
          </w:p>
        </w:tc>
        <w:tc>
          <w:tcPr>
            <w:tcW w:w="696" w:type="dxa"/>
          </w:tcPr>
          <w:p>
            <w:pPr>
              <w:pStyle w:val="10"/>
              <w:spacing w:line="360" w:lineRule="auto"/>
              <w:ind w:firstLine="0" w:firstLineChars="0"/>
              <w:jc w:val="center"/>
              <w:rPr>
                <w:rFonts w:hint="default" w:eastAsia="宋体" w:asciiTheme="minorEastAsia" w:hAnsiTheme="minorEastAsia"/>
                <w:sz w:val="24"/>
                <w:szCs w:val="24"/>
                <w:lang w:val="en-US" w:eastAsia="zh-CN"/>
              </w:rPr>
            </w:pPr>
            <w:r>
              <w:rPr>
                <w:rFonts w:hint="eastAsia" w:asciiTheme="minorEastAsia" w:hAnsiTheme="minorEastAsia"/>
                <w:sz w:val="24"/>
                <w:szCs w:val="24"/>
                <w:lang w:val="en-US" w:eastAsia="zh-CN"/>
              </w:rPr>
              <w:t>0.38</w:t>
            </w:r>
          </w:p>
        </w:tc>
        <w:tc>
          <w:tcPr>
            <w:tcW w:w="1532" w:type="dxa"/>
          </w:tcPr>
          <w:p>
            <w:pPr>
              <w:pStyle w:val="10"/>
              <w:spacing w:line="360" w:lineRule="auto"/>
              <w:ind w:firstLine="0" w:firstLineChars="0"/>
              <w:jc w:val="center"/>
              <w:rPr>
                <w:rFonts w:hint="eastAsia" w:eastAsia="宋体" w:asciiTheme="minorEastAsia" w:hAnsiTheme="minorEastAsia"/>
                <w:sz w:val="24"/>
                <w:szCs w:val="24"/>
                <w:lang w:eastAsia="zh-CN"/>
              </w:rPr>
            </w:pPr>
            <w:r>
              <w:rPr>
                <w:rFonts w:hint="eastAsia" w:asciiTheme="minorEastAsia" w:hAnsiTheme="minorEastAsia"/>
                <w:sz w:val="24"/>
                <w:szCs w:val="24"/>
              </w:rPr>
              <w:t>0.39</w:t>
            </w:r>
            <w:r>
              <w:rPr>
                <w:rFonts w:hint="eastAsia" w:asciiTheme="minorEastAsia" w:hAnsiTheme="minorEastAsia"/>
                <w:sz w:val="24"/>
                <w:szCs w:val="24"/>
                <w:lang w:val="en-US" w:eastAsia="zh-CN"/>
              </w:rPr>
              <w:t>3</w:t>
            </w:r>
          </w:p>
        </w:tc>
      </w:tr>
    </w:tbl>
    <w:p>
      <w:pPr>
        <w:pStyle w:val="10"/>
        <w:spacing w:line="360" w:lineRule="auto"/>
        <w:ind w:firstLine="480"/>
        <w:rPr>
          <w:rFonts w:asciiTheme="minorEastAsia" w:hAnsiTheme="minorEastAsia"/>
          <w:sz w:val="28"/>
          <w:szCs w:val="28"/>
        </w:rPr>
      </w:pPr>
      <w:r>
        <w:rPr>
          <w:rFonts w:hint="eastAsia" w:asciiTheme="minorEastAsia" w:hAnsiTheme="minorEastAsia"/>
          <w:sz w:val="28"/>
          <w:szCs w:val="28"/>
        </w:rPr>
        <w:t>采用贝塞尔公式，计算该校准点的实验标准偏差：</w:t>
      </w:r>
    </w:p>
    <w:p>
      <w:pPr>
        <w:pStyle w:val="10"/>
        <w:spacing w:line="360" w:lineRule="auto"/>
        <w:ind w:firstLine="420"/>
        <w:jc w:val="center"/>
        <w:rPr>
          <w:rFonts w:hint="eastAsia" w:eastAsia="宋体" w:asciiTheme="minorEastAsia" w:hAnsiTheme="minorEastAsia"/>
          <w:color w:val="000000" w:themeColor="text1"/>
          <w:sz w:val="28"/>
          <w:szCs w:val="28"/>
          <w:lang w:val="en-US" w:eastAsia="zh-CN"/>
          <w14:textFill>
            <w14:solidFill>
              <w14:schemeClr w14:val="tx1"/>
            </w14:solidFill>
          </w14:textFill>
        </w:rPr>
      </w:pPr>
      <w:r>
        <w:rPr>
          <w:position w:val="-26"/>
          <w:sz w:val="28"/>
          <w:szCs w:val="28"/>
        </w:rPr>
        <w:object>
          <v:shape id="_x0000_i1041" o:spt="75" type="#_x0000_t75" style="height:52.5pt;width:140.45pt;" o:ole="t" filled="f" o:preferrelative="t" stroked="f" coordsize="21600,21600">
            <v:path/>
            <v:fill on="f" focussize="0,0"/>
            <v:stroke on="f"/>
            <v:imagedata r:id="rId16" o:title=""/>
            <o:lock v:ext="edit" aspectratio="t"/>
            <w10:wrap type="none"/>
            <w10:anchorlock/>
          </v:shape>
          <o:OLEObject Type="Embed" ProgID="Equation.DSMT4" ShapeID="_x0000_i1041" DrawAspect="Content" ObjectID="_1468075730" r:id="rId15">
            <o:LockedField>false</o:LockedField>
          </o:OLEObject>
        </w:object>
      </w:r>
    </w:p>
    <w:p>
      <w:pPr>
        <w:pStyle w:val="10"/>
        <w:spacing w:line="360" w:lineRule="auto"/>
        <w:ind w:firstLine="480"/>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sz w:val="28"/>
          <w:szCs w:val="28"/>
        </w:rPr>
        <w:t>由于转子常数示值误差采用的是多次测量结果的平均值，则该示值测量带来的不确定度分量</w:t>
      </w:r>
      <w:r>
        <w:rPr>
          <w:rFonts w:hint="eastAsia" w:asciiTheme="minorEastAsia" w:hAnsiTheme="minorEastAsia" w:eastAsiaTheme="minorEastAsia"/>
          <w:color w:val="000000" w:themeColor="text1"/>
          <w:sz w:val="28"/>
          <w:szCs w:val="28"/>
          <w14:textFill>
            <w14:solidFill>
              <w14:schemeClr w14:val="tx1"/>
            </w14:solidFill>
          </w14:textFill>
        </w:rPr>
        <w:t>u</w:t>
      </w:r>
      <w:r>
        <w:rPr>
          <w:rFonts w:hint="eastAsia" w:asciiTheme="minorEastAsia" w:hAnsiTheme="minorEastAsia" w:eastAsiaTheme="minorEastAsia"/>
          <w:color w:val="000000" w:themeColor="text1"/>
          <w:sz w:val="28"/>
          <w:szCs w:val="28"/>
          <w:vertAlign w:val="subscript"/>
          <w14:textFill>
            <w14:solidFill>
              <w14:schemeClr w14:val="tx1"/>
            </w14:solidFill>
          </w14:textFill>
        </w:rPr>
        <w:t>1</w:t>
      </w:r>
      <w:r>
        <w:rPr>
          <w:rFonts w:hint="eastAsia" w:asciiTheme="minorEastAsia" w:hAnsiTheme="minorEastAsia" w:eastAsiaTheme="minorEastAsia"/>
          <w:color w:val="000000" w:themeColor="text1"/>
          <w:sz w:val="28"/>
          <w:szCs w:val="28"/>
          <w14:textFill>
            <w14:solidFill>
              <w14:schemeClr w14:val="tx1"/>
            </w14:solidFill>
          </w14:textFill>
        </w:rPr>
        <w:t>：</w:t>
      </w:r>
    </w:p>
    <w:p>
      <w:pPr>
        <w:pStyle w:val="10"/>
        <w:spacing w:line="360" w:lineRule="auto"/>
        <w:ind w:right="420" w:firstLine="0" w:firstLineChars="0"/>
        <w:jc w:val="center"/>
        <w:rPr>
          <w:rFonts w:hint="eastAsia" w:eastAsia="宋体" w:asciiTheme="minorEastAsia" w:hAnsiTheme="minorEastAsia"/>
          <w:color w:val="000000" w:themeColor="text1"/>
          <w:sz w:val="28"/>
          <w:szCs w:val="28"/>
          <w:lang w:val="en-US" w:eastAsia="zh-CN"/>
          <w14:textFill>
            <w14:solidFill>
              <w14:schemeClr w14:val="tx1"/>
            </w14:solidFill>
          </w14:textFill>
        </w:rPr>
      </w:pPr>
      <w:r>
        <w:rPr>
          <w:position w:val="-12"/>
          <w:sz w:val="28"/>
          <w:szCs w:val="28"/>
        </w:rPr>
        <w:object>
          <v:shape id="_x0000_i1042" o:spt="75" type="#_x0000_t75" style="height:20.25pt;width:106pt;" o:ole="t" filled="f" o:preferrelative="t" stroked="f" coordsize="21600,21600">
            <v:path/>
            <v:fill on="f" focussize="0,0"/>
            <v:stroke on="f"/>
            <v:imagedata r:id="rId18" o:title=""/>
            <o:lock v:ext="edit" aspectratio="t"/>
            <w10:wrap type="none"/>
            <w10:anchorlock/>
          </v:shape>
          <o:OLEObject Type="Embed" ProgID="Equation.DSMT4" ShapeID="_x0000_i1042" DrawAspect="Content" ObjectID="_1468075731" r:id="rId17">
            <o:LockedField>false</o:LockedField>
          </o:OLEObject>
        </w:object>
      </w:r>
    </w:p>
    <w:p>
      <w:pPr>
        <w:pStyle w:val="10"/>
        <w:spacing w:line="360" w:lineRule="auto"/>
        <w:ind w:firstLine="0" w:firstLineChars="0"/>
        <w:rPr>
          <w:rFonts w:asciiTheme="minorEastAsia" w:hAnsiTheme="minorEastAsia" w:eastAsiaTheme="minorEastAsia"/>
          <w:color w:val="000000" w:themeColor="text1"/>
          <w:sz w:val="28"/>
          <w:szCs w:val="28"/>
          <w:vertAlign w:val="subscript"/>
          <w14:textFill>
            <w14:solidFill>
              <w14:schemeClr w14:val="tx1"/>
            </w14:solidFill>
          </w14:textFill>
        </w:rPr>
      </w:pPr>
      <w:r>
        <w:rPr>
          <w:rFonts w:hint="eastAsia" w:asciiTheme="minorEastAsia" w:hAnsiTheme="minorEastAsia" w:eastAsiaTheme="minorEastAsia"/>
          <w:color w:val="000000" w:themeColor="text1"/>
          <w:sz w:val="28"/>
          <w:szCs w:val="28"/>
          <w:lang w:val="en-US" w:eastAsia="zh-CN"/>
          <w14:textFill>
            <w14:solidFill>
              <w14:schemeClr w14:val="tx1"/>
            </w14:solidFill>
          </w14:textFill>
        </w:rPr>
        <w:t>7</w:t>
      </w:r>
      <w:r>
        <w:rPr>
          <w:rFonts w:hint="eastAsia" w:asciiTheme="minorEastAsia" w:hAnsiTheme="minorEastAsia" w:eastAsiaTheme="minorEastAsia"/>
          <w:color w:val="000000" w:themeColor="text1"/>
          <w:sz w:val="28"/>
          <w:szCs w:val="28"/>
          <w14:textFill>
            <w14:solidFill>
              <w14:schemeClr w14:val="tx1"/>
            </w14:solidFill>
          </w14:textFill>
        </w:rPr>
        <w:t xml:space="preserve">.3.2 </w:t>
      </w:r>
      <w:r>
        <w:rPr>
          <w:rFonts w:hint="eastAsia" w:asciiTheme="minorEastAsia" w:hAnsiTheme="minorEastAsia" w:eastAsiaTheme="minorEastAsia"/>
          <w:color w:val="000000" w:themeColor="text1"/>
          <w:sz w:val="28"/>
          <w:szCs w:val="28"/>
          <w:lang w:eastAsia="zh-CN"/>
          <w14:textFill>
            <w14:solidFill>
              <w14:schemeClr w14:val="tx1"/>
            </w14:solidFill>
          </w14:textFill>
        </w:rPr>
        <w:t>标准器</w:t>
      </w:r>
      <w:r>
        <w:rPr>
          <w:rFonts w:hint="eastAsia" w:asciiTheme="minorEastAsia" w:hAnsiTheme="minorEastAsia" w:eastAsiaTheme="minorEastAsia"/>
          <w:color w:val="000000" w:themeColor="text1"/>
          <w:sz w:val="28"/>
          <w:szCs w:val="28"/>
          <w14:textFill>
            <w14:solidFill>
              <w14:schemeClr w14:val="tx1"/>
            </w14:solidFill>
          </w14:textFill>
        </w:rPr>
        <w:t>引入的不确定度分量u</w:t>
      </w:r>
      <w:r>
        <w:rPr>
          <w:rFonts w:hint="eastAsia" w:asciiTheme="minorEastAsia" w:hAnsiTheme="minorEastAsia" w:eastAsiaTheme="minorEastAsia"/>
          <w:color w:val="000000" w:themeColor="text1"/>
          <w:sz w:val="28"/>
          <w:szCs w:val="28"/>
          <w:vertAlign w:val="subscript"/>
          <w14:textFill>
            <w14:solidFill>
              <w14:schemeClr w14:val="tx1"/>
            </w14:solidFill>
          </w14:textFill>
        </w:rPr>
        <w:t>2</w:t>
      </w:r>
    </w:p>
    <w:p>
      <w:pPr>
        <w:pStyle w:val="10"/>
        <w:spacing w:line="360" w:lineRule="auto"/>
        <w:ind w:firstLine="480"/>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lang w:eastAsia="zh-CN"/>
          <w14:textFill>
            <w14:solidFill>
              <w14:schemeClr w14:val="tx1"/>
            </w14:solidFill>
          </w14:textFill>
        </w:rPr>
        <w:t>在</w:t>
      </w:r>
      <w:r>
        <w:rPr>
          <w:rFonts w:hint="eastAsia" w:asciiTheme="minorEastAsia" w:hAnsiTheme="minorEastAsia" w:eastAsiaTheme="minorEastAsia"/>
          <w:color w:val="000000" w:themeColor="text1"/>
          <w:sz w:val="28"/>
          <w:szCs w:val="28"/>
          <w14:textFill>
            <w14:solidFill>
              <w14:schemeClr w14:val="tx1"/>
            </w14:solidFill>
          </w14:textFill>
        </w:rPr>
        <w:t>2.00m/s</w:t>
      </w:r>
      <w:r>
        <w:rPr>
          <w:rFonts w:hint="eastAsia" w:asciiTheme="minorEastAsia" w:hAnsiTheme="minorEastAsia" w:eastAsiaTheme="minorEastAsia"/>
          <w:color w:val="000000" w:themeColor="text1"/>
          <w:sz w:val="28"/>
          <w:szCs w:val="28"/>
          <w:lang w:eastAsia="zh-CN"/>
          <w14:textFill>
            <w14:solidFill>
              <w14:schemeClr w14:val="tx1"/>
            </w14:solidFill>
          </w14:textFill>
        </w:rPr>
        <w:t>的校准点</w:t>
      </w:r>
      <w:r>
        <w:rPr>
          <w:rFonts w:hint="eastAsia" w:asciiTheme="minorEastAsia" w:hAnsiTheme="minorEastAsia" w:eastAsiaTheme="minorEastAsia"/>
          <w:color w:val="000000" w:themeColor="text1"/>
          <w:sz w:val="28"/>
          <w:szCs w:val="28"/>
          <w14:textFill>
            <w14:solidFill>
              <w14:schemeClr w14:val="tx1"/>
            </w14:solidFill>
          </w14:textFill>
        </w:rPr>
        <w:t>,</w:t>
      </w:r>
      <w:r>
        <w:rPr>
          <w:rFonts w:hint="eastAsia" w:asciiTheme="minorEastAsia" w:hAnsiTheme="minorEastAsia" w:eastAsiaTheme="minorEastAsia"/>
          <w:color w:val="000000" w:themeColor="text1"/>
          <w:sz w:val="28"/>
          <w:szCs w:val="28"/>
          <w:lang w:eastAsia="zh-CN"/>
          <w14:textFill>
            <w14:solidFill>
              <w14:schemeClr w14:val="tx1"/>
            </w14:solidFill>
          </w14:textFill>
        </w:rPr>
        <w:t>流速测深仪器检定装置的校准证书给出校准结果的不确定度为</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U=0.01mm（k=2）</w:t>
      </w:r>
      <w:r>
        <w:rPr>
          <w:rFonts w:hint="eastAsia" w:asciiTheme="minorEastAsia" w:hAnsiTheme="minorEastAsia" w:eastAsiaTheme="minorEastAsia"/>
          <w:color w:val="000000" w:themeColor="text1"/>
          <w:sz w:val="28"/>
          <w:szCs w:val="28"/>
          <w14:textFill>
            <w14:solidFill>
              <w14:schemeClr w14:val="tx1"/>
            </w14:solidFill>
          </w14:textFill>
        </w:rPr>
        <w:t>，则标准不确定度u</w:t>
      </w:r>
      <w:r>
        <w:rPr>
          <w:rFonts w:hint="eastAsia" w:asciiTheme="minorEastAsia" w:hAnsiTheme="minorEastAsia" w:eastAsiaTheme="minorEastAsia"/>
          <w:color w:val="000000" w:themeColor="text1"/>
          <w:sz w:val="28"/>
          <w:szCs w:val="28"/>
          <w:vertAlign w:val="subscript"/>
          <w14:textFill>
            <w14:solidFill>
              <w14:schemeClr w14:val="tx1"/>
            </w14:solidFill>
          </w14:textFill>
        </w:rPr>
        <w:t>2</w:t>
      </w:r>
      <w:r>
        <w:rPr>
          <w:rFonts w:hint="eastAsia" w:asciiTheme="minorEastAsia" w:hAnsiTheme="minorEastAsia" w:eastAsiaTheme="minorEastAsia"/>
          <w:color w:val="000000" w:themeColor="text1"/>
          <w:sz w:val="28"/>
          <w:szCs w:val="28"/>
          <w14:textFill>
            <w14:solidFill>
              <w14:schemeClr w14:val="tx1"/>
            </w14:solidFill>
          </w14:textFill>
        </w:rPr>
        <w:t>：</w:t>
      </w:r>
    </w:p>
    <w:p>
      <w:pPr>
        <w:pStyle w:val="10"/>
        <w:spacing w:line="360" w:lineRule="auto"/>
        <w:ind w:firstLine="0" w:firstLineChars="0"/>
        <w:jc w:val="center"/>
        <w:rPr>
          <w:rFonts w:asciiTheme="minorEastAsia" w:hAnsiTheme="minorEastAsia" w:eastAsiaTheme="minorEastAsia"/>
          <w:color w:val="000000" w:themeColor="text1"/>
          <w:sz w:val="28"/>
          <w:szCs w:val="28"/>
          <w14:textFill>
            <w14:solidFill>
              <w14:schemeClr w14:val="tx1"/>
            </w14:solidFill>
          </w14:textFill>
        </w:rPr>
      </w:pPr>
      <w:r>
        <w:rPr>
          <w:position w:val="-12"/>
          <w:sz w:val="28"/>
          <w:szCs w:val="28"/>
        </w:rPr>
        <w:object>
          <v:shape id="_x0000_i1043" o:spt="75" type="#_x0000_t75" style="height:19.3pt;width:162pt;" o:ole="t" filled="f" o:preferrelative="t" stroked="f" coordsize="21600,21600">
            <v:path/>
            <v:fill on="f" focussize="0,0"/>
            <v:stroke on="f"/>
            <v:imagedata r:id="rId20" o:title=""/>
            <o:lock v:ext="edit" aspectratio="t"/>
            <w10:wrap type="none"/>
            <w10:anchorlock/>
          </v:shape>
          <o:OLEObject Type="Embed" ProgID="Equation.DSMT4" ShapeID="_x0000_i1043" DrawAspect="Content" ObjectID="_1468075732" r:id="rId19">
            <o:LockedField>false</o:LockedField>
          </o:OLEObject>
        </w:object>
      </w:r>
    </w:p>
    <w:p>
      <w:pPr>
        <w:pStyle w:val="10"/>
        <w:spacing w:line="360" w:lineRule="auto"/>
        <w:ind w:firstLine="0" w:firstLineChars="0"/>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lang w:val="en-US" w:eastAsia="zh-CN"/>
          <w14:textFill>
            <w14:solidFill>
              <w14:schemeClr w14:val="tx1"/>
            </w14:solidFill>
          </w14:textFill>
        </w:rPr>
        <w:t>7</w:t>
      </w:r>
      <w:r>
        <w:rPr>
          <w:rFonts w:hint="eastAsia" w:asciiTheme="minorEastAsia" w:hAnsiTheme="minorEastAsia" w:eastAsiaTheme="minorEastAsia"/>
          <w:color w:val="000000" w:themeColor="text1"/>
          <w:sz w:val="28"/>
          <w:szCs w:val="28"/>
          <w14:textFill>
            <w14:solidFill>
              <w14:schemeClr w14:val="tx1"/>
            </w14:solidFill>
          </w14:textFill>
        </w:rPr>
        <w:t xml:space="preserve">.3.3 </w:t>
      </w:r>
      <w:r>
        <w:rPr>
          <w:rFonts w:hint="eastAsia" w:asciiTheme="minorEastAsia" w:hAnsiTheme="minorEastAsia" w:eastAsiaTheme="minorEastAsia"/>
          <w:color w:val="000000" w:themeColor="text1"/>
          <w:sz w:val="28"/>
          <w:szCs w:val="28"/>
          <w:lang w:eastAsia="zh-CN"/>
          <w14:textFill>
            <w14:solidFill>
              <w14:schemeClr w14:val="tx1"/>
            </w14:solidFill>
          </w14:textFill>
        </w:rPr>
        <w:t>被校仪器分辨力</w:t>
      </w:r>
      <w:r>
        <w:rPr>
          <w:rFonts w:hint="eastAsia" w:asciiTheme="minorEastAsia" w:hAnsiTheme="minorEastAsia" w:eastAsiaTheme="minorEastAsia"/>
          <w:color w:val="000000" w:themeColor="text1"/>
          <w:sz w:val="28"/>
          <w:szCs w:val="28"/>
          <w14:textFill>
            <w14:solidFill>
              <w14:schemeClr w14:val="tx1"/>
            </w14:solidFill>
          </w14:textFill>
        </w:rPr>
        <w:t>引入的不确定度分量u</w:t>
      </w:r>
      <w:r>
        <w:rPr>
          <w:rFonts w:hint="eastAsia" w:asciiTheme="minorEastAsia" w:hAnsiTheme="minorEastAsia" w:eastAsiaTheme="minorEastAsia"/>
          <w:color w:val="000000" w:themeColor="text1"/>
          <w:sz w:val="28"/>
          <w:szCs w:val="28"/>
          <w:vertAlign w:val="subscript"/>
          <w14:textFill>
            <w14:solidFill>
              <w14:schemeClr w14:val="tx1"/>
            </w14:solidFill>
          </w14:textFill>
        </w:rPr>
        <w:t>3</w:t>
      </w:r>
    </w:p>
    <w:p>
      <w:pPr>
        <w:pStyle w:val="10"/>
        <w:spacing w:line="360" w:lineRule="auto"/>
        <w:ind w:firstLine="480"/>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lang w:eastAsia="zh-CN"/>
          <w14:textFill>
            <w14:solidFill>
              <w14:schemeClr w14:val="tx1"/>
            </w14:solidFill>
          </w14:textFill>
        </w:rPr>
        <w:t>被校仪器为机械计数式测量仪器</w:t>
      </w:r>
      <w:r>
        <w:rPr>
          <w:rFonts w:hint="eastAsia" w:asciiTheme="minorEastAsia" w:hAnsiTheme="minorEastAsia" w:eastAsiaTheme="minorEastAsia"/>
          <w:color w:val="000000" w:themeColor="text1"/>
          <w:sz w:val="28"/>
          <w:szCs w:val="28"/>
          <w14:textFill>
            <w14:solidFill>
              <w14:schemeClr w14:val="tx1"/>
            </w14:solidFill>
          </w14:textFill>
        </w:rPr>
        <w:t>，</w:t>
      </w:r>
      <w:r>
        <w:rPr>
          <w:rFonts w:hint="eastAsia" w:asciiTheme="minorEastAsia" w:hAnsiTheme="minorEastAsia" w:eastAsiaTheme="minorEastAsia"/>
          <w:color w:val="000000" w:themeColor="text1"/>
          <w:sz w:val="28"/>
          <w:szCs w:val="28"/>
          <w:lang w:eastAsia="zh-CN"/>
          <w14:textFill>
            <w14:solidFill>
              <w14:schemeClr w14:val="tx1"/>
            </w14:solidFill>
          </w14:textFill>
        </w:rPr>
        <w:t>分辨力为</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0.4 m</w:t>
      </w:r>
      <w:r>
        <w:rPr>
          <w:rFonts w:hint="eastAsia" w:asciiTheme="minorEastAsia" w:hAnsiTheme="minorEastAsia" w:eastAsiaTheme="minorEastAsia"/>
          <w:color w:val="000000" w:themeColor="text1"/>
          <w:sz w:val="28"/>
          <w:szCs w:val="28"/>
          <w14:textFill>
            <w14:solidFill>
              <w14:schemeClr w14:val="tx1"/>
            </w14:solidFill>
          </w14:textFill>
        </w:rPr>
        <w:t>，</w:t>
      </w:r>
      <w:r>
        <w:rPr>
          <w:rFonts w:hint="eastAsia" w:asciiTheme="minorEastAsia" w:hAnsiTheme="minorEastAsia" w:eastAsiaTheme="minorEastAsia"/>
          <w:color w:val="000000" w:themeColor="text1"/>
          <w:sz w:val="28"/>
          <w:szCs w:val="28"/>
          <w:lang w:eastAsia="zh-CN"/>
          <w14:textFill>
            <w14:solidFill>
              <w14:schemeClr w14:val="tx1"/>
            </w14:solidFill>
          </w14:textFill>
        </w:rPr>
        <w:t>在半宽区间内均匀分布，</w:t>
      </w:r>
      <w:r>
        <w:rPr>
          <w:rFonts w:hint="eastAsia" w:asciiTheme="minorEastAsia" w:hAnsiTheme="minorEastAsia" w:eastAsiaTheme="minorEastAsia"/>
          <w:color w:val="000000" w:themeColor="text1"/>
          <w:sz w:val="28"/>
          <w:szCs w:val="28"/>
          <w14:textFill>
            <w14:solidFill>
              <w14:schemeClr w14:val="tx1"/>
            </w14:solidFill>
          </w14:textFill>
        </w:rPr>
        <w:t>则标准不确定度u</w:t>
      </w:r>
      <w:r>
        <w:rPr>
          <w:rFonts w:hint="eastAsia" w:asciiTheme="minorEastAsia" w:hAnsiTheme="minorEastAsia" w:eastAsiaTheme="minorEastAsia"/>
          <w:color w:val="000000" w:themeColor="text1"/>
          <w:sz w:val="28"/>
          <w:szCs w:val="28"/>
          <w:vertAlign w:val="subscript"/>
          <w14:textFill>
            <w14:solidFill>
              <w14:schemeClr w14:val="tx1"/>
            </w14:solidFill>
          </w14:textFill>
        </w:rPr>
        <w:t>3</w:t>
      </w:r>
      <w:r>
        <w:rPr>
          <w:rFonts w:hint="eastAsia" w:asciiTheme="minorEastAsia" w:hAnsiTheme="minorEastAsia" w:eastAsiaTheme="minorEastAsia"/>
          <w:color w:val="000000" w:themeColor="text1"/>
          <w:sz w:val="28"/>
          <w:szCs w:val="28"/>
          <w14:textFill>
            <w14:solidFill>
              <w14:schemeClr w14:val="tx1"/>
            </w14:solidFill>
          </w14:textFill>
        </w:rPr>
        <w:t>：</w:t>
      </w:r>
    </w:p>
    <w:p>
      <w:pPr>
        <w:pStyle w:val="10"/>
        <w:spacing w:line="360" w:lineRule="auto"/>
        <w:ind w:firstLine="0" w:firstLineChars="0"/>
        <w:jc w:val="center"/>
        <w:rPr>
          <w:rFonts w:asciiTheme="minorEastAsia" w:hAnsiTheme="minorEastAsia" w:eastAsiaTheme="minorEastAsia"/>
          <w:color w:val="000000" w:themeColor="text1"/>
          <w:sz w:val="28"/>
          <w:szCs w:val="28"/>
          <w14:textFill>
            <w14:solidFill>
              <w14:schemeClr w14:val="tx1"/>
            </w14:solidFill>
          </w14:textFill>
        </w:rPr>
      </w:pPr>
      <w:r>
        <w:rPr>
          <w:position w:val="-28"/>
          <w:sz w:val="28"/>
          <w:szCs w:val="28"/>
        </w:rPr>
        <w:object>
          <v:shape id="_x0000_i1044" o:spt="75" type="#_x0000_t75" style="height:33.45pt;width:97.3pt;" o:ole="t" filled="f" o:preferrelative="t" stroked="f" coordsize="21600,21600">
            <v:path/>
            <v:fill on="f" focussize="0,0"/>
            <v:stroke on="f"/>
            <v:imagedata r:id="rId22" o:title=""/>
            <o:lock v:ext="edit" aspectratio="t"/>
            <w10:wrap type="none"/>
            <w10:anchorlock/>
          </v:shape>
          <o:OLEObject Type="Embed" ProgID="Equation.DSMT4" ShapeID="_x0000_i1044" DrawAspect="Content" ObjectID="_1468075733" r:id="rId21">
            <o:LockedField>false</o:LockedField>
          </o:OLEObject>
        </w:object>
      </w:r>
    </w:p>
    <w:p>
      <w:pPr>
        <w:pStyle w:val="10"/>
        <w:spacing w:line="360" w:lineRule="auto"/>
        <w:ind w:firstLine="0" w:firstLineChars="0"/>
        <w:rPr>
          <w:rFonts w:asciiTheme="minorEastAsia" w:hAnsiTheme="minorEastAsia" w:eastAsiaTheme="minorEastAsia"/>
          <w:b/>
          <w:bCs/>
          <w:color w:val="000000" w:themeColor="text1"/>
          <w:sz w:val="28"/>
          <w:szCs w:val="28"/>
          <w14:textFill>
            <w14:solidFill>
              <w14:schemeClr w14:val="tx1"/>
            </w14:solidFill>
          </w14:textFill>
        </w:rPr>
      </w:pPr>
      <w:r>
        <w:rPr>
          <w:rFonts w:hint="eastAsia" w:asciiTheme="minorEastAsia" w:hAnsiTheme="minorEastAsia" w:eastAsiaTheme="minorEastAsia"/>
          <w:b/>
          <w:bCs/>
          <w:color w:val="000000" w:themeColor="text1"/>
          <w:sz w:val="28"/>
          <w:szCs w:val="28"/>
          <w:lang w:val="en-US" w:eastAsia="zh-CN"/>
          <w14:textFill>
            <w14:solidFill>
              <w14:schemeClr w14:val="tx1"/>
            </w14:solidFill>
          </w14:textFill>
        </w:rPr>
        <w:t>7</w:t>
      </w:r>
      <w:r>
        <w:rPr>
          <w:rFonts w:hint="eastAsia" w:asciiTheme="minorEastAsia" w:hAnsiTheme="minorEastAsia" w:eastAsiaTheme="minorEastAsia"/>
          <w:b/>
          <w:bCs/>
          <w:color w:val="000000" w:themeColor="text1"/>
          <w:sz w:val="28"/>
          <w:szCs w:val="28"/>
          <w14:textFill>
            <w14:solidFill>
              <w14:schemeClr w14:val="tx1"/>
            </w14:solidFill>
          </w14:textFill>
        </w:rPr>
        <w:t>.4 合成标准不确定度u</w:t>
      </w:r>
      <w:r>
        <w:rPr>
          <w:rFonts w:hint="eastAsia" w:asciiTheme="minorEastAsia" w:hAnsiTheme="minorEastAsia" w:eastAsiaTheme="minorEastAsia"/>
          <w:b/>
          <w:bCs/>
          <w:color w:val="000000" w:themeColor="text1"/>
          <w:sz w:val="28"/>
          <w:szCs w:val="28"/>
          <w:vertAlign w:val="subscript"/>
          <w14:textFill>
            <w14:solidFill>
              <w14:schemeClr w14:val="tx1"/>
            </w14:solidFill>
          </w14:textFill>
        </w:rPr>
        <w:t>c</w:t>
      </w:r>
    </w:p>
    <w:p>
      <w:pPr>
        <w:pStyle w:val="10"/>
        <w:spacing w:line="360" w:lineRule="auto"/>
        <w:ind w:firstLine="480"/>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由于各输入量间不相关，则合成标准不确定度u</w:t>
      </w:r>
      <w:r>
        <w:rPr>
          <w:rFonts w:hint="eastAsia" w:asciiTheme="minorEastAsia" w:hAnsiTheme="minorEastAsia" w:eastAsiaTheme="minorEastAsia"/>
          <w:color w:val="000000" w:themeColor="text1"/>
          <w:sz w:val="28"/>
          <w:szCs w:val="28"/>
          <w:vertAlign w:val="subscript"/>
          <w14:textFill>
            <w14:solidFill>
              <w14:schemeClr w14:val="tx1"/>
            </w14:solidFill>
          </w14:textFill>
        </w:rPr>
        <w:t>c</w:t>
      </w:r>
      <w:r>
        <w:rPr>
          <w:rFonts w:hint="eastAsia" w:asciiTheme="minorEastAsia" w:hAnsiTheme="minorEastAsia" w:eastAsiaTheme="minorEastAsia"/>
          <w:color w:val="000000" w:themeColor="text1"/>
          <w:sz w:val="28"/>
          <w:szCs w:val="28"/>
          <w14:textFill>
            <w14:solidFill>
              <w14:schemeClr w14:val="tx1"/>
            </w14:solidFill>
          </w14:textFill>
        </w:rPr>
        <w:t>:</w:t>
      </w:r>
    </w:p>
    <w:p>
      <w:pPr>
        <w:pStyle w:val="10"/>
        <w:spacing w:line="360" w:lineRule="auto"/>
        <w:ind w:firstLine="0" w:firstLineChars="0"/>
        <w:jc w:val="center"/>
        <w:rPr>
          <w:rFonts w:asciiTheme="minorEastAsia" w:hAnsiTheme="minorEastAsia" w:eastAsiaTheme="minorEastAsia"/>
          <w:color w:val="000000" w:themeColor="text1"/>
          <w:sz w:val="28"/>
          <w:szCs w:val="28"/>
          <w14:textFill>
            <w14:solidFill>
              <w14:schemeClr w14:val="tx1"/>
            </w14:solidFill>
          </w14:textFill>
        </w:rPr>
      </w:pPr>
      <w:r>
        <w:rPr>
          <w:position w:val="-14"/>
          <w:sz w:val="28"/>
          <w:szCs w:val="28"/>
        </w:rPr>
        <w:object>
          <v:shape id="_x0000_i1045" o:spt="75" type="#_x0000_t75" style="height:23.25pt;width:139.15pt;" o:ole="t" filled="f" o:preferrelative="t" stroked="f" coordsize="21600,21600">
            <v:path/>
            <v:fill on="f" focussize="0,0"/>
            <v:stroke on="f"/>
            <v:imagedata r:id="rId24" o:title=""/>
            <o:lock v:ext="edit" aspectratio="t"/>
            <w10:wrap type="none"/>
            <w10:anchorlock/>
          </v:shape>
          <o:OLEObject Type="Embed" ProgID="Equation.DSMT4" ShapeID="_x0000_i1045" DrawAspect="Content" ObjectID="_1468075734" r:id="rId23">
            <o:LockedField>false</o:LockedField>
          </o:OLEObject>
        </w:object>
      </w:r>
    </w:p>
    <w:p>
      <w:pPr>
        <w:pStyle w:val="10"/>
        <w:spacing w:line="360" w:lineRule="auto"/>
        <w:ind w:firstLine="0" w:firstLineChars="0"/>
        <w:rPr>
          <w:rFonts w:asciiTheme="minorEastAsia" w:hAnsiTheme="minorEastAsia" w:eastAsiaTheme="minorEastAsia"/>
          <w:b/>
          <w:bCs/>
          <w:color w:val="000000" w:themeColor="text1"/>
          <w:sz w:val="28"/>
          <w:szCs w:val="28"/>
          <w14:textFill>
            <w14:solidFill>
              <w14:schemeClr w14:val="tx1"/>
            </w14:solidFill>
          </w14:textFill>
        </w:rPr>
      </w:pPr>
      <w:r>
        <w:rPr>
          <w:rFonts w:hint="eastAsia" w:asciiTheme="minorEastAsia" w:hAnsiTheme="minorEastAsia" w:eastAsiaTheme="minorEastAsia"/>
          <w:b/>
          <w:bCs/>
          <w:color w:val="000000" w:themeColor="text1"/>
          <w:sz w:val="28"/>
          <w:szCs w:val="28"/>
          <w:lang w:val="en-US" w:eastAsia="zh-CN"/>
          <w14:textFill>
            <w14:solidFill>
              <w14:schemeClr w14:val="tx1"/>
            </w14:solidFill>
          </w14:textFill>
        </w:rPr>
        <w:t>7</w:t>
      </w:r>
      <w:r>
        <w:rPr>
          <w:rFonts w:hint="eastAsia" w:asciiTheme="minorEastAsia" w:hAnsiTheme="minorEastAsia" w:eastAsiaTheme="minorEastAsia"/>
          <w:b/>
          <w:bCs/>
          <w:color w:val="000000" w:themeColor="text1"/>
          <w:sz w:val="28"/>
          <w:szCs w:val="28"/>
          <w14:textFill>
            <w14:solidFill>
              <w14:schemeClr w14:val="tx1"/>
            </w14:solidFill>
          </w14:textFill>
        </w:rPr>
        <w:t>.5 扩展不确定度U</w:t>
      </w:r>
    </w:p>
    <w:p>
      <w:pPr>
        <w:pStyle w:val="10"/>
        <w:spacing w:line="360" w:lineRule="auto"/>
        <w:ind w:firstLine="480"/>
        <w:rPr>
          <w:rFonts w:hint="default" w:eastAsia="宋体"/>
          <w:sz w:val="28"/>
          <w:szCs w:val="28"/>
          <w:lang w:val="en-US" w:eastAsia="zh-CN"/>
        </w:rPr>
      </w:pPr>
      <w:r>
        <w:rPr>
          <w:rFonts w:hint="eastAsia" w:asciiTheme="minorEastAsia" w:hAnsiTheme="minorEastAsia" w:eastAsiaTheme="minorEastAsia"/>
          <w:color w:val="000000" w:themeColor="text1"/>
          <w:sz w:val="28"/>
          <w:szCs w:val="28"/>
          <w:lang w:eastAsia="zh-CN"/>
          <w14:textFill>
            <w14:solidFill>
              <w14:schemeClr w14:val="tx1"/>
            </w14:solidFill>
          </w14:textFill>
        </w:rPr>
        <w:t>网口流量计转子系数</w:t>
      </w:r>
      <w:r>
        <w:rPr>
          <w:rFonts w:hint="eastAsia" w:asciiTheme="minorEastAsia" w:hAnsiTheme="minorEastAsia" w:eastAsiaTheme="minorEastAsia"/>
          <w:color w:val="000000" w:themeColor="text1"/>
          <w:sz w:val="28"/>
          <w:szCs w:val="28"/>
          <w14:textFill>
            <w14:solidFill>
              <w14:schemeClr w14:val="tx1"/>
            </w14:solidFill>
          </w14:textFill>
        </w:rPr>
        <w:t>扩展不确定度为：</w:t>
      </w:r>
      <w:r>
        <w:rPr>
          <w:position w:val="-6"/>
          <w:sz w:val="28"/>
          <w:szCs w:val="28"/>
        </w:rPr>
        <w:object>
          <v:shape id="_x0000_i1046" o:spt="75" alt="" type="#_x0000_t75" style="height:15pt;width:99pt;" o:ole="t" filled="f" o:preferrelative="t" stroked="f" coordsize="21600,21600">
            <v:path/>
            <v:fill on="f" focussize="0,0"/>
            <v:stroke on="f"/>
            <v:imagedata r:id="rId26" o:title=""/>
            <o:lock v:ext="edit" aspectratio="t"/>
            <w10:wrap type="none"/>
            <w10:anchorlock/>
          </v:shape>
          <o:OLEObject Type="Embed" ProgID="Equation.DSMT4" ShapeID="_x0000_i1046" DrawAspect="Content" ObjectID="_1468075735" r:id="rId25">
            <o:LockedField>false</o:LockedField>
          </o:OLEObject>
        </w:objec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C50F90"/>
    <w:multiLevelType w:val="multilevel"/>
    <w:tmpl w:val="44C50F90"/>
    <w:lvl w:ilvl="0" w:tentative="0">
      <w:start w:val="1"/>
      <w:numFmt w:val="lowerLetter"/>
      <w:pStyle w:val="12"/>
      <w:lvlText w:val="%1)"/>
      <w:lvlJc w:val="left"/>
      <w:pPr>
        <w:tabs>
          <w:tab w:val="left" w:pos="845"/>
        </w:tabs>
        <w:ind w:left="845" w:hanging="419"/>
      </w:pPr>
      <w:rPr>
        <w:rFonts w:hint="eastAsia" w:ascii="宋体" w:hAnsi="宋体" w:eastAsia="宋体"/>
        <w:b w:val="0"/>
        <w:i w:val="0"/>
        <w:sz w:val="20"/>
        <w:szCs w:val="21"/>
      </w:rPr>
    </w:lvl>
    <w:lvl w:ilvl="1" w:tentative="0">
      <w:start w:val="1"/>
      <w:numFmt w:val="decimal"/>
      <w:lvlText w:val="%2)"/>
      <w:lvlJc w:val="left"/>
      <w:pPr>
        <w:tabs>
          <w:tab w:val="left" w:pos="1265"/>
        </w:tabs>
        <w:ind w:left="1265" w:hanging="420"/>
      </w:pPr>
      <w:rPr>
        <w:rFonts w:hint="eastAsia" w:ascii="宋体" w:hAnsi="宋体" w:eastAsia="宋体"/>
        <w:b w:val="0"/>
        <w:i w:val="0"/>
        <w:sz w:val="20"/>
      </w:rPr>
    </w:lvl>
    <w:lvl w:ilvl="2" w:tentative="0">
      <w:start w:val="1"/>
      <w:numFmt w:val="decimal"/>
      <w:lvlText w:val="(%3)"/>
      <w:lvlJc w:val="left"/>
      <w:pPr>
        <w:tabs>
          <w:tab w:val="left" w:pos="6"/>
        </w:tabs>
        <w:ind w:left="1684" w:hanging="419"/>
      </w:pPr>
      <w:rPr>
        <w:rFonts w:hint="eastAsia" w:ascii="宋体" w:hAnsi="宋体" w:eastAsia="宋体"/>
        <w:b w:val="0"/>
        <w:i w:val="0"/>
        <w:sz w:val="20"/>
        <w:szCs w:val="21"/>
      </w:rPr>
    </w:lvl>
    <w:lvl w:ilvl="3" w:tentative="0">
      <w:start w:val="1"/>
      <w:numFmt w:val="decimal"/>
      <w:lvlText w:val="%4."/>
      <w:lvlJc w:val="left"/>
      <w:pPr>
        <w:tabs>
          <w:tab w:val="left" w:pos="2104"/>
        </w:tabs>
        <w:ind w:left="2104" w:hanging="420"/>
      </w:pPr>
      <w:rPr>
        <w:rFonts w:hint="eastAsia"/>
      </w:rPr>
    </w:lvl>
    <w:lvl w:ilvl="4" w:tentative="0">
      <w:start w:val="1"/>
      <w:numFmt w:val="lowerLetter"/>
      <w:lvlText w:val="%5)"/>
      <w:lvlJc w:val="left"/>
      <w:pPr>
        <w:tabs>
          <w:tab w:val="left" w:pos="2523"/>
        </w:tabs>
        <w:ind w:left="2523" w:hanging="419"/>
      </w:pPr>
      <w:rPr>
        <w:rFonts w:hint="eastAsia"/>
      </w:rPr>
    </w:lvl>
    <w:lvl w:ilvl="5" w:tentative="0">
      <w:start w:val="1"/>
      <w:numFmt w:val="lowerRoman"/>
      <w:lvlText w:val="%6."/>
      <w:lvlJc w:val="right"/>
      <w:pPr>
        <w:tabs>
          <w:tab w:val="left" w:pos="2948"/>
        </w:tabs>
        <w:ind w:left="2943" w:hanging="420"/>
      </w:pPr>
      <w:rPr>
        <w:rFonts w:hint="eastAsia"/>
      </w:rPr>
    </w:lvl>
    <w:lvl w:ilvl="6" w:tentative="0">
      <w:start w:val="1"/>
      <w:numFmt w:val="decimal"/>
      <w:lvlText w:val="%7."/>
      <w:lvlJc w:val="left"/>
      <w:pPr>
        <w:tabs>
          <w:tab w:val="left" w:pos="3368"/>
        </w:tabs>
        <w:ind w:left="3362" w:hanging="414"/>
      </w:pPr>
      <w:rPr>
        <w:rFonts w:hint="eastAsia"/>
      </w:rPr>
    </w:lvl>
    <w:lvl w:ilvl="7" w:tentative="0">
      <w:start w:val="1"/>
      <w:numFmt w:val="lowerLetter"/>
      <w:lvlText w:val="%8)"/>
      <w:lvlJc w:val="left"/>
      <w:pPr>
        <w:tabs>
          <w:tab w:val="left" w:pos="3787"/>
        </w:tabs>
        <w:ind w:left="3782" w:hanging="414"/>
      </w:pPr>
      <w:rPr>
        <w:rFonts w:hint="eastAsia"/>
      </w:rPr>
    </w:lvl>
    <w:lvl w:ilvl="8" w:tentative="0">
      <w:start w:val="1"/>
      <w:numFmt w:val="lowerRoman"/>
      <w:lvlText w:val="%9."/>
      <w:lvlJc w:val="right"/>
      <w:pPr>
        <w:tabs>
          <w:tab w:val="left" w:pos="4207"/>
        </w:tabs>
        <w:ind w:left="4207"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3NzhiMmM4NGU1MDY3ZmFiOWZiNWZlYTZiM2M0MzQifQ=="/>
  </w:docVars>
  <w:rsids>
    <w:rsidRoot w:val="00000000"/>
    <w:rsid w:val="000954F9"/>
    <w:rsid w:val="00F960C1"/>
    <w:rsid w:val="0580070E"/>
    <w:rsid w:val="075A2585"/>
    <w:rsid w:val="090C38C7"/>
    <w:rsid w:val="0DA0771A"/>
    <w:rsid w:val="0EB92E9D"/>
    <w:rsid w:val="15C312B5"/>
    <w:rsid w:val="18354553"/>
    <w:rsid w:val="199B7263"/>
    <w:rsid w:val="1B12534D"/>
    <w:rsid w:val="320D2892"/>
    <w:rsid w:val="380A7ECD"/>
    <w:rsid w:val="41FF2DA5"/>
    <w:rsid w:val="45DC5D4B"/>
    <w:rsid w:val="4A0B24E9"/>
    <w:rsid w:val="4BB57216"/>
    <w:rsid w:val="57904E7E"/>
    <w:rsid w:val="59B6007F"/>
    <w:rsid w:val="5A56733C"/>
    <w:rsid w:val="5D3C2F02"/>
    <w:rsid w:val="68190088"/>
    <w:rsid w:val="6B3A4856"/>
    <w:rsid w:val="6CEF4D46"/>
    <w:rsid w:val="6E814467"/>
    <w:rsid w:val="796B63D8"/>
    <w:rsid w:val="7B004A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4"/>
      <w:szCs w:val="24"/>
      <w:lang w:val="en-US" w:eastAsia="en-US" w:bidi="en-US"/>
    </w:rPr>
  </w:style>
  <w:style w:type="paragraph" w:styleId="3">
    <w:name w:val="footer"/>
    <w:basedOn w:val="1"/>
    <w:link w:val="9"/>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8">
    <w:name w:val="Table Paragraph"/>
    <w:basedOn w:val="1"/>
    <w:qFormat/>
    <w:uiPriority w:val="1"/>
    <w:rPr>
      <w:rFonts w:ascii="Times New Roman" w:hAnsi="Times New Roman" w:eastAsia="Times New Roman" w:cs="Times New Roman"/>
      <w:lang w:val="en-US" w:eastAsia="en-US" w:bidi="en-US"/>
    </w:rPr>
  </w:style>
  <w:style w:type="character" w:customStyle="1" w:styleId="9">
    <w:name w:val="页脚 Char"/>
    <w:basedOn w:val="7"/>
    <w:link w:val="3"/>
    <w:uiPriority w:val="0"/>
    <w:rPr>
      <w:kern w:val="2"/>
      <w:sz w:val="18"/>
      <w:szCs w:val="18"/>
    </w:rPr>
  </w:style>
  <w:style w:type="paragraph" w:customStyle="1" w:styleId="10">
    <w:name w:val="段"/>
    <w:basedOn w:val="1"/>
    <w:link w:val="11"/>
    <w:qFormat/>
    <w:uiPriority w:val="0"/>
    <w:pPr>
      <w:keepNext w:val="0"/>
      <w:keepLines w:val="0"/>
      <w:widowControl/>
      <w:suppressLineNumbers w:val="0"/>
      <w:autoSpaceDE w:val="0"/>
      <w:autoSpaceDN w:val="0"/>
      <w:spacing w:before="0" w:beforeAutospacing="0" w:after="0" w:afterAutospacing="0"/>
      <w:ind w:left="0" w:right="0" w:firstLine="200" w:firstLineChars="200"/>
      <w:jc w:val="both"/>
    </w:pPr>
    <w:rPr>
      <w:rFonts w:hint="eastAsia" w:ascii="宋体" w:hAnsi="Times New Roman" w:eastAsia="宋体" w:cs="Times New Roman"/>
      <w:kern w:val="0"/>
      <w:sz w:val="21"/>
      <w:szCs w:val="20"/>
      <w:lang w:val="en-US" w:eastAsia="zh-CN" w:bidi="ar"/>
    </w:rPr>
  </w:style>
  <w:style w:type="character" w:customStyle="1" w:styleId="11">
    <w:name w:val="段 Char"/>
    <w:basedOn w:val="7"/>
    <w:link w:val="10"/>
    <w:qFormat/>
    <w:uiPriority w:val="0"/>
    <w:rPr>
      <w:rFonts w:hint="eastAsia" w:ascii="宋体" w:hAnsi="Times New Roman" w:eastAsia="宋体" w:cs="Times New Roman"/>
      <w:sz w:val="21"/>
    </w:rPr>
  </w:style>
  <w:style w:type="paragraph" w:customStyle="1" w:styleId="12">
    <w:name w:val="字母编号列项（一级）"/>
    <w:qFormat/>
    <w:uiPriority w:val="0"/>
    <w:pPr>
      <w:numPr>
        <w:ilvl w:val="0"/>
        <w:numId w:val="1"/>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905</Words>
  <Characters>1052</Characters>
  <Lines>0</Lines>
  <Paragraphs>0</Paragraphs>
  <TotalTime>9</TotalTime>
  <ScaleCrop>false</ScaleCrop>
  <LinksUpToDate>false</LinksUpToDate>
  <CharactersWithSpaces>1072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yd</cp:lastModifiedBy>
  <dcterms:modified xsi:type="dcterms:W3CDTF">2023-07-11T06:53:06Z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8B74C81D42364C8F98067A6BD4860ABE</vt:lpwstr>
  </property>
</Properties>
</file>