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352E5" w14:textId="752EEBA2" w:rsidR="00F30FE2" w:rsidRDefault="00000000">
      <w:pPr>
        <w:spacing w:before="2400"/>
        <w:jc w:val="center"/>
        <w:rPr>
          <w:rFonts w:ascii="黑体" w:eastAsia="黑体" w:hAnsi="黑体"/>
          <w:sz w:val="48"/>
          <w:szCs w:val="48"/>
        </w:rPr>
      </w:pPr>
      <w:r>
        <w:rPr>
          <w:rFonts w:ascii="黑体" w:eastAsia="黑体" w:hAnsi="黑体" w:hint="eastAsia"/>
          <w:sz w:val="48"/>
          <w:szCs w:val="48"/>
        </w:rPr>
        <w:t>《</w:t>
      </w:r>
      <w:r w:rsidR="00854D02">
        <w:rPr>
          <w:rFonts w:ascii="黑体" w:eastAsia="黑体" w:hAnsi="黑体" w:hint="eastAsia"/>
          <w:sz w:val="48"/>
          <w:szCs w:val="48"/>
        </w:rPr>
        <w:t>超声</w:t>
      </w:r>
      <w:r>
        <w:rPr>
          <w:rFonts w:ascii="黑体" w:eastAsia="黑体" w:hAnsi="黑体" w:hint="eastAsia"/>
          <w:sz w:val="48"/>
          <w:szCs w:val="48"/>
        </w:rPr>
        <w:t>猝发音信号源</w:t>
      </w:r>
      <w:r w:rsidR="00854D02">
        <w:rPr>
          <w:rFonts w:ascii="黑体" w:eastAsia="黑体" w:hAnsi="黑体" w:hint="eastAsia"/>
          <w:sz w:val="48"/>
          <w:szCs w:val="48"/>
        </w:rPr>
        <w:t>校准规范</w:t>
      </w:r>
      <w:r>
        <w:rPr>
          <w:rFonts w:ascii="黑体" w:eastAsia="黑体" w:hAnsi="黑体" w:hint="eastAsia"/>
          <w:sz w:val="48"/>
          <w:szCs w:val="48"/>
        </w:rPr>
        <w:t>》</w:t>
      </w:r>
    </w:p>
    <w:p w14:paraId="341FEE96" w14:textId="04CCA196" w:rsidR="00F30FE2" w:rsidRDefault="00000000">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w:t>
      </w:r>
      <w:r w:rsidR="00854D02">
        <w:rPr>
          <w:rFonts w:asciiTheme="majorEastAsia" w:eastAsiaTheme="majorEastAsia" w:hAnsiTheme="majorEastAsia" w:hint="eastAsia"/>
          <w:sz w:val="36"/>
          <w:szCs w:val="36"/>
        </w:rPr>
        <w:t>征求意见</w:t>
      </w:r>
      <w:r>
        <w:rPr>
          <w:rFonts w:asciiTheme="majorEastAsia" w:eastAsiaTheme="majorEastAsia" w:hAnsiTheme="majorEastAsia" w:hint="eastAsia"/>
          <w:sz w:val="36"/>
          <w:szCs w:val="36"/>
        </w:rPr>
        <w:t>稿）</w:t>
      </w:r>
    </w:p>
    <w:p w14:paraId="4810D0B3" w14:textId="77777777" w:rsidR="00F30FE2" w:rsidRDefault="00000000">
      <w:pPr>
        <w:tabs>
          <w:tab w:val="center" w:pos="4422"/>
          <w:tab w:val="left" w:pos="7191"/>
        </w:tabs>
        <w:spacing w:before="960"/>
        <w:jc w:val="left"/>
        <w:rPr>
          <w:rFonts w:ascii="黑体" w:eastAsia="黑体"/>
          <w:spacing w:val="60"/>
          <w:sz w:val="72"/>
          <w:szCs w:val="72"/>
        </w:rPr>
      </w:pPr>
      <w:r>
        <w:rPr>
          <w:rFonts w:ascii="黑体" w:eastAsia="黑体" w:hint="eastAsia"/>
          <w:spacing w:val="226"/>
          <w:sz w:val="72"/>
          <w:szCs w:val="72"/>
        </w:rPr>
        <w:tab/>
        <w:t>编制说</w:t>
      </w:r>
      <w:r>
        <w:rPr>
          <w:rFonts w:ascii="黑体" w:eastAsia="黑体" w:hint="eastAsia"/>
          <w:sz w:val="72"/>
          <w:szCs w:val="72"/>
        </w:rPr>
        <w:t>明</w:t>
      </w:r>
      <w:r>
        <w:rPr>
          <w:rFonts w:ascii="黑体" w:eastAsia="黑体" w:hint="eastAsia"/>
          <w:sz w:val="72"/>
          <w:szCs w:val="72"/>
        </w:rPr>
        <w:tab/>
      </w:r>
    </w:p>
    <w:p w14:paraId="4823458F" w14:textId="765241CD" w:rsidR="00F30FE2" w:rsidRDefault="00000000">
      <w:pPr>
        <w:spacing w:before="6240"/>
        <w:jc w:val="center"/>
        <w:rPr>
          <w:b/>
          <w:sz w:val="32"/>
        </w:rPr>
      </w:pPr>
      <w:r>
        <w:rPr>
          <w:rFonts w:hint="eastAsia"/>
          <w:b/>
          <w:sz w:val="32"/>
        </w:rPr>
        <w:t>《</w:t>
      </w:r>
      <w:r w:rsidR="00854D02">
        <w:rPr>
          <w:rFonts w:hint="eastAsia"/>
          <w:b/>
          <w:sz w:val="32"/>
        </w:rPr>
        <w:t>超声</w:t>
      </w:r>
      <w:r>
        <w:rPr>
          <w:rFonts w:hint="eastAsia"/>
          <w:b/>
          <w:sz w:val="32"/>
        </w:rPr>
        <w:t>猝发音信号源</w:t>
      </w:r>
      <w:r w:rsidR="00854D02">
        <w:rPr>
          <w:rFonts w:hint="eastAsia"/>
          <w:b/>
          <w:sz w:val="32"/>
        </w:rPr>
        <w:t>校准规范</w:t>
      </w:r>
      <w:r>
        <w:rPr>
          <w:rFonts w:hint="eastAsia"/>
          <w:b/>
          <w:sz w:val="32"/>
        </w:rPr>
        <w:t>》起草组</w:t>
      </w:r>
    </w:p>
    <w:p w14:paraId="0C305352" w14:textId="77777777" w:rsidR="00F30FE2" w:rsidRDefault="00F30FE2"/>
    <w:p w14:paraId="34F9387F" w14:textId="334B9A80" w:rsidR="00F30FE2" w:rsidRDefault="00000000">
      <w:pPr>
        <w:jc w:val="center"/>
      </w:pPr>
      <w:r>
        <w:rPr>
          <w:rFonts w:hint="eastAsia"/>
        </w:rPr>
        <w:t>202</w:t>
      </w:r>
      <w:r w:rsidR="00854D02">
        <w:t>3</w:t>
      </w:r>
      <w:r>
        <w:rPr>
          <w:rFonts w:hint="eastAsia"/>
        </w:rPr>
        <w:t>.</w:t>
      </w:r>
      <w:r w:rsidR="00AA0315">
        <w:t>1</w:t>
      </w:r>
      <w:r w:rsidR="00854D02">
        <w:t>0</w:t>
      </w:r>
    </w:p>
    <w:p w14:paraId="57F93375" w14:textId="77777777" w:rsidR="00F30FE2" w:rsidRDefault="00F30FE2"/>
    <w:p w14:paraId="0E37E8BF" w14:textId="77777777" w:rsidR="00F30FE2" w:rsidRDefault="00F30FE2"/>
    <w:p w14:paraId="11E8A7AE" w14:textId="77777777" w:rsidR="00F30FE2" w:rsidRDefault="00F30FE2"/>
    <w:p w14:paraId="24B708B3" w14:textId="66C34373" w:rsidR="00F30FE2" w:rsidRPr="003008DD" w:rsidRDefault="00000000" w:rsidP="003008DD">
      <w:pPr>
        <w:tabs>
          <w:tab w:val="left" w:pos="1365"/>
          <w:tab w:val="left" w:pos="7665"/>
          <w:tab w:val="left" w:pos="7980"/>
          <w:tab w:val="left" w:pos="9030"/>
        </w:tabs>
        <w:spacing w:before="1080"/>
        <w:jc w:val="center"/>
        <w:rPr>
          <w:rFonts w:asciiTheme="minorEastAsia" w:hAnsiTheme="minorEastAsia"/>
          <w:b/>
          <w:sz w:val="32"/>
          <w:szCs w:val="32"/>
        </w:rPr>
      </w:pPr>
      <w:r w:rsidRPr="003008DD">
        <w:rPr>
          <w:rFonts w:asciiTheme="minorEastAsia" w:hAnsiTheme="minorEastAsia" w:hint="eastAsia"/>
          <w:b/>
          <w:sz w:val="32"/>
          <w:szCs w:val="32"/>
        </w:rPr>
        <w:lastRenderedPageBreak/>
        <w:t>《</w:t>
      </w:r>
      <w:r w:rsidR="00854D02">
        <w:rPr>
          <w:rFonts w:asciiTheme="minorEastAsia" w:hAnsiTheme="minorEastAsia" w:hint="eastAsia"/>
          <w:b/>
          <w:sz w:val="32"/>
          <w:szCs w:val="32"/>
        </w:rPr>
        <w:t>超声</w:t>
      </w:r>
      <w:r w:rsidR="00AA0315" w:rsidRPr="003008DD">
        <w:rPr>
          <w:rFonts w:asciiTheme="minorEastAsia" w:hAnsiTheme="minorEastAsia" w:hint="eastAsia"/>
          <w:b/>
          <w:sz w:val="32"/>
          <w:szCs w:val="32"/>
        </w:rPr>
        <w:t>猝发音</w:t>
      </w:r>
      <w:r w:rsidRPr="003008DD">
        <w:rPr>
          <w:rFonts w:asciiTheme="minorEastAsia" w:hAnsiTheme="minorEastAsia" w:hint="eastAsia"/>
          <w:b/>
          <w:sz w:val="32"/>
          <w:szCs w:val="32"/>
        </w:rPr>
        <w:t>信号源</w:t>
      </w:r>
      <w:r w:rsidR="00854D02">
        <w:rPr>
          <w:rFonts w:asciiTheme="minorEastAsia" w:hAnsiTheme="minorEastAsia" w:hint="eastAsia"/>
          <w:b/>
          <w:sz w:val="32"/>
          <w:szCs w:val="32"/>
        </w:rPr>
        <w:t>校准规范</w:t>
      </w:r>
      <w:r w:rsidRPr="003008DD">
        <w:rPr>
          <w:rFonts w:asciiTheme="minorEastAsia" w:hAnsiTheme="minorEastAsia" w:hint="eastAsia"/>
          <w:b/>
          <w:sz w:val="32"/>
          <w:szCs w:val="32"/>
        </w:rPr>
        <w:t>》（</w:t>
      </w:r>
      <w:r w:rsidR="00854D02">
        <w:rPr>
          <w:rFonts w:asciiTheme="minorEastAsia" w:hAnsiTheme="minorEastAsia" w:hint="eastAsia"/>
          <w:b/>
          <w:sz w:val="32"/>
          <w:szCs w:val="32"/>
        </w:rPr>
        <w:t>征求意见稿</w:t>
      </w:r>
      <w:r w:rsidRPr="003008DD">
        <w:rPr>
          <w:rFonts w:asciiTheme="minorEastAsia" w:hAnsiTheme="minorEastAsia" w:hint="eastAsia"/>
          <w:b/>
          <w:sz w:val="32"/>
          <w:szCs w:val="32"/>
        </w:rPr>
        <w:t>）编制说明</w:t>
      </w:r>
    </w:p>
    <w:p w14:paraId="45198439" w14:textId="77777777" w:rsidR="00F30FE2" w:rsidRPr="003008DD" w:rsidRDefault="00000000">
      <w:pPr>
        <w:rPr>
          <w:rFonts w:ascii="仿宋" w:eastAsia="仿宋" w:hAnsi="仿宋"/>
          <w:b/>
          <w:sz w:val="28"/>
          <w:szCs w:val="28"/>
        </w:rPr>
      </w:pPr>
      <w:r w:rsidRPr="003008DD">
        <w:rPr>
          <w:rFonts w:ascii="仿宋" w:eastAsia="仿宋" w:hAnsi="仿宋" w:hint="eastAsia"/>
          <w:b/>
          <w:sz w:val="28"/>
          <w:szCs w:val="28"/>
        </w:rPr>
        <w:t>1</w:t>
      </w:r>
      <w:r w:rsidRPr="003008DD">
        <w:rPr>
          <w:rFonts w:ascii="仿宋" w:eastAsia="仿宋" w:hAnsi="仿宋" w:hint="eastAsia"/>
          <w:b/>
          <w:sz w:val="28"/>
          <w:szCs w:val="28"/>
        </w:rPr>
        <w:tab/>
        <w:t>任务来源及项目意义</w:t>
      </w:r>
    </w:p>
    <w:p w14:paraId="1BECEA91" w14:textId="16391A68" w:rsidR="003008DD" w:rsidRDefault="00000000">
      <w:pPr>
        <w:ind w:firstLineChars="200" w:firstLine="480"/>
        <w:rPr>
          <w:rFonts w:ascii="仿宋" w:eastAsia="仿宋" w:hAnsi="仿宋"/>
          <w:sz w:val="24"/>
          <w:szCs w:val="24"/>
        </w:rPr>
      </w:pPr>
      <w:r>
        <w:rPr>
          <w:rFonts w:ascii="仿宋" w:eastAsia="仿宋" w:hAnsi="仿宋" w:hint="eastAsia"/>
          <w:sz w:val="24"/>
          <w:szCs w:val="24"/>
        </w:rPr>
        <w:t>依据</w:t>
      </w:r>
      <w:r w:rsidR="00386DB3" w:rsidRPr="00386DB3">
        <w:rPr>
          <w:rFonts w:ascii="仿宋" w:eastAsia="仿宋" w:hAnsi="仿宋" w:hint="eastAsia"/>
          <w:sz w:val="24"/>
          <w:szCs w:val="24"/>
        </w:rPr>
        <w:t>国家市场监督管理总局2023年国家计量技术法规文件制定/修订计划</w:t>
      </w:r>
      <w:r>
        <w:rPr>
          <w:rFonts w:ascii="仿宋" w:eastAsia="仿宋" w:hAnsi="仿宋" w:hint="eastAsia"/>
          <w:sz w:val="24"/>
          <w:szCs w:val="24"/>
        </w:rPr>
        <w:t>，本</w:t>
      </w:r>
      <w:r w:rsidR="00386DB3">
        <w:rPr>
          <w:rFonts w:ascii="仿宋" w:eastAsia="仿宋" w:hAnsi="仿宋" w:hint="eastAsia"/>
          <w:sz w:val="24"/>
          <w:szCs w:val="24"/>
        </w:rPr>
        <w:t>校准规范</w:t>
      </w:r>
      <w:r>
        <w:rPr>
          <w:rFonts w:ascii="仿宋" w:eastAsia="仿宋" w:hAnsi="仿宋" w:hint="eastAsia"/>
          <w:sz w:val="24"/>
          <w:szCs w:val="24"/>
        </w:rPr>
        <w:t>计划名称为“</w:t>
      </w:r>
      <w:r w:rsidR="00386DB3">
        <w:rPr>
          <w:rFonts w:ascii="仿宋" w:eastAsia="仿宋" w:hAnsi="仿宋" w:hint="eastAsia"/>
          <w:sz w:val="24"/>
          <w:szCs w:val="24"/>
        </w:rPr>
        <w:t>超声</w:t>
      </w:r>
      <w:r>
        <w:rPr>
          <w:rFonts w:ascii="仿宋" w:eastAsia="仿宋" w:hAnsi="仿宋" w:hint="eastAsia"/>
          <w:sz w:val="24"/>
          <w:szCs w:val="24"/>
        </w:rPr>
        <w:t>猝发音信号源</w:t>
      </w:r>
      <w:r w:rsidR="00386DB3">
        <w:rPr>
          <w:rFonts w:ascii="仿宋" w:eastAsia="仿宋" w:hAnsi="仿宋" w:hint="eastAsia"/>
          <w:sz w:val="24"/>
          <w:szCs w:val="24"/>
        </w:rPr>
        <w:t>校准规范</w:t>
      </w:r>
      <w:r>
        <w:rPr>
          <w:rFonts w:ascii="仿宋" w:eastAsia="仿宋" w:hAnsi="仿宋" w:hint="eastAsia"/>
          <w:sz w:val="24"/>
          <w:szCs w:val="24"/>
        </w:rPr>
        <w:t>”。</w:t>
      </w:r>
    </w:p>
    <w:p w14:paraId="7EF2509A" w14:textId="470807F5" w:rsidR="00F30FE2" w:rsidRDefault="00000000">
      <w:pPr>
        <w:ind w:firstLineChars="200" w:firstLine="480"/>
        <w:rPr>
          <w:rFonts w:ascii="仿宋" w:eastAsia="仿宋" w:hAnsi="仿宋"/>
          <w:sz w:val="24"/>
          <w:szCs w:val="24"/>
        </w:rPr>
      </w:pPr>
      <w:r>
        <w:rPr>
          <w:rFonts w:ascii="仿宋" w:eastAsia="仿宋" w:hAnsi="仿宋" w:hint="eastAsia"/>
          <w:sz w:val="24"/>
          <w:szCs w:val="24"/>
        </w:rPr>
        <w:t>该</w:t>
      </w:r>
      <w:r w:rsidR="00933E03">
        <w:rPr>
          <w:rFonts w:ascii="仿宋" w:eastAsia="仿宋" w:hAnsi="仿宋" w:hint="eastAsia"/>
          <w:sz w:val="24"/>
          <w:szCs w:val="24"/>
        </w:rPr>
        <w:t>规程</w:t>
      </w:r>
      <w:r>
        <w:rPr>
          <w:rFonts w:ascii="仿宋" w:eastAsia="仿宋" w:hAnsi="仿宋" w:hint="eastAsia"/>
          <w:sz w:val="24"/>
          <w:szCs w:val="24"/>
        </w:rPr>
        <w:t>项目由湖北省计量测试技术研究院、</w:t>
      </w:r>
      <w:r w:rsidR="00386DB3" w:rsidRPr="00386DB3">
        <w:rPr>
          <w:rFonts w:ascii="仿宋" w:eastAsia="仿宋" w:hAnsi="仿宋" w:hint="eastAsia"/>
          <w:sz w:val="24"/>
          <w:szCs w:val="24"/>
        </w:rPr>
        <w:t>浙江省计量科学研究院</w:t>
      </w:r>
      <w:r>
        <w:rPr>
          <w:rFonts w:ascii="仿宋" w:eastAsia="仿宋" w:hAnsi="仿宋" w:hint="eastAsia"/>
          <w:sz w:val="24"/>
          <w:szCs w:val="24"/>
        </w:rPr>
        <w:t>、中国船舶重工集团公司第七○一研究所</w:t>
      </w:r>
      <w:r w:rsidR="00386DB3">
        <w:rPr>
          <w:rFonts w:ascii="仿宋" w:eastAsia="仿宋" w:hAnsi="仿宋" w:hint="eastAsia"/>
          <w:sz w:val="24"/>
          <w:szCs w:val="24"/>
        </w:rPr>
        <w:t>、湖北省标准化与质量研究院等</w:t>
      </w:r>
      <w:r>
        <w:rPr>
          <w:rFonts w:ascii="仿宋" w:eastAsia="仿宋" w:hAnsi="仿宋" w:hint="eastAsia"/>
          <w:sz w:val="24"/>
          <w:szCs w:val="24"/>
        </w:rPr>
        <w:t>单位共同负责起草。</w:t>
      </w:r>
    </w:p>
    <w:p w14:paraId="39489E9D" w14:textId="1B939ABE" w:rsidR="00386DB3" w:rsidRPr="00386DB3" w:rsidRDefault="00386DB3" w:rsidP="00386DB3">
      <w:pPr>
        <w:rPr>
          <w:rFonts w:ascii="仿宋" w:eastAsia="仿宋" w:hAnsi="仿宋"/>
          <w:sz w:val="24"/>
          <w:szCs w:val="24"/>
        </w:rPr>
      </w:pPr>
      <w:r>
        <w:rPr>
          <w:rFonts w:ascii="仿宋" w:eastAsia="仿宋" w:hAnsi="仿宋"/>
          <w:sz w:val="24"/>
          <w:szCs w:val="24"/>
        </w:rPr>
        <w:tab/>
      </w:r>
      <w:r w:rsidRPr="00386DB3">
        <w:rPr>
          <w:rFonts w:ascii="仿宋" w:eastAsia="仿宋" w:hAnsi="仿宋" w:hint="eastAsia"/>
          <w:sz w:val="24"/>
          <w:szCs w:val="24"/>
        </w:rPr>
        <w:t xml:space="preserve">近几年来，随着声学无损检测仪器的发展，超声范围内的猝发音信号越来越广泛地应用于超声探伤、声波检测等声学无损检测仪器的校准方法中。超声猝发音信号源在声学无损溯源链中占有非常重要比重。《JJG 199 猝发音信号源》适用于声级计猝发音响应计量检定，工作信号频率范围为音频范围，不适用于超声猝发音信号源。此外，由于声学无损检测仪器的工作要求与声级计不同，超声猝发音信号源的计量特性项目和指标与音频猝发音信号源有显著的差异。 </w:t>
      </w:r>
    </w:p>
    <w:p w14:paraId="55CB25C2" w14:textId="1645F82F" w:rsidR="003008DD" w:rsidRDefault="00386DB3" w:rsidP="00386DB3">
      <w:pPr>
        <w:ind w:firstLineChars="200" w:firstLine="480"/>
        <w:rPr>
          <w:rFonts w:ascii="仿宋" w:eastAsia="仿宋" w:hAnsi="仿宋"/>
          <w:sz w:val="24"/>
          <w:szCs w:val="24"/>
        </w:rPr>
      </w:pPr>
      <w:r w:rsidRPr="00386DB3">
        <w:rPr>
          <w:rFonts w:ascii="仿宋" w:eastAsia="仿宋" w:hAnsi="仿宋" w:hint="eastAsia"/>
          <w:sz w:val="24"/>
          <w:szCs w:val="24"/>
        </w:rPr>
        <w:t>因此，制定超声猝发音信号源校准规范，能够补齐声学无损溯源链中的关键环节，对声学计量校准具有非常重要的战略意义。</w:t>
      </w:r>
    </w:p>
    <w:p w14:paraId="310B123E" w14:textId="256652AB" w:rsidR="00F30FE2" w:rsidRPr="003008DD" w:rsidRDefault="00000000">
      <w:pPr>
        <w:rPr>
          <w:rFonts w:ascii="仿宋" w:eastAsia="仿宋" w:hAnsi="仿宋"/>
          <w:b/>
          <w:sz w:val="28"/>
          <w:szCs w:val="28"/>
        </w:rPr>
      </w:pPr>
      <w:r w:rsidRPr="003008DD">
        <w:rPr>
          <w:rFonts w:ascii="仿宋" w:eastAsia="仿宋" w:hAnsi="仿宋" w:hint="eastAsia"/>
          <w:b/>
          <w:sz w:val="28"/>
          <w:szCs w:val="28"/>
        </w:rPr>
        <w:t>2</w:t>
      </w:r>
      <w:r w:rsidRPr="003008DD">
        <w:rPr>
          <w:rFonts w:ascii="仿宋" w:eastAsia="仿宋" w:hAnsi="仿宋" w:hint="eastAsia"/>
          <w:b/>
          <w:sz w:val="28"/>
          <w:szCs w:val="28"/>
        </w:rPr>
        <w:tab/>
      </w:r>
      <w:r w:rsidR="003008DD" w:rsidRPr="003008DD">
        <w:rPr>
          <w:rFonts w:ascii="仿宋" w:eastAsia="仿宋" w:hAnsi="仿宋" w:hint="eastAsia"/>
          <w:b/>
          <w:sz w:val="28"/>
          <w:szCs w:val="28"/>
        </w:rPr>
        <w:t>主要技术依据</w:t>
      </w:r>
    </w:p>
    <w:p w14:paraId="10C79663" w14:textId="77515853" w:rsidR="00F30FE2" w:rsidRDefault="00000000">
      <w:pPr>
        <w:rPr>
          <w:rFonts w:ascii="仿宋" w:eastAsia="仿宋" w:hAnsi="仿宋"/>
          <w:sz w:val="24"/>
          <w:szCs w:val="24"/>
        </w:rPr>
      </w:pPr>
      <w:r w:rsidRPr="005A5863">
        <w:rPr>
          <w:rFonts w:ascii="仿宋" w:eastAsia="仿宋" w:hAnsi="仿宋" w:hint="eastAsia"/>
          <w:b/>
          <w:bCs/>
          <w:sz w:val="24"/>
          <w:szCs w:val="24"/>
        </w:rPr>
        <w:t>2.1</w:t>
      </w:r>
      <w:r w:rsidR="00DA6098" w:rsidRPr="005A5863">
        <w:rPr>
          <w:rFonts w:ascii="仿宋" w:eastAsia="仿宋" w:hAnsi="仿宋"/>
          <w:b/>
          <w:bCs/>
          <w:sz w:val="24"/>
          <w:szCs w:val="24"/>
        </w:rPr>
        <w:t xml:space="preserve"> </w:t>
      </w:r>
      <w:r w:rsidR="00DA6098">
        <w:rPr>
          <w:rFonts w:ascii="仿宋" w:eastAsia="仿宋" w:hAnsi="仿宋" w:hint="eastAsia"/>
          <w:sz w:val="24"/>
          <w:szCs w:val="24"/>
        </w:rPr>
        <w:t>本规程主要依据是</w:t>
      </w:r>
      <w:r w:rsidR="00DA6098" w:rsidRPr="00DA6098">
        <w:rPr>
          <w:rFonts w:ascii="仿宋" w:eastAsia="仿宋" w:hAnsi="仿宋" w:hint="eastAsia"/>
          <w:sz w:val="24"/>
          <w:szCs w:val="24"/>
        </w:rPr>
        <w:t>JJG</w:t>
      </w:r>
      <w:r w:rsidR="00617164">
        <w:rPr>
          <w:rFonts w:ascii="仿宋" w:eastAsia="仿宋" w:hAnsi="仿宋"/>
          <w:sz w:val="24"/>
          <w:szCs w:val="24"/>
        </w:rPr>
        <w:t xml:space="preserve"> 764 </w:t>
      </w:r>
      <w:r w:rsidR="00617164">
        <w:rPr>
          <w:rFonts w:ascii="仿宋" w:eastAsia="仿宋" w:hAnsi="仿宋" w:hint="eastAsia"/>
          <w:sz w:val="24"/>
          <w:szCs w:val="24"/>
        </w:rPr>
        <w:t>超声探伤仪和</w:t>
      </w:r>
      <w:r w:rsidR="00617164" w:rsidRPr="00617164">
        <w:rPr>
          <w:rFonts w:ascii="仿宋" w:eastAsia="仿宋" w:hAnsi="仿宋" w:hint="eastAsia"/>
          <w:sz w:val="24"/>
          <w:szCs w:val="24"/>
        </w:rPr>
        <w:t>GB/T 27664.1—2011《超声检测设备的性能与验证  第1部分：仪器》</w:t>
      </w:r>
      <w:r w:rsidR="00617164">
        <w:rPr>
          <w:rFonts w:ascii="仿宋" w:eastAsia="仿宋" w:hAnsi="仿宋" w:hint="eastAsia"/>
          <w:sz w:val="24"/>
          <w:szCs w:val="24"/>
        </w:rPr>
        <w:t>，同时参考了</w:t>
      </w:r>
      <w:r w:rsidR="00617164" w:rsidRPr="00617164">
        <w:rPr>
          <w:rFonts w:ascii="仿宋" w:eastAsia="仿宋" w:hAnsi="仿宋"/>
          <w:sz w:val="24"/>
          <w:szCs w:val="24"/>
        </w:rPr>
        <w:t>JJF 1969-2022</w:t>
      </w:r>
      <w:r w:rsidR="00617164">
        <w:rPr>
          <w:rFonts w:ascii="仿宋" w:eastAsia="仿宋" w:hAnsi="仿宋"/>
          <w:sz w:val="24"/>
          <w:szCs w:val="24"/>
        </w:rPr>
        <w:t xml:space="preserve"> </w:t>
      </w:r>
      <w:r w:rsidR="00617164" w:rsidRPr="00617164">
        <w:rPr>
          <w:rFonts w:ascii="仿宋" w:eastAsia="仿宋" w:hAnsi="仿宋" w:hint="eastAsia"/>
          <w:sz w:val="24"/>
          <w:szCs w:val="24"/>
        </w:rPr>
        <w:t>冲击弹性波检测仪校准规范</w:t>
      </w:r>
      <w:r w:rsidR="00617164">
        <w:rPr>
          <w:rFonts w:ascii="仿宋" w:eastAsia="仿宋" w:hAnsi="仿宋" w:hint="eastAsia"/>
          <w:sz w:val="24"/>
          <w:szCs w:val="24"/>
        </w:rPr>
        <w:t>、JJG</w:t>
      </w:r>
      <w:r w:rsidR="00617164">
        <w:rPr>
          <w:rFonts w:ascii="仿宋" w:eastAsia="仿宋" w:hAnsi="仿宋"/>
          <w:sz w:val="24"/>
          <w:szCs w:val="24"/>
        </w:rPr>
        <w:t xml:space="preserve"> 990</w:t>
      </w:r>
      <w:r w:rsidR="00617164">
        <w:rPr>
          <w:rFonts w:ascii="仿宋" w:eastAsia="仿宋" w:hAnsi="仿宋" w:hint="eastAsia"/>
          <w:sz w:val="24"/>
          <w:szCs w:val="24"/>
        </w:rPr>
        <w:t>声波检测仪的部分内容</w:t>
      </w:r>
      <w:r>
        <w:rPr>
          <w:rFonts w:ascii="仿宋" w:eastAsia="仿宋" w:hAnsi="仿宋" w:hint="eastAsia"/>
          <w:sz w:val="24"/>
          <w:szCs w:val="24"/>
        </w:rPr>
        <w:t>。</w:t>
      </w:r>
    </w:p>
    <w:p w14:paraId="10D8BC9F" w14:textId="216F38FC" w:rsidR="00DA6098" w:rsidRDefault="00000000" w:rsidP="00DA6098">
      <w:pPr>
        <w:rPr>
          <w:rFonts w:ascii="Times New Roman" w:eastAsia="宋体" w:hAnsi="Times New Roman" w:cs="Times New Roman"/>
          <w:szCs w:val="21"/>
        </w:rPr>
      </w:pPr>
      <w:r w:rsidRPr="005A5863">
        <w:rPr>
          <w:rFonts w:ascii="仿宋" w:eastAsia="仿宋" w:hAnsi="仿宋" w:hint="eastAsia"/>
          <w:b/>
          <w:bCs/>
          <w:sz w:val="24"/>
          <w:szCs w:val="24"/>
        </w:rPr>
        <w:t xml:space="preserve">2.2 </w:t>
      </w:r>
      <w:r>
        <w:rPr>
          <w:rFonts w:ascii="仿宋" w:eastAsia="仿宋" w:hAnsi="仿宋" w:hint="eastAsia"/>
          <w:sz w:val="24"/>
          <w:szCs w:val="24"/>
        </w:rPr>
        <w:t>本</w:t>
      </w:r>
      <w:r w:rsidR="00DA6098">
        <w:rPr>
          <w:rFonts w:ascii="仿宋" w:eastAsia="仿宋" w:hAnsi="仿宋" w:hint="eastAsia"/>
          <w:sz w:val="24"/>
          <w:szCs w:val="24"/>
        </w:rPr>
        <w:t>规程</w:t>
      </w:r>
      <w:r>
        <w:rPr>
          <w:rFonts w:ascii="仿宋" w:eastAsia="仿宋" w:hAnsi="仿宋" w:hint="eastAsia"/>
          <w:sz w:val="24"/>
          <w:szCs w:val="24"/>
        </w:rPr>
        <w:t>是按照</w:t>
      </w:r>
      <w:r>
        <w:rPr>
          <w:rFonts w:ascii="仿宋" w:eastAsia="仿宋" w:hAnsi="仿宋"/>
          <w:sz w:val="24"/>
          <w:szCs w:val="24"/>
        </w:rPr>
        <w:t>JJF10</w:t>
      </w:r>
      <w:r w:rsidR="00617164">
        <w:rPr>
          <w:rFonts w:ascii="仿宋" w:eastAsia="仿宋" w:hAnsi="仿宋"/>
          <w:sz w:val="24"/>
          <w:szCs w:val="24"/>
        </w:rPr>
        <w:t>71</w:t>
      </w:r>
      <w:r>
        <w:rPr>
          <w:rFonts w:ascii="仿宋" w:eastAsia="仿宋" w:hAnsi="仿宋"/>
          <w:sz w:val="24"/>
          <w:szCs w:val="24"/>
        </w:rPr>
        <w:t>—2010</w:t>
      </w:r>
      <w:r>
        <w:rPr>
          <w:rFonts w:ascii="仿宋" w:eastAsia="仿宋" w:hAnsi="仿宋" w:hint="eastAsia"/>
          <w:sz w:val="24"/>
          <w:szCs w:val="24"/>
        </w:rPr>
        <w:t>《</w:t>
      </w:r>
      <w:r w:rsidR="00617164" w:rsidRPr="00617164">
        <w:rPr>
          <w:rFonts w:ascii="仿宋" w:eastAsia="仿宋" w:hAnsi="仿宋" w:hint="eastAsia"/>
          <w:sz w:val="24"/>
          <w:szCs w:val="24"/>
        </w:rPr>
        <w:t>国家计量校准规范编写规则</w:t>
      </w:r>
      <w:r>
        <w:rPr>
          <w:rFonts w:ascii="仿宋" w:eastAsia="仿宋" w:hAnsi="仿宋" w:hint="eastAsia"/>
          <w:sz w:val="24"/>
          <w:szCs w:val="24"/>
        </w:rPr>
        <w:t>》所要求的内容与格式来编写的。</w:t>
      </w:r>
      <w:r w:rsidR="00DA6098">
        <w:rPr>
          <w:rFonts w:ascii="仿宋_GB2312" w:eastAsia="仿宋_GB2312" w:hint="eastAsia"/>
          <w:sz w:val="24"/>
          <w:szCs w:val="24"/>
        </w:rPr>
        <w:t>并特别注意了国家计量技术法规审查部《规程／规范审查中常见问题的正确表述》中的要求和提示。</w:t>
      </w:r>
    </w:p>
    <w:p w14:paraId="53E120D7" w14:textId="063F024D" w:rsidR="00F30FE2" w:rsidRDefault="00000000" w:rsidP="00DA6098">
      <w:pPr>
        <w:ind w:firstLine="420"/>
        <w:rPr>
          <w:rFonts w:ascii="仿宋" w:eastAsia="仿宋" w:hAnsi="仿宋"/>
          <w:sz w:val="24"/>
          <w:szCs w:val="24"/>
        </w:rPr>
      </w:pPr>
      <w:r>
        <w:rPr>
          <w:rFonts w:ascii="仿宋" w:eastAsia="仿宋" w:hAnsi="仿宋" w:hint="eastAsia"/>
          <w:sz w:val="24"/>
          <w:szCs w:val="24"/>
        </w:rPr>
        <w:t>本</w:t>
      </w:r>
      <w:r w:rsidR="000D7C69">
        <w:rPr>
          <w:rFonts w:ascii="仿宋" w:eastAsia="仿宋" w:hAnsi="仿宋" w:hint="eastAsia"/>
          <w:sz w:val="24"/>
          <w:szCs w:val="24"/>
        </w:rPr>
        <w:t>规程</w:t>
      </w:r>
      <w:r>
        <w:rPr>
          <w:rFonts w:ascii="仿宋" w:eastAsia="仿宋" w:hAnsi="仿宋" w:hint="eastAsia"/>
          <w:sz w:val="24"/>
          <w:szCs w:val="24"/>
        </w:rPr>
        <w:t>及验证实验的不确定度评定，符合JJF 1059.1－2012《测量不确定度的评定与表示》的要求。</w:t>
      </w:r>
    </w:p>
    <w:p w14:paraId="7EB5BFE1" w14:textId="77777777" w:rsidR="00F30FE2" w:rsidRPr="005A5863" w:rsidRDefault="00000000">
      <w:pPr>
        <w:rPr>
          <w:rFonts w:ascii="仿宋" w:eastAsia="仿宋" w:hAnsi="仿宋"/>
          <w:b/>
          <w:sz w:val="28"/>
          <w:szCs w:val="28"/>
        </w:rPr>
      </w:pPr>
      <w:r w:rsidRPr="005A5863">
        <w:rPr>
          <w:rFonts w:ascii="仿宋" w:eastAsia="仿宋" w:hAnsi="仿宋" w:hint="eastAsia"/>
          <w:b/>
          <w:sz w:val="28"/>
          <w:szCs w:val="28"/>
        </w:rPr>
        <w:t>3</w:t>
      </w:r>
      <w:r w:rsidRPr="005A5863">
        <w:rPr>
          <w:rFonts w:ascii="仿宋" w:eastAsia="仿宋" w:hAnsi="仿宋" w:hint="eastAsia"/>
          <w:b/>
          <w:sz w:val="28"/>
          <w:szCs w:val="28"/>
        </w:rPr>
        <w:tab/>
        <w:t>起草工作过程</w:t>
      </w:r>
    </w:p>
    <w:p w14:paraId="1D8F0A89" w14:textId="0FD53121" w:rsidR="00F30FE2" w:rsidRDefault="00000000">
      <w:pPr>
        <w:rPr>
          <w:rFonts w:ascii="仿宋" w:eastAsia="仿宋" w:hAnsi="仿宋"/>
          <w:sz w:val="24"/>
          <w:szCs w:val="24"/>
        </w:rPr>
      </w:pPr>
      <w:r w:rsidRPr="005A5863">
        <w:rPr>
          <w:rFonts w:ascii="仿宋" w:eastAsia="仿宋" w:hAnsi="仿宋" w:hint="eastAsia"/>
          <w:b/>
          <w:bCs/>
          <w:sz w:val="24"/>
          <w:szCs w:val="24"/>
        </w:rPr>
        <w:t>3.1</w:t>
      </w:r>
      <w:r>
        <w:rPr>
          <w:rFonts w:ascii="仿宋" w:eastAsia="仿宋" w:hAnsi="仿宋" w:hint="eastAsia"/>
          <w:sz w:val="24"/>
          <w:szCs w:val="24"/>
        </w:rPr>
        <w:t xml:space="preserve">  202</w:t>
      </w:r>
      <w:r w:rsidR="0050635D">
        <w:rPr>
          <w:rFonts w:ascii="仿宋" w:eastAsia="仿宋" w:hAnsi="仿宋"/>
          <w:sz w:val="24"/>
          <w:szCs w:val="24"/>
        </w:rPr>
        <w:t>3</w:t>
      </w:r>
      <w:r>
        <w:rPr>
          <w:rFonts w:ascii="仿宋" w:eastAsia="仿宋" w:hAnsi="仿宋" w:hint="eastAsia"/>
          <w:sz w:val="24"/>
          <w:szCs w:val="24"/>
        </w:rPr>
        <w:t>年</w:t>
      </w:r>
      <w:r w:rsidR="0050635D">
        <w:rPr>
          <w:rFonts w:ascii="仿宋" w:eastAsia="仿宋" w:hAnsi="仿宋"/>
          <w:sz w:val="24"/>
          <w:szCs w:val="24"/>
        </w:rPr>
        <w:t>9</w:t>
      </w:r>
      <w:r>
        <w:rPr>
          <w:rFonts w:ascii="仿宋" w:eastAsia="仿宋" w:hAnsi="仿宋" w:hint="eastAsia"/>
          <w:sz w:val="24"/>
          <w:szCs w:val="24"/>
        </w:rPr>
        <w:t>月，本</w:t>
      </w:r>
      <w:r w:rsidR="000D7C69">
        <w:rPr>
          <w:rFonts w:ascii="仿宋" w:eastAsia="仿宋" w:hAnsi="仿宋" w:hint="eastAsia"/>
          <w:sz w:val="24"/>
          <w:szCs w:val="24"/>
        </w:rPr>
        <w:t>规程</w:t>
      </w:r>
      <w:r>
        <w:rPr>
          <w:rFonts w:ascii="仿宋" w:eastAsia="仿宋" w:hAnsi="仿宋" w:hint="eastAsia"/>
          <w:sz w:val="24"/>
          <w:szCs w:val="24"/>
        </w:rPr>
        <w:t>负责起草单位湖北省计量测试技术研究院与中国计量科学研究院签订了制定本规</w:t>
      </w:r>
      <w:r w:rsidR="000D7C69">
        <w:rPr>
          <w:rFonts w:ascii="仿宋" w:eastAsia="仿宋" w:hAnsi="仿宋" w:hint="eastAsia"/>
          <w:sz w:val="24"/>
          <w:szCs w:val="24"/>
        </w:rPr>
        <w:t>程</w:t>
      </w:r>
      <w:r>
        <w:rPr>
          <w:rFonts w:ascii="仿宋" w:eastAsia="仿宋" w:hAnsi="仿宋" w:hint="eastAsia"/>
          <w:sz w:val="24"/>
          <w:szCs w:val="24"/>
        </w:rPr>
        <w:t>的合同。随后了成立了湖北省计量测试技术研究院姚秋平、王飞</w:t>
      </w:r>
      <w:r w:rsidR="0050635D">
        <w:rPr>
          <w:rFonts w:ascii="仿宋" w:eastAsia="仿宋" w:hAnsi="仿宋" w:hint="eastAsia"/>
          <w:sz w:val="24"/>
          <w:szCs w:val="24"/>
        </w:rPr>
        <w:t>、汤雄</w:t>
      </w:r>
      <w:r>
        <w:rPr>
          <w:rFonts w:ascii="仿宋" w:eastAsia="仿宋" w:hAnsi="仿宋" w:hint="eastAsia"/>
          <w:sz w:val="24"/>
          <w:szCs w:val="24"/>
        </w:rPr>
        <w:t>，中国船舶重工集团公司第七○一研究所朱传焕等为组员的起草工作组。</w:t>
      </w:r>
    </w:p>
    <w:p w14:paraId="1393DD8C" w14:textId="37497E7D" w:rsidR="00F30FE2" w:rsidRDefault="00000000">
      <w:pPr>
        <w:rPr>
          <w:rFonts w:ascii="仿宋" w:eastAsia="仿宋" w:hAnsi="仿宋"/>
          <w:sz w:val="24"/>
          <w:szCs w:val="24"/>
        </w:rPr>
      </w:pPr>
      <w:r w:rsidRPr="005A5863">
        <w:rPr>
          <w:rFonts w:ascii="仿宋" w:eastAsia="仿宋" w:hAnsi="仿宋" w:hint="eastAsia"/>
          <w:b/>
          <w:bCs/>
          <w:sz w:val="24"/>
          <w:szCs w:val="24"/>
        </w:rPr>
        <w:t>3.2</w:t>
      </w:r>
      <w:r>
        <w:rPr>
          <w:rFonts w:ascii="仿宋" w:eastAsia="仿宋" w:hAnsi="仿宋" w:hint="eastAsia"/>
          <w:sz w:val="24"/>
          <w:szCs w:val="24"/>
        </w:rPr>
        <w:t xml:space="preserve">  202</w:t>
      </w:r>
      <w:r w:rsidR="0050635D">
        <w:rPr>
          <w:rFonts w:ascii="仿宋" w:eastAsia="仿宋" w:hAnsi="仿宋"/>
          <w:sz w:val="24"/>
          <w:szCs w:val="24"/>
        </w:rPr>
        <w:t>3</w:t>
      </w:r>
      <w:r>
        <w:rPr>
          <w:rFonts w:ascii="仿宋" w:eastAsia="仿宋" w:hAnsi="仿宋" w:hint="eastAsia"/>
          <w:sz w:val="24"/>
          <w:szCs w:val="24"/>
        </w:rPr>
        <w:t>年</w:t>
      </w:r>
      <w:r w:rsidR="00394C2F">
        <w:rPr>
          <w:rFonts w:ascii="仿宋" w:eastAsia="仿宋" w:hAnsi="仿宋"/>
          <w:sz w:val="24"/>
          <w:szCs w:val="24"/>
        </w:rPr>
        <w:t>9</w:t>
      </w:r>
      <w:r>
        <w:rPr>
          <w:rFonts w:ascii="仿宋" w:eastAsia="仿宋" w:hAnsi="仿宋" w:hint="eastAsia"/>
          <w:sz w:val="24"/>
          <w:szCs w:val="24"/>
        </w:rPr>
        <w:t>月</w:t>
      </w:r>
      <w:r w:rsidR="00847990">
        <w:rPr>
          <w:rFonts w:ascii="仿宋" w:eastAsia="仿宋" w:hAnsi="仿宋"/>
          <w:sz w:val="24"/>
          <w:szCs w:val="24"/>
        </w:rPr>
        <w:t>20</w:t>
      </w:r>
      <w:r>
        <w:rPr>
          <w:rFonts w:ascii="仿宋" w:eastAsia="仿宋" w:hAnsi="仿宋" w:hint="eastAsia"/>
          <w:sz w:val="24"/>
          <w:szCs w:val="24"/>
        </w:rPr>
        <w:t>日，完成了本规</w:t>
      </w:r>
      <w:r w:rsidR="000D7C69">
        <w:rPr>
          <w:rFonts w:ascii="仿宋" w:eastAsia="仿宋" w:hAnsi="仿宋" w:hint="eastAsia"/>
          <w:sz w:val="24"/>
          <w:szCs w:val="24"/>
        </w:rPr>
        <w:t>程</w:t>
      </w:r>
      <w:r>
        <w:rPr>
          <w:rFonts w:ascii="仿宋" w:eastAsia="仿宋" w:hAnsi="仿宋" w:hint="eastAsia"/>
          <w:sz w:val="24"/>
          <w:szCs w:val="24"/>
        </w:rPr>
        <w:t>的工作组讨论稿，并以电子邮件发送起草工作组各成员。</w:t>
      </w:r>
    </w:p>
    <w:p w14:paraId="2AA70B0B" w14:textId="32BFB8A7" w:rsidR="00F30FE2" w:rsidRDefault="00000000">
      <w:pPr>
        <w:rPr>
          <w:rFonts w:ascii="仿宋" w:eastAsia="仿宋" w:hAnsi="仿宋"/>
          <w:sz w:val="24"/>
          <w:szCs w:val="24"/>
        </w:rPr>
      </w:pPr>
      <w:r w:rsidRPr="005A5863">
        <w:rPr>
          <w:rFonts w:ascii="仿宋" w:eastAsia="仿宋" w:hAnsi="仿宋" w:hint="eastAsia"/>
          <w:b/>
          <w:bCs/>
          <w:sz w:val="24"/>
          <w:szCs w:val="24"/>
        </w:rPr>
        <w:t>3.3</w:t>
      </w:r>
      <w:r>
        <w:rPr>
          <w:rFonts w:ascii="仿宋" w:eastAsia="仿宋" w:hAnsi="仿宋" w:hint="eastAsia"/>
          <w:sz w:val="24"/>
          <w:szCs w:val="24"/>
        </w:rPr>
        <w:t xml:space="preserve">  工作组各成员共提出了3条修改意见和建议，首先是</w:t>
      </w:r>
      <w:r w:rsidR="0074421B">
        <w:rPr>
          <w:rFonts w:ascii="仿宋" w:eastAsia="仿宋" w:hAnsi="仿宋" w:hint="eastAsia"/>
          <w:sz w:val="24"/>
          <w:szCs w:val="24"/>
        </w:rPr>
        <w:t>各个计量特性校准方法中增加公式说明计算过程；然后是</w:t>
      </w:r>
      <w:r w:rsidR="0001558F">
        <w:rPr>
          <w:rFonts w:ascii="仿宋" w:eastAsia="仿宋" w:hAnsi="仿宋" w:hint="eastAsia"/>
          <w:sz w:val="24"/>
          <w:szCs w:val="24"/>
        </w:rPr>
        <w:t>谐波</w:t>
      </w:r>
      <w:r w:rsidR="0074421B">
        <w:rPr>
          <w:rFonts w:ascii="仿宋" w:eastAsia="仿宋" w:hAnsi="仿宋" w:hint="eastAsia"/>
          <w:sz w:val="24"/>
          <w:szCs w:val="24"/>
        </w:rPr>
        <w:t>失真和输出衰减误差</w:t>
      </w:r>
      <w:r w:rsidR="00847990">
        <w:rPr>
          <w:rFonts w:ascii="仿宋" w:eastAsia="仿宋" w:hAnsi="仿宋" w:hint="eastAsia"/>
          <w:sz w:val="24"/>
          <w:szCs w:val="24"/>
        </w:rPr>
        <w:t>应参考</w:t>
      </w:r>
      <w:r w:rsidR="00847990" w:rsidRPr="00617164">
        <w:rPr>
          <w:rFonts w:ascii="仿宋" w:eastAsia="仿宋" w:hAnsi="仿宋"/>
          <w:sz w:val="24"/>
          <w:szCs w:val="24"/>
        </w:rPr>
        <w:t>JJF 1969</w:t>
      </w:r>
      <w:r w:rsidR="00847990" w:rsidRPr="00617164">
        <w:rPr>
          <w:rFonts w:ascii="仿宋" w:eastAsia="仿宋" w:hAnsi="仿宋" w:hint="eastAsia"/>
          <w:sz w:val="24"/>
          <w:szCs w:val="24"/>
        </w:rPr>
        <w:t>冲击弹性波检测仪校准规范</w:t>
      </w:r>
      <w:r w:rsidR="00847990">
        <w:rPr>
          <w:rFonts w:ascii="仿宋" w:eastAsia="仿宋" w:hAnsi="仿宋" w:hint="eastAsia"/>
          <w:sz w:val="24"/>
          <w:szCs w:val="24"/>
        </w:rPr>
        <w:t>和</w:t>
      </w:r>
      <w:r w:rsidR="00847990" w:rsidRPr="00DA6098">
        <w:rPr>
          <w:rFonts w:ascii="仿宋" w:eastAsia="仿宋" w:hAnsi="仿宋" w:hint="eastAsia"/>
          <w:sz w:val="24"/>
          <w:szCs w:val="24"/>
        </w:rPr>
        <w:t>JJG</w:t>
      </w:r>
      <w:r w:rsidR="00847990">
        <w:rPr>
          <w:rFonts w:ascii="仿宋" w:eastAsia="仿宋" w:hAnsi="仿宋"/>
          <w:sz w:val="24"/>
          <w:szCs w:val="24"/>
        </w:rPr>
        <w:t xml:space="preserve"> 764 </w:t>
      </w:r>
      <w:r w:rsidR="00847990">
        <w:rPr>
          <w:rFonts w:ascii="仿宋" w:eastAsia="仿宋" w:hAnsi="仿宋" w:hint="eastAsia"/>
          <w:sz w:val="24"/>
          <w:szCs w:val="24"/>
        </w:rPr>
        <w:t>超声探伤仪最新修订版本的技术要求</w:t>
      </w:r>
      <w:r>
        <w:rPr>
          <w:rFonts w:ascii="仿宋" w:eastAsia="仿宋" w:hAnsi="仿宋" w:hint="eastAsia"/>
          <w:sz w:val="24"/>
          <w:szCs w:val="24"/>
        </w:rPr>
        <w:t>，再就是</w:t>
      </w:r>
      <w:r w:rsidR="0074421B">
        <w:rPr>
          <w:rFonts w:ascii="仿宋" w:eastAsia="仿宋" w:hAnsi="仿宋" w:hint="eastAsia"/>
          <w:sz w:val="24"/>
          <w:szCs w:val="24"/>
        </w:rPr>
        <w:t>讨论明确了</w:t>
      </w:r>
      <w:r>
        <w:rPr>
          <w:rFonts w:ascii="仿宋" w:eastAsia="仿宋" w:hAnsi="仿宋" w:hint="eastAsia"/>
          <w:sz w:val="24"/>
          <w:szCs w:val="24"/>
        </w:rPr>
        <w:t>验证试验</w:t>
      </w:r>
      <w:r w:rsidR="0074421B">
        <w:rPr>
          <w:rFonts w:ascii="仿宋" w:eastAsia="仿宋" w:hAnsi="仿宋" w:hint="eastAsia"/>
          <w:sz w:val="24"/>
          <w:szCs w:val="24"/>
        </w:rPr>
        <w:t>中样机和标准器的选择等技术细节</w:t>
      </w:r>
      <w:r>
        <w:rPr>
          <w:rFonts w:ascii="仿宋" w:eastAsia="仿宋" w:hAnsi="仿宋" w:hint="eastAsia"/>
          <w:sz w:val="24"/>
          <w:szCs w:val="24"/>
        </w:rPr>
        <w:t>；根据这些意见和建议提交了征求意见稿草案，在工作组内部征求意见。</w:t>
      </w:r>
    </w:p>
    <w:p w14:paraId="655F6DE6" w14:textId="3EB27340" w:rsidR="00F30FE2" w:rsidRDefault="00000000">
      <w:pPr>
        <w:rPr>
          <w:rFonts w:ascii="仿宋" w:eastAsia="仿宋" w:hAnsi="仿宋"/>
          <w:sz w:val="24"/>
          <w:szCs w:val="24"/>
        </w:rPr>
      </w:pPr>
      <w:r w:rsidRPr="005A5863">
        <w:rPr>
          <w:rFonts w:ascii="仿宋" w:eastAsia="仿宋" w:hAnsi="仿宋" w:hint="eastAsia"/>
          <w:b/>
          <w:bCs/>
          <w:sz w:val="24"/>
          <w:szCs w:val="24"/>
        </w:rPr>
        <w:t>3.4</w:t>
      </w:r>
      <w:r>
        <w:rPr>
          <w:rFonts w:ascii="仿宋" w:eastAsia="仿宋" w:hAnsi="仿宋" w:hint="eastAsia"/>
          <w:sz w:val="24"/>
          <w:szCs w:val="24"/>
        </w:rPr>
        <w:t xml:space="preserve">  </w:t>
      </w:r>
      <w:r w:rsidR="00847990">
        <w:rPr>
          <w:rFonts w:ascii="仿宋" w:eastAsia="仿宋" w:hAnsi="仿宋"/>
          <w:sz w:val="24"/>
          <w:szCs w:val="24"/>
        </w:rPr>
        <w:t>9</w:t>
      </w:r>
      <w:r>
        <w:rPr>
          <w:rFonts w:ascii="仿宋" w:eastAsia="仿宋" w:hAnsi="仿宋" w:hint="eastAsia"/>
          <w:sz w:val="24"/>
          <w:szCs w:val="24"/>
        </w:rPr>
        <w:t>月底至</w:t>
      </w:r>
      <w:r w:rsidR="00847990">
        <w:rPr>
          <w:rFonts w:ascii="仿宋" w:eastAsia="仿宋" w:hAnsi="仿宋"/>
          <w:sz w:val="24"/>
          <w:szCs w:val="24"/>
        </w:rPr>
        <w:t>10</w:t>
      </w:r>
      <w:r>
        <w:rPr>
          <w:rFonts w:ascii="仿宋" w:eastAsia="仿宋" w:hAnsi="仿宋" w:hint="eastAsia"/>
          <w:sz w:val="24"/>
          <w:szCs w:val="24"/>
        </w:rPr>
        <w:t>月，根据征求意见稿草案，进行了本规</w:t>
      </w:r>
      <w:r w:rsidR="000D7C69">
        <w:rPr>
          <w:rFonts w:ascii="仿宋" w:eastAsia="仿宋" w:hAnsi="仿宋" w:hint="eastAsia"/>
          <w:sz w:val="24"/>
          <w:szCs w:val="24"/>
        </w:rPr>
        <w:t>程</w:t>
      </w:r>
      <w:r>
        <w:rPr>
          <w:rFonts w:ascii="仿宋" w:eastAsia="仿宋" w:hAnsi="仿宋" w:hint="eastAsia"/>
          <w:sz w:val="24"/>
          <w:szCs w:val="24"/>
        </w:rPr>
        <w:t>的实验验证。编制本</w:t>
      </w:r>
      <w:r w:rsidR="000D7C69">
        <w:rPr>
          <w:rFonts w:ascii="仿宋" w:eastAsia="仿宋" w:hAnsi="仿宋" w:hint="eastAsia"/>
          <w:sz w:val="24"/>
          <w:szCs w:val="24"/>
        </w:rPr>
        <w:t>规程</w:t>
      </w:r>
      <w:r>
        <w:rPr>
          <w:rFonts w:ascii="仿宋" w:eastAsia="仿宋" w:hAnsi="仿宋" w:hint="eastAsia"/>
          <w:sz w:val="24"/>
          <w:szCs w:val="24"/>
        </w:rPr>
        <w:t>的实验验证和测量不确定度评定报告。</w:t>
      </w:r>
    </w:p>
    <w:p w14:paraId="190806A5" w14:textId="5EE0CFFA" w:rsidR="00F30FE2" w:rsidRDefault="00000000">
      <w:pPr>
        <w:rPr>
          <w:rFonts w:ascii="仿宋" w:eastAsia="仿宋" w:hAnsi="仿宋"/>
          <w:sz w:val="24"/>
          <w:szCs w:val="24"/>
        </w:rPr>
      </w:pPr>
      <w:r w:rsidRPr="005A5863">
        <w:rPr>
          <w:rFonts w:ascii="仿宋" w:eastAsia="仿宋" w:hAnsi="仿宋" w:hint="eastAsia"/>
          <w:b/>
          <w:bCs/>
          <w:sz w:val="24"/>
          <w:szCs w:val="24"/>
        </w:rPr>
        <w:t>3.5</w:t>
      </w:r>
      <w:r>
        <w:rPr>
          <w:rFonts w:ascii="仿宋" w:eastAsia="仿宋" w:hAnsi="仿宋" w:hint="eastAsia"/>
          <w:sz w:val="24"/>
          <w:szCs w:val="24"/>
        </w:rPr>
        <w:t xml:space="preserve">  根据部分工作组成员的意见和实验验证情况，执笔人于202</w:t>
      </w:r>
      <w:r w:rsidR="00847990">
        <w:rPr>
          <w:rFonts w:ascii="仿宋" w:eastAsia="仿宋" w:hAnsi="仿宋"/>
          <w:sz w:val="24"/>
          <w:szCs w:val="24"/>
        </w:rPr>
        <w:t>3</w:t>
      </w:r>
      <w:r>
        <w:rPr>
          <w:rFonts w:ascii="仿宋" w:eastAsia="仿宋" w:hAnsi="仿宋" w:hint="eastAsia"/>
          <w:sz w:val="24"/>
          <w:szCs w:val="24"/>
        </w:rPr>
        <w:t>年</w:t>
      </w:r>
      <w:r w:rsidR="00847990">
        <w:rPr>
          <w:rFonts w:ascii="仿宋" w:eastAsia="仿宋" w:hAnsi="仿宋"/>
          <w:sz w:val="24"/>
          <w:szCs w:val="24"/>
        </w:rPr>
        <w:t>10</w:t>
      </w:r>
      <w:r>
        <w:rPr>
          <w:rFonts w:ascii="仿宋" w:eastAsia="仿宋" w:hAnsi="仿宋" w:hint="eastAsia"/>
          <w:sz w:val="24"/>
          <w:szCs w:val="24"/>
        </w:rPr>
        <w:t xml:space="preserve"> 月2</w:t>
      </w:r>
      <w:r w:rsidR="00847990">
        <w:rPr>
          <w:rFonts w:ascii="仿宋" w:eastAsia="仿宋" w:hAnsi="仿宋"/>
          <w:sz w:val="24"/>
          <w:szCs w:val="24"/>
        </w:rPr>
        <w:t>5</w:t>
      </w:r>
      <w:r>
        <w:rPr>
          <w:rFonts w:ascii="仿宋" w:eastAsia="仿宋" w:hAnsi="仿宋" w:hint="eastAsia"/>
          <w:sz w:val="24"/>
          <w:szCs w:val="24"/>
        </w:rPr>
        <w:t xml:space="preserve"> 日完成了本</w:t>
      </w:r>
      <w:r w:rsidR="000D7C69">
        <w:rPr>
          <w:rFonts w:ascii="仿宋" w:eastAsia="仿宋" w:hAnsi="仿宋" w:hint="eastAsia"/>
          <w:sz w:val="24"/>
          <w:szCs w:val="24"/>
        </w:rPr>
        <w:t>规程</w:t>
      </w:r>
      <w:r>
        <w:rPr>
          <w:rFonts w:ascii="仿宋" w:eastAsia="仿宋" w:hAnsi="仿宋" w:hint="eastAsia"/>
          <w:sz w:val="24"/>
          <w:szCs w:val="24"/>
        </w:rPr>
        <w:t>的征求意见稿。</w:t>
      </w:r>
    </w:p>
    <w:p w14:paraId="52699B2D" w14:textId="1BDAB58D" w:rsidR="00386122" w:rsidRPr="00386122" w:rsidRDefault="00386122" w:rsidP="00386122">
      <w:pPr>
        <w:rPr>
          <w:rFonts w:ascii="仿宋" w:eastAsia="仿宋" w:hAnsi="仿宋" w:hint="eastAsia"/>
          <w:sz w:val="24"/>
          <w:szCs w:val="24"/>
        </w:rPr>
      </w:pPr>
      <w:r>
        <w:rPr>
          <w:rFonts w:ascii="仿宋" w:eastAsia="仿宋" w:hAnsi="仿宋"/>
          <w:sz w:val="24"/>
          <w:szCs w:val="24"/>
        </w:rPr>
        <w:lastRenderedPageBreak/>
        <w:t>3.6 2023</w:t>
      </w:r>
      <w:r>
        <w:rPr>
          <w:rFonts w:ascii="仿宋" w:eastAsia="仿宋" w:hAnsi="仿宋" w:hint="eastAsia"/>
          <w:sz w:val="24"/>
          <w:szCs w:val="24"/>
        </w:rPr>
        <w:t>年1</w:t>
      </w:r>
      <w:r>
        <w:rPr>
          <w:rFonts w:ascii="仿宋" w:eastAsia="仿宋" w:hAnsi="仿宋"/>
          <w:sz w:val="24"/>
          <w:szCs w:val="24"/>
        </w:rPr>
        <w:t>0</w:t>
      </w:r>
      <w:r>
        <w:rPr>
          <w:rFonts w:ascii="仿宋" w:eastAsia="仿宋" w:hAnsi="仿宋" w:hint="eastAsia"/>
          <w:sz w:val="24"/>
          <w:szCs w:val="24"/>
        </w:rPr>
        <w:t>月底，组织</w:t>
      </w:r>
      <w:r>
        <w:rPr>
          <w:rFonts w:ascii="仿宋" w:eastAsia="仿宋" w:hAnsi="仿宋" w:hint="eastAsia"/>
          <w:sz w:val="24"/>
          <w:szCs w:val="24"/>
        </w:rPr>
        <w:t>全国声学计量专业委员会</w:t>
      </w:r>
      <w:r>
        <w:rPr>
          <w:rFonts w:ascii="仿宋" w:eastAsia="仿宋" w:hAnsi="仿宋" w:hint="eastAsia"/>
          <w:sz w:val="24"/>
          <w:szCs w:val="24"/>
        </w:rPr>
        <w:t>部分</w:t>
      </w:r>
      <w:r>
        <w:rPr>
          <w:rFonts w:ascii="仿宋" w:eastAsia="仿宋" w:hAnsi="仿宋" w:hint="eastAsia"/>
          <w:sz w:val="24"/>
          <w:szCs w:val="24"/>
        </w:rPr>
        <w:t>专家</w:t>
      </w:r>
      <w:r>
        <w:rPr>
          <w:rFonts w:ascii="仿宋" w:eastAsia="仿宋" w:hAnsi="仿宋" w:hint="eastAsia"/>
          <w:sz w:val="24"/>
          <w:szCs w:val="24"/>
        </w:rPr>
        <w:t>进行预审。</w:t>
      </w:r>
      <w:r w:rsidRPr="00386122">
        <w:rPr>
          <w:rFonts w:ascii="仿宋" w:eastAsia="仿宋" w:hAnsi="仿宋" w:hint="eastAsia"/>
          <w:sz w:val="24"/>
          <w:szCs w:val="24"/>
        </w:rPr>
        <w:t>审查组认真审查了技术规范起草材料，听取了起草组的汇报，进行了逐条审查，更正了文字表述中不确切的内容，</w:t>
      </w:r>
      <w:r>
        <w:rPr>
          <w:rFonts w:ascii="仿宋" w:eastAsia="仿宋" w:hAnsi="仿宋" w:hint="eastAsia"/>
          <w:sz w:val="24"/>
          <w:szCs w:val="24"/>
        </w:rPr>
        <w:t>主要</w:t>
      </w:r>
      <w:r w:rsidRPr="00386122">
        <w:rPr>
          <w:rFonts w:ascii="仿宋" w:eastAsia="仿宋" w:hAnsi="仿宋" w:hint="eastAsia"/>
          <w:sz w:val="24"/>
          <w:szCs w:val="24"/>
        </w:rPr>
        <w:t>提出了修改意见：</w:t>
      </w:r>
    </w:p>
    <w:p w14:paraId="3872F0C7" w14:textId="77777777" w:rsidR="00386122" w:rsidRPr="00386122" w:rsidRDefault="00386122" w:rsidP="00386122">
      <w:pPr>
        <w:rPr>
          <w:rFonts w:ascii="仿宋" w:eastAsia="仿宋" w:hAnsi="仿宋" w:hint="eastAsia"/>
          <w:sz w:val="24"/>
          <w:szCs w:val="24"/>
        </w:rPr>
      </w:pPr>
      <w:r w:rsidRPr="00386122">
        <w:rPr>
          <w:rFonts w:ascii="仿宋" w:eastAsia="仿宋" w:hAnsi="仿宋" w:hint="eastAsia"/>
          <w:sz w:val="24"/>
          <w:szCs w:val="24"/>
        </w:rPr>
        <w:t>1) “1 范围”中增加“不超过25 MHz”；</w:t>
      </w:r>
    </w:p>
    <w:p w14:paraId="2C8BDD8F" w14:textId="77777777" w:rsidR="00386122" w:rsidRPr="00386122" w:rsidRDefault="00386122" w:rsidP="00386122">
      <w:pPr>
        <w:rPr>
          <w:rFonts w:ascii="仿宋" w:eastAsia="仿宋" w:hAnsi="仿宋" w:hint="eastAsia"/>
          <w:sz w:val="24"/>
          <w:szCs w:val="24"/>
        </w:rPr>
      </w:pPr>
      <w:r w:rsidRPr="00386122">
        <w:rPr>
          <w:rFonts w:ascii="仿宋" w:eastAsia="仿宋" w:hAnsi="仿宋" w:hint="eastAsia"/>
          <w:sz w:val="24"/>
          <w:szCs w:val="24"/>
        </w:rPr>
        <w:t>2) “3.1.2 超声猝发音信号源”为本规范新增的定义，删除引用来源；</w:t>
      </w:r>
    </w:p>
    <w:p w14:paraId="0CBF7392" w14:textId="77777777" w:rsidR="00386122" w:rsidRPr="00386122" w:rsidRDefault="00386122" w:rsidP="00386122">
      <w:pPr>
        <w:rPr>
          <w:rFonts w:ascii="仿宋" w:eastAsia="仿宋" w:hAnsi="仿宋" w:hint="eastAsia"/>
          <w:sz w:val="24"/>
          <w:szCs w:val="24"/>
        </w:rPr>
      </w:pPr>
      <w:r w:rsidRPr="00386122">
        <w:rPr>
          <w:rFonts w:ascii="仿宋" w:eastAsia="仿宋" w:hAnsi="仿宋" w:hint="eastAsia"/>
          <w:sz w:val="24"/>
          <w:szCs w:val="24"/>
        </w:rPr>
        <w:t>3) “5.2输出衰减误差”，衰减误差更正为“±（1 %A+0.05）dB；</w:t>
      </w:r>
    </w:p>
    <w:p w14:paraId="27C1597E" w14:textId="77777777" w:rsidR="00386122" w:rsidRDefault="00386122" w:rsidP="00386122">
      <w:pPr>
        <w:rPr>
          <w:rFonts w:ascii="仿宋" w:eastAsia="仿宋" w:hAnsi="仿宋"/>
          <w:sz w:val="24"/>
          <w:szCs w:val="24"/>
        </w:rPr>
      </w:pPr>
      <w:r w:rsidRPr="00386122">
        <w:rPr>
          <w:rFonts w:ascii="仿宋" w:eastAsia="仿宋" w:hAnsi="仿宋" w:hint="eastAsia"/>
          <w:sz w:val="24"/>
          <w:szCs w:val="24"/>
        </w:rPr>
        <w:t>4）“6.2测量标准器及其他设备 a）测量接收机”的频率范围改为“20 kHz～1.25 GHz”</w:t>
      </w:r>
      <w:r>
        <w:rPr>
          <w:rFonts w:ascii="仿宋" w:eastAsia="仿宋" w:hAnsi="仿宋" w:hint="eastAsia"/>
          <w:sz w:val="24"/>
          <w:szCs w:val="24"/>
        </w:rPr>
        <w:t>。</w:t>
      </w:r>
    </w:p>
    <w:p w14:paraId="3F930C1E" w14:textId="7DEE7C21" w:rsidR="00386122" w:rsidRDefault="00386122" w:rsidP="00386122">
      <w:pPr>
        <w:rPr>
          <w:rFonts w:ascii="仿宋" w:eastAsia="仿宋" w:hAnsi="仿宋"/>
          <w:sz w:val="24"/>
          <w:szCs w:val="24"/>
        </w:rPr>
      </w:pPr>
      <w:r>
        <w:rPr>
          <w:rFonts w:ascii="仿宋" w:eastAsia="仿宋" w:hAnsi="仿宋"/>
          <w:sz w:val="24"/>
          <w:szCs w:val="24"/>
        </w:rPr>
        <w:tab/>
      </w:r>
      <w:r>
        <w:rPr>
          <w:rFonts w:ascii="仿宋" w:eastAsia="仿宋" w:hAnsi="仿宋" w:hint="eastAsia"/>
          <w:sz w:val="24"/>
          <w:szCs w:val="24"/>
        </w:rPr>
        <w:t>起草组按照上述意见修改</w:t>
      </w:r>
      <w:r>
        <w:rPr>
          <w:rFonts w:ascii="仿宋" w:eastAsia="仿宋" w:hAnsi="仿宋" w:hint="eastAsia"/>
          <w:sz w:val="24"/>
          <w:szCs w:val="24"/>
        </w:rPr>
        <w:t>完善了本规范的征求意见稿。</w:t>
      </w:r>
      <w:r>
        <w:rPr>
          <w:rFonts w:ascii="仿宋" w:eastAsia="仿宋" w:hAnsi="仿宋"/>
          <w:sz w:val="24"/>
          <w:szCs w:val="24"/>
        </w:rPr>
        <w:t xml:space="preserve"> </w:t>
      </w:r>
    </w:p>
    <w:p w14:paraId="5BD2C47C" w14:textId="0744B078" w:rsidR="00386122" w:rsidRPr="00386122" w:rsidRDefault="00386122">
      <w:pPr>
        <w:rPr>
          <w:rFonts w:ascii="仿宋" w:eastAsia="仿宋" w:hAnsi="仿宋" w:hint="eastAsia"/>
          <w:sz w:val="24"/>
          <w:szCs w:val="24"/>
        </w:rPr>
      </w:pPr>
    </w:p>
    <w:p w14:paraId="79167843" w14:textId="77777777" w:rsidR="00F30FE2" w:rsidRPr="005A5863" w:rsidRDefault="00000000">
      <w:pPr>
        <w:rPr>
          <w:b/>
          <w:sz w:val="28"/>
          <w:szCs w:val="28"/>
        </w:rPr>
      </w:pPr>
      <w:r w:rsidRPr="005A5863">
        <w:rPr>
          <w:rFonts w:hint="eastAsia"/>
          <w:b/>
          <w:sz w:val="28"/>
          <w:szCs w:val="28"/>
        </w:rPr>
        <w:t>4</w:t>
      </w:r>
      <w:r w:rsidRPr="005A5863">
        <w:rPr>
          <w:rFonts w:hint="eastAsia"/>
          <w:b/>
          <w:sz w:val="28"/>
          <w:szCs w:val="28"/>
        </w:rPr>
        <w:tab/>
      </w:r>
      <w:r w:rsidRPr="005A5863">
        <w:rPr>
          <w:rFonts w:hint="eastAsia"/>
          <w:b/>
          <w:sz w:val="28"/>
          <w:szCs w:val="28"/>
        </w:rPr>
        <w:t>关于内容的说明</w:t>
      </w:r>
    </w:p>
    <w:p w14:paraId="6E10A83C" w14:textId="57E6319A" w:rsidR="00F30FE2" w:rsidRDefault="00000000">
      <w:pPr>
        <w:rPr>
          <w:rFonts w:ascii="仿宋" w:eastAsia="仿宋" w:hAnsi="仿宋"/>
          <w:sz w:val="24"/>
          <w:szCs w:val="24"/>
        </w:rPr>
      </w:pPr>
      <w:r w:rsidRPr="005A5863">
        <w:rPr>
          <w:rFonts w:ascii="仿宋" w:eastAsia="仿宋" w:hAnsi="仿宋" w:hint="eastAsia"/>
          <w:b/>
          <w:bCs/>
          <w:sz w:val="24"/>
          <w:szCs w:val="24"/>
        </w:rPr>
        <w:t>4.1</w:t>
      </w:r>
      <w:r>
        <w:rPr>
          <w:rFonts w:ascii="仿宋" w:eastAsia="仿宋" w:hAnsi="仿宋" w:hint="eastAsia"/>
          <w:sz w:val="24"/>
          <w:szCs w:val="24"/>
        </w:rPr>
        <w:t xml:space="preserve">  本稿给出了第5章所列的计量特性的单位和符号。明确了</w:t>
      </w:r>
      <w:r w:rsidR="0046635E">
        <w:rPr>
          <w:rFonts w:ascii="仿宋" w:eastAsia="仿宋" w:hAnsi="仿宋" w:hint="eastAsia"/>
          <w:sz w:val="24"/>
          <w:szCs w:val="24"/>
        </w:rPr>
        <w:t>测量接收机</w:t>
      </w:r>
      <w:r w:rsidR="005973FE">
        <w:rPr>
          <w:rFonts w:ascii="仿宋" w:eastAsia="仿宋" w:hAnsi="仿宋" w:hint="eastAsia"/>
          <w:sz w:val="24"/>
          <w:szCs w:val="24"/>
        </w:rPr>
        <w:t>的测量误差</w:t>
      </w:r>
      <w:r w:rsidR="0046635E">
        <w:rPr>
          <w:rFonts w:ascii="仿宋" w:eastAsia="仿宋" w:hAnsi="仿宋" w:hint="eastAsia"/>
          <w:sz w:val="24"/>
          <w:szCs w:val="24"/>
        </w:rPr>
        <w:t>、</w:t>
      </w:r>
      <w:r>
        <w:rPr>
          <w:rFonts w:ascii="仿宋" w:eastAsia="仿宋" w:hAnsi="仿宋" w:hint="eastAsia"/>
          <w:sz w:val="24"/>
          <w:szCs w:val="24"/>
        </w:rPr>
        <w:t xml:space="preserve">数字示波器的时间测量误差要求。 </w:t>
      </w:r>
      <w:r>
        <w:rPr>
          <w:rFonts w:ascii="仿宋" w:eastAsia="仿宋" w:hAnsi="仿宋"/>
          <w:sz w:val="24"/>
          <w:szCs w:val="24"/>
        </w:rPr>
        <w:t xml:space="preserve"> </w:t>
      </w:r>
    </w:p>
    <w:p w14:paraId="1012F66B" w14:textId="7EBAC61E" w:rsidR="00F30FE2" w:rsidRDefault="00000000">
      <w:pPr>
        <w:rPr>
          <w:rFonts w:ascii="仿宋" w:eastAsia="仿宋" w:hAnsi="仿宋"/>
          <w:sz w:val="24"/>
          <w:szCs w:val="24"/>
        </w:rPr>
      </w:pPr>
      <w:r w:rsidRPr="005A5863">
        <w:rPr>
          <w:rFonts w:ascii="仿宋" w:eastAsia="仿宋" w:hAnsi="仿宋" w:hint="eastAsia"/>
          <w:b/>
          <w:bCs/>
          <w:sz w:val="24"/>
          <w:szCs w:val="24"/>
        </w:rPr>
        <w:t>4.2</w:t>
      </w:r>
      <w:r>
        <w:rPr>
          <w:rFonts w:ascii="仿宋" w:eastAsia="仿宋" w:hAnsi="仿宋" w:hint="eastAsia"/>
          <w:sz w:val="24"/>
          <w:szCs w:val="24"/>
        </w:rPr>
        <w:t xml:space="preserve">  本稿列出了</w:t>
      </w:r>
      <w:r w:rsidR="005973FE">
        <w:rPr>
          <w:rFonts w:ascii="仿宋" w:eastAsia="仿宋" w:hAnsi="仿宋"/>
          <w:sz w:val="24"/>
          <w:szCs w:val="24"/>
        </w:rPr>
        <w:t>4</w:t>
      </w:r>
      <w:r>
        <w:rPr>
          <w:rFonts w:ascii="仿宋" w:eastAsia="仿宋" w:hAnsi="仿宋" w:hint="eastAsia"/>
          <w:sz w:val="24"/>
          <w:szCs w:val="24"/>
        </w:rPr>
        <w:t>个计量特性校准项目：</w:t>
      </w:r>
    </w:p>
    <w:p w14:paraId="42841AA6" w14:textId="213A4EE3" w:rsidR="00F30FE2" w:rsidRDefault="00000000">
      <w:pPr>
        <w:rPr>
          <w:rFonts w:ascii="仿宋" w:eastAsia="仿宋" w:hAnsi="仿宋"/>
          <w:sz w:val="24"/>
          <w:szCs w:val="24"/>
        </w:rPr>
      </w:pPr>
      <w:r>
        <w:rPr>
          <w:rFonts w:ascii="仿宋" w:eastAsia="仿宋" w:hAnsi="仿宋" w:hint="eastAsia"/>
          <w:sz w:val="24"/>
          <w:szCs w:val="24"/>
        </w:rPr>
        <w:t>a)</w:t>
      </w:r>
      <w:r>
        <w:rPr>
          <w:rFonts w:ascii="仿宋" w:eastAsia="仿宋" w:hAnsi="仿宋" w:hint="eastAsia"/>
          <w:sz w:val="24"/>
          <w:szCs w:val="24"/>
        </w:rPr>
        <w:tab/>
      </w:r>
      <w:r w:rsidR="0001558F">
        <w:rPr>
          <w:rFonts w:ascii="仿宋" w:eastAsia="仿宋" w:hAnsi="仿宋" w:hint="eastAsia"/>
          <w:sz w:val="24"/>
          <w:szCs w:val="24"/>
        </w:rPr>
        <w:t>谐波</w:t>
      </w:r>
      <w:r w:rsidR="005973FE">
        <w:rPr>
          <w:rFonts w:ascii="仿宋" w:eastAsia="仿宋" w:hAnsi="仿宋" w:hint="eastAsia"/>
          <w:sz w:val="24"/>
          <w:szCs w:val="24"/>
        </w:rPr>
        <w:t>失真</w:t>
      </w:r>
      <w:r>
        <w:rPr>
          <w:rFonts w:ascii="仿宋" w:eastAsia="仿宋" w:hAnsi="仿宋" w:hint="eastAsia"/>
          <w:sz w:val="24"/>
          <w:szCs w:val="24"/>
        </w:rPr>
        <w:t>；</w:t>
      </w:r>
    </w:p>
    <w:p w14:paraId="60FF197C" w14:textId="552F2756" w:rsidR="00F30FE2" w:rsidRDefault="00000000">
      <w:pPr>
        <w:rPr>
          <w:rFonts w:ascii="仿宋" w:eastAsia="仿宋" w:hAnsi="仿宋"/>
          <w:sz w:val="24"/>
          <w:szCs w:val="24"/>
        </w:rPr>
      </w:pPr>
      <w:r>
        <w:rPr>
          <w:rFonts w:ascii="仿宋" w:eastAsia="仿宋" w:hAnsi="仿宋" w:hint="eastAsia"/>
          <w:sz w:val="24"/>
          <w:szCs w:val="24"/>
        </w:rPr>
        <w:t>b)</w:t>
      </w:r>
      <w:r>
        <w:rPr>
          <w:rFonts w:ascii="仿宋" w:eastAsia="仿宋" w:hAnsi="仿宋" w:hint="eastAsia"/>
          <w:sz w:val="24"/>
          <w:szCs w:val="24"/>
        </w:rPr>
        <w:tab/>
      </w:r>
      <w:r w:rsidR="005973FE">
        <w:rPr>
          <w:rFonts w:ascii="仿宋" w:eastAsia="仿宋" w:hAnsi="仿宋" w:hint="eastAsia"/>
          <w:sz w:val="24"/>
          <w:szCs w:val="24"/>
        </w:rPr>
        <w:t>输出衰减误差</w:t>
      </w:r>
      <w:r>
        <w:rPr>
          <w:rFonts w:ascii="仿宋" w:eastAsia="仿宋" w:hAnsi="仿宋" w:hint="eastAsia"/>
          <w:sz w:val="24"/>
          <w:szCs w:val="24"/>
        </w:rPr>
        <w:t>；</w:t>
      </w:r>
    </w:p>
    <w:p w14:paraId="35819951" w14:textId="03EE8B25" w:rsidR="00F30FE2" w:rsidRDefault="00000000">
      <w:pPr>
        <w:rPr>
          <w:rFonts w:ascii="仿宋" w:eastAsia="仿宋" w:hAnsi="仿宋"/>
          <w:sz w:val="24"/>
          <w:szCs w:val="24"/>
        </w:rPr>
      </w:pPr>
      <w:r>
        <w:rPr>
          <w:rFonts w:ascii="仿宋" w:eastAsia="仿宋" w:hAnsi="仿宋" w:hint="eastAsia"/>
          <w:sz w:val="24"/>
          <w:szCs w:val="24"/>
        </w:rPr>
        <w:t>c)</w:t>
      </w:r>
      <w:r>
        <w:rPr>
          <w:rFonts w:ascii="仿宋" w:eastAsia="仿宋" w:hAnsi="仿宋" w:hint="eastAsia"/>
          <w:sz w:val="24"/>
          <w:szCs w:val="24"/>
        </w:rPr>
        <w:tab/>
      </w:r>
      <w:r w:rsidR="005973FE">
        <w:rPr>
          <w:rFonts w:ascii="仿宋" w:eastAsia="仿宋" w:hAnsi="仿宋" w:hint="eastAsia"/>
          <w:sz w:val="24"/>
          <w:szCs w:val="24"/>
        </w:rPr>
        <w:t>频率误差</w:t>
      </w:r>
      <w:r>
        <w:rPr>
          <w:rFonts w:ascii="仿宋" w:eastAsia="仿宋" w:hAnsi="仿宋" w:hint="eastAsia"/>
          <w:sz w:val="24"/>
          <w:szCs w:val="24"/>
        </w:rPr>
        <w:t>；</w:t>
      </w:r>
    </w:p>
    <w:p w14:paraId="1818C107" w14:textId="475B8059" w:rsidR="00F30FE2" w:rsidRDefault="00000000" w:rsidP="0079058A">
      <w:pPr>
        <w:rPr>
          <w:rFonts w:ascii="仿宋" w:eastAsia="仿宋" w:hAnsi="仿宋"/>
          <w:sz w:val="24"/>
          <w:szCs w:val="24"/>
        </w:rPr>
      </w:pPr>
      <w:r>
        <w:rPr>
          <w:rFonts w:ascii="仿宋" w:eastAsia="仿宋" w:hAnsi="仿宋" w:hint="eastAsia"/>
          <w:sz w:val="24"/>
          <w:szCs w:val="24"/>
        </w:rPr>
        <w:t>d)</w:t>
      </w:r>
      <w:r>
        <w:rPr>
          <w:rFonts w:ascii="仿宋" w:eastAsia="仿宋" w:hAnsi="仿宋" w:hint="eastAsia"/>
          <w:sz w:val="24"/>
          <w:szCs w:val="24"/>
        </w:rPr>
        <w:tab/>
      </w:r>
      <w:r w:rsidR="005973FE">
        <w:rPr>
          <w:rFonts w:ascii="仿宋" w:eastAsia="仿宋" w:hAnsi="仿宋" w:hint="eastAsia"/>
          <w:sz w:val="24"/>
          <w:szCs w:val="24"/>
        </w:rPr>
        <w:t>重复周期误差</w:t>
      </w:r>
      <w:r w:rsidR="00727431">
        <w:rPr>
          <w:rFonts w:ascii="仿宋" w:eastAsia="仿宋" w:hAnsi="仿宋" w:hint="eastAsia"/>
          <w:sz w:val="24"/>
          <w:szCs w:val="24"/>
        </w:rPr>
        <w:t>。</w:t>
      </w:r>
    </w:p>
    <w:p w14:paraId="08B1EBB5" w14:textId="5F96CEBF" w:rsidR="00F30FE2" w:rsidRDefault="00000000">
      <w:pPr>
        <w:rPr>
          <w:rFonts w:ascii="仿宋" w:eastAsia="仿宋" w:hAnsi="仿宋"/>
          <w:sz w:val="24"/>
          <w:szCs w:val="24"/>
        </w:rPr>
      </w:pPr>
      <w:r w:rsidRPr="005A5863">
        <w:rPr>
          <w:rFonts w:ascii="仿宋" w:eastAsia="仿宋" w:hAnsi="仿宋" w:hint="eastAsia"/>
          <w:b/>
          <w:bCs/>
          <w:sz w:val="24"/>
          <w:szCs w:val="24"/>
        </w:rPr>
        <w:t>4.3</w:t>
      </w:r>
      <w:r>
        <w:rPr>
          <w:rFonts w:ascii="仿宋" w:eastAsia="仿宋" w:hAnsi="仿宋" w:hint="eastAsia"/>
          <w:sz w:val="24"/>
          <w:szCs w:val="24"/>
        </w:rPr>
        <w:t xml:space="preserve">  本稿对所列出的计量特性都给出了参考指标， </w:t>
      </w:r>
      <w:r w:rsidR="0079058A">
        <w:rPr>
          <w:rFonts w:ascii="仿宋" w:eastAsia="仿宋" w:hAnsi="仿宋" w:hint="eastAsia"/>
          <w:sz w:val="24"/>
          <w:szCs w:val="24"/>
        </w:rPr>
        <w:t>主要</w:t>
      </w:r>
      <w:r>
        <w:rPr>
          <w:rFonts w:ascii="仿宋" w:eastAsia="仿宋" w:hAnsi="仿宋" w:hint="eastAsia"/>
          <w:sz w:val="24"/>
          <w:szCs w:val="24"/>
        </w:rPr>
        <w:t>依据</w:t>
      </w:r>
      <w:r w:rsidR="00FC3F96" w:rsidRPr="00DA6098">
        <w:rPr>
          <w:rFonts w:ascii="仿宋" w:eastAsia="仿宋" w:hAnsi="仿宋" w:hint="eastAsia"/>
          <w:sz w:val="24"/>
          <w:szCs w:val="24"/>
        </w:rPr>
        <w:t>JJG</w:t>
      </w:r>
      <w:r w:rsidR="00FC3F96">
        <w:rPr>
          <w:rFonts w:ascii="仿宋" w:eastAsia="仿宋" w:hAnsi="仿宋"/>
          <w:sz w:val="24"/>
          <w:szCs w:val="24"/>
        </w:rPr>
        <w:t xml:space="preserve"> 764 </w:t>
      </w:r>
      <w:r w:rsidR="00FC3F96">
        <w:rPr>
          <w:rFonts w:ascii="仿宋" w:eastAsia="仿宋" w:hAnsi="仿宋" w:hint="eastAsia"/>
          <w:sz w:val="24"/>
          <w:szCs w:val="24"/>
        </w:rPr>
        <w:t>超声探伤仪、</w:t>
      </w:r>
      <w:r w:rsidR="00FC3F96" w:rsidRPr="00FC3F96">
        <w:rPr>
          <w:rFonts w:ascii="仿宋" w:eastAsia="仿宋" w:hAnsi="仿宋" w:hint="eastAsia"/>
          <w:sz w:val="24"/>
          <w:szCs w:val="24"/>
        </w:rPr>
        <w:t>GB/T 27664.1—2011《超声检测设备的性能与验证  第1部分：仪器》</w:t>
      </w:r>
      <w:r w:rsidR="00727431">
        <w:rPr>
          <w:rFonts w:ascii="仿宋" w:eastAsia="仿宋" w:hAnsi="仿宋" w:hint="eastAsia"/>
          <w:sz w:val="24"/>
          <w:szCs w:val="24"/>
        </w:rPr>
        <w:t>以及</w:t>
      </w:r>
      <w:r w:rsidR="00727431">
        <w:rPr>
          <w:rFonts w:ascii="仿宋_GB2312" w:eastAsia="仿宋_GB2312" w:hint="eastAsia"/>
          <w:sz w:val="24"/>
          <w:szCs w:val="24"/>
        </w:rPr>
        <w:t>设备厂商以及相关国家、行业检测规范对仪器的要求和实验验证</w:t>
      </w:r>
      <w:r>
        <w:rPr>
          <w:rFonts w:ascii="仿宋" w:eastAsia="仿宋" w:hAnsi="仿宋" w:hint="eastAsia"/>
          <w:sz w:val="24"/>
          <w:szCs w:val="24"/>
        </w:rPr>
        <w:t>。</w:t>
      </w:r>
    </w:p>
    <w:p w14:paraId="674BD95E" w14:textId="11FCA8CC" w:rsidR="00F30FE2" w:rsidRDefault="00000000">
      <w:pPr>
        <w:rPr>
          <w:rFonts w:ascii="仿宋" w:eastAsia="仿宋" w:hAnsi="仿宋"/>
          <w:sz w:val="24"/>
          <w:szCs w:val="24"/>
        </w:rPr>
      </w:pPr>
      <w:r w:rsidRPr="005A5863">
        <w:rPr>
          <w:rFonts w:ascii="仿宋" w:eastAsia="仿宋" w:hAnsi="仿宋" w:hint="eastAsia"/>
          <w:b/>
          <w:bCs/>
          <w:sz w:val="24"/>
          <w:szCs w:val="24"/>
        </w:rPr>
        <w:t>4.</w:t>
      </w:r>
      <w:r w:rsidR="0095249B" w:rsidRPr="005A5863">
        <w:rPr>
          <w:rFonts w:ascii="仿宋" w:eastAsia="仿宋" w:hAnsi="仿宋"/>
          <w:b/>
          <w:bCs/>
          <w:sz w:val="24"/>
          <w:szCs w:val="24"/>
        </w:rPr>
        <w:t>4</w:t>
      </w:r>
      <w:r>
        <w:rPr>
          <w:rFonts w:ascii="仿宋" w:eastAsia="仿宋" w:hAnsi="仿宋" w:hint="eastAsia"/>
          <w:sz w:val="24"/>
          <w:szCs w:val="24"/>
        </w:rPr>
        <w:t xml:space="preserve"> 本稿主要</w:t>
      </w:r>
      <w:r w:rsidR="00FC3F96">
        <w:rPr>
          <w:rFonts w:ascii="仿宋" w:eastAsia="仿宋" w:hAnsi="仿宋" w:hint="eastAsia"/>
          <w:sz w:val="24"/>
          <w:szCs w:val="24"/>
        </w:rPr>
        <w:t>计量特性为输出衰减误差</w:t>
      </w:r>
      <w:r w:rsidR="00727431">
        <w:rPr>
          <w:rFonts w:ascii="仿宋" w:eastAsia="仿宋" w:hAnsi="仿宋" w:hint="eastAsia"/>
          <w:sz w:val="24"/>
          <w:szCs w:val="24"/>
        </w:rPr>
        <w:t>，湖北省计量测试技术研究院进行了验证实验。实验数据表明,</w:t>
      </w:r>
      <w:r>
        <w:rPr>
          <w:rFonts w:ascii="仿宋" w:eastAsia="仿宋" w:hAnsi="仿宋" w:hint="eastAsia"/>
          <w:sz w:val="24"/>
          <w:szCs w:val="24"/>
        </w:rPr>
        <w:t>本</w:t>
      </w:r>
      <w:r w:rsidR="00FC3F96">
        <w:rPr>
          <w:rFonts w:ascii="仿宋" w:eastAsia="仿宋" w:hAnsi="仿宋" w:hint="eastAsia"/>
          <w:sz w:val="24"/>
          <w:szCs w:val="24"/>
        </w:rPr>
        <w:t>规范</w:t>
      </w:r>
      <w:r>
        <w:rPr>
          <w:rFonts w:ascii="仿宋" w:eastAsia="仿宋" w:hAnsi="仿宋" w:hint="eastAsia"/>
          <w:sz w:val="24"/>
          <w:szCs w:val="24"/>
        </w:rPr>
        <w:t>规定的计量特性合理，</w:t>
      </w:r>
      <w:r w:rsidR="00FC3F96">
        <w:rPr>
          <w:rFonts w:ascii="仿宋" w:eastAsia="仿宋" w:hAnsi="仿宋" w:hint="eastAsia"/>
          <w:sz w:val="24"/>
          <w:szCs w:val="24"/>
        </w:rPr>
        <w:t>校准</w:t>
      </w:r>
      <w:r>
        <w:rPr>
          <w:rFonts w:ascii="仿宋" w:eastAsia="仿宋" w:hAnsi="仿宋" w:hint="eastAsia"/>
          <w:sz w:val="24"/>
          <w:szCs w:val="24"/>
        </w:rPr>
        <w:t>方法可行。</w:t>
      </w:r>
    </w:p>
    <w:p w14:paraId="63DEDC70" w14:textId="103CE5FC" w:rsidR="00F30FE2" w:rsidRDefault="00727431" w:rsidP="00FC3F96">
      <w:pPr>
        <w:rPr>
          <w:rFonts w:ascii="仿宋_GB2312" w:eastAsia="仿宋_GB2312"/>
          <w:sz w:val="24"/>
          <w:szCs w:val="24"/>
        </w:rPr>
      </w:pPr>
      <w:r>
        <w:rPr>
          <w:rFonts w:ascii="仿宋" w:eastAsia="仿宋" w:hAnsi="仿宋"/>
          <w:sz w:val="24"/>
          <w:szCs w:val="24"/>
        </w:rPr>
        <w:tab/>
      </w:r>
      <w:r>
        <w:rPr>
          <w:rFonts w:ascii="仿宋_GB2312" w:eastAsia="仿宋_GB2312" w:hint="eastAsia"/>
          <w:sz w:val="24"/>
          <w:szCs w:val="24"/>
        </w:rPr>
        <w:t>作为</w:t>
      </w:r>
      <w:r w:rsidR="000D7C69">
        <w:rPr>
          <w:rFonts w:ascii="仿宋_GB2312" w:eastAsia="仿宋_GB2312" w:hint="eastAsia"/>
          <w:sz w:val="24"/>
          <w:szCs w:val="24"/>
        </w:rPr>
        <w:t>规程</w:t>
      </w:r>
      <w:r>
        <w:rPr>
          <w:rFonts w:ascii="仿宋_GB2312" w:eastAsia="仿宋_GB2312" w:hint="eastAsia"/>
          <w:sz w:val="24"/>
          <w:szCs w:val="24"/>
        </w:rPr>
        <w:t>的附录，本稿以</w:t>
      </w:r>
      <w:r w:rsidR="00FC3F96">
        <w:rPr>
          <w:rFonts w:ascii="仿宋" w:eastAsia="仿宋" w:hAnsi="仿宋" w:hint="eastAsia"/>
          <w:sz w:val="24"/>
          <w:szCs w:val="24"/>
        </w:rPr>
        <w:t>输出衰减误差</w:t>
      </w:r>
      <w:r>
        <w:rPr>
          <w:rFonts w:ascii="仿宋_GB2312" w:eastAsia="仿宋_GB2312" w:hint="eastAsia"/>
          <w:sz w:val="24"/>
          <w:szCs w:val="24"/>
        </w:rPr>
        <w:t>为示例，给出了测量不确定度的评定方法。在实验验证和不确定度评定报告中，给出了全部</w:t>
      </w:r>
      <w:r w:rsidR="00FC3F96">
        <w:rPr>
          <w:rFonts w:ascii="仿宋_GB2312" w:eastAsia="仿宋_GB2312"/>
          <w:sz w:val="24"/>
          <w:szCs w:val="24"/>
        </w:rPr>
        <w:t>4</w:t>
      </w:r>
      <w:r>
        <w:rPr>
          <w:rFonts w:ascii="仿宋_GB2312" w:eastAsia="仿宋_GB2312" w:hint="eastAsia"/>
          <w:sz w:val="24"/>
          <w:szCs w:val="24"/>
        </w:rPr>
        <w:t>项计量特性的</w:t>
      </w:r>
      <w:r w:rsidR="00507E42">
        <w:rPr>
          <w:rFonts w:ascii="仿宋_GB2312" w:eastAsia="仿宋_GB2312" w:hint="eastAsia"/>
          <w:sz w:val="24"/>
          <w:szCs w:val="24"/>
        </w:rPr>
        <w:t>实验</w:t>
      </w:r>
      <w:r>
        <w:rPr>
          <w:rFonts w:ascii="仿宋_GB2312" w:eastAsia="仿宋_GB2312" w:hint="eastAsia"/>
          <w:sz w:val="24"/>
          <w:szCs w:val="24"/>
        </w:rPr>
        <w:t>测量数据和部分参数测量不确定度的评定过程及结果。测量不确定度评定的结果表明，按本</w:t>
      </w:r>
      <w:r w:rsidR="000D7C69">
        <w:rPr>
          <w:rFonts w:ascii="仿宋_GB2312" w:eastAsia="仿宋_GB2312" w:hint="eastAsia"/>
          <w:sz w:val="24"/>
          <w:szCs w:val="24"/>
        </w:rPr>
        <w:t>规程</w:t>
      </w:r>
      <w:r>
        <w:rPr>
          <w:rFonts w:ascii="仿宋_GB2312" w:eastAsia="仿宋_GB2312" w:hint="eastAsia"/>
          <w:sz w:val="24"/>
          <w:szCs w:val="24"/>
        </w:rPr>
        <w:t>设计的实验方法，测量不确定度在合理的范围之内。</w:t>
      </w:r>
    </w:p>
    <w:p w14:paraId="02B25E05" w14:textId="6B493E7F" w:rsidR="002964DB" w:rsidRPr="002964DB" w:rsidRDefault="002964DB" w:rsidP="00FC3F96">
      <w:pPr>
        <w:rPr>
          <w:rFonts w:ascii="仿宋" w:eastAsia="仿宋" w:hAnsi="仿宋" w:hint="eastAsia"/>
          <w:b/>
          <w:bCs/>
          <w:sz w:val="24"/>
          <w:szCs w:val="24"/>
        </w:rPr>
      </w:pPr>
      <w:r w:rsidRPr="002964DB">
        <w:rPr>
          <w:rFonts w:ascii="仿宋" w:eastAsia="仿宋" w:hAnsi="仿宋" w:hint="eastAsia"/>
          <w:b/>
          <w:bCs/>
          <w:sz w:val="24"/>
          <w:szCs w:val="24"/>
        </w:rPr>
        <w:t>4</w:t>
      </w:r>
      <w:r w:rsidRPr="002964DB">
        <w:rPr>
          <w:rFonts w:ascii="仿宋" w:eastAsia="仿宋" w:hAnsi="仿宋"/>
          <w:b/>
          <w:bCs/>
          <w:sz w:val="24"/>
          <w:szCs w:val="24"/>
        </w:rPr>
        <w:t>.6</w:t>
      </w:r>
      <w:r>
        <w:rPr>
          <w:rFonts w:ascii="仿宋" w:eastAsia="仿宋" w:hAnsi="仿宋"/>
          <w:b/>
          <w:bCs/>
          <w:sz w:val="24"/>
          <w:szCs w:val="24"/>
        </w:rPr>
        <w:t xml:space="preserve"> </w:t>
      </w:r>
      <w:r w:rsidRPr="002964DB">
        <w:rPr>
          <w:rFonts w:ascii="仿宋" w:eastAsia="仿宋" w:hAnsi="仿宋" w:hint="eastAsia"/>
          <w:sz w:val="24"/>
          <w:szCs w:val="24"/>
        </w:rPr>
        <w:t>本</w:t>
      </w:r>
      <w:r>
        <w:rPr>
          <w:rFonts w:ascii="仿宋" w:eastAsia="仿宋" w:hAnsi="仿宋" w:hint="eastAsia"/>
          <w:sz w:val="24"/>
          <w:szCs w:val="24"/>
        </w:rPr>
        <w:t>稿对谐波失真的要求，综合参考了</w:t>
      </w:r>
      <w:r w:rsidR="00710579" w:rsidRPr="00710579">
        <w:rPr>
          <w:rFonts w:ascii="仿宋" w:eastAsia="仿宋" w:hAnsi="仿宋"/>
          <w:sz w:val="24"/>
          <w:szCs w:val="24"/>
        </w:rPr>
        <w:t>JJF 1969-2022</w:t>
      </w:r>
      <w:r w:rsidR="00710579" w:rsidRPr="00710579">
        <w:rPr>
          <w:rFonts w:ascii="仿宋" w:eastAsia="仿宋" w:hAnsi="仿宋" w:hint="eastAsia"/>
          <w:sz w:val="24"/>
          <w:szCs w:val="24"/>
        </w:rPr>
        <w:t>冲击弹性波检测仪校准规范</w:t>
      </w:r>
      <w:r w:rsidR="00710579">
        <w:rPr>
          <w:rFonts w:ascii="仿宋" w:eastAsia="仿宋" w:hAnsi="仿宋" w:hint="eastAsia"/>
          <w:sz w:val="24"/>
          <w:szCs w:val="24"/>
        </w:rPr>
        <w:t>（总失真不大于0</w:t>
      </w:r>
      <w:r w:rsidR="00710579">
        <w:rPr>
          <w:rFonts w:ascii="仿宋" w:eastAsia="仿宋" w:hAnsi="仿宋"/>
          <w:sz w:val="24"/>
          <w:szCs w:val="24"/>
        </w:rPr>
        <w:t>.1%</w:t>
      </w:r>
      <w:r w:rsidR="00710579">
        <w:rPr>
          <w:rFonts w:ascii="仿宋" w:eastAsia="仿宋" w:hAnsi="仿宋" w:hint="eastAsia"/>
          <w:sz w:val="24"/>
          <w:szCs w:val="24"/>
        </w:rPr>
        <w:t>）和</w:t>
      </w:r>
      <w:r w:rsidR="00710579" w:rsidRPr="00386122">
        <w:rPr>
          <w:rFonts w:ascii="仿宋" w:eastAsia="仿宋" w:hAnsi="仿宋" w:hint="eastAsia"/>
          <w:sz w:val="24"/>
          <w:szCs w:val="24"/>
        </w:rPr>
        <w:t>JJG746 超声探伤仪规程最新修订版本的报批稿</w:t>
      </w:r>
      <w:r w:rsidR="00710579">
        <w:rPr>
          <w:rFonts w:ascii="仿宋" w:eastAsia="仿宋" w:hAnsi="仿宋" w:hint="eastAsia"/>
          <w:sz w:val="24"/>
          <w:szCs w:val="24"/>
        </w:rPr>
        <w:t>（总谐波失真优于0</w:t>
      </w:r>
      <w:r w:rsidR="00710579">
        <w:rPr>
          <w:rFonts w:ascii="仿宋" w:eastAsia="仿宋" w:hAnsi="仿宋"/>
          <w:sz w:val="24"/>
          <w:szCs w:val="24"/>
        </w:rPr>
        <w:t>.3%</w:t>
      </w:r>
      <w:r w:rsidR="00710579">
        <w:rPr>
          <w:rFonts w:ascii="仿宋" w:eastAsia="仿宋" w:hAnsi="仿宋" w:hint="eastAsia"/>
          <w:sz w:val="24"/>
          <w:szCs w:val="24"/>
        </w:rPr>
        <w:t>）的要求，设置为不大于0</w:t>
      </w:r>
      <w:r w:rsidR="00710579">
        <w:rPr>
          <w:rFonts w:ascii="仿宋" w:eastAsia="仿宋" w:hAnsi="仿宋"/>
          <w:sz w:val="24"/>
          <w:szCs w:val="24"/>
        </w:rPr>
        <w:t>.1%</w:t>
      </w:r>
      <w:r w:rsidR="00710579">
        <w:rPr>
          <w:rFonts w:ascii="仿宋" w:eastAsia="仿宋" w:hAnsi="仿宋" w:hint="eastAsia"/>
          <w:sz w:val="24"/>
          <w:szCs w:val="24"/>
        </w:rPr>
        <w:t>。</w:t>
      </w:r>
    </w:p>
    <w:p w14:paraId="42A32911" w14:textId="5F954BDD" w:rsidR="00386122" w:rsidRDefault="005A5863" w:rsidP="00386122">
      <w:pPr>
        <w:rPr>
          <w:rFonts w:ascii="仿宋" w:eastAsia="仿宋" w:hAnsi="仿宋"/>
          <w:sz w:val="24"/>
          <w:szCs w:val="24"/>
        </w:rPr>
      </w:pPr>
      <w:r w:rsidRPr="005A5863">
        <w:rPr>
          <w:rFonts w:ascii="仿宋" w:eastAsia="仿宋" w:hAnsi="仿宋" w:hint="eastAsia"/>
          <w:b/>
          <w:bCs/>
          <w:sz w:val="24"/>
          <w:szCs w:val="24"/>
        </w:rPr>
        <w:t>4</w:t>
      </w:r>
      <w:r w:rsidRPr="005A5863">
        <w:rPr>
          <w:rFonts w:ascii="仿宋" w:eastAsia="仿宋" w:hAnsi="仿宋"/>
          <w:b/>
          <w:bCs/>
          <w:sz w:val="24"/>
          <w:szCs w:val="24"/>
        </w:rPr>
        <w:t>.</w:t>
      </w:r>
      <w:r w:rsidR="002964DB">
        <w:rPr>
          <w:rFonts w:ascii="仿宋" w:eastAsia="仿宋" w:hAnsi="仿宋"/>
          <w:b/>
          <w:bCs/>
          <w:sz w:val="24"/>
          <w:szCs w:val="24"/>
        </w:rPr>
        <w:t>7</w:t>
      </w:r>
      <w:r>
        <w:rPr>
          <w:rFonts w:ascii="仿宋" w:eastAsia="仿宋" w:hAnsi="仿宋"/>
          <w:sz w:val="24"/>
          <w:szCs w:val="24"/>
        </w:rPr>
        <w:t xml:space="preserve"> </w:t>
      </w:r>
      <w:r w:rsidR="00386122" w:rsidRPr="00386122">
        <w:rPr>
          <w:rFonts w:ascii="仿宋" w:eastAsia="仿宋" w:hAnsi="仿宋" w:hint="eastAsia"/>
          <w:sz w:val="24"/>
          <w:szCs w:val="24"/>
        </w:rPr>
        <w:t>本稿</w:t>
      </w:r>
      <w:r w:rsidR="00386122">
        <w:rPr>
          <w:rFonts w:ascii="仿宋" w:eastAsia="仿宋" w:hAnsi="仿宋" w:hint="eastAsia"/>
          <w:sz w:val="24"/>
          <w:szCs w:val="24"/>
        </w:rPr>
        <w:t>针对的信号频率上限</w:t>
      </w:r>
      <w:r w:rsidR="00386122" w:rsidRPr="00386122">
        <w:rPr>
          <w:rFonts w:ascii="仿宋" w:eastAsia="仿宋" w:hAnsi="仿宋" w:hint="eastAsia"/>
          <w:sz w:val="24"/>
          <w:szCs w:val="24"/>
        </w:rPr>
        <w:t>25MHz</w:t>
      </w:r>
      <w:r w:rsidR="00386122">
        <w:rPr>
          <w:rFonts w:ascii="仿宋" w:eastAsia="仿宋" w:hAnsi="仿宋" w:hint="eastAsia"/>
          <w:sz w:val="24"/>
          <w:szCs w:val="24"/>
        </w:rPr>
        <w:t>和输出衰减误差</w:t>
      </w:r>
      <w:r w:rsidR="00386122" w:rsidRPr="005B0BB3">
        <w:rPr>
          <w:rFonts w:ascii="宋体"/>
          <w:sz w:val="24"/>
        </w:rPr>
        <w:t>±</w:t>
      </w:r>
      <w:r w:rsidR="00386122" w:rsidRPr="005B0BB3">
        <w:rPr>
          <w:rFonts w:ascii="宋体" w:hint="eastAsia"/>
          <w:sz w:val="24"/>
        </w:rPr>
        <w:t>（</w:t>
      </w:r>
      <w:r w:rsidR="00386122" w:rsidRPr="005B0BB3">
        <w:rPr>
          <w:rFonts w:ascii="宋体"/>
          <w:sz w:val="24"/>
        </w:rPr>
        <w:t>1</w:t>
      </w:r>
      <w:r w:rsidR="00386122" w:rsidRPr="005B0BB3">
        <w:rPr>
          <w:rFonts w:hAnsi="宋体"/>
          <w:sz w:val="24"/>
        </w:rPr>
        <w:t xml:space="preserve"> </w:t>
      </w:r>
      <w:r w:rsidR="00386122" w:rsidRPr="005B0BB3">
        <w:rPr>
          <w:rFonts w:hAnsi="宋体" w:hint="eastAsia"/>
          <w:sz w:val="24"/>
        </w:rPr>
        <w:t>%</w:t>
      </w:r>
      <w:r w:rsidR="00386122" w:rsidRPr="005B0BB3">
        <w:rPr>
          <w:rFonts w:ascii="宋体" w:hint="eastAsia"/>
          <w:sz w:val="24"/>
        </w:rPr>
        <w:t>A</w:t>
      </w:r>
      <w:r w:rsidR="00386122" w:rsidRPr="005B0BB3">
        <w:rPr>
          <w:rFonts w:ascii="宋体"/>
          <w:sz w:val="24"/>
        </w:rPr>
        <w:t>+</w:t>
      </w:r>
      <w:r w:rsidR="00386122" w:rsidRPr="005B0BB3">
        <w:rPr>
          <w:rFonts w:ascii="宋体" w:hint="eastAsia"/>
          <w:sz w:val="24"/>
        </w:rPr>
        <w:t>0.05</w:t>
      </w:r>
      <w:r w:rsidR="00386122">
        <w:rPr>
          <w:rFonts w:ascii="宋体" w:hint="eastAsia"/>
          <w:sz w:val="24"/>
        </w:rPr>
        <w:t>）dB</w:t>
      </w:r>
      <w:r w:rsidR="00386122" w:rsidRPr="00386122">
        <w:rPr>
          <w:rFonts w:ascii="仿宋" w:eastAsia="仿宋" w:hAnsi="仿宋" w:hint="eastAsia"/>
          <w:sz w:val="24"/>
          <w:szCs w:val="24"/>
        </w:rPr>
        <w:t>,与JJG746 超声探伤仪规程最新修订版本的报批稿保持一致。</w:t>
      </w:r>
      <w:r w:rsidR="00386122">
        <w:rPr>
          <w:rFonts w:ascii="仿宋" w:eastAsia="仿宋" w:hAnsi="仿宋"/>
          <w:sz w:val="24"/>
          <w:szCs w:val="24"/>
        </w:rPr>
        <w:t xml:space="preserve"> </w:t>
      </w:r>
    </w:p>
    <w:p w14:paraId="395662FF" w14:textId="77777777" w:rsidR="005A5863" w:rsidRPr="00386122" w:rsidRDefault="005A5863">
      <w:pPr>
        <w:ind w:firstLine="420"/>
        <w:rPr>
          <w:rFonts w:ascii="仿宋" w:eastAsia="仿宋" w:hAnsi="仿宋"/>
          <w:sz w:val="24"/>
          <w:szCs w:val="24"/>
        </w:rPr>
      </w:pPr>
    </w:p>
    <w:p w14:paraId="6DCFA098" w14:textId="77777777" w:rsidR="00F30FE2" w:rsidRDefault="00F30FE2">
      <w:pPr>
        <w:ind w:firstLine="420"/>
        <w:rPr>
          <w:rFonts w:ascii="仿宋" w:eastAsia="仿宋" w:hAnsi="仿宋"/>
          <w:sz w:val="24"/>
          <w:szCs w:val="24"/>
        </w:rPr>
      </w:pPr>
    </w:p>
    <w:p w14:paraId="7A81BECF" w14:textId="5A0FF648" w:rsidR="00DC1F7E" w:rsidRPr="005A5863" w:rsidRDefault="00394C2F" w:rsidP="00DC1F7E">
      <w:pPr>
        <w:ind w:left="3360" w:firstLine="420"/>
        <w:jc w:val="center"/>
        <w:rPr>
          <w:rFonts w:ascii="仿宋" w:eastAsia="仿宋" w:hAnsi="仿宋"/>
          <w:b/>
          <w:sz w:val="28"/>
          <w:szCs w:val="28"/>
        </w:rPr>
      </w:pPr>
      <w:r>
        <w:rPr>
          <w:rFonts w:ascii="仿宋" w:eastAsia="仿宋" w:hAnsi="仿宋" w:hint="eastAsia"/>
          <w:b/>
          <w:sz w:val="28"/>
          <w:szCs w:val="28"/>
        </w:rPr>
        <w:t>超声</w:t>
      </w:r>
      <w:r w:rsidR="005A5863" w:rsidRPr="005A5863">
        <w:rPr>
          <w:rFonts w:ascii="仿宋" w:eastAsia="仿宋" w:hAnsi="仿宋" w:hint="eastAsia"/>
          <w:b/>
          <w:sz w:val="28"/>
          <w:szCs w:val="28"/>
        </w:rPr>
        <w:t>猝发音信号源</w:t>
      </w:r>
      <w:r>
        <w:rPr>
          <w:rFonts w:ascii="仿宋" w:eastAsia="仿宋" w:hAnsi="仿宋" w:hint="eastAsia"/>
          <w:b/>
          <w:sz w:val="28"/>
          <w:szCs w:val="28"/>
        </w:rPr>
        <w:t>校准规范</w:t>
      </w:r>
      <w:r w:rsidR="005A5863" w:rsidRPr="005A5863">
        <w:rPr>
          <w:rFonts w:ascii="仿宋" w:eastAsia="仿宋" w:hAnsi="仿宋" w:hint="eastAsia"/>
          <w:b/>
          <w:sz w:val="28"/>
          <w:szCs w:val="28"/>
        </w:rPr>
        <w:t>起草组</w:t>
      </w:r>
    </w:p>
    <w:p w14:paraId="5150CF98" w14:textId="2D465E78" w:rsidR="00F30FE2" w:rsidRPr="005A5863" w:rsidRDefault="00000000" w:rsidP="00DC1F7E">
      <w:pPr>
        <w:ind w:left="4200" w:firstLine="420"/>
        <w:jc w:val="center"/>
        <w:rPr>
          <w:rFonts w:ascii="仿宋" w:eastAsia="仿宋" w:hAnsi="仿宋"/>
          <w:sz w:val="24"/>
          <w:szCs w:val="24"/>
        </w:rPr>
      </w:pPr>
      <w:r w:rsidRPr="005A5863">
        <w:rPr>
          <w:rFonts w:ascii="仿宋" w:eastAsia="仿宋" w:hAnsi="仿宋" w:hint="eastAsia"/>
          <w:sz w:val="24"/>
          <w:szCs w:val="24"/>
        </w:rPr>
        <w:t>20</w:t>
      </w:r>
      <w:r w:rsidR="00386DB3">
        <w:rPr>
          <w:rFonts w:ascii="仿宋" w:eastAsia="仿宋" w:hAnsi="仿宋"/>
          <w:sz w:val="24"/>
          <w:szCs w:val="24"/>
        </w:rPr>
        <w:t>23</w:t>
      </w:r>
      <w:r w:rsidRPr="005A5863">
        <w:rPr>
          <w:rFonts w:ascii="仿宋" w:eastAsia="仿宋" w:hAnsi="仿宋" w:hint="eastAsia"/>
          <w:sz w:val="24"/>
          <w:szCs w:val="24"/>
        </w:rPr>
        <w:t>年</w:t>
      </w:r>
      <w:r w:rsidR="00DC1F7E" w:rsidRPr="005A5863">
        <w:rPr>
          <w:rFonts w:ascii="仿宋" w:eastAsia="仿宋" w:hAnsi="仿宋"/>
          <w:sz w:val="24"/>
          <w:szCs w:val="24"/>
        </w:rPr>
        <w:t>1</w:t>
      </w:r>
      <w:r w:rsidR="00386DB3">
        <w:rPr>
          <w:rFonts w:ascii="仿宋" w:eastAsia="仿宋" w:hAnsi="仿宋"/>
          <w:sz w:val="24"/>
          <w:szCs w:val="24"/>
        </w:rPr>
        <w:t>0</w:t>
      </w:r>
      <w:r w:rsidRPr="005A5863">
        <w:rPr>
          <w:rFonts w:ascii="仿宋" w:eastAsia="仿宋" w:hAnsi="仿宋" w:hint="eastAsia"/>
          <w:sz w:val="24"/>
          <w:szCs w:val="24"/>
        </w:rPr>
        <w:t>月</w:t>
      </w:r>
    </w:p>
    <w:p w14:paraId="2438D51C" w14:textId="77777777" w:rsidR="00F30FE2" w:rsidRDefault="00F30FE2">
      <w:pPr>
        <w:jc w:val="center"/>
        <w:rPr>
          <w:rFonts w:ascii="仿宋" w:eastAsia="仿宋" w:hAnsi="仿宋"/>
          <w:sz w:val="24"/>
          <w:szCs w:val="24"/>
        </w:rPr>
      </w:pPr>
    </w:p>
    <w:sectPr w:rsidR="00F30F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84BF0" w14:textId="77777777" w:rsidR="00651573" w:rsidRDefault="00651573" w:rsidP="00854D02">
      <w:r>
        <w:separator/>
      </w:r>
    </w:p>
  </w:endnote>
  <w:endnote w:type="continuationSeparator" w:id="0">
    <w:p w14:paraId="6E43D5A4" w14:textId="77777777" w:rsidR="00651573" w:rsidRDefault="00651573" w:rsidP="0085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60EDB" w14:textId="77777777" w:rsidR="00651573" w:rsidRDefault="00651573" w:rsidP="00854D02">
      <w:r>
        <w:separator/>
      </w:r>
    </w:p>
  </w:footnote>
  <w:footnote w:type="continuationSeparator" w:id="0">
    <w:p w14:paraId="17D1B2E8" w14:textId="77777777" w:rsidR="00651573" w:rsidRDefault="00651573" w:rsidP="00854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74EFD"/>
    <w:multiLevelType w:val="multilevel"/>
    <w:tmpl w:val="FFC84072"/>
    <w:lvl w:ilvl="0">
      <w:start w:val="1"/>
      <w:numFmt w:val="decimal"/>
      <w:lvlText w:val="（%1）"/>
      <w:lvlJc w:val="left"/>
      <w:pPr>
        <w:ind w:left="1200" w:hanging="720"/>
      </w:pPr>
      <w:rPr>
        <w:rFonts w:ascii="Times New Roman" w:hAnsi="Times New Roman" w:cs="Times New Roman" w:hint="default"/>
      </w:rPr>
    </w:lvl>
    <w:lvl w:ilvl="1">
      <w:start w:val="1"/>
      <w:numFmt w:val="lowerLetter"/>
      <w:lvlText w:val="%2)"/>
      <w:lvlJc w:val="left"/>
      <w:pPr>
        <w:ind w:left="1320" w:hanging="420"/>
      </w:pPr>
      <w:rPr>
        <w:rFonts w:ascii="Times New Roman" w:hAnsi="Times New Roman" w:cs="Times New Roman" w:hint="default"/>
      </w:rPr>
    </w:lvl>
    <w:lvl w:ilvl="2">
      <w:start w:val="1"/>
      <w:numFmt w:val="lowerRoman"/>
      <w:lvlText w:val="%3."/>
      <w:lvlJc w:val="right"/>
      <w:pPr>
        <w:ind w:left="1740" w:hanging="420"/>
      </w:pPr>
      <w:rPr>
        <w:rFonts w:ascii="Times New Roman" w:hAnsi="Times New Roman" w:cs="Times New Roman" w:hint="default"/>
      </w:rPr>
    </w:lvl>
    <w:lvl w:ilvl="3">
      <w:start w:val="1"/>
      <w:numFmt w:val="decimal"/>
      <w:lvlText w:val="%4."/>
      <w:lvlJc w:val="left"/>
      <w:pPr>
        <w:ind w:left="2160" w:hanging="420"/>
      </w:pPr>
      <w:rPr>
        <w:rFonts w:ascii="Times New Roman" w:hAnsi="Times New Roman" w:cs="Times New Roman" w:hint="default"/>
      </w:rPr>
    </w:lvl>
    <w:lvl w:ilvl="4">
      <w:start w:val="1"/>
      <w:numFmt w:val="lowerLetter"/>
      <w:lvlText w:val="%5)"/>
      <w:lvlJc w:val="left"/>
      <w:pPr>
        <w:ind w:left="2580" w:hanging="420"/>
      </w:pPr>
      <w:rPr>
        <w:rFonts w:ascii="Times New Roman" w:hAnsi="Times New Roman" w:cs="Times New Roman" w:hint="default"/>
      </w:rPr>
    </w:lvl>
    <w:lvl w:ilvl="5">
      <w:start w:val="1"/>
      <w:numFmt w:val="lowerRoman"/>
      <w:lvlText w:val="%6."/>
      <w:lvlJc w:val="right"/>
      <w:pPr>
        <w:ind w:left="3000" w:hanging="420"/>
      </w:pPr>
      <w:rPr>
        <w:rFonts w:ascii="Times New Roman" w:hAnsi="Times New Roman" w:cs="Times New Roman" w:hint="default"/>
      </w:rPr>
    </w:lvl>
    <w:lvl w:ilvl="6">
      <w:start w:val="1"/>
      <w:numFmt w:val="decimal"/>
      <w:lvlText w:val="%7."/>
      <w:lvlJc w:val="left"/>
      <w:pPr>
        <w:ind w:left="3420" w:hanging="420"/>
      </w:pPr>
      <w:rPr>
        <w:rFonts w:ascii="Times New Roman" w:hAnsi="Times New Roman" w:cs="Times New Roman" w:hint="default"/>
      </w:rPr>
    </w:lvl>
    <w:lvl w:ilvl="7">
      <w:start w:val="1"/>
      <w:numFmt w:val="lowerLetter"/>
      <w:lvlText w:val="%8)"/>
      <w:lvlJc w:val="left"/>
      <w:pPr>
        <w:ind w:left="3840" w:hanging="420"/>
      </w:pPr>
      <w:rPr>
        <w:rFonts w:ascii="Times New Roman" w:hAnsi="Times New Roman" w:cs="Times New Roman" w:hint="default"/>
      </w:rPr>
    </w:lvl>
    <w:lvl w:ilvl="8">
      <w:start w:val="1"/>
      <w:numFmt w:val="lowerRoman"/>
      <w:lvlText w:val="%9."/>
      <w:lvlJc w:val="right"/>
      <w:pPr>
        <w:ind w:left="4260" w:hanging="420"/>
      </w:pPr>
      <w:rPr>
        <w:rFonts w:ascii="Times New Roman" w:hAnsi="Times New Roman" w:cs="Times New Roman" w:hint="default"/>
      </w:rPr>
    </w:lvl>
  </w:abstractNum>
  <w:abstractNum w:abstractNumId="1" w15:restartNumberingAfterBreak="0">
    <w:nsid w:val="479E4E19"/>
    <w:multiLevelType w:val="multilevel"/>
    <w:tmpl w:val="964A256C"/>
    <w:lvl w:ilvl="0">
      <w:start w:val="1"/>
      <w:numFmt w:val="decimal"/>
      <w:lvlText w:val="（%1）"/>
      <w:lvlJc w:val="left"/>
      <w:pPr>
        <w:ind w:left="1200" w:hanging="720"/>
      </w:pPr>
      <w:rPr>
        <w:rFonts w:ascii="Times New Roman" w:hAnsi="Times New Roman" w:cs="Times New Roman" w:hint="default"/>
      </w:rPr>
    </w:lvl>
    <w:lvl w:ilvl="1">
      <w:start w:val="1"/>
      <w:numFmt w:val="lowerLetter"/>
      <w:lvlText w:val="%2)"/>
      <w:lvlJc w:val="left"/>
      <w:pPr>
        <w:ind w:left="1320" w:hanging="420"/>
      </w:pPr>
      <w:rPr>
        <w:rFonts w:ascii="Times New Roman" w:hAnsi="Times New Roman" w:cs="Times New Roman" w:hint="default"/>
      </w:rPr>
    </w:lvl>
    <w:lvl w:ilvl="2">
      <w:start w:val="1"/>
      <w:numFmt w:val="lowerRoman"/>
      <w:lvlText w:val="%3."/>
      <w:lvlJc w:val="right"/>
      <w:pPr>
        <w:ind w:left="1740" w:hanging="420"/>
      </w:pPr>
      <w:rPr>
        <w:rFonts w:ascii="Times New Roman" w:hAnsi="Times New Roman" w:cs="Times New Roman" w:hint="default"/>
      </w:rPr>
    </w:lvl>
    <w:lvl w:ilvl="3">
      <w:start w:val="1"/>
      <w:numFmt w:val="decimal"/>
      <w:lvlText w:val="%4."/>
      <w:lvlJc w:val="left"/>
      <w:pPr>
        <w:ind w:left="2160" w:hanging="420"/>
      </w:pPr>
      <w:rPr>
        <w:rFonts w:ascii="Times New Roman" w:hAnsi="Times New Roman" w:cs="Times New Roman" w:hint="default"/>
      </w:rPr>
    </w:lvl>
    <w:lvl w:ilvl="4">
      <w:start w:val="1"/>
      <w:numFmt w:val="lowerLetter"/>
      <w:lvlText w:val="%5)"/>
      <w:lvlJc w:val="left"/>
      <w:pPr>
        <w:ind w:left="2580" w:hanging="420"/>
      </w:pPr>
      <w:rPr>
        <w:rFonts w:ascii="Times New Roman" w:hAnsi="Times New Roman" w:cs="Times New Roman" w:hint="default"/>
      </w:rPr>
    </w:lvl>
    <w:lvl w:ilvl="5">
      <w:start w:val="1"/>
      <w:numFmt w:val="lowerRoman"/>
      <w:lvlText w:val="%6."/>
      <w:lvlJc w:val="right"/>
      <w:pPr>
        <w:ind w:left="3000" w:hanging="420"/>
      </w:pPr>
      <w:rPr>
        <w:rFonts w:ascii="Times New Roman" w:hAnsi="Times New Roman" w:cs="Times New Roman" w:hint="default"/>
      </w:rPr>
    </w:lvl>
    <w:lvl w:ilvl="6">
      <w:start w:val="1"/>
      <w:numFmt w:val="decimal"/>
      <w:lvlText w:val="%7."/>
      <w:lvlJc w:val="left"/>
      <w:pPr>
        <w:ind w:left="3420" w:hanging="420"/>
      </w:pPr>
      <w:rPr>
        <w:rFonts w:ascii="Times New Roman" w:hAnsi="Times New Roman" w:cs="Times New Roman" w:hint="default"/>
      </w:rPr>
    </w:lvl>
    <w:lvl w:ilvl="7">
      <w:start w:val="1"/>
      <w:numFmt w:val="lowerLetter"/>
      <w:lvlText w:val="%8)"/>
      <w:lvlJc w:val="left"/>
      <w:pPr>
        <w:ind w:left="3840" w:hanging="420"/>
      </w:pPr>
      <w:rPr>
        <w:rFonts w:ascii="Times New Roman" w:hAnsi="Times New Roman" w:cs="Times New Roman" w:hint="default"/>
      </w:rPr>
    </w:lvl>
    <w:lvl w:ilvl="8">
      <w:start w:val="1"/>
      <w:numFmt w:val="lowerRoman"/>
      <w:lvlText w:val="%9."/>
      <w:lvlJc w:val="right"/>
      <w:pPr>
        <w:ind w:left="4260" w:hanging="420"/>
      </w:pPr>
      <w:rPr>
        <w:rFonts w:ascii="Times New Roman" w:hAnsi="Times New Roman" w:cs="Times New Roman" w:hint="default"/>
      </w:rPr>
    </w:lvl>
  </w:abstractNum>
  <w:num w:numId="1" w16cid:durableId="8469434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02813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MwYjRjMjdhOTdkNTI2MWU5NjdiOGI1Y2ExMTU4ZGEifQ=="/>
  </w:docVars>
  <w:rsids>
    <w:rsidRoot w:val="00B77DC7"/>
    <w:rsid w:val="0001558F"/>
    <w:rsid w:val="00023B04"/>
    <w:rsid w:val="00064E07"/>
    <w:rsid w:val="00090370"/>
    <w:rsid w:val="000B7414"/>
    <w:rsid w:val="000C49C9"/>
    <w:rsid w:val="000D7C69"/>
    <w:rsid w:val="000F41AE"/>
    <w:rsid w:val="00103530"/>
    <w:rsid w:val="0012181A"/>
    <w:rsid w:val="0022234B"/>
    <w:rsid w:val="002850A2"/>
    <w:rsid w:val="002964DB"/>
    <w:rsid w:val="002C25DE"/>
    <w:rsid w:val="002E6FF7"/>
    <w:rsid w:val="002F5EBA"/>
    <w:rsid w:val="003008DD"/>
    <w:rsid w:val="00315066"/>
    <w:rsid w:val="00386122"/>
    <w:rsid w:val="00386D2E"/>
    <w:rsid w:val="00386DB3"/>
    <w:rsid w:val="00394C2F"/>
    <w:rsid w:val="003D3560"/>
    <w:rsid w:val="0041707C"/>
    <w:rsid w:val="004506A7"/>
    <w:rsid w:val="00453768"/>
    <w:rsid w:val="00457632"/>
    <w:rsid w:val="0046635E"/>
    <w:rsid w:val="004C2E16"/>
    <w:rsid w:val="0050635D"/>
    <w:rsid w:val="00507E42"/>
    <w:rsid w:val="0053036D"/>
    <w:rsid w:val="0057263A"/>
    <w:rsid w:val="005973FE"/>
    <w:rsid w:val="005A5863"/>
    <w:rsid w:val="005B6636"/>
    <w:rsid w:val="00617164"/>
    <w:rsid w:val="006357D5"/>
    <w:rsid w:val="00651573"/>
    <w:rsid w:val="00657F79"/>
    <w:rsid w:val="0066526D"/>
    <w:rsid w:val="00676EAC"/>
    <w:rsid w:val="006D5483"/>
    <w:rsid w:val="006F0DCC"/>
    <w:rsid w:val="00710579"/>
    <w:rsid w:val="007174E2"/>
    <w:rsid w:val="00727431"/>
    <w:rsid w:val="0074421B"/>
    <w:rsid w:val="00752F83"/>
    <w:rsid w:val="0079058A"/>
    <w:rsid w:val="007C0E42"/>
    <w:rsid w:val="007E6C50"/>
    <w:rsid w:val="0082047F"/>
    <w:rsid w:val="0083060B"/>
    <w:rsid w:val="00847990"/>
    <w:rsid w:val="00854D02"/>
    <w:rsid w:val="008667E6"/>
    <w:rsid w:val="008779AF"/>
    <w:rsid w:val="008965F1"/>
    <w:rsid w:val="008E4CE7"/>
    <w:rsid w:val="00921B8E"/>
    <w:rsid w:val="00933E03"/>
    <w:rsid w:val="0095249B"/>
    <w:rsid w:val="00984C6D"/>
    <w:rsid w:val="00990B0A"/>
    <w:rsid w:val="009F2155"/>
    <w:rsid w:val="00A029F5"/>
    <w:rsid w:val="00A1136F"/>
    <w:rsid w:val="00A448CF"/>
    <w:rsid w:val="00A53912"/>
    <w:rsid w:val="00A72C70"/>
    <w:rsid w:val="00AA0315"/>
    <w:rsid w:val="00B034EA"/>
    <w:rsid w:val="00B16064"/>
    <w:rsid w:val="00B61944"/>
    <w:rsid w:val="00B77DC7"/>
    <w:rsid w:val="00BB0955"/>
    <w:rsid w:val="00BC0AD0"/>
    <w:rsid w:val="00C15F91"/>
    <w:rsid w:val="00C775C4"/>
    <w:rsid w:val="00C8150A"/>
    <w:rsid w:val="00CC2208"/>
    <w:rsid w:val="00CE3278"/>
    <w:rsid w:val="00D66822"/>
    <w:rsid w:val="00DA6098"/>
    <w:rsid w:val="00DC1F7E"/>
    <w:rsid w:val="00E459C3"/>
    <w:rsid w:val="00E61276"/>
    <w:rsid w:val="00E76B2E"/>
    <w:rsid w:val="00EF3681"/>
    <w:rsid w:val="00F30FE2"/>
    <w:rsid w:val="00FC3F96"/>
    <w:rsid w:val="09F252B8"/>
    <w:rsid w:val="0C41127C"/>
    <w:rsid w:val="27237EA6"/>
    <w:rsid w:val="2D4E2D15"/>
    <w:rsid w:val="2DBC67CC"/>
    <w:rsid w:val="38451629"/>
    <w:rsid w:val="39B34CB8"/>
    <w:rsid w:val="44E60938"/>
    <w:rsid w:val="58232D44"/>
    <w:rsid w:val="58A75590"/>
    <w:rsid w:val="6C757A27"/>
    <w:rsid w:val="7A9A31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73F1C"/>
  <w15:docId w15:val="{20FB697E-96D7-44DA-AAD9-4F5A62C74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rPr>
      <w:rFonts w:ascii="Times New Roman" w:eastAsia="宋体" w:hAnsi="Times New Roman" w:cs="Times New Roman"/>
      <w:szCs w:val="21"/>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Strong"/>
    <w:basedOn w:val="a0"/>
    <w:uiPriority w:val="22"/>
    <w:qFormat/>
    <w:rPr>
      <w:b/>
      <w:bCs/>
    </w:rPr>
  </w:style>
  <w:style w:type="character" w:styleId="ac">
    <w:name w:val="Emphasis"/>
    <w:basedOn w:val="a0"/>
    <w:uiPriority w:val="20"/>
    <w:qFormat/>
    <w:rPr>
      <w:color w:val="F7313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rPr>
      <w:kern w:val="2"/>
      <w:sz w:val="21"/>
      <w:szCs w:val="21"/>
    </w:rPr>
  </w:style>
  <w:style w:type="paragraph" w:styleId="ad">
    <w:name w:val="List Paragraph"/>
    <w:basedOn w:val="a"/>
    <w:uiPriority w:val="99"/>
    <w:rsid w:val="007E6C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6706">
      <w:bodyDiv w:val="1"/>
      <w:marLeft w:val="0"/>
      <w:marRight w:val="0"/>
      <w:marTop w:val="0"/>
      <w:marBottom w:val="0"/>
      <w:divBdr>
        <w:top w:val="none" w:sz="0" w:space="0" w:color="auto"/>
        <w:left w:val="none" w:sz="0" w:space="0" w:color="auto"/>
        <w:bottom w:val="none" w:sz="0" w:space="0" w:color="auto"/>
        <w:right w:val="none" w:sz="0" w:space="0" w:color="auto"/>
      </w:divBdr>
    </w:div>
    <w:div w:id="105734402">
      <w:bodyDiv w:val="1"/>
      <w:marLeft w:val="0"/>
      <w:marRight w:val="0"/>
      <w:marTop w:val="0"/>
      <w:marBottom w:val="0"/>
      <w:divBdr>
        <w:top w:val="none" w:sz="0" w:space="0" w:color="auto"/>
        <w:left w:val="none" w:sz="0" w:space="0" w:color="auto"/>
        <w:bottom w:val="none" w:sz="0" w:space="0" w:color="auto"/>
        <w:right w:val="none" w:sz="0" w:space="0" w:color="auto"/>
      </w:divBdr>
    </w:div>
    <w:div w:id="358505955">
      <w:bodyDiv w:val="1"/>
      <w:marLeft w:val="0"/>
      <w:marRight w:val="0"/>
      <w:marTop w:val="0"/>
      <w:marBottom w:val="0"/>
      <w:divBdr>
        <w:top w:val="none" w:sz="0" w:space="0" w:color="auto"/>
        <w:left w:val="none" w:sz="0" w:space="0" w:color="auto"/>
        <w:bottom w:val="none" w:sz="0" w:space="0" w:color="auto"/>
        <w:right w:val="none" w:sz="0" w:space="0" w:color="auto"/>
      </w:divBdr>
    </w:div>
    <w:div w:id="711661300">
      <w:bodyDiv w:val="1"/>
      <w:marLeft w:val="0"/>
      <w:marRight w:val="0"/>
      <w:marTop w:val="0"/>
      <w:marBottom w:val="0"/>
      <w:divBdr>
        <w:top w:val="none" w:sz="0" w:space="0" w:color="auto"/>
        <w:left w:val="none" w:sz="0" w:space="0" w:color="auto"/>
        <w:bottom w:val="none" w:sz="0" w:space="0" w:color="auto"/>
        <w:right w:val="none" w:sz="0" w:space="0" w:color="auto"/>
      </w:divBdr>
    </w:div>
    <w:div w:id="815612337">
      <w:bodyDiv w:val="1"/>
      <w:marLeft w:val="0"/>
      <w:marRight w:val="0"/>
      <w:marTop w:val="0"/>
      <w:marBottom w:val="0"/>
      <w:divBdr>
        <w:top w:val="none" w:sz="0" w:space="0" w:color="auto"/>
        <w:left w:val="none" w:sz="0" w:space="0" w:color="auto"/>
        <w:bottom w:val="none" w:sz="0" w:space="0" w:color="auto"/>
        <w:right w:val="none" w:sz="0" w:space="0" w:color="auto"/>
      </w:divBdr>
    </w:div>
    <w:div w:id="822771435">
      <w:bodyDiv w:val="1"/>
      <w:marLeft w:val="0"/>
      <w:marRight w:val="0"/>
      <w:marTop w:val="0"/>
      <w:marBottom w:val="0"/>
      <w:divBdr>
        <w:top w:val="none" w:sz="0" w:space="0" w:color="auto"/>
        <w:left w:val="none" w:sz="0" w:space="0" w:color="auto"/>
        <w:bottom w:val="none" w:sz="0" w:space="0" w:color="auto"/>
        <w:right w:val="none" w:sz="0" w:space="0" w:color="auto"/>
      </w:divBdr>
    </w:div>
    <w:div w:id="827327629">
      <w:bodyDiv w:val="1"/>
      <w:marLeft w:val="0"/>
      <w:marRight w:val="0"/>
      <w:marTop w:val="0"/>
      <w:marBottom w:val="0"/>
      <w:divBdr>
        <w:top w:val="none" w:sz="0" w:space="0" w:color="auto"/>
        <w:left w:val="none" w:sz="0" w:space="0" w:color="auto"/>
        <w:bottom w:val="none" w:sz="0" w:space="0" w:color="auto"/>
        <w:right w:val="none" w:sz="0" w:space="0" w:color="auto"/>
      </w:divBdr>
    </w:div>
    <w:div w:id="964195790">
      <w:bodyDiv w:val="1"/>
      <w:marLeft w:val="0"/>
      <w:marRight w:val="0"/>
      <w:marTop w:val="0"/>
      <w:marBottom w:val="0"/>
      <w:divBdr>
        <w:top w:val="none" w:sz="0" w:space="0" w:color="auto"/>
        <w:left w:val="none" w:sz="0" w:space="0" w:color="auto"/>
        <w:bottom w:val="none" w:sz="0" w:space="0" w:color="auto"/>
        <w:right w:val="none" w:sz="0" w:space="0" w:color="auto"/>
      </w:divBdr>
      <w:divsChild>
        <w:div w:id="827088766">
          <w:marLeft w:val="0"/>
          <w:marRight w:val="0"/>
          <w:marTop w:val="0"/>
          <w:marBottom w:val="0"/>
          <w:divBdr>
            <w:top w:val="none" w:sz="0" w:space="0" w:color="auto"/>
            <w:left w:val="none" w:sz="0" w:space="0" w:color="auto"/>
            <w:bottom w:val="none" w:sz="0" w:space="0" w:color="auto"/>
            <w:right w:val="none" w:sz="0" w:space="0" w:color="auto"/>
          </w:divBdr>
        </w:div>
        <w:div w:id="454912309">
          <w:marLeft w:val="0"/>
          <w:marRight w:val="0"/>
          <w:marTop w:val="0"/>
          <w:marBottom w:val="0"/>
          <w:divBdr>
            <w:top w:val="none" w:sz="0" w:space="0" w:color="auto"/>
            <w:left w:val="none" w:sz="0" w:space="0" w:color="auto"/>
            <w:bottom w:val="none" w:sz="0" w:space="0" w:color="auto"/>
            <w:right w:val="none" w:sz="0" w:space="0" w:color="auto"/>
          </w:divBdr>
        </w:div>
        <w:div w:id="953942597">
          <w:marLeft w:val="0"/>
          <w:marRight w:val="0"/>
          <w:marTop w:val="0"/>
          <w:marBottom w:val="0"/>
          <w:divBdr>
            <w:top w:val="none" w:sz="0" w:space="0" w:color="auto"/>
            <w:left w:val="none" w:sz="0" w:space="0" w:color="auto"/>
            <w:bottom w:val="none" w:sz="0" w:space="0" w:color="auto"/>
            <w:right w:val="none" w:sz="0" w:space="0" w:color="auto"/>
          </w:divBdr>
        </w:div>
        <w:div w:id="331376970">
          <w:marLeft w:val="0"/>
          <w:marRight w:val="0"/>
          <w:marTop w:val="0"/>
          <w:marBottom w:val="0"/>
          <w:divBdr>
            <w:top w:val="none" w:sz="0" w:space="0" w:color="auto"/>
            <w:left w:val="none" w:sz="0" w:space="0" w:color="auto"/>
            <w:bottom w:val="none" w:sz="0" w:space="0" w:color="auto"/>
            <w:right w:val="none" w:sz="0" w:space="0" w:color="auto"/>
          </w:divBdr>
        </w:div>
        <w:div w:id="1773746312">
          <w:marLeft w:val="0"/>
          <w:marRight w:val="0"/>
          <w:marTop w:val="0"/>
          <w:marBottom w:val="0"/>
          <w:divBdr>
            <w:top w:val="none" w:sz="0" w:space="0" w:color="auto"/>
            <w:left w:val="none" w:sz="0" w:space="0" w:color="auto"/>
            <w:bottom w:val="none" w:sz="0" w:space="0" w:color="auto"/>
            <w:right w:val="none" w:sz="0" w:space="0" w:color="auto"/>
          </w:divBdr>
        </w:div>
        <w:div w:id="1242329363">
          <w:marLeft w:val="0"/>
          <w:marRight w:val="0"/>
          <w:marTop w:val="0"/>
          <w:marBottom w:val="0"/>
          <w:divBdr>
            <w:top w:val="none" w:sz="0" w:space="0" w:color="auto"/>
            <w:left w:val="none" w:sz="0" w:space="0" w:color="auto"/>
            <w:bottom w:val="none" w:sz="0" w:space="0" w:color="auto"/>
            <w:right w:val="none" w:sz="0" w:space="0" w:color="auto"/>
          </w:divBdr>
        </w:div>
        <w:div w:id="244997293">
          <w:marLeft w:val="0"/>
          <w:marRight w:val="0"/>
          <w:marTop w:val="0"/>
          <w:marBottom w:val="0"/>
          <w:divBdr>
            <w:top w:val="none" w:sz="0" w:space="0" w:color="auto"/>
            <w:left w:val="none" w:sz="0" w:space="0" w:color="auto"/>
            <w:bottom w:val="none" w:sz="0" w:space="0" w:color="auto"/>
            <w:right w:val="none" w:sz="0" w:space="0" w:color="auto"/>
          </w:divBdr>
        </w:div>
        <w:div w:id="67314900">
          <w:marLeft w:val="0"/>
          <w:marRight w:val="0"/>
          <w:marTop w:val="0"/>
          <w:marBottom w:val="0"/>
          <w:divBdr>
            <w:top w:val="none" w:sz="0" w:space="0" w:color="auto"/>
            <w:left w:val="none" w:sz="0" w:space="0" w:color="auto"/>
            <w:bottom w:val="none" w:sz="0" w:space="0" w:color="auto"/>
            <w:right w:val="none" w:sz="0" w:space="0" w:color="auto"/>
          </w:divBdr>
        </w:div>
        <w:div w:id="1912813097">
          <w:marLeft w:val="0"/>
          <w:marRight w:val="0"/>
          <w:marTop w:val="0"/>
          <w:marBottom w:val="0"/>
          <w:divBdr>
            <w:top w:val="none" w:sz="0" w:space="0" w:color="auto"/>
            <w:left w:val="none" w:sz="0" w:space="0" w:color="auto"/>
            <w:bottom w:val="none" w:sz="0" w:space="0" w:color="auto"/>
            <w:right w:val="none" w:sz="0" w:space="0" w:color="auto"/>
          </w:divBdr>
        </w:div>
      </w:divsChild>
    </w:div>
    <w:div w:id="1293167316">
      <w:bodyDiv w:val="1"/>
      <w:marLeft w:val="0"/>
      <w:marRight w:val="0"/>
      <w:marTop w:val="0"/>
      <w:marBottom w:val="0"/>
      <w:divBdr>
        <w:top w:val="none" w:sz="0" w:space="0" w:color="auto"/>
        <w:left w:val="none" w:sz="0" w:space="0" w:color="auto"/>
        <w:bottom w:val="none" w:sz="0" w:space="0" w:color="auto"/>
        <w:right w:val="none" w:sz="0" w:space="0" w:color="auto"/>
      </w:divBdr>
    </w:div>
    <w:div w:id="1408963450">
      <w:bodyDiv w:val="1"/>
      <w:marLeft w:val="0"/>
      <w:marRight w:val="0"/>
      <w:marTop w:val="0"/>
      <w:marBottom w:val="0"/>
      <w:divBdr>
        <w:top w:val="none" w:sz="0" w:space="0" w:color="auto"/>
        <w:left w:val="none" w:sz="0" w:space="0" w:color="auto"/>
        <w:bottom w:val="none" w:sz="0" w:space="0" w:color="auto"/>
        <w:right w:val="none" w:sz="0" w:space="0" w:color="auto"/>
      </w:divBdr>
    </w:div>
    <w:div w:id="1852866362">
      <w:bodyDiv w:val="1"/>
      <w:marLeft w:val="0"/>
      <w:marRight w:val="0"/>
      <w:marTop w:val="0"/>
      <w:marBottom w:val="0"/>
      <w:divBdr>
        <w:top w:val="none" w:sz="0" w:space="0" w:color="auto"/>
        <w:left w:val="none" w:sz="0" w:space="0" w:color="auto"/>
        <w:bottom w:val="none" w:sz="0" w:space="0" w:color="auto"/>
        <w:right w:val="none" w:sz="0" w:space="0" w:color="auto"/>
      </w:divBdr>
    </w:div>
    <w:div w:id="1921910518">
      <w:bodyDiv w:val="1"/>
      <w:marLeft w:val="0"/>
      <w:marRight w:val="0"/>
      <w:marTop w:val="0"/>
      <w:marBottom w:val="0"/>
      <w:divBdr>
        <w:top w:val="none" w:sz="0" w:space="0" w:color="auto"/>
        <w:left w:val="none" w:sz="0" w:space="0" w:color="auto"/>
        <w:bottom w:val="none" w:sz="0" w:space="0" w:color="auto"/>
        <w:right w:val="none" w:sz="0" w:space="0" w:color="auto"/>
      </w:divBdr>
    </w:div>
    <w:div w:id="2058431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634</TotalTime>
  <Pages>3</Pages>
  <Words>323</Words>
  <Characters>1846</Characters>
  <Application>Microsoft Office Word</Application>
  <DocSecurity>0</DocSecurity>
  <Lines>15</Lines>
  <Paragraphs>4</Paragraphs>
  <ScaleCrop>false</ScaleCrop>
  <Company>xt256.com</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姚秋平</dc:creator>
  <cp:lastModifiedBy>wang fei</cp:lastModifiedBy>
  <cp:revision>60</cp:revision>
  <dcterms:created xsi:type="dcterms:W3CDTF">2021-05-20T00:45:00Z</dcterms:created>
  <dcterms:modified xsi:type="dcterms:W3CDTF">2023-11-07T06:23:00Z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0822E215121147A6B59E1DFFCC8EB594</vt:lpwstr>
  </property>
</Properties>
</file>