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0D1" w:rsidRPr="003C2FF6" w:rsidRDefault="001200D1" w:rsidP="001200D1">
      <w:pPr>
        <w:wordWrap w:val="0"/>
        <w:ind w:right="80" w:firstLine="561"/>
        <w:jc w:val="center"/>
        <w:rPr>
          <w:rFonts w:ascii="黑体" w:eastAsia="黑体"/>
          <w:b/>
          <w:sz w:val="28"/>
          <w:szCs w:val="28"/>
        </w:rPr>
      </w:pPr>
      <w:r w:rsidRPr="002F3EDE">
        <w:rPr>
          <w:rFonts w:eastAsia="黑体"/>
          <w:b/>
          <w:shadow/>
          <w:szCs w:val="21"/>
        </w:rPr>
        <w:t xml:space="preserve"> </w:t>
      </w:r>
      <w:r w:rsidRPr="002F3EDE">
        <w:rPr>
          <w:rFonts w:eastAsia="黑体" w:hint="eastAsia"/>
          <w:b/>
          <w:shadow/>
          <w:szCs w:val="21"/>
        </w:rPr>
        <w:t xml:space="preserve">  </w:t>
      </w:r>
    </w:p>
    <w:p w:rsidR="001200D1" w:rsidRDefault="001200D1"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Default="00FD6C62" w:rsidP="00FD6C62">
      <w:pPr>
        <w:adjustRightInd w:val="0"/>
        <w:snapToGrid w:val="0"/>
        <w:ind w:right="-512" w:firstLine="400"/>
        <w:rPr>
          <w:rFonts w:eastAsia="黑体"/>
          <w:szCs w:val="21"/>
        </w:rPr>
      </w:pPr>
    </w:p>
    <w:p w:rsidR="00FD6C62" w:rsidRPr="002F3EDE" w:rsidRDefault="00FD6C62" w:rsidP="00FD6C62">
      <w:pPr>
        <w:adjustRightInd w:val="0"/>
        <w:snapToGrid w:val="0"/>
        <w:ind w:right="-512" w:firstLine="400"/>
        <w:rPr>
          <w:rFonts w:eastAsia="黑体"/>
          <w:szCs w:val="21"/>
        </w:rPr>
      </w:pPr>
    </w:p>
    <w:p w:rsidR="001200D1" w:rsidRDefault="00925FFC" w:rsidP="001200D1">
      <w:pPr>
        <w:adjustRightInd w:val="0"/>
        <w:snapToGrid w:val="0"/>
        <w:spacing w:line="1000" w:lineRule="exact"/>
        <w:ind w:right="-154"/>
        <w:jc w:val="center"/>
        <w:rPr>
          <w:rFonts w:eastAsia="黑体" w:hAnsi="Arial"/>
          <w:sz w:val="48"/>
          <w:szCs w:val="48"/>
        </w:rPr>
      </w:pPr>
      <w:r>
        <w:rPr>
          <w:rFonts w:eastAsia="黑体" w:hAnsi="Arial" w:hint="eastAsia"/>
          <w:sz w:val="48"/>
          <w:szCs w:val="48"/>
        </w:rPr>
        <w:t>油气水多相流量计校准</w:t>
      </w:r>
      <w:r w:rsidR="00407EA1">
        <w:rPr>
          <w:rFonts w:eastAsia="黑体" w:hAnsi="Arial" w:hint="eastAsia"/>
          <w:sz w:val="48"/>
          <w:szCs w:val="48"/>
        </w:rPr>
        <w:t>规范</w:t>
      </w:r>
    </w:p>
    <w:p w:rsidR="00F53C96" w:rsidRPr="00F53C96" w:rsidRDefault="00F53C96" w:rsidP="001200D1">
      <w:pPr>
        <w:adjustRightInd w:val="0"/>
        <w:snapToGrid w:val="0"/>
        <w:spacing w:line="1000" w:lineRule="exact"/>
        <w:ind w:right="-154"/>
        <w:jc w:val="center"/>
        <w:rPr>
          <w:rFonts w:ascii="宋体" w:hAnsi="宋体"/>
          <w:sz w:val="36"/>
          <w:szCs w:val="36"/>
        </w:rPr>
      </w:pPr>
      <w:r w:rsidRPr="00F53C96">
        <w:rPr>
          <w:rFonts w:ascii="宋体" w:hAnsi="宋体" w:hint="eastAsia"/>
          <w:sz w:val="36"/>
          <w:szCs w:val="36"/>
        </w:rPr>
        <w:t>（征求意见稿）</w:t>
      </w:r>
    </w:p>
    <w:p w:rsidR="001200D1" w:rsidRPr="002F3EDE" w:rsidRDefault="001200D1" w:rsidP="001200D1">
      <w:pPr>
        <w:adjustRightInd w:val="0"/>
        <w:snapToGrid w:val="0"/>
        <w:spacing w:line="540" w:lineRule="exact"/>
        <w:ind w:firstLine="640"/>
        <w:jc w:val="center"/>
        <w:rPr>
          <w:sz w:val="44"/>
          <w:szCs w:val="44"/>
        </w:rPr>
      </w:pPr>
    </w:p>
    <w:p w:rsidR="001200D1" w:rsidRPr="002F3EDE" w:rsidRDefault="001200D1" w:rsidP="001200D1">
      <w:pPr>
        <w:adjustRightInd w:val="0"/>
        <w:snapToGrid w:val="0"/>
        <w:spacing w:line="600" w:lineRule="exact"/>
        <w:ind w:firstLine="640"/>
        <w:jc w:val="center"/>
        <w:rPr>
          <w:b/>
          <w:sz w:val="44"/>
          <w:szCs w:val="44"/>
        </w:rPr>
      </w:pPr>
    </w:p>
    <w:p w:rsidR="001200D1" w:rsidRPr="002F3EDE" w:rsidRDefault="001200D1" w:rsidP="001200D1">
      <w:pPr>
        <w:adjustRightInd w:val="0"/>
        <w:snapToGrid w:val="0"/>
        <w:spacing w:line="600" w:lineRule="exact"/>
        <w:jc w:val="center"/>
        <w:rPr>
          <w:rFonts w:eastAsia="黑体"/>
          <w:sz w:val="44"/>
          <w:szCs w:val="44"/>
        </w:rPr>
      </w:pPr>
      <w:r w:rsidRPr="002F3EDE">
        <w:rPr>
          <w:rFonts w:eastAsia="黑体"/>
          <w:sz w:val="44"/>
          <w:szCs w:val="44"/>
        </w:rPr>
        <w:t>编</w:t>
      </w:r>
      <w:r w:rsidRPr="002F3EDE">
        <w:rPr>
          <w:rFonts w:eastAsia="黑体"/>
          <w:sz w:val="44"/>
          <w:szCs w:val="44"/>
        </w:rPr>
        <w:t xml:space="preserve"> </w:t>
      </w:r>
      <w:r w:rsidR="00272A57">
        <w:rPr>
          <w:rFonts w:eastAsia="黑体" w:hint="eastAsia"/>
          <w:sz w:val="44"/>
          <w:szCs w:val="44"/>
        </w:rPr>
        <w:t>写</w:t>
      </w:r>
      <w:r w:rsidRPr="002F3EDE">
        <w:rPr>
          <w:rFonts w:eastAsia="黑体"/>
          <w:sz w:val="44"/>
          <w:szCs w:val="44"/>
        </w:rPr>
        <w:t xml:space="preserve"> </w:t>
      </w:r>
      <w:r w:rsidRPr="002F3EDE">
        <w:rPr>
          <w:rFonts w:eastAsia="黑体"/>
          <w:sz w:val="44"/>
          <w:szCs w:val="44"/>
        </w:rPr>
        <w:t>说</w:t>
      </w:r>
      <w:r w:rsidRPr="002F3EDE">
        <w:rPr>
          <w:rFonts w:eastAsia="黑体"/>
          <w:sz w:val="44"/>
          <w:szCs w:val="44"/>
        </w:rPr>
        <w:t xml:space="preserve"> </w:t>
      </w:r>
      <w:r w:rsidRPr="002F3EDE">
        <w:rPr>
          <w:rFonts w:eastAsia="黑体"/>
          <w:sz w:val="44"/>
          <w:szCs w:val="44"/>
        </w:rPr>
        <w:t>明</w:t>
      </w:r>
    </w:p>
    <w:p w:rsidR="001200D1" w:rsidRPr="006F208F" w:rsidRDefault="001200D1" w:rsidP="001200D1">
      <w:pPr>
        <w:pStyle w:val="afe"/>
        <w:rPr>
          <w:sz w:val="32"/>
          <w:szCs w:val="32"/>
        </w:rPr>
      </w:pPr>
    </w:p>
    <w:p w:rsidR="001200D1" w:rsidRPr="002F3EDE" w:rsidRDefault="001200D1" w:rsidP="001200D1">
      <w:pPr>
        <w:adjustRightInd w:val="0"/>
        <w:snapToGrid w:val="0"/>
        <w:spacing w:line="600" w:lineRule="exact"/>
        <w:ind w:firstLine="640"/>
        <w:jc w:val="center"/>
        <w:rPr>
          <w:szCs w:val="21"/>
        </w:rPr>
      </w:pPr>
    </w:p>
    <w:p w:rsidR="001200D1" w:rsidRPr="002F3EDE" w:rsidRDefault="001200D1" w:rsidP="001200D1">
      <w:pPr>
        <w:adjustRightInd w:val="0"/>
        <w:snapToGrid w:val="0"/>
        <w:spacing w:line="600" w:lineRule="exact"/>
        <w:jc w:val="center"/>
        <w:rPr>
          <w:szCs w:val="21"/>
        </w:rPr>
      </w:pPr>
    </w:p>
    <w:p w:rsidR="001200D1" w:rsidRPr="002F3EDE" w:rsidRDefault="001200D1" w:rsidP="001200D1">
      <w:pPr>
        <w:adjustRightInd w:val="0"/>
        <w:snapToGrid w:val="0"/>
        <w:spacing w:line="600" w:lineRule="exact"/>
        <w:jc w:val="center"/>
        <w:rPr>
          <w:szCs w:val="21"/>
        </w:rPr>
      </w:pPr>
    </w:p>
    <w:p w:rsidR="001200D1" w:rsidRPr="002F3EDE" w:rsidRDefault="001200D1" w:rsidP="001200D1">
      <w:pPr>
        <w:adjustRightInd w:val="0"/>
        <w:snapToGrid w:val="0"/>
        <w:spacing w:line="600" w:lineRule="exact"/>
        <w:jc w:val="center"/>
        <w:rPr>
          <w:szCs w:val="21"/>
        </w:rPr>
      </w:pPr>
    </w:p>
    <w:p w:rsidR="001200D1" w:rsidRPr="002F3EDE" w:rsidRDefault="001200D1" w:rsidP="001200D1">
      <w:pPr>
        <w:adjustRightInd w:val="0"/>
        <w:snapToGrid w:val="0"/>
        <w:spacing w:line="600" w:lineRule="exact"/>
        <w:jc w:val="center"/>
        <w:rPr>
          <w:szCs w:val="21"/>
        </w:rPr>
      </w:pPr>
    </w:p>
    <w:p w:rsidR="001200D1" w:rsidRPr="002F3EDE" w:rsidRDefault="00272A57" w:rsidP="001200D1">
      <w:pPr>
        <w:adjustRightInd w:val="0"/>
        <w:snapToGrid w:val="0"/>
        <w:spacing w:line="600" w:lineRule="exact"/>
        <w:jc w:val="center"/>
        <w:rPr>
          <w:rFonts w:eastAsia="黑体"/>
          <w:sz w:val="32"/>
          <w:szCs w:val="32"/>
        </w:rPr>
      </w:pPr>
      <w:r w:rsidRPr="00272A57">
        <w:rPr>
          <w:rFonts w:eastAsia="黑体" w:hint="eastAsia"/>
          <w:sz w:val="32"/>
          <w:szCs w:val="32"/>
        </w:rPr>
        <w:t>大庆油田有限责任公司</w:t>
      </w:r>
    </w:p>
    <w:p w:rsidR="001200D1" w:rsidRPr="002F3EDE" w:rsidRDefault="001200D1" w:rsidP="001200D1">
      <w:pPr>
        <w:spacing w:line="580" w:lineRule="exact"/>
        <w:jc w:val="center"/>
        <w:rPr>
          <w:rFonts w:eastAsia="黑体"/>
          <w:szCs w:val="21"/>
        </w:rPr>
        <w:sectPr w:rsidR="001200D1" w:rsidRPr="002F3EDE">
          <w:headerReference w:type="default" r:id="rId8"/>
          <w:footerReference w:type="even" r:id="rId9"/>
          <w:footerReference w:type="default" r:id="rId10"/>
          <w:headerReference w:type="first" r:id="rId11"/>
          <w:pgSz w:w="11906" w:h="16838"/>
          <w:pgMar w:top="1440" w:right="1800" w:bottom="1440" w:left="1800" w:header="851" w:footer="992" w:gutter="0"/>
          <w:pgNumType w:start="0"/>
          <w:cols w:space="425"/>
          <w:titlePg/>
          <w:docGrid w:type="lines" w:linePitch="312"/>
        </w:sectPr>
      </w:pPr>
      <w:r w:rsidRPr="002F3EDE">
        <w:rPr>
          <w:rFonts w:eastAsia="黑体"/>
          <w:sz w:val="32"/>
          <w:szCs w:val="32"/>
        </w:rPr>
        <w:t>20</w:t>
      </w:r>
      <w:r w:rsidR="002050A0">
        <w:rPr>
          <w:rFonts w:eastAsia="黑体" w:hint="eastAsia"/>
          <w:sz w:val="32"/>
          <w:szCs w:val="32"/>
        </w:rPr>
        <w:t>23</w:t>
      </w:r>
      <w:r w:rsidRPr="002F3EDE">
        <w:rPr>
          <w:rFonts w:eastAsia="黑体"/>
          <w:sz w:val="32"/>
          <w:szCs w:val="32"/>
        </w:rPr>
        <w:t>年</w:t>
      </w:r>
      <w:r w:rsidR="002050A0">
        <w:rPr>
          <w:rFonts w:eastAsia="黑体" w:hint="eastAsia"/>
          <w:sz w:val="32"/>
          <w:szCs w:val="32"/>
        </w:rPr>
        <w:t>0</w:t>
      </w:r>
      <w:r w:rsidR="00272A57">
        <w:rPr>
          <w:rFonts w:eastAsia="黑体" w:hint="eastAsia"/>
          <w:sz w:val="32"/>
          <w:szCs w:val="32"/>
        </w:rPr>
        <w:t>7</w:t>
      </w:r>
      <w:r w:rsidR="00145A39">
        <w:rPr>
          <w:rFonts w:eastAsia="黑体" w:hint="eastAsia"/>
          <w:sz w:val="32"/>
          <w:szCs w:val="32"/>
        </w:rPr>
        <w:t>月</w:t>
      </w:r>
    </w:p>
    <w:p w:rsidR="00D61011" w:rsidRPr="001C2258" w:rsidRDefault="00D61011">
      <w:pPr>
        <w:spacing w:line="580" w:lineRule="exact"/>
        <w:jc w:val="center"/>
        <w:rPr>
          <w:rFonts w:eastAsia="仿宋_GB2312"/>
          <w:b/>
          <w:szCs w:val="21"/>
        </w:rPr>
      </w:pPr>
    </w:p>
    <w:p w:rsidR="00D61011" w:rsidRPr="001C2258" w:rsidRDefault="00D61011">
      <w:pPr>
        <w:spacing w:line="580" w:lineRule="exact"/>
        <w:jc w:val="center"/>
        <w:rPr>
          <w:rFonts w:eastAsia="仿宋_GB2312"/>
          <w:b/>
          <w:szCs w:val="21"/>
        </w:rPr>
      </w:pPr>
    </w:p>
    <w:p w:rsidR="00D61011" w:rsidRPr="001C2258" w:rsidRDefault="00D61011">
      <w:pPr>
        <w:spacing w:line="580" w:lineRule="exact"/>
        <w:jc w:val="center"/>
        <w:rPr>
          <w:rFonts w:eastAsia="黑体"/>
          <w:sz w:val="32"/>
          <w:szCs w:val="32"/>
        </w:rPr>
      </w:pPr>
      <w:r w:rsidRPr="001C2258">
        <w:rPr>
          <w:rFonts w:eastAsia="黑体"/>
          <w:sz w:val="32"/>
          <w:szCs w:val="32"/>
        </w:rPr>
        <w:t>目</w:t>
      </w:r>
      <w:r w:rsidRPr="001C2258">
        <w:rPr>
          <w:rFonts w:eastAsia="黑体"/>
          <w:sz w:val="32"/>
          <w:szCs w:val="32"/>
        </w:rPr>
        <w:t xml:space="preserve">    </w:t>
      </w:r>
      <w:r w:rsidRPr="001C2258">
        <w:rPr>
          <w:rFonts w:eastAsia="黑体"/>
          <w:sz w:val="32"/>
          <w:szCs w:val="32"/>
        </w:rPr>
        <w:t>次</w:t>
      </w:r>
    </w:p>
    <w:p w:rsidR="00893ED9" w:rsidRDefault="00893ED9" w:rsidP="00893ED9">
      <w:pPr>
        <w:pStyle w:val="10"/>
        <w:tabs>
          <w:tab w:val="right" w:leader="dot" w:pos="9060"/>
        </w:tabs>
        <w:spacing w:line="360" w:lineRule="auto"/>
        <w:rPr>
          <w:rFonts w:ascii="黑体" w:eastAsia="黑体" w:hAnsi="黑体"/>
          <w:szCs w:val="21"/>
        </w:rPr>
      </w:pPr>
    </w:p>
    <w:p w:rsidR="00893ED9" w:rsidRPr="006A778B" w:rsidRDefault="008741DE" w:rsidP="00893ED9">
      <w:pPr>
        <w:pStyle w:val="10"/>
        <w:tabs>
          <w:tab w:val="right" w:leader="dot" w:pos="9060"/>
        </w:tabs>
        <w:spacing w:line="360" w:lineRule="auto"/>
        <w:rPr>
          <w:rFonts w:ascii="黑体" w:eastAsia="黑体" w:hAnsi="黑体" w:cstheme="minorBidi"/>
          <w:noProof/>
          <w:sz w:val="24"/>
          <w:szCs w:val="24"/>
        </w:rPr>
      </w:pPr>
      <w:r w:rsidRPr="006A778B">
        <w:rPr>
          <w:rFonts w:ascii="黑体" w:eastAsia="黑体" w:hAnsi="黑体"/>
          <w:sz w:val="24"/>
          <w:szCs w:val="24"/>
        </w:rPr>
        <w:fldChar w:fldCharType="begin"/>
      </w:r>
      <w:r w:rsidR="00F53C96" w:rsidRPr="006A778B">
        <w:rPr>
          <w:rFonts w:ascii="黑体" w:eastAsia="黑体" w:hAnsi="黑体"/>
          <w:sz w:val="24"/>
          <w:szCs w:val="24"/>
        </w:rPr>
        <w:instrText xml:space="preserve"> TOC \o "1-1" \h \z \u </w:instrText>
      </w:r>
      <w:r w:rsidRPr="006A778B">
        <w:rPr>
          <w:rFonts w:ascii="黑体" w:eastAsia="黑体" w:hAnsi="黑体"/>
          <w:sz w:val="24"/>
          <w:szCs w:val="24"/>
        </w:rPr>
        <w:fldChar w:fldCharType="separate"/>
      </w:r>
      <w:hyperlink w:anchor="_Toc139957560" w:history="1">
        <w:r w:rsidR="00893ED9" w:rsidRPr="006A778B">
          <w:rPr>
            <w:rStyle w:val="afa"/>
            <w:rFonts w:ascii="黑体" w:eastAsia="黑体" w:hAnsi="黑体" w:cs="黑体" w:hint="eastAsia"/>
            <w:noProof/>
            <w:sz w:val="24"/>
            <w:szCs w:val="24"/>
          </w:rPr>
          <w:t>一、任务来源、编写依据、与国际相关技术文件的兼容情况</w:t>
        </w:r>
        <w:r w:rsidR="00893ED9" w:rsidRPr="006A778B">
          <w:rPr>
            <w:rFonts w:ascii="黑体" w:eastAsia="黑体" w:hAnsi="黑体"/>
            <w:noProof/>
            <w:webHidden/>
            <w:sz w:val="24"/>
            <w:szCs w:val="24"/>
          </w:rPr>
          <w:tab/>
        </w:r>
        <w:r w:rsidRPr="006A778B">
          <w:rPr>
            <w:rFonts w:ascii="黑体" w:eastAsia="黑体" w:hAnsi="黑体"/>
            <w:noProof/>
            <w:webHidden/>
            <w:sz w:val="24"/>
            <w:szCs w:val="24"/>
          </w:rPr>
          <w:fldChar w:fldCharType="begin"/>
        </w:r>
        <w:r w:rsidR="00893ED9" w:rsidRPr="006A778B">
          <w:rPr>
            <w:rFonts w:ascii="黑体" w:eastAsia="黑体" w:hAnsi="黑体"/>
            <w:noProof/>
            <w:webHidden/>
            <w:sz w:val="24"/>
            <w:szCs w:val="24"/>
          </w:rPr>
          <w:instrText xml:space="preserve"> PAGEREF _Toc139957560 \h </w:instrText>
        </w:r>
        <w:r w:rsidRPr="006A778B">
          <w:rPr>
            <w:rFonts w:ascii="黑体" w:eastAsia="黑体" w:hAnsi="黑体"/>
            <w:noProof/>
            <w:webHidden/>
            <w:sz w:val="24"/>
            <w:szCs w:val="24"/>
          </w:rPr>
        </w:r>
        <w:r w:rsidRPr="006A778B">
          <w:rPr>
            <w:rFonts w:ascii="黑体" w:eastAsia="黑体" w:hAnsi="黑体"/>
            <w:noProof/>
            <w:webHidden/>
            <w:sz w:val="24"/>
            <w:szCs w:val="24"/>
          </w:rPr>
          <w:fldChar w:fldCharType="separate"/>
        </w:r>
        <w:r w:rsidR="00893ED9" w:rsidRPr="006A778B">
          <w:rPr>
            <w:rFonts w:ascii="黑体" w:eastAsia="黑体" w:hAnsi="黑体"/>
            <w:noProof/>
            <w:webHidden/>
            <w:sz w:val="24"/>
            <w:szCs w:val="24"/>
          </w:rPr>
          <w:t>1</w:t>
        </w:r>
        <w:r w:rsidRPr="006A778B">
          <w:rPr>
            <w:rFonts w:ascii="黑体" w:eastAsia="黑体" w:hAnsi="黑体"/>
            <w:noProof/>
            <w:webHidden/>
            <w:sz w:val="24"/>
            <w:szCs w:val="24"/>
          </w:rPr>
          <w:fldChar w:fldCharType="end"/>
        </w:r>
      </w:hyperlink>
    </w:p>
    <w:p w:rsidR="00893ED9" w:rsidRPr="006A778B" w:rsidRDefault="000639C3" w:rsidP="00893ED9">
      <w:pPr>
        <w:pStyle w:val="10"/>
        <w:tabs>
          <w:tab w:val="right" w:leader="dot" w:pos="9060"/>
        </w:tabs>
        <w:spacing w:line="360" w:lineRule="auto"/>
        <w:rPr>
          <w:rFonts w:ascii="黑体" w:eastAsia="黑体" w:hAnsi="黑体" w:cstheme="minorBidi"/>
          <w:noProof/>
          <w:sz w:val="24"/>
          <w:szCs w:val="24"/>
        </w:rPr>
      </w:pPr>
      <w:hyperlink w:anchor="_Toc139957561" w:history="1">
        <w:r w:rsidR="00893ED9" w:rsidRPr="006A778B">
          <w:rPr>
            <w:rStyle w:val="afa"/>
            <w:rFonts w:ascii="黑体" w:eastAsia="黑体" w:hAnsi="黑体" w:cs="黑体" w:hint="eastAsia"/>
            <w:noProof/>
            <w:sz w:val="24"/>
            <w:szCs w:val="24"/>
          </w:rPr>
          <w:t>二、对所规定的主要技术要求、试验条件、试验方法的有关说明</w:t>
        </w:r>
        <w:r w:rsidR="00893ED9" w:rsidRPr="006A778B">
          <w:rPr>
            <w:rFonts w:ascii="黑体" w:eastAsia="黑体" w:hAnsi="黑体"/>
            <w:noProof/>
            <w:webHidden/>
            <w:sz w:val="24"/>
            <w:szCs w:val="24"/>
          </w:rPr>
          <w:tab/>
        </w:r>
        <w:r w:rsidR="008741DE" w:rsidRPr="006A778B">
          <w:rPr>
            <w:rFonts w:ascii="黑体" w:eastAsia="黑体" w:hAnsi="黑体"/>
            <w:noProof/>
            <w:webHidden/>
            <w:sz w:val="24"/>
            <w:szCs w:val="24"/>
          </w:rPr>
          <w:fldChar w:fldCharType="begin"/>
        </w:r>
        <w:r w:rsidR="00893ED9" w:rsidRPr="006A778B">
          <w:rPr>
            <w:rFonts w:ascii="黑体" w:eastAsia="黑体" w:hAnsi="黑体"/>
            <w:noProof/>
            <w:webHidden/>
            <w:sz w:val="24"/>
            <w:szCs w:val="24"/>
          </w:rPr>
          <w:instrText xml:space="preserve"> PAGEREF _Toc139957561 \h </w:instrText>
        </w:r>
        <w:r w:rsidR="008741DE" w:rsidRPr="006A778B">
          <w:rPr>
            <w:rFonts w:ascii="黑体" w:eastAsia="黑体" w:hAnsi="黑体"/>
            <w:noProof/>
            <w:webHidden/>
            <w:sz w:val="24"/>
            <w:szCs w:val="24"/>
          </w:rPr>
        </w:r>
        <w:r w:rsidR="008741DE" w:rsidRPr="006A778B">
          <w:rPr>
            <w:rFonts w:ascii="黑体" w:eastAsia="黑体" w:hAnsi="黑体"/>
            <w:noProof/>
            <w:webHidden/>
            <w:sz w:val="24"/>
            <w:szCs w:val="24"/>
          </w:rPr>
          <w:fldChar w:fldCharType="separate"/>
        </w:r>
        <w:r w:rsidR="00893ED9" w:rsidRPr="006A778B">
          <w:rPr>
            <w:rFonts w:ascii="黑体" w:eastAsia="黑体" w:hAnsi="黑体"/>
            <w:noProof/>
            <w:webHidden/>
            <w:sz w:val="24"/>
            <w:szCs w:val="24"/>
          </w:rPr>
          <w:t>2</w:t>
        </w:r>
        <w:r w:rsidR="008741DE" w:rsidRPr="006A778B">
          <w:rPr>
            <w:rFonts w:ascii="黑体" w:eastAsia="黑体" w:hAnsi="黑体"/>
            <w:noProof/>
            <w:webHidden/>
            <w:sz w:val="24"/>
            <w:szCs w:val="24"/>
          </w:rPr>
          <w:fldChar w:fldCharType="end"/>
        </w:r>
      </w:hyperlink>
    </w:p>
    <w:p w:rsidR="00893ED9" w:rsidRPr="006A778B" w:rsidRDefault="000639C3" w:rsidP="00893ED9">
      <w:pPr>
        <w:pStyle w:val="10"/>
        <w:tabs>
          <w:tab w:val="right" w:leader="dot" w:pos="9060"/>
        </w:tabs>
        <w:spacing w:line="360" w:lineRule="auto"/>
        <w:rPr>
          <w:rFonts w:ascii="黑体" w:eastAsia="黑体" w:hAnsi="黑体" w:cstheme="minorBidi"/>
          <w:noProof/>
          <w:sz w:val="24"/>
          <w:szCs w:val="24"/>
        </w:rPr>
      </w:pPr>
      <w:hyperlink w:anchor="_Toc139957562" w:history="1">
        <w:r w:rsidR="00893ED9" w:rsidRPr="006A778B">
          <w:rPr>
            <w:rStyle w:val="afa"/>
            <w:rFonts w:ascii="黑体" w:eastAsia="黑体" w:hAnsi="黑体" w:cs="黑体" w:hint="eastAsia"/>
            <w:noProof/>
            <w:sz w:val="24"/>
            <w:szCs w:val="24"/>
          </w:rPr>
          <w:t>三、对重要条款的解释</w:t>
        </w:r>
        <w:r w:rsidR="00893ED9" w:rsidRPr="006A778B">
          <w:rPr>
            <w:rFonts w:ascii="黑体" w:eastAsia="黑体" w:hAnsi="黑体"/>
            <w:noProof/>
            <w:webHidden/>
            <w:sz w:val="24"/>
            <w:szCs w:val="24"/>
          </w:rPr>
          <w:tab/>
        </w:r>
        <w:r w:rsidR="00175C83" w:rsidRPr="006A778B">
          <w:rPr>
            <w:rFonts w:ascii="黑体" w:eastAsia="黑体" w:hAnsi="黑体" w:hint="eastAsia"/>
            <w:noProof/>
            <w:webHidden/>
            <w:sz w:val="24"/>
            <w:szCs w:val="24"/>
          </w:rPr>
          <w:t>3</w:t>
        </w:r>
      </w:hyperlink>
    </w:p>
    <w:p w:rsidR="00893ED9" w:rsidRPr="006A778B" w:rsidRDefault="000639C3" w:rsidP="00893ED9">
      <w:pPr>
        <w:pStyle w:val="10"/>
        <w:tabs>
          <w:tab w:val="right" w:leader="dot" w:pos="9060"/>
        </w:tabs>
        <w:spacing w:line="360" w:lineRule="auto"/>
        <w:rPr>
          <w:rFonts w:ascii="黑体" w:eastAsia="黑体" w:hAnsi="黑体" w:cstheme="minorBidi"/>
          <w:noProof/>
          <w:sz w:val="24"/>
          <w:szCs w:val="24"/>
        </w:rPr>
      </w:pPr>
      <w:hyperlink w:anchor="_Toc139957563" w:history="1">
        <w:r w:rsidR="00893ED9" w:rsidRPr="006A778B">
          <w:rPr>
            <w:rStyle w:val="afa"/>
            <w:rFonts w:ascii="黑体" w:eastAsia="黑体" w:hAnsi="黑体" w:cs="黑体" w:hint="eastAsia"/>
            <w:noProof/>
            <w:sz w:val="24"/>
            <w:szCs w:val="24"/>
          </w:rPr>
          <w:t>四、对重大分歧意见的处理结果和依据</w:t>
        </w:r>
        <w:r w:rsidR="00893ED9" w:rsidRPr="006A778B">
          <w:rPr>
            <w:rFonts w:ascii="黑体" w:eastAsia="黑体" w:hAnsi="黑体"/>
            <w:noProof/>
            <w:webHidden/>
            <w:sz w:val="24"/>
            <w:szCs w:val="24"/>
          </w:rPr>
          <w:tab/>
        </w:r>
        <w:r w:rsidR="00BB3D99">
          <w:rPr>
            <w:rFonts w:ascii="黑体" w:eastAsia="黑体" w:hAnsi="黑体" w:hint="eastAsia"/>
            <w:noProof/>
            <w:webHidden/>
            <w:sz w:val="24"/>
            <w:szCs w:val="24"/>
          </w:rPr>
          <w:t>5</w:t>
        </w:r>
      </w:hyperlink>
    </w:p>
    <w:p w:rsidR="00D61011" w:rsidRPr="00893ED9" w:rsidRDefault="008741DE" w:rsidP="00893ED9">
      <w:pPr>
        <w:spacing w:line="360" w:lineRule="auto"/>
        <w:rPr>
          <w:rFonts w:ascii="黑体" w:eastAsia="黑体" w:hAnsi="黑体"/>
          <w:szCs w:val="21"/>
        </w:rPr>
      </w:pPr>
      <w:r w:rsidRPr="006A778B">
        <w:rPr>
          <w:rFonts w:ascii="黑体" w:eastAsia="黑体" w:hAnsi="黑体"/>
          <w:sz w:val="24"/>
          <w:szCs w:val="24"/>
        </w:rPr>
        <w:fldChar w:fldCharType="end"/>
      </w:r>
    </w:p>
    <w:p w:rsidR="00F53C96" w:rsidRDefault="00F53C96">
      <w:pPr>
        <w:spacing w:line="380" w:lineRule="exact"/>
        <w:rPr>
          <w:rFonts w:eastAsia="仿宋_GB2312"/>
          <w:szCs w:val="21"/>
        </w:rPr>
        <w:sectPr w:rsidR="00F53C96" w:rsidSect="00F82D80">
          <w:headerReference w:type="even" r:id="rId12"/>
          <w:headerReference w:type="default" r:id="rId13"/>
          <w:footerReference w:type="even" r:id="rId14"/>
          <w:footerReference w:type="default" r:id="rId15"/>
          <w:headerReference w:type="first" r:id="rId16"/>
          <w:footerReference w:type="first" r:id="rId17"/>
          <w:pgSz w:w="11906" w:h="16838"/>
          <w:pgMar w:top="1440" w:right="1418" w:bottom="1440" w:left="1418" w:header="851" w:footer="992" w:gutter="0"/>
          <w:pgNumType w:start="0"/>
          <w:cols w:space="425"/>
          <w:titlePg/>
          <w:docGrid w:type="lines" w:linePitch="312"/>
        </w:sectPr>
      </w:pPr>
    </w:p>
    <w:p w:rsidR="00F53C96" w:rsidRDefault="000A3C18" w:rsidP="00F53C96">
      <w:pPr>
        <w:pStyle w:val="1"/>
        <w:spacing w:line="480" w:lineRule="exact"/>
        <w:jc w:val="both"/>
        <w:rPr>
          <w:rFonts w:ascii="黑体" w:eastAsia="黑体" w:hAnsi="黑体" w:cs="黑体"/>
          <w:szCs w:val="24"/>
        </w:rPr>
      </w:pPr>
      <w:bookmarkStart w:id="0" w:name="_Toc66427703"/>
      <w:bookmarkStart w:id="1" w:name="_Toc68513317"/>
      <w:bookmarkStart w:id="2" w:name="_Toc72224891"/>
      <w:bookmarkStart w:id="3" w:name="_Toc139957560"/>
      <w:r w:rsidRPr="00F96839">
        <w:rPr>
          <w:rFonts w:ascii="黑体" w:eastAsia="黑体" w:hAnsi="黑体" w:cs="黑体" w:hint="eastAsia"/>
          <w:szCs w:val="24"/>
        </w:rPr>
        <w:lastRenderedPageBreak/>
        <w:t>一、任务来源、编写依据、与国际相关技术文件的兼容情况</w:t>
      </w:r>
      <w:bookmarkEnd w:id="0"/>
      <w:bookmarkEnd w:id="1"/>
      <w:bookmarkEnd w:id="2"/>
      <w:bookmarkEnd w:id="3"/>
    </w:p>
    <w:p w:rsidR="00F53C96" w:rsidRDefault="00F53C96" w:rsidP="00F53C96">
      <w:pPr>
        <w:spacing w:line="480" w:lineRule="exact"/>
        <w:jc w:val="left"/>
        <w:rPr>
          <w:rFonts w:ascii="宋体" w:hAnsi="宋体" w:cs="宋体"/>
          <w:b/>
          <w:bCs/>
          <w:szCs w:val="21"/>
        </w:rPr>
      </w:pPr>
      <w:r w:rsidRPr="0075727A">
        <w:rPr>
          <w:rFonts w:ascii="宋体" w:hAnsi="宋体" w:cs="宋体" w:hint="eastAsia"/>
          <w:b/>
          <w:bCs/>
          <w:szCs w:val="21"/>
        </w:rPr>
        <w:t>1</w:t>
      </w:r>
      <w:r>
        <w:rPr>
          <w:rFonts w:ascii="宋体" w:hAnsi="宋体" w:cs="宋体" w:hint="eastAsia"/>
          <w:b/>
          <w:bCs/>
          <w:szCs w:val="21"/>
        </w:rPr>
        <w:t>、任务来源</w:t>
      </w:r>
    </w:p>
    <w:p w:rsidR="00D61011" w:rsidRDefault="00AD687F" w:rsidP="00F37E8B">
      <w:pPr>
        <w:adjustRightInd w:val="0"/>
        <w:snapToGrid w:val="0"/>
        <w:spacing w:line="480" w:lineRule="exact"/>
        <w:ind w:firstLineChars="200" w:firstLine="420"/>
        <w:rPr>
          <w:rFonts w:ascii="宋体" w:hAnsi="宋体"/>
          <w:szCs w:val="21"/>
        </w:rPr>
      </w:pPr>
      <w:r>
        <w:rPr>
          <w:rFonts w:ascii="宋体" w:hAnsi="宋体" w:hint="eastAsia"/>
          <w:szCs w:val="21"/>
        </w:rPr>
        <w:t>根据国家市场监督管理总局办公厅</w:t>
      </w:r>
      <w:r w:rsidR="008B4A24">
        <w:rPr>
          <w:rFonts w:ascii="宋体" w:hAnsi="宋体" w:hint="eastAsia"/>
          <w:szCs w:val="21"/>
        </w:rPr>
        <w:t>文件——</w:t>
      </w:r>
      <w:r>
        <w:rPr>
          <w:rFonts w:ascii="宋体" w:hAnsi="宋体" w:hint="eastAsia"/>
          <w:szCs w:val="21"/>
        </w:rPr>
        <w:t>市监计量发[2022]70</w:t>
      </w:r>
      <w:r w:rsidR="008B4A24">
        <w:rPr>
          <w:rFonts w:ascii="宋体" w:hAnsi="宋体" w:hint="eastAsia"/>
          <w:szCs w:val="21"/>
        </w:rPr>
        <w:t>号</w:t>
      </w:r>
      <w:r w:rsidR="00A32C09" w:rsidRPr="00A32C09">
        <w:rPr>
          <w:rFonts w:ascii="宋体" w:hAnsi="宋体" w:hint="eastAsia"/>
          <w:szCs w:val="21"/>
        </w:rPr>
        <w:t>“市场监管总局办公厅关于</w:t>
      </w:r>
      <w:r w:rsidR="00A32C09">
        <w:rPr>
          <w:rFonts w:ascii="宋体" w:hAnsi="宋体" w:hint="eastAsia"/>
          <w:szCs w:val="21"/>
        </w:rPr>
        <w:t>印发</w:t>
      </w:r>
      <w:r w:rsidR="00A32C09" w:rsidRPr="00A32C09">
        <w:rPr>
          <w:rFonts w:ascii="宋体" w:hAnsi="宋体" w:hint="eastAsia"/>
          <w:szCs w:val="21"/>
        </w:rPr>
        <w:t>202</w:t>
      </w:r>
      <w:r w:rsidR="00A32C09">
        <w:rPr>
          <w:rFonts w:ascii="宋体" w:hAnsi="宋体" w:hint="eastAsia"/>
          <w:szCs w:val="21"/>
        </w:rPr>
        <w:t>2</w:t>
      </w:r>
      <w:r w:rsidR="00A32C09" w:rsidRPr="00A32C09">
        <w:rPr>
          <w:rFonts w:ascii="宋体" w:hAnsi="宋体" w:hint="eastAsia"/>
          <w:szCs w:val="21"/>
        </w:rPr>
        <w:t>年国家计量技术规范</w:t>
      </w:r>
      <w:r w:rsidR="00A32C09">
        <w:rPr>
          <w:rFonts w:ascii="宋体" w:hAnsi="宋体" w:hint="eastAsia"/>
          <w:szCs w:val="21"/>
        </w:rPr>
        <w:t>项目</w:t>
      </w:r>
      <w:r w:rsidR="00A32C09" w:rsidRPr="00A32C09">
        <w:rPr>
          <w:rFonts w:ascii="宋体" w:hAnsi="宋体" w:hint="eastAsia"/>
          <w:szCs w:val="21"/>
        </w:rPr>
        <w:t>制定、修订及宣贯计划的通知”，</w:t>
      </w:r>
      <w:r>
        <w:rPr>
          <w:rFonts w:ascii="宋体" w:hAnsi="宋体" w:hint="eastAsia"/>
          <w:szCs w:val="21"/>
        </w:rPr>
        <w:t>按照《2022年国家计量技术规范项目制定、修订计划》</w:t>
      </w:r>
      <w:r w:rsidR="008E081A" w:rsidRPr="006E79A7">
        <w:rPr>
          <w:rFonts w:ascii="宋体" w:hAnsi="宋体" w:hint="eastAsia"/>
          <w:szCs w:val="21"/>
        </w:rPr>
        <w:t>由</w:t>
      </w:r>
      <w:r w:rsidR="008E081A">
        <w:rPr>
          <w:rFonts w:ascii="宋体" w:hAnsi="宋体" w:hint="eastAsia"/>
          <w:szCs w:val="21"/>
        </w:rPr>
        <w:t>全国</w:t>
      </w:r>
      <w:r w:rsidR="008E081A" w:rsidRPr="006E79A7">
        <w:rPr>
          <w:rFonts w:ascii="宋体" w:hAnsi="宋体" w:hint="eastAsia"/>
          <w:szCs w:val="21"/>
        </w:rPr>
        <w:t>石油专用计量</w:t>
      </w:r>
      <w:r w:rsidR="008E081A">
        <w:rPr>
          <w:rFonts w:ascii="宋体" w:hAnsi="宋体" w:hint="eastAsia"/>
          <w:szCs w:val="21"/>
        </w:rPr>
        <w:t>测试技术委员会</w:t>
      </w:r>
      <w:r w:rsidR="008E081A" w:rsidRPr="006E79A7">
        <w:rPr>
          <w:rFonts w:ascii="宋体" w:hAnsi="宋体" w:hint="eastAsia"/>
          <w:szCs w:val="21"/>
        </w:rPr>
        <w:t>组织</w:t>
      </w:r>
      <w:r w:rsidR="008E081A">
        <w:rPr>
          <w:rFonts w:ascii="宋体" w:hAnsi="宋体" w:hint="eastAsia"/>
          <w:szCs w:val="21"/>
        </w:rPr>
        <w:t>，</w:t>
      </w:r>
      <w:r w:rsidR="00F37E8B" w:rsidRPr="00F37E8B">
        <w:rPr>
          <w:rFonts w:ascii="宋体" w:hAnsi="宋体" w:hint="eastAsia"/>
          <w:szCs w:val="21"/>
        </w:rPr>
        <w:t>中国石油</w:t>
      </w:r>
      <w:r w:rsidR="00EE6A2D" w:rsidRPr="00EE6A2D">
        <w:rPr>
          <w:rFonts w:ascii="宋体" w:hAnsi="宋体"/>
          <w:szCs w:val="21"/>
        </w:rPr>
        <w:t>天然气股份有限公司</w:t>
      </w:r>
      <w:r w:rsidR="00F37E8B" w:rsidRPr="00F37E8B">
        <w:rPr>
          <w:rFonts w:ascii="宋体" w:hAnsi="宋体" w:hint="eastAsia"/>
          <w:szCs w:val="21"/>
        </w:rPr>
        <w:t>大庆油田有限责任公司</w:t>
      </w:r>
      <w:r w:rsidR="008E081A">
        <w:rPr>
          <w:rFonts w:ascii="宋体" w:hAnsi="宋体" w:hint="eastAsia"/>
          <w:szCs w:val="21"/>
        </w:rPr>
        <w:t>作为</w:t>
      </w:r>
      <w:r w:rsidR="00A32C09">
        <w:rPr>
          <w:rFonts w:ascii="宋体" w:hAnsi="宋体" w:hint="eastAsia"/>
          <w:szCs w:val="21"/>
        </w:rPr>
        <w:t>主要</w:t>
      </w:r>
      <w:r w:rsidR="008E081A">
        <w:rPr>
          <w:rFonts w:ascii="宋体" w:hAnsi="宋体" w:hint="eastAsia"/>
          <w:szCs w:val="21"/>
        </w:rPr>
        <w:t>起草单位，中国石油化工股份有限公司胜利油田分公司、兰州海默科技（集团）股份有限公司作为参加单位，</w:t>
      </w:r>
      <w:r w:rsidR="00A32C09">
        <w:rPr>
          <w:rFonts w:ascii="宋体" w:hAnsi="宋体" w:hint="eastAsia"/>
          <w:szCs w:val="21"/>
        </w:rPr>
        <w:t>承担了</w:t>
      </w:r>
      <w:r w:rsidR="002474C4" w:rsidRPr="006E79A7">
        <w:rPr>
          <w:rFonts w:ascii="宋体" w:hAnsi="宋体" w:hint="eastAsia"/>
          <w:szCs w:val="21"/>
        </w:rPr>
        <w:t>《油气水多相流量计校准规范》</w:t>
      </w:r>
      <w:r w:rsidR="00A32C09">
        <w:rPr>
          <w:rFonts w:ascii="宋体" w:hAnsi="宋体" w:hint="eastAsia"/>
          <w:szCs w:val="21"/>
        </w:rPr>
        <w:t>国家计量校准规范的起草工作</w:t>
      </w:r>
      <w:r w:rsidR="009F23DD" w:rsidRPr="006E79A7">
        <w:rPr>
          <w:rFonts w:ascii="宋体" w:hAnsi="宋体" w:hint="eastAsia"/>
          <w:szCs w:val="21"/>
        </w:rPr>
        <w:t>。</w:t>
      </w:r>
    </w:p>
    <w:p w:rsidR="00595066" w:rsidRDefault="00595066" w:rsidP="00595066">
      <w:pPr>
        <w:spacing w:line="480" w:lineRule="exact"/>
        <w:jc w:val="left"/>
        <w:rPr>
          <w:rFonts w:ascii="宋体" w:hAnsi="宋体" w:cs="宋体"/>
          <w:b/>
          <w:bCs/>
          <w:szCs w:val="21"/>
        </w:rPr>
      </w:pPr>
      <w:r>
        <w:rPr>
          <w:rFonts w:ascii="宋体" w:hAnsi="宋体" w:cs="宋体" w:hint="eastAsia"/>
          <w:b/>
          <w:bCs/>
          <w:szCs w:val="21"/>
        </w:rPr>
        <w:t>2、</w:t>
      </w:r>
      <w:r w:rsidR="009F392A">
        <w:rPr>
          <w:rFonts w:ascii="宋体" w:hAnsi="宋体" w:cs="宋体" w:hint="eastAsia"/>
          <w:b/>
          <w:bCs/>
          <w:szCs w:val="21"/>
        </w:rPr>
        <w:t>编写依据</w:t>
      </w:r>
    </w:p>
    <w:p w:rsidR="00736B0C" w:rsidRPr="006F21D4" w:rsidRDefault="00736B0C" w:rsidP="00175C83">
      <w:pPr>
        <w:snapToGrid w:val="0"/>
        <w:spacing w:line="480" w:lineRule="exact"/>
        <w:ind w:firstLineChars="200" w:firstLine="420"/>
        <w:rPr>
          <w:rFonts w:ascii="宋体" w:hAnsi="宋体"/>
          <w:szCs w:val="21"/>
        </w:rPr>
      </w:pPr>
      <w:bookmarkStart w:id="4" w:name="_Toc66427704"/>
      <w:bookmarkStart w:id="5" w:name="_Toc68513318"/>
      <w:bookmarkStart w:id="6" w:name="_Toc72224892"/>
      <w:bookmarkStart w:id="7" w:name="_Toc125728543"/>
      <w:r w:rsidRPr="006F21D4">
        <w:rPr>
          <w:rFonts w:ascii="宋体" w:hAnsi="宋体" w:hint="eastAsia"/>
          <w:szCs w:val="21"/>
        </w:rPr>
        <w:t>本</w:t>
      </w:r>
      <w:r w:rsidRPr="006F21D4">
        <w:rPr>
          <w:rFonts w:ascii="宋体" w:hAnsi="宋体"/>
          <w:szCs w:val="21"/>
        </w:rPr>
        <w:t>规范</w:t>
      </w:r>
      <w:r w:rsidR="00D976E5">
        <w:rPr>
          <w:rFonts w:ascii="宋体" w:hAnsi="宋体" w:hint="eastAsia"/>
          <w:szCs w:val="21"/>
        </w:rPr>
        <w:t>按照</w:t>
      </w:r>
      <w:r w:rsidR="006F21D4" w:rsidRPr="006F21D4">
        <w:rPr>
          <w:rFonts w:ascii="宋体" w:hAnsi="宋体" w:hint="eastAsia"/>
          <w:szCs w:val="21"/>
        </w:rPr>
        <w:t>《国家计量技术规范管理办法》</w:t>
      </w:r>
      <w:r w:rsidR="006F21D4">
        <w:rPr>
          <w:rFonts w:ascii="宋体" w:hAnsi="宋体" w:hint="eastAsia"/>
          <w:szCs w:val="21"/>
        </w:rPr>
        <w:t>，</w:t>
      </w:r>
      <w:r w:rsidR="00D976E5">
        <w:rPr>
          <w:rFonts w:ascii="宋体" w:hAnsi="宋体" w:hint="eastAsia"/>
          <w:szCs w:val="21"/>
        </w:rPr>
        <w:t>依据</w:t>
      </w:r>
      <w:r w:rsidRPr="006F21D4">
        <w:rPr>
          <w:rFonts w:ascii="宋体" w:hAnsi="宋体"/>
          <w:szCs w:val="21"/>
        </w:rPr>
        <w:t>JJF 1071《国家计量校准规范编写规则》</w:t>
      </w:r>
      <w:r w:rsidR="00D976E5">
        <w:rPr>
          <w:rFonts w:ascii="宋体" w:hAnsi="宋体" w:hint="eastAsia"/>
          <w:szCs w:val="21"/>
        </w:rPr>
        <w:t>、</w:t>
      </w:r>
      <w:r w:rsidR="00D976E5" w:rsidRPr="00CB729E">
        <w:rPr>
          <w:rFonts w:hAnsi="宋体"/>
          <w:szCs w:val="21"/>
        </w:rPr>
        <w:t>JJF</w:t>
      </w:r>
      <w:r w:rsidR="00D976E5" w:rsidRPr="00CB729E">
        <w:rPr>
          <w:rFonts w:hAnsi="宋体" w:hint="eastAsia"/>
          <w:szCs w:val="21"/>
        </w:rPr>
        <w:t xml:space="preserve"> </w:t>
      </w:r>
      <w:r w:rsidR="00D976E5" w:rsidRPr="00CB729E">
        <w:rPr>
          <w:rFonts w:hAnsi="宋体"/>
          <w:szCs w:val="21"/>
        </w:rPr>
        <w:t>1059</w:t>
      </w:r>
      <w:r w:rsidR="00D976E5" w:rsidRPr="00CB729E">
        <w:rPr>
          <w:rFonts w:hAnsi="宋体" w:hint="eastAsia"/>
          <w:szCs w:val="21"/>
        </w:rPr>
        <w:t>.1</w:t>
      </w:r>
      <w:r w:rsidR="00D976E5">
        <w:rPr>
          <w:rFonts w:hAnsi="宋体" w:hint="eastAsia"/>
          <w:szCs w:val="21"/>
        </w:rPr>
        <w:t>《</w:t>
      </w:r>
      <w:r w:rsidR="00D976E5" w:rsidRPr="00CB729E">
        <w:rPr>
          <w:rFonts w:hAnsi="宋体"/>
          <w:szCs w:val="21"/>
        </w:rPr>
        <w:t>测量不确定度评定与表示</w:t>
      </w:r>
      <w:r w:rsidR="00D976E5">
        <w:rPr>
          <w:rFonts w:hAnsi="宋体" w:hint="eastAsia"/>
          <w:szCs w:val="21"/>
        </w:rPr>
        <w:t>》</w:t>
      </w:r>
      <w:r w:rsidRPr="006F21D4">
        <w:rPr>
          <w:rFonts w:ascii="宋体" w:hAnsi="宋体"/>
          <w:szCs w:val="21"/>
        </w:rPr>
        <w:t>编写</w:t>
      </w:r>
      <w:r w:rsidRPr="006F21D4">
        <w:rPr>
          <w:rFonts w:ascii="宋体" w:hAnsi="宋体" w:hint="eastAsia"/>
          <w:szCs w:val="21"/>
        </w:rPr>
        <w:t>，</w:t>
      </w:r>
      <w:r w:rsidRPr="00736B0C">
        <w:rPr>
          <w:rFonts w:ascii="宋体" w:hAnsi="宋体" w:hint="eastAsia"/>
          <w:szCs w:val="21"/>
        </w:rPr>
        <w:t>引用文件</w:t>
      </w:r>
      <w:r w:rsidR="00D976E5">
        <w:rPr>
          <w:rFonts w:ascii="宋体" w:hAnsi="宋体" w:hint="eastAsia"/>
          <w:szCs w:val="21"/>
        </w:rPr>
        <w:t>主要</w:t>
      </w:r>
      <w:r w:rsidR="00853280">
        <w:rPr>
          <w:rFonts w:ascii="宋体" w:hAnsi="宋体" w:hint="eastAsia"/>
          <w:szCs w:val="21"/>
        </w:rPr>
        <w:t>包括</w:t>
      </w:r>
      <w:r w:rsidRPr="00736B0C">
        <w:rPr>
          <w:rFonts w:ascii="宋体" w:hAnsi="宋体" w:hint="eastAsia"/>
          <w:szCs w:val="21"/>
        </w:rPr>
        <w:t>：</w:t>
      </w:r>
    </w:p>
    <w:p w:rsidR="00736B0C" w:rsidRPr="00CB729E" w:rsidRDefault="00736B0C" w:rsidP="00175C83">
      <w:pPr>
        <w:spacing w:line="480" w:lineRule="exact"/>
        <w:ind w:firstLineChars="200" w:firstLine="420"/>
        <w:rPr>
          <w:rFonts w:hAnsi="宋体"/>
          <w:szCs w:val="21"/>
        </w:rPr>
      </w:pPr>
      <w:r w:rsidRPr="00CB729E">
        <w:rPr>
          <w:rFonts w:hAnsi="宋体"/>
          <w:szCs w:val="21"/>
        </w:rPr>
        <w:t>JJF 1001</w:t>
      </w:r>
      <w:r w:rsidRPr="00CB729E">
        <w:rPr>
          <w:rFonts w:hAnsi="宋体" w:hint="eastAsia"/>
          <w:szCs w:val="21"/>
        </w:rPr>
        <w:t xml:space="preserve">  </w:t>
      </w:r>
      <w:r w:rsidRPr="00CB729E">
        <w:rPr>
          <w:rFonts w:hAnsi="宋体"/>
          <w:szCs w:val="21"/>
        </w:rPr>
        <w:t>通用计量术语及定义</w:t>
      </w:r>
    </w:p>
    <w:p w:rsidR="00736B0C" w:rsidRPr="00CB729E" w:rsidRDefault="00736B0C" w:rsidP="00175C83">
      <w:pPr>
        <w:spacing w:line="480" w:lineRule="exact"/>
        <w:ind w:firstLineChars="200" w:firstLine="420"/>
        <w:rPr>
          <w:rFonts w:hAnsi="宋体"/>
          <w:szCs w:val="21"/>
        </w:rPr>
      </w:pPr>
      <w:r w:rsidRPr="00CB729E">
        <w:rPr>
          <w:rFonts w:hAnsi="宋体"/>
          <w:szCs w:val="21"/>
        </w:rPr>
        <w:t>JJF 100</w:t>
      </w:r>
      <w:r w:rsidRPr="00CB729E">
        <w:rPr>
          <w:rFonts w:hAnsi="宋体" w:hint="eastAsia"/>
          <w:szCs w:val="21"/>
        </w:rPr>
        <w:t xml:space="preserve">4  </w:t>
      </w:r>
      <w:r w:rsidRPr="00CB729E">
        <w:rPr>
          <w:rFonts w:hAnsi="宋体" w:hint="eastAsia"/>
          <w:szCs w:val="21"/>
        </w:rPr>
        <w:t>流量</w:t>
      </w:r>
      <w:r w:rsidRPr="00CB729E">
        <w:rPr>
          <w:rFonts w:hAnsi="宋体"/>
          <w:szCs w:val="21"/>
        </w:rPr>
        <w:t>计量</w:t>
      </w:r>
      <w:r w:rsidRPr="00CB729E">
        <w:rPr>
          <w:rFonts w:hAnsi="宋体" w:hint="eastAsia"/>
          <w:szCs w:val="21"/>
        </w:rPr>
        <w:t>名词</w:t>
      </w:r>
      <w:r w:rsidRPr="00CB729E">
        <w:rPr>
          <w:rFonts w:hAnsi="宋体"/>
          <w:szCs w:val="21"/>
        </w:rPr>
        <w:t>术语及定义</w:t>
      </w:r>
    </w:p>
    <w:p w:rsidR="00736B0C" w:rsidRPr="00CB729E" w:rsidRDefault="00566DF0" w:rsidP="00175C83">
      <w:pPr>
        <w:spacing w:line="480" w:lineRule="exact"/>
        <w:ind w:firstLineChars="200" w:firstLine="420"/>
        <w:rPr>
          <w:rFonts w:hAnsi="宋体"/>
          <w:szCs w:val="21"/>
        </w:rPr>
      </w:pPr>
      <w:r>
        <w:rPr>
          <w:rFonts w:hAnsi="宋体" w:hint="eastAsia"/>
          <w:szCs w:val="21"/>
        </w:rPr>
        <w:t xml:space="preserve">GB 3836.1 </w:t>
      </w:r>
      <w:r w:rsidR="00736B0C" w:rsidRPr="00CB729E">
        <w:rPr>
          <w:rFonts w:hAnsi="宋体" w:hint="eastAsia"/>
          <w:szCs w:val="21"/>
        </w:rPr>
        <w:t xml:space="preserve"> </w:t>
      </w:r>
      <w:r w:rsidR="00736B0C" w:rsidRPr="00CB729E">
        <w:rPr>
          <w:rFonts w:hAnsi="宋体" w:hint="eastAsia"/>
          <w:szCs w:val="21"/>
        </w:rPr>
        <w:t>爆炸性环境</w:t>
      </w:r>
      <w:r w:rsidR="00736B0C" w:rsidRPr="00CB729E">
        <w:rPr>
          <w:rFonts w:hAnsi="宋体" w:hint="eastAsia"/>
          <w:szCs w:val="21"/>
        </w:rPr>
        <w:t xml:space="preserve">  </w:t>
      </w:r>
      <w:r w:rsidR="00736B0C" w:rsidRPr="00CB729E">
        <w:rPr>
          <w:rFonts w:hAnsi="宋体" w:hint="eastAsia"/>
          <w:szCs w:val="21"/>
        </w:rPr>
        <w:t>第</w:t>
      </w:r>
      <w:r w:rsidR="00736B0C" w:rsidRPr="00CB729E">
        <w:rPr>
          <w:rFonts w:hAnsi="宋体" w:hint="eastAsia"/>
          <w:szCs w:val="21"/>
        </w:rPr>
        <w:t>1</w:t>
      </w:r>
      <w:r w:rsidR="00736B0C" w:rsidRPr="00CB729E">
        <w:rPr>
          <w:rFonts w:hAnsi="宋体" w:hint="eastAsia"/>
          <w:szCs w:val="21"/>
        </w:rPr>
        <w:t>部分：设备</w:t>
      </w:r>
      <w:r w:rsidR="00736B0C" w:rsidRPr="00CB729E">
        <w:rPr>
          <w:rFonts w:hAnsi="宋体" w:hint="eastAsia"/>
          <w:szCs w:val="21"/>
        </w:rPr>
        <w:t xml:space="preserve">  </w:t>
      </w:r>
      <w:r w:rsidR="00736B0C" w:rsidRPr="00CB729E">
        <w:rPr>
          <w:rFonts w:hAnsi="宋体" w:hint="eastAsia"/>
          <w:szCs w:val="21"/>
        </w:rPr>
        <w:t>通用要求</w:t>
      </w:r>
    </w:p>
    <w:p w:rsidR="00736B0C" w:rsidRPr="00CB729E" w:rsidRDefault="00566DF0" w:rsidP="00175C83">
      <w:pPr>
        <w:spacing w:line="480" w:lineRule="exact"/>
        <w:ind w:firstLineChars="200" w:firstLine="420"/>
        <w:rPr>
          <w:rFonts w:hAnsi="宋体"/>
          <w:szCs w:val="21"/>
        </w:rPr>
      </w:pPr>
      <w:r>
        <w:rPr>
          <w:rFonts w:hAnsi="宋体" w:hint="eastAsia"/>
          <w:szCs w:val="21"/>
        </w:rPr>
        <w:t xml:space="preserve">GB 3836.2 </w:t>
      </w:r>
      <w:r w:rsidR="00736B0C" w:rsidRPr="00CB729E">
        <w:rPr>
          <w:rFonts w:hAnsi="宋体" w:hint="eastAsia"/>
          <w:szCs w:val="21"/>
        </w:rPr>
        <w:t xml:space="preserve"> </w:t>
      </w:r>
      <w:r w:rsidR="00736B0C" w:rsidRPr="00CB729E">
        <w:rPr>
          <w:rFonts w:hAnsi="宋体" w:hint="eastAsia"/>
          <w:szCs w:val="21"/>
        </w:rPr>
        <w:t>爆炸性环境</w:t>
      </w:r>
      <w:r w:rsidR="00736B0C" w:rsidRPr="00CB729E">
        <w:rPr>
          <w:rFonts w:hAnsi="宋体" w:hint="eastAsia"/>
          <w:szCs w:val="21"/>
        </w:rPr>
        <w:t xml:space="preserve">  </w:t>
      </w:r>
      <w:r w:rsidR="00736B0C" w:rsidRPr="00CB729E">
        <w:rPr>
          <w:rFonts w:hAnsi="宋体" w:hint="eastAsia"/>
          <w:szCs w:val="21"/>
        </w:rPr>
        <w:t>第</w:t>
      </w:r>
      <w:r w:rsidR="00736B0C" w:rsidRPr="00CB729E">
        <w:rPr>
          <w:rFonts w:hAnsi="宋体" w:hint="eastAsia"/>
          <w:szCs w:val="21"/>
        </w:rPr>
        <w:t>2</w:t>
      </w:r>
      <w:r w:rsidR="00736B0C" w:rsidRPr="00CB729E">
        <w:rPr>
          <w:rFonts w:hAnsi="宋体" w:hint="eastAsia"/>
          <w:szCs w:val="21"/>
        </w:rPr>
        <w:t>部分：由隔爆外壳“</w:t>
      </w:r>
      <w:r w:rsidR="00736B0C" w:rsidRPr="00CB729E">
        <w:rPr>
          <w:rFonts w:hAnsi="宋体" w:hint="eastAsia"/>
          <w:szCs w:val="21"/>
        </w:rPr>
        <w:t>d</w:t>
      </w:r>
      <w:r w:rsidR="00736B0C" w:rsidRPr="00CB729E">
        <w:rPr>
          <w:rFonts w:hAnsi="宋体" w:hint="eastAsia"/>
          <w:szCs w:val="21"/>
        </w:rPr>
        <w:t>”保护的设备</w:t>
      </w:r>
    </w:p>
    <w:p w:rsidR="006C6659" w:rsidRPr="006C6659" w:rsidRDefault="006C6659" w:rsidP="006C6659">
      <w:pPr>
        <w:spacing w:line="480" w:lineRule="exact"/>
        <w:ind w:firstLineChars="200" w:firstLine="420"/>
        <w:rPr>
          <w:rFonts w:hAnsi="宋体"/>
          <w:szCs w:val="21"/>
        </w:rPr>
      </w:pPr>
      <w:r w:rsidRPr="006C6659">
        <w:rPr>
          <w:rFonts w:hAnsi="宋体" w:hint="eastAsia"/>
          <w:szCs w:val="21"/>
        </w:rPr>
        <w:t xml:space="preserve">GB 14052-1993  </w:t>
      </w:r>
      <w:r w:rsidRPr="006C6659">
        <w:rPr>
          <w:rFonts w:hAnsi="宋体" w:hint="eastAsia"/>
          <w:szCs w:val="21"/>
        </w:rPr>
        <w:t>安装在设备上的同位素仪表的辐射安全性能要求</w:t>
      </w:r>
    </w:p>
    <w:p w:rsidR="009F392A" w:rsidRPr="005F7564" w:rsidRDefault="00736B0C" w:rsidP="00175C83">
      <w:pPr>
        <w:spacing w:line="480" w:lineRule="exact"/>
        <w:ind w:firstLineChars="200" w:firstLine="420"/>
        <w:rPr>
          <w:rFonts w:hAnsi="宋体"/>
          <w:szCs w:val="21"/>
        </w:rPr>
      </w:pPr>
      <w:r w:rsidRPr="00CB729E">
        <w:rPr>
          <w:rFonts w:hAnsi="宋体" w:hint="eastAsia"/>
          <w:szCs w:val="21"/>
        </w:rPr>
        <w:t>GB 18871</w:t>
      </w:r>
      <w:r w:rsidR="009E5AF2">
        <w:rPr>
          <w:rFonts w:hAnsi="宋体" w:hint="eastAsia"/>
          <w:szCs w:val="21"/>
        </w:rPr>
        <w:t>-2002</w:t>
      </w:r>
      <w:r w:rsidRPr="00CB729E">
        <w:rPr>
          <w:rFonts w:hAnsi="宋体" w:hint="eastAsia"/>
          <w:szCs w:val="21"/>
        </w:rPr>
        <w:t xml:space="preserve">  </w:t>
      </w:r>
      <w:r w:rsidRPr="00CB729E">
        <w:rPr>
          <w:rFonts w:hAnsi="宋体" w:hint="eastAsia"/>
          <w:szCs w:val="21"/>
        </w:rPr>
        <w:t>电离辐射防护与辐射源安全基本标准</w:t>
      </w:r>
    </w:p>
    <w:p w:rsidR="00806B0E" w:rsidRDefault="00806B0E" w:rsidP="00806B0E">
      <w:pPr>
        <w:spacing w:line="480" w:lineRule="exact"/>
        <w:jc w:val="left"/>
        <w:rPr>
          <w:rFonts w:ascii="黑体" w:eastAsia="黑体" w:hAnsi="黑体" w:cs="黑体"/>
          <w:sz w:val="24"/>
          <w:szCs w:val="24"/>
        </w:rPr>
      </w:pPr>
      <w:r>
        <w:rPr>
          <w:rFonts w:ascii="宋体" w:hAnsi="宋体" w:cs="宋体" w:hint="eastAsia"/>
          <w:b/>
          <w:bCs/>
          <w:szCs w:val="21"/>
        </w:rPr>
        <w:t>3、</w:t>
      </w:r>
      <w:r w:rsidR="00AC6A5C" w:rsidRPr="00F96839">
        <w:rPr>
          <w:rFonts w:ascii="黑体" w:eastAsia="黑体" w:hAnsi="黑体" w:cs="黑体" w:hint="eastAsia"/>
          <w:sz w:val="24"/>
          <w:szCs w:val="24"/>
        </w:rPr>
        <w:t>与国际相关技术文件的兼容情况</w:t>
      </w:r>
    </w:p>
    <w:p w:rsidR="00786DF6" w:rsidRPr="00786DF6" w:rsidRDefault="00756C15" w:rsidP="00786DF6">
      <w:pPr>
        <w:spacing w:line="480" w:lineRule="exact"/>
        <w:ind w:firstLineChars="200" w:firstLine="420"/>
        <w:rPr>
          <w:rFonts w:hAnsi="宋体"/>
          <w:szCs w:val="21"/>
        </w:rPr>
      </w:pPr>
      <w:r w:rsidRPr="00756C15">
        <w:rPr>
          <w:rFonts w:hAnsi="宋体"/>
          <w:szCs w:val="21"/>
        </w:rPr>
        <w:t>2013</w:t>
      </w:r>
      <w:r w:rsidRPr="00756C15">
        <w:rPr>
          <w:rFonts w:hAnsi="宋体" w:hint="eastAsia"/>
          <w:szCs w:val="21"/>
        </w:rPr>
        <w:t>年</w:t>
      </w:r>
      <w:r w:rsidR="004B2D06">
        <w:rPr>
          <w:rFonts w:hAnsi="宋体" w:hint="eastAsia"/>
          <w:szCs w:val="21"/>
        </w:rPr>
        <w:t>美国石油学会</w:t>
      </w:r>
      <w:r w:rsidRPr="00756C15">
        <w:rPr>
          <w:rFonts w:hAnsi="宋体" w:hint="eastAsia"/>
          <w:szCs w:val="21"/>
        </w:rPr>
        <w:t>颁布了世界上第一个多相流量计计量技术相关标准</w:t>
      </w:r>
      <w:r w:rsidR="004B2D06" w:rsidRPr="00505DA6">
        <w:rPr>
          <w:rFonts w:hAnsi="宋体"/>
          <w:szCs w:val="21"/>
        </w:rPr>
        <w:t>API</w:t>
      </w:r>
      <w:r w:rsidR="004B2D06" w:rsidRPr="00505DA6">
        <w:rPr>
          <w:rFonts w:hAnsi="宋体" w:hint="eastAsia"/>
          <w:szCs w:val="21"/>
        </w:rPr>
        <w:t xml:space="preserve"> MPMS </w:t>
      </w:r>
      <w:r w:rsidR="004B2D06" w:rsidRPr="00505DA6">
        <w:rPr>
          <w:rFonts w:hAnsi="宋体"/>
          <w:szCs w:val="21"/>
        </w:rPr>
        <w:t>20.3</w:t>
      </w:r>
      <w:r w:rsidR="004B2D06" w:rsidRPr="00505DA6">
        <w:rPr>
          <w:rFonts w:hAnsi="宋体" w:hint="eastAsia"/>
          <w:szCs w:val="21"/>
        </w:rPr>
        <w:t>-2013</w:t>
      </w:r>
      <w:r w:rsidRPr="00756C15">
        <w:rPr>
          <w:rFonts w:hAnsi="宋体" w:hint="eastAsia"/>
          <w:szCs w:val="21"/>
        </w:rPr>
        <w:t>《多相流计量》</w:t>
      </w:r>
      <w:r w:rsidR="004B2D06">
        <w:rPr>
          <w:rFonts w:hAnsi="宋体" w:hint="eastAsia"/>
          <w:szCs w:val="21"/>
        </w:rPr>
        <w:t>，</w:t>
      </w:r>
      <w:r w:rsidR="00F971BA">
        <w:rPr>
          <w:rFonts w:hAnsi="宋体" w:hint="eastAsia"/>
          <w:szCs w:val="21"/>
        </w:rPr>
        <w:t>标准范围</w:t>
      </w:r>
      <w:r w:rsidR="00F971BA" w:rsidRPr="00786DF6">
        <w:rPr>
          <w:rFonts w:hAnsi="宋体" w:hint="eastAsia"/>
          <w:szCs w:val="21"/>
        </w:rPr>
        <w:t>适用于交接计量</w:t>
      </w:r>
      <w:r w:rsidR="00F971BA" w:rsidRPr="00786DF6">
        <w:rPr>
          <w:rFonts w:hAnsi="宋体"/>
          <w:szCs w:val="21"/>
        </w:rPr>
        <w:t>(</w:t>
      </w:r>
      <w:r w:rsidR="00F971BA" w:rsidRPr="00786DF6">
        <w:rPr>
          <w:rFonts w:hAnsi="宋体" w:hint="eastAsia"/>
          <w:szCs w:val="21"/>
        </w:rPr>
        <w:t>单相</w:t>
      </w:r>
      <w:r w:rsidR="00F971BA" w:rsidRPr="00786DF6">
        <w:rPr>
          <w:rFonts w:hAnsi="宋体"/>
          <w:szCs w:val="21"/>
        </w:rPr>
        <w:t>)</w:t>
      </w:r>
      <w:r w:rsidR="00F971BA" w:rsidRPr="00786DF6">
        <w:rPr>
          <w:rFonts w:hAnsi="宋体" w:hint="eastAsia"/>
          <w:szCs w:val="21"/>
        </w:rPr>
        <w:t>测量点上游的陆上、海上或海底的需要保证多相流测量准确度的分配测量。该标准介绍了多相流测量、多相流量计类型和分类、预期性能评估以及多相测量系统的选择和运行</w:t>
      </w:r>
      <w:r w:rsidR="00F971BA">
        <w:rPr>
          <w:rFonts w:hAnsi="宋体" w:hint="eastAsia"/>
          <w:szCs w:val="21"/>
        </w:rPr>
        <w:t>，</w:t>
      </w:r>
      <w:r w:rsidR="00F971BA" w:rsidRPr="00786DF6">
        <w:rPr>
          <w:rFonts w:hAnsi="宋体" w:hint="eastAsia"/>
          <w:szCs w:val="21"/>
        </w:rPr>
        <w:t>阐述了操作要求或约束条件，包括流量计验收，校准标准，流量回路和现场验证，以及针对不同多相流量计应用方面的指导。</w:t>
      </w:r>
      <w:r w:rsidR="003C1E5C">
        <w:rPr>
          <w:rFonts w:hAnsi="宋体" w:hint="eastAsia"/>
          <w:szCs w:val="21"/>
        </w:rPr>
        <w:t>涉及多相流量计校准内容的主要是</w:t>
      </w:r>
      <w:r w:rsidR="004B2D06">
        <w:rPr>
          <w:rFonts w:hAnsi="宋体" w:hint="eastAsia"/>
          <w:szCs w:val="21"/>
        </w:rPr>
        <w:t>第</w:t>
      </w:r>
      <w:r w:rsidR="004B2D06">
        <w:rPr>
          <w:rFonts w:hAnsi="宋体" w:hint="eastAsia"/>
          <w:szCs w:val="21"/>
        </w:rPr>
        <w:t>10</w:t>
      </w:r>
      <w:r w:rsidR="004B2D06">
        <w:rPr>
          <w:rFonts w:hAnsi="宋体" w:hint="eastAsia"/>
          <w:szCs w:val="21"/>
        </w:rPr>
        <w:t>章</w:t>
      </w:r>
      <w:r w:rsidR="00FF6A7F">
        <w:rPr>
          <w:rFonts w:hAnsi="宋体" w:hint="eastAsia"/>
          <w:szCs w:val="21"/>
        </w:rPr>
        <w:t>“多相流计量系统的校准、性能测试和验证”</w:t>
      </w:r>
      <w:r w:rsidR="004B2D06">
        <w:rPr>
          <w:rFonts w:hAnsi="宋体" w:hint="eastAsia"/>
          <w:szCs w:val="21"/>
        </w:rPr>
        <w:t>，</w:t>
      </w:r>
      <w:r w:rsidR="003C1E5C">
        <w:rPr>
          <w:rFonts w:hAnsi="宋体" w:hint="eastAsia"/>
          <w:szCs w:val="21"/>
        </w:rPr>
        <w:t>本章只是</w:t>
      </w:r>
      <w:r w:rsidR="004B2D06">
        <w:rPr>
          <w:rFonts w:hAnsi="宋体" w:hint="eastAsia"/>
          <w:szCs w:val="21"/>
        </w:rPr>
        <w:t>给出了仪表传感器校准、参考设备测试和现场验证方法</w:t>
      </w:r>
      <w:r w:rsidR="003C1E5C">
        <w:rPr>
          <w:rFonts w:hAnsi="宋体" w:hint="eastAsia"/>
          <w:szCs w:val="21"/>
        </w:rPr>
        <w:t>，与多相流量计性能评价方法并无相关性</w:t>
      </w:r>
      <w:r w:rsidRPr="00756C15">
        <w:rPr>
          <w:rFonts w:hAnsi="宋体" w:hint="eastAsia"/>
          <w:szCs w:val="21"/>
        </w:rPr>
        <w:t>。</w:t>
      </w:r>
    </w:p>
    <w:p w:rsidR="003C1E5C" w:rsidRPr="003C1E5C" w:rsidRDefault="00756C15" w:rsidP="003C1E5C">
      <w:pPr>
        <w:spacing w:line="480" w:lineRule="exact"/>
        <w:ind w:firstLineChars="200" w:firstLine="420"/>
        <w:rPr>
          <w:rFonts w:hAnsi="宋体"/>
          <w:szCs w:val="21"/>
        </w:rPr>
      </w:pPr>
      <w:r w:rsidRPr="003C1E5C">
        <w:rPr>
          <w:rFonts w:hAnsi="宋体" w:hint="eastAsia"/>
          <w:szCs w:val="21"/>
        </w:rPr>
        <w:t>2</w:t>
      </w:r>
      <w:r w:rsidRPr="003C1E5C">
        <w:rPr>
          <w:rFonts w:hAnsi="宋体"/>
          <w:szCs w:val="21"/>
        </w:rPr>
        <w:t>0</w:t>
      </w:r>
      <w:r w:rsidR="00FF6A7F" w:rsidRPr="003C1E5C">
        <w:rPr>
          <w:rFonts w:hAnsi="宋体" w:hint="eastAsia"/>
          <w:szCs w:val="21"/>
        </w:rPr>
        <w:t>18</w:t>
      </w:r>
      <w:r w:rsidR="00FF6A7F" w:rsidRPr="003C1E5C">
        <w:rPr>
          <w:rFonts w:hAnsi="宋体" w:hint="eastAsia"/>
          <w:szCs w:val="21"/>
        </w:rPr>
        <w:t>年</w:t>
      </w:r>
      <w:r w:rsidRPr="003C1E5C">
        <w:rPr>
          <w:rFonts w:hAnsi="宋体" w:hint="eastAsia"/>
          <w:szCs w:val="21"/>
        </w:rPr>
        <w:t>国际标准化组织成立了多相流量计标准编写工作组，开始起草多相流量计计量标准</w:t>
      </w:r>
      <w:r w:rsidR="00FF6A7F" w:rsidRPr="003C1E5C">
        <w:rPr>
          <w:rFonts w:hAnsi="宋体" w:hint="eastAsia"/>
          <w:szCs w:val="21"/>
        </w:rPr>
        <w:t>。于</w:t>
      </w:r>
      <w:r w:rsidR="00FF6A7F" w:rsidRPr="003C1E5C">
        <w:rPr>
          <w:rFonts w:hAnsi="宋体" w:hint="eastAsia"/>
          <w:szCs w:val="21"/>
        </w:rPr>
        <w:t>2020</w:t>
      </w:r>
      <w:r w:rsidR="00FF6A7F" w:rsidRPr="003C1E5C">
        <w:rPr>
          <w:rFonts w:hAnsi="宋体" w:hint="eastAsia"/>
          <w:szCs w:val="21"/>
        </w:rPr>
        <w:t>年发布</w:t>
      </w:r>
      <w:r w:rsidR="00FF6A7F" w:rsidRPr="003C1E5C">
        <w:rPr>
          <w:rFonts w:hAnsi="宋体"/>
          <w:szCs w:val="21"/>
        </w:rPr>
        <w:t>ISO</w:t>
      </w:r>
      <w:r w:rsidR="00FF6A7F" w:rsidRPr="003C1E5C">
        <w:rPr>
          <w:rFonts w:hAnsi="宋体" w:hint="eastAsia"/>
          <w:szCs w:val="21"/>
        </w:rPr>
        <w:t xml:space="preserve">/TS </w:t>
      </w:r>
      <w:r w:rsidR="00FF6A7F" w:rsidRPr="003C1E5C">
        <w:rPr>
          <w:rFonts w:hAnsi="宋体"/>
          <w:szCs w:val="21"/>
        </w:rPr>
        <w:t>213</w:t>
      </w:r>
      <w:r w:rsidR="00FF6A7F" w:rsidRPr="003C1E5C">
        <w:rPr>
          <w:rFonts w:hAnsi="宋体" w:hint="eastAsia"/>
          <w:szCs w:val="21"/>
        </w:rPr>
        <w:t>54</w:t>
      </w:r>
      <w:r w:rsidR="00FF6A7F" w:rsidRPr="003C1E5C">
        <w:rPr>
          <w:rFonts w:hAnsi="宋体" w:hint="eastAsia"/>
          <w:szCs w:val="21"/>
        </w:rPr>
        <w:t>《多相流体流量测量》，</w:t>
      </w:r>
      <w:r w:rsidR="003C1E5C" w:rsidRPr="003C1E5C">
        <w:rPr>
          <w:rFonts w:hAnsi="宋体" w:hint="eastAsia"/>
          <w:szCs w:val="21"/>
        </w:rPr>
        <w:t>标准范围适用于直接测量油水气流速以及部分分离和完全分离的在线多相流量计的测量，为多相流量计分类与应用提供理论基础，并为这类仪表的实施和使用提供指导和建议。</w:t>
      </w:r>
      <w:r w:rsidR="000341DC">
        <w:rPr>
          <w:rFonts w:hAnsi="宋体" w:hint="eastAsia"/>
          <w:szCs w:val="21"/>
        </w:rPr>
        <w:t>该标准</w:t>
      </w:r>
      <w:r w:rsidR="003C1E5C" w:rsidRPr="003C1E5C">
        <w:rPr>
          <w:rFonts w:hAnsi="宋体" w:hint="eastAsia"/>
          <w:szCs w:val="21"/>
        </w:rPr>
        <w:t>介绍</w:t>
      </w:r>
      <w:r w:rsidR="000341DC">
        <w:rPr>
          <w:rFonts w:hAnsi="宋体" w:hint="eastAsia"/>
          <w:szCs w:val="21"/>
        </w:rPr>
        <w:t>了</w:t>
      </w:r>
      <w:r w:rsidR="003C1E5C" w:rsidRPr="003C1E5C">
        <w:rPr>
          <w:rFonts w:hAnsi="宋体" w:hint="eastAsia"/>
          <w:szCs w:val="21"/>
        </w:rPr>
        <w:t>封闭管道中多相流相关术语定义和表征多相流量计性能</w:t>
      </w:r>
      <w:r w:rsidR="003C1E5C" w:rsidRPr="003C1E5C">
        <w:rPr>
          <w:rFonts w:hAnsi="宋体" w:hint="eastAsia"/>
          <w:szCs w:val="21"/>
        </w:rPr>
        <w:lastRenderedPageBreak/>
        <w:t>的计量相关定义，给出了多相流测量的目的，多相流量计现场安装和调试的程序及建议，在没有测试分离器可用时现场验证仪表性能的方法。</w:t>
      </w:r>
      <w:r w:rsidR="000341DC">
        <w:rPr>
          <w:rFonts w:hAnsi="宋体" w:hint="eastAsia"/>
          <w:szCs w:val="21"/>
        </w:rPr>
        <w:t>涉及多相流量计校准内容的主要是第</w:t>
      </w:r>
      <w:r w:rsidR="000341DC">
        <w:rPr>
          <w:rFonts w:hAnsi="宋体" w:hint="eastAsia"/>
          <w:szCs w:val="21"/>
        </w:rPr>
        <w:t>9</w:t>
      </w:r>
      <w:r w:rsidR="000341DC">
        <w:rPr>
          <w:rFonts w:hAnsi="宋体" w:hint="eastAsia"/>
          <w:szCs w:val="21"/>
        </w:rPr>
        <w:t>章“测试、校准和调整”，</w:t>
      </w:r>
      <w:r w:rsidR="000341DC" w:rsidRPr="003C1E5C">
        <w:rPr>
          <w:rFonts w:hAnsi="宋体" w:hint="eastAsia"/>
          <w:szCs w:val="21"/>
        </w:rPr>
        <w:t>可为多相流量计测试、校准和调整提供技术指导</w:t>
      </w:r>
      <w:r w:rsidR="00882A15">
        <w:rPr>
          <w:rFonts w:hAnsi="宋体" w:hint="eastAsia"/>
          <w:szCs w:val="21"/>
        </w:rPr>
        <w:t>，</w:t>
      </w:r>
      <w:r w:rsidR="00882A15" w:rsidRPr="00756C15">
        <w:rPr>
          <w:rFonts w:hAnsi="宋体" w:hint="eastAsia"/>
          <w:szCs w:val="21"/>
        </w:rPr>
        <w:t>没有</w:t>
      </w:r>
      <w:r w:rsidR="00882A15">
        <w:rPr>
          <w:rFonts w:hAnsi="宋体" w:hint="eastAsia"/>
          <w:szCs w:val="21"/>
        </w:rPr>
        <w:t>给出</w:t>
      </w:r>
      <w:r w:rsidR="00882A15" w:rsidRPr="00756C15">
        <w:rPr>
          <w:rFonts w:hAnsi="宋体" w:hint="eastAsia"/>
          <w:szCs w:val="21"/>
        </w:rPr>
        <w:t>多相流量计</w:t>
      </w:r>
      <w:r w:rsidR="00882A15">
        <w:rPr>
          <w:rFonts w:hAnsi="宋体" w:hint="eastAsia"/>
          <w:szCs w:val="21"/>
        </w:rPr>
        <w:t>各计量参数的性能</w:t>
      </w:r>
      <w:r w:rsidR="00882A15" w:rsidRPr="00756C15">
        <w:rPr>
          <w:rFonts w:hAnsi="宋体" w:hint="eastAsia"/>
          <w:szCs w:val="21"/>
        </w:rPr>
        <w:t>测试评价方法</w:t>
      </w:r>
      <w:r w:rsidR="000341DC" w:rsidRPr="00756C15">
        <w:rPr>
          <w:rFonts w:hAnsi="宋体" w:hint="eastAsia"/>
          <w:szCs w:val="21"/>
        </w:rPr>
        <w:t>。</w:t>
      </w:r>
    </w:p>
    <w:p w:rsidR="00806B0E" w:rsidRDefault="000A3C18" w:rsidP="00806B0E">
      <w:pPr>
        <w:pStyle w:val="1"/>
        <w:spacing w:line="480" w:lineRule="exact"/>
        <w:jc w:val="both"/>
        <w:rPr>
          <w:rFonts w:ascii="黑体" w:eastAsia="黑体" w:hAnsi="黑体" w:cs="黑体"/>
          <w:szCs w:val="24"/>
        </w:rPr>
      </w:pPr>
      <w:bookmarkStart w:id="8" w:name="_Toc139957561"/>
      <w:bookmarkEnd w:id="4"/>
      <w:bookmarkEnd w:id="5"/>
      <w:bookmarkEnd w:id="6"/>
      <w:bookmarkEnd w:id="7"/>
      <w:r w:rsidRPr="00F96839">
        <w:rPr>
          <w:rFonts w:ascii="黑体" w:eastAsia="黑体" w:hAnsi="黑体" w:cs="黑体" w:hint="eastAsia"/>
          <w:szCs w:val="24"/>
        </w:rPr>
        <w:t>二、对所规定的主要技术要求、试验条件、试验方法的有关说明</w:t>
      </w:r>
      <w:bookmarkEnd w:id="8"/>
    </w:p>
    <w:p w:rsidR="00794A93" w:rsidRPr="00343018" w:rsidRDefault="006C4480" w:rsidP="00175C83">
      <w:pPr>
        <w:spacing w:line="480" w:lineRule="exact"/>
        <w:ind w:firstLineChars="200" w:firstLine="420"/>
        <w:rPr>
          <w:rFonts w:hAnsi="宋体"/>
          <w:szCs w:val="21"/>
        </w:rPr>
      </w:pPr>
      <w:r w:rsidRPr="00A25E91">
        <w:rPr>
          <w:rFonts w:hAnsi="宋体" w:hint="eastAsia"/>
          <w:szCs w:val="21"/>
        </w:rPr>
        <w:t>多相流量计不同于传统的单相流量计，其校准方法具有特殊性，</w:t>
      </w:r>
      <w:r>
        <w:rPr>
          <w:rFonts w:hAnsi="宋体" w:hint="eastAsia"/>
          <w:szCs w:val="21"/>
        </w:rPr>
        <w:t>本规范主要依据大庆油气水多相流量校准装置校准经验，同时借鉴</w:t>
      </w:r>
      <w:r>
        <w:rPr>
          <w:rFonts w:hAnsi="宋体" w:hint="eastAsia"/>
          <w:szCs w:val="21"/>
        </w:rPr>
        <w:t>NEL(</w:t>
      </w:r>
      <w:r>
        <w:rPr>
          <w:rFonts w:hAnsi="宋体" w:hint="eastAsia"/>
          <w:szCs w:val="21"/>
        </w:rPr>
        <w:t>英国国家工程实验室</w:t>
      </w:r>
      <w:r>
        <w:rPr>
          <w:rFonts w:hAnsi="宋体" w:hint="eastAsia"/>
          <w:szCs w:val="21"/>
        </w:rPr>
        <w:t>)</w:t>
      </w:r>
      <w:r>
        <w:rPr>
          <w:rFonts w:hAnsi="宋体" w:hint="eastAsia"/>
          <w:szCs w:val="21"/>
        </w:rPr>
        <w:t>多相流量计测试报告编写。</w:t>
      </w:r>
      <w:r w:rsidR="00A70D70">
        <w:rPr>
          <w:rFonts w:ascii="宋体" w:hAnsi="宋体" w:hint="eastAsia"/>
          <w:szCs w:val="21"/>
        </w:rPr>
        <w:t>本</w:t>
      </w:r>
      <w:r w:rsidR="002F78B7">
        <w:rPr>
          <w:rFonts w:ascii="宋体" w:hAnsi="宋体" w:hint="eastAsia"/>
          <w:szCs w:val="21"/>
        </w:rPr>
        <w:t>规范</w:t>
      </w:r>
      <w:r w:rsidR="00A31390">
        <w:rPr>
          <w:rFonts w:ascii="宋体" w:hAnsi="宋体" w:hint="eastAsia"/>
          <w:szCs w:val="21"/>
        </w:rPr>
        <w:t>共分</w:t>
      </w:r>
      <w:r w:rsidR="00796682">
        <w:rPr>
          <w:rFonts w:ascii="宋体" w:hAnsi="宋体" w:hint="eastAsia"/>
          <w:szCs w:val="21"/>
        </w:rPr>
        <w:t>九</w:t>
      </w:r>
      <w:r w:rsidR="00A31390">
        <w:rPr>
          <w:rFonts w:ascii="宋体" w:hAnsi="宋体" w:hint="eastAsia"/>
          <w:szCs w:val="21"/>
        </w:rPr>
        <w:t>章和</w:t>
      </w:r>
      <w:r w:rsidR="00796682">
        <w:rPr>
          <w:rFonts w:ascii="宋体" w:hAnsi="宋体" w:hint="eastAsia"/>
          <w:szCs w:val="21"/>
        </w:rPr>
        <w:t>8</w:t>
      </w:r>
      <w:r w:rsidR="00D95F3F" w:rsidRPr="00E4231D">
        <w:rPr>
          <w:rFonts w:ascii="宋体" w:hAnsi="宋体" w:hint="eastAsia"/>
          <w:szCs w:val="21"/>
        </w:rPr>
        <w:t>个附录</w:t>
      </w:r>
      <w:r w:rsidR="00794A93" w:rsidRPr="00E4231D">
        <w:rPr>
          <w:rFonts w:ascii="宋体" w:hAnsi="宋体" w:hint="eastAsia"/>
          <w:szCs w:val="21"/>
        </w:rPr>
        <w:t>，</w:t>
      </w:r>
      <w:r w:rsidR="00794A93" w:rsidRPr="00E4231D">
        <w:rPr>
          <w:rFonts w:ascii="宋体" w:hAnsi="宋体"/>
          <w:szCs w:val="21"/>
        </w:rPr>
        <w:t>具体内容如下：</w:t>
      </w:r>
    </w:p>
    <w:p w:rsidR="00D95F3F" w:rsidRPr="008C73DF" w:rsidRDefault="008B5471" w:rsidP="00175C83">
      <w:pPr>
        <w:snapToGrid w:val="0"/>
        <w:spacing w:line="480" w:lineRule="exact"/>
        <w:ind w:firstLineChars="200" w:firstLine="420"/>
        <w:rPr>
          <w:szCs w:val="21"/>
        </w:rPr>
      </w:pPr>
      <w:r w:rsidRPr="008C73DF">
        <w:rPr>
          <w:szCs w:val="21"/>
        </w:rPr>
        <w:t>1</w:t>
      </w:r>
      <w:r w:rsidRPr="008C73DF">
        <w:rPr>
          <w:szCs w:val="21"/>
        </w:rPr>
        <w:t>）第一章</w:t>
      </w:r>
      <w:r w:rsidR="00EF372D">
        <w:rPr>
          <w:rFonts w:hint="eastAsia"/>
          <w:szCs w:val="21"/>
        </w:rPr>
        <w:t>“</w:t>
      </w:r>
      <w:r w:rsidR="00EF372D" w:rsidRPr="008C73DF">
        <w:rPr>
          <w:szCs w:val="21"/>
        </w:rPr>
        <w:t>范围</w:t>
      </w:r>
      <w:r w:rsidR="00EF372D">
        <w:rPr>
          <w:rFonts w:hint="eastAsia"/>
          <w:szCs w:val="21"/>
        </w:rPr>
        <w:t>”</w:t>
      </w:r>
    </w:p>
    <w:p w:rsidR="00557257" w:rsidRPr="008F3611" w:rsidRDefault="00225E5B" w:rsidP="00175C83">
      <w:pPr>
        <w:spacing w:line="480" w:lineRule="exact"/>
        <w:ind w:firstLineChars="200" w:firstLine="420"/>
        <w:rPr>
          <w:rFonts w:hAnsi="宋体"/>
          <w:szCs w:val="21"/>
        </w:rPr>
      </w:pPr>
      <w:r w:rsidRPr="00602CA9">
        <w:rPr>
          <w:rFonts w:hAnsi="宋体"/>
          <w:szCs w:val="21"/>
        </w:rPr>
        <w:t>依据</w:t>
      </w:r>
      <w:r w:rsidRPr="00602CA9">
        <w:rPr>
          <w:rFonts w:hAnsi="宋体"/>
          <w:szCs w:val="21"/>
        </w:rPr>
        <w:t>JJF 1071</w:t>
      </w:r>
      <w:r w:rsidRPr="00602CA9">
        <w:rPr>
          <w:rFonts w:hAnsi="宋体"/>
          <w:szCs w:val="21"/>
        </w:rPr>
        <w:t>《国家计量校准规范编写规则》，</w:t>
      </w:r>
      <w:r w:rsidR="002F78B7" w:rsidRPr="008C73DF">
        <w:rPr>
          <w:rFonts w:hAnsi="宋体"/>
          <w:szCs w:val="21"/>
        </w:rPr>
        <w:t>规范</w:t>
      </w:r>
      <w:r w:rsidR="00890F76" w:rsidRPr="008C73DF">
        <w:rPr>
          <w:rFonts w:hAnsi="宋体"/>
          <w:szCs w:val="21"/>
        </w:rPr>
        <w:t>的适用</w:t>
      </w:r>
      <w:r w:rsidR="00557257" w:rsidRPr="008C73DF">
        <w:rPr>
          <w:rFonts w:hAnsi="宋体"/>
          <w:szCs w:val="21"/>
        </w:rPr>
        <w:t>范围</w:t>
      </w:r>
      <w:r w:rsidR="00890F76" w:rsidRPr="008C73DF">
        <w:rPr>
          <w:rFonts w:hAnsi="宋体"/>
          <w:szCs w:val="21"/>
        </w:rPr>
        <w:t>需明确规定规范的主题，因此本规范范围</w:t>
      </w:r>
      <w:r w:rsidR="00557257" w:rsidRPr="008C73DF">
        <w:rPr>
          <w:rFonts w:hAnsi="宋体"/>
          <w:szCs w:val="21"/>
        </w:rPr>
        <w:t>规定为</w:t>
      </w:r>
      <w:r w:rsidR="008F3611">
        <w:rPr>
          <w:rFonts w:hAnsi="宋体" w:hint="eastAsia"/>
          <w:szCs w:val="21"/>
        </w:rPr>
        <w:t>：</w:t>
      </w:r>
      <w:r w:rsidR="00354E0B" w:rsidRPr="00354E0B">
        <w:rPr>
          <w:rFonts w:hAnsi="宋体" w:hint="eastAsia"/>
          <w:szCs w:val="21"/>
        </w:rPr>
        <w:t>本规范适用于采用标准表法对油气田开发、生产及输送过程中的不分离式和部分分离式多相流量计进行实验室校准，</w:t>
      </w:r>
      <w:r w:rsidR="00602CA9" w:rsidRPr="00602CA9">
        <w:rPr>
          <w:rFonts w:hAnsi="宋体" w:hint="eastAsia"/>
          <w:szCs w:val="21"/>
        </w:rPr>
        <w:t>完全分离式多相流量计不包括在本规范中。</w:t>
      </w:r>
    </w:p>
    <w:p w:rsidR="00A00A5A" w:rsidRPr="008C73DF" w:rsidRDefault="00A00A5A" w:rsidP="00175C83">
      <w:pPr>
        <w:snapToGrid w:val="0"/>
        <w:spacing w:line="480" w:lineRule="exact"/>
        <w:ind w:firstLineChars="200" w:firstLine="420"/>
        <w:rPr>
          <w:szCs w:val="21"/>
        </w:rPr>
      </w:pPr>
      <w:r w:rsidRPr="008C73DF">
        <w:rPr>
          <w:szCs w:val="21"/>
        </w:rPr>
        <w:t>2</w:t>
      </w:r>
      <w:r w:rsidRPr="008C73DF">
        <w:rPr>
          <w:szCs w:val="21"/>
        </w:rPr>
        <w:t>）第二章</w:t>
      </w:r>
      <w:r w:rsidR="00EF372D">
        <w:rPr>
          <w:rFonts w:hint="eastAsia"/>
          <w:szCs w:val="21"/>
        </w:rPr>
        <w:t>“</w:t>
      </w:r>
      <w:r w:rsidR="00EF372D" w:rsidRPr="008C73DF">
        <w:rPr>
          <w:szCs w:val="21"/>
        </w:rPr>
        <w:t>引用文件</w:t>
      </w:r>
      <w:r w:rsidR="00EF372D">
        <w:rPr>
          <w:rFonts w:hint="eastAsia"/>
          <w:szCs w:val="21"/>
        </w:rPr>
        <w:t>”</w:t>
      </w:r>
    </w:p>
    <w:p w:rsidR="00D95F3F" w:rsidRPr="008C73DF" w:rsidRDefault="00737FDD" w:rsidP="00175C83">
      <w:pPr>
        <w:spacing w:line="480" w:lineRule="exact"/>
        <w:ind w:firstLineChars="200" w:firstLine="420"/>
        <w:rPr>
          <w:szCs w:val="21"/>
        </w:rPr>
      </w:pPr>
      <w:r>
        <w:rPr>
          <w:rFonts w:hAnsi="宋体" w:hint="eastAsia"/>
          <w:szCs w:val="21"/>
        </w:rPr>
        <w:t>本章节给出了编写</w:t>
      </w:r>
      <w:r w:rsidR="00123607" w:rsidRPr="008C73DF">
        <w:rPr>
          <w:rFonts w:hAnsi="宋体"/>
          <w:szCs w:val="21"/>
        </w:rPr>
        <w:t>规范</w:t>
      </w:r>
      <w:r>
        <w:rPr>
          <w:rFonts w:hAnsi="宋体" w:hint="eastAsia"/>
          <w:szCs w:val="21"/>
        </w:rPr>
        <w:t>所</w:t>
      </w:r>
      <w:r w:rsidR="007D257B" w:rsidRPr="008C73DF">
        <w:rPr>
          <w:rFonts w:hAnsi="宋体"/>
          <w:szCs w:val="21"/>
        </w:rPr>
        <w:t>依据</w:t>
      </w:r>
      <w:r>
        <w:rPr>
          <w:rFonts w:hAnsi="宋体" w:hint="eastAsia"/>
          <w:szCs w:val="21"/>
        </w:rPr>
        <w:t>和引用的文件。</w:t>
      </w:r>
    </w:p>
    <w:p w:rsidR="004C2DB3" w:rsidRPr="008C73DF" w:rsidRDefault="00132173" w:rsidP="00175C83">
      <w:pPr>
        <w:snapToGrid w:val="0"/>
        <w:spacing w:line="480" w:lineRule="exact"/>
        <w:ind w:firstLineChars="200" w:firstLine="420"/>
        <w:rPr>
          <w:szCs w:val="21"/>
        </w:rPr>
      </w:pPr>
      <w:r w:rsidRPr="008C73DF">
        <w:rPr>
          <w:szCs w:val="21"/>
        </w:rPr>
        <w:t>3</w:t>
      </w:r>
      <w:r w:rsidR="004C2DB3" w:rsidRPr="008C73DF">
        <w:rPr>
          <w:rFonts w:hAnsi="宋体"/>
          <w:szCs w:val="21"/>
        </w:rPr>
        <w:t>）</w:t>
      </w:r>
      <w:r w:rsidRPr="008C73DF">
        <w:rPr>
          <w:rFonts w:hAnsi="宋体"/>
          <w:szCs w:val="21"/>
        </w:rPr>
        <w:t>第三</w:t>
      </w:r>
      <w:r w:rsidR="002D56A2" w:rsidRPr="008C73DF">
        <w:rPr>
          <w:rFonts w:hAnsi="宋体"/>
          <w:szCs w:val="21"/>
        </w:rPr>
        <w:t>章</w:t>
      </w:r>
      <w:r w:rsidR="00EF372D">
        <w:rPr>
          <w:rFonts w:hint="eastAsia"/>
          <w:szCs w:val="21"/>
        </w:rPr>
        <w:t>“</w:t>
      </w:r>
      <w:r w:rsidR="00EF372D" w:rsidRPr="008C73DF">
        <w:rPr>
          <w:rFonts w:hAnsi="宋体"/>
          <w:szCs w:val="21"/>
        </w:rPr>
        <w:t>术语和计量单位</w:t>
      </w:r>
      <w:r w:rsidR="00EF372D">
        <w:rPr>
          <w:rFonts w:hint="eastAsia"/>
          <w:szCs w:val="21"/>
        </w:rPr>
        <w:t>”</w:t>
      </w:r>
    </w:p>
    <w:p w:rsidR="00961764" w:rsidRPr="008C73DF" w:rsidRDefault="00961764" w:rsidP="00175C83">
      <w:pPr>
        <w:spacing w:line="480" w:lineRule="exact"/>
        <w:ind w:firstLineChars="200" w:firstLine="420"/>
        <w:rPr>
          <w:szCs w:val="21"/>
        </w:rPr>
      </w:pPr>
      <w:r w:rsidRPr="008C73DF">
        <w:rPr>
          <w:szCs w:val="21"/>
        </w:rPr>
        <w:t>JJF1004</w:t>
      </w:r>
      <w:r w:rsidRPr="008C73DF">
        <w:rPr>
          <w:rFonts w:hAnsi="宋体"/>
          <w:szCs w:val="21"/>
        </w:rPr>
        <w:t>《术语和定义》中多相流定义为两种或两种以上不同相的流体一起流动。只有两相流体一起流动时又称为两相流。它是一个通用定义。本规范中对多相流的具体成份进行了进一步明确，多相流</w:t>
      </w:r>
      <w:r w:rsidR="00394C24">
        <w:rPr>
          <w:rFonts w:hAnsi="宋体" w:hint="eastAsia"/>
          <w:szCs w:val="21"/>
        </w:rPr>
        <w:t>体</w:t>
      </w:r>
      <w:r w:rsidR="00411F43">
        <w:rPr>
          <w:rFonts w:hAnsi="宋体"/>
          <w:szCs w:val="21"/>
        </w:rPr>
        <w:t>定义为以</w:t>
      </w:r>
      <w:r w:rsidRPr="008C73DF">
        <w:rPr>
          <w:rFonts w:hAnsi="宋体"/>
          <w:szCs w:val="21"/>
        </w:rPr>
        <w:t>油、天然气、水为主要成份组成的混合流体。</w:t>
      </w:r>
    </w:p>
    <w:p w:rsidR="00961764" w:rsidRPr="008C73DF" w:rsidRDefault="00961764" w:rsidP="00175C83">
      <w:pPr>
        <w:spacing w:line="480" w:lineRule="exact"/>
        <w:ind w:firstLineChars="200" w:firstLine="420"/>
        <w:rPr>
          <w:szCs w:val="21"/>
        </w:rPr>
      </w:pPr>
      <w:r w:rsidRPr="008C73DF">
        <w:rPr>
          <w:rFonts w:hAnsi="宋体"/>
          <w:szCs w:val="21"/>
        </w:rPr>
        <w:t>本规范中多相流量计定义为用于不完全分离情况下</w:t>
      </w:r>
      <w:r w:rsidR="00EF372D">
        <w:rPr>
          <w:rFonts w:hint="eastAsia"/>
          <w:szCs w:val="21"/>
        </w:rPr>
        <w:t>，</w:t>
      </w:r>
      <w:r w:rsidRPr="008C73DF">
        <w:rPr>
          <w:rFonts w:hAnsi="宋体"/>
          <w:szCs w:val="21"/>
        </w:rPr>
        <w:t>计量多相流中气液两相流体或油气水三相流体流量的仪表。对于气液完全分离的两相或三相分离器等计量设备不属于多相流量计。</w:t>
      </w:r>
    </w:p>
    <w:p w:rsidR="00853CB2" w:rsidRPr="008C73DF" w:rsidRDefault="00853CB2" w:rsidP="00175C83">
      <w:pPr>
        <w:spacing w:line="480" w:lineRule="exact"/>
        <w:ind w:firstLineChars="200" w:firstLine="420"/>
        <w:rPr>
          <w:szCs w:val="21"/>
        </w:rPr>
      </w:pPr>
      <w:r w:rsidRPr="008C73DF">
        <w:rPr>
          <w:rFonts w:hAnsi="宋体"/>
          <w:szCs w:val="21"/>
        </w:rPr>
        <w:t>术语定义中的</w:t>
      </w:r>
      <w:r w:rsidR="00737FDD">
        <w:rPr>
          <w:rFonts w:hAnsi="宋体" w:hint="eastAsia"/>
          <w:szCs w:val="21"/>
        </w:rPr>
        <w:t>持</w:t>
      </w:r>
      <w:r w:rsidRPr="008C73DF">
        <w:rPr>
          <w:rFonts w:hAnsi="宋体"/>
          <w:szCs w:val="21"/>
        </w:rPr>
        <w:t>气率、持水率</w:t>
      </w:r>
      <w:r w:rsidR="00961764" w:rsidRPr="008C73DF">
        <w:rPr>
          <w:rFonts w:hAnsi="宋体"/>
          <w:szCs w:val="21"/>
        </w:rPr>
        <w:t>、相</w:t>
      </w:r>
      <w:r w:rsidR="00737FDD">
        <w:rPr>
          <w:rFonts w:hAnsi="宋体" w:hint="eastAsia"/>
          <w:szCs w:val="21"/>
        </w:rPr>
        <w:t>持</w:t>
      </w:r>
      <w:r w:rsidR="00961764" w:rsidRPr="008C73DF">
        <w:rPr>
          <w:rFonts w:hAnsi="宋体"/>
          <w:szCs w:val="21"/>
        </w:rPr>
        <w:t>率</w:t>
      </w:r>
      <w:r w:rsidRPr="008C73DF">
        <w:rPr>
          <w:rFonts w:hAnsi="宋体"/>
          <w:szCs w:val="21"/>
        </w:rPr>
        <w:t>主要用于多相流量计</w:t>
      </w:r>
      <w:r w:rsidR="00961764" w:rsidRPr="008C73DF">
        <w:rPr>
          <w:rFonts w:hAnsi="宋体"/>
          <w:szCs w:val="21"/>
        </w:rPr>
        <w:t>工作</w:t>
      </w:r>
      <w:r w:rsidRPr="008C73DF">
        <w:rPr>
          <w:rFonts w:hAnsi="宋体"/>
          <w:szCs w:val="21"/>
        </w:rPr>
        <w:t>原理，体积含气率和含水率是多相流量计准确度的主要影响因素，</w:t>
      </w:r>
      <w:r w:rsidR="00737FDD">
        <w:rPr>
          <w:rFonts w:hAnsi="宋体" w:hint="eastAsia"/>
          <w:szCs w:val="21"/>
        </w:rPr>
        <w:t>误差</w:t>
      </w:r>
      <w:r w:rsidRPr="008C73DF">
        <w:rPr>
          <w:rFonts w:hAnsi="宋体"/>
          <w:szCs w:val="21"/>
        </w:rPr>
        <w:t>占比率用于多相流量计的校准结果表示。</w:t>
      </w:r>
    </w:p>
    <w:p w:rsidR="00BB7087" w:rsidRPr="008C73DF" w:rsidRDefault="009463DD" w:rsidP="00175C83">
      <w:pPr>
        <w:snapToGrid w:val="0"/>
        <w:spacing w:line="480" w:lineRule="exact"/>
        <w:ind w:firstLineChars="200" w:firstLine="420"/>
        <w:rPr>
          <w:szCs w:val="21"/>
        </w:rPr>
      </w:pPr>
      <w:r w:rsidRPr="008C73DF">
        <w:rPr>
          <w:szCs w:val="21"/>
        </w:rPr>
        <w:t>4</w:t>
      </w:r>
      <w:r w:rsidR="00BB7087" w:rsidRPr="008C73DF">
        <w:rPr>
          <w:rFonts w:hAnsi="宋体"/>
          <w:szCs w:val="21"/>
        </w:rPr>
        <w:t>）</w:t>
      </w:r>
      <w:r w:rsidR="005D5907" w:rsidRPr="008C73DF">
        <w:rPr>
          <w:rFonts w:hAnsi="宋体"/>
          <w:szCs w:val="21"/>
        </w:rPr>
        <w:t>第四</w:t>
      </w:r>
      <w:r w:rsidR="00987E42" w:rsidRPr="008C73DF">
        <w:rPr>
          <w:rFonts w:hAnsi="宋体"/>
          <w:szCs w:val="21"/>
        </w:rPr>
        <w:t>章</w:t>
      </w:r>
      <w:r w:rsidR="00F13230">
        <w:rPr>
          <w:rFonts w:hint="eastAsia"/>
          <w:szCs w:val="21"/>
        </w:rPr>
        <w:t>“</w:t>
      </w:r>
      <w:r w:rsidR="00F13230" w:rsidRPr="008C73DF">
        <w:rPr>
          <w:rFonts w:hAnsi="宋体"/>
          <w:szCs w:val="21"/>
        </w:rPr>
        <w:t>概述</w:t>
      </w:r>
      <w:r w:rsidR="00F13230">
        <w:rPr>
          <w:rFonts w:hint="eastAsia"/>
          <w:szCs w:val="21"/>
        </w:rPr>
        <w:t>”</w:t>
      </w:r>
    </w:p>
    <w:p w:rsidR="003100E2" w:rsidRPr="008C73DF" w:rsidRDefault="00B513C3" w:rsidP="00175C83">
      <w:pPr>
        <w:spacing w:line="480" w:lineRule="exact"/>
        <w:ind w:firstLineChars="200" w:firstLine="420"/>
        <w:rPr>
          <w:szCs w:val="21"/>
        </w:rPr>
      </w:pPr>
      <w:r w:rsidRPr="008C73DF">
        <w:rPr>
          <w:rFonts w:hAnsi="宋体"/>
          <w:szCs w:val="21"/>
        </w:rPr>
        <w:t>本章主要说明了多相流量计的</w:t>
      </w:r>
      <w:r w:rsidR="00B25F52" w:rsidRPr="008C73DF">
        <w:rPr>
          <w:rFonts w:hAnsi="宋体"/>
          <w:szCs w:val="21"/>
        </w:rPr>
        <w:t>工作原理、</w:t>
      </w:r>
      <w:r w:rsidRPr="008C73DF">
        <w:rPr>
          <w:rFonts w:hAnsi="宋体"/>
          <w:szCs w:val="21"/>
        </w:rPr>
        <w:t>用途及</w:t>
      </w:r>
      <w:r w:rsidR="00B25F52" w:rsidRPr="008C73DF">
        <w:rPr>
          <w:rFonts w:hAnsi="宋体"/>
          <w:szCs w:val="21"/>
        </w:rPr>
        <w:t>结构</w:t>
      </w:r>
      <w:r w:rsidRPr="008C73DF">
        <w:rPr>
          <w:rFonts w:hAnsi="宋体"/>
          <w:szCs w:val="21"/>
        </w:rPr>
        <w:t>。</w:t>
      </w:r>
    </w:p>
    <w:p w:rsidR="00B513C3" w:rsidRPr="008C73DF" w:rsidRDefault="00EE7EF6" w:rsidP="00175C83">
      <w:pPr>
        <w:spacing w:line="480" w:lineRule="exact"/>
        <w:ind w:firstLineChars="200" w:firstLine="420"/>
        <w:rPr>
          <w:szCs w:val="21"/>
        </w:rPr>
      </w:pPr>
      <w:r w:rsidRPr="008C73DF">
        <w:rPr>
          <w:rFonts w:hAnsi="宋体"/>
        </w:rPr>
        <w:t>多相流量计通常测量各相在管道截面上所占面积</w:t>
      </w:r>
      <w:r w:rsidRPr="008C73DF">
        <w:t>A</w:t>
      </w:r>
      <w:r w:rsidRPr="008C73DF">
        <w:rPr>
          <w:vertAlign w:val="subscript"/>
        </w:rPr>
        <w:t>i</w:t>
      </w:r>
      <w:r w:rsidRPr="008C73DF">
        <w:rPr>
          <w:rFonts w:hAnsi="宋体"/>
        </w:rPr>
        <w:t>、各相</w:t>
      </w:r>
      <w:r w:rsidR="00394C24">
        <w:rPr>
          <w:rFonts w:hAnsi="宋体" w:hint="eastAsia"/>
        </w:rPr>
        <w:t>沿管道轴线的</w:t>
      </w:r>
      <w:r w:rsidRPr="008C73DF">
        <w:rPr>
          <w:rFonts w:hAnsi="宋体"/>
        </w:rPr>
        <w:t>流速</w:t>
      </w:r>
      <w:r w:rsidRPr="008C73DF">
        <w:t>V</w:t>
      </w:r>
      <w:r w:rsidRPr="008C73DF">
        <w:rPr>
          <w:vertAlign w:val="subscript"/>
        </w:rPr>
        <w:t>i</w:t>
      </w:r>
      <w:r w:rsidRPr="008C73DF">
        <w:rPr>
          <w:rFonts w:hAnsi="宋体"/>
        </w:rPr>
        <w:t>、各相温度</w:t>
      </w:r>
      <w:r w:rsidRPr="008C73DF">
        <w:t>T</w:t>
      </w:r>
      <w:r w:rsidRPr="008C73DF">
        <w:rPr>
          <w:vertAlign w:val="subscript"/>
        </w:rPr>
        <w:t>i</w:t>
      </w:r>
      <w:r w:rsidRPr="008C73DF">
        <w:rPr>
          <w:rFonts w:hAnsi="宋体"/>
        </w:rPr>
        <w:t>和压力</w:t>
      </w:r>
      <w:r w:rsidRPr="008C73DF">
        <w:t>P</w:t>
      </w:r>
      <w:r w:rsidRPr="008C73DF">
        <w:rPr>
          <w:vertAlign w:val="subscript"/>
        </w:rPr>
        <w:t>i</w:t>
      </w:r>
      <w:r w:rsidRPr="008C73DF">
        <w:rPr>
          <w:rFonts w:hAnsi="宋体"/>
        </w:rPr>
        <w:t>，并通过这些参数计算各相工况条件下的体积流量。</w:t>
      </w:r>
    </w:p>
    <w:p w:rsidR="0004183A" w:rsidRPr="008C73DF" w:rsidRDefault="0004183A" w:rsidP="00175C83">
      <w:pPr>
        <w:spacing w:line="480" w:lineRule="exact"/>
        <w:ind w:firstLineChars="200" w:firstLine="420"/>
        <w:rPr>
          <w:szCs w:val="21"/>
        </w:rPr>
      </w:pPr>
      <w:r w:rsidRPr="008C73DF">
        <w:rPr>
          <w:rFonts w:hAnsi="宋体"/>
          <w:szCs w:val="21"/>
        </w:rPr>
        <w:t>多相流量计主要</w:t>
      </w:r>
      <w:r w:rsidR="00450781" w:rsidRPr="008C73DF">
        <w:rPr>
          <w:rFonts w:hAnsi="宋体"/>
          <w:szCs w:val="21"/>
        </w:rPr>
        <w:t>应</w:t>
      </w:r>
      <w:r w:rsidRPr="008C73DF">
        <w:rPr>
          <w:rFonts w:hAnsi="宋体"/>
          <w:szCs w:val="21"/>
        </w:rPr>
        <w:t>用于</w:t>
      </w:r>
      <w:r w:rsidR="00737FDD" w:rsidRPr="00737FDD">
        <w:rPr>
          <w:rFonts w:hAnsi="宋体" w:hint="eastAsia"/>
          <w:szCs w:val="21"/>
        </w:rPr>
        <w:t>油气田开发、</w:t>
      </w:r>
      <w:r w:rsidR="00394C24">
        <w:rPr>
          <w:rFonts w:hAnsi="宋体" w:hint="eastAsia"/>
          <w:szCs w:val="21"/>
        </w:rPr>
        <w:t>生产及</w:t>
      </w:r>
      <w:r w:rsidR="00737FDD" w:rsidRPr="00737FDD">
        <w:rPr>
          <w:rFonts w:hAnsi="宋体" w:hint="eastAsia"/>
          <w:szCs w:val="21"/>
        </w:rPr>
        <w:t>输送</w:t>
      </w:r>
      <w:r w:rsidR="00394C24">
        <w:rPr>
          <w:rFonts w:hAnsi="宋体" w:hint="eastAsia"/>
          <w:szCs w:val="21"/>
        </w:rPr>
        <w:t>过程</w:t>
      </w:r>
      <w:r w:rsidR="00737FDD" w:rsidRPr="00737FDD">
        <w:rPr>
          <w:rFonts w:hAnsi="宋体" w:hint="eastAsia"/>
          <w:szCs w:val="21"/>
        </w:rPr>
        <w:t>中</w:t>
      </w:r>
      <w:r w:rsidRPr="008C73DF">
        <w:rPr>
          <w:rFonts w:hAnsi="宋体"/>
          <w:szCs w:val="21"/>
        </w:rPr>
        <w:t>油、气、水流量的实时计量。</w:t>
      </w:r>
    </w:p>
    <w:p w:rsidR="008534CA" w:rsidRPr="008C73DF" w:rsidRDefault="008534CA" w:rsidP="00175C83">
      <w:pPr>
        <w:spacing w:line="480" w:lineRule="exact"/>
        <w:ind w:firstLineChars="200" w:firstLine="420"/>
        <w:rPr>
          <w:szCs w:val="21"/>
        </w:rPr>
      </w:pPr>
      <w:r w:rsidRPr="008C73DF">
        <w:rPr>
          <w:rFonts w:hAnsi="宋体"/>
          <w:szCs w:val="21"/>
        </w:rPr>
        <w:t>多相流量计</w:t>
      </w:r>
      <w:r w:rsidR="003A77B5" w:rsidRPr="008C73DF">
        <w:rPr>
          <w:rFonts w:hAnsi="宋体"/>
          <w:szCs w:val="21"/>
        </w:rPr>
        <w:t>的结构</w:t>
      </w:r>
      <w:r w:rsidRPr="008C73DF">
        <w:rPr>
          <w:rFonts w:hAnsi="宋体"/>
          <w:szCs w:val="21"/>
        </w:rPr>
        <w:t>按计量方式</w:t>
      </w:r>
      <w:r w:rsidR="009576D3" w:rsidRPr="008C73DF">
        <w:rPr>
          <w:rFonts w:hAnsi="宋体"/>
          <w:szCs w:val="21"/>
        </w:rPr>
        <w:t>主要</w:t>
      </w:r>
      <w:r w:rsidRPr="008C73DF">
        <w:rPr>
          <w:rFonts w:hAnsi="宋体"/>
          <w:szCs w:val="21"/>
        </w:rPr>
        <w:t>分为不分离式</w:t>
      </w:r>
      <w:r w:rsidR="00EF372D">
        <w:rPr>
          <w:rFonts w:hAnsi="宋体" w:hint="eastAsia"/>
          <w:szCs w:val="21"/>
        </w:rPr>
        <w:t>、部分分离式</w:t>
      </w:r>
      <w:r w:rsidR="00EF372D" w:rsidRPr="008C73DF">
        <w:rPr>
          <w:rFonts w:hAnsi="宋体"/>
          <w:szCs w:val="21"/>
        </w:rPr>
        <w:t>和</w:t>
      </w:r>
      <w:r w:rsidR="00EF372D">
        <w:rPr>
          <w:rFonts w:hAnsi="宋体" w:hint="eastAsia"/>
          <w:szCs w:val="21"/>
        </w:rPr>
        <w:t>完全</w:t>
      </w:r>
      <w:r w:rsidR="00EF372D" w:rsidRPr="008C73DF">
        <w:rPr>
          <w:rFonts w:hAnsi="宋体"/>
          <w:szCs w:val="21"/>
        </w:rPr>
        <w:t>分离式多相流量计</w:t>
      </w:r>
      <w:r w:rsidRPr="008C73DF">
        <w:rPr>
          <w:rFonts w:hAnsi="宋体"/>
          <w:szCs w:val="21"/>
        </w:rPr>
        <w:t>，制定本标准规范主要针对不分离式</w:t>
      </w:r>
      <w:r w:rsidR="00394C24">
        <w:rPr>
          <w:rFonts w:hAnsi="宋体" w:hint="eastAsia"/>
          <w:szCs w:val="21"/>
        </w:rPr>
        <w:t>和部分分离式</w:t>
      </w:r>
      <w:r w:rsidRPr="008C73DF">
        <w:rPr>
          <w:rFonts w:hAnsi="宋体"/>
          <w:szCs w:val="21"/>
        </w:rPr>
        <w:t>多相流量计。</w:t>
      </w:r>
    </w:p>
    <w:p w:rsidR="0029047B" w:rsidRPr="008C73DF" w:rsidRDefault="009463DD" w:rsidP="00175C83">
      <w:pPr>
        <w:snapToGrid w:val="0"/>
        <w:spacing w:line="480" w:lineRule="exact"/>
        <w:ind w:firstLineChars="200" w:firstLine="420"/>
        <w:rPr>
          <w:szCs w:val="21"/>
        </w:rPr>
      </w:pPr>
      <w:r w:rsidRPr="008C73DF">
        <w:rPr>
          <w:szCs w:val="21"/>
        </w:rPr>
        <w:lastRenderedPageBreak/>
        <w:t>5</w:t>
      </w:r>
      <w:r w:rsidR="0029047B" w:rsidRPr="008C73DF">
        <w:rPr>
          <w:rFonts w:hAnsi="宋体"/>
          <w:szCs w:val="21"/>
        </w:rPr>
        <w:t>）</w:t>
      </w:r>
      <w:r w:rsidR="005D5907" w:rsidRPr="008C73DF">
        <w:rPr>
          <w:rFonts w:hAnsi="宋体"/>
          <w:szCs w:val="21"/>
        </w:rPr>
        <w:t>第五</w:t>
      </w:r>
      <w:r w:rsidR="00E86025" w:rsidRPr="008C73DF">
        <w:rPr>
          <w:rFonts w:hAnsi="宋体"/>
          <w:szCs w:val="21"/>
        </w:rPr>
        <w:t>章</w:t>
      </w:r>
      <w:r w:rsidR="008F3611">
        <w:rPr>
          <w:rFonts w:hint="eastAsia"/>
          <w:szCs w:val="21"/>
        </w:rPr>
        <w:t>“</w:t>
      </w:r>
      <w:r w:rsidR="008F3611" w:rsidRPr="008C73DF">
        <w:rPr>
          <w:rFonts w:hAnsi="宋体"/>
          <w:szCs w:val="21"/>
        </w:rPr>
        <w:t>计量特性</w:t>
      </w:r>
      <w:r w:rsidR="008F3611">
        <w:rPr>
          <w:rFonts w:hint="eastAsia"/>
          <w:szCs w:val="21"/>
        </w:rPr>
        <w:t>”</w:t>
      </w:r>
    </w:p>
    <w:p w:rsidR="0029047B" w:rsidRPr="008C73DF" w:rsidRDefault="00D47515" w:rsidP="00175C83">
      <w:pPr>
        <w:spacing w:line="480" w:lineRule="exact"/>
        <w:ind w:firstLineChars="200" w:firstLine="420"/>
        <w:rPr>
          <w:szCs w:val="21"/>
        </w:rPr>
      </w:pPr>
      <w:r w:rsidRPr="008C73DF">
        <w:rPr>
          <w:rFonts w:hAnsi="宋体"/>
          <w:szCs w:val="21"/>
        </w:rPr>
        <w:t>本章主</w:t>
      </w:r>
      <w:r w:rsidR="00ED3E06" w:rsidRPr="008C73DF">
        <w:rPr>
          <w:rFonts w:hAnsi="宋体"/>
          <w:szCs w:val="21"/>
        </w:rPr>
        <w:t>要规定了多相流量计的</w:t>
      </w:r>
      <w:r w:rsidR="00A56188">
        <w:rPr>
          <w:rFonts w:hAnsi="宋体" w:hint="eastAsia"/>
          <w:szCs w:val="21"/>
        </w:rPr>
        <w:t>测量</w:t>
      </w:r>
      <w:r w:rsidR="008F3611">
        <w:rPr>
          <w:rFonts w:hAnsi="宋体" w:hint="eastAsia"/>
          <w:szCs w:val="21"/>
        </w:rPr>
        <w:t>误差</w:t>
      </w:r>
      <w:r w:rsidR="000921CB" w:rsidRPr="008C73DF">
        <w:rPr>
          <w:rFonts w:hAnsi="宋体"/>
          <w:szCs w:val="21"/>
        </w:rPr>
        <w:t>。</w:t>
      </w:r>
      <w:r w:rsidR="00A56188">
        <w:rPr>
          <w:rFonts w:hAnsi="宋体" w:hint="eastAsia"/>
          <w:szCs w:val="21"/>
        </w:rPr>
        <w:t>测量</w:t>
      </w:r>
      <w:r w:rsidR="008F3611">
        <w:rPr>
          <w:rFonts w:hAnsi="宋体" w:hint="eastAsia"/>
          <w:szCs w:val="21"/>
        </w:rPr>
        <w:t>误差</w:t>
      </w:r>
      <w:r w:rsidRPr="008C73DF">
        <w:rPr>
          <w:rFonts w:hAnsi="宋体"/>
          <w:szCs w:val="21"/>
        </w:rPr>
        <w:t>规定：多相流量计</w:t>
      </w:r>
      <w:r w:rsidR="00A56188">
        <w:rPr>
          <w:rFonts w:hAnsi="宋体" w:hint="eastAsia"/>
          <w:szCs w:val="21"/>
        </w:rPr>
        <w:t>计量特性</w:t>
      </w:r>
      <w:r w:rsidRPr="008C73DF">
        <w:rPr>
          <w:rFonts w:hAnsi="宋体"/>
          <w:szCs w:val="21"/>
        </w:rPr>
        <w:t>通常采用液体流量、气体流量和含水率三个参数来表示</w:t>
      </w:r>
      <w:r w:rsidR="008F3611">
        <w:rPr>
          <w:rFonts w:hint="eastAsia"/>
          <w:szCs w:val="21"/>
        </w:rPr>
        <w:t>，</w:t>
      </w:r>
      <w:r w:rsidR="00A56188">
        <w:rPr>
          <w:rFonts w:hAnsi="宋体"/>
          <w:szCs w:val="21"/>
        </w:rPr>
        <w:t>根据需要可以增加其它</w:t>
      </w:r>
      <w:r w:rsidRPr="008C73DF">
        <w:rPr>
          <w:rFonts w:hAnsi="宋体"/>
          <w:szCs w:val="21"/>
        </w:rPr>
        <w:t>参数</w:t>
      </w:r>
      <w:r w:rsidR="008F3611">
        <w:rPr>
          <w:rFonts w:hint="eastAsia"/>
          <w:szCs w:val="21"/>
        </w:rPr>
        <w:t>，</w:t>
      </w:r>
      <w:r w:rsidRPr="008C73DF">
        <w:rPr>
          <w:rFonts w:hAnsi="宋体"/>
          <w:szCs w:val="21"/>
        </w:rPr>
        <w:t>例如油流量</w:t>
      </w:r>
      <w:r w:rsidR="00A56188">
        <w:rPr>
          <w:rFonts w:hAnsi="宋体" w:hint="eastAsia"/>
          <w:szCs w:val="21"/>
        </w:rPr>
        <w:t>、</w:t>
      </w:r>
      <w:r w:rsidRPr="008C73DF">
        <w:rPr>
          <w:rFonts w:hAnsi="宋体"/>
          <w:szCs w:val="21"/>
        </w:rPr>
        <w:t>水流量等。本</w:t>
      </w:r>
      <w:r w:rsidR="00A56188">
        <w:rPr>
          <w:rFonts w:hAnsi="宋体" w:hint="eastAsia"/>
          <w:szCs w:val="21"/>
        </w:rPr>
        <w:t>规范</w:t>
      </w:r>
      <w:r w:rsidRPr="008C73DF">
        <w:rPr>
          <w:rFonts w:hAnsi="宋体"/>
          <w:szCs w:val="21"/>
        </w:rPr>
        <w:t>是以厂家标称的液体流量、气体流量和含水率技术指标为基础对多相流量计进行性能评价。</w:t>
      </w:r>
    </w:p>
    <w:p w:rsidR="00B4113D" w:rsidRPr="008C73DF" w:rsidRDefault="00ED3E06" w:rsidP="00175C83">
      <w:pPr>
        <w:snapToGrid w:val="0"/>
        <w:spacing w:line="480" w:lineRule="exact"/>
        <w:ind w:firstLineChars="200" w:firstLine="420"/>
        <w:rPr>
          <w:szCs w:val="21"/>
        </w:rPr>
      </w:pPr>
      <w:r w:rsidRPr="008C73DF">
        <w:rPr>
          <w:szCs w:val="21"/>
        </w:rPr>
        <w:t>6</w:t>
      </w:r>
      <w:r w:rsidRPr="008C73DF">
        <w:rPr>
          <w:rFonts w:hAnsi="宋体"/>
          <w:szCs w:val="21"/>
        </w:rPr>
        <w:t>）第</w:t>
      </w:r>
      <w:r w:rsidR="00131018" w:rsidRPr="008C73DF">
        <w:rPr>
          <w:rFonts w:hAnsi="宋体"/>
          <w:szCs w:val="21"/>
        </w:rPr>
        <w:t>六</w:t>
      </w:r>
      <w:r w:rsidR="00B4113D" w:rsidRPr="008C73DF">
        <w:rPr>
          <w:rFonts w:hAnsi="宋体"/>
          <w:szCs w:val="21"/>
        </w:rPr>
        <w:t>章</w:t>
      </w:r>
      <w:r w:rsidR="00F13230">
        <w:rPr>
          <w:rFonts w:hint="eastAsia"/>
          <w:szCs w:val="21"/>
        </w:rPr>
        <w:t>“</w:t>
      </w:r>
      <w:r w:rsidR="00F13230" w:rsidRPr="008C73DF">
        <w:rPr>
          <w:rFonts w:hAnsi="宋体"/>
          <w:szCs w:val="21"/>
        </w:rPr>
        <w:t>校准条件</w:t>
      </w:r>
      <w:r w:rsidR="00F13230">
        <w:rPr>
          <w:rFonts w:hint="eastAsia"/>
          <w:szCs w:val="21"/>
        </w:rPr>
        <w:t>”</w:t>
      </w:r>
    </w:p>
    <w:p w:rsidR="009C6006" w:rsidRPr="001B73C6" w:rsidRDefault="009C6006" w:rsidP="00175C83">
      <w:pPr>
        <w:snapToGrid w:val="0"/>
        <w:spacing w:line="480" w:lineRule="exact"/>
        <w:ind w:firstLineChars="200" w:firstLine="420"/>
        <w:rPr>
          <w:rFonts w:hAnsi="宋体"/>
          <w:szCs w:val="21"/>
        </w:rPr>
      </w:pPr>
      <w:r w:rsidRPr="008C73DF">
        <w:rPr>
          <w:rFonts w:hAnsi="宋体"/>
          <w:szCs w:val="21"/>
        </w:rPr>
        <w:t>本章包括环境条件、</w:t>
      </w:r>
      <w:r w:rsidR="009E0DAE" w:rsidRPr="008C73DF">
        <w:rPr>
          <w:rFonts w:hAnsi="宋体"/>
          <w:szCs w:val="21"/>
        </w:rPr>
        <w:t>标准器</w:t>
      </w:r>
      <w:r w:rsidR="00454FD5" w:rsidRPr="008C73DF">
        <w:rPr>
          <w:rFonts w:hAnsi="宋体"/>
          <w:szCs w:val="21"/>
        </w:rPr>
        <w:t>、</w:t>
      </w:r>
      <w:r w:rsidR="009E0DAE" w:rsidRPr="008C73DF">
        <w:rPr>
          <w:rFonts w:hAnsi="宋体"/>
          <w:szCs w:val="21"/>
        </w:rPr>
        <w:t>配套设备及</w:t>
      </w:r>
      <w:r w:rsidR="00454FD5" w:rsidRPr="008C73DF">
        <w:rPr>
          <w:rFonts w:hAnsi="宋体"/>
          <w:szCs w:val="21"/>
        </w:rPr>
        <w:t>校准</w:t>
      </w:r>
      <w:r w:rsidR="00A56188">
        <w:rPr>
          <w:rFonts w:hAnsi="宋体" w:hint="eastAsia"/>
          <w:szCs w:val="21"/>
        </w:rPr>
        <w:t>用液</w:t>
      </w:r>
      <w:r w:rsidR="00454FD5" w:rsidRPr="008C73DF">
        <w:rPr>
          <w:rFonts w:hAnsi="宋体"/>
          <w:szCs w:val="21"/>
        </w:rPr>
        <w:t>体。</w:t>
      </w:r>
    </w:p>
    <w:p w:rsidR="00454FD5" w:rsidRPr="001B73C6" w:rsidRDefault="002F78B7" w:rsidP="00175C83">
      <w:pPr>
        <w:snapToGrid w:val="0"/>
        <w:spacing w:line="480" w:lineRule="exact"/>
        <w:ind w:firstLineChars="200" w:firstLine="420"/>
        <w:rPr>
          <w:rFonts w:hAnsi="宋体"/>
          <w:szCs w:val="21"/>
        </w:rPr>
      </w:pPr>
      <w:r w:rsidRPr="001B73C6">
        <w:rPr>
          <w:rFonts w:hAnsi="宋体"/>
          <w:szCs w:val="21"/>
        </w:rPr>
        <w:t>规范</w:t>
      </w:r>
      <w:r w:rsidR="000921CB" w:rsidRPr="001B73C6">
        <w:rPr>
          <w:rFonts w:hAnsi="宋体"/>
          <w:szCs w:val="21"/>
        </w:rPr>
        <w:t>中的</w:t>
      </w:r>
      <w:r w:rsidR="00454FD5" w:rsidRPr="001B73C6">
        <w:rPr>
          <w:rFonts w:hAnsi="宋体"/>
          <w:szCs w:val="21"/>
        </w:rPr>
        <w:t>环境条件为流量计校准的常规条件</w:t>
      </w:r>
      <w:r w:rsidR="00321FD1">
        <w:rPr>
          <w:rFonts w:hAnsi="宋体" w:hint="eastAsia"/>
          <w:szCs w:val="21"/>
        </w:rPr>
        <w:t>。</w:t>
      </w:r>
      <w:r w:rsidR="004B76BE" w:rsidRPr="001B73C6">
        <w:rPr>
          <w:rFonts w:hAnsi="宋体"/>
          <w:szCs w:val="21"/>
        </w:rPr>
        <w:t>需要注意的是，</w:t>
      </w:r>
      <w:r w:rsidR="00A56188" w:rsidRPr="001B73C6">
        <w:rPr>
          <w:rFonts w:hAnsi="宋体" w:hint="eastAsia"/>
          <w:szCs w:val="21"/>
        </w:rPr>
        <w:t>测试周围不能有辐射，在防爆区域开展校准工作时，所有设备设施及工具应符合</w:t>
      </w:r>
      <w:r w:rsidR="00A56188" w:rsidRPr="001B73C6">
        <w:rPr>
          <w:rFonts w:hAnsi="宋体" w:hint="eastAsia"/>
          <w:szCs w:val="21"/>
        </w:rPr>
        <w:t>GB 3836.1</w:t>
      </w:r>
      <w:r w:rsidR="00A56188" w:rsidRPr="001B73C6">
        <w:rPr>
          <w:rFonts w:hAnsi="宋体" w:hint="eastAsia"/>
          <w:szCs w:val="21"/>
        </w:rPr>
        <w:t>中相关安全防爆要求。</w:t>
      </w:r>
    </w:p>
    <w:p w:rsidR="00225E5B" w:rsidRPr="001B73C6" w:rsidRDefault="0047633E" w:rsidP="00175C83">
      <w:pPr>
        <w:snapToGrid w:val="0"/>
        <w:spacing w:line="480" w:lineRule="exact"/>
        <w:ind w:firstLineChars="200" w:firstLine="420"/>
        <w:rPr>
          <w:rFonts w:hAnsi="宋体"/>
          <w:szCs w:val="21"/>
        </w:rPr>
      </w:pPr>
      <w:r w:rsidRPr="001B73C6">
        <w:rPr>
          <w:rFonts w:hAnsi="宋体"/>
          <w:szCs w:val="21"/>
        </w:rPr>
        <w:t>目前，国内外多相流量计校准装置都采用标准表法，</w:t>
      </w:r>
      <w:r w:rsidR="004B76BE" w:rsidRPr="001B73C6">
        <w:rPr>
          <w:rFonts w:hAnsi="宋体"/>
          <w:szCs w:val="21"/>
        </w:rPr>
        <w:t>本规范</w:t>
      </w:r>
      <w:r w:rsidRPr="001B73C6">
        <w:rPr>
          <w:rFonts w:hAnsi="宋体"/>
          <w:szCs w:val="21"/>
        </w:rPr>
        <w:t>也是</w:t>
      </w:r>
      <w:r w:rsidR="004B76BE" w:rsidRPr="001B73C6">
        <w:rPr>
          <w:rFonts w:hAnsi="宋体"/>
          <w:szCs w:val="21"/>
        </w:rPr>
        <w:t>采用标准表法，</w:t>
      </w:r>
      <w:r w:rsidRPr="001B73C6">
        <w:rPr>
          <w:rFonts w:hAnsi="宋体"/>
          <w:szCs w:val="21"/>
        </w:rPr>
        <w:t>校准时所用的</w:t>
      </w:r>
      <w:r w:rsidR="004B33AC" w:rsidRPr="001B73C6">
        <w:rPr>
          <w:rFonts w:hAnsi="宋体"/>
          <w:szCs w:val="21"/>
        </w:rPr>
        <w:t>油、气、水标准流量计的准确度等级要求分别为不低于</w:t>
      </w:r>
      <w:r w:rsidR="004B33AC" w:rsidRPr="001B73C6">
        <w:rPr>
          <w:rFonts w:hAnsi="宋体"/>
          <w:szCs w:val="21"/>
        </w:rPr>
        <w:t>0.5</w:t>
      </w:r>
      <w:r w:rsidR="004B33AC" w:rsidRPr="001B73C6">
        <w:rPr>
          <w:rFonts w:hAnsi="宋体"/>
          <w:szCs w:val="21"/>
        </w:rPr>
        <w:t>级、</w:t>
      </w:r>
      <w:r w:rsidR="004B33AC" w:rsidRPr="001B73C6">
        <w:rPr>
          <w:rFonts w:hAnsi="宋体"/>
          <w:szCs w:val="21"/>
        </w:rPr>
        <w:t>0.5</w:t>
      </w:r>
      <w:r w:rsidR="004B33AC" w:rsidRPr="001B73C6">
        <w:rPr>
          <w:rFonts w:hAnsi="宋体"/>
          <w:szCs w:val="21"/>
        </w:rPr>
        <w:t>级和</w:t>
      </w:r>
      <w:r w:rsidR="004B33AC" w:rsidRPr="001B73C6">
        <w:rPr>
          <w:rFonts w:hAnsi="宋体"/>
          <w:szCs w:val="21"/>
        </w:rPr>
        <w:t>1.5</w:t>
      </w:r>
      <w:r w:rsidR="00E916BF" w:rsidRPr="001B73C6">
        <w:rPr>
          <w:rFonts w:hAnsi="宋体"/>
          <w:szCs w:val="21"/>
        </w:rPr>
        <w:t>级，</w:t>
      </w:r>
      <w:r w:rsidR="004B33AC" w:rsidRPr="001B73C6">
        <w:rPr>
          <w:rFonts w:hAnsi="宋体"/>
          <w:szCs w:val="21"/>
        </w:rPr>
        <w:t>此技术要求为常规油气水流量计能够达到的准确度等级。</w:t>
      </w:r>
      <w:r w:rsidR="00321FD1">
        <w:rPr>
          <w:rFonts w:hAnsi="宋体"/>
          <w:szCs w:val="21"/>
        </w:rPr>
        <w:t>标准器及配套设备均应有</w:t>
      </w:r>
      <w:r w:rsidRPr="001B73C6">
        <w:rPr>
          <w:rFonts w:hAnsi="宋体"/>
          <w:szCs w:val="21"/>
        </w:rPr>
        <w:t>有效的检定</w:t>
      </w:r>
      <w:r w:rsidRPr="001B73C6">
        <w:rPr>
          <w:rFonts w:hAnsi="宋体"/>
          <w:szCs w:val="21"/>
        </w:rPr>
        <w:t>/</w:t>
      </w:r>
      <w:r w:rsidRPr="001B73C6">
        <w:rPr>
          <w:rFonts w:hAnsi="宋体"/>
          <w:szCs w:val="21"/>
        </w:rPr>
        <w:t>校准证书。</w:t>
      </w:r>
    </w:p>
    <w:p w:rsidR="00225E5B" w:rsidRPr="008C73DF" w:rsidRDefault="004B76BE" w:rsidP="00175C83">
      <w:pPr>
        <w:snapToGrid w:val="0"/>
        <w:spacing w:line="480" w:lineRule="exact"/>
        <w:ind w:firstLineChars="200" w:firstLine="420"/>
        <w:rPr>
          <w:szCs w:val="21"/>
        </w:rPr>
      </w:pPr>
      <w:r w:rsidRPr="008C73DF">
        <w:rPr>
          <w:rFonts w:hAnsi="宋体"/>
          <w:szCs w:val="21"/>
        </w:rPr>
        <w:t>规范中规定了校准</w:t>
      </w:r>
      <w:r w:rsidR="00C6399C">
        <w:rPr>
          <w:rFonts w:hAnsi="宋体" w:hint="eastAsia"/>
          <w:szCs w:val="21"/>
        </w:rPr>
        <w:t>用液</w:t>
      </w:r>
      <w:r w:rsidRPr="008C73DF">
        <w:rPr>
          <w:rFonts w:hAnsi="宋体"/>
          <w:szCs w:val="21"/>
        </w:rPr>
        <w:t>体的介质要求。</w:t>
      </w:r>
    </w:p>
    <w:p w:rsidR="00454FD5" w:rsidRPr="008C73DF" w:rsidRDefault="00131018" w:rsidP="00175C83">
      <w:pPr>
        <w:snapToGrid w:val="0"/>
        <w:spacing w:line="480" w:lineRule="exact"/>
        <w:ind w:firstLineChars="200" w:firstLine="420"/>
        <w:rPr>
          <w:szCs w:val="21"/>
        </w:rPr>
      </w:pPr>
      <w:r w:rsidRPr="008C73DF">
        <w:rPr>
          <w:szCs w:val="21"/>
        </w:rPr>
        <w:t>7</w:t>
      </w:r>
      <w:r w:rsidRPr="008C73DF">
        <w:rPr>
          <w:rFonts w:hAnsi="宋体"/>
          <w:szCs w:val="21"/>
        </w:rPr>
        <w:t>）</w:t>
      </w:r>
      <w:r w:rsidR="00ED3E06" w:rsidRPr="008C73DF">
        <w:rPr>
          <w:rFonts w:hAnsi="宋体"/>
          <w:szCs w:val="21"/>
        </w:rPr>
        <w:t>第</w:t>
      </w:r>
      <w:r w:rsidRPr="008C73DF">
        <w:rPr>
          <w:rFonts w:hAnsi="宋体"/>
          <w:szCs w:val="21"/>
        </w:rPr>
        <w:t>七</w:t>
      </w:r>
      <w:r w:rsidR="00454FD5" w:rsidRPr="008C73DF">
        <w:rPr>
          <w:rFonts w:hAnsi="宋体"/>
          <w:szCs w:val="21"/>
        </w:rPr>
        <w:t>章</w:t>
      </w:r>
      <w:r w:rsidR="00F13230">
        <w:rPr>
          <w:rFonts w:hint="eastAsia"/>
          <w:szCs w:val="21"/>
        </w:rPr>
        <w:t>“</w:t>
      </w:r>
      <w:r w:rsidR="00F13230" w:rsidRPr="008C73DF">
        <w:rPr>
          <w:rFonts w:hAnsi="宋体"/>
          <w:szCs w:val="21"/>
        </w:rPr>
        <w:t>校准项目和校准方法</w:t>
      </w:r>
      <w:r w:rsidR="00F13230">
        <w:rPr>
          <w:rFonts w:hint="eastAsia"/>
          <w:szCs w:val="21"/>
        </w:rPr>
        <w:t>”</w:t>
      </w:r>
    </w:p>
    <w:p w:rsidR="009C406B" w:rsidRDefault="004A5A34" w:rsidP="00175C83">
      <w:pPr>
        <w:spacing w:line="480" w:lineRule="exact"/>
        <w:ind w:firstLineChars="200" w:firstLine="420"/>
        <w:rPr>
          <w:rFonts w:hAnsi="宋体"/>
          <w:szCs w:val="21"/>
        </w:rPr>
      </w:pPr>
      <w:r w:rsidRPr="008C73DF">
        <w:rPr>
          <w:rFonts w:hAnsi="宋体"/>
          <w:szCs w:val="21"/>
        </w:rPr>
        <w:t>多相</w:t>
      </w:r>
      <w:r w:rsidR="00815E2D" w:rsidRPr="008C73DF">
        <w:rPr>
          <w:rFonts w:hAnsi="宋体"/>
          <w:szCs w:val="21"/>
        </w:rPr>
        <w:t>流量计校准项目包括：</w:t>
      </w:r>
      <w:r w:rsidR="00815E2D" w:rsidRPr="00602CA9">
        <w:rPr>
          <w:rFonts w:hAnsi="宋体"/>
          <w:szCs w:val="21"/>
        </w:rPr>
        <w:t>随机文件、</w:t>
      </w:r>
      <w:r w:rsidR="00815E2D" w:rsidRPr="008C73DF">
        <w:rPr>
          <w:rFonts w:hAnsi="宋体"/>
          <w:szCs w:val="21"/>
        </w:rPr>
        <w:t>外观、密封性和</w:t>
      </w:r>
      <w:r w:rsidR="009C406B">
        <w:rPr>
          <w:rFonts w:hAnsi="宋体" w:hint="eastAsia"/>
          <w:szCs w:val="21"/>
        </w:rPr>
        <w:t>测量</w:t>
      </w:r>
      <w:r w:rsidRPr="008C73DF">
        <w:rPr>
          <w:rFonts w:hAnsi="宋体"/>
          <w:szCs w:val="21"/>
        </w:rPr>
        <w:t>误差</w:t>
      </w:r>
      <w:r w:rsidR="00815E2D" w:rsidRPr="008C73DF">
        <w:rPr>
          <w:rFonts w:hAnsi="宋体"/>
          <w:szCs w:val="21"/>
        </w:rPr>
        <w:t>。</w:t>
      </w:r>
    </w:p>
    <w:p w:rsidR="009C406B" w:rsidRDefault="00815E2D" w:rsidP="00175C83">
      <w:pPr>
        <w:spacing w:line="480" w:lineRule="exact"/>
        <w:ind w:firstLineChars="200" w:firstLine="420"/>
        <w:rPr>
          <w:szCs w:val="21"/>
        </w:rPr>
      </w:pPr>
      <w:r w:rsidRPr="008C73DF">
        <w:rPr>
          <w:rFonts w:hAnsi="宋体"/>
          <w:szCs w:val="21"/>
        </w:rPr>
        <w:t>本</w:t>
      </w:r>
      <w:r w:rsidR="009C406B">
        <w:rPr>
          <w:rFonts w:hAnsi="宋体" w:hint="eastAsia"/>
          <w:szCs w:val="21"/>
        </w:rPr>
        <w:t>规范</w:t>
      </w:r>
      <w:r w:rsidRPr="008C73DF">
        <w:rPr>
          <w:rFonts w:hAnsi="宋体"/>
          <w:szCs w:val="21"/>
        </w:rPr>
        <w:t>是以厂家标称的液体流量、气体流量和含水率技术指标为基础对多相流量计进行性能评价，需要厂家提供随机文件才能进行校准，所以将随机文件加入到校准项目中。</w:t>
      </w:r>
    </w:p>
    <w:p w:rsidR="009C406B" w:rsidRDefault="002C6808" w:rsidP="00175C83">
      <w:pPr>
        <w:spacing w:line="480" w:lineRule="exact"/>
        <w:ind w:firstLineChars="200" w:firstLine="420"/>
        <w:rPr>
          <w:szCs w:val="21"/>
        </w:rPr>
      </w:pPr>
      <w:r w:rsidRPr="008C73DF">
        <w:rPr>
          <w:rFonts w:hAnsi="宋体"/>
          <w:szCs w:val="21"/>
        </w:rPr>
        <w:t>外观和密封性校准项目</w:t>
      </w:r>
      <w:r w:rsidR="00AE1278" w:rsidRPr="008C73DF">
        <w:rPr>
          <w:rFonts w:hAnsi="宋体"/>
          <w:szCs w:val="21"/>
        </w:rPr>
        <w:t>中的各项要求都是流量计的常规规定</w:t>
      </w:r>
      <w:r w:rsidRPr="008C73DF">
        <w:rPr>
          <w:rFonts w:hAnsi="宋体"/>
          <w:szCs w:val="21"/>
        </w:rPr>
        <w:t>，都采用目测的方法直接进行检查。</w:t>
      </w:r>
    </w:p>
    <w:p w:rsidR="00175034" w:rsidRPr="008C73DF" w:rsidRDefault="009C406B" w:rsidP="00175C83">
      <w:pPr>
        <w:spacing w:line="480" w:lineRule="exact"/>
        <w:ind w:firstLineChars="200" w:firstLine="420"/>
        <w:rPr>
          <w:szCs w:val="21"/>
        </w:rPr>
      </w:pPr>
      <w:r>
        <w:rPr>
          <w:rFonts w:hAnsi="宋体" w:hint="eastAsia"/>
          <w:szCs w:val="21"/>
        </w:rPr>
        <w:t>测量</w:t>
      </w:r>
      <w:r w:rsidR="00533F13" w:rsidRPr="008C73DF">
        <w:rPr>
          <w:rFonts w:hAnsi="宋体"/>
          <w:szCs w:val="21"/>
        </w:rPr>
        <w:t>误差的校准方法包括</w:t>
      </w:r>
      <w:r w:rsidR="00533F13" w:rsidRPr="008C73DF">
        <w:rPr>
          <w:rFonts w:hAnsi="宋体"/>
        </w:rPr>
        <w:t>校准点的选择、</w:t>
      </w:r>
      <w:r>
        <w:rPr>
          <w:rFonts w:hAnsi="宋体" w:hint="eastAsia"/>
        </w:rPr>
        <w:t>校准前准备、</w:t>
      </w:r>
      <w:r w:rsidR="00533F13" w:rsidRPr="008C73DF">
        <w:rPr>
          <w:rFonts w:hAnsi="宋体"/>
        </w:rPr>
        <w:t>校准</w:t>
      </w:r>
      <w:r>
        <w:rPr>
          <w:rFonts w:hAnsi="宋体" w:hint="eastAsia"/>
        </w:rPr>
        <w:t>步骤</w:t>
      </w:r>
      <w:r w:rsidR="0009187A" w:rsidRPr="008C73DF">
        <w:rPr>
          <w:rFonts w:hAnsi="宋体"/>
        </w:rPr>
        <w:t>、</w:t>
      </w:r>
      <w:r w:rsidR="00533F13" w:rsidRPr="008C73DF">
        <w:rPr>
          <w:rFonts w:hAnsi="宋体"/>
        </w:rPr>
        <w:t>校准</w:t>
      </w:r>
      <w:r>
        <w:rPr>
          <w:rFonts w:hAnsi="宋体" w:hint="eastAsia"/>
        </w:rPr>
        <w:t>结果</w:t>
      </w:r>
      <w:r w:rsidR="00533F13" w:rsidRPr="008C73DF">
        <w:rPr>
          <w:rFonts w:hAnsi="宋体"/>
        </w:rPr>
        <w:t>计算</w:t>
      </w:r>
      <w:r w:rsidR="00175034" w:rsidRPr="008C73DF">
        <w:rPr>
          <w:rFonts w:hAnsi="宋体"/>
        </w:rPr>
        <w:t>。</w:t>
      </w:r>
    </w:p>
    <w:p w:rsidR="00ED53AF" w:rsidRPr="008C73DF" w:rsidRDefault="00131018" w:rsidP="00175C83">
      <w:pPr>
        <w:snapToGrid w:val="0"/>
        <w:spacing w:line="480" w:lineRule="exact"/>
        <w:ind w:firstLineChars="200" w:firstLine="420"/>
        <w:rPr>
          <w:szCs w:val="21"/>
        </w:rPr>
      </w:pPr>
      <w:r w:rsidRPr="008C73DF">
        <w:rPr>
          <w:szCs w:val="21"/>
        </w:rPr>
        <w:t>8</w:t>
      </w:r>
      <w:r w:rsidRPr="008C73DF">
        <w:rPr>
          <w:rFonts w:hAnsi="宋体"/>
          <w:szCs w:val="21"/>
        </w:rPr>
        <w:t>）</w:t>
      </w:r>
      <w:r w:rsidR="00ED3E06" w:rsidRPr="008C73DF">
        <w:rPr>
          <w:rFonts w:hAnsi="宋体"/>
          <w:szCs w:val="21"/>
        </w:rPr>
        <w:t>第</w:t>
      </w:r>
      <w:r w:rsidRPr="008C73DF">
        <w:rPr>
          <w:rFonts w:hAnsi="宋体"/>
          <w:szCs w:val="21"/>
        </w:rPr>
        <w:t>八</w:t>
      </w:r>
      <w:r w:rsidR="00ED3E06" w:rsidRPr="008C73DF">
        <w:rPr>
          <w:rFonts w:hAnsi="宋体"/>
          <w:szCs w:val="21"/>
        </w:rPr>
        <w:t>章</w:t>
      </w:r>
      <w:r w:rsidR="00F13230">
        <w:rPr>
          <w:rFonts w:hint="eastAsia"/>
          <w:szCs w:val="21"/>
        </w:rPr>
        <w:t>“</w:t>
      </w:r>
      <w:r w:rsidR="00FE105E">
        <w:rPr>
          <w:rFonts w:hAnsi="宋体"/>
          <w:szCs w:val="21"/>
        </w:rPr>
        <w:t>校准结果</w:t>
      </w:r>
      <w:r w:rsidR="00F13230" w:rsidRPr="008C73DF">
        <w:rPr>
          <w:rFonts w:hAnsi="宋体"/>
          <w:szCs w:val="21"/>
        </w:rPr>
        <w:t>表达</w:t>
      </w:r>
      <w:r w:rsidR="00F13230">
        <w:rPr>
          <w:rFonts w:hint="eastAsia"/>
          <w:szCs w:val="21"/>
        </w:rPr>
        <w:t>”</w:t>
      </w:r>
    </w:p>
    <w:p w:rsidR="00C10746" w:rsidRPr="00C10746" w:rsidRDefault="000D7C94" w:rsidP="00175C83">
      <w:pPr>
        <w:spacing w:line="480" w:lineRule="exact"/>
        <w:ind w:firstLineChars="200" w:firstLine="420"/>
        <w:rPr>
          <w:rFonts w:hAnsi="宋体"/>
          <w:szCs w:val="21"/>
        </w:rPr>
      </w:pPr>
      <w:r>
        <w:rPr>
          <w:rFonts w:hAnsi="宋体" w:hint="eastAsia"/>
          <w:szCs w:val="21"/>
        </w:rPr>
        <w:t>多相流量计</w:t>
      </w:r>
      <w:r w:rsidR="00C10746" w:rsidRPr="00C10746">
        <w:rPr>
          <w:rFonts w:hAnsi="宋体" w:hint="eastAsia"/>
          <w:szCs w:val="21"/>
        </w:rPr>
        <w:t>校准报告</w:t>
      </w:r>
      <w:r w:rsidR="0022508A">
        <w:rPr>
          <w:rFonts w:hAnsi="宋体" w:hint="eastAsia"/>
          <w:szCs w:val="21"/>
        </w:rPr>
        <w:t>包括：校准报告封面格式、内页</w:t>
      </w:r>
      <w:r w:rsidR="00C10746" w:rsidRPr="00C10746">
        <w:rPr>
          <w:rFonts w:hAnsi="宋体" w:hint="eastAsia"/>
          <w:szCs w:val="21"/>
        </w:rPr>
        <w:t>格式</w:t>
      </w:r>
      <w:r w:rsidR="0022508A">
        <w:rPr>
          <w:rFonts w:hAnsi="宋体" w:hint="eastAsia"/>
          <w:szCs w:val="21"/>
        </w:rPr>
        <w:t>及多相流量计校准数据汇总表</w:t>
      </w:r>
      <w:r w:rsidR="00C10746" w:rsidRPr="00C10746">
        <w:rPr>
          <w:rFonts w:hAnsi="宋体" w:hint="eastAsia"/>
          <w:szCs w:val="21"/>
        </w:rPr>
        <w:t>。多相流量计校准结果的测量不确定度评定按</w:t>
      </w:r>
      <w:r w:rsidR="00C10746" w:rsidRPr="00C10746">
        <w:rPr>
          <w:rFonts w:hAnsi="宋体"/>
          <w:szCs w:val="21"/>
        </w:rPr>
        <w:t>JJF</w:t>
      </w:r>
      <w:r w:rsidR="00C10746" w:rsidRPr="00C10746">
        <w:rPr>
          <w:rFonts w:hAnsi="宋体" w:hint="eastAsia"/>
          <w:szCs w:val="21"/>
        </w:rPr>
        <w:t xml:space="preserve"> </w:t>
      </w:r>
      <w:r w:rsidR="00C10746" w:rsidRPr="00C10746">
        <w:rPr>
          <w:rFonts w:hAnsi="宋体"/>
          <w:szCs w:val="21"/>
        </w:rPr>
        <w:t>1059</w:t>
      </w:r>
      <w:r w:rsidR="00C10746" w:rsidRPr="00C10746">
        <w:rPr>
          <w:rFonts w:hAnsi="宋体" w:hint="eastAsia"/>
          <w:szCs w:val="21"/>
        </w:rPr>
        <w:t>.1</w:t>
      </w:r>
      <w:r w:rsidR="00C10746" w:rsidRPr="00C10746">
        <w:rPr>
          <w:rFonts w:hAnsi="宋体" w:hint="eastAsia"/>
          <w:szCs w:val="21"/>
        </w:rPr>
        <w:t>中规定的方法。</w:t>
      </w:r>
    </w:p>
    <w:p w:rsidR="00DD76D4" w:rsidRPr="008C73DF" w:rsidRDefault="00131018" w:rsidP="00175C83">
      <w:pPr>
        <w:spacing w:line="480" w:lineRule="exact"/>
        <w:ind w:firstLineChars="200" w:firstLine="420"/>
      </w:pPr>
      <w:r w:rsidRPr="008C73DF">
        <w:rPr>
          <w:szCs w:val="21"/>
        </w:rPr>
        <w:t>9</w:t>
      </w:r>
      <w:r w:rsidRPr="008C73DF">
        <w:rPr>
          <w:rFonts w:hAnsi="宋体"/>
          <w:szCs w:val="21"/>
        </w:rPr>
        <w:t>）</w:t>
      </w:r>
      <w:r w:rsidR="00ED3E06" w:rsidRPr="008C73DF">
        <w:rPr>
          <w:rFonts w:hAnsi="宋体"/>
        </w:rPr>
        <w:t>第</w:t>
      </w:r>
      <w:r w:rsidRPr="008C73DF">
        <w:rPr>
          <w:rFonts w:hAnsi="宋体"/>
        </w:rPr>
        <w:t>九</w:t>
      </w:r>
      <w:r w:rsidR="00ED3E06" w:rsidRPr="008C73DF">
        <w:rPr>
          <w:rFonts w:hAnsi="宋体"/>
        </w:rPr>
        <w:t>章</w:t>
      </w:r>
      <w:r w:rsidR="00F13230">
        <w:rPr>
          <w:rFonts w:hint="eastAsia"/>
        </w:rPr>
        <w:t>“</w:t>
      </w:r>
      <w:r w:rsidR="00F13230" w:rsidRPr="008C73DF">
        <w:rPr>
          <w:rFonts w:hAnsi="宋体"/>
        </w:rPr>
        <w:t>复校准时间间隔</w:t>
      </w:r>
      <w:r w:rsidR="00F13230">
        <w:rPr>
          <w:rFonts w:hint="eastAsia"/>
        </w:rPr>
        <w:t>”</w:t>
      </w:r>
    </w:p>
    <w:p w:rsidR="000117EF" w:rsidRPr="000117EF" w:rsidRDefault="000117EF" w:rsidP="00175C83">
      <w:pPr>
        <w:spacing w:line="480" w:lineRule="exact"/>
        <w:ind w:firstLineChars="200" w:firstLine="420"/>
        <w:rPr>
          <w:rFonts w:hAnsi="宋体"/>
        </w:rPr>
      </w:pPr>
      <w:r w:rsidRPr="000117EF">
        <w:rPr>
          <w:rFonts w:hAnsi="宋体" w:hint="eastAsia"/>
        </w:rPr>
        <w:t>由于复校时间间隔的长短是由仪器的使用情况、使用者、仪器本身质量等诸因素所决定的，因此，送校单位可根据实际使用情况自主决定复校时间间隔。</w:t>
      </w:r>
      <w:r w:rsidR="003A58C1">
        <w:rPr>
          <w:rFonts w:hAnsi="宋体" w:hint="eastAsia"/>
        </w:rPr>
        <w:t>本规范给出</w:t>
      </w:r>
      <w:r w:rsidR="003A58C1" w:rsidRPr="000117EF">
        <w:rPr>
          <w:rFonts w:hAnsi="宋体" w:hint="eastAsia"/>
        </w:rPr>
        <w:t>多相流量计的复校准时间间隔建议</w:t>
      </w:r>
      <w:r w:rsidR="00411F43">
        <w:rPr>
          <w:rFonts w:hAnsi="宋体" w:hint="eastAsia"/>
        </w:rPr>
        <w:t>为</w:t>
      </w:r>
      <w:r w:rsidR="00411F43">
        <w:rPr>
          <w:rFonts w:hAnsi="宋体" w:hint="eastAsia"/>
        </w:rPr>
        <w:t>12</w:t>
      </w:r>
      <w:r w:rsidR="00411F43">
        <w:rPr>
          <w:rFonts w:hAnsi="宋体" w:hint="eastAsia"/>
        </w:rPr>
        <w:t>个</w:t>
      </w:r>
      <w:r w:rsidR="00411F43">
        <w:rPr>
          <w:rFonts w:hAnsi="宋体"/>
        </w:rPr>
        <w:t>月</w:t>
      </w:r>
      <w:r w:rsidR="003A58C1" w:rsidRPr="000117EF">
        <w:rPr>
          <w:rFonts w:hAnsi="宋体" w:hint="eastAsia"/>
        </w:rPr>
        <w:t>。</w:t>
      </w:r>
    </w:p>
    <w:p w:rsidR="000A3C18" w:rsidRPr="000A3C18" w:rsidRDefault="000A3C18" w:rsidP="000A3C18">
      <w:pPr>
        <w:pStyle w:val="1"/>
        <w:spacing w:line="480" w:lineRule="exact"/>
        <w:jc w:val="both"/>
        <w:rPr>
          <w:rFonts w:ascii="黑体" w:eastAsia="黑体" w:hAnsi="黑体" w:cs="黑体"/>
          <w:szCs w:val="24"/>
        </w:rPr>
      </w:pPr>
      <w:bookmarkStart w:id="9" w:name="_Toc139957562"/>
      <w:r w:rsidRPr="000A3C18">
        <w:rPr>
          <w:rFonts w:ascii="黑体" w:eastAsia="黑体" w:hAnsi="黑体" w:cs="黑体" w:hint="eastAsia"/>
          <w:szCs w:val="24"/>
        </w:rPr>
        <w:t>三、对重要条款的解释</w:t>
      </w:r>
      <w:bookmarkEnd w:id="9"/>
    </w:p>
    <w:p w:rsidR="00EB46F2" w:rsidRDefault="00EB46F2" w:rsidP="00F37E8B">
      <w:pPr>
        <w:spacing w:line="480" w:lineRule="exact"/>
        <w:ind w:firstLineChars="200" w:firstLine="420"/>
        <w:rPr>
          <w:rFonts w:hAnsi="宋体"/>
        </w:rPr>
      </w:pPr>
      <w:r>
        <w:rPr>
          <w:rFonts w:hAnsi="宋体" w:hint="eastAsia"/>
        </w:rPr>
        <w:t>1</w:t>
      </w:r>
      <w:r>
        <w:rPr>
          <w:rFonts w:hAnsi="宋体" w:hint="eastAsia"/>
        </w:rPr>
        <w:t>）对</w:t>
      </w:r>
      <w:r w:rsidR="00B66618">
        <w:rPr>
          <w:rFonts w:hAnsi="宋体" w:hint="eastAsia"/>
        </w:rPr>
        <w:t>第</w:t>
      </w:r>
      <w:r w:rsidR="00B66618">
        <w:rPr>
          <w:rFonts w:hAnsi="宋体" w:hint="eastAsia"/>
        </w:rPr>
        <w:t>5</w:t>
      </w:r>
      <w:r w:rsidR="00B66618">
        <w:rPr>
          <w:rFonts w:hAnsi="宋体" w:hint="eastAsia"/>
        </w:rPr>
        <w:t>章</w:t>
      </w:r>
      <w:r>
        <w:rPr>
          <w:rFonts w:hAnsi="宋体" w:hint="eastAsia"/>
        </w:rPr>
        <w:t>计量特性的解释</w:t>
      </w:r>
    </w:p>
    <w:p w:rsidR="009A02DD" w:rsidRDefault="000F0F86" w:rsidP="00F37E8B">
      <w:pPr>
        <w:spacing w:line="480" w:lineRule="exact"/>
        <w:ind w:firstLineChars="200" w:firstLine="420"/>
        <w:rPr>
          <w:rFonts w:hAnsi="宋体"/>
        </w:rPr>
      </w:pPr>
      <w:r>
        <w:rPr>
          <w:rFonts w:hAnsi="宋体" w:hint="eastAsia"/>
        </w:rPr>
        <w:t>通过调研国内</w:t>
      </w:r>
      <w:r w:rsidR="000D7C94">
        <w:rPr>
          <w:rFonts w:hAnsi="宋体" w:hint="eastAsia"/>
        </w:rPr>
        <w:t>10</w:t>
      </w:r>
      <w:r w:rsidR="000D7C94">
        <w:rPr>
          <w:rFonts w:hAnsi="宋体" w:hint="eastAsia"/>
        </w:rPr>
        <w:t>几家</w:t>
      </w:r>
      <w:r>
        <w:rPr>
          <w:rFonts w:hAnsi="宋体" w:hint="eastAsia"/>
        </w:rPr>
        <w:t>多相流量计</w:t>
      </w:r>
      <w:r w:rsidR="000D7C94">
        <w:rPr>
          <w:rFonts w:hAnsi="宋体" w:hint="eastAsia"/>
        </w:rPr>
        <w:t>厂家装置的技术指标</w:t>
      </w:r>
      <w:r>
        <w:rPr>
          <w:rFonts w:hAnsi="宋体" w:hint="eastAsia"/>
        </w:rPr>
        <w:t>，</w:t>
      </w:r>
      <w:r w:rsidR="000D7C94">
        <w:rPr>
          <w:rFonts w:hAnsi="宋体" w:hint="eastAsia"/>
        </w:rPr>
        <w:t>部分分离式多相流量计各计量参数技术指标不受含气率影响，但不分离式多相流量计各计量参数技术指标受含气率影响比较大，因此本规</w:t>
      </w:r>
      <w:r w:rsidR="000D7C94">
        <w:rPr>
          <w:rFonts w:hAnsi="宋体" w:hint="eastAsia"/>
        </w:rPr>
        <w:lastRenderedPageBreak/>
        <w:t>范在给出计量参数测量误差时对含水率范围进行分段，主要参照不分离式多相流量计技术指标</w:t>
      </w:r>
      <w:r w:rsidR="00ED2374">
        <w:rPr>
          <w:rFonts w:hAnsi="宋体" w:hint="eastAsia"/>
        </w:rPr>
        <w:t>形</w:t>
      </w:r>
      <w:r w:rsidR="00F45FD9">
        <w:rPr>
          <w:rFonts w:hAnsi="宋体" w:hint="eastAsia"/>
        </w:rPr>
        <w:t>式</w:t>
      </w:r>
      <w:r w:rsidR="000D7C94">
        <w:rPr>
          <w:rFonts w:hAnsi="宋体" w:hint="eastAsia"/>
        </w:rPr>
        <w:t>见表</w:t>
      </w:r>
      <w:r w:rsidR="000D7C94">
        <w:rPr>
          <w:rFonts w:hAnsi="宋体" w:hint="eastAsia"/>
        </w:rPr>
        <w:t>1</w:t>
      </w:r>
      <w:r w:rsidR="00082B35">
        <w:rPr>
          <w:rFonts w:hAnsi="宋体" w:hint="eastAsia"/>
        </w:rPr>
        <w:t>某厂家示例</w:t>
      </w:r>
      <w:r w:rsidR="000D7C94">
        <w:rPr>
          <w:rFonts w:hAnsi="宋体" w:hint="eastAsia"/>
        </w:rPr>
        <w:t>，</w:t>
      </w:r>
      <w:r>
        <w:rPr>
          <w:rFonts w:hAnsi="宋体" w:hint="eastAsia"/>
        </w:rPr>
        <w:t>给出液体流量、气体流量及含水率等各计量参数的测量误差要求</w:t>
      </w:r>
      <w:r w:rsidR="00DF3785">
        <w:rPr>
          <w:rFonts w:hAnsi="宋体" w:hint="eastAsia"/>
        </w:rPr>
        <w:t>。</w:t>
      </w:r>
    </w:p>
    <w:p w:rsidR="00DC7326" w:rsidRPr="00175C83" w:rsidRDefault="00DC7326" w:rsidP="00EE6A2D">
      <w:pPr>
        <w:spacing w:beforeLines="50" w:before="156" w:afterLines="50" w:after="156"/>
        <w:jc w:val="center"/>
        <w:rPr>
          <w:rFonts w:ascii="黑体" w:eastAsia="黑体" w:hAnsi="黑体" w:cs="宋体"/>
          <w:bCs/>
        </w:rPr>
      </w:pPr>
      <w:r w:rsidRPr="00F74B4A">
        <w:rPr>
          <w:rFonts w:ascii="黑体" w:eastAsia="黑体" w:hAnsi="黑体" w:cs="宋体" w:hint="eastAsia"/>
          <w:bCs/>
        </w:rPr>
        <w:t>表</w:t>
      </w:r>
      <w:r w:rsidRPr="00F74B4A">
        <w:rPr>
          <w:rFonts w:ascii="黑体" w:eastAsia="黑体" w:hAnsi="黑体" w:cs="宋体"/>
          <w:bCs/>
        </w:rPr>
        <w:t xml:space="preserve">1  </w:t>
      </w:r>
      <w:r w:rsidR="000D7C94">
        <w:rPr>
          <w:rFonts w:ascii="黑体" w:eastAsia="黑体" w:hAnsi="黑体" w:cs="宋体" w:hint="eastAsia"/>
          <w:bCs/>
        </w:rPr>
        <w:t>不分离式</w:t>
      </w:r>
      <w:r w:rsidRPr="00F74B4A">
        <w:rPr>
          <w:rFonts w:ascii="黑体" w:eastAsia="黑体" w:hAnsi="黑体" w:cs="宋体" w:hint="eastAsia"/>
          <w:bCs/>
        </w:rPr>
        <w:t>多相流量计</w:t>
      </w:r>
      <w:r w:rsidR="00332A2E">
        <w:rPr>
          <w:rFonts w:ascii="黑体" w:eastAsia="黑体" w:hAnsi="黑体" w:cs="宋体" w:hint="eastAsia"/>
          <w:bCs/>
        </w:rPr>
        <w:t>技术</w:t>
      </w:r>
      <w:r>
        <w:rPr>
          <w:rFonts w:ascii="黑体" w:eastAsia="黑体" w:hAnsi="黑体" w:cs="宋体" w:hint="eastAsia"/>
          <w:bCs/>
        </w:rPr>
        <w:t>指标</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2552"/>
        <w:gridCol w:w="2491"/>
      </w:tblGrid>
      <w:tr w:rsidR="00DC7326" w:rsidRPr="00F74B4A" w:rsidTr="00BB3D99">
        <w:trPr>
          <w:trHeight w:hRule="exact" w:val="340"/>
          <w:jc w:val="center"/>
        </w:trPr>
        <w:tc>
          <w:tcPr>
            <w:tcW w:w="2049" w:type="dxa"/>
            <w:vAlign w:val="center"/>
          </w:tcPr>
          <w:p w:rsidR="00DC7326" w:rsidRPr="00F74B4A" w:rsidRDefault="00DC7326" w:rsidP="000B684C">
            <w:pPr>
              <w:jc w:val="center"/>
              <w:rPr>
                <w:rFonts w:ascii="宋体"/>
                <w:kern w:val="0"/>
              </w:rPr>
            </w:pPr>
            <w:r>
              <w:rPr>
                <w:rFonts w:ascii="宋体" w:hAnsi="宋体" w:cs="宋体" w:hint="eastAsia"/>
                <w:kern w:val="0"/>
              </w:rPr>
              <w:t>含气率范围</w:t>
            </w:r>
          </w:p>
        </w:tc>
        <w:tc>
          <w:tcPr>
            <w:tcW w:w="2552" w:type="dxa"/>
            <w:vAlign w:val="center"/>
          </w:tcPr>
          <w:p w:rsidR="00DC7326" w:rsidRDefault="00DC7326" w:rsidP="000B684C">
            <w:pPr>
              <w:jc w:val="center"/>
              <w:rPr>
                <w:rFonts w:ascii="宋体" w:hAnsi="宋体" w:cs="宋体"/>
                <w:kern w:val="0"/>
              </w:rPr>
            </w:pPr>
            <w:r>
              <w:rPr>
                <w:rFonts w:ascii="宋体" w:hAnsi="宋体" w:cs="宋体" w:hint="eastAsia"/>
                <w:kern w:val="0"/>
              </w:rPr>
              <w:t>计量参数</w:t>
            </w:r>
          </w:p>
        </w:tc>
        <w:tc>
          <w:tcPr>
            <w:tcW w:w="2491" w:type="dxa"/>
            <w:vAlign w:val="center"/>
          </w:tcPr>
          <w:p w:rsidR="00DC7326" w:rsidRPr="00F74B4A" w:rsidRDefault="00CE2ECF" w:rsidP="000B684C">
            <w:pPr>
              <w:jc w:val="center"/>
              <w:rPr>
                <w:rFonts w:ascii="宋体"/>
                <w:kern w:val="0"/>
                <w:vertAlign w:val="superscript"/>
              </w:rPr>
            </w:pPr>
            <w:r>
              <w:rPr>
                <w:rFonts w:ascii="宋体" w:hAnsi="宋体" w:cs="宋体" w:hint="eastAsia"/>
                <w:kern w:val="0"/>
              </w:rPr>
              <w:t>测量</w:t>
            </w:r>
            <w:r w:rsidR="00DC7326" w:rsidRPr="00F74B4A">
              <w:rPr>
                <w:rFonts w:ascii="宋体" w:hAnsi="宋体" w:cs="宋体" w:hint="eastAsia"/>
                <w:kern w:val="0"/>
              </w:rPr>
              <w:t>误差</w:t>
            </w:r>
          </w:p>
        </w:tc>
      </w:tr>
      <w:tr w:rsidR="00DC7326" w:rsidRPr="00F74B4A" w:rsidTr="00BB3D99">
        <w:trPr>
          <w:trHeight w:hRule="exact" w:val="340"/>
          <w:jc w:val="center"/>
        </w:trPr>
        <w:tc>
          <w:tcPr>
            <w:tcW w:w="2049" w:type="dxa"/>
            <w:vMerge w:val="restart"/>
            <w:vAlign w:val="center"/>
          </w:tcPr>
          <w:p w:rsidR="00DC7326" w:rsidRDefault="00DC7326" w:rsidP="000B684C">
            <w:pPr>
              <w:jc w:val="center"/>
              <w:rPr>
                <w:rFonts w:ascii="宋体" w:hAnsi="宋体" w:cs="宋体"/>
                <w:kern w:val="0"/>
              </w:rPr>
            </w:pPr>
            <w:r>
              <w:rPr>
                <w:rFonts w:ascii="宋体" w:hAnsi="宋体" w:cs="宋体" w:hint="eastAsia"/>
                <w:kern w:val="0"/>
              </w:rPr>
              <w:t>（0</w:t>
            </w:r>
            <w:r w:rsidRPr="00F74B4A">
              <w:rPr>
                <w:rFonts w:ascii="宋体" w:cs="宋体" w:hint="eastAsia"/>
                <w:kern w:val="0"/>
              </w:rPr>
              <w:t>～</w:t>
            </w:r>
            <w:r>
              <w:rPr>
                <w:rFonts w:ascii="宋体" w:cs="宋体" w:hint="eastAsia"/>
                <w:kern w:val="0"/>
              </w:rPr>
              <w:t>90</w:t>
            </w:r>
            <w:r>
              <w:rPr>
                <w:rFonts w:ascii="宋体" w:hAnsi="宋体" w:cs="宋体" w:hint="eastAsia"/>
                <w:kern w:val="0"/>
              </w:rPr>
              <w:t>）</w:t>
            </w:r>
            <w:r w:rsidRPr="00F74B4A">
              <w:rPr>
                <w:rFonts w:ascii="宋体" w:hAnsi="宋体" w:cs="宋体"/>
                <w:kern w:val="0"/>
              </w:rPr>
              <w:t>%</w:t>
            </w:r>
          </w:p>
          <w:p w:rsidR="00DC7326" w:rsidRPr="00F74B4A" w:rsidRDefault="00DC7326" w:rsidP="000B684C">
            <w:pPr>
              <w:jc w:val="center"/>
              <w:rPr>
                <w:rFonts w:ascii="宋体"/>
              </w:rPr>
            </w:pPr>
            <w:r>
              <w:rPr>
                <w:rFonts w:ascii="宋体" w:hAnsi="宋体" w:cs="宋体" w:hint="eastAsia"/>
                <w:kern w:val="0"/>
              </w:rPr>
              <w:t>（含90%）</w:t>
            </w:r>
          </w:p>
        </w:tc>
        <w:tc>
          <w:tcPr>
            <w:tcW w:w="2552" w:type="dxa"/>
            <w:vAlign w:val="center"/>
          </w:tcPr>
          <w:p w:rsidR="00DC7326" w:rsidRDefault="00DC7326" w:rsidP="00DC7326">
            <w:pPr>
              <w:jc w:val="center"/>
              <w:rPr>
                <w:rFonts w:ascii="宋体" w:hAnsi="宋体" w:cs="宋体"/>
                <w:kern w:val="0"/>
              </w:rPr>
            </w:pPr>
            <w:r w:rsidRPr="00F74B4A">
              <w:rPr>
                <w:rFonts w:ascii="宋体" w:hAnsi="宋体" w:cs="宋体" w:hint="eastAsia"/>
              </w:rPr>
              <w:t>液</w:t>
            </w:r>
            <w:r w:rsidR="000D7C94">
              <w:rPr>
                <w:rFonts w:ascii="宋体" w:hAnsi="宋体" w:cs="宋体" w:hint="eastAsia"/>
              </w:rPr>
              <w:t>体流</w:t>
            </w:r>
            <w:r w:rsidRPr="00F74B4A">
              <w:rPr>
                <w:rFonts w:ascii="宋体" w:hAnsi="宋体" w:cs="宋体" w:hint="eastAsia"/>
              </w:rPr>
              <w:t>量</w:t>
            </w:r>
          </w:p>
        </w:tc>
        <w:tc>
          <w:tcPr>
            <w:tcW w:w="2491" w:type="dxa"/>
            <w:vAlign w:val="center"/>
          </w:tcPr>
          <w:p w:rsidR="00DC7326" w:rsidRPr="00F74B4A" w:rsidRDefault="00DC7326" w:rsidP="00DC7326">
            <w:pPr>
              <w:jc w:val="center"/>
              <w:rPr>
                <w:rFonts w:ascii="宋体"/>
                <w:kern w:val="0"/>
              </w:rPr>
            </w:pPr>
            <w:r>
              <w:rPr>
                <w:rFonts w:ascii="宋体" w:hAnsi="宋体" w:cs="宋体"/>
                <w:kern w:val="0"/>
              </w:rPr>
              <w:t>±</w:t>
            </w:r>
            <w:r>
              <w:rPr>
                <w:rFonts w:ascii="宋体" w:hAnsi="宋体" w:cs="宋体" w:hint="eastAsia"/>
                <w:kern w:val="0"/>
              </w:rPr>
              <w:t>（2</w:t>
            </w:r>
            <w:r w:rsidRPr="00F74B4A">
              <w:rPr>
                <w:rFonts w:ascii="宋体" w:hAnsi="宋体" w:cs="宋体"/>
                <w:kern w:val="0"/>
              </w:rPr>
              <w:t>%</w:t>
            </w:r>
            <w:r w:rsidRPr="00F74B4A">
              <w:rPr>
                <w:rFonts w:ascii="宋体" w:cs="宋体" w:hint="eastAsia"/>
                <w:kern w:val="0"/>
              </w:rPr>
              <w:t>～</w:t>
            </w:r>
            <w:r w:rsidRPr="00F74B4A">
              <w:rPr>
                <w:rFonts w:ascii="宋体" w:hAnsi="宋体" w:cs="宋体"/>
                <w:kern w:val="0"/>
              </w:rPr>
              <w:t>5%</w:t>
            </w:r>
            <w:r>
              <w:rPr>
                <w:rFonts w:ascii="宋体" w:hAnsi="宋体" w:cs="宋体" w:hint="eastAsia"/>
                <w:kern w:val="0"/>
              </w:rPr>
              <w:t>）</w:t>
            </w:r>
          </w:p>
        </w:tc>
      </w:tr>
      <w:tr w:rsidR="00DC7326" w:rsidRPr="00F74B4A" w:rsidTr="00BB3D99">
        <w:trPr>
          <w:trHeight w:hRule="exact" w:val="340"/>
          <w:jc w:val="center"/>
        </w:trPr>
        <w:tc>
          <w:tcPr>
            <w:tcW w:w="2049" w:type="dxa"/>
            <w:vMerge/>
            <w:vAlign w:val="center"/>
          </w:tcPr>
          <w:p w:rsidR="00DC7326" w:rsidRPr="00F74B4A" w:rsidRDefault="00DC7326" w:rsidP="000B684C">
            <w:pPr>
              <w:jc w:val="center"/>
              <w:rPr>
                <w:rFonts w:ascii="宋体" w:hAnsi="宋体" w:cs="宋体"/>
              </w:rPr>
            </w:pPr>
          </w:p>
        </w:tc>
        <w:tc>
          <w:tcPr>
            <w:tcW w:w="2552" w:type="dxa"/>
            <w:vAlign w:val="center"/>
          </w:tcPr>
          <w:p w:rsidR="00DC7326" w:rsidRDefault="00DC7326" w:rsidP="00DC7326">
            <w:pPr>
              <w:jc w:val="center"/>
              <w:rPr>
                <w:rFonts w:ascii="宋体" w:hAnsi="宋体" w:cs="宋体"/>
                <w:kern w:val="0"/>
              </w:rPr>
            </w:pPr>
            <w:r w:rsidRPr="00F74B4A">
              <w:rPr>
                <w:rFonts w:ascii="宋体" w:hAnsi="宋体" w:cs="宋体" w:hint="eastAsia"/>
              </w:rPr>
              <w:t>气</w:t>
            </w:r>
            <w:r w:rsidR="000D7C94">
              <w:rPr>
                <w:rFonts w:ascii="宋体" w:hAnsi="宋体" w:cs="宋体" w:hint="eastAsia"/>
              </w:rPr>
              <w:t>体流</w:t>
            </w:r>
            <w:r w:rsidRPr="00F74B4A">
              <w:rPr>
                <w:rFonts w:ascii="宋体" w:hAnsi="宋体" w:cs="宋体" w:hint="eastAsia"/>
              </w:rPr>
              <w:t>量</w:t>
            </w:r>
          </w:p>
        </w:tc>
        <w:tc>
          <w:tcPr>
            <w:tcW w:w="2491" w:type="dxa"/>
            <w:vAlign w:val="center"/>
          </w:tcPr>
          <w:p w:rsidR="00DC7326" w:rsidRDefault="00DC7326" w:rsidP="000B684C">
            <w:pPr>
              <w:jc w:val="center"/>
              <w:rPr>
                <w:rFonts w:ascii="宋体" w:hAnsi="宋体" w:cs="宋体"/>
                <w:kern w:val="0"/>
              </w:rPr>
            </w:pPr>
            <w:r>
              <w:rPr>
                <w:rFonts w:ascii="宋体" w:hAnsi="宋体" w:cs="宋体"/>
                <w:kern w:val="0"/>
              </w:rPr>
              <w:t>±</w:t>
            </w:r>
            <w:r>
              <w:rPr>
                <w:rFonts w:ascii="宋体" w:hAnsi="宋体" w:cs="宋体" w:hint="eastAsia"/>
                <w:kern w:val="0"/>
              </w:rPr>
              <w:t>（</w:t>
            </w:r>
            <w:r w:rsidRPr="00F74B4A">
              <w:rPr>
                <w:rFonts w:ascii="宋体" w:hAnsi="宋体" w:cs="宋体"/>
                <w:kern w:val="0"/>
              </w:rPr>
              <w:t>5%</w:t>
            </w:r>
            <w:r w:rsidRPr="00F74B4A">
              <w:rPr>
                <w:rFonts w:ascii="宋体" w:cs="宋体" w:hint="eastAsia"/>
                <w:kern w:val="0"/>
              </w:rPr>
              <w:t>～</w:t>
            </w:r>
            <w:r w:rsidRPr="00F74B4A">
              <w:rPr>
                <w:rFonts w:ascii="宋体" w:hAnsi="宋体" w:cs="宋体"/>
                <w:kern w:val="0"/>
              </w:rPr>
              <w:t>10%</w:t>
            </w:r>
            <w:r>
              <w:rPr>
                <w:rFonts w:ascii="宋体" w:hAnsi="宋体" w:cs="宋体" w:hint="eastAsia"/>
                <w:kern w:val="0"/>
              </w:rPr>
              <w:t>）</w:t>
            </w:r>
          </w:p>
        </w:tc>
      </w:tr>
      <w:tr w:rsidR="00DC7326" w:rsidRPr="00F74B4A" w:rsidTr="00BB3D99">
        <w:trPr>
          <w:trHeight w:hRule="exact" w:val="340"/>
          <w:jc w:val="center"/>
        </w:trPr>
        <w:tc>
          <w:tcPr>
            <w:tcW w:w="2049" w:type="dxa"/>
            <w:vMerge/>
            <w:vAlign w:val="center"/>
          </w:tcPr>
          <w:p w:rsidR="00DC7326" w:rsidRPr="00F74B4A" w:rsidRDefault="00DC7326" w:rsidP="000B684C">
            <w:pPr>
              <w:jc w:val="center"/>
              <w:rPr>
                <w:rFonts w:ascii="宋体" w:hAnsi="宋体" w:cs="宋体"/>
              </w:rPr>
            </w:pPr>
          </w:p>
        </w:tc>
        <w:tc>
          <w:tcPr>
            <w:tcW w:w="2552" w:type="dxa"/>
            <w:vAlign w:val="center"/>
          </w:tcPr>
          <w:p w:rsidR="00DC7326" w:rsidRDefault="00DC7326" w:rsidP="000B684C">
            <w:pPr>
              <w:jc w:val="center"/>
              <w:rPr>
                <w:rFonts w:ascii="宋体" w:hAnsi="宋体" w:cs="宋体"/>
                <w:kern w:val="0"/>
              </w:rPr>
            </w:pPr>
            <w:r>
              <w:rPr>
                <w:rFonts w:ascii="宋体" w:hAnsi="宋体" w:cs="宋体" w:hint="eastAsia"/>
                <w:kern w:val="0"/>
              </w:rPr>
              <w:t>含水率</w:t>
            </w:r>
          </w:p>
        </w:tc>
        <w:tc>
          <w:tcPr>
            <w:tcW w:w="2491" w:type="dxa"/>
            <w:vAlign w:val="center"/>
          </w:tcPr>
          <w:p w:rsidR="00DC7326" w:rsidRDefault="00DC7326" w:rsidP="000B684C">
            <w:pPr>
              <w:jc w:val="center"/>
              <w:rPr>
                <w:rFonts w:ascii="宋体" w:hAnsi="宋体" w:cs="宋体"/>
                <w:kern w:val="0"/>
              </w:rPr>
            </w:pPr>
            <w:r>
              <w:rPr>
                <w:rFonts w:ascii="宋体" w:hAnsi="宋体" w:cs="宋体"/>
                <w:kern w:val="0"/>
              </w:rPr>
              <w:t>±</w:t>
            </w:r>
            <w:r>
              <w:rPr>
                <w:rFonts w:ascii="宋体" w:hAnsi="宋体" w:cs="宋体" w:hint="eastAsia"/>
                <w:kern w:val="0"/>
              </w:rPr>
              <w:t>2%</w:t>
            </w:r>
          </w:p>
        </w:tc>
      </w:tr>
      <w:tr w:rsidR="00DC7326" w:rsidRPr="00F74B4A" w:rsidTr="00BB3D99">
        <w:trPr>
          <w:trHeight w:hRule="exact" w:val="340"/>
          <w:jc w:val="center"/>
        </w:trPr>
        <w:tc>
          <w:tcPr>
            <w:tcW w:w="2049" w:type="dxa"/>
            <w:vMerge w:val="restart"/>
            <w:vAlign w:val="center"/>
          </w:tcPr>
          <w:p w:rsidR="00DC7326" w:rsidRPr="00F74B4A" w:rsidRDefault="00DC7326" w:rsidP="000B684C">
            <w:pPr>
              <w:jc w:val="center"/>
              <w:rPr>
                <w:rFonts w:ascii="宋体"/>
              </w:rPr>
            </w:pPr>
            <w:r>
              <w:rPr>
                <w:rFonts w:ascii="宋体" w:hAnsi="宋体" w:cs="宋体" w:hint="eastAsia"/>
                <w:kern w:val="0"/>
              </w:rPr>
              <w:t>（90</w:t>
            </w:r>
            <w:r w:rsidRPr="00F74B4A">
              <w:rPr>
                <w:rFonts w:ascii="宋体" w:cs="宋体" w:hint="eastAsia"/>
                <w:kern w:val="0"/>
              </w:rPr>
              <w:t>～</w:t>
            </w:r>
            <w:r>
              <w:rPr>
                <w:rFonts w:ascii="宋体" w:cs="宋体" w:hint="eastAsia"/>
                <w:kern w:val="0"/>
              </w:rPr>
              <w:t>100</w:t>
            </w:r>
            <w:r>
              <w:rPr>
                <w:rFonts w:ascii="宋体" w:hAnsi="宋体" w:cs="宋体" w:hint="eastAsia"/>
                <w:kern w:val="0"/>
              </w:rPr>
              <w:t>）</w:t>
            </w:r>
            <w:r w:rsidRPr="00F74B4A">
              <w:rPr>
                <w:rFonts w:ascii="宋体" w:hAnsi="宋体" w:cs="宋体"/>
                <w:kern w:val="0"/>
              </w:rPr>
              <w:t>%</w:t>
            </w:r>
          </w:p>
        </w:tc>
        <w:tc>
          <w:tcPr>
            <w:tcW w:w="2552" w:type="dxa"/>
            <w:vAlign w:val="center"/>
          </w:tcPr>
          <w:p w:rsidR="00DC7326" w:rsidRDefault="00DC7326" w:rsidP="000B684C">
            <w:pPr>
              <w:jc w:val="center"/>
              <w:rPr>
                <w:rFonts w:ascii="宋体" w:hAnsi="宋体" w:cs="宋体"/>
                <w:kern w:val="0"/>
              </w:rPr>
            </w:pPr>
            <w:r w:rsidRPr="00F74B4A">
              <w:rPr>
                <w:rFonts w:ascii="宋体" w:hAnsi="宋体" w:cs="宋体" w:hint="eastAsia"/>
              </w:rPr>
              <w:t>液</w:t>
            </w:r>
            <w:r w:rsidR="000D7C94">
              <w:rPr>
                <w:rFonts w:ascii="宋体" w:hAnsi="宋体" w:cs="宋体" w:hint="eastAsia"/>
              </w:rPr>
              <w:t>体流</w:t>
            </w:r>
            <w:r w:rsidRPr="00F74B4A">
              <w:rPr>
                <w:rFonts w:ascii="宋体" w:hAnsi="宋体" w:cs="宋体" w:hint="eastAsia"/>
              </w:rPr>
              <w:t>量</w:t>
            </w:r>
          </w:p>
        </w:tc>
        <w:tc>
          <w:tcPr>
            <w:tcW w:w="2491" w:type="dxa"/>
            <w:vAlign w:val="center"/>
          </w:tcPr>
          <w:p w:rsidR="00DC7326" w:rsidRPr="00F74B4A" w:rsidRDefault="00DC7326" w:rsidP="000B684C">
            <w:pPr>
              <w:jc w:val="center"/>
              <w:rPr>
                <w:rFonts w:ascii="宋体"/>
                <w:kern w:val="0"/>
              </w:rPr>
            </w:pPr>
            <w:r>
              <w:rPr>
                <w:rFonts w:ascii="宋体" w:hAnsi="宋体" w:cs="宋体"/>
                <w:kern w:val="0"/>
              </w:rPr>
              <w:t>±</w:t>
            </w:r>
            <w:r>
              <w:rPr>
                <w:rFonts w:ascii="宋体" w:hAnsi="宋体" w:cs="宋体" w:hint="eastAsia"/>
                <w:kern w:val="0"/>
              </w:rPr>
              <w:t>（</w:t>
            </w:r>
            <w:r w:rsidRPr="00F74B4A">
              <w:rPr>
                <w:rFonts w:ascii="宋体" w:hAnsi="宋体" w:cs="宋体"/>
                <w:kern w:val="0"/>
              </w:rPr>
              <w:t>5%</w:t>
            </w:r>
            <w:r w:rsidRPr="00F74B4A">
              <w:rPr>
                <w:rFonts w:ascii="宋体" w:cs="宋体" w:hint="eastAsia"/>
                <w:kern w:val="0"/>
              </w:rPr>
              <w:t>～</w:t>
            </w:r>
            <w:r w:rsidRPr="00F74B4A">
              <w:rPr>
                <w:rFonts w:ascii="宋体" w:hAnsi="宋体" w:cs="宋体"/>
                <w:kern w:val="0"/>
              </w:rPr>
              <w:t>10%</w:t>
            </w:r>
            <w:r>
              <w:rPr>
                <w:rFonts w:ascii="宋体" w:hAnsi="宋体" w:cs="宋体" w:hint="eastAsia"/>
                <w:kern w:val="0"/>
              </w:rPr>
              <w:t>）</w:t>
            </w:r>
          </w:p>
        </w:tc>
      </w:tr>
      <w:tr w:rsidR="00DC7326" w:rsidTr="00BB3D99">
        <w:trPr>
          <w:trHeight w:hRule="exact" w:val="340"/>
          <w:jc w:val="center"/>
        </w:trPr>
        <w:tc>
          <w:tcPr>
            <w:tcW w:w="2049" w:type="dxa"/>
            <w:vMerge/>
            <w:vAlign w:val="center"/>
          </w:tcPr>
          <w:p w:rsidR="00DC7326" w:rsidRPr="00F74B4A" w:rsidRDefault="00DC7326" w:rsidP="000B684C">
            <w:pPr>
              <w:jc w:val="center"/>
              <w:rPr>
                <w:rFonts w:ascii="宋体" w:hAnsi="宋体" w:cs="宋体"/>
              </w:rPr>
            </w:pPr>
          </w:p>
        </w:tc>
        <w:tc>
          <w:tcPr>
            <w:tcW w:w="2552" w:type="dxa"/>
            <w:vAlign w:val="center"/>
          </w:tcPr>
          <w:p w:rsidR="00DC7326" w:rsidRDefault="00DC7326" w:rsidP="000B684C">
            <w:pPr>
              <w:jc w:val="center"/>
              <w:rPr>
                <w:rFonts w:ascii="宋体" w:hAnsi="宋体" w:cs="宋体"/>
                <w:kern w:val="0"/>
              </w:rPr>
            </w:pPr>
            <w:r w:rsidRPr="00F74B4A">
              <w:rPr>
                <w:rFonts w:ascii="宋体" w:hAnsi="宋体" w:cs="宋体" w:hint="eastAsia"/>
              </w:rPr>
              <w:t>气</w:t>
            </w:r>
            <w:r w:rsidR="000D7C94">
              <w:rPr>
                <w:rFonts w:ascii="宋体" w:hAnsi="宋体" w:cs="宋体" w:hint="eastAsia"/>
              </w:rPr>
              <w:t>体流</w:t>
            </w:r>
            <w:r w:rsidRPr="00F74B4A">
              <w:rPr>
                <w:rFonts w:ascii="宋体" w:hAnsi="宋体" w:cs="宋体" w:hint="eastAsia"/>
              </w:rPr>
              <w:t>量</w:t>
            </w:r>
          </w:p>
        </w:tc>
        <w:tc>
          <w:tcPr>
            <w:tcW w:w="2491" w:type="dxa"/>
            <w:vAlign w:val="center"/>
          </w:tcPr>
          <w:p w:rsidR="00DC7326" w:rsidRDefault="00DC7326" w:rsidP="00DC7326">
            <w:pPr>
              <w:jc w:val="center"/>
              <w:rPr>
                <w:rFonts w:ascii="宋体" w:hAnsi="宋体" w:cs="宋体"/>
                <w:kern w:val="0"/>
              </w:rPr>
            </w:pPr>
            <w:r>
              <w:rPr>
                <w:rFonts w:ascii="宋体" w:hAnsi="宋体" w:cs="宋体"/>
                <w:kern w:val="0"/>
              </w:rPr>
              <w:t>±</w:t>
            </w:r>
            <w:r>
              <w:rPr>
                <w:rFonts w:ascii="宋体" w:hAnsi="宋体" w:cs="宋体" w:hint="eastAsia"/>
                <w:kern w:val="0"/>
              </w:rPr>
              <w:t>（2</w:t>
            </w:r>
            <w:r w:rsidRPr="00F74B4A">
              <w:rPr>
                <w:rFonts w:ascii="宋体" w:hAnsi="宋体" w:cs="宋体"/>
                <w:kern w:val="0"/>
              </w:rPr>
              <w:t>%</w:t>
            </w:r>
            <w:r w:rsidRPr="00F74B4A">
              <w:rPr>
                <w:rFonts w:ascii="宋体" w:cs="宋体" w:hint="eastAsia"/>
                <w:kern w:val="0"/>
              </w:rPr>
              <w:t>～</w:t>
            </w:r>
            <w:r>
              <w:rPr>
                <w:rFonts w:ascii="宋体" w:hAnsi="宋体" w:cs="宋体" w:hint="eastAsia"/>
                <w:kern w:val="0"/>
              </w:rPr>
              <w:t>7</w:t>
            </w:r>
            <w:r w:rsidRPr="00F74B4A">
              <w:rPr>
                <w:rFonts w:ascii="宋体" w:hAnsi="宋体" w:cs="宋体"/>
                <w:kern w:val="0"/>
              </w:rPr>
              <w:t>%</w:t>
            </w:r>
            <w:r>
              <w:rPr>
                <w:rFonts w:ascii="宋体" w:hAnsi="宋体" w:cs="宋体" w:hint="eastAsia"/>
                <w:kern w:val="0"/>
              </w:rPr>
              <w:t>）</w:t>
            </w:r>
          </w:p>
        </w:tc>
      </w:tr>
      <w:tr w:rsidR="00DC7326" w:rsidRPr="00F74B4A" w:rsidTr="00BB3D99">
        <w:trPr>
          <w:trHeight w:hRule="exact" w:val="340"/>
          <w:jc w:val="center"/>
        </w:trPr>
        <w:tc>
          <w:tcPr>
            <w:tcW w:w="2049" w:type="dxa"/>
            <w:vMerge/>
            <w:vAlign w:val="center"/>
          </w:tcPr>
          <w:p w:rsidR="00DC7326" w:rsidRPr="00F74B4A" w:rsidRDefault="00DC7326" w:rsidP="000B684C">
            <w:pPr>
              <w:jc w:val="center"/>
              <w:rPr>
                <w:rFonts w:ascii="宋体"/>
              </w:rPr>
            </w:pPr>
          </w:p>
        </w:tc>
        <w:tc>
          <w:tcPr>
            <w:tcW w:w="2552" w:type="dxa"/>
            <w:vAlign w:val="center"/>
          </w:tcPr>
          <w:p w:rsidR="00DC7326" w:rsidRDefault="000D7C94" w:rsidP="000B684C">
            <w:pPr>
              <w:jc w:val="center"/>
              <w:rPr>
                <w:rFonts w:ascii="宋体" w:hAnsi="宋体" w:cs="宋体"/>
                <w:kern w:val="0"/>
              </w:rPr>
            </w:pPr>
            <w:r>
              <w:rPr>
                <w:rFonts w:ascii="宋体" w:hAnsi="宋体" w:cs="宋体" w:hint="eastAsia"/>
                <w:kern w:val="0"/>
              </w:rPr>
              <w:t>含水率</w:t>
            </w:r>
          </w:p>
        </w:tc>
        <w:tc>
          <w:tcPr>
            <w:tcW w:w="2491" w:type="dxa"/>
            <w:vAlign w:val="center"/>
          </w:tcPr>
          <w:p w:rsidR="00DC7326" w:rsidRPr="00F74B4A" w:rsidRDefault="00DC7326" w:rsidP="00DC7326">
            <w:pPr>
              <w:jc w:val="center"/>
              <w:rPr>
                <w:rFonts w:ascii="宋体"/>
                <w:kern w:val="0"/>
              </w:rPr>
            </w:pPr>
            <w:r>
              <w:rPr>
                <w:rFonts w:ascii="宋体" w:hAnsi="宋体" w:cs="宋体"/>
                <w:kern w:val="0"/>
              </w:rPr>
              <w:t>±</w:t>
            </w:r>
            <w:r>
              <w:rPr>
                <w:rFonts w:ascii="宋体" w:hAnsi="宋体" w:cs="宋体" w:hint="eastAsia"/>
                <w:kern w:val="0"/>
              </w:rPr>
              <w:t>（0.5</w:t>
            </w:r>
            <w:r w:rsidRPr="00F74B4A">
              <w:rPr>
                <w:rFonts w:ascii="宋体" w:hAnsi="宋体" w:cs="宋体"/>
                <w:kern w:val="0"/>
              </w:rPr>
              <w:t>%</w:t>
            </w:r>
            <w:r w:rsidRPr="00F74B4A">
              <w:rPr>
                <w:rFonts w:ascii="宋体" w:cs="宋体" w:hint="eastAsia"/>
                <w:kern w:val="0"/>
              </w:rPr>
              <w:t>～</w:t>
            </w:r>
            <w:r>
              <w:rPr>
                <w:rFonts w:ascii="宋体" w:cs="宋体" w:hint="eastAsia"/>
                <w:kern w:val="0"/>
              </w:rPr>
              <w:t>1.</w:t>
            </w:r>
            <w:r w:rsidRPr="00F74B4A">
              <w:rPr>
                <w:rFonts w:ascii="宋体" w:hAnsi="宋体" w:cs="宋体"/>
                <w:kern w:val="0"/>
              </w:rPr>
              <w:t>5%</w:t>
            </w:r>
            <w:r>
              <w:rPr>
                <w:rFonts w:ascii="宋体" w:hAnsi="宋体" w:cs="宋体" w:hint="eastAsia"/>
                <w:kern w:val="0"/>
              </w:rPr>
              <w:t>）</w:t>
            </w:r>
          </w:p>
        </w:tc>
      </w:tr>
    </w:tbl>
    <w:p w:rsidR="006475B4" w:rsidRPr="00D52092" w:rsidRDefault="001168D9" w:rsidP="000761F0">
      <w:pPr>
        <w:spacing w:line="480" w:lineRule="exact"/>
        <w:ind w:firstLineChars="200" w:firstLine="420"/>
        <w:rPr>
          <w:rFonts w:hAnsi="宋体"/>
        </w:rPr>
      </w:pPr>
      <w:r>
        <w:rPr>
          <w:rFonts w:hAnsi="宋体" w:hint="eastAsia"/>
        </w:rPr>
        <w:t>在对</w:t>
      </w:r>
      <w:r w:rsidR="006475B4" w:rsidRPr="006475B4">
        <w:rPr>
          <w:rFonts w:hAnsi="宋体" w:hint="eastAsia"/>
        </w:rPr>
        <w:t>多相流量计</w:t>
      </w:r>
      <w:r w:rsidR="00EA6C5F" w:rsidRPr="00EA6C5F">
        <w:rPr>
          <w:rFonts w:hAnsi="宋体" w:hint="eastAsia"/>
        </w:rPr>
        <w:t>计量特性</w:t>
      </w:r>
      <w:r>
        <w:rPr>
          <w:rFonts w:hAnsi="宋体" w:hint="eastAsia"/>
        </w:rPr>
        <w:t>进行测试评价中，除了给出</w:t>
      </w:r>
      <w:r w:rsidR="00EA6C5F" w:rsidRPr="00EA6C5F">
        <w:rPr>
          <w:rFonts w:hAnsi="宋体" w:hint="eastAsia"/>
        </w:rPr>
        <w:t>液体流量、气体流量和含水率三个参数</w:t>
      </w:r>
      <w:r>
        <w:rPr>
          <w:rFonts w:hAnsi="宋体" w:hint="eastAsia"/>
        </w:rPr>
        <w:t>的测量误差以外，通常还需给出</w:t>
      </w:r>
      <w:r w:rsidR="006475B4" w:rsidRPr="006475B4">
        <w:rPr>
          <w:rFonts w:hAnsi="宋体" w:hint="eastAsia"/>
        </w:rPr>
        <w:t>液体流量、气体流量和含水率</w:t>
      </w:r>
      <w:r>
        <w:rPr>
          <w:rFonts w:hAnsi="宋体" w:hint="eastAsia"/>
        </w:rPr>
        <w:t>的测量误差</w:t>
      </w:r>
      <w:r w:rsidR="006475B4" w:rsidRPr="006475B4">
        <w:rPr>
          <w:rFonts w:hAnsi="宋体" w:hint="eastAsia"/>
        </w:rPr>
        <w:t>占比率</w:t>
      </w:r>
      <w:r>
        <w:rPr>
          <w:rFonts w:hAnsi="宋体" w:hint="eastAsia"/>
        </w:rPr>
        <w:t>，</w:t>
      </w:r>
      <w:r w:rsidR="0067134A">
        <w:rPr>
          <w:rFonts w:hAnsi="宋体" w:hint="eastAsia"/>
        </w:rPr>
        <w:t>例如液量误差标称指标为</w:t>
      </w:r>
      <w:r w:rsidR="0067134A">
        <w:rPr>
          <w:rFonts w:ascii="宋体" w:hAnsi="宋体" w:cs="宋体"/>
          <w:kern w:val="0"/>
        </w:rPr>
        <w:t>±</w:t>
      </w:r>
      <w:r w:rsidR="0067134A">
        <w:rPr>
          <w:rFonts w:ascii="宋体" w:hAnsi="宋体" w:cs="宋体" w:hint="eastAsia"/>
          <w:kern w:val="0"/>
        </w:rPr>
        <w:t>3</w:t>
      </w:r>
      <w:r w:rsidR="0067134A" w:rsidRPr="00F74B4A">
        <w:rPr>
          <w:rFonts w:ascii="宋体" w:hAnsi="宋体" w:cs="宋体"/>
          <w:kern w:val="0"/>
        </w:rPr>
        <w:t>%</w:t>
      </w:r>
      <w:r w:rsidR="0067134A">
        <w:rPr>
          <w:rFonts w:ascii="宋体" w:hAnsi="宋体" w:cs="宋体" w:hint="eastAsia"/>
          <w:kern w:val="0"/>
        </w:rPr>
        <w:t>，在27个校准测试点中，计算满足</w:t>
      </w:r>
      <w:r w:rsidR="0067134A">
        <w:rPr>
          <w:rFonts w:ascii="宋体" w:hAnsi="宋体" w:cs="宋体"/>
          <w:kern w:val="0"/>
        </w:rPr>
        <w:t>≤±</w:t>
      </w:r>
      <w:r w:rsidR="0067134A">
        <w:rPr>
          <w:rFonts w:ascii="宋体" w:hAnsi="宋体" w:cs="宋体" w:hint="eastAsia"/>
          <w:kern w:val="0"/>
        </w:rPr>
        <w:t>3</w:t>
      </w:r>
      <w:r w:rsidR="0067134A" w:rsidRPr="00F74B4A">
        <w:rPr>
          <w:rFonts w:ascii="宋体" w:hAnsi="宋体" w:cs="宋体"/>
          <w:kern w:val="0"/>
        </w:rPr>
        <w:t>%</w:t>
      </w:r>
      <w:r w:rsidR="0067134A">
        <w:rPr>
          <w:rFonts w:ascii="宋体" w:hAnsi="宋体" w:cs="宋体" w:hint="eastAsia"/>
          <w:kern w:val="0"/>
        </w:rPr>
        <w:t>的测试点所占的百分比，</w:t>
      </w:r>
      <w:r w:rsidR="006475B4" w:rsidRPr="006475B4">
        <w:rPr>
          <w:rFonts w:hAnsi="宋体" w:hint="eastAsia"/>
        </w:rPr>
        <w:t>通常情况下，</w:t>
      </w:r>
      <w:r w:rsidR="00784559">
        <w:rPr>
          <w:rFonts w:hAnsi="宋体" w:hint="eastAsia"/>
        </w:rPr>
        <w:t>国外如</w:t>
      </w:r>
      <w:r w:rsidR="00784559">
        <w:rPr>
          <w:rFonts w:hAnsi="宋体" w:hint="eastAsia"/>
        </w:rPr>
        <w:t>NEL</w:t>
      </w:r>
      <w:r w:rsidR="00784559">
        <w:rPr>
          <w:rFonts w:hAnsi="宋体" w:hint="eastAsia"/>
        </w:rPr>
        <w:t>多相流校准装置，要求多相</w:t>
      </w:r>
      <w:r w:rsidR="006475B4" w:rsidRPr="006475B4">
        <w:rPr>
          <w:rFonts w:hAnsi="宋体" w:hint="eastAsia"/>
        </w:rPr>
        <w:t>流量计</w:t>
      </w:r>
      <w:r w:rsidR="00784559">
        <w:rPr>
          <w:rFonts w:hAnsi="宋体" w:hint="eastAsia"/>
        </w:rPr>
        <w:t>各计量参数</w:t>
      </w:r>
      <w:r w:rsidR="006475B4" w:rsidRPr="006475B4">
        <w:rPr>
          <w:rFonts w:hAnsi="宋体" w:hint="eastAsia"/>
        </w:rPr>
        <w:t>的</w:t>
      </w:r>
      <w:r w:rsidR="00784559">
        <w:rPr>
          <w:rFonts w:hAnsi="宋体" w:hint="eastAsia"/>
        </w:rPr>
        <w:t>误差</w:t>
      </w:r>
      <w:r w:rsidR="006475B4" w:rsidRPr="006475B4">
        <w:rPr>
          <w:rFonts w:hAnsi="宋体" w:hint="eastAsia"/>
        </w:rPr>
        <w:t>占比率一般不小于</w:t>
      </w:r>
      <w:r w:rsidR="006475B4" w:rsidRPr="006475B4">
        <w:rPr>
          <w:rFonts w:hAnsi="宋体" w:hint="eastAsia"/>
        </w:rPr>
        <w:t>90%</w:t>
      </w:r>
      <w:r w:rsidR="00784559">
        <w:rPr>
          <w:rFonts w:hAnsi="宋体" w:hint="eastAsia"/>
        </w:rPr>
        <w:t>，由于国内多相流技术还不够成熟，实际校准过程中很难达到</w:t>
      </w:r>
      <w:r w:rsidR="00784559">
        <w:rPr>
          <w:rFonts w:hAnsi="宋体" w:hint="eastAsia"/>
        </w:rPr>
        <w:t>90%</w:t>
      </w:r>
      <w:r w:rsidR="00784559">
        <w:rPr>
          <w:rFonts w:hAnsi="宋体" w:hint="eastAsia"/>
        </w:rPr>
        <w:t>的指标，因此本规范考虑到国内多相流计量技术现状，规定误差占比率需满足</w:t>
      </w:r>
      <w:r w:rsidR="00784559">
        <w:rPr>
          <w:rFonts w:hAnsi="宋体" w:hint="eastAsia"/>
        </w:rPr>
        <w:t>80%</w:t>
      </w:r>
      <w:r w:rsidR="00D52092">
        <w:rPr>
          <w:rFonts w:hAnsi="宋体" w:hint="eastAsia"/>
        </w:rPr>
        <w:t>的要求。</w:t>
      </w:r>
    </w:p>
    <w:p w:rsidR="00EB46F2" w:rsidRDefault="00EB46F2" w:rsidP="000761F0">
      <w:pPr>
        <w:spacing w:line="480" w:lineRule="exact"/>
        <w:ind w:firstLineChars="200" w:firstLine="420"/>
        <w:rPr>
          <w:rFonts w:hAnsi="宋体"/>
        </w:rPr>
      </w:pPr>
      <w:r>
        <w:rPr>
          <w:rFonts w:hAnsi="宋体" w:hint="eastAsia"/>
        </w:rPr>
        <w:t>2</w:t>
      </w:r>
      <w:r>
        <w:rPr>
          <w:rFonts w:hAnsi="宋体" w:hint="eastAsia"/>
        </w:rPr>
        <w:t>）对</w:t>
      </w:r>
      <w:r w:rsidR="00B66618">
        <w:rPr>
          <w:rFonts w:hAnsi="宋体" w:hint="eastAsia"/>
        </w:rPr>
        <w:t>第</w:t>
      </w:r>
      <w:r w:rsidR="00B66618">
        <w:rPr>
          <w:rFonts w:hAnsi="宋体" w:hint="eastAsia"/>
        </w:rPr>
        <w:t>6.2.3.2</w:t>
      </w:r>
      <w:r w:rsidR="00B66618">
        <w:rPr>
          <w:rFonts w:hAnsi="宋体" w:hint="eastAsia"/>
        </w:rPr>
        <w:t>条校准用水</w:t>
      </w:r>
      <w:r>
        <w:rPr>
          <w:rFonts w:hAnsi="宋体" w:hint="eastAsia"/>
        </w:rPr>
        <w:t>的解释</w:t>
      </w:r>
    </w:p>
    <w:p w:rsidR="009A02DD" w:rsidRDefault="00B35939" w:rsidP="000761F0">
      <w:pPr>
        <w:spacing w:line="480" w:lineRule="exact"/>
        <w:ind w:firstLineChars="200" w:firstLine="420"/>
        <w:rPr>
          <w:rFonts w:hAnsi="宋体"/>
        </w:rPr>
      </w:pPr>
      <w:r>
        <w:rPr>
          <w:rFonts w:hAnsi="宋体" w:hint="eastAsia"/>
        </w:rPr>
        <w:t>水中</w:t>
      </w:r>
      <w:r w:rsidR="00483AF6">
        <w:rPr>
          <w:rFonts w:hAnsi="宋体" w:hint="eastAsia"/>
        </w:rPr>
        <w:t>含盐度高</w:t>
      </w:r>
      <w:r>
        <w:rPr>
          <w:rFonts w:hAnsi="宋体" w:hint="eastAsia"/>
        </w:rPr>
        <w:t>会腐蚀金属管道和设备，排放高盐度污水也会影响水生态环境，因此</w:t>
      </w:r>
      <w:r w:rsidR="00483AF6">
        <w:rPr>
          <w:rFonts w:hAnsi="宋体" w:hint="eastAsia"/>
        </w:rPr>
        <w:t>从</w:t>
      </w:r>
      <w:r w:rsidR="00483AF6" w:rsidRPr="009A02DD">
        <w:rPr>
          <w:rFonts w:hAnsi="宋体" w:hint="eastAsia"/>
        </w:rPr>
        <w:t>保护多相流量计校准装置的角度考虑</w:t>
      </w:r>
      <w:r w:rsidR="00483AF6">
        <w:rPr>
          <w:rFonts w:hAnsi="宋体" w:hint="eastAsia"/>
        </w:rPr>
        <w:t>，</w:t>
      </w:r>
      <w:r>
        <w:rPr>
          <w:rFonts w:hAnsi="宋体" w:hint="eastAsia"/>
        </w:rPr>
        <w:t>本</w:t>
      </w:r>
      <w:r w:rsidR="00483AF6">
        <w:rPr>
          <w:rFonts w:hAnsi="宋体" w:hint="eastAsia"/>
        </w:rPr>
        <w:t>规范中</w:t>
      </w:r>
      <w:r w:rsidR="00483AF6" w:rsidRPr="009A02DD">
        <w:rPr>
          <w:rFonts w:hAnsi="宋体" w:hint="eastAsia"/>
        </w:rPr>
        <w:t>规定</w:t>
      </w:r>
      <w:r w:rsidR="009A02DD" w:rsidRPr="009A02DD">
        <w:rPr>
          <w:rFonts w:hAnsi="宋体" w:hint="eastAsia"/>
        </w:rPr>
        <w:t>校准用水中矿化度一般小于</w:t>
      </w:r>
      <w:r w:rsidR="009A02DD" w:rsidRPr="009A02DD">
        <w:rPr>
          <w:rFonts w:hAnsi="宋体"/>
        </w:rPr>
        <w:t>5g/L</w:t>
      </w:r>
      <w:r w:rsidR="009A02DD" w:rsidRPr="009A02DD">
        <w:rPr>
          <w:rFonts w:hAnsi="宋体" w:hint="eastAsia"/>
        </w:rPr>
        <w:t>。</w:t>
      </w:r>
    </w:p>
    <w:p w:rsidR="00EB46F2" w:rsidRPr="00B66618" w:rsidRDefault="00B66618" w:rsidP="000761F0">
      <w:pPr>
        <w:spacing w:line="480" w:lineRule="exact"/>
        <w:ind w:firstLineChars="200" w:firstLine="420"/>
        <w:rPr>
          <w:rFonts w:hAnsi="宋体"/>
        </w:rPr>
      </w:pPr>
      <w:r>
        <w:rPr>
          <w:rFonts w:hAnsi="宋体" w:hint="eastAsia"/>
        </w:rPr>
        <w:t>3</w:t>
      </w:r>
      <w:r>
        <w:rPr>
          <w:rFonts w:hAnsi="宋体" w:hint="eastAsia"/>
        </w:rPr>
        <w:t>）对第</w:t>
      </w:r>
      <w:r>
        <w:rPr>
          <w:rFonts w:hAnsi="宋体" w:hint="eastAsia"/>
        </w:rPr>
        <w:t>7.2.4</w:t>
      </w:r>
      <w:r>
        <w:rPr>
          <w:rFonts w:hAnsi="宋体" w:hint="eastAsia"/>
        </w:rPr>
        <w:t>条流量校准点选择的解释</w:t>
      </w:r>
    </w:p>
    <w:p w:rsidR="009C406B" w:rsidRDefault="009C406B" w:rsidP="000761F0">
      <w:pPr>
        <w:spacing w:line="480" w:lineRule="exact"/>
        <w:ind w:firstLineChars="200" w:firstLine="420"/>
        <w:rPr>
          <w:rFonts w:hAnsi="宋体"/>
        </w:rPr>
      </w:pPr>
      <w:r w:rsidRPr="008C73DF">
        <w:rPr>
          <w:rFonts w:hAnsi="宋体"/>
        </w:rPr>
        <w:t>单相流量计的校准点选取，通常是根据准确度等级，在其单一流量测量范围内选取</w:t>
      </w:r>
      <w:r w:rsidRPr="008C73DF">
        <w:t>3</w:t>
      </w:r>
      <w:r w:rsidR="002E5F49">
        <w:rPr>
          <w:rFonts w:hint="eastAsia"/>
        </w:rPr>
        <w:t>～</w:t>
      </w:r>
      <w:r w:rsidRPr="008C73DF">
        <w:t>7</w:t>
      </w:r>
      <w:r w:rsidRPr="008C73DF">
        <w:rPr>
          <w:rFonts w:hAnsi="宋体"/>
        </w:rPr>
        <w:t>个点，校准条件简单稳定。由于多相流的工况条件复杂，需要由油、气和水三相介质中的两相或三相按不同的比例构成，存在流型流态和相变问题，是一个依据流量计测量范围和测试装置测试能力统筹确定的二维测试矩阵，测试点数量更多，排列组合方式更复杂，不可能统一规定校准点，规范中给出的是多相流量计的校准点选点原则。</w:t>
      </w:r>
    </w:p>
    <w:p w:rsidR="001C2223" w:rsidRDefault="00966228" w:rsidP="000761F0">
      <w:pPr>
        <w:spacing w:line="480" w:lineRule="exact"/>
        <w:ind w:firstLineChars="200" w:firstLine="420"/>
        <w:rPr>
          <w:rFonts w:hAnsi="宋体"/>
        </w:rPr>
      </w:pPr>
      <w:r w:rsidRPr="00833EC0">
        <w:rPr>
          <w:rFonts w:hAnsi="宋体" w:hint="eastAsia"/>
        </w:rPr>
        <w:t>举例：</w:t>
      </w:r>
      <w:r w:rsidRPr="00833EC0">
        <w:rPr>
          <w:rFonts w:hAnsi="宋体" w:hint="eastAsia"/>
        </w:rPr>
        <w:t>1</w:t>
      </w:r>
      <w:r w:rsidRPr="00833EC0">
        <w:rPr>
          <w:rFonts w:hAnsi="宋体" w:hint="eastAsia"/>
        </w:rPr>
        <w:t>台多相流量计液量测量范围为（</w:t>
      </w:r>
      <w:r w:rsidRPr="00833EC0">
        <w:rPr>
          <w:rFonts w:hAnsi="宋体" w:hint="eastAsia"/>
        </w:rPr>
        <w:t>4</w:t>
      </w:r>
      <w:r w:rsidRPr="00833EC0">
        <w:rPr>
          <w:rFonts w:hAnsi="宋体" w:hint="eastAsia"/>
        </w:rPr>
        <w:t>～</w:t>
      </w:r>
      <w:r w:rsidRPr="00833EC0">
        <w:rPr>
          <w:rFonts w:hAnsi="宋体" w:hint="eastAsia"/>
        </w:rPr>
        <w:t>20</w:t>
      </w:r>
      <w:r w:rsidRPr="00833EC0">
        <w:rPr>
          <w:rFonts w:hAnsi="宋体" w:hint="eastAsia"/>
        </w:rPr>
        <w:t>）</w:t>
      </w:r>
      <w:r w:rsidRPr="00966228">
        <w:rPr>
          <w:rFonts w:hAnsi="宋体"/>
        </w:rPr>
        <w:t>m</w:t>
      </w:r>
      <w:r w:rsidRPr="00966228">
        <w:rPr>
          <w:rFonts w:hAnsi="宋体"/>
          <w:vertAlign w:val="superscript"/>
        </w:rPr>
        <w:t>3</w:t>
      </w:r>
      <w:r w:rsidRPr="00966228">
        <w:rPr>
          <w:rFonts w:hAnsi="宋体"/>
        </w:rPr>
        <w:t>/h</w:t>
      </w:r>
      <w:r w:rsidR="00833EC0" w:rsidRPr="00833EC0">
        <w:rPr>
          <w:rFonts w:hAnsi="宋体" w:hint="eastAsia"/>
        </w:rPr>
        <w:t>，含水率测量范围为（</w:t>
      </w:r>
      <w:r w:rsidR="00833EC0" w:rsidRPr="00833EC0">
        <w:rPr>
          <w:rFonts w:hAnsi="宋体" w:hint="eastAsia"/>
        </w:rPr>
        <w:t>0</w:t>
      </w:r>
      <w:r w:rsidR="00833EC0" w:rsidRPr="00833EC0">
        <w:rPr>
          <w:rFonts w:hAnsi="宋体" w:hint="eastAsia"/>
        </w:rPr>
        <w:t>～</w:t>
      </w:r>
      <w:r w:rsidR="00833EC0" w:rsidRPr="00833EC0">
        <w:rPr>
          <w:rFonts w:hAnsi="宋体" w:hint="eastAsia"/>
        </w:rPr>
        <w:t>100</w:t>
      </w:r>
      <w:r w:rsidR="00833EC0" w:rsidRPr="00833EC0">
        <w:rPr>
          <w:rFonts w:hAnsi="宋体" w:hint="eastAsia"/>
        </w:rPr>
        <w:t>）</w:t>
      </w:r>
      <w:r w:rsidR="00833EC0" w:rsidRPr="00833EC0">
        <w:rPr>
          <w:rFonts w:hAnsi="宋体"/>
        </w:rPr>
        <w:t>%</w:t>
      </w:r>
      <w:r w:rsidR="00833EC0" w:rsidRPr="00833EC0">
        <w:rPr>
          <w:rFonts w:hAnsi="宋体" w:hint="eastAsia"/>
        </w:rPr>
        <w:t>，含气率测量范围为（</w:t>
      </w:r>
      <w:r w:rsidR="00833EC0" w:rsidRPr="00833EC0">
        <w:rPr>
          <w:rFonts w:hAnsi="宋体" w:hint="eastAsia"/>
        </w:rPr>
        <w:t>0</w:t>
      </w:r>
      <w:r w:rsidR="00833EC0" w:rsidRPr="00833EC0">
        <w:rPr>
          <w:rFonts w:hAnsi="宋体" w:hint="eastAsia"/>
        </w:rPr>
        <w:t>～</w:t>
      </w:r>
      <w:r w:rsidR="00833EC0" w:rsidRPr="00833EC0">
        <w:rPr>
          <w:rFonts w:hAnsi="宋体" w:hint="eastAsia"/>
        </w:rPr>
        <w:t>100</w:t>
      </w:r>
      <w:r w:rsidR="00833EC0" w:rsidRPr="00833EC0">
        <w:rPr>
          <w:rFonts w:hAnsi="宋体" w:hint="eastAsia"/>
        </w:rPr>
        <w:t>）</w:t>
      </w:r>
      <w:r w:rsidR="00833EC0" w:rsidRPr="00833EC0">
        <w:rPr>
          <w:rFonts w:hAnsi="宋体"/>
        </w:rPr>
        <w:t>%</w:t>
      </w:r>
      <w:r w:rsidR="00833EC0" w:rsidRPr="00833EC0">
        <w:rPr>
          <w:rFonts w:hAnsi="宋体" w:hint="eastAsia"/>
        </w:rPr>
        <w:t>。</w:t>
      </w:r>
      <w:r w:rsidR="000B684C">
        <w:rPr>
          <w:rFonts w:hAnsi="宋体" w:hint="eastAsia"/>
        </w:rPr>
        <w:t>在流量测量范围内</w:t>
      </w:r>
      <w:r w:rsidR="000B684C" w:rsidRPr="0049180D">
        <w:rPr>
          <w:rFonts w:hAnsi="宋体" w:hint="eastAsia"/>
        </w:rPr>
        <w:t>至少选取</w:t>
      </w:r>
      <w:r w:rsidR="000B684C" w:rsidRPr="0049180D">
        <w:rPr>
          <w:rFonts w:hAnsi="宋体"/>
        </w:rPr>
        <w:t>3</w:t>
      </w:r>
      <w:r w:rsidR="000B684C" w:rsidRPr="0049180D">
        <w:rPr>
          <w:rFonts w:hAnsi="宋体" w:hint="eastAsia"/>
        </w:rPr>
        <w:t>个液体流量校准点</w:t>
      </w:r>
      <w:r w:rsidR="0049180D">
        <w:rPr>
          <w:rFonts w:hAnsi="宋体" w:hint="eastAsia"/>
        </w:rPr>
        <w:t>，如</w:t>
      </w:r>
      <w:r w:rsidR="000B684C" w:rsidRPr="0049180D">
        <w:rPr>
          <w:rFonts w:hAnsi="宋体" w:hint="eastAsia"/>
        </w:rPr>
        <w:t>4</w:t>
      </w:r>
      <w:r w:rsidR="000B684C" w:rsidRPr="0049180D">
        <w:rPr>
          <w:rFonts w:hAnsi="宋体" w:hint="eastAsia"/>
        </w:rPr>
        <w:t>、</w:t>
      </w:r>
      <w:r w:rsidR="000B684C" w:rsidRPr="0049180D">
        <w:rPr>
          <w:rFonts w:hAnsi="宋体" w:hint="eastAsia"/>
        </w:rPr>
        <w:t>12</w:t>
      </w:r>
      <w:r w:rsidR="0049180D" w:rsidRPr="0049180D">
        <w:rPr>
          <w:rFonts w:hAnsi="宋体" w:hint="eastAsia"/>
        </w:rPr>
        <w:t>、</w:t>
      </w:r>
      <w:r w:rsidR="0049180D" w:rsidRPr="0049180D">
        <w:rPr>
          <w:rFonts w:hAnsi="宋体" w:hint="eastAsia"/>
        </w:rPr>
        <w:t>20</w:t>
      </w:r>
      <w:r w:rsidR="0049180D" w:rsidRPr="0049180D">
        <w:rPr>
          <w:rFonts w:hAnsi="宋体"/>
        </w:rPr>
        <w:t xml:space="preserve"> </w:t>
      </w:r>
      <w:r w:rsidR="0049180D" w:rsidRPr="00966228">
        <w:rPr>
          <w:rFonts w:hAnsi="宋体"/>
        </w:rPr>
        <w:t>m</w:t>
      </w:r>
      <w:r w:rsidR="0049180D" w:rsidRPr="00966228">
        <w:rPr>
          <w:rFonts w:hAnsi="宋体"/>
          <w:vertAlign w:val="superscript"/>
        </w:rPr>
        <w:t>3</w:t>
      </w:r>
      <w:r w:rsidR="0049180D" w:rsidRPr="00966228">
        <w:rPr>
          <w:rFonts w:hAnsi="宋体"/>
        </w:rPr>
        <w:t>/h</w:t>
      </w:r>
      <w:r w:rsidR="0049180D">
        <w:rPr>
          <w:rFonts w:hAnsi="宋体" w:hint="eastAsia"/>
        </w:rPr>
        <w:t>，对每个液体流量点至少选取</w:t>
      </w:r>
      <w:r w:rsidR="0049180D">
        <w:rPr>
          <w:rFonts w:hAnsi="宋体" w:hint="eastAsia"/>
        </w:rPr>
        <w:t>3</w:t>
      </w:r>
      <w:r w:rsidR="0049180D">
        <w:rPr>
          <w:rFonts w:hAnsi="宋体" w:hint="eastAsia"/>
        </w:rPr>
        <w:t>个含水率校准点，如液量为</w:t>
      </w:r>
      <w:r w:rsidR="0049180D" w:rsidRPr="0049180D">
        <w:rPr>
          <w:rFonts w:hAnsi="宋体" w:hint="eastAsia"/>
        </w:rPr>
        <w:t>4</w:t>
      </w:r>
      <w:r w:rsidR="0049180D" w:rsidRPr="0049180D">
        <w:rPr>
          <w:rFonts w:hAnsi="宋体"/>
        </w:rPr>
        <w:t xml:space="preserve"> </w:t>
      </w:r>
      <w:r w:rsidR="0049180D" w:rsidRPr="00966228">
        <w:rPr>
          <w:rFonts w:hAnsi="宋体"/>
        </w:rPr>
        <w:t>m</w:t>
      </w:r>
      <w:r w:rsidR="0049180D" w:rsidRPr="00966228">
        <w:rPr>
          <w:rFonts w:hAnsi="宋体"/>
          <w:vertAlign w:val="superscript"/>
        </w:rPr>
        <w:t>3</w:t>
      </w:r>
      <w:r w:rsidR="0049180D" w:rsidRPr="00966228">
        <w:rPr>
          <w:rFonts w:hAnsi="宋体"/>
        </w:rPr>
        <w:t>/h</w:t>
      </w:r>
      <w:r w:rsidR="0049180D">
        <w:rPr>
          <w:rFonts w:hAnsi="宋体" w:hint="eastAsia"/>
        </w:rPr>
        <w:t>时含水率选取</w:t>
      </w:r>
      <w:r w:rsidR="0049180D">
        <w:rPr>
          <w:rFonts w:hAnsi="宋体" w:hint="eastAsia"/>
        </w:rPr>
        <w:t>30%</w:t>
      </w:r>
      <w:r w:rsidR="0049180D">
        <w:rPr>
          <w:rFonts w:hAnsi="宋体" w:hint="eastAsia"/>
        </w:rPr>
        <w:t>、</w:t>
      </w:r>
      <w:r w:rsidR="0049180D">
        <w:rPr>
          <w:rFonts w:hAnsi="宋体" w:hint="eastAsia"/>
        </w:rPr>
        <w:t>60%</w:t>
      </w:r>
      <w:r w:rsidR="0049180D">
        <w:rPr>
          <w:rFonts w:hAnsi="宋体" w:hint="eastAsia"/>
        </w:rPr>
        <w:t>、</w:t>
      </w:r>
      <w:r w:rsidR="0049180D">
        <w:rPr>
          <w:rFonts w:hAnsi="宋体" w:hint="eastAsia"/>
        </w:rPr>
        <w:t>90%</w:t>
      </w:r>
      <w:r w:rsidR="0049180D">
        <w:rPr>
          <w:rFonts w:hAnsi="宋体" w:hint="eastAsia"/>
        </w:rPr>
        <w:t>，对每个含水率点至少选取</w:t>
      </w:r>
      <w:r w:rsidR="0049180D">
        <w:rPr>
          <w:rFonts w:hAnsi="宋体" w:hint="eastAsia"/>
        </w:rPr>
        <w:t>3</w:t>
      </w:r>
      <w:r w:rsidR="0049180D">
        <w:rPr>
          <w:rFonts w:hAnsi="宋体" w:hint="eastAsia"/>
        </w:rPr>
        <w:t>个含气率校准点，如含水率为</w:t>
      </w:r>
      <w:r w:rsidR="0049180D">
        <w:rPr>
          <w:rFonts w:hAnsi="宋体" w:hint="eastAsia"/>
        </w:rPr>
        <w:t>90%</w:t>
      </w:r>
      <w:r w:rsidR="0049180D">
        <w:rPr>
          <w:rFonts w:hAnsi="宋体" w:hint="eastAsia"/>
        </w:rPr>
        <w:t>时含气率选取</w:t>
      </w:r>
      <w:r w:rsidR="0049180D">
        <w:rPr>
          <w:rFonts w:hAnsi="宋体" w:hint="eastAsia"/>
        </w:rPr>
        <w:t>20%</w:t>
      </w:r>
      <w:r w:rsidR="0049180D">
        <w:rPr>
          <w:rFonts w:hAnsi="宋体" w:hint="eastAsia"/>
        </w:rPr>
        <w:t>、</w:t>
      </w:r>
      <w:r w:rsidR="0049180D">
        <w:rPr>
          <w:rFonts w:hAnsi="宋体" w:hint="eastAsia"/>
        </w:rPr>
        <w:t>40%</w:t>
      </w:r>
      <w:r w:rsidR="0049180D">
        <w:rPr>
          <w:rFonts w:hAnsi="宋体" w:hint="eastAsia"/>
        </w:rPr>
        <w:t>、</w:t>
      </w:r>
      <w:r w:rsidR="0049180D">
        <w:rPr>
          <w:rFonts w:hAnsi="宋体" w:hint="eastAsia"/>
        </w:rPr>
        <w:t>60%</w:t>
      </w:r>
      <w:r w:rsidR="00AE1EF4">
        <w:rPr>
          <w:rFonts w:hAnsi="宋体" w:hint="eastAsia"/>
        </w:rPr>
        <w:t>，即每个液体流量点对应至少</w:t>
      </w:r>
      <w:r w:rsidR="00AE1EF4">
        <w:rPr>
          <w:rFonts w:hAnsi="宋体" w:hint="eastAsia"/>
        </w:rPr>
        <w:t>9</w:t>
      </w:r>
      <w:r w:rsidR="00AE1EF4">
        <w:rPr>
          <w:rFonts w:hAnsi="宋体" w:hint="eastAsia"/>
        </w:rPr>
        <w:t>个校准点</w:t>
      </w:r>
      <w:r w:rsidR="00B66A10">
        <w:rPr>
          <w:rFonts w:hAnsi="宋体" w:hint="eastAsia"/>
        </w:rPr>
        <w:t>，则每台多相流量计至少选取</w:t>
      </w:r>
      <w:r w:rsidR="00B66A10">
        <w:rPr>
          <w:rFonts w:hAnsi="宋体" w:hint="eastAsia"/>
        </w:rPr>
        <w:t>27</w:t>
      </w:r>
      <w:r w:rsidR="00B66A10">
        <w:rPr>
          <w:rFonts w:hAnsi="宋体" w:hint="eastAsia"/>
        </w:rPr>
        <w:t>个校准点。</w:t>
      </w:r>
    </w:p>
    <w:p w:rsidR="00966228" w:rsidRDefault="00434066" w:rsidP="000761F0">
      <w:pPr>
        <w:spacing w:line="480" w:lineRule="atLeast"/>
        <w:ind w:firstLineChars="200" w:firstLine="420"/>
        <w:rPr>
          <w:rFonts w:hAnsi="宋体"/>
        </w:rPr>
      </w:pPr>
      <w:r>
        <w:rPr>
          <w:rFonts w:hAnsi="宋体" w:hint="eastAsia"/>
        </w:rPr>
        <w:lastRenderedPageBreak/>
        <w:t>校准</w:t>
      </w:r>
      <w:r w:rsidR="00063BDF">
        <w:rPr>
          <w:rFonts w:hAnsi="宋体" w:hint="eastAsia"/>
        </w:rPr>
        <w:t>点选取</w:t>
      </w:r>
      <w:r>
        <w:rPr>
          <w:rFonts w:hAnsi="宋体" w:hint="eastAsia"/>
        </w:rPr>
        <w:t>需</w:t>
      </w:r>
      <w:r w:rsidRPr="00434066">
        <w:rPr>
          <w:rFonts w:hAnsi="宋体" w:hint="eastAsia"/>
        </w:rPr>
        <w:t>根据多相流量计流量测量范围和校准装置流量校准能力，</w:t>
      </w:r>
      <w:r w:rsidR="00F56F94">
        <w:rPr>
          <w:rFonts w:hAnsi="宋体" w:hint="eastAsia"/>
        </w:rPr>
        <w:t>特殊情况下如国际比对时</w:t>
      </w:r>
      <w:r w:rsidR="00063BDF" w:rsidRPr="00063BDF">
        <w:rPr>
          <w:rFonts w:hAnsi="宋体" w:hint="eastAsia"/>
        </w:rPr>
        <w:t>由用户指定流量校准点</w:t>
      </w:r>
      <w:r w:rsidR="00063BDF">
        <w:rPr>
          <w:rFonts w:hAnsi="宋体" w:hint="eastAsia"/>
        </w:rPr>
        <w:t>。</w:t>
      </w:r>
    </w:p>
    <w:p w:rsidR="00C93974" w:rsidRPr="00B66618" w:rsidRDefault="00C93974" w:rsidP="000761F0">
      <w:pPr>
        <w:spacing w:line="480" w:lineRule="atLeast"/>
        <w:ind w:firstLineChars="200" w:firstLine="420"/>
        <w:rPr>
          <w:rFonts w:hAnsi="宋体"/>
        </w:rPr>
      </w:pPr>
      <w:r>
        <w:rPr>
          <w:rFonts w:hAnsi="宋体" w:hint="eastAsia"/>
        </w:rPr>
        <w:t>4</w:t>
      </w:r>
      <w:r>
        <w:rPr>
          <w:rFonts w:hAnsi="宋体" w:hint="eastAsia"/>
        </w:rPr>
        <w:t>）对第</w:t>
      </w:r>
      <w:r>
        <w:rPr>
          <w:rFonts w:hAnsi="宋体" w:hint="eastAsia"/>
        </w:rPr>
        <w:t>7.</w:t>
      </w:r>
      <w:r w:rsidR="00662B04">
        <w:rPr>
          <w:rFonts w:hAnsi="宋体" w:hint="eastAsia"/>
        </w:rPr>
        <w:t>5</w:t>
      </w:r>
      <w:r>
        <w:rPr>
          <w:rFonts w:hAnsi="宋体" w:hint="eastAsia"/>
        </w:rPr>
        <w:t>条</w:t>
      </w:r>
      <w:r w:rsidR="00662B04">
        <w:rPr>
          <w:rFonts w:hAnsi="宋体" w:hint="eastAsia"/>
        </w:rPr>
        <w:t>校准结果计算</w:t>
      </w:r>
      <w:r>
        <w:rPr>
          <w:rFonts w:hAnsi="宋体" w:hint="eastAsia"/>
        </w:rPr>
        <w:t>的解释</w:t>
      </w:r>
    </w:p>
    <w:p w:rsidR="009C406B" w:rsidRPr="008C73DF" w:rsidRDefault="009C406B" w:rsidP="000761F0">
      <w:pPr>
        <w:spacing w:line="480" w:lineRule="atLeast"/>
        <w:ind w:firstLineChars="200" w:firstLine="420"/>
      </w:pPr>
      <w:r w:rsidRPr="008C73DF">
        <w:rPr>
          <w:rFonts w:hAnsi="宋体"/>
        </w:rPr>
        <w:t>标准表处的压力、温度工况条件和多相流量计处的压力、温度工况条件不同，为了防止由于工况条件不同产生附加误差，</w:t>
      </w:r>
      <w:r w:rsidR="00662B04">
        <w:rPr>
          <w:rFonts w:hAnsi="宋体" w:hint="eastAsia"/>
        </w:rPr>
        <w:t>规范</w:t>
      </w:r>
      <w:r w:rsidRPr="008C73DF">
        <w:rPr>
          <w:rFonts w:hAnsi="宋体"/>
        </w:rPr>
        <w:t>中</w:t>
      </w:r>
      <w:r w:rsidR="00662B04">
        <w:rPr>
          <w:rFonts w:hAnsi="宋体" w:hint="eastAsia"/>
        </w:rPr>
        <w:t>测量值</w:t>
      </w:r>
      <w:r w:rsidRPr="008C73DF">
        <w:rPr>
          <w:rFonts w:hAnsi="宋体"/>
        </w:rPr>
        <w:t>的比对将多相流量计校准装置的油气水量和多相流量计计量的油气水量转化为同一标况条件</w:t>
      </w:r>
      <w:r w:rsidRPr="008C73DF">
        <w:t>(20</w:t>
      </w:r>
      <w:r w:rsidRPr="008C73DF">
        <w:rPr>
          <w:rFonts w:hAnsi="宋体"/>
        </w:rPr>
        <w:t>℃</w:t>
      </w:r>
      <w:r>
        <w:rPr>
          <w:rFonts w:hint="eastAsia"/>
        </w:rPr>
        <w:t>，</w:t>
      </w:r>
      <w:r w:rsidRPr="008C73DF">
        <w:t>101.325 kPa )</w:t>
      </w:r>
      <w:r w:rsidRPr="008C73DF">
        <w:rPr>
          <w:rFonts w:hAnsi="宋体"/>
        </w:rPr>
        <w:t>下进行比较。</w:t>
      </w:r>
    </w:p>
    <w:p w:rsidR="00067EA6" w:rsidRDefault="00067EA6" w:rsidP="000761F0">
      <w:pPr>
        <w:spacing w:line="480" w:lineRule="atLeast"/>
        <w:ind w:firstLineChars="200" w:firstLine="420"/>
        <w:rPr>
          <w:rFonts w:hAnsi="宋体"/>
        </w:rPr>
      </w:pPr>
      <w:r w:rsidRPr="00067EA6">
        <w:rPr>
          <w:rFonts w:hAnsi="宋体" w:hint="eastAsia"/>
        </w:rPr>
        <w:t>多相流量计每个流量校准点的液体流量、气体流量、油流量和水流量测量误差采用相对误差，含水率测量误差采用绝对误差</w:t>
      </w:r>
      <w:r w:rsidR="001259FF">
        <w:rPr>
          <w:rFonts w:hAnsi="宋体" w:hint="eastAsia"/>
        </w:rPr>
        <w:t>。</w:t>
      </w:r>
    </w:p>
    <w:p w:rsidR="00806B0E" w:rsidRPr="000A3C18" w:rsidRDefault="000A3C18" w:rsidP="00806B0E">
      <w:pPr>
        <w:pStyle w:val="1"/>
        <w:spacing w:line="480" w:lineRule="exact"/>
        <w:jc w:val="both"/>
        <w:rPr>
          <w:rFonts w:ascii="黑体" w:eastAsia="黑体" w:hAnsi="黑体" w:cs="黑体"/>
          <w:szCs w:val="24"/>
        </w:rPr>
      </w:pPr>
      <w:bookmarkStart w:id="10" w:name="_Toc66427707"/>
      <w:bookmarkStart w:id="11" w:name="_Toc68513321"/>
      <w:bookmarkStart w:id="12" w:name="_Toc72224895"/>
      <w:bookmarkStart w:id="13" w:name="_Toc139957563"/>
      <w:r w:rsidRPr="000A3C18">
        <w:rPr>
          <w:rFonts w:ascii="黑体" w:eastAsia="黑体" w:hAnsi="黑体" w:cs="黑体" w:hint="eastAsia"/>
          <w:szCs w:val="24"/>
        </w:rPr>
        <w:t>四、</w:t>
      </w:r>
      <w:r>
        <w:rPr>
          <w:rFonts w:ascii="黑体" w:eastAsia="黑体" w:hAnsi="黑体" w:cs="黑体" w:hint="eastAsia"/>
          <w:szCs w:val="24"/>
        </w:rPr>
        <w:t>对重大分歧意见的处理结果和依据</w:t>
      </w:r>
      <w:bookmarkEnd w:id="10"/>
      <w:bookmarkEnd w:id="11"/>
      <w:bookmarkEnd w:id="12"/>
      <w:bookmarkEnd w:id="13"/>
    </w:p>
    <w:p w:rsidR="005E3EAB" w:rsidRPr="005E3EAB" w:rsidRDefault="005E3EAB" w:rsidP="005E3EAB">
      <w:pPr>
        <w:spacing w:line="460" w:lineRule="atLeast"/>
        <w:ind w:firstLineChars="200" w:firstLine="420"/>
        <w:rPr>
          <w:rFonts w:ascii="宋体" w:hAnsi="宋体" w:cs="宋体"/>
          <w:szCs w:val="21"/>
        </w:rPr>
      </w:pPr>
      <w:r>
        <w:rPr>
          <w:rFonts w:ascii="宋体" w:hAnsi="宋体" w:cs="宋体" w:hint="eastAsia"/>
          <w:szCs w:val="21"/>
        </w:rPr>
        <w:t>无</w:t>
      </w:r>
    </w:p>
    <w:p w:rsidR="00A11E42" w:rsidRPr="00806B0E" w:rsidRDefault="00A11E42" w:rsidP="000761F0">
      <w:pPr>
        <w:spacing w:line="440" w:lineRule="exact"/>
        <w:rPr>
          <w:szCs w:val="21"/>
        </w:rPr>
      </w:pPr>
    </w:p>
    <w:p w:rsidR="00D61011" w:rsidRPr="00780A24" w:rsidRDefault="00364F4D" w:rsidP="00780A24">
      <w:pPr>
        <w:wordWrap w:val="0"/>
        <w:spacing w:line="520" w:lineRule="exact"/>
        <w:jc w:val="right"/>
        <w:rPr>
          <w:rFonts w:ascii="宋体" w:hAnsi="宋体"/>
          <w:szCs w:val="21"/>
        </w:rPr>
      </w:pPr>
      <w:r w:rsidRPr="00780A24">
        <w:rPr>
          <w:rFonts w:ascii="宋体" w:hAnsi="宋体"/>
          <w:szCs w:val="21"/>
        </w:rPr>
        <w:t>《</w:t>
      </w:r>
      <w:r w:rsidR="006249F4" w:rsidRPr="00780A24">
        <w:rPr>
          <w:rFonts w:ascii="宋体" w:hAnsi="宋体" w:hint="eastAsia"/>
          <w:szCs w:val="21"/>
        </w:rPr>
        <w:t>油气水多相流量计校准</w:t>
      </w:r>
      <w:r w:rsidR="00D35399" w:rsidRPr="00780A24">
        <w:rPr>
          <w:rFonts w:ascii="宋体" w:hAnsi="宋体" w:hint="eastAsia"/>
          <w:szCs w:val="21"/>
        </w:rPr>
        <w:t>规范</w:t>
      </w:r>
      <w:r w:rsidR="00D61011" w:rsidRPr="00780A24">
        <w:rPr>
          <w:rFonts w:ascii="宋体" w:hAnsi="宋体"/>
          <w:szCs w:val="21"/>
        </w:rPr>
        <w:t>》标准编写组</w:t>
      </w:r>
    </w:p>
    <w:p w:rsidR="00272A57" w:rsidRDefault="00364F4D" w:rsidP="00F50B6E">
      <w:pPr>
        <w:wordWrap w:val="0"/>
        <w:spacing w:line="520" w:lineRule="exact"/>
        <w:jc w:val="right"/>
        <w:rPr>
          <w:rFonts w:ascii="宋体" w:hAnsi="宋体"/>
          <w:szCs w:val="21"/>
        </w:rPr>
      </w:pPr>
      <w:r w:rsidRPr="00D0541F">
        <w:rPr>
          <w:rFonts w:ascii="宋体" w:hAnsi="宋体"/>
          <w:szCs w:val="21"/>
        </w:rPr>
        <w:t>20</w:t>
      </w:r>
      <w:r w:rsidR="00D35399">
        <w:rPr>
          <w:rFonts w:ascii="宋体" w:hAnsi="宋体" w:hint="eastAsia"/>
          <w:szCs w:val="21"/>
        </w:rPr>
        <w:t>23</w:t>
      </w:r>
      <w:r w:rsidR="00D61011" w:rsidRPr="00D0541F">
        <w:rPr>
          <w:rFonts w:ascii="宋体" w:hAnsi="宋体"/>
          <w:szCs w:val="21"/>
        </w:rPr>
        <w:t>年</w:t>
      </w:r>
      <w:r w:rsidR="005C4D00">
        <w:rPr>
          <w:rFonts w:ascii="宋体" w:hAnsi="宋体"/>
          <w:szCs w:val="21"/>
        </w:rPr>
        <w:t>11</w:t>
      </w:r>
      <w:bookmarkStart w:id="14" w:name="_GoBack"/>
      <w:bookmarkEnd w:id="14"/>
      <w:r w:rsidR="00D61011" w:rsidRPr="00D0541F">
        <w:rPr>
          <w:rFonts w:ascii="宋体" w:hAnsi="宋体"/>
          <w:szCs w:val="21"/>
        </w:rPr>
        <w:t>月</w:t>
      </w:r>
      <w:r w:rsidR="00BB3D99">
        <w:rPr>
          <w:rFonts w:ascii="宋体" w:hAnsi="宋体"/>
          <w:szCs w:val="21"/>
        </w:rPr>
        <w:t xml:space="preserve"> </w:t>
      </w:r>
      <w:r w:rsidR="0078593E" w:rsidRPr="00D0541F">
        <w:rPr>
          <w:rFonts w:ascii="宋体" w:hAnsi="宋体"/>
          <w:szCs w:val="21"/>
        </w:rPr>
        <w:t xml:space="preserve"> </w:t>
      </w:r>
    </w:p>
    <w:p w:rsidR="00F50B6E" w:rsidRDefault="00F50B6E" w:rsidP="00F50B6E">
      <w:pPr>
        <w:wordWrap w:val="0"/>
        <w:spacing w:line="520" w:lineRule="exact"/>
        <w:ind w:right="105"/>
        <w:jc w:val="right"/>
        <w:rPr>
          <w:rFonts w:ascii="宋体" w:hAnsi="宋体"/>
          <w:szCs w:val="21"/>
        </w:rPr>
      </w:pPr>
    </w:p>
    <w:sectPr w:rsidR="00F50B6E" w:rsidSect="00324B01">
      <w:pgSz w:w="11906" w:h="16838"/>
      <w:pgMar w:top="1440" w:right="1418" w:bottom="1440"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9C3" w:rsidRDefault="000639C3">
      <w:r>
        <w:separator/>
      </w:r>
    </w:p>
  </w:endnote>
  <w:endnote w:type="continuationSeparator" w:id="0">
    <w:p w:rsidR="000639C3" w:rsidRDefault="0006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8741DE">
    <w:pPr>
      <w:pStyle w:val="af6"/>
      <w:framePr w:wrap="around" w:vAnchor="text" w:hAnchor="margin" w:xAlign="center" w:y="1"/>
      <w:rPr>
        <w:rStyle w:val="af7"/>
      </w:rPr>
    </w:pPr>
    <w:r>
      <w:rPr>
        <w:rStyle w:val="af7"/>
      </w:rPr>
      <w:fldChar w:fldCharType="begin"/>
    </w:r>
    <w:r w:rsidR="000B684C">
      <w:rPr>
        <w:rStyle w:val="af7"/>
      </w:rPr>
      <w:instrText xml:space="preserve">PAGE  </w:instrText>
    </w:r>
    <w:r>
      <w:rPr>
        <w:rStyle w:val="af7"/>
      </w:rPr>
      <w:fldChar w:fldCharType="separate"/>
    </w:r>
    <w:r w:rsidR="000B684C">
      <w:rPr>
        <w:rStyle w:val="af7"/>
        <w:noProof/>
      </w:rPr>
      <w:t>1</w:t>
    </w:r>
    <w:r>
      <w:rPr>
        <w:rStyle w:val="af7"/>
      </w:rPr>
      <w:fldChar w:fldCharType="end"/>
    </w:r>
  </w:p>
  <w:p w:rsidR="000B684C" w:rsidRDefault="000B684C">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8741DE">
    <w:pPr>
      <w:pStyle w:val="af6"/>
      <w:framePr w:wrap="around" w:vAnchor="text" w:hAnchor="margin" w:xAlign="center" w:y="1"/>
      <w:rPr>
        <w:rStyle w:val="af7"/>
      </w:rPr>
    </w:pPr>
    <w:r>
      <w:rPr>
        <w:rStyle w:val="af7"/>
      </w:rPr>
      <w:fldChar w:fldCharType="begin"/>
    </w:r>
    <w:r w:rsidR="000B684C">
      <w:rPr>
        <w:rStyle w:val="af7"/>
      </w:rPr>
      <w:instrText xml:space="preserve">PAGE  </w:instrText>
    </w:r>
    <w:r>
      <w:rPr>
        <w:rStyle w:val="af7"/>
      </w:rPr>
      <w:fldChar w:fldCharType="separate"/>
    </w:r>
    <w:r w:rsidR="000B684C">
      <w:rPr>
        <w:rStyle w:val="af7"/>
        <w:noProof/>
      </w:rPr>
      <w:t>3</w:t>
    </w:r>
    <w:r>
      <w:rPr>
        <w:rStyle w:val="af7"/>
      </w:rPr>
      <w:fldChar w:fldCharType="end"/>
    </w:r>
  </w:p>
  <w:p w:rsidR="000B684C" w:rsidRDefault="000B684C">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8741DE">
    <w:pPr>
      <w:pStyle w:val="af6"/>
      <w:framePr w:wrap="around" w:vAnchor="text" w:hAnchor="margin" w:xAlign="center" w:y="1"/>
      <w:rPr>
        <w:rStyle w:val="af7"/>
      </w:rPr>
    </w:pPr>
    <w:r>
      <w:rPr>
        <w:rStyle w:val="af7"/>
      </w:rPr>
      <w:fldChar w:fldCharType="begin"/>
    </w:r>
    <w:r w:rsidR="000B684C">
      <w:rPr>
        <w:rStyle w:val="af7"/>
      </w:rPr>
      <w:instrText xml:space="preserve">PAGE  </w:instrText>
    </w:r>
    <w:r>
      <w:rPr>
        <w:rStyle w:val="af7"/>
      </w:rPr>
      <w:fldChar w:fldCharType="separate"/>
    </w:r>
    <w:r w:rsidR="000B684C">
      <w:rPr>
        <w:rStyle w:val="af7"/>
        <w:noProof/>
      </w:rPr>
      <w:t>1</w:t>
    </w:r>
    <w:r>
      <w:rPr>
        <w:rStyle w:val="af7"/>
      </w:rPr>
      <w:fldChar w:fldCharType="end"/>
    </w:r>
  </w:p>
  <w:p w:rsidR="000B684C" w:rsidRDefault="000B684C">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8741DE">
    <w:pPr>
      <w:pStyle w:val="af6"/>
      <w:framePr w:wrap="around" w:vAnchor="text" w:hAnchor="margin" w:xAlign="center" w:y="1"/>
      <w:rPr>
        <w:rStyle w:val="af7"/>
      </w:rPr>
    </w:pPr>
    <w:r>
      <w:rPr>
        <w:rStyle w:val="af7"/>
      </w:rPr>
      <w:fldChar w:fldCharType="begin"/>
    </w:r>
    <w:r w:rsidR="000B684C">
      <w:rPr>
        <w:rStyle w:val="af7"/>
      </w:rPr>
      <w:instrText xml:space="preserve">PAGE  </w:instrText>
    </w:r>
    <w:r>
      <w:rPr>
        <w:rStyle w:val="af7"/>
      </w:rPr>
      <w:fldChar w:fldCharType="separate"/>
    </w:r>
    <w:r w:rsidR="005C4D00">
      <w:rPr>
        <w:rStyle w:val="af7"/>
        <w:noProof/>
      </w:rPr>
      <w:t>4</w:t>
    </w:r>
    <w:r>
      <w:rPr>
        <w:rStyle w:val="af7"/>
      </w:rPr>
      <w:fldChar w:fldCharType="end"/>
    </w:r>
  </w:p>
  <w:p w:rsidR="000B684C" w:rsidRDefault="000B684C">
    <w:pPr>
      <w:pStyle w:val="af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0B684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9C3" w:rsidRDefault="000639C3">
      <w:r>
        <w:separator/>
      </w:r>
    </w:p>
  </w:footnote>
  <w:footnote w:type="continuationSeparator" w:id="0">
    <w:p w:rsidR="000639C3" w:rsidRDefault="0006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0B684C" w:rsidP="001D1071">
    <w:pPr>
      <w:pStyle w:val="af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0B684C" w:rsidP="001D1071">
    <w:pPr>
      <w:pStyle w:val="af8"/>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0B684C">
    <w:pPr>
      <w:pStyle w:val="af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0B684C" w:rsidP="001D1071">
    <w:pPr>
      <w:pStyle w:val="af8"/>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84C" w:rsidRDefault="000B684C" w:rsidP="001D1071">
    <w:pPr>
      <w:pStyle w:val="af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C32D0F"/>
    <w:multiLevelType w:val="singleLevel"/>
    <w:tmpl w:val="B3C32D0F"/>
    <w:lvl w:ilvl="0">
      <w:start w:val="1"/>
      <w:numFmt w:val="decimal"/>
      <w:lvlText w:val="%1."/>
      <w:lvlJc w:val="left"/>
      <w:pPr>
        <w:tabs>
          <w:tab w:val="left" w:pos="312"/>
        </w:tabs>
      </w:pPr>
    </w:lvl>
  </w:abstractNum>
  <w:abstractNum w:abstractNumId="1">
    <w:nsid w:val="03450F9D"/>
    <w:multiLevelType w:val="hybridMultilevel"/>
    <w:tmpl w:val="A60C8D64"/>
    <w:lvl w:ilvl="0" w:tplc="DE7A7F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4C11705"/>
    <w:multiLevelType w:val="singleLevel"/>
    <w:tmpl w:val="AE6A9E68"/>
    <w:lvl w:ilvl="0">
      <w:start w:val="1"/>
      <w:numFmt w:val="decimal"/>
      <w:lvlText w:val="%1、"/>
      <w:lvlJc w:val="left"/>
      <w:pPr>
        <w:tabs>
          <w:tab w:val="num" w:pos="480"/>
        </w:tabs>
        <w:ind w:left="480" w:hanging="480"/>
      </w:pPr>
      <w:rPr>
        <w:rFonts w:hint="eastAsia"/>
      </w:rPr>
    </w:lvl>
  </w:abstractNum>
  <w:abstractNum w:abstractNumId="3">
    <w:nsid w:val="088A3C08"/>
    <w:multiLevelType w:val="singleLevel"/>
    <w:tmpl w:val="A3FA3A74"/>
    <w:lvl w:ilvl="0">
      <w:start w:val="1"/>
      <w:numFmt w:val="japaneseCounting"/>
      <w:lvlText w:val="%1、"/>
      <w:lvlJc w:val="left"/>
      <w:pPr>
        <w:tabs>
          <w:tab w:val="num" w:pos="1050"/>
        </w:tabs>
        <w:ind w:left="1050" w:hanging="570"/>
      </w:pPr>
      <w:rPr>
        <w:rFonts w:hint="eastAsia"/>
      </w:rPr>
    </w:lvl>
  </w:abstractNum>
  <w:abstractNum w:abstractNumId="4">
    <w:nsid w:val="0BDB0FCC"/>
    <w:multiLevelType w:val="singleLevel"/>
    <w:tmpl w:val="6CBCE0FC"/>
    <w:lvl w:ilvl="0">
      <w:start w:val="1"/>
      <w:numFmt w:val="decimal"/>
      <w:lvlText w:val="%1"/>
      <w:lvlJc w:val="left"/>
      <w:pPr>
        <w:tabs>
          <w:tab w:val="num" w:pos="360"/>
        </w:tabs>
        <w:ind w:left="360" w:hanging="360"/>
      </w:pPr>
      <w:rPr>
        <w:rFonts w:hint="eastAsia"/>
      </w:rPr>
    </w:lvl>
  </w:abstractNum>
  <w:abstractNum w:abstractNumId="5">
    <w:nsid w:val="1B6E0193"/>
    <w:multiLevelType w:val="hybridMultilevel"/>
    <w:tmpl w:val="78942594"/>
    <w:lvl w:ilvl="0" w:tplc="58541F8E">
      <w:start w:val="1"/>
      <w:numFmt w:val="lowerLetter"/>
      <w:lvlText w:val="%1)"/>
      <w:lvlJc w:val="left"/>
      <w:pPr>
        <w:tabs>
          <w:tab w:val="num" w:pos="1021"/>
        </w:tabs>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8283CD2" w:tentative="1">
      <w:start w:val="1"/>
      <w:numFmt w:val="lowerLetter"/>
      <w:lvlText w:val="%2)"/>
      <w:lvlJc w:val="left"/>
      <w:pPr>
        <w:tabs>
          <w:tab w:val="num" w:pos="1260"/>
        </w:tabs>
        <w:ind w:left="1260" w:hanging="420"/>
      </w:pPr>
    </w:lvl>
    <w:lvl w:ilvl="2" w:tplc="CF6E4C8E" w:tentative="1">
      <w:start w:val="1"/>
      <w:numFmt w:val="lowerRoman"/>
      <w:lvlText w:val="%3."/>
      <w:lvlJc w:val="right"/>
      <w:pPr>
        <w:tabs>
          <w:tab w:val="num" w:pos="1680"/>
        </w:tabs>
        <w:ind w:left="1680" w:hanging="420"/>
      </w:pPr>
    </w:lvl>
    <w:lvl w:ilvl="3" w:tplc="75CC851C" w:tentative="1">
      <w:start w:val="1"/>
      <w:numFmt w:val="decimal"/>
      <w:lvlText w:val="%4."/>
      <w:lvlJc w:val="left"/>
      <w:pPr>
        <w:tabs>
          <w:tab w:val="num" w:pos="2100"/>
        </w:tabs>
        <w:ind w:left="2100" w:hanging="420"/>
      </w:pPr>
    </w:lvl>
    <w:lvl w:ilvl="4" w:tplc="FEBE490C" w:tentative="1">
      <w:start w:val="1"/>
      <w:numFmt w:val="lowerLetter"/>
      <w:lvlText w:val="%5)"/>
      <w:lvlJc w:val="left"/>
      <w:pPr>
        <w:tabs>
          <w:tab w:val="num" w:pos="2520"/>
        </w:tabs>
        <w:ind w:left="2520" w:hanging="420"/>
      </w:pPr>
    </w:lvl>
    <w:lvl w:ilvl="5" w:tplc="D7FA20EC" w:tentative="1">
      <w:start w:val="1"/>
      <w:numFmt w:val="lowerRoman"/>
      <w:lvlText w:val="%6."/>
      <w:lvlJc w:val="right"/>
      <w:pPr>
        <w:tabs>
          <w:tab w:val="num" w:pos="2940"/>
        </w:tabs>
        <w:ind w:left="2940" w:hanging="420"/>
      </w:pPr>
    </w:lvl>
    <w:lvl w:ilvl="6" w:tplc="80C6D2B8" w:tentative="1">
      <w:start w:val="1"/>
      <w:numFmt w:val="decimal"/>
      <w:lvlText w:val="%7."/>
      <w:lvlJc w:val="left"/>
      <w:pPr>
        <w:tabs>
          <w:tab w:val="num" w:pos="3360"/>
        </w:tabs>
        <w:ind w:left="3360" w:hanging="420"/>
      </w:pPr>
    </w:lvl>
    <w:lvl w:ilvl="7" w:tplc="842C09C2" w:tentative="1">
      <w:start w:val="1"/>
      <w:numFmt w:val="lowerLetter"/>
      <w:lvlText w:val="%8)"/>
      <w:lvlJc w:val="left"/>
      <w:pPr>
        <w:tabs>
          <w:tab w:val="num" w:pos="3780"/>
        </w:tabs>
        <w:ind w:left="3780" w:hanging="420"/>
      </w:pPr>
    </w:lvl>
    <w:lvl w:ilvl="8" w:tplc="D2A6B8DA" w:tentative="1">
      <w:start w:val="1"/>
      <w:numFmt w:val="lowerRoman"/>
      <w:lvlText w:val="%9."/>
      <w:lvlJc w:val="right"/>
      <w:pPr>
        <w:tabs>
          <w:tab w:val="num" w:pos="4200"/>
        </w:tabs>
        <w:ind w:left="4200" w:hanging="420"/>
      </w:pPr>
    </w:lvl>
  </w:abstractNum>
  <w:abstractNum w:abstractNumId="6">
    <w:nsid w:val="2F785635"/>
    <w:multiLevelType w:val="singleLevel"/>
    <w:tmpl w:val="E154181C"/>
    <w:lvl w:ilvl="0">
      <w:start w:val="1"/>
      <w:numFmt w:val="decimal"/>
      <w:lvlText w:val="%1．"/>
      <w:lvlJc w:val="left"/>
      <w:pPr>
        <w:tabs>
          <w:tab w:val="num" w:pos="980"/>
        </w:tabs>
        <w:ind w:left="980" w:hanging="420"/>
      </w:pPr>
    </w:lvl>
  </w:abstractNum>
  <w:abstractNum w:abstractNumId="7">
    <w:nsid w:val="387A6ABD"/>
    <w:multiLevelType w:val="multilevel"/>
    <w:tmpl w:val="AAAC0A80"/>
    <w:lvl w:ilvl="0">
      <w:start w:val="1"/>
      <w:numFmt w:val="decimal"/>
      <w:lvlText w:val="%1"/>
      <w:lvlJc w:val="left"/>
      <w:pPr>
        <w:tabs>
          <w:tab w:val="num" w:pos="432"/>
        </w:tabs>
        <w:ind w:left="432" w:hanging="432"/>
      </w:pPr>
      <w:rPr>
        <w:rFonts w:eastAsia="Arial Unicode MS" w:hint="eastAsia"/>
        <w:b/>
        <w:i w:val="0"/>
        <w:sz w:val="28"/>
      </w:rPr>
    </w:lvl>
    <w:lvl w:ilvl="1">
      <w:start w:val="1"/>
      <w:numFmt w:val="decimal"/>
      <w:lvlText w:val="%1.%2"/>
      <w:lvlJc w:val="left"/>
      <w:pPr>
        <w:tabs>
          <w:tab w:val="num" w:pos="576"/>
        </w:tabs>
        <w:ind w:left="576" w:hanging="576"/>
      </w:pPr>
      <w:rPr>
        <w:rFonts w:ascii="Arial Unicode MS" w:eastAsia="Arial Unicode MS" w:hAnsi="Arial Unicode MS" w:hint="eastAsia"/>
        <w:b/>
        <w:i w:val="0"/>
        <w:sz w:val="28"/>
      </w:rPr>
    </w:lvl>
    <w:lvl w:ilvl="2">
      <w:start w:val="1"/>
      <w:numFmt w:val="decimal"/>
      <w:suff w:val="space"/>
      <w:lvlText w:val="%1.%2.%3 "/>
      <w:lvlJc w:val="left"/>
      <w:pPr>
        <w:ind w:left="360" w:firstLine="0"/>
      </w:pPr>
      <w:rPr>
        <w:rFonts w:ascii="Arial" w:hAnsi="Arial" w:hint="default"/>
        <w:b/>
        <w:i w:val="0"/>
        <w:sz w:val="28"/>
      </w:rPr>
    </w:lvl>
    <w:lvl w:ilvl="3">
      <w:start w:val="1"/>
      <w:numFmt w:val="decimal"/>
      <w:suff w:val="space"/>
      <w:lvlText w:val="%1.%2.%3.%4 "/>
      <w:lvlJc w:val="left"/>
      <w:pPr>
        <w:ind w:left="1044" w:hanging="864"/>
      </w:pPr>
      <w:rPr>
        <w:rFonts w:ascii="Arial Unicode MS" w:eastAsia="Arial Unicode MS" w:hAnsi="Arial Unicode MS" w:hint="eastAsia"/>
        <w:b/>
        <w:i w:val="0"/>
        <w:sz w:val="28"/>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nsid w:val="468B7D0F"/>
    <w:multiLevelType w:val="hybridMultilevel"/>
    <w:tmpl w:val="139218B8"/>
    <w:lvl w:ilvl="0" w:tplc="04090019">
      <w:start w:val="1"/>
      <w:numFmt w:val="lowerLetter"/>
      <w:lvlText w:val="%1)"/>
      <w:lvlJc w:val="left"/>
      <w:pPr>
        <w:tabs>
          <w:tab w:val="num" w:pos="779"/>
        </w:tabs>
        <w:ind w:left="779" w:hanging="420"/>
      </w:pPr>
    </w:lvl>
    <w:lvl w:ilvl="1" w:tplc="04090019" w:tentative="1">
      <w:start w:val="1"/>
      <w:numFmt w:val="lowerLetter"/>
      <w:lvlText w:val="%2)"/>
      <w:lvlJc w:val="left"/>
      <w:pPr>
        <w:tabs>
          <w:tab w:val="num" w:pos="1199"/>
        </w:tabs>
        <w:ind w:left="1199" w:hanging="420"/>
      </w:pPr>
    </w:lvl>
    <w:lvl w:ilvl="2" w:tplc="0409001B" w:tentative="1">
      <w:start w:val="1"/>
      <w:numFmt w:val="lowerRoman"/>
      <w:lvlText w:val="%3."/>
      <w:lvlJc w:val="righ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9" w:tentative="1">
      <w:start w:val="1"/>
      <w:numFmt w:val="lowerLetter"/>
      <w:lvlText w:val="%5)"/>
      <w:lvlJc w:val="left"/>
      <w:pPr>
        <w:tabs>
          <w:tab w:val="num" w:pos="2459"/>
        </w:tabs>
        <w:ind w:left="2459" w:hanging="420"/>
      </w:pPr>
    </w:lvl>
    <w:lvl w:ilvl="5" w:tplc="0409001B" w:tentative="1">
      <w:start w:val="1"/>
      <w:numFmt w:val="lowerRoman"/>
      <w:lvlText w:val="%6."/>
      <w:lvlJc w:val="righ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9" w:tentative="1">
      <w:start w:val="1"/>
      <w:numFmt w:val="lowerLetter"/>
      <w:lvlText w:val="%8)"/>
      <w:lvlJc w:val="left"/>
      <w:pPr>
        <w:tabs>
          <w:tab w:val="num" w:pos="3719"/>
        </w:tabs>
        <w:ind w:left="3719" w:hanging="420"/>
      </w:pPr>
    </w:lvl>
    <w:lvl w:ilvl="8" w:tplc="0409001B" w:tentative="1">
      <w:start w:val="1"/>
      <w:numFmt w:val="lowerRoman"/>
      <w:lvlText w:val="%9."/>
      <w:lvlJc w:val="right"/>
      <w:pPr>
        <w:tabs>
          <w:tab w:val="num" w:pos="4139"/>
        </w:tabs>
        <w:ind w:left="4139" w:hanging="420"/>
      </w:pPr>
    </w:lvl>
  </w:abstractNum>
  <w:abstractNum w:abstractNumId="9">
    <w:nsid w:val="4D4A5FB9"/>
    <w:multiLevelType w:val="hybridMultilevel"/>
    <w:tmpl w:val="0DDC2E4A"/>
    <w:lvl w:ilvl="0" w:tplc="E6F6159C">
      <w:start w:val="1"/>
      <w:numFmt w:val="lowerRoman"/>
      <w:lvlText w:val="%1."/>
      <w:lvlJc w:val="left"/>
      <w:pPr>
        <w:tabs>
          <w:tab w:val="num" w:pos="1560"/>
        </w:tabs>
        <w:ind w:left="1560" w:hanging="720"/>
      </w:pPr>
      <w:rPr>
        <w:rFonts w:hint="eastAsia"/>
      </w:rPr>
    </w:lvl>
    <w:lvl w:ilvl="1" w:tplc="64687CEA" w:tentative="1">
      <w:start w:val="1"/>
      <w:numFmt w:val="lowerLetter"/>
      <w:lvlText w:val="%2)"/>
      <w:lvlJc w:val="left"/>
      <w:pPr>
        <w:tabs>
          <w:tab w:val="num" w:pos="1680"/>
        </w:tabs>
        <w:ind w:left="1680" w:hanging="420"/>
      </w:pPr>
    </w:lvl>
    <w:lvl w:ilvl="2" w:tplc="85A69D00" w:tentative="1">
      <w:start w:val="1"/>
      <w:numFmt w:val="lowerRoman"/>
      <w:lvlText w:val="%3."/>
      <w:lvlJc w:val="right"/>
      <w:pPr>
        <w:tabs>
          <w:tab w:val="num" w:pos="2100"/>
        </w:tabs>
        <w:ind w:left="2100" w:hanging="420"/>
      </w:pPr>
    </w:lvl>
    <w:lvl w:ilvl="3" w:tplc="ADD66756" w:tentative="1">
      <w:start w:val="1"/>
      <w:numFmt w:val="decimal"/>
      <w:lvlText w:val="%4."/>
      <w:lvlJc w:val="left"/>
      <w:pPr>
        <w:tabs>
          <w:tab w:val="num" w:pos="2520"/>
        </w:tabs>
        <w:ind w:left="2520" w:hanging="420"/>
      </w:pPr>
    </w:lvl>
    <w:lvl w:ilvl="4" w:tplc="D28CCD42" w:tentative="1">
      <w:start w:val="1"/>
      <w:numFmt w:val="lowerLetter"/>
      <w:lvlText w:val="%5)"/>
      <w:lvlJc w:val="left"/>
      <w:pPr>
        <w:tabs>
          <w:tab w:val="num" w:pos="2940"/>
        </w:tabs>
        <w:ind w:left="2940" w:hanging="420"/>
      </w:pPr>
    </w:lvl>
    <w:lvl w:ilvl="5" w:tplc="09DCBA72" w:tentative="1">
      <w:start w:val="1"/>
      <w:numFmt w:val="lowerRoman"/>
      <w:lvlText w:val="%6."/>
      <w:lvlJc w:val="right"/>
      <w:pPr>
        <w:tabs>
          <w:tab w:val="num" w:pos="3360"/>
        </w:tabs>
        <w:ind w:left="3360" w:hanging="420"/>
      </w:pPr>
    </w:lvl>
    <w:lvl w:ilvl="6" w:tplc="61B84FF2" w:tentative="1">
      <w:start w:val="1"/>
      <w:numFmt w:val="decimal"/>
      <w:lvlText w:val="%7."/>
      <w:lvlJc w:val="left"/>
      <w:pPr>
        <w:tabs>
          <w:tab w:val="num" w:pos="3780"/>
        </w:tabs>
        <w:ind w:left="3780" w:hanging="420"/>
      </w:pPr>
    </w:lvl>
    <w:lvl w:ilvl="7" w:tplc="85A6BD0A" w:tentative="1">
      <w:start w:val="1"/>
      <w:numFmt w:val="lowerLetter"/>
      <w:lvlText w:val="%8)"/>
      <w:lvlJc w:val="left"/>
      <w:pPr>
        <w:tabs>
          <w:tab w:val="num" w:pos="4200"/>
        </w:tabs>
        <w:ind w:left="4200" w:hanging="420"/>
      </w:pPr>
    </w:lvl>
    <w:lvl w:ilvl="8" w:tplc="D34EEBDA" w:tentative="1">
      <w:start w:val="1"/>
      <w:numFmt w:val="lowerRoman"/>
      <w:lvlText w:val="%9."/>
      <w:lvlJc w:val="right"/>
      <w:pPr>
        <w:tabs>
          <w:tab w:val="num" w:pos="4620"/>
        </w:tabs>
        <w:ind w:left="4620" w:hanging="420"/>
      </w:pPr>
    </w:lvl>
  </w:abstractNum>
  <w:abstractNum w:abstractNumId="10">
    <w:nsid w:val="4E2359EB"/>
    <w:multiLevelType w:val="multilevel"/>
    <w:tmpl w:val="7D4421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nsid w:val="5E0A6537"/>
    <w:multiLevelType w:val="singleLevel"/>
    <w:tmpl w:val="7B12DDA2"/>
    <w:lvl w:ilvl="0">
      <w:start w:val="1"/>
      <w:numFmt w:val="decimalEnclosedCircle"/>
      <w:lvlText w:val="%1"/>
      <w:lvlJc w:val="left"/>
      <w:pPr>
        <w:tabs>
          <w:tab w:val="num" w:pos="825"/>
        </w:tabs>
        <w:ind w:left="825" w:hanging="285"/>
      </w:pPr>
      <w:rPr>
        <w:rFonts w:ascii="仿宋_GB2312" w:hAnsi="Arial" w:hint="eastAsia"/>
      </w:rPr>
    </w:lvl>
  </w:abstractNum>
  <w:abstractNum w:abstractNumId="12">
    <w:nsid w:val="634D40B9"/>
    <w:multiLevelType w:val="hybridMultilevel"/>
    <w:tmpl w:val="5ABC4DC8"/>
    <w:lvl w:ilvl="0" w:tplc="B412B926">
      <w:start w:val="1"/>
      <w:numFmt w:val="japaneseCounting"/>
      <w:lvlText w:val="%1、"/>
      <w:lvlJc w:val="left"/>
      <w:pPr>
        <w:tabs>
          <w:tab w:val="num" w:pos="840"/>
        </w:tabs>
        <w:ind w:left="840" w:hanging="48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3">
    <w:nsid w:val="6381105E"/>
    <w:multiLevelType w:val="singleLevel"/>
    <w:tmpl w:val="187CC4A2"/>
    <w:lvl w:ilvl="0">
      <w:start w:val="1"/>
      <w:numFmt w:val="decimal"/>
      <w:lvlText w:val="%1．"/>
      <w:lvlJc w:val="left"/>
      <w:pPr>
        <w:tabs>
          <w:tab w:val="num" w:pos="420"/>
        </w:tabs>
        <w:ind w:left="420" w:hanging="420"/>
      </w:pPr>
      <w:rPr>
        <w:rFonts w:hint="eastAsia"/>
      </w:rPr>
    </w:lvl>
  </w:abstractNum>
  <w:abstractNum w:abstractNumId="14">
    <w:nsid w:val="657D3FBC"/>
    <w:multiLevelType w:val="multilevel"/>
    <w:tmpl w:val="46DE1B34"/>
    <w:lvl w:ilvl="0">
      <w:start w:val="1"/>
      <w:numFmt w:val="upperLetter"/>
      <w:pStyle w:val="a"/>
      <w:suff w:val="nothing"/>
      <w:lvlText w:val="附　录　%1"/>
      <w:lvlJc w:val="left"/>
      <w:pPr>
        <w:ind w:left="0" w:firstLine="0"/>
      </w:pPr>
      <w:rPr>
        <w:rFonts w:ascii="黑体" w:eastAsia="黑体" w:hAnsi="Times New Roman" w:hint="eastAsia"/>
        <w:b w:val="0"/>
        <w:i w:val="0"/>
        <w:sz w:val="21"/>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6CEA2025"/>
    <w:multiLevelType w:val="multilevel"/>
    <w:tmpl w:val="EE7E005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525"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3">
      <w:start w:val="1"/>
      <w:numFmt w:val="decimal"/>
      <w:pStyle w:val="a9"/>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pStyle w:val="a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nsid w:val="6DBF04F4"/>
    <w:multiLevelType w:val="hybridMultilevel"/>
    <w:tmpl w:val="CD363A48"/>
    <w:lvl w:ilvl="0" w:tplc="59FA5E12">
      <w:start w:val="1"/>
      <w:numFmt w:val="none"/>
      <w:pStyle w:val="ad"/>
      <w:lvlText w:val="%1注："/>
      <w:lvlJc w:val="left"/>
      <w:pPr>
        <w:tabs>
          <w:tab w:val="num" w:pos="1140"/>
        </w:tabs>
        <w:ind w:left="840" w:hanging="420"/>
      </w:pPr>
      <w:rPr>
        <w:rFonts w:ascii="宋体" w:eastAsia="宋体" w:hAnsi="Times New Roman" w:hint="eastAsia"/>
        <w:b w:val="0"/>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6F044235"/>
    <w:multiLevelType w:val="hybridMultilevel"/>
    <w:tmpl w:val="02B64268"/>
    <w:lvl w:ilvl="0" w:tplc="586A5A8A">
      <w:start w:val="1"/>
      <w:numFmt w:val="japaneseCounting"/>
      <w:lvlText w:val="(%1)、"/>
      <w:lvlJc w:val="left"/>
      <w:pPr>
        <w:tabs>
          <w:tab w:val="num" w:pos="1275"/>
        </w:tabs>
        <w:ind w:left="1275" w:hanging="720"/>
      </w:pPr>
      <w:rPr>
        <w:rFonts w:eastAsia="华文宋体" w:hint="eastAsia"/>
        <w:sz w:val="24"/>
        <w:szCs w:val="24"/>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8">
    <w:nsid w:val="76933334"/>
    <w:multiLevelType w:val="hybridMultilevel"/>
    <w:tmpl w:val="91E8F98C"/>
    <w:lvl w:ilvl="0" w:tplc="C8D06B5A">
      <w:start w:val="1"/>
      <w:numFmt w:val="none"/>
      <w:pStyle w:val="ae"/>
      <w:lvlText w:val="%1——"/>
      <w:lvlJc w:val="left"/>
      <w:pPr>
        <w:tabs>
          <w:tab w:val="num" w:pos="11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6CB23D4"/>
    <w:multiLevelType w:val="multilevel"/>
    <w:tmpl w:val="67ACA3B2"/>
    <w:lvl w:ilvl="0">
      <w:start w:val="2"/>
      <w:numFmt w:val="decimal"/>
      <w:lvlText w:val="%1"/>
      <w:lvlJc w:val="left"/>
      <w:pPr>
        <w:tabs>
          <w:tab w:val="num" w:pos="645"/>
        </w:tabs>
        <w:ind w:left="645" w:hanging="645"/>
      </w:pPr>
      <w:rPr>
        <w:rFonts w:hint="eastAsia"/>
      </w:rPr>
    </w:lvl>
    <w:lvl w:ilvl="1">
      <w:start w:val="1"/>
      <w:numFmt w:val="decimal"/>
      <w:lvlText w:val="%1.%2"/>
      <w:lvlJc w:val="left"/>
      <w:pPr>
        <w:tabs>
          <w:tab w:val="num" w:pos="720"/>
        </w:tabs>
        <w:ind w:left="720" w:hanging="720"/>
      </w:pPr>
      <w:rPr>
        <w:rFonts w:hint="eastAsia"/>
      </w:rPr>
    </w:lvl>
    <w:lvl w:ilvl="2">
      <w:start w:val="5"/>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160"/>
        </w:tabs>
        <w:ind w:left="2160" w:hanging="2160"/>
      </w:pPr>
      <w:rPr>
        <w:rFonts w:hint="eastAsia"/>
      </w:rPr>
    </w:lvl>
  </w:abstractNum>
  <w:abstractNum w:abstractNumId="20">
    <w:nsid w:val="7CE64F50"/>
    <w:multiLevelType w:val="hybridMultilevel"/>
    <w:tmpl w:val="5F9A0C20"/>
    <w:lvl w:ilvl="0" w:tplc="934AFE86">
      <w:start w:val="1"/>
      <w:numFmt w:val="decimal"/>
      <w:lvlText w:val="%1、"/>
      <w:lvlJc w:val="left"/>
      <w:pPr>
        <w:tabs>
          <w:tab w:val="num" w:pos="840"/>
        </w:tabs>
        <w:ind w:left="840" w:hanging="360"/>
      </w:pPr>
      <w:rPr>
        <w:rFonts w:ascii="宋体" w:eastAsia="宋体"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2"/>
  </w:num>
  <w:num w:numId="2">
    <w:abstractNumId w:val="19"/>
  </w:num>
  <w:num w:numId="3">
    <w:abstractNumId w:val="4"/>
  </w:num>
  <w:num w:numId="4">
    <w:abstractNumId w:val="3"/>
  </w:num>
  <w:num w:numId="5">
    <w:abstractNumId w:val="13"/>
  </w:num>
  <w:num w:numId="6">
    <w:abstractNumId w:val="11"/>
  </w:num>
  <w:num w:numId="7">
    <w:abstractNumId w:val="6"/>
    <w:lvlOverride w:ilvl="0">
      <w:startOverride w:val="1"/>
    </w:lvlOverride>
  </w:num>
  <w:num w:numId="8">
    <w:abstractNumId w:val="7"/>
  </w:num>
  <w:num w:numId="9">
    <w:abstractNumId w:val="5"/>
  </w:num>
  <w:num w:numId="10">
    <w:abstractNumId w:val="9"/>
  </w:num>
  <w:num w:numId="11">
    <w:abstractNumId w:val="17"/>
  </w:num>
  <w:num w:numId="12">
    <w:abstractNumId w:val="20"/>
  </w:num>
  <w:num w:numId="13">
    <w:abstractNumId w:val="15"/>
  </w:num>
  <w:num w:numId="14">
    <w:abstractNumId w:val="18"/>
  </w:num>
  <w:num w:numId="15">
    <w:abstractNumId w:val="14"/>
  </w:num>
  <w:num w:numId="16">
    <w:abstractNumId w:val="15"/>
  </w:num>
  <w:num w:numId="17">
    <w:abstractNumId w:val="16"/>
  </w:num>
  <w:num w:numId="18">
    <w:abstractNumId w:val="10"/>
  </w:num>
  <w:num w:numId="19">
    <w:abstractNumId w:val="8"/>
  </w:num>
  <w:num w:numId="20">
    <w:abstractNumId w:val="12"/>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C7AA6"/>
    <w:rsid w:val="00000132"/>
    <w:rsid w:val="00004C17"/>
    <w:rsid w:val="000117EF"/>
    <w:rsid w:val="0001187E"/>
    <w:rsid w:val="00011DBE"/>
    <w:rsid w:val="00012684"/>
    <w:rsid w:val="00013036"/>
    <w:rsid w:val="0001356B"/>
    <w:rsid w:val="00021D24"/>
    <w:rsid w:val="00021F15"/>
    <w:rsid w:val="00025DC6"/>
    <w:rsid w:val="000341DC"/>
    <w:rsid w:val="00035AD1"/>
    <w:rsid w:val="000361F0"/>
    <w:rsid w:val="00040A5E"/>
    <w:rsid w:val="00040C8E"/>
    <w:rsid w:val="0004183A"/>
    <w:rsid w:val="000522EA"/>
    <w:rsid w:val="000554CB"/>
    <w:rsid w:val="00055F01"/>
    <w:rsid w:val="00057913"/>
    <w:rsid w:val="000639C3"/>
    <w:rsid w:val="00063BDF"/>
    <w:rsid w:val="000675AA"/>
    <w:rsid w:val="00067B7B"/>
    <w:rsid w:val="00067EA6"/>
    <w:rsid w:val="00070158"/>
    <w:rsid w:val="000727B9"/>
    <w:rsid w:val="000761F0"/>
    <w:rsid w:val="00081884"/>
    <w:rsid w:val="00082AA2"/>
    <w:rsid w:val="00082B35"/>
    <w:rsid w:val="000845E4"/>
    <w:rsid w:val="000909AB"/>
    <w:rsid w:val="00090A0D"/>
    <w:rsid w:val="0009187A"/>
    <w:rsid w:val="000921CB"/>
    <w:rsid w:val="00093956"/>
    <w:rsid w:val="00095866"/>
    <w:rsid w:val="00097B78"/>
    <w:rsid w:val="000A3C18"/>
    <w:rsid w:val="000A40CC"/>
    <w:rsid w:val="000A5CF4"/>
    <w:rsid w:val="000B0BAF"/>
    <w:rsid w:val="000B684C"/>
    <w:rsid w:val="000C0C5B"/>
    <w:rsid w:val="000C1535"/>
    <w:rsid w:val="000C35C4"/>
    <w:rsid w:val="000C5172"/>
    <w:rsid w:val="000C6246"/>
    <w:rsid w:val="000D2538"/>
    <w:rsid w:val="000D6870"/>
    <w:rsid w:val="000D7C94"/>
    <w:rsid w:val="000E1303"/>
    <w:rsid w:val="000E4F5D"/>
    <w:rsid w:val="000F0F86"/>
    <w:rsid w:val="000F6592"/>
    <w:rsid w:val="001144DE"/>
    <w:rsid w:val="001168D9"/>
    <w:rsid w:val="001200D1"/>
    <w:rsid w:val="0012167C"/>
    <w:rsid w:val="0012266C"/>
    <w:rsid w:val="00123607"/>
    <w:rsid w:val="001259FF"/>
    <w:rsid w:val="00125ECE"/>
    <w:rsid w:val="00131018"/>
    <w:rsid w:val="00132173"/>
    <w:rsid w:val="00133D6B"/>
    <w:rsid w:val="00141774"/>
    <w:rsid w:val="00145A39"/>
    <w:rsid w:val="00150D0E"/>
    <w:rsid w:val="00150DBD"/>
    <w:rsid w:val="0016459B"/>
    <w:rsid w:val="00167981"/>
    <w:rsid w:val="00171ED5"/>
    <w:rsid w:val="00175034"/>
    <w:rsid w:val="00175C83"/>
    <w:rsid w:val="001810F0"/>
    <w:rsid w:val="00184953"/>
    <w:rsid w:val="001862FB"/>
    <w:rsid w:val="00197942"/>
    <w:rsid w:val="001A1AD8"/>
    <w:rsid w:val="001A1BFC"/>
    <w:rsid w:val="001A1C09"/>
    <w:rsid w:val="001A555B"/>
    <w:rsid w:val="001A7FBB"/>
    <w:rsid w:val="001B12BB"/>
    <w:rsid w:val="001B2203"/>
    <w:rsid w:val="001B3AA8"/>
    <w:rsid w:val="001B73C6"/>
    <w:rsid w:val="001C1A0F"/>
    <w:rsid w:val="001C2223"/>
    <w:rsid w:val="001C2258"/>
    <w:rsid w:val="001C5EAC"/>
    <w:rsid w:val="001C7AA6"/>
    <w:rsid w:val="001D1071"/>
    <w:rsid w:val="001D17B9"/>
    <w:rsid w:val="001D3663"/>
    <w:rsid w:val="001D4205"/>
    <w:rsid w:val="001E240B"/>
    <w:rsid w:val="001F1091"/>
    <w:rsid w:val="001F199B"/>
    <w:rsid w:val="001F64BF"/>
    <w:rsid w:val="002009D2"/>
    <w:rsid w:val="002050A0"/>
    <w:rsid w:val="0021115B"/>
    <w:rsid w:val="002170F0"/>
    <w:rsid w:val="002246C5"/>
    <w:rsid w:val="0022508A"/>
    <w:rsid w:val="00225E5B"/>
    <w:rsid w:val="00240CE8"/>
    <w:rsid w:val="00242D68"/>
    <w:rsid w:val="00245E8D"/>
    <w:rsid w:val="002474C4"/>
    <w:rsid w:val="002564EC"/>
    <w:rsid w:val="00272A57"/>
    <w:rsid w:val="002801B8"/>
    <w:rsid w:val="0028216D"/>
    <w:rsid w:val="00285DA1"/>
    <w:rsid w:val="00287B28"/>
    <w:rsid w:val="0029047B"/>
    <w:rsid w:val="00292AEC"/>
    <w:rsid w:val="002A235D"/>
    <w:rsid w:val="002A6877"/>
    <w:rsid w:val="002B278B"/>
    <w:rsid w:val="002B7F54"/>
    <w:rsid w:val="002C07EC"/>
    <w:rsid w:val="002C486C"/>
    <w:rsid w:val="002C6808"/>
    <w:rsid w:val="002D2118"/>
    <w:rsid w:val="002D56A2"/>
    <w:rsid w:val="002E27A8"/>
    <w:rsid w:val="002E37EE"/>
    <w:rsid w:val="002E4A4C"/>
    <w:rsid w:val="002E4E06"/>
    <w:rsid w:val="002E5F49"/>
    <w:rsid w:val="002F6BE2"/>
    <w:rsid w:val="002F78B7"/>
    <w:rsid w:val="003038E3"/>
    <w:rsid w:val="00307B73"/>
    <w:rsid w:val="003100E2"/>
    <w:rsid w:val="00310C40"/>
    <w:rsid w:val="00313470"/>
    <w:rsid w:val="00321FD1"/>
    <w:rsid w:val="00324081"/>
    <w:rsid w:val="00324B01"/>
    <w:rsid w:val="00331A44"/>
    <w:rsid w:val="003322B1"/>
    <w:rsid w:val="00332A2E"/>
    <w:rsid w:val="003348EA"/>
    <w:rsid w:val="00342226"/>
    <w:rsid w:val="00342B01"/>
    <w:rsid w:val="00342C12"/>
    <w:rsid w:val="00343018"/>
    <w:rsid w:val="00346F23"/>
    <w:rsid w:val="00353349"/>
    <w:rsid w:val="00354E0B"/>
    <w:rsid w:val="00362EAF"/>
    <w:rsid w:val="0036498A"/>
    <w:rsid w:val="00364F4D"/>
    <w:rsid w:val="00370756"/>
    <w:rsid w:val="00371E4C"/>
    <w:rsid w:val="0037236E"/>
    <w:rsid w:val="00373C28"/>
    <w:rsid w:val="003757C0"/>
    <w:rsid w:val="00375902"/>
    <w:rsid w:val="00377497"/>
    <w:rsid w:val="00381214"/>
    <w:rsid w:val="0038721F"/>
    <w:rsid w:val="003873CE"/>
    <w:rsid w:val="00394C24"/>
    <w:rsid w:val="003A0A38"/>
    <w:rsid w:val="003A2E46"/>
    <w:rsid w:val="003A4B15"/>
    <w:rsid w:val="003A5509"/>
    <w:rsid w:val="003A58C1"/>
    <w:rsid w:val="003A5B16"/>
    <w:rsid w:val="003A77B5"/>
    <w:rsid w:val="003B6A7B"/>
    <w:rsid w:val="003B70DC"/>
    <w:rsid w:val="003C1C88"/>
    <w:rsid w:val="003C1E5C"/>
    <w:rsid w:val="003C4CA8"/>
    <w:rsid w:val="003D0053"/>
    <w:rsid w:val="003E02C8"/>
    <w:rsid w:val="003E49FD"/>
    <w:rsid w:val="004016EC"/>
    <w:rsid w:val="0040546D"/>
    <w:rsid w:val="00407EA1"/>
    <w:rsid w:val="00410C12"/>
    <w:rsid w:val="00411C70"/>
    <w:rsid w:val="00411F43"/>
    <w:rsid w:val="00424618"/>
    <w:rsid w:val="0042614D"/>
    <w:rsid w:val="004330DF"/>
    <w:rsid w:val="004332D5"/>
    <w:rsid w:val="00433D02"/>
    <w:rsid w:val="00434066"/>
    <w:rsid w:val="00450781"/>
    <w:rsid w:val="00454FD5"/>
    <w:rsid w:val="00457FE2"/>
    <w:rsid w:val="004603AA"/>
    <w:rsid w:val="00463582"/>
    <w:rsid w:val="0047633E"/>
    <w:rsid w:val="00483AF6"/>
    <w:rsid w:val="0048792D"/>
    <w:rsid w:val="00487FA1"/>
    <w:rsid w:val="0049180D"/>
    <w:rsid w:val="004935C7"/>
    <w:rsid w:val="004A5A34"/>
    <w:rsid w:val="004A601D"/>
    <w:rsid w:val="004B0DEA"/>
    <w:rsid w:val="004B2D06"/>
    <w:rsid w:val="004B33AC"/>
    <w:rsid w:val="004B76BE"/>
    <w:rsid w:val="004C2940"/>
    <w:rsid w:val="004C2DB3"/>
    <w:rsid w:val="004C37C6"/>
    <w:rsid w:val="004D197C"/>
    <w:rsid w:val="004D5F04"/>
    <w:rsid w:val="004D63C8"/>
    <w:rsid w:val="004E11A2"/>
    <w:rsid w:val="004E17FF"/>
    <w:rsid w:val="004E1D53"/>
    <w:rsid w:val="004E61FA"/>
    <w:rsid w:val="004F362E"/>
    <w:rsid w:val="004F6A30"/>
    <w:rsid w:val="0050067F"/>
    <w:rsid w:val="005036F1"/>
    <w:rsid w:val="005057C7"/>
    <w:rsid w:val="00505DA6"/>
    <w:rsid w:val="00520036"/>
    <w:rsid w:val="00521822"/>
    <w:rsid w:val="00523BA1"/>
    <w:rsid w:val="00527108"/>
    <w:rsid w:val="00533F13"/>
    <w:rsid w:val="00546008"/>
    <w:rsid w:val="00550BC0"/>
    <w:rsid w:val="00556429"/>
    <w:rsid w:val="00557257"/>
    <w:rsid w:val="005650BB"/>
    <w:rsid w:val="00566A74"/>
    <w:rsid w:val="00566DF0"/>
    <w:rsid w:val="005719A5"/>
    <w:rsid w:val="005737BC"/>
    <w:rsid w:val="005836EE"/>
    <w:rsid w:val="00585146"/>
    <w:rsid w:val="00591A5E"/>
    <w:rsid w:val="005928E5"/>
    <w:rsid w:val="00595066"/>
    <w:rsid w:val="005978C6"/>
    <w:rsid w:val="005A0543"/>
    <w:rsid w:val="005B14F0"/>
    <w:rsid w:val="005B27DA"/>
    <w:rsid w:val="005B5C1A"/>
    <w:rsid w:val="005B6206"/>
    <w:rsid w:val="005C2809"/>
    <w:rsid w:val="005C4D00"/>
    <w:rsid w:val="005D355D"/>
    <w:rsid w:val="005D5907"/>
    <w:rsid w:val="005E12EE"/>
    <w:rsid w:val="005E1552"/>
    <w:rsid w:val="005E3EAB"/>
    <w:rsid w:val="005E7813"/>
    <w:rsid w:val="005F4345"/>
    <w:rsid w:val="005F56C4"/>
    <w:rsid w:val="005F7564"/>
    <w:rsid w:val="00602CA9"/>
    <w:rsid w:val="0060340E"/>
    <w:rsid w:val="00603567"/>
    <w:rsid w:val="00604E1B"/>
    <w:rsid w:val="00606DFA"/>
    <w:rsid w:val="00611E30"/>
    <w:rsid w:val="00612AD0"/>
    <w:rsid w:val="00617E32"/>
    <w:rsid w:val="00617EA7"/>
    <w:rsid w:val="006204A8"/>
    <w:rsid w:val="006249F4"/>
    <w:rsid w:val="006267BC"/>
    <w:rsid w:val="00631EF5"/>
    <w:rsid w:val="00634610"/>
    <w:rsid w:val="006361FB"/>
    <w:rsid w:val="006371CA"/>
    <w:rsid w:val="006475B4"/>
    <w:rsid w:val="00650202"/>
    <w:rsid w:val="0065558A"/>
    <w:rsid w:val="00662B04"/>
    <w:rsid w:val="0066364E"/>
    <w:rsid w:val="0067134A"/>
    <w:rsid w:val="00671CDE"/>
    <w:rsid w:val="00680102"/>
    <w:rsid w:val="006875B2"/>
    <w:rsid w:val="006932CA"/>
    <w:rsid w:val="00697D95"/>
    <w:rsid w:val="006A0F21"/>
    <w:rsid w:val="006A4CD2"/>
    <w:rsid w:val="006A57C3"/>
    <w:rsid w:val="006A778B"/>
    <w:rsid w:val="006B1436"/>
    <w:rsid w:val="006C0E16"/>
    <w:rsid w:val="006C4480"/>
    <w:rsid w:val="006C6659"/>
    <w:rsid w:val="006D231D"/>
    <w:rsid w:val="006D2EA6"/>
    <w:rsid w:val="006D3E48"/>
    <w:rsid w:val="006E1AB2"/>
    <w:rsid w:val="006E4B28"/>
    <w:rsid w:val="006E79A7"/>
    <w:rsid w:val="006F0CBC"/>
    <w:rsid w:val="006F21D4"/>
    <w:rsid w:val="006F3823"/>
    <w:rsid w:val="006F468B"/>
    <w:rsid w:val="006F496D"/>
    <w:rsid w:val="00713D6B"/>
    <w:rsid w:val="00720FE6"/>
    <w:rsid w:val="00725516"/>
    <w:rsid w:val="00727F66"/>
    <w:rsid w:val="007310E2"/>
    <w:rsid w:val="007322D5"/>
    <w:rsid w:val="00734309"/>
    <w:rsid w:val="00736B0C"/>
    <w:rsid w:val="00737FDD"/>
    <w:rsid w:val="00740D0F"/>
    <w:rsid w:val="00741497"/>
    <w:rsid w:val="007439F8"/>
    <w:rsid w:val="00744F0E"/>
    <w:rsid w:val="00750528"/>
    <w:rsid w:val="00756C15"/>
    <w:rsid w:val="0075727A"/>
    <w:rsid w:val="0076226D"/>
    <w:rsid w:val="0076243B"/>
    <w:rsid w:val="00767EAD"/>
    <w:rsid w:val="0077042A"/>
    <w:rsid w:val="007801B5"/>
    <w:rsid w:val="00780A24"/>
    <w:rsid w:val="007844F6"/>
    <w:rsid w:val="00784559"/>
    <w:rsid w:val="0078593E"/>
    <w:rsid w:val="0078608F"/>
    <w:rsid w:val="00786DF6"/>
    <w:rsid w:val="00791626"/>
    <w:rsid w:val="00794A93"/>
    <w:rsid w:val="00796682"/>
    <w:rsid w:val="007A591E"/>
    <w:rsid w:val="007B536A"/>
    <w:rsid w:val="007C1F74"/>
    <w:rsid w:val="007C7F84"/>
    <w:rsid w:val="007D257B"/>
    <w:rsid w:val="007E233A"/>
    <w:rsid w:val="007E4DF2"/>
    <w:rsid w:val="007F2F08"/>
    <w:rsid w:val="007F3942"/>
    <w:rsid w:val="007F5C72"/>
    <w:rsid w:val="00804876"/>
    <w:rsid w:val="008051B9"/>
    <w:rsid w:val="00806B0E"/>
    <w:rsid w:val="00811D1D"/>
    <w:rsid w:val="00815E2D"/>
    <w:rsid w:val="00833EC0"/>
    <w:rsid w:val="008360A6"/>
    <w:rsid w:val="00841C96"/>
    <w:rsid w:val="008427C0"/>
    <w:rsid w:val="00843570"/>
    <w:rsid w:val="00853280"/>
    <w:rsid w:val="008534CA"/>
    <w:rsid w:val="00853CB2"/>
    <w:rsid w:val="008564E4"/>
    <w:rsid w:val="008666E7"/>
    <w:rsid w:val="008741DE"/>
    <w:rsid w:val="00874AEA"/>
    <w:rsid w:val="00882A15"/>
    <w:rsid w:val="00884FF1"/>
    <w:rsid w:val="00890F76"/>
    <w:rsid w:val="0089287F"/>
    <w:rsid w:val="00893DFB"/>
    <w:rsid w:val="00893ED9"/>
    <w:rsid w:val="008A225F"/>
    <w:rsid w:val="008A7626"/>
    <w:rsid w:val="008B0F96"/>
    <w:rsid w:val="008B4890"/>
    <w:rsid w:val="008B4A24"/>
    <w:rsid w:val="008B5471"/>
    <w:rsid w:val="008C6869"/>
    <w:rsid w:val="008C73DF"/>
    <w:rsid w:val="008D0019"/>
    <w:rsid w:val="008D5E3C"/>
    <w:rsid w:val="008E0309"/>
    <w:rsid w:val="008E081A"/>
    <w:rsid w:val="008E3796"/>
    <w:rsid w:val="008F312F"/>
    <w:rsid w:val="008F3611"/>
    <w:rsid w:val="009208BA"/>
    <w:rsid w:val="009218C7"/>
    <w:rsid w:val="00925A32"/>
    <w:rsid w:val="00925FFC"/>
    <w:rsid w:val="009268FA"/>
    <w:rsid w:val="00931EAE"/>
    <w:rsid w:val="00933060"/>
    <w:rsid w:val="00934C78"/>
    <w:rsid w:val="009463DD"/>
    <w:rsid w:val="0095430A"/>
    <w:rsid w:val="009576D3"/>
    <w:rsid w:val="00961122"/>
    <w:rsid w:val="00961764"/>
    <w:rsid w:val="00961D5D"/>
    <w:rsid w:val="00966228"/>
    <w:rsid w:val="0097486B"/>
    <w:rsid w:val="009832A6"/>
    <w:rsid w:val="00986A62"/>
    <w:rsid w:val="00987E42"/>
    <w:rsid w:val="00992999"/>
    <w:rsid w:val="009A02DD"/>
    <w:rsid w:val="009C09E7"/>
    <w:rsid w:val="009C212A"/>
    <w:rsid w:val="009C406B"/>
    <w:rsid w:val="009C6006"/>
    <w:rsid w:val="009D49FF"/>
    <w:rsid w:val="009D54FF"/>
    <w:rsid w:val="009E0DAE"/>
    <w:rsid w:val="009E5AF2"/>
    <w:rsid w:val="009E5C48"/>
    <w:rsid w:val="009F228A"/>
    <w:rsid w:val="009F23DD"/>
    <w:rsid w:val="009F392A"/>
    <w:rsid w:val="009F45FE"/>
    <w:rsid w:val="009F4D65"/>
    <w:rsid w:val="00A00A5A"/>
    <w:rsid w:val="00A03CA4"/>
    <w:rsid w:val="00A11E42"/>
    <w:rsid w:val="00A12D96"/>
    <w:rsid w:val="00A13810"/>
    <w:rsid w:val="00A15A44"/>
    <w:rsid w:val="00A25E91"/>
    <w:rsid w:val="00A31390"/>
    <w:rsid w:val="00A32C09"/>
    <w:rsid w:val="00A370EC"/>
    <w:rsid w:val="00A37AE1"/>
    <w:rsid w:val="00A40A5D"/>
    <w:rsid w:val="00A461E7"/>
    <w:rsid w:val="00A51B43"/>
    <w:rsid w:val="00A532DD"/>
    <w:rsid w:val="00A54AA4"/>
    <w:rsid w:val="00A56188"/>
    <w:rsid w:val="00A566D6"/>
    <w:rsid w:val="00A60A51"/>
    <w:rsid w:val="00A64E33"/>
    <w:rsid w:val="00A70D70"/>
    <w:rsid w:val="00A75D47"/>
    <w:rsid w:val="00A81A6A"/>
    <w:rsid w:val="00A82A73"/>
    <w:rsid w:val="00A85E0B"/>
    <w:rsid w:val="00A933FE"/>
    <w:rsid w:val="00AB4089"/>
    <w:rsid w:val="00AC182E"/>
    <w:rsid w:val="00AC6A5C"/>
    <w:rsid w:val="00AD02D7"/>
    <w:rsid w:val="00AD61F7"/>
    <w:rsid w:val="00AD687F"/>
    <w:rsid w:val="00AE1278"/>
    <w:rsid w:val="00AE1EF4"/>
    <w:rsid w:val="00AE7F32"/>
    <w:rsid w:val="00AF199E"/>
    <w:rsid w:val="00AF2AC9"/>
    <w:rsid w:val="00AF4DDB"/>
    <w:rsid w:val="00AF53E4"/>
    <w:rsid w:val="00B00ECA"/>
    <w:rsid w:val="00B02F70"/>
    <w:rsid w:val="00B06DF3"/>
    <w:rsid w:val="00B117F3"/>
    <w:rsid w:val="00B151F1"/>
    <w:rsid w:val="00B172D7"/>
    <w:rsid w:val="00B179EF"/>
    <w:rsid w:val="00B25F52"/>
    <w:rsid w:val="00B266DF"/>
    <w:rsid w:val="00B3314C"/>
    <w:rsid w:val="00B35939"/>
    <w:rsid w:val="00B37C7B"/>
    <w:rsid w:val="00B403DE"/>
    <w:rsid w:val="00B4113D"/>
    <w:rsid w:val="00B440EE"/>
    <w:rsid w:val="00B447A7"/>
    <w:rsid w:val="00B44E3B"/>
    <w:rsid w:val="00B45669"/>
    <w:rsid w:val="00B45AF1"/>
    <w:rsid w:val="00B513C3"/>
    <w:rsid w:val="00B533CC"/>
    <w:rsid w:val="00B53714"/>
    <w:rsid w:val="00B557EB"/>
    <w:rsid w:val="00B60374"/>
    <w:rsid w:val="00B63914"/>
    <w:rsid w:val="00B66618"/>
    <w:rsid w:val="00B66A10"/>
    <w:rsid w:val="00B7027A"/>
    <w:rsid w:val="00B73460"/>
    <w:rsid w:val="00B760B6"/>
    <w:rsid w:val="00B846E1"/>
    <w:rsid w:val="00B956E8"/>
    <w:rsid w:val="00BA08E4"/>
    <w:rsid w:val="00BA1DCE"/>
    <w:rsid w:val="00BA2111"/>
    <w:rsid w:val="00BA35D7"/>
    <w:rsid w:val="00BB3D99"/>
    <w:rsid w:val="00BB7087"/>
    <w:rsid w:val="00BE2464"/>
    <w:rsid w:val="00BE5AB4"/>
    <w:rsid w:val="00BE7A19"/>
    <w:rsid w:val="00BF5F7E"/>
    <w:rsid w:val="00C10746"/>
    <w:rsid w:val="00C10E0F"/>
    <w:rsid w:val="00C175C8"/>
    <w:rsid w:val="00C17C26"/>
    <w:rsid w:val="00C200D7"/>
    <w:rsid w:val="00C23890"/>
    <w:rsid w:val="00C266BE"/>
    <w:rsid w:val="00C323E1"/>
    <w:rsid w:val="00C4195A"/>
    <w:rsid w:val="00C42CC7"/>
    <w:rsid w:val="00C51245"/>
    <w:rsid w:val="00C5531C"/>
    <w:rsid w:val="00C6399C"/>
    <w:rsid w:val="00C666CD"/>
    <w:rsid w:val="00C74F30"/>
    <w:rsid w:val="00C87724"/>
    <w:rsid w:val="00C927D2"/>
    <w:rsid w:val="00C935DA"/>
    <w:rsid w:val="00C93974"/>
    <w:rsid w:val="00CA0EEC"/>
    <w:rsid w:val="00CA45AE"/>
    <w:rsid w:val="00CB2AD2"/>
    <w:rsid w:val="00CB729E"/>
    <w:rsid w:val="00CC0E8C"/>
    <w:rsid w:val="00CD504B"/>
    <w:rsid w:val="00CD5CAD"/>
    <w:rsid w:val="00CE108F"/>
    <w:rsid w:val="00CE2ECF"/>
    <w:rsid w:val="00CE4736"/>
    <w:rsid w:val="00CE5283"/>
    <w:rsid w:val="00CF53DC"/>
    <w:rsid w:val="00CF72C2"/>
    <w:rsid w:val="00D045A1"/>
    <w:rsid w:val="00D0541F"/>
    <w:rsid w:val="00D12FA3"/>
    <w:rsid w:val="00D21F0E"/>
    <w:rsid w:val="00D227C3"/>
    <w:rsid w:val="00D23ACF"/>
    <w:rsid w:val="00D33E09"/>
    <w:rsid w:val="00D35399"/>
    <w:rsid w:val="00D36725"/>
    <w:rsid w:val="00D47515"/>
    <w:rsid w:val="00D52092"/>
    <w:rsid w:val="00D53C35"/>
    <w:rsid w:val="00D559AF"/>
    <w:rsid w:val="00D61011"/>
    <w:rsid w:val="00D6417C"/>
    <w:rsid w:val="00D71B74"/>
    <w:rsid w:val="00D73E27"/>
    <w:rsid w:val="00D751F4"/>
    <w:rsid w:val="00D87B85"/>
    <w:rsid w:val="00D926C5"/>
    <w:rsid w:val="00D95524"/>
    <w:rsid w:val="00D95F3F"/>
    <w:rsid w:val="00D976E5"/>
    <w:rsid w:val="00DA0A46"/>
    <w:rsid w:val="00DA5CE2"/>
    <w:rsid w:val="00DB189E"/>
    <w:rsid w:val="00DB1B24"/>
    <w:rsid w:val="00DB2366"/>
    <w:rsid w:val="00DB4AFA"/>
    <w:rsid w:val="00DB5608"/>
    <w:rsid w:val="00DB5EFC"/>
    <w:rsid w:val="00DC10DA"/>
    <w:rsid w:val="00DC216C"/>
    <w:rsid w:val="00DC353A"/>
    <w:rsid w:val="00DC3C16"/>
    <w:rsid w:val="00DC7326"/>
    <w:rsid w:val="00DD2BB1"/>
    <w:rsid w:val="00DD5667"/>
    <w:rsid w:val="00DD76D4"/>
    <w:rsid w:val="00DE5F69"/>
    <w:rsid w:val="00DF3785"/>
    <w:rsid w:val="00DF708F"/>
    <w:rsid w:val="00DF72FC"/>
    <w:rsid w:val="00E06D97"/>
    <w:rsid w:val="00E07829"/>
    <w:rsid w:val="00E35D9A"/>
    <w:rsid w:val="00E403E5"/>
    <w:rsid w:val="00E4231D"/>
    <w:rsid w:val="00E42E4A"/>
    <w:rsid w:val="00E44126"/>
    <w:rsid w:val="00E52BA9"/>
    <w:rsid w:val="00E5502B"/>
    <w:rsid w:val="00E84752"/>
    <w:rsid w:val="00E86025"/>
    <w:rsid w:val="00E916BF"/>
    <w:rsid w:val="00E91EFE"/>
    <w:rsid w:val="00EA1575"/>
    <w:rsid w:val="00EA180F"/>
    <w:rsid w:val="00EA6C5F"/>
    <w:rsid w:val="00EB247B"/>
    <w:rsid w:val="00EB2C41"/>
    <w:rsid w:val="00EB3C59"/>
    <w:rsid w:val="00EB46F2"/>
    <w:rsid w:val="00EC079A"/>
    <w:rsid w:val="00EC08FE"/>
    <w:rsid w:val="00EC252D"/>
    <w:rsid w:val="00EC2838"/>
    <w:rsid w:val="00EC2B3A"/>
    <w:rsid w:val="00EC497D"/>
    <w:rsid w:val="00EC5805"/>
    <w:rsid w:val="00ED2374"/>
    <w:rsid w:val="00ED3E06"/>
    <w:rsid w:val="00ED4FAE"/>
    <w:rsid w:val="00ED53AF"/>
    <w:rsid w:val="00EE249E"/>
    <w:rsid w:val="00EE6A2D"/>
    <w:rsid w:val="00EE7EF6"/>
    <w:rsid w:val="00EF1E71"/>
    <w:rsid w:val="00EF372D"/>
    <w:rsid w:val="00EF6D35"/>
    <w:rsid w:val="00F03695"/>
    <w:rsid w:val="00F10DE3"/>
    <w:rsid w:val="00F13230"/>
    <w:rsid w:val="00F1427C"/>
    <w:rsid w:val="00F15189"/>
    <w:rsid w:val="00F20144"/>
    <w:rsid w:val="00F21CB8"/>
    <w:rsid w:val="00F21E4A"/>
    <w:rsid w:val="00F232DD"/>
    <w:rsid w:val="00F23C65"/>
    <w:rsid w:val="00F2421C"/>
    <w:rsid w:val="00F331C9"/>
    <w:rsid w:val="00F33546"/>
    <w:rsid w:val="00F37E8B"/>
    <w:rsid w:val="00F42F98"/>
    <w:rsid w:val="00F436CE"/>
    <w:rsid w:val="00F45FD9"/>
    <w:rsid w:val="00F50B6E"/>
    <w:rsid w:val="00F53C96"/>
    <w:rsid w:val="00F562BC"/>
    <w:rsid w:val="00F56F94"/>
    <w:rsid w:val="00F66BD1"/>
    <w:rsid w:val="00F72E53"/>
    <w:rsid w:val="00F7364F"/>
    <w:rsid w:val="00F816CB"/>
    <w:rsid w:val="00F82D80"/>
    <w:rsid w:val="00F83481"/>
    <w:rsid w:val="00F9211D"/>
    <w:rsid w:val="00F93FFA"/>
    <w:rsid w:val="00F96839"/>
    <w:rsid w:val="00F971BA"/>
    <w:rsid w:val="00F97874"/>
    <w:rsid w:val="00FA1E7F"/>
    <w:rsid w:val="00FB0DF4"/>
    <w:rsid w:val="00FC1012"/>
    <w:rsid w:val="00FC2D1E"/>
    <w:rsid w:val="00FD403D"/>
    <w:rsid w:val="00FD6C62"/>
    <w:rsid w:val="00FE105E"/>
    <w:rsid w:val="00FF280E"/>
    <w:rsid w:val="00FF3529"/>
    <w:rsid w:val="00FF4E08"/>
    <w:rsid w:val="00FF6A7F"/>
    <w:rsid w:val="00FF7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45E2B2-85D9-4EAD-ACD6-1D7D7BDD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4332D5"/>
    <w:pPr>
      <w:widowControl w:val="0"/>
      <w:jc w:val="both"/>
    </w:pPr>
    <w:rPr>
      <w:kern w:val="2"/>
      <w:sz w:val="21"/>
    </w:rPr>
  </w:style>
  <w:style w:type="paragraph" w:styleId="1">
    <w:name w:val="heading 1"/>
    <w:basedOn w:val="af"/>
    <w:next w:val="af"/>
    <w:qFormat/>
    <w:rsid w:val="004332D5"/>
    <w:pPr>
      <w:keepNext/>
      <w:adjustRightInd w:val="0"/>
      <w:spacing w:line="580" w:lineRule="exact"/>
      <w:jc w:val="center"/>
      <w:textAlignment w:val="baseline"/>
      <w:outlineLvl w:val="0"/>
    </w:pPr>
    <w:rPr>
      <w:rFonts w:ascii="Arial" w:eastAsia="仿宋_GB2312" w:hAnsi="Arial"/>
      <w:b/>
      <w:kern w:val="0"/>
      <w:sz w:val="24"/>
    </w:rPr>
  </w:style>
  <w:style w:type="paragraph" w:styleId="2">
    <w:name w:val="heading 2"/>
    <w:basedOn w:val="af"/>
    <w:next w:val="af"/>
    <w:qFormat/>
    <w:rsid w:val="004332D5"/>
    <w:pPr>
      <w:keepNext/>
      <w:keepLines/>
      <w:spacing w:line="360" w:lineRule="auto"/>
      <w:jc w:val="left"/>
      <w:outlineLvl w:val="1"/>
    </w:pPr>
    <w:rPr>
      <w:rFonts w:ascii="Arial" w:eastAsia="仿宋_GB2312" w:hAnsi="Arial" w:cs="Arial"/>
      <w:bCs/>
      <w:sz w:val="28"/>
      <w:szCs w:val="32"/>
    </w:rPr>
  </w:style>
  <w:style w:type="paragraph" w:styleId="3">
    <w:name w:val="heading 3"/>
    <w:basedOn w:val="af"/>
    <w:next w:val="af0"/>
    <w:qFormat/>
    <w:rsid w:val="004332D5"/>
    <w:pPr>
      <w:adjustRightInd w:val="0"/>
      <w:snapToGrid w:val="0"/>
      <w:spacing w:line="360" w:lineRule="auto"/>
      <w:textAlignment w:val="baseline"/>
      <w:outlineLvl w:val="2"/>
    </w:pPr>
    <w:rPr>
      <w:rFonts w:ascii="仿宋_GB2312" w:eastAsia="仿宋_GB2312" w:hAnsi="仿宋_GB2312"/>
      <w:kern w:val="0"/>
      <w:sz w:val="28"/>
    </w:rPr>
  </w:style>
  <w:style w:type="paragraph" w:styleId="4">
    <w:name w:val="heading 4"/>
    <w:basedOn w:val="af"/>
    <w:next w:val="af0"/>
    <w:qFormat/>
    <w:rsid w:val="004332D5"/>
    <w:pPr>
      <w:adjustRightInd w:val="0"/>
      <w:snapToGrid w:val="0"/>
      <w:spacing w:line="360" w:lineRule="auto"/>
      <w:textAlignment w:val="baseline"/>
      <w:outlineLvl w:val="3"/>
    </w:pPr>
    <w:rPr>
      <w:rFonts w:ascii="Arial" w:eastAsia="仿宋_GB2312" w:hAnsi="Arial"/>
      <w:kern w:val="0"/>
      <w:sz w:val="28"/>
    </w:rPr>
  </w:style>
  <w:style w:type="paragraph" w:styleId="5">
    <w:name w:val="heading 5"/>
    <w:basedOn w:val="af"/>
    <w:next w:val="af0"/>
    <w:qFormat/>
    <w:rsid w:val="004332D5"/>
    <w:pPr>
      <w:keepNext/>
      <w:keepLines/>
      <w:adjustRightInd w:val="0"/>
      <w:snapToGrid w:val="0"/>
      <w:spacing w:before="280" w:after="290" w:line="376" w:lineRule="atLeast"/>
      <w:textAlignment w:val="baseline"/>
      <w:outlineLvl w:val="4"/>
    </w:pPr>
    <w:rPr>
      <w:rFonts w:ascii="仿宋_GB2312" w:eastAsia="仿宋_GB2312" w:hAnsi="Arial"/>
      <w:b/>
      <w:kern w:val="0"/>
      <w:sz w:val="28"/>
    </w:rPr>
  </w:style>
  <w:style w:type="paragraph" w:styleId="6">
    <w:name w:val="heading 6"/>
    <w:basedOn w:val="af"/>
    <w:next w:val="af0"/>
    <w:qFormat/>
    <w:rsid w:val="004332D5"/>
    <w:pPr>
      <w:keepNext/>
      <w:keepLines/>
      <w:adjustRightInd w:val="0"/>
      <w:snapToGrid w:val="0"/>
      <w:spacing w:before="240" w:after="64" w:line="320" w:lineRule="atLeast"/>
      <w:textAlignment w:val="baseline"/>
      <w:outlineLvl w:val="5"/>
    </w:pPr>
    <w:rPr>
      <w:rFonts w:ascii="Arial" w:eastAsia="黑体" w:hAnsi="Arial"/>
      <w:b/>
      <w:kern w:val="0"/>
      <w:sz w:val="28"/>
    </w:rPr>
  </w:style>
  <w:style w:type="paragraph" w:styleId="7">
    <w:name w:val="heading 7"/>
    <w:basedOn w:val="af"/>
    <w:next w:val="af0"/>
    <w:qFormat/>
    <w:rsid w:val="004332D5"/>
    <w:pPr>
      <w:keepNext/>
      <w:keepLines/>
      <w:adjustRightInd w:val="0"/>
      <w:snapToGrid w:val="0"/>
      <w:spacing w:before="240" w:after="64" w:line="320" w:lineRule="atLeast"/>
      <w:textAlignment w:val="baseline"/>
      <w:outlineLvl w:val="6"/>
    </w:pPr>
    <w:rPr>
      <w:rFonts w:ascii="仿宋_GB2312" w:eastAsia="仿宋_GB2312" w:hAnsi="Arial"/>
      <w:b/>
      <w:kern w:val="0"/>
      <w:sz w:val="28"/>
    </w:rPr>
  </w:style>
  <w:style w:type="paragraph" w:styleId="8">
    <w:name w:val="heading 8"/>
    <w:basedOn w:val="af"/>
    <w:next w:val="af0"/>
    <w:qFormat/>
    <w:rsid w:val="004332D5"/>
    <w:pPr>
      <w:keepNext/>
      <w:keepLines/>
      <w:adjustRightInd w:val="0"/>
      <w:snapToGrid w:val="0"/>
      <w:spacing w:before="240" w:after="64" w:line="320" w:lineRule="atLeast"/>
      <w:textAlignment w:val="baseline"/>
      <w:outlineLvl w:val="7"/>
    </w:pPr>
    <w:rPr>
      <w:rFonts w:ascii="Arial" w:eastAsia="黑体" w:hAnsi="Arial"/>
      <w:kern w:val="0"/>
      <w:sz w:val="28"/>
    </w:rPr>
  </w:style>
  <w:style w:type="paragraph" w:styleId="9">
    <w:name w:val="heading 9"/>
    <w:basedOn w:val="af"/>
    <w:next w:val="af0"/>
    <w:qFormat/>
    <w:rsid w:val="004332D5"/>
    <w:pPr>
      <w:keepNext/>
      <w:keepLines/>
      <w:adjustRightInd w:val="0"/>
      <w:snapToGrid w:val="0"/>
      <w:spacing w:before="240" w:after="64" w:line="320" w:lineRule="atLeast"/>
      <w:textAlignment w:val="baseline"/>
      <w:outlineLvl w:val="8"/>
    </w:pPr>
    <w:rPr>
      <w:rFonts w:ascii="Arial" w:eastAsia="仿宋_GB2312" w:hAnsi="Arial"/>
      <w:b/>
      <w:kern w:val="0"/>
      <w:sz w:val="36"/>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4">
    <w:name w:val="Body Text Indent"/>
    <w:basedOn w:val="af"/>
    <w:rsid w:val="004332D5"/>
    <w:pPr>
      <w:spacing w:line="580" w:lineRule="exact"/>
      <w:ind w:firstLine="555"/>
    </w:pPr>
    <w:rPr>
      <w:rFonts w:ascii="仿宋_GB2312" w:eastAsia="仿宋_GB2312" w:hAnsi="Arial"/>
      <w:sz w:val="24"/>
    </w:rPr>
  </w:style>
  <w:style w:type="paragraph" w:styleId="af5">
    <w:name w:val="Plain Text"/>
    <w:basedOn w:val="af"/>
    <w:rsid w:val="004332D5"/>
    <w:rPr>
      <w:rFonts w:ascii="宋体" w:hAnsi="Courier New"/>
    </w:rPr>
  </w:style>
  <w:style w:type="paragraph" w:styleId="af6">
    <w:name w:val="footer"/>
    <w:basedOn w:val="af"/>
    <w:link w:val="Char"/>
    <w:uiPriority w:val="99"/>
    <w:rsid w:val="004332D5"/>
    <w:pPr>
      <w:tabs>
        <w:tab w:val="center" w:pos="4153"/>
        <w:tab w:val="right" w:pos="8306"/>
      </w:tabs>
      <w:snapToGrid w:val="0"/>
      <w:jc w:val="left"/>
    </w:pPr>
    <w:rPr>
      <w:sz w:val="18"/>
    </w:rPr>
  </w:style>
  <w:style w:type="character" w:styleId="af7">
    <w:name w:val="page number"/>
    <w:basedOn w:val="af1"/>
    <w:rsid w:val="004332D5"/>
  </w:style>
  <w:style w:type="paragraph" w:styleId="af8">
    <w:name w:val="header"/>
    <w:basedOn w:val="af"/>
    <w:rsid w:val="004332D5"/>
    <w:pPr>
      <w:pBdr>
        <w:bottom w:val="single" w:sz="6" w:space="1" w:color="auto"/>
      </w:pBdr>
      <w:tabs>
        <w:tab w:val="center" w:pos="4153"/>
        <w:tab w:val="right" w:pos="8306"/>
      </w:tabs>
      <w:snapToGrid w:val="0"/>
      <w:jc w:val="center"/>
    </w:pPr>
    <w:rPr>
      <w:sz w:val="18"/>
      <w:szCs w:val="18"/>
    </w:rPr>
  </w:style>
  <w:style w:type="paragraph" w:styleId="af0">
    <w:name w:val="Normal Indent"/>
    <w:basedOn w:val="af"/>
    <w:rsid w:val="004332D5"/>
    <w:pPr>
      <w:ind w:firstLine="420"/>
    </w:pPr>
  </w:style>
  <w:style w:type="paragraph" w:customStyle="1" w:styleId="af9">
    <w:name w:val="附录"/>
    <w:basedOn w:val="af"/>
    <w:rsid w:val="004332D5"/>
    <w:pPr>
      <w:jc w:val="left"/>
    </w:pPr>
    <w:rPr>
      <w:rFonts w:ascii="Arial" w:eastAsia="仿宋_GB2312"/>
      <w:b/>
      <w:sz w:val="30"/>
      <w:szCs w:val="30"/>
    </w:rPr>
  </w:style>
  <w:style w:type="paragraph" w:styleId="10">
    <w:name w:val="toc 1"/>
    <w:basedOn w:val="af"/>
    <w:next w:val="af"/>
    <w:autoRedefine/>
    <w:uiPriority w:val="39"/>
    <w:rsid w:val="004332D5"/>
  </w:style>
  <w:style w:type="paragraph" w:styleId="20">
    <w:name w:val="toc 2"/>
    <w:basedOn w:val="af"/>
    <w:next w:val="af"/>
    <w:autoRedefine/>
    <w:semiHidden/>
    <w:rsid w:val="004332D5"/>
    <w:pPr>
      <w:ind w:left="420"/>
    </w:pPr>
  </w:style>
  <w:style w:type="paragraph" w:styleId="30">
    <w:name w:val="toc 3"/>
    <w:basedOn w:val="af"/>
    <w:next w:val="af"/>
    <w:autoRedefine/>
    <w:semiHidden/>
    <w:rsid w:val="004332D5"/>
    <w:pPr>
      <w:ind w:left="840"/>
    </w:pPr>
  </w:style>
  <w:style w:type="paragraph" w:styleId="40">
    <w:name w:val="toc 4"/>
    <w:basedOn w:val="af"/>
    <w:next w:val="af"/>
    <w:autoRedefine/>
    <w:semiHidden/>
    <w:rsid w:val="004332D5"/>
    <w:pPr>
      <w:ind w:left="1260"/>
    </w:pPr>
  </w:style>
  <w:style w:type="paragraph" w:styleId="50">
    <w:name w:val="toc 5"/>
    <w:basedOn w:val="af"/>
    <w:next w:val="af"/>
    <w:autoRedefine/>
    <w:semiHidden/>
    <w:rsid w:val="004332D5"/>
    <w:pPr>
      <w:ind w:left="1680"/>
    </w:pPr>
  </w:style>
  <w:style w:type="paragraph" w:styleId="60">
    <w:name w:val="toc 6"/>
    <w:basedOn w:val="af"/>
    <w:next w:val="af"/>
    <w:autoRedefine/>
    <w:semiHidden/>
    <w:rsid w:val="004332D5"/>
    <w:pPr>
      <w:ind w:left="2100"/>
    </w:pPr>
  </w:style>
  <w:style w:type="paragraph" w:styleId="70">
    <w:name w:val="toc 7"/>
    <w:basedOn w:val="af"/>
    <w:next w:val="af"/>
    <w:autoRedefine/>
    <w:semiHidden/>
    <w:rsid w:val="004332D5"/>
    <w:pPr>
      <w:ind w:left="2520"/>
    </w:pPr>
  </w:style>
  <w:style w:type="paragraph" w:styleId="80">
    <w:name w:val="toc 8"/>
    <w:basedOn w:val="af"/>
    <w:next w:val="af"/>
    <w:autoRedefine/>
    <w:semiHidden/>
    <w:rsid w:val="004332D5"/>
    <w:pPr>
      <w:ind w:left="2940"/>
    </w:pPr>
  </w:style>
  <w:style w:type="paragraph" w:styleId="90">
    <w:name w:val="toc 9"/>
    <w:basedOn w:val="af"/>
    <w:next w:val="af"/>
    <w:autoRedefine/>
    <w:semiHidden/>
    <w:rsid w:val="004332D5"/>
    <w:pPr>
      <w:ind w:left="3360"/>
    </w:pPr>
  </w:style>
  <w:style w:type="character" w:styleId="afa">
    <w:name w:val="Hyperlink"/>
    <w:basedOn w:val="af1"/>
    <w:uiPriority w:val="99"/>
    <w:rsid w:val="004332D5"/>
    <w:rPr>
      <w:color w:val="0000FF"/>
      <w:u w:val="single"/>
    </w:rPr>
  </w:style>
  <w:style w:type="paragraph" w:styleId="afb">
    <w:name w:val="Body Text"/>
    <w:basedOn w:val="af"/>
    <w:rsid w:val="004332D5"/>
    <w:pPr>
      <w:ind w:rightChars="-159" w:right="-334"/>
    </w:pPr>
    <w:rPr>
      <w:rFonts w:ascii="Arial" w:hAnsi="Arial"/>
      <w:b/>
      <w:spacing w:val="26"/>
      <w:sz w:val="52"/>
    </w:rPr>
  </w:style>
  <w:style w:type="character" w:styleId="afc">
    <w:name w:val="FollowedHyperlink"/>
    <w:basedOn w:val="af1"/>
    <w:rsid w:val="004332D5"/>
    <w:rPr>
      <w:color w:val="800080"/>
      <w:u w:val="single"/>
    </w:rPr>
  </w:style>
  <w:style w:type="paragraph" w:customStyle="1" w:styleId="Char0">
    <w:name w:val="Char"/>
    <w:basedOn w:val="af"/>
    <w:rsid w:val="002F6BE2"/>
    <w:rPr>
      <w:szCs w:val="24"/>
    </w:rPr>
  </w:style>
  <w:style w:type="paragraph" w:customStyle="1" w:styleId="a6">
    <w:name w:val="前言、引言标题"/>
    <w:next w:val="af"/>
    <w:rsid w:val="004332D5"/>
    <w:pPr>
      <w:numPr>
        <w:numId w:val="13"/>
      </w:numPr>
      <w:shd w:val="clear" w:color="FFFFFF" w:fill="FFFFFF"/>
      <w:tabs>
        <w:tab w:val="num" w:pos="360"/>
      </w:tabs>
      <w:spacing w:before="640" w:after="560"/>
      <w:jc w:val="center"/>
      <w:outlineLvl w:val="0"/>
    </w:pPr>
    <w:rPr>
      <w:rFonts w:ascii="黑体" w:eastAsia="黑体"/>
      <w:sz w:val="32"/>
    </w:rPr>
  </w:style>
  <w:style w:type="paragraph" w:customStyle="1" w:styleId="a7">
    <w:name w:val="章标题"/>
    <w:next w:val="af"/>
    <w:rsid w:val="004332D5"/>
    <w:pPr>
      <w:numPr>
        <w:ilvl w:val="1"/>
        <w:numId w:val="13"/>
      </w:numPr>
      <w:spacing w:beforeLines="50" w:afterLines="50"/>
      <w:jc w:val="both"/>
      <w:outlineLvl w:val="1"/>
    </w:pPr>
    <w:rPr>
      <w:rFonts w:ascii="黑体" w:eastAsia="黑体"/>
      <w:sz w:val="21"/>
    </w:rPr>
  </w:style>
  <w:style w:type="paragraph" w:customStyle="1" w:styleId="a8">
    <w:name w:val="一级条标题"/>
    <w:basedOn w:val="a7"/>
    <w:next w:val="af"/>
    <w:rsid w:val="004332D5"/>
    <w:pPr>
      <w:numPr>
        <w:ilvl w:val="2"/>
      </w:numPr>
      <w:spacing w:beforeLines="0" w:afterLines="0"/>
      <w:outlineLvl w:val="2"/>
    </w:pPr>
  </w:style>
  <w:style w:type="paragraph" w:customStyle="1" w:styleId="a9">
    <w:name w:val="二级条标题"/>
    <w:basedOn w:val="a8"/>
    <w:next w:val="af"/>
    <w:rsid w:val="004332D5"/>
    <w:pPr>
      <w:numPr>
        <w:ilvl w:val="3"/>
      </w:numPr>
      <w:tabs>
        <w:tab w:val="num" w:pos="360"/>
      </w:tabs>
      <w:outlineLvl w:val="3"/>
    </w:pPr>
  </w:style>
  <w:style w:type="paragraph" w:customStyle="1" w:styleId="aa">
    <w:name w:val="三级条标题"/>
    <w:basedOn w:val="a9"/>
    <w:next w:val="af"/>
    <w:rsid w:val="004332D5"/>
    <w:pPr>
      <w:numPr>
        <w:ilvl w:val="4"/>
      </w:numPr>
      <w:tabs>
        <w:tab w:val="num" w:pos="360"/>
      </w:tabs>
      <w:outlineLvl w:val="4"/>
    </w:pPr>
  </w:style>
  <w:style w:type="paragraph" w:customStyle="1" w:styleId="ab">
    <w:name w:val="四级条标题"/>
    <w:basedOn w:val="aa"/>
    <w:next w:val="af"/>
    <w:rsid w:val="004332D5"/>
    <w:pPr>
      <w:numPr>
        <w:ilvl w:val="5"/>
      </w:numPr>
      <w:tabs>
        <w:tab w:val="num" w:pos="360"/>
      </w:tabs>
      <w:outlineLvl w:val="5"/>
    </w:pPr>
  </w:style>
  <w:style w:type="paragraph" w:customStyle="1" w:styleId="ac">
    <w:name w:val="五级条标题"/>
    <w:basedOn w:val="ab"/>
    <w:next w:val="af"/>
    <w:rsid w:val="004332D5"/>
    <w:pPr>
      <w:numPr>
        <w:ilvl w:val="6"/>
      </w:numPr>
      <w:tabs>
        <w:tab w:val="num" w:pos="360"/>
      </w:tabs>
      <w:outlineLvl w:val="6"/>
    </w:pPr>
  </w:style>
  <w:style w:type="paragraph" w:customStyle="1" w:styleId="ae">
    <w:name w:val="列项——"/>
    <w:rsid w:val="004332D5"/>
    <w:pPr>
      <w:widowControl w:val="0"/>
      <w:numPr>
        <w:numId w:val="14"/>
      </w:numPr>
      <w:tabs>
        <w:tab w:val="clear" w:pos="1140"/>
        <w:tab w:val="num" w:pos="360"/>
      </w:tabs>
      <w:ind w:left="0" w:firstLine="0"/>
      <w:jc w:val="both"/>
    </w:pPr>
    <w:rPr>
      <w:rFonts w:ascii="宋体"/>
      <w:sz w:val="21"/>
    </w:rPr>
  </w:style>
  <w:style w:type="paragraph" w:customStyle="1" w:styleId="afd">
    <w:name w:val="段"/>
    <w:link w:val="Char1"/>
    <w:rsid w:val="004332D5"/>
    <w:pPr>
      <w:autoSpaceDE w:val="0"/>
      <w:autoSpaceDN w:val="0"/>
      <w:ind w:firstLineChars="200" w:firstLine="420"/>
      <w:jc w:val="both"/>
    </w:pPr>
    <w:rPr>
      <w:rFonts w:ascii="宋体"/>
      <w:noProof/>
      <w:sz w:val="21"/>
    </w:rPr>
  </w:style>
  <w:style w:type="paragraph" w:customStyle="1" w:styleId="a">
    <w:name w:val="附录标识"/>
    <w:basedOn w:val="a6"/>
    <w:rsid w:val="004332D5"/>
    <w:pPr>
      <w:numPr>
        <w:numId w:val="15"/>
      </w:numPr>
      <w:tabs>
        <w:tab w:val="num" w:pos="360"/>
        <w:tab w:val="left" w:pos="6405"/>
      </w:tabs>
      <w:spacing w:after="200"/>
    </w:pPr>
    <w:rPr>
      <w:sz w:val="21"/>
    </w:rPr>
  </w:style>
  <w:style w:type="paragraph" w:customStyle="1" w:styleId="a0">
    <w:name w:val="附录章标题"/>
    <w:next w:val="afd"/>
    <w:rsid w:val="004332D5"/>
    <w:pPr>
      <w:numPr>
        <w:ilvl w:val="1"/>
        <w:numId w:val="15"/>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1">
    <w:name w:val="附录一级条标题"/>
    <w:basedOn w:val="a0"/>
    <w:next w:val="afd"/>
    <w:rsid w:val="004332D5"/>
    <w:pPr>
      <w:numPr>
        <w:ilvl w:val="2"/>
      </w:numPr>
      <w:tabs>
        <w:tab w:val="num" w:pos="360"/>
      </w:tabs>
      <w:autoSpaceDN w:val="0"/>
      <w:spacing w:beforeLines="0" w:afterLines="0"/>
      <w:outlineLvl w:val="2"/>
    </w:pPr>
  </w:style>
  <w:style w:type="paragraph" w:customStyle="1" w:styleId="a2">
    <w:name w:val="附录二级条标题"/>
    <w:basedOn w:val="a1"/>
    <w:next w:val="afd"/>
    <w:rsid w:val="004332D5"/>
    <w:pPr>
      <w:numPr>
        <w:ilvl w:val="3"/>
      </w:numPr>
      <w:tabs>
        <w:tab w:val="num" w:pos="360"/>
      </w:tabs>
      <w:outlineLvl w:val="3"/>
    </w:pPr>
  </w:style>
  <w:style w:type="paragraph" w:customStyle="1" w:styleId="a3">
    <w:name w:val="附录三级条标题"/>
    <w:basedOn w:val="a2"/>
    <w:next w:val="afd"/>
    <w:rsid w:val="004332D5"/>
    <w:pPr>
      <w:numPr>
        <w:ilvl w:val="4"/>
      </w:numPr>
      <w:tabs>
        <w:tab w:val="num" w:pos="360"/>
      </w:tabs>
      <w:outlineLvl w:val="4"/>
    </w:pPr>
  </w:style>
  <w:style w:type="paragraph" w:customStyle="1" w:styleId="a4">
    <w:name w:val="附录四级条标题"/>
    <w:basedOn w:val="a3"/>
    <w:next w:val="afd"/>
    <w:rsid w:val="004332D5"/>
    <w:pPr>
      <w:numPr>
        <w:ilvl w:val="5"/>
      </w:numPr>
      <w:tabs>
        <w:tab w:val="num" w:pos="360"/>
      </w:tabs>
      <w:outlineLvl w:val="5"/>
    </w:pPr>
  </w:style>
  <w:style w:type="paragraph" w:customStyle="1" w:styleId="a5">
    <w:name w:val="附录五级条标题"/>
    <w:basedOn w:val="a4"/>
    <w:next w:val="afd"/>
    <w:rsid w:val="004332D5"/>
    <w:pPr>
      <w:numPr>
        <w:ilvl w:val="6"/>
      </w:numPr>
      <w:tabs>
        <w:tab w:val="num" w:pos="360"/>
      </w:tabs>
      <w:outlineLvl w:val="6"/>
    </w:pPr>
  </w:style>
  <w:style w:type="paragraph" w:customStyle="1" w:styleId="ad">
    <w:name w:val="注："/>
    <w:next w:val="afd"/>
    <w:rsid w:val="004332D5"/>
    <w:pPr>
      <w:widowControl w:val="0"/>
      <w:numPr>
        <w:numId w:val="17"/>
      </w:numPr>
      <w:tabs>
        <w:tab w:val="clear" w:pos="1140"/>
        <w:tab w:val="num" w:pos="360"/>
      </w:tabs>
      <w:autoSpaceDE w:val="0"/>
      <w:autoSpaceDN w:val="0"/>
      <w:ind w:left="0" w:firstLine="0"/>
      <w:jc w:val="both"/>
    </w:pPr>
    <w:rPr>
      <w:rFonts w:ascii="宋体"/>
      <w:sz w:val="18"/>
    </w:rPr>
  </w:style>
  <w:style w:type="paragraph" w:customStyle="1" w:styleId="Default">
    <w:name w:val="Default"/>
    <w:rsid w:val="00D95F3F"/>
    <w:pPr>
      <w:widowControl w:val="0"/>
      <w:autoSpaceDE w:val="0"/>
      <w:autoSpaceDN w:val="0"/>
      <w:adjustRightInd w:val="0"/>
    </w:pPr>
    <w:rPr>
      <w:rFonts w:ascii="宋体" w:cs="宋体"/>
      <w:color w:val="000000"/>
      <w:sz w:val="24"/>
      <w:szCs w:val="24"/>
    </w:rPr>
  </w:style>
  <w:style w:type="paragraph" w:customStyle="1" w:styleId="afe">
    <w:name w:val="封面标准文稿类别"/>
    <w:rsid w:val="001200D1"/>
    <w:pPr>
      <w:spacing w:before="440" w:line="400" w:lineRule="exact"/>
      <w:jc w:val="center"/>
    </w:pPr>
    <w:rPr>
      <w:rFonts w:ascii="宋体"/>
      <w:sz w:val="24"/>
    </w:rPr>
  </w:style>
  <w:style w:type="paragraph" w:styleId="21">
    <w:name w:val="Body Text Indent 2"/>
    <w:basedOn w:val="af"/>
    <w:rsid w:val="00557257"/>
    <w:pPr>
      <w:spacing w:after="120" w:line="480" w:lineRule="auto"/>
      <w:ind w:leftChars="200" w:left="420"/>
    </w:pPr>
  </w:style>
  <w:style w:type="character" w:customStyle="1" w:styleId="Char1">
    <w:name w:val="段 Char"/>
    <w:link w:val="afd"/>
    <w:rsid w:val="00123607"/>
    <w:rPr>
      <w:rFonts w:ascii="宋体"/>
      <w:noProof/>
      <w:sz w:val="21"/>
      <w:lang w:bidi="ar-SA"/>
    </w:rPr>
  </w:style>
  <w:style w:type="character" w:customStyle="1" w:styleId="CharChar">
    <w:name w:val="段 Char Char"/>
    <w:basedOn w:val="af1"/>
    <w:uiPriority w:val="99"/>
    <w:locked/>
    <w:rsid w:val="00987E42"/>
    <w:rPr>
      <w:rFonts w:ascii="宋体" w:cs="宋体"/>
      <w:sz w:val="21"/>
      <w:szCs w:val="21"/>
      <w:lang w:val="en-US" w:eastAsia="zh-CN" w:bidi="ar-SA"/>
    </w:rPr>
  </w:style>
  <w:style w:type="character" w:styleId="aff">
    <w:name w:val="Strong"/>
    <w:basedOn w:val="af1"/>
    <w:qFormat/>
    <w:rsid w:val="00B533CC"/>
    <w:rPr>
      <w:b/>
      <w:bCs/>
    </w:rPr>
  </w:style>
  <w:style w:type="paragraph" w:styleId="aff0">
    <w:name w:val="Date"/>
    <w:basedOn w:val="af"/>
    <w:next w:val="af"/>
    <w:link w:val="Char2"/>
    <w:rsid w:val="00893DFB"/>
    <w:pPr>
      <w:ind w:leftChars="2500" w:left="100"/>
    </w:pPr>
  </w:style>
  <w:style w:type="character" w:customStyle="1" w:styleId="Char2">
    <w:name w:val="日期 Char"/>
    <w:basedOn w:val="af1"/>
    <w:link w:val="aff0"/>
    <w:rsid w:val="00893DFB"/>
    <w:rPr>
      <w:kern w:val="2"/>
      <w:sz w:val="21"/>
    </w:rPr>
  </w:style>
  <w:style w:type="character" w:customStyle="1" w:styleId="Char">
    <w:name w:val="页脚 Char"/>
    <w:basedOn w:val="af1"/>
    <w:link w:val="af6"/>
    <w:uiPriority w:val="99"/>
    <w:rsid w:val="00324B01"/>
    <w:rPr>
      <w:kern w:val="2"/>
      <w:sz w:val="18"/>
    </w:rPr>
  </w:style>
  <w:style w:type="paragraph" w:styleId="aff1">
    <w:name w:val="Document Map"/>
    <w:basedOn w:val="af"/>
    <w:link w:val="Char3"/>
    <w:rsid w:val="00F33546"/>
    <w:rPr>
      <w:rFonts w:ascii="宋体"/>
      <w:sz w:val="18"/>
      <w:szCs w:val="18"/>
    </w:rPr>
  </w:style>
  <w:style w:type="character" w:customStyle="1" w:styleId="Char3">
    <w:name w:val="文档结构图 Char"/>
    <w:basedOn w:val="af1"/>
    <w:link w:val="aff1"/>
    <w:rsid w:val="00F33546"/>
    <w:rPr>
      <w:rFonts w:ascii="宋体"/>
      <w:kern w:val="2"/>
      <w:sz w:val="18"/>
      <w:szCs w:val="18"/>
    </w:rPr>
  </w:style>
  <w:style w:type="paragraph" w:styleId="aff2">
    <w:name w:val="List Paragraph"/>
    <w:basedOn w:val="af"/>
    <w:uiPriority w:val="34"/>
    <w:qFormat/>
    <w:rsid w:val="001C1A0F"/>
    <w:pPr>
      <w:ind w:firstLineChars="200" w:firstLine="420"/>
    </w:pPr>
    <w:rPr>
      <w:rFonts w:ascii="Calibri" w:hAnsi="Calibri" w:cs="Calibri"/>
    </w:rPr>
  </w:style>
  <w:style w:type="character" w:styleId="aff3">
    <w:name w:val="Emphasis"/>
    <w:qFormat/>
    <w:rsid w:val="00C10746"/>
  </w:style>
  <w:style w:type="paragraph" w:styleId="aff4">
    <w:name w:val="annotation text"/>
    <w:basedOn w:val="af"/>
    <w:link w:val="Char4"/>
    <w:rsid w:val="00786DF6"/>
    <w:pPr>
      <w:jc w:val="left"/>
    </w:pPr>
    <w:rPr>
      <w:rFonts w:ascii="Calibri" w:hAnsi="Calibri"/>
      <w:szCs w:val="24"/>
    </w:rPr>
  </w:style>
  <w:style w:type="character" w:customStyle="1" w:styleId="Char4">
    <w:name w:val="批注文字 Char"/>
    <w:basedOn w:val="af1"/>
    <w:link w:val="aff4"/>
    <w:rsid w:val="00786DF6"/>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242107">
      <w:bodyDiv w:val="1"/>
      <w:marLeft w:val="0"/>
      <w:marRight w:val="0"/>
      <w:marTop w:val="0"/>
      <w:marBottom w:val="0"/>
      <w:divBdr>
        <w:top w:val="none" w:sz="0" w:space="0" w:color="auto"/>
        <w:left w:val="none" w:sz="0" w:space="0" w:color="auto"/>
        <w:bottom w:val="none" w:sz="0" w:space="0" w:color="auto"/>
        <w:right w:val="none" w:sz="0" w:space="0" w:color="auto"/>
      </w:divBdr>
    </w:div>
    <w:div w:id="635644299">
      <w:bodyDiv w:val="1"/>
      <w:marLeft w:val="0"/>
      <w:marRight w:val="0"/>
      <w:marTop w:val="0"/>
      <w:marBottom w:val="0"/>
      <w:divBdr>
        <w:top w:val="none" w:sz="0" w:space="0" w:color="auto"/>
        <w:left w:val="none" w:sz="0" w:space="0" w:color="auto"/>
        <w:bottom w:val="none" w:sz="0" w:space="0" w:color="auto"/>
        <w:right w:val="none" w:sz="0" w:space="0" w:color="auto"/>
      </w:divBdr>
    </w:div>
    <w:div w:id="1874271676">
      <w:bodyDiv w:val="1"/>
      <w:marLeft w:val="0"/>
      <w:marRight w:val="0"/>
      <w:marTop w:val="0"/>
      <w:marBottom w:val="0"/>
      <w:divBdr>
        <w:top w:val="none" w:sz="0" w:space="0" w:color="auto"/>
        <w:left w:val="none" w:sz="0" w:space="0" w:color="auto"/>
        <w:bottom w:val="none" w:sz="0" w:space="0" w:color="auto"/>
        <w:right w:val="none" w:sz="0" w:space="0" w:color="auto"/>
      </w:divBdr>
    </w:div>
    <w:div w:id="20295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35745;&#37327;\&#32534;&#21046;&#35828;&#26126;%20&#4064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F4EB8-0848-4233-93A4-AB98512E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编制说明 黄.dot</Template>
  <TotalTime>55</TotalTime>
  <Pages>7</Pages>
  <Words>685</Words>
  <Characters>3908</Characters>
  <Application>Microsoft Office Word</Application>
  <DocSecurity>0</DocSecurity>
  <Lines>32</Lines>
  <Paragraphs>9</Paragraphs>
  <ScaleCrop>false</ScaleCrop>
  <Company>Microsoft</Company>
  <LinksUpToDate>false</LinksUpToDate>
  <CharactersWithSpaces>4584</CharactersWithSpaces>
  <SharedDoc>false</SharedDoc>
  <HLinks>
    <vt:vector size="30" baseType="variant">
      <vt:variant>
        <vt:i4>1966131</vt:i4>
      </vt:variant>
      <vt:variant>
        <vt:i4>26</vt:i4>
      </vt:variant>
      <vt:variant>
        <vt:i4>0</vt:i4>
      </vt:variant>
      <vt:variant>
        <vt:i4>5</vt:i4>
      </vt:variant>
      <vt:variant>
        <vt:lpwstr/>
      </vt:variant>
      <vt:variant>
        <vt:lpwstr>_Toc125728546</vt:lpwstr>
      </vt:variant>
      <vt:variant>
        <vt:i4>1966131</vt:i4>
      </vt:variant>
      <vt:variant>
        <vt:i4>20</vt:i4>
      </vt:variant>
      <vt:variant>
        <vt:i4>0</vt:i4>
      </vt:variant>
      <vt:variant>
        <vt:i4>5</vt:i4>
      </vt:variant>
      <vt:variant>
        <vt:lpwstr/>
      </vt:variant>
      <vt:variant>
        <vt:lpwstr>_Toc125728545</vt:lpwstr>
      </vt:variant>
      <vt:variant>
        <vt:i4>1966131</vt:i4>
      </vt:variant>
      <vt:variant>
        <vt:i4>14</vt:i4>
      </vt:variant>
      <vt:variant>
        <vt:i4>0</vt:i4>
      </vt:variant>
      <vt:variant>
        <vt:i4>5</vt:i4>
      </vt:variant>
      <vt:variant>
        <vt:lpwstr/>
      </vt:variant>
      <vt:variant>
        <vt:lpwstr>_Toc125728544</vt:lpwstr>
      </vt:variant>
      <vt:variant>
        <vt:i4>1966131</vt:i4>
      </vt:variant>
      <vt:variant>
        <vt:i4>8</vt:i4>
      </vt:variant>
      <vt:variant>
        <vt:i4>0</vt:i4>
      </vt:variant>
      <vt:variant>
        <vt:i4>5</vt:i4>
      </vt:variant>
      <vt:variant>
        <vt:lpwstr/>
      </vt:variant>
      <vt:variant>
        <vt:lpwstr>_Toc125728543</vt:lpwstr>
      </vt:variant>
      <vt:variant>
        <vt:i4>1966131</vt:i4>
      </vt:variant>
      <vt:variant>
        <vt:i4>2</vt:i4>
      </vt:variant>
      <vt:variant>
        <vt:i4>0</vt:i4>
      </vt:variant>
      <vt:variant>
        <vt:i4>5</vt:i4>
      </vt:variant>
      <vt:variant>
        <vt:lpwstr/>
      </vt:variant>
      <vt:variant>
        <vt:lpwstr>_Toc125728542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GB/T××××—2001</dc:title>
  <dc:creator>李熹</dc:creator>
  <cp:lastModifiedBy>陈亮</cp:lastModifiedBy>
  <cp:revision>25</cp:revision>
  <cp:lastPrinted>2005-03-21T00:45:00Z</cp:lastPrinted>
  <dcterms:created xsi:type="dcterms:W3CDTF">2023-07-19T07:42:00Z</dcterms:created>
  <dcterms:modified xsi:type="dcterms:W3CDTF">2023-11-20T07:27:00Z</dcterms:modified>
</cp:coreProperties>
</file>