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440" w:lineRule="exact"/>
        <w:jc w:val="center"/>
        <w:rPr>
          <w:rFonts w:eastAsia="黑体"/>
          <w:b/>
          <w:sz w:val="44"/>
          <w:szCs w:val="44"/>
        </w:rPr>
      </w:pPr>
      <w:r>
        <w:rPr>
          <w:rFonts w:eastAsia="黑体"/>
          <w:b/>
          <w:sz w:val="44"/>
          <w:szCs w:val="44"/>
        </w:rPr>
        <w:t>实验</w:t>
      </w:r>
      <w:r>
        <w:rPr>
          <w:rFonts w:hint="eastAsia" w:eastAsia="黑体"/>
          <w:b/>
          <w:sz w:val="44"/>
          <w:szCs w:val="44"/>
        </w:rPr>
        <w:t>报告</w:t>
      </w:r>
    </w:p>
    <w:p>
      <w:pPr>
        <w:keepNext w:val="0"/>
        <w:keepLines w:val="0"/>
        <w:pageBreakBefore w:val="0"/>
        <w:kinsoku/>
        <w:wordWrap/>
        <w:overflowPunct/>
        <w:topLinePunct w:val="0"/>
        <w:bidi w:val="0"/>
        <w:spacing w:line="440" w:lineRule="exact"/>
        <w:rPr>
          <w:sz w:val="24"/>
        </w:rPr>
      </w:pPr>
    </w:p>
    <w:p>
      <w:pPr>
        <w:keepNext w:val="0"/>
        <w:keepLines w:val="0"/>
        <w:pageBreakBefore w:val="0"/>
        <w:kinsoku/>
        <w:wordWrap/>
        <w:overflowPunct/>
        <w:topLinePunct w:val="0"/>
        <w:bidi w:val="0"/>
        <w:spacing w:line="440" w:lineRule="exact"/>
        <w:ind w:firstLine="480" w:firstLineChars="200"/>
        <w:rPr>
          <w:sz w:val="24"/>
        </w:rPr>
      </w:pPr>
      <w:r>
        <w:rPr>
          <w:sz w:val="24"/>
        </w:rPr>
        <w:t>关于计量校准规范《</w:t>
      </w:r>
      <w:r>
        <w:rPr>
          <w:rFonts w:hint="eastAsia"/>
          <w:sz w:val="24"/>
          <w:lang w:val="en-US" w:eastAsia="zh-CN"/>
        </w:rPr>
        <w:t>大口径插入式流量计</w:t>
      </w:r>
      <w:r>
        <w:rPr>
          <w:rFonts w:hint="eastAsia"/>
          <w:sz w:val="24"/>
        </w:rPr>
        <w:t>校准规范</w:t>
      </w:r>
      <w:r>
        <w:rPr>
          <w:sz w:val="24"/>
        </w:rPr>
        <w:t>》中需要进行的实验内容如下所述。</w:t>
      </w:r>
    </w:p>
    <w:p>
      <w:pPr>
        <w:keepNext w:val="0"/>
        <w:keepLines w:val="0"/>
        <w:pageBreakBefore w:val="0"/>
        <w:kinsoku/>
        <w:wordWrap/>
        <w:overflowPunct/>
        <w:topLinePunct w:val="0"/>
        <w:bidi w:val="0"/>
        <w:spacing w:line="440" w:lineRule="exact"/>
        <w:rPr>
          <w:rFonts w:eastAsia="黑体"/>
          <w:sz w:val="24"/>
        </w:rPr>
      </w:pPr>
      <w:r>
        <w:rPr>
          <w:rFonts w:eastAsia="黑体"/>
          <w:sz w:val="24"/>
        </w:rPr>
        <w:t>1 实验装置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rPr>
      </w:pPr>
      <w:r>
        <w:rPr>
          <w:sz w:val="24"/>
        </w:rPr>
        <w:t>实验装置为：</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1589"/>
        <w:gridCol w:w="3914"/>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pPr>
              <w:pStyle w:val="16"/>
              <w:keepNext w:val="0"/>
              <w:keepLines w:val="0"/>
              <w:pageBreakBefore w:val="0"/>
              <w:kinsoku/>
              <w:wordWrap/>
              <w:overflowPunct/>
              <w:topLinePunct w:val="0"/>
              <w:bidi w:val="0"/>
              <w:spacing w:line="440" w:lineRule="exact"/>
              <w:ind w:firstLine="0" w:firstLineChars="0"/>
              <w:jc w:val="center"/>
              <w:rPr>
                <w:rFonts w:ascii="Times New Roman" w:hAnsi="Times New Roman"/>
                <w:sz w:val="21"/>
                <w:szCs w:val="21"/>
              </w:rPr>
            </w:pPr>
            <w:r>
              <w:rPr>
                <w:rFonts w:ascii="Times New Roman" w:hAnsi="Times New Roman"/>
                <w:sz w:val="21"/>
                <w:szCs w:val="21"/>
              </w:rPr>
              <w:t>序号</w:t>
            </w:r>
          </w:p>
        </w:tc>
        <w:tc>
          <w:tcPr>
            <w:tcW w:w="1589" w:type="dxa"/>
            <w:vAlign w:val="center"/>
          </w:tcPr>
          <w:p>
            <w:pPr>
              <w:pStyle w:val="16"/>
              <w:keepNext w:val="0"/>
              <w:keepLines w:val="0"/>
              <w:pageBreakBefore w:val="0"/>
              <w:kinsoku/>
              <w:wordWrap/>
              <w:overflowPunct/>
              <w:topLinePunct w:val="0"/>
              <w:bidi w:val="0"/>
              <w:spacing w:line="440" w:lineRule="exact"/>
              <w:ind w:firstLine="0" w:firstLineChars="0"/>
              <w:jc w:val="center"/>
              <w:rPr>
                <w:rFonts w:ascii="Times New Roman" w:hAnsi="Times New Roman"/>
                <w:sz w:val="21"/>
                <w:szCs w:val="21"/>
              </w:rPr>
            </w:pPr>
            <w:r>
              <w:rPr>
                <w:rFonts w:ascii="Times New Roman" w:hAnsi="Times New Roman"/>
                <w:sz w:val="21"/>
                <w:szCs w:val="21"/>
              </w:rPr>
              <w:t>设备名称</w:t>
            </w:r>
          </w:p>
        </w:tc>
        <w:tc>
          <w:tcPr>
            <w:tcW w:w="3914" w:type="dxa"/>
            <w:vAlign w:val="center"/>
          </w:tcPr>
          <w:p>
            <w:pPr>
              <w:pStyle w:val="16"/>
              <w:keepNext w:val="0"/>
              <w:keepLines w:val="0"/>
              <w:pageBreakBefore w:val="0"/>
              <w:kinsoku/>
              <w:wordWrap/>
              <w:overflowPunct/>
              <w:topLinePunct w:val="0"/>
              <w:bidi w:val="0"/>
              <w:spacing w:line="440" w:lineRule="exact"/>
              <w:ind w:firstLine="0" w:firstLineChars="0"/>
              <w:jc w:val="center"/>
              <w:rPr>
                <w:rFonts w:ascii="Times New Roman" w:hAnsi="Times New Roman"/>
                <w:sz w:val="21"/>
                <w:szCs w:val="21"/>
              </w:rPr>
            </w:pPr>
            <w:r>
              <w:rPr>
                <w:rFonts w:ascii="Times New Roman" w:hAnsi="Times New Roman"/>
                <w:sz w:val="21"/>
                <w:szCs w:val="21"/>
              </w:rPr>
              <w:t>技术要求</w:t>
            </w:r>
          </w:p>
        </w:tc>
        <w:tc>
          <w:tcPr>
            <w:tcW w:w="2100" w:type="dxa"/>
            <w:vAlign w:val="center"/>
          </w:tcPr>
          <w:p>
            <w:pPr>
              <w:pStyle w:val="16"/>
              <w:keepNext w:val="0"/>
              <w:keepLines w:val="0"/>
              <w:pageBreakBefore w:val="0"/>
              <w:kinsoku/>
              <w:wordWrap/>
              <w:overflowPunct/>
              <w:topLinePunct w:val="0"/>
              <w:bidi w:val="0"/>
              <w:spacing w:line="440" w:lineRule="exact"/>
              <w:ind w:firstLine="0" w:firstLineChars="0"/>
              <w:jc w:val="center"/>
              <w:rPr>
                <w:rFonts w:ascii="Times New Roman" w:hAnsi="Times New Roman"/>
                <w:sz w:val="21"/>
                <w:szCs w:val="21"/>
              </w:rPr>
            </w:pPr>
            <w:r>
              <w:rPr>
                <w:rFonts w:ascii="Times New Roman" w:hAnsi="Times New Roman"/>
                <w:sz w:val="21"/>
                <w:szCs w:val="21"/>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19" w:type="dxa"/>
            <w:vAlign w:val="center"/>
          </w:tcPr>
          <w:p>
            <w:pPr>
              <w:pStyle w:val="16"/>
              <w:keepNext w:val="0"/>
              <w:keepLines w:val="0"/>
              <w:pageBreakBefore w:val="0"/>
              <w:kinsoku/>
              <w:wordWrap/>
              <w:overflowPunct/>
              <w:topLinePunct w:val="0"/>
              <w:bidi w:val="0"/>
              <w:spacing w:line="440" w:lineRule="exact"/>
              <w:ind w:firstLine="0" w:firstLineChars="0"/>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1</w:t>
            </w:r>
          </w:p>
        </w:tc>
        <w:tc>
          <w:tcPr>
            <w:tcW w:w="1589" w:type="dxa"/>
            <w:vAlign w:val="center"/>
          </w:tcPr>
          <w:p>
            <w:pPr>
              <w:pStyle w:val="16"/>
              <w:keepNext w:val="0"/>
              <w:keepLines w:val="0"/>
              <w:pageBreakBefore w:val="0"/>
              <w:kinsoku/>
              <w:wordWrap/>
              <w:overflowPunct/>
              <w:topLinePunct w:val="0"/>
              <w:bidi w:val="0"/>
              <w:spacing w:line="440" w:lineRule="exact"/>
              <w:ind w:firstLine="0" w:firstLineChars="0"/>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大口径气体流量标准装置</w:t>
            </w:r>
          </w:p>
        </w:tc>
        <w:tc>
          <w:tcPr>
            <w:tcW w:w="3914" w:type="dxa"/>
            <w:vAlign w:val="center"/>
          </w:tcPr>
          <w:p>
            <w:pPr>
              <w:pStyle w:val="16"/>
              <w:keepNext w:val="0"/>
              <w:keepLines w:val="0"/>
              <w:pageBreakBefore w:val="0"/>
              <w:kinsoku/>
              <w:wordWrap/>
              <w:overflowPunct/>
              <w:topLinePunct w:val="0"/>
              <w:bidi w:val="0"/>
              <w:spacing w:line="440" w:lineRule="exact"/>
              <w:ind w:firstLine="0" w:firstLineChars="0"/>
              <w:jc w:val="left"/>
              <w:rPr>
                <w:rFonts w:ascii="Times New Roman" w:hAnsi="Times New Roman"/>
                <w:sz w:val="21"/>
                <w:szCs w:val="21"/>
              </w:rPr>
            </w:pPr>
            <w:r>
              <w:rPr>
                <w:rFonts w:hint="eastAsia" w:ascii="Times New Roman" w:hAnsi="Times New Roman"/>
                <w:sz w:val="21"/>
                <w:szCs w:val="18"/>
                <w:lang w:eastAsia="zh-CN"/>
              </w:rPr>
              <w:t>（</w:t>
            </w:r>
            <w:r>
              <w:rPr>
                <w:rFonts w:hint="eastAsia" w:ascii="Times New Roman" w:hAnsi="Times New Roman"/>
                <w:sz w:val="21"/>
                <w:szCs w:val="18"/>
              </w:rPr>
              <w:t>1）流速范围：</w:t>
            </w:r>
            <w:r>
              <w:rPr>
                <w:rFonts w:hint="eastAsia" w:ascii="Times New Roman" w:hAnsi="Times New Roman"/>
                <w:sz w:val="21"/>
                <w:szCs w:val="21"/>
              </w:rPr>
              <w:t>（</w:t>
            </w:r>
            <w:r>
              <w:rPr>
                <w:rFonts w:ascii="Times New Roman" w:hAnsi="Times New Roman"/>
                <w:sz w:val="21"/>
                <w:szCs w:val="21"/>
              </w:rPr>
              <w:t>1</w:t>
            </w:r>
            <w:r>
              <w:rPr>
                <w:rFonts w:hint="eastAsia" w:ascii="Times New Roman" w:hAnsi="Times New Roman"/>
                <w:sz w:val="21"/>
                <w:szCs w:val="21"/>
              </w:rPr>
              <w:t>~30）m/s；流量范围：（2</w:t>
            </w:r>
            <w:r>
              <w:rPr>
                <w:rFonts w:ascii="Times New Roman" w:hAnsi="Times New Roman"/>
                <w:sz w:val="21"/>
                <w:szCs w:val="21"/>
              </w:rPr>
              <w:t>520</w:t>
            </w:r>
            <w:r>
              <w:rPr>
                <w:rFonts w:hint="eastAsia" w:ascii="Times New Roman" w:hAnsi="Times New Roman"/>
                <w:sz w:val="21"/>
                <w:szCs w:val="21"/>
              </w:rPr>
              <w:t>~1</w:t>
            </w:r>
            <w:r>
              <w:rPr>
                <w:rFonts w:ascii="Times New Roman" w:hAnsi="Times New Roman"/>
                <w:sz w:val="21"/>
                <w:szCs w:val="21"/>
              </w:rPr>
              <w:t>90755</w:t>
            </w:r>
            <w:r>
              <w:rPr>
                <w:rFonts w:hint="eastAsia" w:ascii="Times New Roman" w:hAnsi="Times New Roman"/>
                <w:sz w:val="21"/>
                <w:szCs w:val="21"/>
              </w:rPr>
              <w:t>）m</w:t>
            </w:r>
            <w:r>
              <w:rPr>
                <w:rFonts w:ascii="Times New Roman" w:hAnsi="Times New Roman"/>
                <w:sz w:val="21"/>
                <w:szCs w:val="21"/>
                <w:vertAlign w:val="superscript"/>
              </w:rPr>
              <w:t>3</w:t>
            </w:r>
            <w:r>
              <w:rPr>
                <w:rFonts w:ascii="Times New Roman" w:hAnsi="Times New Roman"/>
                <w:sz w:val="21"/>
                <w:szCs w:val="21"/>
              </w:rPr>
              <w:t>/h</w:t>
            </w:r>
            <w:r>
              <w:rPr>
                <w:rFonts w:hint="eastAsia" w:ascii="Times New Roman" w:hAnsi="Times New Roman"/>
                <w:sz w:val="21"/>
                <w:szCs w:val="21"/>
              </w:rPr>
              <w:t>；</w:t>
            </w:r>
          </w:p>
          <w:p>
            <w:pPr>
              <w:pStyle w:val="16"/>
              <w:keepNext w:val="0"/>
              <w:keepLines w:val="0"/>
              <w:pageBreakBefore w:val="0"/>
              <w:kinsoku/>
              <w:wordWrap/>
              <w:overflowPunct/>
              <w:topLinePunct w:val="0"/>
              <w:bidi w:val="0"/>
              <w:spacing w:line="440" w:lineRule="exact"/>
              <w:ind w:firstLine="0" w:firstLineChars="0"/>
              <w:jc w:val="left"/>
              <w:rPr>
                <w:rFonts w:ascii="Times New Roman" w:hAnsi="Times New Roman"/>
                <w:sz w:val="21"/>
                <w:szCs w:val="21"/>
              </w:rPr>
            </w:pPr>
            <w:r>
              <w:rPr>
                <w:rFonts w:hint="eastAsia" w:ascii="Times New Roman" w:hAnsi="Times New Roman"/>
                <w:sz w:val="21"/>
                <w:szCs w:val="18"/>
              </w:rPr>
              <w:t>（2）</w:t>
            </w:r>
            <w:r>
              <w:rPr>
                <w:rFonts w:hint="eastAsia" w:ascii="Times New Roman" w:hAnsi="Times New Roman"/>
                <w:sz w:val="21"/>
                <w:szCs w:val="21"/>
              </w:rPr>
              <w:t>流场稳定性</w:t>
            </w:r>
            <w:r>
              <w:rPr>
                <w:rFonts w:ascii="Times New Roman" w:hAnsi="Times New Roman"/>
                <w:sz w:val="21"/>
                <w:szCs w:val="21"/>
              </w:rPr>
              <w:t>≤0.5</w:t>
            </w:r>
            <w:r>
              <w:rPr>
                <w:rFonts w:hint="eastAsia" w:ascii="Times New Roman" w:hAnsi="Times New Roman"/>
                <w:sz w:val="21"/>
                <w:szCs w:val="21"/>
              </w:rPr>
              <w:t>%；</w:t>
            </w:r>
          </w:p>
          <w:p>
            <w:pPr>
              <w:pStyle w:val="16"/>
              <w:keepNext w:val="0"/>
              <w:keepLines w:val="0"/>
              <w:pageBreakBefore w:val="0"/>
              <w:kinsoku/>
              <w:wordWrap/>
              <w:overflowPunct/>
              <w:topLinePunct w:val="0"/>
              <w:bidi w:val="0"/>
              <w:spacing w:line="440" w:lineRule="exact"/>
              <w:ind w:firstLine="0" w:firstLineChars="0"/>
              <w:jc w:val="left"/>
              <w:rPr>
                <w:rFonts w:ascii="Times New Roman" w:hAnsi="Times New Roman"/>
                <w:sz w:val="21"/>
                <w:szCs w:val="21"/>
              </w:rPr>
            </w:pPr>
            <w:r>
              <w:rPr>
                <w:rFonts w:hint="eastAsia" w:ascii="Times New Roman" w:hAnsi="Times New Roman"/>
                <w:sz w:val="21"/>
                <w:szCs w:val="21"/>
              </w:rPr>
              <w:t>（3）气体流量标准装置流量扩展不确定度不超过被校标准装置平均流速示值误差的1/</w:t>
            </w:r>
            <w:r>
              <w:rPr>
                <w:rFonts w:ascii="Times New Roman" w:hAnsi="Times New Roman"/>
                <w:sz w:val="21"/>
                <w:szCs w:val="21"/>
              </w:rPr>
              <w:t>3</w:t>
            </w:r>
            <w:r>
              <w:rPr>
                <w:rFonts w:hint="eastAsia" w:ascii="Times New Roman" w:hAnsi="Times New Roman"/>
                <w:sz w:val="21"/>
                <w:szCs w:val="21"/>
              </w:rPr>
              <w:t>；</w:t>
            </w:r>
          </w:p>
          <w:p>
            <w:pPr>
              <w:keepNext w:val="0"/>
              <w:keepLines w:val="0"/>
              <w:pageBreakBefore w:val="0"/>
              <w:widowControl/>
              <w:kinsoku/>
              <w:wordWrap/>
              <w:overflowPunct/>
              <w:topLinePunct w:val="0"/>
              <w:bidi w:val="0"/>
              <w:spacing w:line="440" w:lineRule="exact"/>
              <w:jc w:val="left"/>
              <w:rPr>
                <w:rFonts w:hint="eastAsia" w:ascii="Times New Roman" w:hAnsi="Times New Roman"/>
                <w:sz w:val="21"/>
                <w:szCs w:val="21"/>
              </w:rPr>
            </w:pPr>
            <w:r>
              <w:rPr>
                <w:rFonts w:hint="eastAsia" w:ascii="Times New Roman" w:hAnsi="Times New Roman"/>
                <w:sz w:val="21"/>
                <w:szCs w:val="21"/>
              </w:rPr>
              <w:t>（4）测试段包</w:t>
            </w:r>
            <w:r>
              <w:rPr>
                <w:rFonts w:ascii="Times New Roman" w:hAnsi="Times New Roman"/>
                <w:sz w:val="21"/>
                <w:szCs w:val="21"/>
              </w:rPr>
              <w:t>括圆形和矩形管道，水力直径≥1m，长度≥21</w:t>
            </w:r>
            <w:r>
              <w:rPr>
                <w:rFonts w:hint="eastAsia" w:ascii="Times New Roman" w:hAnsi="Times New Roman"/>
                <w:sz w:val="21"/>
                <w:szCs w:val="21"/>
              </w:rPr>
              <w:t>倍的水力直径。</w:t>
            </w:r>
          </w:p>
          <w:p>
            <w:pPr>
              <w:keepNext w:val="0"/>
              <w:keepLines w:val="0"/>
              <w:pageBreakBefore w:val="0"/>
              <w:widowControl/>
              <w:kinsoku/>
              <w:wordWrap/>
              <w:overflowPunct/>
              <w:topLinePunct w:val="0"/>
              <w:bidi w:val="0"/>
              <w:spacing w:line="440" w:lineRule="exact"/>
              <w:jc w:val="left"/>
              <w:rPr>
                <w:rFonts w:hint="eastAsia" w:ascii="Times New Roman" w:hAnsi="Times New Roman"/>
                <w:sz w:val="21"/>
                <w:szCs w:val="21"/>
              </w:rPr>
            </w:pPr>
          </w:p>
        </w:tc>
        <w:tc>
          <w:tcPr>
            <w:tcW w:w="2100" w:type="dxa"/>
            <w:vAlign w:val="center"/>
          </w:tcPr>
          <w:p>
            <w:pPr>
              <w:keepNext w:val="0"/>
              <w:keepLines w:val="0"/>
              <w:pageBreakBefore w:val="0"/>
              <w:kinsoku/>
              <w:wordWrap/>
              <w:overflowPunct/>
              <w:topLinePunct w:val="0"/>
              <w:bidi w:val="0"/>
              <w:spacing w:line="440" w:lineRule="exact"/>
              <w:rPr>
                <w:rFonts w:ascii="Times New Roman" w:hAnsi="Times New Roman" w:eastAsia="宋体" w:cs="Times New Roman"/>
                <w:szCs w:val="21"/>
              </w:rPr>
            </w:pPr>
            <w:r>
              <w:rPr>
                <w:rFonts w:hint="eastAsia" w:ascii="Times New Roman" w:hAnsi="Times New Roman" w:eastAsia="宋体" w:cs="Times New Roman"/>
                <w:szCs w:val="21"/>
              </w:rPr>
              <w:t>产生标准流速流量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19" w:type="dxa"/>
            <w:vAlign w:val="center"/>
          </w:tcPr>
          <w:p>
            <w:pPr>
              <w:widowControl w:val="0"/>
              <w:spacing w:line="440" w:lineRule="exact"/>
              <w:ind w:firstLine="0" w:firstLineChars="0"/>
              <w:jc w:val="center"/>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2</w:t>
            </w:r>
          </w:p>
        </w:tc>
        <w:tc>
          <w:tcPr>
            <w:tcW w:w="1589" w:type="dxa"/>
            <w:vAlign w:val="center"/>
          </w:tcPr>
          <w:p>
            <w:pPr>
              <w:widowControl w:val="0"/>
              <w:spacing w:line="440" w:lineRule="exact"/>
              <w:ind w:firstLine="0" w:firstLineChars="0"/>
              <w:jc w:val="center"/>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涡流发生装置</w:t>
            </w:r>
          </w:p>
        </w:tc>
        <w:tc>
          <w:tcPr>
            <w:tcW w:w="3914" w:type="dxa"/>
            <w:vAlign w:val="center"/>
          </w:tcPr>
          <w:p>
            <w:pPr>
              <w:widowControl w:val="0"/>
              <w:spacing w:line="440" w:lineRule="exact"/>
              <w:ind w:firstLine="0" w:firstLineChars="0"/>
              <w:jc w:val="center"/>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湍流度：1%~5%</w:t>
            </w:r>
          </w:p>
        </w:tc>
        <w:tc>
          <w:tcPr>
            <w:tcW w:w="2100" w:type="dxa"/>
            <w:vAlign w:val="center"/>
          </w:tcPr>
          <w:p>
            <w:pPr>
              <w:widowControl w:val="0"/>
              <w:spacing w:line="440" w:lineRule="exact"/>
              <w:ind w:firstLine="0" w:firstLineChars="0"/>
              <w:jc w:val="center"/>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用于产生复杂流场</w:t>
            </w:r>
          </w:p>
        </w:tc>
      </w:tr>
    </w:tbl>
    <w:p>
      <w:pPr>
        <w:keepNext w:val="0"/>
        <w:keepLines w:val="0"/>
        <w:pageBreakBefore w:val="0"/>
        <w:kinsoku/>
        <w:wordWrap/>
        <w:overflowPunct/>
        <w:topLinePunct w:val="0"/>
        <w:bidi w:val="0"/>
        <w:spacing w:line="440" w:lineRule="exact"/>
        <w:ind w:firstLine="480" w:firstLineChars="200"/>
        <w:rPr>
          <w:rFonts w:hint="eastAsia"/>
          <w:vanish/>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vanish/>
          <w:sz w:val="24"/>
          <w:lang w:val="en-US" w:eastAsia="zh-CN"/>
        </w:rPr>
      </w:pPr>
      <w:r>
        <w:rPr>
          <w:rFonts w:hint="eastAsia"/>
          <w:vanish/>
          <w:sz w:val="24"/>
          <w:lang w:val="en-US" w:eastAsia="zh-CN"/>
        </w:rPr>
        <w:t>配套设备为</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437"/>
        <w:gridCol w:w="2967"/>
        <w:gridCol w:w="3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szCs w:val="21"/>
              </w:rPr>
            </w:pPr>
            <w:r>
              <w:rPr>
                <w:rFonts w:ascii="Times New Roman" w:hAnsi="Times New Roman" w:eastAsia="宋体" w:cs="Times New Roman"/>
                <w:szCs w:val="21"/>
              </w:rPr>
              <w:t>序号</w:t>
            </w:r>
          </w:p>
        </w:tc>
        <w:tc>
          <w:tcPr>
            <w:tcW w:w="811" w:type="pct"/>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szCs w:val="21"/>
              </w:rPr>
            </w:pPr>
            <w:r>
              <w:rPr>
                <w:rFonts w:ascii="Times New Roman" w:hAnsi="Times New Roman" w:eastAsia="宋体" w:cs="Times New Roman"/>
                <w:szCs w:val="21"/>
              </w:rPr>
              <w:t xml:space="preserve"> 设备名称</w:t>
            </w:r>
          </w:p>
        </w:tc>
        <w:tc>
          <w:tcPr>
            <w:tcW w:w="1674" w:type="pct"/>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szCs w:val="21"/>
              </w:rPr>
            </w:pPr>
            <w:r>
              <w:rPr>
                <w:rFonts w:ascii="Times New Roman" w:hAnsi="Times New Roman" w:eastAsia="宋体" w:cs="Times New Roman"/>
                <w:szCs w:val="21"/>
              </w:rPr>
              <w:t>技术指标</w:t>
            </w:r>
          </w:p>
        </w:tc>
        <w:tc>
          <w:tcPr>
            <w:tcW w:w="2069" w:type="pct"/>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szCs w:val="21"/>
              </w:rPr>
            </w:pPr>
            <w:r>
              <w:rPr>
                <w:rFonts w:ascii="Times New Roman" w:hAnsi="Times New Roman" w:eastAsia="宋体" w:cs="Times New Roman"/>
                <w:szCs w:val="21"/>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szCs w:val="21"/>
              </w:rPr>
            </w:pPr>
            <w:r>
              <w:rPr>
                <w:rFonts w:ascii="Times New Roman" w:hAnsi="Times New Roman" w:eastAsia="宋体" w:cs="Times New Roman"/>
                <w:szCs w:val="21"/>
              </w:rPr>
              <w:t>1</w:t>
            </w:r>
          </w:p>
        </w:tc>
        <w:tc>
          <w:tcPr>
            <w:tcW w:w="81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差压计</w:t>
            </w:r>
          </w:p>
        </w:tc>
        <w:tc>
          <w:tcPr>
            <w:tcW w:w="1674"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szCs w:val="21"/>
              </w:rPr>
            </w:pPr>
            <w:r>
              <w:rPr>
                <w:rFonts w:hint="eastAsia" w:ascii="Times New Roman" w:hAnsi="Times New Roman" w:eastAsia="宋体" w:cs="Times New Roman"/>
                <w:szCs w:val="21"/>
                <w:lang w:val="en-US" w:eastAsia="zh-CN"/>
              </w:rPr>
              <w:t>量程：（-1250~1250）</w:t>
            </w:r>
            <w:r>
              <w:rPr>
                <w:rFonts w:ascii="Times New Roman" w:hAnsi="Times New Roman" w:eastAsia="宋体" w:cs="Times New Roman"/>
                <w:szCs w:val="21"/>
              </w:rPr>
              <w:t>Pa</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szCs w:val="21"/>
              </w:rPr>
            </w:pPr>
            <w:r>
              <w:rPr>
                <w:rFonts w:hint="eastAsia" w:ascii="Times New Roman" w:hAnsi="Times New Roman" w:eastAsia="宋体" w:cs="Times New Roman"/>
                <w:szCs w:val="21"/>
                <w:lang w:val="en-US" w:eastAsia="zh-CN"/>
              </w:rPr>
              <w:t>分辨力≤1</w:t>
            </w:r>
            <w:r>
              <w:rPr>
                <w:rFonts w:ascii="Times New Roman" w:hAnsi="Times New Roman" w:eastAsia="宋体" w:cs="Times New Roman"/>
                <w:szCs w:val="21"/>
              </w:rPr>
              <w:t>Pa</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准确度等级优于1.0级</w:t>
            </w:r>
          </w:p>
        </w:tc>
        <w:tc>
          <w:tcPr>
            <w:tcW w:w="2069"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气密性检查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81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szCs w:val="21"/>
              </w:rPr>
            </w:pPr>
            <w:r>
              <w:rPr>
                <w:rFonts w:ascii="Times New Roman" w:hAnsi="Times New Roman" w:eastAsia="宋体" w:cs="Times New Roman"/>
                <w:szCs w:val="21"/>
              </w:rPr>
              <w:t>气压计</w:t>
            </w:r>
          </w:p>
        </w:tc>
        <w:tc>
          <w:tcPr>
            <w:tcW w:w="1674" w:type="pct"/>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szCs w:val="21"/>
              </w:rPr>
            </w:pPr>
            <w:r>
              <w:rPr>
                <w:rFonts w:ascii="Times New Roman" w:hAnsi="Times New Roman" w:eastAsia="宋体" w:cs="Times New Roman"/>
                <w:szCs w:val="21"/>
              </w:rPr>
              <w:t>0.1级以上</w:t>
            </w:r>
          </w:p>
        </w:tc>
        <w:tc>
          <w:tcPr>
            <w:tcW w:w="2069" w:type="pct"/>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szCs w:val="21"/>
              </w:rPr>
            </w:pPr>
            <w:r>
              <w:rPr>
                <w:rFonts w:ascii="Times New Roman" w:hAnsi="Times New Roman" w:eastAsia="宋体" w:cs="Times New Roman"/>
                <w:szCs w:val="21"/>
              </w:rPr>
              <w:t>测量大气压力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szCs w:val="21"/>
              </w:rPr>
            </w:pPr>
            <w:r>
              <w:rPr>
                <w:rFonts w:ascii="Times New Roman" w:hAnsi="Times New Roman" w:eastAsia="宋体" w:cs="Times New Roman"/>
                <w:szCs w:val="21"/>
              </w:rPr>
              <w:t>3</w:t>
            </w:r>
          </w:p>
        </w:tc>
        <w:tc>
          <w:tcPr>
            <w:tcW w:w="81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szCs w:val="21"/>
              </w:rPr>
            </w:pPr>
            <w:r>
              <w:rPr>
                <w:rFonts w:ascii="Times New Roman" w:hAnsi="Times New Roman" w:eastAsia="宋体" w:cs="Times New Roman"/>
                <w:szCs w:val="21"/>
              </w:rPr>
              <w:t>温度计</w:t>
            </w:r>
          </w:p>
        </w:tc>
        <w:tc>
          <w:tcPr>
            <w:tcW w:w="1674" w:type="pct"/>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szCs w:val="21"/>
              </w:rPr>
            </w:pPr>
            <w:r>
              <w:rPr>
                <w:rFonts w:ascii="Times New Roman" w:hAnsi="Times New Roman" w:eastAsia="宋体" w:cs="Times New Roman"/>
                <w:szCs w:val="21"/>
              </w:rPr>
              <w:t>最大允许误差：±0.1℃</w:t>
            </w:r>
          </w:p>
        </w:tc>
        <w:tc>
          <w:tcPr>
            <w:tcW w:w="2069" w:type="pct"/>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szCs w:val="21"/>
              </w:rPr>
            </w:pPr>
            <w:r>
              <w:rPr>
                <w:rFonts w:ascii="Times New Roman" w:hAnsi="Times New Roman" w:eastAsia="宋体" w:cs="Times New Roman"/>
                <w:szCs w:val="21"/>
              </w:rPr>
              <w:t>测量温度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szCs w:val="21"/>
              </w:rPr>
            </w:pPr>
            <w:r>
              <w:rPr>
                <w:rFonts w:ascii="Times New Roman" w:hAnsi="Times New Roman" w:eastAsia="宋体" w:cs="Times New Roman"/>
                <w:szCs w:val="21"/>
              </w:rPr>
              <w:t>4</w:t>
            </w:r>
          </w:p>
        </w:tc>
        <w:tc>
          <w:tcPr>
            <w:tcW w:w="81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szCs w:val="21"/>
              </w:rPr>
            </w:pPr>
            <w:r>
              <w:rPr>
                <w:rFonts w:ascii="Times New Roman" w:hAnsi="Times New Roman" w:eastAsia="宋体" w:cs="Times New Roman"/>
                <w:szCs w:val="21"/>
              </w:rPr>
              <w:t>湿度计</w:t>
            </w:r>
          </w:p>
        </w:tc>
        <w:tc>
          <w:tcPr>
            <w:tcW w:w="1674" w:type="pct"/>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szCs w:val="21"/>
              </w:rPr>
            </w:pPr>
            <w:r>
              <w:rPr>
                <w:rFonts w:ascii="Times New Roman" w:hAnsi="Times New Roman" w:eastAsia="宋体" w:cs="Times New Roman"/>
                <w:szCs w:val="21"/>
              </w:rPr>
              <w:t>最大允许误差：±5%</w:t>
            </w:r>
          </w:p>
        </w:tc>
        <w:tc>
          <w:tcPr>
            <w:tcW w:w="2069" w:type="pct"/>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szCs w:val="21"/>
              </w:rPr>
            </w:pPr>
            <w:r>
              <w:rPr>
                <w:rFonts w:ascii="Times New Roman" w:hAnsi="Times New Roman" w:eastAsia="宋体" w:cs="Times New Roman"/>
                <w:szCs w:val="21"/>
              </w:rPr>
              <w:t>测量湿度</w:t>
            </w:r>
          </w:p>
        </w:tc>
      </w:tr>
    </w:tbl>
    <w:p>
      <w:pPr>
        <w:keepNext w:val="0"/>
        <w:keepLines w:val="0"/>
        <w:pageBreakBefore w:val="0"/>
        <w:kinsoku/>
        <w:wordWrap/>
        <w:overflowPunct/>
        <w:topLinePunct w:val="0"/>
        <w:bidi w:val="0"/>
        <w:spacing w:line="440" w:lineRule="exact"/>
        <w:rPr>
          <w:rFonts w:hint="default"/>
          <w:vanish/>
          <w:sz w:val="24"/>
          <w:lang w:val="en-US" w:eastAsia="zh-CN"/>
        </w:rPr>
      </w:pPr>
    </w:p>
    <w:p>
      <w:pPr>
        <w:keepNext w:val="0"/>
        <w:keepLines w:val="0"/>
        <w:pageBreakBefore w:val="0"/>
        <w:kinsoku/>
        <w:wordWrap/>
        <w:overflowPunct/>
        <w:topLinePunct w:val="0"/>
        <w:bidi w:val="0"/>
        <w:spacing w:line="440" w:lineRule="exact"/>
        <w:rPr>
          <w:rFonts w:eastAsia="黑体"/>
          <w:sz w:val="24"/>
        </w:rPr>
      </w:pPr>
      <w:r>
        <w:rPr>
          <w:rFonts w:eastAsia="黑体"/>
          <w:sz w:val="24"/>
        </w:rPr>
        <w:t>2实验内容</w:t>
      </w:r>
    </w:p>
    <w:p>
      <w:pPr>
        <w:keepNext w:val="0"/>
        <w:keepLines w:val="0"/>
        <w:pageBreakBefore w:val="0"/>
        <w:kinsoku/>
        <w:wordWrap/>
        <w:overflowPunct/>
        <w:topLinePunct w:val="0"/>
        <w:bidi w:val="0"/>
        <w:spacing w:line="440" w:lineRule="exact"/>
        <w:ind w:firstLine="480" w:firstLineChars="200"/>
        <w:rPr>
          <w:sz w:val="24"/>
        </w:rPr>
      </w:pPr>
      <w:r>
        <w:rPr>
          <w:rFonts w:hint="eastAsia"/>
          <w:sz w:val="24"/>
          <w:lang w:val="en-US" w:eastAsia="zh-CN"/>
        </w:rPr>
        <w:t>大口径插入式</w:t>
      </w:r>
      <w:r>
        <w:rPr>
          <w:rFonts w:hint="eastAsia"/>
          <w:sz w:val="24"/>
        </w:rPr>
        <w:t>流量计的校准</w:t>
      </w:r>
      <w:r>
        <w:rPr>
          <w:sz w:val="24"/>
        </w:rPr>
        <w:t>。</w:t>
      </w:r>
    </w:p>
    <w:p>
      <w:pPr>
        <w:keepNext w:val="0"/>
        <w:keepLines w:val="0"/>
        <w:pageBreakBefore w:val="0"/>
        <w:kinsoku/>
        <w:wordWrap/>
        <w:overflowPunct/>
        <w:topLinePunct w:val="0"/>
        <w:bidi w:val="0"/>
        <w:spacing w:line="440" w:lineRule="exact"/>
        <w:rPr>
          <w:rFonts w:eastAsia="黑体"/>
          <w:sz w:val="24"/>
        </w:rPr>
      </w:pPr>
      <w:r>
        <w:rPr>
          <w:rFonts w:eastAsia="黑体"/>
          <w:sz w:val="24"/>
        </w:rPr>
        <w:t>3实验结果</w:t>
      </w:r>
    </w:p>
    <w:p>
      <w:pPr>
        <w:keepNext w:val="0"/>
        <w:keepLines w:val="0"/>
        <w:pageBreakBefore w:val="0"/>
        <w:kinsoku/>
        <w:wordWrap/>
        <w:overflowPunct/>
        <w:topLinePunct w:val="0"/>
        <w:bidi w:val="0"/>
        <w:spacing w:line="440" w:lineRule="exact"/>
        <w:ind w:firstLine="480" w:firstLineChars="200"/>
        <w:rPr>
          <w:rFonts w:hint="eastAsia"/>
          <w:sz w:val="24"/>
          <w:lang w:val="en-US" w:eastAsia="zh-CN"/>
        </w:rPr>
      </w:pPr>
      <w:r>
        <w:rPr>
          <w:rFonts w:hint="eastAsia"/>
          <w:sz w:val="24"/>
          <w:lang w:val="en-US" w:eastAsia="zh-CN"/>
        </w:rPr>
        <w:t>实验主要进行大口径插入式流量计的校准，大口径插入式流量计的结构形式主要有一体式和分体式，一体式的</w:t>
      </w:r>
      <w:r>
        <w:rPr>
          <w:rFonts w:hint="eastAsia" w:ascii="Times New Roman" w:eastAsia="宋体"/>
          <w:sz w:val="24"/>
          <w:lang w:val="en-US" w:eastAsia="zh-CN"/>
        </w:rPr>
        <w:t>流量计</w:t>
      </w:r>
      <w:r>
        <w:rPr>
          <w:rFonts w:hint="eastAsia"/>
          <w:sz w:val="24"/>
          <w:lang w:val="en-US" w:eastAsia="zh-CN"/>
        </w:rPr>
        <w:t>探头插入管道核心区域位置。测量单点或短距离线的速度，然后换成管道流量，主要原理有差压式和超声以及电磁等。分体式的流量计发射信号和接收信号分别在管道的中某一条直线的两端，主要原理是超声流量计。</w:t>
      </w:r>
    </w:p>
    <w:p>
      <w:pPr>
        <w:keepNext w:val="0"/>
        <w:keepLines w:val="0"/>
        <w:pageBreakBefore w:val="0"/>
        <w:kinsoku/>
        <w:wordWrap/>
        <w:overflowPunct/>
        <w:topLinePunct w:val="0"/>
        <w:bidi w:val="0"/>
        <w:spacing w:line="440" w:lineRule="exact"/>
        <w:rPr>
          <w:rFonts w:hint="eastAsia"/>
          <w:sz w:val="24"/>
          <w:lang w:val="en-US" w:eastAsia="zh-CN"/>
        </w:rPr>
      </w:pPr>
      <w:r>
        <w:rPr>
          <w:rFonts w:hint="eastAsia"/>
          <w:sz w:val="24"/>
          <w:lang w:val="en-US" w:eastAsia="zh-CN"/>
        </w:rPr>
        <w:t>3.1大口径插入式超声流量计</w:t>
      </w:r>
    </w:p>
    <w:p>
      <w:pPr>
        <w:keepNext w:val="0"/>
        <w:keepLines w:val="0"/>
        <w:pageBreakBefore w:val="0"/>
        <w:kinsoku/>
        <w:wordWrap/>
        <w:overflowPunct/>
        <w:topLinePunct w:val="0"/>
        <w:bidi w:val="0"/>
        <w:spacing w:line="440" w:lineRule="exact"/>
        <w:rPr>
          <w:rFonts w:hint="default"/>
          <w:sz w:val="24"/>
          <w:lang w:val="en-US" w:eastAsia="zh-CN"/>
        </w:rPr>
      </w:pPr>
      <w:r>
        <w:rPr>
          <w:rFonts w:hint="eastAsia"/>
          <w:sz w:val="24"/>
          <w:lang w:val="en-US" w:eastAsia="zh-CN"/>
        </w:rPr>
        <w:t>3.1.1 校准过程</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1、</w:t>
      </w:r>
      <w:r>
        <w:rPr>
          <w:rFonts w:hint="eastAsia" w:ascii="宋体" w:hAnsi="宋体" w:eastAsia="宋体" w:cs="Times New Roman"/>
          <w:sz w:val="24"/>
          <w:szCs w:val="24"/>
          <w:lang w:val="en-US" w:eastAsia="zh-CN"/>
        </w:rPr>
        <w:t>充分发展流场校准</w:t>
      </w:r>
    </w:p>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1）被校流量计安装位置选取</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安装位置</w:t>
      </w:r>
      <w:r>
        <w:rPr>
          <w:rFonts w:hint="eastAsia" w:ascii="Times New Roman" w:hAnsi="Times New Roman" w:eastAsia="宋体" w:cs="Times New Roman"/>
          <w:kern w:val="0"/>
          <w:sz w:val="24"/>
          <w:szCs w:val="24"/>
          <w:lang w:val="en-US" w:eastAsia="zh-CN" w:bidi="ar-SA"/>
        </w:rPr>
        <w:t>应满足上游距扰流件有不少于15倍管道水力直径的直管，下游距扰流件有不少于5倍管道水力直径的直管</w:t>
      </w:r>
      <w:r>
        <w:rPr>
          <w:rFonts w:hint="eastAsia" w:ascii="宋体" w:hAnsi="宋体" w:eastAsia="宋体" w:cs="Times New Roman"/>
          <w:sz w:val="24"/>
          <w:szCs w:val="24"/>
          <w:lang w:val="en-US" w:eastAsia="zh-CN"/>
        </w:rPr>
        <w:t>；</w:t>
      </w:r>
    </w:p>
    <w:p>
      <w:pPr>
        <w:widowControl w:val="0"/>
        <w:spacing w:line="440" w:lineRule="exact"/>
        <w:ind w:firstLine="480" w:firstLineChars="200"/>
        <w:jc w:val="both"/>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2）校准点的选取</w:t>
      </w:r>
    </w:p>
    <w:p>
      <w:pPr>
        <w:widowControl w:val="0"/>
        <w:spacing w:line="440" w:lineRule="exact"/>
        <w:ind w:firstLine="480" w:firstLineChars="200"/>
        <w:jc w:val="both"/>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在</w:t>
      </w:r>
      <w:r>
        <w:rPr>
          <w:rFonts w:ascii="Times New Roman" w:hAnsi="Times New Roman" w:eastAsia="宋体" w:cs="Times New Roman"/>
          <w:kern w:val="0"/>
          <w:sz w:val="24"/>
          <w:szCs w:val="24"/>
          <w:lang w:val="en-US" w:eastAsia="zh-CN" w:bidi="ar-SA"/>
        </w:rPr>
        <w:t>0.9</w:t>
      </w:r>
      <w:r>
        <w:rPr>
          <w:rFonts w:hint="eastAsia" w:ascii="Times New Roman" w:hAnsi="Times New Roman" w:eastAsia="宋体" w:cs="Times New Roman"/>
          <w:i/>
          <w:iCs/>
          <w:kern w:val="0"/>
          <w:sz w:val="24"/>
          <w:szCs w:val="24"/>
          <w:lang w:val="en-US" w:eastAsia="zh-CN" w:bidi="ar-SA"/>
        </w:rPr>
        <w:t>Q</w:t>
      </w:r>
      <w:r>
        <w:rPr>
          <w:rFonts w:ascii="Times New Roman" w:hAnsi="Times New Roman" w:eastAsia="宋体" w:cs="Times New Roman"/>
          <w:kern w:val="0"/>
          <w:sz w:val="24"/>
          <w:szCs w:val="24"/>
          <w:vertAlign w:val="subscript"/>
          <w:lang w:val="en-US" w:eastAsia="zh-CN" w:bidi="ar-SA"/>
        </w:rPr>
        <w:t>max</w:t>
      </w:r>
      <w:r>
        <w:rPr>
          <w:rFonts w:ascii="Times New Roman" w:hAnsi="Times New Roman" w:eastAsia="宋体" w:cs="Times New Roman"/>
          <w:kern w:val="0"/>
          <w:sz w:val="24"/>
          <w:szCs w:val="24"/>
          <w:lang w:val="en-US" w:eastAsia="zh-CN" w:bidi="ar-SA"/>
        </w:rPr>
        <w:t>~1.0</w:t>
      </w:r>
      <w:r>
        <w:rPr>
          <w:rFonts w:hint="eastAsia" w:ascii="Times New Roman" w:hAnsi="Times New Roman" w:eastAsia="宋体" w:cs="Times New Roman"/>
          <w:i/>
          <w:iCs/>
          <w:kern w:val="0"/>
          <w:sz w:val="24"/>
          <w:szCs w:val="24"/>
          <w:lang w:val="en-US" w:eastAsia="zh-CN" w:bidi="ar-SA"/>
        </w:rPr>
        <w:t>Q</w:t>
      </w:r>
      <w:r>
        <w:rPr>
          <w:rFonts w:ascii="Times New Roman" w:hAnsi="Times New Roman" w:eastAsia="宋体" w:cs="Times New Roman"/>
          <w:kern w:val="0"/>
          <w:sz w:val="24"/>
          <w:szCs w:val="24"/>
          <w:vertAlign w:val="subscript"/>
          <w:lang w:val="en-US" w:eastAsia="zh-CN" w:bidi="ar-SA"/>
        </w:rPr>
        <w:t>max</w:t>
      </w:r>
      <w:r>
        <w:rPr>
          <w:rFonts w:ascii="Times New Roman" w:hAnsi="Times New Roman" w:eastAsia="宋体" w:cs="Times New Roman"/>
          <w:kern w:val="0"/>
          <w:sz w:val="24"/>
          <w:szCs w:val="24"/>
          <w:lang w:val="en-US" w:eastAsia="zh-CN" w:bidi="ar-SA"/>
        </w:rPr>
        <w:t xml:space="preserve"> </w:t>
      </w:r>
      <w:r>
        <w:rPr>
          <w:rFonts w:hint="eastAsia" w:ascii="Times New Roman" w:hAnsi="Times New Roman" w:eastAsia="宋体" w:cs="Times New Roman"/>
          <w:kern w:val="0"/>
          <w:sz w:val="24"/>
          <w:szCs w:val="24"/>
          <w:lang w:val="en-US" w:eastAsia="zh-CN" w:bidi="ar-SA"/>
        </w:rPr>
        <w:t>、</w:t>
      </w:r>
      <w:r>
        <w:rPr>
          <w:rFonts w:ascii="Times New Roman" w:hAnsi="Times New Roman" w:eastAsia="宋体" w:cs="Times New Roman"/>
          <w:kern w:val="0"/>
          <w:sz w:val="24"/>
          <w:szCs w:val="24"/>
          <w:lang w:val="en-US" w:eastAsia="zh-CN" w:bidi="ar-SA"/>
        </w:rPr>
        <w:t>0.4</w:t>
      </w:r>
      <w:r>
        <w:rPr>
          <w:rFonts w:ascii="Times New Roman" w:hAnsi="Times New Roman" w:eastAsia="宋体" w:cs="Times New Roman"/>
          <w:i/>
          <w:iCs/>
          <w:kern w:val="0"/>
          <w:sz w:val="24"/>
          <w:szCs w:val="24"/>
          <w:lang w:val="en-US" w:eastAsia="zh-CN" w:bidi="ar-SA"/>
        </w:rPr>
        <w:t xml:space="preserve"> </w:t>
      </w:r>
      <w:r>
        <w:rPr>
          <w:rFonts w:hint="eastAsia" w:ascii="Times New Roman" w:hAnsi="Times New Roman" w:eastAsia="宋体" w:cs="Times New Roman"/>
          <w:i/>
          <w:iCs/>
          <w:kern w:val="0"/>
          <w:sz w:val="24"/>
          <w:szCs w:val="24"/>
          <w:lang w:val="en-US" w:eastAsia="zh-CN" w:bidi="ar-SA"/>
        </w:rPr>
        <w:t>Q</w:t>
      </w:r>
      <w:r>
        <w:rPr>
          <w:rFonts w:ascii="Times New Roman" w:hAnsi="Times New Roman" w:eastAsia="宋体" w:cs="Times New Roman"/>
          <w:kern w:val="0"/>
          <w:sz w:val="24"/>
          <w:szCs w:val="24"/>
          <w:vertAlign w:val="subscript"/>
          <w:lang w:val="en-US" w:eastAsia="zh-CN" w:bidi="ar-SA"/>
        </w:rPr>
        <w:t>max</w:t>
      </w:r>
      <w:r>
        <w:rPr>
          <w:rFonts w:ascii="Times New Roman" w:hAnsi="Times New Roman" w:eastAsia="宋体" w:cs="Times New Roman"/>
          <w:kern w:val="0"/>
          <w:sz w:val="24"/>
          <w:szCs w:val="24"/>
          <w:lang w:val="en-US" w:eastAsia="zh-CN" w:bidi="ar-SA"/>
        </w:rPr>
        <w:t xml:space="preserve"> ~ 0.6 </w:t>
      </w:r>
      <w:r>
        <w:rPr>
          <w:rFonts w:hint="eastAsia" w:ascii="Times New Roman" w:hAnsi="Times New Roman" w:eastAsia="宋体" w:cs="Times New Roman"/>
          <w:i/>
          <w:iCs/>
          <w:kern w:val="0"/>
          <w:sz w:val="24"/>
          <w:szCs w:val="24"/>
          <w:lang w:val="en-US" w:eastAsia="zh-CN" w:bidi="ar-SA"/>
        </w:rPr>
        <w:t>Q</w:t>
      </w:r>
      <w:r>
        <w:rPr>
          <w:rFonts w:ascii="Times New Roman" w:hAnsi="Times New Roman" w:eastAsia="宋体" w:cs="Times New Roman"/>
          <w:kern w:val="0"/>
          <w:sz w:val="24"/>
          <w:szCs w:val="24"/>
          <w:vertAlign w:val="subscript"/>
          <w:lang w:val="en-US" w:eastAsia="zh-CN" w:bidi="ar-SA"/>
        </w:rPr>
        <w:t>max</w:t>
      </w:r>
      <w:r>
        <w:rPr>
          <w:rFonts w:ascii="Times New Roman" w:hAnsi="Times New Roman" w:eastAsia="宋体" w:cs="Times New Roman"/>
          <w:kern w:val="0"/>
          <w:sz w:val="24"/>
          <w:szCs w:val="24"/>
          <w:lang w:val="en-US" w:eastAsia="zh-CN" w:bidi="ar-SA"/>
        </w:rPr>
        <w:t xml:space="preserve"> </w:t>
      </w:r>
      <w:r>
        <w:rPr>
          <w:rFonts w:hint="eastAsia" w:ascii="Times New Roman" w:hAnsi="Times New Roman" w:eastAsia="宋体" w:cs="Times New Roman"/>
          <w:kern w:val="0"/>
          <w:sz w:val="24"/>
          <w:szCs w:val="24"/>
          <w:lang w:val="en-US" w:eastAsia="zh-CN" w:bidi="ar-SA"/>
        </w:rPr>
        <w:t>、</w:t>
      </w:r>
      <w:r>
        <w:rPr>
          <w:rFonts w:hint="eastAsia" w:ascii="Times New Roman" w:hAnsi="Times New Roman" w:eastAsia="宋体" w:cs="Times New Roman"/>
          <w:i/>
          <w:iCs/>
          <w:kern w:val="0"/>
          <w:sz w:val="24"/>
          <w:szCs w:val="24"/>
          <w:lang w:val="en-US" w:eastAsia="zh-CN" w:bidi="ar-SA"/>
        </w:rPr>
        <w:t>Q</w:t>
      </w:r>
      <w:r>
        <w:rPr>
          <w:rFonts w:ascii="Times New Roman" w:hAnsi="Times New Roman" w:eastAsia="宋体" w:cs="Times New Roman"/>
          <w:kern w:val="0"/>
          <w:sz w:val="24"/>
          <w:szCs w:val="24"/>
          <w:vertAlign w:val="subscript"/>
          <w:lang w:val="en-US" w:eastAsia="zh-CN" w:bidi="ar-SA"/>
        </w:rPr>
        <w:t>min</w:t>
      </w:r>
      <w:r>
        <w:rPr>
          <w:rFonts w:ascii="Times New Roman" w:hAnsi="Times New Roman" w:eastAsia="宋体" w:cs="Times New Roman"/>
          <w:kern w:val="0"/>
          <w:sz w:val="24"/>
          <w:szCs w:val="24"/>
          <w:lang w:val="en-US" w:eastAsia="zh-CN" w:bidi="ar-SA"/>
        </w:rPr>
        <w:t>~1.1</w:t>
      </w:r>
      <w:r>
        <w:rPr>
          <w:rFonts w:hint="eastAsia" w:ascii="Times New Roman" w:hAnsi="Times New Roman" w:eastAsia="宋体" w:cs="Times New Roman"/>
          <w:i/>
          <w:iCs/>
          <w:kern w:val="0"/>
          <w:sz w:val="24"/>
          <w:szCs w:val="24"/>
          <w:lang w:val="en-US" w:eastAsia="zh-CN" w:bidi="ar-SA"/>
        </w:rPr>
        <w:t>Q</w:t>
      </w:r>
      <w:r>
        <w:rPr>
          <w:rFonts w:ascii="Times New Roman" w:hAnsi="Times New Roman" w:eastAsia="宋体" w:cs="Times New Roman"/>
          <w:kern w:val="0"/>
          <w:sz w:val="24"/>
          <w:szCs w:val="24"/>
          <w:vertAlign w:val="subscript"/>
          <w:lang w:val="en-US" w:eastAsia="zh-CN" w:bidi="ar-SA"/>
        </w:rPr>
        <w:t>min</w:t>
      </w:r>
      <w:r>
        <w:rPr>
          <w:rFonts w:hint="eastAsia" w:ascii="Times New Roman" w:hAnsi="Times New Roman" w:eastAsia="宋体" w:cs="Times New Roman"/>
          <w:kern w:val="0"/>
          <w:sz w:val="24"/>
          <w:szCs w:val="24"/>
          <w:lang w:val="en-US" w:eastAsia="zh-CN" w:bidi="ar-SA"/>
        </w:rPr>
        <w:t>不少于3个流量点进行校准。</w:t>
      </w:r>
    </w:p>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校准程序</w:t>
      </w:r>
    </w:p>
    <w:p>
      <w:pPr>
        <w:numPr>
          <w:ilvl w:val="0"/>
          <w:numId w:val="1"/>
        </w:numPr>
        <w:spacing w:line="360" w:lineRule="auto"/>
        <w:ind w:left="0" w:leftChars="0"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调整</w:t>
      </w:r>
      <w:r>
        <w:rPr>
          <w:rFonts w:hint="eastAsia" w:ascii="宋体" w:hAnsi="宋体" w:eastAsia="宋体" w:cs="Times New Roman"/>
          <w:sz w:val="24"/>
          <w:szCs w:val="24"/>
          <w:lang w:val="en-US" w:eastAsia="zh-CN"/>
        </w:rPr>
        <w:t>标准装置流量</w:t>
      </w:r>
      <w:r>
        <w:rPr>
          <w:rFonts w:hint="eastAsia" w:ascii="宋体" w:hAnsi="宋体" w:eastAsia="宋体" w:cs="Times New Roman"/>
          <w:sz w:val="24"/>
          <w:szCs w:val="24"/>
        </w:rPr>
        <w:t>至第一个校准点</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待标准装置和被校流量计运行稳定后开始校准</w:t>
      </w:r>
      <w:r>
        <w:rPr>
          <w:rFonts w:hint="eastAsia" w:ascii="宋体" w:hAnsi="宋体" w:eastAsia="宋体" w:cs="Times New Roman"/>
          <w:sz w:val="24"/>
          <w:szCs w:val="24"/>
          <w:lang w:eastAsia="zh-CN"/>
        </w:rPr>
        <w:t>；</w:t>
      </w:r>
    </w:p>
    <w:p>
      <w:pPr>
        <w:numPr>
          <w:ilvl w:val="0"/>
          <w:numId w:val="1"/>
        </w:numPr>
        <w:spacing w:line="360" w:lineRule="auto"/>
        <w:ind w:left="0" w:leftChars="0"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校准过程中，同时采集被校流量计和标准装置流量示值；</w:t>
      </w:r>
    </w:p>
    <w:p>
      <w:pPr>
        <w:numPr>
          <w:ilvl w:val="0"/>
          <w:numId w:val="1"/>
        </w:numPr>
        <w:spacing w:line="360" w:lineRule="auto"/>
        <w:ind w:left="0" w:leftChars="0"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标准装置和被校流量计瞬时流量的读取采用间歇读数方法，一次校准过程中有效读数次数不得少于</w:t>
      </w:r>
      <w:r>
        <w:rPr>
          <w:rFonts w:hint="eastAsia" w:ascii="宋体" w:hAnsi="宋体" w:eastAsia="宋体" w:cs="Times New Roman"/>
          <w:sz w:val="24"/>
          <w:szCs w:val="24"/>
        </w:rPr>
        <w:t>3次</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取其平均值作为该次校准的瞬时流量值</w:t>
      </w:r>
      <w:r>
        <w:rPr>
          <w:rFonts w:hint="eastAsia" w:ascii="宋体" w:hAnsi="宋体" w:eastAsia="宋体" w:cs="Times New Roman"/>
          <w:sz w:val="24"/>
          <w:szCs w:val="24"/>
          <w:lang w:eastAsia="zh-CN"/>
        </w:rPr>
        <w:t>；</w:t>
      </w:r>
    </w:p>
    <w:p>
      <w:pPr>
        <w:numPr>
          <w:ilvl w:val="0"/>
          <w:numId w:val="1"/>
        </w:numPr>
        <w:spacing w:line="360" w:lineRule="auto"/>
        <w:ind w:left="0" w:leftChars="0" w:firstLine="480" w:firstLineChars="200"/>
        <w:rPr>
          <w:rFonts w:hint="eastAsia" w:ascii="宋体" w:hAnsi="宋体" w:eastAsia="宋体" w:cs="Times New Roman"/>
          <w:sz w:val="24"/>
          <w:szCs w:val="24"/>
        </w:rPr>
      </w:pPr>
      <w:r>
        <w:rPr>
          <w:rFonts w:hint="eastAsia" w:ascii="宋体" w:hAnsi="宋体" w:eastAsia="宋体" w:cs="Times New Roman"/>
          <w:sz w:val="24"/>
          <w:szCs w:val="24"/>
        </w:rPr>
        <w:t>调整</w:t>
      </w:r>
      <w:r>
        <w:rPr>
          <w:rFonts w:hint="eastAsia" w:ascii="宋体" w:hAnsi="宋体" w:eastAsia="宋体" w:cs="Times New Roman"/>
          <w:sz w:val="24"/>
          <w:szCs w:val="24"/>
          <w:lang w:val="en-US" w:eastAsia="zh-CN"/>
        </w:rPr>
        <w:t>标准装置</w:t>
      </w:r>
      <w:r>
        <w:rPr>
          <w:rFonts w:hint="eastAsia" w:ascii="宋体" w:hAnsi="宋体" w:eastAsia="宋体" w:cs="Times New Roman"/>
          <w:sz w:val="24"/>
          <w:szCs w:val="24"/>
        </w:rPr>
        <w:t>流量至下一个</w:t>
      </w:r>
      <w:r>
        <w:rPr>
          <w:rFonts w:hint="eastAsia" w:ascii="宋体" w:hAnsi="宋体" w:eastAsia="宋体" w:cs="Times New Roman"/>
          <w:sz w:val="24"/>
          <w:szCs w:val="24"/>
          <w:lang w:val="en-US" w:eastAsia="zh-CN"/>
        </w:rPr>
        <w:t>校准</w:t>
      </w:r>
      <w:r>
        <w:rPr>
          <w:rFonts w:hint="eastAsia" w:ascii="宋体" w:hAnsi="宋体" w:eastAsia="宋体" w:cs="Times New Roman"/>
          <w:sz w:val="24"/>
          <w:szCs w:val="24"/>
        </w:rPr>
        <w:t>点，重复上述操作，直至</w:t>
      </w:r>
      <w:r>
        <w:rPr>
          <w:rFonts w:hint="eastAsia" w:ascii="宋体" w:hAnsi="宋体" w:eastAsia="宋体" w:cs="Times New Roman"/>
          <w:sz w:val="24"/>
          <w:szCs w:val="24"/>
          <w:lang w:val="en-US" w:eastAsia="zh-CN"/>
        </w:rPr>
        <w:t>校准</w:t>
      </w:r>
      <w:r>
        <w:rPr>
          <w:rFonts w:hint="eastAsia" w:ascii="宋体" w:hAnsi="宋体" w:eastAsia="宋体" w:cs="Times New Roman"/>
          <w:sz w:val="24"/>
          <w:szCs w:val="24"/>
        </w:rPr>
        <w:t>完成。</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复杂流场校准</w:t>
      </w:r>
    </w:p>
    <w:p>
      <w:pPr>
        <w:widowControl w:val="0"/>
        <w:spacing w:line="440" w:lineRule="exact"/>
        <w:ind w:firstLine="480" w:firstLineChars="200"/>
        <w:jc w:val="both"/>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 xml:space="preserve">1) </w:t>
      </w:r>
      <w:r>
        <w:rPr>
          <w:rFonts w:hint="eastAsia" w:ascii="Times New Roman" w:hAnsi="Times New Roman" w:eastAsia="宋体" w:cs="Times New Roman"/>
          <w:kern w:val="0"/>
          <w:sz w:val="24"/>
          <w:szCs w:val="24"/>
          <w:lang w:val="en-US" w:eastAsia="zh-CN" w:bidi="ar-SA"/>
        </w:rPr>
        <w:t>复杂流场的产生</w:t>
      </w:r>
    </w:p>
    <w:p>
      <w:pPr>
        <w:widowControl w:val="0"/>
        <w:spacing w:line="440" w:lineRule="exact"/>
        <w:ind w:firstLine="480" w:firstLineChars="200"/>
        <w:jc w:val="both"/>
        <w:rPr>
          <w:rFonts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分别使用</w:t>
      </w:r>
      <w:r>
        <w:rPr>
          <w:rFonts w:ascii="Times New Roman" w:hAnsi="Times New Roman" w:eastAsia="宋体" w:cs="Times New Roman"/>
          <w:kern w:val="0"/>
          <w:sz w:val="24"/>
          <w:szCs w:val="24"/>
          <w:lang w:val="en-US" w:eastAsia="zh-CN" w:bidi="ar-SA"/>
        </w:rPr>
        <w:t>2</w:t>
      </w:r>
      <w:r>
        <w:rPr>
          <w:rFonts w:hint="eastAsia" w:ascii="Times New Roman" w:hAnsi="Times New Roman" w:eastAsia="宋体" w:cs="Times New Roman"/>
          <w:kern w:val="0"/>
          <w:sz w:val="24"/>
          <w:szCs w:val="24"/>
          <w:lang w:val="en-US" w:eastAsia="zh-CN" w:bidi="ar-SA"/>
        </w:rPr>
        <w:t>种不同的涡流发生装置产生复杂流场并进行测试，涡流发生装置参考结构和形式见附录D。</w:t>
      </w:r>
    </w:p>
    <w:p>
      <w:pPr>
        <w:widowControl w:val="0"/>
        <w:spacing w:line="440" w:lineRule="exact"/>
        <w:ind w:firstLine="480" w:firstLineChars="200"/>
        <w:jc w:val="both"/>
        <w:rPr>
          <w:rFonts w:ascii="Times New Roman" w:hAnsi="Times New Roman" w:eastAsia="宋体" w:cs="Times New Roman"/>
          <w:kern w:val="0"/>
          <w:sz w:val="24"/>
          <w:szCs w:val="24"/>
          <w:lang w:val="en-US" w:eastAsia="zh-CN" w:bidi="ar-SA"/>
        </w:rPr>
      </w:pPr>
      <w:r>
        <w:rPr>
          <w:rFonts w:hint="eastAsia" w:ascii="宋体" w:hAnsi="宋体" w:eastAsia="宋体" w:cs="Times New Roman"/>
          <w:kern w:val="2"/>
          <w:sz w:val="24"/>
          <w:szCs w:val="24"/>
          <w:lang w:val="en-US" w:eastAsia="zh-CN" w:bidi="ar-SA"/>
        </w:rPr>
        <w:t>2）</w:t>
      </w:r>
      <w:r>
        <w:rPr>
          <w:rFonts w:ascii="Times New Roman" w:hAnsi="Times New Roman" w:eastAsia="宋体" w:cs="Times New Roman"/>
          <w:kern w:val="0"/>
          <w:sz w:val="24"/>
          <w:szCs w:val="24"/>
          <w:lang w:val="en-US" w:eastAsia="zh-CN" w:bidi="ar-SA"/>
        </w:rPr>
        <w:t xml:space="preserve"> </w:t>
      </w:r>
      <w:r>
        <w:rPr>
          <w:rFonts w:hint="eastAsia" w:ascii="Times New Roman" w:hAnsi="Times New Roman" w:eastAsia="宋体" w:cs="Times New Roman"/>
          <w:kern w:val="0"/>
          <w:sz w:val="24"/>
          <w:szCs w:val="24"/>
          <w:lang w:val="en-US" w:eastAsia="zh-CN" w:bidi="ar-SA"/>
        </w:rPr>
        <w:t>校准点选取</w:t>
      </w:r>
    </w:p>
    <w:p>
      <w:pPr>
        <w:widowControl w:val="0"/>
        <w:spacing w:line="440" w:lineRule="exact"/>
        <w:ind w:firstLine="480" w:firstLineChars="200"/>
        <w:jc w:val="both"/>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在包含Q</w:t>
      </w:r>
      <w:r>
        <w:rPr>
          <w:rFonts w:hint="eastAsia" w:ascii="Times New Roman" w:hAnsi="Times New Roman" w:eastAsia="宋体" w:cs="Times New Roman"/>
          <w:kern w:val="0"/>
          <w:sz w:val="24"/>
          <w:szCs w:val="24"/>
          <w:vertAlign w:val="subscript"/>
          <w:lang w:val="en-US" w:eastAsia="zh-CN" w:bidi="ar-SA"/>
        </w:rPr>
        <w:t>min</w:t>
      </w:r>
      <w:r>
        <w:rPr>
          <w:rFonts w:hint="eastAsia" w:ascii="Times New Roman" w:hAnsi="Times New Roman" w:eastAsia="宋体" w:cs="Times New Roman"/>
          <w:kern w:val="0"/>
          <w:sz w:val="24"/>
          <w:szCs w:val="24"/>
          <w:lang w:val="en-US" w:eastAsia="zh-CN" w:bidi="ar-SA"/>
        </w:rPr>
        <w:t>~1.1Q</w:t>
      </w:r>
      <w:r>
        <w:rPr>
          <w:rFonts w:hint="eastAsia" w:ascii="Times New Roman" w:hAnsi="Times New Roman" w:eastAsia="宋体" w:cs="Times New Roman"/>
          <w:kern w:val="0"/>
          <w:sz w:val="24"/>
          <w:szCs w:val="24"/>
          <w:vertAlign w:val="subscript"/>
          <w:lang w:val="en-US" w:eastAsia="zh-CN" w:bidi="ar-SA"/>
        </w:rPr>
        <w:t>min</w:t>
      </w:r>
      <w:r>
        <w:rPr>
          <w:rFonts w:hint="eastAsia" w:ascii="Times New Roman" w:hAnsi="Times New Roman" w:eastAsia="宋体" w:cs="Times New Roman"/>
          <w:kern w:val="0"/>
          <w:sz w:val="24"/>
          <w:szCs w:val="24"/>
          <w:lang w:val="en-US" w:eastAsia="zh-CN" w:bidi="ar-SA"/>
        </w:rPr>
        <w:t>、0.9Q</w:t>
      </w:r>
      <w:r>
        <w:rPr>
          <w:rFonts w:hint="eastAsia" w:ascii="Times New Roman" w:hAnsi="Times New Roman" w:eastAsia="宋体" w:cs="Times New Roman"/>
          <w:kern w:val="0"/>
          <w:sz w:val="24"/>
          <w:szCs w:val="24"/>
          <w:vertAlign w:val="subscript"/>
          <w:lang w:val="en-US" w:eastAsia="zh-CN" w:bidi="ar-SA"/>
        </w:rPr>
        <w:t>max</w:t>
      </w:r>
      <w:r>
        <w:rPr>
          <w:rFonts w:hint="eastAsia" w:ascii="Times New Roman" w:hAnsi="Times New Roman" w:eastAsia="宋体" w:cs="Times New Roman"/>
          <w:kern w:val="0"/>
          <w:sz w:val="24"/>
          <w:szCs w:val="24"/>
          <w:lang w:val="en-US" w:eastAsia="zh-CN" w:bidi="ar-SA"/>
        </w:rPr>
        <w:t>~1.0Q</w:t>
      </w:r>
      <w:r>
        <w:rPr>
          <w:rFonts w:hint="eastAsia" w:ascii="Times New Roman" w:hAnsi="Times New Roman" w:eastAsia="宋体" w:cs="Times New Roman"/>
          <w:kern w:val="0"/>
          <w:sz w:val="24"/>
          <w:szCs w:val="24"/>
          <w:vertAlign w:val="subscript"/>
          <w:lang w:val="en-US" w:eastAsia="zh-CN" w:bidi="ar-SA"/>
        </w:rPr>
        <w:t>max</w:t>
      </w:r>
      <w:r>
        <w:rPr>
          <w:rFonts w:hint="eastAsia" w:ascii="Times New Roman" w:hAnsi="Times New Roman" w:eastAsia="宋体" w:cs="Times New Roman"/>
          <w:kern w:val="0"/>
          <w:sz w:val="24"/>
          <w:szCs w:val="24"/>
          <w:lang w:val="en-US" w:eastAsia="zh-CN" w:bidi="ar-SA"/>
        </w:rPr>
        <w:t>的不少于2个流量点进行流量示值误差校准。</w:t>
      </w:r>
    </w:p>
    <w:p>
      <w:pPr>
        <w:widowControl w:val="0"/>
        <w:spacing w:line="440" w:lineRule="exact"/>
        <w:ind w:firstLine="480" w:firstLineChars="200"/>
        <w:jc w:val="both"/>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3）被校流量计安装位置选取</w:t>
      </w:r>
    </w:p>
    <w:p>
      <w:pPr>
        <w:widowControl w:val="0"/>
        <w:spacing w:line="440" w:lineRule="exact"/>
        <w:ind w:firstLine="480" w:firstLineChars="200"/>
        <w:jc w:val="both"/>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被校流量计安装位置位于涡流发生装置下游2倍管道水力直径的位置。</w:t>
      </w:r>
    </w:p>
    <w:p>
      <w:pPr>
        <w:widowControl w:val="0"/>
        <w:spacing w:line="440" w:lineRule="exact"/>
        <w:ind w:firstLine="480" w:firstLineChars="200"/>
        <w:jc w:val="both"/>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4）校准程序</w:t>
      </w:r>
    </w:p>
    <w:p>
      <w:pPr>
        <w:widowControl w:val="0"/>
        <w:spacing w:line="440" w:lineRule="exact"/>
        <w:ind w:firstLine="480" w:firstLineChars="200"/>
        <w:jc w:val="both"/>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参照1中的步骤进行</w:t>
      </w:r>
    </w:p>
    <w:p>
      <w:pPr>
        <w:spacing w:line="360" w:lineRule="auto"/>
        <w:jc w:val="left"/>
        <w:rPr>
          <w:rFonts w:hint="eastAsia" w:ascii="Times New Roman" w:hAnsi="Times New Roman" w:eastAsiaTheme="minorEastAsia" w:cstheme="minorBidi"/>
          <w:kern w:val="0"/>
          <w:sz w:val="24"/>
          <w:szCs w:val="32"/>
          <w:lang w:val="en-US" w:eastAsia="zh-CN"/>
        </w:rPr>
      </w:pPr>
      <w:r>
        <w:rPr>
          <w:rFonts w:hint="eastAsia" w:ascii="Times New Roman" w:hAnsi="Times New Roman" w:eastAsiaTheme="minorEastAsia" w:cstheme="minorBidi"/>
          <w:kern w:val="0"/>
          <w:sz w:val="24"/>
          <w:szCs w:val="32"/>
          <w:lang w:val="en-US" w:eastAsia="zh-CN"/>
        </w:rPr>
        <w:t>3.1.2、校准数据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default" w:ascii="Times New Roman" w:hAnsi="Times New Roman" w:eastAsia="黑体" w:cs="Times New Roman"/>
          <w:kern w:val="0"/>
          <w:sz w:val="21"/>
          <w:szCs w:val="21"/>
          <w:lang w:val="en-US" w:eastAsia="zh-CN"/>
        </w:rPr>
      </w:pPr>
      <w:r>
        <w:rPr>
          <w:rFonts w:hint="default" w:ascii="Times New Roman" w:hAnsi="Times New Roman" w:eastAsia="黑体" w:cs="Times New Roman"/>
          <w:kern w:val="0"/>
          <w:sz w:val="21"/>
          <w:szCs w:val="21"/>
          <w:lang w:val="en-US" w:eastAsia="zh-CN"/>
        </w:rPr>
        <w:t>表</w:t>
      </w:r>
      <w:r>
        <w:rPr>
          <w:rFonts w:hint="eastAsia" w:ascii="Times New Roman" w:hAnsi="Times New Roman" w:eastAsia="黑体" w:cs="Times New Roman"/>
          <w:kern w:val="0"/>
          <w:sz w:val="21"/>
          <w:szCs w:val="21"/>
          <w:lang w:val="en-US" w:eastAsia="zh-CN"/>
        </w:rPr>
        <w:t>1</w:t>
      </w:r>
      <w:r>
        <w:rPr>
          <w:rFonts w:hint="default" w:ascii="Times New Roman" w:hAnsi="Times New Roman" w:eastAsia="黑体" w:cs="Times New Roman"/>
          <w:kern w:val="0"/>
          <w:sz w:val="21"/>
          <w:szCs w:val="21"/>
          <w:lang w:val="en-US" w:eastAsia="zh-CN"/>
        </w:rPr>
        <w:t xml:space="preserve"> </w:t>
      </w:r>
      <w:r>
        <w:rPr>
          <w:rFonts w:hint="eastAsia" w:ascii="Times New Roman" w:hAnsi="Times New Roman" w:eastAsia="黑体" w:cs="Times New Roman"/>
          <w:kern w:val="0"/>
          <w:sz w:val="21"/>
          <w:szCs w:val="21"/>
          <w:lang w:val="en-US" w:eastAsia="zh-CN"/>
        </w:rPr>
        <w:t>充分发展流场超声流量计校准数据</w:t>
      </w:r>
    </w:p>
    <w:tbl>
      <w:tblPr>
        <w:tblStyle w:val="8"/>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6"/>
        <w:gridCol w:w="1376"/>
        <w:gridCol w:w="1376"/>
        <w:gridCol w:w="1231"/>
        <w:gridCol w:w="1229"/>
        <w:gridCol w:w="1177"/>
        <w:gridCol w:w="1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第一校准点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记录数据次数</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标准流量</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超声流量计示值</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温度（℃）</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大气压力（kPa）</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校准系数</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重复性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1238.47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1360.87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.56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position w:val="-12"/>
                <w:sz w:val="21"/>
                <w:szCs w:val="21"/>
                <w:vertAlign w:val="baseline"/>
                <w:lang w:val="en-US" w:eastAsia="zh-CN" w:bidi="ar-SA"/>
              </w:rPr>
            </w:pPr>
            <w:r>
              <w:rPr>
                <w:rFonts w:hint="default" w:ascii="Times New Roman" w:hAnsi="Times New Roman" w:eastAsia="宋体" w:cs="Times New Roman"/>
                <w:position w:val="-12"/>
                <w:sz w:val="21"/>
                <w:szCs w:val="21"/>
                <w:vertAlign w:val="baseline"/>
                <w:lang w:val="en-US" w:eastAsia="zh-CN"/>
              </w:rPr>
              <w:t>101.11</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0.91 </w:t>
            </w:r>
          </w:p>
        </w:tc>
        <w:tc>
          <w:tcPr>
            <w:tcW w:w="117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1.86</w:t>
            </w: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1246.83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1388.91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.46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position w:val="-12"/>
                <w:sz w:val="21"/>
                <w:szCs w:val="21"/>
                <w:vertAlign w:val="baseline"/>
                <w:lang w:val="en-US" w:eastAsia="zh-CN" w:bidi="ar-SA"/>
              </w:rPr>
            </w:pPr>
            <w:r>
              <w:rPr>
                <w:rFonts w:hint="default" w:ascii="Times New Roman" w:hAnsi="Times New Roman" w:eastAsia="宋体" w:cs="Times New Roman"/>
                <w:position w:val="-12"/>
                <w:sz w:val="21"/>
                <w:szCs w:val="21"/>
                <w:vertAlign w:val="baseline"/>
                <w:lang w:val="en-US" w:eastAsia="zh-CN"/>
              </w:rPr>
              <w:t>100.99</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0.90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1222.79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1391.12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.35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position w:val="-12"/>
                <w:sz w:val="21"/>
                <w:szCs w:val="21"/>
                <w:vertAlign w:val="baseline"/>
                <w:lang w:val="en-US" w:eastAsia="zh-CN" w:bidi="ar-SA"/>
              </w:rPr>
            </w:pPr>
            <w:r>
              <w:rPr>
                <w:rFonts w:hint="default" w:ascii="Times New Roman" w:hAnsi="Times New Roman" w:eastAsia="宋体" w:cs="Times New Roman"/>
                <w:position w:val="-12"/>
                <w:sz w:val="21"/>
                <w:szCs w:val="21"/>
                <w:vertAlign w:val="baseline"/>
                <w:lang w:val="en-US" w:eastAsia="zh-CN"/>
              </w:rPr>
              <w:t>101.00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0.88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1208.92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1336.70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.31</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position w:val="-12"/>
                <w:sz w:val="21"/>
                <w:szCs w:val="21"/>
                <w:vertAlign w:val="baseline"/>
                <w:lang w:val="en-US" w:eastAsia="zh-CN" w:bidi="ar-SA"/>
              </w:rPr>
            </w:pPr>
            <w:r>
              <w:rPr>
                <w:rFonts w:hint="default" w:ascii="Times New Roman" w:hAnsi="Times New Roman" w:eastAsia="宋体" w:cs="Times New Roman"/>
                <w:position w:val="-12"/>
                <w:sz w:val="21"/>
                <w:szCs w:val="21"/>
                <w:vertAlign w:val="baseline"/>
                <w:lang w:val="en-US" w:eastAsia="zh-CN"/>
              </w:rPr>
              <w:t>100.84</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0.90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1223.20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1384.32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.28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position w:val="-12"/>
                <w:sz w:val="21"/>
                <w:szCs w:val="21"/>
                <w:vertAlign w:val="baseline"/>
                <w:lang w:val="en-US" w:eastAsia="zh-CN" w:bidi="ar-SA"/>
              </w:rPr>
            </w:pPr>
            <w:r>
              <w:rPr>
                <w:rFonts w:hint="default" w:ascii="Times New Roman" w:hAnsi="Times New Roman" w:eastAsia="宋体" w:cs="Times New Roman"/>
                <w:position w:val="-12"/>
                <w:sz w:val="21"/>
                <w:szCs w:val="21"/>
                <w:vertAlign w:val="baseline"/>
                <w:lang w:val="en-US" w:eastAsia="zh-CN"/>
              </w:rPr>
              <w:t>101.01</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0.88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1212.53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1395.22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.25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position w:val="-12"/>
                <w:sz w:val="21"/>
                <w:szCs w:val="21"/>
                <w:vertAlign w:val="baseline"/>
                <w:lang w:val="en-US" w:eastAsia="zh-CN" w:bidi="ar-SA"/>
              </w:rPr>
            </w:pPr>
            <w:r>
              <w:rPr>
                <w:rFonts w:hint="default" w:ascii="Times New Roman" w:hAnsi="Times New Roman" w:eastAsia="宋体" w:cs="Times New Roman"/>
                <w:position w:val="-12"/>
                <w:sz w:val="21"/>
                <w:szCs w:val="21"/>
                <w:vertAlign w:val="baseline"/>
                <w:lang w:val="en-US" w:eastAsia="zh-CN"/>
              </w:rPr>
              <w:t>101.03</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0.87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1246.29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1353.86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25.32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position w:val="-12"/>
                <w:sz w:val="21"/>
                <w:szCs w:val="21"/>
                <w:vertAlign w:val="baseline"/>
                <w:lang w:val="en-US" w:eastAsia="zh-CN" w:bidi="ar-SA"/>
              </w:rPr>
            </w:pPr>
            <w:r>
              <w:rPr>
                <w:rFonts w:hint="default" w:ascii="Times New Roman" w:hAnsi="Times New Roman" w:eastAsia="宋体" w:cs="Times New Roman"/>
                <w:position w:val="-12"/>
                <w:sz w:val="21"/>
                <w:szCs w:val="21"/>
                <w:vertAlign w:val="baseline"/>
                <w:lang w:val="en-US" w:eastAsia="zh-CN"/>
              </w:rPr>
              <w:t>101.15</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0.92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8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1221.00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1373.93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38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position w:val="-12"/>
                <w:sz w:val="21"/>
                <w:szCs w:val="21"/>
                <w:vertAlign w:val="baseline"/>
                <w:lang w:val="en-US" w:eastAsia="zh-CN" w:bidi="ar-SA"/>
              </w:rPr>
            </w:pPr>
            <w:r>
              <w:rPr>
                <w:rFonts w:hint="default" w:ascii="Times New Roman" w:hAnsi="Times New Roman" w:eastAsia="宋体" w:cs="Times New Roman"/>
                <w:position w:val="-12"/>
                <w:sz w:val="21"/>
                <w:szCs w:val="21"/>
                <w:vertAlign w:val="baseline"/>
                <w:lang w:val="en-US" w:eastAsia="zh-CN"/>
              </w:rPr>
              <w:t>101.20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0.89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9</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1223.92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1326.45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.4</w:t>
            </w:r>
            <w:r>
              <w:rPr>
                <w:rFonts w:hint="eastAsia" w:ascii="Times New Roman" w:hAnsi="Times New Roman" w:cs="Times New Roman"/>
                <w:i w:val="0"/>
                <w:iCs w:val="0"/>
                <w:color w:val="000000"/>
                <w:kern w:val="0"/>
                <w:sz w:val="21"/>
                <w:szCs w:val="21"/>
                <w:u w:val="none"/>
                <w:lang w:val="en-US" w:eastAsia="zh-CN" w:bidi="ar"/>
              </w:rPr>
              <w:t>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i w:val="0"/>
                <w:iCs w:val="0"/>
                <w:color w:val="000000"/>
                <w:kern w:val="0"/>
                <w:sz w:val="21"/>
                <w:szCs w:val="21"/>
                <w:u w:val="none"/>
                <w:lang w:val="en-US" w:eastAsia="zh-CN" w:bidi="ar"/>
              </w:rPr>
            </w:pPr>
            <w:r>
              <w:rPr>
                <w:rFonts w:hint="default" w:ascii="Times New Roman" w:hAnsi="Times New Roman" w:eastAsia="宋体" w:cs="Times New Roman"/>
                <w:position w:val="-12"/>
                <w:sz w:val="21"/>
                <w:szCs w:val="21"/>
                <w:vertAlign w:val="baseline"/>
                <w:lang w:val="en-US" w:eastAsia="zh-CN"/>
              </w:rPr>
              <w:t>101.31</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0.92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1223.62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1393.59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cs="Times New Roman"/>
                <w:i w:val="0"/>
                <w:iCs w:val="0"/>
                <w:color w:val="000000"/>
                <w:kern w:val="0"/>
                <w:sz w:val="21"/>
                <w:szCs w:val="21"/>
                <w:u w:val="none"/>
                <w:lang w:val="en-US" w:eastAsia="zh-CN" w:bidi="ar"/>
              </w:rPr>
              <w:t>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i w:val="0"/>
                <w:iCs w:val="0"/>
                <w:color w:val="000000"/>
                <w:kern w:val="0"/>
                <w:sz w:val="21"/>
                <w:szCs w:val="21"/>
                <w:u w:val="none"/>
                <w:lang w:val="en-US" w:eastAsia="zh-CN" w:bidi="ar"/>
              </w:rPr>
            </w:pPr>
            <w:r>
              <w:rPr>
                <w:rFonts w:hint="default" w:ascii="Times New Roman" w:hAnsi="Times New Roman" w:eastAsia="宋体" w:cs="Times New Roman"/>
                <w:position w:val="-12"/>
                <w:sz w:val="21"/>
                <w:szCs w:val="21"/>
                <w:vertAlign w:val="baseline"/>
                <w:lang w:val="en-US" w:eastAsia="zh-CN"/>
              </w:rPr>
              <w:t>101.42</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0.88 </w:t>
            </w:r>
          </w:p>
        </w:tc>
        <w:tc>
          <w:tcPr>
            <w:tcW w:w="1177" w:type="dxa"/>
            <w:vMerge w:val="continue"/>
            <w:tcBorders>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position w:val="-12"/>
                <w:sz w:val="21"/>
                <w:szCs w:val="21"/>
                <w:vertAlign w:val="baseline"/>
                <w:lang w:val="en-US" w:eastAsia="zh-CN"/>
              </w:rPr>
            </w:pPr>
            <w:r>
              <w:rPr>
                <w:rFonts w:hint="eastAsia" w:ascii="Times New Roman" w:hAnsi="Times New Roman" w:cs="Times New Roman"/>
                <w:position w:val="-12"/>
                <w:sz w:val="21"/>
                <w:szCs w:val="21"/>
                <w:vertAlign w:val="baseline"/>
                <w:lang w:val="en-US" w:eastAsia="zh-CN"/>
              </w:rPr>
              <w:t>第二校准点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81812.88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83757.99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.56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101.11</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0.98 </w:t>
            </w:r>
          </w:p>
        </w:tc>
        <w:tc>
          <w:tcPr>
            <w:tcW w:w="117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80885.02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82698.56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.46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100.99</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0.98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80838.36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82838.87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.35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0.98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80025.56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83300.83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.31</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100.84</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0.96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81988.55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82066.93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.28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101.01</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1.00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80400.11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82845.44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.25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101.03</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0.97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81349.38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82713.64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25.32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101.15</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0.98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8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81785.77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82482.47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38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101.20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0.99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9</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81253.94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82435.21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.4</w:t>
            </w:r>
            <w:r>
              <w:rPr>
                <w:rFonts w:hint="eastAsia" w:ascii="Times New Roman" w:hAnsi="Times New Roman" w:cs="Times New Roman"/>
                <w:i w:val="0"/>
                <w:iCs w:val="0"/>
                <w:color w:val="000000"/>
                <w:kern w:val="0"/>
                <w:sz w:val="21"/>
                <w:szCs w:val="21"/>
                <w:u w:val="none"/>
                <w:lang w:val="en-US" w:eastAsia="zh-CN" w:bidi="ar"/>
              </w:rPr>
              <w:t>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101.31</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0.99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80312.71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82022.22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cs="Times New Roman"/>
                <w:i w:val="0"/>
                <w:iCs w:val="0"/>
                <w:color w:val="000000"/>
                <w:kern w:val="0"/>
                <w:sz w:val="21"/>
                <w:szCs w:val="21"/>
                <w:u w:val="none"/>
                <w:lang w:val="en-US" w:eastAsia="zh-CN" w:bidi="ar"/>
              </w:rPr>
              <w:t>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101.42</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0.98 </w:t>
            </w:r>
          </w:p>
        </w:tc>
        <w:tc>
          <w:tcPr>
            <w:tcW w:w="1177" w:type="dxa"/>
            <w:vMerge w:val="continue"/>
            <w:tcBorders>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position w:val="-12"/>
                <w:sz w:val="21"/>
                <w:szCs w:val="21"/>
                <w:vertAlign w:val="baseline"/>
                <w:lang w:val="en-US" w:eastAsia="zh-CN"/>
              </w:rPr>
            </w:pPr>
            <w:r>
              <w:rPr>
                <w:rFonts w:hint="eastAsia" w:ascii="Times New Roman" w:hAnsi="Times New Roman" w:cs="Times New Roman"/>
                <w:position w:val="-12"/>
                <w:sz w:val="21"/>
                <w:szCs w:val="21"/>
                <w:vertAlign w:val="baseline"/>
                <w:lang w:val="en-US" w:eastAsia="zh-CN"/>
              </w:rPr>
              <w:t>第三校准点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184056.92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187426.18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.56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101.11</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0.98 </w:t>
            </w:r>
          </w:p>
        </w:tc>
        <w:tc>
          <w:tcPr>
            <w:tcW w:w="117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183917.73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189447.13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.46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100.99</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0.97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184427.89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187366.81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.35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0.98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182378.16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189897.81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.31</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100.84</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0.96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182772.76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185233.01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.28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101.01</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0.99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184409.46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189628.05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.25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101.03</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0.97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184056.74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185036.50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25.32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101.15</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0.99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8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181132.96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185652.26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38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101.20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0.98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9</w:t>
            </w:r>
          </w:p>
        </w:tc>
        <w:tc>
          <w:tcPr>
            <w:tcW w:w="137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183996.24 </w:t>
            </w:r>
          </w:p>
        </w:tc>
        <w:tc>
          <w:tcPr>
            <w:tcW w:w="137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189403.08 </w:t>
            </w:r>
          </w:p>
        </w:tc>
        <w:tc>
          <w:tcPr>
            <w:tcW w:w="123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.4</w:t>
            </w:r>
            <w:r>
              <w:rPr>
                <w:rFonts w:hint="eastAsia" w:ascii="Times New Roman" w:hAnsi="Times New Roman" w:cs="Times New Roman"/>
                <w:i w:val="0"/>
                <w:iCs w:val="0"/>
                <w:color w:val="000000"/>
                <w:kern w:val="0"/>
                <w:sz w:val="21"/>
                <w:szCs w:val="21"/>
                <w:u w:val="none"/>
                <w:lang w:val="en-US" w:eastAsia="zh-CN" w:bidi="ar"/>
              </w:rPr>
              <w:t>5</w:t>
            </w:r>
          </w:p>
        </w:tc>
        <w:tc>
          <w:tcPr>
            <w:tcW w:w="1229" w:type="dxa"/>
            <w:tcBorders>
              <w:top w:val="single" w:color="000000" w:sz="4" w:space="0"/>
              <w:left w:val="single" w:color="000000" w:sz="4" w:space="0"/>
              <w:bottom w:val="single" w:color="auto"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101.31</w:t>
            </w:r>
          </w:p>
        </w:tc>
        <w:tc>
          <w:tcPr>
            <w:tcW w:w="117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0.97 </w:t>
            </w:r>
          </w:p>
        </w:tc>
        <w:tc>
          <w:tcPr>
            <w:tcW w:w="1177"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183293.74 </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189256.60 </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cs="Times New Roman"/>
                <w:i w:val="0"/>
                <w:iCs w:val="0"/>
                <w:color w:val="000000"/>
                <w:kern w:val="0"/>
                <w:sz w:val="21"/>
                <w:szCs w:val="21"/>
                <w:u w:val="none"/>
                <w:lang w:val="en-US" w:eastAsia="zh-CN" w:bidi="ar"/>
              </w:rPr>
              <w:t>6</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101.42</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0.97 </w:t>
            </w:r>
          </w:p>
        </w:tc>
        <w:tc>
          <w:tcPr>
            <w:tcW w:w="1177" w:type="dxa"/>
            <w:vMerge w:val="continue"/>
            <w:tcBorders>
              <w:left w:val="single" w:color="000000" w:sz="4" w:space="0"/>
              <w:bottom w:val="single" w:color="auto"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bl>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8" w:firstLineChars="200"/>
        <w:jc w:val="both"/>
        <w:textAlignment w:val="auto"/>
        <w:rPr>
          <w:rFonts w:hint="eastAsia" w:ascii="宋体" w:hAnsi="宋体" w:eastAsia="宋体" w:cs="宋体"/>
          <w:b w:val="0"/>
          <w:bCs w:val="0"/>
          <w:spacing w:val="2"/>
          <w:sz w:val="24"/>
          <w:szCs w:val="24"/>
          <w:lang w:val="en-US" w:eastAsia="zh-CN" w:bidi="ar-SA"/>
        </w:rPr>
      </w:pPr>
      <w:r>
        <w:rPr>
          <w:rFonts w:hint="eastAsia" w:ascii="宋体" w:hAnsi="宋体" w:eastAsia="宋体" w:cs="宋体"/>
          <w:b w:val="0"/>
          <w:bCs w:val="0"/>
          <w:spacing w:val="2"/>
          <w:sz w:val="24"/>
          <w:szCs w:val="24"/>
          <w:lang w:val="en-US" w:eastAsia="zh-CN" w:bidi="ar-SA"/>
        </w:rPr>
        <w:t>在超声上游2倍水力直径位置安装涡流发生器，使测验段变成高湍流度的复杂流场。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default" w:ascii="Times New Roman" w:hAnsi="Times New Roman" w:eastAsia="黑体" w:cs="Times New Roman"/>
          <w:kern w:val="0"/>
          <w:sz w:val="21"/>
          <w:szCs w:val="21"/>
          <w:lang w:val="en-US" w:eastAsia="zh-CN"/>
        </w:rPr>
      </w:pPr>
      <w:r>
        <w:rPr>
          <w:rFonts w:hint="default" w:ascii="Times New Roman" w:hAnsi="Times New Roman" w:eastAsia="黑体" w:cs="Times New Roman"/>
          <w:kern w:val="0"/>
          <w:sz w:val="21"/>
          <w:szCs w:val="21"/>
          <w:lang w:val="en-US" w:eastAsia="zh-CN"/>
        </w:rPr>
        <w:t>表</w:t>
      </w:r>
      <w:r>
        <w:rPr>
          <w:rFonts w:hint="eastAsia" w:ascii="Times New Roman" w:hAnsi="Times New Roman" w:eastAsia="黑体" w:cs="Times New Roman"/>
          <w:kern w:val="0"/>
          <w:sz w:val="21"/>
          <w:szCs w:val="21"/>
          <w:lang w:val="en-US" w:eastAsia="zh-CN"/>
        </w:rPr>
        <w:t>2</w:t>
      </w:r>
      <w:r>
        <w:rPr>
          <w:rFonts w:hint="default" w:ascii="Times New Roman" w:hAnsi="Times New Roman" w:eastAsia="黑体" w:cs="Times New Roman"/>
          <w:kern w:val="0"/>
          <w:sz w:val="21"/>
          <w:szCs w:val="21"/>
          <w:lang w:val="en-US" w:eastAsia="zh-CN"/>
        </w:rPr>
        <w:t xml:space="preserve"> </w:t>
      </w:r>
      <w:r>
        <w:rPr>
          <w:rFonts w:hint="eastAsia" w:ascii="Times New Roman" w:hAnsi="Times New Roman" w:eastAsia="黑体" w:cs="Times New Roman"/>
          <w:kern w:val="0"/>
          <w:sz w:val="21"/>
          <w:szCs w:val="21"/>
          <w:lang w:val="en-US" w:eastAsia="zh-CN"/>
        </w:rPr>
        <w:t>复杂流场超声流量计校准数据</w:t>
      </w:r>
    </w:p>
    <w:tbl>
      <w:tblPr>
        <w:tblStyle w:val="8"/>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401"/>
        <w:gridCol w:w="1252"/>
        <w:gridCol w:w="1252"/>
        <w:gridCol w:w="1250"/>
        <w:gridCol w:w="1197"/>
        <w:gridCol w:w="11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第一校准点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记录数据次数</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标准流量</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超声流量计示值</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温度（℃）</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大气压力（kPa）</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校准系数</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重复性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1238.47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1475.64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.56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position w:val="-12"/>
                <w:sz w:val="21"/>
                <w:szCs w:val="21"/>
                <w:vertAlign w:val="baseline"/>
                <w:lang w:val="en-US" w:eastAsia="zh-CN" w:bidi="ar-SA"/>
              </w:rPr>
            </w:pPr>
            <w:r>
              <w:rPr>
                <w:rFonts w:hint="default" w:ascii="Times New Roman" w:hAnsi="Times New Roman" w:eastAsia="宋体" w:cs="Times New Roman"/>
                <w:position w:val="-12"/>
                <w:sz w:val="21"/>
                <w:szCs w:val="21"/>
                <w:vertAlign w:val="baseline"/>
                <w:lang w:val="en-US" w:eastAsia="zh-CN"/>
              </w:rPr>
              <w:t>101.11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0.84 </w:t>
            </w:r>
          </w:p>
        </w:tc>
        <w:tc>
          <w:tcPr>
            <w:tcW w:w="119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3.33</w:t>
            </w: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1246.83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1395.05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.46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position w:val="-12"/>
                <w:sz w:val="21"/>
                <w:szCs w:val="21"/>
                <w:vertAlign w:val="baseline"/>
                <w:lang w:val="en-US" w:eastAsia="zh-CN" w:bidi="ar-SA"/>
              </w:rPr>
            </w:pPr>
            <w:r>
              <w:rPr>
                <w:rFonts w:hint="default" w:ascii="Times New Roman" w:hAnsi="Times New Roman" w:eastAsia="宋体" w:cs="Times New Roman"/>
                <w:position w:val="-12"/>
                <w:sz w:val="21"/>
                <w:szCs w:val="21"/>
                <w:vertAlign w:val="baseline"/>
                <w:lang w:val="en-US" w:eastAsia="zh-CN"/>
              </w:rPr>
              <w:t>100.99</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0.89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1222.79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1386.99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.35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position w:val="-12"/>
                <w:sz w:val="21"/>
                <w:szCs w:val="21"/>
                <w:vertAlign w:val="baseline"/>
                <w:lang w:val="en-US" w:eastAsia="zh-CN" w:bidi="ar-SA"/>
              </w:rPr>
            </w:pPr>
            <w:r>
              <w:rPr>
                <w:rFonts w:hint="default" w:ascii="Times New Roman" w:hAnsi="Times New Roman" w:eastAsia="宋体" w:cs="Times New Roman"/>
                <w:position w:val="-12"/>
                <w:sz w:val="21"/>
                <w:szCs w:val="21"/>
                <w:vertAlign w:val="baseline"/>
                <w:lang w:val="en-US" w:eastAsia="zh-CN"/>
              </w:rPr>
              <w:t>101.00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0.88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1208.92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1361.21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.31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position w:val="-12"/>
                <w:sz w:val="21"/>
                <w:szCs w:val="21"/>
                <w:vertAlign w:val="baseline"/>
                <w:lang w:val="en-US" w:eastAsia="zh-CN" w:bidi="ar-SA"/>
              </w:rPr>
            </w:pPr>
            <w:r>
              <w:rPr>
                <w:rFonts w:hint="default" w:ascii="Times New Roman" w:hAnsi="Times New Roman" w:eastAsia="宋体" w:cs="Times New Roman"/>
                <w:position w:val="-12"/>
                <w:sz w:val="21"/>
                <w:szCs w:val="21"/>
                <w:vertAlign w:val="baseline"/>
                <w:lang w:val="en-US" w:eastAsia="zh-CN"/>
              </w:rPr>
              <w:t>100.84</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0.89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1223.20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1446.30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.28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position w:val="-12"/>
                <w:sz w:val="21"/>
                <w:szCs w:val="21"/>
                <w:vertAlign w:val="baseline"/>
                <w:lang w:val="en-US" w:eastAsia="zh-CN" w:bidi="ar-SA"/>
              </w:rPr>
            </w:pPr>
            <w:r>
              <w:rPr>
                <w:rFonts w:hint="default" w:ascii="Times New Roman" w:hAnsi="Times New Roman" w:eastAsia="宋体" w:cs="Times New Roman"/>
                <w:position w:val="-12"/>
                <w:sz w:val="21"/>
                <w:szCs w:val="21"/>
                <w:vertAlign w:val="baseline"/>
                <w:lang w:val="en-US" w:eastAsia="zh-CN"/>
              </w:rPr>
              <w:t>101.01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0.85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1212.53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1442.76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position w:val="-12"/>
                <w:sz w:val="21"/>
                <w:szCs w:val="21"/>
                <w:vertAlign w:val="baseline"/>
                <w:lang w:val="en-US" w:eastAsia="zh-CN" w:bidi="ar-SA"/>
              </w:rPr>
            </w:pPr>
            <w:r>
              <w:rPr>
                <w:rFonts w:hint="default" w:ascii="Times New Roman" w:hAnsi="Times New Roman" w:eastAsia="宋体" w:cs="Times New Roman"/>
                <w:position w:val="-12"/>
                <w:sz w:val="21"/>
                <w:szCs w:val="21"/>
                <w:vertAlign w:val="baseline"/>
                <w:lang w:val="en-US" w:eastAsia="zh-CN"/>
              </w:rPr>
              <w:t>101.03</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0.84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1246.29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1347.80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25.32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position w:val="-12"/>
                <w:sz w:val="21"/>
                <w:szCs w:val="21"/>
                <w:vertAlign w:val="baseline"/>
                <w:lang w:val="en-US" w:eastAsia="zh-CN" w:bidi="ar-SA"/>
              </w:rPr>
            </w:pPr>
            <w:r>
              <w:rPr>
                <w:rFonts w:hint="default" w:ascii="Times New Roman" w:hAnsi="Times New Roman" w:eastAsia="宋体" w:cs="Times New Roman"/>
                <w:position w:val="-12"/>
                <w:sz w:val="21"/>
                <w:szCs w:val="21"/>
                <w:vertAlign w:val="baseline"/>
                <w:lang w:val="en-US" w:eastAsia="zh-CN"/>
              </w:rPr>
              <w:t>101.15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0.92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8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1221.00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1313.39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38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position w:val="-12"/>
                <w:sz w:val="21"/>
                <w:szCs w:val="21"/>
                <w:vertAlign w:val="baseline"/>
                <w:lang w:val="en-US" w:eastAsia="zh-CN" w:bidi="ar-SA"/>
              </w:rPr>
            </w:pPr>
            <w:r>
              <w:rPr>
                <w:rFonts w:hint="default" w:ascii="Times New Roman" w:hAnsi="Times New Roman" w:eastAsia="宋体" w:cs="Times New Roman"/>
                <w:position w:val="-12"/>
                <w:sz w:val="21"/>
                <w:szCs w:val="21"/>
                <w:vertAlign w:val="baseline"/>
                <w:lang w:val="en-US" w:eastAsia="zh-CN"/>
              </w:rPr>
              <w:t>101.20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0.93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9</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1223.92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1368.13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.4</w:t>
            </w:r>
            <w:r>
              <w:rPr>
                <w:rFonts w:hint="eastAsia" w:ascii="Times New Roman" w:hAnsi="Times New Roman" w:cs="Times New Roman"/>
                <w:i w:val="0"/>
                <w:iCs w:val="0"/>
                <w:color w:val="000000"/>
                <w:kern w:val="0"/>
                <w:sz w:val="21"/>
                <w:szCs w:val="21"/>
                <w:u w:val="none"/>
                <w:lang w:val="en-US" w:eastAsia="zh-CN" w:bidi="ar"/>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i w:val="0"/>
                <w:iCs w:val="0"/>
                <w:color w:val="000000"/>
                <w:kern w:val="0"/>
                <w:sz w:val="21"/>
                <w:szCs w:val="21"/>
                <w:u w:val="none"/>
                <w:lang w:val="en-US" w:eastAsia="zh-CN" w:bidi="ar"/>
              </w:rPr>
            </w:pPr>
            <w:r>
              <w:rPr>
                <w:rFonts w:hint="default" w:ascii="Times New Roman" w:hAnsi="Times New Roman" w:eastAsia="宋体" w:cs="Times New Roman"/>
                <w:position w:val="-12"/>
                <w:sz w:val="21"/>
                <w:szCs w:val="21"/>
                <w:vertAlign w:val="baseline"/>
                <w:lang w:val="en-US" w:eastAsia="zh-CN"/>
              </w:rPr>
              <w:t>101.31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0.89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1223.62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1346.06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cs="Times New Roman"/>
                <w:i w:val="0"/>
                <w:iCs w:val="0"/>
                <w:color w:val="000000"/>
                <w:kern w:val="0"/>
                <w:sz w:val="21"/>
                <w:szCs w:val="21"/>
                <w:u w:val="none"/>
                <w:lang w:val="en-US" w:eastAsia="zh-CN" w:bidi="ar"/>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i w:val="0"/>
                <w:iCs w:val="0"/>
                <w:color w:val="000000"/>
                <w:kern w:val="0"/>
                <w:sz w:val="21"/>
                <w:szCs w:val="21"/>
                <w:u w:val="none"/>
                <w:lang w:val="en-US" w:eastAsia="zh-CN" w:bidi="ar"/>
              </w:rPr>
            </w:pPr>
            <w:r>
              <w:rPr>
                <w:rFonts w:hint="default" w:ascii="Times New Roman" w:hAnsi="Times New Roman" w:eastAsia="宋体" w:cs="Times New Roman"/>
                <w:position w:val="-12"/>
                <w:sz w:val="21"/>
                <w:szCs w:val="21"/>
                <w:vertAlign w:val="baseline"/>
                <w:lang w:val="en-US" w:eastAsia="zh-CN"/>
              </w:rPr>
              <w:t>101.42</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0.91 </w:t>
            </w:r>
          </w:p>
        </w:tc>
        <w:tc>
          <w:tcPr>
            <w:tcW w:w="1198" w:type="dxa"/>
            <w:vMerge w:val="continue"/>
            <w:tcBorders>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position w:val="-12"/>
                <w:sz w:val="21"/>
                <w:szCs w:val="21"/>
                <w:vertAlign w:val="baseline"/>
                <w:lang w:val="en-US" w:eastAsia="zh-CN"/>
              </w:rPr>
            </w:pPr>
            <w:r>
              <w:rPr>
                <w:rFonts w:hint="eastAsia" w:ascii="Times New Roman" w:hAnsi="Times New Roman" w:cs="Times New Roman"/>
                <w:position w:val="-12"/>
                <w:sz w:val="21"/>
                <w:szCs w:val="21"/>
                <w:vertAlign w:val="baseline"/>
                <w:lang w:val="en-US" w:eastAsia="zh-CN"/>
              </w:rPr>
              <w:t>第二校准点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81812.88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87399.95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.56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101.11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0.94 </w:t>
            </w:r>
          </w:p>
        </w:tc>
        <w:tc>
          <w:tcPr>
            <w:tcW w:w="119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80885.02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85326.89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.46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100.99</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0.95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80838.36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85026.73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.35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0.95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80025.56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84970.27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.31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100.84</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0.94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81988.55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82305.32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.28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101.01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1.00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80400.11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83756.10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101.03</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0.96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81349.38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86649.67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25.32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101.15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0.94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8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81785.77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83993.66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38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101.20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0.97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9</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81253.94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86268.36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.4</w:t>
            </w:r>
            <w:r>
              <w:rPr>
                <w:rFonts w:hint="eastAsia" w:ascii="Times New Roman" w:hAnsi="Times New Roman" w:cs="Times New Roman"/>
                <w:i w:val="0"/>
                <w:iCs w:val="0"/>
                <w:color w:val="000000"/>
                <w:kern w:val="0"/>
                <w:sz w:val="21"/>
                <w:szCs w:val="21"/>
                <w:u w:val="none"/>
                <w:lang w:val="en-US" w:eastAsia="zh-CN" w:bidi="ar"/>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101.31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0.94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80312.71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82217.04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cs="Times New Roman"/>
                <w:i w:val="0"/>
                <w:iCs w:val="0"/>
                <w:color w:val="000000"/>
                <w:kern w:val="0"/>
                <w:sz w:val="21"/>
                <w:szCs w:val="21"/>
                <w:u w:val="none"/>
                <w:lang w:val="en-US" w:eastAsia="zh-CN" w:bidi="ar"/>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101.42</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0.98 </w:t>
            </w:r>
          </w:p>
        </w:tc>
        <w:tc>
          <w:tcPr>
            <w:tcW w:w="1198" w:type="dxa"/>
            <w:vMerge w:val="continue"/>
            <w:tcBorders>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position w:val="-12"/>
                <w:sz w:val="21"/>
                <w:szCs w:val="21"/>
                <w:vertAlign w:val="baseline"/>
                <w:lang w:val="en-US" w:eastAsia="zh-CN"/>
              </w:rPr>
            </w:pPr>
            <w:r>
              <w:rPr>
                <w:rFonts w:hint="eastAsia" w:ascii="Times New Roman" w:hAnsi="Times New Roman" w:cs="Times New Roman"/>
                <w:position w:val="-12"/>
                <w:sz w:val="21"/>
                <w:szCs w:val="21"/>
                <w:vertAlign w:val="baseline"/>
                <w:lang w:val="en-US" w:eastAsia="zh-CN"/>
              </w:rPr>
              <w:t>第三校准点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184056.92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193395.56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.56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101.11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0.95 </w:t>
            </w:r>
          </w:p>
        </w:tc>
        <w:tc>
          <w:tcPr>
            <w:tcW w:w="119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183917.73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184768.52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.46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100.99</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1.00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184427.89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189212.52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.35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0.97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182378.16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185332.72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.31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100.84</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0.98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182772.76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187654.65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.28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101.01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0.97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184409.46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186684.83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101.03</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0.99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184056.74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188407.72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25.32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101.15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0.98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8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181132.96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186247.82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38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101.20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0.97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9</w:t>
            </w:r>
          </w:p>
        </w:tc>
        <w:tc>
          <w:tcPr>
            <w:tcW w:w="140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183996.24 </w:t>
            </w:r>
          </w:p>
        </w:tc>
        <w:tc>
          <w:tcPr>
            <w:tcW w:w="125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188517.46 </w:t>
            </w:r>
          </w:p>
        </w:tc>
        <w:tc>
          <w:tcPr>
            <w:tcW w:w="125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.4</w:t>
            </w:r>
            <w:r>
              <w:rPr>
                <w:rFonts w:hint="eastAsia" w:ascii="Times New Roman" w:hAnsi="Times New Roman" w:cs="Times New Roman"/>
                <w:i w:val="0"/>
                <w:iCs w:val="0"/>
                <w:color w:val="000000"/>
                <w:kern w:val="0"/>
                <w:sz w:val="21"/>
                <w:szCs w:val="21"/>
                <w:u w:val="none"/>
                <w:lang w:val="en-US" w:eastAsia="zh-CN" w:bidi="ar"/>
              </w:rPr>
              <w:t>5</w:t>
            </w:r>
          </w:p>
        </w:tc>
        <w:tc>
          <w:tcPr>
            <w:tcW w:w="1250" w:type="dxa"/>
            <w:tcBorders>
              <w:top w:val="single" w:color="000000" w:sz="4" w:space="0"/>
              <w:left w:val="single" w:color="000000" w:sz="4" w:space="0"/>
              <w:bottom w:val="single" w:color="auto"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101.31</w:t>
            </w:r>
          </w:p>
        </w:tc>
        <w:tc>
          <w:tcPr>
            <w:tcW w:w="119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0.98 </w:t>
            </w:r>
          </w:p>
        </w:tc>
        <w:tc>
          <w:tcPr>
            <w:tcW w:w="1198" w:type="dxa"/>
            <w:vMerge w:val="continue"/>
            <w:tcBorders>
              <w:left w:val="single" w:color="000000" w:sz="4" w:space="0"/>
              <w:right w:val="single" w:color="000000"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183293.74 </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190201.23 </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cs="Times New Roman"/>
                <w:i w:val="0"/>
                <w:iCs w:val="0"/>
                <w:color w:val="000000"/>
                <w:kern w:val="0"/>
                <w:sz w:val="21"/>
                <w:szCs w:val="21"/>
                <w:u w:val="none"/>
                <w:lang w:val="en-US" w:eastAsia="zh-CN" w:bidi="ar"/>
              </w:rPr>
              <w:t>6</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r>
              <w:rPr>
                <w:rFonts w:hint="default" w:ascii="Times New Roman" w:hAnsi="Times New Roman" w:eastAsia="宋体" w:cs="Times New Roman"/>
                <w:position w:val="-12"/>
                <w:sz w:val="21"/>
                <w:szCs w:val="21"/>
                <w:vertAlign w:val="baseline"/>
                <w:lang w:val="en-US" w:eastAsia="zh-CN"/>
              </w:rPr>
              <w:t>101.42</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position w:val="-12"/>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0.96 </w:t>
            </w:r>
          </w:p>
        </w:tc>
        <w:tc>
          <w:tcPr>
            <w:tcW w:w="1198" w:type="dxa"/>
            <w:vMerge w:val="continue"/>
            <w:tcBorders>
              <w:left w:val="single" w:color="000000" w:sz="4" w:space="0"/>
              <w:bottom w:val="single" w:color="auto"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position w:val="-12"/>
                <w:sz w:val="21"/>
                <w:szCs w:val="21"/>
                <w:vertAlign w:val="baseline"/>
                <w:lang w:val="en-US" w:eastAsia="zh-CN"/>
              </w:rPr>
            </w:pPr>
          </w:p>
        </w:tc>
      </w:tr>
    </w:tbl>
    <w:p>
      <w:pPr>
        <w:spacing w:line="360" w:lineRule="auto"/>
        <w:jc w:val="left"/>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 xml:space="preserve">3.1.3 </w:t>
      </w:r>
      <w:r>
        <w:rPr>
          <w:rFonts w:hint="default" w:ascii="Times New Roman" w:hAnsi="Times New Roman" w:eastAsia="宋体" w:cs="Times New Roman"/>
          <w:sz w:val="24"/>
          <w:szCs w:val="24"/>
        </w:rPr>
        <w:t>输入量的标准不确定度评定</w:t>
      </w:r>
    </w:p>
    <w:p>
      <w:pPr>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不确定度分量包括测量重复性引入的不确定度，标准装置溯源引入的不确定度。</w:t>
      </w:r>
    </w:p>
    <w:p>
      <w:pPr>
        <w:spacing w:line="360" w:lineRule="auto"/>
        <w:jc w:val="left"/>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rPr>
        <w:t>.</w:t>
      </w:r>
      <w:r>
        <w:rPr>
          <w:rFonts w:hint="eastAsia" w:ascii="Times New Roman" w:hAnsi="Times New Roman" w:cs="Times New Roman"/>
          <w:sz w:val="24"/>
          <w:szCs w:val="24"/>
          <w:lang w:val="en-US" w:eastAsia="zh-CN"/>
        </w:rPr>
        <w:t>1.</w:t>
      </w:r>
      <w:r>
        <w:rPr>
          <w:rFonts w:hint="default" w:ascii="Times New Roman" w:hAnsi="Times New Roman" w:eastAsia="宋体" w:cs="Times New Roman"/>
          <w:sz w:val="24"/>
          <w:szCs w:val="24"/>
        </w:rPr>
        <w:t>3.1 标准器溯源引入的不确定度</w:t>
      </w:r>
    </w:p>
    <w:p>
      <w:pPr>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标准器超声流量计为0.5级，流量测量不确定度为0.5%，k=2，则</w:t>
      </w:r>
    </w:p>
    <w:p>
      <w:pPr>
        <w:spacing w:line="360" w:lineRule="auto"/>
        <w:ind w:firstLine="480" w:firstLineChars="200"/>
        <w:jc w:val="center"/>
        <w:rPr>
          <w:rFonts w:hint="default" w:ascii="Times New Roman" w:hAnsi="Times New Roman" w:eastAsia="宋体" w:cs="Times New Roman"/>
          <w:sz w:val="24"/>
          <w:szCs w:val="24"/>
        </w:rPr>
      </w:pPr>
      <w:r>
        <w:rPr>
          <w:rFonts w:hint="default" w:ascii="Times New Roman" w:hAnsi="Times New Roman" w:eastAsia="宋体" w:cs="Times New Roman"/>
          <w:position w:val="-24"/>
          <w:sz w:val="24"/>
          <w:szCs w:val="24"/>
        </w:rPr>
        <w:object>
          <v:shape id="_x0000_i1134" o:spt="75" type="#_x0000_t75" style="height:31.3pt;width:117.7pt;" o:ole="t" filled="f" o:preferrelative="t" stroked="f" coordsize="21600,21600">
            <v:path/>
            <v:fill on="f" focussize="0,0"/>
            <v:stroke on="f"/>
            <v:imagedata r:id="rId5" o:title=""/>
            <o:lock v:ext="edit" aspectratio="t"/>
            <w10:wrap type="none"/>
            <w10:anchorlock/>
          </v:shape>
          <o:OLEObject Type="Embed" ProgID="Equation.3" ShapeID="_x0000_i1134" DrawAspect="Content" ObjectID="_1468075725" r:id="rId4">
            <o:LockedField>false</o:LockedField>
          </o:OLEObject>
        </w:object>
      </w:r>
    </w:p>
    <w:p>
      <w:pPr>
        <w:spacing w:line="360" w:lineRule="auto"/>
        <w:jc w:val="left"/>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rPr>
        <w:t>.</w:t>
      </w:r>
      <w:r>
        <w:rPr>
          <w:rFonts w:hint="eastAsia" w:ascii="Times New Roman" w:hAnsi="Times New Roman" w:cs="Times New Roman"/>
          <w:sz w:val="24"/>
          <w:szCs w:val="24"/>
          <w:lang w:val="en-US" w:eastAsia="zh-CN"/>
        </w:rPr>
        <w:t>1.</w:t>
      </w:r>
      <w:r>
        <w:rPr>
          <w:rFonts w:hint="default" w:ascii="Times New Roman" w:hAnsi="Times New Roman" w:eastAsia="宋体" w:cs="Times New Roman"/>
          <w:sz w:val="24"/>
          <w:szCs w:val="24"/>
        </w:rPr>
        <w:t>3.2 测量重复性引入的不确定度</w:t>
      </w:r>
    </w:p>
    <w:p>
      <w:pPr>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以第一个校准点为例，测量值分别为1238.47m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1246.83m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1222.79m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1208.92m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1223.20m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1212.53m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1246.29m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1221.00m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1223.92m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1223.62m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/h，采用</w:t>
      </w:r>
      <w:r>
        <w:rPr>
          <w:rFonts w:hint="eastAsia" w:ascii="Times New Roman" w:hAnsi="Times New Roman" w:eastAsia="宋体" w:cs="Times New Roman"/>
          <w:sz w:val="24"/>
          <w:szCs w:val="24"/>
          <w:lang w:val="en-US" w:eastAsia="zh-CN"/>
        </w:rPr>
        <w:t>相对标准偏差法</w:t>
      </w:r>
      <w:r>
        <w:rPr>
          <w:rFonts w:hint="default" w:ascii="Times New Roman" w:hAnsi="Times New Roman" w:eastAsia="宋体" w:cs="Times New Roman"/>
          <w:sz w:val="24"/>
          <w:szCs w:val="24"/>
        </w:rPr>
        <w:t>计算重复性</w:t>
      </w:r>
    </w:p>
    <w:p>
      <w:pPr>
        <w:spacing w:line="360" w:lineRule="auto"/>
        <w:ind w:firstLine="480" w:firstLineChars="200"/>
        <w:jc w:val="center"/>
        <w:rPr>
          <w:rFonts w:hint="default" w:ascii="Times New Roman" w:hAnsi="Times New Roman" w:eastAsia="宋体" w:cs="Times New Roman"/>
          <w:sz w:val="24"/>
          <w:szCs w:val="24"/>
        </w:rPr>
      </w:pPr>
      <w:r>
        <w:rPr>
          <w:rFonts w:hint="default" w:ascii="Times New Roman" w:hAnsi="Times New Roman" w:eastAsia="宋体" w:cs="Times New Roman"/>
          <w:position w:val="-26"/>
          <w:sz w:val="24"/>
          <w:szCs w:val="24"/>
        </w:rPr>
        <w:object>
          <v:shape id="_x0000_i1135" o:spt="75" type="#_x0000_t75" style="height:51.7pt;width:183.2pt;" o:ole="t" filled="f" o:preferrelative="t" stroked="f" coordsize="21600,21600">
            <v:path/>
            <v:fill on="f" focussize="0,0"/>
            <v:stroke on="f"/>
            <v:imagedata r:id="rId7" o:title=""/>
            <o:lock v:ext="edit" aspectratio="t"/>
            <w10:wrap type="none"/>
            <w10:anchorlock/>
          </v:shape>
          <o:OLEObject Type="Embed" ProgID="Equation.3" ShapeID="_x0000_i1135" DrawAspect="Content" ObjectID="_1468075726" r:id="rId6">
            <o:LockedField>false</o:LockedField>
          </o:OLEObject>
        </w:object>
      </w:r>
    </w:p>
    <w:p>
      <w:pPr>
        <w:spacing w:line="360" w:lineRule="auto"/>
        <w:ind w:firstLine="480" w:firstLineChars="200"/>
        <w:jc w:val="center"/>
        <w:rPr>
          <w:rFonts w:hint="default" w:ascii="Times New Roman" w:hAnsi="Times New Roman" w:eastAsia="宋体" w:cs="Times New Roman"/>
          <w:position w:val="-32"/>
          <w:sz w:val="24"/>
          <w:szCs w:val="24"/>
        </w:rPr>
      </w:pPr>
      <w:bookmarkStart w:id="0" w:name="OLE_LINK14"/>
      <w:r>
        <w:rPr>
          <w:rFonts w:hint="default" w:ascii="Times New Roman" w:hAnsi="Times New Roman" w:eastAsia="宋体" w:cs="Times New Roman"/>
          <w:position w:val="-32"/>
          <w:sz w:val="24"/>
          <w:szCs w:val="24"/>
        </w:rPr>
        <w:object>
          <v:shape id="_x0000_i1136" o:spt="75" type="#_x0000_t75" style="height:35.05pt;width:198.85pt;" o:ole="t" filled="f" o:preferrelative="t" stroked="f" coordsize="21600,21600">
            <v:path/>
            <v:fill on="f" focussize="0,0"/>
            <v:stroke on="f"/>
            <v:imagedata r:id="rId9" o:title=""/>
            <o:lock v:ext="edit" aspectratio="t"/>
            <w10:wrap type="none"/>
            <w10:anchorlock/>
          </v:shape>
          <o:OLEObject Type="Embed" ProgID="Equation.3" ShapeID="_x0000_i1136" DrawAspect="Content" ObjectID="_1468075727" r:id="rId8">
            <o:LockedField>false</o:LockedField>
          </o:OLEObject>
        </w:object>
      </w:r>
      <w:bookmarkEnd w:id="0"/>
    </w:p>
    <w:p>
      <w:pPr>
        <w:spacing w:line="360" w:lineRule="auto"/>
        <w:ind w:firstLine="480" w:firstLineChars="200"/>
        <w:jc w:val="both"/>
        <w:rPr>
          <w:rFonts w:hint="default" w:ascii="Times New Roman" w:hAnsi="Times New Roman" w:cs="Times New Roman"/>
          <w:position w:val="-32"/>
          <w:sz w:val="24"/>
          <w:szCs w:val="24"/>
          <w:lang w:val="en-US" w:eastAsia="zh-CN"/>
        </w:rPr>
      </w:pPr>
      <w:r>
        <w:rPr>
          <w:rFonts w:hint="eastAsia" w:ascii="Times New Roman" w:hAnsi="Times New Roman" w:cs="Times New Roman"/>
          <w:position w:val="-32"/>
          <w:sz w:val="24"/>
          <w:szCs w:val="24"/>
          <w:lang w:val="en-US" w:eastAsia="zh-CN"/>
        </w:rPr>
        <w:t>同理，其它校准点由测量重复性引入的不确定度分别为0.49%和0.33%。</w:t>
      </w:r>
    </w:p>
    <w:p>
      <w:pPr>
        <w:spacing w:line="360" w:lineRule="auto"/>
        <w:jc w:val="left"/>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rPr>
        <w:t>.</w:t>
      </w:r>
      <w:r>
        <w:rPr>
          <w:rFonts w:hint="eastAsia" w:ascii="Times New Roman" w:hAnsi="Times New Roman" w:cs="Times New Roman"/>
          <w:sz w:val="24"/>
          <w:szCs w:val="24"/>
          <w:lang w:val="en-US" w:eastAsia="zh-CN"/>
        </w:rPr>
        <w:t>1.</w:t>
      </w:r>
      <w:r>
        <w:rPr>
          <w:rFonts w:hint="default" w:ascii="Times New Roman" w:hAnsi="Times New Roman" w:eastAsia="宋体" w:cs="Times New Roman"/>
          <w:sz w:val="24"/>
          <w:szCs w:val="24"/>
        </w:rPr>
        <w:t>3.3 标准器不确定度</w:t>
      </w:r>
    </w:p>
    <w:p>
      <w:pPr>
        <w:spacing w:line="360" w:lineRule="auto"/>
        <w:ind w:firstLine="480" w:firstLineChars="200"/>
        <w:jc w:val="left"/>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第一校准点</w:t>
      </w:r>
    </w:p>
    <w:p>
      <w:pPr>
        <w:spacing w:line="360" w:lineRule="auto"/>
        <w:ind w:firstLine="480" w:firstLineChars="200"/>
        <w:jc w:val="center"/>
        <w:rPr>
          <w:rFonts w:hint="default" w:ascii="Times New Roman" w:hAnsi="Times New Roman" w:eastAsia="宋体" w:cs="Times New Roman"/>
          <w:position w:val="-14"/>
          <w:sz w:val="24"/>
          <w:szCs w:val="24"/>
        </w:rPr>
      </w:pPr>
      <w:r>
        <w:rPr>
          <w:rFonts w:hint="default" w:ascii="Times New Roman" w:hAnsi="Times New Roman" w:eastAsia="宋体" w:cs="Times New Roman"/>
          <w:position w:val="-14"/>
          <w:sz w:val="24"/>
          <w:szCs w:val="24"/>
        </w:rPr>
        <w:object>
          <v:shape id="_x0000_i1137" o:spt="75" type="#_x0000_t75" style="height:23.8pt;width:294.25pt;" o:ole="t" filled="f" o:preferrelative="t" stroked="f" coordsize="21600,21600">
            <v:path/>
            <v:fill on="f" focussize="0,0"/>
            <v:stroke on="f"/>
            <v:imagedata r:id="rId11" o:title=""/>
            <o:lock v:ext="edit" aspectratio="t"/>
            <w10:wrap type="none"/>
            <w10:anchorlock/>
          </v:shape>
          <o:OLEObject Type="Embed" ProgID="Equation.3" ShapeID="_x0000_i1137" DrawAspect="Content" ObjectID="_1468075728" r:id="rId10">
            <o:LockedField>false</o:LockedField>
          </o:OLEObject>
        </w:object>
      </w:r>
    </w:p>
    <w:p>
      <w:pPr>
        <w:spacing w:line="360" w:lineRule="auto"/>
        <w:ind w:firstLine="480" w:firstLineChars="200"/>
        <w:jc w:val="both"/>
        <w:rPr>
          <w:rFonts w:hint="default" w:ascii="Times New Roman" w:hAnsi="Times New Roman" w:eastAsia="宋体" w:cs="Times New Roman"/>
          <w:position w:val="-14"/>
          <w:sz w:val="24"/>
          <w:szCs w:val="24"/>
          <w:lang w:val="en-US" w:eastAsia="zh-CN"/>
        </w:rPr>
      </w:pPr>
      <w:r>
        <w:rPr>
          <w:rFonts w:hint="eastAsia" w:ascii="Times New Roman" w:hAnsi="Times New Roman" w:cs="Times New Roman"/>
          <w:position w:val="-14"/>
          <w:sz w:val="24"/>
          <w:szCs w:val="24"/>
          <w:lang w:val="en-US" w:eastAsia="zh-CN"/>
        </w:rPr>
        <w:t>其它校准点分别为：0.55%和0.41%</w:t>
      </w:r>
    </w:p>
    <w:p>
      <w:pPr>
        <w:spacing w:line="360" w:lineRule="auto"/>
        <w:jc w:val="left"/>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rPr>
        <w:t>.</w:t>
      </w:r>
      <w:r>
        <w:rPr>
          <w:rFonts w:hint="eastAsia" w:ascii="Times New Roman" w:hAnsi="Times New Roman" w:cs="Times New Roman"/>
          <w:sz w:val="24"/>
          <w:szCs w:val="24"/>
          <w:lang w:val="en-US" w:eastAsia="zh-CN"/>
        </w:rPr>
        <w:t>1.</w:t>
      </w:r>
      <w:r>
        <w:rPr>
          <w:rFonts w:hint="default" w:ascii="Times New Roman" w:hAnsi="Times New Roman" w:eastAsia="宋体" w:cs="Times New Roman"/>
          <w:sz w:val="24"/>
          <w:szCs w:val="24"/>
        </w:rPr>
        <w:t>4 被校流量计引入的不确定度</w:t>
      </w:r>
    </w:p>
    <w:p>
      <w:pPr>
        <w:spacing w:line="360" w:lineRule="auto"/>
        <w:ind w:firstLine="480" w:firstLineChars="200"/>
        <w:rPr>
          <w:rFonts w:hint="eastAsia" w:ascii="Times New Roman" w:hAnsi="Times New Roman" w:eastAsia="宋体" w:cs="Times New Roman"/>
          <w:sz w:val="24"/>
          <w:szCs w:val="24"/>
          <w:lang w:val="en-US" w:eastAsia="zh-CN"/>
        </w:rPr>
      </w:pPr>
      <w:bookmarkStart w:id="1" w:name="OLE_LINK15"/>
      <w:r>
        <w:rPr>
          <w:rFonts w:hint="eastAsia" w:ascii="Times New Roman" w:hAnsi="Times New Roman" w:eastAsia="宋体" w:cs="Times New Roman"/>
          <w:sz w:val="24"/>
          <w:szCs w:val="24"/>
          <w:lang w:val="en-US" w:eastAsia="zh-CN"/>
        </w:rPr>
        <w:t>被校流量计引入的不确定度主要是测量重复性引入的测量不确定度，已知被校流量计</w:t>
      </w:r>
      <w:r>
        <w:rPr>
          <w:rFonts w:hint="eastAsia" w:ascii="Times New Roman" w:hAnsi="Times New Roman" w:cs="Times New Roman"/>
          <w:sz w:val="24"/>
          <w:szCs w:val="24"/>
          <w:lang w:val="en-US" w:eastAsia="zh-CN"/>
        </w:rPr>
        <w:t>在充分发展流场中第一校准点处</w:t>
      </w:r>
      <w:r>
        <w:rPr>
          <w:rFonts w:hint="eastAsia" w:ascii="Times New Roman" w:hAnsi="Times New Roman" w:eastAsia="宋体" w:cs="Times New Roman"/>
          <w:sz w:val="24"/>
          <w:szCs w:val="24"/>
          <w:lang w:val="en-US" w:eastAsia="zh-CN"/>
        </w:rPr>
        <w:t>示数分别为：1360.87</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w:t>
      </w:r>
      <w:r>
        <w:rPr>
          <w:rFonts w:hint="eastAsia" w:ascii="Times New Roman" w:hAnsi="Times New Roman" w:eastAsia="宋体" w:cs="Times New Roman"/>
          <w:sz w:val="24"/>
          <w:szCs w:val="24"/>
          <w:lang w:val="en-US" w:eastAsia="zh-CN"/>
        </w:rPr>
        <w:t>、1388.91</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w:t>
      </w:r>
      <w:r>
        <w:rPr>
          <w:rFonts w:hint="eastAsia" w:ascii="Times New Roman" w:hAnsi="Times New Roman" w:eastAsia="宋体" w:cs="Times New Roman"/>
          <w:sz w:val="24"/>
          <w:szCs w:val="24"/>
          <w:lang w:val="en-US" w:eastAsia="zh-CN"/>
        </w:rPr>
        <w:t>、1391.12</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w:t>
      </w:r>
      <w:r>
        <w:rPr>
          <w:rFonts w:hint="eastAsia" w:ascii="Times New Roman" w:hAnsi="Times New Roman" w:eastAsia="宋体" w:cs="Times New Roman"/>
          <w:sz w:val="24"/>
          <w:szCs w:val="24"/>
          <w:lang w:val="en-US" w:eastAsia="zh-CN"/>
        </w:rPr>
        <w:t>、1336.70</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w:t>
      </w:r>
      <w:r>
        <w:rPr>
          <w:rFonts w:hint="eastAsia" w:ascii="Times New Roman" w:hAnsi="Times New Roman" w:eastAsia="宋体" w:cs="Times New Roman"/>
          <w:sz w:val="24"/>
          <w:szCs w:val="24"/>
          <w:lang w:val="en-US" w:eastAsia="zh-CN"/>
        </w:rPr>
        <w:t>、1384.32</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w:t>
      </w:r>
      <w:r>
        <w:rPr>
          <w:rFonts w:hint="eastAsia" w:ascii="Times New Roman" w:hAnsi="Times New Roman" w:eastAsia="宋体" w:cs="Times New Roman"/>
          <w:sz w:val="24"/>
          <w:szCs w:val="24"/>
          <w:lang w:val="en-US" w:eastAsia="zh-CN"/>
        </w:rPr>
        <w:t>、1395.22</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w:t>
      </w:r>
      <w:r>
        <w:rPr>
          <w:rFonts w:hint="eastAsia" w:ascii="Times New Roman" w:hAnsi="Times New Roman" w:eastAsia="宋体" w:cs="Times New Roman"/>
          <w:sz w:val="24"/>
          <w:szCs w:val="24"/>
          <w:lang w:val="en-US" w:eastAsia="zh-CN"/>
        </w:rPr>
        <w:t>、1353.86</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w:t>
      </w:r>
      <w:r>
        <w:rPr>
          <w:rFonts w:hint="eastAsia" w:ascii="Times New Roman" w:hAnsi="Times New Roman" w:eastAsia="宋体" w:cs="Times New Roman"/>
          <w:sz w:val="24"/>
          <w:szCs w:val="24"/>
          <w:lang w:val="en-US" w:eastAsia="zh-CN"/>
        </w:rPr>
        <w:t>、1373.93</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w:t>
      </w:r>
      <w:r>
        <w:rPr>
          <w:rFonts w:hint="eastAsia" w:ascii="Times New Roman" w:hAnsi="Times New Roman" w:eastAsia="宋体" w:cs="Times New Roman"/>
          <w:sz w:val="24"/>
          <w:szCs w:val="24"/>
          <w:lang w:val="en-US" w:eastAsia="zh-CN"/>
        </w:rPr>
        <w:t>、1326.45</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w:t>
      </w:r>
      <w:r>
        <w:rPr>
          <w:rFonts w:hint="eastAsia" w:ascii="Times New Roman" w:hAnsi="Times New Roman" w:eastAsia="宋体" w:cs="Times New Roman"/>
          <w:sz w:val="24"/>
          <w:szCs w:val="24"/>
          <w:lang w:val="en-US" w:eastAsia="zh-CN"/>
        </w:rPr>
        <w:t>、1393.59</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采用标准偏差法计算重复性</w:t>
      </w:r>
    </w:p>
    <w:p>
      <w:pPr>
        <w:spacing w:line="360" w:lineRule="auto"/>
        <w:jc w:val="center"/>
        <w:rPr>
          <w:rFonts w:hint="default" w:ascii="Times New Roman" w:hAnsi="Times New Roman" w:eastAsia="宋体" w:cs="Times New Roman"/>
          <w:position w:val="-30"/>
          <w:sz w:val="24"/>
          <w:szCs w:val="24"/>
        </w:rPr>
      </w:pPr>
      <w:r>
        <w:rPr>
          <w:rFonts w:hint="default" w:ascii="Times New Roman" w:hAnsi="Times New Roman" w:eastAsia="宋体" w:cs="Times New Roman"/>
          <w:position w:val="-26"/>
          <w:sz w:val="24"/>
          <w:szCs w:val="24"/>
        </w:rPr>
        <w:object>
          <v:shape id="_x0000_i1138" o:spt="75" type="#_x0000_t75" style="height:51.7pt;width:175.2pt;" o:ole="t" filled="f" o:preferrelative="t" stroked="f" coordsize="21600,21600">
            <v:path/>
            <v:fill on="f" focussize="0,0"/>
            <v:stroke on="f"/>
            <v:imagedata r:id="rId13" o:title=""/>
            <o:lock v:ext="edit" aspectratio="t"/>
            <w10:wrap type="none"/>
            <w10:anchorlock/>
          </v:shape>
          <o:OLEObject Type="Embed" ProgID="Equation.3" ShapeID="_x0000_i1138" DrawAspect="Content" ObjectID="_1468075729" r:id="rId12">
            <o:LockedField>false</o:LockedField>
          </o:OLEObject>
        </w:object>
      </w:r>
    </w:p>
    <w:p>
      <w:pPr>
        <w:spacing w:line="360" w:lineRule="auto"/>
        <w:jc w:val="center"/>
        <w:rPr>
          <w:rFonts w:hint="default" w:ascii="Times New Roman" w:hAnsi="Times New Roman" w:eastAsia="宋体" w:cs="Times New Roman"/>
          <w:position w:val="-30"/>
          <w:sz w:val="24"/>
          <w:szCs w:val="24"/>
        </w:rPr>
      </w:pPr>
      <w:r>
        <w:rPr>
          <w:rFonts w:hint="default" w:ascii="Times New Roman" w:hAnsi="Times New Roman" w:eastAsia="宋体" w:cs="Times New Roman"/>
          <w:position w:val="-30"/>
          <w:sz w:val="24"/>
          <w:szCs w:val="24"/>
        </w:rPr>
        <w:object>
          <v:shape id="_x0000_i1139" o:spt="75" type="#_x0000_t75" style="height:34.05pt;width:187.95pt;" o:ole="t" filled="f" o:preferrelative="t" stroked="f" coordsize="21600,21600">
            <v:path/>
            <v:fill on="f" focussize="0,0"/>
            <v:stroke on="f"/>
            <v:imagedata r:id="rId15" o:title=""/>
            <o:lock v:ext="edit" aspectratio="t"/>
            <w10:wrap type="none"/>
            <w10:anchorlock/>
          </v:shape>
          <o:OLEObject Type="Embed" ProgID="Equation.3" ShapeID="_x0000_i1139" DrawAspect="Content" ObjectID="_1468075730" r:id="rId14">
            <o:LockedField>false</o:LockedField>
          </o:OLEObject>
        </w:object>
      </w:r>
    </w:p>
    <w:p>
      <w:pPr>
        <w:spacing w:line="360" w:lineRule="auto"/>
        <w:ind w:firstLine="480" w:firstLineChars="200"/>
        <w:jc w:val="both"/>
        <w:rPr>
          <w:rFonts w:hint="default" w:ascii="Times New Roman" w:hAnsi="Times New Roman" w:cs="Times New Roman"/>
          <w:position w:val="-32"/>
          <w:sz w:val="24"/>
          <w:szCs w:val="24"/>
          <w:lang w:val="en-US" w:eastAsia="zh-CN"/>
        </w:rPr>
      </w:pPr>
      <w:r>
        <w:rPr>
          <w:rFonts w:hint="eastAsia" w:ascii="Times New Roman" w:hAnsi="Times New Roman" w:cs="Times New Roman"/>
          <w:position w:val="-30"/>
          <w:sz w:val="24"/>
          <w:szCs w:val="24"/>
          <w:lang w:val="en-US" w:eastAsia="zh-CN"/>
        </w:rPr>
        <w:t>同理，其它</w:t>
      </w:r>
      <w:r>
        <w:rPr>
          <w:rFonts w:hint="eastAsia" w:ascii="Times New Roman" w:hAnsi="Times New Roman" w:cs="Times New Roman"/>
          <w:position w:val="-32"/>
          <w:sz w:val="24"/>
          <w:szCs w:val="24"/>
          <w:lang w:val="en-US" w:eastAsia="zh-CN"/>
        </w:rPr>
        <w:t>校准点由测量重复性引入的不确定度分别为0.37%和0.60%，在复杂流场下由测量重复性引入的不确定度分别为：2.16%、1.19%和0.78%。</w:t>
      </w:r>
    </w:p>
    <w:p>
      <w:pPr>
        <w:spacing w:line="360" w:lineRule="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rPr>
        <w:t>.</w:t>
      </w:r>
      <w:r>
        <w:rPr>
          <w:rFonts w:hint="eastAsia" w:ascii="Times New Roman" w:hAnsi="Times New Roman" w:cs="Times New Roman"/>
          <w:sz w:val="24"/>
          <w:szCs w:val="24"/>
          <w:lang w:val="en-US" w:eastAsia="zh-CN"/>
        </w:rPr>
        <w:t>1.</w:t>
      </w:r>
      <w:r>
        <w:rPr>
          <w:rFonts w:hint="default" w:ascii="Times New Roman" w:hAnsi="Times New Roman" w:eastAsia="宋体" w:cs="Times New Roman"/>
          <w:sz w:val="24"/>
          <w:szCs w:val="24"/>
        </w:rPr>
        <w:t>5 合成标准不确定度</w:t>
      </w:r>
    </w:p>
    <w:p>
      <w:pPr>
        <w:spacing w:line="360" w:lineRule="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3.1.5.1 合成不确定度见表3</w:t>
      </w:r>
    </w:p>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rPr>
        <w:t xml:space="preserve"> 标准不确定度汇总表</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2609"/>
        <w:gridCol w:w="2629"/>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spacing w:line="360" w:lineRule="auto"/>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充分发展流场校准点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校准点</w:t>
            </w: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不确定度来源</w:t>
            </w:r>
          </w:p>
        </w:tc>
        <w:tc>
          <w:tcPr>
            <w:tcW w:w="1484" w:type="pct"/>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不确定度</w:t>
            </w:r>
          </w:p>
        </w:tc>
        <w:tc>
          <w:tcPr>
            <w:tcW w:w="1252"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合成不确定度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9" w:type="pct"/>
            <w:vMerge w:val="restar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w:t>
            </w: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被校</w:t>
            </w:r>
            <w:r>
              <w:rPr>
                <w:rFonts w:hint="default" w:ascii="Times New Roman" w:hAnsi="Times New Roman" w:eastAsia="宋体" w:cs="Times New Roman"/>
                <w:sz w:val="24"/>
                <w:szCs w:val="24"/>
              </w:rPr>
              <w:t>重复性</w:t>
            </w:r>
          </w:p>
        </w:tc>
        <w:tc>
          <w:tcPr>
            <w:tcW w:w="1484"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1.05</w:t>
            </w:r>
            <w:r>
              <w:rPr>
                <w:rFonts w:hint="default" w:ascii="Times New Roman" w:hAnsi="Times New Roman" w:eastAsia="宋体" w:cs="Times New Roman"/>
                <w:sz w:val="24"/>
                <w:szCs w:val="24"/>
              </w:rPr>
              <w:t>%</w:t>
            </w:r>
          </w:p>
        </w:tc>
        <w:tc>
          <w:tcPr>
            <w:tcW w:w="1252" w:type="pct"/>
            <w:vMerge w:val="restar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89" w:type="pct"/>
            <w:vMerge w:val="continue"/>
            <w:vAlign w:val="center"/>
          </w:tcPr>
          <w:p>
            <w:pPr>
              <w:spacing w:line="360" w:lineRule="auto"/>
              <w:jc w:val="center"/>
              <w:rPr>
                <w:rFonts w:ascii="Times New Roman" w:hAnsi="Times New Roman" w:cs="Times New Roman"/>
                <w:szCs w:val="20"/>
              </w:rPr>
            </w:pPr>
          </w:p>
        </w:tc>
        <w:tc>
          <w:tcPr>
            <w:tcW w:w="1473"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标准器测量重复性</w:t>
            </w:r>
          </w:p>
        </w:tc>
        <w:tc>
          <w:tcPr>
            <w:tcW w:w="1484"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0.61%</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89" w:type="pct"/>
            <w:vMerge w:val="continue"/>
            <w:vAlign w:val="center"/>
          </w:tcPr>
          <w:p>
            <w:pPr>
              <w:spacing w:line="360" w:lineRule="auto"/>
              <w:jc w:val="center"/>
              <w:rPr>
                <w:rFonts w:hint="default" w:ascii="Times New Roman" w:hAnsi="Times New Roman" w:eastAsia="宋体" w:cs="Times New Roman"/>
                <w:sz w:val="24"/>
                <w:szCs w:val="24"/>
              </w:rPr>
            </w:pPr>
          </w:p>
        </w:tc>
        <w:tc>
          <w:tcPr>
            <w:tcW w:w="1473"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标准证书引入</w:t>
            </w:r>
          </w:p>
        </w:tc>
        <w:tc>
          <w:tcPr>
            <w:tcW w:w="1484"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0.25%</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89" w:type="pct"/>
            <w:vMerge w:val="restar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position w:val="-12"/>
                <w:sz w:val="24"/>
                <w:szCs w:val="24"/>
                <w:lang w:val="en-US" w:eastAsia="zh-CN"/>
              </w:rPr>
              <w:t>2</w:t>
            </w: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被校</w:t>
            </w:r>
            <w:r>
              <w:rPr>
                <w:rFonts w:hint="default" w:ascii="Times New Roman" w:hAnsi="Times New Roman" w:eastAsia="宋体" w:cs="Times New Roman"/>
                <w:sz w:val="24"/>
                <w:szCs w:val="24"/>
              </w:rPr>
              <w:t>重复性</w:t>
            </w:r>
          </w:p>
        </w:tc>
        <w:tc>
          <w:tcPr>
            <w:tcW w:w="1484"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0.37</w:t>
            </w:r>
            <w:r>
              <w:rPr>
                <w:rFonts w:hint="default" w:ascii="Times New Roman" w:hAnsi="Times New Roman" w:eastAsia="宋体" w:cs="Times New Roman"/>
                <w:sz w:val="24"/>
                <w:szCs w:val="24"/>
              </w:rPr>
              <w:t>%</w:t>
            </w:r>
          </w:p>
        </w:tc>
        <w:tc>
          <w:tcPr>
            <w:tcW w:w="1252" w:type="pct"/>
            <w:vMerge w:val="restar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89" w:type="pct"/>
            <w:vMerge w:val="continue"/>
            <w:vAlign w:val="center"/>
          </w:tcPr>
          <w:p>
            <w:pPr>
              <w:spacing w:line="360" w:lineRule="auto"/>
              <w:jc w:val="center"/>
              <w:rPr>
                <w:rFonts w:ascii="Times New Roman" w:hAnsi="Times New Roman" w:cs="Times New Roman"/>
                <w:szCs w:val="20"/>
              </w:rPr>
            </w:pP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标准器测量重复性</w:t>
            </w:r>
          </w:p>
        </w:tc>
        <w:tc>
          <w:tcPr>
            <w:tcW w:w="1484"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0.49%</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89" w:type="pct"/>
            <w:vMerge w:val="continue"/>
            <w:vAlign w:val="center"/>
          </w:tcPr>
          <w:p>
            <w:pPr>
              <w:spacing w:line="360" w:lineRule="auto"/>
              <w:jc w:val="center"/>
              <w:rPr>
                <w:rFonts w:hint="default" w:ascii="Times New Roman" w:hAnsi="Times New Roman" w:eastAsia="宋体" w:cs="Times New Roman"/>
                <w:sz w:val="24"/>
                <w:szCs w:val="24"/>
              </w:rPr>
            </w:pP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标准证书引入</w:t>
            </w:r>
          </w:p>
        </w:tc>
        <w:tc>
          <w:tcPr>
            <w:tcW w:w="1484"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0.25%</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9" w:type="pct"/>
            <w:vMerge w:val="restart"/>
            <w:vAlign w:val="center"/>
          </w:tcPr>
          <w:p>
            <w:pPr>
              <w:spacing w:line="360" w:lineRule="auto"/>
              <w:jc w:val="center"/>
              <w:rPr>
                <w:rFonts w:hint="default" w:ascii="Times New Roman" w:hAnsi="Times New Roman" w:eastAsia="宋体" w:cs="Times New Roman"/>
                <w:position w:val="-12"/>
                <w:sz w:val="24"/>
                <w:szCs w:val="24"/>
                <w:lang w:val="en-US" w:eastAsia="zh-CN"/>
              </w:rPr>
            </w:pPr>
            <w:r>
              <w:rPr>
                <w:rFonts w:hint="eastAsia" w:ascii="Times New Roman" w:hAnsi="Times New Roman" w:cs="Times New Roman"/>
                <w:position w:val="-12"/>
                <w:sz w:val="24"/>
                <w:szCs w:val="24"/>
                <w:lang w:val="en-US" w:eastAsia="zh-CN"/>
              </w:rPr>
              <w:t>3</w:t>
            </w: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被校</w:t>
            </w:r>
            <w:r>
              <w:rPr>
                <w:rFonts w:hint="default" w:ascii="Times New Roman" w:hAnsi="Times New Roman" w:eastAsia="宋体" w:cs="Times New Roman"/>
                <w:sz w:val="24"/>
                <w:szCs w:val="24"/>
              </w:rPr>
              <w:t>重复性</w:t>
            </w:r>
          </w:p>
        </w:tc>
        <w:tc>
          <w:tcPr>
            <w:tcW w:w="1484"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0.60%</w:t>
            </w:r>
          </w:p>
        </w:tc>
        <w:tc>
          <w:tcPr>
            <w:tcW w:w="1252" w:type="pct"/>
            <w:vMerge w:val="restar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9" w:type="pct"/>
            <w:vMerge w:val="continue"/>
            <w:vAlign w:val="center"/>
          </w:tcPr>
          <w:p>
            <w:pPr>
              <w:spacing w:line="360" w:lineRule="auto"/>
              <w:jc w:val="center"/>
              <w:rPr>
                <w:rFonts w:ascii="Times New Roman" w:hAnsi="Times New Roman" w:cs="Times New Roman"/>
                <w:szCs w:val="20"/>
              </w:rPr>
            </w:pP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标准器测量重复性</w:t>
            </w:r>
          </w:p>
        </w:tc>
        <w:tc>
          <w:tcPr>
            <w:tcW w:w="1484"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0.33%</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9" w:type="pct"/>
            <w:vMerge w:val="continue"/>
            <w:vAlign w:val="center"/>
          </w:tcPr>
          <w:p>
            <w:pPr>
              <w:spacing w:line="360" w:lineRule="auto"/>
              <w:jc w:val="center"/>
              <w:rPr>
                <w:rFonts w:hint="default" w:ascii="Times New Roman" w:hAnsi="Times New Roman" w:eastAsia="宋体" w:cs="Times New Roman"/>
                <w:sz w:val="24"/>
                <w:szCs w:val="24"/>
              </w:rPr>
            </w:pP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标准证书引入</w:t>
            </w:r>
          </w:p>
        </w:tc>
        <w:tc>
          <w:tcPr>
            <w:tcW w:w="1484"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0.25%</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复杂流场校准点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9" w:type="pct"/>
            <w:vMerge w:val="restart"/>
            <w:vAlign w:val="center"/>
          </w:tcPr>
          <w:p>
            <w:pPr>
              <w:spacing w:line="360" w:lineRule="auto"/>
              <w:jc w:val="center"/>
              <w:rPr>
                <w:rFonts w:hint="eastAsia" w:ascii="Times New Roman" w:hAnsi="Times New Roman" w:eastAsia="宋体" w:cs="Times New Roman"/>
                <w:position w:val="-12"/>
                <w:sz w:val="24"/>
                <w:szCs w:val="24"/>
                <w:lang w:val="en-US" w:eastAsia="zh-CN"/>
              </w:rPr>
            </w:pPr>
            <w:r>
              <w:rPr>
                <w:rFonts w:hint="eastAsia" w:ascii="Times New Roman" w:hAnsi="Times New Roman" w:cs="Times New Roman"/>
                <w:position w:val="-12"/>
                <w:sz w:val="24"/>
                <w:szCs w:val="24"/>
                <w:lang w:val="en-US" w:eastAsia="zh-CN"/>
              </w:rPr>
              <w:t>1</w:t>
            </w: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被校</w:t>
            </w:r>
            <w:r>
              <w:rPr>
                <w:rFonts w:hint="default" w:ascii="Times New Roman" w:hAnsi="Times New Roman" w:eastAsia="宋体" w:cs="Times New Roman"/>
                <w:sz w:val="24"/>
                <w:szCs w:val="24"/>
              </w:rPr>
              <w:t>重复性</w:t>
            </w:r>
          </w:p>
        </w:tc>
        <w:tc>
          <w:tcPr>
            <w:tcW w:w="1484"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2.16%</w:t>
            </w:r>
          </w:p>
        </w:tc>
        <w:tc>
          <w:tcPr>
            <w:tcW w:w="1252" w:type="pct"/>
            <w:vMerge w:val="restar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9" w:type="pct"/>
            <w:vMerge w:val="continue"/>
            <w:vAlign w:val="center"/>
          </w:tcPr>
          <w:p>
            <w:pPr>
              <w:spacing w:line="360" w:lineRule="auto"/>
              <w:jc w:val="center"/>
              <w:rPr>
                <w:rFonts w:ascii="Times New Roman" w:hAnsi="Times New Roman" w:cs="Times New Roman"/>
                <w:szCs w:val="20"/>
              </w:rPr>
            </w:pP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标准器测量重复性</w:t>
            </w:r>
          </w:p>
        </w:tc>
        <w:tc>
          <w:tcPr>
            <w:tcW w:w="1484"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0.61%</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9" w:type="pct"/>
            <w:vMerge w:val="continue"/>
            <w:vAlign w:val="center"/>
          </w:tcPr>
          <w:p>
            <w:pPr>
              <w:spacing w:line="360" w:lineRule="auto"/>
              <w:jc w:val="center"/>
              <w:rPr>
                <w:rFonts w:hint="default" w:ascii="Times New Roman" w:hAnsi="Times New Roman" w:eastAsia="宋体" w:cs="Times New Roman"/>
                <w:sz w:val="24"/>
                <w:szCs w:val="24"/>
              </w:rPr>
            </w:pP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标准证书引入</w:t>
            </w:r>
          </w:p>
        </w:tc>
        <w:tc>
          <w:tcPr>
            <w:tcW w:w="1484"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0.25%</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9" w:type="pct"/>
            <w:vMerge w:val="restart"/>
            <w:vAlign w:val="center"/>
          </w:tcPr>
          <w:p>
            <w:pPr>
              <w:spacing w:line="360" w:lineRule="auto"/>
              <w:jc w:val="center"/>
              <w:rPr>
                <w:rFonts w:hint="eastAsia" w:ascii="Times New Roman" w:hAnsi="Times New Roman" w:eastAsia="宋体" w:cs="Times New Roman"/>
                <w:position w:val="-12"/>
                <w:sz w:val="24"/>
                <w:szCs w:val="24"/>
                <w:lang w:val="en-US" w:eastAsia="zh-CN"/>
              </w:rPr>
            </w:pPr>
            <w:r>
              <w:rPr>
                <w:rFonts w:hint="eastAsia" w:ascii="Times New Roman" w:hAnsi="Times New Roman" w:cs="Times New Roman"/>
                <w:position w:val="-12"/>
                <w:sz w:val="24"/>
                <w:szCs w:val="24"/>
                <w:lang w:val="en-US" w:eastAsia="zh-CN"/>
              </w:rPr>
              <w:t>2</w:t>
            </w: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被校</w:t>
            </w:r>
            <w:r>
              <w:rPr>
                <w:rFonts w:hint="default" w:ascii="Times New Roman" w:hAnsi="Times New Roman" w:eastAsia="宋体" w:cs="Times New Roman"/>
                <w:sz w:val="24"/>
                <w:szCs w:val="24"/>
              </w:rPr>
              <w:t>重复性</w:t>
            </w:r>
          </w:p>
        </w:tc>
        <w:tc>
          <w:tcPr>
            <w:tcW w:w="1484"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1.19%</w:t>
            </w:r>
          </w:p>
        </w:tc>
        <w:tc>
          <w:tcPr>
            <w:tcW w:w="1252" w:type="pct"/>
            <w:vMerge w:val="restar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9" w:type="pct"/>
            <w:vMerge w:val="continue"/>
            <w:vAlign w:val="center"/>
          </w:tcPr>
          <w:p>
            <w:pPr>
              <w:spacing w:line="360" w:lineRule="auto"/>
              <w:jc w:val="center"/>
              <w:rPr>
                <w:rFonts w:ascii="Times New Roman" w:hAnsi="Times New Roman" w:cs="Times New Roman"/>
                <w:szCs w:val="20"/>
              </w:rPr>
            </w:pP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标准器测量重复性</w:t>
            </w:r>
          </w:p>
        </w:tc>
        <w:tc>
          <w:tcPr>
            <w:tcW w:w="1484" w:type="pct"/>
            <w:vAlign w:val="center"/>
          </w:tcPr>
          <w:p>
            <w:pPr>
              <w:spacing w:line="360" w:lineRule="auto"/>
              <w:jc w:val="center"/>
              <w:rPr>
                <w:rFonts w:hint="default" w:ascii="Times New Roman" w:hAnsi="Times New Roman" w:eastAsia="宋体" w:cs="Times New Roman"/>
                <w:sz w:val="24"/>
                <w:szCs w:val="24"/>
                <w:lang w:val="en-US"/>
              </w:rPr>
            </w:pPr>
            <w:r>
              <w:rPr>
                <w:rFonts w:hint="eastAsia" w:ascii="Times New Roman" w:hAnsi="Times New Roman" w:cs="Times New Roman"/>
                <w:sz w:val="24"/>
                <w:szCs w:val="24"/>
                <w:lang w:val="en-US" w:eastAsia="zh-CN"/>
              </w:rPr>
              <w:t>0.49%</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9" w:type="pct"/>
            <w:vMerge w:val="continue"/>
            <w:vAlign w:val="center"/>
          </w:tcPr>
          <w:p>
            <w:pPr>
              <w:spacing w:line="360" w:lineRule="auto"/>
              <w:jc w:val="center"/>
              <w:rPr>
                <w:rFonts w:hint="default" w:ascii="Times New Roman" w:hAnsi="Times New Roman" w:eastAsia="宋体" w:cs="Times New Roman"/>
                <w:sz w:val="24"/>
                <w:szCs w:val="24"/>
              </w:rPr>
            </w:pP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标准证书引入</w:t>
            </w:r>
          </w:p>
        </w:tc>
        <w:tc>
          <w:tcPr>
            <w:tcW w:w="1484" w:type="pct"/>
            <w:vAlign w:val="center"/>
          </w:tcPr>
          <w:p>
            <w:pPr>
              <w:spacing w:line="360" w:lineRule="auto"/>
              <w:jc w:val="center"/>
              <w:rPr>
                <w:rFonts w:hint="default" w:ascii="Times New Roman" w:hAnsi="Times New Roman" w:eastAsia="宋体" w:cs="Times New Roman"/>
                <w:sz w:val="24"/>
                <w:szCs w:val="24"/>
                <w:lang w:val="en-US"/>
              </w:rPr>
            </w:pPr>
            <w:r>
              <w:rPr>
                <w:rFonts w:hint="eastAsia" w:ascii="Times New Roman" w:hAnsi="Times New Roman" w:cs="Times New Roman"/>
                <w:sz w:val="24"/>
                <w:szCs w:val="24"/>
                <w:lang w:val="en-US" w:eastAsia="zh-CN"/>
              </w:rPr>
              <w:t>0.25%</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9" w:type="pct"/>
            <w:vMerge w:val="restart"/>
            <w:vAlign w:val="center"/>
          </w:tcPr>
          <w:p>
            <w:pPr>
              <w:spacing w:line="360" w:lineRule="auto"/>
              <w:jc w:val="center"/>
              <w:rPr>
                <w:rFonts w:hint="eastAsia" w:ascii="Times New Roman" w:hAnsi="Times New Roman" w:eastAsia="宋体" w:cs="Times New Roman"/>
                <w:position w:val="-12"/>
                <w:sz w:val="24"/>
                <w:szCs w:val="24"/>
                <w:lang w:val="en-US" w:eastAsia="zh-CN"/>
              </w:rPr>
            </w:pPr>
            <w:r>
              <w:rPr>
                <w:rFonts w:hint="eastAsia" w:ascii="Times New Roman" w:hAnsi="Times New Roman" w:cs="Times New Roman"/>
                <w:position w:val="-12"/>
                <w:sz w:val="24"/>
                <w:szCs w:val="24"/>
                <w:lang w:val="en-US" w:eastAsia="zh-CN"/>
              </w:rPr>
              <w:t>3</w:t>
            </w: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被校</w:t>
            </w:r>
            <w:r>
              <w:rPr>
                <w:rFonts w:hint="default" w:ascii="Times New Roman" w:hAnsi="Times New Roman" w:eastAsia="宋体" w:cs="Times New Roman"/>
                <w:sz w:val="24"/>
                <w:szCs w:val="24"/>
              </w:rPr>
              <w:t>重复性</w:t>
            </w:r>
          </w:p>
        </w:tc>
        <w:tc>
          <w:tcPr>
            <w:tcW w:w="1484"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0.78%</w:t>
            </w:r>
          </w:p>
        </w:tc>
        <w:tc>
          <w:tcPr>
            <w:tcW w:w="1252" w:type="pct"/>
            <w:vMerge w:val="restar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9" w:type="pct"/>
            <w:vMerge w:val="continue"/>
            <w:vAlign w:val="center"/>
          </w:tcPr>
          <w:p>
            <w:pPr>
              <w:spacing w:line="360" w:lineRule="auto"/>
              <w:jc w:val="center"/>
              <w:rPr>
                <w:rFonts w:ascii="Times New Roman" w:hAnsi="Times New Roman" w:cs="Times New Roman"/>
                <w:szCs w:val="20"/>
              </w:rPr>
            </w:pP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标准器测量重复性</w:t>
            </w:r>
          </w:p>
        </w:tc>
        <w:tc>
          <w:tcPr>
            <w:tcW w:w="1484" w:type="pct"/>
            <w:vAlign w:val="center"/>
          </w:tcPr>
          <w:p>
            <w:pPr>
              <w:spacing w:line="360" w:lineRule="auto"/>
              <w:jc w:val="center"/>
              <w:rPr>
                <w:rFonts w:hint="default" w:ascii="Times New Roman" w:hAnsi="Times New Roman" w:eastAsia="宋体" w:cs="Times New Roman"/>
                <w:sz w:val="24"/>
                <w:szCs w:val="24"/>
                <w:lang w:val="en-US"/>
              </w:rPr>
            </w:pPr>
            <w:r>
              <w:rPr>
                <w:rFonts w:hint="eastAsia" w:ascii="Times New Roman" w:hAnsi="Times New Roman" w:cs="Times New Roman"/>
                <w:sz w:val="24"/>
                <w:szCs w:val="24"/>
                <w:lang w:val="en-US" w:eastAsia="zh-CN"/>
              </w:rPr>
              <w:t>0.33%</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9" w:type="pct"/>
            <w:vMerge w:val="continue"/>
            <w:vAlign w:val="center"/>
          </w:tcPr>
          <w:p>
            <w:pPr>
              <w:spacing w:line="360" w:lineRule="auto"/>
              <w:jc w:val="center"/>
              <w:rPr>
                <w:rFonts w:hint="default" w:ascii="Times New Roman" w:hAnsi="Times New Roman" w:eastAsia="宋体" w:cs="Times New Roman"/>
                <w:sz w:val="24"/>
                <w:szCs w:val="24"/>
              </w:rPr>
            </w:pP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标准证书引入</w:t>
            </w:r>
          </w:p>
        </w:tc>
        <w:tc>
          <w:tcPr>
            <w:tcW w:w="1484" w:type="pct"/>
            <w:vAlign w:val="center"/>
          </w:tcPr>
          <w:p>
            <w:pPr>
              <w:spacing w:line="360" w:lineRule="auto"/>
              <w:jc w:val="center"/>
              <w:rPr>
                <w:rFonts w:hint="default" w:ascii="Times New Roman" w:hAnsi="Times New Roman" w:eastAsia="宋体" w:cs="Times New Roman"/>
                <w:sz w:val="24"/>
                <w:szCs w:val="24"/>
                <w:lang w:val="en-US"/>
              </w:rPr>
            </w:pPr>
            <w:r>
              <w:rPr>
                <w:rFonts w:hint="eastAsia" w:ascii="Times New Roman" w:hAnsi="Times New Roman" w:cs="Times New Roman"/>
                <w:sz w:val="24"/>
                <w:szCs w:val="24"/>
                <w:lang w:val="en-US" w:eastAsia="zh-CN"/>
              </w:rPr>
              <w:t>0.25%</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合成标准不确定度：</w:t>
            </w:r>
            <w:r>
              <w:rPr>
                <w:rFonts w:hint="default" w:ascii="Times New Roman" w:hAnsi="Times New Roman" w:eastAsia="宋体" w:cs="Times New Roman"/>
                <w:position w:val="-12"/>
                <w:sz w:val="24"/>
                <w:szCs w:val="24"/>
              </w:rPr>
              <w:object>
                <v:shape id="_x0000_i1140" o:spt="75" type="#_x0000_t75" style="height:18.15pt;width:75.8pt;" o:ole="t" filled="f" o:preferrelative="t" stroked="f" coordsize="21600,21600">
                  <v:path/>
                  <v:fill on="f" focussize="0,0"/>
                  <v:stroke on="f"/>
                  <v:imagedata r:id="rId17" o:title=""/>
                  <o:lock v:ext="edit" aspectratio="t"/>
                  <w10:wrap type="none"/>
                  <w10:anchorlock/>
                </v:shape>
                <o:OLEObject Type="Embed" ProgID="Equation.3" ShapeID="_x0000_i1140" DrawAspect="Content" ObjectID="_1468075731" r:id="rId16">
                  <o:LockedField>false</o:LockedField>
                </o:OLEObject>
              </w:object>
            </w:r>
            <w:r>
              <w:rPr>
                <w:rFonts w:hint="default" w:ascii="Times New Roman" w:hAnsi="Times New Roman" w:eastAsia="宋体" w:cs="Times New Roman"/>
                <w:sz w:val="24"/>
                <w:szCs w:val="24"/>
              </w:rPr>
              <w:t>，扩展不确定度：</w:t>
            </w:r>
            <w:bookmarkStart w:id="2" w:name="OLE_LINK12"/>
            <w:r>
              <w:rPr>
                <w:rFonts w:hint="default" w:ascii="Times New Roman" w:hAnsi="Times New Roman" w:eastAsia="宋体" w:cs="Times New Roman"/>
                <w:position w:val="-10"/>
                <w:sz w:val="24"/>
                <w:szCs w:val="24"/>
              </w:rPr>
              <w:object>
                <v:shape id="_x0000_i1141" o:spt="75" type="#_x0000_t75" style="height:16.9pt;width:54.25pt;" o:ole="t" filled="f" o:preferrelative="t" stroked="f" coordsize="21600,21600">
                  <v:path/>
                  <v:fill on="f" focussize="0,0"/>
                  <v:stroke on="f"/>
                  <v:imagedata r:id="rId19" o:title=""/>
                  <o:lock v:ext="edit" aspectratio="t"/>
                  <w10:wrap type="none"/>
                  <w10:anchorlock/>
                </v:shape>
                <o:OLEObject Type="Embed" ProgID="Equation.3" ShapeID="_x0000_i1141" DrawAspect="Content" ObjectID="_1468075732" r:id="rId18">
                  <o:LockedField>false</o:LockedField>
                </o:OLEObject>
              </w:object>
            </w:r>
            <w:bookmarkEnd w:id="2"/>
            <w:r>
              <w:rPr>
                <w:rFonts w:hint="default" w:ascii="Times New Roman" w:hAnsi="Times New Roman" w:eastAsia="宋体" w:cs="Times New Roman"/>
                <w:sz w:val="24"/>
                <w:szCs w:val="24"/>
              </w:rPr>
              <w:t>，k=2</w:t>
            </w:r>
          </w:p>
        </w:tc>
      </w:tr>
      <w:bookmarkEnd w:id="1"/>
    </w:tbl>
    <w:p>
      <w:pPr>
        <w:spacing w:line="360" w:lineRule="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rPr>
        <w:t>.</w:t>
      </w:r>
      <w:r>
        <w:rPr>
          <w:rFonts w:hint="eastAsia" w:ascii="Times New Roman" w:hAnsi="Times New Roman" w:cs="Times New Roman"/>
          <w:sz w:val="24"/>
          <w:szCs w:val="24"/>
          <w:lang w:val="en-US" w:eastAsia="zh-CN"/>
        </w:rPr>
        <w:t>1.</w:t>
      </w:r>
      <w:r>
        <w:rPr>
          <w:rFonts w:hint="default" w:ascii="Times New Roman" w:hAnsi="Times New Roman" w:eastAsia="宋体" w:cs="Times New Roman"/>
          <w:sz w:val="24"/>
          <w:szCs w:val="24"/>
        </w:rPr>
        <w:t>5.2 合成标准不确定度</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输入量彼此独立不相关，</w:t>
      </w:r>
      <w:r>
        <w:rPr>
          <w:rFonts w:hint="eastAsia" w:ascii="Times New Roman" w:hAnsi="Times New Roman" w:cs="Times New Roman"/>
          <w:sz w:val="24"/>
          <w:szCs w:val="24"/>
          <w:lang w:val="en-US" w:eastAsia="zh-CN"/>
        </w:rPr>
        <w:t>取其中最大值。</w:t>
      </w:r>
      <w:r>
        <w:rPr>
          <w:rFonts w:hint="default" w:ascii="Times New Roman" w:hAnsi="Times New Roman" w:eastAsia="宋体" w:cs="Times New Roman"/>
          <w:sz w:val="24"/>
          <w:szCs w:val="24"/>
        </w:rPr>
        <w:t>所以合成标准不确定度按下式得到：</w:t>
      </w:r>
    </w:p>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position w:val="-14"/>
          <w:sz w:val="24"/>
          <w:szCs w:val="24"/>
        </w:rPr>
        <w:object>
          <v:shape id="_x0000_i1142" o:spt="75" type="#_x0000_t75" style="height:23.2pt;width:165.85pt;" o:ole="t" filled="f" o:preferrelative="t" stroked="f" coordsize="21600,21600">
            <v:path/>
            <v:fill on="f" focussize="0,0"/>
            <v:stroke on="f"/>
            <v:imagedata r:id="rId21" o:title=""/>
            <o:lock v:ext="edit" aspectratio="t"/>
            <w10:wrap type="none"/>
            <w10:anchorlock/>
          </v:shape>
          <o:OLEObject Type="Embed" ProgID="Equation.3" ShapeID="_x0000_i1142" DrawAspect="Content" ObjectID="_1468075733" r:id="rId20">
            <o:LockedField>false</o:LockedField>
          </o:OLEObject>
        </w:object>
      </w:r>
    </w:p>
    <w:p>
      <w:pPr>
        <w:spacing w:line="360" w:lineRule="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rPr>
        <w:t>.</w:t>
      </w:r>
      <w:r>
        <w:rPr>
          <w:rFonts w:hint="eastAsia" w:ascii="Times New Roman" w:hAnsi="Times New Roman" w:cs="Times New Roman"/>
          <w:sz w:val="24"/>
          <w:szCs w:val="24"/>
          <w:lang w:val="en-US" w:eastAsia="zh-CN"/>
        </w:rPr>
        <w:t>1.</w:t>
      </w:r>
      <w:r>
        <w:rPr>
          <w:rFonts w:hint="default" w:ascii="Times New Roman" w:hAnsi="Times New Roman" w:eastAsia="宋体" w:cs="Times New Roman"/>
          <w:sz w:val="24"/>
          <w:szCs w:val="24"/>
        </w:rPr>
        <w:t>6 扩展不确定度的评定</w:t>
      </w:r>
    </w:p>
    <w:p>
      <w:p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超声式</w:t>
      </w:r>
      <w:r>
        <w:rPr>
          <w:rFonts w:hint="default" w:ascii="Times New Roman" w:hAnsi="Times New Roman" w:eastAsia="宋体" w:cs="Times New Roman"/>
          <w:sz w:val="24"/>
          <w:szCs w:val="24"/>
        </w:rPr>
        <w:t>大口径插入式流量计的校准，取覆盖因子k=2,校准结果的不确定度为</w:t>
      </w:r>
    </w:p>
    <w:p>
      <w:pPr>
        <w:spacing w:line="360" w:lineRule="auto"/>
        <w:jc w:val="center"/>
        <w:rPr>
          <w:rFonts w:hint="default" w:ascii="Times New Roman" w:hAnsi="Times New Roman" w:eastAsia="宋体" w:cs="Times New Roman"/>
          <w:sz w:val="24"/>
          <w:szCs w:val="24"/>
        </w:rPr>
      </w:pPr>
      <w:r>
        <w:rPr>
          <w:rFonts w:hint="eastAsia" w:ascii="Times New Roman" w:hAnsi="Times New Roman" w:eastAsia="宋体" w:cs="Times New Roman"/>
          <w:position w:val="-10"/>
          <w:sz w:val="24"/>
          <w:szCs w:val="24"/>
          <w:lang w:val="en-US" w:eastAsia="zh-CN"/>
        </w:rPr>
        <w:t xml:space="preserve"> </w:t>
      </w:r>
      <w:r>
        <w:rPr>
          <w:rFonts w:hint="default" w:ascii="Times New Roman" w:hAnsi="Times New Roman" w:eastAsia="宋体" w:cs="Times New Roman"/>
          <w:position w:val="-10"/>
          <w:sz w:val="24"/>
          <w:szCs w:val="24"/>
        </w:rPr>
        <w:object>
          <v:shape id="_x0000_i1143" o:spt="75" type="#_x0000_t75" style="height:16.9pt;width:129.95pt;" o:ole="t" filled="f" o:preferrelative="t" stroked="f" coordsize="21600,21600">
            <v:path/>
            <v:fill on="f" focussize="0,0"/>
            <v:stroke on="f"/>
            <v:imagedata r:id="rId23" o:title=""/>
            <o:lock v:ext="edit" aspectratio="t"/>
            <w10:wrap type="none"/>
            <w10:anchorlock/>
          </v:shape>
          <o:OLEObject Type="Embed" ProgID="Equation.3" ShapeID="_x0000_i1143" DrawAspect="Content" ObjectID="_1468075734" r:id="rId22">
            <o:LockedField>false</o:LockedField>
          </o:OLEObject>
        </w:object>
      </w:r>
    </w:p>
    <w:p>
      <w:pPr>
        <w:spacing w:line="360" w:lineRule="auto"/>
        <w:rPr>
          <w:rFonts w:hint="eastAsia" w:ascii="Times New Roman" w:hAnsi="Times New Roman" w:eastAsiaTheme="minorEastAsia" w:cstheme="minorBidi"/>
          <w:kern w:val="0"/>
          <w:sz w:val="24"/>
          <w:szCs w:val="32"/>
          <w:lang w:val="en-US" w:eastAsia="zh-CN"/>
        </w:rPr>
      </w:pPr>
      <w:r>
        <w:rPr>
          <w:rFonts w:hint="eastAsia" w:ascii="Times New Roman" w:hAnsi="Times New Roman" w:eastAsiaTheme="minorEastAsia" w:cstheme="minorBidi"/>
          <w:kern w:val="0"/>
          <w:sz w:val="24"/>
          <w:szCs w:val="32"/>
          <w:lang w:val="en-US" w:eastAsia="zh-CN"/>
        </w:rPr>
        <w:t>3.2 差压式大口径插入式流量计的校准</w:t>
      </w:r>
    </w:p>
    <w:p>
      <w:pPr>
        <w:keepNext w:val="0"/>
        <w:keepLines w:val="0"/>
        <w:pageBreakBefore w:val="0"/>
        <w:kinsoku/>
        <w:wordWrap/>
        <w:overflowPunct/>
        <w:topLinePunct w:val="0"/>
        <w:bidi w:val="0"/>
        <w:spacing w:line="440" w:lineRule="exact"/>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3.2.1 校准过程</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1、</w:t>
      </w:r>
      <w:r>
        <w:rPr>
          <w:rFonts w:hint="eastAsia" w:ascii="宋体" w:hAnsi="宋体" w:eastAsia="宋体" w:cs="Times New Roman"/>
          <w:sz w:val="24"/>
          <w:szCs w:val="24"/>
          <w:lang w:val="en-US" w:eastAsia="zh-CN"/>
        </w:rPr>
        <w:t>充分发展流场校准</w:t>
      </w:r>
    </w:p>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1）被校流量计安装位置选取</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安装位置</w:t>
      </w:r>
      <w:r>
        <w:rPr>
          <w:rFonts w:hint="eastAsia" w:ascii="Times New Roman" w:hAnsi="Times New Roman" w:eastAsia="宋体" w:cs="Times New Roman"/>
          <w:kern w:val="0"/>
          <w:sz w:val="24"/>
          <w:szCs w:val="24"/>
          <w:lang w:val="en-US" w:eastAsia="zh-CN" w:bidi="ar-SA"/>
        </w:rPr>
        <w:t>应满足上游距扰流件有不少于15倍管道水力直径的直管，下游距扰流件有不少于5倍管道水力直径的直管</w:t>
      </w:r>
      <w:r>
        <w:rPr>
          <w:rFonts w:hint="eastAsia" w:ascii="宋体" w:hAnsi="宋体" w:eastAsia="宋体" w:cs="Times New Roman"/>
          <w:sz w:val="24"/>
          <w:szCs w:val="24"/>
          <w:lang w:val="en-US" w:eastAsia="zh-CN"/>
        </w:rPr>
        <w:t>；</w:t>
      </w:r>
    </w:p>
    <w:p>
      <w:pPr>
        <w:widowControl w:val="0"/>
        <w:spacing w:line="440" w:lineRule="exact"/>
        <w:ind w:firstLine="480" w:firstLineChars="200"/>
        <w:jc w:val="both"/>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2）校准点的选取</w:t>
      </w:r>
    </w:p>
    <w:p>
      <w:pPr>
        <w:widowControl w:val="0"/>
        <w:spacing w:line="440" w:lineRule="exact"/>
        <w:ind w:firstLine="480" w:firstLineChars="200"/>
        <w:jc w:val="both"/>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在</w:t>
      </w:r>
      <w:r>
        <w:rPr>
          <w:rFonts w:ascii="Times New Roman" w:hAnsi="Times New Roman" w:eastAsia="宋体" w:cs="Times New Roman"/>
          <w:kern w:val="0"/>
          <w:sz w:val="24"/>
          <w:szCs w:val="24"/>
          <w:lang w:val="en-US" w:eastAsia="zh-CN" w:bidi="ar-SA"/>
        </w:rPr>
        <w:t>0.9</w:t>
      </w:r>
      <w:r>
        <w:rPr>
          <w:rFonts w:hint="eastAsia" w:ascii="Times New Roman" w:hAnsi="Times New Roman" w:eastAsia="宋体" w:cs="Times New Roman"/>
          <w:i/>
          <w:iCs/>
          <w:kern w:val="0"/>
          <w:sz w:val="24"/>
          <w:szCs w:val="24"/>
          <w:lang w:val="en-US" w:eastAsia="zh-CN" w:bidi="ar-SA"/>
        </w:rPr>
        <w:t>Q</w:t>
      </w:r>
      <w:r>
        <w:rPr>
          <w:rFonts w:ascii="Times New Roman" w:hAnsi="Times New Roman" w:eastAsia="宋体" w:cs="Times New Roman"/>
          <w:kern w:val="0"/>
          <w:sz w:val="24"/>
          <w:szCs w:val="24"/>
          <w:vertAlign w:val="subscript"/>
          <w:lang w:val="en-US" w:eastAsia="zh-CN" w:bidi="ar-SA"/>
        </w:rPr>
        <w:t>max</w:t>
      </w:r>
      <w:r>
        <w:rPr>
          <w:rFonts w:ascii="Times New Roman" w:hAnsi="Times New Roman" w:eastAsia="宋体" w:cs="Times New Roman"/>
          <w:kern w:val="0"/>
          <w:sz w:val="24"/>
          <w:szCs w:val="24"/>
          <w:lang w:val="en-US" w:eastAsia="zh-CN" w:bidi="ar-SA"/>
        </w:rPr>
        <w:t>~1.0</w:t>
      </w:r>
      <w:r>
        <w:rPr>
          <w:rFonts w:hint="eastAsia" w:ascii="Times New Roman" w:hAnsi="Times New Roman" w:eastAsia="宋体" w:cs="Times New Roman"/>
          <w:i/>
          <w:iCs/>
          <w:kern w:val="0"/>
          <w:sz w:val="24"/>
          <w:szCs w:val="24"/>
          <w:lang w:val="en-US" w:eastAsia="zh-CN" w:bidi="ar-SA"/>
        </w:rPr>
        <w:t>Q</w:t>
      </w:r>
      <w:r>
        <w:rPr>
          <w:rFonts w:ascii="Times New Roman" w:hAnsi="Times New Roman" w:eastAsia="宋体" w:cs="Times New Roman"/>
          <w:kern w:val="0"/>
          <w:sz w:val="24"/>
          <w:szCs w:val="24"/>
          <w:vertAlign w:val="subscript"/>
          <w:lang w:val="en-US" w:eastAsia="zh-CN" w:bidi="ar-SA"/>
        </w:rPr>
        <w:t>max</w:t>
      </w:r>
      <w:r>
        <w:rPr>
          <w:rFonts w:ascii="Times New Roman" w:hAnsi="Times New Roman" w:eastAsia="宋体" w:cs="Times New Roman"/>
          <w:kern w:val="0"/>
          <w:sz w:val="24"/>
          <w:szCs w:val="24"/>
          <w:lang w:val="en-US" w:eastAsia="zh-CN" w:bidi="ar-SA"/>
        </w:rPr>
        <w:t xml:space="preserve"> </w:t>
      </w:r>
      <w:r>
        <w:rPr>
          <w:rFonts w:hint="eastAsia" w:ascii="Times New Roman" w:hAnsi="Times New Roman" w:eastAsia="宋体" w:cs="Times New Roman"/>
          <w:kern w:val="0"/>
          <w:sz w:val="24"/>
          <w:szCs w:val="24"/>
          <w:lang w:val="en-US" w:eastAsia="zh-CN" w:bidi="ar-SA"/>
        </w:rPr>
        <w:t>、</w:t>
      </w:r>
      <w:r>
        <w:rPr>
          <w:rFonts w:ascii="Times New Roman" w:hAnsi="Times New Roman" w:eastAsia="宋体" w:cs="Times New Roman"/>
          <w:kern w:val="0"/>
          <w:sz w:val="24"/>
          <w:szCs w:val="24"/>
          <w:lang w:val="en-US" w:eastAsia="zh-CN" w:bidi="ar-SA"/>
        </w:rPr>
        <w:t>0.4</w:t>
      </w:r>
      <w:r>
        <w:rPr>
          <w:rFonts w:ascii="Times New Roman" w:hAnsi="Times New Roman" w:eastAsia="宋体" w:cs="Times New Roman"/>
          <w:i/>
          <w:iCs/>
          <w:kern w:val="0"/>
          <w:sz w:val="24"/>
          <w:szCs w:val="24"/>
          <w:lang w:val="en-US" w:eastAsia="zh-CN" w:bidi="ar-SA"/>
        </w:rPr>
        <w:t xml:space="preserve"> </w:t>
      </w:r>
      <w:r>
        <w:rPr>
          <w:rFonts w:hint="eastAsia" w:ascii="Times New Roman" w:hAnsi="Times New Roman" w:eastAsia="宋体" w:cs="Times New Roman"/>
          <w:i/>
          <w:iCs/>
          <w:kern w:val="0"/>
          <w:sz w:val="24"/>
          <w:szCs w:val="24"/>
          <w:lang w:val="en-US" w:eastAsia="zh-CN" w:bidi="ar-SA"/>
        </w:rPr>
        <w:t>Q</w:t>
      </w:r>
      <w:r>
        <w:rPr>
          <w:rFonts w:ascii="Times New Roman" w:hAnsi="Times New Roman" w:eastAsia="宋体" w:cs="Times New Roman"/>
          <w:kern w:val="0"/>
          <w:sz w:val="24"/>
          <w:szCs w:val="24"/>
          <w:vertAlign w:val="subscript"/>
          <w:lang w:val="en-US" w:eastAsia="zh-CN" w:bidi="ar-SA"/>
        </w:rPr>
        <w:t>max</w:t>
      </w:r>
      <w:r>
        <w:rPr>
          <w:rFonts w:ascii="Times New Roman" w:hAnsi="Times New Roman" w:eastAsia="宋体" w:cs="Times New Roman"/>
          <w:kern w:val="0"/>
          <w:sz w:val="24"/>
          <w:szCs w:val="24"/>
          <w:lang w:val="en-US" w:eastAsia="zh-CN" w:bidi="ar-SA"/>
        </w:rPr>
        <w:t xml:space="preserve"> ~ 0.6 </w:t>
      </w:r>
      <w:r>
        <w:rPr>
          <w:rFonts w:hint="eastAsia" w:ascii="Times New Roman" w:hAnsi="Times New Roman" w:eastAsia="宋体" w:cs="Times New Roman"/>
          <w:i/>
          <w:iCs/>
          <w:kern w:val="0"/>
          <w:sz w:val="24"/>
          <w:szCs w:val="24"/>
          <w:lang w:val="en-US" w:eastAsia="zh-CN" w:bidi="ar-SA"/>
        </w:rPr>
        <w:t>Q</w:t>
      </w:r>
      <w:r>
        <w:rPr>
          <w:rFonts w:ascii="Times New Roman" w:hAnsi="Times New Roman" w:eastAsia="宋体" w:cs="Times New Roman"/>
          <w:kern w:val="0"/>
          <w:sz w:val="24"/>
          <w:szCs w:val="24"/>
          <w:vertAlign w:val="subscript"/>
          <w:lang w:val="en-US" w:eastAsia="zh-CN" w:bidi="ar-SA"/>
        </w:rPr>
        <w:t>max</w:t>
      </w:r>
      <w:r>
        <w:rPr>
          <w:rFonts w:ascii="Times New Roman" w:hAnsi="Times New Roman" w:eastAsia="宋体" w:cs="Times New Roman"/>
          <w:kern w:val="0"/>
          <w:sz w:val="24"/>
          <w:szCs w:val="24"/>
          <w:lang w:val="en-US" w:eastAsia="zh-CN" w:bidi="ar-SA"/>
        </w:rPr>
        <w:t xml:space="preserve"> </w:t>
      </w:r>
      <w:r>
        <w:rPr>
          <w:rFonts w:hint="eastAsia" w:ascii="Times New Roman" w:hAnsi="Times New Roman" w:eastAsia="宋体" w:cs="Times New Roman"/>
          <w:kern w:val="0"/>
          <w:sz w:val="24"/>
          <w:szCs w:val="24"/>
          <w:lang w:val="en-US" w:eastAsia="zh-CN" w:bidi="ar-SA"/>
        </w:rPr>
        <w:t>、</w:t>
      </w:r>
      <w:r>
        <w:rPr>
          <w:rFonts w:hint="eastAsia" w:ascii="Times New Roman" w:hAnsi="Times New Roman" w:eastAsia="宋体" w:cs="Times New Roman"/>
          <w:i/>
          <w:iCs/>
          <w:kern w:val="0"/>
          <w:sz w:val="24"/>
          <w:szCs w:val="24"/>
          <w:lang w:val="en-US" w:eastAsia="zh-CN" w:bidi="ar-SA"/>
        </w:rPr>
        <w:t>Q</w:t>
      </w:r>
      <w:r>
        <w:rPr>
          <w:rFonts w:ascii="Times New Roman" w:hAnsi="Times New Roman" w:eastAsia="宋体" w:cs="Times New Roman"/>
          <w:kern w:val="0"/>
          <w:sz w:val="24"/>
          <w:szCs w:val="24"/>
          <w:vertAlign w:val="subscript"/>
          <w:lang w:val="en-US" w:eastAsia="zh-CN" w:bidi="ar-SA"/>
        </w:rPr>
        <w:t>min</w:t>
      </w:r>
      <w:r>
        <w:rPr>
          <w:rFonts w:ascii="Times New Roman" w:hAnsi="Times New Roman" w:eastAsia="宋体" w:cs="Times New Roman"/>
          <w:kern w:val="0"/>
          <w:sz w:val="24"/>
          <w:szCs w:val="24"/>
          <w:lang w:val="en-US" w:eastAsia="zh-CN" w:bidi="ar-SA"/>
        </w:rPr>
        <w:t>~1.1</w:t>
      </w:r>
      <w:r>
        <w:rPr>
          <w:rFonts w:hint="eastAsia" w:ascii="Times New Roman" w:hAnsi="Times New Roman" w:eastAsia="宋体" w:cs="Times New Roman"/>
          <w:i/>
          <w:iCs/>
          <w:kern w:val="0"/>
          <w:sz w:val="24"/>
          <w:szCs w:val="24"/>
          <w:lang w:val="en-US" w:eastAsia="zh-CN" w:bidi="ar-SA"/>
        </w:rPr>
        <w:t>Q</w:t>
      </w:r>
      <w:r>
        <w:rPr>
          <w:rFonts w:ascii="Times New Roman" w:hAnsi="Times New Roman" w:eastAsia="宋体" w:cs="Times New Roman"/>
          <w:kern w:val="0"/>
          <w:sz w:val="24"/>
          <w:szCs w:val="24"/>
          <w:vertAlign w:val="subscript"/>
          <w:lang w:val="en-US" w:eastAsia="zh-CN" w:bidi="ar-SA"/>
        </w:rPr>
        <w:t>min</w:t>
      </w:r>
      <w:r>
        <w:rPr>
          <w:rFonts w:hint="eastAsia" w:ascii="Times New Roman" w:hAnsi="Times New Roman" w:eastAsia="宋体" w:cs="Times New Roman"/>
          <w:kern w:val="0"/>
          <w:sz w:val="24"/>
          <w:szCs w:val="24"/>
          <w:lang w:val="en-US" w:eastAsia="zh-CN" w:bidi="ar-SA"/>
        </w:rPr>
        <w:t>不少于3个流量点进行校准。</w:t>
      </w:r>
    </w:p>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校准程序</w:t>
      </w:r>
    </w:p>
    <w:p>
      <w:pPr>
        <w:numPr>
          <w:ilvl w:val="0"/>
          <w:numId w:val="1"/>
        </w:numPr>
        <w:spacing w:line="360" w:lineRule="auto"/>
        <w:ind w:left="0" w:leftChars="0"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调整</w:t>
      </w:r>
      <w:r>
        <w:rPr>
          <w:rFonts w:hint="eastAsia" w:ascii="宋体" w:hAnsi="宋体" w:eastAsia="宋体" w:cs="Times New Roman"/>
          <w:sz w:val="24"/>
          <w:szCs w:val="24"/>
          <w:lang w:val="en-US" w:eastAsia="zh-CN"/>
        </w:rPr>
        <w:t>标准装置流量</w:t>
      </w:r>
      <w:r>
        <w:rPr>
          <w:rFonts w:hint="eastAsia" w:ascii="宋体" w:hAnsi="宋体" w:eastAsia="宋体" w:cs="Times New Roman"/>
          <w:sz w:val="24"/>
          <w:szCs w:val="24"/>
        </w:rPr>
        <w:t>至第一个校准点</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待标准装置和被校流量计运行稳定后开始校准</w:t>
      </w:r>
      <w:r>
        <w:rPr>
          <w:rFonts w:hint="eastAsia" w:ascii="宋体" w:hAnsi="宋体" w:eastAsia="宋体" w:cs="Times New Roman"/>
          <w:sz w:val="24"/>
          <w:szCs w:val="24"/>
          <w:lang w:eastAsia="zh-CN"/>
        </w:rPr>
        <w:t>；</w:t>
      </w:r>
    </w:p>
    <w:p>
      <w:pPr>
        <w:numPr>
          <w:ilvl w:val="0"/>
          <w:numId w:val="1"/>
        </w:numPr>
        <w:spacing w:line="360" w:lineRule="auto"/>
        <w:ind w:left="0" w:leftChars="0"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校准过程中，同时采集被校流量计和标准装置流量示值；</w:t>
      </w:r>
    </w:p>
    <w:p>
      <w:pPr>
        <w:numPr>
          <w:ilvl w:val="0"/>
          <w:numId w:val="1"/>
        </w:numPr>
        <w:spacing w:line="360" w:lineRule="auto"/>
        <w:ind w:left="0" w:leftChars="0"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标准装置和被校流量计瞬时流量的读取采用间歇读数方法，一次校准过程中有效读数次数不得少于</w:t>
      </w:r>
      <w:r>
        <w:rPr>
          <w:rFonts w:hint="eastAsia" w:ascii="宋体" w:hAnsi="宋体" w:eastAsia="宋体" w:cs="Times New Roman"/>
          <w:sz w:val="24"/>
          <w:szCs w:val="24"/>
        </w:rPr>
        <w:t>3次</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取其平均值作为该次校准的瞬时流量值</w:t>
      </w:r>
      <w:r>
        <w:rPr>
          <w:rFonts w:hint="eastAsia" w:ascii="宋体" w:hAnsi="宋体" w:eastAsia="宋体" w:cs="Times New Roman"/>
          <w:sz w:val="24"/>
          <w:szCs w:val="24"/>
          <w:lang w:eastAsia="zh-CN"/>
        </w:rPr>
        <w:t>；</w:t>
      </w:r>
    </w:p>
    <w:p>
      <w:pPr>
        <w:numPr>
          <w:ilvl w:val="0"/>
          <w:numId w:val="1"/>
        </w:numPr>
        <w:spacing w:line="360" w:lineRule="auto"/>
        <w:ind w:left="0" w:leftChars="0" w:firstLine="480" w:firstLineChars="200"/>
        <w:rPr>
          <w:rFonts w:hint="eastAsia" w:ascii="宋体" w:hAnsi="宋体" w:eastAsia="宋体" w:cs="Times New Roman"/>
          <w:sz w:val="24"/>
          <w:szCs w:val="24"/>
        </w:rPr>
      </w:pPr>
      <w:r>
        <w:rPr>
          <w:rFonts w:hint="eastAsia" w:ascii="宋体" w:hAnsi="宋体" w:eastAsia="宋体" w:cs="Times New Roman"/>
          <w:sz w:val="24"/>
          <w:szCs w:val="24"/>
        </w:rPr>
        <w:t>调整</w:t>
      </w:r>
      <w:r>
        <w:rPr>
          <w:rFonts w:hint="eastAsia" w:ascii="宋体" w:hAnsi="宋体" w:eastAsia="宋体" w:cs="Times New Roman"/>
          <w:sz w:val="24"/>
          <w:szCs w:val="24"/>
          <w:lang w:val="en-US" w:eastAsia="zh-CN"/>
        </w:rPr>
        <w:t>标准装置</w:t>
      </w:r>
      <w:r>
        <w:rPr>
          <w:rFonts w:hint="eastAsia" w:ascii="宋体" w:hAnsi="宋体" w:eastAsia="宋体" w:cs="Times New Roman"/>
          <w:sz w:val="24"/>
          <w:szCs w:val="24"/>
        </w:rPr>
        <w:t>流量至下一个</w:t>
      </w:r>
      <w:r>
        <w:rPr>
          <w:rFonts w:hint="eastAsia" w:ascii="宋体" w:hAnsi="宋体" w:eastAsia="宋体" w:cs="Times New Roman"/>
          <w:sz w:val="24"/>
          <w:szCs w:val="24"/>
          <w:lang w:val="en-US" w:eastAsia="zh-CN"/>
        </w:rPr>
        <w:t>校准</w:t>
      </w:r>
      <w:r>
        <w:rPr>
          <w:rFonts w:hint="eastAsia" w:ascii="宋体" w:hAnsi="宋体" w:eastAsia="宋体" w:cs="Times New Roman"/>
          <w:sz w:val="24"/>
          <w:szCs w:val="24"/>
        </w:rPr>
        <w:t>点，重复上述操作，直至</w:t>
      </w:r>
      <w:r>
        <w:rPr>
          <w:rFonts w:hint="eastAsia" w:ascii="宋体" w:hAnsi="宋体" w:eastAsia="宋体" w:cs="Times New Roman"/>
          <w:sz w:val="24"/>
          <w:szCs w:val="24"/>
          <w:lang w:val="en-US" w:eastAsia="zh-CN"/>
        </w:rPr>
        <w:t>校准</w:t>
      </w:r>
      <w:r>
        <w:rPr>
          <w:rFonts w:hint="eastAsia" w:ascii="宋体" w:hAnsi="宋体" w:eastAsia="宋体" w:cs="Times New Roman"/>
          <w:sz w:val="24"/>
          <w:szCs w:val="24"/>
        </w:rPr>
        <w:t>完成。</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复杂流场校准</w:t>
      </w:r>
    </w:p>
    <w:p>
      <w:pPr>
        <w:widowControl w:val="0"/>
        <w:spacing w:line="440" w:lineRule="exact"/>
        <w:ind w:firstLine="480" w:firstLineChars="200"/>
        <w:jc w:val="both"/>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 xml:space="preserve">1) </w:t>
      </w:r>
      <w:r>
        <w:rPr>
          <w:rFonts w:hint="eastAsia" w:ascii="Times New Roman" w:hAnsi="Times New Roman" w:eastAsia="宋体" w:cs="Times New Roman"/>
          <w:kern w:val="0"/>
          <w:sz w:val="24"/>
          <w:szCs w:val="24"/>
          <w:lang w:val="en-US" w:eastAsia="zh-CN" w:bidi="ar-SA"/>
        </w:rPr>
        <w:t>复杂流场的产生</w:t>
      </w:r>
    </w:p>
    <w:p>
      <w:pPr>
        <w:widowControl w:val="0"/>
        <w:spacing w:line="440" w:lineRule="exact"/>
        <w:ind w:firstLine="480" w:firstLineChars="200"/>
        <w:jc w:val="both"/>
        <w:rPr>
          <w:rFonts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分别使用</w:t>
      </w:r>
      <w:r>
        <w:rPr>
          <w:rFonts w:ascii="Times New Roman" w:hAnsi="Times New Roman" w:eastAsia="宋体" w:cs="Times New Roman"/>
          <w:kern w:val="0"/>
          <w:sz w:val="24"/>
          <w:szCs w:val="24"/>
          <w:lang w:val="en-US" w:eastAsia="zh-CN" w:bidi="ar-SA"/>
        </w:rPr>
        <w:t>2</w:t>
      </w:r>
      <w:r>
        <w:rPr>
          <w:rFonts w:hint="eastAsia" w:ascii="Times New Roman" w:hAnsi="Times New Roman" w:eastAsia="宋体" w:cs="Times New Roman"/>
          <w:kern w:val="0"/>
          <w:sz w:val="24"/>
          <w:szCs w:val="24"/>
          <w:lang w:val="en-US" w:eastAsia="zh-CN" w:bidi="ar-SA"/>
        </w:rPr>
        <w:t>种不同的涡流发生装置产生复杂流场并进行测试，涡流发生装置参考结构和形式见附录D。</w:t>
      </w:r>
    </w:p>
    <w:p>
      <w:pPr>
        <w:widowControl w:val="0"/>
        <w:spacing w:line="440" w:lineRule="exact"/>
        <w:ind w:firstLine="480" w:firstLineChars="200"/>
        <w:jc w:val="both"/>
        <w:rPr>
          <w:rFonts w:ascii="Times New Roman" w:hAnsi="Times New Roman" w:eastAsia="宋体" w:cs="Times New Roman"/>
          <w:kern w:val="0"/>
          <w:sz w:val="24"/>
          <w:szCs w:val="24"/>
          <w:lang w:val="en-US" w:eastAsia="zh-CN" w:bidi="ar-SA"/>
        </w:rPr>
      </w:pPr>
      <w:r>
        <w:rPr>
          <w:rFonts w:hint="eastAsia" w:ascii="宋体" w:hAnsi="宋体" w:eastAsia="宋体" w:cs="Times New Roman"/>
          <w:kern w:val="2"/>
          <w:sz w:val="24"/>
          <w:szCs w:val="24"/>
          <w:lang w:val="en-US" w:eastAsia="zh-CN" w:bidi="ar-SA"/>
        </w:rPr>
        <w:t>2）</w:t>
      </w:r>
      <w:r>
        <w:rPr>
          <w:rFonts w:ascii="Times New Roman" w:hAnsi="Times New Roman" w:eastAsia="宋体" w:cs="Times New Roman"/>
          <w:kern w:val="0"/>
          <w:sz w:val="24"/>
          <w:szCs w:val="24"/>
          <w:lang w:val="en-US" w:eastAsia="zh-CN" w:bidi="ar-SA"/>
        </w:rPr>
        <w:t xml:space="preserve"> </w:t>
      </w:r>
      <w:r>
        <w:rPr>
          <w:rFonts w:hint="eastAsia" w:ascii="Times New Roman" w:hAnsi="Times New Roman" w:eastAsia="宋体" w:cs="Times New Roman"/>
          <w:kern w:val="0"/>
          <w:sz w:val="24"/>
          <w:szCs w:val="24"/>
          <w:lang w:val="en-US" w:eastAsia="zh-CN" w:bidi="ar-SA"/>
        </w:rPr>
        <w:t>校准点选取</w:t>
      </w:r>
    </w:p>
    <w:p>
      <w:pPr>
        <w:widowControl w:val="0"/>
        <w:spacing w:line="440" w:lineRule="exact"/>
        <w:ind w:firstLine="480" w:firstLineChars="200"/>
        <w:jc w:val="both"/>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在包含Q</w:t>
      </w:r>
      <w:r>
        <w:rPr>
          <w:rFonts w:hint="eastAsia" w:ascii="Times New Roman" w:hAnsi="Times New Roman" w:eastAsia="宋体" w:cs="Times New Roman"/>
          <w:kern w:val="0"/>
          <w:sz w:val="24"/>
          <w:szCs w:val="24"/>
          <w:vertAlign w:val="subscript"/>
          <w:lang w:val="en-US" w:eastAsia="zh-CN" w:bidi="ar-SA"/>
        </w:rPr>
        <w:t>min</w:t>
      </w:r>
      <w:r>
        <w:rPr>
          <w:rFonts w:hint="eastAsia" w:ascii="Times New Roman" w:hAnsi="Times New Roman" w:eastAsia="宋体" w:cs="Times New Roman"/>
          <w:kern w:val="0"/>
          <w:sz w:val="24"/>
          <w:szCs w:val="24"/>
          <w:lang w:val="en-US" w:eastAsia="zh-CN" w:bidi="ar-SA"/>
        </w:rPr>
        <w:t>~1.1Q</w:t>
      </w:r>
      <w:r>
        <w:rPr>
          <w:rFonts w:hint="eastAsia" w:ascii="Times New Roman" w:hAnsi="Times New Roman" w:eastAsia="宋体" w:cs="Times New Roman"/>
          <w:kern w:val="0"/>
          <w:sz w:val="24"/>
          <w:szCs w:val="24"/>
          <w:vertAlign w:val="subscript"/>
          <w:lang w:val="en-US" w:eastAsia="zh-CN" w:bidi="ar-SA"/>
        </w:rPr>
        <w:t>min</w:t>
      </w:r>
      <w:r>
        <w:rPr>
          <w:rFonts w:hint="eastAsia" w:ascii="Times New Roman" w:hAnsi="Times New Roman" w:eastAsia="宋体" w:cs="Times New Roman"/>
          <w:kern w:val="0"/>
          <w:sz w:val="24"/>
          <w:szCs w:val="24"/>
          <w:lang w:val="en-US" w:eastAsia="zh-CN" w:bidi="ar-SA"/>
        </w:rPr>
        <w:t>、0.9Q</w:t>
      </w:r>
      <w:r>
        <w:rPr>
          <w:rFonts w:hint="eastAsia" w:ascii="Times New Roman" w:hAnsi="Times New Roman" w:eastAsia="宋体" w:cs="Times New Roman"/>
          <w:kern w:val="0"/>
          <w:sz w:val="24"/>
          <w:szCs w:val="24"/>
          <w:vertAlign w:val="subscript"/>
          <w:lang w:val="en-US" w:eastAsia="zh-CN" w:bidi="ar-SA"/>
        </w:rPr>
        <w:t>max</w:t>
      </w:r>
      <w:r>
        <w:rPr>
          <w:rFonts w:hint="eastAsia" w:ascii="Times New Roman" w:hAnsi="Times New Roman" w:eastAsia="宋体" w:cs="Times New Roman"/>
          <w:kern w:val="0"/>
          <w:sz w:val="24"/>
          <w:szCs w:val="24"/>
          <w:lang w:val="en-US" w:eastAsia="zh-CN" w:bidi="ar-SA"/>
        </w:rPr>
        <w:t>~1.0Q</w:t>
      </w:r>
      <w:r>
        <w:rPr>
          <w:rFonts w:hint="eastAsia" w:ascii="Times New Roman" w:hAnsi="Times New Roman" w:eastAsia="宋体" w:cs="Times New Roman"/>
          <w:kern w:val="0"/>
          <w:sz w:val="24"/>
          <w:szCs w:val="24"/>
          <w:vertAlign w:val="subscript"/>
          <w:lang w:val="en-US" w:eastAsia="zh-CN" w:bidi="ar-SA"/>
        </w:rPr>
        <w:t>max</w:t>
      </w:r>
      <w:r>
        <w:rPr>
          <w:rFonts w:hint="eastAsia" w:ascii="Times New Roman" w:hAnsi="Times New Roman" w:eastAsia="宋体" w:cs="Times New Roman"/>
          <w:kern w:val="0"/>
          <w:sz w:val="24"/>
          <w:szCs w:val="24"/>
          <w:lang w:val="en-US" w:eastAsia="zh-CN" w:bidi="ar-SA"/>
        </w:rPr>
        <w:t>的不少于2个流量点进行流量示值误差校准。</w:t>
      </w:r>
    </w:p>
    <w:p>
      <w:pPr>
        <w:widowControl w:val="0"/>
        <w:spacing w:line="440" w:lineRule="exact"/>
        <w:ind w:firstLine="480" w:firstLineChars="200"/>
        <w:jc w:val="both"/>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3）被校流量计安装位置选取</w:t>
      </w:r>
    </w:p>
    <w:p>
      <w:pPr>
        <w:widowControl w:val="0"/>
        <w:spacing w:line="440" w:lineRule="exact"/>
        <w:ind w:firstLine="480" w:firstLineChars="200"/>
        <w:jc w:val="both"/>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被校流量计安装位置位于涡流发生装置下游2倍管道水力直径的位置。</w:t>
      </w:r>
    </w:p>
    <w:p>
      <w:pPr>
        <w:widowControl w:val="0"/>
        <w:spacing w:line="440" w:lineRule="exact"/>
        <w:ind w:firstLine="480" w:firstLineChars="200"/>
        <w:jc w:val="both"/>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4）校准程序</w:t>
      </w:r>
    </w:p>
    <w:p>
      <w:pPr>
        <w:widowControl w:val="0"/>
        <w:spacing w:line="440" w:lineRule="exact"/>
        <w:ind w:firstLine="480" w:firstLineChars="200"/>
        <w:jc w:val="both"/>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参照1中的步骤进行</w:t>
      </w:r>
    </w:p>
    <w:p>
      <w:pPr>
        <w:spacing w:line="360" w:lineRule="auto"/>
        <w:jc w:val="left"/>
        <w:rPr>
          <w:rFonts w:hint="eastAsia" w:ascii="Times New Roman" w:hAnsi="Times New Roman" w:eastAsiaTheme="minorEastAsia" w:cstheme="minorBidi"/>
          <w:kern w:val="0"/>
          <w:sz w:val="24"/>
          <w:szCs w:val="32"/>
          <w:lang w:val="en-US" w:eastAsia="zh-CN"/>
        </w:rPr>
      </w:pPr>
      <w:r>
        <w:rPr>
          <w:rFonts w:hint="eastAsia" w:ascii="Times New Roman" w:hAnsi="Times New Roman" w:eastAsiaTheme="minorEastAsia" w:cstheme="minorBidi"/>
          <w:kern w:val="0"/>
          <w:sz w:val="24"/>
          <w:szCs w:val="32"/>
          <w:lang w:val="en-US" w:eastAsia="zh-CN"/>
        </w:rPr>
        <w:t>3.2.2、校准数据</w:t>
      </w:r>
    </w:p>
    <w:p>
      <w:pPr>
        <w:spacing w:line="360" w:lineRule="auto"/>
        <w:rPr>
          <w:rFonts w:hint="default" w:ascii="Times New Roman" w:hAnsi="Times New Roman" w:eastAsiaTheme="minorEastAsia" w:cstheme="minorBidi"/>
          <w:kern w:val="0"/>
          <w:sz w:val="24"/>
          <w:szCs w:val="32"/>
          <w:lang w:val="en-US" w:eastAsia="zh-CN"/>
        </w:rPr>
      </w:pPr>
      <w:r>
        <w:rPr>
          <w:rFonts w:hint="eastAsia" w:ascii="Times New Roman" w:hAnsi="Times New Roman" w:eastAsiaTheme="minorEastAsia" w:cstheme="minorBidi"/>
          <w:kern w:val="0"/>
          <w:sz w:val="24"/>
          <w:szCs w:val="32"/>
          <w:lang w:val="en-US" w:eastAsia="zh-CN"/>
        </w:rPr>
        <w:t>差压式大口径流量计内置校准系数为0.8，气体密度为1.2kg/m</w:t>
      </w:r>
      <w:r>
        <w:rPr>
          <w:rFonts w:hint="eastAsia" w:ascii="Times New Roman" w:hAnsi="Times New Roman" w:eastAsiaTheme="minorEastAsia" w:cstheme="minorBidi"/>
          <w:kern w:val="0"/>
          <w:sz w:val="24"/>
          <w:szCs w:val="32"/>
          <w:vertAlign w:val="superscript"/>
          <w:lang w:val="en-US" w:eastAsia="zh-CN"/>
        </w:rPr>
        <w:t>3</w:t>
      </w:r>
      <w:r>
        <w:rPr>
          <w:rFonts w:hint="eastAsia" w:ascii="Times New Roman" w:hAnsi="Times New Roman" w:eastAsiaTheme="minorEastAsia" w:cstheme="minorBidi"/>
          <w:kern w:val="0"/>
          <w:sz w:val="24"/>
          <w:szCs w:val="32"/>
          <w:lang w:val="en-US" w:eastAsia="zh-CN"/>
        </w:rPr>
        <w:t>。输入管道直径为1.5m。</w:t>
      </w:r>
    </w:p>
    <w:tbl>
      <w:tblPr>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422"/>
        <w:gridCol w:w="988"/>
        <w:gridCol w:w="1085"/>
        <w:gridCol w:w="1270"/>
        <w:gridCol w:w="1061"/>
        <w:gridCol w:w="1471"/>
        <w:gridCol w:w="988"/>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80" w:type="dxa"/>
            <w:gridSpan w:val="8"/>
            <w:shd w:val="clear"/>
            <w:noWrap/>
            <w:vAlign w:val="center"/>
          </w:tcPr>
          <w:p>
            <w:pPr>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充分发展流流场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422" w:type="dxa"/>
            <w:vMerge w:val="restart"/>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标准值</w:t>
            </w:r>
            <w:r>
              <w:rPr>
                <w:rFonts w:hint="default" w:ascii="Times New Roman" w:hAnsi="Times New Roman" w:cs="Times New Roman"/>
                <w:i w:val="0"/>
                <w:iCs w:val="0"/>
                <w:color w:val="000000"/>
                <w:kern w:val="0"/>
                <w:sz w:val="21"/>
                <w:szCs w:val="21"/>
                <w:u w:val="none"/>
                <w:bdr w:val="none" w:color="auto" w:sz="0" w:space="0"/>
                <w:lang w:val="en-US" w:eastAsia="zh-CN" w:bidi="ar"/>
              </w:rPr>
              <w:t>（m</w:t>
            </w:r>
            <w:r>
              <w:rPr>
                <w:rFonts w:hint="default" w:ascii="Times New Roman" w:hAnsi="Times New Roman" w:cs="Times New Roman"/>
                <w:i w:val="0"/>
                <w:iCs w:val="0"/>
                <w:color w:val="000000"/>
                <w:kern w:val="0"/>
                <w:sz w:val="21"/>
                <w:szCs w:val="21"/>
                <w:u w:val="none"/>
                <w:bdr w:val="none" w:color="auto" w:sz="0" w:space="0"/>
                <w:vertAlign w:val="superscript"/>
                <w:lang w:val="en-US" w:eastAsia="zh-CN" w:bidi="ar"/>
              </w:rPr>
              <w:t>3</w:t>
            </w:r>
            <w:r>
              <w:rPr>
                <w:rFonts w:hint="default" w:ascii="Times New Roman" w:hAnsi="Times New Roman" w:cs="Times New Roman"/>
                <w:i w:val="0"/>
                <w:iCs w:val="0"/>
                <w:color w:val="000000"/>
                <w:kern w:val="0"/>
                <w:sz w:val="21"/>
                <w:szCs w:val="21"/>
                <w:u w:val="none"/>
                <w:bdr w:val="none" w:color="auto" w:sz="0" w:space="0"/>
                <w:lang w:val="en-US" w:eastAsia="zh-CN" w:bidi="ar"/>
              </w:rPr>
              <w:t>/h)</w:t>
            </w:r>
          </w:p>
        </w:tc>
        <w:tc>
          <w:tcPr>
            <w:tcW w:w="3343" w:type="dxa"/>
            <w:gridSpan w:val="3"/>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被校流量计</w:t>
            </w:r>
          </w:p>
        </w:tc>
        <w:tc>
          <w:tcPr>
            <w:tcW w:w="1061" w:type="dxa"/>
            <w:vMerge w:val="restart"/>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温度（℃）</w:t>
            </w:r>
          </w:p>
        </w:tc>
        <w:tc>
          <w:tcPr>
            <w:tcW w:w="1471" w:type="dxa"/>
            <w:vMerge w:val="restart"/>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大气压（kPa）</w:t>
            </w:r>
          </w:p>
        </w:tc>
        <w:tc>
          <w:tcPr>
            <w:tcW w:w="988" w:type="dxa"/>
            <w:vMerge w:val="restart"/>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校准系数</w:t>
            </w:r>
          </w:p>
        </w:tc>
        <w:tc>
          <w:tcPr>
            <w:tcW w:w="795" w:type="dxa"/>
            <w:vMerge w:val="restart"/>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重复性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67" w:hRule="atLeast"/>
        </w:trPr>
        <w:tc>
          <w:tcPr>
            <w:tcW w:w="1422" w:type="dxa"/>
            <w:vMerge w:val="continue"/>
            <w:shd w:val="clear"/>
            <w:noWrap/>
            <w:vAlign w:val="center"/>
          </w:tcPr>
          <w:p>
            <w:pPr>
              <w:keepNext w:val="0"/>
              <w:keepLines w:val="0"/>
              <w:widowControl/>
              <w:suppressLineNumbers w:val="0"/>
              <w:jc w:val="center"/>
              <w:textAlignment w:val="center"/>
            </w:pP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差压</w:t>
            </w:r>
            <w:r>
              <w:rPr>
                <w:rFonts w:hint="default" w:ascii="Times New Roman" w:hAnsi="Times New Roman" w:cs="Times New Roman"/>
                <w:i w:val="0"/>
                <w:iCs w:val="0"/>
                <w:color w:val="000000"/>
                <w:kern w:val="0"/>
                <w:sz w:val="21"/>
                <w:szCs w:val="21"/>
                <w:u w:val="none"/>
                <w:lang w:val="en-US" w:eastAsia="zh-CN" w:bidi="ar"/>
              </w:rPr>
              <w:t>(Pa)</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速度</w:t>
            </w:r>
            <w:r>
              <w:rPr>
                <w:rFonts w:hint="default" w:ascii="Times New Roman" w:hAnsi="Times New Roman" w:cs="Times New Roman"/>
                <w:i w:val="0"/>
                <w:iCs w:val="0"/>
                <w:color w:val="000000"/>
                <w:kern w:val="0"/>
                <w:sz w:val="21"/>
                <w:szCs w:val="21"/>
                <w:u w:val="none"/>
                <w:lang w:val="en-US" w:eastAsia="zh-CN" w:bidi="ar"/>
              </w:rPr>
              <w:t>(m/s)</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流量</w:t>
            </w:r>
            <w:r>
              <w:rPr>
                <w:rFonts w:hint="default" w:ascii="Times New Roman" w:hAnsi="Times New Roman" w:cs="Times New Roman"/>
                <w:i w:val="0"/>
                <w:iCs w:val="0"/>
                <w:color w:val="000000"/>
                <w:kern w:val="0"/>
                <w:sz w:val="21"/>
                <w:szCs w:val="21"/>
                <w:u w:val="none"/>
                <w:lang w:val="en-US" w:eastAsia="zh-CN" w:bidi="ar"/>
              </w:rPr>
              <w:t>（m</w:t>
            </w:r>
            <w:r>
              <w:rPr>
                <w:rFonts w:hint="default" w:ascii="Times New Roman" w:hAnsi="Times New Roman" w:cs="Times New Roman"/>
                <w:i w:val="0"/>
                <w:iCs w:val="0"/>
                <w:color w:val="000000"/>
                <w:kern w:val="0"/>
                <w:sz w:val="21"/>
                <w:szCs w:val="21"/>
                <w:u w:val="none"/>
                <w:vertAlign w:val="superscript"/>
                <w:lang w:val="en-US" w:eastAsia="zh-CN" w:bidi="ar"/>
              </w:rPr>
              <w:t>3</w:t>
            </w:r>
            <w:r>
              <w:rPr>
                <w:rFonts w:hint="default" w:ascii="Times New Roman" w:hAnsi="Times New Roman" w:cs="Times New Roman"/>
                <w:i w:val="0"/>
                <w:iCs w:val="0"/>
                <w:color w:val="000000"/>
                <w:kern w:val="0"/>
                <w:sz w:val="21"/>
                <w:szCs w:val="21"/>
                <w:u w:val="none"/>
                <w:lang w:val="en-US" w:eastAsia="zh-CN" w:bidi="ar"/>
              </w:rPr>
              <w:t>/h)</w:t>
            </w:r>
          </w:p>
        </w:tc>
        <w:tc>
          <w:tcPr>
            <w:tcW w:w="1061" w:type="dxa"/>
            <w:vMerge w:val="continue"/>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c>
          <w:tcPr>
            <w:tcW w:w="1471" w:type="dxa"/>
            <w:vMerge w:val="continue"/>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c>
          <w:tcPr>
            <w:tcW w:w="988" w:type="dxa"/>
            <w:vMerge w:val="continue"/>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c>
          <w:tcPr>
            <w:tcW w:w="795" w:type="dxa"/>
            <w:vMerge w:val="continue"/>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5012.37</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0.61</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0.81</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5131.62</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25.47</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101.04</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0.98</w:t>
            </w:r>
          </w:p>
        </w:tc>
        <w:tc>
          <w:tcPr>
            <w:tcW w:w="795" w:type="dxa"/>
            <w:vMerge w:val="restart"/>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5069.21</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0.61</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0.81</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5131.62</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25.44</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101.07</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0.99</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5018.87</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0.63</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0.82</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5215.06</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25.30</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101.10</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0.96</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5060.01</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0.65</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0.83</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5297.19</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25.33</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101.04</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0.96</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5094.63</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0.67</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0.85</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5378.07</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25.34</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101.20</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0.95</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5047.78</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0.68</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0.85</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5418.06</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25.34</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101.17</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0.93</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5085.93</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0.62</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0.81</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5173.51</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25.22</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101.18</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0.98</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5061.15</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0.7</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0.86</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5497.16</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25.30</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101.09</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0.92</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5009.72</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0.66</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0.84</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5337.79</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25.13</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101.14</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0.94</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5095.99</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0.66</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0.84</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5337.79</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25.28</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101.08</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0.95</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101733.56</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182.52</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15.60</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99242.91</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23.47</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100.05</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1.03</w:t>
            </w:r>
          </w:p>
        </w:tc>
        <w:tc>
          <w:tcPr>
            <w:tcW w:w="795" w:type="dxa"/>
            <w:vMerge w:val="restart"/>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103619.76</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181.35</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15.55</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98924.83</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23.10</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100.09</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1.05</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103283.50</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180.19</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15.50</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98606.74</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23.26</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100.02</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1.05</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100081.99</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180.65</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15.52</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98733.97</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23.05</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100.11</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1.01</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103796.03</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181.59</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15.56</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98988.44</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23.02</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100.17</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1.05</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101884.73</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187.23</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15.80</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100515.26</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23.12</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100.03</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1.01</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102986.27</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186.05</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15.75</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100197.17</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23.45</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100.22</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1.03</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104615.93</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183.93</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15.66</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99624.62</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23.25</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100.08</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1.05</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100336.21</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179.49</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15.47</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98415.89</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23.46</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100.17</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1.02</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103871.99</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188.89</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15.87</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100960.58</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23.15</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100.08</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1.03</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191726.94</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657.12</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29.6</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188307.06</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23.72</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100.23</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1.02</w:t>
            </w:r>
          </w:p>
        </w:tc>
        <w:tc>
          <w:tcPr>
            <w:tcW w:w="795" w:type="dxa"/>
            <w:vMerge w:val="restart"/>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194875.29</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663.80</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29.75</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189261.32</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23.90</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100.24</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1.03</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191367.61</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644.75</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29.32</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186525.78</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23.52</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100.46</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1.03</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194930.65</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651.80</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29.48</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187543.66</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23.67</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100.21</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1.04</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192942.64</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653.57</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29.52</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187798.13</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23.63</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100.49</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1.03</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195114.75</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656.23</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29.58</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188179.83</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23.80</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100.23</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1.04</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190469.62</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635.54</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29.11</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185189.82</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23.95</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100.45</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1.03</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192822.61</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637.73</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29.16</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185507.90</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23.82</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100.27</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1.04</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195992.17</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657.56</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29.61</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188370.68</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23.93</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100.34</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1.04</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195855.21</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655.35</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29.56</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188052.59</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23.69</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100.32</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1.04</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9080" w:type="dxa"/>
            <w:gridSpan w:val="8"/>
            <w:shd w:val="clear"/>
            <w:noWrap/>
            <w:vAlign w:val="center"/>
          </w:tcPr>
          <w:p>
            <w:pPr>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复杂流场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67" w:hRule="atLeast"/>
        </w:trPr>
        <w:tc>
          <w:tcPr>
            <w:tcW w:w="1422" w:type="dxa"/>
            <w:vMerge w:val="restart"/>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标准值</w:t>
            </w:r>
            <w:r>
              <w:rPr>
                <w:rFonts w:hint="default" w:ascii="Times New Roman" w:hAnsi="Times New Roman" w:cs="Times New Roman"/>
                <w:i w:val="0"/>
                <w:iCs w:val="0"/>
                <w:color w:val="000000"/>
                <w:kern w:val="0"/>
                <w:sz w:val="21"/>
                <w:szCs w:val="21"/>
                <w:u w:val="none"/>
                <w:lang w:val="en-US" w:eastAsia="zh-CN" w:bidi="ar"/>
              </w:rPr>
              <w:t>（m</w:t>
            </w:r>
            <w:r>
              <w:rPr>
                <w:rFonts w:hint="default" w:ascii="Times New Roman" w:hAnsi="Times New Roman" w:cs="Times New Roman"/>
                <w:i w:val="0"/>
                <w:iCs w:val="0"/>
                <w:color w:val="000000"/>
                <w:kern w:val="0"/>
                <w:sz w:val="21"/>
                <w:szCs w:val="21"/>
                <w:u w:val="none"/>
                <w:vertAlign w:val="superscript"/>
                <w:lang w:val="en-US" w:eastAsia="zh-CN" w:bidi="ar"/>
              </w:rPr>
              <w:t>3</w:t>
            </w:r>
            <w:r>
              <w:rPr>
                <w:rFonts w:hint="default" w:ascii="Times New Roman" w:hAnsi="Times New Roman" w:cs="Times New Roman"/>
                <w:i w:val="0"/>
                <w:iCs w:val="0"/>
                <w:color w:val="000000"/>
                <w:kern w:val="0"/>
                <w:sz w:val="21"/>
                <w:szCs w:val="21"/>
                <w:u w:val="none"/>
                <w:lang w:val="en-US" w:eastAsia="zh-CN" w:bidi="ar"/>
              </w:rPr>
              <w:t>/h)</w:t>
            </w:r>
          </w:p>
        </w:tc>
        <w:tc>
          <w:tcPr>
            <w:tcW w:w="3343" w:type="dxa"/>
            <w:gridSpan w:val="3"/>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sz w:val="21"/>
                <w:szCs w:val="21"/>
                <w:u w:val="none"/>
                <w:lang w:val="en-US" w:eastAsia="zh-CN"/>
              </w:rPr>
              <w:t>被校流量计</w:t>
            </w:r>
          </w:p>
        </w:tc>
        <w:tc>
          <w:tcPr>
            <w:tcW w:w="1061" w:type="dxa"/>
            <w:vMerge w:val="restart"/>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校准系数</w:t>
            </w:r>
          </w:p>
        </w:tc>
        <w:tc>
          <w:tcPr>
            <w:tcW w:w="1471" w:type="dxa"/>
            <w:vMerge w:val="restart"/>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重复性</w:t>
            </w:r>
          </w:p>
        </w:tc>
        <w:tc>
          <w:tcPr>
            <w:tcW w:w="988" w:type="dxa"/>
            <w:vMerge w:val="restart"/>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标准值</w:t>
            </w:r>
            <w:r>
              <w:rPr>
                <w:rFonts w:hint="default" w:ascii="Times New Roman" w:hAnsi="Times New Roman" w:cs="Times New Roman"/>
                <w:i w:val="0"/>
                <w:iCs w:val="0"/>
                <w:color w:val="000000"/>
                <w:kern w:val="0"/>
                <w:sz w:val="21"/>
                <w:szCs w:val="21"/>
                <w:u w:val="none"/>
                <w:lang w:val="en-US" w:eastAsia="zh-CN" w:bidi="ar"/>
              </w:rPr>
              <w:t>（m</w:t>
            </w:r>
            <w:r>
              <w:rPr>
                <w:rFonts w:hint="default" w:ascii="Times New Roman" w:hAnsi="Times New Roman" w:cs="Times New Roman"/>
                <w:i w:val="0"/>
                <w:iCs w:val="0"/>
                <w:color w:val="000000"/>
                <w:kern w:val="0"/>
                <w:sz w:val="21"/>
                <w:szCs w:val="21"/>
                <w:u w:val="none"/>
                <w:vertAlign w:val="superscript"/>
                <w:lang w:val="en-US" w:eastAsia="zh-CN" w:bidi="ar"/>
              </w:rPr>
              <w:t>3</w:t>
            </w:r>
            <w:r>
              <w:rPr>
                <w:rFonts w:hint="default" w:ascii="Times New Roman" w:hAnsi="Times New Roman" w:cs="Times New Roman"/>
                <w:i w:val="0"/>
                <w:iCs w:val="0"/>
                <w:color w:val="000000"/>
                <w:kern w:val="0"/>
                <w:sz w:val="21"/>
                <w:szCs w:val="21"/>
                <w:u w:val="none"/>
                <w:lang w:val="en-US" w:eastAsia="zh-CN" w:bidi="ar"/>
              </w:rPr>
              <w:t>/h)</w:t>
            </w:r>
          </w:p>
        </w:tc>
        <w:tc>
          <w:tcPr>
            <w:tcW w:w="795" w:type="dxa"/>
            <w:vMerge w:val="restart"/>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sz w:val="21"/>
                <w:szCs w:val="21"/>
                <w:u w:val="none"/>
                <w:lang w:val="en-US" w:eastAsia="zh-CN"/>
              </w:rPr>
              <w:t>被校流量计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422" w:type="dxa"/>
            <w:vMerge w:val="continue"/>
            <w:shd w:val="clear"/>
            <w:noWrap/>
            <w:vAlign w:val="center"/>
          </w:tcPr>
          <w:p>
            <w:pPr>
              <w:keepNext w:val="0"/>
              <w:keepLines w:val="0"/>
              <w:widowControl/>
              <w:suppressLineNumbers w:val="0"/>
              <w:jc w:val="center"/>
              <w:textAlignment w:val="center"/>
            </w:pP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差压</w:t>
            </w:r>
            <w:r>
              <w:rPr>
                <w:rFonts w:hint="default" w:ascii="Times New Roman" w:hAnsi="Times New Roman" w:cs="Times New Roman"/>
                <w:i w:val="0"/>
                <w:iCs w:val="0"/>
                <w:color w:val="000000"/>
                <w:kern w:val="0"/>
                <w:sz w:val="21"/>
                <w:szCs w:val="21"/>
                <w:u w:val="none"/>
                <w:lang w:val="en-US" w:eastAsia="zh-CN" w:bidi="ar"/>
              </w:rPr>
              <w:t>(Pa)</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速度</w:t>
            </w:r>
            <w:r>
              <w:rPr>
                <w:rFonts w:hint="default" w:ascii="Times New Roman" w:hAnsi="Times New Roman" w:cs="Times New Roman"/>
                <w:i w:val="0"/>
                <w:iCs w:val="0"/>
                <w:color w:val="000000"/>
                <w:kern w:val="0"/>
                <w:sz w:val="21"/>
                <w:szCs w:val="21"/>
                <w:u w:val="none"/>
                <w:lang w:val="en-US" w:eastAsia="zh-CN" w:bidi="ar"/>
              </w:rPr>
              <w:t>(m/s)</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流量</w:t>
            </w:r>
            <w:r>
              <w:rPr>
                <w:rFonts w:hint="default" w:ascii="Times New Roman" w:hAnsi="Times New Roman" w:cs="Times New Roman"/>
                <w:i w:val="0"/>
                <w:iCs w:val="0"/>
                <w:color w:val="000000"/>
                <w:kern w:val="0"/>
                <w:sz w:val="21"/>
                <w:szCs w:val="21"/>
                <w:u w:val="none"/>
                <w:lang w:val="en-US" w:eastAsia="zh-CN" w:bidi="ar"/>
              </w:rPr>
              <w:t>（m</w:t>
            </w:r>
            <w:r>
              <w:rPr>
                <w:rFonts w:hint="default" w:ascii="Times New Roman" w:hAnsi="Times New Roman" w:cs="Times New Roman"/>
                <w:i w:val="0"/>
                <w:iCs w:val="0"/>
                <w:color w:val="000000"/>
                <w:kern w:val="0"/>
                <w:sz w:val="21"/>
                <w:szCs w:val="21"/>
                <w:u w:val="none"/>
                <w:vertAlign w:val="superscript"/>
                <w:lang w:val="en-US" w:eastAsia="zh-CN" w:bidi="ar"/>
              </w:rPr>
              <w:t>3</w:t>
            </w:r>
            <w:r>
              <w:rPr>
                <w:rFonts w:hint="default" w:ascii="Times New Roman" w:hAnsi="Times New Roman" w:cs="Times New Roman"/>
                <w:i w:val="0"/>
                <w:iCs w:val="0"/>
                <w:color w:val="000000"/>
                <w:kern w:val="0"/>
                <w:sz w:val="21"/>
                <w:szCs w:val="21"/>
                <w:u w:val="none"/>
                <w:lang w:val="en-US" w:eastAsia="zh-CN" w:bidi="ar"/>
              </w:rPr>
              <w:t>/h)</w:t>
            </w:r>
          </w:p>
        </w:tc>
        <w:tc>
          <w:tcPr>
            <w:tcW w:w="1061" w:type="dxa"/>
            <w:vMerge w:val="continue"/>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c>
          <w:tcPr>
            <w:tcW w:w="1471" w:type="dxa"/>
            <w:vMerge w:val="continue"/>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c>
          <w:tcPr>
            <w:tcW w:w="988" w:type="dxa"/>
            <w:vMerge w:val="continue"/>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c>
          <w:tcPr>
            <w:tcW w:w="795" w:type="dxa"/>
            <w:vMerge w:val="continue"/>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5027.98</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0.56</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0.77</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4916.81</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23.59</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100.37</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1.02</w:t>
            </w:r>
          </w:p>
        </w:tc>
        <w:tc>
          <w:tcPr>
            <w:tcW w:w="795" w:type="dxa"/>
            <w:vMerge w:val="restart"/>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5047.55</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0.58</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0.79</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5003.84</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23.72</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100.34</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1.01</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5040.84</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0.62</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0.81</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5173.51</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23.99</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100.20</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0.97</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5012.92</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0.69</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0.86</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5457.75</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23.99</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100.20</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0.92</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5032.91</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0.75</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0.89</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5690.10</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23.60</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100.37</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0.88</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5009.07</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0.74</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0.89</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5652.04</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23.54</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100.31</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0.89</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5008.14</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0.64</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0.83</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5256.29</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23.91</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100.46</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0.95</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5049.72</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0.71</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0.87</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5536.28</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23.65</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100.32</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0.91</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5020.09</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0.62</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0.81</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5173.51</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23.93</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100.30</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0.97</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5025.00</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0.63</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0.82</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5215.06</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23.66</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100.40</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0.96</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104161.10</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184.16</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15.67</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99688.23</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23.74</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100.12</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1.04</w:t>
            </w:r>
          </w:p>
        </w:tc>
        <w:tc>
          <w:tcPr>
            <w:tcW w:w="795" w:type="dxa"/>
            <w:vMerge w:val="restart"/>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104618.25</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179.03</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15.45</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98288.65</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23.77</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100.15</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1.06</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100333.17</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177.18</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15.37</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97779.72</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23.84</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100.15</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1.03</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103856.86</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189.85</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15.91</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101215.05</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23.82</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99.94</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1.03</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101187.99</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176.03</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15.32</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97461.63</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23.72</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100.06</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1.04</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103212.95</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172.60</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15.17</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96507.37</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24.00</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100.01</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1.07</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101351.71</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173.74</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15.22</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96825.46</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24.15</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99.95</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1.05</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103366.43</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193.20</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16.05</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102105.69</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24.16</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100.17</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1.01</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102544.83</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197.32</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16.22</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103187.18</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23.97</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100.18</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0.99</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104020.50</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189.61</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15.90</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101151.43</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23.91</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100.15</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1.03</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192713.76</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634.88</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29.09</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185092.72</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24.20</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100.03</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1.04</w:t>
            </w:r>
          </w:p>
        </w:tc>
        <w:tc>
          <w:tcPr>
            <w:tcW w:w="795" w:type="dxa"/>
            <w:vMerge w:val="restart"/>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193724.02</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636.77</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29.14</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185368.77</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24.26</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99.89</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1.05</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196724.35</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643.64</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29.29</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186365.70</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24.33</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100.00</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1.06</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191613.11</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664.30</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29.76</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189332.40</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24.19</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100.06</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1.01</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190512.72</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652.49</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29.50</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187642.43</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24.24</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99.80</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1.02</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190788.46</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674.05</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29.98</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190717.85</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24.21</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99.84</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194110.61</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661.42</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29.70</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188922.23</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24.37</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99.81</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1.03</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196158.72</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647.39</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29.38</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186908.12</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23.97</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99.85</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1.05</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192305.89</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637.79</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29.16</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185516.05</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24.40</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99.88</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1.04</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1422"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191162.83</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634.81</w:t>
            </w:r>
          </w:p>
        </w:tc>
        <w:tc>
          <w:tcPr>
            <w:tcW w:w="1085"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29.09</w:t>
            </w:r>
          </w:p>
        </w:tc>
        <w:tc>
          <w:tcPr>
            <w:tcW w:w="1270"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185082.80</w:t>
            </w:r>
          </w:p>
        </w:tc>
        <w:tc>
          <w:tcPr>
            <w:tcW w:w="106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24.06</w:t>
            </w:r>
          </w:p>
        </w:tc>
        <w:tc>
          <w:tcPr>
            <w:tcW w:w="1471"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100.02</w:t>
            </w:r>
          </w:p>
        </w:tc>
        <w:tc>
          <w:tcPr>
            <w:tcW w:w="988" w:type="dxa"/>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1.03</w:t>
            </w:r>
          </w:p>
        </w:tc>
        <w:tc>
          <w:tcPr>
            <w:tcW w:w="795" w:type="dxa"/>
            <w:vMerge w:val="continue"/>
            <w:shd w:val="clear"/>
            <w:noWrap/>
            <w:vAlign w:val="center"/>
          </w:tcPr>
          <w:p>
            <w:pPr>
              <w:jc w:val="center"/>
              <w:rPr>
                <w:rFonts w:hint="default" w:ascii="Times New Roman" w:hAnsi="Times New Roman" w:eastAsia="宋体" w:cs="Times New Roman"/>
                <w:i w:val="0"/>
                <w:iCs w:val="0"/>
                <w:color w:val="000000"/>
                <w:sz w:val="21"/>
                <w:szCs w:val="21"/>
                <w:u w:val="none"/>
              </w:rPr>
            </w:pPr>
          </w:p>
        </w:tc>
      </w:tr>
    </w:tbl>
    <w:p>
      <w:pPr>
        <w:spacing w:line="360" w:lineRule="auto"/>
        <w:jc w:val="left"/>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 xml:space="preserve">3.2.3 </w:t>
      </w:r>
      <w:r>
        <w:rPr>
          <w:rFonts w:hint="default" w:ascii="Times New Roman" w:hAnsi="Times New Roman" w:eastAsia="宋体" w:cs="Times New Roman"/>
          <w:sz w:val="24"/>
          <w:szCs w:val="24"/>
        </w:rPr>
        <w:t>输入量的标准不确定度评定</w:t>
      </w:r>
    </w:p>
    <w:p>
      <w:pPr>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不确定度分量包括测量重复性引入的不确定度，标准装置溯源引入的不确定度。</w:t>
      </w:r>
    </w:p>
    <w:p>
      <w:pPr>
        <w:spacing w:line="360" w:lineRule="auto"/>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3.2.4标准器与被校流量计不确定评定方法参见3.1.3和3.1.4中的评定方法</w:t>
      </w:r>
    </w:p>
    <w:p>
      <w:pPr>
        <w:spacing w:line="360" w:lineRule="auto"/>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3.2.5合成不确定度</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2609"/>
        <w:gridCol w:w="2629"/>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spacing w:line="360" w:lineRule="auto"/>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充分发展流场校准点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校准点</w:t>
            </w: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不确定度来源</w:t>
            </w:r>
          </w:p>
        </w:tc>
        <w:tc>
          <w:tcPr>
            <w:tcW w:w="1484" w:type="pct"/>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不确定度</w:t>
            </w:r>
          </w:p>
        </w:tc>
        <w:tc>
          <w:tcPr>
            <w:tcW w:w="1252"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合成不确定度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9" w:type="pct"/>
            <w:vMerge w:val="restar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w:t>
            </w: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被校</w:t>
            </w:r>
            <w:r>
              <w:rPr>
                <w:rFonts w:hint="default" w:ascii="Times New Roman" w:hAnsi="Times New Roman" w:eastAsia="宋体" w:cs="Times New Roman"/>
                <w:sz w:val="24"/>
                <w:szCs w:val="24"/>
              </w:rPr>
              <w:t>重复性</w:t>
            </w:r>
          </w:p>
        </w:tc>
        <w:tc>
          <w:tcPr>
            <w:tcW w:w="1484"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r>
              <w:rPr>
                <w:rFonts w:hint="eastAsia" w:ascii="Times New Roman" w:hAnsi="Times New Roman" w:cs="Times New Roman"/>
                <w:sz w:val="24"/>
                <w:szCs w:val="24"/>
                <w:lang w:val="en-US" w:eastAsia="zh-CN"/>
              </w:rPr>
              <w:t>37</w:t>
            </w:r>
            <w:r>
              <w:rPr>
                <w:rFonts w:hint="default" w:ascii="Times New Roman" w:hAnsi="Times New Roman" w:eastAsia="宋体" w:cs="Times New Roman"/>
                <w:sz w:val="24"/>
                <w:szCs w:val="24"/>
              </w:rPr>
              <w:t>%</w:t>
            </w:r>
          </w:p>
        </w:tc>
        <w:tc>
          <w:tcPr>
            <w:tcW w:w="1252" w:type="pct"/>
            <w:vMerge w:val="restar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89" w:type="pct"/>
            <w:vMerge w:val="continue"/>
            <w:vAlign w:val="center"/>
          </w:tcPr>
          <w:p>
            <w:pPr>
              <w:spacing w:line="360" w:lineRule="auto"/>
              <w:jc w:val="center"/>
              <w:rPr>
                <w:rFonts w:ascii="Times New Roman" w:hAnsi="Times New Roman" w:cs="Times New Roman"/>
                <w:szCs w:val="20"/>
              </w:rPr>
            </w:pPr>
          </w:p>
        </w:tc>
        <w:tc>
          <w:tcPr>
            <w:tcW w:w="1473"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标准器测量重复性</w:t>
            </w:r>
          </w:p>
        </w:tc>
        <w:tc>
          <w:tcPr>
            <w:tcW w:w="1484"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0.37%</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89" w:type="pct"/>
            <w:vMerge w:val="continue"/>
            <w:vAlign w:val="center"/>
          </w:tcPr>
          <w:p>
            <w:pPr>
              <w:spacing w:line="360" w:lineRule="auto"/>
              <w:jc w:val="center"/>
              <w:rPr>
                <w:rFonts w:hint="default" w:ascii="Times New Roman" w:hAnsi="Times New Roman" w:eastAsia="宋体" w:cs="Times New Roman"/>
                <w:sz w:val="24"/>
                <w:szCs w:val="24"/>
              </w:rPr>
            </w:pPr>
          </w:p>
        </w:tc>
        <w:tc>
          <w:tcPr>
            <w:tcW w:w="1473"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标准证书引入</w:t>
            </w:r>
          </w:p>
        </w:tc>
        <w:tc>
          <w:tcPr>
            <w:tcW w:w="1484"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0.25%</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89" w:type="pct"/>
            <w:vMerge w:val="restar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position w:val="-12"/>
                <w:sz w:val="24"/>
                <w:szCs w:val="24"/>
                <w:lang w:val="en-US" w:eastAsia="zh-CN"/>
              </w:rPr>
              <w:t>2</w:t>
            </w: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被校</w:t>
            </w:r>
            <w:r>
              <w:rPr>
                <w:rFonts w:hint="default" w:ascii="Times New Roman" w:hAnsi="Times New Roman" w:eastAsia="宋体" w:cs="Times New Roman"/>
                <w:sz w:val="24"/>
                <w:szCs w:val="24"/>
              </w:rPr>
              <w:t>重复性</w:t>
            </w:r>
          </w:p>
        </w:tc>
        <w:tc>
          <w:tcPr>
            <w:tcW w:w="1484"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0.51</w:t>
            </w:r>
            <w:r>
              <w:rPr>
                <w:rFonts w:hint="default" w:ascii="Times New Roman" w:hAnsi="Times New Roman" w:eastAsia="宋体" w:cs="Times New Roman"/>
                <w:sz w:val="24"/>
                <w:szCs w:val="24"/>
              </w:rPr>
              <w:t>%</w:t>
            </w:r>
          </w:p>
        </w:tc>
        <w:tc>
          <w:tcPr>
            <w:tcW w:w="1252" w:type="pct"/>
            <w:vMerge w:val="restar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89" w:type="pct"/>
            <w:vMerge w:val="continue"/>
            <w:vAlign w:val="center"/>
          </w:tcPr>
          <w:p>
            <w:pPr>
              <w:spacing w:line="360" w:lineRule="auto"/>
              <w:jc w:val="center"/>
              <w:rPr>
                <w:rFonts w:ascii="Times New Roman" w:hAnsi="Times New Roman" w:cs="Times New Roman"/>
                <w:szCs w:val="20"/>
              </w:rPr>
            </w:pP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标准器测量重复性</w:t>
            </w:r>
          </w:p>
        </w:tc>
        <w:tc>
          <w:tcPr>
            <w:tcW w:w="1484"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0.87%</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89" w:type="pct"/>
            <w:vMerge w:val="continue"/>
            <w:vAlign w:val="center"/>
          </w:tcPr>
          <w:p>
            <w:pPr>
              <w:spacing w:line="360" w:lineRule="auto"/>
              <w:jc w:val="center"/>
              <w:rPr>
                <w:rFonts w:hint="default" w:ascii="Times New Roman" w:hAnsi="Times New Roman" w:eastAsia="宋体" w:cs="Times New Roman"/>
                <w:sz w:val="24"/>
                <w:szCs w:val="24"/>
              </w:rPr>
            </w:pP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标准证书引入</w:t>
            </w:r>
          </w:p>
        </w:tc>
        <w:tc>
          <w:tcPr>
            <w:tcW w:w="1484"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0.25%</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9" w:type="pct"/>
            <w:vMerge w:val="restart"/>
            <w:vAlign w:val="center"/>
          </w:tcPr>
          <w:p>
            <w:pPr>
              <w:spacing w:line="360" w:lineRule="auto"/>
              <w:jc w:val="center"/>
              <w:rPr>
                <w:rFonts w:hint="default" w:ascii="Times New Roman" w:hAnsi="Times New Roman" w:eastAsia="宋体" w:cs="Times New Roman"/>
                <w:position w:val="-12"/>
                <w:sz w:val="24"/>
                <w:szCs w:val="24"/>
                <w:lang w:val="en-US" w:eastAsia="zh-CN"/>
              </w:rPr>
            </w:pPr>
            <w:r>
              <w:rPr>
                <w:rFonts w:hint="eastAsia" w:ascii="Times New Roman" w:hAnsi="Times New Roman" w:cs="Times New Roman"/>
                <w:position w:val="-12"/>
                <w:sz w:val="24"/>
                <w:szCs w:val="24"/>
                <w:lang w:val="en-US" w:eastAsia="zh-CN"/>
              </w:rPr>
              <w:t>3</w:t>
            </w: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被校</w:t>
            </w:r>
            <w:r>
              <w:rPr>
                <w:rFonts w:hint="default" w:ascii="Times New Roman" w:hAnsi="Times New Roman" w:eastAsia="宋体" w:cs="Times New Roman"/>
                <w:sz w:val="24"/>
                <w:szCs w:val="24"/>
              </w:rPr>
              <w:t>重复性</w:t>
            </w:r>
          </w:p>
        </w:tc>
        <w:tc>
          <w:tcPr>
            <w:tcW w:w="1484"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0.70%</w:t>
            </w:r>
          </w:p>
        </w:tc>
        <w:tc>
          <w:tcPr>
            <w:tcW w:w="1252" w:type="pct"/>
            <w:vMerge w:val="restar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9" w:type="pct"/>
            <w:vMerge w:val="continue"/>
            <w:vAlign w:val="center"/>
          </w:tcPr>
          <w:p>
            <w:pPr>
              <w:spacing w:line="360" w:lineRule="auto"/>
              <w:jc w:val="center"/>
              <w:rPr>
                <w:rFonts w:ascii="Times New Roman" w:hAnsi="Times New Roman" w:cs="Times New Roman"/>
                <w:szCs w:val="20"/>
              </w:rPr>
            </w:pP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标准器测量重复性</w:t>
            </w:r>
          </w:p>
        </w:tc>
        <w:tc>
          <w:tcPr>
            <w:tcW w:w="1484"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0.59%</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9" w:type="pct"/>
            <w:vMerge w:val="continue"/>
            <w:vAlign w:val="center"/>
          </w:tcPr>
          <w:p>
            <w:pPr>
              <w:spacing w:line="360" w:lineRule="auto"/>
              <w:jc w:val="center"/>
              <w:rPr>
                <w:rFonts w:hint="default" w:ascii="Times New Roman" w:hAnsi="Times New Roman" w:eastAsia="宋体" w:cs="Times New Roman"/>
                <w:sz w:val="24"/>
                <w:szCs w:val="24"/>
              </w:rPr>
            </w:pP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标准证书引入</w:t>
            </w:r>
          </w:p>
        </w:tc>
        <w:tc>
          <w:tcPr>
            <w:tcW w:w="1484"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0.25%</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复杂流场校准点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9" w:type="pct"/>
            <w:vMerge w:val="restart"/>
            <w:vAlign w:val="center"/>
          </w:tcPr>
          <w:p>
            <w:pPr>
              <w:spacing w:line="360" w:lineRule="auto"/>
              <w:jc w:val="center"/>
              <w:rPr>
                <w:rFonts w:hint="eastAsia" w:ascii="Times New Roman" w:hAnsi="Times New Roman" w:eastAsia="宋体" w:cs="Times New Roman"/>
                <w:position w:val="-12"/>
                <w:sz w:val="24"/>
                <w:szCs w:val="24"/>
                <w:lang w:val="en-US" w:eastAsia="zh-CN"/>
              </w:rPr>
            </w:pPr>
            <w:r>
              <w:rPr>
                <w:rFonts w:hint="eastAsia" w:ascii="Times New Roman" w:hAnsi="Times New Roman" w:cs="Times New Roman"/>
                <w:position w:val="-12"/>
                <w:sz w:val="24"/>
                <w:szCs w:val="24"/>
                <w:lang w:val="en-US" w:eastAsia="zh-CN"/>
              </w:rPr>
              <w:t>1</w:t>
            </w: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被校</w:t>
            </w:r>
            <w:r>
              <w:rPr>
                <w:rFonts w:hint="default" w:ascii="Times New Roman" w:hAnsi="Times New Roman" w:eastAsia="宋体" w:cs="Times New Roman"/>
                <w:sz w:val="24"/>
                <w:szCs w:val="24"/>
              </w:rPr>
              <w:t>重复性</w:t>
            </w:r>
          </w:p>
        </w:tc>
        <w:tc>
          <w:tcPr>
            <w:tcW w:w="1484"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2.88%</w:t>
            </w:r>
          </w:p>
        </w:tc>
        <w:tc>
          <w:tcPr>
            <w:tcW w:w="1252" w:type="pct"/>
            <w:vMerge w:val="restar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9" w:type="pct"/>
            <w:vMerge w:val="continue"/>
            <w:vAlign w:val="center"/>
          </w:tcPr>
          <w:p>
            <w:pPr>
              <w:spacing w:line="360" w:lineRule="auto"/>
              <w:jc w:val="center"/>
              <w:rPr>
                <w:rFonts w:ascii="Times New Roman" w:hAnsi="Times New Roman" w:cs="Times New Roman"/>
                <w:szCs w:val="20"/>
              </w:rPr>
            </w:pP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标准器测量重复性</w:t>
            </w:r>
          </w:p>
        </w:tc>
        <w:tc>
          <w:tcPr>
            <w:tcW w:w="1484"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0.18%</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9" w:type="pct"/>
            <w:vMerge w:val="continue"/>
            <w:vAlign w:val="center"/>
          </w:tcPr>
          <w:p>
            <w:pPr>
              <w:spacing w:line="360" w:lineRule="auto"/>
              <w:jc w:val="center"/>
              <w:rPr>
                <w:rFonts w:hint="default" w:ascii="Times New Roman" w:hAnsi="Times New Roman" w:eastAsia="宋体" w:cs="Times New Roman"/>
                <w:sz w:val="24"/>
                <w:szCs w:val="24"/>
              </w:rPr>
            </w:pP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标准证书引入</w:t>
            </w:r>
          </w:p>
        </w:tc>
        <w:tc>
          <w:tcPr>
            <w:tcW w:w="1484"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0.25%</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9" w:type="pct"/>
            <w:vMerge w:val="restart"/>
            <w:vAlign w:val="center"/>
          </w:tcPr>
          <w:p>
            <w:pPr>
              <w:spacing w:line="360" w:lineRule="auto"/>
              <w:jc w:val="center"/>
              <w:rPr>
                <w:rFonts w:hint="eastAsia" w:ascii="Times New Roman" w:hAnsi="Times New Roman" w:eastAsia="宋体" w:cs="Times New Roman"/>
                <w:position w:val="-12"/>
                <w:sz w:val="24"/>
                <w:szCs w:val="24"/>
                <w:lang w:val="en-US" w:eastAsia="zh-CN"/>
              </w:rPr>
            </w:pPr>
            <w:r>
              <w:rPr>
                <w:rFonts w:hint="eastAsia" w:ascii="Times New Roman" w:hAnsi="Times New Roman" w:cs="Times New Roman"/>
                <w:position w:val="-12"/>
                <w:sz w:val="24"/>
                <w:szCs w:val="24"/>
                <w:lang w:val="en-US" w:eastAsia="zh-CN"/>
              </w:rPr>
              <w:t>2</w:t>
            </w: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被校</w:t>
            </w:r>
            <w:r>
              <w:rPr>
                <w:rFonts w:hint="default" w:ascii="Times New Roman" w:hAnsi="Times New Roman" w:eastAsia="宋体" w:cs="Times New Roman"/>
                <w:sz w:val="24"/>
                <w:szCs w:val="24"/>
              </w:rPr>
              <w:t>重复性</w:t>
            </w:r>
          </w:p>
        </w:tc>
        <w:tc>
          <w:tcPr>
            <w:tcW w:w="1484"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1.38%</w:t>
            </w:r>
          </w:p>
        </w:tc>
        <w:tc>
          <w:tcPr>
            <w:tcW w:w="1252" w:type="pct"/>
            <w:vMerge w:val="restar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9" w:type="pct"/>
            <w:vMerge w:val="continue"/>
            <w:vAlign w:val="center"/>
          </w:tcPr>
          <w:p>
            <w:pPr>
              <w:spacing w:line="360" w:lineRule="auto"/>
              <w:jc w:val="center"/>
              <w:rPr>
                <w:rFonts w:ascii="Times New Roman" w:hAnsi="Times New Roman" w:cs="Times New Roman"/>
                <w:szCs w:val="20"/>
              </w:rPr>
            </w:pP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标准器测量重复性</w:t>
            </w:r>
          </w:p>
        </w:tc>
        <w:tc>
          <w:tcPr>
            <w:tcW w:w="1484" w:type="pct"/>
            <w:vAlign w:val="center"/>
          </w:tcPr>
          <w:p>
            <w:pPr>
              <w:spacing w:line="360" w:lineRule="auto"/>
              <w:jc w:val="center"/>
              <w:rPr>
                <w:rFonts w:hint="default" w:ascii="Times New Roman" w:hAnsi="Times New Roman" w:eastAsia="宋体" w:cs="Times New Roman"/>
                <w:sz w:val="24"/>
                <w:szCs w:val="24"/>
                <w:lang w:val="en-US"/>
              </w:rPr>
            </w:pPr>
            <w:r>
              <w:rPr>
                <w:rFonts w:hint="eastAsia" w:ascii="Times New Roman" w:hAnsi="Times New Roman" w:cs="Times New Roman"/>
                <w:sz w:val="24"/>
                <w:szCs w:val="24"/>
                <w:lang w:val="en-US" w:eastAsia="zh-CN"/>
              </w:rPr>
              <w:t>0.82%</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9" w:type="pct"/>
            <w:vMerge w:val="continue"/>
            <w:vAlign w:val="center"/>
          </w:tcPr>
          <w:p>
            <w:pPr>
              <w:spacing w:line="360" w:lineRule="auto"/>
              <w:jc w:val="center"/>
              <w:rPr>
                <w:rFonts w:hint="default" w:ascii="Times New Roman" w:hAnsi="Times New Roman" w:eastAsia="宋体" w:cs="Times New Roman"/>
                <w:sz w:val="24"/>
                <w:szCs w:val="24"/>
              </w:rPr>
            </w:pP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标准证书引入</w:t>
            </w:r>
          </w:p>
        </w:tc>
        <w:tc>
          <w:tcPr>
            <w:tcW w:w="1484" w:type="pct"/>
            <w:vAlign w:val="center"/>
          </w:tcPr>
          <w:p>
            <w:pPr>
              <w:spacing w:line="360" w:lineRule="auto"/>
              <w:jc w:val="center"/>
              <w:rPr>
                <w:rFonts w:hint="default" w:ascii="Times New Roman" w:hAnsi="Times New Roman" w:eastAsia="宋体" w:cs="Times New Roman"/>
                <w:sz w:val="24"/>
                <w:szCs w:val="24"/>
                <w:lang w:val="en-US"/>
              </w:rPr>
            </w:pPr>
            <w:r>
              <w:rPr>
                <w:rFonts w:hint="eastAsia" w:ascii="Times New Roman" w:hAnsi="Times New Roman" w:cs="Times New Roman"/>
                <w:sz w:val="24"/>
                <w:szCs w:val="24"/>
                <w:lang w:val="en-US" w:eastAsia="zh-CN"/>
              </w:rPr>
              <w:t>0.25%</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9" w:type="pct"/>
            <w:vMerge w:val="restart"/>
            <w:vAlign w:val="center"/>
          </w:tcPr>
          <w:p>
            <w:pPr>
              <w:spacing w:line="360" w:lineRule="auto"/>
              <w:jc w:val="center"/>
              <w:rPr>
                <w:rFonts w:hint="eastAsia" w:ascii="Times New Roman" w:hAnsi="Times New Roman" w:eastAsia="宋体" w:cs="Times New Roman"/>
                <w:position w:val="-12"/>
                <w:sz w:val="24"/>
                <w:szCs w:val="24"/>
                <w:lang w:val="en-US" w:eastAsia="zh-CN"/>
              </w:rPr>
            </w:pPr>
            <w:r>
              <w:rPr>
                <w:rFonts w:hint="eastAsia" w:ascii="Times New Roman" w:hAnsi="Times New Roman" w:cs="Times New Roman"/>
                <w:position w:val="-12"/>
                <w:sz w:val="24"/>
                <w:szCs w:val="24"/>
                <w:lang w:val="en-US" w:eastAsia="zh-CN"/>
              </w:rPr>
              <w:t>3</w:t>
            </w: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被校</w:t>
            </w:r>
            <w:r>
              <w:rPr>
                <w:rFonts w:hint="default" w:ascii="Times New Roman" w:hAnsi="Times New Roman" w:eastAsia="宋体" w:cs="Times New Roman"/>
                <w:sz w:val="24"/>
                <w:szCs w:val="24"/>
              </w:rPr>
              <w:t>重复性</w:t>
            </w:r>
          </w:p>
        </w:tc>
        <w:tc>
          <w:tcPr>
            <w:tcW w:w="1484" w:type="pc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0.62%</w:t>
            </w:r>
          </w:p>
        </w:tc>
        <w:tc>
          <w:tcPr>
            <w:tcW w:w="1252" w:type="pct"/>
            <w:vMerge w:val="restart"/>
            <w:vAlign w:val="center"/>
          </w:tcPr>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9" w:type="pct"/>
            <w:vMerge w:val="continue"/>
            <w:vAlign w:val="center"/>
          </w:tcPr>
          <w:p>
            <w:pPr>
              <w:spacing w:line="360" w:lineRule="auto"/>
              <w:jc w:val="center"/>
              <w:rPr>
                <w:rFonts w:ascii="Times New Roman" w:hAnsi="Times New Roman" w:cs="Times New Roman"/>
                <w:szCs w:val="20"/>
              </w:rPr>
            </w:pP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标准器测量重复性</w:t>
            </w:r>
          </w:p>
        </w:tc>
        <w:tc>
          <w:tcPr>
            <w:tcW w:w="1484" w:type="pct"/>
            <w:vAlign w:val="center"/>
          </w:tcPr>
          <w:p>
            <w:pPr>
              <w:spacing w:line="360" w:lineRule="auto"/>
              <w:jc w:val="center"/>
              <w:rPr>
                <w:rFonts w:hint="default" w:ascii="Times New Roman" w:hAnsi="Times New Roman" w:eastAsia="宋体" w:cs="Times New Roman"/>
                <w:sz w:val="24"/>
                <w:szCs w:val="24"/>
                <w:lang w:val="en-US"/>
              </w:rPr>
            </w:pPr>
            <w:r>
              <w:rPr>
                <w:rFonts w:hint="eastAsia" w:ascii="Times New Roman" w:hAnsi="Times New Roman" w:cs="Times New Roman"/>
                <w:sz w:val="24"/>
                <w:szCs w:val="24"/>
                <w:lang w:val="en-US" w:eastAsia="zh-CN"/>
              </w:rPr>
              <w:t>0.65%</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9" w:type="pct"/>
            <w:vMerge w:val="continue"/>
            <w:vAlign w:val="center"/>
          </w:tcPr>
          <w:p>
            <w:pPr>
              <w:spacing w:line="360" w:lineRule="auto"/>
              <w:jc w:val="center"/>
              <w:rPr>
                <w:rFonts w:hint="default" w:ascii="Times New Roman" w:hAnsi="Times New Roman" w:eastAsia="宋体" w:cs="Times New Roman"/>
                <w:sz w:val="24"/>
                <w:szCs w:val="24"/>
              </w:rPr>
            </w:pPr>
          </w:p>
        </w:tc>
        <w:tc>
          <w:tcPr>
            <w:tcW w:w="1473" w:type="pct"/>
            <w:vAlign w:val="center"/>
          </w:tcPr>
          <w:p>
            <w:pPr>
              <w:spacing w:line="360" w:lineRule="auto"/>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标准证书引入</w:t>
            </w:r>
          </w:p>
        </w:tc>
        <w:tc>
          <w:tcPr>
            <w:tcW w:w="1484" w:type="pct"/>
            <w:vAlign w:val="center"/>
          </w:tcPr>
          <w:p>
            <w:pPr>
              <w:spacing w:line="360" w:lineRule="auto"/>
              <w:jc w:val="center"/>
              <w:rPr>
                <w:rFonts w:hint="default" w:ascii="Times New Roman" w:hAnsi="Times New Roman" w:eastAsia="宋体" w:cs="Times New Roman"/>
                <w:sz w:val="24"/>
                <w:szCs w:val="24"/>
                <w:lang w:val="en-US"/>
              </w:rPr>
            </w:pPr>
            <w:r>
              <w:rPr>
                <w:rFonts w:hint="eastAsia" w:ascii="Times New Roman" w:hAnsi="Times New Roman" w:cs="Times New Roman"/>
                <w:sz w:val="24"/>
                <w:szCs w:val="24"/>
                <w:lang w:val="en-US" w:eastAsia="zh-CN"/>
              </w:rPr>
              <w:t>0.25%</w:t>
            </w:r>
          </w:p>
        </w:tc>
        <w:tc>
          <w:tcPr>
            <w:tcW w:w="1252" w:type="pct"/>
            <w:vMerge w:val="continue"/>
            <w:vAlign w:val="center"/>
          </w:tcPr>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合成标准不确定度：</w:t>
            </w:r>
            <w:r>
              <w:rPr>
                <w:rFonts w:hint="default" w:ascii="Times New Roman" w:hAnsi="Times New Roman" w:eastAsia="宋体" w:cs="Times New Roman"/>
                <w:position w:val="-12"/>
                <w:sz w:val="24"/>
                <w:szCs w:val="24"/>
              </w:rPr>
              <w:object>
                <v:shape id="_x0000_i1144" o:spt="75" alt="" type="#_x0000_t75" style="height:18.15pt;width:75.8pt;" o:ole="t" filled="f" o:preferrelative="t" stroked="f" coordsize="21600,21600">
                  <v:path/>
                  <v:fill on="f" focussize="0,0"/>
                  <v:stroke on="f"/>
                  <v:imagedata r:id="rId25" o:title=""/>
                  <o:lock v:ext="edit" aspectratio="t"/>
                  <w10:wrap type="none"/>
                  <w10:anchorlock/>
                </v:shape>
                <o:OLEObject Type="Embed" ProgID="Equation.3" ShapeID="_x0000_i1144" DrawAspect="Content" ObjectID="_1468075735" r:id="rId24">
                  <o:LockedField>false</o:LockedField>
                </o:OLEObject>
              </w:object>
            </w:r>
            <w:r>
              <w:rPr>
                <w:rFonts w:hint="default" w:ascii="Times New Roman" w:hAnsi="Times New Roman" w:eastAsia="宋体" w:cs="Times New Roman"/>
                <w:sz w:val="24"/>
                <w:szCs w:val="24"/>
              </w:rPr>
              <w:t>，扩展不确定度：</w:t>
            </w:r>
            <w:r>
              <w:rPr>
                <w:rFonts w:hint="default" w:ascii="Times New Roman" w:hAnsi="Times New Roman" w:eastAsia="宋体" w:cs="Times New Roman"/>
                <w:position w:val="-10"/>
                <w:sz w:val="24"/>
                <w:szCs w:val="24"/>
              </w:rPr>
              <w:object>
                <v:shape id="_x0000_i1145" o:spt="75" alt="" type="#_x0000_t75" style="height:16.9pt;width:54.25pt;" o:ole="t" filled="f" o:preferrelative="t" stroked="f" coordsize="21600,21600">
                  <v:path/>
                  <v:fill on="f" focussize="0,0"/>
                  <v:stroke on="f"/>
                  <v:imagedata r:id="rId27" o:title=""/>
                  <o:lock v:ext="edit" aspectratio="t"/>
                  <w10:wrap type="none"/>
                  <w10:anchorlock/>
                </v:shape>
                <o:OLEObject Type="Embed" ProgID="Equation.3" ShapeID="_x0000_i1145" DrawAspect="Content" ObjectID="_1468075736" r:id="rId26">
                  <o:LockedField>false</o:LockedField>
                </o:OLEObject>
              </w:object>
            </w:r>
            <w:r>
              <w:rPr>
                <w:rFonts w:hint="default" w:ascii="Times New Roman" w:hAnsi="Times New Roman" w:eastAsia="宋体" w:cs="Times New Roman"/>
                <w:sz w:val="24"/>
                <w:szCs w:val="24"/>
              </w:rPr>
              <w:t>，k=2</w:t>
            </w:r>
          </w:p>
        </w:tc>
      </w:tr>
    </w:tbl>
    <w:p>
      <w:pPr>
        <w:spacing w:line="360" w:lineRule="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rPr>
        <w:t>.</w:t>
      </w:r>
      <w:r>
        <w:rPr>
          <w:rFonts w:hint="eastAsia" w:ascii="Times New Roman" w:hAnsi="Times New Roman" w:cs="Times New Roman"/>
          <w:sz w:val="24"/>
          <w:szCs w:val="24"/>
          <w:lang w:val="en-US" w:eastAsia="zh-CN"/>
        </w:rPr>
        <w:t>1.</w:t>
      </w:r>
      <w:r>
        <w:rPr>
          <w:rFonts w:hint="default" w:ascii="Times New Roman" w:hAnsi="Times New Roman" w:eastAsia="宋体" w:cs="Times New Roman"/>
          <w:sz w:val="24"/>
          <w:szCs w:val="24"/>
        </w:rPr>
        <w:t>5.2 合成标准不确定度</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输入量彼此独立不相关，</w:t>
      </w:r>
      <w:r>
        <w:rPr>
          <w:rFonts w:hint="eastAsia" w:ascii="Times New Roman" w:hAnsi="Times New Roman" w:cs="Times New Roman"/>
          <w:sz w:val="24"/>
          <w:szCs w:val="24"/>
          <w:lang w:val="en-US" w:eastAsia="zh-CN"/>
        </w:rPr>
        <w:t>取其中最大值。</w:t>
      </w:r>
      <w:r>
        <w:rPr>
          <w:rFonts w:hint="default" w:ascii="Times New Roman" w:hAnsi="Times New Roman" w:eastAsia="宋体" w:cs="Times New Roman"/>
          <w:sz w:val="24"/>
          <w:szCs w:val="24"/>
        </w:rPr>
        <w:t>所以合成标准不确定度按下式得到：</w:t>
      </w:r>
    </w:p>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position w:val="-14"/>
          <w:sz w:val="24"/>
          <w:szCs w:val="24"/>
        </w:rPr>
        <w:object>
          <v:shape id="_x0000_i1146" o:spt="75" alt="" type="#_x0000_t75" style="height:23.2pt;width:165.85pt;" o:ole="t" filled="f" o:preferrelative="t" stroked="f" coordsize="21600,21600">
            <v:path/>
            <v:fill on="f" focussize="0,0"/>
            <v:stroke on="f"/>
            <v:imagedata r:id="rId29" o:title=""/>
            <o:lock v:ext="edit" aspectratio="t"/>
            <w10:wrap type="none"/>
            <w10:anchorlock/>
          </v:shape>
          <o:OLEObject Type="Embed" ProgID="Equation.3" ShapeID="_x0000_i1146" DrawAspect="Content" ObjectID="_1468075737" r:id="rId28">
            <o:LockedField>false</o:LockedField>
          </o:OLEObject>
        </w:object>
      </w:r>
    </w:p>
    <w:p>
      <w:pPr>
        <w:spacing w:line="360" w:lineRule="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rPr>
        <w:t>.</w:t>
      </w:r>
      <w:r>
        <w:rPr>
          <w:rFonts w:hint="eastAsia" w:ascii="Times New Roman" w:hAnsi="Times New Roman" w:cs="Times New Roman"/>
          <w:sz w:val="24"/>
          <w:szCs w:val="24"/>
          <w:lang w:val="en-US" w:eastAsia="zh-CN"/>
        </w:rPr>
        <w:t>1.</w:t>
      </w:r>
      <w:r>
        <w:rPr>
          <w:rFonts w:hint="default" w:ascii="Times New Roman" w:hAnsi="Times New Roman" w:eastAsia="宋体" w:cs="Times New Roman"/>
          <w:sz w:val="24"/>
          <w:szCs w:val="24"/>
        </w:rPr>
        <w:t>6 扩展不确定度的评定</w:t>
      </w:r>
      <w:bookmarkStart w:id="3" w:name="_GoBack"/>
      <w:bookmarkEnd w:id="3"/>
    </w:p>
    <w:p>
      <w:p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差压式</w:t>
      </w:r>
      <w:r>
        <w:rPr>
          <w:rFonts w:hint="default" w:ascii="Times New Roman" w:hAnsi="Times New Roman" w:eastAsia="宋体" w:cs="Times New Roman"/>
          <w:sz w:val="24"/>
          <w:szCs w:val="24"/>
        </w:rPr>
        <w:t>大口径插入式流量计的校准，取覆盖因子k=2,校准结果的不确定度为</w:t>
      </w:r>
    </w:p>
    <w:p>
      <w:pPr>
        <w:spacing w:line="360" w:lineRule="auto"/>
        <w:jc w:val="center"/>
        <w:rPr>
          <w:rFonts w:hint="default" w:ascii="Times New Roman" w:hAnsi="Times New Roman" w:eastAsia="宋体" w:cs="Times New Roman"/>
          <w:sz w:val="24"/>
          <w:szCs w:val="24"/>
        </w:rPr>
      </w:pPr>
      <w:r>
        <w:rPr>
          <w:rFonts w:hint="eastAsia" w:ascii="Times New Roman" w:hAnsi="Times New Roman" w:eastAsia="宋体" w:cs="Times New Roman"/>
          <w:position w:val="-10"/>
          <w:sz w:val="24"/>
          <w:szCs w:val="24"/>
          <w:lang w:val="en-US" w:eastAsia="zh-CN"/>
        </w:rPr>
        <w:t xml:space="preserve"> </w:t>
      </w:r>
      <w:r>
        <w:rPr>
          <w:rFonts w:hint="default" w:ascii="Times New Roman" w:hAnsi="Times New Roman" w:eastAsia="宋体" w:cs="Times New Roman"/>
          <w:position w:val="-10"/>
          <w:sz w:val="24"/>
          <w:szCs w:val="24"/>
        </w:rPr>
        <w:object>
          <v:shape id="_x0000_i1147" o:spt="75" alt="" type="#_x0000_t75" style="height:16.9pt;width:129.95pt;" o:ole="t" filled="f" o:preferrelative="t" stroked="f" coordsize="21600,21600">
            <v:path/>
            <v:fill on="f" focussize="0,0"/>
            <v:stroke on="f"/>
            <v:imagedata r:id="rId31" o:title=""/>
            <o:lock v:ext="edit" aspectratio="t"/>
            <w10:wrap type="none"/>
            <w10:anchorlock/>
          </v:shape>
          <o:OLEObject Type="Embed" ProgID="Equation.3" ShapeID="_x0000_i1147" DrawAspect="Content" ObjectID="_1468075738" r:id="rId30">
            <o:LockedField>false</o:LockedField>
          </o:OLEObject>
        </w:object>
      </w:r>
    </w:p>
    <w:p>
      <w:pPr>
        <w:spacing w:line="360" w:lineRule="auto"/>
        <w:jc w:val="left"/>
        <w:rPr>
          <w:rFonts w:hint="eastAsia" w:ascii="Times New Roman" w:hAnsi="Times New Roman" w:cs="Times New Roman"/>
          <w:sz w:val="24"/>
          <w:szCs w:val="24"/>
          <w:lang w:val="en-US" w:eastAsia="zh-CN"/>
        </w:rPr>
      </w:pPr>
    </w:p>
    <w:p>
      <w:pPr>
        <w:spacing w:line="360" w:lineRule="auto"/>
        <w:jc w:val="left"/>
        <w:rPr>
          <w:rFonts w:hint="default" w:ascii="Times New Roman" w:hAnsi="Times New Roman" w:cs="Times New Roman"/>
          <w:sz w:val="24"/>
          <w:szCs w:val="24"/>
          <w:lang w:val="en-US" w:eastAsia="zh-CN"/>
        </w:rPr>
      </w:pPr>
    </w:p>
    <w:p>
      <w:pPr>
        <w:keepNext w:val="0"/>
        <w:keepLines w:val="0"/>
        <w:pageBreakBefore w:val="0"/>
        <w:kinsoku/>
        <w:wordWrap/>
        <w:overflowPunct/>
        <w:topLinePunct w:val="0"/>
        <w:bidi w:val="0"/>
        <w:spacing w:line="440" w:lineRule="exact"/>
        <w:rPr>
          <w:rFonts w:hint="default"/>
          <w:sz w:val="24"/>
          <w:lang w:val="en-US" w:eastAsia="zh-CN"/>
        </w:rPr>
      </w:pPr>
    </w:p>
    <w:p>
      <w:pPr>
        <w:pStyle w:val="3"/>
        <w:keepNext w:val="0"/>
        <w:keepLines w:val="0"/>
        <w:pageBreakBefore w:val="0"/>
        <w:kinsoku/>
        <w:wordWrap/>
        <w:overflowPunct/>
        <w:topLinePunct w:val="0"/>
        <w:bidi w:val="0"/>
        <w:spacing w:line="440" w:lineRule="exact"/>
        <w:ind w:firstLineChars="200"/>
      </w:pPr>
    </w:p>
    <w:sectPr>
      <w:pgSz w:w="12240" w:h="15840"/>
      <w:pgMar w:top="1440" w:right="1797" w:bottom="1440" w:left="1797"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B2538"/>
    <w:multiLevelType w:val="singleLevel"/>
    <w:tmpl w:val="2BEB2538"/>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hY2E0MGU5ODdiNDEyOTgxNmVjYTJiM2Q3MDdkZTgifQ=="/>
  </w:docVars>
  <w:rsids>
    <w:rsidRoot w:val="00926EDA"/>
    <w:rsid w:val="0001361F"/>
    <w:rsid w:val="0001467F"/>
    <w:rsid w:val="00064333"/>
    <w:rsid w:val="000A025C"/>
    <w:rsid w:val="000C343F"/>
    <w:rsid w:val="000E46C9"/>
    <w:rsid w:val="001232B0"/>
    <w:rsid w:val="00146343"/>
    <w:rsid w:val="00167AFB"/>
    <w:rsid w:val="001706A6"/>
    <w:rsid w:val="00183F58"/>
    <w:rsid w:val="001A2BDD"/>
    <w:rsid w:val="001B7F6C"/>
    <w:rsid w:val="001D265A"/>
    <w:rsid w:val="001F5526"/>
    <w:rsid w:val="00224B81"/>
    <w:rsid w:val="00234126"/>
    <w:rsid w:val="002718EF"/>
    <w:rsid w:val="002734EE"/>
    <w:rsid w:val="0029285B"/>
    <w:rsid w:val="002B6DA2"/>
    <w:rsid w:val="002E0506"/>
    <w:rsid w:val="00322D94"/>
    <w:rsid w:val="003440E4"/>
    <w:rsid w:val="00362A7D"/>
    <w:rsid w:val="003E3232"/>
    <w:rsid w:val="00420848"/>
    <w:rsid w:val="00431F78"/>
    <w:rsid w:val="00455D86"/>
    <w:rsid w:val="0046397E"/>
    <w:rsid w:val="004C1D2F"/>
    <w:rsid w:val="004C431C"/>
    <w:rsid w:val="00504F8C"/>
    <w:rsid w:val="00527C72"/>
    <w:rsid w:val="005415E5"/>
    <w:rsid w:val="00553F11"/>
    <w:rsid w:val="00562D00"/>
    <w:rsid w:val="005E70B5"/>
    <w:rsid w:val="00606812"/>
    <w:rsid w:val="0064274E"/>
    <w:rsid w:val="006850AC"/>
    <w:rsid w:val="006B1ADE"/>
    <w:rsid w:val="006D0A01"/>
    <w:rsid w:val="006D1D27"/>
    <w:rsid w:val="0070173E"/>
    <w:rsid w:val="007407B1"/>
    <w:rsid w:val="00824979"/>
    <w:rsid w:val="0084359B"/>
    <w:rsid w:val="00895D2E"/>
    <w:rsid w:val="008E7256"/>
    <w:rsid w:val="008F170B"/>
    <w:rsid w:val="00926EDA"/>
    <w:rsid w:val="00934F85"/>
    <w:rsid w:val="00982DDE"/>
    <w:rsid w:val="009A752E"/>
    <w:rsid w:val="009B757B"/>
    <w:rsid w:val="009C45B0"/>
    <w:rsid w:val="009F1EDB"/>
    <w:rsid w:val="00A2025F"/>
    <w:rsid w:val="00A35CAE"/>
    <w:rsid w:val="00A42536"/>
    <w:rsid w:val="00A70AEB"/>
    <w:rsid w:val="00A8149D"/>
    <w:rsid w:val="00AD2173"/>
    <w:rsid w:val="00B27C27"/>
    <w:rsid w:val="00B33A56"/>
    <w:rsid w:val="00B34443"/>
    <w:rsid w:val="00B8248A"/>
    <w:rsid w:val="00BB5796"/>
    <w:rsid w:val="00BD7F15"/>
    <w:rsid w:val="00C133FD"/>
    <w:rsid w:val="00C17440"/>
    <w:rsid w:val="00C3302F"/>
    <w:rsid w:val="00C37956"/>
    <w:rsid w:val="00C53701"/>
    <w:rsid w:val="00C60AD2"/>
    <w:rsid w:val="00CE2F66"/>
    <w:rsid w:val="00CE7F2A"/>
    <w:rsid w:val="00CF16F6"/>
    <w:rsid w:val="00CF2D13"/>
    <w:rsid w:val="00D274A1"/>
    <w:rsid w:val="00D7619B"/>
    <w:rsid w:val="00D814F3"/>
    <w:rsid w:val="00D83617"/>
    <w:rsid w:val="00D9022D"/>
    <w:rsid w:val="00E45159"/>
    <w:rsid w:val="00E576AB"/>
    <w:rsid w:val="00E67B4F"/>
    <w:rsid w:val="00EB4EA4"/>
    <w:rsid w:val="00EF5E52"/>
    <w:rsid w:val="00F2522D"/>
    <w:rsid w:val="00F52F18"/>
    <w:rsid w:val="00F61A32"/>
    <w:rsid w:val="00F83309"/>
    <w:rsid w:val="00FA12CC"/>
    <w:rsid w:val="03F34C20"/>
    <w:rsid w:val="08E45BF0"/>
    <w:rsid w:val="0F470958"/>
    <w:rsid w:val="156E30E2"/>
    <w:rsid w:val="197832BB"/>
    <w:rsid w:val="1F31162B"/>
    <w:rsid w:val="212471FF"/>
    <w:rsid w:val="22AD7405"/>
    <w:rsid w:val="28AE7C93"/>
    <w:rsid w:val="29FF403B"/>
    <w:rsid w:val="2AA50EFC"/>
    <w:rsid w:val="37100615"/>
    <w:rsid w:val="39A9630E"/>
    <w:rsid w:val="3BA448B8"/>
    <w:rsid w:val="3BA91570"/>
    <w:rsid w:val="3C22550B"/>
    <w:rsid w:val="3D6A055B"/>
    <w:rsid w:val="3E0B3C04"/>
    <w:rsid w:val="3F703015"/>
    <w:rsid w:val="42221735"/>
    <w:rsid w:val="45A9061B"/>
    <w:rsid w:val="4C5646F3"/>
    <w:rsid w:val="505A2196"/>
    <w:rsid w:val="52F83A10"/>
    <w:rsid w:val="59177619"/>
    <w:rsid w:val="60771CEC"/>
    <w:rsid w:val="621A101B"/>
    <w:rsid w:val="63B7698A"/>
    <w:rsid w:val="6449399F"/>
    <w:rsid w:val="66287D10"/>
    <w:rsid w:val="6B930322"/>
    <w:rsid w:val="6E8D37FA"/>
    <w:rsid w:val="6FD9756B"/>
    <w:rsid w:val="70B14DA6"/>
    <w:rsid w:val="7264572A"/>
    <w:rsid w:val="77784A9B"/>
    <w:rsid w:val="77C47AB5"/>
    <w:rsid w:val="78E4670D"/>
    <w:rsid w:val="7FA57CF9"/>
    <w:rsid w:val="7FB60A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link w:val="11"/>
    <w:qFormat/>
    <w:uiPriority w:val="0"/>
    <w:pPr>
      <w:keepNext/>
      <w:spacing w:line="360" w:lineRule="auto"/>
      <w:jc w:val="left"/>
      <w:outlineLvl w:val="2"/>
    </w:pPr>
    <w:rPr>
      <w:rFonts w:ascii="黑体" w:eastAsia="Times New Roman"/>
      <w:sz w:val="24"/>
      <w:szCs w:val="20"/>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uiPriority w:val="0"/>
    <w:pPr>
      <w:ind w:firstLine="420"/>
    </w:pPr>
    <w:rPr>
      <w:szCs w:val="20"/>
    </w:rPr>
  </w:style>
  <w:style w:type="paragraph" w:styleId="4">
    <w:name w:val="annotation text"/>
    <w:semiHidden/>
    <w:qFormat/>
    <w:uiPriority w:val="0"/>
    <w:pPr>
      <w:widowControl w:val="0"/>
      <w:jc w:val="left"/>
    </w:pPr>
    <w:rPr>
      <w:rFonts w:ascii="Times New Roman" w:hAnsi="Times New Roman" w:eastAsia="宋体" w:cs="Times New Roman"/>
      <w:kern w:val="2"/>
      <w:sz w:val="21"/>
      <w:lang w:val="en-US" w:eastAsia="zh-CN" w:bidi="ar-SA"/>
    </w:rPr>
  </w:style>
  <w:style w:type="paragraph" w:styleId="5">
    <w:name w:val="Balloon Text"/>
    <w:basedOn w:val="1"/>
    <w:link w:val="12"/>
    <w:uiPriority w:val="0"/>
    <w:rPr>
      <w:sz w:val="18"/>
      <w:szCs w:val="18"/>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3 字符"/>
    <w:link w:val="2"/>
    <w:uiPriority w:val="0"/>
    <w:rPr>
      <w:rFonts w:ascii="黑体" w:eastAsia="Times New Roman"/>
      <w:kern w:val="2"/>
      <w:sz w:val="24"/>
    </w:rPr>
  </w:style>
  <w:style w:type="character" w:customStyle="1" w:styleId="12">
    <w:name w:val="批注框文本 字符"/>
    <w:link w:val="5"/>
    <w:uiPriority w:val="0"/>
    <w:rPr>
      <w:kern w:val="2"/>
      <w:sz w:val="18"/>
      <w:szCs w:val="18"/>
    </w:rPr>
  </w:style>
  <w:style w:type="character" w:customStyle="1" w:styleId="13">
    <w:name w:val="页脚 字符"/>
    <w:link w:val="6"/>
    <w:uiPriority w:val="0"/>
    <w:rPr>
      <w:kern w:val="2"/>
      <w:sz w:val="18"/>
      <w:szCs w:val="18"/>
    </w:rPr>
  </w:style>
  <w:style w:type="character" w:customStyle="1" w:styleId="14">
    <w:name w:val="页眉 字符"/>
    <w:link w:val="7"/>
    <w:uiPriority w:val="0"/>
    <w:rPr>
      <w:kern w:val="2"/>
      <w:sz w:val="18"/>
      <w:szCs w:val="18"/>
    </w:rPr>
  </w:style>
  <w:style w:type="character" w:customStyle="1" w:styleId="15">
    <w:name w:val="_Style 13"/>
    <w:qFormat/>
    <w:uiPriority w:val="19"/>
    <w:rPr>
      <w:i/>
      <w:iCs/>
      <w:color w:val="404040"/>
    </w:rPr>
  </w:style>
  <w:style w:type="paragraph" w:styleId="16">
    <w:name w:val="No Spacing"/>
    <w:qFormat/>
    <w:uiPriority w:val="1"/>
    <w:pPr>
      <w:widowControl w:val="0"/>
      <w:spacing w:line="300" w:lineRule="auto"/>
      <w:ind w:firstLine="200" w:firstLineChars="200"/>
      <w:jc w:val="both"/>
    </w:pPr>
    <w:rPr>
      <w:rFonts w:ascii="等线" w:hAnsi="等线" w:eastAsia="宋体" w:cs="Times New Roman"/>
      <w:kern w:val="2"/>
      <w:sz w:val="24"/>
      <w:szCs w:val="22"/>
      <w:lang w:val="en-US" w:eastAsia="zh-CN" w:bidi="ar-SA"/>
    </w:rPr>
  </w:style>
  <w:style w:type="paragraph" w:customStyle="1" w:styleId="17">
    <w:name w:val="标准文件_段"/>
    <w:qFormat/>
    <w:uiPriority w:val="0"/>
    <w:pPr>
      <w:autoSpaceDE w:val="0"/>
      <w:autoSpaceDN w:val="0"/>
      <w:adjustRightInd w:val="0"/>
      <w:snapToGrid w:val="0"/>
      <w:spacing w:line="360" w:lineRule="auto"/>
    </w:pPr>
    <w:rPr>
      <w:rFonts w:ascii="Times New Roman" w:hAnsi="Times New Roman" w:eastAsia="宋体" w:cs="Times New Roman"/>
      <w:spacing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image" Target="media/image14.w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wmf"/><Relationship Id="rId28" Type="http://schemas.openxmlformats.org/officeDocument/2006/relationships/oleObject" Target="embeddings/oleObject13.bin"/><Relationship Id="rId27" Type="http://schemas.openxmlformats.org/officeDocument/2006/relationships/image" Target="media/image12.wmf"/><Relationship Id="rId26" Type="http://schemas.openxmlformats.org/officeDocument/2006/relationships/oleObject" Target="embeddings/oleObject12.bin"/><Relationship Id="rId25" Type="http://schemas.openxmlformats.org/officeDocument/2006/relationships/image" Target="media/image11.wmf"/><Relationship Id="rId24" Type="http://schemas.openxmlformats.org/officeDocument/2006/relationships/oleObject" Target="embeddings/oleObject11.bin"/><Relationship Id="rId23" Type="http://schemas.openxmlformats.org/officeDocument/2006/relationships/image" Target="media/image10.wmf"/><Relationship Id="rId22" Type="http://schemas.openxmlformats.org/officeDocument/2006/relationships/oleObject" Target="embeddings/oleObject10.bin"/><Relationship Id="rId21" Type="http://schemas.openxmlformats.org/officeDocument/2006/relationships/image" Target="media/image9.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芳向电脑工作室</Company>
  <Pages>13</Pages>
  <Words>1281</Words>
  <Characters>7306</Characters>
  <Lines>60</Lines>
  <Paragraphs>17</Paragraphs>
  <TotalTime>7</TotalTime>
  <ScaleCrop>false</ScaleCrop>
  <LinksUpToDate>false</LinksUpToDate>
  <CharactersWithSpaces>8570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2017-07-17T07:32:00Z</dcterms:created>
  <dc:creator>李晓仲</dc:creator>
  <cp:lastModifiedBy>蓝色天空</cp:lastModifiedBy>
  <cp:lastPrinted>2010-08-25T08:02:00Z</cp:lastPrinted>
  <dcterms:modified xsi:type="dcterms:W3CDTF">2023-11-01T08:25:39Z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098041BDEEDE4AE4A4F90250069C33A7</vt:lpwstr>
  </property>
</Properties>
</file>