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3FC7CC" w14:textId="77777777" w:rsidR="001200D1" w:rsidRPr="003C2FF6" w:rsidRDefault="001200D1" w:rsidP="001200D1">
      <w:pPr>
        <w:wordWrap w:val="0"/>
        <w:ind w:right="80" w:firstLine="561"/>
        <w:jc w:val="center"/>
        <w:rPr>
          <w:rFonts w:ascii="黑体" w:eastAsia="黑体"/>
          <w:b/>
          <w:sz w:val="28"/>
          <w:szCs w:val="28"/>
        </w:rPr>
      </w:pPr>
      <w:r w:rsidRPr="00DB4287">
        <w:rPr>
          <w:rFonts w:eastAsia="黑体"/>
          <w:b/>
          <w:szCs w:val="21"/>
          <w14:shadow w14:blurRad="50800" w14:dist="38100" w14:dir="2700000" w14:sx="100000" w14:sy="100000" w14:kx="0" w14:ky="0" w14:algn="tl">
            <w14:srgbClr w14:val="000000">
              <w14:alpha w14:val="60000"/>
            </w14:srgbClr>
          </w14:shadow>
        </w:rPr>
        <w:t xml:space="preserve"> </w:t>
      </w:r>
      <w:r w:rsidRPr="00DB4287">
        <w:rPr>
          <w:rFonts w:eastAsia="黑体" w:hint="eastAsia"/>
          <w:b/>
          <w:szCs w:val="21"/>
          <w14:shadow w14:blurRad="50800" w14:dist="38100" w14:dir="2700000" w14:sx="100000" w14:sy="100000" w14:kx="0" w14:ky="0" w14:algn="tl">
            <w14:srgbClr w14:val="000000">
              <w14:alpha w14:val="60000"/>
            </w14:srgbClr>
          </w14:shadow>
        </w:rPr>
        <w:t xml:space="preserve">  </w:t>
      </w:r>
    </w:p>
    <w:p w14:paraId="7AE085B8" w14:textId="77777777" w:rsidR="001200D1" w:rsidRDefault="001200D1" w:rsidP="00FD6C62">
      <w:pPr>
        <w:adjustRightInd w:val="0"/>
        <w:snapToGrid w:val="0"/>
        <w:ind w:right="-512" w:firstLine="400"/>
        <w:rPr>
          <w:rFonts w:eastAsia="黑体"/>
          <w:szCs w:val="21"/>
        </w:rPr>
      </w:pPr>
    </w:p>
    <w:p w14:paraId="1276CEEB" w14:textId="77777777" w:rsidR="00FD6C62" w:rsidRDefault="00FD6C62" w:rsidP="00FD6C62">
      <w:pPr>
        <w:adjustRightInd w:val="0"/>
        <w:snapToGrid w:val="0"/>
        <w:ind w:right="-512" w:firstLine="400"/>
        <w:rPr>
          <w:rFonts w:eastAsia="黑体"/>
          <w:szCs w:val="21"/>
        </w:rPr>
      </w:pPr>
    </w:p>
    <w:p w14:paraId="72ECD693" w14:textId="77777777" w:rsidR="00FD6C62" w:rsidRDefault="00FD6C62" w:rsidP="00FD6C62">
      <w:pPr>
        <w:adjustRightInd w:val="0"/>
        <w:snapToGrid w:val="0"/>
        <w:ind w:right="-512" w:firstLine="400"/>
        <w:rPr>
          <w:rFonts w:eastAsia="黑体"/>
          <w:szCs w:val="21"/>
        </w:rPr>
      </w:pPr>
    </w:p>
    <w:p w14:paraId="02F0B101" w14:textId="77777777" w:rsidR="00FD6C62" w:rsidRDefault="00FD6C62" w:rsidP="00FD6C62">
      <w:pPr>
        <w:adjustRightInd w:val="0"/>
        <w:snapToGrid w:val="0"/>
        <w:ind w:right="-512" w:firstLine="400"/>
        <w:rPr>
          <w:rFonts w:eastAsia="黑体"/>
          <w:szCs w:val="21"/>
        </w:rPr>
      </w:pPr>
    </w:p>
    <w:p w14:paraId="66C3208B" w14:textId="77777777" w:rsidR="00FD6C62" w:rsidRDefault="00FD6C62" w:rsidP="00FD6C62">
      <w:pPr>
        <w:adjustRightInd w:val="0"/>
        <w:snapToGrid w:val="0"/>
        <w:ind w:right="-512" w:firstLine="400"/>
        <w:rPr>
          <w:rFonts w:eastAsia="黑体"/>
          <w:szCs w:val="21"/>
        </w:rPr>
      </w:pPr>
    </w:p>
    <w:p w14:paraId="66C462A4" w14:textId="77777777" w:rsidR="00FD6C62" w:rsidRDefault="00FD6C62" w:rsidP="00FD6C62">
      <w:pPr>
        <w:adjustRightInd w:val="0"/>
        <w:snapToGrid w:val="0"/>
        <w:ind w:right="-512" w:firstLine="400"/>
        <w:rPr>
          <w:rFonts w:eastAsia="黑体"/>
          <w:szCs w:val="21"/>
        </w:rPr>
      </w:pPr>
    </w:p>
    <w:p w14:paraId="17091EDF" w14:textId="77777777" w:rsidR="00FD6C62" w:rsidRDefault="00FD6C62" w:rsidP="00FD6C62">
      <w:pPr>
        <w:adjustRightInd w:val="0"/>
        <w:snapToGrid w:val="0"/>
        <w:ind w:right="-512" w:firstLine="400"/>
        <w:rPr>
          <w:rFonts w:eastAsia="黑体"/>
          <w:szCs w:val="21"/>
        </w:rPr>
      </w:pPr>
    </w:p>
    <w:p w14:paraId="53F21D10" w14:textId="77777777" w:rsidR="00FD6C62" w:rsidRDefault="00FD6C62" w:rsidP="00FD6C62">
      <w:pPr>
        <w:adjustRightInd w:val="0"/>
        <w:snapToGrid w:val="0"/>
        <w:ind w:right="-512" w:firstLine="400"/>
        <w:rPr>
          <w:rFonts w:eastAsia="黑体"/>
          <w:szCs w:val="21"/>
        </w:rPr>
      </w:pPr>
    </w:p>
    <w:p w14:paraId="0A51D6AB" w14:textId="77777777" w:rsidR="00FD6C62" w:rsidRDefault="00FD6C62" w:rsidP="00FD6C62">
      <w:pPr>
        <w:adjustRightInd w:val="0"/>
        <w:snapToGrid w:val="0"/>
        <w:ind w:right="-512" w:firstLine="400"/>
        <w:rPr>
          <w:rFonts w:eastAsia="黑体"/>
          <w:szCs w:val="21"/>
        </w:rPr>
      </w:pPr>
    </w:p>
    <w:p w14:paraId="00A50829" w14:textId="77777777" w:rsidR="00FD6C62" w:rsidRDefault="00FD6C62" w:rsidP="00FD6C62">
      <w:pPr>
        <w:adjustRightInd w:val="0"/>
        <w:snapToGrid w:val="0"/>
        <w:ind w:right="-512" w:firstLine="400"/>
        <w:rPr>
          <w:rFonts w:eastAsia="黑体"/>
          <w:szCs w:val="21"/>
        </w:rPr>
      </w:pPr>
    </w:p>
    <w:p w14:paraId="5636BC8C" w14:textId="77777777" w:rsidR="00FD6C62" w:rsidRPr="002F3EDE" w:rsidRDefault="00FD6C62" w:rsidP="00FD6C62">
      <w:pPr>
        <w:adjustRightInd w:val="0"/>
        <w:snapToGrid w:val="0"/>
        <w:ind w:right="-512" w:firstLine="400"/>
        <w:rPr>
          <w:rFonts w:eastAsia="黑体"/>
          <w:szCs w:val="21"/>
        </w:rPr>
      </w:pPr>
    </w:p>
    <w:p w14:paraId="0CEC34C9" w14:textId="77777777" w:rsidR="008F266E" w:rsidRDefault="008F266E" w:rsidP="001200D1">
      <w:pPr>
        <w:adjustRightInd w:val="0"/>
        <w:snapToGrid w:val="0"/>
        <w:spacing w:line="1000" w:lineRule="exact"/>
        <w:ind w:right="-154"/>
        <w:jc w:val="center"/>
        <w:rPr>
          <w:rFonts w:eastAsia="黑体" w:hAnsi="Arial"/>
          <w:sz w:val="48"/>
          <w:szCs w:val="48"/>
        </w:rPr>
      </w:pPr>
      <w:bookmarkStart w:id="0" w:name="_Hlk137889248"/>
      <w:r w:rsidRPr="008F266E">
        <w:rPr>
          <w:rFonts w:eastAsia="黑体" w:hAnsi="Arial" w:hint="eastAsia"/>
          <w:sz w:val="48"/>
          <w:szCs w:val="48"/>
        </w:rPr>
        <w:t>射线类含水分析仪校准规范</w:t>
      </w:r>
    </w:p>
    <w:bookmarkEnd w:id="0"/>
    <w:p w14:paraId="5CB1AD81" w14:textId="77777777" w:rsidR="00F53C96" w:rsidRPr="00F53C96" w:rsidRDefault="00F53C96" w:rsidP="001200D1">
      <w:pPr>
        <w:adjustRightInd w:val="0"/>
        <w:snapToGrid w:val="0"/>
        <w:spacing w:line="1000" w:lineRule="exact"/>
        <w:ind w:right="-154"/>
        <w:jc w:val="center"/>
        <w:rPr>
          <w:rFonts w:ascii="宋体" w:hAnsi="宋体"/>
          <w:sz w:val="36"/>
          <w:szCs w:val="36"/>
        </w:rPr>
      </w:pPr>
      <w:r w:rsidRPr="00F53C96">
        <w:rPr>
          <w:rFonts w:ascii="宋体" w:hAnsi="宋体" w:hint="eastAsia"/>
          <w:sz w:val="36"/>
          <w:szCs w:val="36"/>
        </w:rPr>
        <w:t>（征求意见稿）</w:t>
      </w:r>
    </w:p>
    <w:p w14:paraId="275A0754" w14:textId="77777777" w:rsidR="001200D1" w:rsidRPr="002F3EDE" w:rsidRDefault="001200D1" w:rsidP="001200D1">
      <w:pPr>
        <w:adjustRightInd w:val="0"/>
        <w:snapToGrid w:val="0"/>
        <w:spacing w:line="540" w:lineRule="exact"/>
        <w:ind w:firstLine="640"/>
        <w:jc w:val="center"/>
        <w:rPr>
          <w:sz w:val="44"/>
          <w:szCs w:val="44"/>
        </w:rPr>
      </w:pPr>
    </w:p>
    <w:p w14:paraId="43D7F6B6" w14:textId="77777777" w:rsidR="001200D1" w:rsidRPr="002F3EDE" w:rsidRDefault="001200D1" w:rsidP="001200D1">
      <w:pPr>
        <w:adjustRightInd w:val="0"/>
        <w:snapToGrid w:val="0"/>
        <w:spacing w:line="600" w:lineRule="exact"/>
        <w:ind w:firstLine="640"/>
        <w:jc w:val="center"/>
        <w:rPr>
          <w:b/>
          <w:sz w:val="44"/>
          <w:szCs w:val="44"/>
        </w:rPr>
      </w:pPr>
    </w:p>
    <w:p w14:paraId="4F206BBF" w14:textId="11C7CB75" w:rsidR="001200D1" w:rsidRPr="002F3EDE" w:rsidRDefault="001200D1" w:rsidP="001200D1">
      <w:pPr>
        <w:adjustRightInd w:val="0"/>
        <w:snapToGrid w:val="0"/>
        <w:spacing w:line="600" w:lineRule="exact"/>
        <w:jc w:val="center"/>
        <w:rPr>
          <w:rFonts w:eastAsia="黑体"/>
          <w:sz w:val="44"/>
          <w:szCs w:val="44"/>
        </w:rPr>
      </w:pPr>
      <w:r w:rsidRPr="002F3EDE">
        <w:rPr>
          <w:rFonts w:eastAsia="黑体"/>
          <w:sz w:val="44"/>
          <w:szCs w:val="44"/>
        </w:rPr>
        <w:t>编</w:t>
      </w:r>
      <w:r w:rsidRPr="002F3EDE">
        <w:rPr>
          <w:rFonts w:eastAsia="黑体"/>
          <w:sz w:val="44"/>
          <w:szCs w:val="44"/>
        </w:rPr>
        <w:t xml:space="preserve"> </w:t>
      </w:r>
      <w:r w:rsidR="00B1443B">
        <w:rPr>
          <w:rFonts w:eastAsia="黑体" w:hint="eastAsia"/>
          <w:sz w:val="44"/>
          <w:szCs w:val="44"/>
        </w:rPr>
        <w:t>写</w:t>
      </w:r>
      <w:bookmarkStart w:id="1" w:name="_GoBack"/>
      <w:bookmarkEnd w:id="1"/>
      <w:r w:rsidRPr="002F3EDE">
        <w:rPr>
          <w:rFonts w:eastAsia="黑体"/>
          <w:sz w:val="44"/>
          <w:szCs w:val="44"/>
        </w:rPr>
        <w:t xml:space="preserve"> </w:t>
      </w:r>
      <w:r w:rsidRPr="002F3EDE">
        <w:rPr>
          <w:rFonts w:eastAsia="黑体"/>
          <w:sz w:val="44"/>
          <w:szCs w:val="44"/>
        </w:rPr>
        <w:t>说</w:t>
      </w:r>
      <w:r w:rsidRPr="002F3EDE">
        <w:rPr>
          <w:rFonts w:eastAsia="黑体"/>
          <w:sz w:val="44"/>
          <w:szCs w:val="44"/>
        </w:rPr>
        <w:t xml:space="preserve"> </w:t>
      </w:r>
      <w:r w:rsidRPr="002F3EDE">
        <w:rPr>
          <w:rFonts w:eastAsia="黑体"/>
          <w:sz w:val="44"/>
          <w:szCs w:val="44"/>
        </w:rPr>
        <w:t>明</w:t>
      </w:r>
    </w:p>
    <w:p w14:paraId="29D2711B" w14:textId="77777777" w:rsidR="001200D1" w:rsidRPr="006F208F" w:rsidRDefault="001200D1" w:rsidP="001200D1">
      <w:pPr>
        <w:pStyle w:val="aff0"/>
        <w:rPr>
          <w:sz w:val="32"/>
          <w:szCs w:val="32"/>
        </w:rPr>
      </w:pPr>
    </w:p>
    <w:p w14:paraId="0949CFCF" w14:textId="77777777" w:rsidR="001200D1" w:rsidRPr="002F3EDE" w:rsidRDefault="001200D1" w:rsidP="001200D1">
      <w:pPr>
        <w:adjustRightInd w:val="0"/>
        <w:snapToGrid w:val="0"/>
        <w:spacing w:line="600" w:lineRule="exact"/>
        <w:ind w:firstLine="640"/>
        <w:jc w:val="center"/>
        <w:rPr>
          <w:szCs w:val="21"/>
        </w:rPr>
      </w:pPr>
    </w:p>
    <w:p w14:paraId="6FB5F81C" w14:textId="77777777" w:rsidR="001200D1" w:rsidRPr="002F3EDE" w:rsidRDefault="001200D1" w:rsidP="001200D1">
      <w:pPr>
        <w:adjustRightInd w:val="0"/>
        <w:snapToGrid w:val="0"/>
        <w:spacing w:line="600" w:lineRule="exact"/>
        <w:jc w:val="center"/>
        <w:rPr>
          <w:szCs w:val="21"/>
        </w:rPr>
      </w:pPr>
    </w:p>
    <w:p w14:paraId="32FC480D" w14:textId="77777777" w:rsidR="001200D1" w:rsidRPr="002F3EDE" w:rsidRDefault="001200D1" w:rsidP="001200D1">
      <w:pPr>
        <w:adjustRightInd w:val="0"/>
        <w:snapToGrid w:val="0"/>
        <w:spacing w:line="600" w:lineRule="exact"/>
        <w:jc w:val="center"/>
        <w:rPr>
          <w:szCs w:val="21"/>
        </w:rPr>
      </w:pPr>
    </w:p>
    <w:p w14:paraId="1364FA8F" w14:textId="77777777" w:rsidR="001200D1" w:rsidRPr="002F3EDE" w:rsidRDefault="001200D1" w:rsidP="001200D1">
      <w:pPr>
        <w:adjustRightInd w:val="0"/>
        <w:snapToGrid w:val="0"/>
        <w:spacing w:line="600" w:lineRule="exact"/>
        <w:jc w:val="center"/>
        <w:rPr>
          <w:szCs w:val="21"/>
        </w:rPr>
      </w:pPr>
    </w:p>
    <w:p w14:paraId="23ECFFA4" w14:textId="77777777" w:rsidR="001200D1" w:rsidRPr="002F3EDE" w:rsidRDefault="001200D1" w:rsidP="001200D1">
      <w:pPr>
        <w:adjustRightInd w:val="0"/>
        <w:snapToGrid w:val="0"/>
        <w:spacing w:line="600" w:lineRule="exact"/>
        <w:jc w:val="center"/>
        <w:rPr>
          <w:szCs w:val="21"/>
        </w:rPr>
      </w:pPr>
    </w:p>
    <w:p w14:paraId="5617F930" w14:textId="77777777" w:rsidR="001200D1" w:rsidRPr="002F3EDE" w:rsidRDefault="008F266E" w:rsidP="001200D1">
      <w:pPr>
        <w:adjustRightInd w:val="0"/>
        <w:snapToGrid w:val="0"/>
        <w:spacing w:line="600" w:lineRule="exact"/>
        <w:jc w:val="center"/>
        <w:rPr>
          <w:rFonts w:eastAsia="黑体"/>
          <w:sz w:val="32"/>
          <w:szCs w:val="32"/>
        </w:rPr>
      </w:pPr>
      <w:bookmarkStart w:id="2" w:name="_Hlk141260157"/>
      <w:r>
        <w:rPr>
          <w:rFonts w:eastAsia="黑体" w:hint="eastAsia"/>
          <w:sz w:val="32"/>
          <w:szCs w:val="32"/>
        </w:rPr>
        <w:t>中国石化胜利油田分公司</w:t>
      </w:r>
    </w:p>
    <w:bookmarkEnd w:id="2"/>
    <w:p w14:paraId="70BF92A2" w14:textId="07A06260" w:rsidR="001200D1" w:rsidRPr="002F3EDE" w:rsidRDefault="001200D1" w:rsidP="001200D1">
      <w:pPr>
        <w:spacing w:line="580" w:lineRule="exact"/>
        <w:jc w:val="center"/>
        <w:rPr>
          <w:rFonts w:eastAsia="黑体"/>
          <w:szCs w:val="21"/>
        </w:rPr>
        <w:sectPr w:rsidR="001200D1" w:rsidRPr="002F3EDE">
          <w:headerReference w:type="default" r:id="rId8"/>
          <w:footerReference w:type="even" r:id="rId9"/>
          <w:footerReference w:type="default" r:id="rId10"/>
          <w:headerReference w:type="first" r:id="rId11"/>
          <w:pgSz w:w="11906" w:h="16838"/>
          <w:pgMar w:top="1440" w:right="1800" w:bottom="1440" w:left="1800" w:header="851" w:footer="992" w:gutter="0"/>
          <w:pgNumType w:start="0"/>
          <w:cols w:space="425"/>
          <w:titlePg/>
          <w:docGrid w:type="lines" w:linePitch="312"/>
        </w:sectPr>
      </w:pPr>
      <w:r w:rsidRPr="002F3EDE">
        <w:rPr>
          <w:rFonts w:eastAsia="黑体"/>
          <w:sz w:val="32"/>
          <w:szCs w:val="32"/>
        </w:rPr>
        <w:t>20</w:t>
      </w:r>
      <w:r w:rsidR="002050A0">
        <w:rPr>
          <w:rFonts w:eastAsia="黑体" w:hint="eastAsia"/>
          <w:sz w:val="32"/>
          <w:szCs w:val="32"/>
        </w:rPr>
        <w:t>23</w:t>
      </w:r>
      <w:r w:rsidRPr="002F3EDE">
        <w:rPr>
          <w:rFonts w:eastAsia="黑体"/>
          <w:sz w:val="32"/>
          <w:szCs w:val="32"/>
        </w:rPr>
        <w:t>年</w:t>
      </w:r>
      <w:r w:rsidR="002050A0">
        <w:rPr>
          <w:rFonts w:eastAsia="黑体" w:hint="eastAsia"/>
          <w:sz w:val="32"/>
          <w:szCs w:val="32"/>
        </w:rPr>
        <w:t>0</w:t>
      </w:r>
      <w:r w:rsidR="00010EC7">
        <w:rPr>
          <w:rFonts w:eastAsia="黑体"/>
          <w:sz w:val="32"/>
          <w:szCs w:val="32"/>
        </w:rPr>
        <w:t>7</w:t>
      </w:r>
      <w:r w:rsidR="00145A39">
        <w:rPr>
          <w:rFonts w:eastAsia="黑体" w:hint="eastAsia"/>
          <w:sz w:val="32"/>
          <w:szCs w:val="32"/>
        </w:rPr>
        <w:t>月</w:t>
      </w:r>
    </w:p>
    <w:p w14:paraId="006935C9" w14:textId="77777777" w:rsidR="00D61011" w:rsidRPr="001C2258" w:rsidRDefault="00D61011">
      <w:pPr>
        <w:spacing w:line="580" w:lineRule="exact"/>
        <w:jc w:val="center"/>
        <w:rPr>
          <w:rFonts w:eastAsia="仿宋_GB2312"/>
          <w:b/>
          <w:szCs w:val="21"/>
        </w:rPr>
      </w:pPr>
    </w:p>
    <w:p w14:paraId="5F4106E8" w14:textId="77777777" w:rsidR="00D61011" w:rsidRPr="001C2258" w:rsidRDefault="00D61011">
      <w:pPr>
        <w:spacing w:line="580" w:lineRule="exact"/>
        <w:jc w:val="center"/>
        <w:rPr>
          <w:rFonts w:eastAsia="仿宋_GB2312"/>
          <w:b/>
          <w:szCs w:val="21"/>
        </w:rPr>
      </w:pPr>
    </w:p>
    <w:p w14:paraId="5CB2D689" w14:textId="77777777" w:rsidR="00D61011" w:rsidRPr="001C2258" w:rsidRDefault="00D61011">
      <w:pPr>
        <w:spacing w:line="580" w:lineRule="exact"/>
        <w:jc w:val="center"/>
        <w:rPr>
          <w:rFonts w:eastAsia="黑体"/>
          <w:sz w:val="32"/>
          <w:szCs w:val="32"/>
        </w:rPr>
      </w:pPr>
      <w:r w:rsidRPr="001C2258">
        <w:rPr>
          <w:rFonts w:eastAsia="黑体"/>
          <w:sz w:val="32"/>
          <w:szCs w:val="32"/>
        </w:rPr>
        <w:t>目</w:t>
      </w:r>
      <w:r w:rsidRPr="001C2258">
        <w:rPr>
          <w:rFonts w:eastAsia="黑体"/>
          <w:sz w:val="32"/>
          <w:szCs w:val="32"/>
        </w:rPr>
        <w:t xml:space="preserve">    </w:t>
      </w:r>
      <w:r w:rsidRPr="001C2258">
        <w:rPr>
          <w:rFonts w:eastAsia="黑体"/>
          <w:sz w:val="32"/>
          <w:szCs w:val="32"/>
        </w:rPr>
        <w:t>次</w:t>
      </w:r>
    </w:p>
    <w:p w14:paraId="53DD2F58" w14:textId="77777777" w:rsidR="00F53C96" w:rsidRDefault="00012684" w:rsidP="00F53C96">
      <w:pPr>
        <w:pStyle w:val="10"/>
        <w:tabs>
          <w:tab w:val="right" w:leader="dot" w:pos="9070"/>
        </w:tabs>
        <w:spacing w:line="360" w:lineRule="auto"/>
        <w:rPr>
          <w:rFonts w:ascii="宋体" w:hAnsi="宋体"/>
          <w:noProof/>
          <w:szCs w:val="21"/>
        </w:rPr>
      </w:pPr>
      <w:r>
        <w:rPr>
          <w:rFonts w:ascii="宋体" w:hAnsi="宋体"/>
          <w:szCs w:val="21"/>
        </w:rPr>
        <w:fldChar w:fldCharType="begin"/>
      </w:r>
      <w:r w:rsidR="00F53C96">
        <w:rPr>
          <w:rFonts w:ascii="宋体" w:hAnsi="宋体"/>
          <w:szCs w:val="21"/>
        </w:rPr>
        <w:instrText xml:space="preserve"> TOC \o "1-1" \h \z \u </w:instrText>
      </w:r>
      <w:r>
        <w:rPr>
          <w:rFonts w:ascii="宋体" w:hAnsi="宋体"/>
          <w:szCs w:val="21"/>
        </w:rPr>
        <w:fldChar w:fldCharType="separate"/>
      </w:r>
    </w:p>
    <w:p w14:paraId="676E1A2F" w14:textId="77777777" w:rsidR="00F53C96" w:rsidRDefault="00B1443B" w:rsidP="00F53C96">
      <w:pPr>
        <w:pStyle w:val="10"/>
        <w:tabs>
          <w:tab w:val="right" w:leader="dot" w:pos="9070"/>
        </w:tabs>
        <w:spacing w:line="360" w:lineRule="auto"/>
        <w:rPr>
          <w:noProof/>
        </w:rPr>
      </w:pPr>
      <w:hyperlink w:anchor="_Toc12714" w:history="1">
        <w:r w:rsidR="00F53C96">
          <w:rPr>
            <w:rFonts w:ascii="黑体" w:eastAsia="黑体" w:hAnsi="黑体" w:cs="黑体" w:hint="eastAsia"/>
            <w:noProof/>
            <w:szCs w:val="24"/>
          </w:rPr>
          <w:t>一、</w:t>
        </w:r>
        <w:r w:rsidR="00F53C96">
          <w:rPr>
            <w:rFonts w:ascii="黑体" w:eastAsia="黑体" w:hAnsi="黑体" w:cs="黑体"/>
            <w:noProof/>
            <w:szCs w:val="24"/>
          </w:rPr>
          <w:t>任务来源</w:t>
        </w:r>
        <w:r w:rsidR="00F53C96">
          <w:rPr>
            <w:rFonts w:ascii="黑体" w:eastAsia="黑体" w:hAnsi="黑体" w:cs="黑体" w:hint="eastAsia"/>
            <w:noProof/>
            <w:szCs w:val="24"/>
          </w:rPr>
          <w:t>及起草工作的简要过程</w:t>
        </w:r>
        <w:r w:rsidR="00F53C96">
          <w:rPr>
            <w:noProof/>
          </w:rPr>
          <w:tab/>
        </w:r>
        <w:r w:rsidR="00012684">
          <w:rPr>
            <w:noProof/>
          </w:rPr>
          <w:fldChar w:fldCharType="begin"/>
        </w:r>
        <w:r w:rsidR="009C212A">
          <w:rPr>
            <w:noProof/>
          </w:rPr>
          <w:instrText xml:space="preserve"> PAGEREF _Toc12714 </w:instrText>
        </w:r>
        <w:r w:rsidR="00012684">
          <w:rPr>
            <w:noProof/>
          </w:rPr>
          <w:fldChar w:fldCharType="separate"/>
        </w:r>
        <w:r w:rsidR="00324B01">
          <w:rPr>
            <w:noProof/>
          </w:rPr>
          <w:t>1</w:t>
        </w:r>
        <w:r w:rsidR="00012684">
          <w:rPr>
            <w:noProof/>
          </w:rPr>
          <w:fldChar w:fldCharType="end"/>
        </w:r>
      </w:hyperlink>
    </w:p>
    <w:p w14:paraId="05EF6767" w14:textId="77777777" w:rsidR="00F53C96" w:rsidRDefault="00B1443B" w:rsidP="00F53C96">
      <w:pPr>
        <w:pStyle w:val="10"/>
        <w:tabs>
          <w:tab w:val="right" w:leader="dot" w:pos="9070"/>
        </w:tabs>
        <w:spacing w:line="360" w:lineRule="auto"/>
        <w:rPr>
          <w:noProof/>
        </w:rPr>
      </w:pPr>
      <w:hyperlink w:anchor="_Toc9462" w:history="1">
        <w:r w:rsidR="00F53C96">
          <w:rPr>
            <w:rFonts w:ascii="黑体" w:eastAsia="黑体" w:hAnsi="黑体" w:cs="黑体" w:hint="eastAsia"/>
            <w:noProof/>
            <w:szCs w:val="24"/>
          </w:rPr>
          <w:t>二、标准起草的依据和主要技术内容</w:t>
        </w:r>
        <w:r w:rsidR="00F53C96">
          <w:rPr>
            <w:noProof/>
          </w:rPr>
          <w:tab/>
        </w:r>
        <w:r w:rsidR="00012684">
          <w:rPr>
            <w:noProof/>
          </w:rPr>
          <w:fldChar w:fldCharType="begin"/>
        </w:r>
        <w:r w:rsidR="009C212A">
          <w:rPr>
            <w:noProof/>
          </w:rPr>
          <w:instrText xml:space="preserve"> PAGEREF _Toc9462 </w:instrText>
        </w:r>
        <w:r w:rsidR="00012684">
          <w:rPr>
            <w:noProof/>
          </w:rPr>
          <w:fldChar w:fldCharType="separate"/>
        </w:r>
        <w:r w:rsidR="00324B01">
          <w:rPr>
            <w:noProof/>
          </w:rPr>
          <w:t>2</w:t>
        </w:r>
        <w:r w:rsidR="00012684">
          <w:rPr>
            <w:noProof/>
          </w:rPr>
          <w:fldChar w:fldCharType="end"/>
        </w:r>
      </w:hyperlink>
    </w:p>
    <w:p w14:paraId="4C5E843A" w14:textId="77777777" w:rsidR="00F53C96" w:rsidRDefault="00B1443B" w:rsidP="00F53C96">
      <w:pPr>
        <w:pStyle w:val="10"/>
        <w:tabs>
          <w:tab w:val="right" w:leader="dot" w:pos="9070"/>
        </w:tabs>
        <w:spacing w:line="360" w:lineRule="auto"/>
        <w:rPr>
          <w:noProof/>
        </w:rPr>
      </w:pPr>
      <w:hyperlink w:anchor="_Toc8291" w:history="1">
        <w:r w:rsidR="00F53C96">
          <w:rPr>
            <w:rFonts w:ascii="黑体" w:eastAsia="黑体" w:hAnsi="黑体" w:cs="黑体" w:hint="eastAsia"/>
            <w:noProof/>
            <w:szCs w:val="24"/>
          </w:rPr>
          <w:t>三、技术经济分析论证和预期的经济效益</w:t>
        </w:r>
        <w:r w:rsidR="00F53C96">
          <w:rPr>
            <w:noProof/>
          </w:rPr>
          <w:tab/>
        </w:r>
        <w:r w:rsidR="00012684">
          <w:rPr>
            <w:noProof/>
          </w:rPr>
          <w:fldChar w:fldCharType="begin"/>
        </w:r>
        <w:r w:rsidR="009C212A">
          <w:rPr>
            <w:noProof/>
          </w:rPr>
          <w:instrText xml:space="preserve"> PAGEREF _Toc8291 </w:instrText>
        </w:r>
        <w:r w:rsidR="00012684">
          <w:rPr>
            <w:noProof/>
          </w:rPr>
          <w:fldChar w:fldCharType="separate"/>
        </w:r>
        <w:r w:rsidR="00324B01">
          <w:rPr>
            <w:noProof/>
          </w:rPr>
          <w:t>4</w:t>
        </w:r>
        <w:r w:rsidR="00012684">
          <w:rPr>
            <w:noProof/>
          </w:rPr>
          <w:fldChar w:fldCharType="end"/>
        </w:r>
      </w:hyperlink>
    </w:p>
    <w:p w14:paraId="61038C8B" w14:textId="77777777" w:rsidR="00F53C96" w:rsidRDefault="00B1443B" w:rsidP="00F53C96">
      <w:pPr>
        <w:pStyle w:val="10"/>
        <w:tabs>
          <w:tab w:val="right" w:leader="dot" w:pos="9070"/>
        </w:tabs>
        <w:spacing w:line="360" w:lineRule="auto"/>
        <w:rPr>
          <w:noProof/>
        </w:rPr>
      </w:pPr>
      <w:hyperlink w:anchor="_Toc8154" w:history="1">
        <w:r w:rsidR="00F53C96">
          <w:rPr>
            <w:rFonts w:ascii="黑体" w:eastAsia="黑体" w:hAnsi="黑体" w:cs="黑体" w:hint="eastAsia"/>
            <w:noProof/>
            <w:szCs w:val="24"/>
          </w:rPr>
          <w:t>四、采用国际标准和国外先进标准情况</w:t>
        </w:r>
        <w:r w:rsidR="00F53C96">
          <w:rPr>
            <w:noProof/>
          </w:rPr>
          <w:tab/>
        </w:r>
        <w:r w:rsidR="00012684">
          <w:rPr>
            <w:noProof/>
          </w:rPr>
          <w:fldChar w:fldCharType="begin"/>
        </w:r>
        <w:r w:rsidR="009C212A">
          <w:rPr>
            <w:noProof/>
          </w:rPr>
          <w:instrText xml:space="preserve"> PAGEREF _Toc8154 </w:instrText>
        </w:r>
        <w:r w:rsidR="00012684">
          <w:rPr>
            <w:noProof/>
          </w:rPr>
          <w:fldChar w:fldCharType="separate"/>
        </w:r>
        <w:r w:rsidR="00324B01">
          <w:rPr>
            <w:noProof/>
          </w:rPr>
          <w:t>5</w:t>
        </w:r>
        <w:r w:rsidR="00012684">
          <w:rPr>
            <w:noProof/>
          </w:rPr>
          <w:fldChar w:fldCharType="end"/>
        </w:r>
      </w:hyperlink>
    </w:p>
    <w:p w14:paraId="6033AAC7" w14:textId="77777777" w:rsidR="00F53C96" w:rsidRDefault="00B1443B" w:rsidP="00F53C96">
      <w:pPr>
        <w:pStyle w:val="10"/>
        <w:tabs>
          <w:tab w:val="right" w:leader="dot" w:pos="9070"/>
        </w:tabs>
        <w:spacing w:line="360" w:lineRule="auto"/>
        <w:rPr>
          <w:noProof/>
        </w:rPr>
      </w:pPr>
      <w:hyperlink w:anchor="_Toc14123" w:history="1">
        <w:r w:rsidR="00F53C96">
          <w:rPr>
            <w:rFonts w:ascii="黑体" w:eastAsia="黑体" w:hAnsi="黑体" w:cs="黑体" w:hint="eastAsia"/>
            <w:noProof/>
            <w:szCs w:val="24"/>
          </w:rPr>
          <w:t>五、实施标准的要求和措施建议</w:t>
        </w:r>
        <w:r w:rsidR="00F53C96">
          <w:rPr>
            <w:noProof/>
          </w:rPr>
          <w:tab/>
        </w:r>
        <w:r w:rsidR="00012684">
          <w:rPr>
            <w:noProof/>
          </w:rPr>
          <w:fldChar w:fldCharType="begin"/>
        </w:r>
        <w:r w:rsidR="009C212A">
          <w:rPr>
            <w:noProof/>
          </w:rPr>
          <w:instrText xml:space="preserve"> PAGEREF _Toc14123 </w:instrText>
        </w:r>
        <w:r w:rsidR="00012684">
          <w:rPr>
            <w:noProof/>
          </w:rPr>
          <w:fldChar w:fldCharType="separate"/>
        </w:r>
        <w:r w:rsidR="00324B01">
          <w:rPr>
            <w:noProof/>
          </w:rPr>
          <w:t>5</w:t>
        </w:r>
        <w:r w:rsidR="00012684">
          <w:rPr>
            <w:noProof/>
          </w:rPr>
          <w:fldChar w:fldCharType="end"/>
        </w:r>
      </w:hyperlink>
    </w:p>
    <w:p w14:paraId="392B7EEB" w14:textId="77777777" w:rsidR="00F53C96" w:rsidRDefault="00B1443B" w:rsidP="00F53C96">
      <w:pPr>
        <w:pStyle w:val="10"/>
        <w:tabs>
          <w:tab w:val="right" w:leader="dot" w:pos="9070"/>
        </w:tabs>
        <w:spacing w:line="360" w:lineRule="auto"/>
        <w:rPr>
          <w:noProof/>
        </w:rPr>
      </w:pPr>
      <w:hyperlink w:anchor="_Toc12102" w:history="1">
        <w:r w:rsidR="00F53C96">
          <w:rPr>
            <w:rFonts w:ascii="黑体" w:eastAsia="黑体" w:hAnsi="黑体" w:cs="黑体" w:hint="eastAsia"/>
            <w:noProof/>
            <w:szCs w:val="24"/>
          </w:rPr>
          <w:t>六、其他需要说明的事项</w:t>
        </w:r>
        <w:r w:rsidR="00F53C96">
          <w:rPr>
            <w:noProof/>
          </w:rPr>
          <w:tab/>
        </w:r>
        <w:r w:rsidR="00012684">
          <w:rPr>
            <w:noProof/>
          </w:rPr>
          <w:fldChar w:fldCharType="begin"/>
        </w:r>
        <w:r w:rsidR="009C212A">
          <w:rPr>
            <w:noProof/>
          </w:rPr>
          <w:instrText xml:space="preserve"> PAGEREF _Toc12102 </w:instrText>
        </w:r>
        <w:r w:rsidR="00012684">
          <w:rPr>
            <w:noProof/>
          </w:rPr>
          <w:fldChar w:fldCharType="separate"/>
        </w:r>
        <w:r w:rsidR="00324B01">
          <w:rPr>
            <w:noProof/>
          </w:rPr>
          <w:t>5</w:t>
        </w:r>
        <w:r w:rsidR="00012684">
          <w:rPr>
            <w:noProof/>
          </w:rPr>
          <w:fldChar w:fldCharType="end"/>
        </w:r>
      </w:hyperlink>
    </w:p>
    <w:p w14:paraId="54B0C30E" w14:textId="77777777" w:rsidR="00D61011" w:rsidRPr="001C2258" w:rsidRDefault="00012684" w:rsidP="00F53C96">
      <w:pPr>
        <w:spacing w:line="360" w:lineRule="auto"/>
        <w:rPr>
          <w:rFonts w:eastAsia="仿宋_GB2312"/>
          <w:szCs w:val="21"/>
        </w:rPr>
      </w:pPr>
      <w:r>
        <w:rPr>
          <w:rFonts w:ascii="宋体" w:hAnsi="宋体"/>
          <w:szCs w:val="21"/>
        </w:rPr>
        <w:fldChar w:fldCharType="end"/>
      </w:r>
    </w:p>
    <w:p w14:paraId="1C37C715" w14:textId="77777777" w:rsidR="00F53C96" w:rsidRDefault="00F53C96">
      <w:pPr>
        <w:spacing w:line="380" w:lineRule="exact"/>
        <w:rPr>
          <w:rFonts w:eastAsia="仿宋_GB2312"/>
          <w:szCs w:val="21"/>
        </w:rPr>
        <w:sectPr w:rsidR="00F53C96" w:rsidSect="00F82D80">
          <w:headerReference w:type="even" r:id="rId12"/>
          <w:headerReference w:type="default" r:id="rId13"/>
          <w:footerReference w:type="even" r:id="rId14"/>
          <w:footerReference w:type="default" r:id="rId15"/>
          <w:headerReference w:type="first" r:id="rId16"/>
          <w:footerReference w:type="first" r:id="rId17"/>
          <w:pgSz w:w="11906" w:h="16838"/>
          <w:pgMar w:top="1440" w:right="1418" w:bottom="1440" w:left="1418" w:header="851" w:footer="992" w:gutter="0"/>
          <w:pgNumType w:start="0"/>
          <w:cols w:space="425"/>
          <w:titlePg/>
          <w:docGrid w:type="lines" w:linePitch="312"/>
        </w:sectPr>
      </w:pPr>
    </w:p>
    <w:p w14:paraId="22DD1FB0" w14:textId="77777777" w:rsidR="00F53C96" w:rsidRPr="00703DDE" w:rsidRDefault="00F53C96" w:rsidP="00F53C96">
      <w:pPr>
        <w:pStyle w:val="1"/>
        <w:spacing w:line="480" w:lineRule="exact"/>
        <w:jc w:val="both"/>
        <w:rPr>
          <w:rFonts w:ascii="黑体" w:eastAsia="黑体" w:hAnsi="黑体" w:cs="黑体"/>
          <w:sz w:val="30"/>
          <w:szCs w:val="30"/>
        </w:rPr>
      </w:pPr>
      <w:bookmarkStart w:id="3" w:name="_Toc66427703"/>
      <w:bookmarkStart w:id="4" w:name="_Toc68513317"/>
      <w:bookmarkStart w:id="5" w:name="_Toc72224891"/>
      <w:bookmarkStart w:id="6" w:name="_Toc12714"/>
      <w:r w:rsidRPr="00703DDE">
        <w:rPr>
          <w:rFonts w:ascii="黑体" w:eastAsia="黑体" w:hAnsi="黑体" w:cs="黑体" w:hint="eastAsia"/>
          <w:sz w:val="30"/>
          <w:szCs w:val="30"/>
        </w:rPr>
        <w:t>一、</w:t>
      </w:r>
      <w:bookmarkEnd w:id="3"/>
      <w:bookmarkEnd w:id="4"/>
      <w:bookmarkEnd w:id="5"/>
      <w:bookmarkEnd w:id="6"/>
      <w:r w:rsidR="000D73FB" w:rsidRPr="00703DDE">
        <w:rPr>
          <w:rFonts w:ascii="黑体" w:eastAsia="黑体" w:hAnsi="黑体" w:cs="黑体" w:hint="eastAsia"/>
          <w:sz w:val="30"/>
          <w:szCs w:val="30"/>
        </w:rPr>
        <w:t>任务来源、编写依据、与国际相关技术文件的兼容情况</w:t>
      </w:r>
    </w:p>
    <w:p w14:paraId="1815591D" w14:textId="77777777" w:rsidR="00F53C96" w:rsidRPr="00703DDE" w:rsidRDefault="00F53C96" w:rsidP="00703DDE">
      <w:pPr>
        <w:pStyle w:val="2"/>
        <w:rPr>
          <w:rFonts w:asciiTheme="minorEastAsia" w:eastAsiaTheme="minorEastAsia" w:hAnsiTheme="minorEastAsia" w:cs="宋体"/>
          <w:b/>
          <w:bCs w:val="0"/>
          <w:szCs w:val="21"/>
        </w:rPr>
      </w:pPr>
      <w:r w:rsidRPr="00703DDE">
        <w:rPr>
          <w:rFonts w:asciiTheme="minorEastAsia" w:eastAsiaTheme="minorEastAsia" w:hAnsiTheme="minorEastAsia" w:hint="eastAsia"/>
          <w:b/>
          <w:szCs w:val="21"/>
        </w:rPr>
        <w:t>1</w:t>
      </w:r>
      <w:r w:rsidRPr="00703DDE">
        <w:rPr>
          <w:rFonts w:asciiTheme="minorEastAsia" w:eastAsiaTheme="minorEastAsia" w:hAnsiTheme="minorEastAsia" w:cs="宋体" w:hint="eastAsia"/>
          <w:b/>
          <w:szCs w:val="21"/>
        </w:rPr>
        <w:t>、任务来源</w:t>
      </w:r>
    </w:p>
    <w:p w14:paraId="06086D87" w14:textId="77777777" w:rsidR="00704E85" w:rsidRDefault="00704E85" w:rsidP="00704E85">
      <w:pPr>
        <w:snapToGrid w:val="0"/>
        <w:spacing w:line="360" w:lineRule="auto"/>
        <w:ind w:firstLineChars="200" w:firstLine="560"/>
        <w:rPr>
          <w:rFonts w:ascii="宋体" w:hAnsi="宋体"/>
          <w:color w:val="FF0000"/>
          <w:sz w:val="28"/>
          <w:szCs w:val="28"/>
        </w:rPr>
      </w:pPr>
      <w:r>
        <w:rPr>
          <w:rFonts w:ascii="宋体" w:hAnsi="宋体" w:hint="eastAsia"/>
          <w:sz w:val="28"/>
          <w:szCs w:val="28"/>
        </w:rPr>
        <w:t>根据</w:t>
      </w:r>
      <w:r w:rsidR="00441CB3">
        <w:rPr>
          <w:rFonts w:ascii="宋体" w:hAnsi="宋体" w:hint="eastAsia"/>
          <w:sz w:val="28"/>
          <w:szCs w:val="28"/>
        </w:rPr>
        <w:t>国家</w:t>
      </w:r>
      <w:r w:rsidR="000D73FB" w:rsidRPr="00C5715E">
        <w:rPr>
          <w:rFonts w:ascii="宋体" w:hAnsi="宋体" w:hint="eastAsia"/>
          <w:sz w:val="28"/>
          <w:szCs w:val="28"/>
        </w:rPr>
        <w:t>市场监管总局办公厅关于印发2</w:t>
      </w:r>
      <w:r w:rsidR="000D73FB" w:rsidRPr="00C5715E">
        <w:rPr>
          <w:rFonts w:ascii="宋体" w:hAnsi="宋体"/>
          <w:sz w:val="28"/>
          <w:szCs w:val="28"/>
        </w:rPr>
        <w:t>022</w:t>
      </w:r>
      <w:r w:rsidR="000D73FB" w:rsidRPr="00C5715E">
        <w:rPr>
          <w:rFonts w:ascii="宋体" w:hAnsi="宋体" w:hint="eastAsia"/>
          <w:sz w:val="28"/>
          <w:szCs w:val="28"/>
        </w:rPr>
        <w:t>年国家计量技术规范项目制定、修订及宣贯计划的通知</w:t>
      </w:r>
      <w:r w:rsidR="008B4A24" w:rsidRPr="00C5715E">
        <w:rPr>
          <w:rFonts w:ascii="宋体" w:hAnsi="宋体" w:hint="eastAsia"/>
          <w:sz w:val="28"/>
          <w:szCs w:val="28"/>
        </w:rPr>
        <w:t>——</w:t>
      </w:r>
      <w:proofErr w:type="gramStart"/>
      <w:r w:rsidR="000D73FB" w:rsidRPr="00C5715E">
        <w:rPr>
          <w:rFonts w:ascii="宋体" w:hAnsi="宋体" w:hint="eastAsia"/>
          <w:sz w:val="28"/>
          <w:szCs w:val="28"/>
        </w:rPr>
        <w:t>市监计量</w:t>
      </w:r>
      <w:proofErr w:type="gramEnd"/>
      <w:r w:rsidR="000D73FB" w:rsidRPr="00C5715E">
        <w:rPr>
          <w:rFonts w:ascii="宋体" w:hAnsi="宋体" w:hint="eastAsia"/>
          <w:sz w:val="28"/>
          <w:szCs w:val="28"/>
        </w:rPr>
        <w:t>发</w:t>
      </w:r>
      <w:r w:rsidR="008B4A24" w:rsidRPr="00C5715E">
        <w:rPr>
          <w:rFonts w:ascii="宋体" w:hAnsi="宋体" w:hint="eastAsia"/>
          <w:sz w:val="28"/>
          <w:szCs w:val="28"/>
        </w:rPr>
        <w:t>[202</w:t>
      </w:r>
      <w:r w:rsidR="00B37B8A" w:rsidRPr="00C5715E">
        <w:rPr>
          <w:rFonts w:ascii="宋体" w:hAnsi="宋体"/>
          <w:sz w:val="28"/>
          <w:szCs w:val="28"/>
        </w:rPr>
        <w:t>2</w:t>
      </w:r>
      <w:r w:rsidR="008B4A24" w:rsidRPr="00C5715E">
        <w:rPr>
          <w:rFonts w:ascii="宋体" w:hAnsi="宋体" w:hint="eastAsia"/>
          <w:sz w:val="28"/>
          <w:szCs w:val="28"/>
        </w:rPr>
        <w:t>]</w:t>
      </w:r>
      <w:r w:rsidR="00B37B8A" w:rsidRPr="00C5715E">
        <w:rPr>
          <w:rFonts w:ascii="宋体" w:hAnsi="宋体"/>
          <w:sz w:val="28"/>
          <w:szCs w:val="28"/>
        </w:rPr>
        <w:t>70</w:t>
      </w:r>
      <w:r w:rsidR="008B4A24" w:rsidRPr="00C5715E">
        <w:rPr>
          <w:rFonts w:ascii="宋体" w:hAnsi="宋体" w:hint="eastAsia"/>
          <w:sz w:val="28"/>
          <w:szCs w:val="28"/>
        </w:rPr>
        <w:t>号</w:t>
      </w:r>
      <w:r w:rsidR="001F64BF" w:rsidRPr="00C5715E">
        <w:rPr>
          <w:rFonts w:ascii="宋体" w:hAnsi="宋体" w:hint="eastAsia"/>
          <w:sz w:val="28"/>
          <w:szCs w:val="28"/>
        </w:rPr>
        <w:t>要求，</w:t>
      </w:r>
      <w:r w:rsidR="00B963B4" w:rsidRPr="00441CB3">
        <w:rPr>
          <w:rFonts w:ascii="宋体" w:hAnsi="宋体" w:hint="eastAsia"/>
          <w:sz w:val="28"/>
          <w:szCs w:val="28"/>
        </w:rPr>
        <w:t>按照《2022年国家计量技术规范项目制定、修订计划》由全国石油专用计量测试技术委员会组织，</w:t>
      </w:r>
      <w:r w:rsidRPr="00441CB3">
        <w:rPr>
          <w:rFonts w:ascii="宋体" w:hAnsi="宋体" w:hint="eastAsia"/>
          <w:sz w:val="28"/>
          <w:szCs w:val="28"/>
        </w:rPr>
        <w:t>中国石油化工股份有限公司胜利油田分公司</w:t>
      </w:r>
      <w:r w:rsidR="00B963B4" w:rsidRPr="00441CB3">
        <w:rPr>
          <w:rFonts w:ascii="宋体" w:hAnsi="宋体" w:hint="eastAsia"/>
          <w:sz w:val="28"/>
          <w:szCs w:val="28"/>
        </w:rPr>
        <w:t>作为主要起草单位，</w:t>
      </w:r>
      <w:r w:rsidRPr="00441CB3">
        <w:rPr>
          <w:rFonts w:ascii="宋体" w:hAnsi="宋体" w:hint="eastAsia"/>
          <w:sz w:val="28"/>
          <w:szCs w:val="28"/>
        </w:rPr>
        <w:t>胜利油田胜利自动化开发有限责任公司</w:t>
      </w:r>
      <w:r w:rsidR="00B963B4" w:rsidRPr="00441CB3">
        <w:rPr>
          <w:rFonts w:ascii="宋体" w:hAnsi="宋体" w:hint="eastAsia"/>
          <w:sz w:val="28"/>
          <w:szCs w:val="28"/>
        </w:rPr>
        <w:t>、</w:t>
      </w:r>
      <w:r w:rsidRPr="00441CB3">
        <w:rPr>
          <w:rFonts w:ascii="宋体" w:hAnsi="宋体" w:hint="eastAsia"/>
          <w:sz w:val="28"/>
          <w:szCs w:val="28"/>
        </w:rPr>
        <w:t>中国石油天然气股份有限公司大庆油田有限责任公司、大庆油田设计院有限公司、海默科技（集团）股份有限公司</w:t>
      </w:r>
      <w:r w:rsidR="00B963B4" w:rsidRPr="00441CB3">
        <w:rPr>
          <w:rFonts w:ascii="宋体" w:hAnsi="宋体" w:hint="eastAsia"/>
          <w:sz w:val="28"/>
          <w:szCs w:val="28"/>
        </w:rPr>
        <w:t>作为参加</w:t>
      </w:r>
      <w:r w:rsidRPr="00441CB3">
        <w:rPr>
          <w:rFonts w:ascii="宋体" w:hAnsi="宋体" w:hint="eastAsia"/>
          <w:sz w:val="28"/>
          <w:szCs w:val="28"/>
        </w:rPr>
        <w:t>起草</w:t>
      </w:r>
      <w:r w:rsidR="00B963B4" w:rsidRPr="00441CB3">
        <w:rPr>
          <w:rFonts w:ascii="宋体" w:hAnsi="宋体" w:hint="eastAsia"/>
          <w:sz w:val="28"/>
          <w:szCs w:val="28"/>
        </w:rPr>
        <w:t>单位，承担《</w:t>
      </w:r>
      <w:r w:rsidRPr="00441CB3">
        <w:rPr>
          <w:rFonts w:ascii="宋体" w:hAnsi="宋体" w:hint="eastAsia"/>
          <w:sz w:val="28"/>
          <w:szCs w:val="28"/>
        </w:rPr>
        <w:t>射线类含水分析仪</w:t>
      </w:r>
      <w:r w:rsidR="00B963B4" w:rsidRPr="00441CB3">
        <w:rPr>
          <w:rFonts w:ascii="宋体" w:hAnsi="宋体" w:hint="eastAsia"/>
          <w:sz w:val="28"/>
          <w:szCs w:val="28"/>
        </w:rPr>
        <w:t>校准规范》国家计量校准规范的起草工作。</w:t>
      </w:r>
    </w:p>
    <w:p w14:paraId="0C5E8C2B" w14:textId="77777777" w:rsidR="00595066" w:rsidRPr="00703DDE" w:rsidRDefault="00595066" w:rsidP="00704E85">
      <w:pPr>
        <w:pStyle w:val="2"/>
        <w:rPr>
          <w:rFonts w:asciiTheme="minorEastAsia" w:eastAsiaTheme="minorEastAsia" w:hAnsiTheme="minorEastAsia"/>
          <w:b/>
          <w:szCs w:val="21"/>
        </w:rPr>
      </w:pPr>
      <w:r w:rsidRPr="00703DDE">
        <w:rPr>
          <w:rFonts w:asciiTheme="minorEastAsia" w:eastAsiaTheme="minorEastAsia" w:hAnsiTheme="minorEastAsia" w:hint="eastAsia"/>
          <w:b/>
          <w:szCs w:val="21"/>
        </w:rPr>
        <w:t>2、</w:t>
      </w:r>
      <w:r w:rsidR="00BF3CDD" w:rsidRPr="00703DDE">
        <w:rPr>
          <w:rFonts w:asciiTheme="minorEastAsia" w:eastAsiaTheme="minorEastAsia" w:hAnsiTheme="minorEastAsia" w:hint="eastAsia"/>
          <w:b/>
          <w:szCs w:val="21"/>
        </w:rPr>
        <w:t>编写依据</w:t>
      </w:r>
    </w:p>
    <w:p w14:paraId="223402F9" w14:textId="77777777" w:rsidR="00BA6EC5" w:rsidRPr="00441CB3" w:rsidRDefault="00BA6EC5" w:rsidP="00BA6EC5">
      <w:pPr>
        <w:spacing w:line="360" w:lineRule="auto"/>
        <w:ind w:firstLineChars="200" w:firstLine="560"/>
        <w:rPr>
          <w:rFonts w:hAnsi="宋体"/>
          <w:sz w:val="28"/>
          <w:szCs w:val="28"/>
        </w:rPr>
      </w:pPr>
      <w:r w:rsidRPr="00441CB3">
        <w:rPr>
          <w:sz w:val="28"/>
          <w:szCs w:val="28"/>
        </w:rPr>
        <w:t>1</w:t>
      </w:r>
      <w:r w:rsidRPr="00441CB3">
        <w:rPr>
          <w:rFonts w:hAnsi="宋体"/>
          <w:sz w:val="28"/>
          <w:szCs w:val="28"/>
        </w:rPr>
        <w:t>）</w:t>
      </w:r>
      <w:r w:rsidRPr="00441CB3">
        <w:rPr>
          <w:rFonts w:hAnsi="宋体" w:hint="eastAsia"/>
          <w:sz w:val="28"/>
          <w:szCs w:val="28"/>
        </w:rPr>
        <w:t xml:space="preserve"> JJF 1071</w:t>
      </w:r>
      <w:r w:rsidRPr="00441CB3">
        <w:rPr>
          <w:rFonts w:hAnsi="宋体" w:hint="eastAsia"/>
          <w:sz w:val="28"/>
          <w:szCs w:val="28"/>
        </w:rPr>
        <w:t>—</w:t>
      </w:r>
      <w:r w:rsidRPr="00441CB3">
        <w:rPr>
          <w:rFonts w:hAnsi="宋体" w:hint="eastAsia"/>
          <w:sz w:val="28"/>
          <w:szCs w:val="28"/>
        </w:rPr>
        <w:t>2010</w:t>
      </w:r>
      <w:r w:rsidRPr="00441CB3">
        <w:rPr>
          <w:rFonts w:hAnsi="宋体" w:hint="eastAsia"/>
          <w:sz w:val="28"/>
          <w:szCs w:val="28"/>
        </w:rPr>
        <w:t>《国家计量校准规范编写规则》、</w:t>
      </w:r>
      <w:r w:rsidRPr="00441CB3">
        <w:rPr>
          <w:rFonts w:hAnsi="宋体" w:hint="eastAsia"/>
          <w:sz w:val="28"/>
          <w:szCs w:val="28"/>
        </w:rPr>
        <w:t>JJF 1001</w:t>
      </w:r>
      <w:r w:rsidRPr="00441CB3">
        <w:rPr>
          <w:rFonts w:hAnsi="宋体" w:hint="eastAsia"/>
          <w:sz w:val="28"/>
          <w:szCs w:val="28"/>
        </w:rPr>
        <w:t>—</w:t>
      </w:r>
      <w:r w:rsidRPr="00441CB3">
        <w:rPr>
          <w:rFonts w:hAnsi="宋体" w:hint="eastAsia"/>
          <w:sz w:val="28"/>
          <w:szCs w:val="28"/>
        </w:rPr>
        <w:t>2011</w:t>
      </w:r>
      <w:r w:rsidRPr="00441CB3">
        <w:rPr>
          <w:rFonts w:hAnsi="宋体" w:hint="eastAsia"/>
          <w:sz w:val="28"/>
          <w:szCs w:val="28"/>
        </w:rPr>
        <w:t>《通用计量术语及定义》、</w:t>
      </w:r>
      <w:r w:rsidRPr="00441CB3">
        <w:rPr>
          <w:rFonts w:hAnsi="宋体" w:hint="eastAsia"/>
          <w:sz w:val="28"/>
          <w:szCs w:val="28"/>
        </w:rPr>
        <w:t>JJF 1059.1</w:t>
      </w:r>
      <w:r w:rsidRPr="00441CB3">
        <w:rPr>
          <w:rFonts w:hAnsi="宋体" w:hint="eastAsia"/>
          <w:sz w:val="28"/>
          <w:szCs w:val="28"/>
        </w:rPr>
        <w:t>—</w:t>
      </w:r>
      <w:r w:rsidRPr="00441CB3">
        <w:rPr>
          <w:rFonts w:hAnsi="宋体" w:hint="eastAsia"/>
          <w:sz w:val="28"/>
          <w:szCs w:val="28"/>
        </w:rPr>
        <w:t>2012</w:t>
      </w:r>
      <w:r w:rsidRPr="00441CB3">
        <w:rPr>
          <w:rFonts w:hAnsi="宋体" w:hint="eastAsia"/>
          <w:sz w:val="28"/>
          <w:szCs w:val="28"/>
        </w:rPr>
        <w:t>《测量不确定度评定与表示》共同构成制定本规范的基础性系列规范。</w:t>
      </w:r>
    </w:p>
    <w:p w14:paraId="4062CA85" w14:textId="77777777" w:rsidR="00BA6EC5" w:rsidRPr="00441CB3" w:rsidRDefault="00BA6EC5" w:rsidP="00BA6EC5">
      <w:pPr>
        <w:spacing w:line="360" w:lineRule="auto"/>
        <w:ind w:firstLineChars="200" w:firstLine="560"/>
        <w:rPr>
          <w:sz w:val="28"/>
          <w:szCs w:val="28"/>
        </w:rPr>
      </w:pPr>
      <w:r w:rsidRPr="00441CB3">
        <w:rPr>
          <w:rFonts w:hAnsi="宋体" w:hint="eastAsia"/>
          <w:sz w:val="28"/>
          <w:szCs w:val="28"/>
        </w:rPr>
        <w:t>2</w:t>
      </w:r>
      <w:r w:rsidRPr="00441CB3">
        <w:rPr>
          <w:rFonts w:hAnsi="宋体" w:hint="eastAsia"/>
          <w:sz w:val="28"/>
          <w:szCs w:val="28"/>
        </w:rPr>
        <w:t>）</w:t>
      </w:r>
      <w:r w:rsidRPr="00441CB3">
        <w:rPr>
          <w:rFonts w:hAnsi="宋体" w:hint="eastAsia"/>
          <w:sz w:val="28"/>
          <w:szCs w:val="28"/>
        </w:rPr>
        <w:t xml:space="preserve"> </w:t>
      </w:r>
      <w:r w:rsidRPr="00441CB3">
        <w:rPr>
          <w:rFonts w:hAnsi="宋体" w:hint="eastAsia"/>
          <w:sz w:val="28"/>
          <w:szCs w:val="28"/>
        </w:rPr>
        <w:t>本规范参照</w:t>
      </w:r>
      <w:r w:rsidRPr="00441CB3">
        <w:rPr>
          <w:rFonts w:hAnsi="宋体" w:hint="eastAsia"/>
          <w:sz w:val="28"/>
          <w:szCs w:val="28"/>
        </w:rPr>
        <w:t>JJG 899</w:t>
      </w:r>
      <w:r w:rsidRPr="00441CB3">
        <w:rPr>
          <w:rFonts w:hAnsi="宋体" w:hint="eastAsia"/>
          <w:sz w:val="28"/>
          <w:szCs w:val="28"/>
        </w:rPr>
        <w:t>—</w:t>
      </w:r>
      <w:r w:rsidRPr="00441CB3">
        <w:rPr>
          <w:rFonts w:hAnsi="宋体" w:hint="eastAsia"/>
          <w:sz w:val="28"/>
          <w:szCs w:val="28"/>
        </w:rPr>
        <w:t>1995</w:t>
      </w:r>
      <w:r w:rsidRPr="00441CB3">
        <w:rPr>
          <w:rFonts w:hAnsi="宋体" w:hint="eastAsia"/>
          <w:sz w:val="28"/>
          <w:szCs w:val="28"/>
        </w:rPr>
        <w:t>《石油低含水率分析仪》、</w:t>
      </w:r>
      <w:r w:rsidRPr="00441CB3">
        <w:rPr>
          <w:rFonts w:hAnsi="宋体" w:hint="eastAsia"/>
          <w:sz w:val="28"/>
          <w:szCs w:val="28"/>
        </w:rPr>
        <w:t>SY/T 5566</w:t>
      </w:r>
      <w:r w:rsidRPr="00441CB3">
        <w:rPr>
          <w:rFonts w:hAnsi="宋体" w:hint="eastAsia"/>
          <w:sz w:val="28"/>
          <w:szCs w:val="28"/>
        </w:rPr>
        <w:t>—</w:t>
      </w:r>
      <w:r w:rsidRPr="00441CB3">
        <w:rPr>
          <w:rFonts w:hAnsi="宋体" w:hint="eastAsia"/>
          <w:sz w:val="28"/>
          <w:szCs w:val="28"/>
        </w:rPr>
        <w:t>2011</w:t>
      </w:r>
      <w:r w:rsidRPr="00441CB3">
        <w:rPr>
          <w:rFonts w:hAnsi="宋体" w:hint="eastAsia"/>
          <w:sz w:val="28"/>
          <w:szCs w:val="28"/>
        </w:rPr>
        <w:t>《低能源原油含水分析仪》、</w:t>
      </w:r>
      <w:r w:rsidRPr="00441CB3">
        <w:rPr>
          <w:rFonts w:hAnsi="宋体" w:hint="eastAsia"/>
          <w:sz w:val="28"/>
          <w:szCs w:val="28"/>
        </w:rPr>
        <w:t>GB/T 9109.1</w:t>
      </w:r>
      <w:r w:rsidRPr="00441CB3">
        <w:rPr>
          <w:rFonts w:hAnsi="宋体" w:hint="eastAsia"/>
          <w:sz w:val="28"/>
          <w:szCs w:val="28"/>
        </w:rPr>
        <w:t>—</w:t>
      </w:r>
      <w:r w:rsidRPr="00441CB3">
        <w:rPr>
          <w:rFonts w:hAnsi="宋体" w:hint="eastAsia"/>
          <w:sz w:val="28"/>
          <w:szCs w:val="28"/>
        </w:rPr>
        <w:t>2016</w:t>
      </w:r>
      <w:r w:rsidRPr="00441CB3">
        <w:rPr>
          <w:rFonts w:hAnsi="宋体" w:hint="eastAsia"/>
          <w:sz w:val="28"/>
          <w:szCs w:val="28"/>
        </w:rPr>
        <w:t>《石油和液体石油产品动态计量</w:t>
      </w:r>
      <w:r w:rsidRPr="00441CB3">
        <w:rPr>
          <w:rFonts w:hAnsi="宋体" w:hint="eastAsia"/>
          <w:sz w:val="28"/>
          <w:szCs w:val="28"/>
        </w:rPr>
        <w:t xml:space="preserve"> </w:t>
      </w:r>
      <w:r w:rsidRPr="00441CB3">
        <w:rPr>
          <w:rFonts w:hAnsi="宋体" w:hint="eastAsia"/>
          <w:sz w:val="28"/>
          <w:szCs w:val="28"/>
        </w:rPr>
        <w:t>第</w:t>
      </w:r>
      <w:r w:rsidRPr="00441CB3">
        <w:rPr>
          <w:rFonts w:hAnsi="宋体" w:hint="eastAsia"/>
          <w:sz w:val="28"/>
          <w:szCs w:val="28"/>
        </w:rPr>
        <w:t>1</w:t>
      </w:r>
      <w:r w:rsidRPr="00441CB3">
        <w:rPr>
          <w:rFonts w:hAnsi="宋体" w:hint="eastAsia"/>
          <w:sz w:val="28"/>
          <w:szCs w:val="28"/>
        </w:rPr>
        <w:t>部分：一般原则》、</w:t>
      </w:r>
      <w:r w:rsidRPr="00441CB3">
        <w:rPr>
          <w:rFonts w:hAnsi="宋体" w:hint="eastAsia"/>
          <w:sz w:val="28"/>
          <w:szCs w:val="28"/>
        </w:rPr>
        <w:t>GB/T 9109.5</w:t>
      </w:r>
      <w:r w:rsidRPr="00441CB3">
        <w:rPr>
          <w:rFonts w:hAnsi="宋体" w:hint="eastAsia"/>
          <w:sz w:val="28"/>
          <w:szCs w:val="28"/>
        </w:rPr>
        <w:t>—</w:t>
      </w:r>
      <w:r w:rsidRPr="00441CB3">
        <w:rPr>
          <w:rFonts w:hAnsi="宋体" w:hint="eastAsia"/>
          <w:sz w:val="28"/>
          <w:szCs w:val="28"/>
        </w:rPr>
        <w:t>2017</w:t>
      </w:r>
      <w:r w:rsidRPr="00441CB3">
        <w:rPr>
          <w:rFonts w:hAnsi="宋体" w:hint="eastAsia"/>
          <w:sz w:val="28"/>
          <w:szCs w:val="28"/>
        </w:rPr>
        <w:t>《石油和液体石油产品动态计量</w:t>
      </w:r>
      <w:r w:rsidRPr="00441CB3">
        <w:rPr>
          <w:rFonts w:hAnsi="宋体" w:hint="eastAsia"/>
          <w:sz w:val="28"/>
          <w:szCs w:val="28"/>
        </w:rPr>
        <w:t xml:space="preserve"> </w:t>
      </w:r>
      <w:r w:rsidRPr="00441CB3">
        <w:rPr>
          <w:rFonts w:hAnsi="宋体" w:hint="eastAsia"/>
          <w:sz w:val="28"/>
          <w:szCs w:val="28"/>
        </w:rPr>
        <w:t>第</w:t>
      </w:r>
      <w:r w:rsidRPr="00441CB3">
        <w:rPr>
          <w:rFonts w:hAnsi="宋体" w:hint="eastAsia"/>
          <w:sz w:val="28"/>
          <w:szCs w:val="28"/>
        </w:rPr>
        <w:t>5</w:t>
      </w:r>
      <w:r w:rsidRPr="00441CB3">
        <w:rPr>
          <w:rFonts w:hAnsi="宋体" w:hint="eastAsia"/>
          <w:sz w:val="28"/>
          <w:szCs w:val="28"/>
        </w:rPr>
        <w:t>部分：油量计算》等标准和技术规范，并结合我国射线类含水分析仪的使用和校准现状制定。</w:t>
      </w:r>
    </w:p>
    <w:p w14:paraId="290035C5" w14:textId="495E5AC6" w:rsidR="00BF3CDD" w:rsidRPr="00703DDE" w:rsidRDefault="00703DDE" w:rsidP="00703DDE">
      <w:pPr>
        <w:pStyle w:val="2"/>
        <w:rPr>
          <w:rFonts w:asciiTheme="minorEastAsia" w:eastAsiaTheme="minorEastAsia" w:hAnsiTheme="minorEastAsia"/>
          <w:b/>
          <w:szCs w:val="21"/>
        </w:rPr>
      </w:pPr>
      <w:r>
        <w:rPr>
          <w:rFonts w:asciiTheme="minorEastAsia" w:eastAsiaTheme="minorEastAsia" w:hAnsiTheme="minorEastAsia" w:hint="eastAsia"/>
          <w:b/>
          <w:szCs w:val="21"/>
        </w:rPr>
        <w:t>3、</w:t>
      </w:r>
      <w:r w:rsidRPr="00703DDE">
        <w:rPr>
          <w:rFonts w:asciiTheme="minorEastAsia" w:eastAsiaTheme="minorEastAsia" w:hAnsiTheme="minorEastAsia" w:hint="eastAsia"/>
          <w:b/>
          <w:szCs w:val="21"/>
        </w:rPr>
        <w:t>与国际相关技术文件的兼容情况</w:t>
      </w:r>
    </w:p>
    <w:p w14:paraId="5FD49957" w14:textId="77777777" w:rsidR="00E261DB" w:rsidRPr="002D667E" w:rsidRDefault="00F208E4" w:rsidP="00EB7DF5">
      <w:pPr>
        <w:snapToGrid w:val="0"/>
        <w:spacing w:line="360" w:lineRule="auto"/>
        <w:ind w:firstLineChars="200" w:firstLine="560"/>
        <w:rPr>
          <w:rFonts w:ascii="宋体" w:hAnsi="宋体"/>
          <w:sz w:val="28"/>
          <w:szCs w:val="28"/>
        </w:rPr>
      </w:pPr>
      <w:r w:rsidRPr="002D667E">
        <w:rPr>
          <w:rFonts w:ascii="宋体" w:hAnsi="宋体" w:hint="eastAsia"/>
          <w:sz w:val="28"/>
          <w:szCs w:val="28"/>
        </w:rPr>
        <w:t>2</w:t>
      </w:r>
      <w:r w:rsidRPr="002D667E">
        <w:rPr>
          <w:rFonts w:ascii="宋体" w:hAnsi="宋体"/>
          <w:sz w:val="28"/>
          <w:szCs w:val="28"/>
        </w:rPr>
        <w:t>004</w:t>
      </w:r>
      <w:r w:rsidRPr="002D667E">
        <w:rPr>
          <w:rFonts w:ascii="宋体" w:hAnsi="宋体" w:hint="eastAsia"/>
          <w:sz w:val="28"/>
          <w:szCs w:val="28"/>
        </w:rPr>
        <w:t>年由挪威石油和天然气测量协会连同康菲石油挪威公司、英国石油公司（挪威）、</w:t>
      </w:r>
      <w:r w:rsidRPr="002D667E">
        <w:rPr>
          <w:rFonts w:ascii="宋体" w:hAnsi="宋体"/>
          <w:sz w:val="28"/>
          <w:szCs w:val="28"/>
        </w:rPr>
        <w:t>挪威海德鲁公司</w:t>
      </w:r>
      <w:r w:rsidRPr="002D667E">
        <w:rPr>
          <w:rFonts w:ascii="宋体" w:hAnsi="宋体" w:hint="eastAsia"/>
          <w:sz w:val="28"/>
          <w:szCs w:val="28"/>
        </w:rPr>
        <w:t>、挪威国家石油公司等</w:t>
      </w:r>
      <w:r w:rsidR="007528F9" w:rsidRPr="002D667E">
        <w:rPr>
          <w:rFonts w:ascii="宋体" w:hAnsi="宋体" w:hint="eastAsia"/>
          <w:sz w:val="28"/>
          <w:szCs w:val="28"/>
        </w:rPr>
        <w:t>编写的</w:t>
      </w:r>
      <w:r w:rsidR="00E64F80" w:rsidRPr="002D667E">
        <w:rPr>
          <w:rFonts w:ascii="宋体" w:hAnsi="宋体" w:hint="eastAsia"/>
          <w:sz w:val="28"/>
          <w:szCs w:val="28"/>
        </w:rPr>
        <w:t>《含水率测量手册》</w:t>
      </w:r>
      <w:r w:rsidR="006711A0" w:rsidRPr="002D667E">
        <w:rPr>
          <w:rFonts w:ascii="宋体" w:hAnsi="宋体" w:hint="eastAsia"/>
          <w:sz w:val="28"/>
          <w:szCs w:val="28"/>
        </w:rPr>
        <w:t>，适用于</w:t>
      </w:r>
      <w:r w:rsidR="00726CD8" w:rsidRPr="002D667E">
        <w:rPr>
          <w:rFonts w:ascii="宋体" w:hAnsi="宋体" w:hint="eastAsia"/>
          <w:sz w:val="28"/>
          <w:szCs w:val="28"/>
        </w:rPr>
        <w:t>销售、分配</w:t>
      </w:r>
      <w:r w:rsidR="00A40D41" w:rsidRPr="002D667E">
        <w:rPr>
          <w:rFonts w:ascii="宋体" w:hAnsi="宋体" w:hint="eastAsia"/>
          <w:sz w:val="28"/>
          <w:szCs w:val="28"/>
        </w:rPr>
        <w:t>测量和测试分离器中</w:t>
      </w:r>
      <w:r w:rsidR="006711A0" w:rsidRPr="002D667E">
        <w:rPr>
          <w:rFonts w:ascii="宋体" w:hAnsi="宋体" w:hint="eastAsia"/>
          <w:sz w:val="28"/>
          <w:szCs w:val="28"/>
        </w:rPr>
        <w:t>液态碳氢化合物中的含水率连续测试，</w:t>
      </w:r>
      <w:r w:rsidR="00855D8D" w:rsidRPr="002D667E">
        <w:rPr>
          <w:rFonts w:ascii="宋体" w:hAnsi="宋体"/>
          <w:sz w:val="28"/>
          <w:szCs w:val="28"/>
        </w:rPr>
        <w:t>描述了推荐的安装、校准和调整方法</w:t>
      </w:r>
      <w:r w:rsidR="00855D8D" w:rsidRPr="002D667E">
        <w:rPr>
          <w:rFonts w:ascii="宋体" w:hAnsi="宋体" w:hint="eastAsia"/>
          <w:sz w:val="28"/>
          <w:szCs w:val="28"/>
        </w:rPr>
        <w:t>、</w:t>
      </w:r>
      <w:r w:rsidR="00855D8D" w:rsidRPr="002D667E">
        <w:rPr>
          <w:rFonts w:ascii="宋体" w:hAnsi="宋体"/>
          <w:sz w:val="28"/>
          <w:szCs w:val="28"/>
        </w:rPr>
        <w:t>理论不确定度的评估</w:t>
      </w:r>
      <w:r w:rsidR="00855D8D" w:rsidRPr="002D667E">
        <w:rPr>
          <w:rFonts w:ascii="宋体" w:hAnsi="宋体" w:hint="eastAsia"/>
          <w:sz w:val="28"/>
          <w:szCs w:val="28"/>
        </w:rPr>
        <w:t>等</w:t>
      </w:r>
      <w:r w:rsidR="0050274B" w:rsidRPr="002D667E">
        <w:rPr>
          <w:rFonts w:ascii="宋体" w:hAnsi="宋体" w:hint="eastAsia"/>
          <w:sz w:val="28"/>
          <w:szCs w:val="28"/>
        </w:rPr>
        <w:t>。</w:t>
      </w:r>
      <w:r w:rsidR="00BE1376" w:rsidRPr="002D667E">
        <w:rPr>
          <w:rFonts w:ascii="宋体" w:hAnsi="宋体" w:hint="eastAsia"/>
          <w:sz w:val="28"/>
          <w:szCs w:val="28"/>
        </w:rPr>
        <w:t>第7章“性能规范”里</w:t>
      </w:r>
      <w:r w:rsidR="00E261DB" w:rsidRPr="002D667E">
        <w:rPr>
          <w:rFonts w:ascii="宋体" w:hAnsi="宋体" w:hint="eastAsia"/>
          <w:sz w:val="28"/>
          <w:szCs w:val="28"/>
        </w:rPr>
        <w:t>提供</w:t>
      </w:r>
      <w:r w:rsidR="00BE1376" w:rsidRPr="002D667E">
        <w:rPr>
          <w:rFonts w:ascii="宋体" w:hAnsi="宋体" w:hint="eastAsia"/>
          <w:sz w:val="28"/>
          <w:szCs w:val="28"/>
        </w:rPr>
        <w:t>了贸易计量推荐的性能</w:t>
      </w:r>
      <w:r w:rsidR="00E261DB" w:rsidRPr="002D667E">
        <w:rPr>
          <w:rFonts w:ascii="宋体" w:hAnsi="宋体" w:hint="eastAsia"/>
          <w:sz w:val="28"/>
          <w:szCs w:val="28"/>
        </w:rPr>
        <w:t>规格</w:t>
      </w:r>
      <w:r w:rsidR="00BE1376" w:rsidRPr="002D667E">
        <w:rPr>
          <w:rFonts w:ascii="宋体" w:hAnsi="宋体" w:hint="eastAsia"/>
          <w:sz w:val="28"/>
          <w:szCs w:val="28"/>
        </w:rPr>
        <w:t>表和不确定度评估方法</w:t>
      </w:r>
      <w:r w:rsidR="00E261DB" w:rsidRPr="002D667E">
        <w:rPr>
          <w:rFonts w:ascii="宋体" w:hAnsi="宋体" w:hint="eastAsia"/>
          <w:sz w:val="28"/>
          <w:szCs w:val="28"/>
        </w:rPr>
        <w:t>等。</w:t>
      </w:r>
    </w:p>
    <w:p w14:paraId="081B9E29" w14:textId="2EAC2083" w:rsidR="00BF3CDD" w:rsidRPr="00EB7DF5" w:rsidRDefault="00E261DB" w:rsidP="00EB7DF5">
      <w:pPr>
        <w:snapToGrid w:val="0"/>
        <w:spacing w:line="360" w:lineRule="auto"/>
        <w:ind w:firstLineChars="200" w:firstLine="560"/>
        <w:rPr>
          <w:rFonts w:ascii="宋体" w:hAnsi="宋体"/>
          <w:sz w:val="28"/>
          <w:szCs w:val="28"/>
        </w:rPr>
      </w:pPr>
      <w:r w:rsidRPr="002D667E">
        <w:rPr>
          <w:rFonts w:ascii="宋体" w:hAnsi="宋体" w:hint="eastAsia"/>
          <w:sz w:val="28"/>
          <w:szCs w:val="28"/>
        </w:rPr>
        <w:t>在线含水率测量是一种尖端科技，测量方法和设备都在不断的更新完善中。《含水率测量手册》中</w:t>
      </w:r>
      <w:r w:rsidR="00BE1376" w:rsidRPr="002D667E">
        <w:rPr>
          <w:rFonts w:ascii="宋体" w:hAnsi="宋体" w:hint="eastAsia"/>
          <w:sz w:val="28"/>
          <w:szCs w:val="28"/>
        </w:rPr>
        <w:t>没有对其他应用场景的含水率测量</w:t>
      </w:r>
      <w:r w:rsidRPr="002D667E">
        <w:rPr>
          <w:rFonts w:ascii="宋体" w:hAnsi="宋体" w:hint="eastAsia"/>
          <w:sz w:val="28"/>
          <w:szCs w:val="28"/>
        </w:rPr>
        <w:t>设备性能描述，也未说明性能评估的</w:t>
      </w:r>
      <w:r w:rsidR="00F17387" w:rsidRPr="002D667E">
        <w:rPr>
          <w:rFonts w:ascii="宋体" w:hAnsi="宋体" w:hint="eastAsia"/>
          <w:sz w:val="28"/>
          <w:szCs w:val="28"/>
        </w:rPr>
        <w:t>方法和装置，同时也没有规定校准过程及相关要求，《</w:t>
      </w:r>
      <w:r w:rsidR="00CE3CBB" w:rsidRPr="002D667E">
        <w:rPr>
          <w:rFonts w:ascii="宋体" w:hAnsi="宋体" w:hint="eastAsia"/>
          <w:sz w:val="28"/>
          <w:szCs w:val="28"/>
        </w:rPr>
        <w:t>射线类含水分析仪校准规范</w:t>
      </w:r>
      <w:r w:rsidR="00F17387" w:rsidRPr="002D667E">
        <w:rPr>
          <w:rFonts w:ascii="宋体" w:hAnsi="宋体" w:hint="eastAsia"/>
          <w:sz w:val="28"/>
          <w:szCs w:val="28"/>
        </w:rPr>
        <w:t>》无法采</w:t>
      </w:r>
      <w:r w:rsidR="002D667E" w:rsidRPr="002D667E">
        <w:rPr>
          <w:rFonts w:ascii="宋体" w:hAnsi="宋体" w:hint="eastAsia"/>
          <w:sz w:val="28"/>
          <w:szCs w:val="28"/>
        </w:rPr>
        <w:t>用</w:t>
      </w:r>
      <w:r w:rsidR="009561BB" w:rsidRPr="002D667E">
        <w:rPr>
          <w:rFonts w:ascii="宋体" w:hAnsi="宋体" w:hint="eastAsia"/>
          <w:sz w:val="28"/>
          <w:szCs w:val="28"/>
        </w:rPr>
        <w:t>《含水率测量手册》</w:t>
      </w:r>
      <w:r w:rsidR="00F17387" w:rsidRPr="002D667E">
        <w:rPr>
          <w:rFonts w:ascii="宋体" w:hAnsi="宋体" w:hint="eastAsia"/>
          <w:sz w:val="28"/>
          <w:szCs w:val="28"/>
        </w:rPr>
        <w:t>，标准制定时考虑了相关内容，并在标准中进行了细化规定。</w:t>
      </w:r>
    </w:p>
    <w:p w14:paraId="268F4B56" w14:textId="77777777" w:rsidR="00806B0E" w:rsidRDefault="00806B0E" w:rsidP="00806B0E">
      <w:pPr>
        <w:pStyle w:val="1"/>
        <w:spacing w:line="480" w:lineRule="exact"/>
        <w:jc w:val="both"/>
        <w:rPr>
          <w:rFonts w:ascii="黑体" w:eastAsia="黑体" w:hAnsi="黑体" w:cs="黑体"/>
          <w:szCs w:val="24"/>
        </w:rPr>
      </w:pPr>
      <w:bookmarkStart w:id="7" w:name="_Toc9462"/>
      <w:bookmarkStart w:id="8" w:name="_Hlk139975587"/>
      <w:r w:rsidRPr="00703DDE">
        <w:rPr>
          <w:rFonts w:ascii="黑体" w:eastAsia="黑体" w:hAnsi="黑体" w:cs="黑体" w:hint="eastAsia"/>
          <w:sz w:val="30"/>
          <w:szCs w:val="30"/>
        </w:rPr>
        <w:t>二、</w:t>
      </w:r>
      <w:bookmarkEnd w:id="7"/>
      <w:r w:rsidR="00703DDE" w:rsidRPr="00703DDE">
        <w:rPr>
          <w:rFonts w:ascii="黑体" w:eastAsia="黑体" w:hAnsi="黑体" w:cs="黑体" w:hint="eastAsia"/>
          <w:sz w:val="30"/>
          <w:szCs w:val="30"/>
        </w:rPr>
        <w:t>对所规定的主要技术要求、试验条件、试验方法的有关说明</w:t>
      </w:r>
    </w:p>
    <w:bookmarkEnd w:id="8"/>
    <w:p w14:paraId="6249DDCF" w14:textId="77777777" w:rsidR="00441CB3" w:rsidRPr="002E33F7" w:rsidRDefault="00441CB3" w:rsidP="00441CB3">
      <w:pPr>
        <w:spacing w:line="480" w:lineRule="exact"/>
        <w:ind w:firstLineChars="200" w:firstLine="560"/>
        <w:rPr>
          <w:rFonts w:hAnsi="宋体"/>
          <w:sz w:val="28"/>
          <w:szCs w:val="28"/>
        </w:rPr>
      </w:pPr>
      <w:r w:rsidRPr="002E33F7">
        <w:rPr>
          <w:rFonts w:hAnsi="宋体" w:hint="eastAsia"/>
          <w:sz w:val="28"/>
          <w:szCs w:val="28"/>
        </w:rPr>
        <w:t>射线类含水分析仪测量原理不同于传统的含水分析仪，其校准方法具有特殊性，本规范主要依据大庆石油</w:t>
      </w:r>
      <w:bookmarkStart w:id="9" w:name="_Hlk138606992"/>
      <w:r w:rsidRPr="002E33F7">
        <w:rPr>
          <w:rFonts w:hAnsi="宋体" w:hint="eastAsia"/>
          <w:sz w:val="28"/>
          <w:szCs w:val="28"/>
        </w:rPr>
        <w:t>含水率测试仪检定装置</w:t>
      </w:r>
      <w:bookmarkEnd w:id="9"/>
      <w:r w:rsidRPr="002E33F7">
        <w:rPr>
          <w:rFonts w:hAnsi="宋体" w:hint="eastAsia"/>
          <w:sz w:val="28"/>
          <w:szCs w:val="28"/>
        </w:rPr>
        <w:t>、美国西南研究院（</w:t>
      </w:r>
      <w:r w:rsidRPr="002E33F7">
        <w:rPr>
          <w:rFonts w:hAnsi="宋体"/>
          <w:sz w:val="28"/>
          <w:szCs w:val="28"/>
        </w:rPr>
        <w:t>SwRI</w:t>
      </w:r>
      <w:r w:rsidRPr="002E33F7">
        <w:rPr>
          <w:rFonts w:hAnsi="宋体" w:hint="eastAsia"/>
          <w:sz w:val="28"/>
          <w:szCs w:val="28"/>
        </w:rPr>
        <w:t>）校准经验，同时借鉴大庆油田含水仪测试报告编写。本规范共分</w:t>
      </w:r>
      <w:r w:rsidRPr="002E33F7">
        <w:rPr>
          <w:rFonts w:hAnsi="宋体" w:hint="eastAsia"/>
          <w:sz w:val="28"/>
          <w:szCs w:val="28"/>
        </w:rPr>
        <w:t>1</w:t>
      </w:r>
      <w:r w:rsidRPr="002E33F7">
        <w:rPr>
          <w:rFonts w:hAnsi="宋体"/>
          <w:sz w:val="28"/>
          <w:szCs w:val="28"/>
        </w:rPr>
        <w:t>0</w:t>
      </w:r>
      <w:r w:rsidRPr="002E33F7">
        <w:rPr>
          <w:rFonts w:hAnsi="宋体" w:hint="eastAsia"/>
          <w:sz w:val="28"/>
          <w:szCs w:val="28"/>
        </w:rPr>
        <w:t>个章节和</w:t>
      </w:r>
      <w:r w:rsidRPr="002E33F7">
        <w:rPr>
          <w:rFonts w:hAnsi="宋体"/>
          <w:sz w:val="28"/>
          <w:szCs w:val="28"/>
        </w:rPr>
        <w:t>7</w:t>
      </w:r>
      <w:r w:rsidRPr="002E33F7">
        <w:rPr>
          <w:rFonts w:hAnsi="宋体" w:hint="eastAsia"/>
          <w:sz w:val="28"/>
          <w:szCs w:val="28"/>
        </w:rPr>
        <w:t>个附录，</w:t>
      </w:r>
      <w:r w:rsidRPr="002E33F7">
        <w:rPr>
          <w:rFonts w:hAnsi="宋体"/>
          <w:sz w:val="28"/>
          <w:szCs w:val="28"/>
        </w:rPr>
        <w:t>具体内容如下：</w:t>
      </w:r>
    </w:p>
    <w:p w14:paraId="46CF378C" w14:textId="77777777" w:rsidR="00441CB3" w:rsidRPr="002E33F7" w:rsidRDefault="00441CB3" w:rsidP="00441CB3">
      <w:pPr>
        <w:snapToGrid w:val="0"/>
        <w:spacing w:line="480" w:lineRule="exact"/>
        <w:ind w:firstLineChars="200" w:firstLine="560"/>
        <w:rPr>
          <w:rFonts w:hAnsi="宋体"/>
          <w:sz w:val="28"/>
          <w:szCs w:val="28"/>
        </w:rPr>
      </w:pPr>
      <w:r w:rsidRPr="002E33F7">
        <w:rPr>
          <w:rFonts w:hAnsi="宋体"/>
          <w:sz w:val="28"/>
          <w:szCs w:val="28"/>
        </w:rPr>
        <w:t>1</w:t>
      </w:r>
      <w:r w:rsidRPr="002E33F7">
        <w:rPr>
          <w:rFonts w:hAnsi="宋体"/>
          <w:sz w:val="28"/>
          <w:szCs w:val="28"/>
        </w:rPr>
        <w:t>）第一章</w:t>
      </w:r>
      <w:r w:rsidRPr="002E33F7">
        <w:rPr>
          <w:rFonts w:hAnsi="宋体" w:hint="eastAsia"/>
          <w:sz w:val="28"/>
          <w:szCs w:val="28"/>
        </w:rPr>
        <w:t>“</w:t>
      </w:r>
      <w:r w:rsidRPr="002E33F7">
        <w:rPr>
          <w:rFonts w:hAnsi="宋体"/>
          <w:sz w:val="28"/>
          <w:szCs w:val="28"/>
        </w:rPr>
        <w:t>范围</w:t>
      </w:r>
      <w:r w:rsidRPr="002E33F7">
        <w:rPr>
          <w:rFonts w:hAnsi="宋体" w:hint="eastAsia"/>
          <w:sz w:val="28"/>
          <w:szCs w:val="28"/>
        </w:rPr>
        <w:t>”</w:t>
      </w:r>
    </w:p>
    <w:p w14:paraId="1692DE89" w14:textId="77777777" w:rsidR="002E33F7" w:rsidRDefault="00441CB3" w:rsidP="00441CB3">
      <w:pPr>
        <w:spacing w:line="480" w:lineRule="exact"/>
        <w:ind w:firstLineChars="200" w:firstLine="560"/>
        <w:rPr>
          <w:rFonts w:hAnsi="宋体"/>
          <w:sz w:val="28"/>
          <w:szCs w:val="28"/>
        </w:rPr>
      </w:pPr>
      <w:r w:rsidRPr="002E33F7">
        <w:rPr>
          <w:rFonts w:hAnsi="宋体"/>
          <w:sz w:val="28"/>
          <w:szCs w:val="28"/>
        </w:rPr>
        <w:t>依据</w:t>
      </w:r>
      <w:r w:rsidRPr="002E33F7">
        <w:rPr>
          <w:rFonts w:hAnsi="宋体"/>
          <w:sz w:val="28"/>
          <w:szCs w:val="28"/>
        </w:rPr>
        <w:t>JJF 1071</w:t>
      </w:r>
      <w:r w:rsidRPr="002E33F7">
        <w:rPr>
          <w:rFonts w:hAnsi="宋体"/>
          <w:sz w:val="28"/>
          <w:szCs w:val="28"/>
        </w:rPr>
        <w:t>《国家计量校准规范编写规则》，规范的适用范围需明确规定规范的主题，因此本规范范围规定为</w:t>
      </w:r>
      <w:r w:rsidRPr="002E33F7">
        <w:rPr>
          <w:rFonts w:hAnsi="宋体" w:hint="eastAsia"/>
          <w:sz w:val="28"/>
          <w:szCs w:val="28"/>
        </w:rPr>
        <w:t>：</w:t>
      </w:r>
      <w:r w:rsidR="002E33F7" w:rsidRPr="002E33F7">
        <w:rPr>
          <w:rFonts w:hAnsi="宋体" w:hint="eastAsia"/>
          <w:sz w:val="28"/>
          <w:szCs w:val="28"/>
        </w:rPr>
        <w:t>本规范适用于油气田开发生产计量用射线类含水分析仪的校准。</w:t>
      </w:r>
    </w:p>
    <w:p w14:paraId="1B6FFE18" w14:textId="77777777" w:rsidR="00441CB3" w:rsidRPr="002E33F7" w:rsidRDefault="00441CB3" w:rsidP="00441CB3">
      <w:pPr>
        <w:spacing w:line="480" w:lineRule="exact"/>
        <w:ind w:firstLineChars="200" w:firstLine="560"/>
        <w:rPr>
          <w:rFonts w:hAnsi="宋体"/>
          <w:sz w:val="28"/>
          <w:szCs w:val="28"/>
        </w:rPr>
      </w:pPr>
      <w:r w:rsidRPr="002E33F7">
        <w:rPr>
          <w:rFonts w:hAnsi="宋体"/>
          <w:sz w:val="28"/>
          <w:szCs w:val="28"/>
        </w:rPr>
        <w:t>2</w:t>
      </w:r>
      <w:r w:rsidRPr="002E33F7">
        <w:rPr>
          <w:rFonts w:hAnsi="宋体"/>
          <w:sz w:val="28"/>
          <w:szCs w:val="28"/>
        </w:rPr>
        <w:t>）第二章</w:t>
      </w:r>
      <w:r w:rsidRPr="002E33F7">
        <w:rPr>
          <w:rFonts w:hAnsi="宋体" w:hint="eastAsia"/>
          <w:sz w:val="28"/>
          <w:szCs w:val="28"/>
        </w:rPr>
        <w:t>“</w:t>
      </w:r>
      <w:r w:rsidRPr="002E33F7">
        <w:rPr>
          <w:rFonts w:hAnsi="宋体"/>
          <w:sz w:val="28"/>
          <w:szCs w:val="28"/>
        </w:rPr>
        <w:t>引用文件</w:t>
      </w:r>
      <w:r w:rsidRPr="002E33F7">
        <w:rPr>
          <w:rFonts w:hAnsi="宋体" w:hint="eastAsia"/>
          <w:sz w:val="28"/>
          <w:szCs w:val="28"/>
        </w:rPr>
        <w:t>”</w:t>
      </w:r>
    </w:p>
    <w:p w14:paraId="3273ADC5" w14:textId="77777777" w:rsidR="00441CB3" w:rsidRPr="002E33F7" w:rsidRDefault="00891DFA" w:rsidP="00441CB3">
      <w:pPr>
        <w:ind w:firstLineChars="200" w:firstLine="560"/>
        <w:rPr>
          <w:rFonts w:hAnsi="宋体"/>
          <w:sz w:val="28"/>
          <w:szCs w:val="28"/>
        </w:rPr>
      </w:pPr>
      <w:r>
        <w:rPr>
          <w:rFonts w:hAnsi="宋体" w:hint="eastAsia"/>
          <w:sz w:val="28"/>
          <w:szCs w:val="28"/>
        </w:rPr>
        <w:t>本章节给出了</w:t>
      </w:r>
      <w:r w:rsidR="00EF6193">
        <w:rPr>
          <w:rFonts w:hAnsi="宋体" w:hint="eastAsia"/>
          <w:sz w:val="28"/>
          <w:szCs w:val="28"/>
        </w:rPr>
        <w:t>编写规范所依据和引用的文件。</w:t>
      </w:r>
    </w:p>
    <w:p w14:paraId="1ADE2A3F" w14:textId="1C6806C0" w:rsidR="00441CB3" w:rsidRPr="002E33F7" w:rsidRDefault="00441CB3" w:rsidP="00441CB3">
      <w:pPr>
        <w:snapToGrid w:val="0"/>
        <w:spacing w:line="480" w:lineRule="exact"/>
        <w:ind w:firstLineChars="200" w:firstLine="560"/>
        <w:rPr>
          <w:rFonts w:hAnsi="宋体"/>
          <w:sz w:val="28"/>
          <w:szCs w:val="28"/>
        </w:rPr>
      </w:pPr>
      <w:r w:rsidRPr="002E33F7">
        <w:rPr>
          <w:rFonts w:hAnsi="宋体"/>
          <w:sz w:val="28"/>
          <w:szCs w:val="28"/>
        </w:rPr>
        <w:t>3</w:t>
      </w:r>
      <w:r w:rsidRPr="002E33F7">
        <w:rPr>
          <w:rFonts w:hAnsi="宋体"/>
          <w:sz w:val="28"/>
          <w:szCs w:val="28"/>
        </w:rPr>
        <w:t>）第三章</w:t>
      </w:r>
      <w:r w:rsidRPr="002E33F7">
        <w:rPr>
          <w:rFonts w:hAnsi="宋体" w:hint="eastAsia"/>
          <w:sz w:val="28"/>
          <w:szCs w:val="28"/>
        </w:rPr>
        <w:t>“</w:t>
      </w:r>
      <w:r w:rsidRPr="002E33F7">
        <w:rPr>
          <w:rFonts w:hAnsi="宋体"/>
          <w:sz w:val="28"/>
          <w:szCs w:val="28"/>
        </w:rPr>
        <w:t>术语</w:t>
      </w:r>
      <w:r w:rsidRPr="002E33F7">
        <w:rPr>
          <w:rFonts w:hAnsi="宋体" w:hint="eastAsia"/>
          <w:sz w:val="28"/>
          <w:szCs w:val="28"/>
        </w:rPr>
        <w:t>”</w:t>
      </w:r>
    </w:p>
    <w:p w14:paraId="580777E5" w14:textId="7A7ECFBA" w:rsidR="00441CB3" w:rsidRPr="002D667E" w:rsidRDefault="00441CB3" w:rsidP="003F0852">
      <w:pPr>
        <w:spacing w:line="480" w:lineRule="exact"/>
        <w:ind w:firstLineChars="200" w:firstLine="560"/>
        <w:rPr>
          <w:rFonts w:hAnsi="宋体"/>
          <w:sz w:val="28"/>
          <w:szCs w:val="28"/>
        </w:rPr>
      </w:pPr>
      <w:r w:rsidRPr="002D667E">
        <w:rPr>
          <w:rFonts w:hAnsi="宋体" w:hint="eastAsia"/>
          <w:sz w:val="28"/>
          <w:szCs w:val="28"/>
        </w:rPr>
        <w:t>GB</w:t>
      </w:r>
      <w:r w:rsidRPr="002D667E">
        <w:rPr>
          <w:rFonts w:hAnsi="宋体"/>
          <w:sz w:val="28"/>
          <w:szCs w:val="28"/>
        </w:rPr>
        <w:t>/</w:t>
      </w:r>
      <w:r w:rsidRPr="002D667E">
        <w:rPr>
          <w:rFonts w:hAnsi="宋体" w:hint="eastAsia"/>
          <w:sz w:val="28"/>
          <w:szCs w:val="28"/>
        </w:rPr>
        <w:t>T</w:t>
      </w:r>
      <w:r w:rsidRPr="002D667E">
        <w:rPr>
          <w:rFonts w:hAnsi="宋体"/>
          <w:sz w:val="28"/>
          <w:szCs w:val="28"/>
        </w:rPr>
        <w:t xml:space="preserve"> 8423.1-2018</w:t>
      </w:r>
      <w:r w:rsidRPr="002D667E">
        <w:rPr>
          <w:rFonts w:hAnsi="宋体" w:hint="eastAsia"/>
          <w:sz w:val="28"/>
          <w:szCs w:val="28"/>
        </w:rPr>
        <w:t>《石油天然气工业术语</w:t>
      </w:r>
      <w:r w:rsidRPr="002D667E">
        <w:rPr>
          <w:rFonts w:hAnsi="宋体" w:hint="eastAsia"/>
          <w:sz w:val="28"/>
          <w:szCs w:val="28"/>
        </w:rPr>
        <w:t xml:space="preserve"> </w:t>
      </w:r>
      <w:r w:rsidRPr="002D667E">
        <w:rPr>
          <w:rFonts w:hAnsi="宋体" w:hint="eastAsia"/>
          <w:sz w:val="28"/>
          <w:szCs w:val="28"/>
        </w:rPr>
        <w:t>第</w:t>
      </w:r>
      <w:r w:rsidRPr="002D667E">
        <w:rPr>
          <w:rFonts w:hAnsi="宋体" w:hint="eastAsia"/>
          <w:sz w:val="28"/>
          <w:szCs w:val="28"/>
        </w:rPr>
        <w:t>1</w:t>
      </w:r>
      <w:r w:rsidRPr="002D667E">
        <w:rPr>
          <w:rFonts w:hAnsi="宋体" w:hint="eastAsia"/>
          <w:sz w:val="28"/>
          <w:szCs w:val="28"/>
        </w:rPr>
        <w:t>部分：勘探开发》中“含水率定义为油井采出液体中所占的质量分数（</w:t>
      </w:r>
      <w:r w:rsidRPr="002D667E">
        <w:rPr>
          <w:rFonts w:hAnsi="宋体" w:hint="eastAsia"/>
          <w:sz w:val="28"/>
          <w:szCs w:val="28"/>
        </w:rPr>
        <w:t>%</w:t>
      </w:r>
      <w:r w:rsidRPr="002D667E">
        <w:rPr>
          <w:rFonts w:hAnsi="宋体" w:hint="eastAsia"/>
          <w:sz w:val="28"/>
          <w:szCs w:val="28"/>
        </w:rPr>
        <w:t>）”，</w:t>
      </w:r>
      <w:r w:rsidR="00684000" w:rsidRPr="002D667E">
        <w:rPr>
          <w:rFonts w:hAnsi="宋体" w:hint="eastAsia"/>
          <w:sz w:val="28"/>
          <w:szCs w:val="28"/>
        </w:rPr>
        <w:t>这一个通用的定义。用射线法测试过程中，密封放射源所发射出的射线理论上会在管道呈一个面，即测量这个截面中水的占比，</w:t>
      </w:r>
      <w:r w:rsidRPr="002D667E">
        <w:rPr>
          <w:rFonts w:hAnsi="宋体" w:hint="eastAsia"/>
          <w:sz w:val="28"/>
          <w:szCs w:val="28"/>
        </w:rPr>
        <w:t>本规范中定义</w:t>
      </w:r>
      <w:r w:rsidR="00684000" w:rsidRPr="002D667E">
        <w:rPr>
          <w:rFonts w:hAnsi="宋体" w:hint="eastAsia"/>
          <w:sz w:val="28"/>
          <w:szCs w:val="28"/>
        </w:rPr>
        <w:t>的截面含水率</w:t>
      </w:r>
      <w:r w:rsidRPr="002D667E">
        <w:rPr>
          <w:rFonts w:hAnsi="宋体" w:hint="eastAsia"/>
          <w:sz w:val="28"/>
          <w:szCs w:val="28"/>
        </w:rPr>
        <w:t>“</w:t>
      </w:r>
      <w:r w:rsidR="00684000" w:rsidRPr="002D667E">
        <w:rPr>
          <w:rFonts w:hAnsi="宋体" w:hint="eastAsia"/>
          <w:sz w:val="28"/>
          <w:szCs w:val="28"/>
        </w:rPr>
        <w:t>工况条件下，伴生水所占截面积与管道截面积之比，常用百分数表示”</w:t>
      </w:r>
      <w:r w:rsidRPr="002D667E">
        <w:rPr>
          <w:rFonts w:hAnsi="宋体" w:hint="eastAsia"/>
          <w:sz w:val="28"/>
          <w:szCs w:val="28"/>
        </w:rPr>
        <w:t>。</w:t>
      </w:r>
      <w:r w:rsidR="00684000" w:rsidRPr="002D667E">
        <w:rPr>
          <w:rFonts w:hAnsi="宋体" w:hint="eastAsia"/>
          <w:sz w:val="28"/>
          <w:szCs w:val="28"/>
        </w:rPr>
        <w:t>但实际</w:t>
      </w:r>
      <w:r w:rsidR="00790A46" w:rsidRPr="002D667E">
        <w:rPr>
          <w:rFonts w:hAnsi="宋体" w:hint="eastAsia"/>
          <w:sz w:val="28"/>
          <w:szCs w:val="28"/>
        </w:rPr>
        <w:t>密封放射源一般是一个圆柱体，</w:t>
      </w:r>
      <w:proofErr w:type="gramStart"/>
      <w:r w:rsidR="00790A46" w:rsidRPr="002D667E">
        <w:rPr>
          <w:rFonts w:hAnsi="宋体" w:hint="eastAsia"/>
          <w:sz w:val="28"/>
          <w:szCs w:val="28"/>
        </w:rPr>
        <w:t>发射面</w:t>
      </w:r>
      <w:proofErr w:type="gramEnd"/>
      <w:r w:rsidR="00790A46" w:rsidRPr="002D667E">
        <w:rPr>
          <w:rFonts w:hAnsi="宋体" w:hint="eastAsia"/>
          <w:sz w:val="28"/>
          <w:szCs w:val="28"/>
        </w:rPr>
        <w:t>为圆形，</w:t>
      </w:r>
      <w:r w:rsidR="00684000" w:rsidRPr="002D667E">
        <w:rPr>
          <w:rFonts w:hAnsi="宋体" w:hint="eastAsia"/>
          <w:sz w:val="28"/>
          <w:szCs w:val="28"/>
        </w:rPr>
        <w:t>发出的射线会是一个</w:t>
      </w:r>
      <w:r w:rsidR="00790A46" w:rsidRPr="002D667E">
        <w:rPr>
          <w:rFonts w:hAnsi="宋体" w:hint="eastAsia"/>
          <w:sz w:val="28"/>
          <w:szCs w:val="28"/>
        </w:rPr>
        <w:t>圆台</w:t>
      </w:r>
      <w:r w:rsidR="00684000" w:rsidRPr="002D667E">
        <w:rPr>
          <w:rFonts w:hAnsi="宋体" w:hint="eastAsia"/>
          <w:sz w:val="28"/>
          <w:szCs w:val="28"/>
        </w:rPr>
        <w:t>，测量的</w:t>
      </w:r>
      <w:r w:rsidR="00790A46" w:rsidRPr="002D667E">
        <w:rPr>
          <w:rFonts w:hAnsi="宋体" w:hint="eastAsia"/>
          <w:sz w:val="28"/>
          <w:szCs w:val="28"/>
        </w:rPr>
        <w:t>是一定体积内的含水率，所以本规范定工况体积含水率为“工况条件下，伴生水体积流量与原油和伴生水体积流量之和的比，常用百分数表示”</w:t>
      </w:r>
      <w:r w:rsidR="003F0852" w:rsidRPr="002D667E">
        <w:rPr>
          <w:rFonts w:hAnsi="宋体" w:hint="eastAsia"/>
          <w:sz w:val="28"/>
          <w:szCs w:val="28"/>
        </w:rPr>
        <w:t>。</w:t>
      </w:r>
    </w:p>
    <w:p w14:paraId="318F7132" w14:textId="77777777" w:rsidR="00441CB3" w:rsidRPr="002E33F7" w:rsidRDefault="00441CB3" w:rsidP="00441CB3">
      <w:pPr>
        <w:spacing w:line="480" w:lineRule="exact"/>
        <w:ind w:firstLineChars="200" w:firstLine="560"/>
        <w:rPr>
          <w:rFonts w:hAnsi="宋体"/>
          <w:sz w:val="28"/>
          <w:szCs w:val="28"/>
        </w:rPr>
      </w:pPr>
      <w:r w:rsidRPr="002D667E">
        <w:rPr>
          <w:rFonts w:hAnsi="宋体" w:hint="eastAsia"/>
          <w:sz w:val="28"/>
          <w:szCs w:val="28"/>
        </w:rPr>
        <w:t xml:space="preserve"> GB4076-</w:t>
      </w:r>
      <w:r w:rsidRPr="002D667E">
        <w:rPr>
          <w:rFonts w:hAnsi="宋体"/>
          <w:sz w:val="28"/>
          <w:szCs w:val="28"/>
        </w:rPr>
        <w:t>19</w:t>
      </w:r>
      <w:r w:rsidRPr="002D667E">
        <w:rPr>
          <w:rFonts w:hAnsi="宋体" w:hint="eastAsia"/>
          <w:sz w:val="28"/>
          <w:szCs w:val="28"/>
        </w:rPr>
        <w:t>83</w:t>
      </w:r>
      <w:r w:rsidRPr="002D667E">
        <w:rPr>
          <w:rFonts w:hAnsi="宋体" w:hint="eastAsia"/>
          <w:sz w:val="28"/>
          <w:szCs w:val="28"/>
        </w:rPr>
        <w:t>《密封放射源一般规定》中密封放射源“一种密封在包壳里或紧密覆盖层里的放射源”，本规范中放射性同位素密封源</w:t>
      </w:r>
      <w:r w:rsidRPr="002D667E">
        <w:rPr>
          <w:rFonts w:hAnsi="宋体" w:hint="eastAsia"/>
          <w:sz w:val="28"/>
          <w:szCs w:val="28"/>
        </w:rPr>
        <w:t xml:space="preserve"> Sealed Radioactive Source</w:t>
      </w:r>
      <w:r w:rsidRPr="002D667E">
        <w:rPr>
          <w:rFonts w:hAnsi="宋体" w:hint="eastAsia"/>
          <w:sz w:val="28"/>
          <w:szCs w:val="28"/>
        </w:rPr>
        <w:t>定义为“将放射性物质密封在包壳里或紧密地固结在覆盖层里以固体形态呈现，用于产生射线”。</w:t>
      </w:r>
    </w:p>
    <w:p w14:paraId="66F65F4E" w14:textId="77777777" w:rsidR="00441CB3" w:rsidRPr="002E33F7" w:rsidRDefault="00441CB3" w:rsidP="00441CB3">
      <w:pPr>
        <w:snapToGrid w:val="0"/>
        <w:spacing w:line="480" w:lineRule="exact"/>
        <w:ind w:firstLineChars="200" w:firstLine="560"/>
        <w:rPr>
          <w:rFonts w:hAnsi="宋体"/>
          <w:sz w:val="28"/>
          <w:szCs w:val="28"/>
        </w:rPr>
      </w:pPr>
      <w:r w:rsidRPr="002E33F7">
        <w:rPr>
          <w:rFonts w:hAnsi="宋体"/>
          <w:sz w:val="28"/>
          <w:szCs w:val="28"/>
        </w:rPr>
        <w:t>4</w:t>
      </w:r>
      <w:r w:rsidRPr="002E33F7">
        <w:rPr>
          <w:rFonts w:hAnsi="宋体"/>
          <w:sz w:val="28"/>
          <w:szCs w:val="28"/>
        </w:rPr>
        <w:t>）第四章</w:t>
      </w:r>
      <w:r w:rsidRPr="002E33F7">
        <w:rPr>
          <w:rFonts w:hAnsi="宋体" w:hint="eastAsia"/>
          <w:sz w:val="28"/>
          <w:szCs w:val="28"/>
        </w:rPr>
        <w:t>“</w:t>
      </w:r>
      <w:r w:rsidRPr="002E33F7">
        <w:rPr>
          <w:rFonts w:hAnsi="宋体"/>
          <w:sz w:val="28"/>
          <w:szCs w:val="28"/>
        </w:rPr>
        <w:t>概述</w:t>
      </w:r>
      <w:r w:rsidRPr="002E33F7">
        <w:rPr>
          <w:rFonts w:hAnsi="宋体" w:hint="eastAsia"/>
          <w:sz w:val="28"/>
          <w:szCs w:val="28"/>
        </w:rPr>
        <w:t>”</w:t>
      </w:r>
    </w:p>
    <w:p w14:paraId="14B332DE" w14:textId="77777777" w:rsidR="00441CB3" w:rsidRPr="002E33F7" w:rsidRDefault="00441CB3" w:rsidP="00441CB3">
      <w:pPr>
        <w:spacing w:line="480" w:lineRule="exact"/>
        <w:ind w:firstLineChars="200" w:firstLine="560"/>
        <w:rPr>
          <w:rFonts w:hAnsi="宋体"/>
          <w:sz w:val="28"/>
          <w:szCs w:val="28"/>
        </w:rPr>
      </w:pPr>
      <w:r w:rsidRPr="002E33F7">
        <w:rPr>
          <w:rFonts w:hAnsi="宋体"/>
          <w:sz w:val="28"/>
          <w:szCs w:val="28"/>
        </w:rPr>
        <w:t>本章主要说明了</w:t>
      </w:r>
      <w:r w:rsidRPr="002E33F7">
        <w:rPr>
          <w:rFonts w:hAnsi="宋体" w:hint="eastAsia"/>
          <w:sz w:val="28"/>
          <w:szCs w:val="28"/>
        </w:rPr>
        <w:t>射线类含水分析仪</w:t>
      </w:r>
      <w:r w:rsidRPr="002E33F7">
        <w:rPr>
          <w:rFonts w:hAnsi="宋体"/>
          <w:sz w:val="28"/>
          <w:szCs w:val="28"/>
        </w:rPr>
        <w:t>的</w:t>
      </w:r>
      <w:r w:rsidRPr="002E33F7">
        <w:rPr>
          <w:rFonts w:hAnsi="宋体" w:hint="eastAsia"/>
          <w:sz w:val="28"/>
          <w:szCs w:val="28"/>
        </w:rPr>
        <w:t>用途、基本原理</w:t>
      </w:r>
      <w:r w:rsidRPr="002E33F7">
        <w:rPr>
          <w:rFonts w:hAnsi="宋体"/>
          <w:sz w:val="28"/>
          <w:szCs w:val="28"/>
        </w:rPr>
        <w:t>。</w:t>
      </w:r>
    </w:p>
    <w:p w14:paraId="39B327F8" w14:textId="77777777" w:rsidR="00441CB3" w:rsidRPr="002E33F7" w:rsidRDefault="00441CB3" w:rsidP="00441CB3">
      <w:pPr>
        <w:spacing w:line="480" w:lineRule="exact"/>
        <w:ind w:firstLineChars="200" w:firstLine="560"/>
        <w:rPr>
          <w:rFonts w:hAnsi="宋体"/>
          <w:sz w:val="28"/>
          <w:szCs w:val="28"/>
        </w:rPr>
      </w:pPr>
      <w:r w:rsidRPr="002E33F7">
        <w:rPr>
          <w:rFonts w:hAnsi="宋体" w:hint="eastAsia"/>
          <w:sz w:val="28"/>
          <w:szCs w:val="28"/>
        </w:rPr>
        <w:t>射线类含水分析仪主要用于油气田的产出液的含水率计量，为油气矿场计量、油藏动态监控和管理、科学评估、储量优化配置、分配计量等提供相关的含水率测试数据。</w:t>
      </w:r>
    </w:p>
    <w:p w14:paraId="03C70396" w14:textId="77777777" w:rsidR="000E044B" w:rsidRDefault="000E044B" w:rsidP="00441CB3">
      <w:pPr>
        <w:snapToGrid w:val="0"/>
        <w:spacing w:line="480" w:lineRule="exact"/>
        <w:ind w:firstLineChars="200" w:firstLine="560"/>
        <w:rPr>
          <w:rFonts w:hAnsi="宋体"/>
          <w:sz w:val="28"/>
          <w:szCs w:val="28"/>
        </w:rPr>
      </w:pPr>
      <w:r w:rsidRPr="000E044B">
        <w:rPr>
          <w:rFonts w:hAnsi="宋体" w:hint="eastAsia"/>
          <w:sz w:val="28"/>
          <w:szCs w:val="28"/>
        </w:rPr>
        <w:t>射线类含水分析仪是一种基于射线吸收法的仪表，利用一个或多个特定能级的密封放射源发射出的粒子（如伽马射线），穿透流经的样品，然后通过测量穿透样品后的射线强度变化来推算样品中的水分含量。由于水分子的原子构成决定了其对射线的吸收率与其他物质不同，可以通过比较原始与穿透后的射线强度，精确计算出样品中的水分含量。</w:t>
      </w:r>
    </w:p>
    <w:p w14:paraId="13003B79" w14:textId="3A30F8D6" w:rsidR="00441CB3" w:rsidRPr="002E33F7" w:rsidRDefault="00441CB3" w:rsidP="00441CB3">
      <w:pPr>
        <w:snapToGrid w:val="0"/>
        <w:spacing w:line="480" w:lineRule="exact"/>
        <w:ind w:firstLineChars="200" w:firstLine="560"/>
        <w:rPr>
          <w:rFonts w:hAnsi="宋体"/>
          <w:sz w:val="28"/>
          <w:szCs w:val="28"/>
        </w:rPr>
      </w:pPr>
      <w:r w:rsidRPr="002E33F7">
        <w:rPr>
          <w:rFonts w:hAnsi="宋体"/>
          <w:sz w:val="28"/>
          <w:szCs w:val="28"/>
        </w:rPr>
        <w:t>5</w:t>
      </w:r>
      <w:r w:rsidRPr="002E33F7">
        <w:rPr>
          <w:rFonts w:hAnsi="宋体"/>
          <w:sz w:val="28"/>
          <w:szCs w:val="28"/>
        </w:rPr>
        <w:t>）第五章</w:t>
      </w:r>
      <w:r w:rsidRPr="002E33F7">
        <w:rPr>
          <w:rFonts w:hAnsi="宋体" w:hint="eastAsia"/>
          <w:sz w:val="28"/>
          <w:szCs w:val="28"/>
        </w:rPr>
        <w:t>“</w:t>
      </w:r>
      <w:r w:rsidRPr="002E33F7">
        <w:rPr>
          <w:rFonts w:hAnsi="宋体"/>
          <w:sz w:val="28"/>
          <w:szCs w:val="28"/>
        </w:rPr>
        <w:t>计量特性</w:t>
      </w:r>
      <w:r w:rsidRPr="002E33F7">
        <w:rPr>
          <w:rFonts w:hAnsi="宋体" w:hint="eastAsia"/>
          <w:sz w:val="28"/>
          <w:szCs w:val="28"/>
        </w:rPr>
        <w:t>”</w:t>
      </w:r>
    </w:p>
    <w:p w14:paraId="0AF6560B" w14:textId="5F9390E9" w:rsidR="00441CB3" w:rsidRPr="002E33F7" w:rsidRDefault="00441CB3" w:rsidP="00441CB3">
      <w:pPr>
        <w:spacing w:line="480" w:lineRule="exact"/>
        <w:ind w:firstLineChars="200" w:firstLine="560"/>
        <w:rPr>
          <w:rFonts w:hAnsi="宋体"/>
          <w:sz w:val="28"/>
          <w:szCs w:val="28"/>
        </w:rPr>
      </w:pPr>
      <w:r w:rsidRPr="002E33F7">
        <w:rPr>
          <w:rFonts w:hAnsi="宋体"/>
          <w:sz w:val="28"/>
          <w:szCs w:val="28"/>
        </w:rPr>
        <w:t>本章主要规定了</w:t>
      </w:r>
      <w:r w:rsidRPr="002E33F7">
        <w:rPr>
          <w:rFonts w:hAnsi="宋体" w:hint="eastAsia"/>
          <w:sz w:val="28"/>
          <w:szCs w:val="28"/>
        </w:rPr>
        <w:t>射线类含水分析仪</w:t>
      </w:r>
      <w:r w:rsidRPr="002E33F7">
        <w:rPr>
          <w:rFonts w:hAnsi="宋体"/>
          <w:sz w:val="28"/>
          <w:szCs w:val="28"/>
        </w:rPr>
        <w:t>的</w:t>
      </w:r>
      <w:r w:rsidR="000E044B">
        <w:rPr>
          <w:rFonts w:hAnsi="宋体" w:hint="eastAsia"/>
          <w:sz w:val="28"/>
          <w:szCs w:val="28"/>
        </w:rPr>
        <w:t>测量绝对误差</w:t>
      </w:r>
      <w:r w:rsidRPr="002E33F7">
        <w:rPr>
          <w:rFonts w:hAnsi="宋体"/>
          <w:sz w:val="28"/>
          <w:szCs w:val="28"/>
        </w:rPr>
        <w:t>。</w:t>
      </w:r>
      <w:r w:rsidR="000E044B">
        <w:rPr>
          <w:rFonts w:hAnsi="宋体" w:hint="eastAsia"/>
          <w:sz w:val="28"/>
          <w:szCs w:val="28"/>
        </w:rPr>
        <w:t>测量绝对误差</w:t>
      </w:r>
      <w:r w:rsidRPr="002E33F7">
        <w:rPr>
          <w:rFonts w:hAnsi="宋体"/>
          <w:sz w:val="28"/>
          <w:szCs w:val="28"/>
        </w:rPr>
        <w:t>规定：</w:t>
      </w:r>
      <w:r w:rsidRPr="002E33F7">
        <w:rPr>
          <w:rFonts w:hAnsi="宋体" w:hint="eastAsia"/>
          <w:sz w:val="28"/>
          <w:szCs w:val="28"/>
        </w:rPr>
        <w:t>含水仪的计量特性通常用含水率表示</w:t>
      </w:r>
      <w:r w:rsidRPr="002E33F7">
        <w:rPr>
          <w:rFonts w:hAnsi="宋体"/>
          <w:sz w:val="28"/>
          <w:szCs w:val="28"/>
        </w:rPr>
        <w:t>。本校准方法是以厂家标称的含水</w:t>
      </w:r>
      <w:proofErr w:type="gramStart"/>
      <w:r w:rsidRPr="002E33F7">
        <w:rPr>
          <w:rFonts w:hAnsi="宋体"/>
          <w:sz w:val="28"/>
          <w:szCs w:val="28"/>
        </w:rPr>
        <w:t>率技术</w:t>
      </w:r>
      <w:proofErr w:type="gramEnd"/>
      <w:r w:rsidRPr="002E33F7">
        <w:rPr>
          <w:rFonts w:hAnsi="宋体"/>
          <w:sz w:val="28"/>
          <w:szCs w:val="28"/>
        </w:rPr>
        <w:t>指标为基础对</w:t>
      </w:r>
      <w:r w:rsidRPr="002E33F7">
        <w:rPr>
          <w:rFonts w:hAnsi="宋体" w:hint="eastAsia"/>
          <w:sz w:val="28"/>
          <w:szCs w:val="28"/>
        </w:rPr>
        <w:t>含水仪</w:t>
      </w:r>
      <w:r w:rsidRPr="002E33F7">
        <w:rPr>
          <w:rFonts w:hAnsi="宋体"/>
          <w:sz w:val="28"/>
          <w:szCs w:val="28"/>
        </w:rPr>
        <w:t>进行性能评价。</w:t>
      </w:r>
    </w:p>
    <w:p w14:paraId="274FA99B" w14:textId="77777777" w:rsidR="00441CB3" w:rsidRPr="002E33F7" w:rsidRDefault="00441CB3" w:rsidP="00441CB3">
      <w:pPr>
        <w:snapToGrid w:val="0"/>
        <w:spacing w:line="480" w:lineRule="exact"/>
        <w:ind w:firstLineChars="200" w:firstLine="560"/>
        <w:rPr>
          <w:rFonts w:hAnsi="宋体"/>
          <w:sz w:val="28"/>
          <w:szCs w:val="28"/>
        </w:rPr>
      </w:pPr>
      <w:r w:rsidRPr="002E33F7">
        <w:rPr>
          <w:rFonts w:hAnsi="宋体"/>
          <w:sz w:val="28"/>
          <w:szCs w:val="28"/>
        </w:rPr>
        <w:t>6</w:t>
      </w:r>
      <w:r w:rsidRPr="002E33F7">
        <w:rPr>
          <w:rFonts w:hAnsi="宋体"/>
          <w:sz w:val="28"/>
          <w:szCs w:val="28"/>
        </w:rPr>
        <w:t>）第</w:t>
      </w:r>
      <w:r w:rsidR="0048047B">
        <w:rPr>
          <w:rFonts w:hAnsi="宋体" w:hint="eastAsia"/>
          <w:sz w:val="28"/>
          <w:szCs w:val="28"/>
        </w:rPr>
        <w:t>六</w:t>
      </w:r>
      <w:r w:rsidRPr="002E33F7">
        <w:rPr>
          <w:rFonts w:hAnsi="宋体"/>
          <w:sz w:val="28"/>
          <w:szCs w:val="28"/>
        </w:rPr>
        <w:t>章</w:t>
      </w:r>
      <w:r w:rsidRPr="002E33F7">
        <w:rPr>
          <w:rFonts w:hAnsi="宋体" w:hint="eastAsia"/>
          <w:sz w:val="28"/>
          <w:szCs w:val="28"/>
        </w:rPr>
        <w:t>“</w:t>
      </w:r>
      <w:r w:rsidRPr="002E33F7">
        <w:rPr>
          <w:rFonts w:hAnsi="宋体"/>
          <w:sz w:val="28"/>
          <w:szCs w:val="28"/>
        </w:rPr>
        <w:t>校准条件</w:t>
      </w:r>
      <w:r w:rsidRPr="002E33F7">
        <w:rPr>
          <w:rFonts w:hAnsi="宋体" w:hint="eastAsia"/>
          <w:sz w:val="28"/>
          <w:szCs w:val="28"/>
        </w:rPr>
        <w:t>”</w:t>
      </w:r>
    </w:p>
    <w:p w14:paraId="362A6F55" w14:textId="77777777" w:rsidR="00441CB3" w:rsidRPr="002E33F7" w:rsidRDefault="00441CB3" w:rsidP="00441CB3">
      <w:pPr>
        <w:spacing w:line="480" w:lineRule="exact"/>
        <w:rPr>
          <w:rFonts w:hAnsi="宋体"/>
          <w:sz w:val="28"/>
          <w:szCs w:val="28"/>
        </w:rPr>
      </w:pPr>
      <w:r w:rsidRPr="002E33F7">
        <w:rPr>
          <w:rFonts w:hAnsi="宋体"/>
          <w:sz w:val="28"/>
          <w:szCs w:val="28"/>
        </w:rPr>
        <w:t xml:space="preserve">   </w:t>
      </w:r>
      <w:bookmarkStart w:id="10" w:name="_Hlk138502030"/>
      <w:r w:rsidRPr="002E33F7">
        <w:rPr>
          <w:rFonts w:hAnsi="宋体"/>
          <w:sz w:val="28"/>
          <w:szCs w:val="28"/>
        </w:rPr>
        <w:t xml:space="preserve"> </w:t>
      </w:r>
      <w:r w:rsidRPr="002E33F7">
        <w:rPr>
          <w:rFonts w:hAnsi="宋体"/>
          <w:sz w:val="28"/>
          <w:szCs w:val="28"/>
        </w:rPr>
        <w:t>本章包括环境条件、</w:t>
      </w:r>
      <w:proofErr w:type="gramStart"/>
      <w:r w:rsidR="0048047B">
        <w:rPr>
          <w:rFonts w:hAnsi="宋体" w:hint="eastAsia"/>
          <w:sz w:val="28"/>
          <w:szCs w:val="28"/>
        </w:rPr>
        <w:t>主标准</w:t>
      </w:r>
      <w:proofErr w:type="gramEnd"/>
      <w:r w:rsidR="0048047B">
        <w:rPr>
          <w:rFonts w:hAnsi="宋体" w:hint="eastAsia"/>
          <w:sz w:val="28"/>
          <w:szCs w:val="28"/>
        </w:rPr>
        <w:t>器及配套设备、</w:t>
      </w:r>
      <w:r w:rsidRPr="002E33F7">
        <w:rPr>
          <w:rFonts w:hAnsi="宋体"/>
          <w:sz w:val="28"/>
          <w:szCs w:val="28"/>
        </w:rPr>
        <w:t>校准</w:t>
      </w:r>
      <w:bookmarkEnd w:id="10"/>
      <w:r w:rsidRPr="002E33F7">
        <w:rPr>
          <w:rFonts w:hAnsi="宋体" w:hint="eastAsia"/>
          <w:sz w:val="28"/>
          <w:szCs w:val="28"/>
        </w:rPr>
        <w:t>介质</w:t>
      </w:r>
      <w:r w:rsidRPr="002E33F7">
        <w:rPr>
          <w:rFonts w:hAnsi="宋体"/>
          <w:sz w:val="28"/>
          <w:szCs w:val="28"/>
        </w:rPr>
        <w:t>。</w:t>
      </w:r>
    </w:p>
    <w:p w14:paraId="14FDE96C" w14:textId="77777777" w:rsidR="00441CB3" w:rsidRPr="002E33F7" w:rsidRDefault="00441CB3" w:rsidP="00441CB3">
      <w:pPr>
        <w:spacing w:line="480" w:lineRule="exact"/>
        <w:ind w:firstLine="420"/>
        <w:rPr>
          <w:rFonts w:hAnsi="宋体"/>
          <w:sz w:val="28"/>
          <w:szCs w:val="28"/>
        </w:rPr>
      </w:pPr>
      <w:r w:rsidRPr="002E33F7">
        <w:rPr>
          <w:rFonts w:hAnsi="宋体"/>
          <w:sz w:val="28"/>
          <w:szCs w:val="28"/>
        </w:rPr>
        <w:t>规范中的环境条件为</w:t>
      </w:r>
      <w:r w:rsidRPr="002E33F7">
        <w:rPr>
          <w:rFonts w:hAnsi="宋体" w:hint="eastAsia"/>
          <w:sz w:val="28"/>
          <w:szCs w:val="28"/>
        </w:rPr>
        <w:t>射线类含水分析仪</w:t>
      </w:r>
      <w:r w:rsidRPr="002E33F7">
        <w:rPr>
          <w:rFonts w:hAnsi="宋体"/>
          <w:sz w:val="28"/>
          <w:szCs w:val="28"/>
        </w:rPr>
        <w:t>校准的常规条件，需要注意的是，校准装置工作地点为易燃易爆场所，</w:t>
      </w:r>
      <w:r w:rsidRPr="002E33F7">
        <w:rPr>
          <w:rFonts w:hAnsi="宋体" w:hint="eastAsia"/>
          <w:sz w:val="28"/>
          <w:szCs w:val="28"/>
        </w:rPr>
        <w:t>射线类含水分析仪</w:t>
      </w:r>
      <w:r w:rsidRPr="002E33F7">
        <w:rPr>
          <w:rFonts w:hAnsi="宋体"/>
          <w:sz w:val="28"/>
          <w:szCs w:val="28"/>
        </w:rPr>
        <w:t>产品及校准过程应满足油气场所防火防爆安全技术要求。</w:t>
      </w:r>
    </w:p>
    <w:p w14:paraId="6BF08A08" w14:textId="77777777" w:rsidR="00441CB3" w:rsidRPr="002E33F7" w:rsidRDefault="00441CB3" w:rsidP="00441CB3">
      <w:pPr>
        <w:spacing w:line="480" w:lineRule="exact"/>
        <w:ind w:firstLine="420"/>
        <w:rPr>
          <w:rFonts w:hAnsi="宋体"/>
          <w:sz w:val="28"/>
          <w:szCs w:val="28"/>
        </w:rPr>
      </w:pPr>
      <w:r w:rsidRPr="002E33F7">
        <w:rPr>
          <w:rFonts w:hAnsi="宋体"/>
          <w:sz w:val="28"/>
          <w:szCs w:val="28"/>
        </w:rPr>
        <w:t>目前，国内外</w:t>
      </w:r>
      <w:r w:rsidRPr="002E33F7">
        <w:rPr>
          <w:rFonts w:hAnsi="宋体" w:hint="eastAsia"/>
          <w:sz w:val="28"/>
          <w:szCs w:val="28"/>
        </w:rPr>
        <w:t>射线类含水分析仪</w:t>
      </w:r>
      <w:r w:rsidRPr="002E33F7">
        <w:rPr>
          <w:rFonts w:hAnsi="宋体"/>
          <w:sz w:val="28"/>
          <w:szCs w:val="28"/>
        </w:rPr>
        <w:t>校准装置都采用</w:t>
      </w:r>
      <w:proofErr w:type="gramStart"/>
      <w:r w:rsidRPr="002E33F7">
        <w:rPr>
          <w:rFonts w:hAnsi="宋体"/>
          <w:sz w:val="28"/>
          <w:szCs w:val="28"/>
        </w:rPr>
        <w:t>标准</w:t>
      </w:r>
      <w:r w:rsidR="0048047B">
        <w:rPr>
          <w:rFonts w:hAnsi="宋体" w:hint="eastAsia"/>
          <w:sz w:val="28"/>
          <w:szCs w:val="28"/>
        </w:rPr>
        <w:t>配样</w:t>
      </w:r>
      <w:r w:rsidRPr="002E33F7">
        <w:rPr>
          <w:rFonts w:hAnsi="宋体"/>
          <w:sz w:val="28"/>
          <w:szCs w:val="28"/>
        </w:rPr>
        <w:t>法</w:t>
      </w:r>
      <w:proofErr w:type="gramEnd"/>
      <w:r w:rsidRPr="002E33F7">
        <w:rPr>
          <w:rFonts w:hAnsi="宋体"/>
          <w:sz w:val="28"/>
          <w:szCs w:val="28"/>
        </w:rPr>
        <w:t>，本规范也是采用</w:t>
      </w:r>
      <w:proofErr w:type="gramStart"/>
      <w:r w:rsidRPr="002E33F7">
        <w:rPr>
          <w:rFonts w:hAnsi="宋体"/>
          <w:sz w:val="28"/>
          <w:szCs w:val="28"/>
        </w:rPr>
        <w:t>标准</w:t>
      </w:r>
      <w:r w:rsidR="0048047B">
        <w:rPr>
          <w:rFonts w:hAnsi="宋体" w:hint="eastAsia"/>
          <w:sz w:val="28"/>
          <w:szCs w:val="28"/>
        </w:rPr>
        <w:t>配样</w:t>
      </w:r>
      <w:r w:rsidRPr="002E33F7">
        <w:rPr>
          <w:rFonts w:hAnsi="宋体"/>
          <w:sz w:val="28"/>
          <w:szCs w:val="28"/>
        </w:rPr>
        <w:t>法</w:t>
      </w:r>
      <w:proofErr w:type="gramEnd"/>
      <w:r w:rsidRPr="002E33F7">
        <w:rPr>
          <w:rFonts w:hAnsi="宋体"/>
          <w:sz w:val="28"/>
          <w:szCs w:val="28"/>
        </w:rPr>
        <w:t>，用</w:t>
      </w:r>
      <w:bookmarkStart w:id="11" w:name="_Hlk138608368"/>
      <w:proofErr w:type="gramStart"/>
      <w:r w:rsidRPr="002E33F7">
        <w:rPr>
          <w:rFonts w:hAnsi="宋体" w:hint="eastAsia"/>
          <w:sz w:val="28"/>
          <w:szCs w:val="28"/>
        </w:rPr>
        <w:t>含水率</w:t>
      </w:r>
      <w:r w:rsidR="0048047B">
        <w:rPr>
          <w:rFonts w:hAnsi="宋体" w:hint="eastAsia"/>
          <w:sz w:val="28"/>
          <w:szCs w:val="28"/>
        </w:rPr>
        <w:t>校检</w:t>
      </w:r>
      <w:proofErr w:type="gramEnd"/>
      <w:r w:rsidRPr="002E33F7">
        <w:rPr>
          <w:rFonts w:hAnsi="宋体" w:hint="eastAsia"/>
          <w:sz w:val="28"/>
          <w:szCs w:val="28"/>
        </w:rPr>
        <w:t>装置</w:t>
      </w:r>
      <w:bookmarkEnd w:id="11"/>
      <w:r w:rsidRPr="002E33F7">
        <w:rPr>
          <w:rFonts w:hAnsi="宋体"/>
          <w:sz w:val="28"/>
          <w:szCs w:val="28"/>
        </w:rPr>
        <w:t>作为计量标准器。</w:t>
      </w:r>
    </w:p>
    <w:p w14:paraId="05EC3EC9" w14:textId="77777777" w:rsidR="00441CB3" w:rsidRPr="002E33F7" w:rsidRDefault="00441CB3" w:rsidP="00441CB3">
      <w:pPr>
        <w:snapToGrid w:val="0"/>
        <w:spacing w:line="480" w:lineRule="exact"/>
        <w:ind w:firstLineChars="200" w:firstLine="560"/>
        <w:rPr>
          <w:rFonts w:hAnsi="宋体"/>
          <w:sz w:val="28"/>
          <w:szCs w:val="28"/>
        </w:rPr>
      </w:pPr>
      <w:r w:rsidRPr="002E33F7">
        <w:rPr>
          <w:rFonts w:hAnsi="宋体"/>
          <w:sz w:val="28"/>
          <w:szCs w:val="28"/>
        </w:rPr>
        <w:t>规范中规定了校准</w:t>
      </w:r>
      <w:r w:rsidRPr="002E33F7">
        <w:rPr>
          <w:rFonts w:hAnsi="宋体" w:hint="eastAsia"/>
          <w:sz w:val="28"/>
          <w:szCs w:val="28"/>
        </w:rPr>
        <w:t>介质：</w:t>
      </w:r>
      <w:proofErr w:type="gramStart"/>
      <w:r w:rsidR="0048047B" w:rsidRPr="0048047B">
        <w:rPr>
          <w:rFonts w:hAnsi="宋体" w:hint="eastAsia"/>
          <w:sz w:val="28"/>
          <w:szCs w:val="28"/>
        </w:rPr>
        <w:t>水采</w:t>
      </w:r>
      <w:proofErr w:type="gramEnd"/>
      <w:r w:rsidR="0048047B" w:rsidRPr="0048047B">
        <w:rPr>
          <w:rFonts w:hAnsi="宋体" w:hint="eastAsia"/>
          <w:sz w:val="28"/>
          <w:szCs w:val="28"/>
        </w:rPr>
        <w:t>用油田采出水、自来水等，水中矿化度一般小于</w:t>
      </w:r>
      <w:r w:rsidR="0048047B" w:rsidRPr="0048047B">
        <w:rPr>
          <w:rFonts w:hAnsi="宋体" w:hint="eastAsia"/>
          <w:sz w:val="28"/>
          <w:szCs w:val="28"/>
        </w:rPr>
        <w:t>5g/L</w:t>
      </w:r>
      <w:r w:rsidR="0048047B">
        <w:rPr>
          <w:rFonts w:hAnsi="宋体" w:hint="eastAsia"/>
          <w:sz w:val="28"/>
          <w:szCs w:val="28"/>
        </w:rPr>
        <w:t>。</w:t>
      </w:r>
      <w:r w:rsidR="0048047B" w:rsidRPr="0048047B">
        <w:rPr>
          <w:rFonts w:hAnsi="宋体" w:hint="eastAsia"/>
          <w:sz w:val="28"/>
          <w:szCs w:val="28"/>
        </w:rPr>
        <w:t>•</w:t>
      </w:r>
      <w:r w:rsidR="0048047B" w:rsidRPr="0048047B">
        <w:rPr>
          <w:rFonts w:hAnsi="宋体" w:hint="eastAsia"/>
          <w:sz w:val="28"/>
          <w:szCs w:val="28"/>
        </w:rPr>
        <w:tab/>
      </w:r>
      <w:proofErr w:type="gramStart"/>
      <w:r w:rsidR="0048047B" w:rsidRPr="0048047B">
        <w:rPr>
          <w:rFonts w:hAnsi="宋体" w:hint="eastAsia"/>
          <w:sz w:val="28"/>
          <w:szCs w:val="28"/>
        </w:rPr>
        <w:t>油采</w:t>
      </w:r>
      <w:proofErr w:type="gramEnd"/>
      <w:r w:rsidR="0048047B" w:rsidRPr="0048047B">
        <w:rPr>
          <w:rFonts w:hAnsi="宋体" w:hint="eastAsia"/>
          <w:sz w:val="28"/>
          <w:szCs w:val="28"/>
        </w:rPr>
        <w:t>用的净化原油、变压器油、柴油、煤油或机油等，油中无夹杂气体且含水率小于等于</w:t>
      </w:r>
      <w:r w:rsidR="0048047B" w:rsidRPr="0048047B">
        <w:rPr>
          <w:rFonts w:hAnsi="宋体" w:hint="eastAsia"/>
          <w:sz w:val="28"/>
          <w:szCs w:val="28"/>
        </w:rPr>
        <w:t>0.05%</w:t>
      </w:r>
      <w:r w:rsidRPr="002E33F7">
        <w:rPr>
          <w:rFonts w:hAnsi="宋体"/>
          <w:sz w:val="28"/>
          <w:szCs w:val="28"/>
        </w:rPr>
        <w:t>。</w:t>
      </w:r>
    </w:p>
    <w:p w14:paraId="53314B75" w14:textId="77777777" w:rsidR="00441CB3" w:rsidRPr="002E33F7" w:rsidRDefault="00DB2DAA" w:rsidP="00441CB3">
      <w:pPr>
        <w:snapToGrid w:val="0"/>
        <w:spacing w:line="480" w:lineRule="exact"/>
        <w:ind w:firstLineChars="200" w:firstLine="560"/>
        <w:rPr>
          <w:rFonts w:hAnsi="宋体"/>
          <w:sz w:val="28"/>
          <w:szCs w:val="28"/>
        </w:rPr>
      </w:pPr>
      <w:r>
        <w:rPr>
          <w:rFonts w:hAnsi="宋体"/>
          <w:sz w:val="28"/>
          <w:szCs w:val="28"/>
        </w:rPr>
        <w:t>7</w:t>
      </w:r>
      <w:r w:rsidR="00441CB3" w:rsidRPr="002E33F7">
        <w:rPr>
          <w:rFonts w:hAnsi="宋体"/>
          <w:sz w:val="28"/>
          <w:szCs w:val="28"/>
        </w:rPr>
        <w:t>）第</w:t>
      </w:r>
      <w:r>
        <w:rPr>
          <w:rFonts w:hAnsi="宋体" w:hint="eastAsia"/>
          <w:sz w:val="28"/>
          <w:szCs w:val="28"/>
        </w:rPr>
        <w:t>七</w:t>
      </w:r>
      <w:r w:rsidR="00441CB3" w:rsidRPr="002E33F7">
        <w:rPr>
          <w:rFonts w:hAnsi="宋体"/>
          <w:sz w:val="28"/>
          <w:szCs w:val="28"/>
        </w:rPr>
        <w:t>章</w:t>
      </w:r>
      <w:r w:rsidR="00441CB3" w:rsidRPr="002E33F7">
        <w:rPr>
          <w:rFonts w:hAnsi="宋体" w:hint="eastAsia"/>
          <w:sz w:val="28"/>
          <w:szCs w:val="28"/>
        </w:rPr>
        <w:t>“</w:t>
      </w:r>
      <w:r w:rsidR="00441CB3" w:rsidRPr="002E33F7">
        <w:rPr>
          <w:rFonts w:hAnsi="宋体"/>
          <w:sz w:val="28"/>
          <w:szCs w:val="28"/>
        </w:rPr>
        <w:t>校准项目和校准方法</w:t>
      </w:r>
      <w:r w:rsidR="00441CB3" w:rsidRPr="002E33F7">
        <w:rPr>
          <w:rFonts w:hAnsi="宋体" w:hint="eastAsia"/>
          <w:sz w:val="28"/>
          <w:szCs w:val="28"/>
        </w:rPr>
        <w:t>”</w:t>
      </w:r>
    </w:p>
    <w:p w14:paraId="2528A850" w14:textId="77777777" w:rsidR="00DB2DAA" w:rsidRDefault="00441CB3" w:rsidP="00DB2DAA">
      <w:pPr>
        <w:spacing w:line="480" w:lineRule="exact"/>
        <w:ind w:firstLine="576"/>
        <w:rPr>
          <w:rFonts w:hAnsi="宋体"/>
          <w:sz w:val="28"/>
          <w:szCs w:val="28"/>
        </w:rPr>
      </w:pPr>
      <w:r w:rsidRPr="002E33F7">
        <w:rPr>
          <w:rFonts w:hAnsi="宋体" w:hint="eastAsia"/>
          <w:sz w:val="28"/>
          <w:szCs w:val="28"/>
        </w:rPr>
        <w:t>射线类含水分析仪</w:t>
      </w:r>
      <w:r w:rsidRPr="002E33F7">
        <w:rPr>
          <w:rFonts w:hAnsi="宋体"/>
          <w:sz w:val="28"/>
          <w:szCs w:val="28"/>
        </w:rPr>
        <w:t>校准项目包括：</w:t>
      </w:r>
      <w:r w:rsidRPr="002E33F7">
        <w:rPr>
          <w:rFonts w:hAnsi="宋体" w:hint="eastAsia"/>
          <w:sz w:val="28"/>
          <w:szCs w:val="28"/>
        </w:rPr>
        <w:t>随机文件、外观、密封性</w:t>
      </w:r>
      <w:r w:rsidR="00DB2DAA">
        <w:rPr>
          <w:rFonts w:hAnsi="宋体" w:hint="eastAsia"/>
          <w:sz w:val="28"/>
          <w:szCs w:val="28"/>
        </w:rPr>
        <w:t>、防爆性、辐射外泄漏检测和样品校准</w:t>
      </w:r>
      <w:r w:rsidRPr="002E33F7">
        <w:rPr>
          <w:rFonts w:hAnsi="宋体"/>
          <w:sz w:val="28"/>
          <w:szCs w:val="28"/>
        </w:rPr>
        <w:t>。</w:t>
      </w:r>
    </w:p>
    <w:p w14:paraId="23CDD29E" w14:textId="77777777" w:rsidR="00441CB3" w:rsidRPr="002E33F7" w:rsidRDefault="00441CB3" w:rsidP="00DB2DAA">
      <w:pPr>
        <w:spacing w:line="480" w:lineRule="exact"/>
        <w:ind w:firstLine="576"/>
        <w:rPr>
          <w:rFonts w:hAnsi="宋体"/>
          <w:sz w:val="28"/>
          <w:szCs w:val="28"/>
        </w:rPr>
      </w:pPr>
      <w:r w:rsidRPr="002E33F7">
        <w:rPr>
          <w:rFonts w:hAnsi="宋体"/>
          <w:sz w:val="28"/>
          <w:szCs w:val="28"/>
        </w:rPr>
        <w:t>本校准方法是以厂家标称的含水</w:t>
      </w:r>
      <w:proofErr w:type="gramStart"/>
      <w:r w:rsidRPr="002E33F7">
        <w:rPr>
          <w:rFonts w:hAnsi="宋体"/>
          <w:sz w:val="28"/>
          <w:szCs w:val="28"/>
        </w:rPr>
        <w:t>率技术</w:t>
      </w:r>
      <w:proofErr w:type="gramEnd"/>
      <w:r w:rsidRPr="002E33F7">
        <w:rPr>
          <w:rFonts w:hAnsi="宋体"/>
          <w:sz w:val="28"/>
          <w:szCs w:val="28"/>
        </w:rPr>
        <w:t>指标为基础对</w:t>
      </w:r>
      <w:r w:rsidRPr="002E33F7">
        <w:rPr>
          <w:rFonts w:hAnsi="宋体" w:hint="eastAsia"/>
          <w:sz w:val="28"/>
          <w:szCs w:val="28"/>
        </w:rPr>
        <w:t>含水仪</w:t>
      </w:r>
      <w:r w:rsidRPr="002E33F7">
        <w:rPr>
          <w:rFonts w:hAnsi="宋体"/>
          <w:sz w:val="28"/>
          <w:szCs w:val="28"/>
        </w:rPr>
        <w:t>进行性能评价，需要厂家提供随机文件才能进行校准，所以将随机文件加入到校准项目中。</w:t>
      </w:r>
    </w:p>
    <w:p w14:paraId="2A15AACD" w14:textId="77777777" w:rsidR="00441CB3" w:rsidRPr="002E33F7" w:rsidRDefault="00441CB3" w:rsidP="00441CB3">
      <w:pPr>
        <w:spacing w:line="480" w:lineRule="exact"/>
        <w:ind w:firstLine="420"/>
        <w:rPr>
          <w:rFonts w:hAnsi="宋体"/>
          <w:sz w:val="28"/>
          <w:szCs w:val="28"/>
        </w:rPr>
      </w:pPr>
      <w:r w:rsidRPr="002E33F7">
        <w:rPr>
          <w:rFonts w:hAnsi="宋体"/>
          <w:sz w:val="28"/>
          <w:szCs w:val="28"/>
        </w:rPr>
        <w:t>外观校准项目中的各项要求都是</w:t>
      </w:r>
      <w:r w:rsidRPr="002E33F7">
        <w:rPr>
          <w:rFonts w:hAnsi="宋体" w:hint="eastAsia"/>
          <w:sz w:val="28"/>
          <w:szCs w:val="28"/>
        </w:rPr>
        <w:t>含水仪</w:t>
      </w:r>
      <w:r w:rsidRPr="002E33F7">
        <w:rPr>
          <w:rFonts w:hAnsi="宋体"/>
          <w:sz w:val="28"/>
          <w:szCs w:val="28"/>
        </w:rPr>
        <w:t>的常规规定，采用目测的方法直接进行检查。</w:t>
      </w:r>
    </w:p>
    <w:p w14:paraId="1C46452E" w14:textId="77777777" w:rsidR="00441CB3" w:rsidRPr="002E33F7" w:rsidRDefault="00441CB3" w:rsidP="00441CB3">
      <w:pPr>
        <w:spacing w:line="480" w:lineRule="exact"/>
        <w:ind w:firstLine="420"/>
        <w:rPr>
          <w:rFonts w:hAnsi="宋体"/>
          <w:sz w:val="28"/>
          <w:szCs w:val="28"/>
        </w:rPr>
      </w:pPr>
      <w:r w:rsidRPr="002E33F7">
        <w:rPr>
          <w:rFonts w:hAnsi="宋体" w:hint="eastAsia"/>
          <w:sz w:val="28"/>
          <w:szCs w:val="28"/>
        </w:rPr>
        <w:t>密封性校准项目中的各项要求都是含水仪的常规规定，采用压力测试的方法进行检查。</w:t>
      </w:r>
    </w:p>
    <w:p w14:paraId="4ED8ACDC" w14:textId="77777777" w:rsidR="00DB2DAA" w:rsidRDefault="00441CB3" w:rsidP="00441CB3">
      <w:pPr>
        <w:spacing w:line="360" w:lineRule="auto"/>
        <w:rPr>
          <w:rFonts w:hAnsi="宋体"/>
          <w:sz w:val="28"/>
          <w:szCs w:val="28"/>
        </w:rPr>
      </w:pPr>
      <w:r w:rsidRPr="002E33F7">
        <w:rPr>
          <w:rFonts w:hAnsi="宋体"/>
          <w:sz w:val="28"/>
          <w:szCs w:val="28"/>
        </w:rPr>
        <w:t xml:space="preserve">    </w:t>
      </w:r>
      <w:r w:rsidR="00DB2DAA">
        <w:rPr>
          <w:rFonts w:hAnsi="宋体" w:hint="eastAsia"/>
          <w:sz w:val="28"/>
          <w:szCs w:val="28"/>
        </w:rPr>
        <w:t>防爆性校准项目中的各项要求，应符合</w:t>
      </w:r>
      <w:r w:rsidR="00DB2DAA" w:rsidRPr="00DB2DAA">
        <w:rPr>
          <w:rFonts w:hAnsi="宋体" w:hint="eastAsia"/>
          <w:sz w:val="28"/>
          <w:szCs w:val="28"/>
        </w:rPr>
        <w:t>GB/T 3836.1</w:t>
      </w:r>
      <w:r w:rsidR="00DB2DAA" w:rsidRPr="00DB2DAA">
        <w:rPr>
          <w:rFonts w:hAnsi="宋体" w:hint="eastAsia"/>
          <w:sz w:val="28"/>
          <w:szCs w:val="28"/>
        </w:rPr>
        <w:t>—</w:t>
      </w:r>
      <w:r w:rsidR="00DB2DAA" w:rsidRPr="00DB2DAA">
        <w:rPr>
          <w:rFonts w:hAnsi="宋体" w:hint="eastAsia"/>
          <w:sz w:val="28"/>
          <w:szCs w:val="28"/>
        </w:rPr>
        <w:t>2021</w:t>
      </w:r>
      <w:r w:rsidR="00DB2DAA" w:rsidRPr="00DB2DAA">
        <w:rPr>
          <w:rFonts w:hAnsi="宋体" w:hint="eastAsia"/>
          <w:sz w:val="28"/>
          <w:szCs w:val="28"/>
        </w:rPr>
        <w:t>、</w:t>
      </w:r>
      <w:r w:rsidR="00DB2DAA" w:rsidRPr="00DB2DAA">
        <w:rPr>
          <w:rFonts w:hAnsi="宋体" w:hint="eastAsia"/>
          <w:sz w:val="28"/>
          <w:szCs w:val="28"/>
        </w:rPr>
        <w:t>GB/T 3836.2</w:t>
      </w:r>
      <w:r w:rsidR="00DB2DAA" w:rsidRPr="00DB2DAA">
        <w:rPr>
          <w:rFonts w:hAnsi="宋体" w:hint="eastAsia"/>
          <w:sz w:val="28"/>
          <w:szCs w:val="28"/>
        </w:rPr>
        <w:t>—</w:t>
      </w:r>
      <w:r w:rsidR="00DB2DAA" w:rsidRPr="00DB2DAA">
        <w:rPr>
          <w:rFonts w:hAnsi="宋体" w:hint="eastAsia"/>
          <w:sz w:val="28"/>
          <w:szCs w:val="28"/>
        </w:rPr>
        <w:t>2021</w:t>
      </w:r>
      <w:r w:rsidR="00DB2DAA" w:rsidRPr="00DB2DAA">
        <w:rPr>
          <w:rFonts w:hAnsi="宋体" w:hint="eastAsia"/>
          <w:sz w:val="28"/>
          <w:szCs w:val="28"/>
        </w:rPr>
        <w:t>、</w:t>
      </w:r>
      <w:r w:rsidR="00DB2DAA" w:rsidRPr="00DB2DAA">
        <w:rPr>
          <w:rFonts w:hAnsi="宋体" w:hint="eastAsia"/>
          <w:sz w:val="28"/>
          <w:szCs w:val="28"/>
        </w:rPr>
        <w:t>GB/T 3836.31</w:t>
      </w:r>
      <w:r w:rsidR="00DB2DAA" w:rsidRPr="00DB2DAA">
        <w:rPr>
          <w:rFonts w:hAnsi="宋体" w:hint="eastAsia"/>
          <w:sz w:val="28"/>
          <w:szCs w:val="28"/>
        </w:rPr>
        <w:t>—</w:t>
      </w:r>
      <w:r w:rsidR="00DB2DAA" w:rsidRPr="00DB2DAA">
        <w:rPr>
          <w:rFonts w:hAnsi="宋体" w:hint="eastAsia"/>
          <w:sz w:val="28"/>
          <w:szCs w:val="28"/>
        </w:rPr>
        <w:t>2021</w:t>
      </w:r>
      <w:r w:rsidR="00DB2DAA" w:rsidRPr="00DB2DAA">
        <w:rPr>
          <w:rFonts w:hAnsi="宋体" w:hint="eastAsia"/>
          <w:sz w:val="28"/>
          <w:szCs w:val="28"/>
        </w:rPr>
        <w:t>相关规定要求</w:t>
      </w:r>
      <w:r w:rsidR="00DB2DAA">
        <w:rPr>
          <w:rFonts w:hAnsi="宋体" w:hint="eastAsia"/>
          <w:sz w:val="28"/>
          <w:szCs w:val="28"/>
        </w:rPr>
        <w:t>。</w:t>
      </w:r>
    </w:p>
    <w:p w14:paraId="696C41C5" w14:textId="77777777" w:rsidR="00DB2DAA" w:rsidRDefault="00DB2DAA" w:rsidP="00441CB3">
      <w:pPr>
        <w:spacing w:line="360" w:lineRule="auto"/>
        <w:rPr>
          <w:rFonts w:hAnsi="宋体"/>
          <w:sz w:val="28"/>
          <w:szCs w:val="28"/>
        </w:rPr>
      </w:pPr>
      <w:r>
        <w:rPr>
          <w:rFonts w:hAnsi="宋体" w:hint="eastAsia"/>
          <w:sz w:val="28"/>
          <w:szCs w:val="28"/>
        </w:rPr>
        <w:t xml:space="preserve"> </w:t>
      </w:r>
      <w:r>
        <w:rPr>
          <w:rFonts w:hAnsi="宋体"/>
          <w:sz w:val="28"/>
          <w:szCs w:val="28"/>
        </w:rPr>
        <w:t xml:space="preserve">   </w:t>
      </w:r>
      <w:r>
        <w:rPr>
          <w:rFonts w:hAnsi="宋体" w:hint="eastAsia"/>
          <w:sz w:val="28"/>
          <w:szCs w:val="28"/>
        </w:rPr>
        <w:t>辐射外泄漏检测，</w:t>
      </w:r>
      <w:r w:rsidRPr="00DB2DAA">
        <w:rPr>
          <w:rFonts w:hAnsi="宋体" w:hint="eastAsia"/>
          <w:sz w:val="28"/>
          <w:szCs w:val="28"/>
        </w:rPr>
        <w:t>豁免源设备外泄漏剂量应符合</w:t>
      </w:r>
      <w:r w:rsidRPr="00DB2DAA">
        <w:rPr>
          <w:rFonts w:hAnsi="宋体" w:hint="eastAsia"/>
          <w:sz w:val="28"/>
          <w:szCs w:val="28"/>
        </w:rPr>
        <w:t>GB/T 18871</w:t>
      </w:r>
      <w:r w:rsidRPr="00DB2DAA">
        <w:rPr>
          <w:rFonts w:hAnsi="宋体" w:hint="eastAsia"/>
          <w:sz w:val="28"/>
          <w:szCs w:val="28"/>
        </w:rPr>
        <w:t>—</w:t>
      </w:r>
      <w:r w:rsidRPr="00DB2DAA">
        <w:rPr>
          <w:rFonts w:hAnsi="宋体" w:hint="eastAsia"/>
          <w:sz w:val="28"/>
          <w:szCs w:val="28"/>
        </w:rPr>
        <w:t>2002</w:t>
      </w:r>
      <w:r w:rsidRPr="00DB2DAA">
        <w:rPr>
          <w:rFonts w:hAnsi="宋体" w:hint="eastAsia"/>
          <w:sz w:val="28"/>
          <w:szCs w:val="28"/>
        </w:rPr>
        <w:t>的规定，非豁免源设备外泄漏剂量应符合</w:t>
      </w:r>
      <w:r w:rsidRPr="00DB2DAA">
        <w:rPr>
          <w:rFonts w:hAnsi="宋体" w:hint="eastAsia"/>
          <w:sz w:val="28"/>
          <w:szCs w:val="28"/>
        </w:rPr>
        <w:t>GBZ 125</w:t>
      </w:r>
      <w:r w:rsidRPr="00DB2DAA">
        <w:rPr>
          <w:rFonts w:hAnsi="宋体" w:hint="eastAsia"/>
          <w:sz w:val="28"/>
          <w:szCs w:val="28"/>
        </w:rPr>
        <w:t>—</w:t>
      </w:r>
      <w:r w:rsidRPr="00DB2DAA">
        <w:rPr>
          <w:rFonts w:hAnsi="宋体" w:hint="eastAsia"/>
          <w:sz w:val="28"/>
          <w:szCs w:val="28"/>
        </w:rPr>
        <w:t>2009</w:t>
      </w:r>
      <w:r w:rsidRPr="00DB2DAA">
        <w:rPr>
          <w:rFonts w:hAnsi="宋体" w:hint="eastAsia"/>
          <w:sz w:val="28"/>
          <w:szCs w:val="28"/>
        </w:rPr>
        <w:t>的规定</w:t>
      </w:r>
      <w:r>
        <w:rPr>
          <w:rFonts w:hAnsi="宋体" w:hint="eastAsia"/>
          <w:sz w:val="28"/>
          <w:szCs w:val="28"/>
        </w:rPr>
        <w:t>。</w:t>
      </w:r>
    </w:p>
    <w:p w14:paraId="79241833" w14:textId="4CAF9CB3" w:rsidR="00441CB3" w:rsidRPr="002E33F7" w:rsidRDefault="00441CB3" w:rsidP="00DB2DAA">
      <w:pPr>
        <w:spacing w:line="360" w:lineRule="auto"/>
        <w:ind w:firstLineChars="200" w:firstLine="560"/>
        <w:rPr>
          <w:rFonts w:hAnsi="宋体"/>
          <w:sz w:val="28"/>
          <w:szCs w:val="28"/>
        </w:rPr>
      </w:pPr>
      <w:r w:rsidRPr="002E33F7">
        <w:rPr>
          <w:rFonts w:hAnsi="宋体"/>
          <w:sz w:val="28"/>
          <w:szCs w:val="28"/>
        </w:rPr>
        <w:t>示值误差的校准方法包括校准点的选择</w:t>
      </w:r>
      <w:r w:rsidR="00DB2DAA">
        <w:rPr>
          <w:rFonts w:hAnsi="宋体" w:hint="eastAsia"/>
          <w:sz w:val="28"/>
          <w:szCs w:val="28"/>
        </w:rPr>
        <w:t>、校准前参数配置</w:t>
      </w:r>
      <w:r w:rsidRPr="002E33F7">
        <w:rPr>
          <w:rFonts w:hAnsi="宋体"/>
          <w:sz w:val="28"/>
          <w:szCs w:val="28"/>
        </w:rPr>
        <w:t>、</w:t>
      </w:r>
      <w:r w:rsidR="000E044B">
        <w:rPr>
          <w:rFonts w:hAnsi="宋体" w:hint="eastAsia"/>
          <w:sz w:val="28"/>
          <w:szCs w:val="28"/>
        </w:rPr>
        <w:t>测量误差</w:t>
      </w:r>
      <w:r w:rsidRPr="002E33F7">
        <w:rPr>
          <w:rFonts w:hAnsi="宋体"/>
          <w:sz w:val="28"/>
          <w:szCs w:val="28"/>
        </w:rPr>
        <w:t>校准</w:t>
      </w:r>
      <w:r w:rsidR="00DB2DAA">
        <w:rPr>
          <w:rFonts w:hAnsi="宋体" w:hint="eastAsia"/>
          <w:sz w:val="28"/>
          <w:szCs w:val="28"/>
        </w:rPr>
        <w:t>、校准程序、校准点</w:t>
      </w:r>
      <w:r w:rsidRPr="002E33F7">
        <w:rPr>
          <w:rFonts w:hAnsi="宋体"/>
          <w:sz w:val="28"/>
          <w:szCs w:val="28"/>
        </w:rPr>
        <w:t>误差计算方法等。</w:t>
      </w:r>
    </w:p>
    <w:p w14:paraId="78C16378" w14:textId="77777777" w:rsidR="00DB2DAA" w:rsidRDefault="00DB2DAA" w:rsidP="00441CB3">
      <w:pPr>
        <w:spacing w:line="360" w:lineRule="auto"/>
        <w:ind w:firstLineChars="200" w:firstLine="560"/>
        <w:rPr>
          <w:rFonts w:hAnsi="宋体"/>
          <w:sz w:val="28"/>
          <w:szCs w:val="28"/>
        </w:rPr>
      </w:pPr>
      <w:r>
        <w:rPr>
          <w:rFonts w:hAnsi="宋体"/>
          <w:sz w:val="28"/>
          <w:szCs w:val="28"/>
        </w:rPr>
        <w:t>8</w:t>
      </w:r>
      <w:r w:rsidR="00441CB3" w:rsidRPr="002E33F7">
        <w:rPr>
          <w:rFonts w:hAnsi="宋体"/>
          <w:sz w:val="28"/>
          <w:szCs w:val="28"/>
        </w:rPr>
        <w:t>）</w:t>
      </w:r>
      <w:r>
        <w:rPr>
          <w:rFonts w:hAnsi="宋体" w:hint="eastAsia"/>
          <w:sz w:val="28"/>
          <w:szCs w:val="28"/>
        </w:rPr>
        <w:t>第八章“校准结果表达”</w:t>
      </w:r>
    </w:p>
    <w:p w14:paraId="2E11F80B" w14:textId="791F6D8A" w:rsidR="00441CB3" w:rsidRPr="002E33F7" w:rsidRDefault="00441CB3" w:rsidP="00DB2DAA">
      <w:pPr>
        <w:spacing w:line="360" w:lineRule="auto"/>
        <w:ind w:firstLineChars="200" w:firstLine="560"/>
        <w:rPr>
          <w:rFonts w:hAnsi="宋体"/>
          <w:sz w:val="28"/>
          <w:szCs w:val="28"/>
        </w:rPr>
      </w:pPr>
      <w:r w:rsidRPr="002E33F7">
        <w:rPr>
          <w:rFonts w:hAnsi="宋体"/>
          <w:sz w:val="28"/>
          <w:szCs w:val="28"/>
        </w:rPr>
        <w:t xml:space="preserve"> </w:t>
      </w:r>
      <w:r w:rsidR="00DB2DAA">
        <w:rPr>
          <w:rFonts w:hAnsi="宋体" w:hint="eastAsia"/>
          <w:sz w:val="28"/>
          <w:szCs w:val="28"/>
        </w:rPr>
        <w:t>射线类含水分析仪</w:t>
      </w:r>
      <w:r w:rsidRPr="002E33F7">
        <w:rPr>
          <w:rFonts w:hAnsi="宋体" w:hint="eastAsia"/>
          <w:sz w:val="28"/>
          <w:szCs w:val="28"/>
        </w:rPr>
        <w:t>校准报告包括</w:t>
      </w:r>
      <w:r w:rsidR="003017CF">
        <w:rPr>
          <w:rFonts w:hAnsi="宋体" w:hint="eastAsia"/>
          <w:sz w:val="28"/>
          <w:szCs w:val="28"/>
        </w:rPr>
        <w:t>：</w:t>
      </w:r>
      <w:r w:rsidR="003017CF" w:rsidRPr="003017CF">
        <w:rPr>
          <w:rFonts w:hAnsi="宋体" w:hint="eastAsia"/>
          <w:sz w:val="28"/>
          <w:szCs w:val="28"/>
        </w:rPr>
        <w:t>校准报告封面格式、内页格式及</w:t>
      </w:r>
      <w:r w:rsidR="003017CF">
        <w:rPr>
          <w:rFonts w:hAnsi="宋体" w:hint="eastAsia"/>
          <w:sz w:val="28"/>
          <w:szCs w:val="28"/>
        </w:rPr>
        <w:t>射线类含水分析仪校准数据记录表</w:t>
      </w:r>
      <w:r w:rsidR="003017CF" w:rsidRPr="003017CF">
        <w:rPr>
          <w:rFonts w:hAnsi="宋体" w:hint="eastAsia"/>
          <w:sz w:val="28"/>
          <w:szCs w:val="28"/>
        </w:rPr>
        <w:t>。</w:t>
      </w:r>
      <w:r w:rsidR="003017CF">
        <w:rPr>
          <w:rFonts w:hAnsi="宋体" w:hint="eastAsia"/>
          <w:sz w:val="28"/>
          <w:szCs w:val="28"/>
        </w:rPr>
        <w:t>射线类含水分析仪</w:t>
      </w:r>
      <w:r w:rsidR="003017CF" w:rsidRPr="003017CF">
        <w:rPr>
          <w:rFonts w:hAnsi="宋体" w:hint="eastAsia"/>
          <w:sz w:val="28"/>
          <w:szCs w:val="28"/>
        </w:rPr>
        <w:t>校准结果的测量不确定度评定按</w:t>
      </w:r>
      <w:r w:rsidR="003017CF" w:rsidRPr="003017CF">
        <w:rPr>
          <w:rFonts w:hAnsi="宋体" w:hint="eastAsia"/>
          <w:sz w:val="28"/>
          <w:szCs w:val="28"/>
        </w:rPr>
        <w:t>JJF 1059.1</w:t>
      </w:r>
      <w:r w:rsidR="003017CF" w:rsidRPr="003017CF">
        <w:rPr>
          <w:rFonts w:hAnsi="宋体" w:hint="eastAsia"/>
          <w:sz w:val="28"/>
          <w:szCs w:val="28"/>
        </w:rPr>
        <w:t>中规定的方法。</w:t>
      </w:r>
    </w:p>
    <w:p w14:paraId="026584CF" w14:textId="77777777" w:rsidR="00441CB3" w:rsidRPr="002E33F7" w:rsidRDefault="003017CF" w:rsidP="00441CB3">
      <w:pPr>
        <w:spacing w:line="360" w:lineRule="auto"/>
        <w:ind w:firstLineChars="200" w:firstLine="560"/>
        <w:rPr>
          <w:rFonts w:hAnsi="宋体"/>
          <w:sz w:val="28"/>
          <w:szCs w:val="28"/>
        </w:rPr>
      </w:pPr>
      <w:r>
        <w:rPr>
          <w:rFonts w:hAnsi="宋体"/>
          <w:sz w:val="28"/>
          <w:szCs w:val="28"/>
        </w:rPr>
        <w:t>9</w:t>
      </w:r>
      <w:r w:rsidR="00441CB3" w:rsidRPr="002E33F7">
        <w:rPr>
          <w:rFonts w:hAnsi="宋体"/>
          <w:sz w:val="28"/>
          <w:szCs w:val="28"/>
        </w:rPr>
        <w:t>）第</w:t>
      </w:r>
      <w:r w:rsidR="00441CB3" w:rsidRPr="002E33F7">
        <w:rPr>
          <w:rFonts w:hAnsi="宋体" w:hint="eastAsia"/>
          <w:sz w:val="28"/>
          <w:szCs w:val="28"/>
        </w:rPr>
        <w:t>十</w:t>
      </w:r>
      <w:r w:rsidR="00441CB3" w:rsidRPr="002E33F7">
        <w:rPr>
          <w:rFonts w:hAnsi="宋体"/>
          <w:sz w:val="28"/>
          <w:szCs w:val="28"/>
        </w:rPr>
        <w:t>章</w:t>
      </w:r>
      <w:r w:rsidR="00441CB3" w:rsidRPr="002E33F7">
        <w:rPr>
          <w:rFonts w:hAnsi="宋体" w:hint="eastAsia"/>
          <w:sz w:val="28"/>
          <w:szCs w:val="28"/>
        </w:rPr>
        <w:t>“</w:t>
      </w:r>
      <w:r w:rsidR="00441CB3" w:rsidRPr="002E33F7">
        <w:rPr>
          <w:rFonts w:hAnsi="宋体"/>
          <w:sz w:val="28"/>
          <w:szCs w:val="28"/>
        </w:rPr>
        <w:t>复校时间间隔</w:t>
      </w:r>
      <w:r w:rsidR="00441CB3" w:rsidRPr="002E33F7">
        <w:rPr>
          <w:rFonts w:hAnsi="宋体" w:hint="eastAsia"/>
          <w:sz w:val="28"/>
          <w:szCs w:val="28"/>
        </w:rPr>
        <w:t>”</w:t>
      </w:r>
    </w:p>
    <w:p w14:paraId="0BA49F44" w14:textId="77777777" w:rsidR="00441CB3" w:rsidRPr="006D07D1" w:rsidRDefault="003017CF" w:rsidP="00441CB3">
      <w:pPr>
        <w:spacing w:line="360" w:lineRule="auto"/>
        <w:ind w:firstLineChars="200" w:firstLine="560"/>
        <w:rPr>
          <w:rFonts w:hAnsi="宋体"/>
          <w:sz w:val="28"/>
          <w:szCs w:val="28"/>
        </w:rPr>
      </w:pPr>
      <w:r w:rsidRPr="006D07D1">
        <w:rPr>
          <w:rFonts w:hAnsi="宋体" w:hint="eastAsia"/>
          <w:sz w:val="28"/>
          <w:szCs w:val="28"/>
        </w:rPr>
        <w:t>本规范要求</w:t>
      </w:r>
      <w:r w:rsidR="00441CB3" w:rsidRPr="006D07D1">
        <w:rPr>
          <w:rFonts w:hAnsi="宋体" w:hint="eastAsia"/>
          <w:sz w:val="28"/>
          <w:szCs w:val="28"/>
        </w:rPr>
        <w:t>新购置和维修后的含水</w:t>
      </w:r>
      <w:proofErr w:type="gramStart"/>
      <w:r w:rsidR="00441CB3" w:rsidRPr="006D07D1">
        <w:rPr>
          <w:rFonts w:hAnsi="宋体" w:hint="eastAsia"/>
          <w:sz w:val="28"/>
          <w:szCs w:val="28"/>
        </w:rPr>
        <w:t>仪使用</w:t>
      </w:r>
      <w:proofErr w:type="gramEnd"/>
      <w:r w:rsidR="00441CB3" w:rsidRPr="006D07D1">
        <w:rPr>
          <w:rFonts w:hAnsi="宋体" w:hint="eastAsia"/>
          <w:sz w:val="28"/>
          <w:szCs w:val="28"/>
        </w:rPr>
        <w:t>前应进行校准，使用中的含水仪复校时间间隔建议为</w:t>
      </w:r>
      <w:r w:rsidR="00441CB3" w:rsidRPr="006D07D1">
        <w:rPr>
          <w:rFonts w:hAnsi="宋体" w:hint="eastAsia"/>
          <w:sz w:val="28"/>
          <w:szCs w:val="28"/>
        </w:rPr>
        <w:t>12</w:t>
      </w:r>
      <w:r w:rsidR="00441CB3" w:rsidRPr="006D07D1">
        <w:rPr>
          <w:rFonts w:hAnsi="宋体" w:hint="eastAsia"/>
          <w:sz w:val="28"/>
          <w:szCs w:val="28"/>
        </w:rPr>
        <w:t>个月，也可根据被校含水仪的现场使用条件、使用频率或管理要求，由送检单位自主确定复校时间间隔。</w:t>
      </w:r>
    </w:p>
    <w:p w14:paraId="457EB1AC" w14:textId="77777777" w:rsidR="00441CB3" w:rsidRPr="00441CB3" w:rsidRDefault="00441CB3" w:rsidP="00441CB3"/>
    <w:p w14:paraId="2872E646" w14:textId="2265FFBD" w:rsidR="00703DDE" w:rsidRDefault="00703DDE" w:rsidP="00703DDE">
      <w:pPr>
        <w:pStyle w:val="1"/>
        <w:spacing w:line="480" w:lineRule="exact"/>
        <w:jc w:val="both"/>
        <w:rPr>
          <w:rFonts w:ascii="黑体" w:eastAsia="黑体" w:hAnsi="黑体" w:cs="黑体"/>
          <w:sz w:val="30"/>
          <w:szCs w:val="30"/>
        </w:rPr>
      </w:pPr>
      <w:bookmarkStart w:id="12" w:name="_Hlk139975714"/>
      <w:r>
        <w:rPr>
          <w:rFonts w:ascii="黑体" w:eastAsia="黑体" w:hAnsi="黑体" w:cs="黑体" w:hint="eastAsia"/>
          <w:sz w:val="30"/>
          <w:szCs w:val="30"/>
        </w:rPr>
        <w:t>三</w:t>
      </w:r>
      <w:r w:rsidRPr="00703DDE">
        <w:rPr>
          <w:rFonts w:ascii="黑体" w:eastAsia="黑体" w:hAnsi="黑体" w:cs="黑体" w:hint="eastAsia"/>
          <w:sz w:val="30"/>
          <w:szCs w:val="30"/>
        </w:rPr>
        <w:t>、对</w:t>
      </w:r>
      <w:r>
        <w:rPr>
          <w:rFonts w:ascii="黑体" w:eastAsia="黑体" w:hAnsi="黑体" w:cs="黑体" w:hint="eastAsia"/>
          <w:sz w:val="30"/>
          <w:szCs w:val="30"/>
        </w:rPr>
        <w:t>重要条款的解释</w:t>
      </w:r>
    </w:p>
    <w:p w14:paraId="5AF8CAF8" w14:textId="77777777" w:rsidR="00441CB3" w:rsidRDefault="00D037D0" w:rsidP="00441CB3">
      <w:r>
        <w:rPr>
          <w:rFonts w:hint="eastAsia"/>
        </w:rPr>
        <w:t xml:space="preserve"> </w:t>
      </w:r>
      <w:r>
        <w:t xml:space="preserve"> </w:t>
      </w:r>
    </w:p>
    <w:p w14:paraId="158F6722" w14:textId="706DF88B" w:rsidR="00D037D0" w:rsidRPr="00BC4FB3" w:rsidRDefault="00D037D0" w:rsidP="00BC4FB3">
      <w:pPr>
        <w:spacing w:line="360" w:lineRule="auto"/>
        <w:ind w:firstLineChars="200" w:firstLine="560"/>
        <w:rPr>
          <w:rFonts w:hAnsi="宋体"/>
          <w:sz w:val="28"/>
          <w:szCs w:val="28"/>
        </w:rPr>
      </w:pPr>
      <w:r w:rsidRPr="00BC4FB3">
        <w:rPr>
          <w:rFonts w:hAnsi="宋体" w:hint="eastAsia"/>
          <w:sz w:val="28"/>
          <w:szCs w:val="28"/>
        </w:rPr>
        <w:t>1</w:t>
      </w:r>
      <w:r w:rsidRPr="00BC4FB3">
        <w:rPr>
          <w:rFonts w:hAnsi="宋体" w:hint="eastAsia"/>
          <w:sz w:val="28"/>
          <w:szCs w:val="28"/>
        </w:rPr>
        <w:t>）对第</w:t>
      </w:r>
      <w:r w:rsidR="00AA7354" w:rsidRPr="00BC4FB3">
        <w:rPr>
          <w:rFonts w:hAnsi="宋体"/>
          <w:sz w:val="28"/>
          <w:szCs w:val="28"/>
        </w:rPr>
        <w:t>6.2</w:t>
      </w:r>
      <w:r w:rsidR="00AA7354" w:rsidRPr="00BC4FB3">
        <w:rPr>
          <w:rFonts w:hAnsi="宋体" w:hint="eastAsia"/>
          <w:sz w:val="28"/>
          <w:szCs w:val="28"/>
        </w:rPr>
        <w:t>节</w:t>
      </w:r>
      <w:proofErr w:type="gramStart"/>
      <w:r w:rsidR="00AA7354" w:rsidRPr="00BC4FB3">
        <w:rPr>
          <w:rFonts w:hAnsi="宋体" w:hint="eastAsia"/>
          <w:sz w:val="28"/>
          <w:szCs w:val="28"/>
        </w:rPr>
        <w:t>主标准</w:t>
      </w:r>
      <w:proofErr w:type="gramEnd"/>
      <w:r w:rsidR="00AA7354" w:rsidRPr="00BC4FB3">
        <w:rPr>
          <w:rFonts w:hAnsi="宋体" w:hint="eastAsia"/>
          <w:sz w:val="28"/>
          <w:szCs w:val="28"/>
        </w:rPr>
        <w:t>器及配套设备</w:t>
      </w:r>
      <w:r w:rsidRPr="00BC4FB3">
        <w:rPr>
          <w:rFonts w:hAnsi="宋体" w:hint="eastAsia"/>
          <w:sz w:val="28"/>
          <w:szCs w:val="28"/>
        </w:rPr>
        <w:t>的解释</w:t>
      </w:r>
    </w:p>
    <w:p w14:paraId="17694126" w14:textId="435128BC" w:rsidR="007D4423" w:rsidRPr="00BC4FB3" w:rsidRDefault="007D4423" w:rsidP="00BC4FB3">
      <w:pPr>
        <w:spacing w:line="360" w:lineRule="auto"/>
        <w:ind w:firstLineChars="200" w:firstLine="560"/>
        <w:rPr>
          <w:rFonts w:hAnsi="宋体"/>
          <w:sz w:val="28"/>
          <w:szCs w:val="28"/>
        </w:rPr>
      </w:pPr>
      <w:r w:rsidRPr="00BC4FB3">
        <w:rPr>
          <w:rFonts w:hAnsi="宋体"/>
          <w:sz w:val="28"/>
          <w:szCs w:val="28"/>
        </w:rPr>
        <w:t>通过大量的调研发现目前市场上没有一款在线含水</w:t>
      </w:r>
      <w:proofErr w:type="gramStart"/>
      <w:r w:rsidRPr="00BC4FB3">
        <w:rPr>
          <w:rFonts w:hAnsi="宋体"/>
          <w:sz w:val="28"/>
          <w:szCs w:val="28"/>
        </w:rPr>
        <w:t>仪具备</w:t>
      </w:r>
      <w:proofErr w:type="gramEnd"/>
      <w:r w:rsidRPr="00BC4FB3">
        <w:rPr>
          <w:rFonts w:hAnsi="宋体"/>
          <w:sz w:val="28"/>
          <w:szCs w:val="28"/>
        </w:rPr>
        <w:t>足够高的精度，可用于实现极高精度的在线校准其他设备的要求。因此，在进行含水仪校准时，无法依赖传统的标准表法。</w:t>
      </w:r>
      <w:r w:rsidRPr="00BC4FB3">
        <w:rPr>
          <w:rFonts w:hAnsi="宋体" w:hint="eastAsia"/>
          <w:sz w:val="28"/>
          <w:szCs w:val="28"/>
        </w:rPr>
        <w:t>所以</w:t>
      </w:r>
      <w:r w:rsidRPr="00BC4FB3">
        <w:rPr>
          <w:rFonts w:hAnsi="宋体"/>
          <w:sz w:val="28"/>
          <w:szCs w:val="28"/>
        </w:rPr>
        <w:t>采用校准装置的方法，并使用配比法来制备出特定含水</w:t>
      </w:r>
      <w:r w:rsidR="00150E4B" w:rsidRPr="00BC4FB3">
        <w:rPr>
          <w:rFonts w:hAnsi="宋体" w:hint="eastAsia"/>
          <w:sz w:val="28"/>
          <w:szCs w:val="28"/>
        </w:rPr>
        <w:t>率</w:t>
      </w:r>
      <w:r w:rsidRPr="00BC4FB3">
        <w:rPr>
          <w:rFonts w:hAnsi="宋体"/>
          <w:sz w:val="28"/>
          <w:szCs w:val="28"/>
        </w:rPr>
        <w:t>的油水混合液，以用于在线含水仪的校准。</w:t>
      </w:r>
    </w:p>
    <w:p w14:paraId="135F6471" w14:textId="2BB22EFC" w:rsidR="00D037D0" w:rsidRPr="00BC4FB3" w:rsidRDefault="007D4423" w:rsidP="00BC4FB3">
      <w:pPr>
        <w:spacing w:line="360" w:lineRule="auto"/>
        <w:ind w:firstLineChars="200" w:firstLine="560"/>
        <w:rPr>
          <w:rFonts w:hAnsi="宋体"/>
          <w:sz w:val="28"/>
          <w:szCs w:val="28"/>
        </w:rPr>
      </w:pPr>
      <w:r w:rsidRPr="00BC4FB3">
        <w:rPr>
          <w:rFonts w:hAnsi="宋体"/>
          <w:sz w:val="28"/>
          <w:szCs w:val="28"/>
        </w:rPr>
        <w:t>校准装置可以提供更加精确的控制和测量，确保所配制的油水混合液</w:t>
      </w:r>
      <w:r w:rsidR="00217AC7" w:rsidRPr="00BC4FB3">
        <w:rPr>
          <w:rFonts w:hAnsi="宋体" w:hint="eastAsia"/>
          <w:sz w:val="28"/>
          <w:szCs w:val="28"/>
        </w:rPr>
        <w:t>在环线内流动起来，流经被校准含水仪，</w:t>
      </w:r>
      <w:r w:rsidRPr="00BC4FB3">
        <w:rPr>
          <w:rFonts w:hAnsi="宋体"/>
          <w:sz w:val="28"/>
          <w:szCs w:val="28"/>
        </w:rPr>
        <w:t>达到</w:t>
      </w:r>
      <w:r w:rsidR="00217AC7" w:rsidRPr="00BC4FB3">
        <w:rPr>
          <w:rFonts w:hAnsi="宋体" w:hint="eastAsia"/>
          <w:sz w:val="28"/>
          <w:szCs w:val="28"/>
        </w:rPr>
        <w:t>在线校准</w:t>
      </w:r>
      <w:r w:rsidRPr="00BC4FB3">
        <w:rPr>
          <w:rFonts w:hAnsi="宋体"/>
          <w:sz w:val="28"/>
          <w:szCs w:val="28"/>
        </w:rPr>
        <w:t>要求。通过精细的流量调节和严格的配比，能够获得不同含水</w:t>
      </w:r>
      <w:r w:rsidR="004D2CAC" w:rsidRPr="00BC4FB3">
        <w:rPr>
          <w:rFonts w:hAnsi="宋体" w:hint="eastAsia"/>
          <w:sz w:val="28"/>
          <w:szCs w:val="28"/>
        </w:rPr>
        <w:t>率</w:t>
      </w:r>
      <w:r w:rsidRPr="00BC4FB3">
        <w:rPr>
          <w:rFonts w:hAnsi="宋体"/>
          <w:sz w:val="28"/>
          <w:szCs w:val="28"/>
        </w:rPr>
        <w:t>的标准样品，从而实现对在线含水仪器进行准确校准。这种校准方法能够为各种应用场景中的在线含水仪器提供可靠的参考标准，确保其测量结果的准确性和稳定性</w:t>
      </w:r>
      <w:r w:rsidR="00D037D0" w:rsidRPr="00BC4FB3">
        <w:rPr>
          <w:rFonts w:hAnsi="宋体" w:hint="eastAsia"/>
          <w:sz w:val="28"/>
          <w:szCs w:val="28"/>
        </w:rPr>
        <w:t>。</w:t>
      </w:r>
    </w:p>
    <w:p w14:paraId="4D9D0C08" w14:textId="5A1335B8" w:rsidR="00D037D0" w:rsidRPr="00BC4FB3" w:rsidRDefault="00D037D0" w:rsidP="00BC4FB3">
      <w:pPr>
        <w:spacing w:line="360" w:lineRule="auto"/>
        <w:ind w:firstLineChars="200" w:firstLine="560"/>
        <w:rPr>
          <w:rFonts w:hAnsi="宋体"/>
          <w:sz w:val="28"/>
          <w:szCs w:val="28"/>
        </w:rPr>
      </w:pPr>
      <w:r w:rsidRPr="00BC4FB3">
        <w:rPr>
          <w:rFonts w:hAnsi="宋体" w:hint="eastAsia"/>
          <w:sz w:val="28"/>
          <w:szCs w:val="28"/>
        </w:rPr>
        <w:t>2</w:t>
      </w:r>
      <w:r w:rsidRPr="00BC4FB3">
        <w:rPr>
          <w:rFonts w:hAnsi="宋体" w:hint="eastAsia"/>
          <w:sz w:val="28"/>
          <w:szCs w:val="28"/>
        </w:rPr>
        <w:t>）对第</w:t>
      </w:r>
      <w:r w:rsidRPr="00BC4FB3">
        <w:rPr>
          <w:rFonts w:hAnsi="宋体" w:hint="eastAsia"/>
          <w:sz w:val="28"/>
          <w:szCs w:val="28"/>
        </w:rPr>
        <w:t>6.2.3</w:t>
      </w:r>
      <w:r w:rsidRPr="00BC4FB3">
        <w:rPr>
          <w:rFonts w:hAnsi="宋体" w:hint="eastAsia"/>
          <w:sz w:val="28"/>
          <w:szCs w:val="28"/>
        </w:rPr>
        <w:t>条校准</w:t>
      </w:r>
      <w:r w:rsidR="00645509" w:rsidRPr="00BC4FB3">
        <w:rPr>
          <w:rFonts w:hAnsi="宋体" w:hint="eastAsia"/>
          <w:sz w:val="28"/>
          <w:szCs w:val="28"/>
        </w:rPr>
        <w:t>介质</w:t>
      </w:r>
      <w:r w:rsidRPr="00BC4FB3">
        <w:rPr>
          <w:rFonts w:hAnsi="宋体" w:hint="eastAsia"/>
          <w:sz w:val="28"/>
          <w:szCs w:val="28"/>
        </w:rPr>
        <w:t>的解释</w:t>
      </w:r>
    </w:p>
    <w:p w14:paraId="597E8CF0" w14:textId="77777777" w:rsidR="00C13A43" w:rsidRPr="00BC4FB3" w:rsidRDefault="00C13A43" w:rsidP="00BC4FB3">
      <w:pPr>
        <w:spacing w:line="360" w:lineRule="auto"/>
        <w:ind w:firstLineChars="200" w:firstLine="560"/>
        <w:rPr>
          <w:rFonts w:hAnsi="宋体"/>
          <w:sz w:val="28"/>
          <w:szCs w:val="28"/>
        </w:rPr>
      </w:pPr>
      <w:r w:rsidRPr="00BC4FB3">
        <w:rPr>
          <w:rFonts w:hAnsi="宋体"/>
          <w:sz w:val="28"/>
          <w:szCs w:val="28"/>
        </w:rPr>
        <w:t>在进行含水仪的校准过程中，校准用的水的矿化度或者含盐度是一个需要特别注意的因素。如果校准用水的矿化度或含盐度过高，将会对标准装置管道带来一系列不良影响。</w:t>
      </w:r>
    </w:p>
    <w:p w14:paraId="66F1ABD3" w14:textId="5F17C8E3" w:rsidR="00C13A43" w:rsidRPr="00BC4FB3" w:rsidRDefault="00C13A43" w:rsidP="00BC4FB3">
      <w:pPr>
        <w:spacing w:line="360" w:lineRule="auto"/>
        <w:ind w:firstLineChars="200" w:firstLine="560"/>
        <w:rPr>
          <w:rFonts w:hAnsi="宋体"/>
          <w:sz w:val="28"/>
          <w:szCs w:val="28"/>
        </w:rPr>
      </w:pPr>
      <w:r w:rsidRPr="00BC4FB3">
        <w:rPr>
          <w:rFonts w:hAnsi="宋体"/>
          <w:sz w:val="28"/>
          <w:szCs w:val="28"/>
        </w:rPr>
        <w:t>首先，高矿化度或含盐度的水可能会导致管道内出现堵塞和腐蚀问题。这是由于水中的溶解物质与管道内壁发生反应，产生沉淀或产生腐蚀性物质，从而损坏管道结构或降低管道的通量</w:t>
      </w:r>
    </w:p>
    <w:p w14:paraId="6059B948" w14:textId="01FF149A" w:rsidR="00C13A43" w:rsidRPr="00BC4FB3" w:rsidRDefault="00C13A43" w:rsidP="00BC4FB3">
      <w:pPr>
        <w:spacing w:line="360" w:lineRule="auto"/>
        <w:ind w:firstLineChars="200" w:firstLine="560"/>
        <w:rPr>
          <w:rFonts w:hAnsi="宋体"/>
          <w:sz w:val="28"/>
          <w:szCs w:val="28"/>
        </w:rPr>
      </w:pPr>
      <w:r w:rsidRPr="00BC4FB3">
        <w:rPr>
          <w:rFonts w:hAnsi="宋体"/>
          <w:sz w:val="28"/>
          <w:szCs w:val="28"/>
        </w:rPr>
        <w:t>其次，高矿化度或含盐度的水可能会影响</w:t>
      </w:r>
      <w:r w:rsidR="007D3991" w:rsidRPr="00BC4FB3">
        <w:rPr>
          <w:rFonts w:hAnsi="宋体" w:hint="eastAsia"/>
          <w:sz w:val="28"/>
          <w:szCs w:val="28"/>
        </w:rPr>
        <w:t>被校准含水仪</w:t>
      </w:r>
      <w:r w:rsidRPr="00BC4FB3">
        <w:rPr>
          <w:rFonts w:hAnsi="宋体"/>
          <w:sz w:val="28"/>
          <w:szCs w:val="28"/>
        </w:rPr>
        <w:t>的测量精度和稳定性。此类水中存在的离子物质</w:t>
      </w:r>
      <w:r w:rsidR="002A1329" w:rsidRPr="00BC4FB3">
        <w:rPr>
          <w:rFonts w:hAnsi="宋体" w:hint="eastAsia"/>
          <w:sz w:val="28"/>
          <w:szCs w:val="28"/>
        </w:rPr>
        <w:t>会吸收被校准含水仪发射出的射线，</w:t>
      </w:r>
      <w:r w:rsidRPr="00BC4FB3">
        <w:rPr>
          <w:rFonts w:hAnsi="宋体"/>
          <w:sz w:val="28"/>
          <w:szCs w:val="28"/>
        </w:rPr>
        <w:t>干扰测量结果并引起误差。</w:t>
      </w:r>
    </w:p>
    <w:p w14:paraId="0281D233" w14:textId="77777777" w:rsidR="00585D5C" w:rsidRPr="00BC4FB3" w:rsidRDefault="00C13A43" w:rsidP="00BC4FB3">
      <w:pPr>
        <w:spacing w:line="360" w:lineRule="auto"/>
        <w:ind w:firstLineChars="200" w:firstLine="560"/>
        <w:rPr>
          <w:rFonts w:hAnsi="宋体"/>
          <w:sz w:val="28"/>
          <w:szCs w:val="28"/>
        </w:rPr>
      </w:pPr>
      <w:r w:rsidRPr="00BC4FB3">
        <w:rPr>
          <w:rFonts w:hAnsi="宋体"/>
          <w:sz w:val="28"/>
          <w:szCs w:val="28"/>
        </w:rPr>
        <w:t>另外，高矿化度或含盐度的水也可能会对校准过程中所使用的设备和仪器造成腐蚀或损坏</w:t>
      </w:r>
      <w:r w:rsidR="001673DE" w:rsidRPr="00BC4FB3">
        <w:rPr>
          <w:rFonts w:hAnsi="宋体" w:hint="eastAsia"/>
          <w:sz w:val="28"/>
          <w:szCs w:val="28"/>
        </w:rPr>
        <w:t>，影响</w:t>
      </w:r>
      <w:r w:rsidRPr="00BC4FB3">
        <w:rPr>
          <w:rFonts w:hAnsi="宋体"/>
          <w:sz w:val="28"/>
          <w:szCs w:val="28"/>
        </w:rPr>
        <w:t>设备的使用寿命</w:t>
      </w:r>
      <w:r w:rsidR="001673DE" w:rsidRPr="00BC4FB3">
        <w:rPr>
          <w:rFonts w:hAnsi="宋体" w:hint="eastAsia"/>
          <w:sz w:val="28"/>
          <w:szCs w:val="28"/>
        </w:rPr>
        <w:t>和</w:t>
      </w:r>
      <w:r w:rsidRPr="00BC4FB3">
        <w:rPr>
          <w:rFonts w:hAnsi="宋体"/>
          <w:sz w:val="28"/>
          <w:szCs w:val="28"/>
        </w:rPr>
        <w:t>校准过程的可靠性。</w:t>
      </w:r>
    </w:p>
    <w:p w14:paraId="1CE3659A" w14:textId="593E72A0" w:rsidR="00D037D0" w:rsidRPr="00BC4FB3" w:rsidRDefault="00585D5C" w:rsidP="00BC4FB3">
      <w:pPr>
        <w:spacing w:line="360" w:lineRule="auto"/>
        <w:ind w:firstLineChars="200" w:firstLine="560"/>
        <w:rPr>
          <w:rFonts w:hAnsi="宋体"/>
          <w:sz w:val="28"/>
          <w:szCs w:val="28"/>
        </w:rPr>
      </w:pPr>
      <w:r w:rsidRPr="00BC4FB3">
        <w:rPr>
          <w:rFonts w:hAnsi="宋体" w:hint="eastAsia"/>
          <w:sz w:val="28"/>
          <w:szCs w:val="28"/>
        </w:rPr>
        <w:t>同时，</w:t>
      </w:r>
      <w:r w:rsidR="00D037D0" w:rsidRPr="00BC4FB3">
        <w:rPr>
          <w:rFonts w:hAnsi="宋体" w:hint="eastAsia"/>
          <w:sz w:val="28"/>
          <w:szCs w:val="28"/>
        </w:rPr>
        <w:t>排放高盐度污水也会影响水生态环境，因此从保护多相流量计校准装置的角度考虑，本规范中规定校准用水中矿化度一般小于</w:t>
      </w:r>
      <w:r w:rsidR="00D037D0" w:rsidRPr="00BC4FB3">
        <w:rPr>
          <w:rFonts w:hAnsi="宋体"/>
          <w:sz w:val="28"/>
          <w:szCs w:val="28"/>
        </w:rPr>
        <w:t>5g/L</w:t>
      </w:r>
      <w:r w:rsidR="00D037D0" w:rsidRPr="00BC4FB3">
        <w:rPr>
          <w:rFonts w:hAnsi="宋体" w:hint="eastAsia"/>
          <w:sz w:val="28"/>
          <w:szCs w:val="28"/>
        </w:rPr>
        <w:t>。</w:t>
      </w:r>
    </w:p>
    <w:p w14:paraId="27D24B07" w14:textId="4E41BE7C" w:rsidR="002257F1" w:rsidRPr="00BC4FB3" w:rsidRDefault="002257F1" w:rsidP="00BC4FB3">
      <w:pPr>
        <w:spacing w:line="360" w:lineRule="auto"/>
        <w:ind w:firstLineChars="200" w:firstLine="560"/>
        <w:rPr>
          <w:rFonts w:hAnsi="宋体"/>
          <w:sz w:val="28"/>
          <w:szCs w:val="28"/>
        </w:rPr>
      </w:pPr>
      <w:r w:rsidRPr="00BC4FB3">
        <w:rPr>
          <w:rFonts w:hAnsi="宋体" w:hint="eastAsia"/>
          <w:sz w:val="28"/>
          <w:szCs w:val="28"/>
        </w:rPr>
        <w:t>在校准过程中，使用的校准用油的含水率是非常重要的因素。如果校准用油的含水率过高，会直接影响到配比的标准含水率，从而进一步影响被校准含水仪的测量结果。</w:t>
      </w:r>
    </w:p>
    <w:p w14:paraId="216323E7" w14:textId="104B0EB7" w:rsidR="002257F1" w:rsidRPr="00BC4FB3" w:rsidRDefault="002257F1" w:rsidP="00BC4FB3">
      <w:pPr>
        <w:spacing w:line="360" w:lineRule="auto"/>
        <w:ind w:firstLineChars="200" w:firstLine="560"/>
        <w:rPr>
          <w:rFonts w:hAnsi="宋体"/>
          <w:sz w:val="28"/>
          <w:szCs w:val="28"/>
        </w:rPr>
      </w:pPr>
      <w:r w:rsidRPr="00BC4FB3">
        <w:rPr>
          <w:rFonts w:hAnsi="宋体" w:hint="eastAsia"/>
          <w:sz w:val="28"/>
          <w:szCs w:val="28"/>
        </w:rPr>
        <w:t>当校准用油的含水率超出所需范围时，将导致校准样品的实际含水量与目标含水量之间存在偏差。这将使得在线含水仪在校准过程中无法正确地对校准样品进行测量和调整。因此，为了确保校准的准确性和可靠性，</w:t>
      </w:r>
      <w:r w:rsidR="00C13A43" w:rsidRPr="00BC4FB3">
        <w:rPr>
          <w:rFonts w:hAnsi="宋体" w:hint="eastAsia"/>
          <w:sz w:val="28"/>
          <w:szCs w:val="28"/>
        </w:rPr>
        <w:t>本规范中规定校准用油的含水率小于等于</w:t>
      </w:r>
      <w:r w:rsidR="00C13A43" w:rsidRPr="00BC4FB3">
        <w:rPr>
          <w:rFonts w:hAnsi="宋体" w:hint="eastAsia"/>
          <w:sz w:val="28"/>
          <w:szCs w:val="28"/>
        </w:rPr>
        <w:t>0</w:t>
      </w:r>
      <w:r w:rsidR="00C13A43" w:rsidRPr="00BC4FB3">
        <w:rPr>
          <w:rFonts w:hAnsi="宋体"/>
          <w:sz w:val="28"/>
          <w:szCs w:val="28"/>
        </w:rPr>
        <w:t>.05%</w:t>
      </w:r>
      <w:r w:rsidRPr="00BC4FB3">
        <w:rPr>
          <w:rFonts w:hAnsi="宋体" w:hint="eastAsia"/>
          <w:sz w:val="28"/>
          <w:szCs w:val="28"/>
        </w:rPr>
        <w:t>。</w:t>
      </w:r>
    </w:p>
    <w:p w14:paraId="5ABD7E7D" w14:textId="0805A43F" w:rsidR="00D037D0" w:rsidRPr="00E74B57" w:rsidRDefault="00D037D0" w:rsidP="00E74B57">
      <w:pPr>
        <w:spacing w:line="360" w:lineRule="auto"/>
        <w:ind w:firstLineChars="200" w:firstLine="560"/>
        <w:rPr>
          <w:rFonts w:hAnsi="宋体"/>
          <w:sz w:val="28"/>
          <w:szCs w:val="28"/>
        </w:rPr>
      </w:pPr>
      <w:r w:rsidRPr="00E74B57">
        <w:rPr>
          <w:rFonts w:hAnsi="宋体" w:hint="eastAsia"/>
          <w:sz w:val="28"/>
          <w:szCs w:val="28"/>
        </w:rPr>
        <w:t>3</w:t>
      </w:r>
      <w:r w:rsidRPr="00E74B57">
        <w:rPr>
          <w:rFonts w:hAnsi="宋体" w:hint="eastAsia"/>
          <w:sz w:val="28"/>
          <w:szCs w:val="28"/>
        </w:rPr>
        <w:t>）对第</w:t>
      </w:r>
      <w:r w:rsidRPr="00E74B57">
        <w:rPr>
          <w:rFonts w:hAnsi="宋体" w:hint="eastAsia"/>
          <w:sz w:val="28"/>
          <w:szCs w:val="28"/>
        </w:rPr>
        <w:t>7.2.</w:t>
      </w:r>
      <w:r w:rsidR="00CD6009" w:rsidRPr="00E74B57">
        <w:rPr>
          <w:rFonts w:hAnsi="宋体"/>
          <w:sz w:val="28"/>
          <w:szCs w:val="28"/>
        </w:rPr>
        <w:t>5</w:t>
      </w:r>
      <w:proofErr w:type="gramStart"/>
      <w:r w:rsidRPr="00E74B57">
        <w:rPr>
          <w:rFonts w:hAnsi="宋体" w:hint="eastAsia"/>
          <w:sz w:val="28"/>
          <w:szCs w:val="28"/>
        </w:rPr>
        <w:t>条</w:t>
      </w:r>
      <w:r w:rsidR="00CD6009" w:rsidRPr="00E74B57">
        <w:rPr>
          <w:rFonts w:hAnsi="宋体" w:hint="eastAsia"/>
          <w:sz w:val="28"/>
          <w:szCs w:val="28"/>
        </w:rPr>
        <w:t>辐射外泄漏</w:t>
      </w:r>
      <w:proofErr w:type="gramEnd"/>
      <w:r w:rsidR="00CD6009" w:rsidRPr="00E74B57">
        <w:rPr>
          <w:rFonts w:hAnsi="宋体" w:hint="eastAsia"/>
          <w:sz w:val="28"/>
          <w:szCs w:val="28"/>
        </w:rPr>
        <w:t>检测</w:t>
      </w:r>
      <w:r w:rsidRPr="00E74B57">
        <w:rPr>
          <w:rFonts w:hAnsi="宋体" w:hint="eastAsia"/>
          <w:sz w:val="28"/>
          <w:szCs w:val="28"/>
        </w:rPr>
        <w:t>的解释</w:t>
      </w:r>
    </w:p>
    <w:p w14:paraId="32AA6E6F" w14:textId="2578160B" w:rsidR="00D037D0" w:rsidRPr="00E74B57" w:rsidRDefault="001F5D55" w:rsidP="00E74B57">
      <w:pPr>
        <w:spacing w:line="360" w:lineRule="auto"/>
        <w:ind w:firstLineChars="200" w:firstLine="560"/>
        <w:rPr>
          <w:rFonts w:hAnsi="宋体"/>
          <w:sz w:val="28"/>
          <w:szCs w:val="28"/>
        </w:rPr>
      </w:pPr>
      <w:r w:rsidRPr="00E74B57">
        <w:rPr>
          <w:rFonts w:hAnsi="宋体" w:hint="eastAsia"/>
          <w:sz w:val="28"/>
          <w:szCs w:val="28"/>
        </w:rPr>
        <w:t>被校准的射线类含水</w:t>
      </w:r>
      <w:proofErr w:type="gramStart"/>
      <w:r w:rsidRPr="00E74B57">
        <w:rPr>
          <w:rFonts w:hAnsi="宋体" w:hint="eastAsia"/>
          <w:sz w:val="28"/>
          <w:szCs w:val="28"/>
        </w:rPr>
        <w:t>仪至少</w:t>
      </w:r>
      <w:proofErr w:type="gramEnd"/>
      <w:r w:rsidRPr="00E74B57">
        <w:rPr>
          <w:rFonts w:hAnsi="宋体" w:hint="eastAsia"/>
          <w:sz w:val="28"/>
          <w:szCs w:val="28"/>
        </w:rPr>
        <w:t>安装一颗放射性同位素，密封放射源的活度有弱有强。然而，考虑到安全性问题，必须在校准之前检查外泄漏剂量，以确保环境和人员的安全。这项预防措施是关键，以确保使用这种设备的过程不会对周围环境或操作人员造成任何潜在的危害</w:t>
      </w:r>
      <w:r w:rsidR="00D037D0" w:rsidRPr="00E74B57">
        <w:rPr>
          <w:rFonts w:hAnsi="宋体"/>
          <w:sz w:val="28"/>
          <w:szCs w:val="28"/>
        </w:rPr>
        <w:t>。</w:t>
      </w:r>
    </w:p>
    <w:p w14:paraId="30F6EC69" w14:textId="77777777" w:rsidR="00D037D0" w:rsidRPr="00E74B57" w:rsidRDefault="00D037D0" w:rsidP="00E74B57">
      <w:pPr>
        <w:spacing w:line="360" w:lineRule="auto"/>
        <w:ind w:firstLineChars="200" w:firstLine="560"/>
        <w:rPr>
          <w:rFonts w:hAnsi="宋体"/>
          <w:sz w:val="28"/>
          <w:szCs w:val="28"/>
        </w:rPr>
      </w:pPr>
    </w:p>
    <w:p w14:paraId="0BD85762" w14:textId="77777777" w:rsidR="00C5715E" w:rsidRDefault="00703DDE" w:rsidP="006D07D1">
      <w:pPr>
        <w:pStyle w:val="1"/>
        <w:spacing w:line="480" w:lineRule="exact"/>
        <w:jc w:val="both"/>
        <w:rPr>
          <w:rFonts w:ascii="黑体" w:eastAsia="黑体" w:hAnsi="黑体" w:cs="黑体"/>
          <w:sz w:val="30"/>
          <w:szCs w:val="30"/>
        </w:rPr>
      </w:pPr>
      <w:bookmarkStart w:id="13" w:name="_Hlk139975786"/>
      <w:bookmarkEnd w:id="12"/>
      <w:r>
        <w:rPr>
          <w:rFonts w:ascii="黑体" w:eastAsia="黑体" w:hAnsi="黑体" w:cs="黑体" w:hint="eastAsia"/>
          <w:sz w:val="30"/>
          <w:szCs w:val="30"/>
        </w:rPr>
        <w:t>四</w:t>
      </w:r>
      <w:r w:rsidRPr="00703DDE">
        <w:rPr>
          <w:rFonts w:ascii="黑体" w:eastAsia="黑体" w:hAnsi="黑体" w:cs="黑体" w:hint="eastAsia"/>
          <w:sz w:val="30"/>
          <w:szCs w:val="30"/>
        </w:rPr>
        <w:t>、对</w:t>
      </w:r>
      <w:r>
        <w:rPr>
          <w:rFonts w:ascii="黑体" w:eastAsia="黑体" w:hAnsi="黑体" w:cs="黑体" w:hint="eastAsia"/>
          <w:sz w:val="30"/>
          <w:szCs w:val="30"/>
        </w:rPr>
        <w:t>重大分歧意见的处理结果和依据</w:t>
      </w:r>
      <w:bookmarkEnd w:id="13"/>
    </w:p>
    <w:p w14:paraId="059CF8E9" w14:textId="77777777" w:rsidR="006D07D1" w:rsidRPr="006D07D1" w:rsidRDefault="006D07D1" w:rsidP="006D07D1"/>
    <w:p w14:paraId="7205BFDC" w14:textId="77777777" w:rsidR="00C5715E" w:rsidRPr="006D07D1" w:rsidRDefault="006D07D1" w:rsidP="006D07D1">
      <w:pPr>
        <w:spacing w:line="360" w:lineRule="auto"/>
        <w:ind w:firstLineChars="200" w:firstLine="560"/>
        <w:rPr>
          <w:rFonts w:hAnsi="宋体"/>
          <w:sz w:val="28"/>
          <w:szCs w:val="28"/>
        </w:rPr>
      </w:pPr>
      <w:r w:rsidRPr="006D07D1">
        <w:rPr>
          <w:rFonts w:hAnsi="宋体" w:hint="eastAsia"/>
          <w:sz w:val="28"/>
          <w:szCs w:val="28"/>
        </w:rPr>
        <w:t>无</w:t>
      </w:r>
    </w:p>
    <w:p w14:paraId="619E441F" w14:textId="77777777" w:rsidR="00E42E4A" w:rsidRPr="006D07D1" w:rsidRDefault="00E42E4A" w:rsidP="006D07D1">
      <w:pPr>
        <w:spacing w:line="360" w:lineRule="auto"/>
        <w:ind w:firstLineChars="200" w:firstLine="560"/>
        <w:rPr>
          <w:rFonts w:hAnsi="宋体"/>
          <w:sz w:val="28"/>
          <w:szCs w:val="28"/>
        </w:rPr>
      </w:pPr>
    </w:p>
    <w:p w14:paraId="0FA83401" w14:textId="77777777" w:rsidR="00A11E42" w:rsidRPr="00806B0E" w:rsidRDefault="00A11E42" w:rsidP="00377497">
      <w:pPr>
        <w:spacing w:line="440" w:lineRule="exact"/>
        <w:ind w:firstLine="360"/>
        <w:rPr>
          <w:szCs w:val="21"/>
        </w:rPr>
      </w:pPr>
    </w:p>
    <w:p w14:paraId="42DFBC91" w14:textId="77777777" w:rsidR="00D61011" w:rsidRPr="00E74B57" w:rsidRDefault="00364F4D" w:rsidP="00780A24">
      <w:pPr>
        <w:wordWrap w:val="0"/>
        <w:spacing w:line="520" w:lineRule="exact"/>
        <w:jc w:val="right"/>
        <w:rPr>
          <w:rFonts w:ascii="宋体" w:hAnsi="宋体"/>
          <w:sz w:val="28"/>
          <w:szCs w:val="28"/>
        </w:rPr>
      </w:pPr>
      <w:r w:rsidRPr="00E74B57">
        <w:rPr>
          <w:rFonts w:ascii="宋体" w:hAnsi="宋体"/>
          <w:sz w:val="28"/>
          <w:szCs w:val="28"/>
        </w:rPr>
        <w:t>《</w:t>
      </w:r>
      <w:r w:rsidR="00985B91" w:rsidRPr="00E74B57">
        <w:rPr>
          <w:rFonts w:ascii="宋体" w:hAnsi="宋体" w:hint="eastAsia"/>
          <w:sz w:val="28"/>
          <w:szCs w:val="28"/>
        </w:rPr>
        <w:t>射线类含水分析仪</w:t>
      </w:r>
      <w:r w:rsidR="006249F4" w:rsidRPr="00E74B57">
        <w:rPr>
          <w:rFonts w:ascii="宋体" w:hAnsi="宋体" w:hint="eastAsia"/>
          <w:sz w:val="28"/>
          <w:szCs w:val="28"/>
        </w:rPr>
        <w:t>校准</w:t>
      </w:r>
      <w:r w:rsidR="00D35399" w:rsidRPr="00E74B57">
        <w:rPr>
          <w:rFonts w:ascii="宋体" w:hAnsi="宋体" w:hint="eastAsia"/>
          <w:sz w:val="28"/>
          <w:szCs w:val="28"/>
        </w:rPr>
        <w:t>规范</w:t>
      </w:r>
      <w:r w:rsidR="00D61011" w:rsidRPr="00E74B57">
        <w:rPr>
          <w:rFonts w:ascii="宋体" w:hAnsi="宋体"/>
          <w:sz w:val="28"/>
          <w:szCs w:val="28"/>
        </w:rPr>
        <w:t>》标准编写组</w:t>
      </w:r>
    </w:p>
    <w:p w14:paraId="0A644D8B" w14:textId="4783DB6E" w:rsidR="00D61011" w:rsidRPr="00D0541F" w:rsidRDefault="00364F4D" w:rsidP="00146A8C">
      <w:pPr>
        <w:wordWrap w:val="0"/>
        <w:spacing w:line="520" w:lineRule="exact"/>
        <w:jc w:val="right"/>
        <w:rPr>
          <w:rFonts w:ascii="宋体" w:hAnsi="宋体"/>
          <w:szCs w:val="21"/>
        </w:rPr>
      </w:pPr>
      <w:r w:rsidRPr="00E74B57">
        <w:rPr>
          <w:rFonts w:ascii="宋体" w:hAnsi="宋体"/>
          <w:sz w:val="28"/>
          <w:szCs w:val="28"/>
        </w:rPr>
        <w:t>20</w:t>
      </w:r>
      <w:r w:rsidR="00D35399" w:rsidRPr="00E74B57">
        <w:rPr>
          <w:rFonts w:ascii="宋体" w:hAnsi="宋体" w:hint="eastAsia"/>
          <w:sz w:val="28"/>
          <w:szCs w:val="28"/>
        </w:rPr>
        <w:t>23</w:t>
      </w:r>
      <w:r w:rsidR="00D61011" w:rsidRPr="00E74B57">
        <w:rPr>
          <w:rFonts w:ascii="宋体" w:hAnsi="宋体"/>
          <w:sz w:val="28"/>
          <w:szCs w:val="28"/>
        </w:rPr>
        <w:t>年</w:t>
      </w:r>
      <w:r w:rsidR="00D35399" w:rsidRPr="00E74B57">
        <w:rPr>
          <w:rFonts w:ascii="宋体" w:hAnsi="宋体" w:hint="eastAsia"/>
          <w:sz w:val="28"/>
          <w:szCs w:val="28"/>
        </w:rPr>
        <w:t>0</w:t>
      </w:r>
      <w:r w:rsidR="00146A8C">
        <w:rPr>
          <w:rFonts w:ascii="宋体" w:hAnsi="宋体"/>
          <w:sz w:val="28"/>
          <w:szCs w:val="28"/>
        </w:rPr>
        <w:t>7</w:t>
      </w:r>
      <w:r w:rsidR="00D61011" w:rsidRPr="00E74B57">
        <w:rPr>
          <w:rFonts w:ascii="宋体" w:hAnsi="宋体"/>
          <w:sz w:val="28"/>
          <w:szCs w:val="28"/>
        </w:rPr>
        <w:t>月</w:t>
      </w:r>
      <w:r w:rsidR="0078593E" w:rsidRPr="00E74B57">
        <w:rPr>
          <w:rFonts w:ascii="宋体" w:hAnsi="宋体"/>
          <w:sz w:val="28"/>
          <w:szCs w:val="28"/>
        </w:rPr>
        <w:t xml:space="preserve">      </w:t>
      </w:r>
      <w:r w:rsidR="0078593E" w:rsidRPr="00D0541F">
        <w:rPr>
          <w:rFonts w:ascii="宋体" w:hAnsi="宋体"/>
          <w:szCs w:val="21"/>
        </w:rPr>
        <w:t xml:space="preserve">   </w:t>
      </w:r>
    </w:p>
    <w:sectPr w:rsidR="00D61011" w:rsidRPr="00D0541F" w:rsidSect="00324B01">
      <w:footerReference w:type="first" r:id="rId18"/>
      <w:pgSz w:w="11906" w:h="16838"/>
      <w:pgMar w:top="1440" w:right="1418" w:bottom="1440" w:left="1418" w:header="851" w:footer="992" w:gutter="0"/>
      <w:pgNumType w:start="1"/>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7404B5" w14:textId="77777777" w:rsidR="00350159" w:rsidRDefault="00350159">
      <w:r>
        <w:separator/>
      </w:r>
    </w:p>
  </w:endnote>
  <w:endnote w:type="continuationSeparator" w:id="0">
    <w:p w14:paraId="0F95BBC7" w14:textId="77777777" w:rsidR="00350159" w:rsidRDefault="00350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华文宋体">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4FD81" w14:textId="77777777" w:rsidR="005E1552" w:rsidRDefault="00012684">
    <w:pPr>
      <w:pStyle w:val="af7"/>
      <w:framePr w:wrap="around" w:vAnchor="text" w:hAnchor="margin" w:xAlign="center" w:y="1"/>
      <w:rPr>
        <w:rStyle w:val="af9"/>
      </w:rPr>
    </w:pPr>
    <w:r>
      <w:rPr>
        <w:rStyle w:val="af9"/>
      </w:rPr>
      <w:fldChar w:fldCharType="begin"/>
    </w:r>
    <w:r w:rsidR="005E1552">
      <w:rPr>
        <w:rStyle w:val="af9"/>
      </w:rPr>
      <w:instrText xml:space="preserve">PAGE  </w:instrText>
    </w:r>
    <w:r>
      <w:rPr>
        <w:rStyle w:val="af9"/>
      </w:rPr>
      <w:fldChar w:fldCharType="separate"/>
    </w:r>
    <w:r w:rsidR="005E1552">
      <w:rPr>
        <w:rStyle w:val="af9"/>
        <w:noProof/>
      </w:rPr>
      <w:t>1</w:t>
    </w:r>
    <w:r>
      <w:rPr>
        <w:rStyle w:val="af9"/>
      </w:rPr>
      <w:fldChar w:fldCharType="end"/>
    </w:r>
  </w:p>
  <w:p w14:paraId="73BE3286" w14:textId="77777777" w:rsidR="005E1552" w:rsidRDefault="005E1552">
    <w:pPr>
      <w:pStyle w:val="af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9220E" w14:textId="77777777" w:rsidR="005E1552" w:rsidRDefault="00012684">
    <w:pPr>
      <w:pStyle w:val="af7"/>
      <w:framePr w:wrap="around" w:vAnchor="text" w:hAnchor="margin" w:xAlign="center" w:y="1"/>
      <w:rPr>
        <w:rStyle w:val="af9"/>
      </w:rPr>
    </w:pPr>
    <w:r>
      <w:rPr>
        <w:rStyle w:val="af9"/>
      </w:rPr>
      <w:fldChar w:fldCharType="begin"/>
    </w:r>
    <w:r w:rsidR="005E1552">
      <w:rPr>
        <w:rStyle w:val="af9"/>
      </w:rPr>
      <w:instrText xml:space="preserve">PAGE  </w:instrText>
    </w:r>
    <w:r>
      <w:rPr>
        <w:rStyle w:val="af9"/>
      </w:rPr>
      <w:fldChar w:fldCharType="separate"/>
    </w:r>
    <w:r w:rsidR="005E1552">
      <w:rPr>
        <w:rStyle w:val="af9"/>
        <w:noProof/>
      </w:rPr>
      <w:t>3</w:t>
    </w:r>
    <w:r>
      <w:rPr>
        <w:rStyle w:val="af9"/>
      </w:rPr>
      <w:fldChar w:fldCharType="end"/>
    </w:r>
  </w:p>
  <w:p w14:paraId="317C7AB5" w14:textId="77777777" w:rsidR="005E1552" w:rsidRDefault="005E1552">
    <w:pPr>
      <w:pStyle w:val="af7"/>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5BEDCC" w14:textId="77777777" w:rsidR="005E1552" w:rsidRDefault="00012684">
    <w:pPr>
      <w:pStyle w:val="af7"/>
      <w:framePr w:wrap="around" w:vAnchor="text" w:hAnchor="margin" w:xAlign="center" w:y="1"/>
      <w:rPr>
        <w:rStyle w:val="af9"/>
      </w:rPr>
    </w:pPr>
    <w:r>
      <w:rPr>
        <w:rStyle w:val="af9"/>
      </w:rPr>
      <w:fldChar w:fldCharType="begin"/>
    </w:r>
    <w:r w:rsidR="005E1552">
      <w:rPr>
        <w:rStyle w:val="af9"/>
      </w:rPr>
      <w:instrText xml:space="preserve">PAGE  </w:instrText>
    </w:r>
    <w:r>
      <w:rPr>
        <w:rStyle w:val="af9"/>
      </w:rPr>
      <w:fldChar w:fldCharType="separate"/>
    </w:r>
    <w:r w:rsidR="005E1552">
      <w:rPr>
        <w:rStyle w:val="af9"/>
        <w:noProof/>
      </w:rPr>
      <w:t>1</w:t>
    </w:r>
    <w:r>
      <w:rPr>
        <w:rStyle w:val="af9"/>
      </w:rPr>
      <w:fldChar w:fldCharType="end"/>
    </w:r>
  </w:p>
  <w:p w14:paraId="30BE6E79" w14:textId="77777777" w:rsidR="005E1552" w:rsidRDefault="005E1552">
    <w:pPr>
      <w:pStyle w:val="af7"/>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5B3F77" w14:textId="183AC9FF" w:rsidR="005E1552" w:rsidRDefault="00012684">
    <w:pPr>
      <w:pStyle w:val="af7"/>
      <w:framePr w:wrap="around" w:vAnchor="text" w:hAnchor="margin" w:xAlign="center" w:y="1"/>
      <w:rPr>
        <w:rStyle w:val="af9"/>
      </w:rPr>
    </w:pPr>
    <w:r>
      <w:rPr>
        <w:rStyle w:val="af9"/>
      </w:rPr>
      <w:fldChar w:fldCharType="begin"/>
    </w:r>
    <w:r w:rsidR="005E1552">
      <w:rPr>
        <w:rStyle w:val="af9"/>
      </w:rPr>
      <w:instrText xml:space="preserve">PAGE  </w:instrText>
    </w:r>
    <w:r>
      <w:rPr>
        <w:rStyle w:val="af9"/>
      </w:rPr>
      <w:fldChar w:fldCharType="separate"/>
    </w:r>
    <w:r w:rsidR="00B1443B">
      <w:rPr>
        <w:rStyle w:val="af9"/>
        <w:noProof/>
      </w:rPr>
      <w:t>6</w:t>
    </w:r>
    <w:r>
      <w:rPr>
        <w:rStyle w:val="af9"/>
      </w:rPr>
      <w:fldChar w:fldCharType="end"/>
    </w:r>
  </w:p>
  <w:p w14:paraId="3C9EAF84" w14:textId="77777777" w:rsidR="005E1552" w:rsidRDefault="005E1552">
    <w:pPr>
      <w:pStyle w:val="af7"/>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96D69" w14:textId="77777777" w:rsidR="005E1552" w:rsidRDefault="005E1552">
    <w:pPr>
      <w:pStyle w:val="af7"/>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32E8B5" w14:textId="778D6132" w:rsidR="00324B01" w:rsidRDefault="00873BE7">
    <w:pPr>
      <w:pStyle w:val="af7"/>
      <w:jc w:val="center"/>
    </w:pPr>
    <w:r>
      <w:fldChar w:fldCharType="begin"/>
    </w:r>
    <w:r>
      <w:instrText xml:space="preserve"> PAGE   \* MERGEFORMAT </w:instrText>
    </w:r>
    <w:r>
      <w:fldChar w:fldCharType="separate"/>
    </w:r>
    <w:r w:rsidR="00B1443B" w:rsidRPr="00B1443B">
      <w:rPr>
        <w:noProof/>
        <w:lang w:val="zh-CN"/>
      </w:rPr>
      <w:t>1</w:t>
    </w:r>
    <w:r>
      <w:rPr>
        <w:noProof/>
        <w:lang w:val="zh-CN"/>
      </w:rPr>
      <w:fldChar w:fldCharType="end"/>
    </w:r>
  </w:p>
  <w:p w14:paraId="68162DCF" w14:textId="77777777" w:rsidR="00324B01" w:rsidRDefault="00324B01">
    <w:pPr>
      <w:pStyle w:val="af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51C802" w14:textId="77777777" w:rsidR="00350159" w:rsidRDefault="00350159">
      <w:r>
        <w:separator/>
      </w:r>
    </w:p>
  </w:footnote>
  <w:footnote w:type="continuationSeparator" w:id="0">
    <w:p w14:paraId="1D40243E" w14:textId="77777777" w:rsidR="00350159" w:rsidRDefault="0035015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22208" w14:textId="77777777" w:rsidR="005E1552" w:rsidRDefault="005E1552" w:rsidP="001D1071">
    <w:pPr>
      <w:pStyle w:val="afa"/>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F66E5" w14:textId="77777777" w:rsidR="005E1552" w:rsidRDefault="005E1552" w:rsidP="001D1071">
    <w:pPr>
      <w:pStyle w:val="afa"/>
      <w:pBdr>
        <w:bottom w:val="none" w:sz="0" w:space="0" w:color="auto"/>
      </w:pBd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D1E0D" w14:textId="77777777" w:rsidR="005E1552" w:rsidRDefault="005E1552">
    <w:pPr>
      <w:pStyle w:val="afa"/>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B3F94" w14:textId="77777777" w:rsidR="005E1552" w:rsidRDefault="005E1552" w:rsidP="001D1071">
    <w:pPr>
      <w:pStyle w:val="afa"/>
      <w:pBdr>
        <w:bottom w:val="none" w:sz="0" w:space="0" w:color="auto"/>
      </w:pBd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3160A" w14:textId="77777777" w:rsidR="005E1552" w:rsidRDefault="005E1552" w:rsidP="001D1071">
    <w:pPr>
      <w:pStyle w:val="afa"/>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3C32D0F"/>
    <w:multiLevelType w:val="singleLevel"/>
    <w:tmpl w:val="B3C32D0F"/>
    <w:lvl w:ilvl="0">
      <w:start w:val="1"/>
      <w:numFmt w:val="decimal"/>
      <w:lvlText w:val="%1."/>
      <w:lvlJc w:val="left"/>
      <w:pPr>
        <w:tabs>
          <w:tab w:val="left" w:pos="312"/>
        </w:tabs>
      </w:pPr>
    </w:lvl>
  </w:abstractNum>
  <w:abstractNum w:abstractNumId="1" w15:restartNumberingAfterBreak="0">
    <w:nsid w:val="04C11705"/>
    <w:multiLevelType w:val="singleLevel"/>
    <w:tmpl w:val="AE6A9E68"/>
    <w:lvl w:ilvl="0">
      <w:start w:val="1"/>
      <w:numFmt w:val="decimal"/>
      <w:lvlText w:val="%1、"/>
      <w:lvlJc w:val="left"/>
      <w:pPr>
        <w:tabs>
          <w:tab w:val="num" w:pos="480"/>
        </w:tabs>
        <w:ind w:left="480" w:hanging="480"/>
      </w:pPr>
      <w:rPr>
        <w:rFonts w:hint="eastAsia"/>
      </w:rPr>
    </w:lvl>
  </w:abstractNum>
  <w:abstractNum w:abstractNumId="2" w15:restartNumberingAfterBreak="0">
    <w:nsid w:val="088A3C08"/>
    <w:multiLevelType w:val="singleLevel"/>
    <w:tmpl w:val="A3FA3A74"/>
    <w:lvl w:ilvl="0">
      <w:start w:val="1"/>
      <w:numFmt w:val="japaneseCounting"/>
      <w:lvlText w:val="%1、"/>
      <w:lvlJc w:val="left"/>
      <w:pPr>
        <w:tabs>
          <w:tab w:val="num" w:pos="1050"/>
        </w:tabs>
        <w:ind w:left="1050" w:hanging="570"/>
      </w:pPr>
      <w:rPr>
        <w:rFonts w:hint="eastAsia"/>
      </w:rPr>
    </w:lvl>
  </w:abstractNum>
  <w:abstractNum w:abstractNumId="3" w15:restartNumberingAfterBreak="0">
    <w:nsid w:val="0BDB0FCC"/>
    <w:multiLevelType w:val="singleLevel"/>
    <w:tmpl w:val="6CBCE0FC"/>
    <w:lvl w:ilvl="0">
      <w:start w:val="1"/>
      <w:numFmt w:val="decimal"/>
      <w:lvlText w:val="%1"/>
      <w:lvlJc w:val="left"/>
      <w:pPr>
        <w:tabs>
          <w:tab w:val="num" w:pos="360"/>
        </w:tabs>
        <w:ind w:left="360" w:hanging="360"/>
      </w:pPr>
      <w:rPr>
        <w:rFonts w:hint="eastAsia"/>
      </w:rPr>
    </w:lvl>
  </w:abstractNum>
  <w:abstractNum w:abstractNumId="4" w15:restartNumberingAfterBreak="0">
    <w:nsid w:val="1B6E0193"/>
    <w:multiLevelType w:val="hybridMultilevel"/>
    <w:tmpl w:val="78942594"/>
    <w:lvl w:ilvl="0" w:tplc="58541F8E">
      <w:start w:val="1"/>
      <w:numFmt w:val="lowerLetter"/>
      <w:lvlText w:val="%1)"/>
      <w:lvlJc w:val="left"/>
      <w:pPr>
        <w:tabs>
          <w:tab w:val="num" w:pos="1021"/>
        </w:tabs>
        <w:ind w:left="1021" w:hanging="454"/>
      </w:pPr>
      <w:rPr>
        <w:rFonts w:ascii="Times New Roman" w:hAnsi="Times New Roman" w:cs="Times New Roman"/>
        <w:b w:val="0"/>
        <w:bCs w:val="0"/>
        <w:i w:val="0"/>
        <w:iCs w:val="0"/>
        <w:caps w:val="0"/>
        <w:smallCaps w:val="0"/>
        <w:strike w:val="0"/>
        <w:dstrike w:val="0"/>
        <w:noProof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283CD2" w:tentative="1">
      <w:start w:val="1"/>
      <w:numFmt w:val="lowerLetter"/>
      <w:lvlText w:val="%2)"/>
      <w:lvlJc w:val="left"/>
      <w:pPr>
        <w:tabs>
          <w:tab w:val="num" w:pos="1260"/>
        </w:tabs>
        <w:ind w:left="1260" w:hanging="420"/>
      </w:pPr>
    </w:lvl>
    <w:lvl w:ilvl="2" w:tplc="CF6E4C8E" w:tentative="1">
      <w:start w:val="1"/>
      <w:numFmt w:val="lowerRoman"/>
      <w:lvlText w:val="%3."/>
      <w:lvlJc w:val="right"/>
      <w:pPr>
        <w:tabs>
          <w:tab w:val="num" w:pos="1680"/>
        </w:tabs>
        <w:ind w:left="1680" w:hanging="420"/>
      </w:pPr>
    </w:lvl>
    <w:lvl w:ilvl="3" w:tplc="75CC851C" w:tentative="1">
      <w:start w:val="1"/>
      <w:numFmt w:val="decimal"/>
      <w:lvlText w:val="%4."/>
      <w:lvlJc w:val="left"/>
      <w:pPr>
        <w:tabs>
          <w:tab w:val="num" w:pos="2100"/>
        </w:tabs>
        <w:ind w:left="2100" w:hanging="420"/>
      </w:pPr>
    </w:lvl>
    <w:lvl w:ilvl="4" w:tplc="FEBE490C" w:tentative="1">
      <w:start w:val="1"/>
      <w:numFmt w:val="lowerLetter"/>
      <w:lvlText w:val="%5)"/>
      <w:lvlJc w:val="left"/>
      <w:pPr>
        <w:tabs>
          <w:tab w:val="num" w:pos="2520"/>
        </w:tabs>
        <w:ind w:left="2520" w:hanging="420"/>
      </w:pPr>
    </w:lvl>
    <w:lvl w:ilvl="5" w:tplc="D7FA20EC" w:tentative="1">
      <w:start w:val="1"/>
      <w:numFmt w:val="lowerRoman"/>
      <w:lvlText w:val="%6."/>
      <w:lvlJc w:val="right"/>
      <w:pPr>
        <w:tabs>
          <w:tab w:val="num" w:pos="2940"/>
        </w:tabs>
        <w:ind w:left="2940" w:hanging="420"/>
      </w:pPr>
    </w:lvl>
    <w:lvl w:ilvl="6" w:tplc="80C6D2B8" w:tentative="1">
      <w:start w:val="1"/>
      <w:numFmt w:val="decimal"/>
      <w:lvlText w:val="%7."/>
      <w:lvlJc w:val="left"/>
      <w:pPr>
        <w:tabs>
          <w:tab w:val="num" w:pos="3360"/>
        </w:tabs>
        <w:ind w:left="3360" w:hanging="420"/>
      </w:pPr>
    </w:lvl>
    <w:lvl w:ilvl="7" w:tplc="842C09C2" w:tentative="1">
      <w:start w:val="1"/>
      <w:numFmt w:val="lowerLetter"/>
      <w:lvlText w:val="%8)"/>
      <w:lvlJc w:val="left"/>
      <w:pPr>
        <w:tabs>
          <w:tab w:val="num" w:pos="3780"/>
        </w:tabs>
        <w:ind w:left="3780" w:hanging="420"/>
      </w:pPr>
    </w:lvl>
    <w:lvl w:ilvl="8" w:tplc="D2A6B8DA" w:tentative="1">
      <w:start w:val="1"/>
      <w:numFmt w:val="lowerRoman"/>
      <w:lvlText w:val="%9."/>
      <w:lvlJc w:val="right"/>
      <w:pPr>
        <w:tabs>
          <w:tab w:val="num" w:pos="4200"/>
        </w:tabs>
        <w:ind w:left="4200" w:hanging="420"/>
      </w:pPr>
    </w:lvl>
  </w:abstractNum>
  <w:abstractNum w:abstractNumId="5" w15:restartNumberingAfterBreak="0">
    <w:nsid w:val="2F785635"/>
    <w:multiLevelType w:val="singleLevel"/>
    <w:tmpl w:val="E154181C"/>
    <w:lvl w:ilvl="0">
      <w:start w:val="1"/>
      <w:numFmt w:val="decimal"/>
      <w:lvlText w:val="%1．"/>
      <w:lvlJc w:val="left"/>
      <w:pPr>
        <w:tabs>
          <w:tab w:val="num" w:pos="980"/>
        </w:tabs>
        <w:ind w:left="980" w:hanging="420"/>
      </w:pPr>
    </w:lvl>
  </w:abstractNum>
  <w:abstractNum w:abstractNumId="6" w15:restartNumberingAfterBreak="0">
    <w:nsid w:val="387A6ABD"/>
    <w:multiLevelType w:val="multilevel"/>
    <w:tmpl w:val="AAAC0A80"/>
    <w:lvl w:ilvl="0">
      <w:start w:val="1"/>
      <w:numFmt w:val="decimal"/>
      <w:lvlText w:val="%1"/>
      <w:lvlJc w:val="left"/>
      <w:pPr>
        <w:tabs>
          <w:tab w:val="num" w:pos="432"/>
        </w:tabs>
        <w:ind w:left="432" w:hanging="432"/>
      </w:pPr>
      <w:rPr>
        <w:rFonts w:eastAsia="Arial Unicode MS" w:hint="eastAsia"/>
        <w:b/>
        <w:i w:val="0"/>
        <w:sz w:val="28"/>
      </w:rPr>
    </w:lvl>
    <w:lvl w:ilvl="1">
      <w:start w:val="1"/>
      <w:numFmt w:val="decimal"/>
      <w:lvlText w:val="%1.%2"/>
      <w:lvlJc w:val="left"/>
      <w:pPr>
        <w:tabs>
          <w:tab w:val="num" w:pos="576"/>
        </w:tabs>
        <w:ind w:left="576" w:hanging="576"/>
      </w:pPr>
      <w:rPr>
        <w:rFonts w:ascii="Arial Unicode MS" w:eastAsia="Arial Unicode MS" w:hAnsi="Arial Unicode MS" w:hint="eastAsia"/>
        <w:b/>
        <w:i w:val="0"/>
        <w:sz w:val="28"/>
      </w:rPr>
    </w:lvl>
    <w:lvl w:ilvl="2">
      <w:start w:val="1"/>
      <w:numFmt w:val="decimal"/>
      <w:suff w:val="space"/>
      <w:lvlText w:val="%1.%2.%3 "/>
      <w:lvlJc w:val="left"/>
      <w:pPr>
        <w:ind w:left="360" w:firstLine="0"/>
      </w:pPr>
      <w:rPr>
        <w:rFonts w:ascii="Arial" w:hAnsi="Arial" w:hint="default"/>
        <w:b/>
        <w:i w:val="0"/>
        <w:sz w:val="28"/>
      </w:rPr>
    </w:lvl>
    <w:lvl w:ilvl="3">
      <w:start w:val="1"/>
      <w:numFmt w:val="decimal"/>
      <w:suff w:val="space"/>
      <w:lvlText w:val="%1.%2.%3.%4 "/>
      <w:lvlJc w:val="left"/>
      <w:pPr>
        <w:ind w:left="1044" w:hanging="864"/>
      </w:pPr>
      <w:rPr>
        <w:rFonts w:ascii="Arial Unicode MS" w:eastAsia="Arial Unicode MS" w:hAnsi="Arial Unicode MS" w:hint="eastAsia"/>
        <w:b/>
        <w:i w:val="0"/>
        <w:sz w:val="28"/>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7" w15:restartNumberingAfterBreak="0">
    <w:nsid w:val="468B7D0F"/>
    <w:multiLevelType w:val="hybridMultilevel"/>
    <w:tmpl w:val="139218B8"/>
    <w:lvl w:ilvl="0" w:tplc="04090019">
      <w:start w:val="1"/>
      <w:numFmt w:val="lowerLetter"/>
      <w:lvlText w:val="%1)"/>
      <w:lvlJc w:val="left"/>
      <w:pPr>
        <w:tabs>
          <w:tab w:val="num" w:pos="779"/>
        </w:tabs>
        <w:ind w:left="779" w:hanging="420"/>
      </w:pPr>
    </w:lvl>
    <w:lvl w:ilvl="1" w:tplc="04090019" w:tentative="1">
      <w:start w:val="1"/>
      <w:numFmt w:val="lowerLetter"/>
      <w:lvlText w:val="%2)"/>
      <w:lvlJc w:val="left"/>
      <w:pPr>
        <w:tabs>
          <w:tab w:val="num" w:pos="1199"/>
        </w:tabs>
        <w:ind w:left="1199" w:hanging="420"/>
      </w:pPr>
    </w:lvl>
    <w:lvl w:ilvl="2" w:tplc="0409001B" w:tentative="1">
      <w:start w:val="1"/>
      <w:numFmt w:val="lowerRoman"/>
      <w:lvlText w:val="%3."/>
      <w:lvlJc w:val="righ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9" w:tentative="1">
      <w:start w:val="1"/>
      <w:numFmt w:val="lowerLetter"/>
      <w:lvlText w:val="%5)"/>
      <w:lvlJc w:val="left"/>
      <w:pPr>
        <w:tabs>
          <w:tab w:val="num" w:pos="2459"/>
        </w:tabs>
        <w:ind w:left="2459" w:hanging="420"/>
      </w:pPr>
    </w:lvl>
    <w:lvl w:ilvl="5" w:tplc="0409001B" w:tentative="1">
      <w:start w:val="1"/>
      <w:numFmt w:val="lowerRoman"/>
      <w:lvlText w:val="%6."/>
      <w:lvlJc w:val="righ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9" w:tentative="1">
      <w:start w:val="1"/>
      <w:numFmt w:val="lowerLetter"/>
      <w:lvlText w:val="%8)"/>
      <w:lvlJc w:val="left"/>
      <w:pPr>
        <w:tabs>
          <w:tab w:val="num" w:pos="3719"/>
        </w:tabs>
        <w:ind w:left="3719" w:hanging="420"/>
      </w:pPr>
    </w:lvl>
    <w:lvl w:ilvl="8" w:tplc="0409001B" w:tentative="1">
      <w:start w:val="1"/>
      <w:numFmt w:val="lowerRoman"/>
      <w:lvlText w:val="%9."/>
      <w:lvlJc w:val="right"/>
      <w:pPr>
        <w:tabs>
          <w:tab w:val="num" w:pos="4139"/>
        </w:tabs>
        <w:ind w:left="4139" w:hanging="420"/>
      </w:pPr>
    </w:lvl>
  </w:abstractNum>
  <w:abstractNum w:abstractNumId="8" w15:restartNumberingAfterBreak="0">
    <w:nsid w:val="4D4A5FB9"/>
    <w:multiLevelType w:val="hybridMultilevel"/>
    <w:tmpl w:val="0DDC2E4A"/>
    <w:lvl w:ilvl="0" w:tplc="E6F6159C">
      <w:start w:val="1"/>
      <w:numFmt w:val="lowerRoman"/>
      <w:lvlText w:val="%1."/>
      <w:lvlJc w:val="left"/>
      <w:pPr>
        <w:tabs>
          <w:tab w:val="num" w:pos="1560"/>
        </w:tabs>
        <w:ind w:left="1560" w:hanging="720"/>
      </w:pPr>
      <w:rPr>
        <w:rFonts w:hint="eastAsia"/>
      </w:rPr>
    </w:lvl>
    <w:lvl w:ilvl="1" w:tplc="64687CEA" w:tentative="1">
      <w:start w:val="1"/>
      <w:numFmt w:val="lowerLetter"/>
      <w:lvlText w:val="%2)"/>
      <w:lvlJc w:val="left"/>
      <w:pPr>
        <w:tabs>
          <w:tab w:val="num" w:pos="1680"/>
        </w:tabs>
        <w:ind w:left="1680" w:hanging="420"/>
      </w:pPr>
    </w:lvl>
    <w:lvl w:ilvl="2" w:tplc="85A69D00" w:tentative="1">
      <w:start w:val="1"/>
      <w:numFmt w:val="lowerRoman"/>
      <w:lvlText w:val="%3."/>
      <w:lvlJc w:val="right"/>
      <w:pPr>
        <w:tabs>
          <w:tab w:val="num" w:pos="2100"/>
        </w:tabs>
        <w:ind w:left="2100" w:hanging="420"/>
      </w:pPr>
    </w:lvl>
    <w:lvl w:ilvl="3" w:tplc="ADD66756" w:tentative="1">
      <w:start w:val="1"/>
      <w:numFmt w:val="decimal"/>
      <w:lvlText w:val="%4."/>
      <w:lvlJc w:val="left"/>
      <w:pPr>
        <w:tabs>
          <w:tab w:val="num" w:pos="2520"/>
        </w:tabs>
        <w:ind w:left="2520" w:hanging="420"/>
      </w:pPr>
    </w:lvl>
    <w:lvl w:ilvl="4" w:tplc="D28CCD42" w:tentative="1">
      <w:start w:val="1"/>
      <w:numFmt w:val="lowerLetter"/>
      <w:lvlText w:val="%5)"/>
      <w:lvlJc w:val="left"/>
      <w:pPr>
        <w:tabs>
          <w:tab w:val="num" w:pos="2940"/>
        </w:tabs>
        <w:ind w:left="2940" w:hanging="420"/>
      </w:pPr>
    </w:lvl>
    <w:lvl w:ilvl="5" w:tplc="09DCBA72" w:tentative="1">
      <w:start w:val="1"/>
      <w:numFmt w:val="lowerRoman"/>
      <w:lvlText w:val="%6."/>
      <w:lvlJc w:val="right"/>
      <w:pPr>
        <w:tabs>
          <w:tab w:val="num" w:pos="3360"/>
        </w:tabs>
        <w:ind w:left="3360" w:hanging="420"/>
      </w:pPr>
    </w:lvl>
    <w:lvl w:ilvl="6" w:tplc="61B84FF2" w:tentative="1">
      <w:start w:val="1"/>
      <w:numFmt w:val="decimal"/>
      <w:lvlText w:val="%7."/>
      <w:lvlJc w:val="left"/>
      <w:pPr>
        <w:tabs>
          <w:tab w:val="num" w:pos="3780"/>
        </w:tabs>
        <w:ind w:left="3780" w:hanging="420"/>
      </w:pPr>
    </w:lvl>
    <w:lvl w:ilvl="7" w:tplc="85A6BD0A" w:tentative="1">
      <w:start w:val="1"/>
      <w:numFmt w:val="lowerLetter"/>
      <w:lvlText w:val="%8)"/>
      <w:lvlJc w:val="left"/>
      <w:pPr>
        <w:tabs>
          <w:tab w:val="num" w:pos="4200"/>
        </w:tabs>
        <w:ind w:left="4200" w:hanging="420"/>
      </w:pPr>
    </w:lvl>
    <w:lvl w:ilvl="8" w:tplc="D34EEBDA" w:tentative="1">
      <w:start w:val="1"/>
      <w:numFmt w:val="lowerRoman"/>
      <w:lvlText w:val="%9."/>
      <w:lvlJc w:val="right"/>
      <w:pPr>
        <w:tabs>
          <w:tab w:val="num" w:pos="4620"/>
        </w:tabs>
        <w:ind w:left="4620" w:hanging="420"/>
      </w:pPr>
    </w:lvl>
  </w:abstractNum>
  <w:abstractNum w:abstractNumId="9" w15:restartNumberingAfterBreak="0">
    <w:nsid w:val="4E2359EB"/>
    <w:multiLevelType w:val="multilevel"/>
    <w:tmpl w:val="7D44219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0" w15:restartNumberingAfterBreak="0">
    <w:nsid w:val="5E0A6537"/>
    <w:multiLevelType w:val="singleLevel"/>
    <w:tmpl w:val="7B12DDA2"/>
    <w:lvl w:ilvl="0">
      <w:start w:val="1"/>
      <w:numFmt w:val="decimalEnclosedCircle"/>
      <w:lvlText w:val="%1"/>
      <w:lvlJc w:val="left"/>
      <w:pPr>
        <w:tabs>
          <w:tab w:val="num" w:pos="825"/>
        </w:tabs>
        <w:ind w:left="825" w:hanging="285"/>
      </w:pPr>
      <w:rPr>
        <w:rFonts w:ascii="仿宋_GB2312" w:hAnsi="Arial" w:hint="eastAsia"/>
      </w:rPr>
    </w:lvl>
  </w:abstractNum>
  <w:abstractNum w:abstractNumId="11" w15:restartNumberingAfterBreak="0">
    <w:nsid w:val="634D40B9"/>
    <w:multiLevelType w:val="hybridMultilevel"/>
    <w:tmpl w:val="5ABC4DC8"/>
    <w:lvl w:ilvl="0" w:tplc="B412B926">
      <w:start w:val="1"/>
      <w:numFmt w:val="japaneseCounting"/>
      <w:lvlText w:val="%1、"/>
      <w:lvlJc w:val="left"/>
      <w:pPr>
        <w:tabs>
          <w:tab w:val="num" w:pos="840"/>
        </w:tabs>
        <w:ind w:left="840" w:hanging="480"/>
      </w:pPr>
      <w:rPr>
        <w:rFonts w:hint="default"/>
      </w:rPr>
    </w:lvl>
    <w:lvl w:ilvl="1" w:tplc="04090019" w:tentative="1">
      <w:start w:val="1"/>
      <w:numFmt w:val="lowerLetter"/>
      <w:lvlText w:val="%2)"/>
      <w:lvlJc w:val="left"/>
      <w:pPr>
        <w:tabs>
          <w:tab w:val="num" w:pos="1200"/>
        </w:tabs>
        <w:ind w:left="1200" w:hanging="420"/>
      </w:pPr>
    </w:lvl>
    <w:lvl w:ilvl="2" w:tplc="0409001B" w:tentative="1">
      <w:start w:val="1"/>
      <w:numFmt w:val="lowerRoman"/>
      <w:lvlText w:val="%3."/>
      <w:lvlJc w:val="righ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9" w:tentative="1">
      <w:start w:val="1"/>
      <w:numFmt w:val="lowerLetter"/>
      <w:lvlText w:val="%5)"/>
      <w:lvlJc w:val="left"/>
      <w:pPr>
        <w:tabs>
          <w:tab w:val="num" w:pos="2460"/>
        </w:tabs>
        <w:ind w:left="2460" w:hanging="420"/>
      </w:pPr>
    </w:lvl>
    <w:lvl w:ilvl="5" w:tplc="0409001B" w:tentative="1">
      <w:start w:val="1"/>
      <w:numFmt w:val="lowerRoman"/>
      <w:lvlText w:val="%6."/>
      <w:lvlJc w:val="righ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9" w:tentative="1">
      <w:start w:val="1"/>
      <w:numFmt w:val="lowerLetter"/>
      <w:lvlText w:val="%8)"/>
      <w:lvlJc w:val="left"/>
      <w:pPr>
        <w:tabs>
          <w:tab w:val="num" w:pos="3720"/>
        </w:tabs>
        <w:ind w:left="3720" w:hanging="420"/>
      </w:pPr>
    </w:lvl>
    <w:lvl w:ilvl="8" w:tplc="0409001B" w:tentative="1">
      <w:start w:val="1"/>
      <w:numFmt w:val="lowerRoman"/>
      <w:lvlText w:val="%9."/>
      <w:lvlJc w:val="right"/>
      <w:pPr>
        <w:tabs>
          <w:tab w:val="num" w:pos="4140"/>
        </w:tabs>
        <w:ind w:left="4140" w:hanging="420"/>
      </w:pPr>
    </w:lvl>
  </w:abstractNum>
  <w:abstractNum w:abstractNumId="12" w15:restartNumberingAfterBreak="0">
    <w:nsid w:val="6381105E"/>
    <w:multiLevelType w:val="singleLevel"/>
    <w:tmpl w:val="187CC4A2"/>
    <w:lvl w:ilvl="0">
      <w:start w:val="1"/>
      <w:numFmt w:val="decimal"/>
      <w:lvlText w:val="%1．"/>
      <w:lvlJc w:val="left"/>
      <w:pPr>
        <w:tabs>
          <w:tab w:val="num" w:pos="420"/>
        </w:tabs>
        <w:ind w:left="420" w:hanging="420"/>
      </w:pPr>
      <w:rPr>
        <w:rFonts w:hint="eastAsia"/>
      </w:rPr>
    </w:lvl>
  </w:abstractNum>
  <w:abstractNum w:abstractNumId="13" w15:restartNumberingAfterBreak="0">
    <w:nsid w:val="657D3FBC"/>
    <w:multiLevelType w:val="multilevel"/>
    <w:tmpl w:val="46DE1B34"/>
    <w:lvl w:ilvl="0">
      <w:start w:val="1"/>
      <w:numFmt w:val="upperLetter"/>
      <w:pStyle w:val="a"/>
      <w:suff w:val="nothing"/>
      <w:lvlText w:val="附　录　%1"/>
      <w:lvlJc w:val="left"/>
      <w:pPr>
        <w:ind w:left="0" w:firstLine="0"/>
      </w:pPr>
      <w:rPr>
        <w:rFonts w:ascii="黑体" w:eastAsia="黑体" w:hAnsi="Times New Roman" w:hint="eastAsia"/>
        <w:b w:val="0"/>
        <w:i w:val="0"/>
        <w:sz w:val="21"/>
      </w:rPr>
    </w:lvl>
    <w:lvl w:ilvl="1">
      <w:start w:val="1"/>
      <w:numFmt w:val="decimal"/>
      <w:pStyle w:val="a0"/>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pStyle w:val="a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4" w15:restartNumberingAfterBreak="0">
    <w:nsid w:val="6CA41985"/>
    <w:multiLevelType w:val="hybridMultilevel"/>
    <w:tmpl w:val="DD9673AE"/>
    <w:lvl w:ilvl="0" w:tplc="621C3562">
      <w:start w:val="1"/>
      <w:numFmt w:val="decimal"/>
      <w:pStyle w:val="a6"/>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15:restartNumberingAfterBreak="0">
    <w:nsid w:val="6CEA2025"/>
    <w:multiLevelType w:val="multilevel"/>
    <w:tmpl w:val="EE7E005A"/>
    <w:lvl w:ilvl="0">
      <w:start w:val="1"/>
      <w:numFmt w:val="none"/>
      <w:pStyle w:val="a7"/>
      <w:suff w:val="nothing"/>
      <w:lvlText w:val="%1"/>
      <w:lvlJc w:val="left"/>
      <w:pPr>
        <w:ind w:left="0" w:firstLine="0"/>
      </w:pPr>
      <w:rPr>
        <w:rFonts w:ascii="Times New Roman" w:hAnsi="Times New Roman" w:hint="default"/>
        <w:b/>
        <w:i w:val="0"/>
        <w:sz w:val="21"/>
      </w:rPr>
    </w:lvl>
    <w:lvl w:ilvl="1">
      <w:start w:val="1"/>
      <w:numFmt w:val="decimal"/>
      <w:pStyle w:val="a8"/>
      <w:suff w:val="nothing"/>
      <w:lvlText w:val="%1%2　"/>
      <w:lvlJc w:val="left"/>
      <w:pPr>
        <w:ind w:left="0" w:firstLine="0"/>
      </w:pPr>
      <w:rPr>
        <w:rFonts w:ascii="黑体" w:eastAsia="黑体" w:hAnsi="Times New Roman" w:hint="eastAsia"/>
        <w:b w:val="0"/>
        <w:i w:val="0"/>
        <w:sz w:val="21"/>
      </w:rPr>
    </w:lvl>
    <w:lvl w:ilvl="2">
      <w:start w:val="1"/>
      <w:numFmt w:val="decimal"/>
      <w:pStyle w:val="a9"/>
      <w:suff w:val="nothing"/>
      <w:lvlText w:val="%1%2.%3　"/>
      <w:lvlJc w:val="left"/>
      <w:pPr>
        <w:ind w:left="525" w:firstLine="0"/>
      </w:pPr>
      <w:rPr>
        <w:rFonts w:ascii="Times New Roman" w:hAnsi="Times New Roman" w:cs="Times New Roman"/>
        <w:b w:val="0"/>
        <w:bCs w:val="0"/>
        <w:i w:val="0"/>
        <w:iCs w:val="0"/>
        <w:caps w:val="0"/>
        <w:smallCaps w:val="0"/>
        <w:strike w:val="0"/>
        <w:dstrike w:val="0"/>
        <w:noProof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aa"/>
      <w:suff w:val="nothing"/>
      <w:lvlText w:val="%1%2.%3.%4　"/>
      <w:lvlJc w:val="left"/>
      <w:pPr>
        <w:ind w:left="0" w:firstLine="0"/>
      </w:pPr>
      <w:rPr>
        <w:rFonts w:ascii="黑体" w:eastAsia="黑体" w:hAnsi="Times New Roman" w:hint="eastAsia"/>
        <w:b w:val="0"/>
        <w:i w:val="0"/>
        <w:sz w:val="21"/>
      </w:rPr>
    </w:lvl>
    <w:lvl w:ilvl="4">
      <w:start w:val="1"/>
      <w:numFmt w:val="decimal"/>
      <w:pStyle w:val="ab"/>
      <w:suff w:val="nothing"/>
      <w:lvlText w:val="%1%2.%3.%4.%5　"/>
      <w:lvlJc w:val="left"/>
      <w:pPr>
        <w:ind w:left="0" w:firstLine="0"/>
      </w:pPr>
      <w:rPr>
        <w:rFonts w:ascii="黑体" w:eastAsia="黑体" w:hAnsi="Times New Roman" w:hint="eastAsia"/>
        <w:b w:val="0"/>
        <w:i w:val="0"/>
        <w:sz w:val="21"/>
      </w:rPr>
    </w:lvl>
    <w:lvl w:ilvl="5">
      <w:start w:val="1"/>
      <w:numFmt w:val="decimal"/>
      <w:pStyle w:val="ac"/>
      <w:suff w:val="nothing"/>
      <w:lvlText w:val="%1%2.%3.%4.%5.%6　"/>
      <w:lvlJc w:val="left"/>
      <w:pPr>
        <w:ind w:left="0" w:firstLine="0"/>
      </w:pPr>
      <w:rPr>
        <w:rFonts w:ascii="黑体" w:eastAsia="黑体" w:hAnsi="Times New Roman" w:hint="eastAsia"/>
        <w:b w:val="0"/>
        <w:i w:val="0"/>
        <w:sz w:val="21"/>
      </w:rPr>
    </w:lvl>
    <w:lvl w:ilvl="6">
      <w:start w:val="1"/>
      <w:numFmt w:val="decimal"/>
      <w:pStyle w:val="ad"/>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6" w15:restartNumberingAfterBreak="0">
    <w:nsid w:val="6DBF04F4"/>
    <w:multiLevelType w:val="hybridMultilevel"/>
    <w:tmpl w:val="CD363A48"/>
    <w:lvl w:ilvl="0" w:tplc="59FA5E12">
      <w:start w:val="1"/>
      <w:numFmt w:val="none"/>
      <w:pStyle w:val="ae"/>
      <w:lvlText w:val="%1注："/>
      <w:lvlJc w:val="left"/>
      <w:pPr>
        <w:tabs>
          <w:tab w:val="num" w:pos="1140"/>
        </w:tabs>
        <w:ind w:left="840" w:hanging="420"/>
      </w:pPr>
      <w:rPr>
        <w:rFonts w:ascii="宋体" w:eastAsia="宋体" w:hAnsi="Times New Roman" w:hint="eastAsia"/>
        <w:b w:val="0"/>
        <w:i w:val="0"/>
        <w:sz w:val="18"/>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15:restartNumberingAfterBreak="0">
    <w:nsid w:val="6F044235"/>
    <w:multiLevelType w:val="hybridMultilevel"/>
    <w:tmpl w:val="02B64268"/>
    <w:lvl w:ilvl="0" w:tplc="586A5A8A">
      <w:start w:val="1"/>
      <w:numFmt w:val="japaneseCounting"/>
      <w:lvlText w:val="(%1)、"/>
      <w:lvlJc w:val="left"/>
      <w:pPr>
        <w:tabs>
          <w:tab w:val="num" w:pos="1275"/>
        </w:tabs>
        <w:ind w:left="1275" w:hanging="720"/>
      </w:pPr>
      <w:rPr>
        <w:rFonts w:eastAsia="华文宋体" w:hint="eastAsia"/>
        <w:sz w:val="24"/>
        <w:szCs w:val="24"/>
      </w:rPr>
    </w:lvl>
    <w:lvl w:ilvl="1" w:tplc="04090019" w:tentative="1">
      <w:start w:val="1"/>
      <w:numFmt w:val="lowerLetter"/>
      <w:lvlText w:val="%2)"/>
      <w:lvlJc w:val="left"/>
      <w:pPr>
        <w:tabs>
          <w:tab w:val="num" w:pos="1395"/>
        </w:tabs>
        <w:ind w:left="1395" w:hanging="420"/>
      </w:pPr>
    </w:lvl>
    <w:lvl w:ilvl="2" w:tplc="0409001B" w:tentative="1">
      <w:start w:val="1"/>
      <w:numFmt w:val="lowerRoman"/>
      <w:lvlText w:val="%3."/>
      <w:lvlJc w:val="right"/>
      <w:pPr>
        <w:tabs>
          <w:tab w:val="num" w:pos="1815"/>
        </w:tabs>
        <w:ind w:left="1815" w:hanging="420"/>
      </w:pPr>
    </w:lvl>
    <w:lvl w:ilvl="3" w:tplc="0409000F" w:tentative="1">
      <w:start w:val="1"/>
      <w:numFmt w:val="decimal"/>
      <w:lvlText w:val="%4."/>
      <w:lvlJc w:val="left"/>
      <w:pPr>
        <w:tabs>
          <w:tab w:val="num" w:pos="2235"/>
        </w:tabs>
        <w:ind w:left="2235" w:hanging="420"/>
      </w:pPr>
    </w:lvl>
    <w:lvl w:ilvl="4" w:tplc="04090019" w:tentative="1">
      <w:start w:val="1"/>
      <w:numFmt w:val="lowerLetter"/>
      <w:lvlText w:val="%5)"/>
      <w:lvlJc w:val="left"/>
      <w:pPr>
        <w:tabs>
          <w:tab w:val="num" w:pos="2655"/>
        </w:tabs>
        <w:ind w:left="2655" w:hanging="420"/>
      </w:pPr>
    </w:lvl>
    <w:lvl w:ilvl="5" w:tplc="0409001B" w:tentative="1">
      <w:start w:val="1"/>
      <w:numFmt w:val="lowerRoman"/>
      <w:lvlText w:val="%6."/>
      <w:lvlJc w:val="right"/>
      <w:pPr>
        <w:tabs>
          <w:tab w:val="num" w:pos="3075"/>
        </w:tabs>
        <w:ind w:left="3075" w:hanging="420"/>
      </w:pPr>
    </w:lvl>
    <w:lvl w:ilvl="6" w:tplc="0409000F" w:tentative="1">
      <w:start w:val="1"/>
      <w:numFmt w:val="decimal"/>
      <w:lvlText w:val="%7."/>
      <w:lvlJc w:val="left"/>
      <w:pPr>
        <w:tabs>
          <w:tab w:val="num" w:pos="3495"/>
        </w:tabs>
        <w:ind w:left="3495" w:hanging="420"/>
      </w:pPr>
    </w:lvl>
    <w:lvl w:ilvl="7" w:tplc="04090019" w:tentative="1">
      <w:start w:val="1"/>
      <w:numFmt w:val="lowerLetter"/>
      <w:lvlText w:val="%8)"/>
      <w:lvlJc w:val="left"/>
      <w:pPr>
        <w:tabs>
          <w:tab w:val="num" w:pos="3915"/>
        </w:tabs>
        <w:ind w:left="3915" w:hanging="420"/>
      </w:pPr>
    </w:lvl>
    <w:lvl w:ilvl="8" w:tplc="0409001B" w:tentative="1">
      <w:start w:val="1"/>
      <w:numFmt w:val="lowerRoman"/>
      <w:lvlText w:val="%9."/>
      <w:lvlJc w:val="right"/>
      <w:pPr>
        <w:tabs>
          <w:tab w:val="num" w:pos="4335"/>
        </w:tabs>
        <w:ind w:left="4335" w:hanging="420"/>
      </w:pPr>
    </w:lvl>
  </w:abstractNum>
  <w:abstractNum w:abstractNumId="18" w15:restartNumberingAfterBreak="0">
    <w:nsid w:val="76933334"/>
    <w:multiLevelType w:val="hybridMultilevel"/>
    <w:tmpl w:val="91E8F98C"/>
    <w:lvl w:ilvl="0" w:tplc="C8D06B5A">
      <w:start w:val="1"/>
      <w:numFmt w:val="none"/>
      <w:pStyle w:val="af"/>
      <w:lvlText w:val="%1——"/>
      <w:lvlJc w:val="left"/>
      <w:pPr>
        <w:tabs>
          <w:tab w:val="num" w:pos="1140"/>
        </w:tabs>
        <w:ind w:left="84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15:restartNumberingAfterBreak="0">
    <w:nsid w:val="76CB23D4"/>
    <w:multiLevelType w:val="multilevel"/>
    <w:tmpl w:val="67ACA3B2"/>
    <w:lvl w:ilvl="0">
      <w:start w:val="2"/>
      <w:numFmt w:val="decimal"/>
      <w:lvlText w:val="%1"/>
      <w:lvlJc w:val="left"/>
      <w:pPr>
        <w:tabs>
          <w:tab w:val="num" w:pos="645"/>
        </w:tabs>
        <w:ind w:left="645" w:hanging="645"/>
      </w:pPr>
      <w:rPr>
        <w:rFonts w:hint="eastAsia"/>
      </w:rPr>
    </w:lvl>
    <w:lvl w:ilvl="1">
      <w:start w:val="1"/>
      <w:numFmt w:val="decimal"/>
      <w:lvlText w:val="%1.%2"/>
      <w:lvlJc w:val="left"/>
      <w:pPr>
        <w:tabs>
          <w:tab w:val="num" w:pos="720"/>
        </w:tabs>
        <w:ind w:left="720" w:hanging="720"/>
      </w:pPr>
      <w:rPr>
        <w:rFonts w:hint="eastAsia"/>
      </w:rPr>
    </w:lvl>
    <w:lvl w:ilvl="2">
      <w:start w:val="5"/>
      <w:numFmt w:val="decimal"/>
      <w:lvlText w:val="%1.%2.%3"/>
      <w:lvlJc w:val="left"/>
      <w:pPr>
        <w:tabs>
          <w:tab w:val="num" w:pos="720"/>
        </w:tabs>
        <w:ind w:left="720" w:hanging="720"/>
      </w:pPr>
      <w:rPr>
        <w:rFonts w:hint="eastAsia"/>
      </w:rPr>
    </w:lvl>
    <w:lvl w:ilvl="3">
      <w:start w:val="1"/>
      <w:numFmt w:val="decimal"/>
      <w:lvlText w:val="%1.%2.%3.%4"/>
      <w:lvlJc w:val="left"/>
      <w:pPr>
        <w:tabs>
          <w:tab w:val="num" w:pos="1080"/>
        </w:tabs>
        <w:ind w:left="1080" w:hanging="1080"/>
      </w:pPr>
      <w:rPr>
        <w:rFonts w:hint="eastAsia"/>
      </w:rPr>
    </w:lvl>
    <w:lvl w:ilvl="4">
      <w:start w:val="1"/>
      <w:numFmt w:val="decimal"/>
      <w:lvlText w:val="%1.%2.%3.%4.%5"/>
      <w:lvlJc w:val="left"/>
      <w:pPr>
        <w:tabs>
          <w:tab w:val="num" w:pos="1440"/>
        </w:tabs>
        <w:ind w:left="1440" w:hanging="1440"/>
      </w:pPr>
      <w:rPr>
        <w:rFonts w:hint="eastAsia"/>
      </w:rPr>
    </w:lvl>
    <w:lvl w:ilvl="5">
      <w:start w:val="1"/>
      <w:numFmt w:val="decimal"/>
      <w:lvlText w:val="%1.%2.%3.%4.%5.%6"/>
      <w:lvlJc w:val="left"/>
      <w:pPr>
        <w:tabs>
          <w:tab w:val="num" w:pos="1440"/>
        </w:tabs>
        <w:ind w:left="1440" w:hanging="1440"/>
      </w:pPr>
      <w:rPr>
        <w:rFonts w:hint="eastAsia"/>
      </w:rPr>
    </w:lvl>
    <w:lvl w:ilvl="6">
      <w:start w:val="1"/>
      <w:numFmt w:val="decimal"/>
      <w:lvlText w:val="%1.%2.%3.%4.%5.%6.%7"/>
      <w:lvlJc w:val="left"/>
      <w:pPr>
        <w:tabs>
          <w:tab w:val="num" w:pos="1800"/>
        </w:tabs>
        <w:ind w:left="1800" w:hanging="1800"/>
      </w:pPr>
      <w:rPr>
        <w:rFonts w:hint="eastAsia"/>
      </w:rPr>
    </w:lvl>
    <w:lvl w:ilvl="7">
      <w:start w:val="1"/>
      <w:numFmt w:val="decimal"/>
      <w:lvlText w:val="%1.%2.%3.%4.%5.%6.%7.%8"/>
      <w:lvlJc w:val="left"/>
      <w:pPr>
        <w:tabs>
          <w:tab w:val="num" w:pos="2160"/>
        </w:tabs>
        <w:ind w:left="2160" w:hanging="2160"/>
      </w:pPr>
      <w:rPr>
        <w:rFonts w:hint="eastAsia"/>
      </w:rPr>
    </w:lvl>
    <w:lvl w:ilvl="8">
      <w:start w:val="1"/>
      <w:numFmt w:val="decimal"/>
      <w:lvlText w:val="%1.%2.%3.%4.%5.%6.%7.%8.%9"/>
      <w:lvlJc w:val="left"/>
      <w:pPr>
        <w:tabs>
          <w:tab w:val="num" w:pos="2160"/>
        </w:tabs>
        <w:ind w:left="2160" w:hanging="2160"/>
      </w:pPr>
      <w:rPr>
        <w:rFonts w:hint="eastAsia"/>
      </w:rPr>
    </w:lvl>
  </w:abstractNum>
  <w:abstractNum w:abstractNumId="20" w15:restartNumberingAfterBreak="0">
    <w:nsid w:val="7CE64F50"/>
    <w:multiLevelType w:val="hybridMultilevel"/>
    <w:tmpl w:val="5F9A0C20"/>
    <w:lvl w:ilvl="0" w:tplc="934AFE86">
      <w:start w:val="1"/>
      <w:numFmt w:val="decimal"/>
      <w:lvlText w:val="%1、"/>
      <w:lvlJc w:val="left"/>
      <w:pPr>
        <w:tabs>
          <w:tab w:val="num" w:pos="840"/>
        </w:tabs>
        <w:ind w:left="840" w:hanging="360"/>
      </w:pPr>
      <w:rPr>
        <w:rFonts w:ascii="宋体" w:eastAsia="宋体" w:hAnsi="宋体"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num w:numId="1">
    <w:abstractNumId w:val="1"/>
  </w:num>
  <w:num w:numId="2">
    <w:abstractNumId w:val="19"/>
  </w:num>
  <w:num w:numId="3">
    <w:abstractNumId w:val="3"/>
  </w:num>
  <w:num w:numId="4">
    <w:abstractNumId w:val="2"/>
  </w:num>
  <w:num w:numId="5">
    <w:abstractNumId w:val="12"/>
  </w:num>
  <w:num w:numId="6">
    <w:abstractNumId w:val="10"/>
  </w:num>
  <w:num w:numId="7">
    <w:abstractNumId w:val="5"/>
    <w:lvlOverride w:ilvl="0">
      <w:startOverride w:val="1"/>
    </w:lvlOverride>
  </w:num>
  <w:num w:numId="8">
    <w:abstractNumId w:val="6"/>
  </w:num>
  <w:num w:numId="9">
    <w:abstractNumId w:val="4"/>
  </w:num>
  <w:num w:numId="10">
    <w:abstractNumId w:val="8"/>
  </w:num>
  <w:num w:numId="11">
    <w:abstractNumId w:val="17"/>
  </w:num>
  <w:num w:numId="12">
    <w:abstractNumId w:val="20"/>
  </w:num>
  <w:num w:numId="13">
    <w:abstractNumId w:val="15"/>
  </w:num>
  <w:num w:numId="14">
    <w:abstractNumId w:val="18"/>
  </w:num>
  <w:num w:numId="15">
    <w:abstractNumId w:val="13"/>
  </w:num>
  <w:num w:numId="16">
    <w:abstractNumId w:val="15"/>
  </w:num>
  <w:num w:numId="17">
    <w:abstractNumId w:val="16"/>
  </w:num>
  <w:num w:numId="18">
    <w:abstractNumId w:val="9"/>
  </w:num>
  <w:num w:numId="19">
    <w:abstractNumId w:val="7"/>
  </w:num>
  <w:num w:numId="20">
    <w:abstractNumId w:val="11"/>
  </w:num>
  <w:num w:numId="21">
    <w:abstractNumId w:val="0"/>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AA6"/>
    <w:rsid w:val="00000132"/>
    <w:rsid w:val="00004C17"/>
    <w:rsid w:val="00010EC7"/>
    <w:rsid w:val="0001187E"/>
    <w:rsid w:val="00011DBE"/>
    <w:rsid w:val="00012215"/>
    <w:rsid w:val="00012684"/>
    <w:rsid w:val="00013036"/>
    <w:rsid w:val="0001356B"/>
    <w:rsid w:val="00021D24"/>
    <w:rsid w:val="00021F15"/>
    <w:rsid w:val="00025DC6"/>
    <w:rsid w:val="000309BA"/>
    <w:rsid w:val="00035AD1"/>
    <w:rsid w:val="000361F0"/>
    <w:rsid w:val="00040C8E"/>
    <w:rsid w:val="0004183A"/>
    <w:rsid w:val="000522EA"/>
    <w:rsid w:val="000554CB"/>
    <w:rsid w:val="00055F01"/>
    <w:rsid w:val="00057913"/>
    <w:rsid w:val="000633DD"/>
    <w:rsid w:val="000675AA"/>
    <w:rsid w:val="00067B7B"/>
    <w:rsid w:val="000727B9"/>
    <w:rsid w:val="00081884"/>
    <w:rsid w:val="00082AA2"/>
    <w:rsid w:val="000909AB"/>
    <w:rsid w:val="00090A0D"/>
    <w:rsid w:val="0009187A"/>
    <w:rsid w:val="000921CB"/>
    <w:rsid w:val="00093956"/>
    <w:rsid w:val="00095636"/>
    <w:rsid w:val="00095866"/>
    <w:rsid w:val="00097B78"/>
    <w:rsid w:val="000A40CC"/>
    <w:rsid w:val="000A5CF4"/>
    <w:rsid w:val="000B0BAF"/>
    <w:rsid w:val="000B5B51"/>
    <w:rsid w:val="000C0C5B"/>
    <w:rsid w:val="000C1535"/>
    <w:rsid w:val="000C35C4"/>
    <w:rsid w:val="000C5172"/>
    <w:rsid w:val="000C6246"/>
    <w:rsid w:val="000D2538"/>
    <w:rsid w:val="000D6870"/>
    <w:rsid w:val="000D73FB"/>
    <w:rsid w:val="000E044B"/>
    <w:rsid w:val="000E1303"/>
    <w:rsid w:val="000E4F5D"/>
    <w:rsid w:val="000F6592"/>
    <w:rsid w:val="001144DE"/>
    <w:rsid w:val="001200D1"/>
    <w:rsid w:val="0012266C"/>
    <w:rsid w:val="00123607"/>
    <w:rsid w:val="00125ECE"/>
    <w:rsid w:val="00131018"/>
    <w:rsid w:val="00132173"/>
    <w:rsid w:val="00137BE8"/>
    <w:rsid w:val="00145A39"/>
    <w:rsid w:val="00146A8C"/>
    <w:rsid w:val="00150D0E"/>
    <w:rsid w:val="00150E4B"/>
    <w:rsid w:val="0016459B"/>
    <w:rsid w:val="001673DE"/>
    <w:rsid w:val="00167981"/>
    <w:rsid w:val="00171ED5"/>
    <w:rsid w:val="00175034"/>
    <w:rsid w:val="00180A6D"/>
    <w:rsid w:val="001810F0"/>
    <w:rsid w:val="001811D6"/>
    <w:rsid w:val="001862FB"/>
    <w:rsid w:val="00197942"/>
    <w:rsid w:val="001A1AD8"/>
    <w:rsid w:val="001A1BFC"/>
    <w:rsid w:val="001A1C09"/>
    <w:rsid w:val="001A4CBA"/>
    <w:rsid w:val="001A555B"/>
    <w:rsid w:val="001B12BB"/>
    <w:rsid w:val="001B2203"/>
    <w:rsid w:val="001C2258"/>
    <w:rsid w:val="001C5EAC"/>
    <w:rsid w:val="001C7AA6"/>
    <w:rsid w:val="001D1071"/>
    <w:rsid w:val="001D17B9"/>
    <w:rsid w:val="001D3663"/>
    <w:rsid w:val="001D4205"/>
    <w:rsid w:val="001E240B"/>
    <w:rsid w:val="001F199B"/>
    <w:rsid w:val="001F5D55"/>
    <w:rsid w:val="001F64BF"/>
    <w:rsid w:val="002009D2"/>
    <w:rsid w:val="002050A0"/>
    <w:rsid w:val="0021115B"/>
    <w:rsid w:val="002170F0"/>
    <w:rsid w:val="00217AC7"/>
    <w:rsid w:val="002246C5"/>
    <w:rsid w:val="002257F1"/>
    <w:rsid w:val="00225E5B"/>
    <w:rsid w:val="00240CE8"/>
    <w:rsid w:val="00242D68"/>
    <w:rsid w:val="00244444"/>
    <w:rsid w:val="00245E8D"/>
    <w:rsid w:val="002474C4"/>
    <w:rsid w:val="00255319"/>
    <w:rsid w:val="002801B8"/>
    <w:rsid w:val="0028216D"/>
    <w:rsid w:val="00287B28"/>
    <w:rsid w:val="0029047B"/>
    <w:rsid w:val="00292AEC"/>
    <w:rsid w:val="002A1329"/>
    <w:rsid w:val="002A235D"/>
    <w:rsid w:val="002A6877"/>
    <w:rsid w:val="002B13D7"/>
    <w:rsid w:val="002B278B"/>
    <w:rsid w:val="002B7F54"/>
    <w:rsid w:val="002C07EC"/>
    <w:rsid w:val="002C486C"/>
    <w:rsid w:val="002C6808"/>
    <w:rsid w:val="002D2118"/>
    <w:rsid w:val="002D4461"/>
    <w:rsid w:val="002D56A2"/>
    <w:rsid w:val="002D667E"/>
    <w:rsid w:val="002E27A8"/>
    <w:rsid w:val="002E33F7"/>
    <w:rsid w:val="002E37EE"/>
    <w:rsid w:val="002E4A4C"/>
    <w:rsid w:val="002E4E06"/>
    <w:rsid w:val="002F5675"/>
    <w:rsid w:val="002F6BE2"/>
    <w:rsid w:val="002F6EDA"/>
    <w:rsid w:val="002F78B7"/>
    <w:rsid w:val="003017CF"/>
    <w:rsid w:val="003038E3"/>
    <w:rsid w:val="003100E2"/>
    <w:rsid w:val="00310C40"/>
    <w:rsid w:val="00324081"/>
    <w:rsid w:val="00324B01"/>
    <w:rsid w:val="0032797E"/>
    <w:rsid w:val="00331A44"/>
    <w:rsid w:val="003322B1"/>
    <w:rsid w:val="003348EA"/>
    <w:rsid w:val="0033681C"/>
    <w:rsid w:val="00342226"/>
    <w:rsid w:val="00342B01"/>
    <w:rsid w:val="00342C12"/>
    <w:rsid w:val="00343018"/>
    <w:rsid w:val="00346F23"/>
    <w:rsid w:val="00350159"/>
    <w:rsid w:val="00353349"/>
    <w:rsid w:val="0035506D"/>
    <w:rsid w:val="00362EAF"/>
    <w:rsid w:val="0036498A"/>
    <w:rsid w:val="00364F4D"/>
    <w:rsid w:val="00367E98"/>
    <w:rsid w:val="00370756"/>
    <w:rsid w:val="00371E4C"/>
    <w:rsid w:val="0037236E"/>
    <w:rsid w:val="0037306F"/>
    <w:rsid w:val="00373C28"/>
    <w:rsid w:val="003757C0"/>
    <w:rsid w:val="00375902"/>
    <w:rsid w:val="00377497"/>
    <w:rsid w:val="00380859"/>
    <w:rsid w:val="00381214"/>
    <w:rsid w:val="0038721F"/>
    <w:rsid w:val="003873CE"/>
    <w:rsid w:val="003A0A38"/>
    <w:rsid w:val="003A2E46"/>
    <w:rsid w:val="003A4B15"/>
    <w:rsid w:val="003A5509"/>
    <w:rsid w:val="003A5B16"/>
    <w:rsid w:val="003A77B5"/>
    <w:rsid w:val="003B2FAF"/>
    <w:rsid w:val="003B5185"/>
    <w:rsid w:val="003B6A7B"/>
    <w:rsid w:val="003B70DC"/>
    <w:rsid w:val="003C4CA8"/>
    <w:rsid w:val="003D0053"/>
    <w:rsid w:val="003E02C8"/>
    <w:rsid w:val="003E49FD"/>
    <w:rsid w:val="003F0852"/>
    <w:rsid w:val="004016EC"/>
    <w:rsid w:val="0040546D"/>
    <w:rsid w:val="00407EA1"/>
    <w:rsid w:val="00410C12"/>
    <w:rsid w:val="00411C70"/>
    <w:rsid w:val="00424618"/>
    <w:rsid w:val="0042614D"/>
    <w:rsid w:val="004330DF"/>
    <w:rsid w:val="004332D5"/>
    <w:rsid w:val="00433D02"/>
    <w:rsid w:val="00441CB3"/>
    <w:rsid w:val="004462DE"/>
    <w:rsid w:val="00450781"/>
    <w:rsid w:val="00454FD5"/>
    <w:rsid w:val="00457FE2"/>
    <w:rsid w:val="004603AA"/>
    <w:rsid w:val="00463582"/>
    <w:rsid w:val="0047633E"/>
    <w:rsid w:val="0048047B"/>
    <w:rsid w:val="0048775B"/>
    <w:rsid w:val="0048792D"/>
    <w:rsid w:val="00487FA1"/>
    <w:rsid w:val="004935C7"/>
    <w:rsid w:val="004A299B"/>
    <w:rsid w:val="004A4AE8"/>
    <w:rsid w:val="004A5A34"/>
    <w:rsid w:val="004A601D"/>
    <w:rsid w:val="004B33AC"/>
    <w:rsid w:val="004B76BE"/>
    <w:rsid w:val="004C2DB3"/>
    <w:rsid w:val="004C37C6"/>
    <w:rsid w:val="004D2CAC"/>
    <w:rsid w:val="004D5F04"/>
    <w:rsid w:val="004D63C8"/>
    <w:rsid w:val="004E0106"/>
    <w:rsid w:val="004E11A2"/>
    <w:rsid w:val="004E17FF"/>
    <w:rsid w:val="004E1D53"/>
    <w:rsid w:val="004E61FA"/>
    <w:rsid w:val="004F6A30"/>
    <w:rsid w:val="0050067F"/>
    <w:rsid w:val="0050274B"/>
    <w:rsid w:val="005036F1"/>
    <w:rsid w:val="005057C7"/>
    <w:rsid w:val="00520036"/>
    <w:rsid w:val="00521822"/>
    <w:rsid w:val="00523BA1"/>
    <w:rsid w:val="00533F13"/>
    <w:rsid w:val="00544BDD"/>
    <w:rsid w:val="00546008"/>
    <w:rsid w:val="00550BC0"/>
    <w:rsid w:val="00557257"/>
    <w:rsid w:val="00566A74"/>
    <w:rsid w:val="005737BC"/>
    <w:rsid w:val="005836EE"/>
    <w:rsid w:val="00585146"/>
    <w:rsid w:val="00585D5C"/>
    <w:rsid w:val="005928E5"/>
    <w:rsid w:val="00595066"/>
    <w:rsid w:val="00596A1C"/>
    <w:rsid w:val="005978C6"/>
    <w:rsid w:val="005A0543"/>
    <w:rsid w:val="005A6F4C"/>
    <w:rsid w:val="005B14F0"/>
    <w:rsid w:val="005B27DA"/>
    <w:rsid w:val="005B5C1A"/>
    <w:rsid w:val="005B6206"/>
    <w:rsid w:val="005C2809"/>
    <w:rsid w:val="005C410F"/>
    <w:rsid w:val="005D355D"/>
    <w:rsid w:val="005D5907"/>
    <w:rsid w:val="005E12DF"/>
    <w:rsid w:val="005E12EE"/>
    <w:rsid w:val="005E1552"/>
    <w:rsid w:val="005E3EAB"/>
    <w:rsid w:val="005E7813"/>
    <w:rsid w:val="005F56C4"/>
    <w:rsid w:val="00602CA9"/>
    <w:rsid w:val="0060340E"/>
    <w:rsid w:val="00603567"/>
    <w:rsid w:val="00610EE0"/>
    <w:rsid w:val="00611E30"/>
    <w:rsid w:val="00612AD0"/>
    <w:rsid w:val="00617C2B"/>
    <w:rsid w:val="00617E32"/>
    <w:rsid w:val="00617EA7"/>
    <w:rsid w:val="006204A8"/>
    <w:rsid w:val="006249F4"/>
    <w:rsid w:val="006267BC"/>
    <w:rsid w:val="00631EF5"/>
    <w:rsid w:val="006361FB"/>
    <w:rsid w:val="006451E4"/>
    <w:rsid w:val="00645509"/>
    <w:rsid w:val="00645A63"/>
    <w:rsid w:val="00650202"/>
    <w:rsid w:val="006537D1"/>
    <w:rsid w:val="0065558A"/>
    <w:rsid w:val="00662270"/>
    <w:rsid w:val="006624B4"/>
    <w:rsid w:val="0066364E"/>
    <w:rsid w:val="00666B0F"/>
    <w:rsid w:val="006711A0"/>
    <w:rsid w:val="00671CDE"/>
    <w:rsid w:val="00680102"/>
    <w:rsid w:val="00684000"/>
    <w:rsid w:val="006875B2"/>
    <w:rsid w:val="006932CA"/>
    <w:rsid w:val="0069644B"/>
    <w:rsid w:val="00697D95"/>
    <w:rsid w:val="006A0F21"/>
    <w:rsid w:val="006A4CD2"/>
    <w:rsid w:val="006A57C3"/>
    <w:rsid w:val="006A5C40"/>
    <w:rsid w:val="006B1436"/>
    <w:rsid w:val="006B2FD8"/>
    <w:rsid w:val="006C4480"/>
    <w:rsid w:val="006D07D1"/>
    <w:rsid w:val="006D231D"/>
    <w:rsid w:val="006D2EA6"/>
    <w:rsid w:val="006E1AB2"/>
    <w:rsid w:val="006E4B28"/>
    <w:rsid w:val="006E79A7"/>
    <w:rsid w:val="006F0CBC"/>
    <w:rsid w:val="006F3823"/>
    <w:rsid w:val="006F496D"/>
    <w:rsid w:val="00703DDE"/>
    <w:rsid w:val="007042C2"/>
    <w:rsid w:val="00704E85"/>
    <w:rsid w:val="00713D6B"/>
    <w:rsid w:val="00720FE6"/>
    <w:rsid w:val="007240D1"/>
    <w:rsid w:val="00726CD8"/>
    <w:rsid w:val="007322D5"/>
    <w:rsid w:val="00734309"/>
    <w:rsid w:val="00740BD3"/>
    <w:rsid w:val="00740D0F"/>
    <w:rsid w:val="00741497"/>
    <w:rsid w:val="007439F8"/>
    <w:rsid w:val="00744F0E"/>
    <w:rsid w:val="0074688F"/>
    <w:rsid w:val="00746CAC"/>
    <w:rsid w:val="00750528"/>
    <w:rsid w:val="007528F9"/>
    <w:rsid w:val="00767EAD"/>
    <w:rsid w:val="007801B5"/>
    <w:rsid w:val="00780A24"/>
    <w:rsid w:val="0078593E"/>
    <w:rsid w:val="0078608F"/>
    <w:rsid w:val="00790A46"/>
    <w:rsid w:val="00794A93"/>
    <w:rsid w:val="00796682"/>
    <w:rsid w:val="007A3357"/>
    <w:rsid w:val="007A591E"/>
    <w:rsid w:val="007B536A"/>
    <w:rsid w:val="007C1F74"/>
    <w:rsid w:val="007C6EA8"/>
    <w:rsid w:val="007C7F84"/>
    <w:rsid w:val="007D257B"/>
    <w:rsid w:val="007D3991"/>
    <w:rsid w:val="007D4423"/>
    <w:rsid w:val="007E233A"/>
    <w:rsid w:val="007F2F08"/>
    <w:rsid w:val="007F3942"/>
    <w:rsid w:val="00804876"/>
    <w:rsid w:val="008051B9"/>
    <w:rsid w:val="00806B0E"/>
    <w:rsid w:val="00811D1D"/>
    <w:rsid w:val="00815E2D"/>
    <w:rsid w:val="00821DB9"/>
    <w:rsid w:val="008360A6"/>
    <w:rsid w:val="00841C96"/>
    <w:rsid w:val="008427C0"/>
    <w:rsid w:val="008534CA"/>
    <w:rsid w:val="0085384A"/>
    <w:rsid w:val="00853CB2"/>
    <w:rsid w:val="00855D8D"/>
    <w:rsid w:val="008564E4"/>
    <w:rsid w:val="008666E7"/>
    <w:rsid w:val="00873BE7"/>
    <w:rsid w:val="00884FF1"/>
    <w:rsid w:val="00886A3E"/>
    <w:rsid w:val="00890F76"/>
    <w:rsid w:val="00891DFA"/>
    <w:rsid w:val="00892870"/>
    <w:rsid w:val="0089287F"/>
    <w:rsid w:val="00893DFB"/>
    <w:rsid w:val="008A225F"/>
    <w:rsid w:val="008A7626"/>
    <w:rsid w:val="008B0F96"/>
    <w:rsid w:val="008B4890"/>
    <w:rsid w:val="008B4A24"/>
    <w:rsid w:val="008B5471"/>
    <w:rsid w:val="008C6869"/>
    <w:rsid w:val="008C73DF"/>
    <w:rsid w:val="008D0019"/>
    <w:rsid w:val="008D5E3C"/>
    <w:rsid w:val="008E0309"/>
    <w:rsid w:val="008E3796"/>
    <w:rsid w:val="008E7E08"/>
    <w:rsid w:val="008F266E"/>
    <w:rsid w:val="008F312F"/>
    <w:rsid w:val="008F3611"/>
    <w:rsid w:val="00906314"/>
    <w:rsid w:val="009208BA"/>
    <w:rsid w:val="009218C7"/>
    <w:rsid w:val="00925A32"/>
    <w:rsid w:val="00925FFC"/>
    <w:rsid w:val="00931EAE"/>
    <w:rsid w:val="00933060"/>
    <w:rsid w:val="00934C78"/>
    <w:rsid w:val="00934D5E"/>
    <w:rsid w:val="00937B8C"/>
    <w:rsid w:val="009463DD"/>
    <w:rsid w:val="0095430A"/>
    <w:rsid w:val="009561BB"/>
    <w:rsid w:val="009576D3"/>
    <w:rsid w:val="00961122"/>
    <w:rsid w:val="00961764"/>
    <w:rsid w:val="00961D5D"/>
    <w:rsid w:val="00962DD0"/>
    <w:rsid w:val="0097087A"/>
    <w:rsid w:val="0097486B"/>
    <w:rsid w:val="00981860"/>
    <w:rsid w:val="009832A6"/>
    <w:rsid w:val="00985B91"/>
    <w:rsid w:val="00986FF1"/>
    <w:rsid w:val="00987E42"/>
    <w:rsid w:val="00992999"/>
    <w:rsid w:val="009C09E7"/>
    <w:rsid w:val="009C212A"/>
    <w:rsid w:val="009C6006"/>
    <w:rsid w:val="009D49FF"/>
    <w:rsid w:val="009D54FF"/>
    <w:rsid w:val="009E0DAE"/>
    <w:rsid w:val="009E5C48"/>
    <w:rsid w:val="009E7A41"/>
    <w:rsid w:val="009E7EBB"/>
    <w:rsid w:val="009F228A"/>
    <w:rsid w:val="009F23DD"/>
    <w:rsid w:val="009F45FE"/>
    <w:rsid w:val="009F4D65"/>
    <w:rsid w:val="00A00A5A"/>
    <w:rsid w:val="00A03CA4"/>
    <w:rsid w:val="00A11E42"/>
    <w:rsid w:val="00A12D96"/>
    <w:rsid w:val="00A13810"/>
    <w:rsid w:val="00A15A44"/>
    <w:rsid w:val="00A25E91"/>
    <w:rsid w:val="00A31390"/>
    <w:rsid w:val="00A370EC"/>
    <w:rsid w:val="00A37AE1"/>
    <w:rsid w:val="00A40A5D"/>
    <w:rsid w:val="00A40D41"/>
    <w:rsid w:val="00A43215"/>
    <w:rsid w:val="00A461E7"/>
    <w:rsid w:val="00A532DD"/>
    <w:rsid w:val="00A54AA4"/>
    <w:rsid w:val="00A566D6"/>
    <w:rsid w:val="00A60A51"/>
    <w:rsid w:val="00A64E33"/>
    <w:rsid w:val="00A70D70"/>
    <w:rsid w:val="00A75D47"/>
    <w:rsid w:val="00A81A6A"/>
    <w:rsid w:val="00A82A73"/>
    <w:rsid w:val="00A85E0B"/>
    <w:rsid w:val="00A91B58"/>
    <w:rsid w:val="00A933FE"/>
    <w:rsid w:val="00AA7354"/>
    <w:rsid w:val="00AA75DD"/>
    <w:rsid w:val="00AB0CD8"/>
    <w:rsid w:val="00AB4089"/>
    <w:rsid w:val="00AB5414"/>
    <w:rsid w:val="00AC182E"/>
    <w:rsid w:val="00AD02D7"/>
    <w:rsid w:val="00AD61F7"/>
    <w:rsid w:val="00AE1278"/>
    <w:rsid w:val="00AF199E"/>
    <w:rsid w:val="00AF2AC9"/>
    <w:rsid w:val="00AF4A44"/>
    <w:rsid w:val="00AF4DDB"/>
    <w:rsid w:val="00AF53E4"/>
    <w:rsid w:val="00B00ECA"/>
    <w:rsid w:val="00B02F70"/>
    <w:rsid w:val="00B06DF3"/>
    <w:rsid w:val="00B117F3"/>
    <w:rsid w:val="00B1443B"/>
    <w:rsid w:val="00B151F1"/>
    <w:rsid w:val="00B172D7"/>
    <w:rsid w:val="00B179EF"/>
    <w:rsid w:val="00B25F52"/>
    <w:rsid w:val="00B266DF"/>
    <w:rsid w:val="00B30BD3"/>
    <w:rsid w:val="00B3314C"/>
    <w:rsid w:val="00B3689A"/>
    <w:rsid w:val="00B37B8A"/>
    <w:rsid w:val="00B37C7B"/>
    <w:rsid w:val="00B403DE"/>
    <w:rsid w:val="00B4113D"/>
    <w:rsid w:val="00B440EE"/>
    <w:rsid w:val="00B447A7"/>
    <w:rsid w:val="00B44E3B"/>
    <w:rsid w:val="00B45669"/>
    <w:rsid w:val="00B45AF1"/>
    <w:rsid w:val="00B513C3"/>
    <w:rsid w:val="00B533CC"/>
    <w:rsid w:val="00B557EB"/>
    <w:rsid w:val="00B60374"/>
    <w:rsid w:val="00B63914"/>
    <w:rsid w:val="00B7027A"/>
    <w:rsid w:val="00B73460"/>
    <w:rsid w:val="00B760B6"/>
    <w:rsid w:val="00B846E1"/>
    <w:rsid w:val="00B956E8"/>
    <w:rsid w:val="00B963B4"/>
    <w:rsid w:val="00BA08E4"/>
    <w:rsid w:val="00BA1DCE"/>
    <w:rsid w:val="00BA35D7"/>
    <w:rsid w:val="00BA4D38"/>
    <w:rsid w:val="00BA6EC5"/>
    <w:rsid w:val="00BB32AE"/>
    <w:rsid w:val="00BB7087"/>
    <w:rsid w:val="00BC4FB3"/>
    <w:rsid w:val="00BE1376"/>
    <w:rsid w:val="00BE2464"/>
    <w:rsid w:val="00BE5AB4"/>
    <w:rsid w:val="00BF3CDD"/>
    <w:rsid w:val="00BF5F7E"/>
    <w:rsid w:val="00C063E9"/>
    <w:rsid w:val="00C10E0F"/>
    <w:rsid w:val="00C12DF2"/>
    <w:rsid w:val="00C13A43"/>
    <w:rsid w:val="00C13DBA"/>
    <w:rsid w:val="00C175C8"/>
    <w:rsid w:val="00C17C26"/>
    <w:rsid w:val="00C323E1"/>
    <w:rsid w:val="00C4195A"/>
    <w:rsid w:val="00C42CC7"/>
    <w:rsid w:val="00C5531C"/>
    <w:rsid w:val="00C5715E"/>
    <w:rsid w:val="00C63A60"/>
    <w:rsid w:val="00C6411C"/>
    <w:rsid w:val="00C666CD"/>
    <w:rsid w:val="00C74F30"/>
    <w:rsid w:val="00C7725A"/>
    <w:rsid w:val="00C8623A"/>
    <w:rsid w:val="00C87724"/>
    <w:rsid w:val="00C927D2"/>
    <w:rsid w:val="00CA0EEC"/>
    <w:rsid w:val="00CA1DF7"/>
    <w:rsid w:val="00CA45AE"/>
    <w:rsid w:val="00CC0DE3"/>
    <w:rsid w:val="00CC0E8C"/>
    <w:rsid w:val="00CC61D2"/>
    <w:rsid w:val="00CD504B"/>
    <w:rsid w:val="00CD5CAD"/>
    <w:rsid w:val="00CD6009"/>
    <w:rsid w:val="00CD767F"/>
    <w:rsid w:val="00CE108F"/>
    <w:rsid w:val="00CE3CBB"/>
    <w:rsid w:val="00CE5283"/>
    <w:rsid w:val="00CF3697"/>
    <w:rsid w:val="00CF53DC"/>
    <w:rsid w:val="00CF72C2"/>
    <w:rsid w:val="00D037D0"/>
    <w:rsid w:val="00D0541F"/>
    <w:rsid w:val="00D12FA3"/>
    <w:rsid w:val="00D13AD0"/>
    <w:rsid w:val="00D21F0E"/>
    <w:rsid w:val="00D227C3"/>
    <w:rsid w:val="00D33E09"/>
    <w:rsid w:val="00D35399"/>
    <w:rsid w:val="00D36725"/>
    <w:rsid w:val="00D47515"/>
    <w:rsid w:val="00D53C35"/>
    <w:rsid w:val="00D559AF"/>
    <w:rsid w:val="00D61011"/>
    <w:rsid w:val="00D71B74"/>
    <w:rsid w:val="00D73E27"/>
    <w:rsid w:val="00D751F4"/>
    <w:rsid w:val="00D77830"/>
    <w:rsid w:val="00D87B85"/>
    <w:rsid w:val="00D926C5"/>
    <w:rsid w:val="00D95F3F"/>
    <w:rsid w:val="00DA5CE2"/>
    <w:rsid w:val="00DB0746"/>
    <w:rsid w:val="00DB189E"/>
    <w:rsid w:val="00DB1B24"/>
    <w:rsid w:val="00DB2366"/>
    <w:rsid w:val="00DB2DAA"/>
    <w:rsid w:val="00DB4287"/>
    <w:rsid w:val="00DB4AFA"/>
    <w:rsid w:val="00DB5608"/>
    <w:rsid w:val="00DB5EFC"/>
    <w:rsid w:val="00DC10DA"/>
    <w:rsid w:val="00DC216C"/>
    <w:rsid w:val="00DC3C16"/>
    <w:rsid w:val="00DD2BB1"/>
    <w:rsid w:val="00DD5667"/>
    <w:rsid w:val="00DD5751"/>
    <w:rsid w:val="00DD76D4"/>
    <w:rsid w:val="00DE2B79"/>
    <w:rsid w:val="00DE5F69"/>
    <w:rsid w:val="00DF708F"/>
    <w:rsid w:val="00DF72FC"/>
    <w:rsid w:val="00E00F93"/>
    <w:rsid w:val="00E07829"/>
    <w:rsid w:val="00E261DB"/>
    <w:rsid w:val="00E35D9A"/>
    <w:rsid w:val="00E403E5"/>
    <w:rsid w:val="00E403F1"/>
    <w:rsid w:val="00E4231D"/>
    <w:rsid w:val="00E42E4A"/>
    <w:rsid w:val="00E44126"/>
    <w:rsid w:val="00E64F80"/>
    <w:rsid w:val="00E74B57"/>
    <w:rsid w:val="00E84752"/>
    <w:rsid w:val="00E86025"/>
    <w:rsid w:val="00E8774D"/>
    <w:rsid w:val="00E916B2"/>
    <w:rsid w:val="00E916BF"/>
    <w:rsid w:val="00E91EFE"/>
    <w:rsid w:val="00EA1575"/>
    <w:rsid w:val="00EA180F"/>
    <w:rsid w:val="00EB247B"/>
    <w:rsid w:val="00EB3C59"/>
    <w:rsid w:val="00EB7DF5"/>
    <w:rsid w:val="00EC079A"/>
    <w:rsid w:val="00EC08FE"/>
    <w:rsid w:val="00EC252D"/>
    <w:rsid w:val="00EC2B3A"/>
    <w:rsid w:val="00EC497D"/>
    <w:rsid w:val="00EC5805"/>
    <w:rsid w:val="00ED3E06"/>
    <w:rsid w:val="00ED4FAE"/>
    <w:rsid w:val="00ED53AF"/>
    <w:rsid w:val="00EE249E"/>
    <w:rsid w:val="00EE6F11"/>
    <w:rsid w:val="00EE7EF6"/>
    <w:rsid w:val="00EF1E71"/>
    <w:rsid w:val="00EF372D"/>
    <w:rsid w:val="00EF6193"/>
    <w:rsid w:val="00EF6D35"/>
    <w:rsid w:val="00F03695"/>
    <w:rsid w:val="00F10DE3"/>
    <w:rsid w:val="00F10ECD"/>
    <w:rsid w:val="00F13230"/>
    <w:rsid w:val="00F1427C"/>
    <w:rsid w:val="00F15189"/>
    <w:rsid w:val="00F17387"/>
    <w:rsid w:val="00F20144"/>
    <w:rsid w:val="00F208E4"/>
    <w:rsid w:val="00F21CB8"/>
    <w:rsid w:val="00F21E4A"/>
    <w:rsid w:val="00F232DD"/>
    <w:rsid w:val="00F23C65"/>
    <w:rsid w:val="00F33546"/>
    <w:rsid w:val="00F42F98"/>
    <w:rsid w:val="00F436CE"/>
    <w:rsid w:val="00F45217"/>
    <w:rsid w:val="00F51CD2"/>
    <w:rsid w:val="00F538E1"/>
    <w:rsid w:val="00F53C96"/>
    <w:rsid w:val="00F562BC"/>
    <w:rsid w:val="00F66BD1"/>
    <w:rsid w:val="00F717C1"/>
    <w:rsid w:val="00F72E53"/>
    <w:rsid w:val="00F7364F"/>
    <w:rsid w:val="00F816CB"/>
    <w:rsid w:val="00F82D80"/>
    <w:rsid w:val="00F83481"/>
    <w:rsid w:val="00F93FFA"/>
    <w:rsid w:val="00F97874"/>
    <w:rsid w:val="00FA1E7F"/>
    <w:rsid w:val="00FA3885"/>
    <w:rsid w:val="00FB0DF4"/>
    <w:rsid w:val="00FB3052"/>
    <w:rsid w:val="00FC1012"/>
    <w:rsid w:val="00FC2D1E"/>
    <w:rsid w:val="00FD403D"/>
    <w:rsid w:val="00FD6C62"/>
    <w:rsid w:val="00FF3529"/>
    <w:rsid w:val="00FF4E08"/>
    <w:rsid w:val="00FF6A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805EA60"/>
  <w15:docId w15:val="{B8789F5A-97D7-4E8E-8AFD-DD9E98DB6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0">
    <w:name w:val="Normal"/>
    <w:qFormat/>
    <w:rsid w:val="00BA6EC5"/>
    <w:pPr>
      <w:widowControl w:val="0"/>
      <w:jc w:val="both"/>
    </w:pPr>
    <w:rPr>
      <w:kern w:val="2"/>
      <w:sz w:val="21"/>
    </w:rPr>
  </w:style>
  <w:style w:type="paragraph" w:styleId="1">
    <w:name w:val="heading 1"/>
    <w:basedOn w:val="af0"/>
    <w:next w:val="af0"/>
    <w:qFormat/>
    <w:rsid w:val="004332D5"/>
    <w:pPr>
      <w:keepNext/>
      <w:adjustRightInd w:val="0"/>
      <w:spacing w:line="580" w:lineRule="exact"/>
      <w:jc w:val="center"/>
      <w:textAlignment w:val="baseline"/>
      <w:outlineLvl w:val="0"/>
    </w:pPr>
    <w:rPr>
      <w:rFonts w:ascii="Arial" w:eastAsia="仿宋_GB2312" w:hAnsi="Arial"/>
      <w:b/>
      <w:kern w:val="0"/>
      <w:sz w:val="24"/>
    </w:rPr>
  </w:style>
  <w:style w:type="paragraph" w:styleId="2">
    <w:name w:val="heading 2"/>
    <w:basedOn w:val="af0"/>
    <w:next w:val="af0"/>
    <w:qFormat/>
    <w:rsid w:val="004332D5"/>
    <w:pPr>
      <w:keepNext/>
      <w:keepLines/>
      <w:spacing w:line="360" w:lineRule="auto"/>
      <w:jc w:val="left"/>
      <w:outlineLvl w:val="1"/>
    </w:pPr>
    <w:rPr>
      <w:rFonts w:ascii="Arial" w:eastAsia="仿宋_GB2312" w:hAnsi="Arial" w:cs="Arial"/>
      <w:bCs/>
      <w:sz w:val="28"/>
      <w:szCs w:val="32"/>
    </w:rPr>
  </w:style>
  <w:style w:type="paragraph" w:styleId="3">
    <w:name w:val="heading 3"/>
    <w:basedOn w:val="af0"/>
    <w:next w:val="af1"/>
    <w:qFormat/>
    <w:rsid w:val="004332D5"/>
    <w:pPr>
      <w:adjustRightInd w:val="0"/>
      <w:snapToGrid w:val="0"/>
      <w:spacing w:line="360" w:lineRule="auto"/>
      <w:textAlignment w:val="baseline"/>
      <w:outlineLvl w:val="2"/>
    </w:pPr>
    <w:rPr>
      <w:rFonts w:ascii="仿宋_GB2312" w:eastAsia="仿宋_GB2312" w:hAnsi="仿宋_GB2312"/>
      <w:kern w:val="0"/>
      <w:sz w:val="28"/>
    </w:rPr>
  </w:style>
  <w:style w:type="paragraph" w:styleId="4">
    <w:name w:val="heading 4"/>
    <w:basedOn w:val="af0"/>
    <w:next w:val="af1"/>
    <w:qFormat/>
    <w:rsid w:val="004332D5"/>
    <w:pPr>
      <w:adjustRightInd w:val="0"/>
      <w:snapToGrid w:val="0"/>
      <w:spacing w:line="360" w:lineRule="auto"/>
      <w:textAlignment w:val="baseline"/>
      <w:outlineLvl w:val="3"/>
    </w:pPr>
    <w:rPr>
      <w:rFonts w:ascii="Arial" w:eastAsia="仿宋_GB2312" w:hAnsi="Arial"/>
      <w:kern w:val="0"/>
      <w:sz w:val="28"/>
    </w:rPr>
  </w:style>
  <w:style w:type="paragraph" w:styleId="5">
    <w:name w:val="heading 5"/>
    <w:basedOn w:val="af0"/>
    <w:next w:val="af1"/>
    <w:qFormat/>
    <w:rsid w:val="004332D5"/>
    <w:pPr>
      <w:keepNext/>
      <w:keepLines/>
      <w:adjustRightInd w:val="0"/>
      <w:snapToGrid w:val="0"/>
      <w:spacing w:before="280" w:after="290" w:line="376" w:lineRule="atLeast"/>
      <w:textAlignment w:val="baseline"/>
      <w:outlineLvl w:val="4"/>
    </w:pPr>
    <w:rPr>
      <w:rFonts w:ascii="仿宋_GB2312" w:eastAsia="仿宋_GB2312" w:hAnsi="Arial"/>
      <w:b/>
      <w:kern w:val="0"/>
      <w:sz w:val="28"/>
    </w:rPr>
  </w:style>
  <w:style w:type="paragraph" w:styleId="6">
    <w:name w:val="heading 6"/>
    <w:basedOn w:val="af0"/>
    <w:next w:val="af1"/>
    <w:qFormat/>
    <w:rsid w:val="004332D5"/>
    <w:pPr>
      <w:keepNext/>
      <w:keepLines/>
      <w:adjustRightInd w:val="0"/>
      <w:snapToGrid w:val="0"/>
      <w:spacing w:before="240" w:after="64" w:line="320" w:lineRule="atLeast"/>
      <w:textAlignment w:val="baseline"/>
      <w:outlineLvl w:val="5"/>
    </w:pPr>
    <w:rPr>
      <w:rFonts w:ascii="Arial" w:eastAsia="黑体" w:hAnsi="Arial"/>
      <w:b/>
      <w:kern w:val="0"/>
      <w:sz w:val="28"/>
    </w:rPr>
  </w:style>
  <w:style w:type="paragraph" w:styleId="7">
    <w:name w:val="heading 7"/>
    <w:basedOn w:val="af0"/>
    <w:next w:val="af1"/>
    <w:qFormat/>
    <w:rsid w:val="004332D5"/>
    <w:pPr>
      <w:keepNext/>
      <w:keepLines/>
      <w:adjustRightInd w:val="0"/>
      <w:snapToGrid w:val="0"/>
      <w:spacing w:before="240" w:after="64" w:line="320" w:lineRule="atLeast"/>
      <w:textAlignment w:val="baseline"/>
      <w:outlineLvl w:val="6"/>
    </w:pPr>
    <w:rPr>
      <w:rFonts w:ascii="仿宋_GB2312" w:eastAsia="仿宋_GB2312" w:hAnsi="Arial"/>
      <w:b/>
      <w:kern w:val="0"/>
      <w:sz w:val="28"/>
    </w:rPr>
  </w:style>
  <w:style w:type="paragraph" w:styleId="8">
    <w:name w:val="heading 8"/>
    <w:basedOn w:val="af0"/>
    <w:next w:val="af1"/>
    <w:qFormat/>
    <w:rsid w:val="004332D5"/>
    <w:pPr>
      <w:keepNext/>
      <w:keepLines/>
      <w:adjustRightInd w:val="0"/>
      <w:snapToGrid w:val="0"/>
      <w:spacing w:before="240" w:after="64" w:line="320" w:lineRule="atLeast"/>
      <w:textAlignment w:val="baseline"/>
      <w:outlineLvl w:val="7"/>
    </w:pPr>
    <w:rPr>
      <w:rFonts w:ascii="Arial" w:eastAsia="黑体" w:hAnsi="Arial"/>
      <w:kern w:val="0"/>
      <w:sz w:val="28"/>
    </w:rPr>
  </w:style>
  <w:style w:type="paragraph" w:styleId="9">
    <w:name w:val="heading 9"/>
    <w:basedOn w:val="af0"/>
    <w:next w:val="af1"/>
    <w:qFormat/>
    <w:rsid w:val="004332D5"/>
    <w:pPr>
      <w:keepNext/>
      <w:keepLines/>
      <w:adjustRightInd w:val="0"/>
      <w:snapToGrid w:val="0"/>
      <w:spacing w:before="240" w:after="64" w:line="320" w:lineRule="atLeast"/>
      <w:textAlignment w:val="baseline"/>
      <w:outlineLvl w:val="8"/>
    </w:pPr>
    <w:rPr>
      <w:rFonts w:ascii="Arial" w:eastAsia="仿宋_GB2312" w:hAnsi="Arial"/>
      <w:b/>
      <w:kern w:val="0"/>
      <w:sz w:val="36"/>
    </w:rPr>
  </w:style>
  <w:style w:type="character" w:default="1" w:styleId="af2">
    <w:name w:val="Default Paragraph Font"/>
    <w:uiPriority w:val="1"/>
    <w:semiHidden/>
    <w:unhideWhenUsed/>
  </w:style>
  <w:style w:type="table" w:default="1" w:styleId="af3">
    <w:name w:val="Normal Table"/>
    <w:uiPriority w:val="99"/>
    <w:semiHidden/>
    <w:unhideWhenUsed/>
    <w:tblPr>
      <w:tblInd w:w="0" w:type="dxa"/>
      <w:tblCellMar>
        <w:top w:w="0" w:type="dxa"/>
        <w:left w:w="108" w:type="dxa"/>
        <w:bottom w:w="0" w:type="dxa"/>
        <w:right w:w="108" w:type="dxa"/>
      </w:tblCellMar>
    </w:tblPr>
  </w:style>
  <w:style w:type="numbering" w:default="1" w:styleId="af4">
    <w:name w:val="No List"/>
    <w:uiPriority w:val="99"/>
    <w:semiHidden/>
    <w:unhideWhenUsed/>
  </w:style>
  <w:style w:type="paragraph" w:styleId="af5">
    <w:name w:val="Body Text Indent"/>
    <w:basedOn w:val="af0"/>
    <w:rsid w:val="004332D5"/>
    <w:pPr>
      <w:spacing w:line="580" w:lineRule="exact"/>
      <w:ind w:firstLine="555"/>
    </w:pPr>
    <w:rPr>
      <w:rFonts w:ascii="仿宋_GB2312" w:eastAsia="仿宋_GB2312" w:hAnsi="Arial"/>
      <w:sz w:val="24"/>
    </w:rPr>
  </w:style>
  <w:style w:type="paragraph" w:styleId="af6">
    <w:name w:val="Plain Text"/>
    <w:basedOn w:val="af0"/>
    <w:rsid w:val="004332D5"/>
    <w:rPr>
      <w:rFonts w:ascii="宋体" w:hAnsi="Courier New"/>
    </w:rPr>
  </w:style>
  <w:style w:type="paragraph" w:styleId="af7">
    <w:name w:val="footer"/>
    <w:basedOn w:val="af0"/>
    <w:link w:val="af8"/>
    <w:uiPriority w:val="99"/>
    <w:rsid w:val="004332D5"/>
    <w:pPr>
      <w:tabs>
        <w:tab w:val="center" w:pos="4153"/>
        <w:tab w:val="right" w:pos="8306"/>
      </w:tabs>
      <w:snapToGrid w:val="0"/>
      <w:jc w:val="left"/>
    </w:pPr>
    <w:rPr>
      <w:sz w:val="18"/>
    </w:rPr>
  </w:style>
  <w:style w:type="character" w:styleId="af9">
    <w:name w:val="page number"/>
    <w:basedOn w:val="af2"/>
    <w:rsid w:val="004332D5"/>
  </w:style>
  <w:style w:type="paragraph" w:styleId="afa">
    <w:name w:val="header"/>
    <w:basedOn w:val="af0"/>
    <w:rsid w:val="004332D5"/>
    <w:pPr>
      <w:pBdr>
        <w:bottom w:val="single" w:sz="6" w:space="1" w:color="auto"/>
      </w:pBdr>
      <w:tabs>
        <w:tab w:val="center" w:pos="4153"/>
        <w:tab w:val="right" w:pos="8306"/>
      </w:tabs>
      <w:snapToGrid w:val="0"/>
      <w:jc w:val="center"/>
    </w:pPr>
    <w:rPr>
      <w:sz w:val="18"/>
      <w:szCs w:val="18"/>
    </w:rPr>
  </w:style>
  <w:style w:type="paragraph" w:styleId="af1">
    <w:name w:val="Normal Indent"/>
    <w:basedOn w:val="af0"/>
    <w:rsid w:val="004332D5"/>
    <w:pPr>
      <w:ind w:firstLine="420"/>
    </w:pPr>
  </w:style>
  <w:style w:type="paragraph" w:customStyle="1" w:styleId="afb">
    <w:name w:val="附录"/>
    <w:basedOn w:val="af0"/>
    <w:rsid w:val="004332D5"/>
    <w:pPr>
      <w:jc w:val="left"/>
    </w:pPr>
    <w:rPr>
      <w:rFonts w:ascii="Arial" w:eastAsia="仿宋_GB2312"/>
      <w:b/>
      <w:sz w:val="30"/>
      <w:szCs w:val="30"/>
    </w:rPr>
  </w:style>
  <w:style w:type="paragraph" w:styleId="10">
    <w:name w:val="toc 1"/>
    <w:basedOn w:val="af0"/>
    <w:next w:val="af0"/>
    <w:autoRedefine/>
    <w:semiHidden/>
    <w:rsid w:val="004332D5"/>
  </w:style>
  <w:style w:type="paragraph" w:styleId="20">
    <w:name w:val="toc 2"/>
    <w:basedOn w:val="af0"/>
    <w:next w:val="af0"/>
    <w:autoRedefine/>
    <w:semiHidden/>
    <w:rsid w:val="004332D5"/>
    <w:pPr>
      <w:ind w:left="420"/>
    </w:pPr>
  </w:style>
  <w:style w:type="paragraph" w:styleId="30">
    <w:name w:val="toc 3"/>
    <w:basedOn w:val="af0"/>
    <w:next w:val="af0"/>
    <w:autoRedefine/>
    <w:semiHidden/>
    <w:rsid w:val="004332D5"/>
    <w:pPr>
      <w:ind w:left="840"/>
    </w:pPr>
  </w:style>
  <w:style w:type="paragraph" w:styleId="40">
    <w:name w:val="toc 4"/>
    <w:basedOn w:val="af0"/>
    <w:next w:val="af0"/>
    <w:autoRedefine/>
    <w:semiHidden/>
    <w:rsid w:val="004332D5"/>
    <w:pPr>
      <w:ind w:left="1260"/>
    </w:pPr>
  </w:style>
  <w:style w:type="paragraph" w:styleId="50">
    <w:name w:val="toc 5"/>
    <w:basedOn w:val="af0"/>
    <w:next w:val="af0"/>
    <w:autoRedefine/>
    <w:semiHidden/>
    <w:rsid w:val="004332D5"/>
    <w:pPr>
      <w:ind w:left="1680"/>
    </w:pPr>
  </w:style>
  <w:style w:type="paragraph" w:styleId="60">
    <w:name w:val="toc 6"/>
    <w:basedOn w:val="af0"/>
    <w:next w:val="af0"/>
    <w:autoRedefine/>
    <w:semiHidden/>
    <w:rsid w:val="004332D5"/>
    <w:pPr>
      <w:ind w:left="2100"/>
    </w:pPr>
  </w:style>
  <w:style w:type="paragraph" w:styleId="70">
    <w:name w:val="toc 7"/>
    <w:basedOn w:val="af0"/>
    <w:next w:val="af0"/>
    <w:autoRedefine/>
    <w:semiHidden/>
    <w:rsid w:val="004332D5"/>
    <w:pPr>
      <w:ind w:left="2520"/>
    </w:pPr>
  </w:style>
  <w:style w:type="paragraph" w:styleId="80">
    <w:name w:val="toc 8"/>
    <w:basedOn w:val="af0"/>
    <w:next w:val="af0"/>
    <w:autoRedefine/>
    <w:semiHidden/>
    <w:rsid w:val="004332D5"/>
    <w:pPr>
      <w:ind w:left="2940"/>
    </w:pPr>
  </w:style>
  <w:style w:type="paragraph" w:styleId="90">
    <w:name w:val="toc 9"/>
    <w:basedOn w:val="af0"/>
    <w:next w:val="af0"/>
    <w:autoRedefine/>
    <w:semiHidden/>
    <w:rsid w:val="004332D5"/>
    <w:pPr>
      <w:ind w:left="3360"/>
    </w:pPr>
  </w:style>
  <w:style w:type="character" w:styleId="afc">
    <w:name w:val="Hyperlink"/>
    <w:basedOn w:val="af2"/>
    <w:rsid w:val="004332D5"/>
    <w:rPr>
      <w:color w:val="0000FF"/>
      <w:u w:val="single"/>
    </w:rPr>
  </w:style>
  <w:style w:type="paragraph" w:styleId="afd">
    <w:name w:val="Body Text"/>
    <w:basedOn w:val="af0"/>
    <w:rsid w:val="004332D5"/>
    <w:pPr>
      <w:ind w:rightChars="-159" w:right="-334"/>
    </w:pPr>
    <w:rPr>
      <w:rFonts w:ascii="Arial" w:hAnsi="Arial"/>
      <w:b/>
      <w:spacing w:val="26"/>
      <w:sz w:val="52"/>
    </w:rPr>
  </w:style>
  <w:style w:type="character" w:styleId="afe">
    <w:name w:val="FollowedHyperlink"/>
    <w:basedOn w:val="af2"/>
    <w:rsid w:val="004332D5"/>
    <w:rPr>
      <w:color w:val="800080"/>
      <w:u w:val="single"/>
    </w:rPr>
  </w:style>
  <w:style w:type="paragraph" w:customStyle="1" w:styleId="Char">
    <w:name w:val="Char"/>
    <w:basedOn w:val="af0"/>
    <w:rsid w:val="002F6BE2"/>
    <w:rPr>
      <w:szCs w:val="24"/>
    </w:rPr>
  </w:style>
  <w:style w:type="paragraph" w:customStyle="1" w:styleId="a7">
    <w:name w:val="前言、引言标题"/>
    <w:next w:val="af0"/>
    <w:rsid w:val="004332D5"/>
    <w:pPr>
      <w:numPr>
        <w:numId w:val="13"/>
      </w:numPr>
      <w:shd w:val="clear" w:color="FFFFFF" w:fill="FFFFFF"/>
      <w:tabs>
        <w:tab w:val="num" w:pos="360"/>
      </w:tabs>
      <w:spacing w:before="640" w:after="560"/>
      <w:jc w:val="center"/>
      <w:outlineLvl w:val="0"/>
    </w:pPr>
    <w:rPr>
      <w:rFonts w:ascii="黑体" w:eastAsia="黑体"/>
      <w:sz w:val="32"/>
    </w:rPr>
  </w:style>
  <w:style w:type="paragraph" w:customStyle="1" w:styleId="a8">
    <w:name w:val="章标题"/>
    <w:next w:val="af0"/>
    <w:rsid w:val="004332D5"/>
    <w:pPr>
      <w:numPr>
        <w:ilvl w:val="1"/>
        <w:numId w:val="13"/>
      </w:numPr>
      <w:spacing w:beforeLines="50" w:afterLines="50"/>
      <w:jc w:val="both"/>
      <w:outlineLvl w:val="1"/>
    </w:pPr>
    <w:rPr>
      <w:rFonts w:ascii="黑体" w:eastAsia="黑体"/>
      <w:sz w:val="21"/>
    </w:rPr>
  </w:style>
  <w:style w:type="paragraph" w:customStyle="1" w:styleId="a9">
    <w:name w:val="一级条标题"/>
    <w:basedOn w:val="a8"/>
    <w:next w:val="af0"/>
    <w:rsid w:val="004332D5"/>
    <w:pPr>
      <w:numPr>
        <w:ilvl w:val="2"/>
      </w:numPr>
      <w:spacing w:beforeLines="0" w:afterLines="0"/>
      <w:outlineLvl w:val="2"/>
    </w:pPr>
  </w:style>
  <w:style w:type="paragraph" w:customStyle="1" w:styleId="aa">
    <w:name w:val="二级条标题"/>
    <w:basedOn w:val="a9"/>
    <w:next w:val="af0"/>
    <w:rsid w:val="004332D5"/>
    <w:pPr>
      <w:numPr>
        <w:ilvl w:val="3"/>
      </w:numPr>
      <w:tabs>
        <w:tab w:val="num" w:pos="360"/>
      </w:tabs>
      <w:outlineLvl w:val="3"/>
    </w:pPr>
  </w:style>
  <w:style w:type="paragraph" w:customStyle="1" w:styleId="ab">
    <w:name w:val="三级条标题"/>
    <w:basedOn w:val="aa"/>
    <w:next w:val="af0"/>
    <w:rsid w:val="004332D5"/>
    <w:pPr>
      <w:numPr>
        <w:ilvl w:val="4"/>
      </w:numPr>
      <w:tabs>
        <w:tab w:val="num" w:pos="360"/>
      </w:tabs>
      <w:outlineLvl w:val="4"/>
    </w:pPr>
  </w:style>
  <w:style w:type="paragraph" w:customStyle="1" w:styleId="ac">
    <w:name w:val="四级条标题"/>
    <w:basedOn w:val="ab"/>
    <w:next w:val="af0"/>
    <w:rsid w:val="004332D5"/>
    <w:pPr>
      <w:numPr>
        <w:ilvl w:val="5"/>
      </w:numPr>
      <w:tabs>
        <w:tab w:val="num" w:pos="360"/>
      </w:tabs>
      <w:outlineLvl w:val="5"/>
    </w:pPr>
  </w:style>
  <w:style w:type="paragraph" w:customStyle="1" w:styleId="ad">
    <w:name w:val="五级条标题"/>
    <w:basedOn w:val="ac"/>
    <w:next w:val="af0"/>
    <w:rsid w:val="004332D5"/>
    <w:pPr>
      <w:numPr>
        <w:ilvl w:val="6"/>
      </w:numPr>
      <w:tabs>
        <w:tab w:val="num" w:pos="360"/>
      </w:tabs>
      <w:outlineLvl w:val="6"/>
    </w:pPr>
  </w:style>
  <w:style w:type="paragraph" w:customStyle="1" w:styleId="af">
    <w:name w:val="列项——"/>
    <w:rsid w:val="004332D5"/>
    <w:pPr>
      <w:widowControl w:val="0"/>
      <w:numPr>
        <w:numId w:val="14"/>
      </w:numPr>
      <w:tabs>
        <w:tab w:val="clear" w:pos="1140"/>
        <w:tab w:val="num" w:pos="360"/>
      </w:tabs>
      <w:ind w:left="0" w:firstLine="0"/>
      <w:jc w:val="both"/>
    </w:pPr>
    <w:rPr>
      <w:rFonts w:ascii="宋体"/>
      <w:sz w:val="21"/>
    </w:rPr>
  </w:style>
  <w:style w:type="paragraph" w:customStyle="1" w:styleId="aff">
    <w:name w:val="段"/>
    <w:link w:val="Char0"/>
    <w:rsid w:val="004332D5"/>
    <w:pPr>
      <w:autoSpaceDE w:val="0"/>
      <w:autoSpaceDN w:val="0"/>
      <w:ind w:firstLineChars="200" w:firstLine="420"/>
      <w:jc w:val="both"/>
    </w:pPr>
    <w:rPr>
      <w:rFonts w:ascii="宋体"/>
      <w:noProof/>
      <w:sz w:val="21"/>
    </w:rPr>
  </w:style>
  <w:style w:type="paragraph" w:customStyle="1" w:styleId="a">
    <w:name w:val="附录标识"/>
    <w:basedOn w:val="a7"/>
    <w:rsid w:val="004332D5"/>
    <w:pPr>
      <w:numPr>
        <w:numId w:val="15"/>
      </w:numPr>
      <w:tabs>
        <w:tab w:val="num" w:pos="360"/>
        <w:tab w:val="left" w:pos="6405"/>
      </w:tabs>
      <w:spacing w:after="200"/>
    </w:pPr>
    <w:rPr>
      <w:sz w:val="21"/>
    </w:rPr>
  </w:style>
  <w:style w:type="paragraph" w:customStyle="1" w:styleId="a0">
    <w:name w:val="附录章标题"/>
    <w:next w:val="aff"/>
    <w:rsid w:val="004332D5"/>
    <w:pPr>
      <w:numPr>
        <w:ilvl w:val="1"/>
        <w:numId w:val="15"/>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1">
    <w:name w:val="附录一级条标题"/>
    <w:basedOn w:val="a0"/>
    <w:next w:val="aff"/>
    <w:rsid w:val="004332D5"/>
    <w:pPr>
      <w:numPr>
        <w:ilvl w:val="2"/>
      </w:numPr>
      <w:tabs>
        <w:tab w:val="num" w:pos="360"/>
      </w:tabs>
      <w:autoSpaceDN w:val="0"/>
      <w:spacing w:beforeLines="0" w:afterLines="0"/>
      <w:outlineLvl w:val="2"/>
    </w:pPr>
  </w:style>
  <w:style w:type="paragraph" w:customStyle="1" w:styleId="a2">
    <w:name w:val="附录二级条标题"/>
    <w:basedOn w:val="a1"/>
    <w:next w:val="aff"/>
    <w:rsid w:val="004332D5"/>
    <w:pPr>
      <w:numPr>
        <w:ilvl w:val="3"/>
      </w:numPr>
      <w:tabs>
        <w:tab w:val="num" w:pos="360"/>
      </w:tabs>
      <w:outlineLvl w:val="3"/>
    </w:pPr>
  </w:style>
  <w:style w:type="paragraph" w:customStyle="1" w:styleId="a3">
    <w:name w:val="附录三级条标题"/>
    <w:basedOn w:val="a2"/>
    <w:next w:val="aff"/>
    <w:rsid w:val="004332D5"/>
    <w:pPr>
      <w:numPr>
        <w:ilvl w:val="4"/>
      </w:numPr>
      <w:tabs>
        <w:tab w:val="num" w:pos="360"/>
      </w:tabs>
      <w:outlineLvl w:val="4"/>
    </w:pPr>
  </w:style>
  <w:style w:type="paragraph" w:customStyle="1" w:styleId="a4">
    <w:name w:val="附录四级条标题"/>
    <w:basedOn w:val="a3"/>
    <w:next w:val="aff"/>
    <w:rsid w:val="004332D5"/>
    <w:pPr>
      <w:numPr>
        <w:ilvl w:val="5"/>
      </w:numPr>
      <w:tabs>
        <w:tab w:val="num" w:pos="360"/>
      </w:tabs>
      <w:outlineLvl w:val="5"/>
    </w:pPr>
  </w:style>
  <w:style w:type="paragraph" w:customStyle="1" w:styleId="a5">
    <w:name w:val="附录五级条标题"/>
    <w:basedOn w:val="a4"/>
    <w:next w:val="aff"/>
    <w:rsid w:val="004332D5"/>
    <w:pPr>
      <w:numPr>
        <w:ilvl w:val="6"/>
      </w:numPr>
      <w:tabs>
        <w:tab w:val="num" w:pos="360"/>
      </w:tabs>
      <w:outlineLvl w:val="6"/>
    </w:pPr>
  </w:style>
  <w:style w:type="paragraph" w:customStyle="1" w:styleId="ae">
    <w:name w:val="注："/>
    <w:next w:val="aff"/>
    <w:rsid w:val="004332D5"/>
    <w:pPr>
      <w:widowControl w:val="0"/>
      <w:numPr>
        <w:numId w:val="17"/>
      </w:numPr>
      <w:tabs>
        <w:tab w:val="clear" w:pos="1140"/>
        <w:tab w:val="num" w:pos="360"/>
      </w:tabs>
      <w:autoSpaceDE w:val="0"/>
      <w:autoSpaceDN w:val="0"/>
      <w:ind w:left="0" w:firstLine="0"/>
      <w:jc w:val="both"/>
    </w:pPr>
    <w:rPr>
      <w:rFonts w:ascii="宋体"/>
      <w:sz w:val="18"/>
    </w:rPr>
  </w:style>
  <w:style w:type="paragraph" w:customStyle="1" w:styleId="Default">
    <w:name w:val="Default"/>
    <w:rsid w:val="00D95F3F"/>
    <w:pPr>
      <w:widowControl w:val="0"/>
      <w:autoSpaceDE w:val="0"/>
      <w:autoSpaceDN w:val="0"/>
      <w:adjustRightInd w:val="0"/>
    </w:pPr>
    <w:rPr>
      <w:rFonts w:ascii="宋体" w:cs="宋体"/>
      <w:color w:val="000000"/>
      <w:sz w:val="24"/>
      <w:szCs w:val="24"/>
    </w:rPr>
  </w:style>
  <w:style w:type="paragraph" w:customStyle="1" w:styleId="aff0">
    <w:name w:val="封面标准文稿类别"/>
    <w:rsid w:val="001200D1"/>
    <w:pPr>
      <w:spacing w:before="440" w:line="400" w:lineRule="exact"/>
      <w:jc w:val="center"/>
    </w:pPr>
    <w:rPr>
      <w:rFonts w:ascii="宋体"/>
      <w:sz w:val="24"/>
    </w:rPr>
  </w:style>
  <w:style w:type="paragraph" w:styleId="21">
    <w:name w:val="Body Text Indent 2"/>
    <w:basedOn w:val="af0"/>
    <w:rsid w:val="00557257"/>
    <w:pPr>
      <w:spacing w:after="120" w:line="480" w:lineRule="auto"/>
      <w:ind w:leftChars="200" w:left="420"/>
    </w:pPr>
  </w:style>
  <w:style w:type="character" w:customStyle="1" w:styleId="Char0">
    <w:name w:val="段 Char"/>
    <w:link w:val="aff"/>
    <w:rsid w:val="00123607"/>
    <w:rPr>
      <w:rFonts w:ascii="宋体"/>
      <w:noProof/>
      <w:sz w:val="21"/>
      <w:lang w:bidi="ar-SA"/>
    </w:rPr>
  </w:style>
  <w:style w:type="character" w:customStyle="1" w:styleId="CharChar">
    <w:name w:val="段 Char Char"/>
    <w:basedOn w:val="af2"/>
    <w:uiPriority w:val="99"/>
    <w:locked/>
    <w:rsid w:val="00987E42"/>
    <w:rPr>
      <w:rFonts w:ascii="宋体" w:cs="宋体"/>
      <w:sz w:val="21"/>
      <w:szCs w:val="21"/>
      <w:lang w:val="en-US" w:eastAsia="zh-CN" w:bidi="ar-SA"/>
    </w:rPr>
  </w:style>
  <w:style w:type="character" w:styleId="aff1">
    <w:name w:val="Strong"/>
    <w:basedOn w:val="af2"/>
    <w:qFormat/>
    <w:rsid w:val="00B533CC"/>
    <w:rPr>
      <w:b/>
      <w:bCs/>
    </w:rPr>
  </w:style>
  <w:style w:type="paragraph" w:styleId="aff2">
    <w:name w:val="Date"/>
    <w:basedOn w:val="af0"/>
    <w:next w:val="af0"/>
    <w:link w:val="aff3"/>
    <w:rsid w:val="00893DFB"/>
    <w:pPr>
      <w:ind w:leftChars="2500" w:left="100"/>
    </w:pPr>
  </w:style>
  <w:style w:type="character" w:customStyle="1" w:styleId="aff3">
    <w:name w:val="日期 字符"/>
    <w:basedOn w:val="af2"/>
    <w:link w:val="aff2"/>
    <w:rsid w:val="00893DFB"/>
    <w:rPr>
      <w:kern w:val="2"/>
      <w:sz w:val="21"/>
    </w:rPr>
  </w:style>
  <w:style w:type="character" w:customStyle="1" w:styleId="af8">
    <w:name w:val="页脚 字符"/>
    <w:basedOn w:val="af2"/>
    <w:link w:val="af7"/>
    <w:uiPriority w:val="99"/>
    <w:rsid w:val="00324B01"/>
    <w:rPr>
      <w:kern w:val="2"/>
      <w:sz w:val="18"/>
    </w:rPr>
  </w:style>
  <w:style w:type="paragraph" w:styleId="aff4">
    <w:name w:val="Document Map"/>
    <w:basedOn w:val="af0"/>
    <w:link w:val="aff5"/>
    <w:rsid w:val="00F33546"/>
    <w:rPr>
      <w:rFonts w:ascii="宋体"/>
      <w:sz w:val="18"/>
      <w:szCs w:val="18"/>
    </w:rPr>
  </w:style>
  <w:style w:type="character" w:customStyle="1" w:styleId="aff5">
    <w:name w:val="文档结构图 字符"/>
    <w:basedOn w:val="af2"/>
    <w:link w:val="aff4"/>
    <w:rsid w:val="00F33546"/>
    <w:rPr>
      <w:rFonts w:ascii="宋体"/>
      <w:kern w:val="2"/>
      <w:sz w:val="18"/>
      <w:szCs w:val="18"/>
    </w:rPr>
  </w:style>
  <w:style w:type="paragraph" w:customStyle="1" w:styleId="aff6">
    <w:name w:val="标准文件_段"/>
    <w:link w:val="Char1"/>
    <w:rsid w:val="00684000"/>
    <w:pPr>
      <w:autoSpaceDE w:val="0"/>
      <w:autoSpaceDN w:val="0"/>
      <w:ind w:firstLineChars="200" w:firstLine="200"/>
      <w:jc w:val="both"/>
    </w:pPr>
    <w:rPr>
      <w:rFonts w:ascii="宋体"/>
      <w:noProof/>
      <w:sz w:val="21"/>
    </w:rPr>
  </w:style>
  <w:style w:type="paragraph" w:customStyle="1" w:styleId="a6">
    <w:name w:val="标准文件_数字编号列项"/>
    <w:rsid w:val="00684000"/>
    <w:pPr>
      <w:numPr>
        <w:numId w:val="22"/>
      </w:numPr>
      <w:jc w:val="both"/>
    </w:pPr>
    <w:rPr>
      <w:rFonts w:ascii="宋体" w:hAnsi="宋体"/>
      <w:sz w:val="21"/>
    </w:rPr>
  </w:style>
  <w:style w:type="character" w:customStyle="1" w:styleId="Char1">
    <w:name w:val="标准文件_段 Char"/>
    <w:link w:val="aff6"/>
    <w:rsid w:val="00684000"/>
    <w:rPr>
      <w:rFonts w:ascii="宋体"/>
      <w:noProof/>
      <w:sz w:val="21"/>
    </w:rPr>
  </w:style>
  <w:style w:type="paragraph" w:styleId="aff7">
    <w:name w:val="Normal (Web)"/>
    <w:basedOn w:val="af0"/>
    <w:uiPriority w:val="99"/>
    <w:unhideWhenUsed/>
    <w:rsid w:val="007D4423"/>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534097">
      <w:bodyDiv w:val="1"/>
      <w:marLeft w:val="0"/>
      <w:marRight w:val="0"/>
      <w:marTop w:val="0"/>
      <w:marBottom w:val="0"/>
      <w:divBdr>
        <w:top w:val="none" w:sz="0" w:space="0" w:color="auto"/>
        <w:left w:val="none" w:sz="0" w:space="0" w:color="auto"/>
        <w:bottom w:val="none" w:sz="0" w:space="0" w:color="auto"/>
        <w:right w:val="none" w:sz="0" w:space="0" w:color="auto"/>
      </w:divBdr>
    </w:div>
    <w:div w:id="1351100763">
      <w:bodyDiv w:val="1"/>
      <w:marLeft w:val="0"/>
      <w:marRight w:val="0"/>
      <w:marTop w:val="0"/>
      <w:marBottom w:val="0"/>
      <w:divBdr>
        <w:top w:val="none" w:sz="0" w:space="0" w:color="auto"/>
        <w:left w:val="none" w:sz="0" w:space="0" w:color="auto"/>
        <w:bottom w:val="none" w:sz="0" w:space="0" w:color="auto"/>
        <w:right w:val="none" w:sz="0" w:space="0" w:color="auto"/>
      </w:divBdr>
    </w:div>
    <w:div w:id="1846285396">
      <w:bodyDiv w:val="1"/>
      <w:marLeft w:val="0"/>
      <w:marRight w:val="0"/>
      <w:marTop w:val="0"/>
      <w:marBottom w:val="0"/>
      <w:divBdr>
        <w:top w:val="none" w:sz="0" w:space="0" w:color="auto"/>
        <w:left w:val="none" w:sz="0" w:space="0" w:color="auto"/>
        <w:bottom w:val="none" w:sz="0" w:space="0" w:color="auto"/>
        <w:right w:val="none" w:sz="0" w:space="0" w:color="auto"/>
      </w:divBdr>
    </w:div>
    <w:div w:id="2029525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35745;&#37327;\&#32534;&#21046;&#35828;&#26126;%20&#40644;.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B561E5-CB0F-4DBE-AD7D-DB7079679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编制说明 黄</Template>
  <TotalTime>203</TotalTime>
  <Pages>8</Pages>
  <Words>3708</Words>
  <Characters>731</Characters>
  <Application>Microsoft Office Word</Application>
  <DocSecurity>0</DocSecurity>
  <Lines>6</Lines>
  <Paragraphs>8</Paragraphs>
  <ScaleCrop>false</ScaleCrop>
  <Company/>
  <LinksUpToDate>false</LinksUpToDate>
  <CharactersWithSpaces>4431</CharactersWithSpaces>
  <SharedDoc>false</SharedDoc>
  <HLinks>
    <vt:vector size="30" baseType="variant">
      <vt:variant>
        <vt:i4>1966131</vt:i4>
      </vt:variant>
      <vt:variant>
        <vt:i4>26</vt:i4>
      </vt:variant>
      <vt:variant>
        <vt:i4>0</vt:i4>
      </vt:variant>
      <vt:variant>
        <vt:i4>5</vt:i4>
      </vt:variant>
      <vt:variant>
        <vt:lpwstr/>
      </vt:variant>
      <vt:variant>
        <vt:lpwstr>_Toc125728546</vt:lpwstr>
      </vt:variant>
      <vt:variant>
        <vt:i4>1966131</vt:i4>
      </vt:variant>
      <vt:variant>
        <vt:i4>20</vt:i4>
      </vt:variant>
      <vt:variant>
        <vt:i4>0</vt:i4>
      </vt:variant>
      <vt:variant>
        <vt:i4>5</vt:i4>
      </vt:variant>
      <vt:variant>
        <vt:lpwstr/>
      </vt:variant>
      <vt:variant>
        <vt:lpwstr>_Toc125728545</vt:lpwstr>
      </vt:variant>
      <vt:variant>
        <vt:i4>1966131</vt:i4>
      </vt:variant>
      <vt:variant>
        <vt:i4>14</vt:i4>
      </vt:variant>
      <vt:variant>
        <vt:i4>0</vt:i4>
      </vt:variant>
      <vt:variant>
        <vt:i4>5</vt:i4>
      </vt:variant>
      <vt:variant>
        <vt:lpwstr/>
      </vt:variant>
      <vt:variant>
        <vt:lpwstr>_Toc125728544</vt:lpwstr>
      </vt:variant>
      <vt:variant>
        <vt:i4>1966131</vt:i4>
      </vt:variant>
      <vt:variant>
        <vt:i4>8</vt:i4>
      </vt:variant>
      <vt:variant>
        <vt:i4>0</vt:i4>
      </vt:variant>
      <vt:variant>
        <vt:i4>5</vt:i4>
      </vt:variant>
      <vt:variant>
        <vt:lpwstr/>
      </vt:variant>
      <vt:variant>
        <vt:lpwstr>_Toc125728543</vt:lpwstr>
      </vt:variant>
      <vt:variant>
        <vt:i4>1966131</vt:i4>
      </vt:variant>
      <vt:variant>
        <vt:i4>2</vt:i4>
      </vt:variant>
      <vt:variant>
        <vt:i4>0</vt:i4>
      </vt:variant>
      <vt:variant>
        <vt:i4>5</vt:i4>
      </vt:variant>
      <vt:variant>
        <vt:lpwstr/>
      </vt:variant>
      <vt:variant>
        <vt:lpwstr>_Toc125728542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GB/T××××—2001</dc:title>
  <dc:creator>李熹</dc:creator>
  <cp:lastModifiedBy>HUAWEI</cp:lastModifiedBy>
  <cp:revision>46</cp:revision>
  <cp:lastPrinted>2005-03-21T00:45:00Z</cp:lastPrinted>
  <dcterms:created xsi:type="dcterms:W3CDTF">2023-08-14T07:36:00Z</dcterms:created>
  <dcterms:modified xsi:type="dcterms:W3CDTF">2023-08-18T09:50:00Z</dcterms:modified>
</cp:coreProperties>
</file>