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2A0" w:rsidRDefault="00217E54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《</w:t>
      </w:r>
      <w:r>
        <w:rPr>
          <w:rFonts w:hint="eastAsia"/>
          <w:sz w:val="44"/>
          <w:szCs w:val="44"/>
        </w:rPr>
        <w:t>钻井液密度计校准规范</w:t>
      </w:r>
      <w:r>
        <w:rPr>
          <w:rFonts w:hint="eastAsia"/>
          <w:sz w:val="44"/>
          <w:szCs w:val="44"/>
        </w:rPr>
        <w:t>》</w:t>
      </w:r>
      <w:r>
        <w:rPr>
          <w:rFonts w:hint="eastAsia"/>
          <w:sz w:val="44"/>
          <w:szCs w:val="44"/>
        </w:rPr>
        <w:t>试验报告</w:t>
      </w:r>
    </w:p>
    <w:p w:rsidR="004902A0" w:rsidRDefault="004902A0">
      <w:pPr>
        <w:jc w:val="center"/>
        <w:rPr>
          <w:sz w:val="44"/>
          <w:szCs w:val="44"/>
        </w:rPr>
      </w:pPr>
    </w:p>
    <w:p w:rsidR="004902A0" w:rsidRDefault="00217E54">
      <w:pPr>
        <w:numPr>
          <w:ilvl w:val="0"/>
          <w:numId w:val="3"/>
        </w:numPr>
        <w:jc w:val="left"/>
        <w:rPr>
          <w:rFonts w:ascii="黑体" w:eastAsia="黑体"/>
          <w:kern w:val="0"/>
          <w:sz w:val="28"/>
          <w:szCs w:val="28"/>
        </w:rPr>
      </w:pPr>
      <w:r>
        <w:rPr>
          <w:rFonts w:ascii="黑体" w:eastAsia="黑体" w:hint="eastAsia"/>
          <w:kern w:val="0"/>
          <w:sz w:val="28"/>
          <w:szCs w:val="28"/>
        </w:rPr>
        <w:t>试验日期和地点：</w:t>
      </w:r>
    </w:p>
    <w:p w:rsidR="004902A0" w:rsidRDefault="00217E54">
      <w:pPr>
        <w:numPr>
          <w:ilvl w:val="0"/>
          <w:numId w:val="4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试验日期：</w:t>
      </w:r>
      <w:r>
        <w:rPr>
          <w:rFonts w:hint="eastAsia"/>
          <w:sz w:val="28"/>
          <w:szCs w:val="28"/>
        </w:rPr>
        <w:t>2023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--6</w:t>
      </w:r>
      <w:r>
        <w:rPr>
          <w:rFonts w:hint="eastAsia"/>
          <w:sz w:val="28"/>
          <w:szCs w:val="28"/>
        </w:rPr>
        <w:t>月</w:t>
      </w:r>
    </w:p>
    <w:p w:rsidR="004902A0" w:rsidRDefault="00217E54">
      <w:pPr>
        <w:numPr>
          <w:ilvl w:val="0"/>
          <w:numId w:val="4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试验地点：山东胜工检测技术有限公司</w:t>
      </w:r>
    </w:p>
    <w:p w:rsidR="004902A0" w:rsidRDefault="00217E54">
      <w:pPr>
        <w:numPr>
          <w:ilvl w:val="0"/>
          <w:numId w:val="3"/>
        </w:numPr>
        <w:jc w:val="left"/>
        <w:rPr>
          <w:rFonts w:ascii="黑体" w:eastAsia="黑体"/>
          <w:kern w:val="0"/>
          <w:sz w:val="28"/>
          <w:szCs w:val="28"/>
        </w:rPr>
      </w:pPr>
      <w:r>
        <w:rPr>
          <w:rFonts w:ascii="黑体" w:eastAsia="黑体" w:hint="eastAsia"/>
          <w:kern w:val="0"/>
          <w:sz w:val="28"/>
          <w:szCs w:val="28"/>
        </w:rPr>
        <w:t>试验目的：</w:t>
      </w:r>
    </w:p>
    <w:p w:rsidR="004902A0" w:rsidRDefault="00217E54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通过试验在理论上，了解</w:t>
      </w:r>
      <w:r>
        <w:rPr>
          <w:rFonts w:hAnsi="黑体" w:hint="eastAsia"/>
          <w:sz w:val="28"/>
          <w:szCs w:val="28"/>
        </w:rPr>
        <w:t>钻井液密度计</w:t>
      </w:r>
      <w:r>
        <w:rPr>
          <w:rFonts w:hint="eastAsia"/>
          <w:sz w:val="28"/>
          <w:szCs w:val="28"/>
        </w:rPr>
        <w:t>测量参数的量值溯源与传递关系，在实践上，掌握各</w:t>
      </w:r>
      <w:r>
        <w:rPr>
          <w:rFonts w:hAnsi="黑体" w:hint="eastAsia"/>
          <w:sz w:val="28"/>
          <w:szCs w:val="28"/>
        </w:rPr>
        <w:t>钻井液密度计</w:t>
      </w:r>
      <w:r>
        <w:rPr>
          <w:rFonts w:hint="eastAsia"/>
          <w:sz w:val="28"/>
          <w:szCs w:val="28"/>
        </w:rPr>
        <w:t>测量参数的校准和操作要领、基本步骤和方法。</w:t>
      </w:r>
    </w:p>
    <w:p w:rsidR="004902A0" w:rsidRDefault="00217E54">
      <w:pPr>
        <w:jc w:val="left"/>
        <w:rPr>
          <w:rFonts w:ascii="黑体" w:eastAsia="黑体"/>
          <w:kern w:val="0"/>
          <w:sz w:val="28"/>
          <w:szCs w:val="28"/>
        </w:rPr>
      </w:pPr>
      <w:r>
        <w:rPr>
          <w:rFonts w:ascii="黑体" w:eastAsia="黑体" w:hint="eastAsia"/>
          <w:kern w:val="0"/>
          <w:sz w:val="28"/>
          <w:szCs w:val="28"/>
        </w:rPr>
        <w:t>三、</w:t>
      </w:r>
      <w:r>
        <w:rPr>
          <w:rFonts w:ascii="黑体" w:eastAsia="黑体" w:hint="eastAsia"/>
          <w:kern w:val="0"/>
          <w:sz w:val="28"/>
          <w:szCs w:val="28"/>
        </w:rPr>
        <w:t>试验设备及环境要求：</w:t>
      </w:r>
    </w:p>
    <w:p w:rsidR="004902A0" w:rsidRDefault="00217E54">
      <w:pPr>
        <w:numPr>
          <w:ilvl w:val="0"/>
          <w:numId w:val="5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试验设备：</w:t>
      </w:r>
      <w:r>
        <w:rPr>
          <w:rFonts w:hAnsi="黑体" w:hint="eastAsia"/>
          <w:sz w:val="28"/>
          <w:szCs w:val="28"/>
        </w:rPr>
        <w:t>钻井液密度计</w:t>
      </w:r>
    </w:p>
    <w:p w:rsidR="004902A0" w:rsidRDefault="00217E54">
      <w:pPr>
        <w:numPr>
          <w:ilvl w:val="0"/>
          <w:numId w:val="5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环境要求：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环境温度：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℃±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℃。</w:t>
      </w:r>
    </w:p>
    <w:p w:rsidR="004902A0" w:rsidRDefault="00217E54">
      <w:pPr>
        <w:ind w:firstLineChars="700" w:firstLine="19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相对湿度：≤</w:t>
      </w:r>
      <w:r>
        <w:rPr>
          <w:rFonts w:hint="eastAsia"/>
          <w:sz w:val="28"/>
          <w:szCs w:val="28"/>
        </w:rPr>
        <w:t>75</w:t>
      </w:r>
      <w:r>
        <w:rPr>
          <w:rFonts w:hint="eastAsia"/>
          <w:sz w:val="28"/>
          <w:szCs w:val="28"/>
        </w:rPr>
        <w:t>％</w:t>
      </w:r>
      <w:r>
        <w:rPr>
          <w:rFonts w:hint="eastAsia"/>
          <w:sz w:val="28"/>
          <w:szCs w:val="28"/>
        </w:rPr>
        <w:t>RH</w:t>
      </w:r>
      <w:r>
        <w:rPr>
          <w:rFonts w:hint="eastAsia"/>
          <w:sz w:val="28"/>
          <w:szCs w:val="28"/>
        </w:rPr>
        <w:t>。</w:t>
      </w:r>
    </w:p>
    <w:p w:rsidR="004902A0" w:rsidRDefault="00217E54">
      <w:pPr>
        <w:jc w:val="left"/>
        <w:rPr>
          <w:rFonts w:ascii="黑体" w:eastAsia="黑体"/>
          <w:kern w:val="0"/>
          <w:sz w:val="28"/>
          <w:szCs w:val="28"/>
        </w:rPr>
      </w:pPr>
      <w:r>
        <w:rPr>
          <w:rFonts w:ascii="黑体" w:eastAsia="黑体" w:hint="eastAsia"/>
          <w:kern w:val="0"/>
          <w:sz w:val="28"/>
          <w:szCs w:val="28"/>
        </w:rPr>
        <w:t>四、</w:t>
      </w:r>
      <w:r>
        <w:rPr>
          <w:rFonts w:ascii="黑体" w:eastAsia="黑体" w:hint="eastAsia"/>
          <w:kern w:val="0"/>
          <w:sz w:val="28"/>
          <w:szCs w:val="28"/>
        </w:rPr>
        <w:t>试验内容：</w:t>
      </w:r>
    </w:p>
    <w:p w:rsidR="004902A0" w:rsidRDefault="00217E54">
      <w:pPr>
        <w:numPr>
          <w:ilvl w:val="0"/>
          <w:numId w:val="6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通过校准得出钻井液杯的容量。</w:t>
      </w:r>
    </w:p>
    <w:p w:rsidR="004902A0" w:rsidRDefault="00217E54">
      <w:pPr>
        <w:numPr>
          <w:ilvl w:val="0"/>
          <w:numId w:val="6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通过校准得出各校准点的示值，得出示值误差。</w:t>
      </w:r>
    </w:p>
    <w:p w:rsidR="004902A0" w:rsidRDefault="004902A0">
      <w:pPr>
        <w:jc w:val="left"/>
        <w:rPr>
          <w:sz w:val="28"/>
          <w:szCs w:val="28"/>
        </w:rPr>
      </w:pPr>
    </w:p>
    <w:p w:rsidR="004902A0" w:rsidRDefault="004902A0">
      <w:pPr>
        <w:jc w:val="left"/>
        <w:rPr>
          <w:sz w:val="28"/>
          <w:szCs w:val="28"/>
        </w:rPr>
      </w:pPr>
    </w:p>
    <w:p w:rsidR="004902A0" w:rsidRDefault="004902A0">
      <w:pPr>
        <w:jc w:val="left"/>
        <w:rPr>
          <w:sz w:val="28"/>
          <w:szCs w:val="28"/>
        </w:rPr>
      </w:pPr>
    </w:p>
    <w:p w:rsidR="004902A0" w:rsidRDefault="004902A0">
      <w:pPr>
        <w:jc w:val="left"/>
        <w:rPr>
          <w:sz w:val="28"/>
          <w:szCs w:val="28"/>
        </w:rPr>
      </w:pPr>
    </w:p>
    <w:p w:rsidR="004902A0" w:rsidRDefault="004902A0">
      <w:pPr>
        <w:jc w:val="left"/>
        <w:rPr>
          <w:sz w:val="28"/>
          <w:szCs w:val="28"/>
        </w:rPr>
      </w:pPr>
    </w:p>
    <w:p w:rsidR="004902A0" w:rsidRDefault="004902A0">
      <w:pPr>
        <w:jc w:val="left"/>
        <w:rPr>
          <w:sz w:val="28"/>
          <w:szCs w:val="28"/>
        </w:rPr>
      </w:pPr>
    </w:p>
    <w:p w:rsidR="004902A0" w:rsidRDefault="00217E54">
      <w:pPr>
        <w:pStyle w:val="a2"/>
        <w:keepNext w:val="0"/>
        <w:numPr>
          <w:ilvl w:val="0"/>
          <w:numId w:val="0"/>
        </w:numPr>
        <w:tabs>
          <w:tab w:val="clear" w:pos="6405"/>
        </w:tabs>
        <w:spacing w:before="0" w:after="0" w:line="360" w:lineRule="exact"/>
        <w:jc w:val="left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五、试验记录数据：</w:t>
      </w:r>
    </w:p>
    <w:p w:rsidR="004902A0" w:rsidRDefault="00217E54">
      <w:pPr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44"/>
          <w:szCs w:val="44"/>
        </w:rPr>
        <w:t>校准原始记录（钻井液密度计）</w:t>
      </w:r>
    </w:p>
    <w:p w:rsidR="004902A0" w:rsidRDefault="00217E54">
      <w:pPr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kern w:val="0"/>
          <w:szCs w:val="21"/>
        </w:rPr>
        <w:t>样品编号：</w:t>
      </w:r>
      <w:r>
        <w:rPr>
          <w:rFonts w:ascii="宋体" w:eastAsia="宋体" w:hAnsi="宋体" w:cs="Times New Roman" w:hint="eastAsia"/>
          <w:kern w:val="0"/>
          <w:szCs w:val="21"/>
        </w:rPr>
        <w:t xml:space="preserve">                                                                </w:t>
      </w:r>
      <w:r>
        <w:rPr>
          <w:rFonts w:ascii="宋体" w:eastAsia="宋体" w:hAnsi="宋体" w:cs="Times New Roman"/>
          <w:szCs w:val="21"/>
        </w:rPr>
        <w:t>记录编号：</w:t>
      </w:r>
    </w:p>
    <w:p w:rsidR="004902A0" w:rsidRDefault="004902A0">
      <w:pPr>
        <w:spacing w:line="360" w:lineRule="auto"/>
        <w:jc w:val="center"/>
        <w:rPr>
          <w:rFonts w:ascii="宋体" w:eastAsia="宋体" w:hAnsi="宋体" w:cs="宋体"/>
          <w:sz w:val="24"/>
        </w:rPr>
      </w:pPr>
    </w:p>
    <w:tbl>
      <w:tblPr>
        <w:tblStyle w:val="a7"/>
        <w:tblW w:w="9773" w:type="dxa"/>
        <w:tblLook w:val="04A0" w:firstRow="1" w:lastRow="0" w:firstColumn="1" w:lastColumn="0" w:noHBand="0" w:noVBand="1"/>
      </w:tblPr>
      <w:tblGrid>
        <w:gridCol w:w="2585"/>
        <w:gridCol w:w="2716"/>
        <w:gridCol w:w="2139"/>
        <w:gridCol w:w="2333"/>
      </w:tblGrid>
      <w:tr w:rsidR="004902A0">
        <w:trPr>
          <w:trHeight w:val="412"/>
        </w:trPr>
        <w:tc>
          <w:tcPr>
            <w:tcW w:w="9773" w:type="dxa"/>
            <w:gridSpan w:val="4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计量器具信息</w:t>
            </w:r>
          </w:p>
        </w:tc>
      </w:tr>
      <w:tr w:rsidR="004902A0">
        <w:trPr>
          <w:trHeight w:val="412"/>
        </w:trPr>
        <w:tc>
          <w:tcPr>
            <w:tcW w:w="2585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计量器具名称</w:t>
            </w:r>
          </w:p>
        </w:tc>
        <w:tc>
          <w:tcPr>
            <w:tcW w:w="2716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钻井液密度计</w:t>
            </w:r>
          </w:p>
        </w:tc>
        <w:tc>
          <w:tcPr>
            <w:tcW w:w="2139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校准编号</w:t>
            </w:r>
          </w:p>
        </w:tc>
        <w:tc>
          <w:tcPr>
            <w:tcW w:w="2333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/</w:t>
            </w:r>
          </w:p>
        </w:tc>
      </w:tr>
      <w:tr w:rsidR="004902A0">
        <w:trPr>
          <w:trHeight w:val="412"/>
        </w:trPr>
        <w:tc>
          <w:tcPr>
            <w:tcW w:w="2585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委托单位</w:t>
            </w:r>
          </w:p>
        </w:tc>
        <w:tc>
          <w:tcPr>
            <w:tcW w:w="7188" w:type="dxa"/>
            <w:gridSpan w:val="3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/</w:t>
            </w:r>
          </w:p>
        </w:tc>
      </w:tr>
      <w:tr w:rsidR="004902A0">
        <w:trPr>
          <w:trHeight w:val="412"/>
        </w:trPr>
        <w:tc>
          <w:tcPr>
            <w:tcW w:w="2585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型号</w:t>
            </w:r>
            <w:r>
              <w:rPr>
                <w:rFonts w:ascii="宋体" w:eastAsia="宋体" w:hAnsi="宋体" w:cs="宋体" w:hint="eastAsia"/>
                <w:sz w:val="24"/>
              </w:rPr>
              <w:t>/</w:t>
            </w:r>
            <w:r>
              <w:rPr>
                <w:rFonts w:ascii="宋体" w:eastAsia="宋体" w:hAnsi="宋体" w:cs="宋体" w:hint="eastAsia"/>
                <w:sz w:val="24"/>
              </w:rPr>
              <w:t>规格</w:t>
            </w:r>
          </w:p>
        </w:tc>
        <w:tc>
          <w:tcPr>
            <w:tcW w:w="2716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YM-3</w:t>
            </w:r>
          </w:p>
        </w:tc>
        <w:tc>
          <w:tcPr>
            <w:tcW w:w="2139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制造厂</w:t>
            </w:r>
          </w:p>
        </w:tc>
        <w:tc>
          <w:tcPr>
            <w:tcW w:w="2333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青岛海通达专用仪器有限公司</w:t>
            </w:r>
          </w:p>
        </w:tc>
      </w:tr>
      <w:tr w:rsidR="004902A0">
        <w:trPr>
          <w:trHeight w:val="412"/>
        </w:trPr>
        <w:tc>
          <w:tcPr>
            <w:tcW w:w="2585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出厂编号</w:t>
            </w:r>
          </w:p>
        </w:tc>
        <w:tc>
          <w:tcPr>
            <w:tcW w:w="2716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068</w:t>
            </w:r>
          </w:p>
        </w:tc>
        <w:tc>
          <w:tcPr>
            <w:tcW w:w="2139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准确度等级</w:t>
            </w:r>
          </w:p>
        </w:tc>
        <w:tc>
          <w:tcPr>
            <w:tcW w:w="2333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/</w:t>
            </w:r>
          </w:p>
        </w:tc>
      </w:tr>
      <w:tr w:rsidR="004902A0">
        <w:trPr>
          <w:trHeight w:val="412"/>
        </w:trPr>
        <w:tc>
          <w:tcPr>
            <w:tcW w:w="9773" w:type="dxa"/>
            <w:gridSpan w:val="4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校准记录</w:t>
            </w:r>
          </w:p>
        </w:tc>
      </w:tr>
      <w:tr w:rsidR="004902A0">
        <w:trPr>
          <w:trHeight w:val="412"/>
        </w:trPr>
        <w:tc>
          <w:tcPr>
            <w:tcW w:w="2585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温度要求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±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）℃</w:t>
            </w:r>
          </w:p>
        </w:tc>
        <w:tc>
          <w:tcPr>
            <w:tcW w:w="2716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21</w:t>
            </w:r>
            <w:r>
              <w:rPr>
                <w:rFonts w:ascii="宋体" w:eastAsia="宋体" w:hAnsi="宋体" w:cs="宋体" w:hint="eastAsia"/>
                <w:sz w:val="24"/>
              </w:rPr>
              <w:t>℃</w:t>
            </w:r>
          </w:p>
        </w:tc>
        <w:tc>
          <w:tcPr>
            <w:tcW w:w="2139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湿度要求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≤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85%RH</w:t>
            </w:r>
          </w:p>
        </w:tc>
        <w:tc>
          <w:tcPr>
            <w:tcW w:w="2333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61</w:t>
            </w:r>
            <w:r>
              <w:rPr>
                <w:rFonts w:ascii="宋体" w:eastAsia="宋体" w:hAnsi="宋体" w:cs="宋体" w:hint="eastAsia"/>
                <w:sz w:val="24"/>
              </w:rPr>
              <w:t>％</w:t>
            </w:r>
            <w:r>
              <w:rPr>
                <w:rFonts w:ascii="宋体" w:eastAsia="宋体" w:hAnsi="宋体" w:cs="宋体" w:hint="eastAsia"/>
                <w:sz w:val="24"/>
              </w:rPr>
              <w:t>RH</w:t>
            </w:r>
          </w:p>
        </w:tc>
      </w:tr>
      <w:tr w:rsidR="004902A0">
        <w:trPr>
          <w:trHeight w:val="412"/>
        </w:trPr>
        <w:tc>
          <w:tcPr>
            <w:tcW w:w="2585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校准日期</w:t>
            </w:r>
          </w:p>
        </w:tc>
        <w:tc>
          <w:tcPr>
            <w:tcW w:w="2716" w:type="dxa"/>
            <w:vAlign w:val="center"/>
          </w:tcPr>
          <w:p w:rsidR="004902A0" w:rsidRDefault="00217E54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2023</w:t>
            </w:r>
            <w:r>
              <w:rPr>
                <w:rFonts w:ascii="宋体" w:eastAsia="宋体" w:hAnsi="宋体" w:cs="宋体" w:hint="eastAsia"/>
                <w:sz w:val="24"/>
              </w:rPr>
              <w:t>年</w:t>
            </w:r>
            <w:r>
              <w:rPr>
                <w:rFonts w:ascii="宋体" w:eastAsia="宋体" w:hAnsi="宋体" w:cs="宋体" w:hint="eastAsia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</w:rPr>
              <w:t>5</w:t>
            </w:r>
            <w:r>
              <w:rPr>
                <w:rFonts w:ascii="宋体" w:eastAsia="宋体" w:hAnsi="宋体" w:cs="宋体" w:hint="eastAsia"/>
                <w:sz w:val="24"/>
              </w:rPr>
              <w:t>月</w:t>
            </w:r>
            <w:r>
              <w:rPr>
                <w:rFonts w:ascii="宋体" w:eastAsia="宋体" w:hAnsi="宋体" w:cs="宋体" w:hint="eastAsia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</w:rPr>
              <w:t>10</w:t>
            </w:r>
            <w:r>
              <w:rPr>
                <w:rFonts w:ascii="宋体" w:eastAsia="宋体" w:hAnsi="宋体" w:cs="宋体" w:hint="eastAsia"/>
                <w:sz w:val="24"/>
              </w:rPr>
              <w:t>日</w:t>
            </w:r>
          </w:p>
        </w:tc>
        <w:tc>
          <w:tcPr>
            <w:tcW w:w="2139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校准地点</w:t>
            </w:r>
          </w:p>
        </w:tc>
        <w:tc>
          <w:tcPr>
            <w:tcW w:w="2333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山东胜工检测技术有限公司</w:t>
            </w:r>
          </w:p>
        </w:tc>
      </w:tr>
    </w:tbl>
    <w:tbl>
      <w:tblPr>
        <w:tblW w:w="980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44"/>
        <w:gridCol w:w="400"/>
        <w:gridCol w:w="831"/>
        <w:gridCol w:w="313"/>
        <w:gridCol w:w="1012"/>
        <w:gridCol w:w="132"/>
        <w:gridCol w:w="1144"/>
        <w:gridCol w:w="20"/>
        <w:gridCol w:w="121"/>
        <w:gridCol w:w="1003"/>
        <w:gridCol w:w="1084"/>
        <w:gridCol w:w="1200"/>
        <w:gridCol w:w="1150"/>
      </w:tblGrid>
      <w:tr w:rsidR="004902A0">
        <w:trPr>
          <w:cantSplit/>
          <w:trHeight w:val="448"/>
        </w:trPr>
        <w:tc>
          <w:tcPr>
            <w:tcW w:w="2621" w:type="dxa"/>
            <w:gridSpan w:val="4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外观检查</w:t>
            </w:r>
          </w:p>
        </w:tc>
        <w:tc>
          <w:tcPr>
            <w:tcW w:w="1325" w:type="dxa"/>
            <w:gridSpan w:val="2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符合要求</w:t>
            </w:r>
          </w:p>
        </w:tc>
        <w:tc>
          <w:tcPr>
            <w:tcW w:w="3504" w:type="dxa"/>
            <w:gridSpan w:val="6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测量范围</w:t>
            </w:r>
            <w:r>
              <w:rPr>
                <w:rFonts w:ascii="宋体" w:eastAsia="宋体" w:hAnsi="宋体" w:cs="宋体" w:hint="eastAsia"/>
                <w:sz w:val="24"/>
              </w:rPr>
              <w:t xml:space="preserve"> (g/cm</w:t>
            </w:r>
            <w:r>
              <w:rPr>
                <w:rFonts w:ascii="宋体" w:eastAsia="宋体" w:hAnsi="宋体" w:cs="宋体" w:hint="eastAsia"/>
                <w:sz w:val="24"/>
                <w:vertAlign w:val="superscript"/>
              </w:rPr>
              <w:t>3</w:t>
            </w:r>
            <w:r>
              <w:rPr>
                <w:rFonts w:ascii="宋体" w:eastAsia="宋体" w:hAnsi="宋体" w:cs="宋体" w:hint="eastAsia"/>
                <w:sz w:val="24"/>
              </w:rPr>
              <w:t>)</w:t>
            </w:r>
          </w:p>
        </w:tc>
        <w:tc>
          <w:tcPr>
            <w:tcW w:w="2350" w:type="dxa"/>
            <w:gridSpan w:val="2"/>
            <w:vAlign w:val="center"/>
          </w:tcPr>
          <w:p w:rsidR="004902A0" w:rsidRDefault="00217E54">
            <w:pPr>
              <w:spacing w:line="360" w:lineRule="auto"/>
              <w:ind w:left="267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color w:val="242424"/>
                <w:kern w:val="0"/>
                <w:szCs w:val="21"/>
                <w:lang w:val="zh-TW" w:bidi="zh-TW"/>
              </w:rPr>
              <w:t>0.96-3.00</w:t>
            </w:r>
          </w:p>
        </w:tc>
      </w:tr>
      <w:tr w:rsidR="004902A0">
        <w:trPr>
          <w:cantSplit/>
          <w:trHeight w:val="240"/>
        </w:trPr>
        <w:tc>
          <w:tcPr>
            <w:tcW w:w="2621" w:type="dxa"/>
            <w:gridSpan w:val="4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钻井液杯容量</w:t>
            </w:r>
            <w:r>
              <w:rPr>
                <w:rFonts w:ascii="宋体" w:eastAsia="宋体" w:hAnsi="宋体" w:cs="宋体" w:hint="eastAsia"/>
                <w:sz w:val="24"/>
              </w:rPr>
              <w:t>(mL)</w:t>
            </w:r>
          </w:p>
        </w:tc>
        <w:tc>
          <w:tcPr>
            <w:tcW w:w="1325" w:type="dxa"/>
            <w:gridSpan w:val="2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139</w:t>
            </w:r>
            <w:r>
              <w:rPr>
                <w:rFonts w:ascii="宋体" w:eastAsia="宋体" w:hAnsi="宋体" w:cs="宋体" w:hint="eastAsia"/>
                <w:sz w:val="24"/>
              </w:rPr>
              <w:t>(mL)</w:t>
            </w:r>
          </w:p>
        </w:tc>
        <w:tc>
          <w:tcPr>
            <w:tcW w:w="1417" w:type="dxa"/>
            <w:gridSpan w:val="4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灵敏限（</w:t>
            </w:r>
            <w:r>
              <w:rPr>
                <w:rFonts w:ascii="宋体" w:eastAsia="宋体" w:hAnsi="宋体" w:cs="宋体" w:hint="eastAsia"/>
                <w:sz w:val="24"/>
              </w:rPr>
              <w:t>g</w:t>
            </w:r>
            <w:r>
              <w:rPr>
                <w:rFonts w:ascii="宋体" w:eastAsia="宋体" w:hAnsi="宋体" w:cs="宋体" w:hint="eastAsia"/>
                <w:sz w:val="24"/>
              </w:rPr>
              <w:t>）</w:t>
            </w:r>
          </w:p>
        </w:tc>
        <w:tc>
          <w:tcPr>
            <w:tcW w:w="2087" w:type="dxa"/>
            <w:gridSpan w:val="2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/</w:t>
            </w:r>
          </w:p>
        </w:tc>
        <w:tc>
          <w:tcPr>
            <w:tcW w:w="1200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水准泡</w:t>
            </w:r>
          </w:p>
        </w:tc>
        <w:tc>
          <w:tcPr>
            <w:tcW w:w="1150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/</w:t>
            </w:r>
          </w:p>
        </w:tc>
      </w:tr>
      <w:tr w:rsidR="004902A0">
        <w:trPr>
          <w:cantSplit/>
          <w:trHeight w:val="624"/>
        </w:trPr>
        <w:tc>
          <w:tcPr>
            <w:tcW w:w="646" w:type="dxa"/>
            <w:vMerge w:val="restart"/>
            <w:vAlign w:val="center"/>
          </w:tcPr>
          <w:p w:rsidR="004902A0" w:rsidRDefault="00217E54">
            <w:pPr>
              <w:spacing w:before="180"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spacing w:val="22"/>
                <w:kern w:val="0"/>
                <w:sz w:val="24"/>
              </w:rPr>
              <w:t>示值误差校准</w:t>
            </w:r>
          </w:p>
        </w:tc>
        <w:tc>
          <w:tcPr>
            <w:tcW w:w="744" w:type="dxa"/>
            <w:vMerge w:val="restart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各点</w:t>
            </w:r>
          </w:p>
        </w:tc>
        <w:tc>
          <w:tcPr>
            <w:tcW w:w="1544" w:type="dxa"/>
            <w:gridSpan w:val="3"/>
            <w:vMerge w:val="restart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校准砝码质量（</w:t>
            </w:r>
            <w:r>
              <w:rPr>
                <w:rFonts w:ascii="宋体" w:eastAsia="宋体" w:hAnsi="宋体" w:cs="宋体" w:hint="eastAsia"/>
                <w:sz w:val="24"/>
              </w:rPr>
              <w:t>g</w:t>
            </w:r>
            <w:r>
              <w:rPr>
                <w:rFonts w:ascii="宋体" w:eastAsia="宋体" w:hAnsi="宋体" w:cs="宋体" w:hint="eastAsia"/>
                <w:sz w:val="24"/>
              </w:rPr>
              <w:t>）</w:t>
            </w:r>
          </w:p>
        </w:tc>
        <w:tc>
          <w:tcPr>
            <w:tcW w:w="1144" w:type="dxa"/>
            <w:gridSpan w:val="2"/>
            <w:vMerge w:val="restart"/>
            <w:vAlign w:val="center"/>
          </w:tcPr>
          <w:p w:rsidR="004902A0" w:rsidRDefault="00217E54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修正砝码质量（</w:t>
            </w:r>
            <w:r>
              <w:rPr>
                <w:rFonts w:ascii="宋体" w:eastAsia="宋体" w:hAnsi="宋体" w:cs="宋体" w:hint="eastAsia"/>
                <w:sz w:val="24"/>
              </w:rPr>
              <w:t>g</w:t>
            </w:r>
            <w:r>
              <w:rPr>
                <w:rFonts w:ascii="宋体" w:eastAsia="宋体" w:hAnsi="宋体" w:cs="宋体" w:hint="eastAsia"/>
                <w:sz w:val="24"/>
              </w:rPr>
              <w:t>）</w:t>
            </w:r>
          </w:p>
        </w:tc>
        <w:tc>
          <w:tcPr>
            <w:tcW w:w="4572" w:type="dxa"/>
            <w:gridSpan w:val="6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测得值（</w:t>
            </w:r>
            <w:r>
              <w:rPr>
                <w:rFonts w:ascii="宋体" w:eastAsia="宋体" w:hAnsi="宋体" w:cs="宋体" w:hint="eastAsia"/>
                <w:sz w:val="24"/>
              </w:rPr>
              <w:t>g/cm</w:t>
            </w:r>
            <w:r>
              <w:rPr>
                <w:rFonts w:ascii="宋体" w:eastAsia="宋体" w:hAnsi="宋体" w:cs="宋体" w:hint="eastAsia"/>
                <w:sz w:val="24"/>
                <w:vertAlign w:val="superscript"/>
              </w:rPr>
              <w:t>3</w:t>
            </w:r>
            <w:r>
              <w:rPr>
                <w:rFonts w:ascii="宋体" w:eastAsia="宋体" w:hAnsi="宋体" w:cs="宋体" w:hint="eastAsia"/>
                <w:sz w:val="24"/>
              </w:rPr>
              <w:t>)</w:t>
            </w:r>
          </w:p>
        </w:tc>
        <w:tc>
          <w:tcPr>
            <w:tcW w:w="1150" w:type="dxa"/>
            <w:vMerge w:val="restart"/>
            <w:vAlign w:val="center"/>
          </w:tcPr>
          <w:p w:rsidR="004902A0" w:rsidRDefault="00217E54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示值误</w:t>
            </w:r>
            <w:r>
              <w:rPr>
                <w:rFonts w:ascii="宋体" w:eastAsia="宋体" w:hAnsi="宋体" w:cs="宋体" w:hint="eastAsia"/>
                <w:sz w:val="24"/>
              </w:rPr>
              <w:t>差</w:t>
            </w:r>
            <w:r>
              <w:rPr>
                <w:rFonts w:ascii="宋体" w:eastAsia="宋体" w:hAnsi="宋体" w:cs="宋体" w:hint="eastAsia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sz w:val="24"/>
              </w:rPr>
              <w:t>g/cm</w:t>
            </w:r>
            <w:r>
              <w:rPr>
                <w:rFonts w:ascii="宋体" w:eastAsia="宋体" w:hAnsi="宋体" w:cs="宋体" w:hint="eastAsia"/>
                <w:sz w:val="24"/>
                <w:vertAlign w:val="superscript"/>
              </w:rPr>
              <w:t>3</w:t>
            </w:r>
            <w:r>
              <w:rPr>
                <w:rFonts w:ascii="宋体" w:eastAsia="宋体" w:hAnsi="宋体" w:cs="宋体" w:hint="eastAsia"/>
                <w:sz w:val="24"/>
              </w:rPr>
              <w:t>)</w:t>
            </w:r>
          </w:p>
        </w:tc>
      </w:tr>
      <w:tr w:rsidR="004902A0">
        <w:trPr>
          <w:cantSplit/>
          <w:trHeight w:val="624"/>
        </w:trPr>
        <w:tc>
          <w:tcPr>
            <w:tcW w:w="646" w:type="dxa"/>
            <w:vMerge/>
            <w:vAlign w:val="center"/>
          </w:tcPr>
          <w:p w:rsidR="004902A0" w:rsidRDefault="004902A0">
            <w:pPr>
              <w:spacing w:before="180" w:line="360" w:lineRule="auto"/>
              <w:jc w:val="center"/>
              <w:rPr>
                <w:rFonts w:ascii="宋体" w:eastAsia="宋体" w:hAnsi="宋体" w:cs="宋体"/>
                <w:spacing w:val="22"/>
                <w:kern w:val="0"/>
                <w:sz w:val="24"/>
              </w:rPr>
            </w:pPr>
          </w:p>
        </w:tc>
        <w:tc>
          <w:tcPr>
            <w:tcW w:w="744" w:type="dxa"/>
            <w:vMerge/>
            <w:vAlign w:val="center"/>
          </w:tcPr>
          <w:p w:rsidR="004902A0" w:rsidRDefault="004902A0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544" w:type="dxa"/>
            <w:gridSpan w:val="3"/>
            <w:vMerge/>
            <w:vAlign w:val="center"/>
          </w:tcPr>
          <w:p w:rsidR="004902A0" w:rsidRDefault="004902A0">
            <w:pPr>
              <w:spacing w:line="360" w:lineRule="auto"/>
              <w:ind w:leftChars="171" w:left="359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44" w:type="dxa"/>
            <w:gridSpan w:val="2"/>
            <w:vMerge/>
            <w:vAlign w:val="center"/>
          </w:tcPr>
          <w:p w:rsidR="004902A0" w:rsidRDefault="004902A0">
            <w:pPr>
              <w:spacing w:line="360" w:lineRule="auto"/>
              <w:ind w:leftChars="171" w:left="359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44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1144" w:type="dxa"/>
            <w:gridSpan w:val="3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1084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1200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平均值</w:t>
            </w:r>
          </w:p>
        </w:tc>
        <w:tc>
          <w:tcPr>
            <w:tcW w:w="1150" w:type="dxa"/>
            <w:vMerge/>
            <w:vAlign w:val="center"/>
          </w:tcPr>
          <w:p w:rsidR="004902A0" w:rsidRDefault="004902A0">
            <w:pPr>
              <w:spacing w:line="360" w:lineRule="auto"/>
              <w:ind w:leftChars="171" w:left="359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902A0">
        <w:trPr>
          <w:cantSplit/>
          <w:trHeight w:val="710"/>
        </w:trPr>
        <w:tc>
          <w:tcPr>
            <w:tcW w:w="646" w:type="dxa"/>
            <w:vMerge/>
            <w:vAlign w:val="center"/>
          </w:tcPr>
          <w:p w:rsidR="004902A0" w:rsidRDefault="004902A0">
            <w:pPr>
              <w:spacing w:line="360" w:lineRule="auto"/>
              <w:jc w:val="center"/>
              <w:rPr>
                <w:rFonts w:ascii="宋体" w:eastAsia="宋体" w:hAnsi="宋体" w:cs="宋体"/>
                <w:spacing w:val="22"/>
                <w:sz w:val="24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1.00</w:t>
            </w:r>
          </w:p>
        </w:tc>
        <w:tc>
          <w:tcPr>
            <w:tcW w:w="1144" w:type="dxa"/>
            <w:gridSpan w:val="2"/>
            <w:vAlign w:val="center"/>
          </w:tcPr>
          <w:p w:rsidR="004902A0" w:rsidRDefault="00217E54">
            <w:pPr>
              <w:widowControl/>
              <w:spacing w:before="180"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139.00</w:t>
            </w:r>
          </w:p>
        </w:tc>
        <w:tc>
          <w:tcPr>
            <w:tcW w:w="1144" w:type="dxa"/>
            <w:gridSpan w:val="2"/>
            <w:vAlign w:val="center"/>
          </w:tcPr>
          <w:p w:rsidR="004902A0" w:rsidRDefault="00217E54">
            <w:pPr>
              <w:spacing w:before="180" w:line="360" w:lineRule="auto"/>
              <w:jc w:val="center"/>
              <w:rPr>
                <w:rFonts w:ascii="宋体" w:eastAsia="宋体" w:hAnsi="宋体" w:cs="宋体"/>
                <w:spacing w:val="22"/>
                <w:sz w:val="24"/>
              </w:rPr>
            </w:pPr>
            <w:r>
              <w:rPr>
                <w:rFonts w:ascii="宋体" w:eastAsia="宋体" w:hAnsi="宋体" w:cs="宋体" w:hint="eastAsia"/>
                <w:spacing w:val="22"/>
                <w:sz w:val="24"/>
              </w:rPr>
              <w:t>0.00</w:t>
            </w:r>
          </w:p>
        </w:tc>
        <w:tc>
          <w:tcPr>
            <w:tcW w:w="1144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0.998</w:t>
            </w:r>
          </w:p>
        </w:tc>
        <w:tc>
          <w:tcPr>
            <w:tcW w:w="1144" w:type="dxa"/>
            <w:gridSpan w:val="3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0.998</w:t>
            </w:r>
          </w:p>
        </w:tc>
        <w:tc>
          <w:tcPr>
            <w:tcW w:w="1084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0.998</w:t>
            </w:r>
          </w:p>
        </w:tc>
        <w:tc>
          <w:tcPr>
            <w:tcW w:w="1200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0.998</w:t>
            </w:r>
          </w:p>
        </w:tc>
        <w:tc>
          <w:tcPr>
            <w:tcW w:w="1150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0.002</w:t>
            </w:r>
          </w:p>
        </w:tc>
      </w:tr>
      <w:tr w:rsidR="004902A0">
        <w:trPr>
          <w:cantSplit/>
          <w:trHeight w:val="710"/>
        </w:trPr>
        <w:tc>
          <w:tcPr>
            <w:tcW w:w="646" w:type="dxa"/>
            <w:vMerge/>
            <w:vAlign w:val="center"/>
          </w:tcPr>
          <w:p w:rsidR="004902A0" w:rsidRDefault="004902A0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1.50</w:t>
            </w:r>
          </w:p>
        </w:tc>
        <w:tc>
          <w:tcPr>
            <w:tcW w:w="1144" w:type="dxa"/>
            <w:gridSpan w:val="2"/>
            <w:vAlign w:val="center"/>
          </w:tcPr>
          <w:p w:rsidR="004902A0" w:rsidRDefault="00217E54">
            <w:pPr>
              <w:widowControl/>
              <w:spacing w:before="180"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208.50</w:t>
            </w:r>
          </w:p>
        </w:tc>
        <w:tc>
          <w:tcPr>
            <w:tcW w:w="1144" w:type="dxa"/>
            <w:gridSpan w:val="2"/>
            <w:vAlign w:val="center"/>
          </w:tcPr>
          <w:p w:rsidR="004902A0" w:rsidRDefault="00217E54">
            <w:pPr>
              <w:spacing w:before="180" w:line="360" w:lineRule="auto"/>
              <w:jc w:val="center"/>
              <w:rPr>
                <w:rFonts w:ascii="宋体" w:eastAsia="宋体" w:hAnsi="宋体" w:cs="宋体"/>
                <w:spacing w:val="22"/>
                <w:sz w:val="24"/>
              </w:rPr>
            </w:pPr>
            <w:r>
              <w:rPr>
                <w:rFonts w:ascii="宋体" w:eastAsia="宋体" w:hAnsi="宋体" w:cs="宋体" w:hint="eastAsia"/>
                <w:spacing w:val="22"/>
                <w:sz w:val="24"/>
              </w:rPr>
              <w:t>0.00</w:t>
            </w:r>
          </w:p>
        </w:tc>
        <w:tc>
          <w:tcPr>
            <w:tcW w:w="1144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1.496</w:t>
            </w:r>
          </w:p>
        </w:tc>
        <w:tc>
          <w:tcPr>
            <w:tcW w:w="1144" w:type="dxa"/>
            <w:gridSpan w:val="3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1.496</w:t>
            </w:r>
          </w:p>
        </w:tc>
        <w:tc>
          <w:tcPr>
            <w:tcW w:w="1084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1.496</w:t>
            </w:r>
          </w:p>
        </w:tc>
        <w:tc>
          <w:tcPr>
            <w:tcW w:w="1200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1.496</w:t>
            </w:r>
          </w:p>
        </w:tc>
        <w:tc>
          <w:tcPr>
            <w:tcW w:w="1150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0.004</w:t>
            </w:r>
          </w:p>
        </w:tc>
      </w:tr>
      <w:tr w:rsidR="004902A0">
        <w:trPr>
          <w:cantSplit/>
          <w:trHeight w:val="710"/>
        </w:trPr>
        <w:tc>
          <w:tcPr>
            <w:tcW w:w="646" w:type="dxa"/>
            <w:vMerge/>
            <w:vAlign w:val="center"/>
          </w:tcPr>
          <w:p w:rsidR="004902A0" w:rsidRDefault="004902A0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2.00</w:t>
            </w:r>
          </w:p>
        </w:tc>
        <w:tc>
          <w:tcPr>
            <w:tcW w:w="1144" w:type="dxa"/>
            <w:gridSpan w:val="2"/>
            <w:vAlign w:val="center"/>
          </w:tcPr>
          <w:p w:rsidR="004902A0" w:rsidRDefault="00217E54">
            <w:pPr>
              <w:widowControl/>
              <w:spacing w:before="180"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278.00</w:t>
            </w:r>
          </w:p>
        </w:tc>
        <w:tc>
          <w:tcPr>
            <w:tcW w:w="1144" w:type="dxa"/>
            <w:gridSpan w:val="2"/>
            <w:vAlign w:val="center"/>
          </w:tcPr>
          <w:p w:rsidR="004902A0" w:rsidRDefault="00217E54">
            <w:pPr>
              <w:spacing w:before="180" w:line="360" w:lineRule="auto"/>
              <w:jc w:val="center"/>
              <w:rPr>
                <w:rFonts w:ascii="宋体" w:eastAsia="宋体" w:hAnsi="宋体" w:cs="宋体"/>
                <w:spacing w:val="22"/>
                <w:sz w:val="24"/>
              </w:rPr>
            </w:pPr>
            <w:r>
              <w:rPr>
                <w:rFonts w:ascii="宋体" w:eastAsia="宋体" w:hAnsi="宋体" w:cs="宋体" w:hint="eastAsia"/>
                <w:spacing w:val="22"/>
                <w:sz w:val="24"/>
              </w:rPr>
              <w:t>0.00</w:t>
            </w:r>
          </w:p>
        </w:tc>
        <w:tc>
          <w:tcPr>
            <w:tcW w:w="1144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1.998</w:t>
            </w:r>
          </w:p>
        </w:tc>
        <w:tc>
          <w:tcPr>
            <w:tcW w:w="1144" w:type="dxa"/>
            <w:gridSpan w:val="3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1.998</w:t>
            </w:r>
          </w:p>
        </w:tc>
        <w:tc>
          <w:tcPr>
            <w:tcW w:w="1084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1.998</w:t>
            </w:r>
          </w:p>
        </w:tc>
        <w:tc>
          <w:tcPr>
            <w:tcW w:w="1200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1.998</w:t>
            </w:r>
          </w:p>
        </w:tc>
        <w:tc>
          <w:tcPr>
            <w:tcW w:w="1150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0.002</w:t>
            </w:r>
          </w:p>
        </w:tc>
      </w:tr>
      <w:tr w:rsidR="004902A0">
        <w:trPr>
          <w:cantSplit/>
          <w:trHeight w:val="710"/>
        </w:trPr>
        <w:tc>
          <w:tcPr>
            <w:tcW w:w="646" w:type="dxa"/>
            <w:vMerge/>
            <w:vAlign w:val="center"/>
          </w:tcPr>
          <w:p w:rsidR="004902A0" w:rsidRDefault="004902A0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2.40</w:t>
            </w:r>
          </w:p>
        </w:tc>
        <w:tc>
          <w:tcPr>
            <w:tcW w:w="1144" w:type="dxa"/>
            <w:gridSpan w:val="2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333.60</w:t>
            </w:r>
          </w:p>
        </w:tc>
        <w:tc>
          <w:tcPr>
            <w:tcW w:w="1144" w:type="dxa"/>
            <w:gridSpan w:val="2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0.00</w:t>
            </w:r>
          </w:p>
        </w:tc>
        <w:tc>
          <w:tcPr>
            <w:tcW w:w="1144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2.402</w:t>
            </w:r>
          </w:p>
        </w:tc>
        <w:tc>
          <w:tcPr>
            <w:tcW w:w="1144" w:type="dxa"/>
            <w:gridSpan w:val="3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2.402</w:t>
            </w:r>
          </w:p>
        </w:tc>
        <w:tc>
          <w:tcPr>
            <w:tcW w:w="1084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2.402</w:t>
            </w:r>
          </w:p>
        </w:tc>
        <w:tc>
          <w:tcPr>
            <w:tcW w:w="1200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2.402</w:t>
            </w:r>
          </w:p>
        </w:tc>
        <w:tc>
          <w:tcPr>
            <w:tcW w:w="1150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0.002</w:t>
            </w:r>
          </w:p>
        </w:tc>
      </w:tr>
      <w:tr w:rsidR="004902A0">
        <w:trPr>
          <w:cantSplit/>
          <w:trHeight w:val="710"/>
        </w:trPr>
        <w:tc>
          <w:tcPr>
            <w:tcW w:w="646" w:type="dxa"/>
            <w:vMerge/>
            <w:vAlign w:val="center"/>
          </w:tcPr>
          <w:p w:rsidR="004902A0" w:rsidRDefault="004902A0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44" w:type="dxa"/>
            <w:gridSpan w:val="2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3.00</w:t>
            </w:r>
          </w:p>
        </w:tc>
        <w:tc>
          <w:tcPr>
            <w:tcW w:w="1144" w:type="dxa"/>
            <w:gridSpan w:val="2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417.00</w:t>
            </w:r>
          </w:p>
        </w:tc>
        <w:tc>
          <w:tcPr>
            <w:tcW w:w="1144" w:type="dxa"/>
            <w:gridSpan w:val="2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0.00</w:t>
            </w:r>
          </w:p>
        </w:tc>
        <w:tc>
          <w:tcPr>
            <w:tcW w:w="1144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2.996</w:t>
            </w:r>
          </w:p>
        </w:tc>
        <w:tc>
          <w:tcPr>
            <w:tcW w:w="1144" w:type="dxa"/>
            <w:gridSpan w:val="3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2.996</w:t>
            </w:r>
          </w:p>
        </w:tc>
        <w:tc>
          <w:tcPr>
            <w:tcW w:w="1084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2.998</w:t>
            </w:r>
          </w:p>
        </w:tc>
        <w:tc>
          <w:tcPr>
            <w:tcW w:w="1200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2.998</w:t>
            </w:r>
          </w:p>
        </w:tc>
        <w:tc>
          <w:tcPr>
            <w:tcW w:w="1150" w:type="dxa"/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0.002</w:t>
            </w:r>
          </w:p>
        </w:tc>
      </w:tr>
      <w:tr w:rsidR="004902A0">
        <w:trPr>
          <w:cantSplit/>
          <w:trHeight w:val="502"/>
        </w:trPr>
        <w:tc>
          <w:tcPr>
            <w:tcW w:w="2621" w:type="dxa"/>
            <w:gridSpan w:val="4"/>
            <w:tcBorders>
              <w:bottom w:val="single" w:sz="4" w:space="0" w:color="auto"/>
            </w:tcBorders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</w:rPr>
              <w:t>校准员</w:t>
            </w:r>
            <w:proofErr w:type="gramEnd"/>
          </w:p>
        </w:tc>
        <w:tc>
          <w:tcPr>
            <w:tcW w:w="2621" w:type="dxa"/>
            <w:gridSpan w:val="5"/>
            <w:tcBorders>
              <w:bottom w:val="single" w:sz="4" w:space="0" w:color="auto"/>
            </w:tcBorders>
            <w:vAlign w:val="center"/>
          </w:tcPr>
          <w:p w:rsidR="004902A0" w:rsidRDefault="004902A0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408" w:type="dxa"/>
            <w:gridSpan w:val="4"/>
            <w:tcBorders>
              <w:bottom w:val="single" w:sz="4" w:space="0" w:color="auto"/>
            </w:tcBorders>
            <w:vAlign w:val="center"/>
          </w:tcPr>
          <w:p w:rsidR="004902A0" w:rsidRDefault="00217E54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核验员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:rsidR="004902A0" w:rsidRDefault="004902A0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</w:tbl>
    <w:p w:rsidR="004902A0" w:rsidRDefault="004902A0">
      <w:pPr>
        <w:pStyle w:val="a8"/>
        <w:ind w:firstLineChars="0" w:firstLine="0"/>
        <w:rPr>
          <w:rFonts w:hAnsi="黑体"/>
          <w:sz w:val="28"/>
          <w:szCs w:val="28"/>
        </w:rPr>
      </w:pPr>
    </w:p>
    <w:p w:rsidR="004902A0" w:rsidRDefault="00217E54">
      <w:pPr>
        <w:pStyle w:val="a8"/>
        <w:ind w:firstLineChars="0" w:firstLine="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六、试验结论：</w:t>
      </w:r>
    </w:p>
    <w:p w:rsidR="004902A0" w:rsidRDefault="00217E54">
      <w:pPr>
        <w:pStyle w:val="a8"/>
        <w:ind w:firstLineChars="0" w:firstLine="0"/>
        <w:rPr>
          <w:rFonts w:hAnsi="黑体"/>
          <w:sz w:val="28"/>
          <w:szCs w:val="28"/>
        </w:rPr>
      </w:pPr>
      <w:r>
        <w:rPr>
          <w:rFonts w:hAnsi="黑体" w:hint="eastAsia"/>
          <w:sz w:val="28"/>
          <w:szCs w:val="28"/>
        </w:rPr>
        <w:t>结论：钻井液密度计已按照《钻井液密度计校准规范》校准，校准结果满足钻井液密度计的计量特性要求。</w:t>
      </w:r>
    </w:p>
    <w:p w:rsidR="004902A0" w:rsidRDefault="004902A0">
      <w:pPr>
        <w:pStyle w:val="a8"/>
        <w:ind w:firstLineChars="0" w:firstLine="0"/>
        <w:rPr>
          <w:rFonts w:hAnsi="黑体"/>
          <w:sz w:val="28"/>
          <w:szCs w:val="28"/>
        </w:rPr>
      </w:pPr>
    </w:p>
    <w:p w:rsidR="004902A0" w:rsidRDefault="004902A0">
      <w:pPr>
        <w:pStyle w:val="a8"/>
        <w:ind w:firstLineChars="0" w:firstLine="0"/>
        <w:rPr>
          <w:rFonts w:hAnsi="黑体"/>
          <w:sz w:val="28"/>
          <w:szCs w:val="28"/>
        </w:rPr>
      </w:pPr>
    </w:p>
    <w:p w:rsidR="004902A0" w:rsidRDefault="004902A0">
      <w:pPr>
        <w:pStyle w:val="a8"/>
        <w:ind w:firstLineChars="0" w:firstLine="0"/>
        <w:rPr>
          <w:rFonts w:hAnsi="黑体"/>
          <w:sz w:val="28"/>
          <w:szCs w:val="28"/>
        </w:rPr>
      </w:pPr>
    </w:p>
    <w:p w:rsidR="004902A0" w:rsidRDefault="004902A0">
      <w:pPr>
        <w:pStyle w:val="a8"/>
        <w:ind w:firstLineChars="0" w:firstLine="0"/>
        <w:rPr>
          <w:rFonts w:hAnsi="黑体"/>
          <w:sz w:val="28"/>
          <w:szCs w:val="28"/>
        </w:rPr>
      </w:pPr>
    </w:p>
    <w:p w:rsidR="004902A0" w:rsidRDefault="004902A0">
      <w:pPr>
        <w:pStyle w:val="a8"/>
        <w:ind w:firstLineChars="0" w:firstLine="0"/>
        <w:rPr>
          <w:rFonts w:hAnsi="黑体"/>
          <w:sz w:val="28"/>
          <w:szCs w:val="28"/>
        </w:rPr>
      </w:pPr>
    </w:p>
    <w:p w:rsidR="004902A0" w:rsidRDefault="004902A0">
      <w:pPr>
        <w:pStyle w:val="a8"/>
        <w:ind w:firstLineChars="0" w:firstLine="0"/>
        <w:rPr>
          <w:rFonts w:hAnsi="黑体"/>
          <w:sz w:val="28"/>
          <w:szCs w:val="28"/>
        </w:rPr>
      </w:pPr>
    </w:p>
    <w:p w:rsidR="004902A0" w:rsidRDefault="004902A0">
      <w:pPr>
        <w:pStyle w:val="a8"/>
        <w:ind w:firstLineChars="0" w:firstLine="0"/>
        <w:rPr>
          <w:rFonts w:hAnsi="黑体"/>
          <w:sz w:val="28"/>
          <w:szCs w:val="28"/>
        </w:rPr>
      </w:pPr>
      <w:bookmarkStart w:id="0" w:name="_GoBack"/>
      <w:bookmarkEnd w:id="0"/>
    </w:p>
    <w:p w:rsidR="004902A0" w:rsidRDefault="004902A0">
      <w:pPr>
        <w:pStyle w:val="a8"/>
        <w:ind w:firstLineChars="0" w:firstLine="0"/>
        <w:rPr>
          <w:rFonts w:hAnsi="黑体"/>
          <w:sz w:val="28"/>
          <w:szCs w:val="28"/>
        </w:rPr>
      </w:pPr>
    </w:p>
    <w:p w:rsidR="004902A0" w:rsidRDefault="004902A0">
      <w:pPr>
        <w:pStyle w:val="a8"/>
        <w:spacing w:line="0" w:lineRule="atLeast"/>
        <w:ind w:firstLineChars="0" w:firstLine="0"/>
        <w:rPr>
          <w:rFonts w:hAnsi="黑体"/>
          <w:sz w:val="28"/>
          <w:szCs w:val="28"/>
        </w:rPr>
      </w:pPr>
    </w:p>
    <w:sectPr w:rsidR="004902A0">
      <w:pgSz w:w="11906" w:h="16838"/>
      <w:pgMar w:top="1440" w:right="1463" w:bottom="1440" w:left="1463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77C7475"/>
    <w:multiLevelType w:val="singleLevel"/>
    <w:tmpl w:val="877C7475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F5CC106"/>
    <w:multiLevelType w:val="singleLevel"/>
    <w:tmpl w:val="8F5CC10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1D776023"/>
    <w:multiLevelType w:val="singleLevel"/>
    <w:tmpl w:val="1D77602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4"/>
        <w:szCs w:val="24"/>
      </w:rPr>
    </w:lvl>
    <w:lvl w:ilvl="1">
      <w:start w:val="1"/>
      <w:numFmt w:val="decimal"/>
      <w:pStyle w:val="a"/>
      <w:suff w:val="nothing"/>
      <w:lvlText w:val="%1.%2　"/>
      <w:lvlJc w:val="left"/>
      <w:pPr>
        <w:ind w:left="42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a0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4"/>
        <w:szCs w:val="24"/>
      </w:rPr>
    </w:lvl>
    <w:lvl w:ilvl="3">
      <w:start w:val="1"/>
      <w:numFmt w:val="decimal"/>
      <w:pStyle w:val="a1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4"/>
        <w:szCs w:val="24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4" w15:restartNumberingAfterBreak="0">
    <w:nsid w:val="657D3FBC"/>
    <w:multiLevelType w:val="multilevel"/>
    <w:tmpl w:val="657D3FBC"/>
    <w:lvl w:ilvl="0">
      <w:start w:val="1"/>
      <w:numFmt w:val="upperLetter"/>
      <w:pStyle w:val="a2"/>
      <w:suff w:val="nothing"/>
      <w:lvlText w:val="附　录　%1"/>
      <w:lvlJc w:val="left"/>
      <w:pPr>
        <w:ind w:left="4962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5" w15:restartNumberingAfterBreak="0">
    <w:nsid w:val="76180125"/>
    <w:multiLevelType w:val="singleLevel"/>
    <w:tmpl w:val="76180125"/>
    <w:lvl w:ilvl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ZmU4YTdkM2UzNGY0MWI4ZmUzNTE4YzU5ZDIyNWQifQ=="/>
  </w:docVars>
  <w:rsids>
    <w:rsidRoot w:val="004902A0"/>
    <w:rsid w:val="00217E54"/>
    <w:rsid w:val="004902A0"/>
    <w:rsid w:val="01D35D3E"/>
    <w:rsid w:val="04455FAA"/>
    <w:rsid w:val="05361AC6"/>
    <w:rsid w:val="070A39BB"/>
    <w:rsid w:val="15264F16"/>
    <w:rsid w:val="15F7753C"/>
    <w:rsid w:val="16F20E67"/>
    <w:rsid w:val="1AD53466"/>
    <w:rsid w:val="22925EC8"/>
    <w:rsid w:val="2B012DD8"/>
    <w:rsid w:val="2B81694F"/>
    <w:rsid w:val="2E0C1292"/>
    <w:rsid w:val="307D0225"/>
    <w:rsid w:val="336F46B2"/>
    <w:rsid w:val="39BD1E25"/>
    <w:rsid w:val="3AB42538"/>
    <w:rsid w:val="3B2342F4"/>
    <w:rsid w:val="3C015B17"/>
    <w:rsid w:val="3C952B66"/>
    <w:rsid w:val="3F7B3322"/>
    <w:rsid w:val="430246C6"/>
    <w:rsid w:val="44A95447"/>
    <w:rsid w:val="4DCD27E9"/>
    <w:rsid w:val="4ED212E5"/>
    <w:rsid w:val="4F1717A5"/>
    <w:rsid w:val="50F11EF6"/>
    <w:rsid w:val="553475A2"/>
    <w:rsid w:val="58113B75"/>
    <w:rsid w:val="5913217F"/>
    <w:rsid w:val="5E624433"/>
    <w:rsid w:val="632B573B"/>
    <w:rsid w:val="63BA0E8D"/>
    <w:rsid w:val="658A3E40"/>
    <w:rsid w:val="65AC315B"/>
    <w:rsid w:val="65C90BF6"/>
    <w:rsid w:val="673F0251"/>
    <w:rsid w:val="680E01BD"/>
    <w:rsid w:val="690B75F0"/>
    <w:rsid w:val="6A5976E4"/>
    <w:rsid w:val="6C0D36BA"/>
    <w:rsid w:val="6CBB610D"/>
    <w:rsid w:val="6E2236BA"/>
    <w:rsid w:val="70455963"/>
    <w:rsid w:val="70691D55"/>
    <w:rsid w:val="708952B4"/>
    <w:rsid w:val="7D610157"/>
    <w:rsid w:val="7DB95DB3"/>
    <w:rsid w:val="7FCF2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2C3C3F"/>
  <w15:docId w15:val="{816FF6A9-58D6-41D5-97C9-AA4E5D2AE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table" w:styleId="a7">
    <w:name w:val="Table Grid"/>
    <w:basedOn w:val="a5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段"/>
    <w:uiPriority w:val="99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sz w:val="21"/>
    </w:rPr>
  </w:style>
  <w:style w:type="paragraph" w:customStyle="1" w:styleId="a9">
    <w:name w:val="三级无"/>
    <w:basedOn w:val="a1"/>
    <w:uiPriority w:val="99"/>
    <w:qFormat/>
    <w:pPr>
      <w:spacing w:beforeLines="0" w:afterLines="0"/>
    </w:pPr>
    <w:rPr>
      <w:rFonts w:ascii="宋体" w:eastAsia="宋体"/>
    </w:rPr>
  </w:style>
  <w:style w:type="paragraph" w:customStyle="1" w:styleId="a1">
    <w:name w:val="三级条标题"/>
    <w:basedOn w:val="a0"/>
    <w:next w:val="a8"/>
    <w:uiPriority w:val="99"/>
    <w:qFormat/>
    <w:pPr>
      <w:numPr>
        <w:ilvl w:val="3"/>
      </w:numPr>
      <w:outlineLvl w:val="4"/>
    </w:pPr>
  </w:style>
  <w:style w:type="paragraph" w:customStyle="1" w:styleId="a0">
    <w:name w:val="二级条标题"/>
    <w:basedOn w:val="a"/>
    <w:next w:val="a8"/>
    <w:uiPriority w:val="99"/>
    <w:qFormat/>
    <w:pPr>
      <w:numPr>
        <w:ilvl w:val="2"/>
      </w:numPr>
      <w:spacing w:before="50" w:after="50"/>
      <w:outlineLvl w:val="3"/>
    </w:pPr>
  </w:style>
  <w:style w:type="paragraph" w:customStyle="1" w:styleId="a">
    <w:name w:val="一级条标题"/>
    <w:next w:val="a8"/>
    <w:uiPriority w:val="99"/>
    <w:qFormat/>
    <w:pPr>
      <w:numPr>
        <w:ilvl w:val="1"/>
        <w:numId w:val="1"/>
      </w:numPr>
      <w:spacing w:beforeLines="50" w:afterLines="50"/>
      <w:outlineLvl w:val="2"/>
    </w:pPr>
    <w:rPr>
      <w:rFonts w:ascii="黑体" w:eastAsia="黑体" w:hAnsi="Times New Roman" w:cs="Times New Roman"/>
      <w:sz w:val="21"/>
      <w:szCs w:val="21"/>
    </w:rPr>
  </w:style>
  <w:style w:type="paragraph" w:customStyle="1" w:styleId="a2">
    <w:name w:val="附录标识"/>
    <w:basedOn w:val="a3"/>
    <w:next w:val="a8"/>
    <w:uiPriority w:val="99"/>
    <w:qFormat/>
    <w:pPr>
      <w:keepNext/>
      <w:widowControl/>
      <w:numPr>
        <w:numId w:val="2"/>
      </w:numPr>
      <w:shd w:val="clear" w:color="FFFFFF" w:fill="FFFFFF"/>
      <w:tabs>
        <w:tab w:val="left" w:pos="360"/>
        <w:tab w:val="left" w:pos="6405"/>
      </w:tabs>
      <w:spacing w:before="640" w:after="280"/>
      <w:ind w:left="4305"/>
      <w:jc w:val="center"/>
      <w:outlineLvl w:val="0"/>
    </w:pPr>
    <w:rPr>
      <w:rFonts w:ascii="黑体" w:eastAsia="黑体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实验室</dc:creator>
  <cp:lastModifiedBy>admin</cp:lastModifiedBy>
  <cp:revision>2</cp:revision>
  <dcterms:created xsi:type="dcterms:W3CDTF">2014-10-29T12:08:00Z</dcterms:created>
  <dcterms:modified xsi:type="dcterms:W3CDTF">2023-11-17T06:50:00Z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341C26D17A2D4998AF0C93105FC62B3A_13</vt:lpwstr>
  </property>
</Properties>
</file>