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eastAsia="zh-CN"/>
        </w:rPr>
        <w:t>《</w:t>
      </w:r>
      <w:r>
        <w:rPr>
          <w:rFonts w:hint="eastAsia"/>
          <w:sz w:val="44"/>
          <w:szCs w:val="44"/>
          <w:lang w:val="en-US" w:eastAsia="zh-CN"/>
        </w:rPr>
        <w:t>指重表在线校准规范</w:t>
      </w:r>
      <w:r>
        <w:rPr>
          <w:rFonts w:hint="eastAsia"/>
          <w:sz w:val="44"/>
          <w:szCs w:val="44"/>
          <w:lang w:eastAsia="zh-CN"/>
        </w:rPr>
        <w:t>》</w:t>
      </w:r>
      <w:r>
        <w:rPr>
          <w:rFonts w:hint="eastAsia"/>
          <w:sz w:val="44"/>
          <w:szCs w:val="44"/>
          <w:lang w:val="en-US" w:eastAsia="zh-CN"/>
        </w:rPr>
        <w:t>试验报告</w:t>
      </w:r>
    </w:p>
    <w:p>
      <w:pPr>
        <w:numPr>
          <w:numId w:val="0"/>
        </w:numPr>
        <w:ind w:leftChars="0"/>
        <w:jc w:val="left"/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黑体" w:eastAsia="黑体" w:cstheme="minorBidi"/>
          <w:kern w:val="0"/>
          <w:sz w:val="28"/>
          <w:szCs w:val="28"/>
          <w:lang w:val="en-US" w:eastAsia="zh-CN" w:bidi="ar-SA"/>
        </w:rPr>
        <w:t>一．</w:t>
      </w:r>
      <w:r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  <w:t>试验日期和地点：</w:t>
      </w:r>
    </w:p>
    <w:p>
      <w:pPr>
        <w:numPr>
          <w:ilvl w:val="0"/>
          <w:numId w:val="3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试验日期：2023年5月12日</w:t>
      </w:r>
    </w:p>
    <w:p>
      <w:pPr>
        <w:numPr>
          <w:ilvl w:val="0"/>
          <w:numId w:val="3"/>
        </w:num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试验地点：济阳坳陷东营凹陷纯斜422井</w:t>
      </w:r>
    </w:p>
    <w:p>
      <w:pPr>
        <w:numPr>
          <w:numId w:val="0"/>
        </w:numPr>
        <w:ind w:leftChars="0"/>
        <w:jc w:val="left"/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黑体" w:eastAsia="黑体" w:cstheme="minorBidi"/>
          <w:kern w:val="0"/>
          <w:sz w:val="28"/>
          <w:szCs w:val="28"/>
          <w:lang w:val="en-US" w:eastAsia="zh-CN" w:bidi="ar-SA"/>
        </w:rPr>
        <w:t>二．</w:t>
      </w:r>
      <w:r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  <w:t>试验目的：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通过试验，了解指重表在线校准时测量参数的量值溯源与传递关系，验证指重表在线校准方法的现场适应性，确认使用的标准器满足使用要求，掌握指重表在线校准的操作要领、基本步骤和操作流程。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黑体" w:eastAsia="黑体" w:hAnsiTheme="minorHAnsi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黑体" w:eastAsia="黑体" w:cstheme="minorBidi"/>
          <w:kern w:val="0"/>
          <w:sz w:val="28"/>
          <w:szCs w:val="28"/>
          <w:lang w:val="en-US" w:eastAsia="zh-CN" w:bidi="ar-SA"/>
        </w:rPr>
        <w:t>三．</w:t>
      </w:r>
      <w:r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  <w:t>试验设备及环境要求：</w:t>
      </w:r>
    </w:p>
    <w:p>
      <w:pPr>
        <w:numPr>
          <w:ilvl w:val="0"/>
          <w:numId w:val="4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试验设备：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1.1陆地钻井平台，悬重最大载荷不大于1500kN。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1.2温度计（测量环境温度）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1.3无线悬重测量仪，(0～1500)kN.m，±0.5%（以额定载荷的％计）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1.4便携指重表校验仪，(0～10)MPa，±0.25%（以额定载荷的％计）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1.5张力仪(0～50)kN，±2%FS（以额定载荷的％计）</w:t>
      </w:r>
    </w:p>
    <w:p>
      <w:pPr>
        <w:numPr>
          <w:ilvl w:val="0"/>
          <w:numId w:val="4"/>
        </w:numPr>
        <w:ind w:left="0" w:leftChars="0" w:firstLine="0" w:firstLine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环境要求： 环境温度：24℃。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相对湿度：≤70％RH。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其他要求: 钻井工况处于起钻状态，井内钻井悬重约600kN。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黑体" w:eastAsia="黑体" w:cstheme="minorBidi"/>
          <w:kern w:val="0"/>
          <w:sz w:val="28"/>
          <w:szCs w:val="28"/>
          <w:lang w:val="en-US" w:eastAsia="zh-CN" w:bidi="ar-SA"/>
        </w:rPr>
        <w:t>四．</w:t>
      </w:r>
      <w:r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  <w:t>试验内容：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钻杆和方钻杆之间可靠连接好无线悬重测量仪，在现场需要检测范围内，升（降）钻杆，读取并记录起始点和测试点的无线悬重测量仪和指重表显示值。测试点不少于3点。将无线悬重测量仪和指重表显示值对比，按SY/T 7075-2016《石油钻修井指重表校准方法》中要求，计算指重表误差。</w:t>
      </w:r>
    </w:p>
    <w:p>
      <w:pPr>
        <w:pStyle w:val="10"/>
        <w:keepNext w:val="0"/>
        <w:numPr>
          <w:ilvl w:val="0"/>
          <w:numId w:val="0"/>
        </w:numPr>
        <w:tabs>
          <w:tab w:val="clear" w:pos="6405"/>
        </w:tabs>
        <w:spacing w:before="0" w:after="0" w:line="360" w:lineRule="exact"/>
        <w:jc w:val="left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五．试验记录数据：</w:t>
      </w: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1.试验对象</w:t>
      </w: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1.1指重表重量指示仪：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型号规格：JZ400B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出厂编号：17009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最大死绳拉力：340kN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配套表盘：股绳：10  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测量范围： 0kN～3400kN</w:t>
      </w: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1.2死绳固定器：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型号规格：JZG34A 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最大死绳拉力：340kN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配套表盘 股绳：10 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测量范围：0kN ～3400 kN</w:t>
      </w:r>
    </w:p>
    <w:p>
      <w:pPr>
        <w:pStyle w:val="10"/>
        <w:keepNext w:val="0"/>
        <w:numPr>
          <w:ilvl w:val="0"/>
          <w:numId w:val="0"/>
        </w:numPr>
        <w:spacing w:before="0" w:after="0"/>
        <w:jc w:val="both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eastAsiaTheme="minorEastAsia" w:cstheme="minorBidi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试验步骤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2.1校准标准器与仪器连接，如图所示。将悬重传感器连接至方钻杆下端；旁压式张力计通电稳定后清零，安装在死绳上，并调整压紧螺钉至限定的位置；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2.2记录实时温度和湿度；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2.3读取旁压式张力计示值，此值×钢丝绳股数为初始载荷，再读取重量指示仪及记录仪示值；悬重测量仪通电，显示值稳定后清零。记录各示值；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 w:firstLine="560" w:firstLineChars="20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0" distR="0">
            <wp:extent cx="2751455" cy="3200400"/>
            <wp:effectExtent l="0" t="0" r="10795" b="0"/>
            <wp:docPr id="1026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7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1826" cy="320046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1.死绳固定器 2.传感器 3.传压管线 4.重量指示仪 5.记录仪 6.死绳 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7.旁压式张力计 8.游车系统 9.方钻杆 10.悬重测量仪 11.钻杆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2.4关闭旁压式张力计电源并拆下；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2.5将悬重测量仪下端连接到方钻杆上；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2.6密封性试验：司钻操作，加载至最大校准点并稳定5min，系统应无泄漏现象；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2.7司钻操作，使重量指示仪指针在选定的校准点稳定进行校准，试验时应由初始载荷点均匀缓慢地增加载荷至测量上限（正行程），然后再均匀缓慢地减压到零点（反行程），其中每个校准点需轻敲后保持1min，分别记录重量指示仪和记录仪及悬重测量仪各点的示值；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2.8关闭悬重测量仪电源并卸下。</w:t>
      </w:r>
    </w:p>
    <w:p>
      <w:pPr>
        <w:pStyle w:val="5"/>
        <w:numPr>
          <w:ilvl w:val="0"/>
          <w:numId w:val="0"/>
        </w:numPr>
        <w:ind w:leftChars="0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3、指重表在线检测记录及相关数据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3.1</w:t>
      </w:r>
      <w:r>
        <w:rPr>
          <w:rFonts w:hint="eastAsia" w:ascii="宋体" w:hAnsi="宋体" w:eastAsia="宋体" w:cs="宋体"/>
          <w:sz w:val="28"/>
          <w:szCs w:val="28"/>
        </w:rPr>
        <w:t>检测数据表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死绳固定器型号规格：JZG34A   出厂编号：涂漆    出厂日期：涂漆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指重表指示仪型号规格：JZ400B  出厂编号：17009   出厂日期：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/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配套表盘 股绳：10             测量范围：（0～3400）kN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标准器：无线悬重测量仪型号规格：SXN250/150 ±0.5%FS 产品编号：T0903</w:t>
      </w:r>
    </w:p>
    <w:p>
      <w:pPr>
        <w:ind w:firstLine="1120" w:firstLineChars="4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张力仪：SZXJ (0～50)kN,±0.5%FS 产品编号：T0903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检测地点：济阳坳陷东营凹陷 井号：纯斜422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井</w:t>
      </w:r>
    </w:p>
    <w:p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检测数据表</w:t>
      </w:r>
    </w:p>
    <w:tbl>
      <w:tblPr>
        <w:tblStyle w:val="3"/>
        <w:tblW w:w="86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1"/>
        <w:gridCol w:w="1735"/>
        <w:gridCol w:w="1650"/>
        <w:gridCol w:w="2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98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指重表对应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刻度值（kN）</w:t>
            </w:r>
          </w:p>
        </w:tc>
        <w:tc>
          <w:tcPr>
            <w:tcW w:w="568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测量值=标准悬重值+初始悬重示值（kN）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初始悬重示值（kN）：9.80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981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3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测量值</w:t>
            </w: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测量误差值</w:t>
            </w:r>
          </w:p>
        </w:tc>
        <w:tc>
          <w:tcPr>
            <w:tcW w:w="2299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测量误差（%）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9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173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98.0</w:t>
            </w: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0.0</w:t>
            </w:r>
          </w:p>
        </w:tc>
        <w:tc>
          <w:tcPr>
            <w:tcW w:w="2299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9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198</w:t>
            </w:r>
          </w:p>
        </w:tc>
        <w:tc>
          <w:tcPr>
            <w:tcW w:w="173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194.5</w:t>
            </w:r>
          </w:p>
        </w:tc>
        <w:tc>
          <w:tcPr>
            <w:tcW w:w="1650" w:type="dxa"/>
          </w:tcPr>
          <w:p>
            <w:pPr>
              <w:tabs>
                <w:tab w:val="left" w:pos="560"/>
                <w:tab w:val="center" w:pos="717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3.5</w:t>
            </w:r>
          </w:p>
        </w:tc>
        <w:tc>
          <w:tcPr>
            <w:tcW w:w="2299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9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302</w:t>
            </w:r>
          </w:p>
        </w:tc>
        <w:tc>
          <w:tcPr>
            <w:tcW w:w="173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297.0</w:t>
            </w: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5.0</w:t>
            </w:r>
          </w:p>
        </w:tc>
        <w:tc>
          <w:tcPr>
            <w:tcW w:w="2299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29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408</w:t>
            </w:r>
          </w:p>
        </w:tc>
        <w:tc>
          <w:tcPr>
            <w:tcW w:w="173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406.3</w:t>
            </w: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1.7</w:t>
            </w:r>
          </w:p>
        </w:tc>
        <w:tc>
          <w:tcPr>
            <w:tcW w:w="2299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9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520</w:t>
            </w:r>
          </w:p>
        </w:tc>
        <w:tc>
          <w:tcPr>
            <w:tcW w:w="173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516.3</w:t>
            </w: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3.7</w:t>
            </w:r>
          </w:p>
        </w:tc>
        <w:tc>
          <w:tcPr>
            <w:tcW w:w="2299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9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602</w:t>
            </w:r>
          </w:p>
        </w:tc>
        <w:tc>
          <w:tcPr>
            <w:tcW w:w="173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607.6</w:t>
            </w: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5.6</w:t>
            </w:r>
          </w:p>
        </w:tc>
        <w:tc>
          <w:tcPr>
            <w:tcW w:w="2299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-0.93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4716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扩展不确定度</w:t>
            </w:r>
          </w:p>
        </w:tc>
        <w:tc>
          <w:tcPr>
            <w:tcW w:w="3949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2%；k=2</w:t>
            </w:r>
          </w:p>
        </w:tc>
      </w:tr>
    </w:tbl>
    <w:p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试验人：王北潜 冯玉亮 徐胜 复核人：鲁金峰  校准日期：2023.5.12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3.2试验数据及相关图片</w:t>
      </w:r>
    </w:p>
    <w:p>
      <w:pPr>
        <w:pStyle w:val="5"/>
        <w:numPr>
          <w:ilvl w:val="0"/>
          <w:numId w:val="0"/>
        </w:numPr>
        <w:ind w:leftChars="0"/>
        <w:jc w:val="center"/>
        <w:rPr>
          <w:rFonts w:ascii="楷体" w:hAnsi="楷体" w:eastAsia="楷体"/>
          <w:b/>
          <w:szCs w:val="28"/>
        </w:rPr>
      </w:pPr>
      <w:r>
        <w:rPr>
          <w:rFonts w:ascii="楷体" w:hAnsi="楷体" w:eastAsia="楷体"/>
          <w:b/>
          <w:szCs w:val="28"/>
        </w:rPr>
        <w:drawing>
          <wp:inline distT="0" distB="0" distL="0" distR="0">
            <wp:extent cx="4658360" cy="1440180"/>
            <wp:effectExtent l="0" t="0" r="8890" b="7620"/>
            <wp:docPr id="1034" name="图片 3" descr="C:\Users\hbjpim\Desktop\胜利工程检测资料包\5-12-悬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3" descr="C:\Users\hbjpim\Desktop\胜利工程检测资料包\5-12-悬重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58360" cy="14401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987165" cy="1440180"/>
            <wp:effectExtent l="0" t="0" r="13335" b="7620"/>
            <wp:docPr id="1035" name="图片 15" descr="D:\Documents\WXWork\1688850338298839\Cache\Image\2023-05\张力仪测试截图2023-05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5" descr="D:\Documents\WXWork\1688850338298839\Cache\Image\2023-05\张力仪测试截图2023-05-12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87165" cy="14401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ind w:leftChars="0"/>
        <w:jc w:val="center"/>
        <w:rPr>
          <w:rFonts w:hint="eastAsia" w:ascii="楷体" w:hAnsi="楷体" w:eastAsia="楷体"/>
          <w:b/>
          <w:szCs w:val="28"/>
          <w:lang w:val="en-US" w:eastAsia="zh-CN"/>
        </w:rPr>
      </w:pPr>
      <w:r>
        <w:rPr>
          <w:rFonts w:hint="eastAsia" w:ascii="楷体" w:hAnsi="楷体" w:eastAsia="楷体"/>
          <w:b/>
          <w:szCs w:val="28"/>
          <w:lang w:val="en-US" w:eastAsia="zh-CN"/>
        </w:rPr>
        <w:t>实验数据记录-校准曲线图</w:t>
      </w:r>
    </w:p>
    <w:p>
      <w:pPr>
        <w:pStyle w:val="5"/>
        <w:numPr>
          <w:ilvl w:val="0"/>
          <w:numId w:val="0"/>
        </w:numPr>
        <w:ind w:leftChars="0"/>
        <w:jc w:val="center"/>
        <w:rPr>
          <w:rFonts w:hint="default" w:ascii="楷体" w:hAnsi="楷体" w:eastAsia="楷体"/>
          <w:b/>
          <w:szCs w:val="28"/>
          <w:lang w:val="en-US" w:eastAsia="zh-CN"/>
        </w:rPr>
      </w:pPr>
    </w:p>
    <w:p>
      <w:pPr>
        <w:pStyle w:val="5"/>
        <w:numPr>
          <w:ilvl w:val="0"/>
          <w:numId w:val="0"/>
        </w:numPr>
        <w:ind w:leftChars="0"/>
        <w:jc w:val="center"/>
        <w:rPr>
          <w:rFonts w:hint="default" w:ascii="楷体" w:hAnsi="楷体" w:eastAsia="楷体"/>
          <w:b/>
          <w:szCs w:val="28"/>
          <w:lang w:val="en-US" w:eastAsia="zh-CN"/>
        </w:rPr>
      </w:pPr>
    </w:p>
    <w:p>
      <w:pPr>
        <w:pStyle w:val="5"/>
        <w:numPr>
          <w:ilvl w:val="0"/>
          <w:numId w:val="0"/>
        </w:numPr>
        <w:ind w:leftChars="0"/>
        <w:jc w:val="center"/>
        <w:rPr>
          <w:rFonts w:ascii="楷体" w:hAnsi="楷体" w:eastAsia="楷体"/>
          <w:b/>
          <w:sz w:val="24"/>
          <w:szCs w:val="24"/>
        </w:rPr>
      </w:pPr>
      <w:r>
        <w:rPr>
          <w:rFonts w:ascii="楷体" w:hAnsi="楷体" w:eastAsia="楷体"/>
          <w:b/>
          <w:sz w:val="24"/>
          <w:szCs w:val="24"/>
        </w:rPr>
        <w:drawing>
          <wp:inline distT="0" distB="0" distL="0" distR="0">
            <wp:extent cx="1706880" cy="2160270"/>
            <wp:effectExtent l="0" t="0" r="7620" b="11430"/>
            <wp:docPr id="103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21602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b/>
          <w:sz w:val="24"/>
          <w:szCs w:val="24"/>
          <w:lang w:val="en-US" w:eastAsia="zh-CN"/>
        </w:rPr>
        <w:t xml:space="preserve">     </w:t>
      </w:r>
      <w:r>
        <w:rPr>
          <w:rFonts w:ascii="楷体" w:hAnsi="楷体" w:eastAsia="楷体"/>
          <w:b/>
          <w:sz w:val="24"/>
          <w:szCs w:val="24"/>
        </w:rPr>
        <w:drawing>
          <wp:inline distT="0" distB="0" distL="0" distR="0">
            <wp:extent cx="1781175" cy="2160270"/>
            <wp:effectExtent l="0" t="0" r="9525" b="11430"/>
            <wp:docPr id="103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1602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ind w:leftChars="0"/>
        <w:jc w:val="center"/>
        <w:rPr>
          <w:rFonts w:hint="default" w:ascii="楷体" w:hAnsi="楷体" w:eastAsia="楷体"/>
          <w:b/>
          <w:sz w:val="24"/>
          <w:szCs w:val="24"/>
          <w:lang w:val="en-US" w:eastAsia="zh-CN"/>
        </w:rPr>
      </w:pPr>
    </w:p>
    <w:p>
      <w:pPr>
        <w:pStyle w:val="5"/>
        <w:numPr>
          <w:ilvl w:val="0"/>
          <w:numId w:val="0"/>
        </w:numPr>
        <w:ind w:leftChars="0"/>
        <w:jc w:val="center"/>
        <w:rPr>
          <w:rFonts w:hint="eastAsia" w:ascii="楷体" w:hAnsi="楷体" w:eastAsia="楷体"/>
          <w:b/>
          <w:szCs w:val="28"/>
          <w:lang w:val="en-US" w:eastAsia="zh-CN"/>
        </w:rPr>
      </w:pPr>
      <w:r>
        <w:rPr>
          <w:rFonts w:hint="eastAsia" w:ascii="楷体" w:hAnsi="楷体" w:eastAsia="楷体"/>
          <w:b/>
          <w:szCs w:val="28"/>
          <w:lang w:val="en-US" w:eastAsia="zh-CN"/>
        </w:rPr>
        <w:t>试验地点                     仪器安装</w:t>
      </w:r>
    </w:p>
    <w:p>
      <w:pPr>
        <w:pStyle w:val="5"/>
        <w:numPr>
          <w:ilvl w:val="0"/>
          <w:numId w:val="0"/>
        </w:numPr>
        <w:ind w:leftChars="0"/>
        <w:jc w:val="center"/>
        <w:rPr>
          <w:rFonts w:hint="eastAsia" w:ascii="楷体" w:hAnsi="楷体" w:eastAsia="楷体"/>
          <w:b/>
          <w:szCs w:val="28"/>
          <w:lang w:val="en-US" w:eastAsia="zh-CN"/>
        </w:rPr>
      </w:pPr>
    </w:p>
    <w:p>
      <w:pPr>
        <w:pStyle w:val="5"/>
        <w:numPr>
          <w:ilvl w:val="0"/>
          <w:numId w:val="0"/>
        </w:numPr>
        <w:ind w:leftChars="0"/>
        <w:jc w:val="center"/>
        <w:rPr>
          <w:rFonts w:hint="eastAsia" w:ascii="楷体" w:hAnsi="楷体" w:eastAsia="楷体"/>
          <w:b/>
          <w:szCs w:val="28"/>
          <w:lang w:val="en-US" w:eastAsia="zh-CN"/>
        </w:rPr>
      </w:pPr>
      <w:r>
        <w:rPr>
          <w:rFonts w:ascii="楷体" w:hAnsi="楷体" w:eastAsia="楷体"/>
          <w:b/>
          <w:sz w:val="24"/>
          <w:szCs w:val="24"/>
        </w:rPr>
        <w:drawing>
          <wp:inline distT="0" distB="0" distL="0" distR="0">
            <wp:extent cx="2497455" cy="1800225"/>
            <wp:effectExtent l="0" t="0" r="17145" b="9525"/>
            <wp:docPr id="103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7455" cy="18002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b/>
          <w:sz w:val="24"/>
          <w:szCs w:val="24"/>
          <w:lang w:val="en-US" w:eastAsia="zh-CN"/>
        </w:rPr>
        <w:t xml:space="preserve">  </w:t>
      </w:r>
      <w:r>
        <w:rPr>
          <w:rFonts w:ascii="楷体" w:hAnsi="楷体" w:eastAsia="楷体"/>
          <w:b/>
          <w:sz w:val="24"/>
          <w:szCs w:val="24"/>
        </w:rPr>
        <w:drawing>
          <wp:inline distT="0" distB="0" distL="0" distR="0">
            <wp:extent cx="2799715" cy="1800225"/>
            <wp:effectExtent l="0" t="0" r="635" b="9525"/>
            <wp:docPr id="104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7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9715" cy="18002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ind w:leftChars="0"/>
        <w:jc w:val="center"/>
        <w:rPr>
          <w:rFonts w:hint="default" w:ascii="楷体" w:hAnsi="楷体" w:eastAsia="楷体"/>
          <w:b/>
          <w:szCs w:val="28"/>
          <w:lang w:val="en-US" w:eastAsia="zh-CN"/>
        </w:rPr>
      </w:pPr>
      <w:r>
        <w:rPr>
          <w:rFonts w:hint="eastAsia" w:ascii="楷体" w:hAnsi="楷体" w:eastAsia="楷体"/>
          <w:b/>
          <w:szCs w:val="28"/>
          <w:lang w:val="en-US" w:eastAsia="zh-CN"/>
        </w:rPr>
        <w:t>仪器安装                                  仪器水平放置</w:t>
      </w:r>
    </w:p>
    <w:p>
      <w:pPr>
        <w:pStyle w:val="5"/>
        <w:numPr>
          <w:ilvl w:val="0"/>
          <w:numId w:val="0"/>
        </w:numPr>
        <w:ind w:leftChars="0"/>
        <w:jc w:val="center"/>
        <w:rPr>
          <w:rFonts w:hint="default" w:ascii="楷体" w:hAnsi="楷体" w:eastAsia="楷体"/>
          <w:b/>
          <w:szCs w:val="28"/>
          <w:lang w:val="en-US" w:eastAsia="zh-CN"/>
        </w:rPr>
      </w:pPr>
    </w:p>
    <w:p>
      <w:pPr>
        <w:pStyle w:val="5"/>
        <w:numPr>
          <w:ilvl w:val="0"/>
          <w:numId w:val="0"/>
        </w:numPr>
        <w:ind w:leftChars="0"/>
        <w:jc w:val="center"/>
        <w:rPr>
          <w:rFonts w:hint="default" w:ascii="楷体" w:hAnsi="楷体" w:eastAsia="楷体"/>
          <w:b/>
          <w:szCs w:val="28"/>
          <w:lang w:val="en-US" w:eastAsia="zh-CN"/>
        </w:rPr>
      </w:pPr>
    </w:p>
    <w:p>
      <w:pPr>
        <w:pStyle w:val="5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六、试验结论：</w:t>
      </w:r>
    </w:p>
    <w:p>
      <w:pPr>
        <w:pStyle w:val="5"/>
        <w:numPr>
          <w:ilvl w:val="0"/>
          <w:numId w:val="0"/>
        </w:numPr>
        <w:ind w:leftChars="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6.1</w:t>
      </w:r>
      <w:bookmarkStart w:id="0" w:name="_GoBack"/>
      <w:bookmarkEnd w:id="0"/>
      <w:r>
        <w:rPr>
          <w:rFonts w:hint="eastAsia" w:hAnsi="黑体"/>
          <w:sz w:val="28"/>
          <w:szCs w:val="28"/>
          <w:lang w:val="en-US" w:eastAsia="zh-CN"/>
        </w:rPr>
        <w:t>试验数据详见指重表在线校准记录、校准曲线图。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悬重传感器与指重表绳轮之间的钢丝绳、大钩、滑轮组、水龙头等件的重量，通过张力仪记录初始悬重，张力仪选用 (0～100)kN±0.5%FS，满足测试要求；由于测试过程均处于静止状态，钢丝绳长度也无变化，因此，死绳拉力忽略摩擦力影响，其初始重量是一定的；指重表杠杆比在设计和出厂时已验证，包含于系统误差，无需再考虑；温度影响：由于实时温度在24℃±0.5℃（实际检测时间约30分钟）,本次测试无明显影响。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存在问题及建议：无线悬重测量仪重量较大，连接螺纹最好适配（可减少转接头、减轻重量、减少成本）；软件数据库尽量完善应包括进口的指重表，数据处理格式尚需完善。</w:t>
      </w:r>
    </w:p>
    <w:p>
      <w:pPr>
        <w:pStyle w:val="5"/>
        <w:numPr>
          <w:ilvl w:val="0"/>
          <w:numId w:val="0"/>
        </w:numPr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6.2</w:t>
      </w:r>
      <w:r>
        <w:rPr>
          <w:rFonts w:hint="eastAsia" w:hAnsi="黑体"/>
          <w:sz w:val="28"/>
          <w:szCs w:val="28"/>
          <w:lang w:val="en-US" w:eastAsia="zh-CN"/>
        </w:rPr>
        <w:t>指重表不确定度分析</w:t>
      </w:r>
    </w:p>
    <w:p>
      <w:pPr>
        <w:pStyle w:val="5"/>
        <w:numPr>
          <w:numId w:val="0"/>
        </w:numPr>
        <w:ind w:leftChars="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6.2.1</w:t>
      </w:r>
      <w:r>
        <w:rPr>
          <w:rFonts w:hint="eastAsia" w:hAnsi="黑体"/>
          <w:sz w:val="28"/>
          <w:szCs w:val="28"/>
          <w:lang w:val="en-US" w:eastAsia="zh-CN"/>
        </w:rPr>
        <w:t>测量条件和方法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1）测量依据：SY/T 7075-2016《石油钻修井指重表校准方法》。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2）环境条件：温度（20±5）℃。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3）测量标准器：悬重测量仪（0～1500）kN,准确度等级0.5级，张力仪（0～100）kN,误差±0.5%。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4）被测对象：钻机悬重系统（含游车、指重表重量指示仪，测量范围（0～3400）kN，分度值10kN，压力范围（0～6）MPa，基本误差等级1级（最大允许误差±1.0%）。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5）压力值与指重表重量指示仪值对应关系：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m:oMathPara>
        <m:oMath>
          <m:sSub>
            <m:sSubPr>
              <m:ctrl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</m:ctrlPr>
            </m:sSubPr>
            <m:e>
              <m:r>
                <m:rPr>
                  <m:sty m:val="p"/>
                </m:r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  <m:t>F</m:t>
              </m:r>
              <m:ctrl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</m:ctrlPr>
            </m:e>
            <m:sub>
              <m:r>
                <m:rPr>
                  <m:sty m:val="p"/>
                </m:r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  <m:t>仪i</m:t>
              </m:r>
              <m:ctrl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</m:ctrlPr>
            </m:sub>
          </m:sSub>
          <m:r>
            <m:rPr>
              <m:sty m:val="p"/>
            </m:rPr>
            <w:rPr>
              <w:rFonts w:hint="eastAsia" w:ascii="Cambria Math" w:hAnsi="Cambria Math"/>
              <w:sz w:val="28"/>
              <w:szCs w:val="28"/>
              <w:lang w:val="en-US" w:eastAsia="zh-CN"/>
            </w:rPr>
            <m:t>=</m:t>
          </m:r>
          <m:f>
            <m:fPr>
              <m:ctrl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</m:ctrlPr>
            </m:fPr>
            <m:num>
              <m:sSub>
                <m:sSubPr>
                  <m:ctrl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  <m:t>P</m:t>
                  </m:r>
                  <m:ctrl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  <m:t>i</m:t>
                  </m:r>
                  <m:ctrl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</m:ctrlPr>
                </m:sub>
              </m:sSub>
              <m:ctrl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</m:ctrlPr>
            </m:num>
            <m:den>
              <m:sSub>
                <m:sSubPr>
                  <m:ctrl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  <m:t>P</m:t>
                  </m:r>
                  <m:ctrl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  <m:t>max</m:t>
                  </m:r>
                  <m:ctrl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</m:ctrlPr>
                </m:sub>
              </m:sSub>
              <m:ctrl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</m:ctrlPr>
            </m:den>
          </m:f>
          <m:r>
            <m:rPr>
              <m:sty m:val="p"/>
            </m:rPr>
            <w:rPr>
              <w:rFonts w:hint="eastAsia" w:ascii="Cambria Math" w:hAnsi="Cambria Math"/>
              <w:sz w:val="28"/>
              <w:szCs w:val="28"/>
              <w:lang w:val="en-US" w:eastAsia="zh-CN"/>
            </w:rPr>
            <m:t>×W</m:t>
          </m:r>
        </m:oMath>
      </m:oMathPara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式中：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m:oMath>
        <m:sSub>
          <m:sSubPr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  <m:t>F</m:t>
            </m:r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  <m:t>仪i</m:t>
            </m:r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sub>
        </m:sSub>
      </m:oMath>
      <w:r>
        <w:rPr>
          <w:rFonts w:hint="eastAsia" w:hAnsi="黑体"/>
          <w:sz w:val="28"/>
          <w:szCs w:val="28"/>
          <w:lang w:val="en-US" w:eastAsia="zh-CN"/>
        </w:rPr>
        <w:t>—第i点标准重量值kN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P</w:t>
      </w:r>
      <w:r>
        <w:rPr>
          <w:rFonts w:hint="eastAsia" w:hAnsi="黑体"/>
          <w:sz w:val="28"/>
          <w:szCs w:val="28"/>
          <w:vertAlign w:val="subscript"/>
          <w:lang w:val="en-US" w:eastAsia="zh-CN"/>
        </w:rPr>
        <w:t>i</w:t>
      </w:r>
      <w:r>
        <w:rPr>
          <w:rFonts w:hint="eastAsia" w:hAnsi="黑体"/>
          <w:sz w:val="28"/>
          <w:szCs w:val="28"/>
          <w:lang w:val="en-US" w:eastAsia="zh-CN"/>
        </w:rPr>
        <w:t>—第i点标准压力MPa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P</w:t>
      </w:r>
      <w:r>
        <w:rPr>
          <w:rFonts w:hint="eastAsia" w:hAnsi="黑体"/>
          <w:sz w:val="28"/>
          <w:szCs w:val="28"/>
          <w:vertAlign w:val="subscript"/>
          <w:lang w:val="en-US" w:eastAsia="zh-CN"/>
        </w:rPr>
        <w:t>max</w:t>
      </w:r>
      <w:r>
        <w:rPr>
          <w:rFonts w:hint="eastAsia" w:hAnsi="黑体"/>
          <w:sz w:val="28"/>
          <w:szCs w:val="28"/>
          <w:lang w:val="en-US" w:eastAsia="zh-CN"/>
        </w:rPr>
        <w:t>—满量程压力MPa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W—指重表重量指示仪量程kN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6）测量方法：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重量指示仪校准：在满量程内均分6点，加、减压三次，分别记录正、反行程指重表重量指示仪示值，取测量结果最大误差点的示值与标准器比较。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系统悬重检测：在已经施工范围内，选取5点，加、减压三次，分别记录正、反行程指重表重量指示仪示值，取测量结果最大误差点的示值与标准器比较。</w:t>
      </w:r>
    </w:p>
    <w:p>
      <w:pPr>
        <w:pStyle w:val="5"/>
        <w:numPr>
          <w:numId w:val="0"/>
        </w:numPr>
        <w:ind w:leftChars="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6.2.2</w:t>
      </w:r>
      <w:r>
        <w:rPr>
          <w:rFonts w:hint="eastAsia" w:hAnsi="黑体"/>
          <w:sz w:val="28"/>
          <w:szCs w:val="28"/>
          <w:lang w:val="en-US" w:eastAsia="zh-CN"/>
        </w:rPr>
        <w:t>数学模型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m:oMathPara>
        <m:oMath>
          <m:r>
            <m:rPr>
              <m:sty m:val="p"/>
            </m:rPr>
            <w:rPr>
              <w:rFonts w:hint="eastAsia" w:ascii="Cambria Math" w:hAnsi="Cambria Math"/>
              <w:sz w:val="28"/>
              <w:szCs w:val="28"/>
              <w:lang w:val="en-US" w:eastAsia="zh-CN"/>
            </w:rPr>
            <m:t>∆</m:t>
          </m:r>
          <m:sSub>
            <m:sSubPr>
              <m:ctrl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</m:ctrlPr>
            </m:sSubPr>
            <m:e>
              <m:r>
                <m:rPr>
                  <m:sty m:val="p"/>
                </m:r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  <m:t>F</m:t>
              </m:r>
              <m:ctrl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</m:ctrlPr>
            </m:e>
            <m:sub>
              <m:r>
                <m:rPr>
                  <m:sty m:val="p"/>
                </m:r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  <m:t>n</m:t>
              </m:r>
              <m:ctrl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</m:ctrlPr>
            </m:sub>
          </m:sSub>
          <m:r>
            <m:rPr>
              <m:sty m:val="p"/>
            </m:rPr>
            <w:rPr>
              <w:rFonts w:hint="eastAsia" w:ascii="Cambria Math" w:hAnsi="Cambria Math"/>
              <w:sz w:val="28"/>
              <w:szCs w:val="28"/>
              <w:lang w:val="en-US" w:eastAsia="zh-CN"/>
            </w:rPr>
            <m:t>=</m:t>
          </m:r>
          <m:f>
            <m:fPr>
              <m:ctrl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</m:ctrlPr>
            </m:fPr>
            <m:num>
              <m:bar>
                <m:barPr>
                  <m:pos m:val="top"/>
                  <m:ctrl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</m:ctrlPr>
                </m:barPr>
                <m:e>
                  <m:sSubSup>
                    <m:sSubSupPr>
                      <m:ctrlPr>
                        <w:rPr>
                          <w:rFonts w:hint="eastAsia" w:ascii="Cambria Math" w:hAnsi="Cambria Math"/>
                          <w:sz w:val="28"/>
                          <w:szCs w:val="28"/>
                          <w:lang w:val="en-US" w:eastAsia="zh-CN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hint="eastAsia" w:ascii="Cambria Math" w:hAnsi="Cambria Math"/>
                          <w:sz w:val="28"/>
                          <w:szCs w:val="28"/>
                          <w:lang w:val="en-US" w:eastAsia="zh-CN"/>
                        </w:rPr>
                        <m:t>F</m:t>
                      </m:r>
                      <m:ctrlPr>
                        <w:rPr>
                          <w:rFonts w:hint="eastAsia" w:ascii="Cambria Math" w:hAnsi="Cambria Math"/>
                          <w:sz w:val="28"/>
                          <w:szCs w:val="28"/>
                          <w:lang w:val="en-US" w:eastAsia="zh-CN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hint="eastAsia" w:ascii="Cambria Math" w:hAnsi="Cambria Math"/>
                          <w:sz w:val="28"/>
                          <w:szCs w:val="28"/>
                          <w:lang w:val="en-US" w:eastAsia="zh-CN"/>
                        </w:rPr>
                        <m:t>n</m:t>
                      </m:r>
                      <m:ctrlPr>
                        <w:rPr>
                          <w:rFonts w:hint="eastAsia" w:ascii="Cambria Math" w:hAnsi="Cambria Math"/>
                          <w:sz w:val="28"/>
                          <w:szCs w:val="28"/>
                          <w:lang w:val="en-US" w:eastAsia="zh-CN"/>
                        </w:rPr>
                      </m:ctrlPr>
                    </m:sub>
                    <m:sup>
                      <m:r>
                        <m:rPr>
                          <m:sty m:val="p"/>
                        </m:rPr>
                        <w:rPr>
                          <w:rFonts w:hint="eastAsia" w:ascii="Cambria Math" w:hAnsi="Cambria Math"/>
                          <w:sz w:val="28"/>
                          <w:szCs w:val="28"/>
                          <w:lang w:val="en-US" w:eastAsia="zh-CN"/>
                        </w:rPr>
                        <m:t>'</m:t>
                      </m:r>
                      <m:ctrlPr>
                        <w:rPr>
                          <w:rFonts w:hint="eastAsia" w:ascii="Cambria Math" w:hAnsi="Cambria Math"/>
                          <w:sz w:val="28"/>
                          <w:szCs w:val="28"/>
                          <w:lang w:val="en-US" w:eastAsia="zh-CN"/>
                        </w:rPr>
                      </m:ctrlPr>
                    </m:sup>
                  </m:sSubSup>
                  <m:ctrl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</m:ctrlPr>
                </m:e>
              </m:bar>
              <m:r>
                <m:rPr>
                  <m:sty m:val="p"/>
                </m:r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  <m:t xml:space="preserve"> −</m:t>
              </m:r>
              <m:sSub>
                <m:sSubPr>
                  <m:ctrl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  <m:t>F</m:t>
                  </m:r>
                  <m:ctrl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  <m:t>n</m:t>
                  </m:r>
                  <m:ctrl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</m:ctrlPr>
                </m:sub>
              </m:sSub>
              <m:ctrl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</m:ctrlPr>
            </m:num>
            <m:den>
              <m:sSub>
                <m:sSubPr>
                  <m:ctrl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  <m:t>F</m:t>
                  </m:r>
                  <m:ctrl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  <m:t>n</m:t>
                  </m:r>
                  <m:ctrlPr>
                    <w:rPr>
                      <w:rFonts w:hint="eastAsia" w:ascii="Cambria Math" w:hAnsi="Cambria Math"/>
                      <w:sz w:val="28"/>
                      <w:szCs w:val="28"/>
                      <w:lang w:val="en-US" w:eastAsia="zh-CN"/>
                    </w:rPr>
                  </m:ctrlPr>
                </m:sub>
              </m:sSub>
              <m:ctrl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</m:ctrlPr>
            </m:den>
          </m:f>
          <m:r>
            <m:rPr>
              <m:sty m:val="p"/>
            </m:rPr>
            <w:rPr>
              <w:rFonts w:hint="eastAsia" w:ascii="Cambria Math" w:hAnsi="Cambria Math"/>
              <w:sz w:val="28"/>
              <w:szCs w:val="28"/>
              <w:lang w:val="en-US" w:eastAsia="zh-CN"/>
            </w:rPr>
            <m:t>×100%</m:t>
          </m:r>
        </m:oMath>
      </m:oMathPara>
    </w:p>
    <w:p>
      <w:pPr>
        <w:pStyle w:val="5"/>
        <w:numPr>
          <w:numId w:val="0"/>
        </w:numPr>
        <w:ind w:leftChars="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6.2.3</w:t>
      </w:r>
      <w:r>
        <w:rPr>
          <w:rFonts w:hint="eastAsia" w:hAnsi="黑体"/>
          <w:sz w:val="28"/>
          <w:szCs w:val="28"/>
          <w:lang w:val="en-US" w:eastAsia="zh-CN"/>
        </w:rPr>
        <w:t>标准测量不确定度评定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1）输入量F</w:t>
      </w:r>
      <w:r>
        <w:rPr>
          <w:rFonts w:hint="eastAsia" w:hAnsi="黑体"/>
          <w:sz w:val="28"/>
          <w:szCs w:val="28"/>
          <w:vertAlign w:val="subscript"/>
          <w:lang w:val="en-US" w:eastAsia="zh-CN"/>
        </w:rPr>
        <w:t>仪</w:t>
      </w:r>
      <w:r>
        <w:rPr>
          <w:rFonts w:hint="eastAsia" w:hAnsi="黑体"/>
          <w:sz w:val="28"/>
          <w:szCs w:val="28"/>
          <w:lang w:val="en-US" w:eastAsia="zh-CN"/>
        </w:rPr>
        <w:t>的标准不确定度μ</w:t>
      </w:r>
      <w:r>
        <w:rPr>
          <w:rFonts w:hint="eastAsia" w:hAnsi="黑体"/>
          <w:sz w:val="28"/>
          <w:szCs w:val="28"/>
          <w:vertAlign w:val="subscript"/>
          <w:lang w:val="en-US" w:eastAsia="zh-CN"/>
        </w:rPr>
        <w:t>仪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（1）指重表重量指示仪重复测量引入的不确定度分量μ</w:t>
      </w:r>
      <w:r>
        <w:rPr>
          <w:rFonts w:hint="eastAsia" w:hAnsi="黑体"/>
          <w:sz w:val="28"/>
          <w:szCs w:val="28"/>
          <w:vertAlign w:val="subscript"/>
          <w:lang w:val="en-US" w:eastAsia="zh-CN"/>
        </w:rPr>
        <w:t>仪1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指重表重量指示仪不确定度为1%。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则μ</w:t>
      </w:r>
      <w:r>
        <w:rPr>
          <w:rFonts w:hint="eastAsia" w:hAnsi="黑体"/>
          <w:sz w:val="28"/>
          <w:szCs w:val="28"/>
          <w:vertAlign w:val="subscript"/>
          <w:lang w:val="en-US" w:eastAsia="zh-CN"/>
        </w:rPr>
        <w:t>仪1</w:t>
      </w:r>
      <w:r>
        <w:rPr>
          <w:rFonts w:hint="eastAsia" w:hAnsi="黑体"/>
          <w:sz w:val="28"/>
          <w:szCs w:val="28"/>
          <w:lang w:val="en-US" w:eastAsia="zh-CN"/>
        </w:rPr>
        <w:t>=</w:t>
      </w:r>
      <m:oMath>
        <m:r>
          <m:rPr>
            <m:sty m:val="p"/>
          </m:rPr>
          <w:rPr>
            <w:rFonts w:hint="eastAsia" w:ascii="Cambria Math" w:hAnsi="Cambria Math"/>
            <w:sz w:val="28"/>
            <w:szCs w:val="28"/>
            <w:lang w:val="en-US" w:eastAsia="zh-CN"/>
          </w:rPr>
          <m:t>=</m:t>
        </m:r>
        <m:f>
          <m:fPr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  <m:t>1%</m:t>
            </m:r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radPr>
              <m:deg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e>
            </m:rad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den>
        </m:f>
        <m:r>
          <m:rPr>
            <m:sty m:val="p"/>
          </m:rPr>
          <w:rPr>
            <w:rFonts w:hint="eastAsia" w:ascii="Cambria Math" w:hAnsi="Cambria Math"/>
            <w:sz w:val="28"/>
            <w:szCs w:val="28"/>
            <w:lang w:val="en-US" w:eastAsia="zh-CN"/>
          </w:rPr>
          <m:t>=</m:t>
        </m:r>
      </m:oMath>
      <w:r>
        <w:rPr>
          <w:rFonts w:hint="eastAsia" w:hAnsi="黑体"/>
          <w:sz w:val="28"/>
          <w:szCs w:val="28"/>
          <w:lang w:val="en-US" w:eastAsia="zh-CN"/>
        </w:rPr>
        <w:t>0.00577 kN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（2）系统测试时重量指示仪重复测量引入的不确定度分量μ</w:t>
      </w:r>
      <w:r>
        <w:rPr>
          <w:rFonts w:hint="eastAsia" w:hAnsi="黑体"/>
          <w:sz w:val="28"/>
          <w:szCs w:val="28"/>
          <w:vertAlign w:val="subscript"/>
          <w:lang w:val="en-US" w:eastAsia="zh-CN"/>
        </w:rPr>
        <w:t>仪2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不确定度类型为A类，概率分布为正态分布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测试数据，见指重表系统在线检测记录。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测量标准器重复三次测量指重表重量指示仪，示值误差最大处为19.45×10kN上。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则最大差值：R=3.5kN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运用极差法估计单次试验标准差，极差系数C取为1.69。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m:oMathPara>
        <m:oMath>
          <m:r>
            <m:rPr>
              <m:sty m:val="p"/>
            </m:rPr>
            <w:rPr>
              <w:rFonts w:hint="eastAsia" w:ascii="Cambria Math" w:hAnsi="Cambria Math"/>
              <w:sz w:val="28"/>
              <w:szCs w:val="28"/>
              <w:lang w:val="en-US" w:eastAsia="zh-CN"/>
            </w:rPr>
            <m:t>s=</m:t>
          </m:r>
          <m:f>
            <m:fPr>
              <m:ctrl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</m:ctrlPr>
            </m:fPr>
            <m:num>
              <m:r>
                <m:rPr>
                  <m:sty m:val="p"/>
                </m:r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  <m:t>R</m:t>
              </m:r>
              <m:ctrl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</m:ctrlPr>
            </m:num>
            <m:den>
              <m:r>
                <m:rPr>
                  <m:sty m:val="p"/>
                </m:r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  <m:t>C</m:t>
              </m:r>
              <m:ctrl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</m:ctrlPr>
            </m:den>
          </m:f>
          <m:r>
            <m:rPr>
              <m:sty m:val="p"/>
            </m:rPr>
            <w:rPr>
              <w:rFonts w:hint="eastAsia" w:ascii="Cambria Math" w:hAnsi="Cambria Math"/>
              <w:sz w:val="28"/>
              <w:szCs w:val="28"/>
              <w:lang w:val="en-US" w:eastAsia="zh-CN"/>
            </w:rPr>
            <m:t>=</m:t>
          </m:r>
          <m:f>
            <m:fPr>
              <m:ctrl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</m:ctrlPr>
            </m:fPr>
            <m:num>
              <m:r>
                <m:rPr>
                  <m:sty m:val="p"/>
                </m:r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  <m:t>3.5</m:t>
              </m:r>
              <m:ctrl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</m:ctrlPr>
            </m:num>
            <m:den>
              <m:r>
                <m:rPr>
                  <m:sty m:val="p"/>
                </m:r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  <m:t>1.69</m:t>
              </m:r>
              <m:ctrlPr>
                <w:rPr>
                  <w:rFonts w:hint="eastAsia" w:ascii="Cambria Math" w:hAnsi="Cambria Math"/>
                  <w:sz w:val="28"/>
                  <w:szCs w:val="28"/>
                  <w:lang w:val="en-US" w:eastAsia="zh-CN"/>
                </w:rPr>
              </m:ctrlPr>
            </m:den>
          </m:f>
          <m:r>
            <m:rPr>
              <m:sty m:val="p"/>
            </m:rPr>
            <w:rPr>
              <w:rFonts w:hint="eastAsia" w:ascii="Cambria Math" w:hAnsi="Cambria Math"/>
              <w:sz w:val="28"/>
              <w:szCs w:val="28"/>
              <w:lang w:val="en-US" w:eastAsia="zh-CN"/>
            </w:rPr>
            <m:t>=2.07（kN）</m:t>
          </m:r>
        </m:oMath>
      </m:oMathPara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则：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μ</w:t>
      </w:r>
      <w:r>
        <w:rPr>
          <w:rFonts w:hint="eastAsia" w:hAnsi="黑体"/>
          <w:sz w:val="28"/>
          <w:szCs w:val="28"/>
          <w:vertAlign w:val="subscript"/>
          <w:lang w:val="en-US" w:eastAsia="zh-CN"/>
        </w:rPr>
        <w:t>仪2</w:t>
      </w:r>
      <w:r>
        <w:rPr>
          <w:rFonts w:hint="eastAsia" w:hAnsi="黑体"/>
          <w:sz w:val="28"/>
          <w:szCs w:val="28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fPr>
          <m:num>
            <m:f>
              <m:fP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  <m:t>s</m:t>
                </m: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num>
              <m:den>
                <m:rad>
                  <m:radPr>
                    <m:degHide m:val="1"/>
                    <m:ctrlPr>
                      <w:rPr>
                        <w:rFonts w:hint="eastAsia" w:ascii="Cambria Math" w:hAnsi="Cambria Math"/>
                        <w:sz w:val="28"/>
                        <w:szCs w:val="28"/>
                        <w:lang w:val="en-US" w:eastAsia="zh-CN"/>
                      </w:rPr>
                    </m:ctrlPr>
                  </m:radPr>
                  <m:deg>
                    <m:ctrlPr>
                      <w:rPr>
                        <w:rFonts w:hint="eastAsia" w:ascii="Cambria Math" w:hAnsi="Cambria Math"/>
                        <w:sz w:val="28"/>
                        <w:szCs w:val="28"/>
                        <w:lang w:val="en-US" w:eastAsia="zh-CN"/>
                      </w:rPr>
                    </m:ctrlPr>
                  </m:deg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8"/>
                        <w:szCs w:val="28"/>
                        <w:lang w:val="en-US" w:eastAsia="zh-CN"/>
                      </w:rPr>
                      <m:t>3</m:t>
                    </m:r>
                    <m:ctrlPr>
                      <w:rPr>
                        <w:rFonts w:hint="eastAsia" w:ascii="Cambria Math" w:hAnsi="Cambria Math"/>
                        <w:sz w:val="28"/>
                        <w:szCs w:val="28"/>
                        <w:lang w:val="en-US" w:eastAsia="zh-CN"/>
                      </w:rPr>
                    </m:ctrlPr>
                  </m:e>
                </m:rad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den>
            </m:f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num>
          <m:den>
            <m:sSub>
              <m:sSubP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  <m:t>F</m:t>
                </m: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  <m:t>n</m:t>
                </m: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sub>
            </m:sSub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den>
        </m:f>
      </m:oMath>
      <w:r>
        <w:rPr>
          <w:rFonts w:hint="eastAsia" w:hAnsi="黑体"/>
          <w:sz w:val="28"/>
          <w:szCs w:val="28"/>
          <w:lang w:val="en-US" w:eastAsia="zh-CN"/>
        </w:rPr>
        <w:t>=0.00614</w:t>
      </w:r>
      <m:oMath>
        <m:r>
          <m:rPr>
            <m:sty m:val="p"/>
          </m:rPr>
          <w:rPr>
            <w:rFonts w:hint="eastAsia" w:ascii="Cambria Math" w:hAnsi="Cambria Math"/>
            <w:sz w:val="28"/>
            <w:szCs w:val="28"/>
            <w:lang w:val="en-US" w:eastAsia="zh-CN"/>
          </w:rPr>
          <m:t>（kN）</m:t>
        </m:r>
      </m:oMath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2）输入量F</w:t>
      </w:r>
      <w:r>
        <w:rPr>
          <w:rFonts w:hint="eastAsia" w:hAnsi="黑体"/>
          <w:sz w:val="28"/>
          <w:szCs w:val="28"/>
          <w:vertAlign w:val="subscript"/>
          <w:lang w:val="en-US" w:eastAsia="zh-CN"/>
        </w:rPr>
        <w:t>标</w:t>
      </w:r>
      <w:r>
        <w:rPr>
          <w:rFonts w:hint="eastAsia" w:hAnsi="黑体"/>
          <w:sz w:val="28"/>
          <w:szCs w:val="28"/>
          <w:lang w:val="en-US" w:eastAsia="zh-CN"/>
        </w:rPr>
        <w:t>的标准不确定度μ</w:t>
      </w:r>
      <w:r>
        <w:rPr>
          <w:rFonts w:hint="eastAsia" w:hAnsi="黑体"/>
          <w:sz w:val="28"/>
          <w:szCs w:val="28"/>
          <w:vertAlign w:val="subscript"/>
          <w:lang w:val="en-US" w:eastAsia="zh-CN"/>
        </w:rPr>
        <w:t>标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（1）标准器无线悬重测量仪准确度引入的不确定度分量μ</w:t>
      </w:r>
      <w:r>
        <w:rPr>
          <w:rFonts w:hint="eastAsia" w:hAnsi="黑体"/>
          <w:sz w:val="28"/>
          <w:szCs w:val="28"/>
          <w:vertAlign w:val="subscript"/>
          <w:lang w:val="en-US" w:eastAsia="zh-CN"/>
        </w:rPr>
        <w:t>标1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不确定度类型为B类，概率分布为均布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悬重测量仪（0～1500）kN,准确度等级0.5级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μ</w:t>
      </w:r>
      <w:r>
        <w:rPr>
          <w:rFonts w:hint="eastAsia" w:hAnsi="黑体"/>
          <w:sz w:val="28"/>
          <w:szCs w:val="28"/>
          <w:vertAlign w:val="subscript"/>
          <w:lang w:val="en-US" w:eastAsia="zh-CN"/>
        </w:rPr>
        <w:t>标1</w:t>
      </w:r>
      <m:oMath>
        <m:r>
          <m:rPr>
            <m:sty m:val="p"/>
          </m:rPr>
          <w:rPr>
            <w:rFonts w:hint="eastAsia" w:ascii="Cambria Math" w:hAnsi="Cambria Math"/>
            <w:sz w:val="28"/>
            <w:szCs w:val="28"/>
            <w:lang w:val="en-US" w:eastAsia="zh-CN"/>
          </w:rPr>
          <m:t>=</m:t>
        </m:r>
        <m:f>
          <m:fPr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  <m:t>0.5%</m:t>
            </m:r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radPr>
              <m:deg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e>
            </m:rad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den>
        </m:f>
        <m:r>
          <m:rPr>
            <m:sty m:val="p"/>
          </m:rPr>
          <w:rPr>
            <w:rFonts w:hint="eastAsia" w:ascii="Cambria Math" w:hAnsi="Cambria Math"/>
            <w:sz w:val="28"/>
            <w:szCs w:val="28"/>
            <w:lang w:val="en-US" w:eastAsia="zh-CN"/>
          </w:rPr>
          <m:t>=</m:t>
        </m:r>
      </m:oMath>
      <w:r>
        <w:rPr>
          <w:rFonts w:hint="eastAsia" w:hAnsi="黑体"/>
          <w:sz w:val="28"/>
          <w:szCs w:val="28"/>
          <w:lang w:val="en-US" w:eastAsia="zh-CN"/>
        </w:rPr>
        <w:t>0.0029</w:t>
      </w:r>
      <m:oMath>
        <m:r>
          <m:rPr>
            <m:sty m:val="p"/>
          </m:rPr>
          <w:rPr>
            <w:rFonts w:hint="eastAsia" w:ascii="Cambria Math" w:hAnsi="Cambria Math"/>
            <w:sz w:val="28"/>
            <w:szCs w:val="28"/>
            <w:lang w:val="en-US" w:eastAsia="zh-CN"/>
          </w:rPr>
          <m:t>（kN）</m:t>
        </m:r>
      </m:oMath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（2）标准器张力仪准确度引入的不确定度分量μ</w:t>
      </w:r>
      <w:r>
        <w:rPr>
          <w:rFonts w:hint="eastAsia" w:hAnsi="黑体"/>
          <w:sz w:val="28"/>
          <w:szCs w:val="28"/>
          <w:vertAlign w:val="subscript"/>
          <w:lang w:val="en-US" w:eastAsia="zh-CN"/>
        </w:rPr>
        <w:t>标2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不确定度类型为B类，概率分布为均布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张力仪不确定度±0.5%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μ</w:t>
      </w:r>
      <w:r>
        <w:rPr>
          <w:rFonts w:hint="eastAsia" w:hAnsi="黑体"/>
          <w:sz w:val="28"/>
          <w:szCs w:val="28"/>
          <w:vertAlign w:val="subscript"/>
          <w:lang w:val="en-US" w:eastAsia="zh-CN"/>
        </w:rPr>
        <w:t>标2</w:t>
      </w:r>
      <m:oMath>
        <m:r>
          <m:rPr>
            <m:sty m:val="p"/>
          </m:rPr>
          <w:rPr>
            <w:rFonts w:hint="eastAsia" w:ascii="Cambria Math" w:hAnsi="Cambria Math"/>
            <w:sz w:val="28"/>
            <w:szCs w:val="28"/>
            <w:lang w:val="en-US" w:eastAsia="zh-CN"/>
          </w:rPr>
          <m:t>=</m:t>
        </m:r>
        <m:f>
          <m:fPr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  <m:t>0.5%</m:t>
            </m:r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radPr>
              <m:deg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e>
            </m:rad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den>
        </m:f>
        <m:r>
          <m:rPr>
            <m:sty m:val="p"/>
          </m:rPr>
          <w:rPr>
            <w:rFonts w:hint="eastAsia" w:ascii="Cambria Math" w:hAnsi="Cambria Math"/>
            <w:sz w:val="28"/>
            <w:szCs w:val="28"/>
            <w:lang w:val="en-US" w:eastAsia="zh-CN"/>
          </w:rPr>
          <m:t>=</m:t>
        </m:r>
      </m:oMath>
      <w:r>
        <w:rPr>
          <w:rFonts w:hint="eastAsia" w:hAnsi="黑体"/>
          <w:sz w:val="28"/>
          <w:szCs w:val="28"/>
          <w:lang w:val="en-US" w:eastAsia="zh-CN"/>
        </w:rPr>
        <w:t>0.0029</w:t>
      </w:r>
      <m:oMath>
        <m:r>
          <m:rPr>
            <m:sty m:val="p"/>
          </m:rPr>
          <w:rPr>
            <w:rFonts w:hint="eastAsia" w:ascii="Cambria Math" w:hAnsi="Cambria Math"/>
            <w:sz w:val="28"/>
            <w:szCs w:val="28"/>
            <w:lang w:val="en-US" w:eastAsia="zh-CN"/>
          </w:rPr>
          <m:t>（kN）</m:t>
        </m:r>
      </m:oMath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3）温度对指重表系统和标准器的影响引入的不确定度分量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（1）标准器悬重测量仪标定温度（20±5）℃，温度影响系数k为0.00025</w:t>
      </w:r>
      <m:oMath>
        <m:sSub>
          <m:sSubPr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  <m:t>F</m:t>
            </m:r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  <m:t>m</m:t>
            </m:r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sub>
        </m:sSub>
      </m:oMath>
      <w:r>
        <w:rPr>
          <w:rFonts w:hint="eastAsia" w:hAnsi="黑体"/>
          <w:sz w:val="28"/>
          <w:szCs w:val="28"/>
          <w:lang w:val="en-US" w:eastAsia="zh-CN"/>
        </w:rPr>
        <w:t>/℃。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本次测量在规定范围内，忽略悬重测量仪温度影响。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（2）标准器张力仪标定温度（20±5）℃，温度影响系数k为0.00005F·S/℃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本次测量在规定范围内，忽略张力仪温度影响。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vertAlign w:val="subscript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3) 合成相对标准不确定度μ</w:t>
      </w:r>
      <w:r>
        <w:rPr>
          <w:rFonts w:hint="eastAsia" w:hAnsi="黑体"/>
          <w:sz w:val="28"/>
          <w:szCs w:val="28"/>
          <w:vertAlign w:val="subscript"/>
          <w:lang w:val="en-US" w:eastAsia="zh-CN"/>
        </w:rPr>
        <w:t>C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μ</w:t>
      </w:r>
      <w:r>
        <w:rPr>
          <w:rFonts w:hint="eastAsia" w:hAnsi="黑体"/>
          <w:sz w:val="28"/>
          <w:szCs w:val="28"/>
          <w:vertAlign w:val="subscript"/>
          <w:lang w:val="en-US" w:eastAsia="zh-CN"/>
        </w:rPr>
        <w:t>c</w:t>
      </w:r>
      <w:r>
        <w:rPr>
          <w:rFonts w:hint="eastAsia" w:hAnsi="黑体"/>
          <w:sz w:val="28"/>
          <w:szCs w:val="28"/>
          <w:lang w:val="en-US" w:eastAsia="zh-CN"/>
        </w:rPr>
        <w:t>=</w:t>
      </w:r>
      <m:oMath>
        <m:rad>
          <m:radPr>
            <m:degHide m:val="1"/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radPr>
          <m:deg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deg>
          <m:e>
            <m:sSubSup>
              <m:sSubSupPr>
                <m:ctrlPr>
                  <w:rPr>
                    <w:rFonts w:hint="eastAsia" w:ascii="Cambria Math" w:hAnsi="Cambria Math"/>
                    <w:sz w:val="28"/>
                    <w:szCs w:val="28"/>
                    <w:vertAlign w:val="subscript"/>
                    <w:lang w:val="en-US" w:eastAsia="zh-CN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sz w:val="28"/>
                    <w:szCs w:val="28"/>
                    <w:vertAlign w:val="subscript"/>
                    <w:lang w:val="en-US" w:eastAsia="zh-CN"/>
                  </w:rPr>
                  <m:t>μ</m:t>
                </m:r>
                <m:ctrlPr>
                  <w:rPr>
                    <w:rFonts w:hint="eastAsia" w:ascii="Cambria Math" w:hAnsi="Cambria Math"/>
                    <w:sz w:val="28"/>
                    <w:szCs w:val="28"/>
                    <w:vertAlign w:val="subscript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/>
                    <w:sz w:val="28"/>
                    <w:szCs w:val="28"/>
                    <w:vertAlign w:val="subscript"/>
                    <w:lang w:val="en-US" w:eastAsia="zh-CN"/>
                  </w:rPr>
                  <m:t>仪1</m:t>
                </m:r>
                <m:ctrlPr>
                  <w:rPr>
                    <w:rFonts w:hint="eastAsia" w:ascii="Cambria Math" w:hAnsi="Cambria Math"/>
                    <w:sz w:val="28"/>
                    <w:szCs w:val="28"/>
                    <w:vertAlign w:val="subscript"/>
                    <w:lang w:val="en-US" w:eastAsia="zh-CN"/>
                  </w:rPr>
                </m:ctrlPr>
              </m:sub>
              <m:sup>
                <m:r>
                  <m:rPr>
                    <m:sty m:val="p"/>
                  </m:rPr>
                  <w:rPr>
                    <w:rFonts w:hint="eastAsia" w:ascii="Cambria Math" w:hAnsi="Cambria Math"/>
                    <w:sz w:val="28"/>
                    <w:szCs w:val="28"/>
                    <w:vertAlign w:val="subscript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/>
                    <w:sz w:val="28"/>
                    <w:szCs w:val="28"/>
                    <w:vertAlign w:val="subscript"/>
                    <w:lang w:val="en-US" w:eastAsia="zh-CN"/>
                  </w:rPr>
                </m:ctrlPr>
              </m:sup>
            </m:sSubSup>
            <m:r>
              <m:rPr>
                <m:sty m:val="p"/>
              </m:r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  <m:t>+</m:t>
            </m:r>
            <m:sSubSup>
              <m:sSubSupP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  <m:t>μ</m:t>
                </m: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  <m:t>仪2</m:t>
                </m: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sub>
              <m:sup>
                <m:r>
                  <m:rPr>
                    <m:sty m:val="p"/>
                  </m:r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sup>
            </m:sSubSup>
            <m:r>
              <m:rPr>
                <m:sty m:val="p"/>
              </m:r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  <m:t>+</m:t>
            </m:r>
            <m:sSubSup>
              <m:sSubSupP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  <m:t>μ</m:t>
                </m: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  <m:t>标1</m:t>
                </m: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sub>
              <m:sup>
                <m:r>
                  <m:rPr>
                    <m:sty m:val="p"/>
                  </m:r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sup>
            </m:sSubSup>
            <m:r>
              <m:rPr>
                <m:sty m:val="p"/>
              </m:r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  <m:t>+</m:t>
            </m:r>
            <m:sSubSup>
              <m:sSubSupP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  <m:t>μ</m:t>
                </m: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  <m:t>标2</m:t>
                </m: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sub>
              <m:sup>
                <m:r>
                  <m:rPr>
                    <m:sty m:val="p"/>
                  </m:r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/>
                    <w:sz w:val="28"/>
                    <w:szCs w:val="28"/>
                    <w:lang w:val="en-US" w:eastAsia="zh-CN"/>
                  </w:rPr>
                </m:ctrlPr>
              </m:sup>
            </m:sSubSup>
            <m:ctrlPr>
              <w:rPr>
                <w:rFonts w:hint="eastAsia" w:ascii="Cambria Math" w:hAnsi="Cambria Math"/>
                <w:sz w:val="28"/>
                <w:szCs w:val="28"/>
                <w:lang w:val="en-US" w:eastAsia="zh-CN"/>
              </w:rPr>
            </m:ctrlPr>
          </m:e>
        </m:rad>
        <m:r>
          <m:rPr>
            <m:sty m:val="p"/>
          </m:rPr>
          <w:rPr>
            <w:rFonts w:hint="eastAsia" w:ascii="Cambria Math" w:hAnsi="Cambria Math"/>
            <w:sz w:val="28"/>
            <w:szCs w:val="28"/>
            <w:lang w:val="en-US" w:eastAsia="zh-CN"/>
          </w:rPr>
          <m:t>=</m:t>
        </m:r>
      </m:oMath>
      <w:r>
        <w:rPr>
          <w:rFonts w:hint="eastAsia" w:hAnsi="黑体"/>
          <w:sz w:val="28"/>
          <w:szCs w:val="28"/>
          <w:lang w:val="en-US" w:eastAsia="zh-CN"/>
        </w:rPr>
        <w:t>0.00957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4）相对扩展不确定度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取k=2，则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U</w:t>
      </w:r>
      <w:r>
        <w:rPr>
          <w:rFonts w:hint="eastAsia" w:hAnsi="黑体"/>
          <w:sz w:val="28"/>
          <w:szCs w:val="28"/>
          <w:vertAlign w:val="subscript"/>
          <w:lang w:val="en-US" w:eastAsia="zh-CN"/>
        </w:rPr>
        <w:t>rel</w:t>
      </w:r>
      <w:r>
        <w:rPr>
          <w:rFonts w:hint="eastAsia" w:hAnsi="黑体"/>
          <w:sz w:val="28"/>
          <w:szCs w:val="28"/>
          <w:lang w:val="en-US" w:eastAsia="zh-CN"/>
        </w:rPr>
        <w:t>=kμ</w:t>
      </w:r>
      <w:r>
        <w:rPr>
          <w:rFonts w:hint="eastAsia" w:hAnsi="黑体"/>
          <w:sz w:val="28"/>
          <w:szCs w:val="28"/>
          <w:vertAlign w:val="subscript"/>
          <w:lang w:val="en-US" w:eastAsia="zh-CN"/>
        </w:rPr>
        <w:t>c</w:t>
      </w:r>
      <w:r>
        <w:rPr>
          <w:rFonts w:hint="eastAsia" w:hAnsi="黑体"/>
          <w:sz w:val="28"/>
          <w:szCs w:val="28"/>
          <w:lang w:val="en-US" w:eastAsia="zh-CN"/>
        </w:rPr>
        <w:t>=2×0.00957=1.914%</w:t>
      </w:r>
    </w:p>
    <w:p>
      <w:pPr>
        <w:pStyle w:val="5"/>
        <w:numPr>
          <w:numId w:val="0"/>
        </w:numPr>
        <w:ind w:leftChars="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6.2.4</w:t>
      </w:r>
      <w:r>
        <w:rPr>
          <w:rFonts w:hint="eastAsia" w:hAnsi="黑体"/>
          <w:sz w:val="28"/>
          <w:szCs w:val="28"/>
          <w:lang w:val="en-US" w:eastAsia="zh-CN"/>
        </w:rPr>
        <w:t>评定报告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 xml:space="preserve">本次在24℃环境条件下测试的指重表系统悬重测量结果相对扩展不确定度为U=2% ，k=2。  </w:t>
      </w:r>
    </w:p>
    <w:p>
      <w:pPr>
        <w:pStyle w:val="5"/>
        <w:numPr>
          <w:numId w:val="0"/>
        </w:numPr>
        <w:ind w:leftChars="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6.2.5</w:t>
      </w:r>
      <w:r>
        <w:rPr>
          <w:rFonts w:hint="eastAsia" w:hAnsi="黑体"/>
          <w:sz w:val="28"/>
          <w:szCs w:val="28"/>
          <w:lang w:val="en-US" w:eastAsia="zh-CN"/>
        </w:rPr>
        <w:t>参考文献：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[1] GB/T 27418—2017《测量不确定度评定和表示》。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[2] GB/T 24263-2009 《石油钻井指重表》</w:t>
      </w:r>
    </w:p>
    <w:p>
      <w:pPr>
        <w:pStyle w:val="5"/>
        <w:numPr>
          <w:ilvl w:val="0"/>
          <w:numId w:val="0"/>
        </w:numPr>
        <w:ind w:leftChars="0" w:firstLine="560" w:firstLineChars="200"/>
        <w:rPr>
          <w:rFonts w:hint="eastAsia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[3] SY/T 7075-2016《石油钻修井指重表校准方法》</w:t>
      </w:r>
    </w:p>
    <w:p>
      <w:pPr>
        <w:jc w:val="left"/>
        <w:rPr>
          <w:rFonts w:hint="default" w:hAnsi="黑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6.3结论：由指重表重量指示仪（型号规格JZ400B）、死绳固定器（型号规格JZG34A ）组成的指重表已按照《指重表在线校准规范》校准，校准结果满足指重表的计量特性要求。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776023"/>
    <w:multiLevelType w:val="singleLevel"/>
    <w:tmpl w:val="1D77602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4"/>
        <w:szCs w:val="24"/>
      </w:rPr>
    </w:lvl>
    <w:lvl w:ilvl="1" w:tentative="0">
      <w:start w:val="1"/>
      <w:numFmt w:val="decimal"/>
      <w:pStyle w:val="9"/>
      <w:suff w:val="nothing"/>
      <w:lvlText w:val="%1.%2　"/>
      <w:lvlJc w:val="left"/>
      <w:pPr>
        <w:ind w:left="42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</w:rPr>
    </w:lvl>
    <w:lvl w:ilvl="2" w:tentative="0">
      <w:start w:val="1"/>
      <w:numFmt w:val="decimal"/>
      <w:pStyle w:val="8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4"/>
        <w:szCs w:val="24"/>
      </w:rPr>
    </w:lvl>
    <w:lvl w:ilvl="3" w:tentative="0">
      <w:start w:val="1"/>
      <w:numFmt w:val="decimal"/>
      <w:pStyle w:val="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4"/>
        <w:szCs w:val="24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657D3FBC"/>
    <w:multiLevelType w:val="multilevel"/>
    <w:tmpl w:val="657D3FBC"/>
    <w:lvl w:ilvl="0" w:tentative="0">
      <w:start w:val="1"/>
      <w:numFmt w:val="upperLetter"/>
      <w:pStyle w:val="10"/>
      <w:suff w:val="nothing"/>
      <w:lvlText w:val="附　录　%1"/>
      <w:lvlJc w:val="left"/>
      <w:pPr>
        <w:ind w:left="4962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">
    <w:nsid w:val="76180125"/>
    <w:multiLevelType w:val="singleLevel"/>
    <w:tmpl w:val="76180125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ZmU4YTdkM2UzNGY0MWI4ZmUzNTE4YzU5ZDIyNWQifQ=="/>
  </w:docVars>
  <w:rsids>
    <w:rsidRoot w:val="00000000"/>
    <w:rsid w:val="01671500"/>
    <w:rsid w:val="01D35D3E"/>
    <w:rsid w:val="04455FAA"/>
    <w:rsid w:val="05361AC6"/>
    <w:rsid w:val="0D4D33AF"/>
    <w:rsid w:val="15264F16"/>
    <w:rsid w:val="15F7753C"/>
    <w:rsid w:val="165A22A5"/>
    <w:rsid w:val="16F20E67"/>
    <w:rsid w:val="19763FD2"/>
    <w:rsid w:val="1AD53466"/>
    <w:rsid w:val="22925EC8"/>
    <w:rsid w:val="2B012DD8"/>
    <w:rsid w:val="2B81694F"/>
    <w:rsid w:val="2E0C1292"/>
    <w:rsid w:val="2FD8768A"/>
    <w:rsid w:val="307D0225"/>
    <w:rsid w:val="336F46B2"/>
    <w:rsid w:val="3AB42538"/>
    <w:rsid w:val="3B2342F4"/>
    <w:rsid w:val="3C015B17"/>
    <w:rsid w:val="3C952B66"/>
    <w:rsid w:val="3EAE2C77"/>
    <w:rsid w:val="3F7B3322"/>
    <w:rsid w:val="430246C6"/>
    <w:rsid w:val="44A95447"/>
    <w:rsid w:val="46296104"/>
    <w:rsid w:val="4DCD27E9"/>
    <w:rsid w:val="4ED212E5"/>
    <w:rsid w:val="4F1717A5"/>
    <w:rsid w:val="50F11EF6"/>
    <w:rsid w:val="553475A2"/>
    <w:rsid w:val="58113B75"/>
    <w:rsid w:val="5913217F"/>
    <w:rsid w:val="5E624433"/>
    <w:rsid w:val="5ED0419C"/>
    <w:rsid w:val="611B006E"/>
    <w:rsid w:val="632B573B"/>
    <w:rsid w:val="658A3E40"/>
    <w:rsid w:val="65C90BF6"/>
    <w:rsid w:val="673F0251"/>
    <w:rsid w:val="680E01BD"/>
    <w:rsid w:val="690B75F0"/>
    <w:rsid w:val="6A5976E4"/>
    <w:rsid w:val="6C0D36BA"/>
    <w:rsid w:val="6CBB610D"/>
    <w:rsid w:val="6E2236BA"/>
    <w:rsid w:val="70455963"/>
    <w:rsid w:val="70691D55"/>
    <w:rsid w:val="708952B4"/>
    <w:rsid w:val="71ED3AE0"/>
    <w:rsid w:val="780854F5"/>
    <w:rsid w:val="7C1F7F49"/>
    <w:rsid w:val="7D610157"/>
    <w:rsid w:val="7DB9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段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">
    <w:name w:val="三级无"/>
    <w:basedOn w:val="7"/>
    <w:qFormat/>
    <w:uiPriority w:val="99"/>
    <w:pPr>
      <w:spacing w:beforeLines="0" w:afterLines="0"/>
    </w:pPr>
    <w:rPr>
      <w:rFonts w:ascii="宋体" w:eastAsia="宋体"/>
    </w:rPr>
  </w:style>
  <w:style w:type="paragraph" w:customStyle="1" w:styleId="7">
    <w:name w:val="三级条标题"/>
    <w:basedOn w:val="8"/>
    <w:next w:val="5"/>
    <w:qFormat/>
    <w:uiPriority w:val="99"/>
    <w:pPr>
      <w:numPr>
        <w:ilvl w:val="3"/>
      </w:numPr>
      <w:outlineLvl w:val="4"/>
    </w:pPr>
  </w:style>
  <w:style w:type="paragraph" w:customStyle="1" w:styleId="8">
    <w:name w:val="二级条标题"/>
    <w:basedOn w:val="9"/>
    <w:next w:val="5"/>
    <w:qFormat/>
    <w:uiPriority w:val="99"/>
    <w:pPr>
      <w:numPr>
        <w:ilvl w:val="2"/>
      </w:numPr>
      <w:spacing w:before="50" w:after="50"/>
      <w:outlineLvl w:val="3"/>
    </w:pPr>
  </w:style>
  <w:style w:type="paragraph" w:customStyle="1" w:styleId="9">
    <w:name w:val="一级条标题"/>
    <w:next w:val="5"/>
    <w:qFormat/>
    <w:uiPriority w:val="99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0">
    <w:name w:val="附录标识"/>
    <w:basedOn w:val="1"/>
    <w:next w:val="5"/>
    <w:qFormat/>
    <w:uiPriority w:val="99"/>
    <w:pPr>
      <w:keepNext/>
      <w:widowControl/>
      <w:numPr>
        <w:ilvl w:val="0"/>
        <w:numId w:val="2"/>
      </w:numPr>
      <w:shd w:val="clear" w:color="FFFFFF" w:fill="FFFFFF"/>
      <w:tabs>
        <w:tab w:val="left" w:pos="360"/>
        <w:tab w:val="left" w:pos="6405"/>
      </w:tabs>
      <w:spacing w:before="640" w:after="280"/>
      <w:ind w:left="4305"/>
      <w:jc w:val="center"/>
      <w:outlineLvl w:val="0"/>
    </w:pPr>
    <w:rPr>
      <w:rFonts w:ascii="黑体" w:eastAsia="黑体"/>
      <w:kern w:val="0"/>
      <w:szCs w:val="20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424</Words>
  <Characters>438</Characters>
  <Lines>0</Lines>
  <Paragraphs>0</Paragraphs>
  <TotalTime>14</TotalTime>
  <ScaleCrop>false</ScaleCrop>
  <LinksUpToDate>false</LinksUpToDate>
  <CharactersWithSpaces>445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实验室</dc:creator>
  <cp:lastModifiedBy>鲁金峰</cp:lastModifiedBy>
  <dcterms:modified xsi:type="dcterms:W3CDTF">2023-11-20T09:05:15Z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A6352EEB8E67413295D2881506C25BC0</vt:lpwstr>
  </property>
</Properties>
</file>