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SectionMark0"/>
    <w:p w14:paraId="2AC8C159" w14:textId="77777777" w:rsidR="00EB7181" w:rsidRDefault="00313A09">
      <w:pPr>
        <w:pStyle w:val="affffe"/>
        <w:wordWrap w:val="0"/>
        <w:ind w:leftChars="-395" w:left="5724" w:hangingChars="3336" w:hanging="6672"/>
        <w:jc w:val="right"/>
      </w:pPr>
      <w:r>
        <w:rPr>
          <w:noProof/>
        </w:rPr>
        <mc:AlternateContent>
          <mc:Choice Requires="wps">
            <w:drawing>
              <wp:anchor distT="0" distB="0" distL="114300" distR="114300" simplePos="0" relativeHeight="251650048" behindDoc="0" locked="1" layoutInCell="1" allowOverlap="1" wp14:anchorId="06B143E0" wp14:editId="5985AF2E">
                <wp:simplePos x="0" y="0"/>
                <wp:positionH relativeFrom="margin">
                  <wp:posOffset>838835</wp:posOffset>
                </wp:positionH>
                <wp:positionV relativeFrom="margin">
                  <wp:posOffset>8143875</wp:posOffset>
                </wp:positionV>
                <wp:extent cx="3867150" cy="396240"/>
                <wp:effectExtent l="0" t="0" r="0" b="381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96240"/>
                        </a:xfrm>
                        <a:prstGeom prst="rect">
                          <a:avLst/>
                        </a:prstGeom>
                        <a:solidFill>
                          <a:srgbClr val="FFFFFF"/>
                        </a:solidFill>
                        <a:ln>
                          <a:noFill/>
                        </a:ln>
                      </wps:spPr>
                      <wps:txbx>
                        <w:txbxContent>
                          <w:p w14:paraId="43951AC5" w14:textId="77777777" w:rsidR="00EB7181" w:rsidRDefault="00313A09">
                            <w:pPr>
                              <w:pStyle w:val="affff6"/>
                              <w:spacing w:line="0" w:lineRule="atLeast"/>
                              <w:jc w:val="distribute"/>
                              <w:rPr>
                                <w:rFonts w:ascii="华文中宋" w:eastAsia="华文中宋" w:hAnsi="华文中宋"/>
                                <w:spacing w:val="0"/>
                                <w:w w:val="110"/>
                                <w:sz w:val="44"/>
                                <w:szCs w:val="44"/>
                              </w:rPr>
                            </w:pPr>
                            <w:r>
                              <w:rPr>
                                <w:rFonts w:ascii="华文中宋" w:eastAsia="华文中宋" w:hAnsi="华文中宋" w:hint="eastAsia"/>
                                <w:spacing w:val="0"/>
                                <w:w w:val="110"/>
                                <w:sz w:val="44"/>
                                <w:szCs w:val="44"/>
                              </w:rPr>
                              <w:t>国家市场监督</w:t>
                            </w:r>
                            <w:r>
                              <w:rPr>
                                <w:rFonts w:ascii="华文中宋" w:eastAsia="华文中宋" w:hAnsi="华文中宋"/>
                                <w:spacing w:val="0"/>
                                <w:w w:val="110"/>
                                <w:sz w:val="44"/>
                                <w:szCs w:val="44"/>
                              </w:rPr>
                              <w:t>管理</w:t>
                            </w:r>
                            <w:r>
                              <w:rPr>
                                <w:rFonts w:ascii="华文中宋" w:eastAsia="华文中宋" w:hAnsi="华文中宋" w:hint="eastAsia"/>
                                <w:spacing w:val="0"/>
                                <w:w w:val="110"/>
                                <w:sz w:val="44"/>
                                <w:szCs w:val="44"/>
                              </w:rPr>
                              <w:t>总局</w:t>
                            </w:r>
                          </w:p>
                        </w:txbxContent>
                      </wps:txbx>
                      <wps:bodyPr rot="0" vert="horz" wrap="square" lIns="0" tIns="0" rIns="0" bIns="0" anchor="t" anchorCtr="0" upright="1">
                        <a:noAutofit/>
                      </wps:bodyPr>
                    </wps:wsp>
                  </a:graphicData>
                </a:graphic>
              </wp:anchor>
            </w:drawing>
          </mc:Choice>
          <mc:Fallback>
            <w:pict>
              <v:shapetype w14:anchorId="06B143E0" id="_x0000_t202" coordsize="21600,21600" o:spt="202" path="m,l,21600r21600,l21600,xe">
                <v:stroke joinstyle="miter"/>
                <v:path gradientshapeok="t" o:connecttype="rect"/>
              </v:shapetype>
              <v:shape id="文本框 12" o:spid="_x0000_s1026" type="#_x0000_t202" style="position:absolute;left:0;text-align:left;margin-left:66.05pt;margin-top:641.25pt;width:304.5pt;height:31.2pt;z-index:2516500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" stroked="f">
                <v:textbox inset="0,0,0,0">
                  <w:txbxContent>
                    <w:p w14:paraId="43951AC5" w14:textId="77777777" w:rsidR="00EB7181" w:rsidRDefault="00313A09">
                      <w:pPr>
                        <w:pStyle w:val="affff6"/>
                        <w:spacing w:line="0" w:lineRule="atLeast"/>
                        <w:jc w:val="distribute"/>
                        <w:rPr>
                          <w:rFonts w:ascii="华文中宋" w:eastAsia="华文中宋" w:hAnsi="华文中宋"/>
                          <w:spacing w:val="0"/>
                          <w:w w:val="110"/>
                          <w:sz w:val="44"/>
                          <w:szCs w:val="44"/>
                        </w:rPr>
                      </w:pPr>
                      <w:r>
                        <w:rPr>
                          <w:rFonts w:ascii="华文中宋" w:eastAsia="华文中宋" w:hAnsi="华文中宋" w:hint="eastAsia"/>
                          <w:spacing w:val="0"/>
                          <w:w w:val="110"/>
                          <w:sz w:val="44"/>
                          <w:szCs w:val="44"/>
                        </w:rPr>
                        <w:t>国家市场监督</w:t>
                      </w:r>
                      <w:r>
                        <w:rPr>
                          <w:rFonts w:ascii="华文中宋" w:eastAsia="华文中宋" w:hAnsi="华文中宋"/>
                          <w:spacing w:val="0"/>
                          <w:w w:val="110"/>
                          <w:sz w:val="44"/>
                          <w:szCs w:val="44"/>
                        </w:rPr>
                        <w:t>管理</w:t>
                      </w:r>
                      <w:r>
                        <w:rPr>
                          <w:rFonts w:ascii="华文中宋" w:eastAsia="华文中宋" w:hAnsi="华文中宋" w:hint="eastAsia"/>
                          <w:spacing w:val="0"/>
                          <w:w w:val="110"/>
                          <w:sz w:val="44"/>
                          <w:szCs w:val="44"/>
                        </w:rPr>
                        <w:t>总局</w:t>
                      </w:r>
                    </w:p>
                  </w:txbxContent>
                </v:textbox>
                <w10:wrap anchorx="margin" anchory="margin"/>
                <w10:anchorlock/>
              </v:shape>
            </w:pict>
          </mc:Fallback>
        </mc:AlternateContent>
      </w:r>
      <w:r>
        <w:rPr>
          <w:noProof/>
        </w:rPr>
        <mc:AlternateContent>
          <mc:Choice Requires="wps">
            <w:drawing>
              <wp:anchor distT="0" distB="0" distL="114300" distR="114300" simplePos="0" relativeHeight="251651072" behindDoc="0" locked="1" layoutInCell="1" allowOverlap="1" wp14:anchorId="789E6A7F" wp14:editId="706894D4">
                <wp:simplePos x="0" y="0"/>
                <wp:positionH relativeFrom="margin">
                  <wp:posOffset>4817745</wp:posOffset>
                </wp:positionH>
                <wp:positionV relativeFrom="margin">
                  <wp:posOffset>8182610</wp:posOffset>
                </wp:positionV>
                <wp:extent cx="733425" cy="297180"/>
                <wp:effectExtent l="0" t="0" r="9525" b="762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7180"/>
                        </a:xfrm>
                        <a:prstGeom prst="rect">
                          <a:avLst/>
                        </a:prstGeom>
                        <a:solidFill>
                          <a:srgbClr val="FFFFFF"/>
                        </a:solidFill>
                        <a:ln>
                          <a:noFill/>
                        </a:ln>
                      </wps:spPr>
                      <wps:txbx>
                        <w:txbxContent>
                          <w:p w14:paraId="6DB0FE6D" w14:textId="77777777" w:rsidR="00EB7181" w:rsidRDefault="00313A09">
                            <w:pPr>
                              <w:pStyle w:val="affff6"/>
                              <w:jc w:val="both"/>
                              <w:rPr>
                                <w:b w:val="0"/>
                                <w:sz w:val="28"/>
                                <w:szCs w:val="28"/>
                              </w:rPr>
                            </w:pPr>
                            <w:r>
                              <w:rPr>
                                <w:rStyle w:val="affff5"/>
                                <w:rFonts w:hint="eastAsia"/>
                                <w:b w:val="0"/>
                                <w:szCs w:val="28"/>
                              </w:rPr>
                              <w:t>发 布</w:t>
                            </w:r>
                          </w:p>
                        </w:txbxContent>
                      </wps:txbx>
                      <wps:bodyPr rot="0" vert="horz" wrap="square" lIns="0" tIns="0" rIns="0" bIns="0" anchor="t" anchorCtr="0" upright="1">
                        <a:noAutofit/>
                      </wps:bodyPr>
                    </wps:wsp>
                  </a:graphicData>
                </a:graphic>
              </wp:anchor>
            </w:drawing>
          </mc:Choice>
          <mc:Fallback>
            <w:pict>
              <v:shape w14:anchorId="789E6A7F" id="文本框 9" o:spid="_x0000_s1027" type="#_x0000_t202" style="position:absolute;left:0;text-align:left;margin-left:379.35pt;margin-top:644.3pt;width:57.75pt;height:23.4pt;z-index:2516510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" stroked="f">
                <v:textbox inset="0,0,0,0">
                  <w:txbxContent>
                    <w:p w14:paraId="6DB0FE6D" w14:textId="77777777" w:rsidR="00EB7181" w:rsidRDefault="00313A09">
                      <w:pPr>
                        <w:pStyle w:val="affff6"/>
                        <w:jc w:val="both"/>
                        <w:rPr>
                          <w:b w:val="0"/>
                          <w:sz w:val="28"/>
                          <w:szCs w:val="28"/>
                        </w:rPr>
                      </w:pPr>
                      <w:r>
                        <w:rPr>
                          <w:rStyle w:val="affff5"/>
                          <w:rFonts w:hint="eastAsia"/>
                          <w:b w:val="0"/>
                          <w:szCs w:val="28"/>
                        </w:rPr>
                        <w:t>发 布</w:t>
                      </w:r>
                    </w:p>
                  </w:txbxContent>
                </v:textbox>
                <w10:wrap anchorx="margin" anchory="margin"/>
                <w10:anchorlock/>
              </v:shape>
            </w:pict>
          </mc:Fallback>
        </mc:AlternateContent>
      </w:r>
      <w:r>
        <w:rPr>
          <w:noProof/>
        </w:rPr>
        <mc:AlternateContent>
          <mc:Choice Requires="wps">
            <w:drawing>
              <wp:anchor distT="0" distB="0" distL="114300" distR="114300" simplePos="0" relativeHeight="251652096" behindDoc="0" locked="1" layoutInCell="1" allowOverlap="1" wp14:anchorId="77226B3E" wp14:editId="7E792ED1">
                <wp:simplePos x="0" y="0"/>
                <wp:positionH relativeFrom="margin">
                  <wp:posOffset>3895090</wp:posOffset>
                </wp:positionH>
                <wp:positionV relativeFrom="margin">
                  <wp:posOffset>7559675</wp:posOffset>
                </wp:positionV>
                <wp:extent cx="2019300" cy="31242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10C7A70C" w14:textId="77777777" w:rsidR="00EB7181" w:rsidRDefault="00313A09">
                            <w:pPr>
                              <w:pStyle w:val="afffff7"/>
                              <w:jc w:val="center"/>
                              <w:rPr>
                                <w:rFonts w:ascii="黑体" w:hAnsi="黑体"/>
                              </w:rPr>
                            </w:pPr>
                            <w:r>
                              <w:rPr>
                                <w:rFonts w:ascii="黑体" w:hAnsi="黑体" w:hint="eastAsia"/>
                              </w:rPr>
                              <w:t>20</w:t>
                            </w:r>
                            <w:r>
                              <w:rPr>
                                <w:rFonts w:ascii="黑体" w:hAnsi="黑体"/>
                              </w:rPr>
                              <w:t>2X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实施</w:t>
                            </w:r>
                          </w:p>
                        </w:txbxContent>
                      </wps:txbx>
                      <wps:bodyPr rot="0" vert="horz" wrap="square" lIns="0" tIns="0" rIns="0" bIns="0" anchor="t" anchorCtr="0" upright="1">
                        <a:noAutofit/>
                      </wps:bodyPr>
                    </wps:wsp>
                  </a:graphicData>
                </a:graphic>
              </wp:anchor>
            </w:drawing>
          </mc:Choice>
          <mc:Fallback>
            <w:pict>
              <v:shape w14:anchorId="77226B3E" id="文本框 8" o:spid="_x0000_s1028" type="#_x0000_t202" style="position:absolute;left:0;text-align:left;margin-left:306.7pt;margin-top:595.25pt;width:159pt;height:24.6pt;z-index:2516520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L6wEAAME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" stroked="f">
                <v:textbox inset="0,0,0,0">
                  <w:txbxContent>
                    <w:p w14:paraId="10C7A70C" w14:textId="77777777" w:rsidR="00EB7181" w:rsidRDefault="00313A09">
                      <w:pPr>
                        <w:pStyle w:val="afffff7"/>
                        <w:jc w:val="center"/>
                        <w:rPr>
                          <w:rFonts w:ascii="黑体" w:hAnsi="黑体"/>
                        </w:rPr>
                      </w:pPr>
                      <w:r>
                        <w:rPr>
                          <w:rFonts w:ascii="黑体" w:hAnsi="黑体" w:hint="eastAsia"/>
                        </w:rPr>
                        <w:t>20</w:t>
                      </w:r>
                      <w:r>
                        <w:rPr>
                          <w:rFonts w:ascii="黑体" w:hAnsi="黑体"/>
                        </w:rPr>
                        <w:t>2X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实施</w:t>
                      </w:r>
                    </w:p>
                  </w:txbxContent>
                </v:textbox>
                <w10:wrap anchorx="margin" anchory="margin"/>
                <w10:anchorlock/>
              </v:shape>
            </w:pict>
          </mc:Fallback>
        </mc:AlternateContent>
      </w:r>
      <w:r>
        <w:rPr>
          <w:noProof/>
        </w:rPr>
        <mc:AlternateContent>
          <mc:Choice Requires="wps">
            <w:drawing>
              <wp:anchor distT="0" distB="0" distL="114300" distR="114300" simplePos="0" relativeHeight="251653120" behindDoc="0" locked="1" layoutInCell="1" allowOverlap="1" wp14:anchorId="0A060D87" wp14:editId="2541A26D">
                <wp:simplePos x="0" y="0"/>
                <wp:positionH relativeFrom="margin">
                  <wp:posOffset>360045</wp:posOffset>
                </wp:positionH>
                <wp:positionV relativeFrom="margin">
                  <wp:posOffset>7559675</wp:posOffset>
                </wp:positionV>
                <wp:extent cx="2019300" cy="31242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5093134D" w14:textId="77777777" w:rsidR="00EB7181" w:rsidRDefault="00313A09">
                            <w:pPr>
                              <w:pStyle w:val="affff7"/>
                              <w:rPr>
                                <w:rFonts w:ascii="黑体" w:hAnsi="黑体"/>
                              </w:rPr>
                            </w:pPr>
                            <w:r>
                              <w:rPr>
                                <w:rFonts w:ascii="黑体" w:hAnsi="黑体" w:hint="eastAsia"/>
                              </w:rPr>
                              <w:t>20</w:t>
                            </w:r>
                            <w:r>
                              <w:rPr>
                                <w:rFonts w:ascii="黑体" w:hAnsi="黑体"/>
                              </w:rPr>
                              <w:t>2X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发布</w:t>
                            </w:r>
                          </w:p>
                        </w:txbxContent>
                      </wps:txbx>
                      <wps:bodyPr rot="0" vert="horz" wrap="square" lIns="0" tIns="0" rIns="0" bIns="0" anchor="t" anchorCtr="0" upright="1">
                        <a:noAutofit/>
                      </wps:bodyPr>
                    </wps:wsp>
                  </a:graphicData>
                </a:graphic>
              </wp:anchor>
            </w:drawing>
          </mc:Choice>
          <mc:Fallback>
            <w:pict>
              <v:shape w14:anchorId="0A060D87" id="文本框 7" o:spid="_x0000_s1029" type="#_x0000_t202" style="position:absolute;left:0;text-align:left;margin-left:28.35pt;margin-top:595.25pt;width:159pt;height:24.6pt;z-index:2516531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fe6wEAAME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" stroked="f">
                <v:textbox inset="0,0,0,0">
                  <w:txbxContent>
                    <w:p w14:paraId="5093134D" w14:textId="77777777" w:rsidR="00EB7181" w:rsidRDefault="00313A09">
                      <w:pPr>
                        <w:pStyle w:val="affff7"/>
                        <w:rPr>
                          <w:rFonts w:ascii="黑体" w:hAnsi="黑体"/>
                        </w:rPr>
                      </w:pPr>
                      <w:r>
                        <w:rPr>
                          <w:rFonts w:ascii="黑体" w:hAnsi="黑体" w:hint="eastAsia"/>
                        </w:rPr>
                        <w:t>20</w:t>
                      </w:r>
                      <w:r>
                        <w:rPr>
                          <w:rFonts w:ascii="黑体" w:hAnsi="黑体"/>
                        </w:rPr>
                        <w:t>2X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54144" behindDoc="0" locked="1" layoutInCell="1" allowOverlap="1" wp14:anchorId="6200F3C8" wp14:editId="599524BC">
                <wp:simplePos x="0" y="0"/>
                <wp:positionH relativeFrom="margin">
                  <wp:posOffset>0</wp:posOffset>
                </wp:positionH>
                <wp:positionV relativeFrom="margin">
                  <wp:posOffset>3132455</wp:posOffset>
                </wp:positionV>
                <wp:extent cx="5969000" cy="3701415"/>
                <wp:effectExtent l="0" t="0" r="12700" b="1333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701415"/>
                        </a:xfrm>
                        <a:prstGeom prst="rect">
                          <a:avLst/>
                        </a:prstGeom>
                        <a:solidFill>
                          <a:srgbClr val="FFFFFF"/>
                        </a:solidFill>
                        <a:ln>
                          <a:noFill/>
                        </a:ln>
                      </wps:spPr>
                      <wps:txbx>
                        <w:txbxContent>
                          <w:p w14:paraId="2E83052E" w14:textId="77777777" w:rsidR="00EB7181" w:rsidRDefault="00313A09">
                            <w:pPr>
                              <w:pStyle w:val="affff9"/>
                              <w:rPr>
                                <w:rFonts w:hAnsi="黑体"/>
                                <w:b/>
                                <w:bCs/>
                                <w:szCs w:val="52"/>
                                <w:lang w:val="nl-NL"/>
                              </w:rPr>
                            </w:pPr>
                            <w:r>
                              <w:rPr>
                                <w:rFonts w:hint="eastAsia"/>
                                <w:b/>
                                <w:szCs w:val="52"/>
                              </w:rPr>
                              <w:t>数字计量体系框架及名词术语</w:t>
                            </w:r>
                          </w:p>
                          <w:p w14:paraId="736A93BE" w14:textId="77777777" w:rsidR="00EB7181" w:rsidRDefault="00EB7181">
                            <w:pPr>
                              <w:pStyle w:val="affffa"/>
                            </w:pPr>
                          </w:p>
                        </w:txbxContent>
                      </wps:txbx>
                      <wps:bodyPr rot="0" vert="horz" wrap="square" lIns="0" tIns="0" rIns="0" bIns="0" anchor="t" anchorCtr="0" upright="1">
                        <a:noAutofit/>
                      </wps:bodyPr>
                    </wps:wsp>
                  </a:graphicData>
                </a:graphic>
              </wp:anchor>
            </w:drawing>
          </mc:Choice>
          <mc:Fallback>
            <w:pict>
              <v:shape w14:anchorId="6200F3C8" id="文本框 6" o:spid="_x0000_s1030" type="#_x0000_t202" style="position:absolute;left:0;text-align:left;margin-left:0;margin-top:246.65pt;width:470pt;height:291.45pt;z-index:2516541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" stroked="f">
                <v:textbox inset="0,0,0,0">
                  <w:txbxContent>
                    <w:p w14:paraId="2E83052E" w14:textId="77777777" w:rsidR="00EB7181" w:rsidRDefault="00313A09">
                      <w:pPr>
                        <w:pStyle w:val="affff9"/>
                        <w:rPr>
                          <w:rFonts w:hAnsi="黑体"/>
                          <w:b/>
                          <w:bCs/>
                          <w:szCs w:val="52"/>
                          <w:lang w:val="nl-NL"/>
                        </w:rPr>
                      </w:pPr>
                      <w:r>
                        <w:rPr>
                          <w:rFonts w:hint="eastAsia"/>
                          <w:b/>
                          <w:szCs w:val="52"/>
                        </w:rPr>
                        <w:t>数字计量体系框架及名词术语</w:t>
                      </w:r>
                    </w:p>
                    <w:p w14:paraId="736A93BE" w14:textId="77777777" w:rsidR="00EB7181" w:rsidRDefault="00EB7181">
                      <w:pPr>
                        <w:pStyle w:val="affffa"/>
                      </w:pPr>
                    </w:p>
                  </w:txbxContent>
                </v:textbox>
                <w10:wrap anchorx="margin" anchory="margin"/>
                <w10:anchorlock/>
              </v:shape>
            </w:pict>
          </mc:Fallback>
        </mc:AlternateContent>
      </w:r>
      <w:r>
        <w:rPr>
          <w:noProof/>
        </w:rPr>
        <mc:AlternateContent>
          <mc:Choice Requires="wps">
            <w:drawing>
              <wp:anchor distT="0" distB="0" distL="114300" distR="114300" simplePos="0" relativeHeight="251649024" behindDoc="0" locked="1" layoutInCell="1" allowOverlap="1" wp14:anchorId="49AF1B69" wp14:editId="570ECBCF">
                <wp:simplePos x="0" y="0"/>
                <wp:positionH relativeFrom="margin">
                  <wp:posOffset>-105410</wp:posOffset>
                </wp:positionH>
                <wp:positionV relativeFrom="margin">
                  <wp:posOffset>728345</wp:posOffset>
                </wp:positionV>
                <wp:extent cx="6120130" cy="47625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76250"/>
                        </a:xfrm>
                        <a:prstGeom prst="rect">
                          <a:avLst/>
                        </a:prstGeom>
                        <a:solidFill>
                          <a:srgbClr val="FFFFFF"/>
                        </a:solidFill>
                        <a:ln>
                          <a:noFill/>
                        </a:ln>
                      </wps:spPr>
                      <wps:txbx>
                        <w:txbxContent>
                          <w:p w14:paraId="7D567C72" w14:textId="77777777" w:rsidR="00EB7181" w:rsidRDefault="00313A09">
                            <w:pPr>
                              <w:pStyle w:val="afffe"/>
                              <w:rPr>
                                <w:rFonts w:ascii="华文中宋" w:eastAsia="华文中宋" w:hAnsi="华文中宋"/>
                                <w:spacing w:val="0"/>
                                <w:w w:val="120"/>
                                <w:szCs w:val="52"/>
                              </w:rPr>
                            </w:pPr>
                            <w:r w:rsidRPr="007E6667">
                              <w:rPr>
                                <w:rFonts w:ascii="华文中宋" w:eastAsia="华文中宋" w:hAnsi="华文中宋" w:hint="eastAsia"/>
                                <w:spacing w:val="0"/>
                                <w:w w:val="120"/>
                                <w:szCs w:val="52"/>
                              </w:rPr>
                              <w:t>中华人民共和国国家计量技术规范</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9AF1B69" id="文本框 4" o:spid="_x0000_s1031" type="#_x0000_t202" style="position:absolute;left:0;text-align:left;margin-left:-8.3pt;margin-top:57.35pt;width:481.9pt;height:37.5pt;z-index:2516490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" stroked="f">
                <v:textbox inset="0,0,0,0">
                  <w:txbxContent>
                    <w:p w14:paraId="7D567C72" w14:textId="77777777" w:rsidR="00EB7181" w:rsidRDefault="00313A09">
                      <w:pPr>
                        <w:pStyle w:val="afffe"/>
                        <w:rPr>
                          <w:rFonts w:ascii="华文中宋" w:eastAsia="华文中宋" w:hAnsi="华文中宋"/>
                          <w:spacing w:val="0"/>
                          <w:w w:val="120"/>
                          <w:szCs w:val="52"/>
                        </w:rPr>
                      </w:pPr>
                      <w:r w:rsidRPr="007E6667">
                        <w:rPr>
                          <w:rFonts w:ascii="华文中宋" w:eastAsia="华文中宋" w:hAnsi="华文中宋" w:hint="eastAsia"/>
                          <w:spacing w:val="0"/>
                          <w:w w:val="120"/>
                          <w:szCs w:val="52"/>
                        </w:rPr>
                        <w:t>中华人民共和国国家计量技术规范</w:t>
                      </w:r>
                    </w:p>
                  </w:txbxContent>
                </v:textbox>
                <w10:wrap anchorx="margin" anchory="margin"/>
                <w10:anchorlock/>
              </v:shape>
            </w:pict>
          </mc:Fallback>
        </mc:AlternateContent>
      </w:r>
      <w:r>
        <w:rPr>
          <w:rFonts w:hint="eastAsia"/>
          <w:noProof/>
        </w:rPr>
        <w:drawing>
          <wp:anchor distT="0" distB="0" distL="0" distR="0" simplePos="0" relativeHeight="251661312" behindDoc="0" locked="0" layoutInCell="1" allowOverlap="1" wp14:anchorId="7865F17E" wp14:editId="79EE69BA">
            <wp:simplePos x="0" y="0"/>
            <wp:positionH relativeFrom="page">
              <wp:posOffset>4406265</wp:posOffset>
            </wp:positionH>
            <wp:positionV relativeFrom="page">
              <wp:posOffset>431800</wp:posOffset>
            </wp:positionV>
            <wp:extent cx="1743075" cy="752475"/>
            <wp:effectExtent l="0" t="0" r="952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43075" cy="752475"/>
                    </a:xfrm>
                    <a:prstGeom prst="rect">
                      <a:avLst/>
                    </a:prstGeom>
                    <a:noFill/>
                    <a:ln>
                      <a:noFill/>
                    </a:ln>
                  </pic:spPr>
                </pic:pic>
              </a:graphicData>
            </a:graphic>
          </wp:anchor>
        </w:drawing>
      </w:r>
      <w:r>
        <w:rPr>
          <w:rFonts w:hint="eastAsia"/>
        </w:rPr>
        <w:t xml:space="preserve">      </w:t>
      </w:r>
    </w:p>
    <w:p w14:paraId="79F12C41" w14:textId="77777777" w:rsidR="00EB7181" w:rsidRDefault="00EB7181">
      <w:pPr>
        <w:ind w:firstLine="480"/>
      </w:pPr>
    </w:p>
    <w:p w14:paraId="343BA9C8" w14:textId="77777777" w:rsidR="00EB7181" w:rsidRDefault="00EB7181">
      <w:pPr>
        <w:ind w:firstLine="480"/>
      </w:pPr>
    </w:p>
    <w:p w14:paraId="6FED3458" w14:textId="77777777" w:rsidR="00EB7181" w:rsidRDefault="00EB7181">
      <w:pPr>
        <w:ind w:firstLine="480"/>
      </w:pPr>
    </w:p>
    <w:p w14:paraId="79FE1A3D" w14:textId="77777777" w:rsidR="00EB7181" w:rsidRDefault="00EB7181">
      <w:pPr>
        <w:pStyle w:val="24"/>
        <w:framePr w:w="0" w:hRule="auto" w:wrap="auto" w:vAnchor="margin" w:hAnchor="text" w:yAlign="inline"/>
        <w:rPr>
          <w:rFonts w:ascii="黑体" w:eastAsia="黑体"/>
          <w:lang w:val="de-DE"/>
        </w:rPr>
      </w:pPr>
    </w:p>
    <w:p w14:paraId="2441832F" w14:textId="77777777" w:rsidR="00EB7181" w:rsidRDefault="00313A09">
      <w:pPr>
        <w:ind w:firstLine="480"/>
      </w:pPr>
      <w:r>
        <w:rPr>
          <w:noProof/>
        </w:rPr>
        <mc:AlternateContent>
          <mc:Choice Requires="wps">
            <w:drawing>
              <wp:anchor distT="0" distB="0" distL="114300" distR="114300" simplePos="0" relativeHeight="251662336" behindDoc="0" locked="0" layoutInCell="1" allowOverlap="1" wp14:anchorId="4A5B079F" wp14:editId="21402CC4">
                <wp:simplePos x="0" y="0"/>
                <wp:positionH relativeFrom="column">
                  <wp:posOffset>3899535</wp:posOffset>
                </wp:positionH>
                <wp:positionV relativeFrom="paragraph">
                  <wp:posOffset>132080</wp:posOffset>
                </wp:positionV>
                <wp:extent cx="1533525" cy="392430"/>
                <wp:effectExtent l="0" t="0" r="0" b="0"/>
                <wp:wrapNone/>
                <wp:docPr id="2" name="矩形 2"/>
                <wp:cNvGraphicFramePr/>
                <a:graphic xmlns:a="http://schemas.openxmlformats.org/drawingml/2006/main">
                  <a:graphicData uri="http://schemas.microsoft.com/office/word/2010/wordprocessingShape">
                    <wps:wsp>
                      <wps:cNvSpPr/>
                      <wps:spPr>
                        <a:xfrm>
                          <a:off x="2501265" y="3011170"/>
                          <a:ext cx="1533525" cy="3924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58B0967" w14:textId="77777777" w:rsidR="00EB7181" w:rsidRDefault="00313A09">
                            <w:pPr>
                              <w:jc w:val="center"/>
                              <w:rPr>
                                <w:rFonts w:ascii="黑体" w:eastAsia="黑体" w:hAnsi="黑体" w:cs="黑体"/>
                                <w:color w:val="000000" w:themeColor="text1"/>
                                <w:sz w:val="28"/>
                                <w:szCs w:val="28"/>
                              </w:rPr>
                            </w:pPr>
                            <w:r>
                              <w:rPr>
                                <w:rFonts w:ascii="黑体" w:eastAsia="黑体" w:hAnsi="黑体" w:cs="黑体" w:hint="eastAsia"/>
                                <w:b/>
                                <w:color w:val="000000" w:themeColor="text1"/>
                                <w:sz w:val="28"/>
                                <w:szCs w:val="28"/>
                                <w:lang w:val="de-DE"/>
                              </w:rPr>
                              <w:t>JJF</w:t>
                            </w:r>
                            <w:r>
                              <w:rPr>
                                <w:rFonts w:ascii="黑体" w:eastAsia="黑体" w:hAnsi="黑体" w:cs="黑体" w:hint="eastAsia"/>
                                <w:b/>
                                <w:color w:val="000000" w:themeColor="text1"/>
                                <w:sz w:val="28"/>
                                <w:szCs w:val="28"/>
                              </w:rPr>
                              <w:t xml:space="preserve"> </w:t>
                            </w:r>
                            <w:r>
                              <w:rPr>
                                <w:rFonts w:ascii="黑体" w:eastAsia="黑体" w:hAnsi="黑体" w:cs="黑体" w:hint="eastAsia"/>
                                <w:color w:val="000000" w:themeColor="text1"/>
                                <w:sz w:val="28"/>
                                <w:szCs w:val="28"/>
                                <w:lang w:val="de-DE"/>
                              </w:rPr>
                              <w:t>XXXX—202X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5B079F" id="矩形 2" o:spid="_x0000_s1032" style="position:absolute;left:0;text-align:left;margin-left:307.05pt;margin-top:10.4pt;width:120.75pt;height:30.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" filled="f" stroked="f" strokeweight="2pt">
                <v:textbox>
                  <w:txbxContent>
                    <w:p w14:paraId="358B0967" w14:textId="77777777" w:rsidR="00EB7181" w:rsidRDefault="00313A09">
                      <w:pPr>
                        <w:jc w:val="center"/>
                        <w:rPr>
                          <w:rFonts w:ascii="黑体" w:eastAsia="黑体" w:hAnsi="黑体" w:cs="黑体"/>
                          <w:color w:val="000000" w:themeColor="text1"/>
                          <w:sz w:val="28"/>
                          <w:szCs w:val="28"/>
                        </w:rPr>
                      </w:pPr>
                      <w:r>
                        <w:rPr>
                          <w:rFonts w:ascii="黑体" w:eastAsia="黑体" w:hAnsi="黑体" w:cs="黑体" w:hint="eastAsia"/>
                          <w:b/>
                          <w:color w:val="000000" w:themeColor="text1"/>
                          <w:sz w:val="28"/>
                          <w:szCs w:val="28"/>
                          <w:lang w:val="de-DE"/>
                        </w:rPr>
                        <w:t>JJF</w:t>
                      </w:r>
                      <w:r>
                        <w:rPr>
                          <w:rFonts w:ascii="黑体" w:eastAsia="黑体" w:hAnsi="黑体" w:cs="黑体" w:hint="eastAsia"/>
                          <w:b/>
                          <w:color w:val="000000" w:themeColor="text1"/>
                          <w:sz w:val="28"/>
                          <w:szCs w:val="28"/>
                        </w:rPr>
                        <w:t xml:space="preserve"> </w:t>
                      </w:r>
                      <w:r>
                        <w:rPr>
                          <w:rFonts w:ascii="黑体" w:eastAsia="黑体" w:hAnsi="黑体" w:cs="黑体" w:hint="eastAsia"/>
                          <w:color w:val="000000" w:themeColor="text1"/>
                          <w:sz w:val="28"/>
                          <w:szCs w:val="28"/>
                          <w:lang w:val="de-DE"/>
                        </w:rPr>
                        <w:t>XXXX—202X</w:t>
                      </w:r>
                    </w:p>
                  </w:txbxContent>
                </v:textbox>
              </v:rect>
            </w:pict>
          </mc:Fallback>
        </mc:AlternateContent>
      </w:r>
    </w:p>
    <w:p w14:paraId="31F47BD3" w14:textId="77777777" w:rsidR="00EB7181" w:rsidRDefault="00313A09">
      <w:pPr>
        <w:ind w:firstLine="480"/>
      </w:pPr>
      <w:r>
        <w:rPr>
          <w:noProof/>
        </w:rPr>
        <mc:AlternateContent>
          <mc:Choice Requires="wps">
            <w:drawing>
              <wp:anchor distT="0" distB="0" distL="114300" distR="114300" simplePos="0" relativeHeight="251655168" behindDoc="0" locked="0" layoutInCell="1" allowOverlap="1" wp14:anchorId="3602120D" wp14:editId="087B5511">
                <wp:simplePos x="0" y="0"/>
                <wp:positionH relativeFrom="leftMargin">
                  <wp:posOffset>899795</wp:posOffset>
                </wp:positionH>
                <wp:positionV relativeFrom="topMargin">
                  <wp:posOffset>2700020</wp:posOffset>
                </wp:positionV>
                <wp:extent cx="5939790" cy="0"/>
                <wp:effectExtent l="0" t="6350" r="0" b="6350"/>
                <wp:wrapNone/>
                <wp:docPr id="10" name="直线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080000"/>
                          </a:solidFill>
                          <a:round/>
                        </a:ln>
                      </wps:spPr>
                      <wps:bodyPr/>
                    </wps:wsp>
                  </a:graphicData>
                </a:graphic>
              </wp:anchor>
            </w:drawing>
          </mc:Choice>
          <mc:Fallback xmlns:wpsCustomData="http://www.wps.cn/officeDocument/2013/wpsCustomData">
            <w:pict>
              <v:line id="直线连接符 10" o:spid="_x0000_s1026" o:spt="20" style="position:absolute;left:0pt;margin-left:70.85pt;margin-top:212.6pt;height:0pt;width:467.7pt;mso-position-horizontal-relative:page;mso-position-vertical-relative:page;z-index:251660288;mso-width-relative:page;mso-height-relative:page;" filled="f" stroked="t" coordsize="21600,21600" o:gfxdata="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cb&#10;4eHYAAAADAEAAA8AAAAAAAAAAQAgAAAAIgAAAGRycy9kb3ducmV2LnhtbFBLAQIUABQAAAAIAIdO&#10;4kDSHRty6gEAAK0DAAAOAAAAAAAAAAEAIAAAACcBAABkcnMvZTJvRG9jLnhtbFBLBQYAAAAABgAG&#10;AFkBAACDBQAAAAA=&#10;">
                <v:fill on="f" focussize="0,0"/>
                <v:stroke weight="1pt" color="#080000" joinstyle="round"/>
                <v:imagedata o:title=""/>
                <o:lock v:ext="edit" aspectratio="f"/>
              </v:line>
            </w:pict>
          </mc:Fallback>
        </mc:AlternateContent>
      </w:r>
      <w:r>
        <w:tab/>
      </w:r>
    </w:p>
    <w:p w14:paraId="0B3F2B77" w14:textId="77777777" w:rsidR="00EB7181" w:rsidRDefault="00313A09">
      <w:pPr>
        <w:ind w:firstLine="480"/>
      </w:pPr>
      <w:r>
        <w:rPr>
          <w:rFonts w:hint="eastAsia"/>
        </w:rPr>
        <w:t xml:space="preserve"> </w:t>
      </w:r>
    </w:p>
    <w:p w14:paraId="11733798" w14:textId="77777777" w:rsidR="00EB7181" w:rsidRDefault="00EB7181">
      <w:pPr>
        <w:ind w:firstLine="480"/>
      </w:pPr>
    </w:p>
    <w:p w14:paraId="0C288103" w14:textId="77777777" w:rsidR="00EB7181" w:rsidRDefault="00EB7181">
      <w:pPr>
        <w:ind w:left="-560" w:firstLine="480"/>
      </w:pPr>
    </w:p>
    <w:p w14:paraId="08EA0BD0" w14:textId="77777777" w:rsidR="00EB7181" w:rsidRDefault="00EB7181">
      <w:pPr>
        <w:ind w:firstLine="480"/>
      </w:pPr>
    </w:p>
    <w:p w14:paraId="15D3D520" w14:textId="77777777" w:rsidR="00EB7181" w:rsidRDefault="00EB7181">
      <w:pPr>
        <w:ind w:firstLine="480"/>
      </w:pPr>
    </w:p>
    <w:p w14:paraId="7AA3E6B1" w14:textId="77777777" w:rsidR="00EB7181" w:rsidRDefault="00EB7181">
      <w:pPr>
        <w:ind w:firstLine="480"/>
      </w:pPr>
    </w:p>
    <w:p w14:paraId="7CD60BBC" w14:textId="77777777" w:rsidR="00EB7181" w:rsidRDefault="00EB7181">
      <w:pPr>
        <w:ind w:firstLine="480"/>
      </w:pPr>
    </w:p>
    <w:p w14:paraId="3A8D19D1" w14:textId="77777777" w:rsidR="00EB7181" w:rsidRDefault="00EB7181">
      <w:pPr>
        <w:ind w:firstLine="480"/>
      </w:pPr>
    </w:p>
    <w:p w14:paraId="52243DC4" w14:textId="77777777" w:rsidR="00EB7181" w:rsidRDefault="00EB7181">
      <w:pPr>
        <w:ind w:firstLine="480"/>
      </w:pPr>
    </w:p>
    <w:p w14:paraId="5362760C" w14:textId="77777777" w:rsidR="00EB7181" w:rsidRDefault="00EB7181">
      <w:pPr>
        <w:ind w:firstLine="480"/>
      </w:pPr>
    </w:p>
    <w:p w14:paraId="03578F24" w14:textId="77777777" w:rsidR="00EB7181" w:rsidRDefault="00313A09">
      <w:pPr>
        <w:ind w:firstLine="480"/>
      </w:pPr>
      <w:r>
        <w:rPr>
          <w:noProof/>
        </w:rPr>
        <mc:AlternateContent>
          <mc:Choice Requires="wps">
            <w:drawing>
              <wp:anchor distT="0" distB="0" distL="114300" distR="114300" simplePos="0" relativeHeight="251663360" behindDoc="0" locked="1" layoutInCell="1" allowOverlap="1" wp14:anchorId="7E7B2691" wp14:editId="55838E1F">
                <wp:simplePos x="0" y="0"/>
                <wp:positionH relativeFrom="margin">
                  <wp:posOffset>17780</wp:posOffset>
                </wp:positionH>
                <wp:positionV relativeFrom="margin">
                  <wp:posOffset>3739515</wp:posOffset>
                </wp:positionV>
                <wp:extent cx="5969000" cy="1306830"/>
                <wp:effectExtent l="0" t="0" r="12700" b="762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306830"/>
                        </a:xfrm>
                        <a:prstGeom prst="rect">
                          <a:avLst/>
                        </a:prstGeom>
                        <a:solidFill>
                          <a:srgbClr val="FFFFFF"/>
                        </a:solidFill>
                        <a:ln>
                          <a:noFill/>
                        </a:ln>
                      </wps:spPr>
                      <wps:txbx>
                        <w:txbxContent>
                          <w:p w14:paraId="01B96634" w14:textId="77777777" w:rsidR="00EB7181" w:rsidRDefault="00313A09">
                            <w:pPr>
                              <w:pStyle w:val="aff3"/>
                              <w:spacing w:line="400" w:lineRule="exact"/>
                              <w:ind w:right="45"/>
                              <w:jc w:val="center"/>
                              <w:rPr>
                                <w:rFonts w:ascii="黑体" w:eastAsia="黑体" w:hAnsi="黑体" w:cs="黑体"/>
                                <w:sz w:val="28"/>
                                <w:szCs w:val="28"/>
                                <w:lang w:val="nl-NL"/>
                              </w:rPr>
                            </w:pPr>
                            <w:r>
                              <w:rPr>
                                <w:rFonts w:ascii="黑体" w:eastAsia="黑体" w:hAnsi="黑体" w:cs="黑体" w:hint="eastAsia"/>
                                <w:sz w:val="28"/>
                                <w:szCs w:val="28"/>
                                <w:lang w:val="nl-NL"/>
                              </w:rPr>
                              <w:t xml:space="preserve">The Framework and </w:t>
                            </w:r>
                            <w:r>
                              <w:rPr>
                                <w:rFonts w:ascii="黑体" w:eastAsia="黑体" w:hAnsi="黑体" w:cs="黑体" w:hint="eastAsia"/>
                                <w:sz w:val="28"/>
                                <w:szCs w:val="28"/>
                              </w:rPr>
                              <w:t>T</w:t>
                            </w:r>
                            <w:r>
                              <w:rPr>
                                <w:rFonts w:ascii="黑体" w:eastAsia="黑体" w:hAnsi="黑体" w:cs="黑体" w:hint="eastAsia"/>
                                <w:sz w:val="28"/>
                                <w:szCs w:val="28"/>
                                <w:lang w:val="nl-NL"/>
                              </w:rPr>
                              <w:t>erminology of</w:t>
                            </w:r>
                            <w:r>
                              <w:rPr>
                                <w:rFonts w:ascii="黑体" w:eastAsia="黑体" w:hAnsi="黑体" w:cs="黑体" w:hint="eastAsia"/>
                                <w:sz w:val="28"/>
                                <w:szCs w:val="28"/>
                              </w:rPr>
                              <w:t xml:space="preserve"> </w:t>
                            </w:r>
                            <w:r>
                              <w:rPr>
                                <w:rFonts w:ascii="黑体" w:eastAsia="黑体" w:hAnsi="黑体" w:cs="黑体" w:hint="eastAsia"/>
                                <w:sz w:val="28"/>
                                <w:szCs w:val="28"/>
                                <w:lang w:val="nl-NL"/>
                              </w:rPr>
                              <w:t>Digital Metrology</w:t>
                            </w:r>
                          </w:p>
                          <w:p w14:paraId="40929535" w14:textId="77777777" w:rsidR="00EB7181" w:rsidRDefault="00313A09">
                            <w:pPr>
                              <w:pStyle w:val="aff3"/>
                              <w:ind w:right="48"/>
                              <w:jc w:val="center"/>
                              <w:rPr>
                                <w:rFonts w:ascii="黑体" w:eastAsia="黑体"/>
                                <w:sz w:val="28"/>
                                <w:szCs w:val="28"/>
                              </w:rPr>
                            </w:pPr>
                            <w:r>
                              <w:rPr>
                                <w:rFonts w:ascii="黑体" w:eastAsia="黑体" w:hint="eastAsia"/>
                                <w:sz w:val="28"/>
                                <w:szCs w:val="28"/>
                              </w:rPr>
                              <w:t>（征求意见稿)</w:t>
                            </w:r>
                          </w:p>
                          <w:p w14:paraId="5272F490" w14:textId="77777777" w:rsidR="00EB7181" w:rsidRDefault="00313A09">
                            <w:pPr>
                              <w:pStyle w:val="aff3"/>
                              <w:ind w:right="43"/>
                              <w:jc w:val="center"/>
                            </w:pPr>
                            <w:r>
                              <w:rPr>
                                <w:rFonts w:ascii="黑体" w:eastAsia="黑体" w:hint="eastAsia"/>
                                <w:sz w:val="28"/>
                                <w:szCs w:val="28"/>
                              </w:rPr>
                              <w:t xml:space="preserve"> </w:t>
                            </w:r>
                          </w:p>
                        </w:txbxContent>
                      </wps:txbx>
                      <wps:bodyPr rot="0" vert="horz" wrap="square" lIns="0" tIns="0" rIns="0" bIns="0" anchor="t" anchorCtr="0" upright="1">
                        <a:noAutofit/>
                      </wps:bodyPr>
                    </wps:wsp>
                  </a:graphicData>
                </a:graphic>
              </wp:anchor>
            </w:drawing>
          </mc:Choice>
          <mc:Fallback>
            <w:pict>
              <v:shape w14:anchorId="7E7B2691" id="文本框 16" o:spid="_x0000_s1033" type="#_x0000_t202" style="position:absolute;left:0;text-align:left;margin-left:1.4pt;margin-top:294.45pt;width:470pt;height:102.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" stroked="f">
                <v:textbox inset="0,0,0,0">
                  <w:txbxContent>
                    <w:p w14:paraId="01B96634" w14:textId="77777777" w:rsidR="00EB7181" w:rsidRDefault="00313A09">
                      <w:pPr>
                        <w:pStyle w:val="aff3"/>
                        <w:spacing w:line="400" w:lineRule="exact"/>
                        <w:ind w:right="45"/>
                        <w:jc w:val="center"/>
                        <w:rPr>
                          <w:rFonts w:ascii="黑体" w:eastAsia="黑体" w:hAnsi="黑体" w:cs="黑体"/>
                          <w:sz w:val="28"/>
                          <w:szCs w:val="28"/>
                          <w:lang w:val="nl-NL"/>
                        </w:rPr>
                      </w:pPr>
                      <w:r>
                        <w:rPr>
                          <w:rFonts w:ascii="黑体" w:eastAsia="黑体" w:hAnsi="黑体" w:cs="黑体" w:hint="eastAsia"/>
                          <w:sz w:val="28"/>
                          <w:szCs w:val="28"/>
                          <w:lang w:val="nl-NL"/>
                        </w:rPr>
                        <w:t xml:space="preserve">The Framework and </w:t>
                      </w:r>
                      <w:r>
                        <w:rPr>
                          <w:rFonts w:ascii="黑体" w:eastAsia="黑体" w:hAnsi="黑体" w:cs="黑体" w:hint="eastAsia"/>
                          <w:sz w:val="28"/>
                          <w:szCs w:val="28"/>
                        </w:rPr>
                        <w:t>T</w:t>
                      </w:r>
                      <w:r>
                        <w:rPr>
                          <w:rFonts w:ascii="黑体" w:eastAsia="黑体" w:hAnsi="黑体" w:cs="黑体" w:hint="eastAsia"/>
                          <w:sz w:val="28"/>
                          <w:szCs w:val="28"/>
                          <w:lang w:val="nl-NL"/>
                        </w:rPr>
                        <w:t>erminology of</w:t>
                      </w:r>
                      <w:r>
                        <w:rPr>
                          <w:rFonts w:ascii="黑体" w:eastAsia="黑体" w:hAnsi="黑体" w:cs="黑体" w:hint="eastAsia"/>
                          <w:sz w:val="28"/>
                          <w:szCs w:val="28"/>
                        </w:rPr>
                        <w:t xml:space="preserve"> </w:t>
                      </w:r>
                      <w:r>
                        <w:rPr>
                          <w:rFonts w:ascii="黑体" w:eastAsia="黑体" w:hAnsi="黑体" w:cs="黑体" w:hint="eastAsia"/>
                          <w:sz w:val="28"/>
                          <w:szCs w:val="28"/>
                          <w:lang w:val="nl-NL"/>
                        </w:rPr>
                        <w:t>Digital Metrology</w:t>
                      </w:r>
                    </w:p>
                    <w:p w14:paraId="40929535" w14:textId="77777777" w:rsidR="00EB7181" w:rsidRDefault="00313A09">
                      <w:pPr>
                        <w:pStyle w:val="aff3"/>
                        <w:ind w:right="48"/>
                        <w:jc w:val="center"/>
                        <w:rPr>
                          <w:rFonts w:ascii="黑体" w:eastAsia="黑体"/>
                          <w:sz w:val="28"/>
                          <w:szCs w:val="28"/>
                        </w:rPr>
                      </w:pPr>
                      <w:r>
                        <w:rPr>
                          <w:rFonts w:ascii="黑体" w:eastAsia="黑体" w:hint="eastAsia"/>
                          <w:sz w:val="28"/>
                          <w:szCs w:val="28"/>
                        </w:rPr>
                        <w:t>（征求意见稿)</w:t>
                      </w:r>
                    </w:p>
                    <w:p w14:paraId="5272F490" w14:textId="77777777" w:rsidR="00EB7181" w:rsidRDefault="00313A09">
                      <w:pPr>
                        <w:pStyle w:val="aff3"/>
                        <w:ind w:right="43"/>
                        <w:jc w:val="center"/>
                      </w:pPr>
                      <w:r>
                        <w:rPr>
                          <w:rFonts w:ascii="黑体" w:eastAsia="黑体" w:hint="eastAsia"/>
                          <w:sz w:val="28"/>
                          <w:szCs w:val="28"/>
                        </w:rPr>
                        <w:t xml:space="preserve"> </w:t>
                      </w:r>
                    </w:p>
                  </w:txbxContent>
                </v:textbox>
                <w10:wrap anchorx="margin" anchory="margin"/>
                <w10:anchorlock/>
              </v:shape>
            </w:pict>
          </mc:Fallback>
        </mc:AlternateContent>
      </w:r>
    </w:p>
    <w:p w14:paraId="1F1D0EC8" w14:textId="77777777" w:rsidR="00EB7181" w:rsidRDefault="00EB7181">
      <w:pPr>
        <w:ind w:firstLine="480"/>
      </w:pPr>
    </w:p>
    <w:p w14:paraId="38CCD9A9" w14:textId="77777777" w:rsidR="00EB7181" w:rsidRDefault="00EB7181">
      <w:pPr>
        <w:ind w:firstLine="480"/>
      </w:pPr>
    </w:p>
    <w:p w14:paraId="25C6FB6B" w14:textId="77777777" w:rsidR="00EB7181" w:rsidRDefault="00EB7181">
      <w:pPr>
        <w:ind w:firstLine="480"/>
      </w:pPr>
    </w:p>
    <w:p w14:paraId="5DA7F53C" w14:textId="77777777" w:rsidR="00EB7181" w:rsidRDefault="00EB7181">
      <w:pPr>
        <w:ind w:firstLine="480"/>
      </w:pPr>
    </w:p>
    <w:p w14:paraId="0F77F5F0" w14:textId="77777777" w:rsidR="00EB7181" w:rsidRDefault="00EB7181">
      <w:pPr>
        <w:ind w:firstLine="480"/>
      </w:pPr>
    </w:p>
    <w:p w14:paraId="0822A453" w14:textId="77777777" w:rsidR="00EB7181" w:rsidRDefault="00EB7181">
      <w:pPr>
        <w:ind w:firstLine="480"/>
      </w:pPr>
    </w:p>
    <w:p w14:paraId="3406B71B" w14:textId="77777777" w:rsidR="00EB7181" w:rsidRDefault="00EB7181">
      <w:pPr>
        <w:ind w:firstLine="480"/>
      </w:pPr>
    </w:p>
    <w:p w14:paraId="00AB4E12" w14:textId="77777777" w:rsidR="00EB7181" w:rsidRDefault="00EB7181">
      <w:pPr>
        <w:ind w:firstLine="480"/>
      </w:pPr>
    </w:p>
    <w:p w14:paraId="46DEB20D" w14:textId="77777777" w:rsidR="00EB7181" w:rsidRDefault="00EB7181">
      <w:pPr>
        <w:ind w:firstLine="480"/>
      </w:pPr>
    </w:p>
    <w:p w14:paraId="68616853" w14:textId="77777777" w:rsidR="00EB7181" w:rsidRDefault="00EB7181">
      <w:pPr>
        <w:ind w:firstLine="480"/>
      </w:pPr>
    </w:p>
    <w:p w14:paraId="7BEC2804" w14:textId="77777777" w:rsidR="00EB7181" w:rsidRDefault="00EB7181">
      <w:pPr>
        <w:ind w:firstLine="480"/>
      </w:pPr>
    </w:p>
    <w:p w14:paraId="2DC828ED" w14:textId="77777777" w:rsidR="00EB7181" w:rsidRDefault="00EB7181">
      <w:pPr>
        <w:ind w:firstLine="480"/>
      </w:pPr>
    </w:p>
    <w:p w14:paraId="72D6CF28" w14:textId="77777777" w:rsidR="00EB7181" w:rsidRDefault="00EB7181">
      <w:pPr>
        <w:ind w:firstLine="480"/>
      </w:pPr>
    </w:p>
    <w:p w14:paraId="35D6212D" w14:textId="77777777" w:rsidR="00EB7181" w:rsidRDefault="00EB7181">
      <w:pPr>
        <w:ind w:firstLine="480"/>
      </w:pPr>
    </w:p>
    <w:p w14:paraId="72C387B2" w14:textId="77777777" w:rsidR="00EB7181" w:rsidRDefault="00EB7181">
      <w:pPr>
        <w:ind w:firstLine="480"/>
      </w:pPr>
    </w:p>
    <w:p w14:paraId="5239BB63" w14:textId="77777777" w:rsidR="00EB7181" w:rsidRDefault="00EB7181">
      <w:pPr>
        <w:ind w:firstLine="480"/>
      </w:pPr>
    </w:p>
    <w:p w14:paraId="0BD6AB65" w14:textId="77777777" w:rsidR="00EB7181" w:rsidRDefault="00EB7181">
      <w:pPr>
        <w:ind w:firstLine="480"/>
      </w:pPr>
    </w:p>
    <w:p w14:paraId="457A00C8" w14:textId="77777777" w:rsidR="00EB7181" w:rsidRDefault="00EB7181">
      <w:pPr>
        <w:ind w:firstLine="480"/>
      </w:pPr>
    </w:p>
    <w:p w14:paraId="747CD03F" w14:textId="77777777" w:rsidR="00EB7181" w:rsidRDefault="00EB7181">
      <w:pPr>
        <w:ind w:firstLine="480"/>
      </w:pPr>
    </w:p>
    <w:p w14:paraId="734DE7AF" w14:textId="77777777" w:rsidR="00EB7181" w:rsidRDefault="00EB7181">
      <w:pPr>
        <w:ind w:firstLine="480"/>
      </w:pPr>
    </w:p>
    <w:p w14:paraId="0EBE2CDF" w14:textId="77777777" w:rsidR="00EB7181" w:rsidRDefault="00EB7181">
      <w:pPr>
        <w:ind w:firstLine="480"/>
      </w:pPr>
    </w:p>
    <w:p w14:paraId="30CC2A13" w14:textId="77777777" w:rsidR="00EB7181" w:rsidRDefault="00313A09">
      <w:pPr>
        <w:ind w:firstLine="480"/>
      </w:pPr>
      <w:r>
        <w:rPr>
          <w:noProof/>
        </w:rPr>
        <mc:AlternateContent>
          <mc:Choice Requires="wps">
            <w:drawing>
              <wp:anchor distT="0" distB="0" distL="114300" distR="114300" simplePos="0" relativeHeight="251656192" behindDoc="0" locked="0" layoutInCell="1" allowOverlap="1" wp14:anchorId="32F0286F" wp14:editId="424BF6C0">
                <wp:simplePos x="0" y="0"/>
                <wp:positionH relativeFrom="column">
                  <wp:posOffset>90170</wp:posOffset>
                </wp:positionH>
                <wp:positionV relativeFrom="topMargin">
                  <wp:posOffset>8623300</wp:posOffset>
                </wp:positionV>
                <wp:extent cx="5939790" cy="0"/>
                <wp:effectExtent l="0" t="6350" r="0" b="6350"/>
                <wp:wrapNone/>
                <wp:docPr id="11" name="直线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080000"/>
                          </a:solidFill>
                          <a:round/>
                        </a:ln>
                      </wps:spPr>
                      <wps:bodyPr/>
                    </wps:wsp>
                  </a:graphicData>
                </a:graphic>
              </wp:anchor>
            </w:drawing>
          </mc:Choice>
          <mc:Fallback xmlns:wpsCustomData="http://www.wps.cn/officeDocument/2013/wpsCustomData">
            <w:pict>
              <v:line id="直线连接符 11" o:spid="_x0000_s1026" o:spt="20" style="position:absolute;left:0pt;margin-left:63.8pt;margin-top:679pt;height:0pt;width:467.7pt;mso-position-horizontal-relative:page;mso-position-vertical-relative:page;z-index:251660288;mso-width-relative:page;mso-height-relative:page;" filled="f" stroked="t" coordsize="21600,21600" o:gfxdata="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zB&#10;u+HZAAAADAEAAA8AAAAAAAAAAQAgAAAAIgAAAGRycy9kb3ducmV2LnhtbFBLAQIUABQAAAAIAIdO&#10;4kAHipa66QEAAK0DAAAOAAAAAAAAAAEAIAAAACgBAABkcnMvZTJvRG9jLnhtbFBLBQYAAAAABgAG&#10;AFkBAACDBQAAAAA=&#10;">
                <v:fill on="f" focussize="0,0"/>
                <v:stroke weight="1pt" color="#080000" joinstyle="round"/>
                <v:imagedata o:title=""/>
                <o:lock v:ext="edit" aspectratio="f"/>
              </v:line>
            </w:pict>
          </mc:Fallback>
        </mc:AlternateContent>
      </w:r>
    </w:p>
    <w:p w14:paraId="2376E42F" w14:textId="77777777" w:rsidR="00EB7181" w:rsidRDefault="00EB7181">
      <w:pPr>
        <w:ind w:firstLine="480"/>
      </w:pPr>
    </w:p>
    <w:p w14:paraId="231CAB47" w14:textId="77777777" w:rsidR="00EB7181" w:rsidRDefault="00313A09">
      <w:r>
        <w:br w:type="page"/>
      </w:r>
    </w:p>
    <w:p w14:paraId="1DE39238" w14:textId="77777777" w:rsidR="00EB7181" w:rsidRPr="007A77A3" w:rsidRDefault="00EB7181">
      <w:pPr>
        <w:ind w:firstLine="480"/>
      </w:pPr>
      <w:bookmarkStart w:id="1" w:name="SectionMark1"/>
      <w:bookmarkEnd w:id="0"/>
    </w:p>
    <w:p w14:paraId="3E6D3680" w14:textId="77777777" w:rsidR="00EB7181" w:rsidRDefault="00313A09">
      <w:pPr>
        <w:spacing w:line="320" w:lineRule="exact"/>
        <w:rPr>
          <w:rFonts w:ascii="黑体" w:eastAsia="黑体"/>
          <w:sz w:val="28"/>
          <w:szCs w:val="28"/>
        </w:rPr>
      </w:pPr>
      <w:r>
        <w:rPr>
          <w:noProof/>
          <w:sz w:val="28"/>
        </w:rPr>
        <mc:AlternateContent>
          <mc:Choice Requires="wps">
            <w:drawing>
              <wp:anchor distT="0" distB="0" distL="114300" distR="114300" simplePos="0" relativeHeight="251665408" behindDoc="0" locked="0" layoutInCell="1" allowOverlap="1" wp14:anchorId="77460813" wp14:editId="54B0C96C">
                <wp:simplePos x="0" y="0"/>
                <wp:positionH relativeFrom="column">
                  <wp:posOffset>46355</wp:posOffset>
                </wp:positionH>
                <wp:positionV relativeFrom="paragraph">
                  <wp:posOffset>145415</wp:posOffset>
                </wp:positionV>
                <wp:extent cx="3931285" cy="1177290"/>
                <wp:effectExtent l="0" t="0" r="0" b="0"/>
                <wp:wrapNone/>
                <wp:docPr id="48" name="矩形 48"/>
                <wp:cNvGraphicFramePr/>
                <a:graphic xmlns:a="http://schemas.openxmlformats.org/drawingml/2006/main">
                  <a:graphicData uri="http://schemas.microsoft.com/office/word/2010/wordprocessingShape">
                    <wps:wsp>
                      <wps:cNvSpPr/>
                      <wps:spPr>
                        <a:xfrm>
                          <a:off x="1374775" y="1858645"/>
                          <a:ext cx="3931285" cy="11772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7176CBE" w14:textId="77777777" w:rsidR="00EB7181" w:rsidRDefault="00313A09">
                            <w:pPr>
                              <w:snapToGrid w:val="0"/>
                              <w:jc w:val="center"/>
                              <w:rPr>
                                <w:rFonts w:ascii="黑体" w:eastAsia="黑体"/>
                                <w:color w:val="000000" w:themeColor="text1"/>
                                <w:sz w:val="44"/>
                                <w:szCs w:val="44"/>
                              </w:rPr>
                            </w:pPr>
                            <w:r>
                              <w:rPr>
                                <w:rFonts w:ascii="黑体" w:eastAsia="黑体" w:hint="eastAsia"/>
                                <w:color w:val="000000" w:themeColor="text1"/>
                                <w:sz w:val="44"/>
                                <w:szCs w:val="44"/>
                              </w:rPr>
                              <w:t>数字计量体系框架及名词术语</w:t>
                            </w:r>
                          </w:p>
                          <w:p w14:paraId="78B37ADA" w14:textId="35DCDB24" w:rsidR="00EB7181" w:rsidRDefault="00313A09">
                            <w:pPr>
                              <w:snapToGrid w:val="0"/>
                              <w:jc w:val="center"/>
                              <w:rPr>
                                <w:rFonts w:ascii="黑体" w:eastAsia="黑体" w:hAnsi="黑体"/>
                                <w:color w:val="000000" w:themeColor="text1"/>
                                <w:sz w:val="28"/>
                                <w:szCs w:val="28"/>
                              </w:rPr>
                            </w:pPr>
                            <w:r>
                              <w:rPr>
                                <w:rFonts w:ascii="黑体" w:eastAsia="黑体" w:hAnsi="黑体"/>
                                <w:color w:val="000000" w:themeColor="text1"/>
                                <w:sz w:val="28"/>
                                <w:szCs w:val="28"/>
                              </w:rPr>
                              <w:t xml:space="preserve">The Framework and </w:t>
                            </w:r>
                            <w:r w:rsidR="00A83D50">
                              <w:rPr>
                                <w:rFonts w:ascii="黑体" w:eastAsia="黑体" w:hAnsi="黑体"/>
                                <w:color w:val="000000" w:themeColor="text1"/>
                                <w:sz w:val="28"/>
                                <w:szCs w:val="28"/>
                              </w:rPr>
                              <w:t>Terminology</w:t>
                            </w:r>
                            <w:r>
                              <w:rPr>
                                <w:rFonts w:ascii="黑体" w:eastAsia="黑体" w:hAnsi="黑体"/>
                                <w:color w:val="000000" w:themeColor="text1"/>
                                <w:sz w:val="28"/>
                                <w:szCs w:val="28"/>
                              </w:rPr>
                              <w:t xml:space="preserve"> of</w:t>
                            </w:r>
                          </w:p>
                          <w:p w14:paraId="187D087D" w14:textId="77777777" w:rsidR="00EB7181" w:rsidRDefault="00313A09">
                            <w:pPr>
                              <w:snapToGrid w:val="0"/>
                              <w:jc w:val="center"/>
                              <w:rPr>
                                <w:color w:val="000000" w:themeColor="text1"/>
                              </w:rPr>
                            </w:pPr>
                            <w:r>
                              <w:rPr>
                                <w:rFonts w:ascii="黑体" w:eastAsia="黑体" w:hAnsi="黑体"/>
                                <w:color w:val="000000" w:themeColor="text1"/>
                                <w:sz w:val="28"/>
                                <w:szCs w:val="28"/>
                              </w:rPr>
                              <w:t>Digit</w:t>
                            </w:r>
                            <w:r>
                              <w:rPr>
                                <w:rFonts w:ascii="黑体" w:eastAsia="黑体" w:hAnsi="黑体" w:hint="eastAsia"/>
                                <w:color w:val="000000" w:themeColor="text1"/>
                                <w:sz w:val="28"/>
                                <w:szCs w:val="28"/>
                              </w:rPr>
                              <w:t>al</w:t>
                            </w:r>
                            <w:r>
                              <w:rPr>
                                <w:rFonts w:ascii="黑体" w:eastAsia="黑体" w:hAnsi="黑体"/>
                                <w:color w:val="000000" w:themeColor="text1"/>
                                <w:sz w:val="28"/>
                                <w:szCs w:val="28"/>
                              </w:rPr>
                              <w:t xml:space="preserve"> Metrology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460813" id="矩形 48" o:spid="_x0000_s1034" style="position:absolute;margin-left:3.65pt;margin-top:11.45pt;width:309.55pt;height:9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" filled="f" stroked="f" strokeweight="2pt">
                <v:textbox>
                  <w:txbxContent>
                    <w:p w14:paraId="17176CBE" w14:textId="77777777" w:rsidR="00EB7181" w:rsidRDefault="00313A09">
                      <w:pPr>
                        <w:snapToGrid w:val="0"/>
                        <w:jc w:val="center"/>
                        <w:rPr>
                          <w:rFonts w:ascii="黑体" w:eastAsia="黑体"/>
                          <w:color w:val="000000" w:themeColor="text1"/>
                          <w:sz w:val="44"/>
                          <w:szCs w:val="44"/>
                        </w:rPr>
                      </w:pPr>
                      <w:r>
                        <w:rPr>
                          <w:rFonts w:ascii="黑体" w:eastAsia="黑体" w:hint="eastAsia"/>
                          <w:color w:val="000000" w:themeColor="text1"/>
                          <w:sz w:val="44"/>
                          <w:szCs w:val="44"/>
                        </w:rPr>
                        <w:t>数字计量体系框架及名词术语</w:t>
                      </w:r>
                    </w:p>
                    <w:p w14:paraId="78B37ADA" w14:textId="35DCDB24" w:rsidR="00EB7181" w:rsidRDefault="00313A09">
                      <w:pPr>
                        <w:snapToGrid w:val="0"/>
                        <w:jc w:val="center"/>
                        <w:rPr>
                          <w:rFonts w:ascii="黑体" w:eastAsia="黑体" w:hAnsi="黑体"/>
                          <w:color w:val="000000" w:themeColor="text1"/>
                          <w:sz w:val="28"/>
                          <w:szCs w:val="28"/>
                        </w:rPr>
                      </w:pPr>
                      <w:r>
                        <w:rPr>
                          <w:rFonts w:ascii="黑体" w:eastAsia="黑体" w:hAnsi="黑体"/>
                          <w:color w:val="000000" w:themeColor="text1"/>
                          <w:sz w:val="28"/>
                          <w:szCs w:val="28"/>
                        </w:rPr>
                        <w:t xml:space="preserve">The Framework and </w:t>
                      </w:r>
                      <w:r w:rsidR="00A83D50">
                        <w:rPr>
                          <w:rFonts w:ascii="黑体" w:eastAsia="黑体" w:hAnsi="黑体"/>
                          <w:color w:val="000000" w:themeColor="text1"/>
                          <w:sz w:val="28"/>
                          <w:szCs w:val="28"/>
                        </w:rPr>
                        <w:t>Terminology</w:t>
                      </w:r>
                      <w:r>
                        <w:rPr>
                          <w:rFonts w:ascii="黑体" w:eastAsia="黑体" w:hAnsi="黑体"/>
                          <w:color w:val="000000" w:themeColor="text1"/>
                          <w:sz w:val="28"/>
                          <w:szCs w:val="28"/>
                        </w:rPr>
                        <w:t xml:space="preserve"> of</w:t>
                      </w:r>
                    </w:p>
                    <w:p w14:paraId="187D087D" w14:textId="77777777" w:rsidR="00EB7181" w:rsidRDefault="00313A09">
                      <w:pPr>
                        <w:snapToGrid w:val="0"/>
                        <w:jc w:val="center"/>
                        <w:rPr>
                          <w:color w:val="000000" w:themeColor="text1"/>
                        </w:rPr>
                      </w:pPr>
                      <w:r>
                        <w:rPr>
                          <w:rFonts w:ascii="黑体" w:eastAsia="黑体" w:hAnsi="黑体"/>
                          <w:color w:val="000000" w:themeColor="text1"/>
                          <w:sz w:val="28"/>
                          <w:szCs w:val="28"/>
                        </w:rPr>
                        <w:t>Digit</w:t>
                      </w:r>
                      <w:r>
                        <w:rPr>
                          <w:rFonts w:ascii="黑体" w:eastAsia="黑体" w:hAnsi="黑体" w:hint="eastAsia"/>
                          <w:color w:val="000000" w:themeColor="text1"/>
                          <w:sz w:val="28"/>
                          <w:szCs w:val="28"/>
                        </w:rPr>
                        <w:t>al</w:t>
                      </w:r>
                      <w:r>
                        <w:rPr>
                          <w:rFonts w:ascii="黑体" w:eastAsia="黑体" w:hAnsi="黑体"/>
                          <w:color w:val="000000" w:themeColor="text1"/>
                          <w:sz w:val="28"/>
                          <w:szCs w:val="28"/>
                        </w:rPr>
                        <w:t xml:space="preserve"> Metrology</w:t>
                      </w:r>
                    </w:p>
                  </w:txbxContent>
                </v:textbox>
              </v:rect>
            </w:pict>
          </mc:Fallback>
        </mc:AlternateContent>
      </w:r>
    </w:p>
    <w:p w14:paraId="0FBB70AA" w14:textId="77777777" w:rsidR="00EB7181" w:rsidRDefault="00313A09">
      <w:pPr>
        <w:spacing w:line="320" w:lineRule="exact"/>
        <w:rPr>
          <w:rFonts w:ascii="黑体" w:eastAsia="黑体" w:hAnsi="黑体"/>
          <w:sz w:val="28"/>
          <w:szCs w:val="28"/>
        </w:rPr>
      </w:pPr>
      <w:r>
        <w:rPr>
          <w:rFonts w:ascii="黑体" w:eastAsia="黑体"/>
          <w:noProof/>
          <w:sz w:val="28"/>
          <w:szCs w:val="28"/>
        </w:rPr>
        <mc:AlternateContent>
          <mc:Choice Requires="wps">
            <w:drawing>
              <wp:anchor distT="0" distB="0" distL="114300" distR="114300" simplePos="0" relativeHeight="251657216" behindDoc="0" locked="0" layoutInCell="1" allowOverlap="1" wp14:anchorId="1D2C0C47" wp14:editId="3DDFC3AE">
                <wp:simplePos x="0" y="0"/>
                <wp:positionH relativeFrom="column">
                  <wp:posOffset>4198620</wp:posOffset>
                </wp:positionH>
                <wp:positionV relativeFrom="paragraph">
                  <wp:posOffset>110490</wp:posOffset>
                </wp:positionV>
                <wp:extent cx="1619885" cy="791845"/>
                <wp:effectExtent l="28575" t="28575" r="46990" b="3683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91845"/>
                        </a:xfrm>
                        <a:prstGeom prst="rect">
                          <a:avLst/>
                        </a:prstGeom>
                        <a:solidFill>
                          <a:srgbClr val="FFFFFF"/>
                        </a:solidFill>
                        <a:ln w="57150" cap="rnd">
                          <a:solidFill>
                            <a:srgbClr val="000000"/>
                          </a:solidFill>
                          <a:prstDash val="sysDot"/>
                          <a:miter lim="800000"/>
                        </a:ln>
                      </wps:spPr>
                      <wps:txbx>
                        <w:txbxContent>
                          <w:p w14:paraId="305C0BC9" w14:textId="77777777" w:rsidR="00EB7181" w:rsidRDefault="00313A09">
                            <w:pPr>
                              <w:spacing w:before="240"/>
                              <w:jc w:val="center"/>
                              <w:rPr>
                                <w:rFonts w:ascii="黑体" w:eastAsia="黑体" w:hAnsi="黑体" w:cs="黑体"/>
                                <w:bCs/>
                                <w:sz w:val="28"/>
                                <w:szCs w:val="28"/>
                              </w:rPr>
                            </w:pPr>
                            <w:r>
                              <w:rPr>
                                <w:rFonts w:ascii="黑体" w:eastAsia="黑体" w:hAnsi="黑体" w:cs="黑体" w:hint="eastAsia"/>
                                <w:bCs/>
                                <w:sz w:val="28"/>
                                <w:szCs w:val="28"/>
                              </w:rPr>
                              <w:t>JJF XXXX-202X</w:t>
                            </w:r>
                          </w:p>
                        </w:txbxContent>
                      </wps:txbx>
                      <wps:bodyPr rot="0" vert="horz" wrap="square" lIns="91440" tIns="45720" rIns="91440" bIns="45720" anchor="t" anchorCtr="0" upright="1">
                        <a:noAutofit/>
                      </wps:bodyPr>
                    </wps:wsp>
                  </a:graphicData>
                </a:graphic>
              </wp:anchor>
            </w:drawing>
          </mc:Choice>
          <mc:Fallback>
            <w:pict>
              <v:rect w14:anchorId="1D2C0C47" id="矩形 3" o:spid="_x0000_s1035" style="position:absolute;margin-left:330.6pt;margin-top:8.7pt;width:127.55pt;height:62.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" strokeweight="4.5pt">
                <v:stroke dashstyle="1 1" endcap="round"/>
                <v:textbox>
                  <w:txbxContent>
                    <w:p w14:paraId="305C0BC9" w14:textId="77777777" w:rsidR="00EB7181" w:rsidRDefault="00313A09">
                      <w:pPr>
                        <w:spacing w:before="240"/>
                        <w:jc w:val="center"/>
                        <w:rPr>
                          <w:rFonts w:ascii="黑体" w:eastAsia="黑体" w:hAnsi="黑体" w:cs="黑体"/>
                          <w:bCs/>
                          <w:sz w:val="28"/>
                          <w:szCs w:val="28"/>
                        </w:rPr>
                      </w:pPr>
                      <w:r>
                        <w:rPr>
                          <w:rFonts w:ascii="黑体" w:eastAsia="黑体" w:hAnsi="黑体" w:cs="黑体" w:hint="eastAsia"/>
                          <w:bCs/>
                          <w:sz w:val="28"/>
                          <w:szCs w:val="28"/>
                        </w:rPr>
                        <w:t>JJF XXXX-202X</w:t>
                      </w:r>
                    </w:p>
                  </w:txbxContent>
                </v:textbox>
              </v:rect>
            </w:pict>
          </mc:Fallback>
        </mc:AlternateContent>
      </w:r>
    </w:p>
    <w:p w14:paraId="563CF9F5" w14:textId="77777777" w:rsidR="00EB7181" w:rsidRDefault="00EB7181">
      <w:pPr>
        <w:spacing w:line="320" w:lineRule="exact"/>
        <w:rPr>
          <w:rFonts w:ascii="黑体" w:eastAsia="黑体" w:hAnsi="黑体"/>
          <w:sz w:val="28"/>
          <w:szCs w:val="28"/>
        </w:rPr>
      </w:pPr>
    </w:p>
    <w:p w14:paraId="7C4E00F8" w14:textId="77777777" w:rsidR="00EB7181" w:rsidRDefault="00EB7181">
      <w:pPr>
        <w:ind w:firstLine="560"/>
        <w:rPr>
          <w:rFonts w:eastAsia="黑体"/>
          <w:sz w:val="28"/>
        </w:rPr>
      </w:pPr>
    </w:p>
    <w:p w14:paraId="5788298C" w14:textId="77777777" w:rsidR="00EB7181" w:rsidRDefault="00EB7181">
      <w:pPr>
        <w:ind w:firstLine="600"/>
        <w:rPr>
          <w:rFonts w:ascii="黑体" w:eastAsia="黑体"/>
          <w:spacing w:val="10"/>
          <w:sz w:val="28"/>
        </w:rPr>
      </w:pPr>
      <w:bookmarkStart w:id="2" w:name="_Toc442170294"/>
      <w:bookmarkStart w:id="3" w:name="_Toc446589564"/>
      <w:bookmarkStart w:id="4" w:name="_Toc241380366"/>
      <w:bookmarkStart w:id="5" w:name="_Toc437954932"/>
      <w:bookmarkStart w:id="6" w:name="_Toc440033558"/>
      <w:bookmarkStart w:id="7" w:name="_Toc438476696"/>
    </w:p>
    <w:p w14:paraId="1DAEB8A7" w14:textId="77777777" w:rsidR="00EB7181" w:rsidRDefault="00EB7181">
      <w:pPr>
        <w:ind w:firstLine="600"/>
        <w:rPr>
          <w:rFonts w:ascii="黑体" w:eastAsia="黑体"/>
          <w:spacing w:val="10"/>
          <w:sz w:val="28"/>
        </w:rPr>
      </w:pPr>
    </w:p>
    <w:p w14:paraId="52EE9B82" w14:textId="77777777" w:rsidR="00EB7181" w:rsidRDefault="00313A09">
      <w:pPr>
        <w:ind w:firstLine="600"/>
      </w:pPr>
      <w:r>
        <w:rPr>
          <w:noProof/>
          <w:sz w:val="28"/>
        </w:rPr>
        <mc:AlternateContent>
          <mc:Choice Requires="wps">
            <w:drawing>
              <wp:anchor distT="0" distB="0" distL="114300" distR="114300" simplePos="0" relativeHeight="251664384" behindDoc="0" locked="0" layoutInCell="1" allowOverlap="1" wp14:anchorId="4C62B36A" wp14:editId="0189D51C">
                <wp:simplePos x="0" y="0"/>
                <wp:positionH relativeFrom="column">
                  <wp:posOffset>-80645</wp:posOffset>
                </wp:positionH>
                <wp:positionV relativeFrom="paragraph">
                  <wp:posOffset>129540</wp:posOffset>
                </wp:positionV>
                <wp:extent cx="6286500" cy="0"/>
                <wp:effectExtent l="0" t="6350" r="0" b="6350"/>
                <wp:wrapNone/>
                <wp:docPr id="46" name="直接连接符 46"/>
                <wp:cNvGraphicFramePr/>
                <a:graphic xmlns:a="http://schemas.openxmlformats.org/drawingml/2006/main">
                  <a:graphicData uri="http://schemas.microsoft.com/office/word/2010/wordprocessingShape">
                    <wps:wsp>
                      <wps:cNvCnPr/>
                      <wps:spPr>
                        <a:xfrm>
                          <a:off x="624205" y="3169920"/>
                          <a:ext cx="6286500"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6.35pt;margin-top:10.2pt;height:0pt;width:495pt;z-index:251664384;mso-width-relative:page;mso-height-relative:page;" filled="f" stroked="t" coordsize="21600,21600" o:gfxdata="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yndT2AAA&#10;AAkBAAAPAAAAAAAAAAEAIAAAACIAAABkcnMvZG93bnJldi54bWxQSwECFAAUAAAACACHTuJA7phV&#10;YuUBAACoAwAADgAAAAAAAAABACAAAAAnAQAAZHJzL2Uyb0RvYy54bWxQSwUGAAAAAAYABgBZAQAA&#10;fgUAAAAA&#10;">
                <v:fill on="f" focussize="0,0"/>
                <v:stroke weight="1pt" color="#000000 [3213]" joinstyle="round"/>
                <v:imagedata o:title=""/>
                <o:lock v:ext="edit" aspectratio="f"/>
              </v:line>
            </w:pict>
          </mc:Fallback>
        </mc:AlternateContent>
      </w:r>
      <w:bookmarkEnd w:id="2"/>
      <w:bookmarkEnd w:id="3"/>
      <w:bookmarkEnd w:id="4"/>
      <w:bookmarkEnd w:id="5"/>
      <w:bookmarkEnd w:id="6"/>
      <w:bookmarkEnd w:id="7"/>
    </w:p>
    <w:p w14:paraId="26D0B6F3" w14:textId="77777777" w:rsidR="00EB7181" w:rsidRDefault="00EB7181">
      <w:pPr>
        <w:tabs>
          <w:tab w:val="left" w:pos="1620"/>
          <w:tab w:val="left" w:pos="1800"/>
        </w:tabs>
        <w:spacing w:line="360" w:lineRule="auto"/>
        <w:ind w:firstLine="560"/>
        <w:rPr>
          <w:rFonts w:ascii="黑体" w:eastAsia="黑体"/>
          <w:sz w:val="28"/>
        </w:rPr>
      </w:pPr>
    </w:p>
    <w:p w14:paraId="30075142" w14:textId="77777777" w:rsidR="00EB7181" w:rsidRDefault="00EB7181">
      <w:pPr>
        <w:tabs>
          <w:tab w:val="left" w:pos="1620"/>
          <w:tab w:val="left" w:pos="1800"/>
        </w:tabs>
        <w:spacing w:line="360" w:lineRule="auto"/>
        <w:ind w:firstLineChars="911" w:firstLine="2551"/>
        <w:rPr>
          <w:sz w:val="28"/>
        </w:rPr>
      </w:pPr>
    </w:p>
    <w:p w14:paraId="23C527AC" w14:textId="77777777" w:rsidR="00EB7181" w:rsidRDefault="00EB7181">
      <w:pPr>
        <w:tabs>
          <w:tab w:val="left" w:pos="1620"/>
          <w:tab w:val="left" w:pos="1800"/>
        </w:tabs>
        <w:spacing w:line="360" w:lineRule="auto"/>
        <w:ind w:firstLineChars="911" w:firstLine="2551"/>
        <w:rPr>
          <w:sz w:val="28"/>
        </w:rPr>
      </w:pPr>
    </w:p>
    <w:p w14:paraId="5D8FAB07" w14:textId="77777777" w:rsidR="00EB7181" w:rsidRDefault="00313A09">
      <w:pPr>
        <w:ind w:firstLineChars="473" w:firstLine="1419"/>
        <w:rPr>
          <w:rFonts w:ascii="黑体" w:eastAsia="黑体" w:hAnsi="黑体" w:cs="黑体"/>
          <w:sz w:val="28"/>
          <w:szCs w:val="28"/>
        </w:rPr>
      </w:pPr>
      <w:r>
        <w:rPr>
          <w:rFonts w:ascii="黑体" w:eastAsia="黑体" w:hAnsi="黑体" w:cs="黑体" w:hint="eastAsia"/>
          <w:spacing w:val="10"/>
          <w:sz w:val="28"/>
          <w:szCs w:val="28"/>
        </w:rPr>
        <w:t>归 口 单 位</w:t>
      </w:r>
      <w:r>
        <w:rPr>
          <w:rFonts w:ascii="黑体" w:eastAsia="黑体" w:hAnsi="黑体" w:cs="黑体" w:hint="eastAsia"/>
          <w:sz w:val="28"/>
          <w:szCs w:val="28"/>
        </w:rPr>
        <w:t>：全国数字计量技术委员会</w:t>
      </w:r>
    </w:p>
    <w:p w14:paraId="6BA11890" w14:textId="09A95002" w:rsidR="00EB7181" w:rsidRPr="001472A0" w:rsidRDefault="00313A09">
      <w:pPr>
        <w:tabs>
          <w:tab w:val="left" w:pos="1620"/>
          <w:tab w:val="left" w:pos="1800"/>
        </w:tabs>
        <w:spacing w:line="360" w:lineRule="auto"/>
        <w:ind w:firstLineChars="500" w:firstLine="1400"/>
        <w:rPr>
          <w:rFonts w:ascii="黑体" w:eastAsia="黑体" w:hAnsi="黑体" w:cs="黑体"/>
          <w:sz w:val="28"/>
          <w:szCs w:val="28"/>
        </w:rPr>
      </w:pPr>
      <w:r w:rsidRPr="001472A0">
        <w:rPr>
          <w:rFonts w:ascii="黑体" w:eastAsia="黑体" w:hAnsi="黑体" w:cs="黑体" w:hint="eastAsia"/>
          <w:sz w:val="28"/>
          <w:szCs w:val="28"/>
        </w:rPr>
        <w:t>主要起草单位：</w:t>
      </w:r>
    </w:p>
    <w:p w14:paraId="1E38312B" w14:textId="77777777" w:rsidR="00EB7181" w:rsidRPr="001472A0" w:rsidRDefault="00313A09">
      <w:pPr>
        <w:ind w:firstLineChars="500" w:firstLine="1400"/>
        <w:rPr>
          <w:rFonts w:ascii="黑体" w:eastAsia="黑体" w:hAnsi="黑体" w:cs="黑体"/>
          <w:sz w:val="28"/>
          <w:szCs w:val="28"/>
        </w:rPr>
      </w:pPr>
      <w:r w:rsidRPr="001472A0">
        <w:rPr>
          <w:rFonts w:ascii="黑体" w:eastAsia="黑体" w:hAnsi="黑体" w:cs="黑体" w:hint="eastAsia"/>
          <w:sz w:val="28"/>
          <w:szCs w:val="28"/>
        </w:rPr>
        <w:t>参加起草单位：</w:t>
      </w:r>
      <w:bookmarkStart w:id="8" w:name="_Toc241380367"/>
    </w:p>
    <w:p w14:paraId="6CC304FA" w14:textId="77777777" w:rsidR="00EB7181" w:rsidRDefault="00EB7181">
      <w:pPr>
        <w:tabs>
          <w:tab w:val="left" w:pos="1620"/>
          <w:tab w:val="left" w:pos="1800"/>
        </w:tabs>
        <w:spacing w:line="360" w:lineRule="auto"/>
        <w:ind w:firstLineChars="911" w:firstLine="2551"/>
        <w:rPr>
          <w:sz w:val="28"/>
        </w:rPr>
      </w:pPr>
    </w:p>
    <w:p w14:paraId="10A2DA2B" w14:textId="77777777" w:rsidR="00EB7181" w:rsidRDefault="00EB7181">
      <w:pPr>
        <w:tabs>
          <w:tab w:val="left" w:pos="1620"/>
          <w:tab w:val="left" w:pos="1800"/>
        </w:tabs>
        <w:spacing w:line="360" w:lineRule="auto"/>
        <w:ind w:firstLineChars="911" w:firstLine="2551"/>
        <w:rPr>
          <w:sz w:val="28"/>
        </w:rPr>
      </w:pPr>
    </w:p>
    <w:p w14:paraId="52985419" w14:textId="77777777" w:rsidR="00EB7181" w:rsidRDefault="00EB7181">
      <w:pPr>
        <w:tabs>
          <w:tab w:val="left" w:pos="1620"/>
          <w:tab w:val="left" w:pos="1800"/>
        </w:tabs>
        <w:spacing w:line="360" w:lineRule="auto"/>
        <w:ind w:firstLineChars="911" w:firstLine="2551"/>
        <w:rPr>
          <w:sz w:val="28"/>
        </w:rPr>
      </w:pPr>
    </w:p>
    <w:p w14:paraId="38DF30ED" w14:textId="77777777" w:rsidR="00EB7181" w:rsidRDefault="00EB7181">
      <w:pPr>
        <w:tabs>
          <w:tab w:val="left" w:pos="1620"/>
          <w:tab w:val="left" w:pos="1800"/>
        </w:tabs>
        <w:spacing w:line="360" w:lineRule="auto"/>
        <w:ind w:firstLineChars="900" w:firstLine="2520"/>
        <w:rPr>
          <w:sz w:val="28"/>
        </w:rPr>
      </w:pPr>
    </w:p>
    <w:p w14:paraId="6564D8E0" w14:textId="77777777" w:rsidR="00EB7181" w:rsidRDefault="00EB7181">
      <w:pPr>
        <w:tabs>
          <w:tab w:val="left" w:pos="1620"/>
          <w:tab w:val="left" w:pos="1800"/>
        </w:tabs>
        <w:spacing w:line="360" w:lineRule="auto"/>
        <w:ind w:firstLineChars="900" w:firstLine="2520"/>
        <w:rPr>
          <w:rFonts w:asciiTheme="minorEastAsia" w:hAnsiTheme="minorEastAsia" w:cs="MingLiU"/>
          <w:sz w:val="28"/>
          <w:szCs w:val="28"/>
        </w:rPr>
      </w:pPr>
    </w:p>
    <w:p w14:paraId="68E0EEFA" w14:textId="77777777" w:rsidR="00EB7181" w:rsidRDefault="00EB7181">
      <w:pPr>
        <w:ind w:firstLineChars="900" w:firstLine="2520"/>
        <w:rPr>
          <w:sz w:val="28"/>
        </w:rPr>
      </w:pPr>
    </w:p>
    <w:bookmarkEnd w:id="8"/>
    <w:p w14:paraId="183CD25A" w14:textId="77777777" w:rsidR="00EB7181" w:rsidRDefault="00EB7181">
      <w:pPr>
        <w:ind w:firstLineChars="202" w:firstLine="566"/>
        <w:rPr>
          <w:sz w:val="28"/>
        </w:rPr>
      </w:pPr>
    </w:p>
    <w:p w14:paraId="705E7EE4" w14:textId="77777777" w:rsidR="00EB7181" w:rsidRDefault="00EB7181">
      <w:pPr>
        <w:ind w:firstLineChars="202" w:firstLine="566"/>
        <w:rPr>
          <w:sz w:val="28"/>
        </w:rPr>
      </w:pPr>
    </w:p>
    <w:p w14:paraId="7436D381" w14:textId="77777777" w:rsidR="00EB7181" w:rsidRDefault="00EB7181">
      <w:pPr>
        <w:ind w:firstLineChars="202" w:firstLine="566"/>
        <w:rPr>
          <w:sz w:val="28"/>
        </w:rPr>
      </w:pPr>
    </w:p>
    <w:p w14:paraId="765D049B" w14:textId="77777777" w:rsidR="00EB7181" w:rsidRDefault="00EB7181">
      <w:pPr>
        <w:ind w:firstLineChars="202" w:firstLine="566"/>
        <w:rPr>
          <w:sz w:val="28"/>
        </w:rPr>
      </w:pPr>
    </w:p>
    <w:p w14:paraId="69869B2D" w14:textId="77777777" w:rsidR="00EB7181" w:rsidRDefault="00313A09">
      <w:pPr>
        <w:ind w:firstLineChars="202" w:firstLine="566"/>
      </w:pPr>
      <w:r>
        <w:rPr>
          <w:rFonts w:hint="eastAsia"/>
          <w:sz w:val="28"/>
        </w:rPr>
        <w:t>本规范委托全国</w:t>
      </w:r>
      <w:r>
        <w:rPr>
          <w:rFonts w:hint="eastAsia"/>
          <w:sz w:val="28"/>
          <w:szCs w:val="28"/>
        </w:rPr>
        <w:t>数字计量技术委员会</w:t>
      </w:r>
      <w:r>
        <w:rPr>
          <w:rFonts w:hint="eastAsia"/>
          <w:sz w:val="28"/>
        </w:rPr>
        <w:t>负责解释</w:t>
      </w:r>
    </w:p>
    <w:p w14:paraId="6BFC0AB3" w14:textId="77777777" w:rsidR="00EB7181" w:rsidRDefault="00EB7181">
      <w:pPr>
        <w:tabs>
          <w:tab w:val="left" w:pos="1620"/>
          <w:tab w:val="left" w:pos="2520"/>
        </w:tabs>
        <w:spacing w:line="480" w:lineRule="exact"/>
        <w:ind w:firstLineChars="1093" w:firstLine="2623"/>
      </w:pPr>
    </w:p>
    <w:p w14:paraId="3F3370CF" w14:textId="77777777" w:rsidR="00EB7181" w:rsidRDefault="00313A09">
      <w:pPr>
        <w:tabs>
          <w:tab w:val="left" w:pos="1620"/>
          <w:tab w:val="left" w:pos="2520"/>
        </w:tabs>
        <w:spacing w:line="480" w:lineRule="exact"/>
        <w:ind w:firstLineChars="357" w:firstLine="1000"/>
        <w:rPr>
          <w:rFonts w:ascii="黑体" w:eastAsia="黑体" w:hAnsi="黑体" w:cs="黑体"/>
          <w:sz w:val="28"/>
          <w:szCs w:val="28"/>
        </w:rPr>
      </w:pPr>
      <w:r>
        <w:rPr>
          <w:rFonts w:ascii="黑体" w:eastAsia="黑体" w:hAnsi="黑体" w:cs="黑体" w:hint="eastAsia"/>
          <w:sz w:val="28"/>
          <w:szCs w:val="28"/>
        </w:rPr>
        <w:t>本规范主要起草人：</w:t>
      </w:r>
    </w:p>
    <w:p w14:paraId="337B91BD" w14:textId="3F6F251C" w:rsidR="00EB7181" w:rsidRPr="001472A0" w:rsidRDefault="00EB7181" w:rsidP="00926A21">
      <w:pPr>
        <w:tabs>
          <w:tab w:val="left" w:pos="1620"/>
          <w:tab w:val="left" w:pos="2520"/>
        </w:tabs>
        <w:spacing w:line="480" w:lineRule="exact"/>
        <w:ind w:firstLineChars="1057" w:firstLine="2960"/>
        <w:rPr>
          <w:rFonts w:ascii="黑体" w:eastAsia="黑体" w:hAnsi="黑体" w:cs="黑体"/>
          <w:sz w:val="28"/>
          <w:szCs w:val="28"/>
        </w:rPr>
      </w:pPr>
    </w:p>
    <w:p w14:paraId="2692BFA7" w14:textId="77777777" w:rsidR="00EB7181" w:rsidRPr="001472A0" w:rsidRDefault="00313A09">
      <w:pPr>
        <w:tabs>
          <w:tab w:val="left" w:pos="1620"/>
          <w:tab w:val="left" w:pos="2520"/>
        </w:tabs>
        <w:spacing w:line="480" w:lineRule="exact"/>
        <w:ind w:firstLineChars="657" w:firstLine="1840"/>
        <w:rPr>
          <w:rFonts w:ascii="黑体" w:eastAsia="黑体" w:hAnsi="黑体" w:cs="黑体"/>
          <w:sz w:val="28"/>
          <w:szCs w:val="28"/>
        </w:rPr>
      </w:pPr>
      <w:r w:rsidRPr="001472A0">
        <w:rPr>
          <w:rFonts w:ascii="黑体" w:eastAsia="黑体" w:hAnsi="黑体" w:cs="黑体" w:hint="eastAsia"/>
          <w:sz w:val="28"/>
          <w:szCs w:val="28"/>
        </w:rPr>
        <w:t>参加起草人：</w:t>
      </w:r>
    </w:p>
    <w:p w14:paraId="66CF21CA" w14:textId="25EF687C" w:rsidR="00EB7181" w:rsidRPr="001472A0" w:rsidRDefault="00EB7181">
      <w:pPr>
        <w:tabs>
          <w:tab w:val="left" w:pos="1620"/>
          <w:tab w:val="left" w:pos="2520"/>
        </w:tabs>
        <w:spacing w:line="480" w:lineRule="exact"/>
        <w:ind w:firstLineChars="857" w:firstLine="2400"/>
        <w:rPr>
          <w:rFonts w:ascii="黑体" w:eastAsia="黑体" w:hAnsi="黑体" w:cs="黑体"/>
          <w:sz w:val="28"/>
          <w:szCs w:val="28"/>
        </w:rPr>
      </w:pPr>
    </w:p>
    <w:p w14:paraId="33501E19" w14:textId="77777777" w:rsidR="00EB7181" w:rsidRDefault="00EB7181">
      <w:pPr>
        <w:tabs>
          <w:tab w:val="left" w:pos="1620"/>
          <w:tab w:val="left" w:pos="2520"/>
        </w:tabs>
        <w:spacing w:line="480" w:lineRule="exact"/>
        <w:ind w:firstLineChars="1093" w:firstLine="2623"/>
      </w:pPr>
    </w:p>
    <w:p w14:paraId="239F6526" w14:textId="77777777" w:rsidR="00EB7181" w:rsidRDefault="00EB7181">
      <w:pPr>
        <w:tabs>
          <w:tab w:val="left" w:pos="1620"/>
          <w:tab w:val="left" w:pos="2520"/>
        </w:tabs>
        <w:spacing w:line="480" w:lineRule="exact"/>
        <w:ind w:firstLineChars="1093" w:firstLine="2623"/>
      </w:pPr>
    </w:p>
    <w:p w14:paraId="34F821E5" w14:textId="77777777" w:rsidR="00EB7181" w:rsidRDefault="00EB7181">
      <w:pPr>
        <w:tabs>
          <w:tab w:val="left" w:pos="1620"/>
          <w:tab w:val="left" w:pos="2520"/>
        </w:tabs>
        <w:spacing w:line="480" w:lineRule="exact"/>
        <w:ind w:firstLineChars="1093" w:firstLine="2623"/>
      </w:pPr>
    </w:p>
    <w:p w14:paraId="2E3925C9" w14:textId="77777777" w:rsidR="00EB7181" w:rsidRDefault="00EB7181">
      <w:pPr>
        <w:tabs>
          <w:tab w:val="left" w:pos="1620"/>
          <w:tab w:val="left" w:pos="2520"/>
        </w:tabs>
        <w:spacing w:line="480" w:lineRule="exact"/>
        <w:ind w:firstLineChars="1093" w:firstLine="2623"/>
      </w:pPr>
    </w:p>
    <w:p w14:paraId="616B5075" w14:textId="77777777" w:rsidR="00EB7181" w:rsidRDefault="00EB7181">
      <w:pPr>
        <w:tabs>
          <w:tab w:val="left" w:pos="1620"/>
          <w:tab w:val="left" w:pos="2520"/>
        </w:tabs>
        <w:spacing w:line="480" w:lineRule="exact"/>
        <w:ind w:firstLineChars="1093" w:firstLine="2623"/>
      </w:pPr>
    </w:p>
    <w:p w14:paraId="6CFA7A6F" w14:textId="77777777" w:rsidR="00EB7181" w:rsidRDefault="00EB7181">
      <w:pPr>
        <w:tabs>
          <w:tab w:val="left" w:pos="1620"/>
          <w:tab w:val="left" w:pos="2520"/>
        </w:tabs>
        <w:spacing w:line="480" w:lineRule="exact"/>
        <w:ind w:firstLineChars="1093" w:firstLine="2623"/>
      </w:pPr>
    </w:p>
    <w:p w14:paraId="6037DDAC" w14:textId="77777777" w:rsidR="00EB7181" w:rsidRDefault="00EB7181">
      <w:pPr>
        <w:tabs>
          <w:tab w:val="left" w:pos="1620"/>
          <w:tab w:val="left" w:pos="2520"/>
        </w:tabs>
        <w:spacing w:line="480" w:lineRule="exact"/>
        <w:ind w:firstLineChars="1093" w:firstLine="2623"/>
      </w:pPr>
    </w:p>
    <w:p w14:paraId="5A3FF84F" w14:textId="77777777" w:rsidR="00EB7181" w:rsidRDefault="00EB7181">
      <w:pPr>
        <w:tabs>
          <w:tab w:val="left" w:pos="1620"/>
          <w:tab w:val="left" w:pos="2520"/>
        </w:tabs>
        <w:spacing w:line="480" w:lineRule="exact"/>
        <w:ind w:firstLineChars="1093" w:firstLine="2623"/>
      </w:pPr>
    </w:p>
    <w:p w14:paraId="6325CCF5" w14:textId="77777777" w:rsidR="00EB7181" w:rsidRDefault="00EB7181">
      <w:pPr>
        <w:tabs>
          <w:tab w:val="left" w:pos="1620"/>
          <w:tab w:val="left" w:pos="2520"/>
        </w:tabs>
        <w:spacing w:line="480" w:lineRule="exact"/>
        <w:ind w:firstLineChars="1093" w:firstLine="2623"/>
      </w:pPr>
    </w:p>
    <w:p w14:paraId="39EB4838" w14:textId="77777777" w:rsidR="00EB7181" w:rsidRDefault="00EB7181">
      <w:pPr>
        <w:tabs>
          <w:tab w:val="left" w:pos="1620"/>
          <w:tab w:val="left" w:pos="2520"/>
        </w:tabs>
        <w:spacing w:line="480" w:lineRule="exact"/>
        <w:ind w:firstLineChars="1093" w:firstLine="2623"/>
        <w:sectPr w:rsidR="00EB7181">
          <w:headerReference w:type="default" r:id="rId10"/>
          <w:footerReference w:type="even" r:id="rId11"/>
          <w:footerReference w:type="default" r:id="rId12"/>
          <w:headerReference w:type="first" r:id="rId13"/>
          <w:footerReference w:type="first" r:id="rId14"/>
          <w:pgSz w:w="11907" w:h="16839"/>
          <w:pgMar w:top="851" w:right="964" w:bottom="964" w:left="1134" w:header="822" w:footer="851" w:gutter="0"/>
          <w:pgNumType w:fmt="upperRoman" w:start="1"/>
          <w:cols w:space="425"/>
          <w:titlePg/>
          <w:docGrid w:type="linesAndChars" w:linePitch="312"/>
        </w:sectPr>
      </w:pPr>
    </w:p>
    <w:p w14:paraId="123E54F4" w14:textId="77777777" w:rsidR="00EB7181" w:rsidRDefault="00313A09">
      <w:pPr>
        <w:spacing w:before="480"/>
        <w:jc w:val="center"/>
        <w:rPr>
          <w:rFonts w:ascii="黑体" w:eastAsia="黑体" w:hAnsi="黑体"/>
          <w:sz w:val="44"/>
          <w:szCs w:val="44"/>
        </w:rPr>
      </w:pPr>
      <w:r>
        <w:rPr>
          <w:rFonts w:ascii="黑体" w:eastAsia="黑体" w:hAnsi="黑体" w:hint="eastAsia"/>
          <w:sz w:val="44"/>
          <w:szCs w:val="44"/>
        </w:rPr>
        <w:lastRenderedPageBreak/>
        <w:t>目    录</w:t>
      </w:r>
      <w:bookmarkStart w:id="9" w:name="_Toc383079875"/>
      <w:bookmarkStart w:id="10" w:name="_Toc372211414"/>
      <w:bookmarkStart w:id="11" w:name="_Toc383080153"/>
      <w:bookmarkEnd w:id="1"/>
    </w:p>
    <w:p w14:paraId="7C4DC87D" w14:textId="24701152" w:rsidR="00EB7181" w:rsidRPr="00C72E17" w:rsidRDefault="00313A09">
      <w:pPr>
        <w:pStyle w:val="TOC1"/>
        <w:rPr>
          <w:rStyle w:val="afffa"/>
          <w:rFonts w:eastAsiaTheme="minorEastAsia" w:cs="Times New Roman"/>
          <w:noProof/>
          <w:sz w:val="24"/>
        </w:rPr>
      </w:pPr>
      <w:r>
        <w:rPr>
          <w:rFonts w:asciiTheme="minorEastAsia" w:eastAsiaTheme="minorEastAsia" w:hAnsiTheme="minorEastAsia" w:cstheme="minorEastAsia" w:hint="eastAsia"/>
          <w:szCs w:val="24"/>
        </w:rPr>
        <w:fldChar w:fldCharType="begin"/>
      </w:r>
      <w:r>
        <w:rPr>
          <w:rFonts w:asciiTheme="minorEastAsia" w:eastAsiaTheme="minorEastAsia" w:hAnsiTheme="minorEastAsia" w:cstheme="minorEastAsia" w:hint="eastAsia"/>
          <w:szCs w:val="24"/>
        </w:rPr>
        <w:instrText xml:space="preserve"> TOC \h \z \t"前言、引言标题,1,参考文献、索引标题,1,章标题,1,参考文献,1,附录标识,1,一级条标题, 3" \* MERGEFORMAT  \* MERGEFORMAT </w:instrText>
      </w:r>
      <w:r>
        <w:rPr>
          <w:rFonts w:asciiTheme="minorEastAsia" w:eastAsiaTheme="minorEastAsia" w:hAnsiTheme="minorEastAsia" w:cstheme="minorEastAsia" w:hint="eastAsia"/>
          <w:szCs w:val="24"/>
        </w:rPr>
        <w:fldChar w:fldCharType="separate"/>
      </w:r>
      <w:hyperlink w:anchor="_Toc147543886" w:history="1">
        <w:r w:rsidRPr="00C72E17">
          <w:rPr>
            <w:rStyle w:val="afffa"/>
            <w:rFonts w:eastAsiaTheme="minorEastAsia" w:cs="Times New Roman"/>
            <w:noProof/>
            <w:sz w:val="24"/>
          </w:rPr>
          <w:t>引</w:t>
        </w:r>
        <w:r w:rsidRPr="00C72E17">
          <w:rPr>
            <w:rStyle w:val="afffa"/>
            <w:rFonts w:eastAsiaTheme="minorEastAsia" w:cs="Times New Roman"/>
            <w:noProof/>
            <w:sz w:val="24"/>
            <w:szCs w:val="24"/>
          </w:rPr>
          <w:t>  </w:t>
        </w:r>
        <w:r w:rsidRPr="00C72E17">
          <w:rPr>
            <w:rStyle w:val="afffa"/>
            <w:rFonts w:eastAsiaTheme="minorEastAsia" w:cs="Times New Roman"/>
            <w:noProof/>
            <w:sz w:val="24"/>
            <w:szCs w:val="24"/>
          </w:rPr>
          <w:t>言</w:t>
        </w:r>
        <w:r w:rsidRPr="00C72E17">
          <w:rPr>
            <w:rStyle w:val="afffa"/>
            <w:rFonts w:eastAsiaTheme="minorEastAsia" w:cs="Times New Roman"/>
            <w:noProof/>
            <w:sz w:val="24"/>
            <w:szCs w:val="24"/>
          </w:rPr>
          <w:tab/>
        </w:r>
        <w:r w:rsidRPr="00C72E17">
          <w:rPr>
            <w:rStyle w:val="afffa"/>
            <w:rFonts w:eastAsiaTheme="minorEastAsia" w:cs="Times New Roman"/>
            <w:noProof/>
            <w:sz w:val="24"/>
          </w:rPr>
          <w:fldChar w:fldCharType="begin"/>
        </w:r>
        <w:r w:rsidRPr="00C72E17">
          <w:rPr>
            <w:rStyle w:val="afffa"/>
            <w:rFonts w:eastAsiaTheme="minorEastAsia" w:cs="Times New Roman"/>
            <w:noProof/>
            <w:sz w:val="24"/>
          </w:rPr>
          <w:instrText xml:space="preserve"> PAGEREF _Toc147543886 \h </w:instrText>
        </w:r>
        <w:r w:rsidRPr="00C72E17">
          <w:rPr>
            <w:rStyle w:val="afffa"/>
            <w:rFonts w:eastAsiaTheme="minorEastAsia" w:cs="Times New Roman"/>
            <w:noProof/>
            <w:sz w:val="24"/>
          </w:rPr>
        </w:r>
        <w:r w:rsidRPr="00C72E17">
          <w:rPr>
            <w:rStyle w:val="afffa"/>
            <w:rFonts w:eastAsiaTheme="minorEastAsia" w:cs="Times New Roman"/>
            <w:noProof/>
            <w:sz w:val="24"/>
          </w:rPr>
          <w:fldChar w:fldCharType="separate"/>
        </w:r>
        <w:r w:rsidR="00C6166D" w:rsidRPr="00C72E17">
          <w:rPr>
            <w:rStyle w:val="afffa"/>
            <w:rFonts w:eastAsiaTheme="minorEastAsia" w:cs="Times New Roman"/>
            <w:noProof/>
            <w:sz w:val="24"/>
          </w:rPr>
          <w:t>II</w:t>
        </w:r>
        <w:r w:rsidRPr="00C72E17">
          <w:rPr>
            <w:rStyle w:val="afffa"/>
            <w:rFonts w:eastAsiaTheme="minorEastAsia" w:cs="Times New Roman"/>
            <w:noProof/>
            <w:sz w:val="24"/>
          </w:rPr>
          <w:fldChar w:fldCharType="end"/>
        </w:r>
      </w:hyperlink>
    </w:p>
    <w:p w14:paraId="4F1157EC" w14:textId="5DA1CE60" w:rsidR="00EB7181" w:rsidRPr="00C72E17" w:rsidRDefault="00000000">
      <w:pPr>
        <w:pStyle w:val="TOC1"/>
        <w:rPr>
          <w:rFonts w:ascii="Times New Roman" w:eastAsiaTheme="minorEastAsia" w:hAnsi="Times New Roman" w:cs="Times New Roman"/>
          <w:bCs w:val="0"/>
          <w:smallCaps w:val="0"/>
          <w:noProof/>
          <w:kern w:val="2"/>
          <w:szCs w:val="24"/>
          <w14:ligatures w14:val="standardContextual"/>
        </w:rPr>
      </w:pPr>
      <w:hyperlink w:anchor="_Toc147543887" w:history="1">
        <w:r w:rsidR="00313A09" w:rsidRPr="00C72E17">
          <w:rPr>
            <w:rStyle w:val="afffa"/>
            <w:rFonts w:eastAsiaTheme="minorEastAsia" w:cs="Times New Roman"/>
            <w:noProof/>
            <w:sz w:val="24"/>
            <w:szCs w:val="24"/>
          </w:rPr>
          <w:t xml:space="preserve">1 </w:t>
        </w:r>
        <w:r w:rsidR="00313A09" w:rsidRPr="00C72E17">
          <w:rPr>
            <w:rStyle w:val="afffa"/>
            <w:rFonts w:eastAsiaTheme="minorEastAsia" w:cs="Times New Roman"/>
            <w:noProof/>
            <w:sz w:val="24"/>
            <w:szCs w:val="24"/>
          </w:rPr>
          <w:t>范围</w:t>
        </w:r>
        <w:r w:rsidR="00313A09" w:rsidRPr="00C72E17">
          <w:rPr>
            <w:rFonts w:ascii="Times New Roman" w:eastAsiaTheme="minorEastAsia" w:hAnsi="Times New Roman" w:cs="Times New Roman"/>
            <w:noProof/>
            <w:szCs w:val="24"/>
          </w:rPr>
          <w:tab/>
        </w:r>
        <w:r w:rsidR="00313A09" w:rsidRPr="00C72E17">
          <w:rPr>
            <w:rFonts w:ascii="Times New Roman" w:eastAsiaTheme="minorEastAsia" w:hAnsi="Times New Roman" w:cs="Times New Roman"/>
            <w:noProof/>
            <w:szCs w:val="24"/>
          </w:rPr>
          <w:fldChar w:fldCharType="begin"/>
        </w:r>
        <w:r w:rsidR="00313A09" w:rsidRPr="00C72E17">
          <w:rPr>
            <w:rFonts w:ascii="Times New Roman" w:eastAsiaTheme="minorEastAsia" w:hAnsi="Times New Roman" w:cs="Times New Roman"/>
            <w:noProof/>
            <w:szCs w:val="24"/>
          </w:rPr>
          <w:instrText xml:space="preserve"> PAGEREF _Toc147543887 \h </w:instrText>
        </w:r>
        <w:r w:rsidR="00313A09" w:rsidRPr="00C72E17">
          <w:rPr>
            <w:rFonts w:ascii="Times New Roman" w:eastAsiaTheme="minorEastAsia" w:hAnsi="Times New Roman" w:cs="Times New Roman"/>
            <w:noProof/>
            <w:szCs w:val="24"/>
          </w:rPr>
        </w:r>
        <w:r w:rsidR="00313A09" w:rsidRPr="00C72E17">
          <w:rPr>
            <w:rFonts w:ascii="Times New Roman" w:eastAsiaTheme="minorEastAsia" w:hAnsi="Times New Roman" w:cs="Times New Roman"/>
            <w:noProof/>
            <w:szCs w:val="24"/>
          </w:rPr>
          <w:fldChar w:fldCharType="separate"/>
        </w:r>
        <w:r w:rsidR="00C6166D" w:rsidRPr="00C72E17">
          <w:rPr>
            <w:rFonts w:ascii="Times New Roman" w:eastAsiaTheme="minorEastAsia" w:hAnsi="Times New Roman" w:cs="Times New Roman"/>
            <w:noProof/>
            <w:szCs w:val="24"/>
          </w:rPr>
          <w:t>1</w:t>
        </w:r>
        <w:r w:rsidR="00313A09" w:rsidRPr="00C72E17">
          <w:rPr>
            <w:rFonts w:ascii="Times New Roman" w:eastAsiaTheme="minorEastAsia" w:hAnsi="Times New Roman" w:cs="Times New Roman"/>
            <w:noProof/>
            <w:szCs w:val="24"/>
          </w:rPr>
          <w:fldChar w:fldCharType="end"/>
        </w:r>
      </w:hyperlink>
    </w:p>
    <w:p w14:paraId="6766E3F4" w14:textId="2D439AE9" w:rsidR="00EB7181" w:rsidRPr="00C72E17" w:rsidRDefault="00000000">
      <w:pPr>
        <w:pStyle w:val="TOC1"/>
        <w:rPr>
          <w:rFonts w:ascii="Times New Roman" w:eastAsiaTheme="minorEastAsia" w:hAnsi="Times New Roman" w:cs="Times New Roman"/>
          <w:bCs w:val="0"/>
          <w:smallCaps w:val="0"/>
          <w:noProof/>
          <w:kern w:val="2"/>
          <w:szCs w:val="24"/>
          <w14:ligatures w14:val="standardContextual"/>
        </w:rPr>
      </w:pPr>
      <w:hyperlink w:anchor="_Toc147543888" w:history="1">
        <w:r w:rsidR="00313A09" w:rsidRPr="00C72E17">
          <w:rPr>
            <w:rStyle w:val="afffa"/>
            <w:rFonts w:eastAsiaTheme="minorEastAsia" w:cs="Times New Roman"/>
            <w:noProof/>
            <w:sz w:val="24"/>
            <w:szCs w:val="24"/>
          </w:rPr>
          <w:t xml:space="preserve">2 </w:t>
        </w:r>
        <w:r w:rsidR="00313A09" w:rsidRPr="00C72E17">
          <w:rPr>
            <w:rStyle w:val="afffa"/>
            <w:rFonts w:eastAsiaTheme="minorEastAsia" w:cs="Times New Roman"/>
            <w:noProof/>
            <w:sz w:val="24"/>
            <w:szCs w:val="24"/>
          </w:rPr>
          <w:t>引用文件</w:t>
        </w:r>
        <w:r w:rsidR="00313A09" w:rsidRPr="00C72E17">
          <w:rPr>
            <w:rFonts w:ascii="Times New Roman" w:eastAsiaTheme="minorEastAsia" w:hAnsi="Times New Roman" w:cs="Times New Roman"/>
            <w:noProof/>
            <w:szCs w:val="24"/>
          </w:rPr>
          <w:tab/>
        </w:r>
        <w:r w:rsidR="00313A09" w:rsidRPr="00C72E17">
          <w:rPr>
            <w:rFonts w:ascii="Times New Roman" w:eastAsiaTheme="minorEastAsia" w:hAnsi="Times New Roman" w:cs="Times New Roman"/>
            <w:noProof/>
            <w:szCs w:val="24"/>
          </w:rPr>
          <w:fldChar w:fldCharType="begin"/>
        </w:r>
        <w:r w:rsidR="00313A09" w:rsidRPr="00C72E17">
          <w:rPr>
            <w:rFonts w:ascii="Times New Roman" w:eastAsiaTheme="minorEastAsia" w:hAnsi="Times New Roman" w:cs="Times New Roman"/>
            <w:noProof/>
            <w:szCs w:val="24"/>
          </w:rPr>
          <w:instrText xml:space="preserve"> PAGEREF _Toc147543888 \h </w:instrText>
        </w:r>
        <w:r w:rsidR="00313A09" w:rsidRPr="00C72E17">
          <w:rPr>
            <w:rFonts w:ascii="Times New Roman" w:eastAsiaTheme="minorEastAsia" w:hAnsi="Times New Roman" w:cs="Times New Roman"/>
            <w:noProof/>
            <w:szCs w:val="24"/>
          </w:rPr>
        </w:r>
        <w:r w:rsidR="00313A09" w:rsidRPr="00C72E17">
          <w:rPr>
            <w:rFonts w:ascii="Times New Roman" w:eastAsiaTheme="minorEastAsia" w:hAnsi="Times New Roman" w:cs="Times New Roman"/>
            <w:noProof/>
            <w:szCs w:val="24"/>
          </w:rPr>
          <w:fldChar w:fldCharType="separate"/>
        </w:r>
        <w:r w:rsidR="00C6166D" w:rsidRPr="00C72E17">
          <w:rPr>
            <w:rFonts w:ascii="Times New Roman" w:eastAsiaTheme="minorEastAsia" w:hAnsi="Times New Roman" w:cs="Times New Roman"/>
            <w:noProof/>
            <w:szCs w:val="24"/>
          </w:rPr>
          <w:t>1</w:t>
        </w:r>
        <w:r w:rsidR="00313A09" w:rsidRPr="00C72E17">
          <w:rPr>
            <w:rFonts w:ascii="Times New Roman" w:eastAsiaTheme="minorEastAsia" w:hAnsi="Times New Roman" w:cs="Times New Roman"/>
            <w:noProof/>
            <w:szCs w:val="24"/>
          </w:rPr>
          <w:fldChar w:fldCharType="end"/>
        </w:r>
      </w:hyperlink>
    </w:p>
    <w:p w14:paraId="71440511" w14:textId="3EEB9BBA" w:rsidR="00EB7181" w:rsidRPr="00C72E17" w:rsidRDefault="00000000">
      <w:pPr>
        <w:pStyle w:val="TOC1"/>
        <w:rPr>
          <w:rFonts w:ascii="Times New Roman" w:eastAsiaTheme="minorEastAsia" w:hAnsi="Times New Roman" w:cs="Times New Roman"/>
          <w:bCs w:val="0"/>
          <w:smallCaps w:val="0"/>
          <w:noProof/>
          <w:kern w:val="2"/>
          <w:szCs w:val="24"/>
          <w14:ligatures w14:val="standardContextual"/>
        </w:rPr>
      </w:pPr>
      <w:hyperlink w:anchor="_Toc147543889" w:history="1">
        <w:r w:rsidR="00313A09" w:rsidRPr="00C72E17">
          <w:rPr>
            <w:rStyle w:val="afffa"/>
            <w:rFonts w:eastAsiaTheme="minorEastAsia" w:cs="Times New Roman"/>
            <w:noProof/>
            <w:sz w:val="24"/>
            <w:szCs w:val="24"/>
          </w:rPr>
          <w:t xml:space="preserve">3 </w:t>
        </w:r>
        <w:r w:rsidR="00313A09" w:rsidRPr="00C72E17">
          <w:rPr>
            <w:rStyle w:val="afffa"/>
            <w:rFonts w:eastAsiaTheme="minorEastAsia" w:cs="Times New Roman"/>
            <w:noProof/>
            <w:sz w:val="24"/>
            <w:szCs w:val="24"/>
          </w:rPr>
          <w:t>名词术语</w:t>
        </w:r>
        <w:r w:rsidR="00313A09" w:rsidRPr="00C72E17">
          <w:rPr>
            <w:rFonts w:ascii="Times New Roman" w:eastAsiaTheme="minorEastAsia" w:hAnsi="Times New Roman" w:cs="Times New Roman"/>
            <w:noProof/>
            <w:szCs w:val="24"/>
          </w:rPr>
          <w:tab/>
        </w:r>
        <w:r w:rsidR="003200EC" w:rsidRPr="00C72E17">
          <w:rPr>
            <w:rFonts w:ascii="Times New Roman" w:eastAsiaTheme="minorEastAsia" w:hAnsi="Times New Roman" w:cs="Times New Roman"/>
            <w:noProof/>
            <w:szCs w:val="24"/>
          </w:rPr>
          <w:t xml:space="preserve"> </w:t>
        </w:r>
        <w:r w:rsidR="00313A09" w:rsidRPr="00C72E17">
          <w:rPr>
            <w:rFonts w:ascii="Times New Roman" w:eastAsiaTheme="minorEastAsia" w:hAnsi="Times New Roman" w:cs="Times New Roman"/>
            <w:noProof/>
            <w:szCs w:val="24"/>
          </w:rPr>
          <w:fldChar w:fldCharType="begin"/>
        </w:r>
        <w:r w:rsidR="00313A09" w:rsidRPr="00C72E17">
          <w:rPr>
            <w:rFonts w:ascii="Times New Roman" w:eastAsiaTheme="minorEastAsia" w:hAnsi="Times New Roman" w:cs="Times New Roman"/>
            <w:noProof/>
            <w:szCs w:val="24"/>
          </w:rPr>
          <w:instrText xml:space="preserve"> PAGEREF _Toc147543889 \h </w:instrText>
        </w:r>
        <w:r w:rsidR="00313A09" w:rsidRPr="00C72E17">
          <w:rPr>
            <w:rFonts w:ascii="Times New Roman" w:eastAsiaTheme="minorEastAsia" w:hAnsi="Times New Roman" w:cs="Times New Roman"/>
            <w:noProof/>
            <w:szCs w:val="24"/>
          </w:rPr>
        </w:r>
        <w:r w:rsidR="00313A09" w:rsidRPr="00C72E17">
          <w:rPr>
            <w:rFonts w:ascii="Times New Roman" w:eastAsiaTheme="minorEastAsia" w:hAnsi="Times New Roman" w:cs="Times New Roman"/>
            <w:noProof/>
            <w:szCs w:val="24"/>
          </w:rPr>
          <w:fldChar w:fldCharType="separate"/>
        </w:r>
        <w:r w:rsidR="00C6166D" w:rsidRPr="00C72E17">
          <w:rPr>
            <w:rFonts w:ascii="Times New Roman" w:eastAsiaTheme="minorEastAsia" w:hAnsi="Times New Roman" w:cs="Times New Roman"/>
            <w:noProof/>
            <w:szCs w:val="24"/>
          </w:rPr>
          <w:t>1</w:t>
        </w:r>
        <w:r w:rsidR="00313A09" w:rsidRPr="00C72E17">
          <w:rPr>
            <w:rFonts w:ascii="Times New Roman" w:eastAsiaTheme="minorEastAsia" w:hAnsi="Times New Roman" w:cs="Times New Roman"/>
            <w:noProof/>
            <w:szCs w:val="24"/>
          </w:rPr>
          <w:fldChar w:fldCharType="end"/>
        </w:r>
      </w:hyperlink>
    </w:p>
    <w:p w14:paraId="59835FED" w14:textId="1A25C857" w:rsidR="00EB7181" w:rsidRPr="00C72E17" w:rsidRDefault="00000000">
      <w:pPr>
        <w:pStyle w:val="TOC1"/>
        <w:rPr>
          <w:rFonts w:ascii="Times New Roman" w:eastAsiaTheme="minorEastAsia" w:hAnsi="Times New Roman" w:cs="Times New Roman"/>
          <w:bCs w:val="0"/>
          <w:smallCaps w:val="0"/>
          <w:noProof/>
          <w:kern w:val="2"/>
          <w:szCs w:val="24"/>
          <w14:ligatures w14:val="standardContextual"/>
        </w:rPr>
      </w:pPr>
      <w:hyperlink w:anchor="_Toc147543890" w:history="1">
        <w:r w:rsidR="00313A09" w:rsidRPr="00C72E17">
          <w:rPr>
            <w:rStyle w:val="afffa"/>
            <w:rFonts w:eastAsiaTheme="minorEastAsia" w:cs="Times New Roman"/>
            <w:noProof/>
            <w:sz w:val="24"/>
            <w:szCs w:val="24"/>
          </w:rPr>
          <w:t xml:space="preserve">4 </w:t>
        </w:r>
        <w:r w:rsidR="00313A09" w:rsidRPr="00C72E17">
          <w:rPr>
            <w:rStyle w:val="afffa"/>
            <w:rFonts w:eastAsiaTheme="minorEastAsia" w:cs="Times New Roman"/>
            <w:noProof/>
            <w:sz w:val="24"/>
            <w:szCs w:val="24"/>
          </w:rPr>
          <w:t>数字计量框架</w:t>
        </w:r>
        <w:r w:rsidR="00313A09" w:rsidRPr="00C72E17">
          <w:rPr>
            <w:rFonts w:ascii="Times New Roman" w:eastAsiaTheme="minorEastAsia" w:hAnsi="Times New Roman" w:cs="Times New Roman"/>
            <w:noProof/>
            <w:szCs w:val="24"/>
          </w:rPr>
          <w:tab/>
        </w:r>
        <w:r w:rsidR="00313A09" w:rsidRPr="00C72E17">
          <w:rPr>
            <w:rFonts w:ascii="Times New Roman" w:eastAsiaTheme="minorEastAsia" w:hAnsi="Times New Roman" w:cs="Times New Roman"/>
            <w:noProof/>
            <w:szCs w:val="24"/>
          </w:rPr>
          <w:fldChar w:fldCharType="begin"/>
        </w:r>
        <w:r w:rsidR="00313A09" w:rsidRPr="00C72E17">
          <w:rPr>
            <w:rFonts w:ascii="Times New Roman" w:eastAsiaTheme="minorEastAsia" w:hAnsi="Times New Roman" w:cs="Times New Roman"/>
            <w:noProof/>
            <w:szCs w:val="24"/>
          </w:rPr>
          <w:instrText xml:space="preserve"> PAGEREF _Toc147543890 \h </w:instrText>
        </w:r>
        <w:r w:rsidR="00313A09" w:rsidRPr="00C72E17">
          <w:rPr>
            <w:rFonts w:ascii="Times New Roman" w:eastAsiaTheme="minorEastAsia" w:hAnsi="Times New Roman" w:cs="Times New Roman"/>
            <w:noProof/>
            <w:szCs w:val="24"/>
          </w:rPr>
        </w:r>
        <w:r w:rsidR="00313A09" w:rsidRPr="00C72E17">
          <w:rPr>
            <w:rFonts w:ascii="Times New Roman" w:eastAsiaTheme="minorEastAsia" w:hAnsi="Times New Roman" w:cs="Times New Roman"/>
            <w:noProof/>
            <w:szCs w:val="24"/>
          </w:rPr>
          <w:fldChar w:fldCharType="separate"/>
        </w:r>
        <w:r w:rsidR="00C6166D" w:rsidRPr="00C72E17">
          <w:rPr>
            <w:rFonts w:ascii="Times New Roman" w:eastAsiaTheme="minorEastAsia" w:hAnsi="Times New Roman" w:cs="Times New Roman"/>
            <w:noProof/>
            <w:szCs w:val="24"/>
          </w:rPr>
          <w:t>11</w:t>
        </w:r>
        <w:r w:rsidR="00313A09" w:rsidRPr="00C72E17">
          <w:rPr>
            <w:rFonts w:ascii="Times New Roman" w:eastAsiaTheme="minorEastAsia" w:hAnsi="Times New Roman" w:cs="Times New Roman"/>
            <w:noProof/>
            <w:szCs w:val="24"/>
          </w:rPr>
          <w:fldChar w:fldCharType="end"/>
        </w:r>
      </w:hyperlink>
    </w:p>
    <w:p w14:paraId="2003DF97" w14:textId="6942BE35"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1" w:history="1">
        <w:r w:rsidR="00313A09" w:rsidRPr="00C72E17">
          <w:rPr>
            <w:rStyle w:val="afffa"/>
            <w:rFonts w:eastAsiaTheme="minorEastAsia"/>
            <w:i w:val="0"/>
            <w:iCs w:val="0"/>
            <w:noProof/>
            <w:sz w:val="24"/>
            <w:szCs w:val="24"/>
          </w:rPr>
          <w:t>4.1</w:t>
        </w:r>
        <w:r w:rsidR="00313A09" w:rsidRPr="00C72E17">
          <w:rPr>
            <w:rStyle w:val="afffa"/>
            <w:rFonts w:eastAsiaTheme="minorEastAsia"/>
            <w:i w:val="0"/>
            <w:iCs w:val="0"/>
            <w:noProof/>
            <w:sz w:val="24"/>
            <w:szCs w:val="24"/>
          </w:rPr>
          <w:t>数字计量体系框架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_Toc147543891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11</w:t>
        </w:r>
        <w:r w:rsidR="00313A09" w:rsidRPr="00C72E17">
          <w:rPr>
            <w:rFonts w:ascii="Times New Roman" w:eastAsiaTheme="minorEastAsia" w:hAnsi="Times New Roman"/>
            <w:i w:val="0"/>
            <w:iCs w:val="0"/>
            <w:noProof/>
            <w:szCs w:val="24"/>
          </w:rPr>
          <w:fldChar w:fldCharType="end"/>
        </w:r>
      </w:hyperlink>
    </w:p>
    <w:p w14:paraId="4FA56B30" w14:textId="5EF0A3BE"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2" w:history="1">
        <w:r w:rsidR="00313A09" w:rsidRPr="00C72E17">
          <w:rPr>
            <w:rStyle w:val="afffa"/>
            <w:rFonts w:eastAsiaTheme="minorEastAsia"/>
            <w:i w:val="0"/>
            <w:iCs w:val="0"/>
            <w:noProof/>
            <w:sz w:val="24"/>
            <w:szCs w:val="24"/>
          </w:rPr>
          <w:t>4.2</w:t>
        </w:r>
        <w:r w:rsidR="00313A09" w:rsidRPr="00C72E17">
          <w:rPr>
            <w:rStyle w:val="afffa"/>
            <w:rFonts w:eastAsiaTheme="minorEastAsia"/>
            <w:i w:val="0"/>
            <w:iCs w:val="0"/>
            <w:noProof/>
            <w:sz w:val="24"/>
            <w:szCs w:val="24"/>
          </w:rPr>
          <w:t>计量数字化技术支撑框架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_Toc147543892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12</w:t>
        </w:r>
        <w:r w:rsidR="00313A09" w:rsidRPr="00C72E17">
          <w:rPr>
            <w:rFonts w:ascii="Times New Roman" w:eastAsiaTheme="minorEastAsia" w:hAnsi="Times New Roman"/>
            <w:i w:val="0"/>
            <w:iCs w:val="0"/>
            <w:noProof/>
            <w:szCs w:val="24"/>
          </w:rPr>
          <w:fldChar w:fldCharType="end"/>
        </w:r>
      </w:hyperlink>
    </w:p>
    <w:p w14:paraId="180DE748" w14:textId="16133E3A"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3" w:history="1">
        <w:r w:rsidR="00313A09" w:rsidRPr="00C72E17">
          <w:rPr>
            <w:rStyle w:val="afffa"/>
            <w:rFonts w:eastAsiaTheme="minorEastAsia"/>
            <w:i w:val="0"/>
            <w:iCs w:val="0"/>
            <w:noProof/>
            <w:sz w:val="24"/>
            <w:szCs w:val="24"/>
          </w:rPr>
          <w:t>4.3</w:t>
        </w:r>
        <w:r w:rsidR="00313A09" w:rsidRPr="00C72E17">
          <w:rPr>
            <w:rStyle w:val="afffa"/>
            <w:rFonts w:eastAsiaTheme="minorEastAsia"/>
            <w:i w:val="0"/>
            <w:iCs w:val="0"/>
            <w:noProof/>
            <w:sz w:val="24"/>
            <w:szCs w:val="24"/>
          </w:rPr>
          <w:t>计量数字化业务技术支撑框架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_Toc147543893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12</w:t>
        </w:r>
        <w:r w:rsidR="00313A09" w:rsidRPr="00C72E17">
          <w:rPr>
            <w:rFonts w:ascii="Times New Roman" w:eastAsiaTheme="minorEastAsia" w:hAnsi="Times New Roman"/>
            <w:i w:val="0"/>
            <w:iCs w:val="0"/>
            <w:noProof/>
            <w:szCs w:val="24"/>
          </w:rPr>
          <w:fldChar w:fldCharType="end"/>
        </w:r>
      </w:hyperlink>
    </w:p>
    <w:p w14:paraId="686E7CA3" w14:textId="65424504"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4" w:history="1">
        <w:r w:rsidR="00313A09" w:rsidRPr="00C72E17">
          <w:rPr>
            <w:rStyle w:val="afffa"/>
            <w:rFonts w:eastAsiaTheme="minorEastAsia"/>
            <w:i w:val="0"/>
            <w:iCs w:val="0"/>
            <w:noProof/>
            <w:sz w:val="24"/>
            <w:szCs w:val="24"/>
          </w:rPr>
          <w:t>4.4</w:t>
        </w:r>
        <w:r w:rsidR="00313A09" w:rsidRPr="00C72E17">
          <w:rPr>
            <w:rStyle w:val="afffa"/>
            <w:rFonts w:eastAsiaTheme="minorEastAsia"/>
            <w:i w:val="0"/>
            <w:iCs w:val="0"/>
            <w:noProof/>
            <w:sz w:val="24"/>
            <w:szCs w:val="24"/>
          </w:rPr>
          <w:t>测量不确定度在线评定云服务框架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_Toc147543894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13</w:t>
        </w:r>
        <w:r w:rsidR="00313A09" w:rsidRPr="00C72E17">
          <w:rPr>
            <w:rFonts w:ascii="Times New Roman" w:eastAsiaTheme="minorEastAsia" w:hAnsi="Times New Roman"/>
            <w:i w:val="0"/>
            <w:iCs w:val="0"/>
            <w:noProof/>
            <w:szCs w:val="24"/>
          </w:rPr>
          <w:fldChar w:fldCharType="end"/>
        </w:r>
      </w:hyperlink>
    </w:p>
    <w:p w14:paraId="1612BEE1" w14:textId="3FEBB619"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6"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5</w:t>
        </w:r>
        <w:r w:rsidR="00313A09" w:rsidRPr="00C72E17">
          <w:rPr>
            <w:rStyle w:val="afffa"/>
            <w:rFonts w:eastAsiaTheme="minorEastAsia"/>
            <w:i w:val="0"/>
            <w:iCs w:val="0"/>
            <w:noProof/>
            <w:sz w:val="24"/>
            <w:szCs w:val="24"/>
          </w:rPr>
          <w:t>在线计量应用参考框架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_Toc147543896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14</w:t>
        </w:r>
        <w:r w:rsidR="00313A09" w:rsidRPr="00C72E17">
          <w:rPr>
            <w:rFonts w:ascii="Times New Roman" w:eastAsiaTheme="minorEastAsia" w:hAnsi="Times New Roman"/>
            <w:i w:val="0"/>
            <w:iCs w:val="0"/>
            <w:noProof/>
            <w:szCs w:val="24"/>
          </w:rPr>
          <w:fldChar w:fldCharType="end"/>
        </w:r>
      </w:hyperlink>
    </w:p>
    <w:p w14:paraId="68317CE7" w14:textId="38727E6A"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7"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6</w:t>
        </w:r>
        <w:r w:rsidR="00313A09" w:rsidRPr="00C72E17">
          <w:rPr>
            <w:rStyle w:val="afffa"/>
            <w:rFonts w:eastAsiaTheme="minorEastAsia"/>
            <w:i w:val="0"/>
            <w:iCs w:val="0"/>
            <w:noProof/>
            <w:sz w:val="24"/>
            <w:szCs w:val="24"/>
          </w:rPr>
          <w:t>远程计量应用参考框架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_Toc147543897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14</w:t>
        </w:r>
        <w:r w:rsidR="00313A09" w:rsidRPr="00C72E17">
          <w:rPr>
            <w:rFonts w:ascii="Times New Roman" w:eastAsiaTheme="minorEastAsia" w:hAnsi="Times New Roman"/>
            <w:i w:val="0"/>
            <w:iCs w:val="0"/>
            <w:noProof/>
            <w:szCs w:val="24"/>
          </w:rPr>
          <w:fldChar w:fldCharType="end"/>
        </w:r>
      </w:hyperlink>
    </w:p>
    <w:p w14:paraId="4D91887A" w14:textId="195AAFB1"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8"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7</w:t>
        </w:r>
        <w:r w:rsidR="00313A09" w:rsidRPr="00C72E17">
          <w:rPr>
            <w:rStyle w:val="afffa"/>
            <w:rFonts w:eastAsiaTheme="minorEastAsia"/>
            <w:i w:val="0"/>
            <w:iCs w:val="0"/>
            <w:noProof/>
            <w:sz w:val="24"/>
            <w:szCs w:val="24"/>
          </w:rPr>
          <w:t>计量管理云参考框架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_Toc147543898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19</w:t>
        </w:r>
        <w:r w:rsidR="00313A09" w:rsidRPr="00C72E17">
          <w:rPr>
            <w:rFonts w:ascii="Times New Roman" w:eastAsiaTheme="minorEastAsia" w:hAnsi="Times New Roman"/>
            <w:i w:val="0"/>
            <w:iCs w:val="0"/>
            <w:noProof/>
            <w:szCs w:val="24"/>
          </w:rPr>
          <w:fldChar w:fldCharType="end"/>
        </w:r>
      </w:hyperlink>
    </w:p>
    <w:p w14:paraId="632D9300" w14:textId="5FD898C7"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899"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8</w:t>
        </w:r>
        <w:r w:rsidR="00313A09" w:rsidRPr="00C72E17">
          <w:rPr>
            <w:rStyle w:val="afffa"/>
            <w:rFonts w:eastAsiaTheme="minorEastAsia"/>
            <w:i w:val="0"/>
            <w:iCs w:val="0"/>
            <w:noProof/>
            <w:sz w:val="24"/>
            <w:szCs w:val="24"/>
          </w:rPr>
          <w:t>人工智能计量师应用参考框架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_Toc147543899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20</w:t>
        </w:r>
        <w:r w:rsidR="00313A09" w:rsidRPr="00C72E17">
          <w:rPr>
            <w:rFonts w:ascii="Times New Roman" w:eastAsiaTheme="minorEastAsia" w:hAnsi="Times New Roman"/>
            <w:i w:val="0"/>
            <w:iCs w:val="0"/>
            <w:noProof/>
            <w:szCs w:val="24"/>
          </w:rPr>
          <w:fldChar w:fldCharType="end"/>
        </w:r>
      </w:hyperlink>
    </w:p>
    <w:p w14:paraId="666D494E" w14:textId="0AE69FDD"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0"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9</w:t>
        </w:r>
        <w:r w:rsidR="00313A09" w:rsidRPr="00C72E17">
          <w:rPr>
            <w:rStyle w:val="afffa"/>
            <w:rFonts w:eastAsiaTheme="minorEastAsia"/>
            <w:i w:val="0"/>
            <w:iCs w:val="0"/>
            <w:noProof/>
            <w:sz w:val="24"/>
            <w:szCs w:val="24"/>
          </w:rPr>
          <w:t>计量咨询报告应用参考框架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_Toc147543900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21</w:t>
        </w:r>
        <w:r w:rsidR="00313A09" w:rsidRPr="00C72E17">
          <w:rPr>
            <w:rFonts w:ascii="Times New Roman" w:eastAsiaTheme="minorEastAsia" w:hAnsi="Times New Roman"/>
            <w:i w:val="0"/>
            <w:iCs w:val="0"/>
            <w:noProof/>
            <w:szCs w:val="24"/>
          </w:rPr>
          <w:fldChar w:fldCharType="end"/>
        </w:r>
      </w:hyperlink>
    </w:p>
    <w:p w14:paraId="09A21B2B" w14:textId="0BE7085A"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1"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10</w:t>
        </w:r>
        <w:r w:rsidR="00313A09" w:rsidRPr="00C72E17">
          <w:rPr>
            <w:rStyle w:val="afffa"/>
            <w:rFonts w:eastAsiaTheme="minorEastAsia"/>
            <w:i w:val="0"/>
            <w:iCs w:val="0"/>
            <w:noProof/>
            <w:sz w:val="24"/>
            <w:szCs w:val="24"/>
          </w:rPr>
          <w:t>计量软件测评相关关系和计量器具软件应用要求</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_Toc147543901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22</w:t>
        </w:r>
        <w:r w:rsidR="00313A09" w:rsidRPr="00C72E17">
          <w:rPr>
            <w:rFonts w:ascii="Times New Roman" w:eastAsiaTheme="minorEastAsia" w:hAnsi="Times New Roman"/>
            <w:i w:val="0"/>
            <w:iCs w:val="0"/>
            <w:noProof/>
            <w:szCs w:val="24"/>
          </w:rPr>
          <w:fldChar w:fldCharType="end"/>
        </w:r>
      </w:hyperlink>
    </w:p>
    <w:p w14:paraId="2AF8EE54" w14:textId="7D5E0FA0"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2"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11</w:t>
        </w:r>
        <w:r w:rsidR="00313A09" w:rsidRPr="00C72E17">
          <w:rPr>
            <w:rStyle w:val="afffa"/>
            <w:rFonts w:eastAsiaTheme="minorEastAsia"/>
            <w:i w:val="0"/>
            <w:iCs w:val="0"/>
            <w:noProof/>
            <w:sz w:val="24"/>
            <w:szCs w:val="24"/>
          </w:rPr>
          <w:t>比特量应用参考框架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_Toc147543902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23</w:t>
        </w:r>
        <w:r w:rsidR="00313A09" w:rsidRPr="00C72E17">
          <w:rPr>
            <w:rFonts w:ascii="Times New Roman" w:eastAsiaTheme="minorEastAsia" w:hAnsi="Times New Roman"/>
            <w:i w:val="0"/>
            <w:iCs w:val="0"/>
            <w:noProof/>
            <w:szCs w:val="24"/>
          </w:rPr>
          <w:fldChar w:fldCharType="end"/>
        </w:r>
      </w:hyperlink>
    </w:p>
    <w:p w14:paraId="2ADBDEB7" w14:textId="357AAA9A"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3"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12</w:t>
        </w:r>
        <w:r w:rsidR="00313A09" w:rsidRPr="00C72E17">
          <w:rPr>
            <w:rStyle w:val="afffa"/>
            <w:rFonts w:eastAsiaTheme="minorEastAsia"/>
            <w:i w:val="0"/>
            <w:iCs w:val="0"/>
            <w:noProof/>
            <w:sz w:val="24"/>
            <w:szCs w:val="24"/>
          </w:rPr>
          <w:t>网络流量和网络宽带速率应用参考框架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_Toc147543903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23</w:t>
        </w:r>
        <w:r w:rsidR="00313A09" w:rsidRPr="00C72E17">
          <w:rPr>
            <w:rFonts w:ascii="Times New Roman" w:eastAsiaTheme="minorEastAsia" w:hAnsi="Times New Roman"/>
            <w:i w:val="0"/>
            <w:iCs w:val="0"/>
            <w:noProof/>
            <w:szCs w:val="24"/>
          </w:rPr>
          <w:fldChar w:fldCharType="end"/>
        </w:r>
      </w:hyperlink>
    </w:p>
    <w:p w14:paraId="4FFBCFEC" w14:textId="5A85A661"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4"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13</w:t>
        </w:r>
        <w:r w:rsidR="00313A09" w:rsidRPr="00C72E17">
          <w:rPr>
            <w:rStyle w:val="afffa"/>
            <w:rFonts w:eastAsiaTheme="minorEastAsia"/>
            <w:i w:val="0"/>
            <w:iCs w:val="0"/>
            <w:noProof/>
            <w:sz w:val="24"/>
            <w:szCs w:val="24"/>
          </w:rPr>
          <w:t>计量协议应用参考框架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_Toc147543904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23</w:t>
        </w:r>
        <w:r w:rsidR="00313A09" w:rsidRPr="00C72E17">
          <w:rPr>
            <w:rFonts w:ascii="Times New Roman" w:eastAsiaTheme="minorEastAsia" w:hAnsi="Times New Roman"/>
            <w:i w:val="0"/>
            <w:iCs w:val="0"/>
            <w:noProof/>
            <w:szCs w:val="24"/>
          </w:rPr>
          <w:fldChar w:fldCharType="end"/>
        </w:r>
      </w:hyperlink>
    </w:p>
    <w:p w14:paraId="0A64687B" w14:textId="0D827570"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5"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14</w:t>
        </w:r>
        <w:r w:rsidR="00313A09" w:rsidRPr="00C72E17">
          <w:rPr>
            <w:rStyle w:val="afffa"/>
            <w:rFonts w:eastAsiaTheme="minorEastAsia"/>
            <w:i w:val="0"/>
            <w:iCs w:val="0"/>
            <w:noProof/>
            <w:sz w:val="24"/>
            <w:szCs w:val="24"/>
          </w:rPr>
          <w:t>连接数应用参考框架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_Toc147543905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24</w:t>
        </w:r>
        <w:r w:rsidR="00313A09" w:rsidRPr="00C72E17">
          <w:rPr>
            <w:rFonts w:ascii="Times New Roman" w:eastAsiaTheme="minorEastAsia" w:hAnsi="Times New Roman"/>
            <w:i w:val="0"/>
            <w:iCs w:val="0"/>
            <w:noProof/>
            <w:szCs w:val="24"/>
          </w:rPr>
          <w:fldChar w:fldCharType="end"/>
        </w:r>
      </w:hyperlink>
    </w:p>
    <w:p w14:paraId="4908DEB2" w14:textId="76625F6D"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6"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15</w:t>
        </w:r>
        <w:r w:rsidR="00313A09" w:rsidRPr="00C72E17">
          <w:rPr>
            <w:rStyle w:val="afffa"/>
            <w:rFonts w:eastAsiaTheme="minorEastAsia"/>
            <w:i w:val="0"/>
            <w:iCs w:val="0"/>
            <w:noProof/>
            <w:sz w:val="24"/>
            <w:szCs w:val="24"/>
          </w:rPr>
          <w:t>并发数应用参考框架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_Toc147543906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24</w:t>
        </w:r>
        <w:r w:rsidR="00313A09" w:rsidRPr="00C72E17">
          <w:rPr>
            <w:rFonts w:ascii="Times New Roman" w:eastAsiaTheme="minorEastAsia" w:hAnsi="Times New Roman"/>
            <w:i w:val="0"/>
            <w:iCs w:val="0"/>
            <w:noProof/>
            <w:szCs w:val="24"/>
          </w:rPr>
          <w:fldChar w:fldCharType="end"/>
        </w:r>
      </w:hyperlink>
    </w:p>
    <w:p w14:paraId="74542C5A" w14:textId="5BC31FF0"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07"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16</w:t>
        </w:r>
        <w:r w:rsidR="00313A09" w:rsidRPr="00C72E17">
          <w:rPr>
            <w:rStyle w:val="afffa"/>
            <w:rFonts w:eastAsiaTheme="minorEastAsia"/>
            <w:i w:val="0"/>
            <w:iCs w:val="0"/>
            <w:noProof/>
            <w:sz w:val="24"/>
            <w:szCs w:val="24"/>
          </w:rPr>
          <w:t>算力</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_Toc147543907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25</w:t>
        </w:r>
        <w:r w:rsidR="00313A09" w:rsidRPr="00C72E17">
          <w:rPr>
            <w:rFonts w:ascii="Times New Roman" w:eastAsiaTheme="minorEastAsia" w:hAnsi="Times New Roman"/>
            <w:i w:val="0"/>
            <w:iCs w:val="0"/>
            <w:noProof/>
            <w:szCs w:val="24"/>
          </w:rPr>
          <w:fldChar w:fldCharType="end"/>
        </w:r>
      </w:hyperlink>
    </w:p>
    <w:p w14:paraId="125141B8" w14:textId="54C38E1D"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10"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17</w:t>
        </w:r>
        <w:r w:rsidR="00313A09" w:rsidRPr="00C72E17">
          <w:rPr>
            <w:rStyle w:val="afffa"/>
            <w:rFonts w:eastAsiaTheme="minorEastAsia"/>
            <w:i w:val="0"/>
            <w:iCs w:val="0"/>
            <w:noProof/>
            <w:sz w:val="24"/>
            <w:szCs w:val="24"/>
          </w:rPr>
          <w:t>数字量具应用参考框架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_Toc147543910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25</w:t>
        </w:r>
        <w:r w:rsidR="00313A09" w:rsidRPr="00C72E17">
          <w:rPr>
            <w:rFonts w:ascii="Times New Roman" w:eastAsiaTheme="minorEastAsia" w:hAnsi="Times New Roman"/>
            <w:i w:val="0"/>
            <w:iCs w:val="0"/>
            <w:noProof/>
            <w:szCs w:val="24"/>
          </w:rPr>
          <w:fldChar w:fldCharType="end"/>
        </w:r>
      </w:hyperlink>
    </w:p>
    <w:p w14:paraId="5252DC47" w14:textId="31802FD6" w:rsidR="00EB7181" w:rsidRPr="00C72E17" w:rsidRDefault="00000000">
      <w:pPr>
        <w:pStyle w:val="TOC3"/>
        <w:rPr>
          <w:rFonts w:ascii="Times New Roman" w:eastAsiaTheme="minorEastAsia" w:hAnsi="Times New Roman"/>
          <w:bCs w:val="0"/>
          <w:i w:val="0"/>
          <w:iCs w:val="0"/>
          <w:caps w:val="0"/>
          <w:noProof/>
          <w:kern w:val="2"/>
          <w:szCs w:val="24"/>
          <w14:ligatures w14:val="standardContextual"/>
        </w:rPr>
      </w:pPr>
      <w:hyperlink w:anchor="_Toc147543911"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18</w:t>
        </w:r>
        <w:r w:rsidR="00313A09" w:rsidRPr="00C72E17">
          <w:rPr>
            <w:rStyle w:val="afffa"/>
            <w:rFonts w:eastAsiaTheme="minorEastAsia"/>
            <w:i w:val="0"/>
            <w:iCs w:val="0"/>
            <w:noProof/>
            <w:sz w:val="24"/>
            <w:szCs w:val="24"/>
          </w:rPr>
          <w:t>算法量具应用参考框架</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_Toc147543911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26</w:t>
        </w:r>
        <w:r w:rsidR="00313A09" w:rsidRPr="00C72E17">
          <w:rPr>
            <w:rFonts w:ascii="Times New Roman" w:eastAsiaTheme="minorEastAsia" w:hAnsi="Times New Roman"/>
            <w:i w:val="0"/>
            <w:iCs w:val="0"/>
            <w:noProof/>
            <w:szCs w:val="24"/>
          </w:rPr>
          <w:fldChar w:fldCharType="end"/>
        </w:r>
      </w:hyperlink>
    </w:p>
    <w:p w14:paraId="4FD95E9E" w14:textId="150656CC" w:rsidR="00EB7181" w:rsidRDefault="00000000">
      <w:pPr>
        <w:pStyle w:val="TOC3"/>
        <w:rPr>
          <w:rFonts w:asciiTheme="minorHAnsi" w:eastAsiaTheme="minorEastAsia" w:hAnsiTheme="minorHAnsi" w:cstheme="minorBidi"/>
          <w:bCs w:val="0"/>
          <w:i w:val="0"/>
          <w:iCs w:val="0"/>
          <w:caps w:val="0"/>
          <w:noProof/>
          <w:kern w:val="2"/>
          <w:sz w:val="21"/>
          <w:szCs w:val="24"/>
          <w14:ligatures w14:val="standardContextual"/>
        </w:rPr>
      </w:pPr>
      <w:hyperlink w:anchor="_Toc147543912" w:history="1">
        <w:r w:rsidR="00313A09" w:rsidRPr="00C72E17">
          <w:rPr>
            <w:rStyle w:val="afffa"/>
            <w:rFonts w:eastAsiaTheme="minorEastAsia"/>
            <w:i w:val="0"/>
            <w:iCs w:val="0"/>
            <w:noProof/>
            <w:sz w:val="24"/>
            <w:szCs w:val="24"/>
          </w:rPr>
          <w:t>4.</w:t>
        </w:r>
        <w:r w:rsidR="00317672" w:rsidRPr="00C72E17">
          <w:rPr>
            <w:rStyle w:val="afffa"/>
            <w:rFonts w:eastAsiaTheme="minorEastAsia"/>
            <w:i w:val="0"/>
            <w:iCs w:val="0"/>
            <w:noProof/>
            <w:sz w:val="24"/>
            <w:szCs w:val="24"/>
          </w:rPr>
          <w:t>19</w:t>
        </w:r>
        <w:r w:rsidR="00313A09" w:rsidRPr="00C72E17">
          <w:rPr>
            <w:rStyle w:val="afffa"/>
            <w:rFonts w:eastAsiaTheme="minorEastAsia"/>
            <w:i w:val="0"/>
            <w:iCs w:val="0"/>
            <w:noProof/>
            <w:sz w:val="24"/>
            <w:szCs w:val="24"/>
          </w:rPr>
          <w:t>虚拟仪器</w:t>
        </w:r>
        <w:r w:rsidR="00313A09" w:rsidRPr="00C72E17">
          <w:rPr>
            <w:rFonts w:ascii="Times New Roman" w:eastAsiaTheme="minorEastAsia" w:hAnsi="Times New Roman"/>
            <w:i w:val="0"/>
            <w:iCs w:val="0"/>
            <w:noProof/>
            <w:szCs w:val="24"/>
          </w:rPr>
          <w:tab/>
        </w:r>
        <w:r w:rsidR="00313A09" w:rsidRPr="00C72E17">
          <w:rPr>
            <w:rFonts w:ascii="Times New Roman" w:eastAsiaTheme="minorEastAsia" w:hAnsi="Times New Roman"/>
            <w:i w:val="0"/>
            <w:iCs w:val="0"/>
            <w:noProof/>
            <w:szCs w:val="24"/>
          </w:rPr>
          <w:fldChar w:fldCharType="begin"/>
        </w:r>
        <w:r w:rsidR="00313A09" w:rsidRPr="00C72E17">
          <w:rPr>
            <w:rFonts w:ascii="Times New Roman" w:eastAsiaTheme="minorEastAsia" w:hAnsi="Times New Roman"/>
            <w:i w:val="0"/>
            <w:iCs w:val="0"/>
            <w:noProof/>
            <w:szCs w:val="24"/>
          </w:rPr>
          <w:instrText xml:space="preserve"> PAGEREF _Toc147543912 \h </w:instrText>
        </w:r>
        <w:r w:rsidR="00313A09" w:rsidRPr="00C72E17">
          <w:rPr>
            <w:rFonts w:ascii="Times New Roman" w:eastAsiaTheme="minorEastAsia" w:hAnsi="Times New Roman"/>
            <w:i w:val="0"/>
            <w:iCs w:val="0"/>
            <w:noProof/>
            <w:szCs w:val="24"/>
          </w:rPr>
        </w:r>
        <w:r w:rsidR="00313A09" w:rsidRPr="00C72E17">
          <w:rPr>
            <w:rFonts w:ascii="Times New Roman" w:eastAsiaTheme="minorEastAsia" w:hAnsi="Times New Roman"/>
            <w:i w:val="0"/>
            <w:iCs w:val="0"/>
            <w:noProof/>
            <w:szCs w:val="24"/>
          </w:rPr>
          <w:fldChar w:fldCharType="separate"/>
        </w:r>
        <w:r w:rsidR="00C6166D" w:rsidRPr="00C72E17">
          <w:rPr>
            <w:rFonts w:ascii="Times New Roman" w:eastAsiaTheme="minorEastAsia" w:hAnsi="Times New Roman"/>
            <w:i w:val="0"/>
            <w:iCs w:val="0"/>
            <w:noProof/>
            <w:szCs w:val="24"/>
          </w:rPr>
          <w:t>27</w:t>
        </w:r>
        <w:r w:rsidR="00313A09" w:rsidRPr="00C72E17">
          <w:rPr>
            <w:rFonts w:ascii="Times New Roman" w:eastAsiaTheme="minorEastAsia" w:hAnsi="Times New Roman"/>
            <w:i w:val="0"/>
            <w:iCs w:val="0"/>
            <w:noProof/>
            <w:szCs w:val="24"/>
          </w:rPr>
          <w:fldChar w:fldCharType="end"/>
        </w:r>
      </w:hyperlink>
    </w:p>
    <w:p w14:paraId="610FB088" w14:textId="77777777" w:rsidR="00EB7181" w:rsidRDefault="00313A09">
      <w:pPr>
        <w:pStyle w:val="afff0"/>
        <w:ind w:firstLineChars="0" w:firstLine="0"/>
        <w:jc w:val="center"/>
        <w:rPr>
          <w:rFonts w:asciiTheme="minorEastAsia" w:eastAsiaTheme="minorEastAsia" w:hAnsiTheme="minorEastAsia" w:cstheme="minorEastAsia"/>
          <w:bCs/>
          <w:kern w:val="2"/>
          <w:szCs w:val="24"/>
        </w:rPr>
      </w:pPr>
      <w:r>
        <w:rPr>
          <w:rFonts w:asciiTheme="minorEastAsia" w:eastAsiaTheme="minorEastAsia" w:hAnsiTheme="minorEastAsia" w:cstheme="minorEastAsia" w:hint="eastAsia"/>
          <w:bCs/>
          <w:kern w:val="2"/>
          <w:szCs w:val="24"/>
        </w:rPr>
        <w:fldChar w:fldCharType="end"/>
      </w:r>
      <w:bookmarkStart w:id="12" w:name="_Toc425417953"/>
      <w:bookmarkStart w:id="13" w:name="_Toc147543886"/>
    </w:p>
    <w:p w14:paraId="5D30C5DD" w14:textId="77777777" w:rsidR="004E34DE" w:rsidRDefault="004E34DE">
      <w:pPr>
        <w:pStyle w:val="afff0"/>
        <w:ind w:firstLineChars="0" w:firstLine="0"/>
        <w:jc w:val="center"/>
        <w:rPr>
          <w:rFonts w:asciiTheme="minorEastAsia" w:eastAsiaTheme="minorEastAsia" w:hAnsiTheme="minorEastAsia" w:cstheme="minorEastAsia"/>
          <w:bCs/>
          <w:kern w:val="2"/>
          <w:szCs w:val="24"/>
        </w:rPr>
      </w:pPr>
    </w:p>
    <w:p w14:paraId="2645DE1C" w14:textId="77777777" w:rsidR="004E34DE" w:rsidRDefault="004E34DE">
      <w:pPr>
        <w:pStyle w:val="afff0"/>
        <w:ind w:firstLineChars="0" w:firstLine="0"/>
        <w:jc w:val="center"/>
        <w:rPr>
          <w:rFonts w:asciiTheme="minorEastAsia" w:eastAsiaTheme="minorEastAsia" w:hAnsiTheme="minorEastAsia" w:cstheme="minorEastAsia"/>
          <w:bCs/>
          <w:kern w:val="2"/>
          <w:szCs w:val="24"/>
        </w:rPr>
      </w:pPr>
    </w:p>
    <w:p w14:paraId="300C859D" w14:textId="77777777" w:rsidR="004E34DE" w:rsidRDefault="004E34DE">
      <w:pPr>
        <w:pStyle w:val="afff0"/>
        <w:ind w:firstLineChars="0" w:firstLine="0"/>
        <w:jc w:val="center"/>
        <w:rPr>
          <w:rFonts w:asciiTheme="minorEastAsia" w:eastAsiaTheme="minorEastAsia" w:hAnsiTheme="minorEastAsia" w:cstheme="minorEastAsia"/>
          <w:bCs/>
          <w:kern w:val="2"/>
          <w:szCs w:val="24"/>
        </w:rPr>
      </w:pPr>
    </w:p>
    <w:p w14:paraId="31F44925" w14:textId="77777777" w:rsidR="00EB7181" w:rsidRDefault="00313A09">
      <w:pPr>
        <w:pStyle w:val="afff0"/>
        <w:ind w:firstLineChars="0" w:firstLine="0"/>
        <w:jc w:val="center"/>
        <w:rPr>
          <w:rFonts w:hAnsi="宋体" w:cs="宋体"/>
        </w:rPr>
      </w:pPr>
      <w:bookmarkStart w:id="14" w:name="BKQY"/>
      <w:r>
        <w:rPr>
          <w:rFonts w:ascii="黑体" w:eastAsia="黑体" w:hAnsi="黑体" w:cs="黑体" w:hint="eastAsia"/>
          <w:sz w:val="40"/>
          <w:szCs w:val="22"/>
        </w:rPr>
        <w:lastRenderedPageBreak/>
        <w:t>引  言</w:t>
      </w:r>
      <w:bookmarkEnd w:id="9"/>
      <w:bookmarkEnd w:id="10"/>
      <w:bookmarkEnd w:id="11"/>
      <w:bookmarkEnd w:id="12"/>
      <w:bookmarkEnd w:id="13"/>
      <w:bookmarkEnd w:id="14"/>
    </w:p>
    <w:p w14:paraId="03A6CDF6" w14:textId="7FC40D33" w:rsidR="00EB7181" w:rsidRPr="001472A0" w:rsidRDefault="00926A21" w:rsidP="001472A0">
      <w:pPr>
        <w:pStyle w:val="afff0"/>
        <w:spacing w:line="300" w:lineRule="auto"/>
        <w:ind w:firstLine="480"/>
        <w:jc w:val="left"/>
        <w:rPr>
          <w:rFonts w:hAnsi="宋体"/>
          <w:sz w:val="24"/>
          <w:szCs w:val="24"/>
        </w:rPr>
      </w:pPr>
      <w:r w:rsidRPr="001472A0">
        <w:rPr>
          <w:rFonts w:hAnsi="宋体"/>
          <w:sz w:val="24"/>
          <w:szCs w:val="24"/>
        </w:rPr>
        <w:t>JJF 1071</w:t>
      </w:r>
      <w:r w:rsidR="007A77A3" w:rsidRPr="001472A0">
        <w:rPr>
          <w:rFonts w:hAnsi="宋体"/>
          <w:sz w:val="24"/>
          <w:szCs w:val="24"/>
        </w:rPr>
        <w:t>-</w:t>
      </w:r>
      <w:r w:rsidR="00EA279F" w:rsidRPr="001472A0">
        <w:rPr>
          <w:rFonts w:hAnsi="宋体"/>
          <w:sz w:val="24"/>
          <w:szCs w:val="24"/>
        </w:rPr>
        <w:t>2010</w:t>
      </w:r>
      <w:r w:rsidRPr="001472A0">
        <w:rPr>
          <w:rFonts w:hAnsi="宋体" w:hint="eastAsia"/>
          <w:sz w:val="24"/>
          <w:szCs w:val="24"/>
        </w:rPr>
        <w:t>《国家计量校准规范编写规则》、</w:t>
      </w:r>
      <w:r w:rsidRPr="001472A0">
        <w:rPr>
          <w:rFonts w:hAnsi="宋体"/>
          <w:sz w:val="24"/>
          <w:szCs w:val="24"/>
        </w:rPr>
        <w:t>JJF 1001</w:t>
      </w:r>
      <w:r w:rsidR="007A77A3" w:rsidRPr="001472A0">
        <w:rPr>
          <w:rFonts w:hAnsi="宋体"/>
          <w:sz w:val="24"/>
          <w:szCs w:val="24"/>
        </w:rPr>
        <w:t>-</w:t>
      </w:r>
      <w:r w:rsidR="00EA279F" w:rsidRPr="001472A0">
        <w:rPr>
          <w:rFonts w:hAnsi="宋体"/>
          <w:sz w:val="24"/>
          <w:szCs w:val="24"/>
        </w:rPr>
        <w:t>2011</w:t>
      </w:r>
      <w:r w:rsidRPr="001472A0">
        <w:rPr>
          <w:rFonts w:hAnsi="宋体" w:hint="eastAsia"/>
          <w:sz w:val="24"/>
          <w:szCs w:val="24"/>
        </w:rPr>
        <w:t>《通用计量术语及定义》共同构成支撑</w:t>
      </w:r>
      <w:r w:rsidR="00313A09" w:rsidRPr="001472A0">
        <w:rPr>
          <w:rFonts w:hAnsi="宋体" w:hint="eastAsia"/>
          <w:sz w:val="24"/>
          <w:szCs w:val="24"/>
        </w:rPr>
        <w:t>规范制定</w:t>
      </w:r>
      <w:r w:rsidRPr="001472A0">
        <w:rPr>
          <w:rFonts w:hAnsi="宋体" w:hint="eastAsia"/>
          <w:sz w:val="24"/>
          <w:szCs w:val="24"/>
        </w:rPr>
        <w:t>工作的基础性系列规范。</w:t>
      </w:r>
    </w:p>
    <w:p w14:paraId="59BC417B" w14:textId="1551BE25" w:rsidR="00313A09" w:rsidRPr="00CB1763" w:rsidRDefault="00926A21" w:rsidP="003200EC">
      <w:pPr>
        <w:snapToGrid w:val="0"/>
        <w:spacing w:line="300" w:lineRule="auto"/>
        <w:ind w:firstLineChars="200" w:firstLine="480"/>
        <w:rPr>
          <w:szCs w:val="21"/>
        </w:rPr>
      </w:pPr>
      <w:r w:rsidRPr="001472A0">
        <w:rPr>
          <w:rFonts w:hint="eastAsia"/>
        </w:rPr>
        <w:t>本规范</w:t>
      </w:r>
      <w:r w:rsidR="00313A09" w:rsidRPr="001472A0">
        <w:rPr>
          <w:rFonts w:hint="eastAsia"/>
        </w:rPr>
        <w:t>主要参考</w:t>
      </w:r>
      <w:r w:rsidR="00313A09" w:rsidRPr="00CB1763">
        <w:rPr>
          <w:rFonts w:hint="eastAsia"/>
          <w:szCs w:val="21"/>
        </w:rPr>
        <w:t>JJF 1182-2021《计量器具软件测评指南》、</w:t>
      </w:r>
      <w:r w:rsidR="00313A09" w:rsidRPr="00CB1763">
        <w:rPr>
          <w:szCs w:val="21"/>
        </w:rPr>
        <w:t>JJF 1365-2012</w:t>
      </w:r>
      <w:r w:rsidR="00313A09" w:rsidRPr="00CB1763">
        <w:rPr>
          <w:rFonts w:hint="eastAsia"/>
          <w:szCs w:val="21"/>
        </w:rPr>
        <w:t>《数字指示秤软件可信度测评方法》、</w:t>
      </w:r>
      <w:r w:rsidR="00313A09" w:rsidRPr="00CB1763">
        <w:rPr>
          <w:szCs w:val="21"/>
        </w:rPr>
        <w:t>GB/T 5271.1</w:t>
      </w:r>
      <w:r w:rsidR="00961652">
        <w:rPr>
          <w:rFonts w:hint="eastAsia"/>
          <w:szCs w:val="21"/>
        </w:rPr>
        <w:t xml:space="preserve"> </w:t>
      </w:r>
      <w:r w:rsidR="00313A09" w:rsidRPr="00CB1763">
        <w:rPr>
          <w:rFonts w:hint="eastAsia"/>
          <w:szCs w:val="21"/>
        </w:rPr>
        <w:t>信息技术</w:t>
      </w:r>
      <w:r w:rsidR="00313A09" w:rsidRPr="00CB1763">
        <w:rPr>
          <w:szCs w:val="21"/>
        </w:rPr>
        <w:t xml:space="preserve"> </w:t>
      </w:r>
      <w:r w:rsidR="00313A09" w:rsidRPr="00CB1763">
        <w:rPr>
          <w:rFonts w:hint="eastAsia"/>
          <w:szCs w:val="21"/>
        </w:rPr>
        <w:t>词汇</w:t>
      </w:r>
      <w:r w:rsidR="00313A09" w:rsidRPr="00CB1763">
        <w:rPr>
          <w:szCs w:val="21"/>
        </w:rPr>
        <w:t xml:space="preserve"> </w:t>
      </w:r>
      <w:r w:rsidR="00313A09" w:rsidRPr="00CB1763">
        <w:rPr>
          <w:rFonts w:hint="eastAsia"/>
          <w:szCs w:val="21"/>
        </w:rPr>
        <w:t>第</w:t>
      </w:r>
      <w:r w:rsidR="00313A09" w:rsidRPr="00CB1763">
        <w:rPr>
          <w:szCs w:val="21"/>
        </w:rPr>
        <w:t>1部分：基本术语</w:t>
      </w:r>
      <w:r w:rsidR="00313A09" w:rsidRPr="00CB1763">
        <w:rPr>
          <w:rFonts w:hint="eastAsia"/>
          <w:szCs w:val="21"/>
        </w:rPr>
        <w:t>、ISO/IEC 2382:2015</w:t>
      </w:r>
      <w:r w:rsidR="00961652">
        <w:rPr>
          <w:rFonts w:hint="eastAsia"/>
          <w:szCs w:val="21"/>
        </w:rPr>
        <w:t xml:space="preserve"> </w:t>
      </w:r>
      <w:r w:rsidR="00313A09" w:rsidRPr="00CB1763">
        <w:rPr>
          <w:rFonts w:hint="eastAsia"/>
          <w:szCs w:val="21"/>
        </w:rPr>
        <w:t xml:space="preserve">Information </w:t>
      </w:r>
      <w:r w:rsidR="00231816" w:rsidRPr="00CB1763">
        <w:rPr>
          <w:rFonts w:hint="eastAsia"/>
          <w:szCs w:val="21"/>
        </w:rPr>
        <w:t>t</w:t>
      </w:r>
      <w:r w:rsidR="00313A09" w:rsidRPr="00CB1763">
        <w:rPr>
          <w:rFonts w:hint="eastAsia"/>
          <w:szCs w:val="21"/>
        </w:rPr>
        <w:t>echnology—Vocabulary</w:t>
      </w:r>
      <w:r w:rsidR="00A5083D" w:rsidRPr="00CB1763">
        <w:rPr>
          <w:rFonts w:hint="eastAsia"/>
          <w:szCs w:val="21"/>
        </w:rPr>
        <w:t>、</w:t>
      </w:r>
      <w:r w:rsidR="00A5083D" w:rsidRPr="00CB1763">
        <w:rPr>
          <w:szCs w:val="21"/>
        </w:rPr>
        <w:t>ISO/IEC 30071-1:2019</w:t>
      </w:r>
      <w:r w:rsidR="00961652">
        <w:rPr>
          <w:rFonts w:hint="eastAsia"/>
        </w:rPr>
        <w:t xml:space="preserve"> </w:t>
      </w:r>
      <w:r w:rsidR="00A5083D" w:rsidRPr="00CB1763">
        <w:rPr>
          <w:szCs w:val="21"/>
        </w:rPr>
        <w:t>Information</w:t>
      </w:r>
      <w:r w:rsidR="00231816" w:rsidRPr="001472A0">
        <w:rPr>
          <w:szCs w:val="21"/>
        </w:rPr>
        <w:t xml:space="preserve"> </w:t>
      </w:r>
      <w:r w:rsidR="00A5083D" w:rsidRPr="00CB1763">
        <w:rPr>
          <w:szCs w:val="21"/>
        </w:rPr>
        <w:t>technology—Development of user interface accessibility—Part 1: Code of practice for creating accessible ICT products of services</w:t>
      </w:r>
      <w:r w:rsidR="00313A09" w:rsidRPr="00CB1763">
        <w:rPr>
          <w:rFonts w:hint="eastAsia"/>
          <w:szCs w:val="21"/>
        </w:rPr>
        <w:t>的技术要求编制而成。</w:t>
      </w:r>
    </w:p>
    <w:p w14:paraId="275E8A00" w14:textId="77777777" w:rsidR="00EB7181" w:rsidRDefault="00313A09" w:rsidP="001472A0">
      <w:pPr>
        <w:pStyle w:val="afff0"/>
        <w:spacing w:line="300" w:lineRule="auto"/>
        <w:ind w:firstLine="480"/>
        <w:rPr>
          <w:rFonts w:hAnsi="宋体"/>
          <w:sz w:val="24"/>
          <w:szCs w:val="24"/>
        </w:rPr>
      </w:pPr>
      <w:r>
        <w:rPr>
          <w:rFonts w:hAnsi="宋体" w:hint="eastAsia"/>
          <w:sz w:val="24"/>
          <w:szCs w:val="24"/>
        </w:rPr>
        <w:t>本规范是首次发布。</w:t>
      </w:r>
    </w:p>
    <w:p w14:paraId="70E0EF06" w14:textId="77777777" w:rsidR="00EB7181" w:rsidRDefault="00EB7181">
      <w:pPr>
        <w:pStyle w:val="afff0"/>
        <w:spacing w:line="420" w:lineRule="exact"/>
        <w:ind w:firstLine="420"/>
      </w:pPr>
    </w:p>
    <w:p w14:paraId="2DB13835" w14:textId="77777777" w:rsidR="00EB7181" w:rsidRDefault="00EB7181">
      <w:pPr>
        <w:pStyle w:val="afff0"/>
        <w:spacing w:line="420" w:lineRule="exact"/>
        <w:ind w:firstLineChars="95" w:firstLine="199"/>
        <w:sectPr w:rsidR="00EB7181">
          <w:headerReference w:type="default" r:id="rId15"/>
          <w:footerReference w:type="default" r:id="rId16"/>
          <w:pgSz w:w="11906" w:h="16838"/>
          <w:pgMar w:top="851" w:right="964" w:bottom="964" w:left="1134" w:header="822" w:footer="567" w:gutter="0"/>
          <w:pgNumType w:fmt="upperRoman" w:start="1"/>
          <w:cols w:space="425"/>
          <w:formProt w:val="0"/>
          <w:docGrid w:type="linesAndChars" w:linePitch="326"/>
        </w:sectPr>
      </w:pPr>
    </w:p>
    <w:p w14:paraId="02C61709" w14:textId="77777777" w:rsidR="00EB7181" w:rsidRDefault="00EB7181">
      <w:pPr>
        <w:pStyle w:val="afffff3"/>
        <w:spacing w:before="0" w:after="0" w:line="240" w:lineRule="auto"/>
        <w:rPr>
          <w:szCs w:val="32"/>
        </w:rPr>
      </w:pPr>
    </w:p>
    <w:p w14:paraId="046E6D38" w14:textId="77777777" w:rsidR="00EB7181" w:rsidRDefault="00313A09">
      <w:pPr>
        <w:pStyle w:val="afffff3"/>
        <w:spacing w:before="0" w:after="0" w:line="240" w:lineRule="auto"/>
        <w:outlineLvl w:val="9"/>
        <w:rPr>
          <w:szCs w:val="32"/>
        </w:rPr>
      </w:pPr>
      <w:r>
        <w:rPr>
          <w:rFonts w:hint="eastAsia"/>
          <w:szCs w:val="32"/>
        </w:rPr>
        <w:t>数字计量体系框架及名词术语</w:t>
      </w:r>
    </w:p>
    <w:p w14:paraId="1B60B29F" w14:textId="77777777" w:rsidR="00EB7181" w:rsidRDefault="00313A09">
      <w:pPr>
        <w:pStyle w:val="a0"/>
        <w:spacing w:before="163" w:after="163"/>
      </w:pPr>
      <w:bookmarkStart w:id="15" w:name="_Toc372211415"/>
      <w:bookmarkStart w:id="16" w:name="_Toc383079876"/>
      <w:bookmarkStart w:id="17" w:name="_Toc147543887"/>
      <w:bookmarkStart w:id="18" w:name="_Toc383080154"/>
      <w:bookmarkStart w:id="19" w:name="_Toc425417954"/>
      <w:r>
        <w:rPr>
          <w:rFonts w:hint="eastAsia"/>
        </w:rPr>
        <w:t>范围</w:t>
      </w:r>
      <w:bookmarkEnd w:id="15"/>
      <w:bookmarkEnd w:id="16"/>
      <w:bookmarkEnd w:id="17"/>
      <w:bookmarkEnd w:id="18"/>
      <w:bookmarkEnd w:id="19"/>
    </w:p>
    <w:p w14:paraId="18047575" w14:textId="77777777" w:rsidR="00EB7181" w:rsidRDefault="00313A09">
      <w:pPr>
        <w:snapToGrid w:val="0"/>
        <w:spacing w:line="300" w:lineRule="auto"/>
        <w:ind w:firstLineChars="200" w:firstLine="480"/>
        <w:rPr>
          <w:szCs w:val="21"/>
        </w:rPr>
      </w:pPr>
      <w:bookmarkStart w:id="20" w:name="_Toc383079877"/>
      <w:bookmarkStart w:id="21" w:name="_Toc372211416"/>
      <w:bookmarkStart w:id="22" w:name="_Toc425417955"/>
      <w:bookmarkStart w:id="23" w:name="_Toc383080155"/>
      <w:r>
        <w:rPr>
          <w:rFonts w:hint="eastAsia"/>
          <w:szCs w:val="21"/>
        </w:rPr>
        <w:t>本规范规定了数字计量框架及数字计量工作中的常用术语及其定义。</w:t>
      </w:r>
    </w:p>
    <w:p w14:paraId="7E1ACFC8" w14:textId="2586AF7B" w:rsidR="00EB7181" w:rsidRDefault="00313A09">
      <w:pPr>
        <w:snapToGrid w:val="0"/>
        <w:spacing w:line="300" w:lineRule="auto"/>
        <w:ind w:firstLineChars="200" w:firstLine="480"/>
      </w:pPr>
      <w:r>
        <w:rPr>
          <w:rFonts w:hint="eastAsia"/>
          <w:szCs w:val="21"/>
        </w:rPr>
        <w:t>本规范适用于数字计量领域，相关领域亦可以参考使用。</w:t>
      </w:r>
      <w:bookmarkEnd w:id="20"/>
      <w:bookmarkEnd w:id="21"/>
      <w:bookmarkEnd w:id="22"/>
      <w:bookmarkEnd w:id="23"/>
    </w:p>
    <w:p w14:paraId="65A23A65" w14:textId="77777777" w:rsidR="00EB7181" w:rsidRDefault="00313A09">
      <w:pPr>
        <w:pStyle w:val="a0"/>
        <w:spacing w:before="163" w:after="163"/>
      </w:pPr>
      <w:bookmarkStart w:id="24" w:name="_Toc443394361"/>
      <w:bookmarkStart w:id="25" w:name="_Toc445726615"/>
      <w:bookmarkStart w:id="26" w:name="_Toc449539083"/>
      <w:bookmarkStart w:id="27" w:name="_Toc443399591"/>
      <w:bookmarkStart w:id="28" w:name="_Toc147543888"/>
      <w:bookmarkStart w:id="29" w:name="_Toc465283111"/>
      <w:bookmarkStart w:id="30" w:name="_Toc443400706"/>
      <w:bookmarkStart w:id="31" w:name="_Toc443382904"/>
      <w:bookmarkStart w:id="32" w:name="_Toc248565956"/>
      <w:bookmarkStart w:id="33" w:name="_Toc443382802"/>
      <w:bookmarkStart w:id="34" w:name="_Toc443394294"/>
      <w:r>
        <w:rPr>
          <w:rFonts w:hint="eastAsia"/>
        </w:rPr>
        <w:t>引用文件</w:t>
      </w:r>
      <w:bookmarkEnd w:id="24"/>
      <w:bookmarkEnd w:id="25"/>
      <w:bookmarkEnd w:id="26"/>
      <w:bookmarkEnd w:id="27"/>
      <w:bookmarkEnd w:id="28"/>
      <w:bookmarkEnd w:id="29"/>
      <w:bookmarkEnd w:id="30"/>
      <w:bookmarkEnd w:id="31"/>
      <w:bookmarkEnd w:id="32"/>
      <w:bookmarkEnd w:id="33"/>
      <w:bookmarkEnd w:id="34"/>
    </w:p>
    <w:p w14:paraId="1BA70F95" w14:textId="77777777" w:rsidR="00EB7181" w:rsidRDefault="00313A09">
      <w:pPr>
        <w:snapToGrid w:val="0"/>
        <w:spacing w:line="300" w:lineRule="auto"/>
        <w:ind w:firstLineChars="200" w:firstLine="480"/>
        <w:rPr>
          <w:szCs w:val="21"/>
        </w:rPr>
      </w:pPr>
      <w:r>
        <w:rPr>
          <w:rFonts w:hint="eastAsia"/>
          <w:szCs w:val="21"/>
        </w:rPr>
        <w:t>本规范引用了下列文件：</w:t>
      </w:r>
    </w:p>
    <w:p w14:paraId="730D8744" w14:textId="3A6398FE" w:rsidR="00EB7181" w:rsidRPr="00B955B4" w:rsidRDefault="00313A09">
      <w:pPr>
        <w:snapToGrid w:val="0"/>
        <w:spacing w:line="300" w:lineRule="auto"/>
        <w:ind w:firstLineChars="200" w:firstLine="480"/>
        <w:rPr>
          <w:szCs w:val="21"/>
        </w:rPr>
      </w:pPr>
      <w:r w:rsidRPr="00B955B4">
        <w:rPr>
          <w:rFonts w:hint="eastAsia"/>
          <w:szCs w:val="21"/>
        </w:rPr>
        <w:t>JJF 1001-</w:t>
      </w:r>
      <w:r w:rsidRPr="00B955B4">
        <w:rPr>
          <w:szCs w:val="21"/>
        </w:rPr>
        <w:t>2011</w:t>
      </w:r>
      <w:r w:rsidRPr="00B955B4">
        <w:rPr>
          <w:rFonts w:hint="eastAsia"/>
          <w:szCs w:val="21"/>
        </w:rPr>
        <w:t xml:space="preserve">  通用计量术语及定义</w:t>
      </w:r>
    </w:p>
    <w:p w14:paraId="690B281F" w14:textId="77777777" w:rsidR="00EB7181" w:rsidRPr="00B955B4" w:rsidRDefault="00313A09">
      <w:pPr>
        <w:snapToGrid w:val="0"/>
        <w:spacing w:line="300" w:lineRule="auto"/>
        <w:ind w:firstLineChars="200" w:firstLine="480"/>
        <w:rPr>
          <w:szCs w:val="21"/>
        </w:rPr>
      </w:pPr>
      <w:r w:rsidRPr="00B955B4">
        <w:rPr>
          <w:rFonts w:hint="eastAsia"/>
          <w:szCs w:val="21"/>
        </w:rPr>
        <w:t>JJF 1182-2021  计量器具软件测评指南</w:t>
      </w:r>
    </w:p>
    <w:p w14:paraId="7C0182E5" w14:textId="14F0AFF2" w:rsidR="00313A09" w:rsidRPr="00B955B4" w:rsidRDefault="00313A09">
      <w:pPr>
        <w:snapToGrid w:val="0"/>
        <w:spacing w:line="300" w:lineRule="auto"/>
        <w:ind w:firstLineChars="200" w:firstLine="480"/>
        <w:rPr>
          <w:szCs w:val="21"/>
        </w:rPr>
      </w:pPr>
      <w:r w:rsidRPr="00B955B4">
        <w:rPr>
          <w:szCs w:val="21"/>
        </w:rPr>
        <w:t xml:space="preserve">JJF 1365-2012  </w:t>
      </w:r>
      <w:r w:rsidRPr="00B955B4">
        <w:rPr>
          <w:rFonts w:hint="eastAsia"/>
          <w:szCs w:val="21"/>
        </w:rPr>
        <w:t>数字指示</w:t>
      </w:r>
      <w:proofErr w:type="gramStart"/>
      <w:r w:rsidRPr="00B955B4">
        <w:rPr>
          <w:rFonts w:hint="eastAsia"/>
          <w:szCs w:val="21"/>
        </w:rPr>
        <w:t>秤软件</w:t>
      </w:r>
      <w:proofErr w:type="gramEnd"/>
      <w:r w:rsidRPr="00B955B4">
        <w:rPr>
          <w:rFonts w:hint="eastAsia"/>
          <w:szCs w:val="21"/>
        </w:rPr>
        <w:t>可信度测评方法</w:t>
      </w:r>
    </w:p>
    <w:p w14:paraId="6C0F272B" w14:textId="19F121F7" w:rsidR="00EB7181" w:rsidRPr="00B955B4" w:rsidRDefault="00313A09">
      <w:pPr>
        <w:snapToGrid w:val="0"/>
        <w:spacing w:line="300" w:lineRule="auto"/>
        <w:ind w:firstLineChars="200" w:firstLine="480"/>
        <w:rPr>
          <w:szCs w:val="21"/>
        </w:rPr>
      </w:pPr>
      <w:r w:rsidRPr="00B955B4">
        <w:rPr>
          <w:szCs w:val="21"/>
        </w:rPr>
        <w:t>GB/T 5271.1</w:t>
      </w:r>
      <w:r w:rsidR="00A5083D" w:rsidRPr="00B955B4">
        <w:rPr>
          <w:szCs w:val="21"/>
        </w:rPr>
        <w:t xml:space="preserve">  </w:t>
      </w:r>
      <w:r w:rsidRPr="00B955B4">
        <w:rPr>
          <w:rFonts w:hint="eastAsia"/>
          <w:szCs w:val="21"/>
        </w:rPr>
        <w:t>信息技术</w:t>
      </w:r>
      <w:r w:rsidRPr="00B955B4">
        <w:rPr>
          <w:szCs w:val="21"/>
        </w:rPr>
        <w:t xml:space="preserve"> </w:t>
      </w:r>
      <w:r w:rsidRPr="00B955B4">
        <w:rPr>
          <w:rFonts w:hint="eastAsia"/>
          <w:szCs w:val="21"/>
        </w:rPr>
        <w:t>词汇</w:t>
      </w:r>
      <w:r w:rsidRPr="00B955B4">
        <w:rPr>
          <w:szCs w:val="21"/>
        </w:rPr>
        <w:t xml:space="preserve"> </w:t>
      </w:r>
      <w:r w:rsidRPr="00B955B4">
        <w:rPr>
          <w:rFonts w:hint="eastAsia"/>
          <w:szCs w:val="21"/>
        </w:rPr>
        <w:t>第</w:t>
      </w:r>
      <w:r w:rsidRPr="00B955B4">
        <w:rPr>
          <w:szCs w:val="21"/>
        </w:rPr>
        <w:t>1部分：基本术语</w:t>
      </w:r>
    </w:p>
    <w:p w14:paraId="1C5E8AC5" w14:textId="626DEADC" w:rsidR="00EB7181" w:rsidRPr="00B955B4" w:rsidRDefault="00313A09">
      <w:pPr>
        <w:snapToGrid w:val="0"/>
        <w:spacing w:line="300" w:lineRule="auto"/>
        <w:ind w:firstLineChars="200" w:firstLine="480"/>
        <w:rPr>
          <w:szCs w:val="21"/>
        </w:rPr>
      </w:pPr>
      <w:r w:rsidRPr="00B955B4">
        <w:rPr>
          <w:rFonts w:hint="eastAsia"/>
          <w:szCs w:val="21"/>
        </w:rPr>
        <w:t>ISO/IEC 2382:2015</w:t>
      </w:r>
      <w:r w:rsidR="00A5083D" w:rsidRPr="00B955B4">
        <w:rPr>
          <w:rFonts w:hint="eastAsia"/>
          <w:szCs w:val="21"/>
        </w:rPr>
        <w:t xml:space="preserve">  </w:t>
      </w:r>
      <w:r w:rsidRPr="001472A0">
        <w:rPr>
          <w:rFonts w:hint="eastAsia"/>
          <w:szCs w:val="21"/>
        </w:rPr>
        <w:t>信息技术—术语</w:t>
      </w:r>
      <w:r w:rsidRPr="00B955B4">
        <w:rPr>
          <w:rFonts w:hint="eastAsia"/>
          <w:szCs w:val="21"/>
        </w:rPr>
        <w:t xml:space="preserve">（Information </w:t>
      </w:r>
      <w:r w:rsidR="00A73808" w:rsidRPr="00B955B4">
        <w:rPr>
          <w:szCs w:val="21"/>
        </w:rPr>
        <w:t>t</w:t>
      </w:r>
      <w:r w:rsidRPr="00B955B4">
        <w:rPr>
          <w:rFonts w:hint="eastAsia"/>
          <w:szCs w:val="21"/>
        </w:rPr>
        <w:t>echnology—Vocabulary）</w:t>
      </w:r>
    </w:p>
    <w:p w14:paraId="71FE5BA4" w14:textId="2DADE5A6" w:rsidR="00EB7181" w:rsidRDefault="00313A09">
      <w:pPr>
        <w:snapToGrid w:val="0"/>
        <w:spacing w:line="300" w:lineRule="auto"/>
        <w:ind w:firstLineChars="200" w:firstLine="480"/>
        <w:rPr>
          <w:szCs w:val="21"/>
        </w:rPr>
      </w:pPr>
      <w:r w:rsidRPr="00B955B4">
        <w:rPr>
          <w:rFonts w:hint="eastAsia"/>
          <w:szCs w:val="21"/>
        </w:rPr>
        <w:t>ISO/IEC 30071-1:2019</w:t>
      </w:r>
      <w:r w:rsidR="00A5083D" w:rsidRPr="00B955B4">
        <w:rPr>
          <w:rFonts w:hint="eastAsia"/>
          <w:szCs w:val="21"/>
        </w:rPr>
        <w:t xml:space="preserve">  </w:t>
      </w:r>
      <w:r w:rsidRPr="001472A0">
        <w:rPr>
          <w:rFonts w:hint="eastAsia"/>
          <w:szCs w:val="21"/>
        </w:rPr>
        <w:t>信息技术用户界面可访问性的开发第</w:t>
      </w:r>
      <w:r w:rsidRPr="001472A0">
        <w:rPr>
          <w:szCs w:val="21"/>
        </w:rPr>
        <w:t>1部分:创建无障碍信息通信技术服务产品的工作守则</w:t>
      </w:r>
      <w:r w:rsidRPr="00B955B4">
        <w:rPr>
          <w:rFonts w:hint="eastAsia"/>
          <w:szCs w:val="21"/>
        </w:rPr>
        <w:t>（I</w:t>
      </w:r>
      <w:r w:rsidRPr="00B955B4">
        <w:rPr>
          <w:szCs w:val="21"/>
        </w:rPr>
        <w:t xml:space="preserve">nformation </w:t>
      </w:r>
      <w:r w:rsidR="003D1A9E" w:rsidRPr="001472A0">
        <w:rPr>
          <w:szCs w:val="21"/>
        </w:rPr>
        <w:t>t</w:t>
      </w:r>
      <w:r w:rsidRPr="00B955B4">
        <w:rPr>
          <w:szCs w:val="21"/>
        </w:rPr>
        <w:t>echnology</w:t>
      </w:r>
      <w:r w:rsidR="003D1A9E" w:rsidRPr="00B955B4">
        <w:rPr>
          <w:rFonts w:hint="eastAsia"/>
          <w:szCs w:val="21"/>
        </w:rPr>
        <w:t>—</w:t>
      </w:r>
      <w:r w:rsidRPr="00B955B4">
        <w:rPr>
          <w:szCs w:val="21"/>
        </w:rPr>
        <w:t>Development of user interface accessibility</w:t>
      </w:r>
      <w:r w:rsidR="003D1A9E" w:rsidRPr="00B955B4">
        <w:rPr>
          <w:rFonts w:hint="eastAsia"/>
          <w:szCs w:val="21"/>
        </w:rPr>
        <w:t>—</w:t>
      </w:r>
      <w:r w:rsidRPr="00B955B4">
        <w:rPr>
          <w:szCs w:val="21"/>
        </w:rPr>
        <w:t xml:space="preserve">Part 1: Code of practice for creating accessible ICT </w:t>
      </w:r>
      <w:r w:rsidR="003D1A9E" w:rsidRPr="001472A0">
        <w:rPr>
          <w:szCs w:val="21"/>
        </w:rPr>
        <w:t>p</w:t>
      </w:r>
      <w:r w:rsidR="003D1A9E" w:rsidRPr="00B955B4">
        <w:rPr>
          <w:szCs w:val="21"/>
        </w:rPr>
        <w:t xml:space="preserve">roducts </w:t>
      </w:r>
      <w:r w:rsidRPr="00B955B4">
        <w:rPr>
          <w:szCs w:val="21"/>
        </w:rPr>
        <w:t>of services</w:t>
      </w:r>
      <w:r w:rsidRPr="00B955B4">
        <w:rPr>
          <w:rFonts w:hint="eastAsia"/>
          <w:szCs w:val="21"/>
        </w:rPr>
        <w:t>）</w:t>
      </w:r>
    </w:p>
    <w:p w14:paraId="6D61476E" w14:textId="61E9FCBA" w:rsidR="00723B76" w:rsidRDefault="00723B76">
      <w:pPr>
        <w:snapToGrid w:val="0"/>
        <w:spacing w:line="300" w:lineRule="auto"/>
        <w:ind w:firstLineChars="200" w:firstLine="480"/>
        <w:rPr>
          <w:szCs w:val="21"/>
        </w:rPr>
      </w:pPr>
      <w:r>
        <w:rPr>
          <w:bCs/>
        </w:rPr>
        <w:t>RFC 2544</w:t>
      </w:r>
      <w:r w:rsidR="005B5B2F" w:rsidRPr="00B955B4">
        <w:rPr>
          <w:rFonts w:hint="eastAsia"/>
          <w:szCs w:val="21"/>
        </w:rPr>
        <w:t xml:space="preserve">  </w:t>
      </w:r>
      <w:r w:rsidR="005B5B2F" w:rsidRPr="005B5B2F">
        <w:rPr>
          <w:rFonts w:hint="eastAsia"/>
          <w:bCs/>
        </w:rPr>
        <w:t>网络互连设备基准测试方法</w:t>
      </w:r>
      <w:r>
        <w:rPr>
          <w:rFonts w:hint="eastAsia"/>
          <w:bCs/>
        </w:rPr>
        <w:t>（</w:t>
      </w:r>
      <w:r w:rsidRPr="00B955B4">
        <w:rPr>
          <w:bCs/>
        </w:rPr>
        <w:t>Benchmarking Methodology for Network Interconnect Devices</w:t>
      </w:r>
      <w:r>
        <w:rPr>
          <w:rFonts w:hint="eastAsia"/>
          <w:bCs/>
        </w:rPr>
        <w:t>）</w:t>
      </w:r>
    </w:p>
    <w:p w14:paraId="362976C9" w14:textId="77777777" w:rsidR="00EB7181" w:rsidRDefault="00313A09">
      <w:pPr>
        <w:snapToGrid w:val="0"/>
        <w:spacing w:line="300" w:lineRule="auto"/>
        <w:ind w:firstLineChars="200" w:firstLine="480"/>
        <w:rPr>
          <w:szCs w:val="21"/>
        </w:rPr>
      </w:pPr>
      <w:r>
        <w:rPr>
          <w:rFonts w:hint="eastAsia"/>
          <w:szCs w:val="21"/>
        </w:rPr>
        <w:t>凡是注日期的引用文件，仅注日期的版本适用于本规范；凡是不注日期的引用文件，其最新版本（包括所有的修改单）适用于本规范。</w:t>
      </w:r>
    </w:p>
    <w:p w14:paraId="6FBEDC2D" w14:textId="77777777" w:rsidR="00EB7181" w:rsidRDefault="00313A09">
      <w:pPr>
        <w:pStyle w:val="a0"/>
        <w:spacing w:before="163" w:after="163"/>
      </w:pPr>
      <w:bookmarkStart w:id="35" w:name="_Toc147543889"/>
      <w:bookmarkStart w:id="36" w:name="_Toc370818982"/>
      <w:bookmarkStart w:id="37" w:name="_Toc348972601"/>
      <w:bookmarkStart w:id="38" w:name="_Toc371868937"/>
      <w:bookmarkStart w:id="39" w:name="_Toc372211423"/>
      <w:r>
        <w:rPr>
          <w:rFonts w:hint="eastAsia"/>
        </w:rPr>
        <w:t>名词术语</w:t>
      </w:r>
      <w:bookmarkEnd w:id="35"/>
    </w:p>
    <w:p w14:paraId="08119E6A" w14:textId="77777777" w:rsidR="00EB7181" w:rsidRDefault="00313A09">
      <w:pPr>
        <w:pStyle w:val="a1"/>
      </w:pPr>
      <w:r>
        <w:rPr>
          <w:rFonts w:hint="eastAsia"/>
        </w:rPr>
        <w:t xml:space="preserve">信息 </w:t>
      </w:r>
      <w:r>
        <w:t>information</w:t>
      </w:r>
    </w:p>
    <w:p w14:paraId="26F709EC" w14:textId="77777777" w:rsidR="00EB7181" w:rsidRDefault="00313A09">
      <w:pPr>
        <w:snapToGrid w:val="0"/>
        <w:spacing w:line="300" w:lineRule="auto"/>
        <w:ind w:firstLineChars="200" w:firstLine="480"/>
        <w:rPr>
          <w:szCs w:val="21"/>
        </w:rPr>
      </w:pPr>
      <w:r>
        <w:rPr>
          <w:rFonts w:hint="eastAsia"/>
          <w:szCs w:val="21"/>
        </w:rPr>
        <w:t>有关对象的知识，例如在一定背景下具有特定含义的事实、事件、事务、过程或想法，包括概念。</w:t>
      </w:r>
    </w:p>
    <w:p w14:paraId="6E446C29" w14:textId="034FE348" w:rsidR="00EB7181" w:rsidRPr="00B955B4" w:rsidRDefault="00313A09">
      <w:pPr>
        <w:snapToGrid w:val="0"/>
        <w:spacing w:line="300" w:lineRule="auto"/>
        <w:ind w:firstLineChars="200" w:firstLine="480"/>
        <w:rPr>
          <w:szCs w:val="21"/>
        </w:rPr>
      </w:pPr>
      <w:r w:rsidRPr="00B955B4">
        <w:rPr>
          <w:rFonts w:hint="eastAsia"/>
          <w:szCs w:val="21"/>
        </w:rPr>
        <w:t xml:space="preserve">[ISO/IEC 2382:2015 Information </w:t>
      </w:r>
      <w:r w:rsidR="003D1A9E" w:rsidRPr="00B955B4">
        <w:rPr>
          <w:szCs w:val="21"/>
        </w:rPr>
        <w:t>technology</w:t>
      </w:r>
      <w:r w:rsidRPr="00B955B4">
        <w:rPr>
          <w:rFonts w:hint="eastAsia"/>
          <w:szCs w:val="21"/>
        </w:rPr>
        <w:t>—Vocabulary，2121172]</w:t>
      </w:r>
    </w:p>
    <w:p w14:paraId="74034D4F" w14:textId="36C94D75" w:rsidR="00EB7181" w:rsidRPr="00B955B4" w:rsidRDefault="00313A09">
      <w:pPr>
        <w:pStyle w:val="a1"/>
      </w:pPr>
      <w:r w:rsidRPr="00B955B4">
        <w:rPr>
          <w:rFonts w:hint="eastAsia"/>
        </w:rPr>
        <w:t>信息技术 information</w:t>
      </w:r>
      <w:r w:rsidR="00B955B4">
        <w:t xml:space="preserve"> </w:t>
      </w:r>
      <w:r w:rsidRPr="00B955B4">
        <w:t>technology</w:t>
      </w:r>
    </w:p>
    <w:p w14:paraId="3DB9C5F0" w14:textId="77777777" w:rsidR="00EB7181" w:rsidRDefault="00313A09">
      <w:pPr>
        <w:snapToGrid w:val="0"/>
        <w:spacing w:line="300" w:lineRule="auto"/>
        <w:ind w:firstLineChars="200" w:firstLine="480"/>
      </w:pPr>
      <w:r>
        <w:rPr>
          <w:rFonts w:hint="eastAsia"/>
        </w:rPr>
        <w:t>收集、存储、检索、处理、</w:t>
      </w:r>
      <w:r>
        <w:rPr>
          <w:rFonts w:hint="eastAsia"/>
          <w:szCs w:val="21"/>
        </w:rPr>
        <w:t>分析</w:t>
      </w:r>
      <w:r>
        <w:rPr>
          <w:rFonts w:hint="eastAsia"/>
        </w:rPr>
        <w:t>和传输信息的技术。</w:t>
      </w:r>
    </w:p>
    <w:p w14:paraId="1AEB53F1" w14:textId="15A2E6E3" w:rsidR="00EB7181" w:rsidRDefault="00313A09">
      <w:pPr>
        <w:snapToGrid w:val="0"/>
        <w:spacing w:line="300" w:lineRule="auto"/>
        <w:ind w:firstLineChars="200" w:firstLine="480"/>
      </w:pPr>
      <w:r>
        <w:rPr>
          <w:rFonts w:hint="eastAsia"/>
        </w:rPr>
        <w:t>[ISO/</w:t>
      </w:r>
      <w:r>
        <w:t>IEC 30071-1:2019</w:t>
      </w:r>
      <w:r>
        <w:rPr>
          <w:rFonts w:hint="eastAsia"/>
        </w:rPr>
        <w:t>，3.2</w:t>
      </w:r>
      <w:r>
        <w:t>.5</w:t>
      </w:r>
      <w:r w:rsidR="00B955B4">
        <w:rPr>
          <w:rFonts w:hint="eastAsia"/>
        </w:rPr>
        <w:t>，有修改</w:t>
      </w:r>
      <w:r>
        <w:t>]</w:t>
      </w:r>
    </w:p>
    <w:p w14:paraId="51001087" w14:textId="77777777" w:rsidR="00EB7181" w:rsidRDefault="00313A09">
      <w:pPr>
        <w:pStyle w:val="a1"/>
      </w:pPr>
      <w:r>
        <w:rPr>
          <w:rFonts w:hint="eastAsia"/>
        </w:rPr>
        <w:t>数字 digit</w:t>
      </w:r>
    </w:p>
    <w:p w14:paraId="0A86EBEE" w14:textId="77777777" w:rsidR="00EB7181" w:rsidRDefault="00313A09">
      <w:pPr>
        <w:snapToGrid w:val="0"/>
        <w:spacing w:line="300" w:lineRule="auto"/>
        <w:ind w:firstLineChars="200" w:firstLine="480"/>
        <w:rPr>
          <w:szCs w:val="21"/>
        </w:rPr>
      </w:pPr>
      <w:r>
        <w:rPr>
          <w:rFonts w:hint="eastAsia"/>
          <w:szCs w:val="21"/>
        </w:rPr>
        <w:t>数字字符,表示一个非负整数（自然数）的字符。</w:t>
      </w:r>
    </w:p>
    <w:p w14:paraId="7515B79D" w14:textId="77777777" w:rsidR="00EB7181" w:rsidRDefault="00313A09">
      <w:pPr>
        <w:snapToGrid w:val="0"/>
        <w:spacing w:line="300" w:lineRule="auto"/>
        <w:ind w:firstLineChars="200" w:firstLine="480"/>
      </w:pPr>
      <w:r>
        <w:rPr>
          <w:rFonts w:hint="eastAsia"/>
        </w:rPr>
        <w:t>在信息技术中，指用来表示</w:t>
      </w:r>
      <w:proofErr w:type="gramStart"/>
      <w:r>
        <w:rPr>
          <w:rFonts w:hint="eastAsia"/>
        </w:rPr>
        <w:t>一</w:t>
      </w:r>
      <w:proofErr w:type="gramEnd"/>
      <w:r>
        <w:rPr>
          <w:rFonts w:hint="eastAsia"/>
        </w:rPr>
        <w:t>个数的特定参照对象及其所定义的关联特性。</w:t>
      </w:r>
    </w:p>
    <w:p w14:paraId="5D31FE0A"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61EBB726" w14:textId="63AD5D84" w:rsidR="00EB7181"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 xml:space="preserve">1 ISO/IEC 2382:2015 Information </w:t>
      </w:r>
      <w:r w:rsidR="003D1A9E" w:rsidRPr="00B955B4">
        <w:rPr>
          <w:rFonts w:ascii="仿宋" w:eastAsia="仿宋" w:hAnsi="仿宋" w:cs="仿宋"/>
          <w:szCs w:val="21"/>
        </w:rPr>
        <w:t>technology</w:t>
      </w:r>
      <w:r w:rsidRPr="00B955B4">
        <w:rPr>
          <w:rFonts w:ascii="仿宋" w:eastAsia="仿宋" w:hAnsi="仿宋" w:cs="仿宋" w:hint="eastAsia"/>
          <w:szCs w:val="21"/>
        </w:rPr>
        <w:t>—Vocabulary，212336，21215679。</w:t>
      </w:r>
    </w:p>
    <w:p w14:paraId="2ADE0DC3"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例如：</w:t>
      </w:r>
    </w:p>
    <w:p w14:paraId="23C2CD54"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1）参照对象可以是电子元器件、磁盘等；</w:t>
      </w:r>
    </w:p>
    <w:p w14:paraId="034BE10B"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lastRenderedPageBreak/>
        <w:t xml:space="preserve">    2）关联特性是指电子元器件中指定电路中的电压的高低、有无；磁盘磁体的南北磁极等。</w:t>
      </w:r>
    </w:p>
    <w:p w14:paraId="11050817" w14:textId="77777777" w:rsidR="00EB7181" w:rsidRDefault="00313A09">
      <w:pPr>
        <w:pStyle w:val="a1"/>
      </w:pPr>
      <w:r>
        <w:rPr>
          <w:rFonts w:hint="eastAsia"/>
        </w:rPr>
        <w:t xml:space="preserve">计量 </w:t>
      </w:r>
      <w:r>
        <w:t>metrology</w:t>
      </w:r>
    </w:p>
    <w:p w14:paraId="09140A77" w14:textId="77777777" w:rsidR="00EB7181" w:rsidRDefault="00313A09">
      <w:pPr>
        <w:snapToGrid w:val="0"/>
        <w:spacing w:line="300" w:lineRule="auto"/>
        <w:ind w:firstLineChars="200" w:firstLine="480"/>
        <w:rPr>
          <w:szCs w:val="21"/>
        </w:rPr>
      </w:pPr>
      <w:r>
        <w:rPr>
          <w:rFonts w:hint="eastAsia"/>
          <w:szCs w:val="21"/>
        </w:rPr>
        <w:t>实现单位统一、量值准确可靠的活动。</w:t>
      </w:r>
    </w:p>
    <w:p w14:paraId="60E232DF" w14:textId="77777777" w:rsidR="00EB7181" w:rsidRDefault="00313A09">
      <w:pPr>
        <w:snapToGrid w:val="0"/>
        <w:spacing w:line="300" w:lineRule="auto"/>
        <w:ind w:firstLineChars="200" w:firstLine="480"/>
        <w:rPr>
          <w:szCs w:val="21"/>
        </w:rPr>
      </w:pPr>
      <w:r>
        <w:rPr>
          <w:rFonts w:hint="eastAsia"/>
          <w:szCs w:val="21"/>
        </w:rPr>
        <w:t>[JJF 1001-2011，4.2]</w:t>
      </w:r>
    </w:p>
    <w:p w14:paraId="60C68554" w14:textId="77777777" w:rsidR="00EB7181" w:rsidRDefault="00313A09">
      <w:pPr>
        <w:pStyle w:val="a1"/>
      </w:pPr>
      <w:r>
        <w:rPr>
          <w:rFonts w:hint="eastAsia"/>
        </w:rPr>
        <w:t>数据 data</w:t>
      </w:r>
    </w:p>
    <w:p w14:paraId="3AF5CC12" w14:textId="77777777" w:rsidR="00EB7181" w:rsidRDefault="00313A09">
      <w:pPr>
        <w:snapToGrid w:val="0"/>
        <w:spacing w:line="300" w:lineRule="auto"/>
        <w:ind w:firstLineChars="200" w:firstLine="480"/>
        <w:rPr>
          <w:szCs w:val="21"/>
        </w:rPr>
      </w:pPr>
      <w:r>
        <w:rPr>
          <w:rFonts w:hint="eastAsia"/>
          <w:szCs w:val="21"/>
        </w:rPr>
        <w:t>适用于通信、解释和处理的形式化方式信息的再表示。</w:t>
      </w:r>
    </w:p>
    <w:p w14:paraId="32413E2D" w14:textId="0CE96CE5" w:rsidR="00EA279F" w:rsidRPr="00B955B4" w:rsidRDefault="00313A09" w:rsidP="00EA279F">
      <w:pPr>
        <w:snapToGrid w:val="0"/>
        <w:spacing w:line="300" w:lineRule="auto"/>
        <w:ind w:firstLineChars="200" w:firstLine="480"/>
        <w:rPr>
          <w:szCs w:val="21"/>
        </w:rPr>
      </w:pPr>
      <w:r w:rsidRPr="00B955B4">
        <w:rPr>
          <w:rFonts w:hint="eastAsia"/>
          <w:szCs w:val="21"/>
        </w:rPr>
        <w:t xml:space="preserve">[ISO/IEC 2382:2015 Information </w:t>
      </w:r>
      <w:r w:rsidR="003D1A9E" w:rsidRPr="00B955B4">
        <w:rPr>
          <w:szCs w:val="21"/>
        </w:rPr>
        <w:t>technology</w:t>
      </w:r>
      <w:r w:rsidRPr="00B955B4">
        <w:rPr>
          <w:rFonts w:hint="eastAsia"/>
          <w:szCs w:val="21"/>
        </w:rPr>
        <w:t>—Vocabulary，2121272]</w:t>
      </w:r>
    </w:p>
    <w:p w14:paraId="33C3B2B0" w14:textId="77777777" w:rsidR="00EB7181" w:rsidRPr="00B955B4" w:rsidRDefault="00313A09">
      <w:pPr>
        <w:pStyle w:val="a1"/>
      </w:pPr>
      <w:r w:rsidRPr="00B955B4">
        <w:rPr>
          <w:rFonts w:hint="eastAsia"/>
        </w:rPr>
        <w:t>算法 algorithm</w:t>
      </w:r>
    </w:p>
    <w:p w14:paraId="75AAE75F" w14:textId="77777777" w:rsidR="00EB7181" w:rsidRPr="00B955B4" w:rsidRDefault="00313A09">
      <w:pPr>
        <w:snapToGrid w:val="0"/>
        <w:spacing w:line="300" w:lineRule="auto"/>
        <w:ind w:firstLineChars="200" w:firstLine="480"/>
        <w:rPr>
          <w:szCs w:val="21"/>
        </w:rPr>
      </w:pPr>
      <w:r w:rsidRPr="00B955B4">
        <w:rPr>
          <w:rFonts w:hint="eastAsia"/>
          <w:szCs w:val="21"/>
        </w:rPr>
        <w:t>用于解决问题的有限有序规则集。</w:t>
      </w:r>
    </w:p>
    <w:p w14:paraId="387B2BC3" w14:textId="72033BCB" w:rsidR="00EB7181" w:rsidRPr="00B955B4" w:rsidRDefault="00313A09">
      <w:pPr>
        <w:snapToGrid w:val="0"/>
        <w:spacing w:line="300" w:lineRule="auto"/>
        <w:ind w:firstLineChars="200" w:firstLine="480"/>
        <w:rPr>
          <w:szCs w:val="21"/>
        </w:rPr>
      </w:pPr>
      <w:r w:rsidRPr="00B955B4">
        <w:rPr>
          <w:rFonts w:hint="eastAsia"/>
          <w:szCs w:val="21"/>
        </w:rPr>
        <w:t xml:space="preserve">[ISO/IEC 2382:2015 Information </w:t>
      </w:r>
      <w:r w:rsidR="003D1A9E" w:rsidRPr="00B955B4">
        <w:rPr>
          <w:szCs w:val="21"/>
        </w:rPr>
        <w:t>technology</w:t>
      </w:r>
      <w:r w:rsidRPr="00B955B4">
        <w:rPr>
          <w:rFonts w:hint="eastAsia"/>
          <w:szCs w:val="21"/>
        </w:rPr>
        <w:t>—Vocabulary，2121376]</w:t>
      </w:r>
    </w:p>
    <w:p w14:paraId="0EE5DB1F" w14:textId="77777777" w:rsidR="00EA279F" w:rsidRPr="00B955B4" w:rsidRDefault="00EA279F" w:rsidP="00EA279F">
      <w:pPr>
        <w:pStyle w:val="a1"/>
      </w:pPr>
      <w:r w:rsidRPr="00B955B4">
        <w:rPr>
          <w:rFonts w:hint="eastAsia"/>
        </w:rPr>
        <w:t>数学模型</w:t>
      </w:r>
      <w:r w:rsidRPr="00B955B4">
        <w:t xml:space="preserve"> mathematical model</w:t>
      </w:r>
    </w:p>
    <w:p w14:paraId="3A666922" w14:textId="6A5A4031" w:rsidR="00EA279F" w:rsidRPr="00EA279F" w:rsidRDefault="00EA279F" w:rsidP="00EA279F">
      <w:pPr>
        <w:snapToGrid w:val="0"/>
        <w:spacing w:line="300" w:lineRule="auto"/>
        <w:ind w:firstLineChars="200" w:firstLine="480"/>
        <w:rPr>
          <w:szCs w:val="21"/>
        </w:rPr>
      </w:pPr>
      <w:r w:rsidRPr="00B955B4">
        <w:rPr>
          <w:rFonts w:hint="eastAsia"/>
          <w:szCs w:val="21"/>
        </w:rPr>
        <w:t>对</w:t>
      </w:r>
      <w:r w:rsidR="007E6667" w:rsidRPr="001472A0">
        <w:rPr>
          <w:rFonts w:hint="eastAsia"/>
          <w:szCs w:val="21"/>
        </w:rPr>
        <w:t>于</w:t>
      </w:r>
      <w:r w:rsidRPr="00B955B4">
        <w:rPr>
          <w:rFonts w:hint="eastAsia"/>
          <w:szCs w:val="21"/>
        </w:rPr>
        <w:t>一个特定对象，运用适当的数学工具，</w:t>
      </w:r>
      <w:r w:rsidR="007E6667" w:rsidRPr="001472A0">
        <w:rPr>
          <w:rFonts w:hint="eastAsia"/>
          <w:szCs w:val="21"/>
        </w:rPr>
        <w:t>构建</w:t>
      </w:r>
      <w:r w:rsidRPr="00B955B4">
        <w:rPr>
          <w:rFonts w:hint="eastAsia"/>
          <w:szCs w:val="21"/>
        </w:rPr>
        <w:t>的一个数学结构。</w:t>
      </w:r>
    </w:p>
    <w:p w14:paraId="684AA23E" w14:textId="4242F8A9" w:rsidR="00EB7181" w:rsidRDefault="00313A09">
      <w:pPr>
        <w:pStyle w:val="a1"/>
      </w:pPr>
      <w:r>
        <w:rPr>
          <w:rFonts w:hint="eastAsia"/>
        </w:rPr>
        <w:t>演绎类算法 d</w:t>
      </w:r>
      <w:r>
        <w:t>eductive algorithm</w:t>
      </w:r>
    </w:p>
    <w:p w14:paraId="17D04F04" w14:textId="52B8D6CB" w:rsidR="00EB7181" w:rsidRPr="00B955B4" w:rsidRDefault="00313A09">
      <w:pPr>
        <w:pStyle w:val="afff0"/>
        <w:snapToGrid w:val="0"/>
        <w:spacing w:line="300" w:lineRule="auto"/>
        <w:ind w:firstLine="420"/>
        <w:rPr>
          <w:rFonts w:ascii="仿宋" w:eastAsia="仿宋" w:hAnsi="仿宋" w:cs="仿宋"/>
          <w:szCs w:val="21"/>
        </w:rPr>
      </w:pPr>
      <w:r>
        <w:rPr>
          <w:rFonts w:hint="eastAsia"/>
          <w:szCs w:val="21"/>
        </w:rPr>
        <w:t>针对问题域，通过演绎分析，构建数学模型形成的算法。</w:t>
      </w:r>
    </w:p>
    <w:p w14:paraId="2D741A3B" w14:textId="77777777" w:rsidR="00EB7181" w:rsidRPr="00B955B4" w:rsidRDefault="00313A09">
      <w:pPr>
        <w:pStyle w:val="a1"/>
      </w:pPr>
      <w:r w:rsidRPr="00B955B4">
        <w:rPr>
          <w:rFonts w:hint="eastAsia"/>
        </w:rPr>
        <w:t>归纳类算法 i</w:t>
      </w:r>
      <w:r w:rsidRPr="00B955B4">
        <w:t>nductive algorithm</w:t>
      </w:r>
    </w:p>
    <w:p w14:paraId="5A1F11BD" w14:textId="77777777" w:rsidR="00EB7181" w:rsidRPr="00B955B4" w:rsidRDefault="00313A09">
      <w:pPr>
        <w:snapToGrid w:val="0"/>
        <w:spacing w:line="300" w:lineRule="auto"/>
        <w:ind w:firstLineChars="200" w:firstLine="480"/>
        <w:rPr>
          <w:szCs w:val="21"/>
        </w:rPr>
      </w:pPr>
      <w:r w:rsidRPr="00B955B4">
        <w:rPr>
          <w:rFonts w:hint="eastAsia"/>
          <w:szCs w:val="21"/>
        </w:rPr>
        <w:t>基于自然原理，采用问题域数据，通过归纳分析，构建数学模型而形成的算法。</w:t>
      </w:r>
    </w:p>
    <w:p w14:paraId="74F8645C" w14:textId="19C845BF"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w:t>
      </w:r>
      <w:r w:rsidR="00EA279F" w:rsidRPr="00B955B4">
        <w:rPr>
          <w:rFonts w:ascii="仿宋" w:eastAsia="仿宋" w:hAnsi="仿宋" w:cs="仿宋" w:hint="eastAsia"/>
          <w:szCs w:val="21"/>
        </w:rPr>
        <w:t>包括但不限于神经网络、随机森林、深度学习等人工智能算法。</w:t>
      </w:r>
    </w:p>
    <w:p w14:paraId="47AF4872" w14:textId="77777777" w:rsidR="00EB7181" w:rsidRDefault="00313A09">
      <w:pPr>
        <w:pStyle w:val="a1"/>
      </w:pPr>
      <w:r>
        <w:rPr>
          <w:rFonts w:hint="eastAsia"/>
        </w:rPr>
        <w:t>综合类算法</w:t>
      </w:r>
      <w:r>
        <w:t xml:space="preserve"> </w:t>
      </w:r>
      <w:r>
        <w:rPr>
          <w:rFonts w:hint="eastAsia"/>
        </w:rPr>
        <w:t>c</w:t>
      </w:r>
      <w:r>
        <w:t>omprehensive algorithm</w:t>
      </w:r>
    </w:p>
    <w:p w14:paraId="2A7B2677" w14:textId="6BCEF327" w:rsidR="00EB7181" w:rsidRDefault="00313A09">
      <w:pPr>
        <w:snapToGrid w:val="0"/>
        <w:spacing w:line="300" w:lineRule="auto"/>
        <w:ind w:firstLineChars="200" w:firstLine="480"/>
        <w:rPr>
          <w:szCs w:val="21"/>
        </w:rPr>
      </w:pPr>
      <w:r>
        <w:rPr>
          <w:rFonts w:hint="eastAsia"/>
          <w:szCs w:val="21"/>
        </w:rPr>
        <w:t>由演绎类算法和归纳类算法综合</w:t>
      </w:r>
      <w:r w:rsidR="0019012A">
        <w:rPr>
          <w:rFonts w:hint="eastAsia"/>
          <w:szCs w:val="21"/>
        </w:rPr>
        <w:t>形</w:t>
      </w:r>
      <w:r>
        <w:rPr>
          <w:rFonts w:hint="eastAsia"/>
          <w:szCs w:val="21"/>
        </w:rPr>
        <w:t>成的算法。</w:t>
      </w:r>
    </w:p>
    <w:p w14:paraId="517F7008" w14:textId="77777777" w:rsidR="00EB7181" w:rsidRDefault="00313A09">
      <w:pPr>
        <w:pStyle w:val="a1"/>
      </w:pPr>
      <w:r>
        <w:rPr>
          <w:rFonts w:hint="eastAsia"/>
        </w:rPr>
        <w:t>信息处理 information</w:t>
      </w:r>
      <w:r>
        <w:t xml:space="preserve"> </w:t>
      </w:r>
      <w:r>
        <w:rPr>
          <w:rFonts w:hint="eastAsia"/>
        </w:rPr>
        <w:t>processing</w:t>
      </w:r>
    </w:p>
    <w:p w14:paraId="20F9C3B7" w14:textId="71BB4D32" w:rsidR="00EB7181" w:rsidRDefault="00313A09">
      <w:pPr>
        <w:snapToGrid w:val="0"/>
        <w:spacing w:line="300" w:lineRule="auto"/>
        <w:ind w:firstLineChars="200" w:firstLine="480"/>
        <w:rPr>
          <w:szCs w:val="21"/>
        </w:rPr>
      </w:pPr>
      <w:r w:rsidRPr="00B955B4">
        <w:rPr>
          <w:rFonts w:hint="eastAsia"/>
          <w:szCs w:val="21"/>
        </w:rPr>
        <w:t>系统地执行信息操作，包括数据处理，包括数据通信和办公自动化等操</w:t>
      </w:r>
      <w:r>
        <w:rPr>
          <w:rFonts w:hint="eastAsia"/>
          <w:szCs w:val="21"/>
        </w:rPr>
        <w:t>作。</w:t>
      </w:r>
    </w:p>
    <w:p w14:paraId="28D61108" w14:textId="398D59D8" w:rsidR="00EB7181" w:rsidRPr="00B955B4" w:rsidRDefault="00313A09">
      <w:pPr>
        <w:snapToGrid w:val="0"/>
        <w:spacing w:line="300" w:lineRule="auto"/>
        <w:ind w:firstLineChars="200" w:firstLine="480"/>
        <w:rPr>
          <w:szCs w:val="21"/>
        </w:rPr>
      </w:pPr>
      <w:r w:rsidRPr="00B955B4">
        <w:rPr>
          <w:rFonts w:hint="eastAsia"/>
          <w:szCs w:val="21"/>
        </w:rPr>
        <w:t xml:space="preserve">[ISO/IEC 2382:2015 Information </w:t>
      </w:r>
      <w:r w:rsidR="003D1A9E" w:rsidRPr="00B955B4">
        <w:rPr>
          <w:szCs w:val="21"/>
        </w:rPr>
        <w:t>technology</w:t>
      </w:r>
      <w:r w:rsidRPr="00B955B4">
        <w:rPr>
          <w:rFonts w:hint="eastAsia"/>
          <w:szCs w:val="21"/>
        </w:rPr>
        <w:t>—Vocabulary，2121275]</w:t>
      </w:r>
    </w:p>
    <w:p w14:paraId="375839AC" w14:textId="77777777" w:rsidR="00EB7181" w:rsidRPr="00B955B4" w:rsidRDefault="00313A09">
      <w:pPr>
        <w:pStyle w:val="a1"/>
      </w:pPr>
      <w:r w:rsidRPr="00B955B4">
        <w:rPr>
          <w:rFonts w:hint="eastAsia"/>
        </w:rPr>
        <w:t>信息处理系统 information</w:t>
      </w:r>
      <w:r w:rsidRPr="00B955B4">
        <w:t xml:space="preserve"> </w:t>
      </w:r>
      <w:r w:rsidRPr="00B955B4">
        <w:rPr>
          <w:rFonts w:hint="eastAsia"/>
        </w:rPr>
        <w:t>processing</w:t>
      </w:r>
      <w:r w:rsidRPr="00B955B4">
        <w:t xml:space="preserve"> </w:t>
      </w:r>
      <w:r w:rsidRPr="00B955B4">
        <w:rPr>
          <w:rFonts w:hint="eastAsia"/>
        </w:rPr>
        <w:t>system</w:t>
      </w:r>
    </w:p>
    <w:p w14:paraId="4EA94630" w14:textId="77777777" w:rsidR="00EB7181" w:rsidRPr="00B955B4" w:rsidRDefault="00313A09">
      <w:pPr>
        <w:snapToGrid w:val="0"/>
        <w:spacing w:line="300" w:lineRule="auto"/>
        <w:ind w:firstLineChars="200" w:firstLine="480"/>
      </w:pPr>
      <w:r w:rsidRPr="00B955B4">
        <w:rPr>
          <w:rFonts w:hint="eastAsia"/>
        </w:rPr>
        <w:t>执行信息处理的一个或多个数据处理系统和设备，例如办公和通信设备。</w:t>
      </w:r>
    </w:p>
    <w:p w14:paraId="4EF67CF3" w14:textId="7EBC95D9" w:rsidR="00EB7181" w:rsidRPr="00B955B4" w:rsidRDefault="00313A09">
      <w:pPr>
        <w:snapToGrid w:val="0"/>
        <w:spacing w:line="300" w:lineRule="auto"/>
        <w:ind w:firstLineChars="200" w:firstLine="480"/>
      </w:pPr>
      <w:r w:rsidRPr="00B955B4">
        <w:rPr>
          <w:rFonts w:hint="eastAsia"/>
        </w:rPr>
        <w:t>[ISO/IEC</w:t>
      </w:r>
      <w:r w:rsidRPr="00B955B4">
        <w:t xml:space="preserve"> 2382:2015 </w:t>
      </w:r>
      <w:r w:rsidRPr="00B955B4">
        <w:rPr>
          <w:rFonts w:hint="eastAsia"/>
          <w:szCs w:val="21"/>
        </w:rPr>
        <w:t xml:space="preserve">Information </w:t>
      </w:r>
      <w:r w:rsidR="003D1A9E" w:rsidRPr="00B955B4">
        <w:t>technology</w:t>
      </w:r>
      <w:r w:rsidRPr="00B955B4">
        <w:rPr>
          <w:rFonts w:hint="eastAsia"/>
        </w:rPr>
        <w:t>—Vocabulary，2</w:t>
      </w:r>
      <w:r w:rsidRPr="00B955B4">
        <w:t>121291</w:t>
      </w:r>
      <w:r w:rsidRPr="00B955B4">
        <w:rPr>
          <w:rFonts w:hint="eastAsia"/>
        </w:rPr>
        <w:t>]</w:t>
      </w:r>
    </w:p>
    <w:p w14:paraId="61244420" w14:textId="77777777" w:rsidR="00EB7181" w:rsidRPr="00B955B4" w:rsidRDefault="00313A09">
      <w:pPr>
        <w:pStyle w:val="a1"/>
      </w:pPr>
      <w:r w:rsidRPr="00B955B4">
        <w:rPr>
          <w:rFonts w:hint="eastAsia"/>
        </w:rPr>
        <w:t>软件 software</w:t>
      </w:r>
    </w:p>
    <w:p w14:paraId="47567543" w14:textId="77777777" w:rsidR="00EB7181" w:rsidRPr="00B955B4" w:rsidRDefault="00313A09">
      <w:pPr>
        <w:snapToGrid w:val="0"/>
        <w:spacing w:line="300" w:lineRule="auto"/>
        <w:ind w:firstLineChars="200" w:firstLine="480"/>
      </w:pPr>
      <w:r w:rsidRPr="00B955B4">
        <w:rPr>
          <w:rFonts w:hint="eastAsia"/>
        </w:rPr>
        <w:t>信息处理系统的全部或部分程序、过程、规则和相关文档。</w:t>
      </w:r>
    </w:p>
    <w:p w14:paraId="5ADD6BEC" w14:textId="23CD92A1" w:rsidR="00EB7181" w:rsidRPr="00B955B4" w:rsidRDefault="00313A09">
      <w:pPr>
        <w:snapToGrid w:val="0"/>
        <w:spacing w:line="300" w:lineRule="auto"/>
        <w:ind w:firstLineChars="200" w:firstLine="480"/>
      </w:pPr>
      <w:r w:rsidRPr="00B955B4">
        <w:rPr>
          <w:rFonts w:hint="eastAsia"/>
        </w:rPr>
        <w:t>[ISO/IEC</w:t>
      </w:r>
      <w:r w:rsidRPr="00B955B4">
        <w:t xml:space="preserve"> 2382:</w:t>
      </w:r>
      <w:r w:rsidRPr="00B955B4">
        <w:rPr>
          <w:rFonts w:hint="eastAsia"/>
          <w:szCs w:val="21"/>
        </w:rPr>
        <w:t xml:space="preserve">2015 </w:t>
      </w:r>
      <w:r w:rsidRPr="00B955B4">
        <w:rPr>
          <w:rFonts w:hint="eastAsia"/>
        </w:rPr>
        <w:t>Information</w:t>
      </w:r>
      <w:r w:rsidRPr="00B955B4">
        <w:t xml:space="preserve"> </w:t>
      </w:r>
      <w:r w:rsidR="003D1A9E" w:rsidRPr="00B955B4">
        <w:t>technology</w:t>
      </w:r>
      <w:r w:rsidRPr="00B955B4">
        <w:rPr>
          <w:rFonts w:hint="eastAsia"/>
        </w:rPr>
        <w:t>—Vocabulary，2</w:t>
      </w:r>
      <w:r w:rsidRPr="00B955B4">
        <w:t>121278</w:t>
      </w:r>
      <w:r w:rsidRPr="00B955B4">
        <w:rPr>
          <w:rFonts w:hint="eastAsia"/>
        </w:rPr>
        <w:t>]</w:t>
      </w:r>
    </w:p>
    <w:p w14:paraId="7B821BBD" w14:textId="77777777" w:rsidR="00EB7181" w:rsidRPr="00B955B4" w:rsidRDefault="00313A09">
      <w:pPr>
        <w:pStyle w:val="a1"/>
      </w:pPr>
      <w:r w:rsidRPr="00B955B4">
        <w:rPr>
          <w:rFonts w:hint="eastAsia"/>
        </w:rPr>
        <w:t>演绎类算法软件</w:t>
      </w:r>
      <w:r w:rsidRPr="00B955B4">
        <w:t xml:space="preserve"> </w:t>
      </w:r>
      <w:r w:rsidRPr="00B955B4">
        <w:rPr>
          <w:rFonts w:hint="eastAsia"/>
        </w:rPr>
        <w:t>d</w:t>
      </w:r>
      <w:r w:rsidRPr="00B955B4">
        <w:t>eductive algorithm</w:t>
      </w:r>
      <w:r w:rsidRPr="00B955B4">
        <w:rPr>
          <w:rFonts w:hint="eastAsia"/>
        </w:rPr>
        <w:t xml:space="preserve"> software</w:t>
      </w:r>
    </w:p>
    <w:p w14:paraId="494A57D2" w14:textId="53984643" w:rsidR="00EB7181" w:rsidRPr="00B955B4" w:rsidRDefault="00313A09" w:rsidP="001472A0">
      <w:pPr>
        <w:snapToGrid w:val="0"/>
        <w:spacing w:line="300" w:lineRule="auto"/>
        <w:ind w:firstLineChars="200" w:firstLine="480"/>
      </w:pPr>
      <w:r w:rsidRPr="00B955B4">
        <w:rPr>
          <w:rFonts w:hint="eastAsia"/>
          <w:szCs w:val="21"/>
        </w:rPr>
        <w:t>依据演绎类算法编制</w:t>
      </w:r>
      <w:r w:rsidR="00923A38" w:rsidRPr="00B955B4">
        <w:rPr>
          <w:rFonts w:hint="eastAsia"/>
          <w:szCs w:val="21"/>
        </w:rPr>
        <w:t>的</w:t>
      </w:r>
      <w:r w:rsidRPr="00B955B4">
        <w:rPr>
          <w:rFonts w:hint="eastAsia"/>
          <w:szCs w:val="21"/>
        </w:rPr>
        <w:t>应用软件。</w:t>
      </w:r>
    </w:p>
    <w:p w14:paraId="44180255" w14:textId="77777777" w:rsidR="00EB7181" w:rsidRPr="00B955B4" w:rsidRDefault="00313A09">
      <w:pPr>
        <w:pStyle w:val="a1"/>
      </w:pPr>
      <w:r w:rsidRPr="00B955B4">
        <w:rPr>
          <w:rFonts w:hint="eastAsia"/>
        </w:rPr>
        <w:t>归纳类算法软件 i</w:t>
      </w:r>
      <w:r w:rsidRPr="00B955B4">
        <w:t>nductive algorithm software</w:t>
      </w:r>
    </w:p>
    <w:p w14:paraId="6F2527D7" w14:textId="2ACFE635" w:rsidR="00EB7181" w:rsidRPr="00B955B4" w:rsidRDefault="00313A09" w:rsidP="001472A0">
      <w:pPr>
        <w:snapToGrid w:val="0"/>
        <w:spacing w:line="300" w:lineRule="auto"/>
        <w:ind w:firstLineChars="200" w:firstLine="480"/>
      </w:pPr>
      <w:r w:rsidRPr="00B955B4">
        <w:rPr>
          <w:rFonts w:hint="eastAsia"/>
          <w:szCs w:val="21"/>
        </w:rPr>
        <w:t>依据归纳类算法编制</w:t>
      </w:r>
      <w:r w:rsidR="005D1886" w:rsidRPr="00B955B4">
        <w:rPr>
          <w:rFonts w:hint="eastAsia"/>
          <w:szCs w:val="21"/>
        </w:rPr>
        <w:t>的</w:t>
      </w:r>
      <w:r w:rsidRPr="00B955B4">
        <w:rPr>
          <w:rFonts w:hint="eastAsia"/>
          <w:szCs w:val="21"/>
        </w:rPr>
        <w:t>应用软件。</w:t>
      </w:r>
    </w:p>
    <w:p w14:paraId="7F764EA0" w14:textId="77777777" w:rsidR="00EB7181" w:rsidRPr="00B955B4" w:rsidRDefault="00313A09">
      <w:pPr>
        <w:pStyle w:val="a1"/>
      </w:pPr>
      <w:r w:rsidRPr="00B955B4">
        <w:rPr>
          <w:rFonts w:hint="eastAsia"/>
        </w:rPr>
        <w:t>综合类算法软件</w:t>
      </w:r>
      <w:r w:rsidRPr="00B955B4">
        <w:t xml:space="preserve"> </w:t>
      </w:r>
      <w:r w:rsidRPr="00B955B4">
        <w:rPr>
          <w:rFonts w:hint="eastAsia"/>
        </w:rPr>
        <w:t>c</w:t>
      </w:r>
      <w:r w:rsidRPr="00B955B4">
        <w:t xml:space="preserve">omprehensive algorithm </w:t>
      </w:r>
      <w:r w:rsidRPr="00B955B4">
        <w:rPr>
          <w:rFonts w:hint="eastAsia"/>
        </w:rPr>
        <w:t>software</w:t>
      </w:r>
    </w:p>
    <w:p w14:paraId="78B34323" w14:textId="04BF39DA" w:rsidR="00EB7181" w:rsidRPr="00B955B4" w:rsidRDefault="00313A09">
      <w:pPr>
        <w:snapToGrid w:val="0"/>
        <w:spacing w:line="300" w:lineRule="auto"/>
        <w:ind w:firstLineChars="200" w:firstLine="480"/>
        <w:rPr>
          <w:bCs/>
        </w:rPr>
      </w:pPr>
      <w:r w:rsidRPr="00B955B4">
        <w:rPr>
          <w:rFonts w:hint="eastAsia"/>
          <w:bCs/>
        </w:rPr>
        <w:t>依据综合类算法编制</w:t>
      </w:r>
      <w:r w:rsidR="000B260C" w:rsidRPr="00B955B4">
        <w:rPr>
          <w:rFonts w:hint="eastAsia"/>
          <w:bCs/>
        </w:rPr>
        <w:t>的</w:t>
      </w:r>
      <w:r w:rsidRPr="00B955B4">
        <w:rPr>
          <w:rFonts w:hint="eastAsia"/>
          <w:szCs w:val="21"/>
        </w:rPr>
        <w:t>应用</w:t>
      </w:r>
      <w:r w:rsidRPr="00B955B4">
        <w:rPr>
          <w:rFonts w:hint="eastAsia"/>
          <w:bCs/>
        </w:rPr>
        <w:t>软件。</w:t>
      </w:r>
    </w:p>
    <w:p w14:paraId="10238F07" w14:textId="77777777" w:rsidR="00EB7181" w:rsidRPr="00B955B4" w:rsidRDefault="00313A09">
      <w:pPr>
        <w:pStyle w:val="a1"/>
      </w:pPr>
      <w:r w:rsidRPr="00B955B4">
        <w:rPr>
          <w:rFonts w:hint="eastAsia"/>
        </w:rPr>
        <w:t xml:space="preserve">算法软件 </w:t>
      </w:r>
      <w:bookmarkStart w:id="40" w:name="OLE_LINK3"/>
      <w:r w:rsidRPr="00B955B4">
        <w:t>algorithm</w:t>
      </w:r>
      <w:bookmarkEnd w:id="40"/>
      <w:r w:rsidRPr="00B955B4">
        <w:t xml:space="preserve"> </w:t>
      </w:r>
      <w:r w:rsidRPr="00B955B4">
        <w:rPr>
          <w:rFonts w:hint="eastAsia"/>
        </w:rPr>
        <w:t>software</w:t>
      </w:r>
    </w:p>
    <w:p w14:paraId="3F32B604" w14:textId="77777777" w:rsidR="00EB7181" w:rsidRPr="00B955B4" w:rsidRDefault="00313A09">
      <w:pPr>
        <w:snapToGrid w:val="0"/>
        <w:spacing w:line="300" w:lineRule="auto"/>
        <w:ind w:firstLineChars="200" w:firstLine="480"/>
        <w:rPr>
          <w:bCs/>
        </w:rPr>
      </w:pPr>
      <w:r w:rsidRPr="00B955B4">
        <w:rPr>
          <w:rFonts w:hint="eastAsia"/>
          <w:bCs/>
        </w:rPr>
        <w:t>演绎类算法软件、归纳类算法软件和综合类算法软件的统称。</w:t>
      </w:r>
    </w:p>
    <w:p w14:paraId="177D9351" w14:textId="33390377" w:rsidR="00EB7181" w:rsidRDefault="00313A09">
      <w:pPr>
        <w:pStyle w:val="a1"/>
      </w:pPr>
      <w:r w:rsidRPr="00B955B4">
        <w:rPr>
          <w:rFonts w:hint="eastAsia"/>
        </w:rPr>
        <w:t xml:space="preserve">数字音频算法 </w:t>
      </w:r>
      <w:r w:rsidRPr="00B955B4">
        <w:t xml:space="preserve"> </w:t>
      </w:r>
      <w:r w:rsidR="008E0D3C" w:rsidRPr="00B955B4">
        <w:t>digital audio algorithm</w:t>
      </w:r>
      <w:r>
        <w:t xml:space="preserve"> </w:t>
      </w:r>
    </w:p>
    <w:p w14:paraId="4789586D" w14:textId="2D46C911" w:rsidR="00EB7181" w:rsidRDefault="00313A09">
      <w:pPr>
        <w:snapToGrid w:val="0"/>
        <w:spacing w:line="300" w:lineRule="auto"/>
        <w:ind w:firstLineChars="200" w:firstLine="480"/>
        <w:rPr>
          <w:bCs/>
        </w:rPr>
      </w:pPr>
      <w:r>
        <w:rPr>
          <w:rFonts w:hint="eastAsia"/>
          <w:bCs/>
        </w:rPr>
        <w:t>以特定目的所进行的音频数据处理的算法。</w:t>
      </w:r>
    </w:p>
    <w:p w14:paraId="7B122ACE"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lastRenderedPageBreak/>
        <w:t>注：</w:t>
      </w:r>
    </w:p>
    <w:p w14:paraId="03011F8B" w14:textId="0F9C6D0B"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参见图1数字计量体系框架</w:t>
      </w:r>
      <w:r w:rsidR="008E5C58">
        <w:rPr>
          <w:rFonts w:ascii="仿宋" w:eastAsia="仿宋" w:hAnsi="仿宋" w:cs="仿宋" w:hint="eastAsia"/>
          <w:szCs w:val="21"/>
        </w:rPr>
        <w:t>。</w:t>
      </w:r>
    </w:p>
    <w:p w14:paraId="5D23D0F7" w14:textId="7F0FE6A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包括但不限于对动物声音、人类语音、工业声音、噪音、鸣笛、地震、海啸、飞机等以机械振动为主的声源、物种、空间、语</w:t>
      </w:r>
      <w:r w:rsidR="000743BD">
        <w:rPr>
          <w:rFonts w:ascii="仿宋" w:eastAsia="仿宋" w:hAnsi="仿宋" w:cs="仿宋" w:hint="eastAsia"/>
          <w:szCs w:val="21"/>
        </w:rPr>
        <w:t>义</w:t>
      </w:r>
      <w:r>
        <w:rPr>
          <w:rFonts w:ascii="仿宋" w:eastAsia="仿宋" w:hAnsi="仿宋" w:cs="仿宋" w:hint="eastAsia"/>
          <w:szCs w:val="21"/>
        </w:rPr>
        <w:t>的识别和计算。</w:t>
      </w:r>
    </w:p>
    <w:p w14:paraId="421479C9" w14:textId="200FB211" w:rsidR="00EB7181" w:rsidRPr="00B955B4" w:rsidRDefault="00313A09">
      <w:pPr>
        <w:pStyle w:val="a1"/>
      </w:pPr>
      <w:r w:rsidRPr="00B955B4">
        <w:rPr>
          <w:rFonts w:hint="eastAsia"/>
        </w:rPr>
        <w:t xml:space="preserve">数字图像算法 </w:t>
      </w:r>
      <w:r w:rsidR="008E0D3C" w:rsidRPr="00B955B4">
        <w:t>digital image algorithm</w:t>
      </w:r>
    </w:p>
    <w:p w14:paraId="2690EDA3" w14:textId="152EE828" w:rsidR="00EB7181" w:rsidRPr="00B955B4" w:rsidRDefault="00313A09">
      <w:pPr>
        <w:pStyle w:val="afff0"/>
        <w:ind w:firstLine="480"/>
        <w:rPr>
          <w:rFonts w:hAnsi="宋体"/>
          <w:bCs/>
          <w:sz w:val="24"/>
        </w:rPr>
      </w:pPr>
      <w:r w:rsidRPr="00B955B4">
        <w:rPr>
          <w:rFonts w:hAnsi="宋体" w:hint="eastAsia"/>
          <w:bCs/>
          <w:sz w:val="24"/>
        </w:rPr>
        <w:t>以特定目的所进行的图形图像数据处理的算法。</w:t>
      </w:r>
    </w:p>
    <w:p w14:paraId="20F942FC"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w:t>
      </w:r>
    </w:p>
    <w:p w14:paraId="158B7CF0" w14:textId="438CFFED"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参见图1数字计量体系框架</w:t>
      </w:r>
      <w:r w:rsidR="008E5C58" w:rsidRPr="00B955B4">
        <w:rPr>
          <w:rFonts w:ascii="仿宋" w:eastAsia="仿宋" w:hAnsi="仿宋" w:cs="仿宋" w:hint="eastAsia"/>
          <w:szCs w:val="21"/>
        </w:rPr>
        <w:t>。</w:t>
      </w:r>
    </w:p>
    <w:p w14:paraId="2344D04A"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2 包括但不限于对动物、人类、工业制造、声音、地图、几何结构、化学结构等以几何量和光学量为主的分类识别和计算。</w:t>
      </w:r>
    </w:p>
    <w:p w14:paraId="21F77D34" w14:textId="77726DA8" w:rsidR="00EB7181" w:rsidRPr="00B955B4" w:rsidRDefault="00313A09">
      <w:pPr>
        <w:pStyle w:val="a1"/>
      </w:pPr>
      <w:r w:rsidRPr="00B955B4">
        <w:rPr>
          <w:rFonts w:hint="eastAsia"/>
        </w:rPr>
        <w:t>数字视频算法</w:t>
      </w:r>
      <w:r w:rsidR="008E0D3C" w:rsidRPr="00B955B4">
        <w:t xml:space="preserve"> digital audio algorithm</w:t>
      </w:r>
      <w:r w:rsidRPr="00B955B4">
        <w:t xml:space="preserve"> </w:t>
      </w:r>
    </w:p>
    <w:p w14:paraId="2E8AF0F5" w14:textId="7BE5AE7A" w:rsidR="00EB7181" w:rsidRDefault="00313A09">
      <w:pPr>
        <w:pStyle w:val="afff0"/>
        <w:ind w:firstLine="480"/>
        <w:rPr>
          <w:rFonts w:hAnsi="宋体"/>
          <w:bCs/>
          <w:sz w:val="24"/>
        </w:rPr>
      </w:pPr>
      <w:r>
        <w:rPr>
          <w:rFonts w:hAnsi="宋体" w:hint="eastAsia"/>
          <w:bCs/>
          <w:sz w:val="24"/>
        </w:rPr>
        <w:t>以特定目的所进行的视频数据处理的算法。</w:t>
      </w:r>
    </w:p>
    <w:p w14:paraId="234AC245"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060B8DB0" w14:textId="3563869E"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参见图1数字计量体系框架</w:t>
      </w:r>
      <w:r w:rsidR="008E5C58">
        <w:rPr>
          <w:rFonts w:ascii="仿宋" w:eastAsia="仿宋" w:hAnsi="仿宋" w:cs="仿宋" w:hint="eastAsia"/>
          <w:szCs w:val="21"/>
        </w:rPr>
        <w:t>。</w:t>
      </w:r>
    </w:p>
    <w:p w14:paraId="04474A65" w14:textId="46301E76"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包括但不限于对动物、人类、工业制造、几何结构、化学结构等以几何量和光学量为主的</w:t>
      </w:r>
      <w:r w:rsidR="00A40F9D">
        <w:rPr>
          <w:rFonts w:ascii="仿宋" w:eastAsia="仿宋" w:hAnsi="仿宋" w:cs="仿宋" w:hint="eastAsia"/>
          <w:szCs w:val="21"/>
        </w:rPr>
        <w:t>视频</w:t>
      </w:r>
      <w:r>
        <w:rPr>
          <w:rFonts w:ascii="仿宋" w:eastAsia="仿宋" w:hAnsi="仿宋" w:cs="仿宋" w:hint="eastAsia"/>
          <w:szCs w:val="21"/>
        </w:rPr>
        <w:t>分类识别和计算。</w:t>
      </w:r>
    </w:p>
    <w:p w14:paraId="3DFDB3AC" w14:textId="77777777" w:rsidR="00EB7181" w:rsidRDefault="00313A09">
      <w:pPr>
        <w:pStyle w:val="a1"/>
      </w:pPr>
      <w:r>
        <w:rPr>
          <w:rFonts w:hint="eastAsia"/>
        </w:rPr>
        <w:t>数字计量 digital</w:t>
      </w:r>
      <w:r>
        <w:t xml:space="preserve"> </w:t>
      </w:r>
      <w:r>
        <w:rPr>
          <w:rFonts w:hint="eastAsia"/>
        </w:rPr>
        <w:t>metrology</w:t>
      </w:r>
    </w:p>
    <w:p w14:paraId="48E2A30D" w14:textId="77777777" w:rsidR="00EB7181" w:rsidRDefault="00313A09">
      <w:pPr>
        <w:snapToGrid w:val="0"/>
        <w:spacing w:line="300" w:lineRule="auto"/>
        <w:ind w:firstLineChars="200" w:firstLine="480"/>
        <w:rPr>
          <w:bCs/>
        </w:rPr>
      </w:pPr>
      <w:r>
        <w:rPr>
          <w:rFonts w:hint="eastAsia"/>
          <w:bCs/>
        </w:rPr>
        <w:t>对信息技术中表示信息的数字的形式、内容、结构、语义，数字对主观或客观世界的反映，以及与数字相关的信息处理系统的计量。</w:t>
      </w:r>
    </w:p>
    <w:p w14:paraId="39961432"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4D91A046"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数字的形式包括：</w:t>
      </w:r>
    </w:p>
    <w:p w14:paraId="66BE7CA9"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1）进制，如二进制、三进制、八进制、十进制、十六进制等；</w:t>
      </w:r>
    </w:p>
    <w:p w14:paraId="34C15A6E" w14:textId="3F0D5E26"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2）表现形式，包括但不限于以光、磁、电、化学等表现方式</w:t>
      </w:r>
      <w:r w:rsidR="008E5C58">
        <w:rPr>
          <w:rFonts w:ascii="仿宋" w:eastAsia="仿宋" w:hAnsi="仿宋" w:cs="仿宋" w:hint="eastAsia"/>
          <w:szCs w:val="21"/>
        </w:rPr>
        <w:t>。</w:t>
      </w:r>
    </w:p>
    <w:p w14:paraId="78B6EB2D"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数字的内容指不同进制下由基本数字形成的组合，如由0,1形成的二进制数字组合、由0~9形成的十进制数组合等；数字的内容涉及三个方面的计量问题，1）特定基本数字的个数；2）基本数字的概率分布及特征值；3）与具有所定义的关联特性的特定参照对象涉及的量值。</w:t>
      </w:r>
    </w:p>
    <w:p w14:paraId="1C69068D" w14:textId="25BE676D" w:rsidR="00EB7181" w:rsidRPr="00B955B4"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3.数字的结构指数字的排列和组合，分为逻辑结构和物理结构。逻辑结构指定义的数字排列组合关系，如字节是8位二进制数的排列与组合，字是4个字节的表列和组合等；物理结构指数字所对应的特定参照对象</w:t>
      </w:r>
      <w:r w:rsidRPr="00B955B4">
        <w:rPr>
          <w:rFonts w:ascii="仿宋" w:eastAsia="仿宋" w:hAnsi="仿宋" w:cs="仿宋" w:hint="eastAsia"/>
          <w:szCs w:val="21"/>
        </w:rPr>
        <w:t>的排列组合关系，如顺序、链接、索引、散列等。</w:t>
      </w:r>
    </w:p>
    <w:p w14:paraId="042D039A" w14:textId="723B9052" w:rsidR="00EB7181"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4.数字的语义指特定数字所蕴含的定义意义，例如：0表示男，1表示女；0表示对，1表示错，</w:t>
      </w:r>
      <w:r w:rsidR="00EA279F" w:rsidRPr="00B955B4">
        <w:rPr>
          <w:rFonts w:ascii="仿宋" w:eastAsia="仿宋" w:hAnsi="仿宋" w:cs="仿宋"/>
          <w:szCs w:val="21"/>
        </w:rPr>
        <w:t>(</w:t>
      </w:r>
      <w:r w:rsidRPr="00B955B4">
        <w:rPr>
          <w:rFonts w:ascii="仿宋" w:eastAsia="仿宋" w:hAnsi="仿宋" w:cs="仿宋"/>
          <w:szCs w:val="21"/>
        </w:rPr>
        <w:t>00111001</w:t>
      </w:r>
      <w:r w:rsidR="00EA279F" w:rsidRPr="00B955B4">
        <w:rPr>
          <w:rFonts w:ascii="仿宋" w:eastAsia="仿宋" w:hAnsi="仿宋" w:cs="仿宋"/>
          <w:szCs w:val="21"/>
        </w:rPr>
        <w:t>)</w:t>
      </w:r>
      <w:r w:rsidRPr="001472A0">
        <w:rPr>
          <w:rFonts w:ascii="仿宋" w:eastAsia="仿宋" w:hAnsi="仿宋" w:cs="仿宋"/>
          <w:szCs w:val="21"/>
          <w:vertAlign w:val="subscript"/>
        </w:rPr>
        <w:t>2</w:t>
      </w:r>
      <w:r w:rsidRPr="00B955B4">
        <w:rPr>
          <w:rFonts w:ascii="仿宋" w:eastAsia="仿宋" w:hAnsi="仿宋" w:cs="仿宋" w:hint="eastAsia"/>
          <w:szCs w:val="21"/>
        </w:rPr>
        <w:t>表示字符9或</w:t>
      </w:r>
      <w:r w:rsidR="00720311" w:rsidRPr="00B955B4">
        <w:rPr>
          <w:rFonts w:ascii="仿宋" w:eastAsia="仿宋" w:hAnsi="仿宋" w:cs="仿宋" w:hint="eastAsia"/>
          <w:szCs w:val="21"/>
        </w:rPr>
        <w:t>(</w:t>
      </w:r>
      <w:r w:rsidRPr="00B955B4">
        <w:rPr>
          <w:rFonts w:ascii="仿宋" w:eastAsia="仿宋" w:hAnsi="仿宋" w:cs="仿宋"/>
          <w:szCs w:val="21"/>
        </w:rPr>
        <w:t>57</w:t>
      </w:r>
      <w:r w:rsidR="00720311" w:rsidRPr="001472A0">
        <w:rPr>
          <w:rFonts w:ascii="仿宋" w:eastAsia="仿宋" w:hAnsi="仿宋" w:cs="仿宋"/>
          <w:szCs w:val="21"/>
        </w:rPr>
        <w:t>)</w:t>
      </w:r>
      <w:r w:rsidRPr="001472A0">
        <w:rPr>
          <w:rFonts w:ascii="仿宋" w:eastAsia="仿宋" w:hAnsi="仿宋" w:cs="仿宋"/>
          <w:szCs w:val="21"/>
          <w:vertAlign w:val="subscript"/>
        </w:rPr>
        <w:t>10</w:t>
      </w:r>
      <w:r w:rsidRPr="00B955B4">
        <w:rPr>
          <w:rFonts w:ascii="仿宋" w:eastAsia="仿宋" w:hAnsi="仿宋" w:cs="仿宋" w:hint="eastAsia"/>
          <w:szCs w:val="21"/>
        </w:rPr>
        <w:t>表示字符</w:t>
      </w:r>
      <w:r w:rsidRPr="00B955B4">
        <w:rPr>
          <w:rFonts w:ascii="仿宋" w:eastAsia="仿宋" w:hAnsi="仿宋" w:cs="仿宋"/>
          <w:szCs w:val="21"/>
        </w:rPr>
        <w:t>9</w:t>
      </w:r>
      <w:r w:rsidRPr="00B955B4">
        <w:rPr>
          <w:rFonts w:ascii="仿宋" w:eastAsia="仿宋" w:hAnsi="仿宋" w:cs="仿宋" w:hint="eastAsia"/>
          <w:szCs w:val="21"/>
        </w:rPr>
        <w:t>，在MIPS指令中</w:t>
      </w:r>
      <w:r w:rsidR="00EA279F" w:rsidRPr="00B955B4">
        <w:rPr>
          <w:rFonts w:ascii="仿宋" w:eastAsia="仿宋" w:hAnsi="仿宋" w:cs="仿宋"/>
          <w:szCs w:val="21"/>
        </w:rPr>
        <w:t>(</w:t>
      </w:r>
      <w:r w:rsidRPr="00B955B4">
        <w:rPr>
          <w:rFonts w:ascii="仿宋" w:eastAsia="仿宋" w:hAnsi="仿宋" w:cs="仿宋"/>
          <w:szCs w:val="21"/>
        </w:rPr>
        <w:t>0000</w:t>
      </w:r>
      <w:r w:rsidR="00EA279F" w:rsidRPr="00B955B4">
        <w:rPr>
          <w:rFonts w:ascii="仿宋" w:eastAsia="仿宋" w:hAnsi="仿宋" w:cs="仿宋"/>
          <w:szCs w:val="21"/>
        </w:rPr>
        <w:t>)</w:t>
      </w:r>
      <w:r w:rsidRPr="001472A0">
        <w:rPr>
          <w:rFonts w:ascii="仿宋" w:eastAsia="仿宋" w:hAnsi="仿宋" w:cs="仿宋"/>
          <w:szCs w:val="21"/>
          <w:vertAlign w:val="subscript"/>
        </w:rPr>
        <w:t>2</w:t>
      </w:r>
      <w:r w:rsidRPr="00B955B4">
        <w:rPr>
          <w:rFonts w:ascii="仿宋" w:eastAsia="仿宋" w:hAnsi="仿宋" w:cs="仿宋" w:hint="eastAsia"/>
          <w:szCs w:val="21"/>
        </w:rPr>
        <w:t>表示</w:t>
      </w:r>
      <w:proofErr w:type="gramStart"/>
      <w:r w:rsidRPr="00B955B4">
        <w:rPr>
          <w:rFonts w:ascii="仿宋" w:eastAsia="仿宋" w:hAnsi="仿宋" w:cs="仿宋" w:hint="eastAsia"/>
          <w:szCs w:val="21"/>
        </w:rPr>
        <w:t>加操作</w:t>
      </w:r>
      <w:proofErr w:type="gramEnd"/>
      <w:r w:rsidRPr="00B955B4">
        <w:rPr>
          <w:rFonts w:ascii="仿宋" w:eastAsia="仿宋" w:hAnsi="仿宋" w:cs="仿宋" w:hint="eastAsia"/>
          <w:szCs w:val="21"/>
        </w:rPr>
        <w:t>等。</w:t>
      </w:r>
    </w:p>
    <w:p w14:paraId="4DEFDD26"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5.数字对主观世界的反映，包括数据或算法，以数字形式表示的主观概念、概念之间的关系以及逻辑规则等。</w:t>
      </w:r>
    </w:p>
    <w:p w14:paraId="0603C91C"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6.数字对客观世界的反映，包括数据或算法，以数字形式表示的现象、物体或物质的原理、结构、特性以及不同现象、物体或物质之间的相互关系等。</w:t>
      </w:r>
    </w:p>
    <w:p w14:paraId="5A46E387"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7.参见图1数字计量体系框架。</w:t>
      </w:r>
    </w:p>
    <w:p w14:paraId="1EB87DFC" w14:textId="1B13B16F" w:rsidR="00EB7181" w:rsidRPr="00B955B4" w:rsidRDefault="00313A09">
      <w:pPr>
        <w:pStyle w:val="a1"/>
      </w:pPr>
      <w:r w:rsidRPr="00B955B4">
        <w:rPr>
          <w:rFonts w:hint="eastAsia"/>
        </w:rPr>
        <w:t xml:space="preserve">计量数字化 </w:t>
      </w:r>
      <w:r w:rsidR="008E0D3C" w:rsidRPr="00B955B4">
        <w:t>digitization of metrology</w:t>
      </w:r>
      <w:r w:rsidR="008E0D3C" w:rsidRPr="00B955B4" w:rsidDel="008E0D3C">
        <w:t xml:space="preserve"> </w:t>
      </w:r>
    </w:p>
    <w:p w14:paraId="26C5F84D" w14:textId="77777777" w:rsidR="00EB7181" w:rsidRPr="00B955B4" w:rsidRDefault="00313A09">
      <w:pPr>
        <w:snapToGrid w:val="0"/>
        <w:spacing w:line="300" w:lineRule="auto"/>
        <w:ind w:firstLineChars="200" w:firstLine="480"/>
        <w:rPr>
          <w:rFonts w:asciiTheme="minorEastAsia" w:eastAsiaTheme="minorEastAsia" w:hAnsiTheme="minorEastAsia"/>
        </w:rPr>
      </w:pPr>
      <w:r w:rsidRPr="00B955B4">
        <w:rPr>
          <w:rFonts w:hint="eastAsia"/>
          <w:kern w:val="2"/>
        </w:rPr>
        <w:t>采用信息技术手段，在现实世界</w:t>
      </w:r>
      <w:r w:rsidRPr="00B955B4">
        <w:rPr>
          <w:rFonts w:hint="eastAsia"/>
          <w:bCs/>
        </w:rPr>
        <w:t>实现</w:t>
      </w:r>
      <w:r w:rsidRPr="00B955B4">
        <w:rPr>
          <w:rFonts w:asciiTheme="minorEastAsia" w:eastAsiaTheme="minorEastAsia" w:hAnsiTheme="minorEastAsia" w:hint="eastAsia"/>
        </w:rPr>
        <w:t>单位统一、量值准确可靠的活动。</w:t>
      </w:r>
    </w:p>
    <w:p w14:paraId="13D36DF4"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注：参见图1数字计量体系框架。</w:t>
      </w:r>
    </w:p>
    <w:p w14:paraId="312DE429" w14:textId="5D8AB934" w:rsidR="00EB7181" w:rsidRPr="00B955B4" w:rsidRDefault="00A40F9D" w:rsidP="001472A0">
      <w:pPr>
        <w:pStyle w:val="affffffb"/>
        <w:rPr>
          <w:rFonts w:asciiTheme="minorEastAsia" w:eastAsiaTheme="minorEastAsia" w:hAnsiTheme="minorEastAsia"/>
          <w:color w:val="000000"/>
          <w:szCs w:val="20"/>
        </w:rPr>
      </w:pPr>
      <w:r w:rsidRPr="00B955B4">
        <w:rPr>
          <w:rFonts w:asciiTheme="minorEastAsia" w:eastAsiaTheme="minorEastAsia" w:hAnsiTheme="minorEastAsia" w:hint="eastAsia"/>
          <w:szCs w:val="24"/>
        </w:rPr>
        <w:t>3</w:t>
      </w:r>
      <w:r w:rsidRPr="00B955B4">
        <w:rPr>
          <w:rFonts w:asciiTheme="minorEastAsia" w:eastAsiaTheme="minorEastAsia" w:hAnsiTheme="minorEastAsia"/>
          <w:szCs w:val="24"/>
        </w:rPr>
        <w:t>.23</w:t>
      </w:r>
      <w:r w:rsidR="00313A09" w:rsidRPr="00B955B4">
        <w:rPr>
          <w:rFonts w:asciiTheme="minorEastAsia" w:eastAsiaTheme="minorEastAsia" w:hAnsiTheme="minorEastAsia" w:hint="eastAsia"/>
          <w:szCs w:val="24"/>
        </w:rPr>
        <w:t>数字计量化</w:t>
      </w:r>
      <w:r w:rsidR="00313A09" w:rsidRPr="00B955B4">
        <w:rPr>
          <w:rFonts w:asciiTheme="minorEastAsia" w:eastAsiaTheme="minorEastAsia" w:hAnsiTheme="minorEastAsia"/>
          <w:szCs w:val="24"/>
        </w:rPr>
        <w:t xml:space="preserve"> </w:t>
      </w:r>
      <w:r w:rsidR="00313A09" w:rsidRPr="00B955B4">
        <w:rPr>
          <w:rFonts w:asciiTheme="minorEastAsia" w:eastAsiaTheme="minorEastAsia" w:hAnsiTheme="minorEastAsia" w:hint="eastAsia"/>
          <w:szCs w:val="24"/>
        </w:rPr>
        <w:t>digit</w:t>
      </w:r>
      <w:r w:rsidR="00313A09" w:rsidRPr="00B955B4">
        <w:rPr>
          <w:rFonts w:asciiTheme="minorEastAsia" w:eastAsiaTheme="minorEastAsia" w:hAnsiTheme="minorEastAsia"/>
          <w:szCs w:val="24"/>
        </w:rPr>
        <w:t xml:space="preserve"> </w:t>
      </w:r>
      <w:proofErr w:type="spellStart"/>
      <w:r w:rsidR="00A56053" w:rsidRPr="00B955B4">
        <w:rPr>
          <w:rFonts w:asciiTheme="minorEastAsia" w:eastAsiaTheme="minorEastAsia" w:hAnsiTheme="minorEastAsia"/>
          <w:szCs w:val="24"/>
        </w:rPr>
        <w:t>metrologization</w:t>
      </w:r>
      <w:proofErr w:type="spellEnd"/>
    </w:p>
    <w:p w14:paraId="4896CD6A" w14:textId="77777777" w:rsidR="00EB7181" w:rsidRPr="00B955B4"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采用</w:t>
      </w:r>
      <w:r w:rsidRPr="00B955B4">
        <w:rPr>
          <w:rFonts w:hint="eastAsia"/>
          <w:kern w:val="2"/>
        </w:rPr>
        <w:t>计量技术管理体系，在数字世界</w:t>
      </w:r>
      <w:r w:rsidRPr="00B955B4">
        <w:rPr>
          <w:rFonts w:asciiTheme="minorEastAsia" w:eastAsiaTheme="minorEastAsia" w:hAnsiTheme="minorEastAsia" w:hint="eastAsia"/>
        </w:rPr>
        <w:t>实现单位统一、量值准确可靠的活动。</w:t>
      </w:r>
    </w:p>
    <w:p w14:paraId="5C533126"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注：参见图1数字计量体系框架。</w:t>
      </w:r>
    </w:p>
    <w:p w14:paraId="7E91703E" w14:textId="66106623" w:rsidR="00EB7181" w:rsidRDefault="00A40F9D" w:rsidP="001472A0">
      <w:pPr>
        <w:pStyle w:val="affffffb"/>
        <w:rPr>
          <w:rFonts w:asciiTheme="minorEastAsia" w:eastAsiaTheme="minorEastAsia" w:hAnsiTheme="minorEastAsia"/>
          <w:kern w:val="2"/>
          <w:szCs w:val="24"/>
        </w:rPr>
      </w:pPr>
      <w:r w:rsidRPr="00B955B4">
        <w:rPr>
          <w:rFonts w:asciiTheme="minorEastAsia" w:eastAsiaTheme="minorEastAsia" w:hAnsiTheme="minorEastAsia" w:hint="eastAsia"/>
          <w:szCs w:val="24"/>
        </w:rPr>
        <w:lastRenderedPageBreak/>
        <w:t>3</w:t>
      </w:r>
      <w:r w:rsidRPr="00B955B4">
        <w:rPr>
          <w:rFonts w:asciiTheme="minorEastAsia" w:eastAsiaTheme="minorEastAsia" w:hAnsiTheme="minorEastAsia"/>
          <w:szCs w:val="24"/>
        </w:rPr>
        <w:t>.24</w:t>
      </w:r>
      <w:r w:rsidR="00313A09" w:rsidRPr="00B955B4">
        <w:rPr>
          <w:rFonts w:asciiTheme="minorEastAsia" w:eastAsiaTheme="minorEastAsia" w:hAnsiTheme="minorEastAsia" w:hint="eastAsia"/>
          <w:szCs w:val="24"/>
        </w:rPr>
        <w:t>计量数字化能力成熟度模型</w:t>
      </w:r>
      <w:r w:rsidR="00313A09" w:rsidRPr="00B955B4">
        <w:rPr>
          <w:rFonts w:asciiTheme="minorEastAsia" w:eastAsiaTheme="minorEastAsia" w:hAnsiTheme="minorEastAsia"/>
          <w:szCs w:val="24"/>
        </w:rPr>
        <w:t xml:space="preserve">  </w:t>
      </w:r>
      <w:r w:rsidR="00313A09" w:rsidRPr="00B955B4">
        <w:rPr>
          <w:rFonts w:asciiTheme="minorEastAsia" w:eastAsiaTheme="minorEastAsia" w:hAnsiTheme="minorEastAsia"/>
          <w:kern w:val="2"/>
          <w:szCs w:val="24"/>
        </w:rPr>
        <w:t xml:space="preserve">capability maturity model for </w:t>
      </w:r>
      <w:r w:rsidR="00A56053" w:rsidRPr="00B955B4">
        <w:rPr>
          <w:rFonts w:asciiTheme="minorEastAsia" w:eastAsiaTheme="minorEastAsia" w:hAnsiTheme="minorEastAsia"/>
          <w:kern w:val="2"/>
          <w:szCs w:val="24"/>
        </w:rPr>
        <w:t>digitization of metrology</w:t>
      </w:r>
      <w:r w:rsidR="00A56053" w:rsidRPr="00B955B4" w:rsidDel="00A56053">
        <w:rPr>
          <w:rFonts w:asciiTheme="minorEastAsia" w:eastAsiaTheme="minorEastAsia" w:hAnsiTheme="minorEastAsia"/>
          <w:kern w:val="2"/>
          <w:szCs w:val="24"/>
        </w:rPr>
        <w:t xml:space="preserve"> </w:t>
      </w:r>
    </w:p>
    <w:p w14:paraId="2C8BFAE1"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描述计量相关</w:t>
      </w:r>
      <w:r>
        <w:rPr>
          <w:rFonts w:asciiTheme="minorEastAsia" w:eastAsiaTheme="minorEastAsia" w:hAnsiTheme="minorEastAsia"/>
        </w:rPr>
        <w:t>组织在定义、</w:t>
      </w:r>
      <w:r>
        <w:rPr>
          <w:rFonts w:hint="eastAsia"/>
          <w:bCs/>
        </w:rPr>
        <w:t>实施</w:t>
      </w:r>
      <w:r>
        <w:rPr>
          <w:rFonts w:asciiTheme="minorEastAsia" w:eastAsiaTheme="minorEastAsia" w:hAnsiTheme="minorEastAsia"/>
        </w:rPr>
        <w:t>、度量、控制和改善其</w:t>
      </w:r>
      <w:r>
        <w:rPr>
          <w:rFonts w:asciiTheme="minorEastAsia" w:eastAsiaTheme="minorEastAsia" w:hAnsiTheme="minorEastAsia" w:hint="eastAsia"/>
        </w:rPr>
        <w:t>计量数字化过</w:t>
      </w:r>
      <w:r>
        <w:rPr>
          <w:rFonts w:asciiTheme="minorEastAsia" w:eastAsiaTheme="minorEastAsia" w:hAnsiTheme="minorEastAsia"/>
        </w:rPr>
        <w:t>程中</w:t>
      </w:r>
      <w:r>
        <w:rPr>
          <w:rFonts w:asciiTheme="minorEastAsia" w:eastAsiaTheme="minorEastAsia" w:hAnsiTheme="minorEastAsia" w:hint="eastAsia"/>
        </w:rPr>
        <w:t>不同实践</w:t>
      </w:r>
      <w:r>
        <w:rPr>
          <w:rFonts w:asciiTheme="minorEastAsia" w:eastAsiaTheme="minorEastAsia" w:hAnsiTheme="minorEastAsia"/>
        </w:rPr>
        <w:t>阶段的</w:t>
      </w:r>
      <w:r>
        <w:rPr>
          <w:rFonts w:asciiTheme="minorEastAsia" w:eastAsiaTheme="minorEastAsia" w:hAnsiTheme="minorEastAsia" w:hint="eastAsia"/>
        </w:rPr>
        <w:t>能力模型。</w:t>
      </w:r>
    </w:p>
    <w:p w14:paraId="11244310"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计量数字化能力</w:t>
      </w:r>
      <w:r>
        <w:rPr>
          <w:rFonts w:hint="eastAsia"/>
          <w:bCs/>
        </w:rPr>
        <w:t>成熟度</w:t>
      </w:r>
      <w:r>
        <w:rPr>
          <w:rFonts w:asciiTheme="minorEastAsia" w:eastAsiaTheme="minorEastAsia" w:hAnsiTheme="minorEastAsia" w:hint="eastAsia"/>
        </w:rPr>
        <w:t>模型划分为5个成熟度等级。</w:t>
      </w:r>
    </w:p>
    <w:p w14:paraId="372D6E91"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成熟度等级1为</w:t>
      </w:r>
      <w:r>
        <w:rPr>
          <w:rFonts w:asciiTheme="minorEastAsia" w:eastAsiaTheme="minorEastAsia" w:hAnsiTheme="minorEastAsia" w:hint="eastAsia"/>
          <w:b/>
          <w:bCs/>
        </w:rPr>
        <w:t>初始级</w:t>
      </w:r>
      <w:r>
        <w:rPr>
          <w:rFonts w:asciiTheme="minorEastAsia" w:eastAsiaTheme="minorEastAsia" w:hAnsiTheme="minorEastAsia" w:hint="eastAsia"/>
        </w:rPr>
        <w:t>，指</w:t>
      </w:r>
      <w:r>
        <w:rPr>
          <w:rFonts w:asciiTheme="minorEastAsia" w:eastAsiaTheme="minorEastAsia" w:hAnsiTheme="minorEastAsia"/>
        </w:rPr>
        <w:t>处于</w:t>
      </w:r>
      <w:r>
        <w:rPr>
          <w:rFonts w:hint="eastAsia"/>
          <w:bCs/>
        </w:rPr>
        <w:t>计量</w:t>
      </w:r>
      <w:r>
        <w:rPr>
          <w:rFonts w:asciiTheme="minorEastAsia" w:eastAsiaTheme="minorEastAsia" w:hAnsiTheme="minorEastAsia" w:hint="eastAsia"/>
        </w:rPr>
        <w:t>数字化</w:t>
      </w:r>
      <w:r>
        <w:rPr>
          <w:rFonts w:asciiTheme="minorEastAsia" w:eastAsiaTheme="minorEastAsia" w:hAnsiTheme="minorEastAsia"/>
        </w:rPr>
        <w:t>最低级的组织，基本上没有健全的</w:t>
      </w:r>
      <w:r>
        <w:rPr>
          <w:rFonts w:asciiTheme="minorEastAsia" w:eastAsiaTheme="minorEastAsia" w:hAnsiTheme="minorEastAsia" w:hint="eastAsia"/>
        </w:rPr>
        <w:t>数字化</w:t>
      </w:r>
      <w:r>
        <w:rPr>
          <w:rFonts w:asciiTheme="minorEastAsia" w:eastAsiaTheme="minorEastAsia" w:hAnsiTheme="minorEastAsia"/>
        </w:rPr>
        <w:t>管理制度。缺乏健全的总体管理和详细计划</w:t>
      </w:r>
      <w:r>
        <w:rPr>
          <w:rFonts w:asciiTheme="minorEastAsia" w:eastAsiaTheme="minorEastAsia" w:hAnsiTheme="minorEastAsia" w:hint="eastAsia"/>
        </w:rPr>
        <w:t>，其数字化过程</w:t>
      </w:r>
      <w:r>
        <w:rPr>
          <w:rFonts w:asciiTheme="minorEastAsia" w:eastAsiaTheme="minorEastAsia" w:hAnsiTheme="minorEastAsia"/>
        </w:rPr>
        <w:t>完全取决于当前的</w:t>
      </w:r>
      <w:hyperlink r:id="rId17" w:tgtFrame="_blank" w:history="1">
        <w:r>
          <w:rPr>
            <w:rFonts w:asciiTheme="minorEastAsia" w:eastAsiaTheme="minorEastAsia" w:hAnsiTheme="minorEastAsia"/>
          </w:rPr>
          <w:t>人员配备</w:t>
        </w:r>
      </w:hyperlink>
      <w:r>
        <w:rPr>
          <w:rFonts w:asciiTheme="minorEastAsia" w:eastAsiaTheme="minorEastAsia" w:hAnsiTheme="minorEastAsia"/>
        </w:rPr>
        <w:t>，具有不可预测性</w:t>
      </w:r>
      <w:r>
        <w:rPr>
          <w:rFonts w:asciiTheme="minorEastAsia" w:eastAsiaTheme="minorEastAsia" w:hAnsiTheme="minorEastAsia" w:hint="eastAsia"/>
        </w:rPr>
        <w:t>。</w:t>
      </w:r>
    </w:p>
    <w:p w14:paraId="64F77B87"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成熟度等级</w:t>
      </w:r>
      <w:r>
        <w:rPr>
          <w:rFonts w:asciiTheme="minorEastAsia" w:eastAsiaTheme="minorEastAsia" w:hAnsiTheme="minorEastAsia"/>
        </w:rPr>
        <w:t>2</w:t>
      </w:r>
      <w:r>
        <w:rPr>
          <w:rFonts w:asciiTheme="minorEastAsia" w:eastAsiaTheme="minorEastAsia" w:hAnsiTheme="minorEastAsia" w:hint="eastAsia"/>
        </w:rPr>
        <w:t>为</w:t>
      </w:r>
      <w:r>
        <w:rPr>
          <w:rFonts w:asciiTheme="minorEastAsia" w:eastAsiaTheme="minorEastAsia" w:hAnsiTheme="minorEastAsia"/>
          <w:b/>
          <w:bCs/>
        </w:rPr>
        <w:t>可重复级</w:t>
      </w:r>
      <w:r>
        <w:rPr>
          <w:rFonts w:asciiTheme="minorEastAsia" w:eastAsiaTheme="minorEastAsia" w:hAnsiTheme="minorEastAsia" w:hint="eastAsia"/>
        </w:rPr>
        <w:t>，</w:t>
      </w:r>
      <w:r>
        <w:rPr>
          <w:rFonts w:asciiTheme="minorEastAsia" w:eastAsiaTheme="minorEastAsia" w:hAnsiTheme="minorEastAsia"/>
        </w:rPr>
        <w:t>有基本的</w:t>
      </w:r>
      <w:r>
        <w:rPr>
          <w:rFonts w:asciiTheme="minorEastAsia" w:eastAsiaTheme="minorEastAsia" w:hAnsiTheme="minorEastAsia" w:hint="eastAsia"/>
        </w:rPr>
        <w:t>数字化</w:t>
      </w:r>
      <w:r>
        <w:rPr>
          <w:rFonts w:asciiTheme="minorEastAsia" w:eastAsiaTheme="minorEastAsia" w:hAnsiTheme="minorEastAsia"/>
        </w:rPr>
        <w:t>管理行为、设计和管理技术是基于相似</w:t>
      </w:r>
      <w:r>
        <w:rPr>
          <w:rFonts w:asciiTheme="minorEastAsia" w:eastAsiaTheme="minorEastAsia" w:hAnsiTheme="minorEastAsia" w:hint="eastAsia"/>
        </w:rPr>
        <w:t>数字化过程</w:t>
      </w:r>
      <w:r>
        <w:rPr>
          <w:rFonts w:asciiTheme="minorEastAsia" w:eastAsiaTheme="minorEastAsia" w:hAnsiTheme="minorEastAsia"/>
        </w:rPr>
        <w:t>中的经验。</w:t>
      </w:r>
    </w:p>
    <w:p w14:paraId="054AD57E"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成熟度等级3为</w:t>
      </w:r>
      <w:r>
        <w:rPr>
          <w:rFonts w:asciiTheme="minorEastAsia" w:eastAsiaTheme="minorEastAsia" w:hAnsiTheme="minorEastAsia"/>
          <w:b/>
          <w:bCs/>
        </w:rPr>
        <w:t>已定义级</w:t>
      </w:r>
      <w:r>
        <w:rPr>
          <w:rFonts w:asciiTheme="minorEastAsia" w:eastAsiaTheme="minorEastAsia" w:hAnsiTheme="minorEastAsia" w:hint="eastAsia"/>
          <w:b/>
          <w:bCs/>
        </w:rPr>
        <w:t>，</w:t>
      </w:r>
      <w:r>
        <w:rPr>
          <w:rFonts w:asciiTheme="minorEastAsia" w:eastAsiaTheme="minorEastAsia" w:hAnsiTheme="minorEastAsia"/>
        </w:rPr>
        <w:t>已为</w:t>
      </w:r>
      <w:r>
        <w:rPr>
          <w:rFonts w:asciiTheme="minorEastAsia" w:eastAsiaTheme="minorEastAsia" w:hAnsiTheme="minorEastAsia" w:hint="eastAsia"/>
        </w:rPr>
        <w:t>计量的数字化</w:t>
      </w:r>
      <w:r>
        <w:rPr>
          <w:rFonts w:asciiTheme="minorEastAsia" w:eastAsiaTheme="minorEastAsia" w:hAnsiTheme="minorEastAsia"/>
        </w:rPr>
        <w:t>过程</w:t>
      </w:r>
      <w:r>
        <w:rPr>
          <w:rFonts w:asciiTheme="minorEastAsia" w:eastAsiaTheme="minorEastAsia" w:hAnsiTheme="minorEastAsia" w:hint="eastAsia"/>
        </w:rPr>
        <w:t>制定了完整的管理计划</w:t>
      </w:r>
      <w:r>
        <w:rPr>
          <w:rFonts w:asciiTheme="minorEastAsia" w:eastAsiaTheme="minorEastAsia" w:hAnsiTheme="minorEastAsia"/>
        </w:rPr>
        <w:t>。</w:t>
      </w:r>
      <w:r>
        <w:rPr>
          <w:rFonts w:asciiTheme="minorEastAsia" w:eastAsiaTheme="minorEastAsia" w:hAnsiTheme="minorEastAsia" w:hint="eastAsia"/>
        </w:rPr>
        <w:t>明确定义了</w:t>
      </w:r>
      <w:r>
        <w:rPr>
          <w:rFonts w:asciiTheme="minorEastAsia" w:eastAsiaTheme="minorEastAsia" w:hAnsiTheme="minorEastAsia"/>
        </w:rPr>
        <w:t>管理和技术，并按需要不断改进过程，而且采用评审的办法来保证</w:t>
      </w:r>
      <w:r>
        <w:rPr>
          <w:rFonts w:asciiTheme="minorEastAsia" w:eastAsiaTheme="minorEastAsia" w:hAnsiTheme="minorEastAsia" w:hint="eastAsia"/>
        </w:rPr>
        <w:t>数字化过程</w:t>
      </w:r>
      <w:r>
        <w:rPr>
          <w:rFonts w:asciiTheme="minorEastAsia" w:eastAsiaTheme="minorEastAsia" w:hAnsiTheme="minorEastAsia"/>
        </w:rPr>
        <w:t>的质量。</w:t>
      </w:r>
    </w:p>
    <w:p w14:paraId="22ED0862"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成熟度等级4为</w:t>
      </w:r>
      <w:r>
        <w:rPr>
          <w:rFonts w:asciiTheme="minorEastAsia" w:eastAsiaTheme="minorEastAsia" w:hAnsiTheme="minorEastAsia"/>
          <w:b/>
          <w:bCs/>
        </w:rPr>
        <w:t>已管理级</w:t>
      </w:r>
      <w:r>
        <w:rPr>
          <w:rFonts w:asciiTheme="minorEastAsia" w:eastAsiaTheme="minorEastAsia" w:hAnsiTheme="minorEastAsia" w:hint="eastAsia"/>
        </w:rPr>
        <w:t>，</w:t>
      </w:r>
      <w:r>
        <w:rPr>
          <w:rFonts w:asciiTheme="minorEastAsia" w:eastAsiaTheme="minorEastAsia" w:hAnsiTheme="minorEastAsia"/>
        </w:rPr>
        <w:t>对每个</w:t>
      </w:r>
      <w:r>
        <w:rPr>
          <w:rFonts w:asciiTheme="minorEastAsia" w:eastAsiaTheme="minorEastAsia" w:hAnsiTheme="minorEastAsia" w:hint="eastAsia"/>
        </w:rPr>
        <w:t>计量数字化项目</w:t>
      </w:r>
      <w:r>
        <w:rPr>
          <w:rFonts w:asciiTheme="minorEastAsia" w:eastAsiaTheme="minorEastAsia" w:hAnsiTheme="minorEastAsia"/>
        </w:rPr>
        <w:t>都设定质量和</w:t>
      </w:r>
      <w:r>
        <w:rPr>
          <w:rFonts w:asciiTheme="minorEastAsia" w:eastAsiaTheme="minorEastAsia" w:hAnsiTheme="minorEastAsia" w:hint="eastAsia"/>
        </w:rPr>
        <w:t>里程碑目</w:t>
      </w:r>
      <w:r>
        <w:rPr>
          <w:rFonts w:asciiTheme="minorEastAsia" w:eastAsiaTheme="minorEastAsia" w:hAnsiTheme="minorEastAsia"/>
        </w:rPr>
        <w:t>标。这两个</w:t>
      </w:r>
      <w:r>
        <w:rPr>
          <w:rFonts w:asciiTheme="minorEastAsia" w:eastAsiaTheme="minorEastAsia" w:hAnsiTheme="minorEastAsia" w:hint="eastAsia"/>
        </w:rPr>
        <w:t>目标</w:t>
      </w:r>
      <w:r>
        <w:rPr>
          <w:rFonts w:asciiTheme="minorEastAsia" w:eastAsiaTheme="minorEastAsia" w:hAnsiTheme="minorEastAsia"/>
        </w:rPr>
        <w:t>将被不断地</w:t>
      </w:r>
      <w:r>
        <w:rPr>
          <w:rFonts w:asciiTheme="minorEastAsia" w:eastAsiaTheme="minorEastAsia" w:hAnsiTheme="minorEastAsia" w:hint="eastAsia"/>
        </w:rPr>
        <w:t>评估</w:t>
      </w:r>
      <w:r>
        <w:rPr>
          <w:rFonts w:asciiTheme="minorEastAsia" w:eastAsiaTheme="minorEastAsia" w:hAnsiTheme="minorEastAsia"/>
        </w:rPr>
        <w:t>，当偏离目标太多时，</w:t>
      </w:r>
      <w:r>
        <w:rPr>
          <w:rFonts w:asciiTheme="minorEastAsia" w:eastAsiaTheme="minorEastAsia" w:hAnsiTheme="minorEastAsia" w:hint="eastAsia"/>
        </w:rPr>
        <w:t>能够</w:t>
      </w:r>
      <w:r>
        <w:rPr>
          <w:rFonts w:asciiTheme="minorEastAsia" w:eastAsiaTheme="minorEastAsia" w:hAnsiTheme="minorEastAsia"/>
        </w:rPr>
        <w:t>采取行动来修正。</w:t>
      </w:r>
    </w:p>
    <w:p w14:paraId="7A67679F"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成熟度等级</w:t>
      </w:r>
      <w:r>
        <w:rPr>
          <w:rFonts w:asciiTheme="minorEastAsia" w:eastAsiaTheme="minorEastAsia" w:hAnsiTheme="minorEastAsia"/>
        </w:rPr>
        <w:t>5</w:t>
      </w:r>
      <w:r>
        <w:rPr>
          <w:rFonts w:asciiTheme="minorEastAsia" w:eastAsiaTheme="minorEastAsia" w:hAnsiTheme="minorEastAsia" w:hint="eastAsia"/>
        </w:rPr>
        <w:t>为</w:t>
      </w:r>
      <w:r>
        <w:rPr>
          <w:rFonts w:asciiTheme="minorEastAsia" w:eastAsiaTheme="minorEastAsia" w:hAnsiTheme="minorEastAsia"/>
          <w:b/>
          <w:bCs/>
        </w:rPr>
        <w:t>优化级</w:t>
      </w:r>
      <w:r>
        <w:rPr>
          <w:rFonts w:asciiTheme="minorEastAsia" w:eastAsiaTheme="minorEastAsia" w:hAnsiTheme="minorEastAsia" w:hint="eastAsia"/>
        </w:rPr>
        <w:t>，组织具有</w:t>
      </w:r>
      <w:r>
        <w:rPr>
          <w:rFonts w:hint="eastAsia"/>
          <w:bCs/>
        </w:rPr>
        <w:t>持续</w:t>
      </w:r>
      <w:r>
        <w:rPr>
          <w:rFonts w:asciiTheme="minorEastAsia" w:eastAsiaTheme="minorEastAsia" w:hAnsiTheme="minorEastAsia" w:hint="eastAsia"/>
        </w:rPr>
        <w:t>改进的计量数字化目标。组织从各个项目</w:t>
      </w:r>
      <w:r>
        <w:rPr>
          <w:rFonts w:asciiTheme="minorEastAsia" w:eastAsiaTheme="minorEastAsia" w:hAnsiTheme="minorEastAsia"/>
        </w:rPr>
        <w:t>获得的知识将被运用在</w:t>
      </w:r>
      <w:r>
        <w:rPr>
          <w:rFonts w:asciiTheme="minorEastAsia" w:eastAsiaTheme="minorEastAsia" w:hAnsiTheme="minorEastAsia" w:hint="eastAsia"/>
        </w:rPr>
        <w:t>未来</w:t>
      </w:r>
      <w:r>
        <w:rPr>
          <w:rFonts w:asciiTheme="minorEastAsia" w:eastAsiaTheme="minorEastAsia" w:hAnsiTheme="minorEastAsia"/>
        </w:rPr>
        <w:t>的</w:t>
      </w:r>
      <w:r>
        <w:rPr>
          <w:rFonts w:asciiTheme="minorEastAsia" w:eastAsiaTheme="minorEastAsia" w:hAnsiTheme="minorEastAsia" w:hint="eastAsia"/>
        </w:rPr>
        <w:t>数字化</w:t>
      </w:r>
      <w:r>
        <w:rPr>
          <w:rFonts w:asciiTheme="minorEastAsia" w:eastAsiaTheme="minorEastAsia" w:hAnsiTheme="minorEastAsia"/>
        </w:rPr>
        <w:t>项目中，从而使</w:t>
      </w:r>
      <w:r>
        <w:rPr>
          <w:rFonts w:asciiTheme="minorEastAsia" w:eastAsiaTheme="minorEastAsia" w:hAnsiTheme="minorEastAsia" w:hint="eastAsia"/>
        </w:rPr>
        <w:t>数字化</w:t>
      </w:r>
      <w:r>
        <w:rPr>
          <w:rFonts w:asciiTheme="minorEastAsia" w:eastAsiaTheme="minorEastAsia" w:hAnsiTheme="minorEastAsia"/>
        </w:rPr>
        <w:t>过程融入</w:t>
      </w:r>
      <w:hyperlink r:id="rId18" w:tgtFrame="_blank" w:history="1">
        <w:r>
          <w:rPr>
            <w:rFonts w:asciiTheme="minorEastAsia" w:eastAsiaTheme="minorEastAsia" w:hAnsiTheme="minorEastAsia"/>
          </w:rPr>
          <w:t>正反馈</w:t>
        </w:r>
      </w:hyperlink>
      <w:r>
        <w:rPr>
          <w:rFonts w:asciiTheme="minorEastAsia" w:eastAsiaTheme="minorEastAsia" w:hAnsiTheme="minorEastAsia"/>
        </w:rPr>
        <w:t>循环，使</w:t>
      </w:r>
      <w:r>
        <w:rPr>
          <w:rFonts w:asciiTheme="minorEastAsia" w:eastAsiaTheme="minorEastAsia" w:hAnsiTheme="minorEastAsia" w:hint="eastAsia"/>
        </w:rPr>
        <w:t>数字化工作效率</w:t>
      </w:r>
      <w:r>
        <w:rPr>
          <w:rFonts w:asciiTheme="minorEastAsia" w:eastAsiaTheme="minorEastAsia" w:hAnsiTheme="minorEastAsia"/>
        </w:rPr>
        <w:t>和质量得到稳步改进。</w:t>
      </w:r>
    </w:p>
    <w:p w14:paraId="6BFF3EA9" w14:textId="5B2A94F0" w:rsidR="00EB7181" w:rsidRDefault="00E56CC5">
      <w:pPr>
        <w:pStyle w:val="a1"/>
      </w:pPr>
      <w:r>
        <w:rPr>
          <w:rFonts w:hint="eastAsia"/>
        </w:rPr>
        <w:t>3</w:t>
      </w:r>
      <w:r>
        <w:t>.25</w:t>
      </w:r>
      <w:r w:rsidR="00313A09">
        <w:rPr>
          <w:rFonts w:hint="eastAsia"/>
        </w:rPr>
        <w:t xml:space="preserve">计量计算 </w:t>
      </w:r>
      <w:r w:rsidR="00313A09">
        <w:t xml:space="preserve"> </w:t>
      </w:r>
      <w:r w:rsidR="00313A09">
        <w:rPr>
          <w:rFonts w:hint="eastAsia"/>
        </w:rPr>
        <w:t>m</w:t>
      </w:r>
      <w:r w:rsidR="00313A09">
        <w:t>easurement calculation</w:t>
      </w:r>
    </w:p>
    <w:p w14:paraId="3A13DBFF" w14:textId="7BFF3E63"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基于</w:t>
      </w:r>
      <w:r w:rsidR="009048D6">
        <w:rPr>
          <w:rFonts w:asciiTheme="minorEastAsia" w:eastAsiaTheme="minorEastAsia" w:hAnsiTheme="minorEastAsia" w:hint="eastAsia"/>
        </w:rPr>
        <w:t>测量</w:t>
      </w:r>
      <w:r>
        <w:rPr>
          <w:rFonts w:asciiTheme="minorEastAsia" w:eastAsiaTheme="minorEastAsia" w:hAnsiTheme="minorEastAsia" w:hint="eastAsia"/>
        </w:rPr>
        <w:t>原理，采用数学及信息技术手段，开展的高精度计算或数字建模计算，以满足</w:t>
      </w:r>
      <w:r w:rsidR="009174B5">
        <w:rPr>
          <w:rFonts w:asciiTheme="minorEastAsia" w:eastAsiaTheme="minorEastAsia" w:hAnsiTheme="minorEastAsia" w:hint="eastAsia"/>
        </w:rPr>
        <w:t>计量</w:t>
      </w:r>
      <w:r>
        <w:rPr>
          <w:rFonts w:asciiTheme="minorEastAsia" w:eastAsiaTheme="minorEastAsia" w:hAnsiTheme="minorEastAsia" w:hint="eastAsia"/>
        </w:rPr>
        <w:t>需求。</w:t>
      </w:r>
    </w:p>
    <w:p w14:paraId="26EB9031"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36077760" w14:textId="0A095DD2"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参见图2计量数字化技术支撑框架</w:t>
      </w:r>
      <w:r w:rsidR="008E5C58">
        <w:rPr>
          <w:rFonts w:ascii="仿宋" w:eastAsia="仿宋" w:hAnsi="仿宋" w:cs="仿宋" w:hint="eastAsia"/>
          <w:szCs w:val="21"/>
        </w:rPr>
        <w:t>。</w:t>
      </w:r>
    </w:p>
    <w:p w14:paraId="577B73F7"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包括但不限于：</w:t>
      </w:r>
    </w:p>
    <w:p w14:paraId="361CBF9F"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（1）特定场景下高精度随机数的大数据生成；</w:t>
      </w:r>
    </w:p>
    <w:p w14:paraId="07EFF807"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（2）高精度均值、方差的计算；</w:t>
      </w:r>
    </w:p>
    <w:p w14:paraId="1C0AE00A"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（3）大数据的均值、方差的高效计算；</w:t>
      </w:r>
    </w:p>
    <w:p w14:paraId="68419BA6"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（4）利用边缘计算技术进行实时、快速的高精度的分布式测量计算；</w:t>
      </w:r>
    </w:p>
    <w:p w14:paraId="37FD1C1A" w14:textId="77777777" w:rsidR="00EB7181" w:rsidRDefault="00313A09">
      <w:pPr>
        <w:pStyle w:val="afff0"/>
        <w:snapToGrid w:val="0"/>
        <w:spacing w:line="300" w:lineRule="auto"/>
        <w:ind w:firstLineChars="400" w:firstLine="840"/>
        <w:rPr>
          <w:rFonts w:asciiTheme="minorEastAsia" w:eastAsiaTheme="minorEastAsia" w:hAnsiTheme="minorEastAsia"/>
        </w:rPr>
      </w:pPr>
      <w:r>
        <w:rPr>
          <w:rFonts w:ascii="仿宋" w:eastAsia="仿宋" w:hAnsi="仿宋" w:cs="仿宋" w:hint="eastAsia"/>
          <w:szCs w:val="21"/>
        </w:rPr>
        <w:t>（5）测量原理、方法、场景的数字建模计算等。</w:t>
      </w:r>
    </w:p>
    <w:p w14:paraId="042BE166" w14:textId="4A70B953" w:rsidR="00EB7181" w:rsidRDefault="009174B5">
      <w:pPr>
        <w:pStyle w:val="a1"/>
      </w:pPr>
      <w:r>
        <w:rPr>
          <w:rFonts w:hint="eastAsia"/>
        </w:rPr>
        <w:t>3</w:t>
      </w:r>
      <w:r>
        <w:t>.26</w:t>
      </w:r>
      <w:r w:rsidR="00313A09">
        <w:rPr>
          <w:rFonts w:hint="eastAsia"/>
        </w:rPr>
        <w:t>计量计算可视化 v</w:t>
      </w:r>
      <w:r w:rsidR="00313A09">
        <w:t>isualization of measurement calculation</w:t>
      </w:r>
    </w:p>
    <w:p w14:paraId="2272B244"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采用可视化分析工具，提供计量计算过程和结果的形象化表示，以便快速厘清计量计算中各影响因素之间的定性和定量关系。</w:t>
      </w:r>
    </w:p>
    <w:p w14:paraId="252D94A0"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60AB8142" w14:textId="2460EC86"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1参见图2计量数字化技术支撑框架</w:t>
      </w:r>
      <w:r w:rsidR="008E5C58">
        <w:rPr>
          <w:rFonts w:ascii="仿宋" w:eastAsia="仿宋" w:hAnsi="仿宋" w:cs="仿宋" w:hint="eastAsia"/>
          <w:szCs w:val="21"/>
        </w:rPr>
        <w:t>。</w:t>
      </w:r>
    </w:p>
    <w:p w14:paraId="2E8AB797"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2包括但不限于：</w:t>
      </w:r>
    </w:p>
    <w:p w14:paraId="1AB1E3F0"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（1）大数据的分布图像；</w:t>
      </w:r>
    </w:p>
    <w:p w14:paraId="35823DFD"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（2）测量原理计算仿真可视化；</w:t>
      </w:r>
    </w:p>
    <w:p w14:paraId="6090D78B"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（3）测量方法计量计算仿真可视化；</w:t>
      </w:r>
    </w:p>
    <w:p w14:paraId="2FA9D806"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（4）测量不确定度计算可视化；</w:t>
      </w:r>
    </w:p>
    <w:p w14:paraId="21D12091"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（5）场景数字建模计算可视化等。</w:t>
      </w:r>
    </w:p>
    <w:p w14:paraId="6EDB31F7" w14:textId="77777777" w:rsidR="00EB7181" w:rsidRDefault="00313A09">
      <w:pPr>
        <w:pStyle w:val="a1"/>
      </w:pPr>
      <w:r>
        <w:rPr>
          <w:rFonts w:hint="eastAsia"/>
        </w:rPr>
        <w:t>计量数据分析 m</w:t>
      </w:r>
      <w:r>
        <w:t>easurement data analysis</w:t>
      </w:r>
    </w:p>
    <w:p w14:paraId="6A18C205" w14:textId="575A741F"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lastRenderedPageBreak/>
        <w:t>采用数学建模、统计学、数据分析等技术手段，对计量相关数据进行处理分析，</w:t>
      </w:r>
      <w:r w:rsidR="006D63A2">
        <w:rPr>
          <w:rFonts w:asciiTheme="minorEastAsia" w:eastAsiaTheme="minorEastAsia" w:hAnsiTheme="minorEastAsia" w:hint="eastAsia"/>
        </w:rPr>
        <w:t>反映</w:t>
      </w:r>
      <w:r>
        <w:rPr>
          <w:rFonts w:asciiTheme="minorEastAsia" w:eastAsiaTheme="minorEastAsia" w:hAnsiTheme="minorEastAsia" w:hint="eastAsia"/>
        </w:rPr>
        <w:t>计量特征的活动。</w:t>
      </w:r>
    </w:p>
    <w:p w14:paraId="52D82C3B" w14:textId="4007A0EB" w:rsidR="00EB7181" w:rsidRPr="00B955B4" w:rsidRDefault="00313A09">
      <w:pPr>
        <w:pStyle w:val="a1"/>
      </w:pPr>
      <w:r w:rsidRPr="00B955B4">
        <w:rPr>
          <w:rFonts w:hint="eastAsia"/>
        </w:rPr>
        <w:t>计量数据分析可视化 v</w:t>
      </w:r>
      <w:r w:rsidRPr="00B955B4">
        <w:t xml:space="preserve">isualization of </w:t>
      </w:r>
      <w:r w:rsidR="00546D65" w:rsidRPr="00B955B4">
        <w:t xml:space="preserve">measurement </w:t>
      </w:r>
      <w:r w:rsidRPr="00B955B4">
        <w:t>data analysis</w:t>
      </w:r>
    </w:p>
    <w:p w14:paraId="4A25BB49" w14:textId="77777777" w:rsidR="00EB7181" w:rsidRPr="00B955B4"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采用可视化分析工具，提供计量</w:t>
      </w:r>
      <w:r w:rsidRPr="00B955B4">
        <w:rPr>
          <w:rFonts w:asciiTheme="minorEastAsia" w:eastAsiaTheme="minorEastAsia" w:hAnsiTheme="minorEastAsia" w:hint="eastAsia"/>
          <w:color w:val="000000"/>
          <w:szCs w:val="22"/>
        </w:rPr>
        <w:t>数据分析过程和结果</w:t>
      </w:r>
      <w:r w:rsidRPr="00B955B4">
        <w:rPr>
          <w:rFonts w:asciiTheme="minorEastAsia" w:eastAsiaTheme="minorEastAsia" w:hAnsiTheme="minorEastAsia" w:hint="eastAsia"/>
        </w:rPr>
        <w:t>的形象化表示，以便快速厘清计量数据的定性和定量关系。</w:t>
      </w:r>
    </w:p>
    <w:p w14:paraId="248EAFEB"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w:t>
      </w:r>
    </w:p>
    <w:p w14:paraId="10FFA064" w14:textId="4425BEC0"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参见图2计量数字化技术支撑框架</w:t>
      </w:r>
      <w:r w:rsidR="008E5C58" w:rsidRPr="00B955B4">
        <w:rPr>
          <w:rFonts w:ascii="仿宋" w:eastAsia="仿宋" w:hAnsi="仿宋" w:cs="仿宋" w:hint="eastAsia"/>
          <w:szCs w:val="21"/>
        </w:rPr>
        <w:t>。</w:t>
      </w:r>
    </w:p>
    <w:p w14:paraId="39B8E3E3"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2 包括但不限于：</w:t>
      </w:r>
    </w:p>
    <w:p w14:paraId="050B40DA"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（1）统计分析图；</w:t>
      </w:r>
    </w:p>
    <w:p w14:paraId="1BC3A651"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（2）时序静态图、多维时序动态图；</w:t>
      </w:r>
    </w:p>
    <w:p w14:paraId="3BD030F7"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（3）空间分布图、多维空间分布动态图；</w:t>
      </w:r>
    </w:p>
    <w:p w14:paraId="3CF34EC5"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（4）以时序、空间分布联合的动态图；</w:t>
      </w:r>
    </w:p>
    <w:p w14:paraId="5D21A9A4"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（5）溯源图、或以物理特征、计量特征以及其他特征为主的关系图等。</w:t>
      </w:r>
    </w:p>
    <w:p w14:paraId="6F75DCC1" w14:textId="79C35613" w:rsidR="00EB7181" w:rsidRPr="00B955B4" w:rsidRDefault="00313A09">
      <w:pPr>
        <w:pStyle w:val="a1"/>
      </w:pPr>
      <w:r w:rsidRPr="00B955B4">
        <w:rPr>
          <w:rFonts w:hint="eastAsia"/>
        </w:rPr>
        <w:t>正</w:t>
      </w:r>
      <w:proofErr w:type="gramStart"/>
      <w:r w:rsidRPr="00B955B4">
        <w:rPr>
          <w:rFonts w:hint="eastAsia"/>
        </w:rPr>
        <w:t>演研究</w:t>
      </w:r>
      <w:proofErr w:type="gramEnd"/>
      <w:r w:rsidR="00121F4D" w:rsidRPr="00B955B4">
        <w:rPr>
          <w:rFonts w:hint="eastAsia"/>
        </w:rPr>
        <w:t xml:space="preserve"> </w:t>
      </w:r>
      <w:r w:rsidR="00121F4D" w:rsidRPr="00B955B4">
        <w:t xml:space="preserve">forward </w:t>
      </w:r>
      <w:r w:rsidR="00720311" w:rsidRPr="001472A0">
        <w:t>research</w:t>
      </w:r>
    </w:p>
    <w:p w14:paraId="17A2D2B3" w14:textId="75EB343C" w:rsidR="00EB7181" w:rsidRPr="00B955B4" w:rsidRDefault="005A4D2A">
      <w:pPr>
        <w:snapToGrid w:val="0"/>
        <w:spacing w:line="300" w:lineRule="auto"/>
        <w:ind w:firstLineChars="200" w:firstLine="480"/>
      </w:pPr>
      <w:r w:rsidRPr="00B955B4">
        <w:rPr>
          <w:rFonts w:asciiTheme="minorEastAsia" w:eastAsiaTheme="minorEastAsia" w:hAnsiTheme="minorEastAsia" w:hint="eastAsia"/>
        </w:rPr>
        <w:t>依据</w:t>
      </w:r>
      <w:r w:rsidR="00313A09" w:rsidRPr="00B955B4">
        <w:rPr>
          <w:rFonts w:asciiTheme="minorEastAsia" w:eastAsiaTheme="minorEastAsia" w:hAnsiTheme="minorEastAsia" w:hint="eastAsia"/>
        </w:rPr>
        <w:t>已知被测对象属性、被测量特性和测量原理推导出测得值分布特性的研究。</w:t>
      </w:r>
    </w:p>
    <w:p w14:paraId="5C79D6CC"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注：参见图2计量数字化技术支撑框架。</w:t>
      </w:r>
    </w:p>
    <w:p w14:paraId="49322BAC" w14:textId="459A507C" w:rsidR="00EB7181" w:rsidRPr="00B955B4" w:rsidRDefault="00313A09">
      <w:pPr>
        <w:pStyle w:val="a1"/>
      </w:pPr>
      <w:r w:rsidRPr="00B955B4">
        <w:rPr>
          <w:rFonts w:hint="eastAsia"/>
        </w:rPr>
        <w:t>反演研究</w:t>
      </w:r>
      <w:r w:rsidR="00E52CCE" w:rsidRPr="00B955B4">
        <w:rPr>
          <w:rFonts w:hint="eastAsia"/>
        </w:rPr>
        <w:t xml:space="preserve"> </w:t>
      </w:r>
      <w:r w:rsidR="00E52CCE" w:rsidRPr="00B955B4">
        <w:t>inversion</w:t>
      </w:r>
      <w:r w:rsidR="00720311" w:rsidRPr="001472A0">
        <w:t xml:space="preserve"> research</w:t>
      </w:r>
    </w:p>
    <w:p w14:paraId="24C23DFA" w14:textId="44BA4E88" w:rsidR="00EB7181" w:rsidRPr="00B955B4" w:rsidRDefault="005A4D2A">
      <w:pPr>
        <w:snapToGrid w:val="0"/>
        <w:spacing w:line="300" w:lineRule="auto"/>
        <w:ind w:firstLineChars="200" w:firstLine="480"/>
      </w:pPr>
      <w:r w:rsidRPr="00B955B4">
        <w:rPr>
          <w:rFonts w:asciiTheme="minorEastAsia" w:eastAsiaTheme="minorEastAsia" w:hAnsiTheme="minorEastAsia" w:hint="eastAsia"/>
        </w:rPr>
        <w:t>依据</w:t>
      </w:r>
      <w:r w:rsidR="00313A09" w:rsidRPr="00B955B4">
        <w:rPr>
          <w:rFonts w:asciiTheme="minorEastAsia" w:eastAsiaTheme="minorEastAsia" w:hAnsiTheme="minorEastAsia" w:hint="eastAsia"/>
        </w:rPr>
        <w:t>已知测量原理和测得值分布特性，推导出被测量特性和被测对象属性的研究。</w:t>
      </w:r>
    </w:p>
    <w:p w14:paraId="4AD06727"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注：参见图2计量数字化技术支撑框架。</w:t>
      </w:r>
    </w:p>
    <w:p w14:paraId="38121A03" w14:textId="60C257AE" w:rsidR="00EB7181" w:rsidRPr="00B955B4" w:rsidRDefault="00333950">
      <w:pPr>
        <w:pStyle w:val="a1"/>
      </w:pPr>
      <w:r w:rsidRPr="00B955B4">
        <w:rPr>
          <w:rFonts w:hint="eastAsia"/>
        </w:rPr>
        <w:t>计量要素</w:t>
      </w:r>
      <w:r w:rsidR="00313A09" w:rsidRPr="00B955B4">
        <w:rPr>
          <w:rFonts w:hint="eastAsia"/>
        </w:rPr>
        <w:t xml:space="preserve">的数字化图谱 </w:t>
      </w:r>
      <w:r w:rsidR="00313A09" w:rsidRPr="00B955B4">
        <w:t xml:space="preserve">digital atlas of </w:t>
      </w:r>
      <w:r w:rsidR="00546D65" w:rsidRPr="001472A0">
        <w:t>m</w:t>
      </w:r>
      <w:r w:rsidR="00546D65" w:rsidRPr="00B955B4">
        <w:t xml:space="preserve">easurement </w:t>
      </w:r>
      <w:r w:rsidR="00546D65" w:rsidRPr="001472A0">
        <w:t>e</w:t>
      </w:r>
      <w:r w:rsidR="00546D65" w:rsidRPr="00B955B4">
        <w:t>lements</w:t>
      </w:r>
    </w:p>
    <w:p w14:paraId="297CAC93" w14:textId="1AAAA965"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采用数字</w:t>
      </w:r>
      <w:proofErr w:type="gramStart"/>
      <w:r>
        <w:rPr>
          <w:rFonts w:asciiTheme="minorEastAsia" w:eastAsiaTheme="minorEastAsia" w:hAnsiTheme="minorEastAsia" w:hint="eastAsia"/>
        </w:rPr>
        <w:t>孪生和</w:t>
      </w:r>
      <w:proofErr w:type="gramEnd"/>
      <w:r>
        <w:rPr>
          <w:rFonts w:asciiTheme="minorEastAsia" w:eastAsiaTheme="minorEastAsia" w:hAnsiTheme="minorEastAsia" w:hint="eastAsia"/>
        </w:rPr>
        <w:t>区块链技术，在全生命周期，实现计量机构、人员、基标准、</w:t>
      </w:r>
      <w:r w:rsidR="000763DC">
        <w:rPr>
          <w:rFonts w:asciiTheme="minorEastAsia" w:eastAsiaTheme="minorEastAsia" w:hAnsiTheme="minorEastAsia" w:hint="eastAsia"/>
        </w:rPr>
        <w:t>技术</w:t>
      </w:r>
      <w:r>
        <w:rPr>
          <w:rFonts w:asciiTheme="minorEastAsia" w:eastAsiaTheme="minorEastAsia" w:hAnsiTheme="minorEastAsia" w:hint="eastAsia"/>
        </w:rPr>
        <w:t>规范和实验环境的可互联、可交换、可追溯、可查询和防篡改的，具有唯一标识的数字化图谱。</w:t>
      </w:r>
    </w:p>
    <w:p w14:paraId="2EF541D2"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11EAD488" w14:textId="4AC320BC"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参见图3计量数字化的业务技术支撑框架</w:t>
      </w:r>
      <w:r w:rsidR="008E5C58">
        <w:rPr>
          <w:rFonts w:ascii="仿宋" w:eastAsia="仿宋" w:hAnsi="仿宋" w:cs="仿宋" w:hint="eastAsia"/>
          <w:szCs w:val="21"/>
        </w:rPr>
        <w:t>。</w:t>
      </w:r>
    </w:p>
    <w:p w14:paraId="7CCFD398" w14:textId="3FA8F041" w:rsidR="00EB7181" w:rsidRDefault="00313A09" w:rsidP="001472A0">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包括但不限于：机构</w:t>
      </w:r>
      <w:r w:rsidR="000763DC">
        <w:rPr>
          <w:rFonts w:ascii="仿宋" w:eastAsia="仿宋" w:hAnsi="仿宋" w:cs="仿宋" w:hint="eastAsia"/>
          <w:szCs w:val="21"/>
        </w:rPr>
        <w:t>、人员、计量基标准、测量设备、计量技术规范、实验环境及其相互关系</w:t>
      </w:r>
      <w:r>
        <w:rPr>
          <w:rFonts w:ascii="仿宋" w:eastAsia="仿宋" w:hAnsi="仿宋" w:cs="仿宋" w:hint="eastAsia"/>
          <w:szCs w:val="21"/>
        </w:rPr>
        <w:t>的数字标识及</w:t>
      </w:r>
      <w:r w:rsidR="000763DC">
        <w:rPr>
          <w:rFonts w:ascii="仿宋" w:eastAsia="仿宋" w:hAnsi="仿宋" w:cs="仿宋" w:hint="eastAsia"/>
          <w:szCs w:val="21"/>
        </w:rPr>
        <w:t>数字孪生</w:t>
      </w:r>
      <w:r>
        <w:rPr>
          <w:rFonts w:ascii="仿宋" w:eastAsia="仿宋" w:hAnsi="仿宋" w:cs="仿宋" w:hint="eastAsia"/>
          <w:szCs w:val="21"/>
        </w:rPr>
        <w:t>图谱</w:t>
      </w:r>
      <w:r w:rsidR="008E5C58">
        <w:rPr>
          <w:rFonts w:ascii="仿宋" w:eastAsia="仿宋" w:hAnsi="仿宋" w:cs="仿宋" w:hint="eastAsia"/>
          <w:szCs w:val="21"/>
        </w:rPr>
        <w:t>。</w:t>
      </w:r>
    </w:p>
    <w:p w14:paraId="5CA2B321" w14:textId="06AB2ABC"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 xml:space="preserve">3 </w:t>
      </w:r>
      <w:r w:rsidR="00273AF7" w:rsidRPr="00B955B4">
        <w:rPr>
          <w:rFonts w:ascii="仿宋" w:eastAsia="仿宋" w:hAnsi="仿宋" w:cs="仿宋" w:hint="eastAsia"/>
          <w:szCs w:val="21"/>
        </w:rPr>
        <w:t>计量要素</w:t>
      </w:r>
      <w:r w:rsidRPr="00B955B4">
        <w:rPr>
          <w:rFonts w:ascii="仿宋" w:eastAsia="仿宋" w:hAnsi="仿宋" w:cs="仿宋" w:hint="eastAsia"/>
          <w:szCs w:val="21"/>
        </w:rPr>
        <w:t>的数字化图谱等级：</w:t>
      </w:r>
    </w:p>
    <w:p w14:paraId="68BEE63B"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L0级：需要的少部分要素存在数字标识，而且同一要素的数字标识在组织的不同系统内不同，要素信息维度较少，由人来使用；</w:t>
      </w:r>
    </w:p>
    <w:p w14:paraId="7E935F30"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L1级：需要的少部分要素存在数字标识，同一要素的数字标识在组织的不同系统内相同，要素信息维度较少，由人来使用；</w:t>
      </w:r>
    </w:p>
    <w:p w14:paraId="76B7BB01"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L2级：需要的大部分要素存在数字标识，同一要素的数字标识在组织的不同系统内不同，要素信息维度较多，由人来使用；</w:t>
      </w:r>
    </w:p>
    <w:p w14:paraId="018E1E43"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L3级：需要的大部分要素存在数字标识，同一要素的数字标识在组织的不同系统内相同，要素信息维度较多，由人来使用；</w:t>
      </w:r>
    </w:p>
    <w:p w14:paraId="442B9E6C"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L4级：需要的大部分要素存在数字标识，同一要素的数字标识在组织的不同系统内相同，要素信息维度较多，人只是触发者；</w:t>
      </w:r>
    </w:p>
    <w:p w14:paraId="586963E9"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L5级：需要的大部分要素存在数字标识，同一要素的数字标识在组织的不同系统内相同，要素信息维度较多且具有有机联系，人只是触发者；</w:t>
      </w:r>
    </w:p>
    <w:p w14:paraId="5E2ABC4E"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L6级：需要的要素存在数字标识，同一要素的数字标识在组织的不同系统内相同，要素信息维度较多且具有充分的有机联系，装备是使用者。</w:t>
      </w:r>
    </w:p>
    <w:p w14:paraId="2886F44C" w14:textId="6F9327B1" w:rsidR="00EB7181" w:rsidRPr="00B955B4" w:rsidRDefault="00313A09">
      <w:pPr>
        <w:pStyle w:val="a1"/>
      </w:pPr>
      <w:r w:rsidRPr="00B955B4">
        <w:rPr>
          <w:rFonts w:hint="eastAsia"/>
        </w:rPr>
        <w:lastRenderedPageBreak/>
        <w:t>电子原始记录 e</w:t>
      </w:r>
      <w:r w:rsidRPr="00B955B4">
        <w:t>lectronic original record</w:t>
      </w:r>
    </w:p>
    <w:p w14:paraId="5C56DA07"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以信息技术手段收集、存储的原始记录。</w:t>
      </w:r>
    </w:p>
    <w:p w14:paraId="0AF73742"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490F83FE" w14:textId="7B669BE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参见图3计量数字化的业务技术支撑框架</w:t>
      </w:r>
      <w:r w:rsidR="008E5C58">
        <w:rPr>
          <w:rFonts w:ascii="仿宋" w:eastAsia="仿宋" w:hAnsi="仿宋" w:cs="仿宋" w:hint="eastAsia"/>
          <w:szCs w:val="21"/>
        </w:rPr>
        <w:t>。</w:t>
      </w:r>
    </w:p>
    <w:p w14:paraId="734776C5"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电子原始记录分类</w:t>
      </w:r>
    </w:p>
    <w:p w14:paraId="17A4590F"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I：以word、excel等办公软件为信息技术手段收集存储的原始记录；</w:t>
      </w:r>
    </w:p>
    <w:p w14:paraId="16F940BC" w14:textId="77777777" w:rsidR="00EB7181" w:rsidRDefault="00313A09">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II：以数据库为信息技术手段收集、存储的原始记录；</w:t>
      </w:r>
    </w:p>
    <w:p w14:paraId="73352D2F" w14:textId="77777777" w:rsidR="00EB7181" w:rsidRPr="00B955B4" w:rsidRDefault="00313A09">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III：以诸如区块链等其他信息技术手段收集、存储的原始记录。</w:t>
      </w:r>
    </w:p>
    <w:p w14:paraId="5A134973" w14:textId="318631FE" w:rsidR="00EB7181" w:rsidRPr="00B955B4" w:rsidRDefault="00313A09">
      <w:pPr>
        <w:pStyle w:val="a1"/>
      </w:pPr>
      <w:r w:rsidRPr="00B955B4">
        <w:rPr>
          <w:rFonts w:hint="eastAsia"/>
        </w:rPr>
        <w:t xml:space="preserve">测量不确定度在线评定云 </w:t>
      </w:r>
      <w:r w:rsidRPr="00B955B4">
        <w:t xml:space="preserve">online evaluation cloud </w:t>
      </w:r>
      <w:r w:rsidR="00B61EE5" w:rsidRPr="00B955B4">
        <w:t xml:space="preserve">for </w:t>
      </w:r>
      <w:r w:rsidRPr="00B955B4">
        <w:rPr>
          <w:rFonts w:hint="eastAsia"/>
        </w:rPr>
        <w:t>m</w:t>
      </w:r>
      <w:r w:rsidRPr="00B955B4">
        <w:t>easurement uncertainty</w:t>
      </w:r>
    </w:p>
    <w:p w14:paraId="30F5B7D7" w14:textId="77777777" w:rsidR="00EB7181"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以云架构方式提供测量不确定度在线评定的信息处理系统。</w:t>
      </w:r>
    </w:p>
    <w:p w14:paraId="5D9A7EA2"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注：参见图3计量数字化的业务技术支撑框架、图4测量不确定度在线评定</w:t>
      </w:r>
      <w:proofErr w:type="gramStart"/>
      <w:r>
        <w:rPr>
          <w:rFonts w:ascii="仿宋" w:eastAsia="仿宋" w:hAnsi="仿宋" w:cs="仿宋" w:hint="eastAsia"/>
          <w:szCs w:val="21"/>
        </w:rPr>
        <w:t>云服务</w:t>
      </w:r>
      <w:proofErr w:type="gramEnd"/>
      <w:r>
        <w:rPr>
          <w:rFonts w:ascii="仿宋" w:eastAsia="仿宋" w:hAnsi="仿宋" w:cs="仿宋" w:hint="eastAsia"/>
          <w:szCs w:val="21"/>
        </w:rPr>
        <w:t>框架。</w:t>
      </w:r>
    </w:p>
    <w:p w14:paraId="0F760ECB" w14:textId="77777777" w:rsidR="00EB7181" w:rsidRDefault="00313A09">
      <w:pPr>
        <w:pStyle w:val="a1"/>
      </w:pPr>
      <w:r>
        <w:rPr>
          <w:rFonts w:hint="eastAsia"/>
        </w:rPr>
        <w:t xml:space="preserve">在线计量 </w:t>
      </w:r>
      <w:r>
        <w:t xml:space="preserve"> </w:t>
      </w:r>
      <w:r>
        <w:rPr>
          <w:rFonts w:hint="eastAsia"/>
        </w:rPr>
        <w:t>o</w:t>
      </w:r>
      <w:r>
        <w:t xml:space="preserve">nline </w:t>
      </w:r>
      <w:r>
        <w:rPr>
          <w:rFonts w:hint="eastAsia"/>
        </w:rPr>
        <w:t>measurement</w:t>
      </w:r>
    </w:p>
    <w:p w14:paraId="3F223DEA" w14:textId="46747068"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在检测或校准现场对可短暂拆卸或不可拆卸的待检测设备或系统在工作场所或工作状态下所进行的计量。</w:t>
      </w:r>
    </w:p>
    <w:p w14:paraId="1FAE0E61"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736A66F1" w14:textId="0692F6FA"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w:t>
      </w:r>
      <w:r w:rsidR="005C28E9" w:rsidRPr="00B955B4">
        <w:rPr>
          <w:rFonts w:ascii="仿宋" w:eastAsia="仿宋" w:hAnsi="仿宋" w:cs="仿宋"/>
          <w:szCs w:val="21"/>
        </w:rPr>
        <w:t>5</w:t>
      </w:r>
      <w:r w:rsidRPr="00B955B4">
        <w:rPr>
          <w:rFonts w:ascii="仿宋" w:eastAsia="仿宋" w:hAnsi="仿宋" w:cs="仿宋" w:hint="eastAsia"/>
          <w:szCs w:val="21"/>
        </w:rPr>
        <w:t>在线计量应用参考框架</w:t>
      </w:r>
      <w:r w:rsidR="008E5C58" w:rsidRPr="00B955B4">
        <w:rPr>
          <w:rFonts w:ascii="仿宋" w:eastAsia="仿宋" w:hAnsi="仿宋" w:cs="仿宋" w:hint="eastAsia"/>
          <w:szCs w:val="21"/>
        </w:rPr>
        <w:t>。</w:t>
      </w:r>
    </w:p>
    <w:p w14:paraId="53FC253C" w14:textId="4F199B0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2 </w:t>
      </w:r>
      <w:r w:rsidRPr="00B955B4">
        <w:rPr>
          <w:rFonts w:ascii="仿宋" w:eastAsia="仿宋" w:hAnsi="仿宋" w:cs="仿宋" w:hint="eastAsia"/>
          <w:szCs w:val="21"/>
        </w:rPr>
        <w:t>在线计量包含现场计量、原位计量以及基于大数据技术的在线计量等。</w:t>
      </w:r>
    </w:p>
    <w:p w14:paraId="0B2D480A" w14:textId="77777777" w:rsidR="00EB7181" w:rsidRPr="00B955B4" w:rsidRDefault="00313A09">
      <w:pPr>
        <w:pStyle w:val="a1"/>
      </w:pPr>
      <w:r w:rsidRPr="00B955B4">
        <w:rPr>
          <w:rFonts w:hint="eastAsia"/>
        </w:rPr>
        <w:t>现场计量 on</w:t>
      </w:r>
      <w:r w:rsidRPr="00B955B4">
        <w:t>-</w:t>
      </w:r>
      <w:r w:rsidRPr="00B955B4">
        <w:rPr>
          <w:rFonts w:hint="eastAsia"/>
        </w:rPr>
        <w:t>site</w:t>
      </w:r>
      <w:r w:rsidRPr="00B955B4">
        <w:t xml:space="preserve"> </w:t>
      </w:r>
      <w:r w:rsidRPr="00B955B4">
        <w:rPr>
          <w:rFonts w:hint="eastAsia"/>
        </w:rPr>
        <w:t>measurement</w:t>
      </w:r>
    </w:p>
    <w:p w14:paraId="633167EB" w14:textId="45AD184F" w:rsidR="00EB7181" w:rsidRPr="00B955B4" w:rsidRDefault="00A718BA">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在待检设备的工作</w:t>
      </w:r>
      <w:r w:rsidR="00313A09" w:rsidRPr="00B955B4">
        <w:rPr>
          <w:rFonts w:asciiTheme="minorEastAsia" w:eastAsiaTheme="minorEastAsia" w:hAnsiTheme="minorEastAsia"/>
        </w:rPr>
        <w:t>现场</w:t>
      </w:r>
      <w:r w:rsidRPr="00B955B4">
        <w:rPr>
          <w:rFonts w:asciiTheme="minorEastAsia" w:eastAsiaTheme="minorEastAsia" w:hAnsiTheme="minorEastAsia" w:hint="eastAsia"/>
        </w:rPr>
        <w:t>，</w:t>
      </w:r>
      <w:r w:rsidR="00313A09" w:rsidRPr="00B955B4">
        <w:rPr>
          <w:rFonts w:asciiTheme="minorEastAsia" w:eastAsiaTheme="minorEastAsia" w:hAnsiTheme="minorEastAsia" w:hint="eastAsia"/>
        </w:rPr>
        <w:t>对待检测设备或系统</w:t>
      </w:r>
      <w:r w:rsidR="00313A09" w:rsidRPr="00B955B4">
        <w:rPr>
          <w:rFonts w:asciiTheme="minorEastAsia" w:eastAsiaTheme="minorEastAsia" w:hAnsiTheme="minorEastAsia"/>
        </w:rPr>
        <w:t>进行的</w:t>
      </w:r>
      <w:r w:rsidRPr="00B955B4">
        <w:rPr>
          <w:rFonts w:asciiTheme="minorEastAsia" w:eastAsiaTheme="minorEastAsia" w:hAnsiTheme="minorEastAsia" w:hint="eastAsia"/>
        </w:rPr>
        <w:t>计量</w:t>
      </w:r>
      <w:r w:rsidR="00313A09" w:rsidRPr="00B955B4">
        <w:rPr>
          <w:rFonts w:asciiTheme="minorEastAsia" w:eastAsiaTheme="minorEastAsia" w:hAnsiTheme="minorEastAsia"/>
        </w:rPr>
        <w:t>。</w:t>
      </w:r>
    </w:p>
    <w:p w14:paraId="796C9CBA" w14:textId="1C8A55E2"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w:t>
      </w:r>
      <w:r w:rsidR="005C28E9" w:rsidRPr="00B955B4">
        <w:rPr>
          <w:rFonts w:ascii="仿宋" w:eastAsia="仿宋" w:hAnsi="仿宋" w:cs="仿宋"/>
          <w:szCs w:val="21"/>
        </w:rPr>
        <w:t>5</w:t>
      </w:r>
      <w:r w:rsidRPr="00B955B4">
        <w:rPr>
          <w:rFonts w:ascii="仿宋" w:eastAsia="仿宋" w:hAnsi="仿宋" w:cs="仿宋" w:hint="eastAsia"/>
          <w:szCs w:val="21"/>
        </w:rPr>
        <w:t>在线计量应用参考框架。</w:t>
      </w:r>
    </w:p>
    <w:p w14:paraId="564C8F14" w14:textId="0C6BB37F" w:rsidR="00EB7181" w:rsidRPr="00B955B4" w:rsidRDefault="00313A09">
      <w:pPr>
        <w:pStyle w:val="a1"/>
      </w:pPr>
      <w:r w:rsidRPr="00B955B4">
        <w:rPr>
          <w:rFonts w:hint="eastAsia"/>
        </w:rPr>
        <w:t>原位计量 in</w:t>
      </w:r>
      <w:r w:rsidRPr="00B955B4">
        <w:t>-</w:t>
      </w:r>
      <w:r w:rsidRPr="00B955B4">
        <w:rPr>
          <w:rFonts w:hint="eastAsia"/>
        </w:rPr>
        <w:t>situ</w:t>
      </w:r>
      <w:r w:rsidRPr="00B955B4">
        <w:t xml:space="preserve"> </w:t>
      </w:r>
      <w:r w:rsidRPr="00B955B4">
        <w:rPr>
          <w:rFonts w:hint="eastAsia"/>
        </w:rPr>
        <w:t>measurement</w:t>
      </w:r>
    </w:p>
    <w:p w14:paraId="5219C835" w14:textId="1AD1D2E0" w:rsidR="00EB7181" w:rsidRDefault="00313A09">
      <w:pPr>
        <w:snapToGrid w:val="0"/>
        <w:spacing w:line="300" w:lineRule="auto"/>
        <w:ind w:firstLineChars="200" w:firstLine="480"/>
      </w:pPr>
      <w:r>
        <w:rPr>
          <w:rFonts w:hint="eastAsia"/>
        </w:rPr>
        <w:t>在</w:t>
      </w:r>
      <w:r>
        <w:rPr>
          <w:rFonts w:asciiTheme="minorEastAsia" w:eastAsiaTheme="minorEastAsia" w:hAnsiTheme="minorEastAsia" w:hint="eastAsia"/>
        </w:rPr>
        <w:t>待检测设备或系统</w:t>
      </w:r>
      <w:r>
        <w:rPr>
          <w:rFonts w:hint="eastAsia"/>
        </w:rPr>
        <w:t>工作位置对</w:t>
      </w:r>
      <w:r>
        <w:rPr>
          <w:rFonts w:asciiTheme="minorEastAsia" w:eastAsiaTheme="minorEastAsia" w:hAnsiTheme="minorEastAsia" w:hint="eastAsia"/>
        </w:rPr>
        <w:t>待检测设备或系统</w:t>
      </w:r>
      <w:r>
        <w:rPr>
          <w:rFonts w:hint="eastAsia"/>
        </w:rPr>
        <w:t>进行</w:t>
      </w:r>
      <w:r w:rsidR="00A627C3">
        <w:rPr>
          <w:rFonts w:hint="eastAsia"/>
        </w:rPr>
        <w:t>计量</w:t>
      </w:r>
      <w:r>
        <w:rPr>
          <w:rFonts w:hint="eastAsia"/>
        </w:rPr>
        <w:t>。</w:t>
      </w:r>
    </w:p>
    <w:p w14:paraId="42228035" w14:textId="7E9396A4"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5C28E9">
        <w:rPr>
          <w:rFonts w:ascii="仿宋" w:eastAsia="仿宋" w:hAnsi="仿宋" w:cs="仿宋"/>
          <w:szCs w:val="21"/>
        </w:rPr>
        <w:t>5</w:t>
      </w:r>
      <w:r>
        <w:rPr>
          <w:rFonts w:ascii="仿宋" w:eastAsia="仿宋" w:hAnsi="仿宋" w:cs="仿宋" w:hint="eastAsia"/>
          <w:szCs w:val="21"/>
        </w:rPr>
        <w:t>在线计量应用参考框架。</w:t>
      </w:r>
    </w:p>
    <w:p w14:paraId="409D3AC2" w14:textId="77777777" w:rsidR="00EB7181" w:rsidRDefault="00313A09">
      <w:pPr>
        <w:pStyle w:val="a1"/>
      </w:pPr>
      <w:r>
        <w:rPr>
          <w:rFonts w:hint="eastAsia"/>
        </w:rPr>
        <w:t>基于大数据的在线计量 o</w:t>
      </w:r>
      <w:r>
        <w:t xml:space="preserve">nline </w:t>
      </w:r>
      <w:r>
        <w:rPr>
          <w:rFonts w:hint="eastAsia"/>
        </w:rPr>
        <w:t>measurement</w:t>
      </w:r>
      <w:r>
        <w:t xml:space="preserve"> </w:t>
      </w:r>
      <w:r>
        <w:rPr>
          <w:rFonts w:hint="eastAsia"/>
        </w:rPr>
        <w:t>based</w:t>
      </w:r>
      <w:r>
        <w:t>-</w:t>
      </w:r>
      <w:r>
        <w:rPr>
          <w:rFonts w:hint="eastAsia"/>
        </w:rPr>
        <w:t>on</w:t>
      </w:r>
      <w:r>
        <w:t xml:space="preserve"> big data</w:t>
      </w:r>
    </w:p>
    <w:p w14:paraId="6AE40595" w14:textId="7F07056A" w:rsidR="00EB7181" w:rsidRDefault="00313A09">
      <w:pPr>
        <w:snapToGrid w:val="0"/>
        <w:spacing w:line="300" w:lineRule="auto"/>
        <w:ind w:firstLineChars="200" w:firstLine="480"/>
      </w:pPr>
      <w:r>
        <w:rPr>
          <w:rFonts w:hint="eastAsia"/>
        </w:rPr>
        <w:t>基于待检测设备或系统的工作态大数据对待检测设备或系统进行检定或校准。</w:t>
      </w:r>
    </w:p>
    <w:p w14:paraId="48B70E8E" w14:textId="4B67ACD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5C28E9">
        <w:rPr>
          <w:rFonts w:ascii="仿宋" w:eastAsia="仿宋" w:hAnsi="仿宋" w:cs="仿宋"/>
          <w:szCs w:val="21"/>
        </w:rPr>
        <w:t>5</w:t>
      </w:r>
      <w:r>
        <w:rPr>
          <w:rFonts w:ascii="仿宋" w:eastAsia="仿宋" w:hAnsi="仿宋" w:cs="仿宋" w:hint="eastAsia"/>
          <w:szCs w:val="21"/>
        </w:rPr>
        <w:t>在线计量应用参考框架。</w:t>
      </w:r>
    </w:p>
    <w:p w14:paraId="31B626F1" w14:textId="77777777" w:rsidR="00EB7181" w:rsidRDefault="00313A09">
      <w:pPr>
        <w:pStyle w:val="a1"/>
      </w:pPr>
      <w:r>
        <w:rPr>
          <w:rFonts w:hint="eastAsia"/>
        </w:rPr>
        <w:t>远程计量 r</w:t>
      </w:r>
      <w:r>
        <w:t>emote measurement</w:t>
      </w:r>
    </w:p>
    <w:p w14:paraId="3400BEB9" w14:textId="635DAAC3"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在远离待检测设备或</w:t>
      </w:r>
      <w:r>
        <w:rPr>
          <w:rFonts w:hint="eastAsia"/>
        </w:rPr>
        <w:t>系统</w:t>
      </w:r>
      <w:r>
        <w:rPr>
          <w:rFonts w:asciiTheme="minorEastAsia" w:eastAsiaTheme="minorEastAsia" w:hAnsiTheme="minorEastAsia" w:hint="eastAsia"/>
        </w:rPr>
        <w:t>的情况下，通过物联网</w:t>
      </w:r>
      <w:r w:rsidR="001243B8">
        <w:rPr>
          <w:rFonts w:asciiTheme="minorEastAsia" w:eastAsiaTheme="minorEastAsia" w:hAnsiTheme="minorEastAsia" w:hint="eastAsia"/>
        </w:rPr>
        <w:t>、</w:t>
      </w:r>
      <w:r>
        <w:rPr>
          <w:rFonts w:asciiTheme="minorEastAsia" w:eastAsiaTheme="minorEastAsia" w:hAnsiTheme="minorEastAsia" w:hint="eastAsia"/>
        </w:rPr>
        <w:t>互联网</w:t>
      </w:r>
      <w:r w:rsidR="001243B8">
        <w:rPr>
          <w:rFonts w:asciiTheme="minorEastAsia" w:eastAsiaTheme="minorEastAsia" w:hAnsiTheme="minorEastAsia" w:hint="eastAsia"/>
        </w:rPr>
        <w:t>或其他远程通信手段</w:t>
      </w:r>
      <w:r>
        <w:rPr>
          <w:rFonts w:asciiTheme="minorEastAsia" w:eastAsiaTheme="minorEastAsia" w:hAnsiTheme="minorEastAsia" w:hint="eastAsia"/>
        </w:rPr>
        <w:t>实现的计量。</w:t>
      </w:r>
    </w:p>
    <w:p w14:paraId="1BA18A83" w14:textId="77777777" w:rsidR="00EB7181" w:rsidRDefault="00313A09">
      <w:pPr>
        <w:pStyle w:val="afff0"/>
        <w:ind w:firstLineChars="233" w:firstLine="489"/>
      </w:pPr>
      <w:r>
        <w:rPr>
          <w:rFonts w:hint="eastAsia"/>
        </w:rPr>
        <w:t>注：</w:t>
      </w:r>
    </w:p>
    <w:p w14:paraId="1F4B8C1F" w14:textId="0C5C9070"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参见远程计量应用参考框架图</w:t>
      </w:r>
      <w:r w:rsidR="005C28E9">
        <w:rPr>
          <w:rFonts w:ascii="仿宋" w:eastAsia="仿宋" w:hAnsi="仿宋" w:cs="仿宋"/>
          <w:szCs w:val="21"/>
        </w:rPr>
        <w:t>6</w:t>
      </w:r>
      <w:r>
        <w:rPr>
          <w:rFonts w:ascii="仿宋" w:eastAsia="仿宋" w:hAnsi="仿宋" w:cs="仿宋" w:hint="eastAsia"/>
          <w:szCs w:val="21"/>
        </w:rPr>
        <w:t>、</w:t>
      </w:r>
      <w:r w:rsidR="005C28E9">
        <w:rPr>
          <w:rFonts w:ascii="仿宋" w:eastAsia="仿宋" w:hAnsi="仿宋" w:cs="仿宋"/>
          <w:szCs w:val="21"/>
        </w:rPr>
        <w:t>7</w:t>
      </w:r>
      <w:r>
        <w:rPr>
          <w:rFonts w:ascii="仿宋" w:eastAsia="仿宋" w:hAnsi="仿宋" w:cs="仿宋" w:hint="eastAsia"/>
          <w:szCs w:val="21"/>
        </w:rPr>
        <w:t>、</w:t>
      </w:r>
      <w:r w:rsidR="005C28E9">
        <w:rPr>
          <w:rFonts w:ascii="仿宋" w:eastAsia="仿宋" w:hAnsi="仿宋" w:cs="仿宋"/>
          <w:szCs w:val="21"/>
        </w:rPr>
        <w:t>8</w:t>
      </w:r>
      <w:r>
        <w:rPr>
          <w:rFonts w:ascii="仿宋" w:eastAsia="仿宋" w:hAnsi="仿宋" w:cs="仿宋" w:hint="eastAsia"/>
          <w:szCs w:val="21"/>
        </w:rPr>
        <w:t>、</w:t>
      </w:r>
      <w:r w:rsidR="005C28E9">
        <w:rPr>
          <w:rFonts w:ascii="仿宋" w:eastAsia="仿宋" w:hAnsi="仿宋" w:cs="仿宋"/>
          <w:szCs w:val="21"/>
        </w:rPr>
        <w:t>9</w:t>
      </w:r>
      <w:r>
        <w:rPr>
          <w:rFonts w:ascii="仿宋" w:eastAsia="仿宋" w:hAnsi="仿宋" w:cs="仿宋" w:hint="eastAsia"/>
          <w:szCs w:val="21"/>
        </w:rPr>
        <w:t>、</w:t>
      </w:r>
      <w:r w:rsidR="005C28E9">
        <w:rPr>
          <w:rFonts w:ascii="仿宋" w:eastAsia="仿宋" w:hAnsi="仿宋" w:cs="仿宋" w:hint="eastAsia"/>
          <w:szCs w:val="21"/>
        </w:rPr>
        <w:t>1</w:t>
      </w:r>
      <w:r w:rsidR="005C28E9">
        <w:rPr>
          <w:rFonts w:ascii="仿宋" w:eastAsia="仿宋" w:hAnsi="仿宋" w:cs="仿宋"/>
          <w:szCs w:val="21"/>
        </w:rPr>
        <w:t>0</w:t>
      </w:r>
      <w:r w:rsidR="008E5C58">
        <w:rPr>
          <w:rFonts w:ascii="仿宋" w:eastAsia="仿宋" w:hAnsi="仿宋" w:cs="仿宋" w:hint="eastAsia"/>
          <w:szCs w:val="21"/>
        </w:rPr>
        <w:t>。</w:t>
      </w:r>
    </w:p>
    <w:p w14:paraId="304B5482" w14:textId="561DDB4C"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远程计量是从计量机构的角度对计量工作的描述；在线计量是从待检测设备或系统的角度对计量工作的描述</w:t>
      </w:r>
      <w:r w:rsidR="008E5C58">
        <w:rPr>
          <w:rFonts w:ascii="仿宋" w:eastAsia="仿宋" w:hAnsi="仿宋" w:cs="仿宋" w:hint="eastAsia"/>
          <w:szCs w:val="21"/>
        </w:rPr>
        <w:t>。</w:t>
      </w:r>
    </w:p>
    <w:p w14:paraId="54F5D17F"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3.在实践中远程计量通常与在线计量结合使用。</w:t>
      </w:r>
    </w:p>
    <w:p w14:paraId="7572DFE8" w14:textId="4F79970F" w:rsidR="00EB7181" w:rsidRDefault="00313A09">
      <w:pPr>
        <w:pStyle w:val="a1"/>
      </w:pPr>
      <w:r>
        <w:rPr>
          <w:rFonts w:hint="eastAsia"/>
        </w:rPr>
        <w:t xml:space="preserve">测量标准 </w:t>
      </w:r>
      <w:r>
        <w:t xml:space="preserve">measurement </w:t>
      </w:r>
      <w:r>
        <w:rPr>
          <w:rFonts w:hint="eastAsia"/>
        </w:rPr>
        <w:t>standard</w:t>
      </w:r>
      <w:r>
        <w:t>,</w:t>
      </w:r>
      <w:r w:rsidR="00546D65">
        <w:t xml:space="preserve"> </w:t>
      </w:r>
      <w:r>
        <w:rPr>
          <w:rFonts w:hint="eastAsia"/>
        </w:rPr>
        <w:t>etalon</w:t>
      </w:r>
      <w:r>
        <w:t xml:space="preserve"> </w:t>
      </w:r>
    </w:p>
    <w:p w14:paraId="5304C143"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具有确定的量值和相关联的测量不确定度，实现给定量定义的参照对象。</w:t>
      </w:r>
    </w:p>
    <w:p w14:paraId="78771C73"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[JJF 1001-2011，8.1]</w:t>
      </w:r>
    </w:p>
    <w:p w14:paraId="0C8B6450" w14:textId="1BDA69C4"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w:t>
      </w:r>
      <w:r w:rsidR="005C28E9">
        <w:rPr>
          <w:rFonts w:ascii="仿宋" w:eastAsia="仿宋" w:hAnsi="仿宋" w:cs="仿宋"/>
          <w:szCs w:val="21"/>
        </w:rPr>
        <w:t>6</w:t>
      </w:r>
      <w:r>
        <w:rPr>
          <w:rFonts w:ascii="仿宋" w:eastAsia="仿宋" w:hAnsi="仿宋" w:cs="仿宋" w:hint="eastAsia"/>
          <w:szCs w:val="21"/>
        </w:rPr>
        <w:t>、</w:t>
      </w:r>
      <w:r w:rsidR="005C28E9">
        <w:rPr>
          <w:rFonts w:ascii="仿宋" w:eastAsia="仿宋" w:hAnsi="仿宋" w:cs="仿宋"/>
          <w:szCs w:val="21"/>
        </w:rPr>
        <w:t>7</w:t>
      </w:r>
      <w:r>
        <w:rPr>
          <w:rFonts w:ascii="仿宋" w:eastAsia="仿宋" w:hAnsi="仿宋" w:cs="仿宋" w:hint="eastAsia"/>
          <w:szCs w:val="21"/>
        </w:rPr>
        <w:t>。</w:t>
      </w:r>
    </w:p>
    <w:p w14:paraId="5A940057" w14:textId="25185162" w:rsidR="00EB7181" w:rsidRPr="00B955B4" w:rsidRDefault="00313A09">
      <w:pPr>
        <w:pStyle w:val="a1"/>
      </w:pPr>
      <w:r w:rsidRPr="00B955B4">
        <w:rPr>
          <w:rFonts w:hint="eastAsia"/>
        </w:rPr>
        <w:t>计量协议 m</w:t>
      </w:r>
      <w:r w:rsidRPr="00B955B4">
        <w:t>easurement protocol</w:t>
      </w:r>
      <w:r w:rsidR="004C73DE" w:rsidRPr="001472A0" w:rsidDel="004C73DE">
        <w:t xml:space="preserve"> </w:t>
      </w:r>
    </w:p>
    <w:p w14:paraId="7ADDFB0B" w14:textId="77777777" w:rsidR="00EB7181" w:rsidRPr="00B955B4" w:rsidRDefault="00313A09">
      <w:pPr>
        <w:snapToGrid w:val="0"/>
        <w:spacing w:line="300" w:lineRule="auto"/>
        <w:ind w:firstLineChars="200" w:firstLine="480"/>
        <w:rPr>
          <w:bCs/>
        </w:rPr>
      </w:pPr>
      <w:r w:rsidRPr="00B955B4">
        <w:rPr>
          <w:bCs/>
        </w:rPr>
        <w:t>为计算机</w:t>
      </w:r>
      <w:r w:rsidRPr="00B955B4">
        <w:rPr>
          <w:rFonts w:hint="eastAsia"/>
          <w:bCs/>
        </w:rPr>
        <w:t>软硬件之间</w:t>
      </w:r>
      <w:r w:rsidRPr="00B955B4">
        <w:rPr>
          <w:bCs/>
        </w:rPr>
        <w:t>进行</w:t>
      </w:r>
      <w:r w:rsidRPr="00B955B4">
        <w:rPr>
          <w:rFonts w:hint="eastAsia"/>
          <w:bCs/>
        </w:rPr>
        <w:t>计量相关</w:t>
      </w:r>
      <w:r w:rsidRPr="00B955B4">
        <w:rPr>
          <w:bCs/>
        </w:rPr>
        <w:t>数据交换而建立的规则、标准或约定的集合。</w:t>
      </w:r>
    </w:p>
    <w:p w14:paraId="30F4D559" w14:textId="30F6D386" w:rsidR="00EB7181" w:rsidRDefault="00313A09">
      <w:pPr>
        <w:snapToGrid w:val="0"/>
        <w:spacing w:line="300" w:lineRule="auto"/>
        <w:ind w:firstLineChars="200" w:firstLine="480"/>
      </w:pPr>
      <w:r w:rsidRPr="00B955B4">
        <w:rPr>
          <w:rFonts w:hint="eastAsia"/>
        </w:rPr>
        <w:lastRenderedPageBreak/>
        <w:t>[ISO/IEC</w:t>
      </w:r>
      <w:r w:rsidRPr="00B955B4">
        <w:t xml:space="preserve"> 2382:2015 </w:t>
      </w:r>
      <w:r w:rsidRPr="00B955B4">
        <w:rPr>
          <w:rFonts w:hint="eastAsia"/>
        </w:rPr>
        <w:t>Information</w:t>
      </w:r>
      <w:r w:rsidRPr="00B955B4">
        <w:t xml:space="preserve"> </w:t>
      </w:r>
      <w:r w:rsidR="0005791A" w:rsidRPr="00B955B4">
        <w:t>technology</w:t>
      </w:r>
      <w:r w:rsidRPr="00B955B4">
        <w:rPr>
          <w:rFonts w:hint="eastAsia"/>
        </w:rPr>
        <w:t>—Vocabulary，</w:t>
      </w:r>
      <w:r>
        <w:t>2122497</w:t>
      </w:r>
      <w:r>
        <w:rPr>
          <w:rFonts w:hint="eastAsia"/>
        </w:rPr>
        <w:t>,</w:t>
      </w:r>
      <w:r>
        <w:t>2123086</w:t>
      </w:r>
      <w:r>
        <w:rPr>
          <w:rFonts w:hint="eastAsia"/>
        </w:rPr>
        <w:t>,</w:t>
      </w:r>
      <w:r>
        <w:t>2123367</w:t>
      </w:r>
      <w:r>
        <w:rPr>
          <w:rFonts w:hint="eastAsia"/>
        </w:rPr>
        <w:t>]</w:t>
      </w:r>
    </w:p>
    <w:p w14:paraId="3BA99704" w14:textId="29BE5A50"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w:t>
      </w:r>
      <w:r w:rsidR="005C28E9">
        <w:rPr>
          <w:rFonts w:ascii="仿宋" w:eastAsia="仿宋" w:hAnsi="仿宋" w:cs="仿宋" w:hint="eastAsia"/>
          <w:szCs w:val="21"/>
        </w:rPr>
        <w:t>1、</w:t>
      </w:r>
      <w:r w:rsidR="005C28E9">
        <w:rPr>
          <w:rFonts w:ascii="仿宋" w:eastAsia="仿宋" w:hAnsi="仿宋" w:cs="仿宋"/>
          <w:szCs w:val="21"/>
        </w:rPr>
        <w:t>6</w:t>
      </w:r>
      <w:r>
        <w:rPr>
          <w:rFonts w:ascii="仿宋" w:eastAsia="仿宋" w:hAnsi="仿宋" w:cs="仿宋" w:hint="eastAsia"/>
          <w:szCs w:val="21"/>
        </w:rPr>
        <w:t>、</w:t>
      </w:r>
      <w:r w:rsidR="005C28E9">
        <w:rPr>
          <w:rFonts w:ascii="仿宋" w:eastAsia="仿宋" w:hAnsi="仿宋" w:cs="仿宋"/>
          <w:szCs w:val="21"/>
        </w:rPr>
        <w:t>7</w:t>
      </w:r>
      <w:r>
        <w:rPr>
          <w:rFonts w:ascii="仿宋" w:eastAsia="仿宋" w:hAnsi="仿宋" w:cs="仿宋" w:hint="eastAsia"/>
          <w:szCs w:val="21"/>
        </w:rPr>
        <w:t>、</w:t>
      </w:r>
      <w:r w:rsidR="005C28E9">
        <w:rPr>
          <w:rFonts w:ascii="仿宋" w:eastAsia="仿宋" w:hAnsi="仿宋" w:cs="仿宋"/>
          <w:szCs w:val="21"/>
        </w:rPr>
        <w:t>8</w:t>
      </w:r>
      <w:r>
        <w:rPr>
          <w:rFonts w:ascii="仿宋" w:eastAsia="仿宋" w:hAnsi="仿宋" w:cs="仿宋" w:hint="eastAsia"/>
          <w:szCs w:val="21"/>
        </w:rPr>
        <w:t>、</w:t>
      </w:r>
      <w:r w:rsidR="005C28E9">
        <w:rPr>
          <w:rFonts w:ascii="仿宋" w:eastAsia="仿宋" w:hAnsi="仿宋" w:cs="仿宋"/>
          <w:szCs w:val="21"/>
        </w:rPr>
        <w:t>8</w:t>
      </w:r>
      <w:r>
        <w:rPr>
          <w:rFonts w:ascii="仿宋" w:eastAsia="仿宋" w:hAnsi="仿宋" w:cs="仿宋" w:hint="eastAsia"/>
          <w:szCs w:val="21"/>
        </w:rPr>
        <w:t>、</w:t>
      </w:r>
      <w:r w:rsidR="005C28E9">
        <w:rPr>
          <w:rFonts w:ascii="仿宋" w:eastAsia="仿宋" w:hAnsi="仿宋" w:cs="仿宋" w:hint="eastAsia"/>
          <w:szCs w:val="21"/>
        </w:rPr>
        <w:t>1</w:t>
      </w:r>
      <w:r w:rsidR="005C28E9">
        <w:rPr>
          <w:rFonts w:ascii="仿宋" w:eastAsia="仿宋" w:hAnsi="仿宋" w:cs="仿宋"/>
          <w:szCs w:val="21"/>
        </w:rPr>
        <w:t>0</w:t>
      </w:r>
      <w:r>
        <w:rPr>
          <w:rFonts w:ascii="仿宋" w:eastAsia="仿宋" w:hAnsi="仿宋" w:cs="仿宋" w:hint="eastAsia"/>
          <w:szCs w:val="21"/>
        </w:rPr>
        <w:t>，图</w:t>
      </w:r>
      <w:r w:rsidR="00E15DC9">
        <w:rPr>
          <w:rFonts w:ascii="仿宋" w:eastAsia="仿宋" w:hAnsi="仿宋" w:cs="仿宋" w:hint="eastAsia"/>
          <w:szCs w:val="21"/>
        </w:rPr>
        <w:t>2</w:t>
      </w:r>
      <w:r w:rsidR="00E15DC9">
        <w:rPr>
          <w:rFonts w:ascii="仿宋" w:eastAsia="仿宋" w:hAnsi="仿宋" w:cs="仿宋"/>
          <w:szCs w:val="21"/>
        </w:rPr>
        <w:t>2</w:t>
      </w:r>
      <w:r>
        <w:rPr>
          <w:rFonts w:ascii="仿宋" w:eastAsia="仿宋" w:hAnsi="仿宋" w:cs="仿宋" w:hint="eastAsia"/>
          <w:szCs w:val="21"/>
        </w:rPr>
        <w:t>计量协议应用参考框架。</w:t>
      </w:r>
    </w:p>
    <w:p w14:paraId="74134C91" w14:textId="77777777" w:rsidR="00EB7181" w:rsidRDefault="00313A09">
      <w:pPr>
        <w:pStyle w:val="a1"/>
      </w:pPr>
      <w:r>
        <w:rPr>
          <w:rFonts w:hint="eastAsia"/>
        </w:rPr>
        <w:t xml:space="preserve">测量标准信号耦合器 </w:t>
      </w:r>
      <w:r>
        <w:t xml:space="preserve">signal coupler </w:t>
      </w:r>
      <w:r>
        <w:rPr>
          <w:rFonts w:hint="eastAsia"/>
        </w:rPr>
        <w:t>for</w:t>
      </w:r>
      <w:r>
        <w:t xml:space="preserve"> </w:t>
      </w:r>
      <w:r>
        <w:rPr>
          <w:rFonts w:hint="eastAsia"/>
        </w:rPr>
        <w:t>m</w:t>
      </w:r>
      <w:r>
        <w:t xml:space="preserve">easurement standard </w:t>
      </w:r>
    </w:p>
    <w:p w14:paraId="236D47E5"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高度复现测量标准指定量值信号的器件或系统。</w:t>
      </w:r>
    </w:p>
    <w:p w14:paraId="326BE15A" w14:textId="65E66C42"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w:t>
      </w:r>
      <w:r w:rsidR="00E15DC9">
        <w:rPr>
          <w:rFonts w:ascii="仿宋" w:eastAsia="仿宋" w:hAnsi="仿宋" w:cs="仿宋"/>
          <w:szCs w:val="21"/>
        </w:rPr>
        <w:t>7</w:t>
      </w:r>
      <w:r>
        <w:rPr>
          <w:rFonts w:ascii="仿宋" w:eastAsia="仿宋" w:hAnsi="仿宋" w:cs="仿宋" w:hint="eastAsia"/>
          <w:szCs w:val="21"/>
        </w:rPr>
        <w:t>、</w:t>
      </w:r>
      <w:r w:rsidR="00E15DC9">
        <w:rPr>
          <w:rFonts w:ascii="仿宋" w:eastAsia="仿宋" w:hAnsi="仿宋" w:cs="仿宋"/>
          <w:szCs w:val="21"/>
        </w:rPr>
        <w:t>8</w:t>
      </w:r>
      <w:r>
        <w:rPr>
          <w:rFonts w:ascii="仿宋" w:eastAsia="仿宋" w:hAnsi="仿宋" w:cs="仿宋" w:hint="eastAsia"/>
          <w:szCs w:val="21"/>
        </w:rPr>
        <w:t>、</w:t>
      </w:r>
      <w:r w:rsidR="00E15DC9">
        <w:rPr>
          <w:rFonts w:ascii="仿宋" w:eastAsia="仿宋" w:hAnsi="仿宋" w:cs="仿宋"/>
          <w:szCs w:val="21"/>
        </w:rPr>
        <w:t>9</w:t>
      </w:r>
      <w:r>
        <w:rPr>
          <w:rFonts w:ascii="仿宋" w:eastAsia="仿宋" w:hAnsi="仿宋" w:cs="仿宋" w:hint="eastAsia"/>
          <w:szCs w:val="21"/>
        </w:rPr>
        <w:t>、</w:t>
      </w:r>
      <w:r w:rsidR="00E15DC9">
        <w:rPr>
          <w:rFonts w:ascii="仿宋" w:eastAsia="仿宋" w:hAnsi="仿宋" w:cs="仿宋" w:hint="eastAsia"/>
          <w:szCs w:val="21"/>
        </w:rPr>
        <w:t>1</w:t>
      </w:r>
      <w:r w:rsidR="00E15DC9">
        <w:rPr>
          <w:rFonts w:ascii="仿宋" w:eastAsia="仿宋" w:hAnsi="仿宋" w:cs="仿宋"/>
          <w:szCs w:val="21"/>
        </w:rPr>
        <w:t>0</w:t>
      </w:r>
      <w:r>
        <w:rPr>
          <w:rFonts w:ascii="仿宋" w:eastAsia="仿宋" w:hAnsi="仿宋" w:cs="仿宋" w:hint="eastAsia"/>
          <w:szCs w:val="21"/>
        </w:rPr>
        <w:t>。</w:t>
      </w:r>
    </w:p>
    <w:p w14:paraId="6FB10645" w14:textId="4B8CD626" w:rsidR="00EB7181" w:rsidRDefault="00313A09">
      <w:pPr>
        <w:pStyle w:val="a1"/>
      </w:pPr>
      <w:r>
        <w:rPr>
          <w:rFonts w:hint="eastAsia"/>
        </w:rPr>
        <w:t>数字孪生</w:t>
      </w:r>
      <w:r w:rsidR="001243B8">
        <w:rPr>
          <w:rFonts w:hint="eastAsia"/>
        </w:rPr>
        <w:t>测量</w:t>
      </w:r>
      <w:r>
        <w:rPr>
          <w:rFonts w:hint="eastAsia"/>
        </w:rPr>
        <w:t>标准 d</w:t>
      </w:r>
      <w:r>
        <w:t xml:space="preserve">igital </w:t>
      </w:r>
      <w:r>
        <w:rPr>
          <w:rFonts w:hint="eastAsia"/>
        </w:rPr>
        <w:t>t</w:t>
      </w:r>
      <w:r>
        <w:t xml:space="preserve">win </w:t>
      </w:r>
      <w:r>
        <w:rPr>
          <w:rFonts w:hint="eastAsia"/>
        </w:rPr>
        <w:t>measurement</w:t>
      </w:r>
      <w:r>
        <w:t xml:space="preserve"> </w:t>
      </w:r>
      <w:r>
        <w:rPr>
          <w:rFonts w:hint="eastAsia"/>
        </w:rPr>
        <w:t>s</w:t>
      </w:r>
      <w:r>
        <w:t>tandard</w:t>
      </w:r>
    </w:p>
    <w:p w14:paraId="754A7754"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测量标准的数字孪生体。</w:t>
      </w:r>
    </w:p>
    <w:p w14:paraId="44D0D1DE" w14:textId="084E5FA4"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w:t>
      </w:r>
      <w:r w:rsidR="00E15DC9">
        <w:rPr>
          <w:rFonts w:ascii="仿宋" w:eastAsia="仿宋" w:hAnsi="仿宋" w:cs="仿宋"/>
          <w:szCs w:val="21"/>
        </w:rPr>
        <w:t>8</w:t>
      </w:r>
      <w:r>
        <w:rPr>
          <w:rFonts w:ascii="仿宋" w:eastAsia="仿宋" w:hAnsi="仿宋" w:cs="仿宋" w:hint="eastAsia"/>
          <w:szCs w:val="21"/>
        </w:rPr>
        <w:t>、</w:t>
      </w:r>
      <w:r w:rsidR="00E15DC9">
        <w:rPr>
          <w:rFonts w:ascii="仿宋" w:eastAsia="仿宋" w:hAnsi="仿宋" w:cs="仿宋"/>
          <w:szCs w:val="21"/>
        </w:rPr>
        <w:t>9</w:t>
      </w:r>
      <w:r>
        <w:rPr>
          <w:rFonts w:ascii="仿宋" w:eastAsia="仿宋" w:hAnsi="仿宋" w:cs="仿宋" w:hint="eastAsia"/>
          <w:szCs w:val="21"/>
        </w:rPr>
        <w:t>。</w:t>
      </w:r>
    </w:p>
    <w:p w14:paraId="1A101156" w14:textId="1DDEAA9A" w:rsidR="00EB7181" w:rsidRDefault="00313A09">
      <w:pPr>
        <w:pStyle w:val="a1"/>
      </w:pPr>
      <w:r w:rsidRPr="00B955B4">
        <w:rPr>
          <w:rFonts w:hint="eastAsia"/>
        </w:rPr>
        <w:t>数字孪生</w:t>
      </w:r>
      <w:r w:rsidR="00273AF7" w:rsidRPr="00B955B4">
        <w:rPr>
          <w:rFonts w:hint="eastAsia"/>
        </w:rPr>
        <w:t>测量</w:t>
      </w:r>
      <w:r w:rsidRPr="00B955B4">
        <w:rPr>
          <w:rFonts w:hint="eastAsia"/>
        </w:rPr>
        <w:t xml:space="preserve">标准耦合器 </w:t>
      </w:r>
      <w:r w:rsidRPr="00B955B4">
        <w:t xml:space="preserve">signal coupler </w:t>
      </w:r>
      <w:r w:rsidRPr="00B955B4">
        <w:rPr>
          <w:rFonts w:hint="eastAsia"/>
        </w:rPr>
        <w:t>for</w:t>
      </w:r>
      <w:r w:rsidRPr="00B955B4">
        <w:t xml:space="preserve"> </w:t>
      </w:r>
      <w:r w:rsidRPr="00B955B4">
        <w:rPr>
          <w:rFonts w:hint="eastAsia"/>
        </w:rPr>
        <w:t>d</w:t>
      </w:r>
      <w:r w:rsidRPr="00B955B4">
        <w:t xml:space="preserve">igital </w:t>
      </w:r>
      <w:r w:rsidRPr="00B955B4">
        <w:rPr>
          <w:rFonts w:hint="eastAsia"/>
        </w:rPr>
        <w:t>t</w:t>
      </w:r>
      <w:r w:rsidRPr="00B955B4">
        <w:t xml:space="preserve">win </w:t>
      </w:r>
      <w:r w:rsidRPr="00B955B4">
        <w:rPr>
          <w:rFonts w:hint="eastAsia"/>
        </w:rPr>
        <w:t>m</w:t>
      </w:r>
      <w:r w:rsidRPr="00B955B4">
        <w:t>easurement</w:t>
      </w:r>
      <w:r>
        <w:t xml:space="preserve"> standard</w:t>
      </w:r>
    </w:p>
    <w:p w14:paraId="7575C1FE" w14:textId="77777777" w:rsidR="00EB7181" w:rsidRDefault="00313A09">
      <w:pPr>
        <w:snapToGrid w:val="0"/>
        <w:spacing w:line="300" w:lineRule="auto"/>
        <w:ind w:firstLineChars="200" w:firstLine="480"/>
        <w:rPr>
          <w:bCs/>
        </w:rPr>
      </w:pPr>
      <w:r>
        <w:rPr>
          <w:rFonts w:hint="eastAsia"/>
          <w:bCs/>
        </w:rPr>
        <w:t>依据数字</w:t>
      </w:r>
      <w:r>
        <w:rPr>
          <w:rFonts w:asciiTheme="minorEastAsia" w:eastAsiaTheme="minorEastAsia" w:hAnsiTheme="minorEastAsia" w:hint="eastAsia"/>
        </w:rPr>
        <w:t>孪生</w:t>
      </w:r>
      <w:r>
        <w:rPr>
          <w:rFonts w:hint="eastAsia"/>
          <w:bCs/>
        </w:rPr>
        <w:t>标准，高度复现测量标准制定量值信号的器具或系统。</w:t>
      </w:r>
    </w:p>
    <w:p w14:paraId="41A01E7E" w14:textId="4447DBD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w:t>
      </w:r>
      <w:r w:rsidR="00E15DC9">
        <w:rPr>
          <w:rFonts w:ascii="仿宋" w:eastAsia="仿宋" w:hAnsi="仿宋" w:cs="仿宋"/>
          <w:szCs w:val="21"/>
        </w:rPr>
        <w:t>8</w:t>
      </w:r>
      <w:r>
        <w:rPr>
          <w:rFonts w:ascii="仿宋" w:eastAsia="仿宋" w:hAnsi="仿宋" w:cs="仿宋" w:hint="eastAsia"/>
          <w:szCs w:val="21"/>
        </w:rPr>
        <w:t>、</w:t>
      </w:r>
      <w:r w:rsidR="00E15DC9">
        <w:rPr>
          <w:rFonts w:ascii="仿宋" w:eastAsia="仿宋" w:hAnsi="仿宋" w:cs="仿宋"/>
          <w:szCs w:val="21"/>
        </w:rPr>
        <w:t>9</w:t>
      </w:r>
      <w:r>
        <w:rPr>
          <w:rFonts w:ascii="仿宋" w:eastAsia="仿宋" w:hAnsi="仿宋" w:cs="仿宋" w:hint="eastAsia"/>
          <w:szCs w:val="21"/>
        </w:rPr>
        <w:t>。</w:t>
      </w:r>
    </w:p>
    <w:p w14:paraId="584993B4" w14:textId="77777777" w:rsidR="00EB7181" w:rsidRDefault="00313A09">
      <w:pPr>
        <w:pStyle w:val="a1"/>
      </w:pPr>
      <w:r>
        <w:rPr>
          <w:rFonts w:hint="eastAsia"/>
        </w:rPr>
        <w:t xml:space="preserve">数字量具  digit measuring instrument </w:t>
      </w:r>
    </w:p>
    <w:p w14:paraId="19B43909"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具有所赋量值及测量不确定度，使用时以固定格式复现或提供一个或多个量值及测量不确定度的数据集、算法软件或装置。</w:t>
      </w:r>
    </w:p>
    <w:p w14:paraId="31FCBD2D"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47F235F3" w14:textId="3D868DF0"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szCs w:val="21"/>
        </w:rPr>
        <w:t>26</w:t>
      </w:r>
      <w:r>
        <w:rPr>
          <w:rFonts w:ascii="仿宋" w:eastAsia="仿宋" w:hAnsi="仿宋" w:cs="仿宋" w:hint="eastAsia"/>
          <w:szCs w:val="21"/>
        </w:rPr>
        <w:t>特定测量仪器</w:t>
      </w:r>
      <w:r w:rsidR="00E15DC9">
        <w:rPr>
          <w:rFonts w:ascii="仿宋" w:eastAsia="仿宋" w:hAnsi="仿宋" w:cs="仿宋" w:hint="eastAsia"/>
          <w:szCs w:val="21"/>
        </w:rPr>
        <w:t>（数字量具）</w:t>
      </w:r>
      <w:r>
        <w:rPr>
          <w:rFonts w:ascii="仿宋" w:eastAsia="仿宋" w:hAnsi="仿宋" w:cs="仿宋" w:hint="eastAsia"/>
          <w:szCs w:val="21"/>
        </w:rPr>
        <w:t>测量过程、图</w:t>
      </w:r>
      <w:r w:rsidR="00E15DC9">
        <w:rPr>
          <w:rFonts w:ascii="仿宋" w:eastAsia="仿宋" w:hAnsi="仿宋" w:cs="仿宋"/>
          <w:szCs w:val="21"/>
        </w:rPr>
        <w:t>27</w:t>
      </w:r>
      <w:r>
        <w:rPr>
          <w:rFonts w:ascii="仿宋" w:eastAsia="仿宋" w:hAnsi="仿宋" w:cs="仿宋" w:hint="eastAsia"/>
          <w:szCs w:val="21"/>
        </w:rPr>
        <w:t>针对算法软件的数字量具应用参考框架、图</w:t>
      </w:r>
      <w:r w:rsidR="00E15DC9">
        <w:rPr>
          <w:rFonts w:ascii="仿宋" w:eastAsia="仿宋" w:hAnsi="仿宋" w:cs="仿宋"/>
          <w:szCs w:val="21"/>
        </w:rPr>
        <w:t>28</w:t>
      </w:r>
      <w:r>
        <w:rPr>
          <w:rFonts w:ascii="仿宋" w:eastAsia="仿宋" w:hAnsi="仿宋" w:cs="仿宋" w:hint="eastAsia"/>
          <w:szCs w:val="21"/>
        </w:rPr>
        <w:t>针对特定测量仪器的数字量具应用参考框架</w:t>
      </w:r>
      <w:r w:rsidR="008E5C58" w:rsidRPr="001472A0">
        <w:rPr>
          <w:rFonts w:ascii="仿宋" w:eastAsia="仿宋" w:hAnsi="仿宋" w:cs="仿宋" w:hint="eastAsia"/>
          <w:szCs w:val="21"/>
        </w:rPr>
        <w:t>。</w:t>
      </w:r>
    </w:p>
    <w:p w14:paraId="320C7382"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数字量具包括但不限于：</w:t>
      </w:r>
    </w:p>
    <w:p w14:paraId="22B81FF7" w14:textId="77777777" w:rsidR="00EB7181" w:rsidRPr="00B955B4" w:rsidRDefault="00313A09" w:rsidP="001472A0">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w:t>
      </w:r>
      <w:r w:rsidRPr="00B955B4">
        <w:rPr>
          <w:rFonts w:ascii="仿宋" w:eastAsia="仿宋" w:hAnsi="仿宋" w:cs="仿宋"/>
          <w:szCs w:val="21"/>
        </w:rPr>
        <w:t>1）参考数据、标准参考数据、数学模型、仿真模型、数字孪生模型；</w:t>
      </w:r>
    </w:p>
    <w:p w14:paraId="0CAF0320" w14:textId="6DFFFDF6" w:rsidR="00EB7181" w:rsidRPr="00B955B4" w:rsidRDefault="00313A09" w:rsidP="001472A0">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w:t>
      </w:r>
      <w:r w:rsidRPr="00B955B4">
        <w:rPr>
          <w:rFonts w:ascii="仿宋" w:eastAsia="仿宋" w:hAnsi="仿宋" w:cs="仿宋"/>
          <w:szCs w:val="21"/>
        </w:rPr>
        <w:t>2）</w:t>
      </w:r>
      <w:r w:rsidRPr="00B955B4">
        <w:rPr>
          <w:rFonts w:ascii="仿宋" w:eastAsia="仿宋" w:hAnsi="仿宋" w:cs="仿宋" w:hint="eastAsia"/>
          <w:szCs w:val="21"/>
        </w:rPr>
        <w:t>能够实时生成所赋量值及测量不确定度数据集的算法软件</w:t>
      </w:r>
      <w:r w:rsidR="009D24D2" w:rsidRPr="00B955B4">
        <w:rPr>
          <w:rFonts w:ascii="仿宋" w:eastAsia="仿宋" w:hAnsi="仿宋" w:cs="仿宋" w:hint="eastAsia"/>
          <w:szCs w:val="21"/>
        </w:rPr>
        <w:t>和装置</w:t>
      </w:r>
      <w:r w:rsidR="008E5C58" w:rsidRPr="001472A0">
        <w:rPr>
          <w:rFonts w:ascii="仿宋" w:eastAsia="仿宋" w:hAnsi="仿宋" w:cs="仿宋" w:hint="eastAsia"/>
          <w:szCs w:val="21"/>
        </w:rPr>
        <w:t>。</w:t>
      </w:r>
    </w:p>
    <w:p w14:paraId="73365A79" w14:textId="5A30B16E"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3 数字量具分为一级数字量具和二级数字量具。一级数字量具是指使用计量溯源设备从客观世界采集的数据，按文件规定的程序形成的，具有所赋量值及测量不确定度，使用时以固定格式复现或提供一个或多个量值及测量不确定度的数据集；除一级数字量具外的其他数字量具为二级数字量具。</w:t>
      </w:r>
    </w:p>
    <w:p w14:paraId="0739CEC5" w14:textId="77777777" w:rsidR="00EB7181" w:rsidRDefault="00313A09">
      <w:pPr>
        <w:pStyle w:val="a1"/>
        <w:rPr>
          <w:rFonts w:asciiTheme="minorEastAsia" w:eastAsiaTheme="minorEastAsia" w:hAnsiTheme="minorEastAsia"/>
          <w:szCs w:val="24"/>
        </w:rPr>
      </w:pPr>
      <w:r>
        <w:rPr>
          <w:rFonts w:asciiTheme="minorEastAsia" w:eastAsiaTheme="minorEastAsia" w:hAnsiTheme="minorEastAsia" w:hint="eastAsia"/>
          <w:szCs w:val="24"/>
        </w:rPr>
        <w:t xml:space="preserve">算法量具 </w:t>
      </w:r>
      <w:r>
        <w:rPr>
          <w:rFonts w:asciiTheme="minorEastAsia" w:eastAsiaTheme="minorEastAsia" w:hAnsiTheme="minorEastAsia"/>
          <w:szCs w:val="24"/>
        </w:rPr>
        <w:t xml:space="preserve"> algorithm</w:t>
      </w:r>
      <w:r>
        <w:rPr>
          <w:rFonts w:asciiTheme="minorEastAsia" w:eastAsiaTheme="minorEastAsia" w:hAnsiTheme="minorEastAsia" w:hint="eastAsia"/>
          <w:szCs w:val="24"/>
        </w:rPr>
        <w:t xml:space="preserve"> m</w:t>
      </w:r>
      <w:r>
        <w:rPr>
          <w:rFonts w:asciiTheme="minorEastAsia" w:eastAsiaTheme="minorEastAsia" w:hAnsiTheme="minorEastAsia"/>
          <w:szCs w:val="24"/>
        </w:rPr>
        <w:t xml:space="preserve">easuring instrument </w:t>
      </w:r>
    </w:p>
    <w:p w14:paraId="4FBE03F4"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具有测量不确定度，依据输入数据或量，提供相应的一个或多个量值及测量不确定度的算法软件或装置。</w:t>
      </w:r>
    </w:p>
    <w:p w14:paraId="47AA7DCF" w14:textId="1913AB45"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szCs w:val="21"/>
        </w:rPr>
        <w:t>29</w:t>
      </w:r>
      <w:r>
        <w:rPr>
          <w:rFonts w:ascii="仿宋" w:eastAsia="仿宋" w:hAnsi="仿宋" w:cs="仿宋" w:hint="eastAsia"/>
          <w:szCs w:val="21"/>
        </w:rPr>
        <w:t>算法量具应用参考框架。</w:t>
      </w:r>
    </w:p>
    <w:p w14:paraId="1D9AA879" w14:textId="77777777" w:rsidR="00FA5FE8" w:rsidRDefault="00FA5FE8" w:rsidP="00FA5FE8">
      <w:pPr>
        <w:pStyle w:val="a1"/>
      </w:pPr>
      <w:r>
        <w:rPr>
          <w:rFonts w:hint="eastAsia"/>
        </w:rPr>
        <w:t xml:space="preserve">算法标准 algorithm  measurement standard </w:t>
      </w:r>
    </w:p>
    <w:p w14:paraId="513DE66C" w14:textId="77777777" w:rsidR="00FA5FE8" w:rsidRDefault="00FA5FE8" w:rsidP="00FA5FE8">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数字量具和算法量具的统称。</w:t>
      </w:r>
    </w:p>
    <w:p w14:paraId="6A0C9724" w14:textId="229E3588" w:rsidR="00FA5FE8" w:rsidRPr="00FA5FE8" w:rsidRDefault="00FA5FE8" w:rsidP="00FA5FE8">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注：参见远程计量应用参考框架图1,1</w:t>
      </w:r>
      <w:r w:rsidR="00E15DC9">
        <w:rPr>
          <w:rFonts w:ascii="仿宋" w:eastAsia="仿宋" w:hAnsi="仿宋" w:cs="仿宋"/>
          <w:szCs w:val="21"/>
        </w:rPr>
        <w:t>0</w:t>
      </w:r>
      <w:r>
        <w:rPr>
          <w:rFonts w:ascii="仿宋" w:eastAsia="仿宋" w:hAnsi="仿宋" w:cs="仿宋" w:hint="eastAsia"/>
          <w:szCs w:val="21"/>
        </w:rPr>
        <w:t>。</w:t>
      </w:r>
    </w:p>
    <w:p w14:paraId="72A943B1" w14:textId="77777777" w:rsidR="00EB7181" w:rsidRDefault="00313A09">
      <w:pPr>
        <w:pStyle w:val="a1"/>
      </w:pPr>
      <w:r>
        <w:rPr>
          <w:rFonts w:hint="eastAsia"/>
        </w:rPr>
        <w:t>计量管理云 m</w:t>
      </w:r>
      <w:r>
        <w:t xml:space="preserve">easurement </w:t>
      </w:r>
      <w:r>
        <w:rPr>
          <w:rFonts w:hint="eastAsia"/>
        </w:rPr>
        <w:t>m</w:t>
      </w:r>
      <w:r>
        <w:t xml:space="preserve">anagement </w:t>
      </w:r>
      <w:r>
        <w:rPr>
          <w:rFonts w:hint="eastAsia"/>
        </w:rPr>
        <w:t>c</w:t>
      </w:r>
      <w:r>
        <w:t>loud</w:t>
      </w:r>
    </w:p>
    <w:p w14:paraId="6296C0CE"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依托大数据、云计算、人工智能等信息技术，构建计量</w:t>
      </w:r>
      <w:proofErr w:type="gramStart"/>
      <w:r>
        <w:rPr>
          <w:rFonts w:asciiTheme="minorEastAsia" w:eastAsiaTheme="minorEastAsia" w:hAnsiTheme="minorEastAsia" w:hint="eastAsia"/>
        </w:rPr>
        <w:t>云管理</w:t>
      </w:r>
      <w:proofErr w:type="gramEnd"/>
      <w:r>
        <w:rPr>
          <w:rFonts w:asciiTheme="minorEastAsia" w:eastAsiaTheme="minorEastAsia" w:hAnsiTheme="minorEastAsia" w:hint="eastAsia"/>
        </w:rPr>
        <w:t>的信息处理系统。</w:t>
      </w:r>
    </w:p>
    <w:p w14:paraId="4C6F8111" w14:textId="2A78767A"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1</w:t>
      </w:r>
      <w:r w:rsidR="00E15DC9">
        <w:rPr>
          <w:rFonts w:ascii="仿宋" w:eastAsia="仿宋" w:hAnsi="仿宋" w:cs="仿宋"/>
          <w:szCs w:val="21"/>
        </w:rPr>
        <w:t>1</w:t>
      </w:r>
      <w:r>
        <w:rPr>
          <w:rFonts w:ascii="仿宋" w:eastAsia="仿宋" w:hAnsi="仿宋" w:cs="仿宋" w:hint="eastAsia"/>
          <w:szCs w:val="21"/>
        </w:rPr>
        <w:t>计量管理云参考框架</w:t>
      </w:r>
    </w:p>
    <w:p w14:paraId="6CB74808" w14:textId="77777777" w:rsidR="00EB7181" w:rsidRDefault="00313A09">
      <w:pPr>
        <w:pStyle w:val="a1"/>
      </w:pPr>
      <w:r>
        <w:rPr>
          <w:rFonts w:hint="eastAsia"/>
        </w:rPr>
        <w:t>人工智能计量师 a</w:t>
      </w:r>
      <w:r>
        <w:t xml:space="preserve">rtificial </w:t>
      </w:r>
      <w:r>
        <w:rPr>
          <w:rFonts w:hint="eastAsia"/>
        </w:rPr>
        <w:t>i</w:t>
      </w:r>
      <w:r>
        <w:t xml:space="preserve">ntelligence </w:t>
      </w:r>
      <w:r>
        <w:rPr>
          <w:rFonts w:hint="eastAsia"/>
        </w:rPr>
        <w:t>m</w:t>
      </w:r>
      <w:r>
        <w:t>etrologist</w:t>
      </w:r>
    </w:p>
    <w:p w14:paraId="4E535976"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采用人工智能技术，部分或全部替代计量工作的系统或装置。</w:t>
      </w:r>
    </w:p>
    <w:p w14:paraId="6E9BD5C3"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6B648822" w14:textId="6A65F884"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包括但不限于客服接待、订单录入、设备收发、设备入库、实验操作、原始记录入库、不确定度评定、报告生成、核验、批准等任务的智能系统或机器</w:t>
      </w:r>
      <w:r w:rsidR="008E5C58">
        <w:rPr>
          <w:rFonts w:ascii="仿宋" w:eastAsia="仿宋" w:hAnsi="仿宋" w:cs="仿宋" w:hint="eastAsia"/>
          <w:szCs w:val="21"/>
        </w:rPr>
        <w:t>。</w:t>
      </w:r>
    </w:p>
    <w:p w14:paraId="0AC76895"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人工智能计量师等级</w:t>
      </w:r>
    </w:p>
    <w:p w14:paraId="1F03C2B8" w14:textId="57AE4FB8" w:rsidR="00EB7181" w:rsidRDefault="00313A09" w:rsidP="001472A0">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lastRenderedPageBreak/>
        <w:t>AIM1级：以操作人员为主，系统或机器只是信息的传递和存储操作者，参见图</w:t>
      </w:r>
      <w:r w:rsidR="00E15DC9">
        <w:rPr>
          <w:rFonts w:ascii="仿宋" w:eastAsia="仿宋" w:hAnsi="仿宋" w:cs="仿宋" w:hint="eastAsia"/>
          <w:szCs w:val="21"/>
        </w:rPr>
        <w:t>1</w:t>
      </w:r>
      <w:r w:rsidR="00E15DC9">
        <w:rPr>
          <w:rFonts w:ascii="仿宋" w:eastAsia="仿宋" w:hAnsi="仿宋" w:cs="仿宋"/>
          <w:szCs w:val="21"/>
        </w:rPr>
        <w:t>2</w:t>
      </w:r>
      <w:r w:rsidR="00E15DC9">
        <w:rPr>
          <w:rFonts w:ascii="仿宋" w:eastAsia="仿宋" w:hAnsi="仿宋" w:cs="仿宋" w:hint="eastAsia"/>
          <w:szCs w:val="21"/>
        </w:rPr>
        <w:t xml:space="preserve"> </w:t>
      </w:r>
      <w:r>
        <w:rPr>
          <w:rFonts w:ascii="仿宋" w:eastAsia="仿宋" w:hAnsi="仿宋" w:cs="仿宋" w:hint="eastAsia"/>
          <w:szCs w:val="21"/>
        </w:rPr>
        <w:t>AIM1级人工智能计量</w:t>
      </w:r>
      <w:proofErr w:type="gramStart"/>
      <w:r>
        <w:rPr>
          <w:rFonts w:ascii="仿宋" w:eastAsia="仿宋" w:hAnsi="仿宋" w:cs="仿宋" w:hint="eastAsia"/>
          <w:szCs w:val="21"/>
        </w:rPr>
        <w:t>师应用</w:t>
      </w:r>
      <w:proofErr w:type="gramEnd"/>
      <w:r>
        <w:rPr>
          <w:rFonts w:ascii="仿宋" w:eastAsia="仿宋" w:hAnsi="仿宋" w:cs="仿宋" w:hint="eastAsia"/>
          <w:szCs w:val="21"/>
        </w:rPr>
        <w:t>参考框架；</w:t>
      </w:r>
    </w:p>
    <w:p w14:paraId="6E51D539" w14:textId="72078E81" w:rsidR="00EB7181" w:rsidRDefault="00313A09" w:rsidP="001472A0">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AIM2级：以系统或机器为执行者，人员发送控制指令或偶尔修正，参见图</w:t>
      </w:r>
      <w:r w:rsidR="00E15DC9">
        <w:rPr>
          <w:rFonts w:ascii="仿宋" w:eastAsia="仿宋" w:hAnsi="仿宋" w:cs="仿宋" w:hint="eastAsia"/>
          <w:szCs w:val="21"/>
        </w:rPr>
        <w:t>1</w:t>
      </w:r>
      <w:r w:rsidR="00E15DC9">
        <w:rPr>
          <w:rFonts w:ascii="仿宋" w:eastAsia="仿宋" w:hAnsi="仿宋" w:cs="仿宋"/>
          <w:szCs w:val="21"/>
        </w:rPr>
        <w:t>3</w:t>
      </w:r>
      <w:r w:rsidR="00E15DC9">
        <w:rPr>
          <w:rFonts w:ascii="仿宋" w:eastAsia="仿宋" w:hAnsi="仿宋" w:cs="仿宋" w:hint="eastAsia"/>
          <w:szCs w:val="21"/>
        </w:rPr>
        <w:t xml:space="preserve"> </w:t>
      </w:r>
      <w:r>
        <w:rPr>
          <w:rFonts w:ascii="仿宋" w:eastAsia="仿宋" w:hAnsi="仿宋" w:cs="仿宋" w:hint="eastAsia"/>
          <w:szCs w:val="21"/>
        </w:rPr>
        <w:t>AIM2级人工智能计量</w:t>
      </w:r>
      <w:proofErr w:type="gramStart"/>
      <w:r>
        <w:rPr>
          <w:rFonts w:ascii="仿宋" w:eastAsia="仿宋" w:hAnsi="仿宋" w:cs="仿宋" w:hint="eastAsia"/>
          <w:szCs w:val="21"/>
        </w:rPr>
        <w:t>师应用</w:t>
      </w:r>
      <w:proofErr w:type="gramEnd"/>
      <w:r>
        <w:rPr>
          <w:rFonts w:ascii="仿宋" w:eastAsia="仿宋" w:hAnsi="仿宋" w:cs="仿宋" w:hint="eastAsia"/>
          <w:szCs w:val="21"/>
        </w:rPr>
        <w:t>参考框架；</w:t>
      </w:r>
    </w:p>
    <w:p w14:paraId="546DD761" w14:textId="3893C6B4" w:rsidR="00EB7181" w:rsidRDefault="00313A09" w:rsidP="001472A0">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AIM3级：消息驱动，完全由系统或机器执行，人员只是抽查者，参见图</w:t>
      </w:r>
      <w:r w:rsidR="00E15DC9">
        <w:rPr>
          <w:rFonts w:ascii="仿宋" w:eastAsia="仿宋" w:hAnsi="仿宋" w:cs="仿宋" w:hint="eastAsia"/>
          <w:szCs w:val="21"/>
        </w:rPr>
        <w:t>1</w:t>
      </w:r>
      <w:r w:rsidR="00E15DC9">
        <w:rPr>
          <w:rFonts w:ascii="仿宋" w:eastAsia="仿宋" w:hAnsi="仿宋" w:cs="仿宋"/>
          <w:szCs w:val="21"/>
        </w:rPr>
        <w:t>4</w:t>
      </w:r>
      <w:r w:rsidR="00E15DC9">
        <w:rPr>
          <w:rFonts w:ascii="仿宋" w:eastAsia="仿宋" w:hAnsi="仿宋" w:cs="仿宋" w:hint="eastAsia"/>
          <w:szCs w:val="21"/>
        </w:rPr>
        <w:t xml:space="preserve"> </w:t>
      </w:r>
      <w:r>
        <w:rPr>
          <w:rFonts w:ascii="仿宋" w:eastAsia="仿宋" w:hAnsi="仿宋" w:cs="仿宋" w:hint="eastAsia"/>
          <w:szCs w:val="21"/>
        </w:rPr>
        <w:t>AIM2级人工智能计量</w:t>
      </w:r>
      <w:proofErr w:type="gramStart"/>
      <w:r>
        <w:rPr>
          <w:rFonts w:ascii="仿宋" w:eastAsia="仿宋" w:hAnsi="仿宋" w:cs="仿宋" w:hint="eastAsia"/>
          <w:szCs w:val="21"/>
        </w:rPr>
        <w:t>师应用</w:t>
      </w:r>
      <w:proofErr w:type="gramEnd"/>
      <w:r>
        <w:rPr>
          <w:rFonts w:ascii="仿宋" w:eastAsia="仿宋" w:hAnsi="仿宋" w:cs="仿宋" w:hint="eastAsia"/>
          <w:szCs w:val="21"/>
        </w:rPr>
        <w:t>参考框架</w:t>
      </w:r>
      <w:r w:rsidR="008E5C58">
        <w:rPr>
          <w:rFonts w:ascii="仿宋" w:eastAsia="仿宋" w:hAnsi="仿宋" w:cs="仿宋" w:hint="eastAsia"/>
          <w:szCs w:val="21"/>
        </w:rPr>
        <w:t>。</w:t>
      </w:r>
      <w:r>
        <w:rPr>
          <w:rFonts w:ascii="仿宋" w:eastAsia="仿宋" w:hAnsi="仿宋" w:cs="仿宋" w:hint="eastAsia"/>
          <w:szCs w:val="21"/>
        </w:rPr>
        <w:t xml:space="preserve"> </w:t>
      </w:r>
    </w:p>
    <w:p w14:paraId="14EC7ED4" w14:textId="1ECF203B"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3 参见图</w:t>
      </w:r>
      <w:r w:rsidR="00E15DC9">
        <w:rPr>
          <w:rFonts w:ascii="仿宋" w:eastAsia="仿宋" w:hAnsi="仿宋" w:cs="仿宋" w:hint="eastAsia"/>
          <w:szCs w:val="21"/>
        </w:rPr>
        <w:t>1</w:t>
      </w:r>
      <w:r w:rsidR="00E15DC9">
        <w:rPr>
          <w:rFonts w:ascii="仿宋" w:eastAsia="仿宋" w:hAnsi="仿宋" w:cs="仿宋"/>
          <w:szCs w:val="21"/>
        </w:rPr>
        <w:t>5</w:t>
      </w:r>
      <w:r>
        <w:rPr>
          <w:rFonts w:ascii="仿宋" w:eastAsia="仿宋" w:hAnsi="仿宋" w:cs="仿宋" w:hint="eastAsia"/>
          <w:szCs w:val="21"/>
        </w:rPr>
        <w:t>人工智能计量师颁发数字证书流程框架、图</w:t>
      </w:r>
      <w:r w:rsidR="00E15DC9">
        <w:rPr>
          <w:rFonts w:ascii="仿宋" w:eastAsia="仿宋" w:hAnsi="仿宋" w:cs="仿宋" w:hint="eastAsia"/>
          <w:szCs w:val="21"/>
        </w:rPr>
        <w:t>1</w:t>
      </w:r>
      <w:r w:rsidR="00E15DC9">
        <w:rPr>
          <w:rFonts w:ascii="仿宋" w:eastAsia="仿宋" w:hAnsi="仿宋" w:cs="仿宋"/>
          <w:szCs w:val="21"/>
        </w:rPr>
        <w:t>6</w:t>
      </w:r>
      <w:r w:rsidR="00FA5FE8">
        <w:rPr>
          <w:rFonts w:ascii="仿宋" w:eastAsia="仿宋" w:hAnsi="仿宋" w:cs="仿宋" w:hint="eastAsia"/>
          <w:szCs w:val="21"/>
        </w:rPr>
        <w:t>人</w:t>
      </w:r>
      <w:r>
        <w:rPr>
          <w:rFonts w:ascii="仿宋" w:eastAsia="仿宋" w:hAnsi="仿宋" w:cs="仿宋" w:hint="eastAsia"/>
          <w:szCs w:val="21"/>
        </w:rPr>
        <w:t>工智能计量师颁发电子证书流程框架。</w:t>
      </w:r>
    </w:p>
    <w:p w14:paraId="4FCA55A5" w14:textId="77777777" w:rsidR="00EB7181" w:rsidRDefault="00313A09">
      <w:pPr>
        <w:pStyle w:val="a1"/>
      </w:pPr>
      <w:r>
        <w:rPr>
          <w:rFonts w:hint="eastAsia"/>
        </w:rPr>
        <w:t xml:space="preserve">智慧计量知识机器人 </w:t>
      </w:r>
      <w:r>
        <w:t xml:space="preserve"> </w:t>
      </w:r>
      <w:r>
        <w:rPr>
          <w:rFonts w:hint="eastAsia"/>
        </w:rPr>
        <w:t>i</w:t>
      </w:r>
      <w:r>
        <w:t xml:space="preserve">ntelligent </w:t>
      </w:r>
      <w:r>
        <w:rPr>
          <w:rFonts w:hint="eastAsia"/>
        </w:rPr>
        <w:t>m</w:t>
      </w:r>
      <w:r>
        <w:t xml:space="preserve">easurement </w:t>
      </w:r>
      <w:r>
        <w:rPr>
          <w:rFonts w:hint="eastAsia"/>
        </w:rPr>
        <w:t>k</w:t>
      </w:r>
      <w:r>
        <w:t xml:space="preserve">nowledge </w:t>
      </w:r>
      <w:r>
        <w:rPr>
          <w:rFonts w:hint="eastAsia"/>
        </w:rPr>
        <w:t>r</w:t>
      </w:r>
      <w:r>
        <w:t>obot</w:t>
      </w:r>
    </w:p>
    <w:p w14:paraId="2044717C" w14:textId="0B14454A"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采用大数据，人工智能技术，实现向大众提供计量知识咨询、培训服务的系统或装置。</w:t>
      </w:r>
    </w:p>
    <w:p w14:paraId="7CC27404"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注：例如人机知识问答系统、VR沉浸式培训装置、可视化培训系统等。</w:t>
      </w:r>
    </w:p>
    <w:p w14:paraId="4AE9B2B7" w14:textId="77777777" w:rsidR="00EB7181" w:rsidRDefault="00313A09">
      <w:pPr>
        <w:pStyle w:val="a1"/>
      </w:pPr>
      <w:r w:rsidRPr="004C73DE">
        <w:rPr>
          <w:rFonts w:hint="eastAsia"/>
        </w:rPr>
        <w:t>计量数字证书</w:t>
      </w:r>
      <w:r w:rsidRPr="004C73DE">
        <w:t xml:space="preserve"> m</w:t>
      </w:r>
      <w:r>
        <w:t>easuremen</w:t>
      </w:r>
      <w:r>
        <w:rPr>
          <w:rFonts w:hint="eastAsia"/>
        </w:rPr>
        <w:t>t d</w:t>
      </w:r>
      <w:r>
        <w:t xml:space="preserve">igital </w:t>
      </w:r>
      <w:r>
        <w:rPr>
          <w:rFonts w:hint="eastAsia"/>
        </w:rPr>
        <w:t>c</w:t>
      </w:r>
      <w:r>
        <w:t xml:space="preserve">ertificate </w:t>
      </w:r>
    </w:p>
    <w:p w14:paraId="0279FAAA"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以计算机文件方式存储的，便于机器高效生成、传输、存储、加密、认证、解析和确认的计量证书文件，简称数字证书。包括但不限于检定证书、校准证书、检测报告、型式评价报告、测试报告、比对报告等。</w:t>
      </w:r>
    </w:p>
    <w:p w14:paraId="1C91F99E" w14:textId="23B2D0CC"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1</w:t>
      </w:r>
      <w:r w:rsidR="00E15DC9">
        <w:rPr>
          <w:rFonts w:ascii="仿宋" w:eastAsia="仿宋" w:hAnsi="仿宋" w:cs="仿宋"/>
          <w:szCs w:val="21"/>
        </w:rPr>
        <w:t>5</w:t>
      </w:r>
      <w:r>
        <w:rPr>
          <w:rFonts w:ascii="仿宋" w:eastAsia="仿宋" w:hAnsi="仿宋" w:cs="仿宋" w:hint="eastAsia"/>
          <w:szCs w:val="21"/>
        </w:rPr>
        <w:t>人工智能计量师颁发数字证书流程框架。</w:t>
      </w:r>
    </w:p>
    <w:p w14:paraId="2721DC2C" w14:textId="77777777" w:rsidR="00EB7181" w:rsidRDefault="00313A09">
      <w:pPr>
        <w:pStyle w:val="a1"/>
      </w:pPr>
      <w:r>
        <w:rPr>
          <w:rFonts w:hint="eastAsia"/>
        </w:rPr>
        <w:t xml:space="preserve">计量电子证书 </w:t>
      </w:r>
      <w:r>
        <w:t xml:space="preserve"> measurement</w:t>
      </w:r>
      <w:r>
        <w:rPr>
          <w:rFonts w:hint="eastAsia"/>
        </w:rPr>
        <w:t xml:space="preserve"> e</w:t>
      </w:r>
      <w:r>
        <w:t xml:space="preserve">lectronic certificate </w:t>
      </w:r>
    </w:p>
    <w:p w14:paraId="5908502F" w14:textId="1E00DC55" w:rsidR="00EB7181" w:rsidRDefault="00313A09">
      <w:pPr>
        <w:snapToGrid w:val="0"/>
        <w:spacing w:line="300" w:lineRule="auto"/>
        <w:ind w:firstLineChars="200" w:firstLine="480"/>
      </w:pPr>
      <w:r>
        <w:rPr>
          <w:rFonts w:hint="eastAsia"/>
        </w:rPr>
        <w:t>计量数字证书的一种</w:t>
      </w:r>
      <w:r w:rsidR="00FA5FE8">
        <w:rPr>
          <w:rFonts w:hint="eastAsia"/>
        </w:rPr>
        <w:t>具体</w:t>
      </w:r>
      <w:r>
        <w:rPr>
          <w:rFonts w:hint="eastAsia"/>
        </w:rPr>
        <w:t>形式，便于相关利益方识别和确认的计量数字证书。</w:t>
      </w:r>
    </w:p>
    <w:p w14:paraId="2EF910DD" w14:textId="2211618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1</w:t>
      </w:r>
      <w:r w:rsidR="00E15DC9">
        <w:rPr>
          <w:rFonts w:ascii="仿宋" w:eastAsia="仿宋" w:hAnsi="仿宋" w:cs="仿宋"/>
          <w:szCs w:val="21"/>
        </w:rPr>
        <w:t>6</w:t>
      </w:r>
      <w:r>
        <w:rPr>
          <w:rFonts w:ascii="仿宋" w:eastAsia="仿宋" w:hAnsi="仿宋" w:cs="仿宋" w:hint="eastAsia"/>
          <w:szCs w:val="21"/>
        </w:rPr>
        <w:t>人工智能计量师颁发电子证书流程框架。</w:t>
      </w:r>
    </w:p>
    <w:p w14:paraId="2408B671" w14:textId="77777777" w:rsidR="00EB7181" w:rsidRDefault="00313A09">
      <w:pPr>
        <w:pStyle w:val="a1"/>
      </w:pPr>
      <w:r>
        <w:rPr>
          <w:rFonts w:hint="eastAsia"/>
        </w:rPr>
        <w:t>计量咨询报告 m</w:t>
      </w:r>
      <w:r>
        <w:t xml:space="preserve">easurement </w:t>
      </w:r>
      <w:r>
        <w:rPr>
          <w:rFonts w:hint="eastAsia"/>
        </w:rPr>
        <w:t>c</w:t>
      </w:r>
      <w:r>
        <w:t xml:space="preserve">onsultation </w:t>
      </w:r>
      <w:r>
        <w:rPr>
          <w:rFonts w:hint="eastAsia"/>
        </w:rPr>
        <w:t>r</w:t>
      </w:r>
      <w:r>
        <w:t>eport</w:t>
      </w:r>
    </w:p>
    <w:p w14:paraId="7D4BE3D0" w14:textId="77777777" w:rsidR="00EB7181" w:rsidRDefault="00313A09">
      <w:pPr>
        <w:snapToGrid w:val="0"/>
        <w:spacing w:line="300" w:lineRule="auto"/>
        <w:ind w:firstLineChars="200" w:firstLine="480"/>
        <w:rPr>
          <w:rFonts w:asciiTheme="minorEastAsia" w:eastAsiaTheme="minorEastAsia" w:hAnsiTheme="minorEastAsia"/>
        </w:rPr>
      </w:pPr>
      <w:r>
        <w:rPr>
          <w:rFonts w:asciiTheme="minorEastAsia" w:eastAsiaTheme="minorEastAsia" w:hAnsiTheme="minorEastAsia" w:hint="eastAsia"/>
        </w:rPr>
        <w:t>基于已有历史数据以及政府或者企业提供的计量相关数据，采用大数据、人工智能技术手段，自动生成的，为政策制定、产业布局、发展规划等提供决策依据的报告。</w:t>
      </w:r>
    </w:p>
    <w:p w14:paraId="636FAFCD" w14:textId="0FD737CF"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 xml:space="preserve">  注：参见图</w:t>
      </w:r>
      <w:r w:rsidR="00E15DC9">
        <w:rPr>
          <w:rFonts w:ascii="仿宋" w:eastAsia="仿宋" w:hAnsi="仿宋" w:cs="仿宋" w:hint="eastAsia"/>
          <w:szCs w:val="21"/>
        </w:rPr>
        <w:t>1</w:t>
      </w:r>
      <w:r w:rsidR="00E15DC9">
        <w:rPr>
          <w:rFonts w:ascii="仿宋" w:eastAsia="仿宋" w:hAnsi="仿宋" w:cs="仿宋"/>
          <w:szCs w:val="21"/>
        </w:rPr>
        <w:t>7</w:t>
      </w:r>
      <w:r>
        <w:rPr>
          <w:rFonts w:ascii="仿宋" w:eastAsia="仿宋" w:hAnsi="仿宋" w:cs="仿宋" w:hint="eastAsia"/>
          <w:szCs w:val="21"/>
        </w:rPr>
        <w:t>计量咨询报告应用参考框架。</w:t>
      </w:r>
    </w:p>
    <w:p w14:paraId="4EB83472" w14:textId="4E84C9C7" w:rsidR="00EB7181" w:rsidRPr="00B955B4" w:rsidRDefault="00313A09">
      <w:pPr>
        <w:pStyle w:val="a1"/>
      </w:pPr>
      <w:r w:rsidRPr="00B955B4">
        <w:rPr>
          <w:rFonts w:hint="eastAsia"/>
        </w:rPr>
        <w:t>计量软件测评 m</w:t>
      </w:r>
      <w:r w:rsidRPr="00B955B4">
        <w:t xml:space="preserve">easurement software </w:t>
      </w:r>
      <w:r w:rsidR="004C73DE" w:rsidRPr="00B955B4">
        <w:t>testing</w:t>
      </w:r>
    </w:p>
    <w:p w14:paraId="0BC0E59D" w14:textId="0BAB51CC" w:rsidR="00EB7181" w:rsidRDefault="00313A09">
      <w:pPr>
        <w:snapToGrid w:val="0"/>
        <w:spacing w:line="300" w:lineRule="auto"/>
        <w:ind w:firstLineChars="200" w:firstLine="480"/>
      </w:pPr>
      <w:r>
        <w:rPr>
          <w:rFonts w:hint="eastAsia"/>
        </w:rPr>
        <w:t>采用软件测评手段，对计量软件保障计量量值准确和一致性的可信度进行评估。</w:t>
      </w:r>
    </w:p>
    <w:p w14:paraId="0235769B" w14:textId="7C99516F"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1</w:t>
      </w:r>
      <w:r w:rsidR="00E15DC9">
        <w:rPr>
          <w:rFonts w:ascii="仿宋" w:eastAsia="仿宋" w:hAnsi="仿宋" w:cs="仿宋"/>
          <w:szCs w:val="21"/>
        </w:rPr>
        <w:t>8</w:t>
      </w:r>
      <w:r>
        <w:rPr>
          <w:rFonts w:ascii="仿宋" w:eastAsia="仿宋" w:hAnsi="仿宋" w:cs="仿宋" w:hint="eastAsia"/>
          <w:szCs w:val="21"/>
        </w:rPr>
        <w:t>计量软件测评术语和定义相关关系图、图</w:t>
      </w:r>
      <w:r w:rsidR="00E15DC9">
        <w:rPr>
          <w:rFonts w:ascii="仿宋" w:eastAsia="仿宋" w:hAnsi="仿宋" w:cs="仿宋"/>
          <w:szCs w:val="21"/>
        </w:rPr>
        <w:t>19</w:t>
      </w:r>
      <w:r>
        <w:rPr>
          <w:rFonts w:ascii="仿宋" w:eastAsia="仿宋" w:hAnsi="仿宋" w:cs="仿宋" w:hint="eastAsia"/>
          <w:szCs w:val="21"/>
        </w:rPr>
        <w:t>计量器具软件应用要求。</w:t>
      </w:r>
    </w:p>
    <w:p w14:paraId="5813BF1F" w14:textId="77777777" w:rsidR="00EB7181" w:rsidRDefault="00313A09">
      <w:pPr>
        <w:pStyle w:val="a1"/>
      </w:pPr>
      <w:r>
        <w:rPr>
          <w:rFonts w:hint="eastAsia"/>
        </w:rPr>
        <w:t>比特量 bit</w:t>
      </w:r>
      <w:r>
        <w:t xml:space="preserve"> </w:t>
      </w:r>
      <w:r>
        <w:rPr>
          <w:rFonts w:hint="eastAsia"/>
        </w:rPr>
        <w:t>quantity</w:t>
      </w:r>
    </w:p>
    <w:p w14:paraId="0897E58E" w14:textId="20D5FB99" w:rsidR="00EB7181" w:rsidRDefault="00313A09">
      <w:pPr>
        <w:snapToGrid w:val="0"/>
        <w:spacing w:line="300" w:lineRule="auto"/>
        <w:ind w:firstLineChars="200" w:firstLine="480"/>
      </w:pPr>
      <w:r>
        <w:rPr>
          <w:rFonts w:hint="eastAsia"/>
        </w:rPr>
        <w:t>指信息技术</w:t>
      </w:r>
      <w:r>
        <w:t>中</w:t>
      </w:r>
      <w:r>
        <w:rPr>
          <w:rFonts w:hint="eastAsia"/>
        </w:rPr>
        <w:t>，</w:t>
      </w:r>
      <w:r>
        <w:t>数据媒质或信息存储的基本单元数目的量</w:t>
      </w:r>
      <w:r>
        <w:rPr>
          <w:rFonts w:hint="eastAsia"/>
        </w:rPr>
        <w:t>。包括但不限于内存、硬盘、光盘、U盘、云存储中涉及的容量。</w:t>
      </w:r>
    </w:p>
    <w:p w14:paraId="464E222C" w14:textId="4C21E23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2</w:t>
      </w:r>
      <w:r w:rsidR="00E15DC9">
        <w:rPr>
          <w:rFonts w:ascii="仿宋" w:eastAsia="仿宋" w:hAnsi="仿宋" w:cs="仿宋"/>
          <w:szCs w:val="21"/>
        </w:rPr>
        <w:t>0</w:t>
      </w:r>
      <w:r>
        <w:rPr>
          <w:rFonts w:ascii="仿宋" w:eastAsia="仿宋" w:hAnsi="仿宋" w:cs="仿宋" w:hint="eastAsia"/>
          <w:szCs w:val="21"/>
        </w:rPr>
        <w:t>比特</w:t>
      </w:r>
      <w:proofErr w:type="gramStart"/>
      <w:r>
        <w:rPr>
          <w:rFonts w:ascii="仿宋" w:eastAsia="仿宋" w:hAnsi="仿宋" w:cs="仿宋" w:hint="eastAsia"/>
          <w:szCs w:val="21"/>
        </w:rPr>
        <w:t>量应用</w:t>
      </w:r>
      <w:proofErr w:type="gramEnd"/>
      <w:r>
        <w:rPr>
          <w:rFonts w:ascii="仿宋" w:eastAsia="仿宋" w:hAnsi="仿宋" w:cs="仿宋" w:hint="eastAsia"/>
          <w:szCs w:val="21"/>
        </w:rPr>
        <w:t>参考框架。</w:t>
      </w:r>
    </w:p>
    <w:p w14:paraId="3E81C48E" w14:textId="77777777" w:rsidR="00EB7181" w:rsidRDefault="00313A09">
      <w:pPr>
        <w:pStyle w:val="a1"/>
      </w:pPr>
      <w:r>
        <w:rPr>
          <w:rFonts w:hint="eastAsia"/>
        </w:rPr>
        <w:t>比特 bit</w:t>
      </w:r>
    </w:p>
    <w:p w14:paraId="135E5BDF" w14:textId="77777777" w:rsidR="00EB7181" w:rsidRDefault="00313A09">
      <w:pPr>
        <w:snapToGrid w:val="0"/>
        <w:spacing w:line="300" w:lineRule="auto"/>
        <w:ind w:firstLineChars="200" w:firstLine="480"/>
      </w:pPr>
      <w:r>
        <w:rPr>
          <w:rFonts w:hint="eastAsia"/>
        </w:rPr>
        <w:t>比特量的基本单位，符号为b或bit。</w:t>
      </w:r>
    </w:p>
    <w:p w14:paraId="25F73D26" w14:textId="77777777" w:rsidR="00EB7181" w:rsidRDefault="00313A09">
      <w:pPr>
        <w:snapToGrid w:val="0"/>
        <w:spacing w:line="300" w:lineRule="auto"/>
        <w:ind w:firstLineChars="200" w:firstLine="480"/>
      </w:pPr>
      <w:r>
        <w:rPr>
          <w:rFonts w:hint="eastAsia"/>
        </w:rPr>
        <w:t>二进制基本数字，在二进制数</w:t>
      </w:r>
      <w:proofErr w:type="gramStart"/>
      <w:r>
        <w:rPr>
          <w:rFonts w:hint="eastAsia"/>
        </w:rPr>
        <w:t>字系统</w:t>
      </w:r>
      <w:proofErr w:type="gramEnd"/>
      <w:r>
        <w:rPr>
          <w:rFonts w:hint="eastAsia"/>
        </w:rPr>
        <w:t>中使用时的数字0或1</w:t>
      </w:r>
      <w:r>
        <w:rPr>
          <w:vertAlign w:val="superscript"/>
        </w:rPr>
        <w:t>2</w:t>
      </w:r>
      <w:r>
        <w:rPr>
          <w:rFonts w:hint="eastAsia"/>
        </w:rPr>
        <w:t>。</w:t>
      </w:r>
    </w:p>
    <w:p w14:paraId="18F1AB0E"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0A3C002C" w14:textId="57BD1531"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w:t>
      </w:r>
      <w:r w:rsidR="00E15DC9" w:rsidRPr="00B955B4">
        <w:rPr>
          <w:rFonts w:ascii="仿宋" w:eastAsia="仿宋" w:hAnsi="仿宋" w:cs="仿宋" w:hint="eastAsia"/>
          <w:szCs w:val="21"/>
        </w:rPr>
        <w:t>2</w:t>
      </w:r>
      <w:r w:rsidR="00E15DC9" w:rsidRPr="00B955B4">
        <w:rPr>
          <w:rFonts w:ascii="仿宋" w:eastAsia="仿宋" w:hAnsi="仿宋" w:cs="仿宋"/>
          <w:szCs w:val="21"/>
        </w:rPr>
        <w:t>0</w:t>
      </w:r>
      <w:r w:rsidRPr="00B955B4">
        <w:rPr>
          <w:rFonts w:ascii="仿宋" w:eastAsia="仿宋" w:hAnsi="仿宋" w:cs="仿宋" w:hint="eastAsia"/>
          <w:szCs w:val="21"/>
        </w:rPr>
        <w:t>比特</w:t>
      </w:r>
      <w:proofErr w:type="gramStart"/>
      <w:r w:rsidRPr="00B955B4">
        <w:rPr>
          <w:rFonts w:ascii="仿宋" w:eastAsia="仿宋" w:hAnsi="仿宋" w:cs="仿宋" w:hint="eastAsia"/>
          <w:szCs w:val="21"/>
        </w:rPr>
        <w:t>量应用</w:t>
      </w:r>
      <w:proofErr w:type="gramEnd"/>
      <w:r w:rsidRPr="00B955B4">
        <w:rPr>
          <w:rFonts w:ascii="仿宋" w:eastAsia="仿宋" w:hAnsi="仿宋" w:cs="仿宋" w:hint="eastAsia"/>
          <w:szCs w:val="21"/>
        </w:rPr>
        <w:t>参考框架</w:t>
      </w:r>
      <w:r w:rsidR="008E5C58" w:rsidRPr="001472A0">
        <w:rPr>
          <w:rFonts w:ascii="仿宋" w:eastAsia="仿宋" w:hAnsi="仿宋" w:cs="仿宋" w:hint="eastAsia"/>
          <w:szCs w:val="21"/>
        </w:rPr>
        <w:t>。</w:t>
      </w:r>
    </w:p>
    <w:p w14:paraId="3ADF416C" w14:textId="0BE2D4F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 xml:space="preserve">2 参见 ISO/IEC 2382:2015 Information </w:t>
      </w:r>
      <w:r w:rsidR="0005791A" w:rsidRPr="00B955B4">
        <w:rPr>
          <w:rFonts w:ascii="仿宋" w:eastAsia="仿宋" w:hAnsi="仿宋" w:cs="仿宋"/>
          <w:szCs w:val="21"/>
        </w:rPr>
        <w:t>technology</w:t>
      </w:r>
      <w:r w:rsidRPr="00B955B4">
        <w:rPr>
          <w:rFonts w:ascii="仿宋" w:eastAsia="仿宋" w:hAnsi="仿宋" w:cs="仿宋" w:hint="eastAsia"/>
          <w:szCs w:val="21"/>
        </w:rPr>
        <w:t>—Vocabulary，2121332,</w:t>
      </w:r>
      <w:r w:rsidR="005F42A7" w:rsidRPr="00B955B4">
        <w:rPr>
          <w:rFonts w:ascii="仿宋" w:eastAsia="仿宋" w:hAnsi="仿宋" w:cs="仿宋"/>
          <w:szCs w:val="21"/>
        </w:rPr>
        <w:t xml:space="preserve"> </w:t>
      </w:r>
      <w:r w:rsidRPr="00B955B4">
        <w:rPr>
          <w:rFonts w:ascii="仿宋" w:eastAsia="仿宋" w:hAnsi="仿宋" w:cs="仿宋"/>
          <w:szCs w:val="21"/>
        </w:rPr>
        <w:t>2</w:t>
      </w:r>
      <w:r w:rsidRPr="00B955B4">
        <w:rPr>
          <w:rFonts w:ascii="仿宋" w:eastAsia="仿宋" w:hAnsi="仿宋" w:cs="仿宋" w:hint="eastAsia"/>
          <w:szCs w:val="21"/>
        </w:rPr>
        <w:t>121573。</w:t>
      </w:r>
    </w:p>
    <w:p w14:paraId="21DD90DF" w14:textId="77777777" w:rsidR="00EB7181" w:rsidRPr="00B955B4" w:rsidRDefault="00313A09">
      <w:pPr>
        <w:pStyle w:val="a1"/>
      </w:pPr>
      <w:r w:rsidRPr="00B955B4">
        <w:rPr>
          <w:rFonts w:hint="eastAsia"/>
        </w:rPr>
        <w:t>字节 byte</w:t>
      </w:r>
    </w:p>
    <w:p w14:paraId="4C0B7D2C" w14:textId="77777777" w:rsidR="00EB7181" w:rsidRPr="00B955B4" w:rsidRDefault="00313A09">
      <w:pPr>
        <w:snapToGrid w:val="0"/>
        <w:spacing w:line="300" w:lineRule="auto"/>
        <w:ind w:firstLineChars="200" w:firstLine="480"/>
      </w:pPr>
      <w:r w:rsidRPr="00B955B4">
        <w:t>被当作一个单位</w:t>
      </w:r>
      <w:r w:rsidRPr="00B955B4">
        <w:rPr>
          <w:rFonts w:hint="eastAsia"/>
        </w:rPr>
        <w:t>处理</w:t>
      </w:r>
      <w:r w:rsidRPr="00B955B4">
        <w:t>，由若干个比特组成，通常表示一个字符或一个字符的一部分</w:t>
      </w:r>
      <w:r w:rsidRPr="00B955B4">
        <w:rPr>
          <w:rFonts w:hint="eastAsia"/>
        </w:rPr>
        <w:t>，符号为B或byte</w:t>
      </w:r>
      <w:r w:rsidRPr="00B955B4">
        <w:t>。</w:t>
      </w:r>
    </w:p>
    <w:p w14:paraId="6FCDE9BB"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w:t>
      </w:r>
    </w:p>
    <w:p w14:paraId="498CA897" w14:textId="5751D640"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w:t>
      </w:r>
      <w:r w:rsidR="00E15DC9" w:rsidRPr="00B955B4">
        <w:rPr>
          <w:rFonts w:ascii="仿宋" w:eastAsia="仿宋" w:hAnsi="仿宋" w:cs="仿宋" w:hint="eastAsia"/>
          <w:szCs w:val="21"/>
        </w:rPr>
        <w:t>2</w:t>
      </w:r>
      <w:r w:rsidR="00E15DC9" w:rsidRPr="00B955B4">
        <w:rPr>
          <w:rFonts w:ascii="仿宋" w:eastAsia="仿宋" w:hAnsi="仿宋" w:cs="仿宋"/>
          <w:szCs w:val="21"/>
        </w:rPr>
        <w:t>0</w:t>
      </w:r>
      <w:r w:rsidRPr="00B955B4">
        <w:rPr>
          <w:rFonts w:ascii="仿宋" w:eastAsia="仿宋" w:hAnsi="仿宋" w:cs="仿宋" w:hint="eastAsia"/>
          <w:szCs w:val="21"/>
        </w:rPr>
        <w:t>比特</w:t>
      </w:r>
      <w:proofErr w:type="gramStart"/>
      <w:r w:rsidRPr="00B955B4">
        <w:rPr>
          <w:rFonts w:ascii="仿宋" w:eastAsia="仿宋" w:hAnsi="仿宋" w:cs="仿宋" w:hint="eastAsia"/>
          <w:szCs w:val="21"/>
        </w:rPr>
        <w:t>量应用</w:t>
      </w:r>
      <w:proofErr w:type="gramEnd"/>
      <w:r w:rsidRPr="00B955B4">
        <w:rPr>
          <w:rFonts w:ascii="仿宋" w:eastAsia="仿宋" w:hAnsi="仿宋" w:cs="仿宋" w:hint="eastAsia"/>
          <w:szCs w:val="21"/>
        </w:rPr>
        <w:t>参考框架</w:t>
      </w:r>
      <w:r w:rsidR="008E5C58" w:rsidRPr="001472A0">
        <w:rPr>
          <w:rFonts w:ascii="仿宋" w:eastAsia="仿宋" w:hAnsi="仿宋" w:cs="仿宋" w:hint="eastAsia"/>
          <w:szCs w:val="21"/>
        </w:rPr>
        <w:t>。</w:t>
      </w:r>
    </w:p>
    <w:p w14:paraId="342C73DC" w14:textId="79952F16"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lastRenderedPageBreak/>
        <w:t>2 对于给定的处理系统而言，1字节的比特数目是固定的</w:t>
      </w:r>
      <w:r w:rsidR="008E5C58" w:rsidRPr="00B955B4">
        <w:rPr>
          <w:rFonts w:ascii="仿宋" w:eastAsia="仿宋" w:hAnsi="仿宋" w:cs="仿宋" w:hint="eastAsia"/>
          <w:szCs w:val="21"/>
        </w:rPr>
        <w:t>。</w:t>
      </w:r>
    </w:p>
    <w:p w14:paraId="286591F2"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3 1字节的比特数目一般是8比特。</w:t>
      </w:r>
    </w:p>
    <w:p w14:paraId="5B9CAE47" w14:textId="6B3C5706"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 xml:space="preserve">[ISO/IEC 2382:2015 </w:t>
      </w:r>
      <w:r w:rsidRPr="00B955B4">
        <w:rPr>
          <w:rFonts w:ascii="仿宋" w:eastAsia="仿宋" w:hAnsi="仿宋" w:cs="仿宋"/>
          <w:szCs w:val="21"/>
        </w:rPr>
        <w:t xml:space="preserve">Information </w:t>
      </w:r>
      <w:r w:rsidR="0005791A" w:rsidRPr="00B955B4">
        <w:rPr>
          <w:rFonts w:ascii="仿宋" w:eastAsia="仿宋" w:hAnsi="仿宋" w:cs="仿宋"/>
          <w:szCs w:val="21"/>
        </w:rPr>
        <w:t>technology</w:t>
      </w:r>
      <w:r w:rsidRPr="00B955B4">
        <w:rPr>
          <w:rFonts w:ascii="仿宋" w:eastAsia="仿宋" w:hAnsi="仿宋" w:cs="仿宋" w:hint="eastAsia"/>
          <w:szCs w:val="21"/>
        </w:rPr>
        <w:t>—Vocabulary，2121333]</w:t>
      </w:r>
    </w:p>
    <w:p w14:paraId="24D6D0EE" w14:textId="77777777" w:rsidR="00EB7181" w:rsidRPr="00B955B4" w:rsidRDefault="00313A09">
      <w:pPr>
        <w:pStyle w:val="a1"/>
      </w:pPr>
      <w:r w:rsidRPr="00B955B4">
        <w:rPr>
          <w:rFonts w:hint="eastAsia"/>
        </w:rPr>
        <w:t>数字文件 digital</w:t>
      </w:r>
      <w:r w:rsidRPr="00B955B4">
        <w:t xml:space="preserve"> </w:t>
      </w:r>
      <w:r w:rsidRPr="00B955B4">
        <w:rPr>
          <w:rFonts w:hint="eastAsia"/>
        </w:rPr>
        <w:t>file</w:t>
      </w:r>
    </w:p>
    <w:p w14:paraId="601A0CF5" w14:textId="77777777" w:rsidR="00EB7181" w:rsidRDefault="00313A09">
      <w:pPr>
        <w:snapToGrid w:val="0"/>
        <w:spacing w:line="300" w:lineRule="auto"/>
        <w:ind w:firstLineChars="200" w:firstLine="480"/>
      </w:pPr>
      <w:r>
        <w:t>广泛应用于信息技术领域，用于存储或处理的</w:t>
      </w:r>
      <w:r>
        <w:rPr>
          <w:rFonts w:hint="eastAsia"/>
        </w:rPr>
        <w:t>数字</w:t>
      </w:r>
      <w:r>
        <w:t>集合,其物理形态表现为数据媒质或存储设备上的若干单元。</w:t>
      </w:r>
    </w:p>
    <w:p w14:paraId="626FEC51"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7AC9CD0B" w14:textId="04E38116"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0</w:t>
      </w:r>
      <w:r>
        <w:rPr>
          <w:rFonts w:ascii="仿宋" w:eastAsia="仿宋" w:hAnsi="仿宋" w:cs="仿宋" w:hint="eastAsia"/>
          <w:szCs w:val="21"/>
        </w:rPr>
        <w:t>比特</w:t>
      </w:r>
      <w:proofErr w:type="gramStart"/>
      <w:r>
        <w:rPr>
          <w:rFonts w:ascii="仿宋" w:eastAsia="仿宋" w:hAnsi="仿宋" w:cs="仿宋" w:hint="eastAsia"/>
          <w:szCs w:val="21"/>
        </w:rPr>
        <w:t>量应用</w:t>
      </w:r>
      <w:proofErr w:type="gramEnd"/>
      <w:r>
        <w:rPr>
          <w:rFonts w:ascii="仿宋" w:eastAsia="仿宋" w:hAnsi="仿宋" w:cs="仿宋" w:hint="eastAsia"/>
          <w:szCs w:val="21"/>
        </w:rPr>
        <w:t>参考框架。</w:t>
      </w:r>
    </w:p>
    <w:p w14:paraId="2ACC153C"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根据目的不同，数字文件又可以表述为word文档、excel文档、数据库、图像、视频、音频、软件等。</w:t>
      </w:r>
    </w:p>
    <w:p w14:paraId="72576A8C" w14:textId="77777777" w:rsidR="00EB7181" w:rsidRDefault="00313A09">
      <w:pPr>
        <w:pStyle w:val="a1"/>
      </w:pPr>
      <w:r>
        <w:t>数字文件比特量值</w:t>
      </w:r>
      <w:bookmarkStart w:id="41" w:name="OLE_LINK99"/>
      <w:r>
        <w:rPr>
          <w:rFonts w:hint="eastAsia"/>
        </w:rPr>
        <w:t xml:space="preserve"> </w:t>
      </w:r>
      <w:r>
        <w:t>bit quantity value of digital file</w:t>
      </w:r>
      <w:bookmarkEnd w:id="41"/>
    </w:p>
    <w:p w14:paraId="1E9F6F34" w14:textId="77777777" w:rsidR="00EB7181" w:rsidRDefault="00313A09">
      <w:pPr>
        <w:snapToGrid w:val="0"/>
        <w:spacing w:line="300" w:lineRule="auto"/>
        <w:ind w:firstLineChars="200" w:firstLine="480"/>
      </w:pPr>
      <w:r>
        <w:t>组成数字文件的比特串所占介质的字节单元数目，最小单位为</w:t>
      </w:r>
      <w:bookmarkStart w:id="42" w:name="OLE_LINK87"/>
      <w:bookmarkStart w:id="43" w:name="OLE_LINK86"/>
      <w:r>
        <w:t>字节</w:t>
      </w:r>
      <w:bookmarkEnd w:id="42"/>
      <w:bookmarkEnd w:id="43"/>
      <w:r>
        <w:t>。</w:t>
      </w:r>
    </w:p>
    <w:p w14:paraId="6579D88F" w14:textId="26DBDEDE"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注：参见图</w:t>
      </w:r>
      <w:r w:rsidR="00E15DC9">
        <w:rPr>
          <w:rFonts w:ascii="仿宋" w:eastAsia="仿宋" w:hAnsi="仿宋" w:cs="仿宋" w:hint="eastAsia"/>
          <w:szCs w:val="21"/>
        </w:rPr>
        <w:t>2</w:t>
      </w:r>
      <w:r w:rsidR="00E15DC9">
        <w:rPr>
          <w:rFonts w:ascii="仿宋" w:eastAsia="仿宋" w:hAnsi="仿宋" w:cs="仿宋"/>
          <w:szCs w:val="21"/>
        </w:rPr>
        <w:t>0</w:t>
      </w:r>
      <w:r>
        <w:rPr>
          <w:rFonts w:ascii="仿宋" w:eastAsia="仿宋" w:hAnsi="仿宋" w:cs="仿宋" w:hint="eastAsia"/>
          <w:szCs w:val="21"/>
        </w:rPr>
        <w:t>比特</w:t>
      </w:r>
      <w:proofErr w:type="gramStart"/>
      <w:r>
        <w:rPr>
          <w:rFonts w:ascii="仿宋" w:eastAsia="仿宋" w:hAnsi="仿宋" w:cs="仿宋" w:hint="eastAsia"/>
          <w:szCs w:val="21"/>
        </w:rPr>
        <w:t>量应用</w:t>
      </w:r>
      <w:proofErr w:type="gramEnd"/>
      <w:r>
        <w:rPr>
          <w:rFonts w:ascii="仿宋" w:eastAsia="仿宋" w:hAnsi="仿宋" w:cs="仿宋" w:hint="eastAsia"/>
          <w:szCs w:val="21"/>
        </w:rPr>
        <w:t>参考框架。</w:t>
      </w:r>
    </w:p>
    <w:p w14:paraId="0E75C869" w14:textId="77777777" w:rsidR="00EB7181" w:rsidRDefault="00313A09">
      <w:pPr>
        <w:pStyle w:val="a1"/>
      </w:pPr>
      <w:r>
        <w:rPr>
          <w:rFonts w:hint="eastAsia"/>
        </w:rPr>
        <w:t>网络流量 network flow</w:t>
      </w:r>
    </w:p>
    <w:p w14:paraId="57960B2E" w14:textId="77777777" w:rsidR="00EB7181" w:rsidRDefault="00313A09">
      <w:pPr>
        <w:snapToGrid w:val="0"/>
        <w:spacing w:line="300" w:lineRule="auto"/>
        <w:ind w:firstLineChars="200" w:firstLine="480"/>
      </w:pPr>
      <w:r>
        <w:rPr>
          <w:rFonts w:hint="eastAsia"/>
        </w:rPr>
        <w:t>在给定时间段内，基于给定协议集,流经特定测量点的比特量。</w:t>
      </w:r>
    </w:p>
    <w:p w14:paraId="3237D5E7"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2315D1DE" w14:textId="488E7B98"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1</w:t>
      </w:r>
      <w:r>
        <w:rPr>
          <w:rFonts w:ascii="仿宋" w:eastAsia="仿宋" w:hAnsi="仿宋" w:cs="仿宋" w:hint="eastAsia"/>
          <w:szCs w:val="21"/>
        </w:rPr>
        <w:t>网络流量和网络宽带速率应用参考框架</w:t>
      </w:r>
      <w:r w:rsidR="008E5C58">
        <w:rPr>
          <w:rFonts w:ascii="仿宋" w:eastAsia="仿宋" w:hAnsi="仿宋" w:cs="仿宋" w:hint="eastAsia"/>
          <w:szCs w:val="21"/>
        </w:rPr>
        <w:t>。</w:t>
      </w:r>
    </w:p>
    <w:p w14:paraId="1720E80D" w14:textId="1D28506F"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给定协议集可分为应用层协议集、IP</w:t>
      </w:r>
      <w:proofErr w:type="gramStart"/>
      <w:r>
        <w:rPr>
          <w:rFonts w:ascii="仿宋" w:eastAsia="仿宋" w:hAnsi="仿宋" w:cs="仿宋" w:hint="eastAsia"/>
          <w:szCs w:val="21"/>
        </w:rPr>
        <w:t>层协议集</w:t>
      </w:r>
      <w:proofErr w:type="gramEnd"/>
      <w:r>
        <w:rPr>
          <w:rFonts w:ascii="仿宋" w:eastAsia="仿宋" w:hAnsi="仿宋" w:cs="仿宋" w:hint="eastAsia"/>
          <w:szCs w:val="21"/>
        </w:rPr>
        <w:t>或MAC层协议</w:t>
      </w:r>
      <w:r w:rsidR="008E5C58">
        <w:rPr>
          <w:rFonts w:ascii="仿宋" w:eastAsia="仿宋" w:hAnsi="仿宋" w:cs="仿宋" w:hint="eastAsia"/>
          <w:szCs w:val="21"/>
        </w:rPr>
        <w:t>。</w:t>
      </w:r>
    </w:p>
    <w:p w14:paraId="6472E940" w14:textId="2EA2807A"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3 针对不同的协议集，网络流量又可分为应用层网络流量、IP</w:t>
      </w:r>
      <w:proofErr w:type="gramStart"/>
      <w:r>
        <w:rPr>
          <w:rFonts w:ascii="仿宋" w:eastAsia="仿宋" w:hAnsi="仿宋" w:cs="仿宋" w:hint="eastAsia"/>
          <w:szCs w:val="21"/>
        </w:rPr>
        <w:t>层网络</w:t>
      </w:r>
      <w:proofErr w:type="gramEnd"/>
      <w:r>
        <w:rPr>
          <w:rFonts w:ascii="仿宋" w:eastAsia="仿宋" w:hAnsi="仿宋" w:cs="仿宋" w:hint="eastAsia"/>
          <w:szCs w:val="21"/>
        </w:rPr>
        <w:t>流量或MAC</w:t>
      </w:r>
      <w:proofErr w:type="gramStart"/>
      <w:r>
        <w:rPr>
          <w:rFonts w:ascii="仿宋" w:eastAsia="仿宋" w:hAnsi="仿宋" w:cs="仿宋" w:hint="eastAsia"/>
          <w:szCs w:val="21"/>
        </w:rPr>
        <w:t>层网络</w:t>
      </w:r>
      <w:proofErr w:type="gramEnd"/>
      <w:r>
        <w:rPr>
          <w:rFonts w:ascii="仿宋" w:eastAsia="仿宋" w:hAnsi="仿宋" w:cs="仿宋" w:hint="eastAsia"/>
          <w:szCs w:val="21"/>
        </w:rPr>
        <w:t>流量</w:t>
      </w:r>
      <w:r w:rsidR="008E5C58">
        <w:rPr>
          <w:rFonts w:ascii="仿宋" w:eastAsia="仿宋" w:hAnsi="仿宋" w:cs="仿宋" w:hint="eastAsia"/>
          <w:szCs w:val="21"/>
        </w:rPr>
        <w:t>。</w:t>
      </w:r>
    </w:p>
    <w:p w14:paraId="276B34BD"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4 网络流量分为上行网络流量和下行网络流量。上行网络流量指在给定时间段内，基于给定协议集,流出特定测量点的比特量，简称上行流量；下行网络流量指在给定时间段内，基于给定协议集,流入特定测量点的比特量，简称下行流量。针对不同的协议集，网络流量又可分为应用层上（下）行流量、IP层上（下）行流量或MAC层上（下）行流量。</w:t>
      </w:r>
    </w:p>
    <w:p w14:paraId="56D2ED22" w14:textId="77777777" w:rsidR="00EB7181" w:rsidRDefault="00313A09">
      <w:pPr>
        <w:pStyle w:val="a1"/>
      </w:pPr>
      <w:r>
        <w:t>宽带速率</w:t>
      </w:r>
      <w:bookmarkStart w:id="44" w:name="OLE_LINK71"/>
      <w:bookmarkStart w:id="45" w:name="OLE_LINK72"/>
      <w:r>
        <w:t xml:space="preserve"> broadband </w:t>
      </w:r>
      <w:bookmarkEnd w:id="44"/>
      <w:bookmarkEnd w:id="45"/>
      <w:r>
        <w:rPr>
          <w:rFonts w:hint="eastAsia"/>
        </w:rPr>
        <w:t>rate</w:t>
      </w:r>
    </w:p>
    <w:p w14:paraId="74E00D36" w14:textId="2B278D1B" w:rsidR="00EB7181" w:rsidRDefault="00313A09">
      <w:pPr>
        <w:snapToGrid w:val="0"/>
        <w:spacing w:line="300" w:lineRule="auto"/>
        <w:ind w:firstLineChars="200" w:firstLine="480"/>
        <w:rPr>
          <w:lang w:val="zh-CN"/>
        </w:rPr>
      </w:pPr>
      <w:r>
        <w:rPr>
          <w:lang w:val="zh-CN"/>
        </w:rPr>
        <w:t>一条链路或者网络路径</w:t>
      </w:r>
      <w:bookmarkStart w:id="46" w:name="OLE_LINK1417"/>
      <w:r>
        <w:rPr>
          <w:lang w:val="zh-CN"/>
        </w:rPr>
        <w:t>在单位时间</w:t>
      </w:r>
      <w:r>
        <w:rPr>
          <w:rFonts w:hint="eastAsia"/>
          <w:lang w:val="zh-CN"/>
        </w:rPr>
        <w:t>内</w:t>
      </w:r>
      <w:bookmarkEnd w:id="46"/>
      <w:r>
        <w:rPr>
          <w:rFonts w:hint="eastAsia"/>
          <w:lang w:val="zh-CN"/>
        </w:rPr>
        <w:t>的网络流量。</w:t>
      </w:r>
    </w:p>
    <w:p w14:paraId="5267C4FB"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71FCAE77" w14:textId="38F7E8CA"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1</w:t>
      </w:r>
      <w:r>
        <w:rPr>
          <w:rFonts w:ascii="仿宋" w:eastAsia="仿宋" w:hAnsi="仿宋" w:cs="仿宋" w:hint="eastAsia"/>
          <w:szCs w:val="21"/>
        </w:rPr>
        <w:t>网络流量和网络宽带速率应用参考框架</w:t>
      </w:r>
      <w:r w:rsidR="008E5C58">
        <w:rPr>
          <w:rFonts w:ascii="仿宋" w:eastAsia="仿宋" w:hAnsi="仿宋" w:cs="仿宋" w:hint="eastAsia"/>
          <w:szCs w:val="21"/>
        </w:rPr>
        <w:t>。</w:t>
      </w:r>
    </w:p>
    <w:p w14:paraId="05BE10E8"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宽带速率又分为应用层宽带速率、网络层宽带速率和MAC层宽带速率。</w:t>
      </w:r>
    </w:p>
    <w:p w14:paraId="679B498E" w14:textId="77777777" w:rsidR="00EB7181" w:rsidRDefault="00313A09">
      <w:pPr>
        <w:pStyle w:val="a1"/>
      </w:pPr>
      <w:r>
        <w:rPr>
          <w:rFonts w:hint="eastAsia"/>
        </w:rPr>
        <w:t>响应时间 response</w:t>
      </w:r>
      <w:r>
        <w:t xml:space="preserve"> time</w:t>
      </w:r>
    </w:p>
    <w:p w14:paraId="4B61AC0B" w14:textId="77777777" w:rsidR="00EB7181" w:rsidRDefault="00313A09">
      <w:pPr>
        <w:snapToGrid w:val="0"/>
        <w:spacing w:line="300" w:lineRule="auto"/>
        <w:ind w:firstLineChars="200" w:firstLine="480"/>
        <w:rPr>
          <w:bCs/>
        </w:rPr>
      </w:pPr>
      <w:r>
        <w:rPr>
          <w:rFonts w:hint="eastAsia"/>
          <w:bCs/>
        </w:rPr>
        <w:t>从计算机系统的</w:t>
      </w:r>
      <w:r>
        <w:rPr>
          <w:rFonts w:hint="eastAsia"/>
        </w:rPr>
        <w:t>查询</w:t>
      </w:r>
      <w:r>
        <w:rPr>
          <w:rFonts w:hint="eastAsia"/>
          <w:bCs/>
        </w:rPr>
        <w:t>或需求结束到响应开始之间经历的时间。</w:t>
      </w:r>
    </w:p>
    <w:p w14:paraId="7D120B91" w14:textId="74684814" w:rsidR="00EB7181" w:rsidRPr="00B955B4" w:rsidRDefault="00313A09">
      <w:pPr>
        <w:snapToGrid w:val="0"/>
        <w:spacing w:line="300" w:lineRule="auto"/>
        <w:ind w:firstLineChars="200" w:firstLine="480"/>
        <w:rPr>
          <w:bCs/>
        </w:rPr>
      </w:pPr>
      <w:r w:rsidRPr="00B955B4">
        <w:rPr>
          <w:rFonts w:hint="eastAsia"/>
          <w:bCs/>
        </w:rPr>
        <w:t>[</w:t>
      </w:r>
      <w:r w:rsidRPr="00B955B4">
        <w:rPr>
          <w:rFonts w:hint="eastAsia"/>
        </w:rPr>
        <w:t>ISO/IEC</w:t>
      </w:r>
      <w:r w:rsidRPr="00B955B4">
        <w:t xml:space="preserve"> 2382:2015 </w:t>
      </w:r>
      <w:r w:rsidRPr="00B955B4">
        <w:rPr>
          <w:rFonts w:hint="eastAsia"/>
        </w:rPr>
        <w:t>Information</w:t>
      </w:r>
      <w:r w:rsidRPr="00B955B4">
        <w:t xml:space="preserve"> </w:t>
      </w:r>
      <w:r w:rsidRPr="00B955B4">
        <w:rPr>
          <w:rFonts w:hint="eastAsia"/>
        </w:rPr>
        <w:t>Technology—Vocabulary，</w:t>
      </w:r>
      <w:r w:rsidR="005F42A7" w:rsidRPr="00B955B4">
        <w:rPr>
          <w:rFonts w:hint="eastAsia"/>
        </w:rPr>
        <w:t xml:space="preserve"> </w:t>
      </w:r>
      <w:r w:rsidRPr="00B955B4">
        <w:t>122497,</w:t>
      </w:r>
      <w:r w:rsidR="005F42A7" w:rsidRPr="00B955B4">
        <w:t xml:space="preserve"> </w:t>
      </w:r>
      <w:r w:rsidRPr="00B955B4">
        <w:t>2123086,</w:t>
      </w:r>
      <w:r w:rsidR="005F42A7" w:rsidRPr="00B955B4">
        <w:t xml:space="preserve"> </w:t>
      </w:r>
      <w:r w:rsidRPr="00B955B4">
        <w:t>2123367</w:t>
      </w:r>
      <w:r w:rsidRPr="00B955B4">
        <w:rPr>
          <w:bCs/>
        </w:rPr>
        <w:t>]</w:t>
      </w:r>
    </w:p>
    <w:p w14:paraId="3852B742"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w:t>
      </w:r>
    </w:p>
    <w:p w14:paraId="584D22EF" w14:textId="19AA656D"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参见图1数字计量体系框架</w:t>
      </w:r>
      <w:r w:rsidR="008E5C58" w:rsidRPr="00B955B4">
        <w:rPr>
          <w:rFonts w:ascii="仿宋" w:eastAsia="仿宋" w:hAnsi="仿宋" w:cs="仿宋" w:hint="eastAsia"/>
          <w:szCs w:val="21"/>
        </w:rPr>
        <w:t>。</w:t>
      </w:r>
    </w:p>
    <w:p w14:paraId="2242215D" w14:textId="14C1C041"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2 包括但不限于芯片响应时间、视频响应时间、指令响应时间、线程响应时间、进程响应时间、应用响应时间、传输响应时间、网络响应时间等</w:t>
      </w:r>
      <w:r w:rsidR="008E5C58" w:rsidRPr="00B955B4">
        <w:rPr>
          <w:rFonts w:ascii="仿宋" w:eastAsia="仿宋" w:hAnsi="仿宋" w:cs="仿宋" w:hint="eastAsia"/>
          <w:szCs w:val="21"/>
        </w:rPr>
        <w:t>。</w:t>
      </w:r>
    </w:p>
    <w:p w14:paraId="5E06ADE5" w14:textId="777777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3 响应时间与硬件芯片、硬件架构、操作系统、比特量、协议、指令机制、算法、软件编制、应用等密切相关。</w:t>
      </w:r>
    </w:p>
    <w:p w14:paraId="414A247A" w14:textId="60865260" w:rsidR="00EB7181" w:rsidRPr="00B955B4" w:rsidRDefault="00313A09">
      <w:pPr>
        <w:pStyle w:val="a1"/>
      </w:pPr>
      <w:r w:rsidRPr="00B955B4">
        <w:rPr>
          <w:rFonts w:hint="eastAsia"/>
        </w:rPr>
        <w:t xml:space="preserve">连接数 </w:t>
      </w:r>
      <w:r w:rsidR="004C73DE" w:rsidRPr="00B955B4">
        <w:t xml:space="preserve">number of </w:t>
      </w:r>
      <w:r w:rsidRPr="00B955B4">
        <w:t>connections</w:t>
      </w:r>
    </w:p>
    <w:p w14:paraId="54662094" w14:textId="77777777" w:rsidR="00EB7181" w:rsidRPr="00B955B4" w:rsidRDefault="00313A09">
      <w:pPr>
        <w:snapToGrid w:val="0"/>
        <w:spacing w:line="300" w:lineRule="auto"/>
        <w:ind w:firstLineChars="200" w:firstLine="480"/>
        <w:rPr>
          <w:bCs/>
        </w:rPr>
      </w:pPr>
      <w:r w:rsidRPr="00B955B4">
        <w:rPr>
          <w:rFonts w:hint="eastAsia"/>
          <w:bCs/>
        </w:rPr>
        <w:t>在给定时间点，客户端与服务端通讯时所使用协议实例的个数。</w:t>
      </w:r>
    </w:p>
    <w:p w14:paraId="1B6D5510" w14:textId="1C131B06" w:rsidR="00EF494E" w:rsidRDefault="00EF494E" w:rsidP="001472A0">
      <w:pPr>
        <w:snapToGrid w:val="0"/>
        <w:spacing w:line="300" w:lineRule="auto"/>
        <w:ind w:leftChars="100" w:left="240" w:firstLineChars="100" w:firstLine="240"/>
        <w:rPr>
          <w:bCs/>
        </w:rPr>
      </w:pPr>
      <w:r w:rsidRPr="00B955B4">
        <w:rPr>
          <w:rFonts w:hint="eastAsia"/>
          <w:bCs/>
        </w:rPr>
        <w:t>[</w:t>
      </w:r>
      <w:r w:rsidRPr="00B955B4">
        <w:rPr>
          <w:rFonts w:ascii="仿宋" w:eastAsia="仿宋" w:hAnsi="仿宋" w:cs="仿宋" w:hint="eastAsia"/>
          <w:szCs w:val="21"/>
        </w:rPr>
        <w:t xml:space="preserve">ISO/IEC 2382:2015 Information </w:t>
      </w:r>
      <w:r w:rsidR="0005791A" w:rsidRPr="00B955B4">
        <w:rPr>
          <w:rFonts w:ascii="仿宋" w:eastAsia="仿宋" w:hAnsi="仿宋" w:cs="仿宋"/>
          <w:szCs w:val="21"/>
        </w:rPr>
        <w:t>t</w:t>
      </w:r>
      <w:r w:rsidRPr="00B955B4">
        <w:rPr>
          <w:rFonts w:ascii="仿宋" w:eastAsia="仿宋" w:hAnsi="仿宋" w:cs="仿宋"/>
          <w:szCs w:val="21"/>
        </w:rPr>
        <w:t>echnology</w:t>
      </w:r>
      <w:r w:rsidRPr="00B955B4">
        <w:rPr>
          <w:rFonts w:ascii="仿宋" w:eastAsia="仿宋" w:hAnsi="仿宋" w:cs="仿宋" w:hint="eastAsia"/>
          <w:szCs w:val="21"/>
        </w:rPr>
        <w:t>—Vocabulary，</w:t>
      </w:r>
      <w:r w:rsidRPr="00B955B4">
        <w:rPr>
          <w:rFonts w:ascii="仿宋" w:eastAsia="仿宋" w:hAnsi="仿宋" w:cs="仿宋"/>
          <w:szCs w:val="21"/>
        </w:rPr>
        <w:t>2122426,</w:t>
      </w:r>
      <w:r w:rsidR="005F42A7" w:rsidRPr="00B955B4">
        <w:rPr>
          <w:rFonts w:ascii="仿宋" w:eastAsia="仿宋" w:hAnsi="仿宋" w:cs="仿宋"/>
          <w:szCs w:val="21"/>
        </w:rPr>
        <w:t xml:space="preserve"> </w:t>
      </w:r>
      <w:r w:rsidRPr="00B955B4">
        <w:rPr>
          <w:rFonts w:ascii="仿宋" w:eastAsia="仿宋" w:hAnsi="仿宋" w:cs="仿宋"/>
          <w:szCs w:val="21"/>
        </w:rPr>
        <w:t>2123104,</w:t>
      </w:r>
      <w:r w:rsidR="005F42A7" w:rsidRPr="00B955B4">
        <w:rPr>
          <w:rFonts w:ascii="仿宋" w:eastAsia="仿宋" w:hAnsi="仿宋" w:cs="仿宋"/>
          <w:szCs w:val="21"/>
        </w:rPr>
        <w:t xml:space="preserve"> </w:t>
      </w:r>
      <w:r w:rsidRPr="00B955B4">
        <w:rPr>
          <w:rFonts w:ascii="仿宋" w:eastAsia="仿宋" w:hAnsi="仿宋" w:cs="仿宋"/>
          <w:szCs w:val="21"/>
        </w:rPr>
        <w:t>2124419,</w:t>
      </w:r>
      <w:r w:rsidR="005F42A7" w:rsidRPr="00B955B4">
        <w:rPr>
          <w:rFonts w:ascii="仿宋" w:eastAsia="仿宋" w:hAnsi="仿宋" w:cs="仿宋"/>
          <w:szCs w:val="21"/>
        </w:rPr>
        <w:t xml:space="preserve"> </w:t>
      </w:r>
      <w:r w:rsidRPr="00B955B4">
        <w:rPr>
          <w:rFonts w:ascii="仿宋" w:eastAsia="仿宋" w:hAnsi="仿宋" w:cs="仿宋"/>
          <w:szCs w:val="21"/>
        </w:rPr>
        <w:t>2120685，</w:t>
      </w:r>
      <w:r w:rsidRPr="001472A0">
        <w:rPr>
          <w:rFonts w:cs="仿宋" w:hint="eastAsia"/>
          <w:szCs w:val="21"/>
        </w:rPr>
        <w:t>有修改</w:t>
      </w:r>
      <w:r w:rsidRPr="00B955B4">
        <w:rPr>
          <w:bCs/>
        </w:rPr>
        <w:t>]</w:t>
      </w:r>
    </w:p>
    <w:p w14:paraId="6CFCB9CF"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lastRenderedPageBreak/>
        <w:t>注：</w:t>
      </w:r>
    </w:p>
    <w:p w14:paraId="3671378E" w14:textId="3ECD05ED"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3</w:t>
      </w:r>
      <w:r>
        <w:rPr>
          <w:rFonts w:ascii="仿宋" w:eastAsia="仿宋" w:hAnsi="仿宋" w:cs="仿宋" w:hint="eastAsia"/>
          <w:szCs w:val="21"/>
        </w:rPr>
        <w:t>连接</w:t>
      </w:r>
      <w:proofErr w:type="gramStart"/>
      <w:r>
        <w:rPr>
          <w:rFonts w:ascii="仿宋" w:eastAsia="仿宋" w:hAnsi="仿宋" w:cs="仿宋" w:hint="eastAsia"/>
          <w:szCs w:val="21"/>
        </w:rPr>
        <w:t>数应用</w:t>
      </w:r>
      <w:proofErr w:type="gramEnd"/>
      <w:r>
        <w:rPr>
          <w:rFonts w:ascii="仿宋" w:eastAsia="仿宋" w:hAnsi="仿宋" w:cs="仿宋" w:hint="eastAsia"/>
          <w:szCs w:val="21"/>
        </w:rPr>
        <w:t>参考框架</w:t>
      </w:r>
      <w:r w:rsidR="008E5C58">
        <w:rPr>
          <w:rFonts w:ascii="仿宋" w:eastAsia="仿宋" w:hAnsi="仿宋" w:cs="仿宋" w:hint="eastAsia"/>
          <w:szCs w:val="21"/>
        </w:rPr>
        <w:t>。</w:t>
      </w:r>
    </w:p>
    <w:p w14:paraId="64419AC5" w14:textId="79F2FEAF" w:rsidR="00EB7181" w:rsidRPr="00B955B4" w:rsidRDefault="004C73DE">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2 </w:t>
      </w:r>
      <w:r w:rsidR="00313A09" w:rsidRPr="00B955B4">
        <w:rPr>
          <w:rFonts w:ascii="仿宋" w:eastAsia="仿宋" w:hAnsi="仿宋" w:cs="仿宋" w:hint="eastAsia"/>
          <w:szCs w:val="21"/>
        </w:rPr>
        <w:t>包括但不限于线程连接数、进程连接数、应用连接数、客户连接数、最大连接数等</w:t>
      </w:r>
      <w:r w:rsidR="008E5C58" w:rsidRPr="001472A0">
        <w:rPr>
          <w:rFonts w:ascii="仿宋" w:eastAsia="仿宋" w:hAnsi="仿宋" w:cs="仿宋" w:hint="eastAsia"/>
          <w:szCs w:val="21"/>
        </w:rPr>
        <w:t>。</w:t>
      </w:r>
    </w:p>
    <w:p w14:paraId="43DB59CC" w14:textId="6FC5C2C4" w:rsidR="00EB7181" w:rsidRDefault="004C73DE">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3</w:t>
      </w:r>
      <w:r w:rsidRPr="00B955B4">
        <w:rPr>
          <w:rFonts w:ascii="仿宋" w:eastAsia="仿宋" w:hAnsi="仿宋" w:cs="仿宋" w:hint="eastAsia"/>
          <w:szCs w:val="21"/>
        </w:rPr>
        <w:t xml:space="preserve"> </w:t>
      </w:r>
      <w:r w:rsidR="00313A09" w:rsidRPr="00B955B4">
        <w:rPr>
          <w:rFonts w:ascii="仿宋" w:eastAsia="仿宋" w:hAnsi="仿宋" w:cs="仿宋" w:hint="eastAsia"/>
          <w:szCs w:val="21"/>
        </w:rPr>
        <w:t>连接数与终端或服务端的内存、应用、进程数、</w:t>
      </w:r>
      <w:proofErr w:type="gramStart"/>
      <w:r w:rsidR="00313A09" w:rsidRPr="00B955B4">
        <w:rPr>
          <w:rFonts w:ascii="仿宋" w:eastAsia="仿宋" w:hAnsi="仿宋" w:cs="仿宋" w:hint="eastAsia"/>
          <w:szCs w:val="21"/>
        </w:rPr>
        <w:t>线程数</w:t>
      </w:r>
      <w:proofErr w:type="gramEnd"/>
      <w:r w:rsidR="00313A09" w:rsidRPr="00B955B4">
        <w:rPr>
          <w:rFonts w:ascii="仿宋" w:eastAsia="仿宋" w:hAnsi="仿宋" w:cs="仿宋" w:hint="eastAsia"/>
          <w:szCs w:val="21"/>
        </w:rPr>
        <w:t>等因素相关</w:t>
      </w:r>
      <w:r w:rsidR="008E5C58" w:rsidRPr="00B955B4">
        <w:rPr>
          <w:rFonts w:ascii="仿宋" w:eastAsia="仿宋" w:hAnsi="仿宋" w:cs="仿宋" w:hint="eastAsia"/>
          <w:szCs w:val="21"/>
        </w:rPr>
        <w:t>。</w:t>
      </w:r>
    </w:p>
    <w:p w14:paraId="0B87934A" w14:textId="77777777" w:rsidR="00EB7181" w:rsidRDefault="00313A09" w:rsidP="000A2A48">
      <w:pPr>
        <w:pStyle w:val="a1"/>
      </w:pPr>
      <w:r w:rsidRPr="00647F58">
        <w:rPr>
          <w:rFonts w:hint="eastAsia"/>
        </w:rPr>
        <w:t>并发数</w:t>
      </w:r>
      <w:r w:rsidRPr="00647F58">
        <w:t xml:space="preserve"> concurrency</w:t>
      </w:r>
    </w:p>
    <w:p w14:paraId="6B2A2957" w14:textId="72CCF90A" w:rsidR="00EB7181" w:rsidRDefault="00313A09">
      <w:pPr>
        <w:snapToGrid w:val="0"/>
        <w:spacing w:line="300" w:lineRule="auto"/>
        <w:ind w:firstLineChars="200" w:firstLine="480"/>
        <w:rPr>
          <w:bCs/>
        </w:rPr>
      </w:pPr>
      <w:r>
        <w:rPr>
          <w:rFonts w:hint="eastAsia"/>
          <w:bCs/>
        </w:rPr>
        <w:t>同一个时间点，客户端或服务</w:t>
      </w:r>
      <w:proofErr w:type="gramStart"/>
      <w:r>
        <w:rPr>
          <w:rFonts w:hint="eastAsia"/>
          <w:bCs/>
        </w:rPr>
        <w:t>端能够</w:t>
      </w:r>
      <w:proofErr w:type="gramEnd"/>
      <w:r>
        <w:rPr>
          <w:rFonts w:hint="eastAsia"/>
          <w:bCs/>
        </w:rPr>
        <w:t>提供正常运行的连接数。</w:t>
      </w:r>
    </w:p>
    <w:p w14:paraId="6D7C66DB" w14:textId="3C7AF18A" w:rsidR="00E13E4B" w:rsidRDefault="00E13E4B">
      <w:pPr>
        <w:snapToGrid w:val="0"/>
        <w:spacing w:line="300" w:lineRule="auto"/>
        <w:ind w:firstLineChars="200" w:firstLine="480"/>
        <w:rPr>
          <w:bCs/>
        </w:rPr>
      </w:pPr>
      <w:r w:rsidRPr="00B955B4">
        <w:rPr>
          <w:rFonts w:hint="eastAsia"/>
          <w:bCs/>
        </w:rPr>
        <w:t>[</w:t>
      </w:r>
      <w:r w:rsidRPr="00B955B4">
        <w:rPr>
          <w:rFonts w:ascii="仿宋" w:eastAsia="仿宋" w:hAnsi="仿宋" w:cs="仿宋" w:hint="eastAsia"/>
          <w:szCs w:val="21"/>
        </w:rPr>
        <w:t xml:space="preserve">ISO/IEC 2382:2015 Information </w:t>
      </w:r>
      <w:r w:rsidR="0005791A" w:rsidRPr="00B955B4">
        <w:rPr>
          <w:rFonts w:ascii="仿宋" w:eastAsia="仿宋" w:hAnsi="仿宋" w:cs="仿宋"/>
          <w:szCs w:val="21"/>
        </w:rPr>
        <w:t>t</w:t>
      </w:r>
      <w:r w:rsidRPr="00B955B4">
        <w:rPr>
          <w:rFonts w:ascii="仿宋" w:eastAsia="仿宋" w:hAnsi="仿宋" w:cs="仿宋"/>
          <w:szCs w:val="21"/>
        </w:rPr>
        <w:t>echnology</w:t>
      </w:r>
      <w:r w:rsidRPr="00B955B4">
        <w:rPr>
          <w:rFonts w:ascii="仿宋" w:eastAsia="仿宋" w:hAnsi="仿宋" w:cs="仿宋" w:hint="eastAsia"/>
          <w:szCs w:val="21"/>
        </w:rPr>
        <w:t>—Vocabulary，2123113，</w:t>
      </w:r>
      <w:r w:rsidRPr="001472A0">
        <w:rPr>
          <w:rFonts w:cs="仿宋" w:hint="eastAsia"/>
          <w:szCs w:val="21"/>
        </w:rPr>
        <w:t>有修改</w:t>
      </w:r>
      <w:r w:rsidRPr="00B955B4">
        <w:rPr>
          <w:bCs/>
        </w:rPr>
        <w:t>]</w:t>
      </w:r>
    </w:p>
    <w:p w14:paraId="4B80D5EE"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289BF7E2" w14:textId="7EB37393"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4</w:t>
      </w:r>
      <w:r>
        <w:rPr>
          <w:rFonts w:ascii="仿宋" w:eastAsia="仿宋" w:hAnsi="仿宋" w:cs="仿宋" w:hint="eastAsia"/>
          <w:szCs w:val="21"/>
        </w:rPr>
        <w:t>并发</w:t>
      </w:r>
      <w:proofErr w:type="gramStart"/>
      <w:r>
        <w:rPr>
          <w:rFonts w:ascii="仿宋" w:eastAsia="仿宋" w:hAnsi="仿宋" w:cs="仿宋" w:hint="eastAsia"/>
          <w:szCs w:val="21"/>
        </w:rPr>
        <w:t>数应用</w:t>
      </w:r>
      <w:proofErr w:type="gramEnd"/>
      <w:r>
        <w:rPr>
          <w:rFonts w:ascii="仿宋" w:eastAsia="仿宋" w:hAnsi="仿宋" w:cs="仿宋" w:hint="eastAsia"/>
          <w:szCs w:val="21"/>
        </w:rPr>
        <w:t>参考框架</w:t>
      </w:r>
      <w:r w:rsidR="008E5C58">
        <w:rPr>
          <w:rFonts w:ascii="仿宋" w:eastAsia="仿宋" w:hAnsi="仿宋" w:cs="仿宋" w:hint="eastAsia"/>
          <w:szCs w:val="21"/>
        </w:rPr>
        <w:t>。</w:t>
      </w:r>
    </w:p>
    <w:p w14:paraId="3A2F0437" w14:textId="3893E60C" w:rsidR="00EB7181" w:rsidRPr="00B955B4" w:rsidRDefault="004C73DE">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2 </w:t>
      </w:r>
      <w:r w:rsidR="00313A09" w:rsidRPr="00B955B4">
        <w:rPr>
          <w:rFonts w:ascii="仿宋" w:eastAsia="仿宋" w:hAnsi="仿宋" w:cs="仿宋" w:hint="eastAsia"/>
          <w:szCs w:val="21"/>
        </w:rPr>
        <w:t>包括但不限于应用并发数、进程并发数、线程并发数、客户并发数、最大并发数等</w:t>
      </w:r>
      <w:r w:rsidR="008E5C58" w:rsidRPr="001472A0">
        <w:rPr>
          <w:rFonts w:ascii="仿宋" w:eastAsia="仿宋" w:hAnsi="仿宋" w:cs="仿宋" w:hint="eastAsia"/>
          <w:szCs w:val="21"/>
        </w:rPr>
        <w:t>。</w:t>
      </w:r>
    </w:p>
    <w:p w14:paraId="38C19065" w14:textId="1CED388C" w:rsidR="00EB7181" w:rsidRPr="00B955B4" w:rsidRDefault="004C73DE">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3 </w:t>
      </w:r>
      <w:r w:rsidR="00313A09" w:rsidRPr="00B955B4">
        <w:rPr>
          <w:rFonts w:ascii="仿宋" w:eastAsia="仿宋" w:hAnsi="仿宋" w:cs="仿宋" w:hint="eastAsia"/>
          <w:szCs w:val="21"/>
        </w:rPr>
        <w:t>并发数与设备的存储、CPU、内存、应用、进程数、</w:t>
      </w:r>
      <w:proofErr w:type="gramStart"/>
      <w:r w:rsidR="00313A09" w:rsidRPr="00B955B4">
        <w:rPr>
          <w:rFonts w:ascii="仿宋" w:eastAsia="仿宋" w:hAnsi="仿宋" w:cs="仿宋" w:hint="eastAsia"/>
          <w:szCs w:val="21"/>
        </w:rPr>
        <w:t>线程数</w:t>
      </w:r>
      <w:proofErr w:type="gramEnd"/>
      <w:r w:rsidR="00313A09" w:rsidRPr="00B955B4">
        <w:rPr>
          <w:rFonts w:ascii="仿宋" w:eastAsia="仿宋" w:hAnsi="仿宋" w:cs="仿宋" w:hint="eastAsia"/>
          <w:szCs w:val="21"/>
        </w:rPr>
        <w:t>等因素相关。</w:t>
      </w:r>
    </w:p>
    <w:p w14:paraId="74CD3812" w14:textId="77777777" w:rsidR="00EB7181" w:rsidRPr="00B955B4" w:rsidRDefault="00313A09">
      <w:pPr>
        <w:pStyle w:val="a1"/>
      </w:pPr>
      <w:r w:rsidRPr="00B955B4">
        <w:rPr>
          <w:rFonts w:hint="eastAsia"/>
        </w:rPr>
        <w:t>吞吐率</w:t>
      </w:r>
      <w:r w:rsidRPr="00B955B4">
        <w:t xml:space="preserve"> throughput rate</w:t>
      </w:r>
    </w:p>
    <w:p w14:paraId="0C02B985" w14:textId="5E991A2F" w:rsidR="00E13E4B" w:rsidRPr="00B955B4" w:rsidRDefault="00313A09" w:rsidP="00E13E4B">
      <w:pPr>
        <w:snapToGrid w:val="0"/>
        <w:spacing w:line="300" w:lineRule="auto"/>
        <w:ind w:firstLineChars="200" w:firstLine="480"/>
        <w:rPr>
          <w:bCs/>
        </w:rPr>
      </w:pPr>
      <w:r w:rsidRPr="00B955B4">
        <w:rPr>
          <w:rFonts w:hint="eastAsia"/>
          <w:bCs/>
        </w:rPr>
        <w:t>在单位时间内系统处理的任务量。</w:t>
      </w:r>
    </w:p>
    <w:p w14:paraId="5CD4AAFF" w14:textId="328E6021" w:rsidR="00E13E4B" w:rsidRDefault="00E13E4B" w:rsidP="00E13E4B">
      <w:pPr>
        <w:snapToGrid w:val="0"/>
        <w:spacing w:line="300" w:lineRule="auto"/>
        <w:ind w:firstLineChars="200" w:firstLine="480"/>
        <w:rPr>
          <w:bCs/>
        </w:rPr>
      </w:pPr>
      <w:r w:rsidRPr="00B955B4">
        <w:rPr>
          <w:bCs/>
        </w:rPr>
        <w:t>[</w:t>
      </w:r>
      <w:r w:rsidRPr="001472A0">
        <w:rPr>
          <w:rFonts w:ascii="仿宋" w:eastAsia="仿宋" w:hAnsi="仿宋" w:cs="仿宋"/>
          <w:szCs w:val="21"/>
        </w:rPr>
        <w:t xml:space="preserve">ISO/IEC 2382:2015 Information </w:t>
      </w:r>
      <w:r w:rsidR="0005791A" w:rsidRPr="001472A0">
        <w:rPr>
          <w:rFonts w:ascii="仿宋" w:eastAsia="仿宋" w:hAnsi="仿宋" w:cs="仿宋"/>
          <w:szCs w:val="21"/>
        </w:rPr>
        <w:t>t</w:t>
      </w:r>
      <w:r w:rsidRPr="001472A0">
        <w:rPr>
          <w:rFonts w:ascii="仿宋" w:eastAsia="仿宋" w:hAnsi="仿宋" w:cs="仿宋"/>
          <w:szCs w:val="21"/>
        </w:rPr>
        <w:t>echnology</w:t>
      </w:r>
      <w:r w:rsidRPr="001472A0">
        <w:rPr>
          <w:rFonts w:ascii="仿宋" w:eastAsia="仿宋" w:hAnsi="仿宋" w:cs="仿宋" w:hint="eastAsia"/>
          <w:szCs w:val="21"/>
        </w:rPr>
        <w:t>—</w:t>
      </w:r>
      <w:r w:rsidRPr="001472A0">
        <w:rPr>
          <w:rFonts w:ascii="仿宋" w:eastAsia="仿宋" w:hAnsi="仿宋" w:cs="仿宋"/>
          <w:szCs w:val="21"/>
        </w:rPr>
        <w:t>Vocabulary，2122878</w:t>
      </w:r>
      <w:r w:rsidRPr="001472A0">
        <w:rPr>
          <w:rFonts w:asciiTheme="minorEastAsia" w:eastAsiaTheme="minorEastAsia" w:hAnsiTheme="minorEastAsia" w:cs="仿宋" w:hint="eastAsia"/>
          <w:szCs w:val="21"/>
        </w:rPr>
        <w:t>，有修改</w:t>
      </w:r>
      <w:r w:rsidRPr="00B955B4">
        <w:rPr>
          <w:bCs/>
        </w:rPr>
        <w:t>]</w:t>
      </w:r>
    </w:p>
    <w:p w14:paraId="06CA0F42" w14:textId="57331B0E" w:rsidR="00B955B4" w:rsidRDefault="00B955B4" w:rsidP="00E13E4B">
      <w:pPr>
        <w:snapToGrid w:val="0"/>
        <w:spacing w:line="300" w:lineRule="auto"/>
        <w:ind w:firstLineChars="200" w:firstLine="480"/>
        <w:rPr>
          <w:bCs/>
        </w:rPr>
      </w:pPr>
      <w:r>
        <w:rPr>
          <w:rFonts w:hint="eastAsia"/>
          <w:bCs/>
        </w:rPr>
        <w:t>[</w:t>
      </w:r>
      <w:r>
        <w:rPr>
          <w:bCs/>
        </w:rPr>
        <w:t xml:space="preserve">RFC 2544: </w:t>
      </w:r>
      <w:r w:rsidRPr="00B955B4">
        <w:rPr>
          <w:bCs/>
        </w:rPr>
        <w:t>Benchmarking Methodology for Network Interconnect Devices</w:t>
      </w:r>
      <w:r>
        <w:rPr>
          <w:rFonts w:hint="eastAsia"/>
          <w:bCs/>
        </w:rPr>
        <w:t>，有修改</w:t>
      </w:r>
      <w:r>
        <w:rPr>
          <w:bCs/>
        </w:rPr>
        <w:t>]</w:t>
      </w:r>
    </w:p>
    <w:p w14:paraId="44E71F94"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077E1FC2" w14:textId="14E146B9" w:rsidR="00EB7181" w:rsidRPr="00B955B4" w:rsidRDefault="00313A09" w:rsidP="00EA6288">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1 </w:t>
      </w:r>
      <w:r w:rsidRPr="00B955B4">
        <w:rPr>
          <w:rFonts w:ascii="仿宋" w:eastAsia="仿宋" w:hAnsi="仿宋" w:cs="仿宋" w:hint="eastAsia"/>
          <w:szCs w:val="21"/>
        </w:rPr>
        <w:t>参见图</w:t>
      </w:r>
      <w:r w:rsidRPr="00B955B4">
        <w:rPr>
          <w:rFonts w:ascii="仿宋" w:eastAsia="仿宋" w:hAnsi="仿宋" w:cs="仿宋"/>
          <w:szCs w:val="21"/>
        </w:rPr>
        <w:t>1数字计量体系框架</w:t>
      </w:r>
      <w:r w:rsidR="008E5C58" w:rsidRPr="001472A0">
        <w:rPr>
          <w:rFonts w:ascii="仿宋" w:eastAsia="仿宋" w:hAnsi="仿宋" w:cs="仿宋" w:hint="eastAsia"/>
          <w:szCs w:val="21"/>
        </w:rPr>
        <w:t>。</w:t>
      </w:r>
    </w:p>
    <w:p w14:paraId="0C950F8D" w14:textId="2162F390" w:rsidR="00EB7181" w:rsidRDefault="004C73DE">
      <w:pPr>
        <w:pStyle w:val="afff0"/>
        <w:snapToGrid w:val="0"/>
        <w:spacing w:line="300" w:lineRule="auto"/>
        <w:ind w:firstLine="420"/>
        <w:rPr>
          <w:rFonts w:ascii="仿宋" w:eastAsia="仿宋" w:hAnsi="仿宋" w:cs="仿宋"/>
          <w:szCs w:val="21"/>
        </w:rPr>
      </w:pPr>
      <w:r w:rsidRPr="00B955B4">
        <w:rPr>
          <w:rFonts w:ascii="仿宋" w:eastAsia="仿宋" w:hAnsi="仿宋" w:cs="仿宋"/>
          <w:szCs w:val="21"/>
        </w:rPr>
        <w:t xml:space="preserve">2 </w:t>
      </w:r>
      <w:r w:rsidR="00313A09" w:rsidRPr="00B955B4">
        <w:rPr>
          <w:rFonts w:ascii="仿宋" w:eastAsia="仿宋" w:hAnsi="仿宋" w:cs="仿宋" w:hint="eastAsia"/>
          <w:szCs w:val="21"/>
        </w:rPr>
        <w:t>包括但不限于应用吞吐率、进程吞吐率、线程吞吐率、数据吞吐率等。</w:t>
      </w:r>
    </w:p>
    <w:p w14:paraId="4D823EEE" w14:textId="09501A58" w:rsidR="00EB7181" w:rsidRDefault="00313A09">
      <w:pPr>
        <w:pStyle w:val="a1"/>
      </w:pPr>
      <w:proofErr w:type="gramStart"/>
      <w:r>
        <w:rPr>
          <w:rFonts w:hint="eastAsia"/>
        </w:rPr>
        <w:t>算力</w:t>
      </w:r>
      <w:proofErr w:type="gramEnd"/>
      <w:r>
        <w:rPr>
          <w:rFonts w:hint="eastAsia"/>
        </w:rPr>
        <w:t xml:space="preserve"> </w:t>
      </w:r>
      <w:proofErr w:type="spellStart"/>
      <w:r>
        <w:rPr>
          <w:rFonts w:hint="eastAsia"/>
        </w:rPr>
        <w:t>computility</w:t>
      </w:r>
      <w:proofErr w:type="spellEnd"/>
      <w:r>
        <w:rPr>
          <w:rFonts w:hint="eastAsia"/>
        </w:rPr>
        <w:t>,</w:t>
      </w:r>
      <w:r>
        <w:t xml:space="preserve"> </w:t>
      </w:r>
      <w:r>
        <w:rPr>
          <w:rFonts w:hint="eastAsia"/>
        </w:rPr>
        <w:t>computing</w:t>
      </w:r>
      <w:r>
        <w:t xml:space="preserve"> </w:t>
      </w:r>
      <w:r>
        <w:rPr>
          <w:rFonts w:hint="eastAsia"/>
        </w:rPr>
        <w:t>power,</w:t>
      </w:r>
      <w:r w:rsidR="00F82EC8">
        <w:t xml:space="preserve"> </w:t>
      </w:r>
      <w:r>
        <w:rPr>
          <w:rFonts w:hint="eastAsia"/>
        </w:rPr>
        <w:t>hash</w:t>
      </w:r>
      <w:r>
        <w:t xml:space="preserve"> </w:t>
      </w:r>
      <w:r>
        <w:rPr>
          <w:rFonts w:hint="eastAsia"/>
        </w:rPr>
        <w:t>power</w:t>
      </w:r>
    </w:p>
    <w:p w14:paraId="18B51ED5" w14:textId="77777777" w:rsidR="00EB7181" w:rsidRDefault="00313A09">
      <w:pPr>
        <w:snapToGrid w:val="0"/>
        <w:spacing w:line="300" w:lineRule="auto"/>
        <w:ind w:firstLineChars="200" w:firstLine="480"/>
        <w:rPr>
          <w:bCs/>
        </w:rPr>
      </w:pPr>
      <w:bookmarkStart w:id="47" w:name="OLE_LINK1"/>
      <w:r>
        <w:rPr>
          <w:rFonts w:hint="eastAsia"/>
          <w:bCs/>
        </w:rPr>
        <w:t>计算机</w:t>
      </w:r>
      <w:r>
        <w:rPr>
          <w:rFonts w:hint="eastAsia"/>
        </w:rPr>
        <w:t>设备</w:t>
      </w:r>
      <w:r>
        <w:rPr>
          <w:rFonts w:hint="eastAsia"/>
          <w:bCs/>
        </w:rPr>
        <w:t>或计算/数据中心处理信息的能力</w:t>
      </w:r>
      <w:bookmarkEnd w:id="47"/>
      <w:r>
        <w:rPr>
          <w:rFonts w:hint="eastAsia"/>
          <w:bCs/>
        </w:rPr>
        <w:t>。</w:t>
      </w:r>
    </w:p>
    <w:p w14:paraId="776C9A35"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1C64D260" w14:textId="1EC7C6FB"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w:t>
      </w:r>
      <w:r w:rsidR="00E15DC9">
        <w:rPr>
          <w:rFonts w:ascii="仿宋" w:eastAsia="仿宋" w:hAnsi="仿宋" w:cs="仿宋" w:hint="eastAsia"/>
          <w:szCs w:val="21"/>
        </w:rPr>
        <w:t>2</w:t>
      </w:r>
      <w:r w:rsidR="00E15DC9">
        <w:rPr>
          <w:rFonts w:ascii="仿宋" w:eastAsia="仿宋" w:hAnsi="仿宋" w:cs="仿宋"/>
          <w:szCs w:val="21"/>
        </w:rPr>
        <w:t>5</w:t>
      </w:r>
      <w:proofErr w:type="gramStart"/>
      <w:r>
        <w:rPr>
          <w:rFonts w:ascii="仿宋" w:eastAsia="仿宋" w:hAnsi="仿宋" w:cs="仿宋" w:hint="eastAsia"/>
          <w:szCs w:val="21"/>
        </w:rPr>
        <w:t>算力分类</w:t>
      </w:r>
      <w:proofErr w:type="gramEnd"/>
      <w:r w:rsidR="008E5C58">
        <w:rPr>
          <w:rFonts w:ascii="仿宋" w:eastAsia="仿宋" w:hAnsi="仿宋" w:cs="仿宋" w:hint="eastAsia"/>
          <w:szCs w:val="21"/>
        </w:rPr>
        <w:t>。</w:t>
      </w:r>
    </w:p>
    <w:p w14:paraId="62E76EBC" w14:textId="71293C69"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从对象上，可以分为单个计算设备的算力、</w:t>
      </w:r>
      <w:proofErr w:type="gramStart"/>
      <w:r>
        <w:rPr>
          <w:rFonts w:ascii="仿宋" w:eastAsia="仿宋" w:hAnsi="仿宋" w:cs="仿宋" w:hint="eastAsia"/>
          <w:szCs w:val="21"/>
        </w:rPr>
        <w:t>云服务算</w:t>
      </w:r>
      <w:proofErr w:type="gramEnd"/>
      <w:r>
        <w:rPr>
          <w:rFonts w:ascii="仿宋" w:eastAsia="仿宋" w:hAnsi="仿宋" w:cs="仿宋" w:hint="eastAsia"/>
          <w:szCs w:val="21"/>
        </w:rPr>
        <w:t>力、大数据中心算力等；从应用上，可以分为基础算力、可用算力、有效算力、</w:t>
      </w:r>
      <w:proofErr w:type="gramStart"/>
      <w:r>
        <w:rPr>
          <w:rFonts w:ascii="仿宋" w:eastAsia="仿宋" w:hAnsi="仿宋" w:cs="仿宋" w:hint="eastAsia"/>
          <w:szCs w:val="21"/>
        </w:rPr>
        <w:t>空载算力等</w:t>
      </w:r>
      <w:proofErr w:type="gramEnd"/>
      <w:r>
        <w:rPr>
          <w:rFonts w:ascii="仿宋" w:eastAsia="仿宋" w:hAnsi="仿宋" w:cs="仿宋" w:hint="eastAsia"/>
          <w:szCs w:val="21"/>
        </w:rPr>
        <w:t>；</w:t>
      </w:r>
      <w:proofErr w:type="gramStart"/>
      <w:r>
        <w:rPr>
          <w:rFonts w:ascii="仿宋" w:eastAsia="仿宋" w:hAnsi="仿宋" w:cs="仿宋" w:hint="eastAsia"/>
          <w:szCs w:val="21"/>
        </w:rPr>
        <w:t>基础算力指</w:t>
      </w:r>
      <w:proofErr w:type="gramEnd"/>
      <w:r>
        <w:rPr>
          <w:rFonts w:ascii="仿宋" w:eastAsia="仿宋" w:hAnsi="仿宋" w:cs="仿宋" w:hint="eastAsia"/>
          <w:szCs w:val="21"/>
        </w:rPr>
        <w:t>计算机设备或计算/数据中心具备的单位时间内处理信息的理论能力；</w:t>
      </w:r>
      <w:proofErr w:type="gramStart"/>
      <w:r>
        <w:rPr>
          <w:rFonts w:ascii="仿宋" w:eastAsia="仿宋" w:hAnsi="仿宋" w:cs="仿宋" w:hint="eastAsia"/>
          <w:szCs w:val="21"/>
        </w:rPr>
        <w:t>可用算力是基础算力减去</w:t>
      </w:r>
      <w:proofErr w:type="gramEnd"/>
      <w:r>
        <w:rPr>
          <w:rFonts w:ascii="仿宋" w:eastAsia="仿宋" w:hAnsi="仿宋" w:cs="仿宋" w:hint="eastAsia"/>
          <w:szCs w:val="21"/>
        </w:rPr>
        <w:t>系统正常运行所必需的算力；</w:t>
      </w:r>
      <w:proofErr w:type="gramStart"/>
      <w:r>
        <w:rPr>
          <w:rFonts w:ascii="仿宋" w:eastAsia="仿宋" w:hAnsi="仿宋" w:cs="仿宋" w:hint="eastAsia"/>
          <w:szCs w:val="21"/>
        </w:rPr>
        <w:t>有效算力指</w:t>
      </w:r>
      <w:proofErr w:type="gramEnd"/>
      <w:r>
        <w:rPr>
          <w:rFonts w:ascii="仿宋" w:eastAsia="仿宋" w:hAnsi="仿宋" w:cs="仿宋" w:hint="eastAsia"/>
          <w:szCs w:val="21"/>
        </w:rPr>
        <w:t>被</w:t>
      </w:r>
      <w:proofErr w:type="gramStart"/>
      <w:r>
        <w:rPr>
          <w:rFonts w:ascii="仿宋" w:eastAsia="仿宋" w:hAnsi="仿宋" w:cs="仿宋" w:hint="eastAsia"/>
          <w:szCs w:val="21"/>
        </w:rPr>
        <w:t>使用算力与</w:t>
      </w:r>
      <w:proofErr w:type="gramEnd"/>
      <w:r>
        <w:rPr>
          <w:rFonts w:ascii="仿宋" w:eastAsia="仿宋" w:hAnsi="仿宋" w:cs="仿宋" w:hint="eastAsia"/>
          <w:szCs w:val="21"/>
        </w:rPr>
        <w:t>使用时长乘积累积和比上</w:t>
      </w:r>
      <w:proofErr w:type="gramStart"/>
      <w:r>
        <w:rPr>
          <w:rFonts w:ascii="仿宋" w:eastAsia="仿宋" w:hAnsi="仿宋" w:cs="仿宋" w:hint="eastAsia"/>
          <w:szCs w:val="21"/>
        </w:rPr>
        <w:t>可用算力与</w:t>
      </w:r>
      <w:proofErr w:type="gramEnd"/>
      <w:r>
        <w:rPr>
          <w:rFonts w:ascii="仿宋" w:eastAsia="仿宋" w:hAnsi="仿宋" w:cs="仿宋" w:hint="eastAsia"/>
          <w:szCs w:val="21"/>
        </w:rPr>
        <w:t>起用时长的积，为百分比值；</w:t>
      </w:r>
      <w:proofErr w:type="gramStart"/>
      <w:r>
        <w:rPr>
          <w:rFonts w:ascii="仿宋" w:eastAsia="仿宋" w:hAnsi="仿宋" w:cs="仿宋" w:hint="eastAsia"/>
          <w:szCs w:val="21"/>
        </w:rPr>
        <w:t>空载算力为</w:t>
      </w:r>
      <w:proofErr w:type="gramEnd"/>
      <w:r>
        <w:rPr>
          <w:rFonts w:ascii="仿宋" w:eastAsia="仿宋" w:hAnsi="仿宋" w:cs="仿宋" w:hint="eastAsia"/>
          <w:szCs w:val="21"/>
        </w:rPr>
        <w:t>100%减去有效算力</w:t>
      </w:r>
      <w:r w:rsidR="008E5C58">
        <w:rPr>
          <w:rFonts w:ascii="仿宋" w:eastAsia="仿宋" w:hAnsi="仿宋" w:cs="仿宋" w:hint="eastAsia"/>
          <w:szCs w:val="21"/>
        </w:rPr>
        <w:t>。</w:t>
      </w:r>
    </w:p>
    <w:p w14:paraId="63901589"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 xml:space="preserve">3 </w:t>
      </w:r>
      <w:proofErr w:type="gramStart"/>
      <w:r>
        <w:rPr>
          <w:rFonts w:ascii="仿宋" w:eastAsia="仿宋" w:hAnsi="仿宋" w:cs="仿宋" w:hint="eastAsia"/>
          <w:szCs w:val="21"/>
        </w:rPr>
        <w:t>算力与</w:t>
      </w:r>
      <w:proofErr w:type="gramEnd"/>
      <w:r>
        <w:rPr>
          <w:rFonts w:ascii="仿宋" w:eastAsia="仿宋" w:hAnsi="仿宋" w:cs="仿宋" w:hint="eastAsia"/>
          <w:szCs w:val="21"/>
        </w:rPr>
        <w:t>硬件、基础软件、应用软件、有效服务等因素密切相关。</w:t>
      </w:r>
    </w:p>
    <w:p w14:paraId="2997108C"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（参考</w:t>
      </w:r>
      <w:proofErr w:type="gramStart"/>
      <w:r>
        <w:rPr>
          <w:rFonts w:ascii="仿宋" w:eastAsia="仿宋" w:hAnsi="仿宋" w:cs="仿宋" w:hint="eastAsia"/>
          <w:szCs w:val="21"/>
        </w:rPr>
        <w:t>《算力的英文如何翻译？》孙凝辉</w:t>
      </w:r>
      <w:proofErr w:type="gramEnd"/>
      <w:r>
        <w:rPr>
          <w:rFonts w:ascii="仿宋" w:eastAsia="仿宋" w:hAnsi="仿宋" w:cs="仿宋" w:hint="eastAsia"/>
          <w:szCs w:val="21"/>
        </w:rPr>
        <w:t>等，CCCF 中国计算机学会通讯）</w:t>
      </w:r>
    </w:p>
    <w:p w14:paraId="2362944B" w14:textId="77777777" w:rsidR="00EB7181" w:rsidRDefault="00313A09">
      <w:pPr>
        <w:pStyle w:val="a1"/>
        <w:rPr>
          <w:rFonts w:asciiTheme="minorEastAsia" w:eastAsiaTheme="minorEastAsia" w:hAnsiTheme="minorEastAsia"/>
          <w:szCs w:val="24"/>
        </w:rPr>
      </w:pPr>
      <w:r>
        <w:rPr>
          <w:rFonts w:asciiTheme="minorEastAsia" w:eastAsiaTheme="minorEastAsia" w:hAnsiTheme="minorEastAsia" w:hint="eastAsia"/>
          <w:szCs w:val="24"/>
        </w:rPr>
        <w:t>算法</w:t>
      </w:r>
      <w:r>
        <w:rPr>
          <w:rFonts w:hint="eastAsia"/>
        </w:rPr>
        <w:t>溯源</w:t>
      </w:r>
      <w:r>
        <w:rPr>
          <w:rFonts w:asciiTheme="minorEastAsia" w:eastAsiaTheme="minorEastAsia" w:hAnsiTheme="minorEastAsia" w:hint="eastAsia"/>
          <w:szCs w:val="24"/>
        </w:rPr>
        <w:t xml:space="preserve"> a</w:t>
      </w:r>
      <w:r>
        <w:rPr>
          <w:rFonts w:asciiTheme="minorEastAsia" w:eastAsiaTheme="minorEastAsia" w:hAnsiTheme="minorEastAsia"/>
          <w:szCs w:val="24"/>
        </w:rPr>
        <w:t>lgorithm traceability</w:t>
      </w:r>
    </w:p>
    <w:p w14:paraId="17DFB506" w14:textId="43501BD8" w:rsidR="00EB7181" w:rsidRPr="00B955B4"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通过文件</w:t>
      </w:r>
      <w:r w:rsidRPr="00B955B4">
        <w:rPr>
          <w:rFonts w:hint="eastAsia"/>
        </w:rPr>
        <w:t>规定</w:t>
      </w:r>
      <w:r w:rsidRPr="00B955B4">
        <w:rPr>
          <w:rFonts w:asciiTheme="minorEastAsia" w:eastAsiaTheme="minorEastAsia" w:hAnsiTheme="minorEastAsia" w:hint="eastAsia"/>
        </w:rPr>
        <w:t>的不间断</w:t>
      </w:r>
      <w:r w:rsidR="00296547" w:rsidRPr="00B955B4">
        <w:rPr>
          <w:rFonts w:asciiTheme="minorEastAsia" w:eastAsiaTheme="minorEastAsia" w:hAnsiTheme="minorEastAsia" w:hint="eastAsia"/>
        </w:rPr>
        <w:t>比较</w:t>
      </w:r>
      <w:r w:rsidRPr="00B955B4">
        <w:rPr>
          <w:rFonts w:asciiTheme="minorEastAsia" w:eastAsiaTheme="minorEastAsia" w:hAnsiTheme="minorEastAsia" w:hint="eastAsia"/>
        </w:rPr>
        <w:t>链，将数据集、仿真模型、数字孪生模型、算法软件计算结果与算法标准的量值或其他计量标准联系起来的过程。</w:t>
      </w:r>
    </w:p>
    <w:p w14:paraId="7C306E5C" w14:textId="64989E77" w:rsidR="00EB7181" w:rsidRPr="00B955B4"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注：参见图1数字计量体系框架、图</w:t>
      </w:r>
      <w:r w:rsidR="00E15DC9" w:rsidRPr="00B955B4">
        <w:rPr>
          <w:rFonts w:ascii="仿宋" w:eastAsia="仿宋" w:hAnsi="仿宋" w:cs="仿宋"/>
          <w:szCs w:val="21"/>
        </w:rPr>
        <w:t>26</w:t>
      </w:r>
      <w:r w:rsidRPr="00B955B4">
        <w:rPr>
          <w:rFonts w:ascii="仿宋" w:eastAsia="仿宋" w:hAnsi="仿宋" w:cs="仿宋" w:hint="eastAsia"/>
          <w:szCs w:val="21"/>
        </w:rPr>
        <w:t>特定测量仪器</w:t>
      </w:r>
      <w:r w:rsidR="00E15DC9" w:rsidRPr="00B955B4">
        <w:rPr>
          <w:rFonts w:ascii="仿宋" w:eastAsia="仿宋" w:hAnsi="仿宋" w:cs="仿宋" w:hint="eastAsia"/>
          <w:szCs w:val="21"/>
        </w:rPr>
        <w:t>（数字量具）</w:t>
      </w:r>
      <w:r w:rsidRPr="00B955B4">
        <w:rPr>
          <w:rFonts w:ascii="仿宋" w:eastAsia="仿宋" w:hAnsi="仿宋" w:cs="仿宋" w:hint="eastAsia"/>
          <w:szCs w:val="21"/>
        </w:rPr>
        <w:t>测量过程、图</w:t>
      </w:r>
      <w:r w:rsidR="00E15DC9" w:rsidRPr="00B955B4">
        <w:rPr>
          <w:rFonts w:ascii="仿宋" w:eastAsia="仿宋" w:hAnsi="仿宋" w:cs="仿宋"/>
          <w:szCs w:val="21"/>
        </w:rPr>
        <w:t>27</w:t>
      </w:r>
      <w:r w:rsidRPr="00B955B4">
        <w:rPr>
          <w:rFonts w:ascii="仿宋" w:eastAsia="仿宋" w:hAnsi="仿宋" w:cs="仿宋" w:hint="eastAsia"/>
          <w:szCs w:val="21"/>
        </w:rPr>
        <w:t>针对算法软件的数字量具应用参考框架、图</w:t>
      </w:r>
      <w:r w:rsidR="00E15DC9" w:rsidRPr="00B955B4">
        <w:rPr>
          <w:rFonts w:ascii="仿宋" w:eastAsia="仿宋" w:hAnsi="仿宋" w:cs="仿宋"/>
          <w:szCs w:val="21"/>
        </w:rPr>
        <w:t>28</w:t>
      </w:r>
      <w:r w:rsidRPr="00B955B4">
        <w:rPr>
          <w:rFonts w:ascii="仿宋" w:eastAsia="仿宋" w:hAnsi="仿宋" w:cs="仿宋" w:hint="eastAsia"/>
          <w:szCs w:val="21"/>
        </w:rPr>
        <w:t>针对特定测量仪器的数字量具应用参考框架</w:t>
      </w:r>
      <w:r w:rsidR="00C84220" w:rsidRPr="00B955B4">
        <w:rPr>
          <w:rFonts w:ascii="仿宋" w:eastAsia="仿宋" w:hAnsi="仿宋" w:cs="仿宋" w:hint="eastAsia"/>
          <w:szCs w:val="21"/>
        </w:rPr>
        <w:t>，</w:t>
      </w:r>
      <w:r w:rsidRPr="00B955B4">
        <w:rPr>
          <w:rFonts w:ascii="仿宋" w:eastAsia="仿宋" w:hAnsi="仿宋" w:cs="仿宋" w:hint="eastAsia"/>
          <w:szCs w:val="21"/>
        </w:rPr>
        <w:t>图</w:t>
      </w:r>
      <w:r w:rsidR="00E15DC9" w:rsidRPr="00B955B4">
        <w:rPr>
          <w:rFonts w:ascii="仿宋" w:eastAsia="仿宋" w:hAnsi="仿宋" w:cs="仿宋"/>
          <w:szCs w:val="21"/>
        </w:rPr>
        <w:t>29</w:t>
      </w:r>
      <w:r w:rsidRPr="00B955B4">
        <w:rPr>
          <w:rFonts w:ascii="仿宋" w:eastAsia="仿宋" w:hAnsi="仿宋" w:cs="仿宋" w:hint="eastAsia"/>
          <w:szCs w:val="21"/>
        </w:rPr>
        <w:t>算法量具应用参考框架</w:t>
      </w:r>
      <w:r w:rsidR="00C84220" w:rsidRPr="00B955B4">
        <w:rPr>
          <w:rFonts w:ascii="仿宋" w:eastAsia="仿宋" w:hAnsi="仿宋" w:cs="仿宋" w:hint="eastAsia"/>
          <w:szCs w:val="21"/>
        </w:rPr>
        <w:t>。</w:t>
      </w:r>
    </w:p>
    <w:p w14:paraId="6906AEB0" w14:textId="77777777" w:rsidR="00EB7181" w:rsidRPr="00B955B4" w:rsidRDefault="00313A09">
      <w:pPr>
        <w:pStyle w:val="a1"/>
      </w:pPr>
      <w:r w:rsidRPr="00B955B4">
        <w:rPr>
          <w:rFonts w:hint="eastAsia"/>
        </w:rPr>
        <w:t>数字比对</w:t>
      </w:r>
      <w:r w:rsidRPr="00B955B4">
        <w:t xml:space="preserve"> digital comparison</w:t>
      </w:r>
    </w:p>
    <w:p w14:paraId="40688C1A" w14:textId="77777777" w:rsidR="00EB7181" w:rsidRPr="00B955B4"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在规定</w:t>
      </w:r>
      <w:r w:rsidRPr="00B955B4">
        <w:rPr>
          <w:rFonts w:hint="eastAsia"/>
        </w:rPr>
        <w:t>条件</w:t>
      </w:r>
      <w:r w:rsidRPr="00B955B4">
        <w:rPr>
          <w:rFonts w:asciiTheme="minorEastAsia" w:eastAsiaTheme="minorEastAsia" w:hAnsiTheme="minorEastAsia" w:hint="eastAsia"/>
        </w:rPr>
        <w:t>下，对相同等级或指定不确定度范围的同种数字量具复现的量值之间比较的过程。</w:t>
      </w:r>
    </w:p>
    <w:p w14:paraId="05D38615" w14:textId="77777777" w:rsidR="00EB7181" w:rsidRPr="00B955B4" w:rsidRDefault="00313A09">
      <w:pPr>
        <w:pStyle w:val="a1"/>
      </w:pPr>
      <w:r w:rsidRPr="00B955B4">
        <w:rPr>
          <w:rFonts w:hint="eastAsia"/>
        </w:rPr>
        <w:t>算法比对</w:t>
      </w:r>
      <w:r w:rsidRPr="00B955B4">
        <w:t xml:space="preserve">  algorithm comparison</w:t>
      </w:r>
    </w:p>
    <w:p w14:paraId="1ECB95CB" w14:textId="77777777" w:rsidR="00EB7181" w:rsidRDefault="00313A09">
      <w:pPr>
        <w:snapToGrid w:val="0"/>
        <w:spacing w:line="300" w:lineRule="auto"/>
        <w:ind w:firstLineChars="200" w:firstLine="480"/>
        <w:rPr>
          <w:rFonts w:asciiTheme="minorEastAsia" w:eastAsiaTheme="minorEastAsia" w:hAnsiTheme="minorEastAsia"/>
        </w:rPr>
      </w:pPr>
      <w:r w:rsidRPr="00B955B4">
        <w:rPr>
          <w:rFonts w:asciiTheme="minorEastAsia" w:eastAsiaTheme="minorEastAsia" w:hAnsiTheme="minorEastAsia" w:hint="eastAsia"/>
        </w:rPr>
        <w:t>在规定条件下，对指定不确定度范围的同种算法量具复现的量值之间比较的过程。</w:t>
      </w:r>
    </w:p>
    <w:p w14:paraId="033E4F23" w14:textId="77777777" w:rsidR="00EB7181" w:rsidRDefault="00313A09">
      <w:pPr>
        <w:pStyle w:val="a1"/>
      </w:pPr>
      <w:r>
        <w:rPr>
          <w:rFonts w:hint="eastAsia"/>
        </w:rPr>
        <w:t>虚拟仪器 v</w:t>
      </w:r>
      <w:r>
        <w:t>irtual instrumentation</w:t>
      </w:r>
      <w:r>
        <w:rPr>
          <w:rFonts w:hint="eastAsia"/>
        </w:rPr>
        <w:t xml:space="preserve"> </w:t>
      </w:r>
    </w:p>
    <w:p w14:paraId="086EA2A6" w14:textId="4E0426FA" w:rsidR="00EB7181" w:rsidRDefault="00313A09">
      <w:pPr>
        <w:snapToGrid w:val="0"/>
        <w:spacing w:line="300" w:lineRule="auto"/>
        <w:ind w:firstLineChars="200" w:firstLine="480"/>
        <w:rPr>
          <w:bCs/>
        </w:rPr>
      </w:pPr>
      <w:r>
        <w:rPr>
          <w:bCs/>
        </w:rPr>
        <w:t>利用高性能的</w:t>
      </w:r>
      <w:hyperlink r:id="rId19" w:tgtFrame="_blank" w:history="1">
        <w:r>
          <w:rPr>
            <w:bCs/>
          </w:rPr>
          <w:t>模块化</w:t>
        </w:r>
      </w:hyperlink>
      <w:r>
        <w:rPr>
          <w:rFonts w:hint="eastAsia"/>
          <w:bCs/>
        </w:rPr>
        <w:t>软件、</w:t>
      </w:r>
      <w:r>
        <w:rPr>
          <w:bCs/>
        </w:rPr>
        <w:t>硬件</w:t>
      </w:r>
      <w:r>
        <w:rPr>
          <w:rFonts w:hint="eastAsia"/>
          <w:bCs/>
        </w:rPr>
        <w:t>及其组合</w:t>
      </w:r>
      <w:r>
        <w:rPr>
          <w:bCs/>
        </w:rPr>
        <w:t>来完成各种测试、测量和自动化的</w:t>
      </w:r>
      <w:r>
        <w:rPr>
          <w:rFonts w:hint="eastAsia"/>
          <w:bCs/>
        </w:rPr>
        <w:t>仪器。</w:t>
      </w:r>
    </w:p>
    <w:p w14:paraId="17625EE0"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33DE740F" w14:textId="1058264E"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lastRenderedPageBreak/>
        <w:t>1：参见图</w:t>
      </w:r>
      <w:r w:rsidR="001B65D9">
        <w:rPr>
          <w:rFonts w:ascii="仿宋" w:eastAsia="仿宋" w:hAnsi="仿宋" w:cs="仿宋" w:hint="eastAsia"/>
          <w:szCs w:val="21"/>
        </w:rPr>
        <w:t>3</w:t>
      </w:r>
      <w:r w:rsidR="001B65D9">
        <w:rPr>
          <w:rFonts w:ascii="仿宋" w:eastAsia="仿宋" w:hAnsi="仿宋" w:cs="仿宋"/>
          <w:szCs w:val="21"/>
        </w:rPr>
        <w:t>0</w:t>
      </w:r>
      <w:r>
        <w:rPr>
          <w:rFonts w:ascii="仿宋" w:eastAsia="仿宋" w:hAnsi="仿宋" w:cs="仿宋" w:hint="eastAsia"/>
          <w:szCs w:val="21"/>
        </w:rPr>
        <w:t>虚拟仪器应用分类；</w:t>
      </w:r>
    </w:p>
    <w:p w14:paraId="781732FC"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2：虚拟仪器划分为4类</w:t>
      </w:r>
    </w:p>
    <w:p w14:paraId="2D0BD357" w14:textId="20C23DE1" w:rsidR="00EB7181" w:rsidRDefault="00313A09" w:rsidP="001472A0">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I类虚拟仪器：仪器的仪表功能</w:t>
      </w:r>
      <w:r w:rsidR="00B8345B">
        <w:rPr>
          <w:rFonts w:ascii="仿宋" w:eastAsia="仿宋" w:hAnsi="仿宋" w:cs="仿宋" w:hint="eastAsia"/>
          <w:szCs w:val="21"/>
        </w:rPr>
        <w:t>由</w:t>
      </w:r>
      <w:r>
        <w:rPr>
          <w:rFonts w:ascii="仿宋" w:eastAsia="仿宋" w:hAnsi="仿宋" w:cs="仿宋" w:hint="eastAsia"/>
          <w:szCs w:val="21"/>
        </w:rPr>
        <w:t>软件来实现；</w:t>
      </w:r>
    </w:p>
    <w:p w14:paraId="39B76E1F" w14:textId="56CC9569" w:rsidR="00EB7181" w:rsidRDefault="00313A09" w:rsidP="001472A0">
      <w:pPr>
        <w:pStyle w:val="afff0"/>
        <w:snapToGrid w:val="0"/>
        <w:spacing w:line="300" w:lineRule="auto"/>
        <w:ind w:firstLineChars="400" w:firstLine="840"/>
        <w:rPr>
          <w:rFonts w:ascii="仿宋" w:eastAsia="仿宋" w:hAnsi="仿宋" w:cs="仿宋"/>
          <w:szCs w:val="21"/>
        </w:rPr>
      </w:pPr>
      <w:r>
        <w:rPr>
          <w:rFonts w:ascii="仿宋" w:eastAsia="仿宋" w:hAnsi="仿宋" w:cs="仿宋" w:hint="eastAsia"/>
          <w:szCs w:val="21"/>
        </w:rPr>
        <w:t>II类虚拟仪器：仪器的处理电路功能由软件实现；</w:t>
      </w:r>
    </w:p>
    <w:p w14:paraId="4D0879F8" w14:textId="018CD196" w:rsidR="00EB7181" w:rsidRPr="00B955B4" w:rsidRDefault="00313A09" w:rsidP="001472A0">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hint="eastAsia"/>
          <w:szCs w:val="21"/>
        </w:rPr>
        <w:t>III类虚拟仪器：仪器的仪表和处理电路功能由软件实现；</w:t>
      </w:r>
    </w:p>
    <w:p w14:paraId="5AAD0DD8" w14:textId="4E111BEB" w:rsidR="003873F2" w:rsidRDefault="00313A09" w:rsidP="001472A0">
      <w:pPr>
        <w:pStyle w:val="afff0"/>
        <w:snapToGrid w:val="0"/>
        <w:spacing w:line="300" w:lineRule="auto"/>
        <w:ind w:firstLineChars="400" w:firstLine="840"/>
        <w:rPr>
          <w:rFonts w:ascii="仿宋" w:eastAsia="仿宋" w:hAnsi="仿宋" w:cs="仿宋"/>
          <w:szCs w:val="21"/>
        </w:rPr>
      </w:pPr>
      <w:r w:rsidRPr="00B955B4">
        <w:rPr>
          <w:rFonts w:ascii="仿宋" w:eastAsia="仿宋" w:hAnsi="仿宋" w:cs="仿宋"/>
          <w:szCs w:val="21"/>
        </w:rPr>
        <w:t>IV类虚拟仪器：仪器的传感、处理电路、仪表功能均由软件实现。传感器不作为仪器组成部分并</w:t>
      </w:r>
      <w:r w:rsidR="00EA6288" w:rsidRPr="00B955B4">
        <w:rPr>
          <w:rFonts w:ascii="仿宋" w:eastAsia="仿宋" w:hAnsi="仿宋" w:cs="仿宋" w:hint="eastAsia"/>
          <w:szCs w:val="21"/>
        </w:rPr>
        <w:t>具有可替换性。</w:t>
      </w:r>
    </w:p>
    <w:p w14:paraId="05A2324B" w14:textId="77777777" w:rsidR="00EB7181" w:rsidRDefault="00313A09">
      <w:pPr>
        <w:pStyle w:val="a1"/>
      </w:pPr>
      <w:r>
        <w:rPr>
          <w:rFonts w:hint="eastAsia"/>
        </w:rPr>
        <w:t xml:space="preserve">比特能效 </w:t>
      </w:r>
      <w:r>
        <w:t xml:space="preserve">energy efficiency </w:t>
      </w:r>
      <w:r>
        <w:rPr>
          <w:rFonts w:hint="eastAsia"/>
        </w:rPr>
        <w:t>per</w:t>
      </w:r>
      <w:r>
        <w:t xml:space="preserve"> </w:t>
      </w:r>
      <w:r>
        <w:rPr>
          <w:rFonts w:hint="eastAsia"/>
        </w:rPr>
        <w:t>bit</w:t>
      </w:r>
      <w:r>
        <w:t xml:space="preserve"> </w:t>
      </w:r>
    </w:p>
    <w:p w14:paraId="3A700DFC" w14:textId="27557543" w:rsidR="00EB7181" w:rsidRDefault="00313A09">
      <w:pPr>
        <w:snapToGrid w:val="0"/>
        <w:spacing w:line="300" w:lineRule="auto"/>
        <w:ind w:firstLineChars="200" w:firstLine="480"/>
        <w:rPr>
          <w:bCs/>
        </w:rPr>
      </w:pPr>
      <w:r>
        <w:rPr>
          <w:rFonts w:hint="eastAsia"/>
          <w:bCs/>
        </w:rPr>
        <w:t>被测系统从输入触发开始到响应结束，每产生</w:t>
      </w:r>
      <w:r>
        <w:rPr>
          <w:bCs/>
        </w:rPr>
        <w:t>1</w:t>
      </w:r>
      <w:r>
        <w:rPr>
          <w:rFonts w:hint="eastAsia"/>
          <w:bCs/>
        </w:rPr>
        <w:t>比特输出结果所消耗的能量。</w:t>
      </w:r>
    </w:p>
    <w:p w14:paraId="77D552DC"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4DD8CBB7" w14:textId="1480472D"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参见图1数字计量体系框架</w:t>
      </w:r>
      <w:r w:rsidR="00C84220">
        <w:rPr>
          <w:rFonts w:ascii="仿宋" w:eastAsia="仿宋" w:hAnsi="仿宋" w:cs="仿宋" w:hint="eastAsia"/>
          <w:szCs w:val="21"/>
        </w:rPr>
        <w:t>。</w:t>
      </w:r>
    </w:p>
    <w:p w14:paraId="110C06D2" w14:textId="1AF2C314"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包括但不限于测量仪器、算法、服务平台、数据中心、智能汽车、</w:t>
      </w:r>
      <w:r w:rsidR="004A0D58">
        <w:rPr>
          <w:rFonts w:ascii="仿宋" w:eastAsia="仿宋" w:hAnsi="仿宋" w:cs="仿宋" w:hint="eastAsia"/>
          <w:szCs w:val="21"/>
        </w:rPr>
        <w:t>人工智能</w:t>
      </w:r>
      <w:r>
        <w:rPr>
          <w:rFonts w:ascii="仿宋" w:eastAsia="仿宋" w:hAnsi="仿宋" w:cs="仿宋" w:hint="eastAsia"/>
          <w:szCs w:val="21"/>
        </w:rPr>
        <w:t>等工具的比特能效。</w:t>
      </w:r>
    </w:p>
    <w:p w14:paraId="156E69E1" w14:textId="77777777" w:rsidR="00EB7181" w:rsidRDefault="00313A09">
      <w:pPr>
        <w:pStyle w:val="a1"/>
      </w:pPr>
      <w:r>
        <w:rPr>
          <w:rFonts w:hint="eastAsia"/>
        </w:rPr>
        <w:t>点击量 c</w:t>
      </w:r>
      <w:r>
        <w:t xml:space="preserve">licks </w:t>
      </w:r>
      <w:r>
        <w:rPr>
          <w:rFonts w:hint="eastAsia"/>
        </w:rPr>
        <w:t>count</w:t>
      </w:r>
    </w:p>
    <w:p w14:paraId="47E08A12" w14:textId="77777777" w:rsidR="00EB7181" w:rsidRDefault="00313A09">
      <w:pPr>
        <w:snapToGrid w:val="0"/>
        <w:spacing w:line="300" w:lineRule="auto"/>
        <w:ind w:firstLineChars="200" w:firstLine="480"/>
        <w:rPr>
          <w:bCs/>
        </w:rPr>
      </w:pPr>
      <w:r>
        <w:rPr>
          <w:rFonts w:hint="eastAsia"/>
          <w:bCs/>
        </w:rPr>
        <w:t>指互联网应用中，某条信息被有效点击并浏览的次数。</w:t>
      </w:r>
    </w:p>
    <w:p w14:paraId="0C1DAA43"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69197805" w14:textId="6E32A8B9" w:rsidR="00EB7181" w:rsidRDefault="00313A09">
      <w:pPr>
        <w:pStyle w:val="afff0"/>
        <w:snapToGrid w:val="0"/>
        <w:spacing w:line="300" w:lineRule="auto"/>
        <w:ind w:firstLine="420"/>
        <w:rPr>
          <w:rFonts w:ascii="仿宋" w:eastAsia="仿宋" w:hAnsi="仿宋" w:cs="仿宋"/>
          <w:szCs w:val="21"/>
        </w:rPr>
      </w:pPr>
      <w:r w:rsidRPr="00B955B4">
        <w:rPr>
          <w:rFonts w:ascii="仿宋" w:eastAsia="仿宋" w:hAnsi="仿宋" w:cs="仿宋" w:hint="eastAsia"/>
          <w:szCs w:val="21"/>
        </w:rPr>
        <w:t>1 参见图1数字计量体系框架</w:t>
      </w:r>
      <w:r w:rsidR="00C84220" w:rsidRPr="00B955B4">
        <w:rPr>
          <w:rFonts w:ascii="仿宋" w:eastAsia="仿宋" w:hAnsi="仿宋" w:cs="仿宋" w:hint="eastAsia"/>
          <w:szCs w:val="21"/>
        </w:rPr>
        <w:t>。</w:t>
      </w:r>
    </w:p>
    <w:p w14:paraId="111E540D"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点击量与信息长度、内容和浏览时长有密切关系。</w:t>
      </w:r>
    </w:p>
    <w:p w14:paraId="538B3057" w14:textId="77777777" w:rsidR="00EB7181" w:rsidRDefault="00313A09">
      <w:pPr>
        <w:pStyle w:val="a1"/>
      </w:pPr>
      <w:r>
        <w:rPr>
          <w:rFonts w:hint="eastAsia"/>
        </w:rPr>
        <w:t>转发量 f</w:t>
      </w:r>
      <w:r>
        <w:t xml:space="preserve">orwarding </w:t>
      </w:r>
      <w:r>
        <w:rPr>
          <w:rFonts w:hint="eastAsia"/>
        </w:rPr>
        <w:t>count</w:t>
      </w:r>
    </w:p>
    <w:p w14:paraId="1DCA6D99" w14:textId="77777777" w:rsidR="00EB7181" w:rsidRDefault="00313A09">
      <w:pPr>
        <w:snapToGrid w:val="0"/>
        <w:spacing w:line="300" w:lineRule="auto"/>
        <w:ind w:firstLineChars="200" w:firstLine="480"/>
        <w:rPr>
          <w:bCs/>
        </w:rPr>
      </w:pPr>
      <w:r>
        <w:rPr>
          <w:rFonts w:hint="eastAsia"/>
          <w:bCs/>
        </w:rPr>
        <w:t>指互联网应用中，某条信息被有效转发的次数。</w:t>
      </w:r>
    </w:p>
    <w:p w14:paraId="79DB40F3"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6B579739" w14:textId="287FAA39"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参见图1数字计量体系框架</w:t>
      </w:r>
      <w:r w:rsidR="00C84220">
        <w:rPr>
          <w:rFonts w:ascii="仿宋" w:eastAsia="仿宋" w:hAnsi="仿宋" w:cs="仿宋" w:hint="eastAsia"/>
          <w:szCs w:val="21"/>
        </w:rPr>
        <w:t>。</w:t>
      </w:r>
    </w:p>
    <w:p w14:paraId="1A5143BF"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转发量与信息传播树密切相关。</w:t>
      </w:r>
    </w:p>
    <w:p w14:paraId="3AA0A85D" w14:textId="77777777" w:rsidR="00EB7181" w:rsidRDefault="00313A09">
      <w:pPr>
        <w:pStyle w:val="a1"/>
      </w:pPr>
      <w:r>
        <w:rPr>
          <w:rFonts w:hint="eastAsia"/>
        </w:rPr>
        <w:t xml:space="preserve">数字资产 </w:t>
      </w:r>
      <w:r>
        <w:t xml:space="preserve"> </w:t>
      </w:r>
      <w:r>
        <w:rPr>
          <w:rFonts w:hint="eastAsia"/>
        </w:rPr>
        <w:t>d</w:t>
      </w:r>
      <w:r>
        <w:t>igital assets</w:t>
      </w:r>
    </w:p>
    <w:p w14:paraId="4067D78B" w14:textId="77777777" w:rsidR="00EB7181" w:rsidRDefault="00313A09">
      <w:pPr>
        <w:snapToGrid w:val="0"/>
        <w:spacing w:line="300" w:lineRule="auto"/>
        <w:ind w:firstLineChars="200" w:firstLine="480"/>
        <w:rPr>
          <w:bCs/>
        </w:rPr>
      </w:pPr>
      <w:r>
        <w:rPr>
          <w:rFonts w:hint="eastAsia"/>
          <w:bCs/>
        </w:rPr>
        <w:t>数据、软件或数据与软件所形成的无形和有形资产。</w:t>
      </w:r>
    </w:p>
    <w:p w14:paraId="6AC4CE94"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注：</w:t>
      </w:r>
    </w:p>
    <w:p w14:paraId="1B35F0DD" w14:textId="44B202E1"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1 参见图1数字计量体系框架</w:t>
      </w:r>
      <w:r w:rsidR="00C84220">
        <w:rPr>
          <w:rFonts w:ascii="仿宋" w:eastAsia="仿宋" w:hAnsi="仿宋" w:cs="仿宋" w:hint="eastAsia"/>
          <w:szCs w:val="21"/>
        </w:rPr>
        <w:t>。</w:t>
      </w:r>
    </w:p>
    <w:p w14:paraId="7F6613BD" w14:textId="77777777" w:rsidR="00EB7181" w:rsidRDefault="00313A09">
      <w:pPr>
        <w:pStyle w:val="afff0"/>
        <w:snapToGrid w:val="0"/>
        <w:spacing w:line="300" w:lineRule="auto"/>
        <w:ind w:firstLine="420"/>
        <w:rPr>
          <w:rFonts w:ascii="仿宋" w:eastAsia="仿宋" w:hAnsi="仿宋" w:cs="仿宋"/>
          <w:szCs w:val="21"/>
        </w:rPr>
      </w:pPr>
      <w:r>
        <w:rPr>
          <w:rFonts w:ascii="仿宋" w:eastAsia="仿宋" w:hAnsi="仿宋" w:cs="仿宋" w:hint="eastAsia"/>
          <w:szCs w:val="21"/>
        </w:rPr>
        <w:t>2 数字资产的时间跨度、数量、质量水平是衡量数字资产价值的关键指标。</w:t>
      </w:r>
    </w:p>
    <w:p w14:paraId="0A10487A" w14:textId="77777777" w:rsidR="00EB7181" w:rsidRDefault="00313A09">
      <w:pPr>
        <w:pStyle w:val="a0"/>
        <w:spacing w:before="163" w:after="163"/>
      </w:pPr>
      <w:bookmarkStart w:id="48" w:name="_Toc147543890"/>
      <w:bookmarkStart w:id="49" w:name="_Toc372211424"/>
      <w:bookmarkStart w:id="50" w:name="_Toc233718131"/>
      <w:bookmarkStart w:id="51" w:name="_Toc383079885"/>
      <w:bookmarkStart w:id="52" w:name="_Toc370818983"/>
      <w:bookmarkStart w:id="53" w:name="_Toc383080163"/>
      <w:bookmarkStart w:id="54" w:name="_Toc492023633"/>
      <w:bookmarkStart w:id="55" w:name="_Toc348972602"/>
      <w:bookmarkStart w:id="56" w:name="_Toc371868938"/>
      <w:bookmarkStart w:id="57" w:name="_Toc425417963"/>
      <w:bookmarkEnd w:id="36"/>
      <w:bookmarkEnd w:id="37"/>
      <w:bookmarkEnd w:id="38"/>
      <w:bookmarkEnd w:id="39"/>
      <w:r>
        <w:rPr>
          <w:rFonts w:hint="eastAsia"/>
        </w:rPr>
        <w:t>数字计量框架</w:t>
      </w:r>
      <w:bookmarkEnd w:id="48"/>
    </w:p>
    <w:p w14:paraId="2DB92BE4" w14:textId="7C255816" w:rsidR="00EB7181" w:rsidRDefault="00313A09">
      <w:pPr>
        <w:pStyle w:val="a1"/>
        <w:numPr>
          <w:ilvl w:val="2"/>
          <w:numId w:val="13"/>
        </w:numPr>
      </w:pPr>
      <w:bookmarkStart w:id="58" w:name="_Toc147543891"/>
      <w:r>
        <w:rPr>
          <w:rFonts w:hint="eastAsia"/>
        </w:rPr>
        <w:t>数字计量体系框架</w:t>
      </w:r>
      <w:bookmarkEnd w:id="58"/>
    </w:p>
    <w:p w14:paraId="33D58CD1" w14:textId="3FB148D7" w:rsidR="00EB7181" w:rsidRDefault="00E72882">
      <w:pPr>
        <w:pStyle w:val="afff0"/>
        <w:ind w:firstLineChars="0" w:firstLine="0"/>
        <w:jc w:val="center"/>
      </w:pPr>
      <w:r>
        <w:rPr>
          <w:noProof/>
        </w:rPr>
        <w:drawing>
          <wp:inline distT="0" distB="0" distL="0" distR="0" wp14:anchorId="43A69A72" wp14:editId="7114040D">
            <wp:extent cx="5004000" cy="2475728"/>
            <wp:effectExtent l="0" t="0" r="6350" b="1270"/>
            <wp:docPr id="1962192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2310" name=""/>
                    <pic:cNvPicPr/>
                  </pic:nvPicPr>
                  <pic:blipFill>
                    <a:blip r:embed="rId20"/>
                    <a:stretch>
                      <a:fillRect/>
                    </a:stretch>
                  </pic:blipFill>
                  <pic:spPr>
                    <a:xfrm>
                      <a:off x="0" y="0"/>
                      <a:ext cx="5004000" cy="2475728"/>
                    </a:xfrm>
                    <a:prstGeom prst="rect">
                      <a:avLst/>
                    </a:prstGeom>
                  </pic:spPr>
                </pic:pic>
              </a:graphicData>
            </a:graphic>
          </wp:inline>
        </w:drawing>
      </w:r>
    </w:p>
    <w:p w14:paraId="2287F03D" w14:textId="59E2770A" w:rsidR="00EB7181" w:rsidRPr="00B955B4" w:rsidRDefault="00313A09">
      <w:pPr>
        <w:pStyle w:val="afff0"/>
        <w:ind w:firstLineChars="0" w:firstLine="0"/>
        <w:jc w:val="center"/>
      </w:pPr>
      <w:r w:rsidRPr="00B955B4">
        <w:rPr>
          <w:rFonts w:hint="eastAsia"/>
        </w:rPr>
        <w:t>图1：数字计量体系框架</w:t>
      </w:r>
    </w:p>
    <w:p w14:paraId="5418247B" w14:textId="491B73A0" w:rsidR="00EB7181" w:rsidRPr="00B955B4" w:rsidRDefault="00313A09">
      <w:pPr>
        <w:snapToGrid w:val="0"/>
        <w:spacing w:line="300" w:lineRule="auto"/>
        <w:ind w:firstLineChars="200" w:firstLine="480"/>
        <w:rPr>
          <w:bCs/>
        </w:rPr>
      </w:pPr>
      <w:r w:rsidRPr="00B955B4">
        <w:rPr>
          <w:rFonts w:hint="eastAsia"/>
          <w:bCs/>
        </w:rPr>
        <w:lastRenderedPageBreak/>
        <w:t>以计量和信息技术作为基础理论和技术支撑的数字计量体系框架</w:t>
      </w:r>
      <w:r w:rsidR="008E3533" w:rsidRPr="00B955B4">
        <w:rPr>
          <w:rFonts w:hint="eastAsia"/>
          <w:bCs/>
        </w:rPr>
        <w:t>，</w:t>
      </w:r>
      <w:r w:rsidRPr="00B955B4">
        <w:rPr>
          <w:rFonts w:hint="eastAsia"/>
          <w:bCs/>
        </w:rPr>
        <w:t>分为计量数字化和数字计量化两个方面。</w:t>
      </w:r>
    </w:p>
    <w:p w14:paraId="3D3C7819" w14:textId="5FFD9299" w:rsidR="00EB7181" w:rsidRPr="00B955B4" w:rsidRDefault="00313A09">
      <w:pPr>
        <w:snapToGrid w:val="0"/>
        <w:spacing w:line="300" w:lineRule="auto"/>
        <w:ind w:firstLineChars="200" w:firstLine="480"/>
        <w:rPr>
          <w:bCs/>
        </w:rPr>
      </w:pPr>
      <w:r w:rsidRPr="00B955B4">
        <w:rPr>
          <w:rFonts w:hint="eastAsia"/>
          <w:bCs/>
        </w:rPr>
        <w:t>计量数字化方面由技术支撑层、业务层和应用层组成。技术支撑层支撑计量数字化业务研发，业务层加快推动应用层落地。其中：</w:t>
      </w:r>
    </w:p>
    <w:p w14:paraId="53D822C2" w14:textId="77777777" w:rsidR="00EB7181" w:rsidRPr="00B955B4" w:rsidRDefault="00313A09">
      <w:pPr>
        <w:snapToGrid w:val="0"/>
        <w:spacing w:line="300" w:lineRule="auto"/>
        <w:ind w:firstLineChars="200" w:firstLine="480"/>
        <w:rPr>
          <w:bCs/>
        </w:rPr>
      </w:pPr>
      <w:r w:rsidRPr="00B955B4">
        <w:rPr>
          <w:rFonts w:hint="eastAsia"/>
          <w:bCs/>
        </w:rPr>
        <w:t>a）技术支撑层包括计量计算、计量计算可视化、计量数据分析和计量数据可视化。</w:t>
      </w:r>
    </w:p>
    <w:p w14:paraId="25BA57DA" w14:textId="0B66D4E6" w:rsidR="00EB7181" w:rsidRPr="00B955B4" w:rsidRDefault="00D100A5">
      <w:pPr>
        <w:snapToGrid w:val="0"/>
        <w:spacing w:line="300" w:lineRule="auto"/>
        <w:ind w:firstLineChars="200" w:firstLine="480"/>
        <w:rPr>
          <w:bCs/>
        </w:rPr>
      </w:pPr>
      <w:r w:rsidRPr="00B955B4">
        <w:rPr>
          <w:bCs/>
        </w:rPr>
        <w:t>b）</w:t>
      </w:r>
      <w:r w:rsidR="00313A09" w:rsidRPr="00B955B4">
        <w:rPr>
          <w:rFonts w:hint="eastAsia"/>
          <w:bCs/>
        </w:rPr>
        <w:t>业务</w:t>
      </w:r>
      <w:proofErr w:type="gramStart"/>
      <w:r w:rsidR="00313A09" w:rsidRPr="00B955B4">
        <w:rPr>
          <w:rFonts w:hint="eastAsia"/>
          <w:bCs/>
        </w:rPr>
        <w:t>层分为</w:t>
      </w:r>
      <w:proofErr w:type="gramEnd"/>
      <w:r w:rsidR="00313A09" w:rsidRPr="00B955B4">
        <w:rPr>
          <w:rFonts w:hint="eastAsia"/>
          <w:bCs/>
        </w:rPr>
        <w:t>业务支撑层、业务执行层和业务管理层三个子层级。业务支撑成由</w:t>
      </w:r>
      <w:r w:rsidR="007B3FAB" w:rsidRPr="00B955B4">
        <w:rPr>
          <w:rFonts w:hint="eastAsia"/>
          <w:bCs/>
        </w:rPr>
        <w:t>计量要素</w:t>
      </w:r>
      <w:r w:rsidR="00313A09" w:rsidRPr="00B955B4">
        <w:rPr>
          <w:rFonts w:hint="eastAsia"/>
          <w:bCs/>
        </w:rPr>
        <w:t>的数字化图谱、电子原始记录和测量不确定度在线评定云组成；业务执行层由在线计量和远程计量组成；业务管理</w:t>
      </w:r>
      <w:r w:rsidR="007B3FAB" w:rsidRPr="00B955B4">
        <w:rPr>
          <w:rFonts w:hint="eastAsia"/>
          <w:bCs/>
        </w:rPr>
        <w:t>层</w:t>
      </w:r>
      <w:r w:rsidR="00313A09" w:rsidRPr="00B955B4">
        <w:rPr>
          <w:rFonts w:hint="eastAsia"/>
          <w:bCs/>
        </w:rPr>
        <w:t>由计量管理</w:t>
      </w:r>
      <w:proofErr w:type="gramStart"/>
      <w:r w:rsidR="00313A09" w:rsidRPr="00B955B4">
        <w:rPr>
          <w:rFonts w:hint="eastAsia"/>
          <w:bCs/>
        </w:rPr>
        <w:t>云组成</w:t>
      </w:r>
      <w:proofErr w:type="gramEnd"/>
      <w:r w:rsidR="00313A09" w:rsidRPr="00B955B4">
        <w:rPr>
          <w:rFonts w:hint="eastAsia"/>
          <w:bCs/>
        </w:rPr>
        <w:t>;人工智能计量师贯穿整个业务层。</w:t>
      </w:r>
    </w:p>
    <w:p w14:paraId="78C904D5" w14:textId="77777777" w:rsidR="00EB7181" w:rsidRPr="00B955B4" w:rsidRDefault="00313A09">
      <w:pPr>
        <w:snapToGrid w:val="0"/>
        <w:spacing w:line="300" w:lineRule="auto"/>
        <w:ind w:firstLineChars="200" w:firstLine="480"/>
        <w:rPr>
          <w:bCs/>
        </w:rPr>
      </w:pPr>
      <w:r w:rsidRPr="00B955B4">
        <w:rPr>
          <w:rFonts w:hint="eastAsia"/>
          <w:bCs/>
        </w:rPr>
        <w:t>c）应用层包括智慧计量知识机器人、计量电子证书和数字证书，计量咨询报告和计量软件测评四个应用领域。</w:t>
      </w:r>
    </w:p>
    <w:p w14:paraId="52CB59E3" w14:textId="47036B16" w:rsidR="00EB7181" w:rsidRDefault="007B3FAB">
      <w:pPr>
        <w:snapToGrid w:val="0"/>
        <w:spacing w:line="300" w:lineRule="auto"/>
        <w:ind w:firstLineChars="200" w:firstLine="480"/>
        <w:rPr>
          <w:bCs/>
        </w:rPr>
      </w:pPr>
      <w:r w:rsidRPr="00B955B4">
        <w:rPr>
          <w:rFonts w:hint="eastAsia"/>
          <w:bCs/>
        </w:rPr>
        <w:t>数字计量化方面，</w:t>
      </w:r>
      <w:r w:rsidR="00313A09" w:rsidRPr="00B955B4">
        <w:rPr>
          <w:rFonts w:hint="eastAsia"/>
          <w:bCs/>
        </w:rPr>
        <w:t>比特量</w:t>
      </w:r>
      <w:r w:rsidRPr="00B955B4">
        <w:rPr>
          <w:rFonts w:hint="eastAsia"/>
          <w:bCs/>
        </w:rPr>
        <w:t>是</w:t>
      </w:r>
      <w:r w:rsidR="00313A09" w:rsidRPr="00B955B4">
        <w:rPr>
          <w:rFonts w:hint="eastAsia"/>
          <w:bCs/>
        </w:rPr>
        <w:t>数字</w:t>
      </w:r>
      <w:r w:rsidRPr="00B955B4">
        <w:rPr>
          <w:rFonts w:hint="eastAsia"/>
          <w:bCs/>
        </w:rPr>
        <w:t>计量</w:t>
      </w:r>
      <w:r w:rsidR="00313A09" w:rsidRPr="00B955B4">
        <w:rPr>
          <w:rFonts w:hint="eastAsia"/>
          <w:bCs/>
        </w:rPr>
        <w:t>的基本量，支撑网络流量、网络宽带速率和计量协议的测量，一方面推动对信息系统开展响应时间、并发数与吞吐率、连接数</w:t>
      </w:r>
      <w:proofErr w:type="gramStart"/>
      <w:r w:rsidR="00776069" w:rsidRPr="001472A0">
        <w:rPr>
          <w:rFonts w:hint="eastAsia"/>
          <w:bCs/>
        </w:rPr>
        <w:t>和</w:t>
      </w:r>
      <w:r w:rsidR="00313A09" w:rsidRPr="00B955B4">
        <w:rPr>
          <w:rFonts w:hint="eastAsia"/>
          <w:bCs/>
        </w:rPr>
        <w:t>算力的</w:t>
      </w:r>
      <w:proofErr w:type="gramEnd"/>
      <w:r w:rsidR="00313A09" w:rsidRPr="00B955B4">
        <w:rPr>
          <w:rFonts w:hint="eastAsia"/>
          <w:bCs/>
        </w:rPr>
        <w:t>计量工作；另一方面推动以算法溯源为技术支撑的虚拟仪</w:t>
      </w:r>
      <w:r w:rsidR="00776069" w:rsidRPr="001472A0">
        <w:rPr>
          <w:rFonts w:hint="eastAsia"/>
          <w:bCs/>
        </w:rPr>
        <w:t>器</w:t>
      </w:r>
      <w:r w:rsidR="00313A09" w:rsidRPr="00B955B4">
        <w:rPr>
          <w:rFonts w:hint="eastAsia"/>
          <w:bCs/>
        </w:rPr>
        <w:t>、数字音频、数字图像和数字视频等相关算法软件的计量。为比特能效、点击量和转发量以及数字资产等涉及贸易结算的应用提供计量技术基础。</w:t>
      </w:r>
    </w:p>
    <w:p w14:paraId="5E4432B4" w14:textId="7D7E217B" w:rsidR="00EB7181" w:rsidRDefault="00313A09">
      <w:pPr>
        <w:pStyle w:val="a1"/>
      </w:pPr>
      <w:bookmarkStart w:id="59" w:name="_Toc147543892"/>
      <w:r>
        <w:rPr>
          <w:rFonts w:hint="eastAsia"/>
        </w:rPr>
        <w:t>计量数字化</w:t>
      </w:r>
      <w:r w:rsidR="009374D9">
        <w:rPr>
          <w:rFonts w:hint="eastAsia"/>
        </w:rPr>
        <w:t>的</w:t>
      </w:r>
      <w:r>
        <w:rPr>
          <w:rFonts w:hint="eastAsia"/>
        </w:rPr>
        <w:t>技术支撑框架</w:t>
      </w:r>
      <w:bookmarkEnd w:id="59"/>
    </w:p>
    <w:p w14:paraId="795A0A0A" w14:textId="10929C4F" w:rsidR="00EB7181" w:rsidRDefault="00313A09">
      <w:pPr>
        <w:snapToGrid w:val="0"/>
        <w:spacing w:line="300" w:lineRule="auto"/>
        <w:ind w:firstLineChars="200" w:firstLine="480"/>
        <w:rPr>
          <w:sz w:val="21"/>
          <w:szCs w:val="21"/>
        </w:rPr>
      </w:pPr>
      <w:r>
        <w:rPr>
          <w:rFonts w:hint="eastAsia"/>
        </w:rPr>
        <w:t>计量数字化</w:t>
      </w:r>
      <w:r w:rsidR="009374D9">
        <w:rPr>
          <w:rFonts w:hint="eastAsia"/>
        </w:rPr>
        <w:t>的</w:t>
      </w:r>
      <w:r>
        <w:rPr>
          <w:rFonts w:hint="eastAsia"/>
        </w:rPr>
        <w:t>技术支撑框架是</w:t>
      </w:r>
      <w:r w:rsidR="009374D9">
        <w:rPr>
          <w:rFonts w:hint="eastAsia"/>
        </w:rPr>
        <w:t>实现计量技术数字化的重要途径，包括</w:t>
      </w:r>
      <w:r>
        <w:rPr>
          <w:rFonts w:hint="eastAsia"/>
        </w:rPr>
        <w:t>计量计算、计量计算可视化、计量数据分析和计量数据可视化。</w:t>
      </w:r>
    </w:p>
    <w:p w14:paraId="0E401BFE" w14:textId="63834875" w:rsidR="00EB7181" w:rsidRDefault="003175C0">
      <w:pPr>
        <w:pStyle w:val="afff0"/>
        <w:ind w:firstLineChars="0" w:firstLine="0"/>
        <w:jc w:val="center"/>
        <w:rPr>
          <w:szCs w:val="21"/>
        </w:rPr>
      </w:pPr>
      <w:r>
        <w:rPr>
          <w:noProof/>
        </w:rPr>
        <w:drawing>
          <wp:inline distT="0" distB="0" distL="0" distR="0" wp14:anchorId="3F86E05C" wp14:editId="127CE9BB">
            <wp:extent cx="3060000" cy="1869876"/>
            <wp:effectExtent l="0" t="0" r="7620" b="0"/>
            <wp:docPr id="40474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4408" name=""/>
                    <pic:cNvPicPr/>
                  </pic:nvPicPr>
                  <pic:blipFill>
                    <a:blip r:embed="rId21"/>
                    <a:stretch>
                      <a:fillRect/>
                    </a:stretch>
                  </pic:blipFill>
                  <pic:spPr>
                    <a:xfrm>
                      <a:off x="0" y="0"/>
                      <a:ext cx="3060000" cy="1869876"/>
                    </a:xfrm>
                    <a:prstGeom prst="rect">
                      <a:avLst/>
                    </a:prstGeom>
                  </pic:spPr>
                </pic:pic>
              </a:graphicData>
            </a:graphic>
          </wp:inline>
        </w:drawing>
      </w:r>
    </w:p>
    <w:p w14:paraId="4C7EAA93" w14:textId="79D28467" w:rsidR="00EB7181" w:rsidRDefault="00313A09">
      <w:pPr>
        <w:pStyle w:val="afff0"/>
        <w:ind w:firstLineChars="0" w:firstLine="0"/>
        <w:jc w:val="center"/>
      </w:pPr>
      <w:r>
        <w:rPr>
          <w:rFonts w:hint="eastAsia"/>
        </w:rPr>
        <w:t>图2：计量数字化</w:t>
      </w:r>
      <w:r w:rsidR="009374D9">
        <w:rPr>
          <w:rFonts w:hint="eastAsia"/>
        </w:rPr>
        <w:t>的</w:t>
      </w:r>
      <w:r>
        <w:rPr>
          <w:rFonts w:hint="eastAsia"/>
        </w:rPr>
        <w:t>技术支撑框架</w:t>
      </w:r>
    </w:p>
    <w:p w14:paraId="3262B84C" w14:textId="3E893C87" w:rsidR="00EB7181" w:rsidRDefault="009E3BE7">
      <w:pPr>
        <w:snapToGrid w:val="0"/>
        <w:spacing w:line="300" w:lineRule="auto"/>
        <w:ind w:firstLineChars="200" w:firstLine="480"/>
      </w:pPr>
      <w:r>
        <w:rPr>
          <w:rFonts w:hint="eastAsia"/>
        </w:rPr>
        <w:t>1）</w:t>
      </w:r>
      <w:r w:rsidR="00313A09">
        <w:rPr>
          <w:rFonts w:hint="eastAsia"/>
        </w:rPr>
        <w:t>基于对测量方法、测量原理、测量仪器、应用场景影响因素的分析研究，构建逼近现实世界的正</w:t>
      </w:r>
      <w:proofErr w:type="gramStart"/>
      <w:r w:rsidR="00313A09">
        <w:rPr>
          <w:rFonts w:hint="eastAsia"/>
        </w:rPr>
        <w:t>演计算</w:t>
      </w:r>
      <w:proofErr w:type="gramEnd"/>
      <w:r w:rsidR="00313A09">
        <w:rPr>
          <w:rFonts w:hint="eastAsia"/>
        </w:rPr>
        <w:t>模型，通过计量计算和可视化手段，开展正演研究，支撑计量技术的数字化。</w:t>
      </w:r>
    </w:p>
    <w:p w14:paraId="10450EDC" w14:textId="31E3E3F5" w:rsidR="00EB7181" w:rsidRDefault="009E3BE7">
      <w:pPr>
        <w:snapToGrid w:val="0"/>
        <w:spacing w:line="300" w:lineRule="auto"/>
        <w:ind w:firstLineChars="200" w:firstLine="480"/>
      </w:pPr>
      <w:r>
        <w:rPr>
          <w:rFonts w:hint="eastAsia"/>
        </w:rPr>
        <w:t>2）</w:t>
      </w:r>
      <w:r w:rsidR="00313A09">
        <w:rPr>
          <w:rFonts w:hint="eastAsia"/>
        </w:rPr>
        <w:t>基于已构建的反演计算模型和获得的测量数据，通过计量数据分析和计量数据分析可视化手段，开展反演研究，</w:t>
      </w:r>
      <w:proofErr w:type="gramStart"/>
      <w:r w:rsidR="00313A09">
        <w:rPr>
          <w:rFonts w:hint="eastAsia"/>
        </w:rPr>
        <w:t>结合正</w:t>
      </w:r>
      <w:proofErr w:type="gramEnd"/>
      <w:r w:rsidR="00313A09">
        <w:rPr>
          <w:rFonts w:hint="eastAsia"/>
        </w:rPr>
        <w:t>演模型不断完善反演计量模型，支撑计量技术的数字化。</w:t>
      </w:r>
    </w:p>
    <w:p w14:paraId="4457B9D4" w14:textId="6D3F9309" w:rsidR="00EB7181" w:rsidRDefault="00313A09">
      <w:pPr>
        <w:pStyle w:val="a1"/>
        <w:numPr>
          <w:ilvl w:val="2"/>
          <w:numId w:val="13"/>
        </w:numPr>
      </w:pPr>
      <w:bookmarkStart w:id="60" w:name="_Toc147543893"/>
      <w:r>
        <w:rPr>
          <w:rFonts w:hint="eastAsia"/>
        </w:rPr>
        <w:t>计量数字化</w:t>
      </w:r>
      <w:r w:rsidR="005975E5">
        <w:rPr>
          <w:rFonts w:hint="eastAsia"/>
        </w:rPr>
        <w:t>的</w:t>
      </w:r>
      <w:r>
        <w:rPr>
          <w:rFonts w:hint="eastAsia"/>
        </w:rPr>
        <w:t>业务技术支撑框架</w:t>
      </w:r>
      <w:bookmarkEnd w:id="60"/>
    </w:p>
    <w:p w14:paraId="7480E4C9" w14:textId="0EACEA79" w:rsidR="00EB7181" w:rsidRDefault="003175C0">
      <w:pPr>
        <w:pStyle w:val="afff0"/>
        <w:ind w:firstLineChars="0" w:firstLine="0"/>
        <w:jc w:val="center"/>
      </w:pPr>
      <w:r>
        <w:rPr>
          <w:noProof/>
        </w:rPr>
        <w:lastRenderedPageBreak/>
        <w:drawing>
          <wp:inline distT="0" distB="0" distL="0" distR="0" wp14:anchorId="06315840" wp14:editId="336AFDF8">
            <wp:extent cx="4680000" cy="2220483"/>
            <wp:effectExtent l="0" t="0" r="6350" b="8890"/>
            <wp:docPr id="1732898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98352" name=""/>
                    <pic:cNvPicPr/>
                  </pic:nvPicPr>
                  <pic:blipFill>
                    <a:blip r:embed="rId22"/>
                    <a:stretch>
                      <a:fillRect/>
                    </a:stretch>
                  </pic:blipFill>
                  <pic:spPr>
                    <a:xfrm>
                      <a:off x="0" y="0"/>
                      <a:ext cx="4680000" cy="2220483"/>
                    </a:xfrm>
                    <a:prstGeom prst="rect">
                      <a:avLst/>
                    </a:prstGeom>
                  </pic:spPr>
                </pic:pic>
              </a:graphicData>
            </a:graphic>
          </wp:inline>
        </w:drawing>
      </w:r>
    </w:p>
    <w:p w14:paraId="0FD5ED02" w14:textId="77777777" w:rsidR="00EB7181" w:rsidRDefault="00313A09">
      <w:pPr>
        <w:pStyle w:val="afff0"/>
        <w:ind w:firstLineChars="0" w:firstLine="0"/>
        <w:jc w:val="center"/>
      </w:pPr>
      <w:r>
        <w:rPr>
          <w:rFonts w:hint="eastAsia"/>
        </w:rPr>
        <w:t>图3：计量数字化的业务技术支撑框架</w:t>
      </w:r>
    </w:p>
    <w:p w14:paraId="1CF20E1E" w14:textId="50D00854" w:rsidR="00EB7181" w:rsidRPr="00B955B4" w:rsidRDefault="00313A09">
      <w:pPr>
        <w:snapToGrid w:val="0"/>
        <w:spacing w:line="300" w:lineRule="auto"/>
        <w:ind w:firstLineChars="200" w:firstLine="480"/>
      </w:pPr>
      <w:r w:rsidRPr="00B955B4">
        <w:rPr>
          <w:rFonts w:hint="eastAsia"/>
        </w:rPr>
        <w:t>以计量技术的数字化为基础，计量业务数字化的技术支撑包含</w:t>
      </w:r>
      <w:r w:rsidR="005975E5" w:rsidRPr="00B955B4">
        <w:rPr>
          <w:rFonts w:hint="eastAsia"/>
        </w:rPr>
        <w:t>计量要素</w:t>
      </w:r>
      <w:r w:rsidRPr="00B955B4">
        <w:rPr>
          <w:rFonts w:hint="eastAsia"/>
        </w:rPr>
        <w:t>的数字化图谱、电子原始记录和测量不确定度在线评定云三部分。</w:t>
      </w:r>
    </w:p>
    <w:p w14:paraId="0D1444B5" w14:textId="078CB046" w:rsidR="00EB7181" w:rsidRDefault="005975E5">
      <w:pPr>
        <w:snapToGrid w:val="0"/>
        <w:spacing w:line="300" w:lineRule="auto"/>
        <w:ind w:firstLineChars="200" w:firstLine="480"/>
      </w:pPr>
      <w:r w:rsidRPr="00B955B4">
        <w:rPr>
          <w:rFonts w:hint="eastAsia"/>
        </w:rPr>
        <w:t>计量要素</w:t>
      </w:r>
      <w:r w:rsidR="00313A09" w:rsidRPr="00B955B4">
        <w:rPr>
          <w:rFonts w:hint="eastAsia"/>
        </w:rPr>
        <w:t>的数字化图谱实现组织机构、</w:t>
      </w:r>
      <w:r w:rsidR="00D100A5" w:rsidRPr="00B955B4">
        <w:rPr>
          <w:rFonts w:hint="eastAsia"/>
        </w:rPr>
        <w:t>质量体系、</w:t>
      </w:r>
      <w:r w:rsidR="00313A09" w:rsidRPr="00B955B4">
        <w:rPr>
          <w:rFonts w:hint="eastAsia"/>
        </w:rPr>
        <w:t>人员、</w:t>
      </w:r>
      <w:r w:rsidR="00D100A5" w:rsidRPr="00B955B4">
        <w:rPr>
          <w:rFonts w:hint="eastAsia"/>
        </w:rPr>
        <w:t>环境、</w:t>
      </w:r>
      <w:r w:rsidR="00313A09" w:rsidRPr="00B955B4">
        <w:rPr>
          <w:rFonts w:hint="eastAsia"/>
        </w:rPr>
        <w:t>材料和</w:t>
      </w:r>
      <w:r w:rsidR="00D100A5" w:rsidRPr="00B955B4">
        <w:rPr>
          <w:rFonts w:hint="eastAsia"/>
        </w:rPr>
        <w:t>设备</w:t>
      </w:r>
      <w:r w:rsidR="00313A09" w:rsidRPr="00B955B4">
        <w:rPr>
          <w:rFonts w:hint="eastAsia"/>
        </w:rPr>
        <w:t>的数字孪生；电子原始记录将测量数据进行数字化保存；测量不确定度在线评定云以云计算技术为支撑，及时给出测量不确定度的评定结果。</w:t>
      </w:r>
    </w:p>
    <w:p w14:paraId="5D9C82E2" w14:textId="77777777" w:rsidR="00EB7181" w:rsidRDefault="00313A09">
      <w:pPr>
        <w:pStyle w:val="a1"/>
        <w:numPr>
          <w:ilvl w:val="2"/>
          <w:numId w:val="13"/>
        </w:numPr>
      </w:pPr>
      <w:bookmarkStart w:id="61" w:name="_Toc147543894"/>
      <w:r>
        <w:rPr>
          <w:rFonts w:hint="eastAsia"/>
        </w:rPr>
        <w:t>测量不确定度在线评定</w:t>
      </w:r>
      <w:proofErr w:type="gramStart"/>
      <w:r>
        <w:rPr>
          <w:rFonts w:hint="eastAsia"/>
        </w:rPr>
        <w:t>云服务</w:t>
      </w:r>
      <w:proofErr w:type="gramEnd"/>
      <w:r>
        <w:rPr>
          <w:rFonts w:hint="eastAsia"/>
        </w:rPr>
        <w:t>框架</w:t>
      </w:r>
      <w:bookmarkEnd w:id="61"/>
    </w:p>
    <w:p w14:paraId="5855FB9B" w14:textId="77777777" w:rsidR="00EB7181" w:rsidRDefault="00313A09">
      <w:pPr>
        <w:snapToGrid w:val="0"/>
        <w:spacing w:line="300" w:lineRule="auto"/>
        <w:ind w:firstLineChars="200" w:firstLine="480"/>
      </w:pPr>
      <w:r>
        <w:rPr>
          <w:rFonts w:hint="eastAsia"/>
        </w:rPr>
        <w:t>如图4所示，测量不确定度在线评定</w:t>
      </w:r>
      <w:proofErr w:type="gramStart"/>
      <w:r>
        <w:rPr>
          <w:rFonts w:hint="eastAsia"/>
        </w:rPr>
        <w:t>云服务</w:t>
      </w:r>
      <w:proofErr w:type="gramEnd"/>
      <w:r>
        <w:rPr>
          <w:rFonts w:hint="eastAsia"/>
        </w:rPr>
        <w:t>架构实现四类对外服务。其中：</w:t>
      </w:r>
    </w:p>
    <w:p w14:paraId="75A24B89" w14:textId="1F342BBC" w:rsidR="00EB7181" w:rsidRDefault="00313A09">
      <w:pPr>
        <w:pStyle w:val="afff0"/>
        <w:ind w:firstLineChars="0" w:firstLine="0"/>
        <w:jc w:val="center"/>
      </w:pPr>
      <w:r>
        <w:rPr>
          <w:noProof/>
        </w:rPr>
        <w:drawing>
          <wp:inline distT="0" distB="0" distL="0" distR="0" wp14:anchorId="0DD79C9E" wp14:editId="65EB150B">
            <wp:extent cx="4896000" cy="2746131"/>
            <wp:effectExtent l="0" t="0" r="0" b="0"/>
            <wp:docPr id="35" name="图片 3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示, 示意图&#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96000" cy="2746131"/>
                    </a:xfrm>
                    <a:prstGeom prst="rect">
                      <a:avLst/>
                    </a:prstGeom>
                    <a:noFill/>
                    <a:ln>
                      <a:noFill/>
                    </a:ln>
                  </pic:spPr>
                </pic:pic>
              </a:graphicData>
            </a:graphic>
          </wp:inline>
        </w:drawing>
      </w:r>
    </w:p>
    <w:p w14:paraId="6E38CBFD" w14:textId="77777777" w:rsidR="00EB7181" w:rsidRDefault="00313A09">
      <w:pPr>
        <w:pStyle w:val="afff0"/>
        <w:ind w:firstLineChars="0" w:firstLine="0"/>
        <w:jc w:val="center"/>
      </w:pPr>
      <w:r>
        <w:rPr>
          <w:rFonts w:hint="eastAsia"/>
        </w:rPr>
        <w:t>图4：测量不确定度在线评定</w:t>
      </w:r>
      <w:proofErr w:type="gramStart"/>
      <w:r>
        <w:rPr>
          <w:rFonts w:hint="eastAsia"/>
        </w:rPr>
        <w:t>云服务</w:t>
      </w:r>
      <w:proofErr w:type="gramEnd"/>
      <w:r>
        <w:rPr>
          <w:rFonts w:hint="eastAsia"/>
        </w:rPr>
        <w:t>框架</w:t>
      </w:r>
    </w:p>
    <w:p w14:paraId="13F6A79E" w14:textId="3B531285" w:rsidR="00EB7181" w:rsidRDefault="00850543">
      <w:pPr>
        <w:snapToGrid w:val="0"/>
        <w:spacing w:line="300" w:lineRule="auto"/>
        <w:ind w:firstLineChars="200" w:firstLine="480"/>
      </w:pPr>
      <w:r>
        <w:rPr>
          <w:rFonts w:hint="eastAsia"/>
        </w:rPr>
        <w:t>1）</w:t>
      </w:r>
      <w:r w:rsidR="00313A09">
        <w:t>特殊测量不确定度评定需求定制</w:t>
      </w:r>
      <w:r w:rsidR="00313A09">
        <w:rPr>
          <w:rFonts w:hint="eastAsia"/>
        </w:rPr>
        <w:t>。由于测量不确定度的专业性和特殊性，计量技术规程和规范并不能够涵盖所有的测量不确定度评定场景，针对这类需求应能够提供快速定制的服务。其服务路线为上图中的</w:t>
      </w:r>
      <w:r w:rsidR="00313A09">
        <w:rPr>
          <w:rFonts w:hint="eastAsia"/>
        </w:rPr>
        <w:sym w:font="Wingdings" w:char="F081"/>
      </w:r>
      <w:r w:rsidR="00313A09">
        <w:rPr>
          <w:rFonts w:hint="eastAsia"/>
        </w:rPr>
        <w:t>；</w:t>
      </w:r>
    </w:p>
    <w:p w14:paraId="788911DE" w14:textId="7CFA4EC8" w:rsidR="00EB7181" w:rsidRDefault="00850543">
      <w:pPr>
        <w:snapToGrid w:val="0"/>
        <w:spacing w:line="300" w:lineRule="auto"/>
        <w:ind w:firstLineChars="200" w:firstLine="480"/>
      </w:pPr>
      <w:r>
        <w:rPr>
          <w:rFonts w:hint="eastAsia"/>
        </w:rPr>
        <w:t>2）</w:t>
      </w:r>
      <w:r w:rsidR="00313A09">
        <w:t>测量不确定度</w:t>
      </w:r>
      <w:r w:rsidR="00313A09">
        <w:rPr>
          <w:rFonts w:hint="eastAsia"/>
        </w:rPr>
        <w:t>在线</w:t>
      </w:r>
      <w:r w:rsidR="00313A09">
        <w:t>计</w:t>
      </w:r>
      <w:r w:rsidR="00313A09">
        <w:rPr>
          <w:rFonts w:hint="eastAsia"/>
        </w:rPr>
        <w:t>算。其服务路线为上图中的</w:t>
      </w:r>
      <m:oMath>
        <m:r>
          <m:rPr>
            <m:sty m:val="p"/>
          </m:rPr>
          <w:rPr>
            <w:rFonts w:ascii="Cambria Math" w:hAnsi="Cambria Math" w:hint="eastAsia"/>
          </w:rPr>
          <w:sym w:font="Wingdings" w:char="F082"/>
        </m:r>
        <m:r>
          <m:rPr>
            <m:sty m:val="p"/>
          </m:rPr>
          <w:rPr>
            <w:rFonts w:ascii="Cambria Math" w:hAnsi="Cambria Math"/>
          </w:rPr>
          <m:t>→</m:t>
        </m:r>
        <m:r>
          <m:rPr>
            <m:sty m:val="p"/>
          </m:rPr>
          <w:rPr>
            <w:rFonts w:ascii="Cambria Math" w:hAnsi="Cambria Math" w:hint="eastAsia"/>
          </w:rPr>
          <w:sym w:font="Wingdings" w:char="F085"/>
        </m:r>
        <m:r>
          <m:rPr>
            <m:sty m:val="p"/>
          </m:rPr>
          <w:rPr>
            <w:rFonts w:ascii="Cambria Math" w:hAnsi="Cambria Math"/>
          </w:rPr>
          <m:t>→</m:t>
        </m:r>
        <m:r>
          <m:rPr>
            <m:sty m:val="p"/>
          </m:rPr>
          <w:rPr>
            <w:rFonts w:ascii="Cambria Math" w:hAnsi="Cambria Math" w:hint="eastAsia"/>
          </w:rPr>
          <w:sym w:font="Wingdings" w:char="F086"/>
        </m:r>
      </m:oMath>
      <w:r w:rsidR="00313A09">
        <w:rPr>
          <w:rFonts w:hint="eastAsia"/>
        </w:rPr>
        <w:t>；</w:t>
      </w:r>
    </w:p>
    <w:p w14:paraId="3D7F57B4" w14:textId="767DF946" w:rsidR="00EB7181" w:rsidRDefault="00850543">
      <w:pPr>
        <w:snapToGrid w:val="0"/>
        <w:spacing w:line="300" w:lineRule="auto"/>
        <w:ind w:firstLineChars="200" w:firstLine="480"/>
      </w:pPr>
      <w:r>
        <w:rPr>
          <w:rFonts w:hint="eastAsia"/>
        </w:rPr>
        <w:t>3）</w:t>
      </w:r>
      <w:r w:rsidR="00313A09">
        <w:t>Web网站嵌入</w:t>
      </w:r>
      <w:r w:rsidR="00313A09">
        <w:rPr>
          <w:rFonts w:hint="eastAsia"/>
        </w:rPr>
        <w:t>。</w:t>
      </w:r>
      <w:r w:rsidR="00313A09">
        <w:t>由于一些网站需要将测量不确定度在线评定</w:t>
      </w:r>
      <w:r w:rsidR="00313A09">
        <w:rPr>
          <w:rFonts w:hint="eastAsia"/>
        </w:rPr>
        <w:t>云</w:t>
      </w:r>
      <w:r w:rsidR="00313A09">
        <w:t>的表示层展示</w:t>
      </w:r>
      <w:r w:rsidR="00313A09">
        <w:rPr>
          <w:rFonts w:hint="eastAsia"/>
        </w:rPr>
        <w:t>，针对这类需求，测量不确定度在线</w:t>
      </w:r>
      <w:proofErr w:type="gramStart"/>
      <w:r w:rsidR="00313A09">
        <w:rPr>
          <w:rFonts w:hint="eastAsia"/>
        </w:rPr>
        <w:t>评定云应能够</w:t>
      </w:r>
      <w:proofErr w:type="gramEnd"/>
      <w:r w:rsidR="00313A09">
        <w:rPr>
          <w:rFonts w:hint="eastAsia"/>
        </w:rPr>
        <w:t>支持跨域的</w:t>
      </w:r>
      <w:r w:rsidR="00313A09">
        <w:t>Web嵌入需求</w:t>
      </w:r>
      <w:r w:rsidR="00313A09">
        <w:rPr>
          <w:rFonts w:hint="eastAsia"/>
        </w:rPr>
        <w:t>。其服务路线为上图中的</w:t>
      </w:r>
      <m:oMath>
        <m:r>
          <m:rPr>
            <m:sty m:val="p"/>
          </m:rPr>
          <w:rPr>
            <w:rFonts w:ascii="Cambria Math" w:hAnsi="Cambria Math" w:hint="eastAsia"/>
          </w:rPr>
          <w:sym w:font="Wingdings" w:char="F083"/>
        </m:r>
        <m:r>
          <m:rPr>
            <m:sty m:val="p"/>
          </m:rPr>
          <w:rPr>
            <w:rFonts w:ascii="Cambria Math" w:hAnsi="Cambria Math"/>
          </w:rPr>
          <m:t>→</m:t>
        </m:r>
        <m:r>
          <m:rPr>
            <m:sty m:val="p"/>
          </m:rPr>
          <w:rPr>
            <w:rFonts w:ascii="Cambria Math" w:hAnsi="Cambria Math" w:hint="eastAsia"/>
          </w:rPr>
          <w:sym w:font="Wingdings" w:char="F085"/>
        </m:r>
        <m:r>
          <m:rPr>
            <m:sty m:val="p"/>
          </m:rPr>
          <w:rPr>
            <w:rFonts w:ascii="Cambria Math" w:hAnsi="Cambria Math"/>
          </w:rPr>
          <m:t>→</m:t>
        </m:r>
        <m:r>
          <m:rPr>
            <m:sty m:val="p"/>
          </m:rPr>
          <w:rPr>
            <w:rFonts w:ascii="Cambria Math" w:hAnsi="Cambria Math" w:hint="eastAsia"/>
          </w:rPr>
          <w:sym w:font="Wingdings" w:char="F086"/>
        </m:r>
        <m:r>
          <m:rPr>
            <m:sty m:val="p"/>
          </m:rPr>
          <w:rPr>
            <w:rFonts w:ascii="Cambria Math" w:hAnsi="Cambria Math"/>
          </w:rPr>
          <m:t>→</m:t>
        </m:r>
        <m:r>
          <m:rPr>
            <m:sty m:val="p"/>
          </m:rPr>
          <w:rPr>
            <w:rFonts w:ascii="Cambria Math" w:hAnsi="Cambria Math" w:hint="eastAsia"/>
          </w:rPr>
          <w:sym w:font="Wingdings" w:char="F087"/>
        </m:r>
      </m:oMath>
      <w:r w:rsidR="00313A09">
        <w:rPr>
          <w:rFonts w:hint="eastAsia"/>
        </w:rPr>
        <w:t>；</w:t>
      </w:r>
    </w:p>
    <w:p w14:paraId="31C1FC4D" w14:textId="62457812" w:rsidR="00EB7181" w:rsidRDefault="00850543" w:rsidP="00231816">
      <w:pPr>
        <w:snapToGrid w:val="0"/>
        <w:spacing w:line="300" w:lineRule="auto"/>
        <w:ind w:firstLineChars="200" w:firstLine="480"/>
      </w:pPr>
      <w:r>
        <w:rPr>
          <w:rFonts w:hint="eastAsia"/>
        </w:rPr>
        <w:lastRenderedPageBreak/>
        <w:t>4）</w:t>
      </w:r>
      <w:r w:rsidR="00313A09">
        <w:t>LIMS系统调用</w:t>
      </w:r>
      <w:r w:rsidR="00313A09">
        <w:rPr>
          <w:rFonts w:hint="eastAsia"/>
        </w:rPr>
        <w:t>。针对这类需求，测量不确定度在线</w:t>
      </w:r>
      <w:proofErr w:type="gramStart"/>
      <w:r w:rsidR="00313A09">
        <w:rPr>
          <w:rFonts w:hint="eastAsia"/>
        </w:rPr>
        <w:t>评定云应能够</w:t>
      </w:r>
      <w:proofErr w:type="gramEnd"/>
      <w:r w:rsidR="00313A09">
        <w:rPr>
          <w:rFonts w:hint="eastAsia"/>
        </w:rPr>
        <w:t>支持</w:t>
      </w:r>
      <w:r w:rsidR="00313A09">
        <w:t>LIMS调用，从而将计算功能嵌入到实验室管理系统中，形成统一整体，方便实验室的二次开发。</w:t>
      </w:r>
      <w:r w:rsidR="00313A09">
        <w:rPr>
          <w:rFonts w:hint="eastAsia"/>
        </w:rPr>
        <w:t>其服务路线为上图中的</w:t>
      </w:r>
      <m:oMath>
        <m:r>
          <m:rPr>
            <m:sty m:val="p"/>
          </m:rPr>
          <w:rPr>
            <w:rFonts w:ascii="Cambria Math" w:hAnsi="Cambria Math" w:hint="eastAsia"/>
          </w:rPr>
          <w:sym w:font="Wingdings" w:char="F084"/>
        </m:r>
        <m:r>
          <m:rPr>
            <m:sty m:val="p"/>
          </m:rPr>
          <w:rPr>
            <w:rFonts w:ascii="Cambria Math" w:hAnsi="Cambria Math"/>
          </w:rPr>
          <m:t>→</m:t>
        </m:r>
        <m:r>
          <m:rPr>
            <m:sty m:val="p"/>
          </m:rPr>
          <w:rPr>
            <w:rFonts w:ascii="Cambria Math" w:hAnsi="Cambria Math" w:hint="eastAsia"/>
          </w:rPr>
          <w:sym w:font="Wingdings" w:char="F085"/>
        </m:r>
        <m:r>
          <m:rPr>
            <m:sty m:val="p"/>
          </m:rPr>
          <w:rPr>
            <w:rFonts w:ascii="Cambria Math" w:hAnsi="Cambria Math"/>
          </w:rPr>
          <m:t>→</m:t>
        </m:r>
        <m:r>
          <m:rPr>
            <m:sty m:val="p"/>
          </m:rPr>
          <w:rPr>
            <w:rFonts w:ascii="Cambria Math" w:hAnsi="Cambria Math" w:hint="eastAsia"/>
          </w:rPr>
          <w:sym w:font="Wingdings" w:char="F086"/>
        </m:r>
        <m:r>
          <m:rPr>
            <m:sty m:val="p"/>
          </m:rPr>
          <w:rPr>
            <w:rFonts w:ascii="Cambria Math" w:hAnsi="Cambria Math"/>
          </w:rPr>
          <m:t>→</m:t>
        </m:r>
        <m:r>
          <m:rPr>
            <m:sty m:val="p"/>
          </m:rPr>
          <w:rPr>
            <w:rFonts w:ascii="Cambria Math" w:hAnsi="Cambria Math" w:hint="eastAsia"/>
          </w:rPr>
          <w:sym w:font="Wingdings" w:char="F088"/>
        </m:r>
      </m:oMath>
      <w:r w:rsidR="00313A09">
        <w:rPr>
          <w:rFonts w:hint="eastAsia"/>
        </w:rPr>
        <w:t>。</w:t>
      </w:r>
    </w:p>
    <w:p w14:paraId="34B077B5" w14:textId="77777777" w:rsidR="00A727EE" w:rsidRDefault="00313A09">
      <w:pPr>
        <w:pStyle w:val="a1"/>
        <w:numPr>
          <w:ilvl w:val="2"/>
          <w:numId w:val="13"/>
        </w:numPr>
      </w:pPr>
      <w:bookmarkStart w:id="62" w:name="_Toc147543896"/>
      <w:bookmarkStart w:id="63" w:name="_Hlk130291372"/>
      <w:r>
        <w:rPr>
          <w:rFonts w:hint="eastAsia"/>
        </w:rPr>
        <w:t>在线计量应用参考框架</w:t>
      </w:r>
      <w:bookmarkEnd w:id="62"/>
    </w:p>
    <w:bookmarkEnd w:id="63"/>
    <w:p w14:paraId="588702EC" w14:textId="76538FC7" w:rsidR="001905CF" w:rsidRDefault="00E64194">
      <w:pPr>
        <w:pStyle w:val="afff0"/>
        <w:ind w:firstLineChars="0" w:firstLine="0"/>
        <w:jc w:val="center"/>
      </w:pPr>
      <w:r w:rsidRPr="00E64194">
        <w:rPr>
          <w:noProof/>
        </w:rPr>
        <w:t xml:space="preserve"> </w:t>
      </w:r>
      <w:r w:rsidR="004B635E">
        <w:rPr>
          <w:noProof/>
        </w:rPr>
        <w:drawing>
          <wp:inline distT="0" distB="0" distL="0" distR="0" wp14:anchorId="4531AABF" wp14:editId="478F1E76">
            <wp:extent cx="4680000" cy="2428027"/>
            <wp:effectExtent l="0" t="0" r="6350" b="0"/>
            <wp:docPr id="958574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74367" name=""/>
                    <pic:cNvPicPr/>
                  </pic:nvPicPr>
                  <pic:blipFill>
                    <a:blip r:embed="rId24"/>
                    <a:stretch>
                      <a:fillRect/>
                    </a:stretch>
                  </pic:blipFill>
                  <pic:spPr>
                    <a:xfrm>
                      <a:off x="0" y="0"/>
                      <a:ext cx="4680000" cy="2428027"/>
                    </a:xfrm>
                    <a:prstGeom prst="rect">
                      <a:avLst/>
                    </a:prstGeom>
                  </pic:spPr>
                </pic:pic>
              </a:graphicData>
            </a:graphic>
          </wp:inline>
        </w:drawing>
      </w:r>
    </w:p>
    <w:p w14:paraId="292D3393" w14:textId="7EBFC44B" w:rsidR="00EB7181" w:rsidRDefault="00313A09">
      <w:pPr>
        <w:pStyle w:val="afff0"/>
        <w:ind w:firstLineChars="0" w:firstLine="0"/>
        <w:jc w:val="center"/>
        <w:rPr>
          <w:sz w:val="18"/>
          <w:szCs w:val="16"/>
        </w:rPr>
      </w:pPr>
      <w:r>
        <w:rPr>
          <w:rFonts w:hint="eastAsia"/>
        </w:rPr>
        <w:t>图</w:t>
      </w:r>
      <w:r w:rsidR="00256F7E">
        <w:t>5</w:t>
      </w:r>
      <w:r>
        <w:rPr>
          <w:rFonts w:hint="eastAsia"/>
        </w:rPr>
        <w:t>：在线计量应用参考框架</w:t>
      </w:r>
    </w:p>
    <w:p w14:paraId="462062FF" w14:textId="2C9B7D1B" w:rsidR="00EB7181" w:rsidRDefault="00313A09">
      <w:pPr>
        <w:snapToGrid w:val="0"/>
        <w:spacing w:line="300" w:lineRule="auto"/>
        <w:ind w:firstLineChars="200" w:firstLine="480"/>
      </w:pPr>
      <w:r w:rsidRPr="004B635E">
        <w:rPr>
          <w:rFonts w:hint="eastAsia"/>
        </w:rPr>
        <w:t>在线计量包含现场计量、原位计量和基于大数据技术的在线计量</w:t>
      </w:r>
      <w:r w:rsidR="00191943" w:rsidRPr="001472A0">
        <w:rPr>
          <w:rFonts w:hint="eastAsia"/>
        </w:rPr>
        <w:t>三</w:t>
      </w:r>
      <w:r w:rsidRPr="004B635E">
        <w:rPr>
          <w:rFonts w:hint="eastAsia"/>
        </w:rPr>
        <w:t>类。对于给定在线待检设备，首先考虑设备是否</w:t>
      </w:r>
      <w:r w:rsidR="00776069" w:rsidRPr="004B635E">
        <w:rPr>
          <w:rFonts w:hint="eastAsia"/>
        </w:rPr>
        <w:t>可基于大数据技术进行在线计量</w:t>
      </w:r>
      <w:r w:rsidRPr="004B635E">
        <w:rPr>
          <w:rFonts w:hint="eastAsia"/>
        </w:rPr>
        <w:t>，若</w:t>
      </w:r>
      <w:r w:rsidR="00776069" w:rsidRPr="004B635E">
        <w:rPr>
          <w:rFonts w:hint="eastAsia"/>
        </w:rPr>
        <w:t>可以</w:t>
      </w:r>
      <w:r w:rsidR="004B635E" w:rsidRPr="001472A0">
        <w:rPr>
          <w:rFonts w:hint="eastAsia"/>
        </w:rPr>
        <w:t>则</w:t>
      </w:r>
      <w:r w:rsidR="00776069" w:rsidRPr="004B635E">
        <w:rPr>
          <w:rFonts w:hint="eastAsia"/>
        </w:rPr>
        <w:t>进行基于大数据技术在线计量</w:t>
      </w:r>
      <w:r w:rsidRPr="004B635E">
        <w:rPr>
          <w:rFonts w:hint="eastAsia"/>
        </w:rPr>
        <w:t>；</w:t>
      </w:r>
      <w:r>
        <w:rPr>
          <w:rFonts w:hint="eastAsia"/>
        </w:rPr>
        <w:t>反之考虑设备是否可停止采集，若</w:t>
      </w:r>
      <w:r w:rsidR="00776069">
        <w:rPr>
          <w:rFonts w:hint="eastAsia"/>
        </w:rPr>
        <w:t>可以</w:t>
      </w:r>
      <w:r>
        <w:rPr>
          <w:rFonts w:hint="eastAsia"/>
        </w:rPr>
        <w:t>则进行</w:t>
      </w:r>
      <w:r w:rsidR="004B635E">
        <w:rPr>
          <w:rFonts w:hint="eastAsia"/>
        </w:rPr>
        <w:t>现场</w:t>
      </w:r>
      <w:r>
        <w:rPr>
          <w:rFonts w:hint="eastAsia"/>
        </w:rPr>
        <w:t>计量；反之考虑设备是否提供在线计量物理接口，若提供则继续进行</w:t>
      </w:r>
      <w:r w:rsidR="004B635E">
        <w:rPr>
          <w:rFonts w:hint="eastAsia"/>
        </w:rPr>
        <w:t>现场</w:t>
      </w:r>
      <w:r>
        <w:rPr>
          <w:rFonts w:hint="eastAsia"/>
        </w:rPr>
        <w:t>计量；反之考虑是否可以旁路输入信号</w:t>
      </w:r>
      <w:r w:rsidR="00776069">
        <w:rPr>
          <w:rFonts w:hint="eastAsia"/>
        </w:rPr>
        <w:t>给设备</w:t>
      </w:r>
      <w:r>
        <w:rPr>
          <w:rFonts w:hint="eastAsia"/>
        </w:rPr>
        <w:t>，若</w:t>
      </w:r>
      <w:r w:rsidR="00776069">
        <w:rPr>
          <w:rFonts w:hint="eastAsia"/>
        </w:rPr>
        <w:t>可以则</w:t>
      </w:r>
      <w:r>
        <w:rPr>
          <w:rFonts w:hint="eastAsia"/>
        </w:rPr>
        <w:t>仍</w:t>
      </w:r>
      <w:r w:rsidR="00776069">
        <w:rPr>
          <w:rFonts w:hint="eastAsia"/>
        </w:rPr>
        <w:t>然</w:t>
      </w:r>
      <w:r>
        <w:rPr>
          <w:rFonts w:hint="eastAsia"/>
        </w:rPr>
        <w:t>进行原位计量；反之则</w:t>
      </w:r>
      <w:r w:rsidR="004B635E">
        <w:rPr>
          <w:rFonts w:hint="eastAsia"/>
        </w:rPr>
        <w:t>进行原位计量。</w:t>
      </w:r>
    </w:p>
    <w:p w14:paraId="6382AD3F" w14:textId="77777777" w:rsidR="00EB7181" w:rsidRDefault="00313A09">
      <w:pPr>
        <w:pStyle w:val="a1"/>
        <w:numPr>
          <w:ilvl w:val="2"/>
          <w:numId w:val="13"/>
        </w:numPr>
      </w:pPr>
      <w:bookmarkStart w:id="64" w:name="_Toc147543897"/>
      <w:r>
        <w:rPr>
          <w:rFonts w:hint="eastAsia"/>
        </w:rPr>
        <w:t>远程计量应用参考框架</w:t>
      </w:r>
      <w:bookmarkEnd w:id="64"/>
    </w:p>
    <w:p w14:paraId="273D3735" w14:textId="77777777" w:rsidR="00EB7181" w:rsidRDefault="00313A09">
      <w:pPr>
        <w:snapToGrid w:val="0"/>
        <w:spacing w:line="300" w:lineRule="auto"/>
        <w:ind w:firstLineChars="200" w:firstLine="480"/>
      </w:pPr>
      <w:r>
        <w:rPr>
          <w:rFonts w:hint="eastAsia"/>
        </w:rPr>
        <w:t>远程计量应用参考框架分为五类。其中：</w:t>
      </w:r>
    </w:p>
    <w:p w14:paraId="727BC69D" w14:textId="641B35B2" w:rsidR="00EB7181" w:rsidRDefault="00313A09">
      <w:pPr>
        <w:snapToGrid w:val="0"/>
        <w:spacing w:line="300" w:lineRule="auto"/>
        <w:ind w:firstLineChars="200" w:firstLine="480"/>
      </w:pPr>
      <w:r>
        <w:rPr>
          <w:rFonts w:hint="eastAsia"/>
        </w:rPr>
        <w:t>a）第I类远程计量，测量标准在待</w:t>
      </w:r>
      <w:proofErr w:type="gramStart"/>
      <w:r>
        <w:rPr>
          <w:rFonts w:hint="eastAsia"/>
        </w:rPr>
        <w:t>校设备</w:t>
      </w:r>
      <w:proofErr w:type="gramEnd"/>
      <w:r>
        <w:rPr>
          <w:rFonts w:hint="eastAsia"/>
        </w:rPr>
        <w:t>现场，参见图</w:t>
      </w:r>
      <w:r w:rsidR="00554346">
        <w:t>6</w:t>
      </w:r>
      <w:r>
        <w:rPr>
          <w:rFonts w:hint="eastAsia"/>
        </w:rPr>
        <w:t>。</w:t>
      </w:r>
    </w:p>
    <w:p w14:paraId="117F777D" w14:textId="77777777" w:rsidR="00EB7181" w:rsidRDefault="00313A09">
      <w:pPr>
        <w:snapToGrid w:val="0"/>
        <w:spacing w:line="300" w:lineRule="auto"/>
        <w:ind w:firstLineChars="200" w:firstLine="480"/>
      </w:pPr>
      <w:r>
        <w:rPr>
          <w:rFonts w:hint="eastAsia"/>
        </w:rPr>
        <w:t>基于计量协议，采用待</w:t>
      </w:r>
      <w:proofErr w:type="gramStart"/>
      <w:r>
        <w:rPr>
          <w:rFonts w:hint="eastAsia"/>
        </w:rPr>
        <w:t>校设备</w:t>
      </w:r>
      <w:proofErr w:type="gramEnd"/>
      <w:r>
        <w:rPr>
          <w:rFonts w:hint="eastAsia"/>
        </w:rPr>
        <w:t>现场客户端和计量机构现场服务端通过互联网实时传输数据的方式，实现的在线计量。</w:t>
      </w:r>
    </w:p>
    <w:p w14:paraId="6217B307" w14:textId="77777777" w:rsidR="00EB7181" w:rsidRDefault="00313A09">
      <w:pPr>
        <w:snapToGrid w:val="0"/>
        <w:spacing w:line="300" w:lineRule="auto"/>
        <w:ind w:firstLineChars="200" w:firstLine="480"/>
      </w:pPr>
      <w:r>
        <w:rPr>
          <w:rFonts w:hint="eastAsia"/>
        </w:rPr>
        <w:t>待</w:t>
      </w:r>
      <w:proofErr w:type="gramStart"/>
      <w:r>
        <w:rPr>
          <w:rFonts w:hint="eastAsia"/>
        </w:rPr>
        <w:t>校设备</w:t>
      </w:r>
      <w:proofErr w:type="gramEnd"/>
      <w:r>
        <w:rPr>
          <w:rFonts w:hint="eastAsia"/>
        </w:rPr>
        <w:t>现场客户端基于待校设备、测量标准、现场摄像头、麦克风、检测校准环境的硬件，支撑着由环境参数发送、音视频信息收发、控制指令执行、测量进度发送、测量数据发送，数据交换等模块构成的客户端系统的运行。</w:t>
      </w:r>
    </w:p>
    <w:p w14:paraId="423BEB5C" w14:textId="77777777" w:rsidR="00EB7181" w:rsidRDefault="00313A09">
      <w:pPr>
        <w:snapToGrid w:val="0"/>
        <w:spacing w:line="300" w:lineRule="auto"/>
        <w:ind w:firstLineChars="200" w:firstLine="480"/>
      </w:pPr>
      <w:r>
        <w:rPr>
          <w:rFonts w:hint="eastAsia"/>
        </w:rPr>
        <w:t>计量机构现场服务端由数据交换、测量数据接收、远程音视频监控、环境参数监控、测量进度监控、指令控制、数据处理等核心模块构成。</w:t>
      </w:r>
    </w:p>
    <w:p w14:paraId="0FC0FDC5" w14:textId="77777777" w:rsidR="00EB7181" w:rsidRDefault="00313A09">
      <w:pPr>
        <w:snapToGrid w:val="0"/>
        <w:spacing w:line="300" w:lineRule="auto"/>
        <w:ind w:firstLineChars="200" w:firstLine="480"/>
      </w:pPr>
      <w:r>
        <w:rPr>
          <w:rFonts w:hint="eastAsia"/>
        </w:rPr>
        <w:t>在计量机构现场服务端，人工智能计量师（或计量人员）通过表示层，透过数据处理层，向指令控制模块发送远程控制指令，利用测量标准对待</w:t>
      </w:r>
      <w:proofErr w:type="gramStart"/>
      <w:r>
        <w:rPr>
          <w:rFonts w:hint="eastAsia"/>
        </w:rPr>
        <w:t>校设备</w:t>
      </w:r>
      <w:proofErr w:type="gramEnd"/>
      <w:r>
        <w:rPr>
          <w:rFonts w:hint="eastAsia"/>
        </w:rPr>
        <w:t>进行在线计量。在计量过程中，</w:t>
      </w:r>
      <w:r>
        <w:rPr>
          <w:rFonts w:asciiTheme="minorEastAsia" w:eastAsiaTheme="minorEastAsia" w:hAnsiTheme="minorEastAsia" w:hint="eastAsia"/>
          <w:kern w:val="2"/>
        </w:rPr>
        <w:t>人工智能计量师</w:t>
      </w:r>
      <w:r>
        <w:rPr>
          <w:rFonts w:hint="eastAsia"/>
        </w:rPr>
        <w:t>（或计量人员）通过测量数据接收、远程音视频监控、环境参数监控、测量进度监控模块实时监控计量过程。计量工作结束后，由数据处理层处理完成测量数据的处理，并通过表示层形成报告，人工智能计量师（或计量人员）确认无误后，通过数据交换层将报告发送给客户。</w:t>
      </w:r>
    </w:p>
    <w:p w14:paraId="5986F90A" w14:textId="70B52152" w:rsidR="00EB7181" w:rsidRDefault="00313A09" w:rsidP="001472A0">
      <w:pPr>
        <w:snapToGrid w:val="0"/>
        <w:spacing w:line="300" w:lineRule="auto"/>
        <w:ind w:firstLineChars="200" w:firstLine="480"/>
      </w:pPr>
      <w:proofErr w:type="gramStart"/>
      <w:r>
        <w:rPr>
          <w:rFonts w:hint="eastAsia"/>
        </w:rPr>
        <w:t>当待校设备</w:t>
      </w:r>
      <w:proofErr w:type="gramEnd"/>
      <w:r>
        <w:rPr>
          <w:rFonts w:hint="eastAsia"/>
        </w:rPr>
        <w:t>现场客户端处于待</w:t>
      </w:r>
      <w:proofErr w:type="gramStart"/>
      <w:r>
        <w:rPr>
          <w:rFonts w:hint="eastAsia"/>
        </w:rPr>
        <w:t>校状态</w:t>
      </w:r>
      <w:proofErr w:type="gramEnd"/>
      <w:r>
        <w:rPr>
          <w:rFonts w:hint="eastAsia"/>
        </w:rPr>
        <w:t>时，环境参数发送、音视频信息收发等模块通过数据交换层将监控数据实时发往计量机构现场服务端。在接收到开始计量的指令后，由</w:t>
      </w:r>
      <w:r>
        <w:rPr>
          <w:rFonts w:asciiTheme="minorEastAsia" w:eastAsiaTheme="minorEastAsia" w:hAnsiTheme="minorEastAsia" w:hint="eastAsia"/>
          <w:kern w:val="2"/>
        </w:rPr>
        <w:t>人工智</w:t>
      </w:r>
      <w:r>
        <w:rPr>
          <w:rFonts w:asciiTheme="minorEastAsia" w:eastAsiaTheme="minorEastAsia" w:hAnsiTheme="minorEastAsia" w:hint="eastAsia"/>
          <w:kern w:val="2"/>
        </w:rPr>
        <w:lastRenderedPageBreak/>
        <w:t>能计量师或受监控人员将测量标准和</w:t>
      </w:r>
      <w:r>
        <w:rPr>
          <w:rFonts w:hint="eastAsia"/>
        </w:rPr>
        <w:t>待</w:t>
      </w:r>
      <w:proofErr w:type="gramStart"/>
      <w:r>
        <w:rPr>
          <w:rFonts w:hint="eastAsia"/>
        </w:rPr>
        <w:t>校设备</w:t>
      </w:r>
      <w:proofErr w:type="gramEnd"/>
      <w:r>
        <w:rPr>
          <w:rFonts w:hint="eastAsia"/>
        </w:rPr>
        <w:t>连接并开启计量工作。在计量过程中，环境参数发送、音视频信息收发、测量进度发送、测量数据发送模块实时发送计量过程数据。计量</w:t>
      </w:r>
      <w:r w:rsidRPr="00B955B4">
        <w:rPr>
          <w:rFonts w:hint="eastAsia"/>
        </w:rPr>
        <w:t>工作结束后，由数据交换层获取</w:t>
      </w:r>
      <w:r w:rsidR="00B66E0A" w:rsidRPr="00B955B4">
        <w:t>计量数字证书</w:t>
      </w:r>
      <w:r w:rsidR="00B66E0A" w:rsidRPr="00B955B4">
        <w:rPr>
          <w:rFonts w:hint="eastAsia"/>
        </w:rPr>
        <w:t>或计量电子证书</w:t>
      </w:r>
      <w:r w:rsidRPr="00B955B4">
        <w:rPr>
          <w:rFonts w:hint="eastAsia"/>
        </w:rPr>
        <w:t>。</w:t>
      </w:r>
      <w:r w:rsidR="00680E58" w:rsidRPr="00680E58">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p>
    <w:p w14:paraId="793C674A" w14:textId="77777777" w:rsidR="00927EEB" w:rsidRDefault="00927EEB">
      <w:pPr>
        <w:pStyle w:val="afff0"/>
        <w:ind w:firstLineChars="0" w:firstLine="0"/>
        <w:jc w:val="center"/>
      </w:pPr>
      <w:r w:rsidRPr="00927EEB">
        <w:rPr>
          <w:noProof/>
        </w:rPr>
        <w:drawing>
          <wp:inline distT="0" distB="0" distL="0" distR="0" wp14:anchorId="5E39F962" wp14:editId="0F5FBBA6">
            <wp:extent cx="3600000" cy="3355661"/>
            <wp:effectExtent l="0" t="0" r="635" b="0"/>
            <wp:docPr id="1506525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3355661"/>
                    </a:xfrm>
                    <a:prstGeom prst="rect">
                      <a:avLst/>
                    </a:prstGeom>
                    <a:noFill/>
                    <a:ln>
                      <a:noFill/>
                    </a:ln>
                  </pic:spPr>
                </pic:pic>
              </a:graphicData>
            </a:graphic>
          </wp:inline>
        </w:drawing>
      </w:r>
    </w:p>
    <w:p w14:paraId="2A0CD2D2" w14:textId="6FCC3F59" w:rsidR="00EB7181" w:rsidRDefault="00313A09">
      <w:pPr>
        <w:pStyle w:val="afff0"/>
        <w:ind w:firstLineChars="0" w:firstLine="0"/>
        <w:jc w:val="center"/>
        <w:rPr>
          <w:sz w:val="18"/>
          <w:szCs w:val="16"/>
        </w:rPr>
      </w:pPr>
      <w:r>
        <w:rPr>
          <w:rFonts w:hint="eastAsia"/>
        </w:rPr>
        <w:t>图</w:t>
      </w:r>
      <w:r w:rsidR="00256F7E">
        <w:t>6</w:t>
      </w:r>
      <w:r>
        <w:rPr>
          <w:rFonts w:hint="eastAsia"/>
        </w:rPr>
        <w:t>：远程计量应用参考框架I</w:t>
      </w:r>
    </w:p>
    <w:p w14:paraId="338CFC8A" w14:textId="25DC63A4" w:rsidR="00EB7181" w:rsidRDefault="00313A09" w:rsidP="001472A0">
      <w:pPr>
        <w:snapToGrid w:val="0"/>
        <w:spacing w:line="300" w:lineRule="auto"/>
        <w:ind w:firstLineChars="200" w:firstLine="480"/>
      </w:pPr>
      <w:r>
        <w:rPr>
          <w:rFonts w:hint="eastAsia"/>
        </w:rPr>
        <w:t>b）第II类远程计量，测量标准在计量机构，参见图</w:t>
      </w:r>
      <w:r w:rsidR="00554346">
        <w:t>7</w:t>
      </w:r>
      <w:r>
        <w:rPr>
          <w:rFonts w:hint="eastAsia"/>
        </w:rPr>
        <w:t>。</w:t>
      </w:r>
      <w:r w:rsidR="00256F7E" w:rsidRPr="001472A0">
        <w:t xml:space="preserve"> </w:t>
      </w:r>
    </w:p>
    <w:p w14:paraId="5B4728FA" w14:textId="77777777" w:rsidR="003175C0" w:rsidRDefault="003175C0">
      <w:pPr>
        <w:pStyle w:val="afff0"/>
        <w:ind w:firstLineChars="0" w:firstLine="0"/>
        <w:jc w:val="center"/>
      </w:pPr>
      <w:r w:rsidRPr="003175C0">
        <w:rPr>
          <w:noProof/>
        </w:rPr>
        <w:drawing>
          <wp:inline distT="0" distB="0" distL="0" distR="0" wp14:anchorId="229A1B62" wp14:editId="6E7E2AB0">
            <wp:extent cx="3600000" cy="3378462"/>
            <wp:effectExtent l="0" t="0" r="635" b="0"/>
            <wp:docPr id="1364160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3378462"/>
                    </a:xfrm>
                    <a:prstGeom prst="rect">
                      <a:avLst/>
                    </a:prstGeom>
                    <a:noFill/>
                    <a:ln>
                      <a:noFill/>
                    </a:ln>
                  </pic:spPr>
                </pic:pic>
              </a:graphicData>
            </a:graphic>
          </wp:inline>
        </w:drawing>
      </w:r>
    </w:p>
    <w:p w14:paraId="42C0F7B9" w14:textId="12E76086" w:rsidR="00EB7181" w:rsidRDefault="00313A09">
      <w:pPr>
        <w:pStyle w:val="afff0"/>
        <w:ind w:firstLineChars="0" w:firstLine="0"/>
        <w:jc w:val="center"/>
      </w:pPr>
      <w:r>
        <w:rPr>
          <w:rFonts w:hint="eastAsia"/>
        </w:rPr>
        <w:t>图</w:t>
      </w:r>
      <w:r w:rsidR="00256F7E">
        <w:t>7</w:t>
      </w:r>
      <w:r>
        <w:rPr>
          <w:rFonts w:hint="eastAsia"/>
        </w:rPr>
        <w:t>：远程计量应用参考框架II</w:t>
      </w:r>
    </w:p>
    <w:p w14:paraId="7FEC59E2" w14:textId="516EB544" w:rsidR="00EB7181" w:rsidRDefault="00313A09">
      <w:pPr>
        <w:snapToGrid w:val="0"/>
        <w:spacing w:line="300" w:lineRule="auto"/>
        <w:ind w:firstLineChars="200" w:firstLine="480"/>
      </w:pPr>
      <w:bookmarkStart w:id="65" w:name="_Hlk130291792"/>
      <w:r>
        <w:rPr>
          <w:rFonts w:hint="eastAsia"/>
        </w:rPr>
        <w:t>测量标准在计量机构的前提下，基于计量协议，采用待</w:t>
      </w:r>
      <w:proofErr w:type="gramStart"/>
      <w:r>
        <w:rPr>
          <w:rFonts w:hint="eastAsia"/>
        </w:rPr>
        <w:t>校设备</w:t>
      </w:r>
      <w:proofErr w:type="gramEnd"/>
      <w:r>
        <w:rPr>
          <w:rFonts w:hint="eastAsia"/>
        </w:rPr>
        <w:t>现场客户端和计量机构现场服务端通过互联网实时传输数据的方式，实现在线计量。</w:t>
      </w:r>
    </w:p>
    <w:p w14:paraId="29411F99" w14:textId="77777777" w:rsidR="00EB7181" w:rsidRDefault="00313A09">
      <w:pPr>
        <w:snapToGrid w:val="0"/>
        <w:spacing w:line="300" w:lineRule="auto"/>
        <w:ind w:firstLineChars="200" w:firstLine="480"/>
      </w:pPr>
      <w:r>
        <w:rPr>
          <w:rFonts w:hint="eastAsia"/>
        </w:rPr>
        <w:lastRenderedPageBreak/>
        <w:t>待</w:t>
      </w:r>
      <w:proofErr w:type="gramStart"/>
      <w:r>
        <w:rPr>
          <w:rFonts w:hint="eastAsia"/>
        </w:rPr>
        <w:t>校设备</w:t>
      </w:r>
      <w:proofErr w:type="gramEnd"/>
      <w:r>
        <w:rPr>
          <w:rFonts w:hint="eastAsia"/>
        </w:rPr>
        <w:t>现场客户端基于待校设备、测量标准信号耦合器、现场摄像头、麦克风、检测校准环境的硬件，支撑着由环境参数发送、音视频信息收发、控制指令执行、测量进度发送、测量数据发送，数据交换等模块构成的客户端系统的运行。</w:t>
      </w:r>
    </w:p>
    <w:p w14:paraId="42660B05" w14:textId="77777777" w:rsidR="00EB7181" w:rsidRDefault="00313A09">
      <w:pPr>
        <w:snapToGrid w:val="0"/>
        <w:spacing w:line="300" w:lineRule="auto"/>
        <w:ind w:firstLineChars="200" w:firstLine="480"/>
      </w:pPr>
      <w:r>
        <w:rPr>
          <w:rFonts w:hint="eastAsia"/>
        </w:rPr>
        <w:t>计量机构现场服务端基于测量标准，由数据交换、测量数据接收、远程音视频监控、环境参数监控、测量进度监控、指令控制、数据处理等核心模块构成。</w:t>
      </w:r>
    </w:p>
    <w:p w14:paraId="5FC1A1DF" w14:textId="77777777" w:rsidR="00EB7181" w:rsidRDefault="00313A09">
      <w:pPr>
        <w:snapToGrid w:val="0"/>
        <w:spacing w:line="300" w:lineRule="auto"/>
        <w:ind w:firstLineChars="200" w:firstLine="480"/>
      </w:pPr>
      <w:r>
        <w:rPr>
          <w:rFonts w:hint="eastAsia"/>
        </w:rPr>
        <w:t>在计量机构现场服务端，人工智能计量师（或计量人员）通过表示层，透过数据处理层，向指令控制模块发送远程控制指令，并利用指令控制模块控制获取测量标准的实时量值，通过数据交换层发送给测量标准信号耦合器，对待</w:t>
      </w:r>
      <w:proofErr w:type="gramStart"/>
      <w:r>
        <w:rPr>
          <w:rFonts w:hint="eastAsia"/>
        </w:rPr>
        <w:t>校设备</w:t>
      </w:r>
      <w:proofErr w:type="gramEnd"/>
      <w:r>
        <w:rPr>
          <w:rFonts w:hint="eastAsia"/>
        </w:rPr>
        <w:t>进行在线计量。在计量过程中，</w:t>
      </w:r>
      <w:r>
        <w:rPr>
          <w:rFonts w:asciiTheme="minorEastAsia" w:eastAsiaTheme="minorEastAsia" w:hAnsiTheme="minorEastAsia" w:hint="eastAsia"/>
          <w:kern w:val="2"/>
        </w:rPr>
        <w:t>人工智能计量师</w:t>
      </w:r>
      <w:r>
        <w:rPr>
          <w:rFonts w:hint="eastAsia"/>
        </w:rPr>
        <w:t>（或计量人员）通过测量数据接收、远程音视频监控、环境参数监控、测量进度监控模块实时监控计量过程。计量工作结束后，由数据处理层处理完成测量数据的处理，并通过表示层形成报告，人工智能计量师（或计量人员）确认无误后，通过数据交换层将报告发送给客户。</w:t>
      </w:r>
    </w:p>
    <w:p w14:paraId="226BC6CC" w14:textId="17D67F26" w:rsidR="00EB7181" w:rsidRDefault="00313A09">
      <w:pPr>
        <w:snapToGrid w:val="0"/>
        <w:spacing w:line="300" w:lineRule="auto"/>
        <w:ind w:firstLineChars="200" w:firstLine="480"/>
      </w:pPr>
      <w:proofErr w:type="gramStart"/>
      <w:r>
        <w:rPr>
          <w:rFonts w:hint="eastAsia"/>
        </w:rPr>
        <w:t>当待校设备</w:t>
      </w:r>
      <w:proofErr w:type="gramEnd"/>
      <w:r>
        <w:rPr>
          <w:rFonts w:hint="eastAsia"/>
        </w:rPr>
        <w:t>现场客户端处于待</w:t>
      </w:r>
      <w:proofErr w:type="gramStart"/>
      <w:r>
        <w:rPr>
          <w:rFonts w:hint="eastAsia"/>
        </w:rPr>
        <w:t>校状态</w:t>
      </w:r>
      <w:proofErr w:type="gramEnd"/>
      <w:r>
        <w:rPr>
          <w:rFonts w:hint="eastAsia"/>
        </w:rPr>
        <w:t>时，环境参数发送、音视频信息收发等模块通过数据交换层将监控数据实时发往计量机构现场服务端。在接收到开始计量的指令后，由</w:t>
      </w:r>
      <w:r>
        <w:rPr>
          <w:rFonts w:asciiTheme="minorEastAsia" w:eastAsiaTheme="minorEastAsia" w:hAnsiTheme="minorEastAsia" w:hint="eastAsia"/>
          <w:kern w:val="2"/>
        </w:rPr>
        <w:t>人工智能计量师或受监控人员将测量标准信号耦合器和</w:t>
      </w:r>
      <w:r>
        <w:rPr>
          <w:rFonts w:hint="eastAsia"/>
        </w:rPr>
        <w:t>待</w:t>
      </w:r>
      <w:proofErr w:type="gramStart"/>
      <w:r>
        <w:rPr>
          <w:rFonts w:hint="eastAsia"/>
        </w:rPr>
        <w:t>校设备</w:t>
      </w:r>
      <w:proofErr w:type="gramEnd"/>
      <w:r>
        <w:rPr>
          <w:rFonts w:hint="eastAsia"/>
        </w:rPr>
        <w:t>连接（若需要）并开启计量工作。在计量过程中，环境参数发送、音视频信息收发、测量进度发送、测量数据发送模块实时发</w:t>
      </w:r>
      <w:r w:rsidRPr="00B955B4">
        <w:rPr>
          <w:rFonts w:hint="eastAsia"/>
        </w:rPr>
        <w:t>送计量过程数据。计量工作结束后，由数据交换层获取</w:t>
      </w:r>
      <w:r w:rsidR="00B66E0A" w:rsidRPr="00B955B4">
        <w:t>计量数字证书</w:t>
      </w:r>
      <w:r w:rsidR="00B66E0A" w:rsidRPr="00B955B4">
        <w:rPr>
          <w:rFonts w:hint="eastAsia"/>
        </w:rPr>
        <w:t>或计量电子证书</w:t>
      </w:r>
      <w:r>
        <w:rPr>
          <w:rFonts w:hint="eastAsia"/>
        </w:rPr>
        <w:t>。</w:t>
      </w:r>
    </w:p>
    <w:bookmarkEnd w:id="65"/>
    <w:p w14:paraId="1BB65156" w14:textId="1AD897DE" w:rsidR="00EB7181" w:rsidRDefault="00313A09">
      <w:pPr>
        <w:snapToGrid w:val="0"/>
        <w:spacing w:line="300" w:lineRule="auto"/>
        <w:ind w:firstLineChars="200" w:firstLine="480"/>
      </w:pPr>
      <w:r>
        <w:rPr>
          <w:rFonts w:hint="eastAsia"/>
        </w:rPr>
        <w:t>c）第III类远程计量，测量标准、数字孪生标准在计量机构，参见图</w:t>
      </w:r>
      <w:r w:rsidR="00554346">
        <w:t>8</w:t>
      </w:r>
      <w:r>
        <w:rPr>
          <w:rFonts w:hint="eastAsia"/>
        </w:rPr>
        <w:t>。</w:t>
      </w:r>
    </w:p>
    <w:p w14:paraId="3C5AFFD2" w14:textId="0246E8EF" w:rsidR="00EB7181" w:rsidRDefault="00256F7E">
      <w:pPr>
        <w:pStyle w:val="afff0"/>
        <w:ind w:firstLineChars="0" w:firstLine="0"/>
        <w:jc w:val="center"/>
      </w:pPr>
      <w:r w:rsidRPr="00256F7E">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r w:rsidR="00680E58" w:rsidRPr="00680E58">
        <w:rPr>
          <w:noProof/>
        </w:rPr>
        <w:drawing>
          <wp:inline distT="0" distB="0" distL="0" distR="0" wp14:anchorId="695DF6E4" wp14:editId="718F6F59">
            <wp:extent cx="3600000" cy="3377406"/>
            <wp:effectExtent l="0" t="0" r="635" b="0"/>
            <wp:docPr id="7496323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3377406"/>
                    </a:xfrm>
                    <a:prstGeom prst="rect">
                      <a:avLst/>
                    </a:prstGeom>
                    <a:noFill/>
                    <a:ln>
                      <a:noFill/>
                    </a:ln>
                  </pic:spPr>
                </pic:pic>
              </a:graphicData>
            </a:graphic>
          </wp:inline>
        </w:drawing>
      </w:r>
    </w:p>
    <w:p w14:paraId="0A15023F" w14:textId="7562BEA9" w:rsidR="00EB7181" w:rsidRDefault="00313A09">
      <w:pPr>
        <w:pStyle w:val="afff0"/>
        <w:ind w:firstLineChars="0" w:firstLine="0"/>
        <w:jc w:val="center"/>
      </w:pPr>
      <w:r>
        <w:rPr>
          <w:rFonts w:hint="eastAsia"/>
        </w:rPr>
        <w:t>图</w:t>
      </w:r>
      <w:r w:rsidR="00256F7E">
        <w:t>8</w:t>
      </w:r>
      <w:r>
        <w:rPr>
          <w:rFonts w:hint="eastAsia"/>
        </w:rPr>
        <w:t>：远程计量应用参考框架III</w:t>
      </w:r>
    </w:p>
    <w:p w14:paraId="6303CE07" w14:textId="68394F2F" w:rsidR="00EB7181" w:rsidRDefault="00313A09">
      <w:pPr>
        <w:snapToGrid w:val="0"/>
        <w:spacing w:line="300" w:lineRule="auto"/>
        <w:ind w:firstLineChars="200" w:firstLine="480"/>
      </w:pPr>
      <w:r>
        <w:rPr>
          <w:rFonts w:hint="eastAsia"/>
        </w:rPr>
        <w:t>测量标准、数字孪生标准在计量机构的前提下，基于计量协议，采用待</w:t>
      </w:r>
      <w:proofErr w:type="gramStart"/>
      <w:r>
        <w:rPr>
          <w:rFonts w:hint="eastAsia"/>
        </w:rPr>
        <w:t>校设备</w:t>
      </w:r>
      <w:proofErr w:type="gramEnd"/>
      <w:r>
        <w:rPr>
          <w:rFonts w:hint="eastAsia"/>
        </w:rPr>
        <w:t>现场客户端和计量机构现场服务端通过互联网实时传输数据的方式，实现在线计量。</w:t>
      </w:r>
    </w:p>
    <w:p w14:paraId="2403C3A7" w14:textId="77777777" w:rsidR="00EB7181" w:rsidRDefault="00313A09">
      <w:pPr>
        <w:snapToGrid w:val="0"/>
        <w:spacing w:line="300" w:lineRule="auto"/>
        <w:ind w:firstLineChars="200" w:firstLine="480"/>
      </w:pPr>
      <w:r>
        <w:rPr>
          <w:rFonts w:hint="eastAsia"/>
        </w:rPr>
        <w:t>待</w:t>
      </w:r>
      <w:proofErr w:type="gramStart"/>
      <w:r>
        <w:rPr>
          <w:rFonts w:hint="eastAsia"/>
        </w:rPr>
        <w:t>校设备</w:t>
      </w:r>
      <w:proofErr w:type="gramEnd"/>
      <w:r>
        <w:rPr>
          <w:rFonts w:hint="eastAsia"/>
        </w:rPr>
        <w:t>现场客户端基于待校设备、数字孪生标准耦合器、现场摄像头、麦克风、检测校准环境的硬件，支撑着由环境参数发送、音视频信息收发、控制指令执行、测量进度发送、测量数据发送，数据交换等模块构成的客户端系统的运行。</w:t>
      </w:r>
    </w:p>
    <w:p w14:paraId="3F75A0BB" w14:textId="77777777" w:rsidR="00EB7181" w:rsidRDefault="00313A09">
      <w:pPr>
        <w:snapToGrid w:val="0"/>
        <w:spacing w:line="300" w:lineRule="auto"/>
        <w:ind w:firstLineChars="200" w:firstLine="480"/>
      </w:pPr>
      <w:r>
        <w:rPr>
          <w:rFonts w:hint="eastAsia"/>
        </w:rPr>
        <w:lastRenderedPageBreak/>
        <w:t>计量机构现场服务端基于测量标准，由数字孪生标准、数据交换、测量数据接收、远程音视频监控、环境参数监控、测量进度监控、指令控制、数据处理等核心模块构成。</w:t>
      </w:r>
    </w:p>
    <w:p w14:paraId="1EA3EF37" w14:textId="77777777" w:rsidR="00EB7181" w:rsidRDefault="00313A09">
      <w:pPr>
        <w:snapToGrid w:val="0"/>
        <w:spacing w:line="300" w:lineRule="auto"/>
        <w:ind w:firstLineChars="200" w:firstLine="480"/>
      </w:pPr>
      <w:r>
        <w:rPr>
          <w:rFonts w:hint="eastAsia"/>
        </w:rPr>
        <w:t>在计量机构现场服务端，人工智能计量师（或计量人员）通过表示层，透过数据处理层，向指令控制模块发送远程控制指令，并基于测量标准的实时量值，获取数字孪生标准的输出量值序列，通过数据交换层发送</w:t>
      </w:r>
      <w:proofErr w:type="gramStart"/>
      <w:r>
        <w:rPr>
          <w:rFonts w:hint="eastAsia"/>
        </w:rPr>
        <w:t>给数字</w:t>
      </w:r>
      <w:proofErr w:type="gramEnd"/>
      <w:r>
        <w:rPr>
          <w:rFonts w:hint="eastAsia"/>
        </w:rPr>
        <w:t>孪生标准耦合器，对待</w:t>
      </w:r>
      <w:proofErr w:type="gramStart"/>
      <w:r>
        <w:rPr>
          <w:rFonts w:hint="eastAsia"/>
        </w:rPr>
        <w:t>校设备</w:t>
      </w:r>
      <w:proofErr w:type="gramEnd"/>
      <w:r>
        <w:rPr>
          <w:rFonts w:hint="eastAsia"/>
        </w:rPr>
        <w:t>进行在线计量。在计量过程中，</w:t>
      </w:r>
      <w:r>
        <w:rPr>
          <w:rFonts w:asciiTheme="minorEastAsia" w:eastAsiaTheme="minorEastAsia" w:hAnsiTheme="minorEastAsia" w:hint="eastAsia"/>
          <w:kern w:val="2"/>
        </w:rPr>
        <w:t>人工智能计量师</w:t>
      </w:r>
      <w:r>
        <w:rPr>
          <w:rFonts w:hint="eastAsia"/>
        </w:rPr>
        <w:t>（或计量人员）通过测量数据接收、远程音视频监控、环境参数监控、测量进度监控模块实时监控计量过程。计量工作结束后，由数据处理层处理完成测量数据的处理，并通过表示层形成报告，人工智能计量师（或计量人员）确认无误后，通过数据交换层将报告发送给客户。</w:t>
      </w:r>
    </w:p>
    <w:p w14:paraId="121CDD30" w14:textId="7B62B45D" w:rsidR="00EB7181" w:rsidRDefault="00313A09">
      <w:pPr>
        <w:snapToGrid w:val="0"/>
        <w:spacing w:line="300" w:lineRule="auto"/>
        <w:ind w:firstLineChars="200" w:firstLine="480"/>
      </w:pPr>
      <w:proofErr w:type="gramStart"/>
      <w:r>
        <w:rPr>
          <w:rFonts w:hint="eastAsia"/>
        </w:rPr>
        <w:t>当待校设备</w:t>
      </w:r>
      <w:proofErr w:type="gramEnd"/>
      <w:r>
        <w:rPr>
          <w:rFonts w:hint="eastAsia"/>
        </w:rPr>
        <w:t>现场客户端处于待</w:t>
      </w:r>
      <w:proofErr w:type="gramStart"/>
      <w:r>
        <w:rPr>
          <w:rFonts w:hint="eastAsia"/>
        </w:rPr>
        <w:t>校状态</w:t>
      </w:r>
      <w:proofErr w:type="gramEnd"/>
      <w:r>
        <w:rPr>
          <w:rFonts w:hint="eastAsia"/>
        </w:rPr>
        <w:t>时，环境参数发送、音视频信息收发等模块通过数据交换层将监控数据实时发往计量机构现场服务端。在接收到开始计量的指令后，由</w:t>
      </w:r>
      <w:r>
        <w:rPr>
          <w:rFonts w:asciiTheme="minorEastAsia" w:eastAsiaTheme="minorEastAsia" w:hAnsiTheme="minorEastAsia" w:hint="eastAsia"/>
          <w:kern w:val="2"/>
        </w:rPr>
        <w:t>人工智能计量师或受监控人员将数字孪生标准耦合器和</w:t>
      </w:r>
      <w:r>
        <w:rPr>
          <w:rFonts w:hint="eastAsia"/>
        </w:rPr>
        <w:t>待</w:t>
      </w:r>
      <w:proofErr w:type="gramStart"/>
      <w:r>
        <w:rPr>
          <w:rFonts w:hint="eastAsia"/>
        </w:rPr>
        <w:t>校设备</w:t>
      </w:r>
      <w:proofErr w:type="gramEnd"/>
      <w:r>
        <w:rPr>
          <w:rFonts w:hint="eastAsia"/>
        </w:rPr>
        <w:t>连接（若需要）并开启计量工作。在计量过程中，环境参数发送、音视频信息收发、测量进度发送、测量数据发送模块实时发</w:t>
      </w:r>
      <w:r w:rsidRPr="00336FB7">
        <w:rPr>
          <w:rFonts w:hint="eastAsia"/>
        </w:rPr>
        <w:t>送计量过程数据。计量工作结束后，由数据交换层获取</w:t>
      </w:r>
      <w:r w:rsidR="00B66E0A" w:rsidRPr="00336FB7">
        <w:t>计量数字证书</w:t>
      </w:r>
      <w:r w:rsidR="00B66E0A" w:rsidRPr="00336FB7">
        <w:rPr>
          <w:rFonts w:hint="eastAsia"/>
        </w:rPr>
        <w:t>或计量电子证书</w:t>
      </w:r>
      <w:r>
        <w:rPr>
          <w:rFonts w:hint="eastAsia"/>
        </w:rPr>
        <w:t>。</w:t>
      </w:r>
    </w:p>
    <w:p w14:paraId="785E237F" w14:textId="14AE5DE2" w:rsidR="00EB7181" w:rsidRDefault="00313A09">
      <w:pPr>
        <w:snapToGrid w:val="0"/>
        <w:spacing w:line="300" w:lineRule="auto"/>
        <w:ind w:firstLineChars="200" w:firstLine="480"/>
      </w:pPr>
      <w:r>
        <w:rPr>
          <w:rFonts w:hint="eastAsia"/>
        </w:rPr>
        <w:t>d）第IV类远程计量，数字孪生标准在计量机构，参见图</w:t>
      </w:r>
      <w:r w:rsidR="00554346">
        <w:t>9</w:t>
      </w:r>
      <w:r>
        <w:rPr>
          <w:rFonts w:hint="eastAsia"/>
        </w:rPr>
        <w:t>。</w:t>
      </w:r>
    </w:p>
    <w:p w14:paraId="4E84ADA8" w14:textId="00545197" w:rsidR="00EB7181" w:rsidRDefault="00256F7E">
      <w:pPr>
        <w:pStyle w:val="afff0"/>
        <w:ind w:firstLineChars="0" w:firstLine="0"/>
        <w:jc w:val="center"/>
      </w:pPr>
      <w:r w:rsidRPr="00256F7E">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r w:rsidR="00680E58" w:rsidRPr="00680E58">
        <w:rPr>
          <w:rFonts w:ascii="Times New Roman"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A122826" wp14:editId="6269B564">
            <wp:extent cx="3600000" cy="3387441"/>
            <wp:effectExtent l="0" t="0" r="635" b="3810"/>
            <wp:docPr id="5164709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3387441"/>
                    </a:xfrm>
                    <a:prstGeom prst="rect">
                      <a:avLst/>
                    </a:prstGeom>
                    <a:noFill/>
                    <a:ln>
                      <a:noFill/>
                    </a:ln>
                  </pic:spPr>
                </pic:pic>
              </a:graphicData>
            </a:graphic>
          </wp:inline>
        </w:drawing>
      </w:r>
    </w:p>
    <w:p w14:paraId="5306DCDF" w14:textId="3DCAC0F5" w:rsidR="00EB7181" w:rsidRDefault="00313A09">
      <w:pPr>
        <w:pStyle w:val="afff0"/>
        <w:ind w:firstLineChars="0" w:firstLine="0"/>
        <w:jc w:val="center"/>
      </w:pPr>
      <w:r>
        <w:rPr>
          <w:rFonts w:hint="eastAsia"/>
        </w:rPr>
        <w:t>图</w:t>
      </w:r>
      <w:r w:rsidR="00256F7E">
        <w:t>9</w:t>
      </w:r>
      <w:r>
        <w:rPr>
          <w:rFonts w:hint="eastAsia"/>
        </w:rPr>
        <w:t>：远程计量应用参考框架IV</w:t>
      </w:r>
    </w:p>
    <w:p w14:paraId="495444DB" w14:textId="26594C33" w:rsidR="00EB7181" w:rsidRDefault="00313A09">
      <w:pPr>
        <w:snapToGrid w:val="0"/>
        <w:spacing w:line="300" w:lineRule="auto"/>
        <w:ind w:firstLineChars="200" w:firstLine="480"/>
      </w:pPr>
      <w:r>
        <w:rPr>
          <w:rFonts w:hint="eastAsia"/>
        </w:rPr>
        <w:t>数字孪生标准在计量机构的前提下，基于计量协议，采用待</w:t>
      </w:r>
      <w:proofErr w:type="gramStart"/>
      <w:r>
        <w:rPr>
          <w:rFonts w:hint="eastAsia"/>
        </w:rPr>
        <w:t>校设备</w:t>
      </w:r>
      <w:proofErr w:type="gramEnd"/>
      <w:r>
        <w:rPr>
          <w:rFonts w:hint="eastAsia"/>
        </w:rPr>
        <w:t>现场客户端和计量机构现场服务端通过互联网实时传输数据的方式，实现在线计量。</w:t>
      </w:r>
    </w:p>
    <w:p w14:paraId="40E26A56" w14:textId="77777777" w:rsidR="00EB7181" w:rsidRDefault="00313A09">
      <w:pPr>
        <w:snapToGrid w:val="0"/>
        <w:spacing w:line="300" w:lineRule="auto"/>
        <w:ind w:firstLineChars="200" w:firstLine="480"/>
      </w:pPr>
      <w:r>
        <w:rPr>
          <w:rFonts w:hint="eastAsia"/>
        </w:rPr>
        <w:t>待</w:t>
      </w:r>
      <w:proofErr w:type="gramStart"/>
      <w:r>
        <w:rPr>
          <w:rFonts w:hint="eastAsia"/>
        </w:rPr>
        <w:t>校设备</w:t>
      </w:r>
      <w:proofErr w:type="gramEnd"/>
      <w:r>
        <w:rPr>
          <w:rFonts w:hint="eastAsia"/>
        </w:rPr>
        <w:t>现场客户端基于待校设备、数字孪生标准耦合器、现场摄像头、麦克风、检测校准环境的硬件，支撑着由环境参数发送、音视频信息收发、控制指令执行、测量进度发送、测量数据发送，数据交换等模块构成的客户端系统的运行。</w:t>
      </w:r>
    </w:p>
    <w:p w14:paraId="49164AD8" w14:textId="77777777" w:rsidR="00EB7181" w:rsidRDefault="00313A09">
      <w:pPr>
        <w:snapToGrid w:val="0"/>
        <w:spacing w:line="300" w:lineRule="auto"/>
        <w:ind w:firstLineChars="200" w:firstLine="480"/>
      </w:pPr>
      <w:r>
        <w:rPr>
          <w:rFonts w:hint="eastAsia"/>
        </w:rPr>
        <w:t>计量机构现场服务端由数字孪生标准、数据交换、测量数据接收、远程音视频监控、环境参数监控、测量进度监控、指令控制、数据处理等核心模块构成。</w:t>
      </w:r>
    </w:p>
    <w:p w14:paraId="774225FE" w14:textId="77777777" w:rsidR="00EB7181" w:rsidRDefault="00313A09">
      <w:pPr>
        <w:snapToGrid w:val="0"/>
        <w:spacing w:line="300" w:lineRule="auto"/>
        <w:ind w:firstLineChars="200" w:firstLine="480"/>
      </w:pPr>
      <w:r>
        <w:rPr>
          <w:rFonts w:hint="eastAsia"/>
        </w:rPr>
        <w:t>1）第IV类远程计量的第一种运行方式</w:t>
      </w:r>
    </w:p>
    <w:p w14:paraId="3FB88632" w14:textId="77777777" w:rsidR="00EB7181" w:rsidRDefault="00313A09">
      <w:pPr>
        <w:snapToGrid w:val="0"/>
        <w:spacing w:line="300" w:lineRule="auto"/>
        <w:ind w:firstLineChars="200" w:firstLine="480"/>
      </w:pPr>
      <w:r>
        <w:rPr>
          <w:rFonts w:hint="eastAsia"/>
        </w:rPr>
        <w:lastRenderedPageBreak/>
        <w:t>在计量机构现场服务端，人工智能计量师（或计量人员）通过表示层，透过数据处理层，向指令控制模块发送远程控制指令，并获取数字孪生标准输出的量值序列，通过数据交换层发送</w:t>
      </w:r>
      <w:proofErr w:type="gramStart"/>
      <w:r>
        <w:rPr>
          <w:rFonts w:hint="eastAsia"/>
        </w:rPr>
        <w:t>给数字</w:t>
      </w:r>
      <w:proofErr w:type="gramEnd"/>
      <w:r>
        <w:rPr>
          <w:rFonts w:hint="eastAsia"/>
        </w:rPr>
        <w:t>孪生标准耦合器，对待</w:t>
      </w:r>
      <w:proofErr w:type="gramStart"/>
      <w:r>
        <w:rPr>
          <w:rFonts w:hint="eastAsia"/>
        </w:rPr>
        <w:t>校设备</w:t>
      </w:r>
      <w:proofErr w:type="gramEnd"/>
      <w:r>
        <w:rPr>
          <w:rFonts w:hint="eastAsia"/>
        </w:rPr>
        <w:t>进行在线计量。在计量过程中，</w:t>
      </w:r>
      <w:r>
        <w:rPr>
          <w:rFonts w:asciiTheme="minorEastAsia" w:eastAsiaTheme="minorEastAsia" w:hAnsiTheme="minorEastAsia" w:hint="eastAsia"/>
          <w:kern w:val="2"/>
        </w:rPr>
        <w:t>人工智能计量师</w:t>
      </w:r>
      <w:r>
        <w:rPr>
          <w:rFonts w:hint="eastAsia"/>
        </w:rPr>
        <w:t>（或计量人员）通过测量数据接收、远程音视频监控、环境参数监控、测量进度监控模块实时监控计量过程。计量工作结束后，由数据处理层处理完成测量数据的处理，并通过表示层形成报告，人工智能计量师（或计量人员）确认无误后，通过数据交换层将报告发送给客户。</w:t>
      </w:r>
    </w:p>
    <w:p w14:paraId="25010EFF" w14:textId="4ACD168B" w:rsidR="00EB7181" w:rsidRPr="00336FB7" w:rsidRDefault="00313A09">
      <w:pPr>
        <w:snapToGrid w:val="0"/>
        <w:spacing w:line="300" w:lineRule="auto"/>
        <w:ind w:firstLineChars="200" w:firstLine="480"/>
      </w:pPr>
      <w:proofErr w:type="gramStart"/>
      <w:r>
        <w:rPr>
          <w:rFonts w:hint="eastAsia"/>
        </w:rPr>
        <w:t>当待校设备</w:t>
      </w:r>
      <w:proofErr w:type="gramEnd"/>
      <w:r>
        <w:rPr>
          <w:rFonts w:hint="eastAsia"/>
        </w:rPr>
        <w:t>现场客户端处于待</w:t>
      </w:r>
      <w:proofErr w:type="gramStart"/>
      <w:r>
        <w:rPr>
          <w:rFonts w:hint="eastAsia"/>
        </w:rPr>
        <w:t>校状态</w:t>
      </w:r>
      <w:proofErr w:type="gramEnd"/>
      <w:r>
        <w:rPr>
          <w:rFonts w:hint="eastAsia"/>
        </w:rPr>
        <w:t>时，环境参数发送、音视频信息收发等模块通过数据交换层将监控数据实时发往计量机构现场服务端。在接收到开始计量的指令后，由</w:t>
      </w:r>
      <w:r>
        <w:rPr>
          <w:rFonts w:asciiTheme="minorEastAsia" w:eastAsiaTheme="minorEastAsia" w:hAnsiTheme="minorEastAsia" w:hint="eastAsia"/>
          <w:kern w:val="2"/>
        </w:rPr>
        <w:t>人工智能计量师或受监控人员将数字孪生标准耦合器和</w:t>
      </w:r>
      <w:r>
        <w:rPr>
          <w:rFonts w:hint="eastAsia"/>
        </w:rPr>
        <w:t>待</w:t>
      </w:r>
      <w:proofErr w:type="gramStart"/>
      <w:r>
        <w:rPr>
          <w:rFonts w:hint="eastAsia"/>
        </w:rPr>
        <w:t>校设备</w:t>
      </w:r>
      <w:proofErr w:type="gramEnd"/>
      <w:r>
        <w:rPr>
          <w:rFonts w:hint="eastAsia"/>
        </w:rPr>
        <w:t>连接（若需要）并开启计量工作。在计量过程中，环境参数发送、音视频信息收发、测量进度发送、测量数据发送模块实时发</w:t>
      </w:r>
      <w:r w:rsidRPr="00336FB7">
        <w:rPr>
          <w:rFonts w:hint="eastAsia"/>
        </w:rPr>
        <w:t>送计量过程数据。计量工作结束后，由数据交换层获取</w:t>
      </w:r>
      <w:r w:rsidR="00B66E0A" w:rsidRPr="00336FB7">
        <w:t>计量数字证书</w:t>
      </w:r>
      <w:r w:rsidR="00B66E0A" w:rsidRPr="00336FB7">
        <w:rPr>
          <w:rFonts w:hint="eastAsia"/>
        </w:rPr>
        <w:t>或计量电子证书</w:t>
      </w:r>
      <w:r w:rsidRPr="00336FB7">
        <w:rPr>
          <w:rFonts w:hint="eastAsia"/>
        </w:rPr>
        <w:t>。</w:t>
      </w:r>
    </w:p>
    <w:p w14:paraId="34A91684" w14:textId="77777777" w:rsidR="00EB7181" w:rsidRPr="00336FB7" w:rsidRDefault="00313A09">
      <w:pPr>
        <w:snapToGrid w:val="0"/>
        <w:spacing w:line="300" w:lineRule="auto"/>
        <w:ind w:firstLineChars="200" w:firstLine="480"/>
      </w:pPr>
      <w:r w:rsidRPr="00336FB7">
        <w:t>2</w:t>
      </w:r>
      <w:r w:rsidRPr="00336FB7">
        <w:rPr>
          <w:rFonts w:hint="eastAsia"/>
        </w:rPr>
        <w:t>）第IV类远程计量的第二种运行方式</w:t>
      </w:r>
    </w:p>
    <w:p w14:paraId="55D1A38A" w14:textId="07708E42" w:rsidR="00EB7181" w:rsidRDefault="00313A09">
      <w:pPr>
        <w:snapToGrid w:val="0"/>
        <w:spacing w:line="300" w:lineRule="auto"/>
        <w:ind w:firstLineChars="200" w:firstLine="480"/>
      </w:pPr>
      <w:proofErr w:type="gramStart"/>
      <w:r w:rsidRPr="00336FB7">
        <w:rPr>
          <w:rFonts w:hint="eastAsia"/>
        </w:rPr>
        <w:t>当待校设备</w:t>
      </w:r>
      <w:proofErr w:type="gramEnd"/>
      <w:r w:rsidRPr="00336FB7">
        <w:rPr>
          <w:rFonts w:hint="eastAsia"/>
        </w:rPr>
        <w:t>现场客户端处于待</w:t>
      </w:r>
      <w:proofErr w:type="gramStart"/>
      <w:r w:rsidRPr="00336FB7">
        <w:rPr>
          <w:rFonts w:hint="eastAsia"/>
        </w:rPr>
        <w:t>校状态</w:t>
      </w:r>
      <w:proofErr w:type="gramEnd"/>
      <w:r w:rsidRPr="00336FB7">
        <w:rPr>
          <w:rFonts w:hint="eastAsia"/>
        </w:rPr>
        <w:t>时，环境参数发送、音视频信息收发等模块通过数据交换层将监控数据实时发往计量机构现场服务端。由</w:t>
      </w:r>
      <w:r w:rsidRPr="00336FB7">
        <w:rPr>
          <w:rFonts w:asciiTheme="minorEastAsia" w:eastAsiaTheme="minorEastAsia" w:hAnsiTheme="minorEastAsia" w:hint="eastAsia"/>
          <w:kern w:val="2"/>
        </w:rPr>
        <w:t>人工智能计量师或受监控人员将数字孪生标准耦合器和</w:t>
      </w:r>
      <w:r w:rsidRPr="00336FB7">
        <w:rPr>
          <w:rFonts w:hint="eastAsia"/>
        </w:rPr>
        <w:t>待</w:t>
      </w:r>
      <w:proofErr w:type="gramStart"/>
      <w:r w:rsidRPr="00336FB7">
        <w:rPr>
          <w:rFonts w:hint="eastAsia"/>
        </w:rPr>
        <w:t>校设备</w:t>
      </w:r>
      <w:proofErr w:type="gramEnd"/>
      <w:r w:rsidRPr="00336FB7">
        <w:rPr>
          <w:rFonts w:hint="eastAsia"/>
        </w:rPr>
        <w:t>连接（若需要）并开启请求计量工作。在接收到开始计量的指令后，在计量过程中，环境参数发送、音视频信息收发、测量进度发送、测量数据发送模块实时发送计量过程数据。计量工作结束后，由数据交换层获取</w:t>
      </w:r>
      <w:r w:rsidR="00B66E0A" w:rsidRPr="00336FB7">
        <w:t>计量数字证书</w:t>
      </w:r>
      <w:r w:rsidR="00B66E0A" w:rsidRPr="00336FB7">
        <w:rPr>
          <w:rFonts w:hint="eastAsia"/>
        </w:rPr>
        <w:t>或计量电子证书</w:t>
      </w:r>
      <w:r>
        <w:rPr>
          <w:rFonts w:hint="eastAsia"/>
        </w:rPr>
        <w:t>。</w:t>
      </w:r>
    </w:p>
    <w:p w14:paraId="667BB9F3" w14:textId="77777777" w:rsidR="00EB7181" w:rsidRDefault="00313A09">
      <w:pPr>
        <w:snapToGrid w:val="0"/>
        <w:spacing w:line="300" w:lineRule="auto"/>
        <w:ind w:firstLineChars="200" w:firstLine="480"/>
      </w:pPr>
      <w:r>
        <w:rPr>
          <w:rFonts w:hint="eastAsia"/>
        </w:rPr>
        <w:t>在计量机构现场服务端，当接收到待</w:t>
      </w:r>
      <w:proofErr w:type="gramStart"/>
      <w:r>
        <w:rPr>
          <w:rFonts w:hint="eastAsia"/>
        </w:rPr>
        <w:t>校设备</w:t>
      </w:r>
      <w:proofErr w:type="gramEnd"/>
      <w:r>
        <w:rPr>
          <w:rFonts w:hint="eastAsia"/>
        </w:rPr>
        <w:t>现场客户端的请求后，自动向指令控制模块发送远程控制指令，并获取数字孪生标准输出的量值序列，通过数据交换层发送</w:t>
      </w:r>
      <w:proofErr w:type="gramStart"/>
      <w:r>
        <w:rPr>
          <w:rFonts w:hint="eastAsia"/>
        </w:rPr>
        <w:t>给数字</w:t>
      </w:r>
      <w:proofErr w:type="gramEnd"/>
      <w:r>
        <w:rPr>
          <w:rFonts w:hint="eastAsia"/>
        </w:rPr>
        <w:t>孪生标准耦合器，对待</w:t>
      </w:r>
      <w:proofErr w:type="gramStart"/>
      <w:r>
        <w:rPr>
          <w:rFonts w:hint="eastAsia"/>
        </w:rPr>
        <w:t>校设备</w:t>
      </w:r>
      <w:proofErr w:type="gramEnd"/>
      <w:r>
        <w:rPr>
          <w:rFonts w:hint="eastAsia"/>
        </w:rPr>
        <w:t>进行在线计量。在计量过程中，</w:t>
      </w:r>
      <w:r>
        <w:rPr>
          <w:rFonts w:asciiTheme="minorEastAsia" w:eastAsiaTheme="minorEastAsia" w:hAnsiTheme="minorEastAsia" w:hint="eastAsia"/>
          <w:kern w:val="2"/>
        </w:rPr>
        <w:t>人工智能计量师</w:t>
      </w:r>
      <w:r>
        <w:rPr>
          <w:rFonts w:hint="eastAsia"/>
        </w:rPr>
        <w:t>（或计量人员）通过测量数据接收、远程音视频监控、环境参数监控、测量进度监控模块实时监控计量过程。计量工作结束后，由数据处理层处理完成测量数据的处理，并通过表示层形成报告，人工智能计量师（或计量人员）确认无误后，通过数据交换层将报告发送给客户。</w:t>
      </w:r>
    </w:p>
    <w:p w14:paraId="339990CB" w14:textId="040E3519" w:rsidR="00EB7181" w:rsidRDefault="00313A09">
      <w:pPr>
        <w:snapToGrid w:val="0"/>
        <w:spacing w:line="300" w:lineRule="auto"/>
        <w:ind w:firstLineChars="200" w:firstLine="480"/>
      </w:pPr>
      <w:r>
        <w:rPr>
          <w:rFonts w:hint="eastAsia"/>
        </w:rPr>
        <w:t>e）第V类远程计量，算法标准在计量机构，参见图</w:t>
      </w:r>
      <w:r w:rsidR="00554346">
        <w:t>10</w:t>
      </w:r>
      <w:r>
        <w:rPr>
          <w:rFonts w:hint="eastAsia"/>
        </w:rPr>
        <w:t>。</w:t>
      </w:r>
    </w:p>
    <w:p w14:paraId="25549CB5" w14:textId="3017BF9F" w:rsidR="00EB7181" w:rsidRDefault="00313A09">
      <w:pPr>
        <w:snapToGrid w:val="0"/>
        <w:spacing w:line="300" w:lineRule="auto"/>
        <w:ind w:firstLineChars="200" w:firstLine="480"/>
      </w:pPr>
      <w:r>
        <w:rPr>
          <w:rFonts w:hint="eastAsia"/>
        </w:rPr>
        <w:t>算法标准在计量机构的前提下，基于计量协议，采用待溯源算法现场客户端和计量机构现场服务端通过互联网实时传输数据的方式，实现算法溯源。</w:t>
      </w:r>
    </w:p>
    <w:p w14:paraId="3A0C80E1" w14:textId="77777777" w:rsidR="00EB7181" w:rsidRDefault="00313A09">
      <w:pPr>
        <w:snapToGrid w:val="0"/>
        <w:spacing w:line="300" w:lineRule="auto"/>
        <w:ind w:firstLineChars="200" w:firstLine="480"/>
      </w:pPr>
      <w:r>
        <w:rPr>
          <w:rFonts w:hint="eastAsia"/>
        </w:rPr>
        <w:t>待溯源算法现场</w:t>
      </w:r>
      <w:proofErr w:type="gramStart"/>
      <w:r>
        <w:rPr>
          <w:rFonts w:hint="eastAsia"/>
        </w:rPr>
        <w:t>客户端由待溯源</w:t>
      </w:r>
      <w:proofErr w:type="gramEnd"/>
      <w:r>
        <w:rPr>
          <w:rFonts w:hint="eastAsia"/>
        </w:rPr>
        <w:t>数据集或算法、算法标准接收、控制指令接收执行、测量数据发送，数据交换等模块构成。</w:t>
      </w:r>
    </w:p>
    <w:p w14:paraId="0CB90944" w14:textId="77777777" w:rsidR="00EB7181" w:rsidRDefault="00313A09">
      <w:pPr>
        <w:snapToGrid w:val="0"/>
        <w:spacing w:line="300" w:lineRule="auto"/>
        <w:ind w:firstLineChars="200" w:firstLine="480"/>
      </w:pPr>
      <w:r>
        <w:rPr>
          <w:rFonts w:hint="eastAsia"/>
        </w:rPr>
        <w:t>计量机构现场服务端由算法标准、数据交换、测量数据接收、指令控制、数据处理、表示等核心模块构成。</w:t>
      </w:r>
    </w:p>
    <w:p w14:paraId="31A51ACB" w14:textId="2DAC4854" w:rsidR="00EB7181" w:rsidRDefault="00313A09">
      <w:pPr>
        <w:snapToGrid w:val="0"/>
        <w:spacing w:line="300" w:lineRule="auto"/>
        <w:ind w:firstLineChars="200" w:firstLine="480"/>
      </w:pPr>
      <w:r>
        <w:rPr>
          <w:rFonts w:hint="eastAsia"/>
        </w:rPr>
        <w:t>在待溯源算法现场客户端，由</w:t>
      </w:r>
      <w:r>
        <w:rPr>
          <w:rFonts w:asciiTheme="minorEastAsia" w:eastAsiaTheme="minorEastAsia" w:hAnsiTheme="minorEastAsia" w:hint="eastAsia"/>
          <w:kern w:val="2"/>
        </w:rPr>
        <w:t>人工智能计量师或受监控人员</w:t>
      </w:r>
      <w:r>
        <w:rPr>
          <w:rFonts w:hint="eastAsia"/>
        </w:rPr>
        <w:t>开启算法溯源工作请求。当计量机构现场服务</w:t>
      </w:r>
      <w:proofErr w:type="gramStart"/>
      <w:r>
        <w:rPr>
          <w:rFonts w:hint="eastAsia"/>
        </w:rPr>
        <w:t>端同意</w:t>
      </w:r>
      <w:proofErr w:type="gramEnd"/>
      <w:r>
        <w:rPr>
          <w:rFonts w:hint="eastAsia"/>
        </w:rPr>
        <w:t>后，通过算法标准接收模块接收算法标准数据，并将测量数据发送</w:t>
      </w:r>
      <w:r w:rsidRPr="00336FB7">
        <w:rPr>
          <w:rFonts w:hint="eastAsia"/>
        </w:rPr>
        <w:t>给</w:t>
      </w:r>
      <w:r w:rsidR="006628C3" w:rsidRPr="00336FB7">
        <w:rPr>
          <w:rFonts w:hint="eastAsia"/>
        </w:rPr>
        <w:t>计</w:t>
      </w:r>
      <w:r w:rsidRPr="00336FB7">
        <w:rPr>
          <w:rFonts w:hint="eastAsia"/>
        </w:rPr>
        <w:t>量机构现场服务端。计量工作结束后，由数据交换层获取</w:t>
      </w:r>
      <w:r w:rsidR="00B66E0A" w:rsidRPr="00336FB7">
        <w:t>计量数字证书</w:t>
      </w:r>
      <w:r w:rsidR="00B66E0A" w:rsidRPr="00336FB7">
        <w:rPr>
          <w:rFonts w:hint="eastAsia"/>
        </w:rPr>
        <w:t>或计量电子证书</w:t>
      </w:r>
      <w:r w:rsidRPr="00336FB7">
        <w:rPr>
          <w:rFonts w:hint="eastAsia"/>
        </w:rPr>
        <w:t>。</w:t>
      </w:r>
    </w:p>
    <w:p w14:paraId="2A6B6CFC" w14:textId="7FA6C9C1" w:rsidR="00EB7181" w:rsidRDefault="00313A09" w:rsidP="001472A0">
      <w:pPr>
        <w:snapToGrid w:val="0"/>
        <w:spacing w:line="300" w:lineRule="auto"/>
        <w:ind w:firstLineChars="200" w:firstLine="480"/>
      </w:pPr>
      <w:r>
        <w:rPr>
          <w:rFonts w:hint="eastAsia"/>
        </w:rPr>
        <w:t>在计量机构现场服务端，当</w:t>
      </w:r>
      <w:r>
        <w:rPr>
          <w:rFonts w:asciiTheme="minorEastAsia" w:eastAsiaTheme="minorEastAsia" w:hAnsiTheme="minorEastAsia" w:hint="eastAsia"/>
          <w:kern w:val="2"/>
        </w:rPr>
        <w:t>人工智能计量师</w:t>
      </w:r>
      <w:r>
        <w:rPr>
          <w:rFonts w:hint="eastAsia"/>
        </w:rPr>
        <w:t>（或计量人员）接收到在待溯源算法现场客户端的算法溯源请求后，向指令控制模块发送远程控制指令，接收待溯源算法现场客户端的数据，获取算法标准输出的量值序列，通过数据交换层</w:t>
      </w:r>
      <w:proofErr w:type="gramStart"/>
      <w:r>
        <w:rPr>
          <w:rFonts w:hint="eastAsia"/>
        </w:rPr>
        <w:t>发送给待溯源</w:t>
      </w:r>
      <w:proofErr w:type="gramEnd"/>
      <w:r>
        <w:rPr>
          <w:rFonts w:hint="eastAsia"/>
        </w:rPr>
        <w:t>算法现场客户端的算法</w:t>
      </w:r>
      <w:r>
        <w:rPr>
          <w:rFonts w:hint="eastAsia"/>
        </w:rPr>
        <w:lastRenderedPageBreak/>
        <w:t>标准接收模块，从而对待溯源数据集或算法</w:t>
      </w:r>
      <w:proofErr w:type="gramStart"/>
      <w:r>
        <w:rPr>
          <w:rFonts w:hint="eastAsia"/>
        </w:rPr>
        <w:t>开展量传工作</w:t>
      </w:r>
      <w:proofErr w:type="gramEnd"/>
      <w:r>
        <w:rPr>
          <w:rFonts w:hint="eastAsia"/>
        </w:rPr>
        <w:t>。在计量过程中，</w:t>
      </w:r>
      <w:r>
        <w:rPr>
          <w:rFonts w:asciiTheme="minorEastAsia" w:eastAsiaTheme="minorEastAsia" w:hAnsiTheme="minorEastAsia" w:hint="eastAsia"/>
          <w:kern w:val="2"/>
        </w:rPr>
        <w:t>人工智能计量师</w:t>
      </w:r>
      <w:r>
        <w:rPr>
          <w:rFonts w:hint="eastAsia"/>
        </w:rPr>
        <w:t>（或计量人员）通过测量数据接收实时监控计量过程。计量工作结束后，由数据处理层处理完成测量数据的处理，并通过表示层形成报告，</w:t>
      </w:r>
      <w:r>
        <w:rPr>
          <w:rFonts w:asciiTheme="minorEastAsia" w:eastAsiaTheme="minorEastAsia" w:hAnsiTheme="minorEastAsia" w:hint="eastAsia"/>
          <w:kern w:val="2"/>
        </w:rPr>
        <w:t>人工智能计量师</w:t>
      </w:r>
      <w:r>
        <w:rPr>
          <w:rFonts w:hint="eastAsia"/>
        </w:rPr>
        <w:t>（或计量人员）确认无误后，通过数据交换层将报告发送给客户端。</w:t>
      </w:r>
    </w:p>
    <w:p w14:paraId="7640D290" w14:textId="3C96DECF" w:rsidR="00EB7181" w:rsidRDefault="00256F7E">
      <w:pPr>
        <w:pStyle w:val="afff0"/>
        <w:ind w:firstLineChars="0" w:firstLine="0"/>
        <w:jc w:val="center"/>
      </w:pPr>
      <w:r w:rsidRPr="00256F7E">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r w:rsidR="00463CC5" w:rsidRPr="00463CC5">
        <w:rPr>
          <w:noProof/>
        </w:rPr>
        <w:drawing>
          <wp:inline distT="0" distB="0" distL="0" distR="0" wp14:anchorId="67653969" wp14:editId="31C00911">
            <wp:extent cx="3600000" cy="3388126"/>
            <wp:effectExtent l="0" t="0" r="635" b="3175"/>
            <wp:docPr id="221099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3388126"/>
                    </a:xfrm>
                    <a:prstGeom prst="rect">
                      <a:avLst/>
                    </a:prstGeom>
                    <a:noFill/>
                    <a:ln>
                      <a:noFill/>
                    </a:ln>
                  </pic:spPr>
                </pic:pic>
              </a:graphicData>
            </a:graphic>
          </wp:inline>
        </w:drawing>
      </w:r>
    </w:p>
    <w:p w14:paraId="7C12AEA0" w14:textId="12FFA77B" w:rsidR="00EB7181" w:rsidRDefault="00313A09" w:rsidP="001472A0">
      <w:pPr>
        <w:pStyle w:val="afff0"/>
        <w:ind w:firstLineChars="0" w:firstLine="0"/>
        <w:jc w:val="center"/>
      </w:pPr>
      <w:r>
        <w:rPr>
          <w:rFonts w:hint="eastAsia"/>
        </w:rPr>
        <w:t>图</w:t>
      </w:r>
      <w:r w:rsidR="00256F7E">
        <w:rPr>
          <w:rFonts w:hint="eastAsia"/>
        </w:rPr>
        <w:t>1</w:t>
      </w:r>
      <w:r w:rsidR="00256F7E">
        <w:t>0</w:t>
      </w:r>
      <w:r>
        <w:rPr>
          <w:rFonts w:hint="eastAsia"/>
        </w:rPr>
        <w:t>：远程计量应用参考框架V</w:t>
      </w:r>
    </w:p>
    <w:p w14:paraId="73C22FF3" w14:textId="581733B0" w:rsidR="00EB7181" w:rsidRDefault="00463CC5">
      <w:pPr>
        <w:pStyle w:val="a1"/>
        <w:numPr>
          <w:ilvl w:val="2"/>
          <w:numId w:val="13"/>
        </w:numPr>
      </w:pPr>
      <w:bookmarkStart w:id="66" w:name="_Toc147543898"/>
      <w:r>
        <w:rPr>
          <w:rFonts w:hint="eastAsia"/>
        </w:rPr>
        <w:t>计量管理云参考框架</w:t>
      </w:r>
      <w:bookmarkEnd w:id="66"/>
    </w:p>
    <w:p w14:paraId="7BB678FB" w14:textId="234C74DA" w:rsidR="00EB7181" w:rsidRDefault="00463CC5" w:rsidP="00463CC5">
      <w:pPr>
        <w:pStyle w:val="afff0"/>
        <w:ind w:firstLineChars="0" w:firstLine="0"/>
        <w:jc w:val="center"/>
        <w:rPr>
          <w:sz w:val="18"/>
          <w:szCs w:val="16"/>
        </w:rPr>
      </w:pPr>
      <w:r w:rsidRPr="00463CC5">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r w:rsidRPr="00463CC5">
        <w:rPr>
          <w:noProof/>
          <w:sz w:val="18"/>
          <w:szCs w:val="16"/>
        </w:rPr>
        <w:drawing>
          <wp:inline distT="0" distB="0" distL="0" distR="0" wp14:anchorId="497D256F" wp14:editId="31F28621">
            <wp:extent cx="4680000" cy="2686622"/>
            <wp:effectExtent l="0" t="0" r="6350" b="0"/>
            <wp:docPr id="1534712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686622"/>
                    </a:xfrm>
                    <a:prstGeom prst="rect">
                      <a:avLst/>
                    </a:prstGeom>
                    <a:noFill/>
                    <a:ln>
                      <a:noFill/>
                    </a:ln>
                  </pic:spPr>
                </pic:pic>
              </a:graphicData>
            </a:graphic>
          </wp:inline>
        </w:drawing>
      </w:r>
    </w:p>
    <w:p w14:paraId="224C3131" w14:textId="0D26C37A" w:rsidR="00EB7181" w:rsidRDefault="00313A09">
      <w:pPr>
        <w:pStyle w:val="afff0"/>
        <w:ind w:firstLineChars="0" w:firstLine="0"/>
        <w:jc w:val="center"/>
      </w:pPr>
      <w:r>
        <w:rPr>
          <w:rFonts w:hint="eastAsia"/>
        </w:rPr>
        <w:t>图</w:t>
      </w:r>
      <w:r w:rsidR="00AE6B97">
        <w:rPr>
          <w:rFonts w:hint="eastAsia"/>
        </w:rPr>
        <w:t>1</w:t>
      </w:r>
      <w:r w:rsidR="00AE6B97">
        <w:t>1</w:t>
      </w:r>
      <w:r>
        <w:rPr>
          <w:rFonts w:hint="eastAsia"/>
        </w:rPr>
        <w:t>：计量管理云参考框架</w:t>
      </w:r>
    </w:p>
    <w:p w14:paraId="6007EFF4" w14:textId="77777777" w:rsidR="00EB7181" w:rsidRDefault="00313A09">
      <w:pPr>
        <w:snapToGrid w:val="0"/>
        <w:spacing w:line="300" w:lineRule="auto"/>
        <w:ind w:firstLineChars="200" w:firstLine="480"/>
      </w:pPr>
      <w:r>
        <w:rPr>
          <w:rFonts w:hint="eastAsia"/>
        </w:rPr>
        <w:t>计量管理云由硬件支撑层、操作系统层、数据库层、功能层、安全控制层和表示层/接口层构成。硬件支撑层支撑操作系统运行，操作系统层管理软件并扩充硬件的功能，数据库层存储管理和流程信息，包括人员库、设备库、能力库、法规库、客户库、订单库、原始记录库、证书报告库、科研项目库等。功能层涵盖了计量实验、流程信息或数据的获取、分析、报告和管理等功能，以及实现流程管理服务，包括基本信息管理功能、权限配置功能、订单录入功能、设备流转监控功能、原始记录入库功能、不确定度报告生成功能、证书报告生成</w:t>
      </w:r>
      <w:r>
        <w:rPr>
          <w:rFonts w:hint="eastAsia"/>
        </w:rPr>
        <w:lastRenderedPageBreak/>
        <w:t>功能等。安全控制</w:t>
      </w:r>
      <w:proofErr w:type="gramStart"/>
      <w:r>
        <w:rPr>
          <w:rFonts w:hint="eastAsia"/>
        </w:rPr>
        <w:t>层保障</w:t>
      </w:r>
      <w:proofErr w:type="gramEnd"/>
      <w:r>
        <w:rPr>
          <w:rFonts w:hint="eastAsia"/>
        </w:rPr>
        <w:t>系统软硬件资源的安全和平稳运行，表示层/接口层包含管理界面、操作界面、客户界面和程序接口。</w:t>
      </w:r>
    </w:p>
    <w:p w14:paraId="2B8D4499" w14:textId="77777777" w:rsidR="00EB7181" w:rsidRDefault="00313A09">
      <w:pPr>
        <w:pStyle w:val="a1"/>
        <w:numPr>
          <w:ilvl w:val="2"/>
          <w:numId w:val="13"/>
        </w:numPr>
      </w:pPr>
      <w:bookmarkStart w:id="67" w:name="_Toc147543899"/>
      <w:r>
        <w:rPr>
          <w:rFonts w:hint="eastAsia"/>
        </w:rPr>
        <w:t>人工智能计量</w:t>
      </w:r>
      <w:proofErr w:type="gramStart"/>
      <w:r>
        <w:rPr>
          <w:rFonts w:hint="eastAsia"/>
        </w:rPr>
        <w:t>师应用</w:t>
      </w:r>
      <w:proofErr w:type="gramEnd"/>
      <w:r>
        <w:rPr>
          <w:rFonts w:hint="eastAsia"/>
        </w:rPr>
        <w:t>参考框架</w:t>
      </w:r>
      <w:bookmarkEnd w:id="67"/>
    </w:p>
    <w:p w14:paraId="1BB625D5" w14:textId="77777777" w:rsidR="00463CC5" w:rsidRDefault="00463CC5" w:rsidP="00E64194">
      <w:pPr>
        <w:snapToGrid w:val="0"/>
        <w:spacing w:line="300" w:lineRule="auto"/>
        <w:ind w:firstLineChars="200" w:firstLine="480"/>
        <w:rPr>
          <w:color w:val="000000"/>
        </w:rPr>
      </w:pPr>
      <w:r>
        <w:rPr>
          <w:rFonts w:hint="eastAsia"/>
        </w:rPr>
        <w:t>人工智能计量</w:t>
      </w:r>
      <w:r>
        <w:rPr>
          <w:rFonts w:hint="eastAsia"/>
          <w:color w:val="000000"/>
        </w:rPr>
        <w:t>师分为</w:t>
      </w:r>
      <w:r>
        <w:rPr>
          <w:color w:val="000000"/>
        </w:rPr>
        <w:t>5</w:t>
      </w:r>
      <w:r>
        <w:rPr>
          <w:rFonts w:hint="eastAsia"/>
          <w:color w:val="000000"/>
        </w:rPr>
        <w:t>类应用参考框架。</w:t>
      </w:r>
    </w:p>
    <w:p w14:paraId="0003ED11" w14:textId="3C71F9DE" w:rsidR="00EB7181" w:rsidRDefault="00313A09" w:rsidP="001472A0">
      <w:pPr>
        <w:snapToGrid w:val="0"/>
        <w:spacing w:line="300" w:lineRule="auto"/>
        <w:jc w:val="center"/>
      </w:pPr>
      <w:r>
        <w:rPr>
          <w:rFonts w:hint="eastAsia"/>
          <w:noProof/>
        </w:rPr>
        <w:drawing>
          <wp:inline distT="0" distB="0" distL="0" distR="0" wp14:anchorId="6557B44B" wp14:editId="6CDCA781">
            <wp:extent cx="3240000" cy="158319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240000" cy="1583198"/>
                    </a:xfrm>
                    <a:prstGeom prst="rect">
                      <a:avLst/>
                    </a:prstGeom>
                    <a:noFill/>
                    <a:ln>
                      <a:noFill/>
                    </a:ln>
                  </pic:spPr>
                </pic:pic>
              </a:graphicData>
            </a:graphic>
          </wp:inline>
        </w:drawing>
      </w:r>
    </w:p>
    <w:p w14:paraId="31AA4A44" w14:textId="7B8B913C" w:rsidR="00EB7181" w:rsidRDefault="00313A09">
      <w:pPr>
        <w:pStyle w:val="afff0"/>
        <w:ind w:firstLineChars="0" w:firstLine="0"/>
        <w:jc w:val="center"/>
      </w:pPr>
      <w:r>
        <w:rPr>
          <w:rFonts w:hint="eastAsia"/>
        </w:rPr>
        <w:t>图</w:t>
      </w:r>
      <w:r w:rsidR="00AE6B97">
        <w:rPr>
          <w:rFonts w:hint="eastAsia"/>
        </w:rPr>
        <w:t>1</w:t>
      </w:r>
      <w:r w:rsidR="00AE6B97">
        <w:t>2</w:t>
      </w:r>
      <w:r>
        <w:rPr>
          <w:rFonts w:hint="eastAsia"/>
        </w:rPr>
        <w:t>：AIM1级人工智能计量</w:t>
      </w:r>
      <w:proofErr w:type="gramStart"/>
      <w:r>
        <w:rPr>
          <w:rFonts w:hint="eastAsia"/>
        </w:rPr>
        <w:t>师应用</w:t>
      </w:r>
      <w:proofErr w:type="gramEnd"/>
      <w:r>
        <w:rPr>
          <w:rFonts w:hint="eastAsia"/>
        </w:rPr>
        <w:t>参考框架</w:t>
      </w:r>
    </w:p>
    <w:p w14:paraId="6CEFE92B" w14:textId="77777777" w:rsidR="00EB7181" w:rsidRDefault="00313A09">
      <w:pPr>
        <w:snapToGrid w:val="0"/>
        <w:spacing w:line="300" w:lineRule="auto"/>
        <w:ind w:firstLineChars="200" w:firstLine="480"/>
      </w:pPr>
      <w:r>
        <w:rPr>
          <w:rFonts w:hint="eastAsia"/>
        </w:rPr>
        <w:t>a）A</w:t>
      </w:r>
      <w:r>
        <w:t>IM1</w:t>
      </w:r>
      <w:r>
        <w:rPr>
          <w:rFonts w:hint="eastAsia"/>
        </w:rPr>
        <w:t>级人工智能计量</w:t>
      </w:r>
      <w:proofErr w:type="gramStart"/>
      <w:r>
        <w:rPr>
          <w:rFonts w:hint="eastAsia"/>
        </w:rPr>
        <w:t>师应用</w:t>
      </w:r>
      <w:proofErr w:type="gramEnd"/>
      <w:r>
        <w:rPr>
          <w:rFonts w:hint="eastAsia"/>
        </w:rPr>
        <w:t>参考框架</w:t>
      </w:r>
    </w:p>
    <w:p w14:paraId="4AD115D0" w14:textId="71513A4C" w:rsidR="00EB7181" w:rsidRDefault="00313A09">
      <w:pPr>
        <w:snapToGrid w:val="0"/>
        <w:spacing w:line="300" w:lineRule="auto"/>
        <w:ind w:firstLineChars="200" w:firstLine="480"/>
      </w:pPr>
      <w:r>
        <w:rPr>
          <w:rFonts w:hint="eastAsia"/>
        </w:rPr>
        <w:t>如图</w:t>
      </w:r>
      <w:r w:rsidR="00554346">
        <w:rPr>
          <w:rFonts w:hint="eastAsia"/>
        </w:rPr>
        <w:t>1</w:t>
      </w:r>
      <w:r w:rsidR="00554346">
        <w:t>2</w:t>
      </w:r>
      <w:r>
        <w:rPr>
          <w:rFonts w:hint="eastAsia"/>
        </w:rPr>
        <w:t>所示，在计量工作中，AIM1级</w:t>
      </w:r>
      <w:r w:rsidR="00A3767C">
        <w:rPr>
          <w:rFonts w:hint="eastAsia"/>
        </w:rPr>
        <w:t>人</w:t>
      </w:r>
      <w:r>
        <w:rPr>
          <w:rFonts w:hint="eastAsia"/>
        </w:rPr>
        <w:t>工智能计量</w:t>
      </w:r>
      <w:proofErr w:type="gramStart"/>
      <w:r>
        <w:rPr>
          <w:rFonts w:hint="eastAsia"/>
        </w:rPr>
        <w:t>师只是</w:t>
      </w:r>
      <w:proofErr w:type="gramEnd"/>
      <w:r>
        <w:rPr>
          <w:rFonts w:hint="eastAsia"/>
        </w:rPr>
        <w:t>信息传递和存储的操作者。日常计量工作以操作人员为主，由计量人员生成工作内容并发送控制指令给AIM1级人工智能计量师，由其执行删除或存储工作内容、记录日志和转发工作内容等操作。</w:t>
      </w:r>
    </w:p>
    <w:p w14:paraId="523EA01B" w14:textId="77777777" w:rsidR="00EB7181" w:rsidRDefault="00313A09">
      <w:pPr>
        <w:snapToGrid w:val="0"/>
        <w:spacing w:line="300" w:lineRule="auto"/>
        <w:ind w:firstLineChars="200" w:firstLine="480"/>
      </w:pPr>
      <w:r>
        <w:rPr>
          <w:rFonts w:hint="eastAsia"/>
        </w:rPr>
        <w:t>b）A</w:t>
      </w:r>
      <w:r>
        <w:t>IM2</w:t>
      </w:r>
      <w:r>
        <w:rPr>
          <w:rFonts w:hint="eastAsia"/>
        </w:rPr>
        <w:t>级人工智能计量</w:t>
      </w:r>
      <w:proofErr w:type="gramStart"/>
      <w:r>
        <w:rPr>
          <w:rFonts w:hint="eastAsia"/>
        </w:rPr>
        <w:t>师应用</w:t>
      </w:r>
      <w:proofErr w:type="gramEnd"/>
      <w:r>
        <w:rPr>
          <w:rFonts w:hint="eastAsia"/>
        </w:rPr>
        <w:t>参考框架</w:t>
      </w:r>
    </w:p>
    <w:p w14:paraId="249D7FEE" w14:textId="3DE33447" w:rsidR="00EB7181" w:rsidRDefault="00313A09" w:rsidP="001472A0">
      <w:pPr>
        <w:snapToGrid w:val="0"/>
        <w:spacing w:line="300" w:lineRule="auto"/>
        <w:ind w:firstLineChars="200" w:firstLine="480"/>
      </w:pPr>
      <w:r>
        <w:rPr>
          <w:rFonts w:hint="eastAsia"/>
        </w:rPr>
        <w:t>如图</w:t>
      </w:r>
      <w:r w:rsidR="00554346">
        <w:rPr>
          <w:rFonts w:hint="eastAsia"/>
        </w:rPr>
        <w:t>1</w:t>
      </w:r>
      <w:r w:rsidR="00554346">
        <w:t>3</w:t>
      </w:r>
      <w:r>
        <w:rPr>
          <w:rFonts w:hint="eastAsia"/>
        </w:rPr>
        <w:t>所示，在计量工作中，AIM</w:t>
      </w:r>
      <w:r>
        <w:t>2</w:t>
      </w:r>
      <w:r>
        <w:rPr>
          <w:rFonts w:hint="eastAsia"/>
        </w:rPr>
        <w:t>级</w:t>
      </w:r>
      <w:r w:rsidR="00A3767C">
        <w:rPr>
          <w:rFonts w:hint="eastAsia"/>
        </w:rPr>
        <w:t>人</w:t>
      </w:r>
      <w:r>
        <w:rPr>
          <w:rFonts w:hint="eastAsia"/>
        </w:rPr>
        <w:t>工智能计量师是执行者。计量人员生成工作计划并发送控制指令给人工智能计量师，由其进行删除或存储工作内容、记录日志和执行工作计划等操作，其中执行工作计划前期可自行进行工作计划解析和工作步骤生成。</w:t>
      </w:r>
    </w:p>
    <w:p w14:paraId="4DA67B95" w14:textId="50594E99" w:rsidR="00E64194" w:rsidRDefault="009A60CD" w:rsidP="00E64194">
      <w:pPr>
        <w:pStyle w:val="afff0"/>
        <w:ind w:firstLineChars="0" w:firstLine="0"/>
        <w:jc w:val="center"/>
      </w:pPr>
      <w:r>
        <w:rPr>
          <w:noProof/>
        </w:rPr>
        <w:drawing>
          <wp:inline distT="0" distB="0" distL="0" distR="0" wp14:anchorId="0F6A1573" wp14:editId="3BBAACAD">
            <wp:extent cx="4680000" cy="1633634"/>
            <wp:effectExtent l="0" t="0" r="6350" b="5080"/>
            <wp:docPr id="1832904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4393" name=""/>
                    <pic:cNvPicPr/>
                  </pic:nvPicPr>
                  <pic:blipFill>
                    <a:blip r:embed="rId32"/>
                    <a:stretch>
                      <a:fillRect/>
                    </a:stretch>
                  </pic:blipFill>
                  <pic:spPr>
                    <a:xfrm>
                      <a:off x="0" y="0"/>
                      <a:ext cx="4680000" cy="1633634"/>
                    </a:xfrm>
                    <a:prstGeom prst="rect">
                      <a:avLst/>
                    </a:prstGeom>
                  </pic:spPr>
                </pic:pic>
              </a:graphicData>
            </a:graphic>
          </wp:inline>
        </w:drawing>
      </w:r>
    </w:p>
    <w:p w14:paraId="7606EECA" w14:textId="0D293660" w:rsidR="00EB7181" w:rsidRDefault="00313A09">
      <w:pPr>
        <w:pStyle w:val="afff0"/>
        <w:ind w:firstLineChars="0" w:firstLine="0"/>
        <w:jc w:val="center"/>
      </w:pPr>
      <w:r>
        <w:rPr>
          <w:rFonts w:hint="eastAsia"/>
        </w:rPr>
        <w:t>图</w:t>
      </w:r>
      <w:r w:rsidR="00AE6B97">
        <w:rPr>
          <w:rFonts w:hint="eastAsia"/>
        </w:rPr>
        <w:t>1</w:t>
      </w:r>
      <w:r w:rsidR="00AE6B97">
        <w:t>3</w:t>
      </w:r>
      <w:r>
        <w:rPr>
          <w:rFonts w:hint="eastAsia"/>
        </w:rPr>
        <w:t>：AIM2级人工智能计量</w:t>
      </w:r>
      <w:proofErr w:type="gramStart"/>
      <w:r>
        <w:rPr>
          <w:rFonts w:hint="eastAsia"/>
        </w:rPr>
        <w:t>师应用</w:t>
      </w:r>
      <w:proofErr w:type="gramEnd"/>
      <w:r>
        <w:rPr>
          <w:rFonts w:hint="eastAsia"/>
        </w:rPr>
        <w:t>参考框架</w:t>
      </w:r>
    </w:p>
    <w:p w14:paraId="0303B239" w14:textId="77777777" w:rsidR="00EB7181" w:rsidRDefault="00313A09">
      <w:pPr>
        <w:snapToGrid w:val="0"/>
        <w:spacing w:line="300" w:lineRule="auto"/>
        <w:ind w:firstLineChars="200" w:firstLine="480"/>
      </w:pPr>
      <w:r>
        <w:rPr>
          <w:rFonts w:hint="eastAsia"/>
        </w:rPr>
        <w:t>c）A</w:t>
      </w:r>
      <w:r>
        <w:t>IM3</w:t>
      </w:r>
      <w:r>
        <w:rPr>
          <w:rFonts w:hint="eastAsia"/>
        </w:rPr>
        <w:t>级人工智能计量</w:t>
      </w:r>
      <w:proofErr w:type="gramStart"/>
      <w:r>
        <w:rPr>
          <w:rFonts w:hint="eastAsia"/>
        </w:rPr>
        <w:t>师应用</w:t>
      </w:r>
      <w:proofErr w:type="gramEnd"/>
      <w:r>
        <w:rPr>
          <w:rFonts w:hint="eastAsia"/>
        </w:rPr>
        <w:t>参考框架</w:t>
      </w:r>
    </w:p>
    <w:p w14:paraId="3FD8EB7B" w14:textId="07012044" w:rsidR="00EB7181" w:rsidRDefault="00313A09">
      <w:pPr>
        <w:snapToGrid w:val="0"/>
        <w:spacing w:line="300" w:lineRule="auto"/>
        <w:ind w:firstLineChars="200" w:firstLine="480"/>
      </w:pPr>
      <w:r>
        <w:rPr>
          <w:rFonts w:hint="eastAsia"/>
        </w:rPr>
        <w:t>如图1</w:t>
      </w:r>
      <w:r w:rsidR="00554346">
        <w:t>4</w:t>
      </w:r>
      <w:r>
        <w:rPr>
          <w:rFonts w:hint="eastAsia"/>
        </w:rPr>
        <w:t>所示，A</w:t>
      </w:r>
      <w:r>
        <w:t>IM3</w:t>
      </w:r>
      <w:r>
        <w:rPr>
          <w:rFonts w:hint="eastAsia"/>
        </w:rPr>
        <w:t>级人工智能计量师经触发后可完全自行执行计量工作，计量人员只负责抽查和监督。日常计量工作中，A</w:t>
      </w:r>
      <w:r>
        <w:t>IM3</w:t>
      </w:r>
      <w:r>
        <w:rPr>
          <w:rFonts w:hint="eastAsia"/>
        </w:rPr>
        <w:t>级人工智能计量师由消息驱动进行删除或存储工作内容、记录日志和执行消息内容等操作，其中执行消息内容前期可自行进行消息解析和工作步骤生成，并按照生成的工作步骤执行并记录工作执行过程和结果。计量人员对工作执行步骤以及记录的工作执行过程和结果进行抽查和监督。</w:t>
      </w:r>
    </w:p>
    <w:p w14:paraId="7FCE9F0E" w14:textId="513F823B" w:rsidR="00EB7181" w:rsidRDefault="009A60CD">
      <w:pPr>
        <w:pStyle w:val="afff0"/>
        <w:ind w:firstLineChars="0" w:firstLine="0"/>
        <w:jc w:val="center"/>
      </w:pPr>
      <w:r>
        <w:rPr>
          <w:noProof/>
        </w:rPr>
        <w:lastRenderedPageBreak/>
        <w:drawing>
          <wp:inline distT="0" distB="0" distL="0" distR="0" wp14:anchorId="1B1D0077" wp14:editId="0FDB55E6">
            <wp:extent cx="4680000" cy="1607871"/>
            <wp:effectExtent l="0" t="0" r="6350" b="0"/>
            <wp:docPr id="241812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12965" name=""/>
                    <pic:cNvPicPr/>
                  </pic:nvPicPr>
                  <pic:blipFill>
                    <a:blip r:embed="rId33"/>
                    <a:stretch>
                      <a:fillRect/>
                    </a:stretch>
                  </pic:blipFill>
                  <pic:spPr>
                    <a:xfrm>
                      <a:off x="0" y="0"/>
                      <a:ext cx="4680000" cy="1607871"/>
                    </a:xfrm>
                    <a:prstGeom prst="rect">
                      <a:avLst/>
                    </a:prstGeom>
                  </pic:spPr>
                </pic:pic>
              </a:graphicData>
            </a:graphic>
          </wp:inline>
        </w:drawing>
      </w:r>
    </w:p>
    <w:p w14:paraId="34B8D6F8" w14:textId="0C73F940" w:rsidR="00EB7181" w:rsidRDefault="00313A09">
      <w:pPr>
        <w:pStyle w:val="afff0"/>
        <w:ind w:firstLineChars="0" w:firstLine="0"/>
        <w:jc w:val="center"/>
      </w:pPr>
      <w:r>
        <w:rPr>
          <w:rFonts w:hint="eastAsia"/>
        </w:rPr>
        <w:t>图</w:t>
      </w:r>
      <w:r w:rsidR="00AE6B97">
        <w:rPr>
          <w:rFonts w:hint="eastAsia"/>
        </w:rPr>
        <w:t>1</w:t>
      </w:r>
      <w:r w:rsidR="00AE6B97">
        <w:t>4</w:t>
      </w:r>
      <w:r>
        <w:rPr>
          <w:rFonts w:hint="eastAsia"/>
        </w:rPr>
        <w:t>：AIM3级人工智能计量</w:t>
      </w:r>
      <w:proofErr w:type="gramStart"/>
      <w:r>
        <w:rPr>
          <w:rFonts w:hint="eastAsia"/>
        </w:rPr>
        <w:t>师应用</w:t>
      </w:r>
      <w:proofErr w:type="gramEnd"/>
      <w:r>
        <w:rPr>
          <w:rFonts w:hint="eastAsia"/>
        </w:rPr>
        <w:t>参考框架</w:t>
      </w:r>
    </w:p>
    <w:p w14:paraId="321BBDBD" w14:textId="77777777" w:rsidR="00EB7181" w:rsidRDefault="00313A09">
      <w:pPr>
        <w:snapToGrid w:val="0"/>
        <w:spacing w:line="300" w:lineRule="auto"/>
        <w:ind w:firstLineChars="200" w:firstLine="480"/>
      </w:pPr>
      <w:r>
        <w:rPr>
          <w:rFonts w:hint="eastAsia"/>
        </w:rPr>
        <w:t>d）人工智能计量师颁发数字证书流程框架</w:t>
      </w:r>
    </w:p>
    <w:p w14:paraId="6D4AC6BC" w14:textId="582DC5F2" w:rsidR="00EB7181" w:rsidRDefault="009A60CD">
      <w:pPr>
        <w:pStyle w:val="afff0"/>
        <w:ind w:firstLineChars="0" w:firstLine="0"/>
        <w:jc w:val="center"/>
      </w:pPr>
      <w:r>
        <w:rPr>
          <w:noProof/>
        </w:rPr>
        <w:drawing>
          <wp:inline distT="0" distB="0" distL="0" distR="0" wp14:anchorId="536671C9" wp14:editId="389FCCB8">
            <wp:extent cx="4680000" cy="1857400"/>
            <wp:effectExtent l="0" t="0" r="6350" b="9525"/>
            <wp:docPr id="1525496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6669" name=""/>
                    <pic:cNvPicPr/>
                  </pic:nvPicPr>
                  <pic:blipFill>
                    <a:blip r:embed="rId34"/>
                    <a:stretch>
                      <a:fillRect/>
                    </a:stretch>
                  </pic:blipFill>
                  <pic:spPr>
                    <a:xfrm>
                      <a:off x="0" y="0"/>
                      <a:ext cx="4680000" cy="1857400"/>
                    </a:xfrm>
                    <a:prstGeom prst="rect">
                      <a:avLst/>
                    </a:prstGeom>
                  </pic:spPr>
                </pic:pic>
              </a:graphicData>
            </a:graphic>
          </wp:inline>
        </w:drawing>
      </w:r>
    </w:p>
    <w:p w14:paraId="68B71AA6" w14:textId="6F0FA981" w:rsidR="00EB7181" w:rsidRDefault="00313A09">
      <w:pPr>
        <w:pStyle w:val="afff0"/>
        <w:ind w:firstLineChars="0" w:firstLine="0"/>
        <w:jc w:val="center"/>
      </w:pPr>
      <w:r>
        <w:rPr>
          <w:rFonts w:hint="eastAsia"/>
        </w:rPr>
        <w:t>图</w:t>
      </w:r>
      <w:r w:rsidR="00AE6B97">
        <w:rPr>
          <w:rFonts w:hint="eastAsia"/>
        </w:rPr>
        <w:t>1</w:t>
      </w:r>
      <w:r w:rsidR="00AE6B97">
        <w:t>5</w:t>
      </w:r>
      <w:r>
        <w:rPr>
          <w:rFonts w:hint="eastAsia"/>
        </w:rPr>
        <w:t>：人工智能计量师颁发数字证书流程框架</w:t>
      </w:r>
    </w:p>
    <w:p w14:paraId="538631FD" w14:textId="77777777" w:rsidR="00EB7181" w:rsidRDefault="00313A09">
      <w:pPr>
        <w:snapToGrid w:val="0"/>
        <w:spacing w:line="300" w:lineRule="auto"/>
        <w:ind w:firstLineChars="200" w:firstLine="480"/>
      </w:pPr>
      <w:r>
        <w:rPr>
          <w:rFonts w:hint="eastAsia"/>
        </w:rPr>
        <w:t>人工智能计量师的计量工作包括接收测量仪器的溯源请求、对测量仪器进行量值传递和向测量仪器颁发机器可读的计量数字证书。在计量数字证书颁发给测量仪器前需进行上链操作保障数字证书的可信性和不可篡改，包括形成计量数字证书区块链、计量数字证书区平台和相关的物理介质。测量仪器包含数字证书接收模块、数字证书存储模块、数字证书管理模块、数字证书应用模块和电子证书展示模块，其中数字证书接收模块可以接收人工智能计量师颁发的数字证书，数字证书应用模块可用于测量仪器的测量。</w:t>
      </w:r>
    </w:p>
    <w:p w14:paraId="5E388F06" w14:textId="77777777" w:rsidR="00EB7181" w:rsidRDefault="00313A09">
      <w:pPr>
        <w:snapToGrid w:val="0"/>
        <w:spacing w:line="300" w:lineRule="auto"/>
        <w:ind w:firstLineChars="200" w:firstLine="480"/>
      </w:pPr>
      <w:r>
        <w:rPr>
          <w:rFonts w:hint="eastAsia"/>
        </w:rPr>
        <w:t>e）人工智能计量师颁发电子证书流程框架</w:t>
      </w:r>
    </w:p>
    <w:p w14:paraId="6A087023" w14:textId="46E6BCD6" w:rsidR="00EB7181" w:rsidRDefault="00313A09" w:rsidP="001472A0">
      <w:pPr>
        <w:snapToGrid w:val="0"/>
        <w:spacing w:line="300" w:lineRule="auto"/>
        <w:ind w:firstLineChars="200" w:firstLine="480"/>
      </w:pPr>
      <w:r>
        <w:rPr>
          <w:rFonts w:hint="eastAsia"/>
        </w:rPr>
        <w:t>测量仪器经检测或校准后，可由人工智能计量师颁发计量电子证书。计量电子证书在交付前需进行上链操作来保障电子证书的可信性和不可篡改，包括形成计量电子证书区块链、计量电子证书区平台和相关物理介质，随后计量电子证书可通过显示器显示或纸质打印可视化方式交付</w:t>
      </w:r>
      <w:proofErr w:type="gramStart"/>
      <w:r>
        <w:rPr>
          <w:rFonts w:hint="eastAsia"/>
        </w:rPr>
        <w:t>给利益</w:t>
      </w:r>
      <w:proofErr w:type="gramEnd"/>
      <w:r>
        <w:rPr>
          <w:rFonts w:hint="eastAsia"/>
        </w:rPr>
        <w:t>相关方。</w:t>
      </w:r>
    </w:p>
    <w:p w14:paraId="60C2DAAF" w14:textId="780D4371" w:rsidR="00EB7181" w:rsidRDefault="00313A09">
      <w:pPr>
        <w:pStyle w:val="afff0"/>
        <w:ind w:firstLineChars="0" w:firstLine="0"/>
        <w:jc w:val="center"/>
        <w:rPr>
          <w:szCs w:val="21"/>
        </w:rPr>
      </w:pPr>
      <w:r>
        <w:rPr>
          <w:noProof/>
        </w:rPr>
        <w:drawing>
          <wp:inline distT="0" distB="0" distL="0" distR="0" wp14:anchorId="0DE9356E" wp14:editId="6326399C">
            <wp:extent cx="4680000" cy="1376554"/>
            <wp:effectExtent l="0" t="0" r="6350" b="0"/>
            <wp:docPr id="24" name="图片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680000" cy="1376554"/>
                    </a:xfrm>
                    <a:prstGeom prst="rect">
                      <a:avLst/>
                    </a:prstGeom>
                    <a:noFill/>
                    <a:ln>
                      <a:noFill/>
                    </a:ln>
                  </pic:spPr>
                </pic:pic>
              </a:graphicData>
            </a:graphic>
          </wp:inline>
        </w:drawing>
      </w:r>
    </w:p>
    <w:p w14:paraId="2E4C61F6" w14:textId="1CE74B11" w:rsidR="00EB7181" w:rsidRDefault="00313A09">
      <w:pPr>
        <w:pStyle w:val="afff0"/>
        <w:ind w:firstLineChars="0" w:firstLine="0"/>
        <w:jc w:val="center"/>
      </w:pPr>
      <w:r>
        <w:rPr>
          <w:rFonts w:hint="eastAsia"/>
        </w:rPr>
        <w:t>图</w:t>
      </w:r>
      <w:r w:rsidR="00AE6B97">
        <w:rPr>
          <w:rFonts w:hint="eastAsia"/>
        </w:rPr>
        <w:t>1</w:t>
      </w:r>
      <w:r w:rsidR="00AE6B97">
        <w:t>6</w:t>
      </w:r>
      <w:r>
        <w:rPr>
          <w:rFonts w:hint="eastAsia"/>
        </w:rPr>
        <w:t>：人工智能计量师颁发电子证书流程框架</w:t>
      </w:r>
    </w:p>
    <w:p w14:paraId="4356F3E8" w14:textId="77777777" w:rsidR="00EB7181" w:rsidRDefault="00313A09">
      <w:pPr>
        <w:pStyle w:val="a1"/>
        <w:numPr>
          <w:ilvl w:val="2"/>
          <w:numId w:val="13"/>
        </w:numPr>
      </w:pPr>
      <w:bookmarkStart w:id="68" w:name="_Toc147543900"/>
      <w:r>
        <w:rPr>
          <w:rFonts w:hint="eastAsia"/>
        </w:rPr>
        <w:t>计量咨询报告应用参考框架</w:t>
      </w:r>
      <w:bookmarkEnd w:id="68"/>
    </w:p>
    <w:p w14:paraId="79D7E771" w14:textId="6C448165" w:rsidR="00EB7181" w:rsidRDefault="00313A09">
      <w:pPr>
        <w:pStyle w:val="afff0"/>
        <w:ind w:firstLineChars="0" w:firstLine="0"/>
        <w:jc w:val="center"/>
      </w:pPr>
      <w:r>
        <w:rPr>
          <w:noProof/>
        </w:rPr>
        <w:lastRenderedPageBreak/>
        <w:drawing>
          <wp:inline distT="0" distB="0" distL="0" distR="0" wp14:anchorId="46B3686B" wp14:editId="0A831E18">
            <wp:extent cx="3780000" cy="1362988"/>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780000" cy="1362988"/>
                    </a:xfrm>
                    <a:prstGeom prst="rect">
                      <a:avLst/>
                    </a:prstGeom>
                    <a:noFill/>
                    <a:ln>
                      <a:noFill/>
                    </a:ln>
                  </pic:spPr>
                </pic:pic>
              </a:graphicData>
            </a:graphic>
          </wp:inline>
        </w:drawing>
      </w:r>
    </w:p>
    <w:p w14:paraId="6AD6C3EC" w14:textId="70377F2C" w:rsidR="00EB7181" w:rsidRDefault="00313A09">
      <w:pPr>
        <w:pStyle w:val="afff0"/>
        <w:ind w:firstLineChars="0" w:firstLine="0"/>
        <w:jc w:val="center"/>
      </w:pPr>
      <w:r>
        <w:rPr>
          <w:rFonts w:hint="eastAsia"/>
        </w:rPr>
        <w:t>图</w:t>
      </w:r>
      <w:r w:rsidR="00AE6B97">
        <w:rPr>
          <w:rFonts w:hint="eastAsia"/>
        </w:rPr>
        <w:t>1</w:t>
      </w:r>
      <w:r w:rsidR="00AE6B97">
        <w:t>7</w:t>
      </w:r>
      <w:r>
        <w:rPr>
          <w:rFonts w:hint="eastAsia"/>
        </w:rPr>
        <w:t>：计量咨询报告应用参考框架</w:t>
      </w:r>
    </w:p>
    <w:p w14:paraId="4C2727E6" w14:textId="77777777" w:rsidR="00EB7181" w:rsidRDefault="00313A09">
      <w:pPr>
        <w:snapToGrid w:val="0"/>
        <w:spacing w:line="300" w:lineRule="auto"/>
        <w:ind w:firstLineChars="200" w:firstLine="480"/>
      </w:pPr>
      <w:r>
        <w:rPr>
          <w:rFonts w:hint="eastAsia"/>
        </w:rPr>
        <w:t>基于历史计量大数据，通过采用大数据分析获得各类结果，并结合特定需求，采用人工智能算法或定制算法自动生成有参考价值的计量咨询报告。</w:t>
      </w:r>
    </w:p>
    <w:p w14:paraId="15328371" w14:textId="7C58FE28" w:rsidR="00EB7181" w:rsidRDefault="00313A09">
      <w:pPr>
        <w:pStyle w:val="a1"/>
        <w:numPr>
          <w:ilvl w:val="2"/>
          <w:numId w:val="13"/>
        </w:numPr>
      </w:pPr>
      <w:bookmarkStart w:id="69" w:name="_Toc147543901"/>
      <w:r>
        <w:rPr>
          <w:rFonts w:hint="eastAsia"/>
        </w:rPr>
        <w:t>计量器具软件</w:t>
      </w:r>
      <w:bookmarkEnd w:id="69"/>
      <w:r w:rsidR="00F047D2">
        <w:rPr>
          <w:rFonts w:hint="eastAsia"/>
        </w:rPr>
        <w:t>测评框架</w:t>
      </w:r>
    </w:p>
    <w:p w14:paraId="4DE93435" w14:textId="4E5F8001" w:rsidR="00EB7181" w:rsidRDefault="00313A09">
      <w:pPr>
        <w:snapToGrid w:val="0"/>
        <w:spacing w:line="300" w:lineRule="auto"/>
        <w:ind w:firstLineChars="200" w:firstLine="480"/>
      </w:pPr>
      <w:r>
        <w:rPr>
          <w:rFonts w:hint="eastAsia"/>
        </w:rPr>
        <w:t>图</w:t>
      </w:r>
      <w:r w:rsidR="00554346">
        <w:rPr>
          <w:rFonts w:hint="eastAsia"/>
        </w:rPr>
        <w:t>1</w:t>
      </w:r>
      <w:r w:rsidR="00554346">
        <w:t>8</w:t>
      </w:r>
      <w:r>
        <w:rPr>
          <w:rFonts w:hint="eastAsia"/>
        </w:rPr>
        <w:t>给出了JJF</w:t>
      </w:r>
      <w:r>
        <w:t>1182 50</w:t>
      </w:r>
      <w:r>
        <w:rPr>
          <w:rFonts w:hint="eastAsia"/>
        </w:rPr>
        <w:t>个名词</w:t>
      </w:r>
      <w:r w:rsidR="003333F8">
        <w:rPr>
          <w:rFonts w:hint="eastAsia"/>
        </w:rPr>
        <w:t>术语</w:t>
      </w:r>
      <w:r>
        <w:rPr>
          <w:rFonts w:hint="eastAsia"/>
        </w:rPr>
        <w:t>之间的关系；图</w:t>
      </w:r>
      <w:r w:rsidR="00554346">
        <w:t>19</w:t>
      </w:r>
      <w:r>
        <w:rPr>
          <w:rFonts w:hint="eastAsia"/>
        </w:rPr>
        <w:t>给出了JJF</w:t>
      </w:r>
      <w:r>
        <w:t>1182</w:t>
      </w:r>
      <w:proofErr w:type="gramStart"/>
      <w:r>
        <w:rPr>
          <w:rFonts w:hint="eastAsia"/>
        </w:rPr>
        <w:t>各</w:t>
      </w:r>
      <w:proofErr w:type="gramEnd"/>
      <w:r>
        <w:rPr>
          <w:rFonts w:hint="eastAsia"/>
        </w:rPr>
        <w:t>要求之间的关系。</w:t>
      </w:r>
    </w:p>
    <w:p w14:paraId="0684AAE7" w14:textId="40BE8992" w:rsidR="00EB7181" w:rsidRDefault="00B94DB6">
      <w:pPr>
        <w:pStyle w:val="afff0"/>
        <w:ind w:firstLineChars="0" w:firstLine="0"/>
        <w:jc w:val="center"/>
      </w:pPr>
      <w:r>
        <w:rPr>
          <w:noProof/>
        </w:rPr>
        <w:drawing>
          <wp:inline distT="0" distB="0" distL="0" distR="0" wp14:anchorId="2B5EE8DA" wp14:editId="614D2AB5">
            <wp:extent cx="5004000" cy="2680803"/>
            <wp:effectExtent l="0" t="0" r="6350" b="5715"/>
            <wp:docPr id="1759359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59908" name=""/>
                    <pic:cNvPicPr/>
                  </pic:nvPicPr>
                  <pic:blipFill>
                    <a:blip r:embed="rId37"/>
                    <a:stretch>
                      <a:fillRect/>
                    </a:stretch>
                  </pic:blipFill>
                  <pic:spPr>
                    <a:xfrm>
                      <a:off x="0" y="0"/>
                      <a:ext cx="5004000" cy="2680803"/>
                    </a:xfrm>
                    <a:prstGeom prst="rect">
                      <a:avLst/>
                    </a:prstGeom>
                  </pic:spPr>
                </pic:pic>
              </a:graphicData>
            </a:graphic>
          </wp:inline>
        </w:drawing>
      </w:r>
    </w:p>
    <w:p w14:paraId="2A9D04A2" w14:textId="68B06C65" w:rsidR="00EB7181" w:rsidRDefault="00313A09">
      <w:pPr>
        <w:pStyle w:val="afff0"/>
        <w:ind w:firstLineChars="0" w:firstLine="0"/>
        <w:jc w:val="center"/>
      </w:pPr>
      <w:r>
        <w:rPr>
          <w:rFonts w:hint="eastAsia"/>
        </w:rPr>
        <w:t>图</w:t>
      </w:r>
      <w:r w:rsidR="00AE6B97">
        <w:rPr>
          <w:rFonts w:hint="eastAsia"/>
        </w:rPr>
        <w:t>1</w:t>
      </w:r>
      <w:r w:rsidR="00AE6B97">
        <w:t>8</w:t>
      </w:r>
      <w:r>
        <w:rPr>
          <w:rFonts w:hint="eastAsia"/>
        </w:rPr>
        <w:t>：计量软件测评术语和定义相关关系图</w:t>
      </w:r>
    </w:p>
    <w:p w14:paraId="64C794D7" w14:textId="77777777" w:rsidR="00EB7181" w:rsidRDefault="00313A09">
      <w:pPr>
        <w:ind w:firstLine="420"/>
        <w:rPr>
          <w:sz w:val="21"/>
          <w:szCs w:val="21"/>
        </w:rPr>
      </w:pPr>
      <w:r>
        <w:rPr>
          <w:sz w:val="21"/>
          <w:szCs w:val="21"/>
        </w:rPr>
        <w:t xml:space="preserve"> </w:t>
      </w:r>
    </w:p>
    <w:p w14:paraId="57A5DBB6" w14:textId="533B4E09" w:rsidR="00EB7181" w:rsidRDefault="0004501D">
      <w:pPr>
        <w:pStyle w:val="afff0"/>
        <w:ind w:firstLineChars="0" w:firstLine="0"/>
        <w:jc w:val="center"/>
      </w:pPr>
      <w:r>
        <w:rPr>
          <w:noProof/>
        </w:rPr>
        <w:drawing>
          <wp:inline distT="0" distB="0" distL="0" distR="0" wp14:anchorId="6CA1AE24" wp14:editId="419B9D0A">
            <wp:extent cx="5040000" cy="2908700"/>
            <wp:effectExtent l="0" t="0" r="8255" b="6350"/>
            <wp:docPr id="1291379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79546" name=""/>
                    <pic:cNvPicPr/>
                  </pic:nvPicPr>
                  <pic:blipFill>
                    <a:blip r:embed="rId38"/>
                    <a:stretch>
                      <a:fillRect/>
                    </a:stretch>
                  </pic:blipFill>
                  <pic:spPr>
                    <a:xfrm>
                      <a:off x="0" y="0"/>
                      <a:ext cx="5040000" cy="2908700"/>
                    </a:xfrm>
                    <a:prstGeom prst="rect">
                      <a:avLst/>
                    </a:prstGeom>
                  </pic:spPr>
                </pic:pic>
              </a:graphicData>
            </a:graphic>
          </wp:inline>
        </w:drawing>
      </w:r>
    </w:p>
    <w:p w14:paraId="10EACCA2" w14:textId="252D85F7" w:rsidR="00EB7181" w:rsidRDefault="00313A09">
      <w:pPr>
        <w:pStyle w:val="afff0"/>
        <w:ind w:firstLineChars="0" w:firstLine="0"/>
        <w:jc w:val="center"/>
      </w:pPr>
      <w:r>
        <w:rPr>
          <w:rFonts w:hint="eastAsia"/>
        </w:rPr>
        <w:t>图</w:t>
      </w:r>
      <w:r w:rsidR="00AE6B97">
        <w:t>19</w:t>
      </w:r>
      <w:r>
        <w:rPr>
          <w:rFonts w:hint="eastAsia"/>
        </w:rPr>
        <w:t>：计量器具软件应用要求</w:t>
      </w:r>
    </w:p>
    <w:p w14:paraId="1AB90B77" w14:textId="77777777" w:rsidR="00EB7181" w:rsidRDefault="00313A09">
      <w:pPr>
        <w:pStyle w:val="a1"/>
        <w:numPr>
          <w:ilvl w:val="2"/>
          <w:numId w:val="13"/>
        </w:numPr>
      </w:pPr>
      <w:bookmarkStart w:id="70" w:name="_Toc147543902"/>
      <w:r>
        <w:rPr>
          <w:rFonts w:hint="eastAsia"/>
        </w:rPr>
        <w:lastRenderedPageBreak/>
        <w:t>比特</w:t>
      </w:r>
      <w:proofErr w:type="gramStart"/>
      <w:r>
        <w:rPr>
          <w:rFonts w:hint="eastAsia"/>
        </w:rPr>
        <w:t>量应用</w:t>
      </w:r>
      <w:proofErr w:type="gramEnd"/>
      <w:r>
        <w:rPr>
          <w:rFonts w:hint="eastAsia"/>
        </w:rPr>
        <w:t>参考框架</w:t>
      </w:r>
      <w:bookmarkEnd w:id="70"/>
    </w:p>
    <w:p w14:paraId="47F998F1" w14:textId="6EE3617E" w:rsidR="00EB7181" w:rsidRDefault="00313A09">
      <w:pPr>
        <w:pStyle w:val="afff0"/>
        <w:ind w:firstLineChars="0" w:firstLine="0"/>
        <w:jc w:val="center"/>
      </w:pPr>
      <w:r>
        <w:rPr>
          <w:noProof/>
        </w:rPr>
        <w:drawing>
          <wp:inline distT="0" distB="0" distL="0" distR="0" wp14:anchorId="0DFC29A3" wp14:editId="06296C8F">
            <wp:extent cx="3960000" cy="2025474"/>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960000" cy="2025474"/>
                    </a:xfrm>
                    <a:prstGeom prst="rect">
                      <a:avLst/>
                    </a:prstGeom>
                    <a:noFill/>
                    <a:ln>
                      <a:noFill/>
                    </a:ln>
                  </pic:spPr>
                </pic:pic>
              </a:graphicData>
            </a:graphic>
          </wp:inline>
        </w:drawing>
      </w:r>
    </w:p>
    <w:p w14:paraId="4D6D1EAE" w14:textId="5E790E46" w:rsidR="00EB7181" w:rsidRDefault="00313A09">
      <w:pPr>
        <w:pStyle w:val="afff0"/>
        <w:ind w:firstLineChars="0" w:firstLine="0"/>
        <w:jc w:val="center"/>
      </w:pPr>
      <w:r>
        <w:rPr>
          <w:rFonts w:hint="eastAsia"/>
        </w:rPr>
        <w:t>图</w:t>
      </w:r>
      <w:r w:rsidR="00AE6B97">
        <w:rPr>
          <w:rFonts w:hint="eastAsia"/>
        </w:rPr>
        <w:t>2</w:t>
      </w:r>
      <w:r w:rsidR="00AE6B97">
        <w:t>0</w:t>
      </w:r>
      <w:r>
        <w:rPr>
          <w:rFonts w:hint="eastAsia"/>
        </w:rPr>
        <w:t>：比特</w:t>
      </w:r>
      <w:proofErr w:type="gramStart"/>
      <w:r>
        <w:rPr>
          <w:rFonts w:hint="eastAsia"/>
        </w:rPr>
        <w:t>量应用</w:t>
      </w:r>
      <w:proofErr w:type="gramEnd"/>
      <w:r>
        <w:rPr>
          <w:rFonts w:hint="eastAsia"/>
        </w:rPr>
        <w:t>参考框架</w:t>
      </w:r>
    </w:p>
    <w:p w14:paraId="6E3EDDD6" w14:textId="77777777" w:rsidR="00EB7181" w:rsidRDefault="00313A09">
      <w:pPr>
        <w:snapToGrid w:val="0"/>
        <w:spacing w:line="300" w:lineRule="auto"/>
        <w:ind w:firstLineChars="200" w:firstLine="480"/>
      </w:pPr>
      <w:r>
        <w:rPr>
          <w:rFonts w:hint="eastAsia"/>
        </w:rPr>
        <w:t>比特</w:t>
      </w:r>
      <w:proofErr w:type="gramStart"/>
      <w:r>
        <w:rPr>
          <w:rFonts w:hint="eastAsia"/>
        </w:rPr>
        <w:t>量依据</w:t>
      </w:r>
      <w:proofErr w:type="gramEnd"/>
      <w:r>
        <w:rPr>
          <w:rFonts w:hint="eastAsia"/>
        </w:rPr>
        <w:t>所在层级的不同表现形式也不同，在基本单位层，以比特单位形式存在，对应着比特；在单元层，以比特单位的扩展单位形式存在，对应着字节或其他；在数据层，以数字文件形式存在，对应着数字文件的比特量值；在介质层，以硬盘、光盘、U盘、内存、和磁带等形式存在，对应着物理量值。</w:t>
      </w:r>
    </w:p>
    <w:p w14:paraId="7CD158C5" w14:textId="77777777" w:rsidR="00EB7181" w:rsidRDefault="00313A09">
      <w:pPr>
        <w:pStyle w:val="a1"/>
        <w:numPr>
          <w:ilvl w:val="2"/>
          <w:numId w:val="13"/>
        </w:numPr>
      </w:pPr>
      <w:bookmarkStart w:id="71" w:name="_Toc147543903"/>
      <w:r>
        <w:rPr>
          <w:rFonts w:hint="eastAsia"/>
        </w:rPr>
        <w:t>网络流量和网络宽带速率应用参考框架</w:t>
      </w:r>
      <w:bookmarkEnd w:id="71"/>
    </w:p>
    <w:p w14:paraId="7CF35FDE" w14:textId="65258073" w:rsidR="00EB7181" w:rsidRDefault="00313A09" w:rsidP="001472A0">
      <w:pPr>
        <w:snapToGrid w:val="0"/>
        <w:spacing w:line="300" w:lineRule="auto"/>
        <w:ind w:firstLineChars="200" w:firstLine="480"/>
      </w:pPr>
      <w:r>
        <w:rPr>
          <w:rFonts w:hint="eastAsia"/>
        </w:rPr>
        <w:t>网络体系结构的5层模型包括物理层、数据链路层（M</w:t>
      </w:r>
      <w:r>
        <w:t>AC</w:t>
      </w:r>
      <w:r>
        <w:rPr>
          <w:rFonts w:hint="eastAsia"/>
        </w:rPr>
        <w:t>层）、网络层、传输层和应用层，网络流量和宽带速率应用于其中的M</w:t>
      </w:r>
      <w:r>
        <w:t>AC</w:t>
      </w:r>
      <w:r>
        <w:rPr>
          <w:rFonts w:hint="eastAsia"/>
        </w:rPr>
        <w:t>层、网络层和应用层。</w:t>
      </w:r>
    </w:p>
    <w:p w14:paraId="1FB1B01A" w14:textId="6ABDA0A1" w:rsidR="00EB7181" w:rsidRDefault="00463CC5">
      <w:pPr>
        <w:pStyle w:val="afff0"/>
        <w:ind w:firstLineChars="0" w:firstLine="0"/>
        <w:jc w:val="center"/>
      </w:pPr>
      <w:r w:rsidRPr="00463CC5">
        <w:rPr>
          <w:noProof/>
        </w:rPr>
        <w:t xml:space="preserve"> </w:t>
      </w:r>
      <w:r>
        <w:rPr>
          <w:noProof/>
        </w:rPr>
        <w:drawing>
          <wp:inline distT="0" distB="0" distL="0" distR="0" wp14:anchorId="5211609B" wp14:editId="7A3EA071">
            <wp:extent cx="3240000" cy="2438010"/>
            <wp:effectExtent l="0" t="0" r="0" b="635"/>
            <wp:docPr id="1934408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8117" name=""/>
                    <pic:cNvPicPr/>
                  </pic:nvPicPr>
                  <pic:blipFill>
                    <a:blip r:embed="rId40"/>
                    <a:stretch>
                      <a:fillRect/>
                    </a:stretch>
                  </pic:blipFill>
                  <pic:spPr>
                    <a:xfrm>
                      <a:off x="0" y="0"/>
                      <a:ext cx="3240000" cy="2438010"/>
                    </a:xfrm>
                    <a:prstGeom prst="rect">
                      <a:avLst/>
                    </a:prstGeom>
                  </pic:spPr>
                </pic:pic>
              </a:graphicData>
            </a:graphic>
          </wp:inline>
        </w:drawing>
      </w:r>
    </w:p>
    <w:p w14:paraId="7EBD9103" w14:textId="07C82D10" w:rsidR="00EB7181" w:rsidRDefault="00313A09">
      <w:pPr>
        <w:pStyle w:val="afff0"/>
        <w:ind w:firstLineChars="0" w:firstLine="0"/>
        <w:jc w:val="center"/>
      </w:pPr>
      <w:r>
        <w:rPr>
          <w:rFonts w:hint="eastAsia"/>
        </w:rPr>
        <w:t>图</w:t>
      </w:r>
      <w:r w:rsidR="00AE6B97">
        <w:rPr>
          <w:rFonts w:hint="eastAsia"/>
        </w:rPr>
        <w:t>2</w:t>
      </w:r>
      <w:r w:rsidR="00AE6B97">
        <w:t>1</w:t>
      </w:r>
      <w:r>
        <w:rPr>
          <w:rFonts w:hint="eastAsia"/>
        </w:rPr>
        <w:t>：网络流量和网络宽带速率应用参考框架</w:t>
      </w:r>
    </w:p>
    <w:p w14:paraId="49710970" w14:textId="77777777" w:rsidR="00EB7181" w:rsidRDefault="00313A09">
      <w:pPr>
        <w:pStyle w:val="a1"/>
        <w:numPr>
          <w:ilvl w:val="2"/>
          <w:numId w:val="13"/>
        </w:numPr>
      </w:pPr>
      <w:bookmarkStart w:id="72" w:name="_Toc147543904"/>
      <w:r>
        <w:rPr>
          <w:rFonts w:hint="eastAsia"/>
        </w:rPr>
        <w:t>计量协议应用参考框架</w:t>
      </w:r>
      <w:bookmarkEnd w:id="72"/>
    </w:p>
    <w:p w14:paraId="1083F684" w14:textId="77777777" w:rsidR="00EB7181" w:rsidRDefault="00313A09">
      <w:pPr>
        <w:snapToGrid w:val="0"/>
        <w:spacing w:line="300" w:lineRule="auto"/>
        <w:ind w:firstLineChars="200" w:firstLine="480"/>
      </w:pPr>
      <w:r>
        <w:rPr>
          <w:rFonts w:hint="eastAsia"/>
        </w:rPr>
        <w:t>计量协议应用参考框架分为物理层、基础协议层、计量协议层和计量应用层。</w:t>
      </w:r>
    </w:p>
    <w:p w14:paraId="3194DDDA" w14:textId="2D6103E3" w:rsidR="00EB7181" w:rsidRDefault="00313A09">
      <w:pPr>
        <w:pStyle w:val="afff0"/>
        <w:ind w:firstLineChars="0" w:firstLine="0"/>
        <w:jc w:val="center"/>
      </w:pPr>
      <w:r>
        <w:rPr>
          <w:noProof/>
        </w:rPr>
        <w:lastRenderedPageBreak/>
        <w:drawing>
          <wp:inline distT="0" distB="0" distL="0" distR="0" wp14:anchorId="5DDB738A" wp14:editId="136E536C">
            <wp:extent cx="3600000" cy="2137707"/>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600000" cy="2137707"/>
                    </a:xfrm>
                    <a:prstGeom prst="rect">
                      <a:avLst/>
                    </a:prstGeom>
                    <a:noFill/>
                    <a:ln>
                      <a:noFill/>
                    </a:ln>
                  </pic:spPr>
                </pic:pic>
              </a:graphicData>
            </a:graphic>
          </wp:inline>
        </w:drawing>
      </w:r>
    </w:p>
    <w:p w14:paraId="370FBB01" w14:textId="257579DC" w:rsidR="00EB7181" w:rsidRPr="001472A0" w:rsidRDefault="00313A09">
      <w:pPr>
        <w:pStyle w:val="afff0"/>
        <w:ind w:firstLineChars="0" w:firstLine="0"/>
        <w:jc w:val="center"/>
      </w:pPr>
      <w:r w:rsidRPr="001472A0">
        <w:rPr>
          <w:rFonts w:hint="eastAsia"/>
        </w:rPr>
        <w:t>图</w:t>
      </w:r>
      <w:r w:rsidR="00AE6B97" w:rsidRPr="001472A0">
        <w:t>22</w:t>
      </w:r>
      <w:r w:rsidRPr="001472A0">
        <w:rPr>
          <w:rFonts w:hint="eastAsia"/>
        </w:rPr>
        <w:t>：计量协议应用参考框架</w:t>
      </w:r>
    </w:p>
    <w:p w14:paraId="7185E1CA" w14:textId="77777777" w:rsidR="00EB7181" w:rsidRDefault="00313A09">
      <w:pPr>
        <w:snapToGrid w:val="0"/>
        <w:spacing w:line="300" w:lineRule="auto"/>
        <w:ind w:firstLineChars="200" w:firstLine="480"/>
      </w:pPr>
      <w:r>
        <w:rPr>
          <w:rFonts w:hint="eastAsia"/>
        </w:rPr>
        <w:t>物理层指物理介质之间的物理接口或电信号接口。例如G</w:t>
      </w:r>
      <w:r>
        <w:t>PRS</w:t>
      </w:r>
      <w:r>
        <w:rPr>
          <w:rFonts w:hint="eastAsia"/>
        </w:rPr>
        <w:t>、</w:t>
      </w:r>
      <w:r>
        <w:t>GPIB</w:t>
      </w:r>
      <w:r>
        <w:rPr>
          <w:rFonts w:hint="eastAsia"/>
        </w:rPr>
        <w:t>、网口、U</w:t>
      </w:r>
      <w:r>
        <w:t>SB</w:t>
      </w:r>
      <w:r>
        <w:rPr>
          <w:rFonts w:hint="eastAsia"/>
        </w:rPr>
        <w:t>口、I</w:t>
      </w:r>
      <w:r>
        <w:t>oT</w:t>
      </w:r>
      <w:r>
        <w:rPr>
          <w:rFonts w:hint="eastAsia"/>
        </w:rPr>
        <w:t>模块、物理传感器接口等。</w:t>
      </w:r>
    </w:p>
    <w:p w14:paraId="3833E6B6" w14:textId="77777777" w:rsidR="00EB7181" w:rsidRDefault="00313A09">
      <w:pPr>
        <w:snapToGrid w:val="0"/>
        <w:spacing w:line="300" w:lineRule="auto"/>
        <w:ind w:firstLineChars="200" w:firstLine="480"/>
      </w:pPr>
      <w:r>
        <w:rPr>
          <w:rFonts w:hint="eastAsia"/>
        </w:rPr>
        <w:t>基础协议层是构建在物理层之上，计算机已有的各类传输协议。例如G</w:t>
      </w:r>
      <w:r>
        <w:t>PRS</w:t>
      </w:r>
      <w:r>
        <w:rPr>
          <w:rFonts w:hint="eastAsia"/>
        </w:rPr>
        <w:t>协议、G</w:t>
      </w:r>
      <w:r>
        <w:t>PIB</w:t>
      </w:r>
      <w:r>
        <w:rPr>
          <w:rFonts w:hint="eastAsia"/>
        </w:rPr>
        <w:t>协议、T</w:t>
      </w:r>
      <w:r>
        <w:t>CP/IP</w:t>
      </w:r>
      <w:r>
        <w:rPr>
          <w:rFonts w:hint="eastAsia"/>
        </w:rPr>
        <w:t>协议等。</w:t>
      </w:r>
    </w:p>
    <w:p w14:paraId="3A26B659" w14:textId="59C68C7A" w:rsidR="00EB7181" w:rsidRDefault="00313A09">
      <w:pPr>
        <w:snapToGrid w:val="0"/>
        <w:spacing w:line="300" w:lineRule="auto"/>
        <w:ind w:firstLineChars="200" w:firstLine="480"/>
      </w:pPr>
      <w:r>
        <w:rPr>
          <w:rFonts w:hint="eastAsia"/>
        </w:rPr>
        <w:t>计量协议层是构建在基础协议层之上，为了保障计量相关数据在传输时的准确可靠，特别制定的协议。例如D</w:t>
      </w:r>
      <w:r>
        <w:t>-SI</w:t>
      </w:r>
      <w:r>
        <w:rPr>
          <w:rFonts w:hint="eastAsia"/>
        </w:rPr>
        <w:t>、测量仪器互通互联</w:t>
      </w:r>
      <w:r w:rsidR="0018260F">
        <w:rPr>
          <w:rFonts w:hint="eastAsia"/>
        </w:rPr>
        <w:t>协议</w:t>
      </w:r>
      <w:r w:rsidR="003E323E">
        <w:rPr>
          <w:rFonts w:hint="eastAsia"/>
        </w:rPr>
        <w:t>、设备即插即用协议</w:t>
      </w:r>
      <w:r>
        <w:rPr>
          <w:rFonts w:hint="eastAsia"/>
        </w:rPr>
        <w:t>等。</w:t>
      </w:r>
    </w:p>
    <w:p w14:paraId="7A2E5330" w14:textId="26D0A57F" w:rsidR="00EB7181" w:rsidRDefault="00313A09">
      <w:pPr>
        <w:snapToGrid w:val="0"/>
        <w:spacing w:line="300" w:lineRule="auto"/>
        <w:ind w:firstLineChars="200" w:firstLine="480"/>
      </w:pPr>
      <w:r>
        <w:rPr>
          <w:rFonts w:hint="eastAsia"/>
        </w:rPr>
        <w:t>计量应用层是构建在计量协议层之上，进行数据交换的应用。例如各应用场景下的实验室管理系统、质控系统、计量相关业务系统、计量相关管理系统、计量设备数据交换系统等。</w:t>
      </w:r>
    </w:p>
    <w:p w14:paraId="5E3A56FD" w14:textId="77777777" w:rsidR="00EB7181" w:rsidRDefault="00313A09">
      <w:pPr>
        <w:pStyle w:val="a1"/>
        <w:numPr>
          <w:ilvl w:val="2"/>
          <w:numId w:val="13"/>
        </w:numPr>
      </w:pPr>
      <w:bookmarkStart w:id="73" w:name="_Toc147543905"/>
      <w:r>
        <w:rPr>
          <w:rFonts w:hint="eastAsia"/>
        </w:rPr>
        <w:t>连接</w:t>
      </w:r>
      <w:proofErr w:type="gramStart"/>
      <w:r>
        <w:rPr>
          <w:rFonts w:hint="eastAsia"/>
        </w:rPr>
        <w:t>数应用</w:t>
      </w:r>
      <w:proofErr w:type="gramEnd"/>
      <w:r>
        <w:rPr>
          <w:rFonts w:hint="eastAsia"/>
        </w:rPr>
        <w:t>参考框架</w:t>
      </w:r>
      <w:bookmarkEnd w:id="73"/>
    </w:p>
    <w:p w14:paraId="7F28202B" w14:textId="2B17B74F" w:rsidR="00EB7181" w:rsidRDefault="00313A09">
      <w:pPr>
        <w:pStyle w:val="afff0"/>
        <w:ind w:firstLineChars="0" w:firstLine="0"/>
        <w:jc w:val="center"/>
      </w:pPr>
      <w:r>
        <w:rPr>
          <w:noProof/>
        </w:rPr>
        <w:drawing>
          <wp:inline distT="0" distB="0" distL="0" distR="0" wp14:anchorId="46EC64C7" wp14:editId="07BDB250">
            <wp:extent cx="3960000" cy="2329708"/>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960000" cy="2329708"/>
                    </a:xfrm>
                    <a:prstGeom prst="rect">
                      <a:avLst/>
                    </a:prstGeom>
                    <a:noFill/>
                    <a:ln>
                      <a:noFill/>
                    </a:ln>
                  </pic:spPr>
                </pic:pic>
              </a:graphicData>
            </a:graphic>
          </wp:inline>
        </w:drawing>
      </w:r>
    </w:p>
    <w:p w14:paraId="4166FFEA" w14:textId="2D69B1EF" w:rsidR="00EB7181" w:rsidRDefault="00313A09">
      <w:pPr>
        <w:pStyle w:val="afff0"/>
        <w:ind w:firstLineChars="0" w:firstLine="0"/>
        <w:jc w:val="center"/>
      </w:pPr>
      <w:r>
        <w:rPr>
          <w:rFonts w:hint="eastAsia"/>
        </w:rPr>
        <w:t>图</w:t>
      </w:r>
      <w:r w:rsidR="00AE6B97">
        <w:rPr>
          <w:rFonts w:hint="eastAsia"/>
        </w:rPr>
        <w:t>2</w:t>
      </w:r>
      <w:r w:rsidR="00AE6B97">
        <w:t>3</w:t>
      </w:r>
      <w:r>
        <w:rPr>
          <w:rFonts w:hint="eastAsia"/>
        </w:rPr>
        <w:t>：连接</w:t>
      </w:r>
      <w:proofErr w:type="gramStart"/>
      <w:r>
        <w:rPr>
          <w:rFonts w:hint="eastAsia"/>
        </w:rPr>
        <w:t>数应用</w:t>
      </w:r>
      <w:proofErr w:type="gramEnd"/>
      <w:r>
        <w:rPr>
          <w:rFonts w:hint="eastAsia"/>
        </w:rPr>
        <w:t>参考框架</w:t>
      </w:r>
    </w:p>
    <w:p w14:paraId="27749C3C" w14:textId="77777777" w:rsidR="00EB7181" w:rsidRDefault="00313A09">
      <w:pPr>
        <w:snapToGrid w:val="0"/>
        <w:spacing w:line="300" w:lineRule="auto"/>
        <w:ind w:firstLineChars="200" w:firstLine="480"/>
      </w:pPr>
      <w:r>
        <w:rPr>
          <w:rFonts w:hint="eastAsia"/>
        </w:rPr>
        <w:t>连接数是表征终端或服务端通讯的能力，从不同考察角度而言，可分为线程连接数、进程连接数、应用连接数、客户连接数、最大连接数等。</w:t>
      </w:r>
    </w:p>
    <w:p w14:paraId="3F9A76AC" w14:textId="77777777" w:rsidR="00EB7181" w:rsidRDefault="00313A09">
      <w:pPr>
        <w:pStyle w:val="a1"/>
        <w:numPr>
          <w:ilvl w:val="2"/>
          <w:numId w:val="13"/>
        </w:numPr>
      </w:pPr>
      <w:bookmarkStart w:id="74" w:name="_Toc147543906"/>
      <w:r>
        <w:rPr>
          <w:rFonts w:hint="eastAsia"/>
        </w:rPr>
        <w:t>并发</w:t>
      </w:r>
      <w:proofErr w:type="gramStart"/>
      <w:r>
        <w:rPr>
          <w:rFonts w:hint="eastAsia"/>
        </w:rPr>
        <w:t>数应用</w:t>
      </w:r>
      <w:proofErr w:type="gramEnd"/>
      <w:r>
        <w:rPr>
          <w:rFonts w:hint="eastAsia"/>
        </w:rPr>
        <w:t>参考框架</w:t>
      </w:r>
      <w:bookmarkEnd w:id="74"/>
    </w:p>
    <w:p w14:paraId="23C78C43" w14:textId="71E75B61" w:rsidR="00EB7181" w:rsidRDefault="00313A09">
      <w:pPr>
        <w:snapToGrid w:val="0"/>
        <w:spacing w:line="300" w:lineRule="auto"/>
        <w:ind w:firstLineChars="200" w:firstLine="480"/>
      </w:pPr>
      <w:r>
        <w:rPr>
          <w:rFonts w:hint="eastAsia"/>
        </w:rPr>
        <w:t>对于被考察对象而言，例如服务端，是指多个终端在同一时间内向服务端请求连接，服务</w:t>
      </w:r>
      <w:proofErr w:type="gramStart"/>
      <w:r>
        <w:rPr>
          <w:rFonts w:hint="eastAsia"/>
        </w:rPr>
        <w:t>端能够</w:t>
      </w:r>
      <w:proofErr w:type="gramEnd"/>
      <w:r>
        <w:rPr>
          <w:rFonts w:hint="eastAsia"/>
        </w:rPr>
        <w:t>正常提供服务的连接数，并发数是被考察对象的最大连接能力，从不同考察角度而言，可分为应用并发数、进程并发数、线程并发数、客户并发数等。</w:t>
      </w:r>
    </w:p>
    <w:p w14:paraId="395CAFC5" w14:textId="212B4E9D" w:rsidR="00EB7181" w:rsidRDefault="00313A09">
      <w:pPr>
        <w:pStyle w:val="afff0"/>
        <w:ind w:firstLineChars="0" w:firstLine="0"/>
        <w:jc w:val="center"/>
      </w:pPr>
      <w:r>
        <w:rPr>
          <w:noProof/>
        </w:rPr>
        <w:lastRenderedPageBreak/>
        <w:drawing>
          <wp:inline distT="0" distB="0" distL="0" distR="0" wp14:anchorId="75E2F27E" wp14:editId="45E1EFEA">
            <wp:extent cx="3240000" cy="227638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240000" cy="2276382"/>
                    </a:xfrm>
                    <a:prstGeom prst="rect">
                      <a:avLst/>
                    </a:prstGeom>
                    <a:noFill/>
                    <a:ln>
                      <a:noFill/>
                    </a:ln>
                  </pic:spPr>
                </pic:pic>
              </a:graphicData>
            </a:graphic>
          </wp:inline>
        </w:drawing>
      </w:r>
    </w:p>
    <w:p w14:paraId="33CFF2B5" w14:textId="53A98110" w:rsidR="00EB7181" w:rsidRDefault="00313A09">
      <w:pPr>
        <w:pStyle w:val="afff0"/>
        <w:ind w:firstLineChars="0" w:firstLine="0"/>
        <w:jc w:val="center"/>
      </w:pPr>
      <w:r>
        <w:rPr>
          <w:rFonts w:hint="eastAsia"/>
        </w:rPr>
        <w:t>图</w:t>
      </w:r>
      <w:r w:rsidR="00AE6B97">
        <w:rPr>
          <w:rFonts w:hint="eastAsia"/>
        </w:rPr>
        <w:t>2</w:t>
      </w:r>
      <w:r w:rsidR="00AE6B97">
        <w:t>4</w:t>
      </w:r>
      <w:r>
        <w:rPr>
          <w:rFonts w:hint="eastAsia"/>
        </w:rPr>
        <w:t>：并发</w:t>
      </w:r>
      <w:proofErr w:type="gramStart"/>
      <w:r>
        <w:rPr>
          <w:rFonts w:hint="eastAsia"/>
        </w:rPr>
        <w:t>数应用</w:t>
      </w:r>
      <w:proofErr w:type="gramEnd"/>
      <w:r>
        <w:rPr>
          <w:rFonts w:hint="eastAsia"/>
        </w:rPr>
        <w:t>参考框架</w:t>
      </w:r>
    </w:p>
    <w:p w14:paraId="4B9ED0EF" w14:textId="77777777" w:rsidR="00EB7181" w:rsidRDefault="00313A09">
      <w:pPr>
        <w:pStyle w:val="a1"/>
        <w:numPr>
          <w:ilvl w:val="2"/>
          <w:numId w:val="13"/>
        </w:numPr>
      </w:pPr>
      <w:bookmarkStart w:id="75" w:name="_Toc147543907"/>
      <w:r>
        <w:rPr>
          <w:rFonts w:hint="eastAsia"/>
        </w:rPr>
        <w:t>算力</w:t>
      </w:r>
      <w:bookmarkEnd w:id="75"/>
    </w:p>
    <w:p w14:paraId="26C25018" w14:textId="35A37A6D" w:rsidR="00EB7181" w:rsidRDefault="00313A09">
      <w:pPr>
        <w:pStyle w:val="afff0"/>
        <w:ind w:firstLineChars="0" w:firstLine="0"/>
        <w:jc w:val="center"/>
      </w:pPr>
      <w:r>
        <w:rPr>
          <w:noProof/>
        </w:rPr>
        <w:drawing>
          <wp:inline distT="0" distB="0" distL="0" distR="0" wp14:anchorId="1E7DC190" wp14:editId="53502D2D">
            <wp:extent cx="3600000" cy="1441541"/>
            <wp:effectExtent l="0" t="0" r="63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00000" cy="1441541"/>
                    </a:xfrm>
                    <a:prstGeom prst="rect">
                      <a:avLst/>
                    </a:prstGeom>
                    <a:noFill/>
                    <a:ln>
                      <a:noFill/>
                    </a:ln>
                  </pic:spPr>
                </pic:pic>
              </a:graphicData>
            </a:graphic>
          </wp:inline>
        </w:drawing>
      </w:r>
    </w:p>
    <w:p w14:paraId="07877872" w14:textId="28C92126" w:rsidR="00EB7181" w:rsidRDefault="00313A09">
      <w:pPr>
        <w:pStyle w:val="afff0"/>
        <w:ind w:firstLineChars="0" w:firstLine="0"/>
        <w:jc w:val="center"/>
      </w:pPr>
      <w:r>
        <w:rPr>
          <w:rFonts w:hint="eastAsia"/>
        </w:rPr>
        <w:t>图</w:t>
      </w:r>
      <w:r w:rsidR="00AE6B97">
        <w:rPr>
          <w:rFonts w:hint="eastAsia"/>
        </w:rPr>
        <w:t>2</w:t>
      </w:r>
      <w:r w:rsidR="00AE6B97">
        <w:t>5</w:t>
      </w:r>
      <w:r>
        <w:rPr>
          <w:rFonts w:hint="eastAsia"/>
        </w:rPr>
        <w:t>：</w:t>
      </w:r>
      <w:proofErr w:type="gramStart"/>
      <w:r>
        <w:rPr>
          <w:rFonts w:hint="eastAsia"/>
        </w:rPr>
        <w:t>算力分类</w:t>
      </w:r>
      <w:proofErr w:type="gramEnd"/>
    </w:p>
    <w:p w14:paraId="6C71352B" w14:textId="78050F06" w:rsidR="00EB7181" w:rsidRDefault="00313A09" w:rsidP="001472A0">
      <w:pPr>
        <w:snapToGrid w:val="0"/>
        <w:spacing w:line="300" w:lineRule="auto"/>
        <w:ind w:firstLineChars="200" w:firstLine="480"/>
      </w:pPr>
      <w:proofErr w:type="gramStart"/>
      <w:r>
        <w:rPr>
          <w:rFonts w:hint="eastAsia"/>
        </w:rPr>
        <w:t>算力可</w:t>
      </w:r>
      <w:proofErr w:type="gramEnd"/>
      <w:r>
        <w:rPr>
          <w:rFonts w:hint="eastAsia"/>
        </w:rPr>
        <w:t>分为</w:t>
      </w:r>
      <w:proofErr w:type="gramStart"/>
      <w:r>
        <w:rPr>
          <w:rFonts w:hint="eastAsia"/>
        </w:rPr>
        <w:t>基础算力和</w:t>
      </w:r>
      <w:proofErr w:type="gramEnd"/>
      <w:r>
        <w:rPr>
          <w:rFonts w:hint="eastAsia"/>
        </w:rPr>
        <w:t>可用算力。其中</w:t>
      </w:r>
      <w:proofErr w:type="gramStart"/>
      <w:r>
        <w:rPr>
          <w:rFonts w:hint="eastAsia"/>
        </w:rPr>
        <w:t>基础算力包括</w:t>
      </w:r>
      <w:proofErr w:type="gramEnd"/>
      <w:r>
        <w:rPr>
          <w:rFonts w:hint="eastAsia"/>
        </w:rPr>
        <w:t>由操作系统支持的单台设备算力、云系统支持的</w:t>
      </w:r>
      <w:proofErr w:type="gramStart"/>
      <w:r>
        <w:rPr>
          <w:rFonts w:hint="eastAsia"/>
        </w:rPr>
        <w:t>云服务算力</w:t>
      </w:r>
      <w:proofErr w:type="gramEnd"/>
      <w:r>
        <w:rPr>
          <w:rFonts w:hint="eastAsia"/>
        </w:rPr>
        <w:t>和大数据中心算力，往往受硬件和软件的影响；</w:t>
      </w:r>
      <w:proofErr w:type="gramStart"/>
      <w:r>
        <w:rPr>
          <w:rFonts w:hint="eastAsia"/>
        </w:rPr>
        <w:t>可用算力包括有效算力和</w:t>
      </w:r>
      <w:proofErr w:type="gramEnd"/>
      <w:r>
        <w:rPr>
          <w:rFonts w:hint="eastAsia"/>
        </w:rPr>
        <w:t>空载算力。</w:t>
      </w:r>
    </w:p>
    <w:p w14:paraId="230B9FF8" w14:textId="77777777" w:rsidR="00EB7181" w:rsidRDefault="00313A09">
      <w:pPr>
        <w:pStyle w:val="a1"/>
        <w:numPr>
          <w:ilvl w:val="2"/>
          <w:numId w:val="13"/>
        </w:numPr>
      </w:pPr>
      <w:bookmarkStart w:id="76" w:name="_Toc147543910"/>
      <w:r>
        <w:rPr>
          <w:rFonts w:hint="eastAsia"/>
        </w:rPr>
        <w:t>数字量具应用参考框架</w:t>
      </w:r>
      <w:bookmarkEnd w:id="76"/>
    </w:p>
    <w:p w14:paraId="1004B747" w14:textId="77777777" w:rsidR="00EB7181" w:rsidRDefault="00313A09">
      <w:pPr>
        <w:snapToGrid w:val="0"/>
        <w:spacing w:line="300" w:lineRule="auto"/>
        <w:ind w:firstLineChars="200" w:firstLine="480"/>
      </w:pPr>
      <w:r>
        <w:rPr>
          <w:rFonts w:hint="eastAsia"/>
        </w:rPr>
        <w:t>数字量具应用参考框架分为三类。</w:t>
      </w:r>
    </w:p>
    <w:p w14:paraId="1FF7CB87" w14:textId="6109822E" w:rsidR="00EB7181" w:rsidRDefault="0081430D">
      <w:pPr>
        <w:pStyle w:val="afff0"/>
        <w:ind w:firstLineChars="0" w:firstLine="0"/>
        <w:jc w:val="center"/>
      </w:pPr>
      <w:r w:rsidRPr="0081430D">
        <w:rPr>
          <w:noProof/>
        </w:rPr>
        <w:t xml:space="preserve"> </w:t>
      </w:r>
      <w:r>
        <w:rPr>
          <w:noProof/>
        </w:rPr>
        <w:drawing>
          <wp:inline distT="0" distB="0" distL="0" distR="0" wp14:anchorId="3D692183" wp14:editId="69AFF42D">
            <wp:extent cx="3960000" cy="1940639"/>
            <wp:effectExtent l="0" t="0" r="2540" b="2540"/>
            <wp:docPr id="1273132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32575" name=""/>
                    <pic:cNvPicPr/>
                  </pic:nvPicPr>
                  <pic:blipFill>
                    <a:blip r:embed="rId45"/>
                    <a:stretch>
                      <a:fillRect/>
                    </a:stretch>
                  </pic:blipFill>
                  <pic:spPr>
                    <a:xfrm>
                      <a:off x="0" y="0"/>
                      <a:ext cx="3960000" cy="1940639"/>
                    </a:xfrm>
                    <a:prstGeom prst="rect">
                      <a:avLst/>
                    </a:prstGeom>
                  </pic:spPr>
                </pic:pic>
              </a:graphicData>
            </a:graphic>
          </wp:inline>
        </w:drawing>
      </w:r>
    </w:p>
    <w:p w14:paraId="0047BE62" w14:textId="60E224E9" w:rsidR="00EB7181" w:rsidRDefault="00313A09">
      <w:pPr>
        <w:pStyle w:val="afff0"/>
        <w:ind w:firstLineChars="0" w:firstLine="0"/>
        <w:jc w:val="center"/>
      </w:pPr>
      <w:bookmarkStart w:id="77" w:name="OLE_LINK2"/>
      <w:r w:rsidRPr="00336FB7">
        <w:rPr>
          <w:rFonts w:hint="eastAsia"/>
        </w:rPr>
        <w:t>图</w:t>
      </w:r>
      <w:r w:rsidR="00AE6B97" w:rsidRPr="00336FB7">
        <w:rPr>
          <w:rFonts w:hint="eastAsia"/>
        </w:rPr>
        <w:t>2</w:t>
      </w:r>
      <w:r w:rsidR="00AE6B97" w:rsidRPr="00336FB7">
        <w:t>6</w:t>
      </w:r>
      <w:r w:rsidRPr="00336FB7">
        <w:rPr>
          <w:rFonts w:hint="eastAsia"/>
        </w:rPr>
        <w:t>：</w:t>
      </w:r>
      <w:r w:rsidR="000300BA" w:rsidRPr="00336FB7">
        <w:rPr>
          <w:rFonts w:hint="eastAsia"/>
        </w:rPr>
        <w:t>特定</w:t>
      </w:r>
      <w:r w:rsidRPr="00336FB7">
        <w:rPr>
          <w:rFonts w:hint="eastAsia"/>
        </w:rPr>
        <w:t>测量仪器</w:t>
      </w:r>
      <w:r w:rsidR="00E34027" w:rsidRPr="00336FB7">
        <w:rPr>
          <w:rFonts w:hint="eastAsia"/>
        </w:rPr>
        <w:t>（数字量具）</w:t>
      </w:r>
      <w:r w:rsidRPr="00336FB7">
        <w:rPr>
          <w:rFonts w:hint="eastAsia"/>
        </w:rPr>
        <w:t>测量过程</w:t>
      </w:r>
    </w:p>
    <w:bookmarkEnd w:id="77"/>
    <w:p w14:paraId="5B5F5BE3" w14:textId="4B208EBF" w:rsidR="00EB7181" w:rsidRDefault="00313A09">
      <w:pPr>
        <w:snapToGrid w:val="0"/>
        <w:spacing w:line="300" w:lineRule="auto"/>
        <w:ind w:firstLineChars="200" w:firstLine="480"/>
      </w:pPr>
      <w:r>
        <w:rPr>
          <w:rFonts w:hint="eastAsia"/>
        </w:rPr>
        <w:t>a）第一类如图</w:t>
      </w:r>
      <w:r w:rsidR="00554346">
        <w:rPr>
          <w:rFonts w:hint="eastAsia"/>
        </w:rPr>
        <w:t>2</w:t>
      </w:r>
      <w:r w:rsidR="00554346">
        <w:t>6</w:t>
      </w:r>
      <w:r>
        <w:rPr>
          <w:rFonts w:hint="eastAsia"/>
        </w:rPr>
        <w:t>所示，</w:t>
      </w:r>
      <w:r w:rsidR="000300BA">
        <w:rPr>
          <w:rFonts w:hint="eastAsia"/>
        </w:rPr>
        <w:t>特定</w:t>
      </w:r>
      <w:r>
        <w:rPr>
          <w:rFonts w:hint="eastAsia"/>
        </w:rPr>
        <w:t>测量仪器</w:t>
      </w:r>
      <w:r w:rsidR="000300BA">
        <w:rPr>
          <w:rFonts w:hint="eastAsia"/>
        </w:rPr>
        <w:t>（</w:t>
      </w:r>
      <w:r w:rsidR="00AD3902">
        <w:rPr>
          <w:rFonts w:hint="eastAsia"/>
        </w:rPr>
        <w:t>数字量具</w:t>
      </w:r>
      <w:r w:rsidR="000300BA">
        <w:rPr>
          <w:rFonts w:hint="eastAsia"/>
        </w:rPr>
        <w:t>）</w:t>
      </w:r>
      <w:r>
        <w:rPr>
          <w:rFonts w:hint="eastAsia"/>
        </w:rPr>
        <w:t>产生测量结果的过程是将测量仪器自身生成的输入信号/数据传输至由硬件支撑的算法软件，算法软件进行计算并生成计算结果，进而将算法软件计算结果与测量仪器自身生成的与输入信号/数据对应的信号量值/数据结果进行比对，最终获得测量结果。</w:t>
      </w:r>
    </w:p>
    <w:p w14:paraId="74550CB3" w14:textId="753EF9A1" w:rsidR="00EB7181" w:rsidRDefault="00313A09">
      <w:pPr>
        <w:pStyle w:val="afff0"/>
        <w:ind w:firstLineChars="0" w:firstLine="0"/>
        <w:jc w:val="center"/>
      </w:pPr>
      <w:r>
        <w:rPr>
          <w:noProof/>
        </w:rPr>
        <w:lastRenderedPageBreak/>
        <w:drawing>
          <wp:inline distT="0" distB="0" distL="0" distR="0" wp14:anchorId="71B40A78" wp14:editId="3B089530">
            <wp:extent cx="3960000" cy="1780493"/>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960000" cy="1780493"/>
                    </a:xfrm>
                    <a:prstGeom prst="rect">
                      <a:avLst/>
                    </a:prstGeom>
                    <a:noFill/>
                    <a:ln>
                      <a:noFill/>
                    </a:ln>
                  </pic:spPr>
                </pic:pic>
              </a:graphicData>
            </a:graphic>
          </wp:inline>
        </w:drawing>
      </w:r>
    </w:p>
    <w:p w14:paraId="7DD51334" w14:textId="3B112182" w:rsidR="00EB7181" w:rsidRDefault="00313A09">
      <w:pPr>
        <w:pStyle w:val="afff0"/>
        <w:ind w:firstLineChars="0" w:firstLine="0"/>
        <w:jc w:val="center"/>
      </w:pPr>
      <w:r>
        <w:rPr>
          <w:rFonts w:hint="eastAsia"/>
        </w:rPr>
        <w:t>图</w:t>
      </w:r>
      <w:r w:rsidR="00AE6B97">
        <w:t>27</w:t>
      </w:r>
      <w:r>
        <w:rPr>
          <w:rFonts w:hint="eastAsia"/>
        </w:rPr>
        <w:t>：针对算法软件的数字量具应用参考框架</w:t>
      </w:r>
    </w:p>
    <w:p w14:paraId="47698A8E" w14:textId="67DA40BC" w:rsidR="00AE6B97" w:rsidRDefault="00313A09">
      <w:pPr>
        <w:pStyle w:val="afff0"/>
        <w:ind w:firstLineChars="0" w:firstLine="0"/>
        <w:jc w:val="center"/>
      </w:pPr>
      <w:r>
        <w:rPr>
          <w:rFonts w:hint="eastAsia"/>
        </w:rPr>
        <w:t>b）第二类如图</w:t>
      </w:r>
      <w:r w:rsidR="00554346">
        <w:t>27</w:t>
      </w:r>
      <w:r>
        <w:rPr>
          <w:rFonts w:hint="eastAsia"/>
        </w:rPr>
        <w:t>所示，首先将数字量具中的输入数据输入到相关算法软件进行计算，并获得算法软件计算结果。然后将数字量具中对应于输入数据的输出数据与算法软件计算结果进行比对，最终获取测量结果。</w:t>
      </w:r>
      <w:r>
        <w:rPr>
          <w:noProof/>
        </w:rPr>
        <w:drawing>
          <wp:inline distT="0" distB="0" distL="0" distR="0" wp14:anchorId="36D9A7F1" wp14:editId="6C881132">
            <wp:extent cx="3960000" cy="2181598"/>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960000" cy="2181598"/>
                    </a:xfrm>
                    <a:prstGeom prst="rect">
                      <a:avLst/>
                    </a:prstGeom>
                    <a:noFill/>
                    <a:ln>
                      <a:noFill/>
                    </a:ln>
                  </pic:spPr>
                </pic:pic>
              </a:graphicData>
            </a:graphic>
          </wp:inline>
        </w:drawing>
      </w:r>
    </w:p>
    <w:p w14:paraId="26AA5DC2" w14:textId="3AF24935" w:rsidR="00EB7181" w:rsidRDefault="00313A09">
      <w:pPr>
        <w:pStyle w:val="afff0"/>
        <w:ind w:firstLineChars="0" w:firstLine="0"/>
        <w:jc w:val="center"/>
      </w:pPr>
      <w:r>
        <w:rPr>
          <w:rFonts w:hint="eastAsia"/>
        </w:rPr>
        <w:t>图</w:t>
      </w:r>
      <w:r w:rsidR="00AE6B97">
        <w:t>28</w:t>
      </w:r>
      <w:r>
        <w:rPr>
          <w:rFonts w:hint="eastAsia"/>
        </w:rPr>
        <w:t>：针对特定测量仪器的数字量具应用参考框架</w:t>
      </w:r>
    </w:p>
    <w:p w14:paraId="70DB90D3" w14:textId="28396AE0" w:rsidR="00EB7181" w:rsidRDefault="00313A09">
      <w:pPr>
        <w:snapToGrid w:val="0"/>
        <w:spacing w:line="300" w:lineRule="auto"/>
        <w:ind w:firstLineChars="200" w:firstLine="420"/>
        <w:rPr>
          <w:sz w:val="21"/>
          <w:szCs w:val="21"/>
        </w:rPr>
      </w:pPr>
      <w:r>
        <w:rPr>
          <w:rFonts w:hint="eastAsia"/>
          <w:sz w:val="21"/>
          <w:szCs w:val="21"/>
        </w:rPr>
        <w:t>c）</w:t>
      </w:r>
      <w:r>
        <w:rPr>
          <w:rFonts w:hint="eastAsia"/>
        </w:rPr>
        <w:t>第三类如图</w:t>
      </w:r>
      <w:r w:rsidR="00554346">
        <w:t>28</w:t>
      </w:r>
      <w:r>
        <w:rPr>
          <w:rFonts w:hint="eastAsia"/>
        </w:rPr>
        <w:t>所示，首先数字量具将数据量传至测量仪器，再由测量仪器自身生成输入信号/数据传输至由硬件支撑的算法软件，算法软件进行计算并生成计算结果，然后将算法软件计算结果与测量仪器自身生成的与输入信号/数据对应的信号量值/数据结果进行比对，最终获得测量结果。</w:t>
      </w:r>
    </w:p>
    <w:p w14:paraId="324FD515" w14:textId="77777777" w:rsidR="00EB7181" w:rsidRDefault="00313A09">
      <w:pPr>
        <w:pStyle w:val="a1"/>
        <w:numPr>
          <w:ilvl w:val="2"/>
          <w:numId w:val="13"/>
        </w:numPr>
      </w:pPr>
      <w:bookmarkStart w:id="78" w:name="_Toc147543911"/>
      <w:bookmarkEnd w:id="49"/>
      <w:bookmarkEnd w:id="50"/>
      <w:bookmarkEnd w:id="51"/>
      <w:bookmarkEnd w:id="52"/>
      <w:bookmarkEnd w:id="53"/>
      <w:bookmarkEnd w:id="54"/>
      <w:bookmarkEnd w:id="55"/>
      <w:bookmarkEnd w:id="56"/>
      <w:bookmarkEnd w:id="57"/>
      <w:r>
        <w:rPr>
          <w:rFonts w:hint="eastAsia"/>
        </w:rPr>
        <w:t>算法量具应用参考框架</w:t>
      </w:r>
      <w:bookmarkEnd w:id="78"/>
    </w:p>
    <w:p w14:paraId="3BAE45CB" w14:textId="3BD10E3E" w:rsidR="00EB7181" w:rsidRDefault="00313A09">
      <w:pPr>
        <w:pStyle w:val="afff0"/>
        <w:ind w:firstLineChars="0" w:firstLine="0"/>
        <w:jc w:val="center"/>
      </w:pPr>
      <w:r>
        <w:rPr>
          <w:noProof/>
        </w:rPr>
        <w:drawing>
          <wp:inline distT="0" distB="0" distL="0" distR="0" wp14:anchorId="570CA5C3" wp14:editId="227EC686">
            <wp:extent cx="2763520" cy="2227580"/>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768646" cy="2231868"/>
                    </a:xfrm>
                    <a:prstGeom prst="rect">
                      <a:avLst/>
                    </a:prstGeom>
                    <a:noFill/>
                    <a:ln>
                      <a:noFill/>
                    </a:ln>
                  </pic:spPr>
                </pic:pic>
              </a:graphicData>
            </a:graphic>
          </wp:inline>
        </w:drawing>
      </w:r>
    </w:p>
    <w:p w14:paraId="27B85B4F" w14:textId="026EBBF7" w:rsidR="00EB7181" w:rsidRDefault="00313A09">
      <w:pPr>
        <w:pStyle w:val="afff0"/>
        <w:ind w:firstLineChars="0" w:firstLine="0"/>
        <w:jc w:val="center"/>
      </w:pPr>
      <w:r>
        <w:rPr>
          <w:rFonts w:hint="eastAsia"/>
        </w:rPr>
        <w:t>图</w:t>
      </w:r>
      <w:r w:rsidR="00AE6B97">
        <w:t>29</w:t>
      </w:r>
      <w:r>
        <w:rPr>
          <w:rFonts w:hint="eastAsia"/>
        </w:rPr>
        <w:t>：算法量具应用参考框架</w:t>
      </w:r>
    </w:p>
    <w:p w14:paraId="6693A204" w14:textId="21DD8818" w:rsidR="00EB7181" w:rsidRDefault="00313A09">
      <w:pPr>
        <w:snapToGrid w:val="0"/>
        <w:spacing w:line="300" w:lineRule="auto"/>
        <w:ind w:firstLineChars="200" w:firstLine="480"/>
      </w:pPr>
      <w:r>
        <w:rPr>
          <w:rFonts w:hint="eastAsia"/>
        </w:rPr>
        <w:t>算法量具应用参考框架如图</w:t>
      </w:r>
      <w:r w:rsidR="00554346">
        <w:t>29</w:t>
      </w:r>
      <w:r>
        <w:rPr>
          <w:rFonts w:hint="eastAsia"/>
        </w:rPr>
        <w:t>所示，将符合规范要求的数据集输入至算法量具和算法软件进行计算，分别获得算法量具输出结果和算法软件计算结果，然后将两类结果进行比对，最终获得测量结果。</w:t>
      </w:r>
    </w:p>
    <w:p w14:paraId="48BB55C2" w14:textId="77777777" w:rsidR="00EB7181" w:rsidRDefault="00313A09">
      <w:pPr>
        <w:pStyle w:val="a1"/>
        <w:numPr>
          <w:ilvl w:val="2"/>
          <w:numId w:val="13"/>
        </w:numPr>
      </w:pPr>
      <w:bookmarkStart w:id="79" w:name="_Toc147543912"/>
      <w:r>
        <w:rPr>
          <w:rFonts w:hint="eastAsia"/>
        </w:rPr>
        <w:lastRenderedPageBreak/>
        <w:t>虚拟仪器</w:t>
      </w:r>
      <w:bookmarkEnd w:id="79"/>
    </w:p>
    <w:p w14:paraId="55D5D94E" w14:textId="0B6256A5" w:rsidR="00EB7181" w:rsidRDefault="00313A09">
      <w:pPr>
        <w:pStyle w:val="afff0"/>
        <w:ind w:firstLineChars="0" w:firstLine="0"/>
        <w:jc w:val="center"/>
      </w:pPr>
      <w:r>
        <w:rPr>
          <w:noProof/>
        </w:rPr>
        <w:drawing>
          <wp:inline distT="0" distB="0" distL="0" distR="0" wp14:anchorId="01A07E79" wp14:editId="3A680E91">
            <wp:extent cx="4680000" cy="272603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35" r="6421"/>
                    <a:stretch/>
                  </pic:blipFill>
                  <pic:spPr bwMode="auto">
                    <a:xfrm>
                      <a:off x="0" y="0"/>
                      <a:ext cx="4680000" cy="2726030"/>
                    </a:xfrm>
                    <a:prstGeom prst="rect">
                      <a:avLst/>
                    </a:prstGeom>
                    <a:noFill/>
                    <a:ln>
                      <a:noFill/>
                    </a:ln>
                    <a:extLst>
                      <a:ext uri="{53640926-AAD7-44D8-BBD7-CCE9431645EC}">
                        <a14:shadowObscured xmlns:a14="http://schemas.microsoft.com/office/drawing/2010/main"/>
                      </a:ext>
                    </a:extLst>
                  </pic:spPr>
                </pic:pic>
              </a:graphicData>
            </a:graphic>
          </wp:inline>
        </w:drawing>
      </w:r>
    </w:p>
    <w:p w14:paraId="07FE5969" w14:textId="4ABABE03" w:rsidR="00EB7181" w:rsidRDefault="00313A09">
      <w:pPr>
        <w:pStyle w:val="afff0"/>
        <w:ind w:firstLineChars="0" w:firstLine="0"/>
        <w:jc w:val="center"/>
      </w:pPr>
      <w:r>
        <w:rPr>
          <w:rFonts w:hint="eastAsia"/>
        </w:rPr>
        <w:t>图</w:t>
      </w:r>
      <w:r w:rsidR="00AE6B97">
        <w:t>30</w:t>
      </w:r>
      <w:r>
        <w:rPr>
          <w:rFonts w:hint="eastAsia"/>
        </w:rPr>
        <w:t>：虚拟仪器应用分类</w:t>
      </w:r>
    </w:p>
    <w:p w14:paraId="3A159AD2" w14:textId="77777777" w:rsidR="004B4AF5" w:rsidRDefault="00313A09">
      <w:pPr>
        <w:snapToGrid w:val="0"/>
        <w:spacing w:line="300" w:lineRule="auto"/>
        <w:ind w:firstLineChars="200" w:firstLine="480"/>
      </w:pPr>
      <w:r>
        <w:rPr>
          <w:rFonts w:hint="eastAsia"/>
        </w:rPr>
        <w:t>传统测量仪器由传感器、处理电路和仪表示值构成，虚拟测量仪器是由高性能的模块化软件、硬件及其组合构成。</w:t>
      </w:r>
    </w:p>
    <w:p w14:paraId="60B45AE8" w14:textId="3E974983" w:rsidR="004B4AF5" w:rsidRDefault="00313A09">
      <w:pPr>
        <w:snapToGrid w:val="0"/>
        <w:spacing w:line="300" w:lineRule="auto"/>
        <w:ind w:firstLineChars="200" w:firstLine="480"/>
      </w:pPr>
      <w:r>
        <w:rPr>
          <w:rFonts w:hint="eastAsia"/>
        </w:rPr>
        <w:t>虚拟测量仪器可分为</w:t>
      </w:r>
      <w:r w:rsidR="004B4AF5">
        <w:rPr>
          <w:rFonts w:hint="eastAsia"/>
        </w:rPr>
        <w:t>以下</w:t>
      </w:r>
      <w:r>
        <w:rPr>
          <w:rFonts w:hint="eastAsia"/>
        </w:rPr>
        <w:t>四类</w:t>
      </w:r>
      <w:r w:rsidR="004B4AF5">
        <w:rPr>
          <w:rFonts w:hint="eastAsia"/>
        </w:rPr>
        <w:t>：</w:t>
      </w:r>
    </w:p>
    <w:p w14:paraId="0A3F3D61" w14:textId="791842E4" w:rsidR="004B4AF5" w:rsidRDefault="004B4AF5">
      <w:pPr>
        <w:snapToGrid w:val="0"/>
        <w:spacing w:line="300" w:lineRule="auto"/>
        <w:ind w:firstLineChars="200" w:firstLine="480"/>
      </w:pPr>
      <w:r>
        <w:t>1</w:t>
      </w:r>
      <w:r>
        <w:rPr>
          <w:rFonts w:hint="eastAsia"/>
        </w:rPr>
        <w:t>）</w:t>
      </w:r>
      <w:r w:rsidR="00313A09">
        <w:rPr>
          <w:rFonts w:hint="eastAsia"/>
        </w:rPr>
        <w:t>第一类中仪器的仪表功能由软件来实现，即由仪表转变为虚拟仪表；</w:t>
      </w:r>
    </w:p>
    <w:p w14:paraId="12DD847A" w14:textId="77777777" w:rsidR="004B4AF5" w:rsidRDefault="004B4AF5">
      <w:pPr>
        <w:snapToGrid w:val="0"/>
        <w:spacing w:line="300" w:lineRule="auto"/>
        <w:ind w:firstLineChars="200" w:firstLine="480"/>
      </w:pPr>
      <w:r>
        <w:t>2</w:t>
      </w:r>
      <w:r>
        <w:rPr>
          <w:rFonts w:hint="eastAsia"/>
        </w:rPr>
        <w:t>）</w:t>
      </w:r>
      <w:r w:rsidR="00313A09">
        <w:rPr>
          <w:rFonts w:hint="eastAsia"/>
        </w:rPr>
        <w:t>第二类中仪器的处理电路由软件来实现，即由处理电路转变为处理软件；</w:t>
      </w:r>
    </w:p>
    <w:p w14:paraId="607265DE" w14:textId="77777777" w:rsidR="004B4AF5" w:rsidRDefault="004B4AF5">
      <w:pPr>
        <w:snapToGrid w:val="0"/>
        <w:spacing w:line="300" w:lineRule="auto"/>
        <w:ind w:firstLineChars="200" w:firstLine="480"/>
      </w:pPr>
      <w:r>
        <w:t>3</w:t>
      </w:r>
      <w:r>
        <w:rPr>
          <w:rFonts w:hint="eastAsia"/>
        </w:rPr>
        <w:t>）</w:t>
      </w:r>
      <w:r w:rsidR="00313A09">
        <w:rPr>
          <w:rFonts w:hint="eastAsia"/>
        </w:rPr>
        <w:t>第三类中仪器的仪表和处理电路均由软件实现，即仪表转变为虚拟仪表、处理电路转变为处理软件；</w:t>
      </w:r>
    </w:p>
    <w:p w14:paraId="43B8BCFA" w14:textId="0AF695A4" w:rsidR="00EB7181" w:rsidRDefault="004B4AF5">
      <w:pPr>
        <w:snapToGrid w:val="0"/>
        <w:spacing w:line="300" w:lineRule="auto"/>
        <w:ind w:firstLineChars="200" w:firstLine="480"/>
        <w:rPr>
          <w:sz w:val="21"/>
          <w:szCs w:val="21"/>
        </w:rPr>
      </w:pPr>
      <w:r>
        <w:t>4</w:t>
      </w:r>
      <w:r>
        <w:rPr>
          <w:rFonts w:hint="eastAsia"/>
        </w:rPr>
        <w:t>）</w:t>
      </w:r>
      <w:r w:rsidR="00313A09">
        <w:rPr>
          <w:rFonts w:hint="eastAsia"/>
        </w:rPr>
        <w:t>第四类中仪器的传感、处理电路、仪表功能均由软件实现，即仪表转变为虚拟仪表、处理电路转变为处理软件、传感器转变为传感数据处理软件，此处传感器不作为仪器组成部分并具有可替换性。</w:t>
      </w:r>
    </w:p>
    <w:bookmarkStart w:id="80" w:name="_Toc374602592"/>
    <w:bookmarkEnd w:id="80"/>
    <w:p w14:paraId="2136A6A1" w14:textId="77777777" w:rsidR="00EB7181" w:rsidRDefault="00313A09">
      <w:pPr>
        <w:pStyle w:val="affffff8"/>
      </w:pPr>
      <w:r>
        <w:rPr>
          <w:noProof/>
        </w:rPr>
        <mc:AlternateContent>
          <mc:Choice Requires="wps">
            <w:drawing>
              <wp:anchor distT="0" distB="0" distL="114300" distR="114300" simplePos="0" relativeHeight="251666432" behindDoc="0" locked="0" layoutInCell="1" allowOverlap="1" wp14:anchorId="4FC0F9F2" wp14:editId="394189DF">
                <wp:simplePos x="0" y="0"/>
                <wp:positionH relativeFrom="column">
                  <wp:posOffset>2092325</wp:posOffset>
                </wp:positionH>
                <wp:positionV relativeFrom="paragraph">
                  <wp:posOffset>165100</wp:posOffset>
                </wp:positionV>
                <wp:extent cx="1979930" cy="0"/>
                <wp:effectExtent l="0" t="6350" r="0" b="6350"/>
                <wp:wrapNone/>
                <wp:docPr id="51" name="直接连接符 51"/>
                <wp:cNvGraphicFramePr/>
                <a:graphic xmlns:a="http://schemas.openxmlformats.org/drawingml/2006/main">
                  <a:graphicData uri="http://schemas.microsoft.com/office/word/2010/wordprocessingShape">
                    <wps:wsp>
                      <wps:cNvCnPr/>
                      <wps:spPr>
                        <a:xfrm>
                          <a:off x="1459865" y="8992870"/>
                          <a:ext cx="1979930"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4.75pt;margin-top:13pt;height:0pt;width:155.9pt;z-index:251666432;mso-width-relative:page;mso-height-relative:page;" filled="f" stroked="t" coordsize="21600,21600" o:gfxdata="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54BGNgA&#10;AAAJAQAADwAAAAAAAAABACAAAAAiAAAAZHJzL2Rvd25yZXYueG1sUEsBAhQAFAAAAAgAh07iQO2i&#10;n5bmAQAAqQMAAA4AAAAAAAAAAQAgAAAAJwEAAGRycy9lMm9Eb2MueG1sUEsFBgAAAAAGAAYAWQEA&#10;AH8FAAAAAA==&#10;">
                <v:fill on="f" focussize="0,0"/>
                <v:stroke weight="1pt" color="#000000 [3213]" joinstyle="round"/>
                <v:imagedata o:title=""/>
                <o:lock v:ext="edit" aspectratio="f"/>
              </v:line>
            </w:pict>
          </mc:Fallback>
        </mc:AlternateContent>
      </w:r>
    </w:p>
    <w:sectPr w:rsidR="00EB7181">
      <w:headerReference w:type="default" r:id="rId50"/>
      <w:pgSz w:w="11907" w:h="16839"/>
      <w:pgMar w:top="851" w:right="964" w:bottom="964" w:left="1134" w:header="737" w:footer="227" w:gutter="0"/>
      <w:pgNumType w:start="1"/>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2054" w14:textId="77777777" w:rsidR="00732A7F" w:rsidRDefault="00732A7F">
      <w:r>
        <w:separator/>
      </w:r>
    </w:p>
  </w:endnote>
  <w:endnote w:type="continuationSeparator" w:id="0">
    <w:p w14:paraId="6CFCA000" w14:textId="77777777" w:rsidR="00732A7F" w:rsidRDefault="0073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MingLiU">
    <w:altName w:val="細明體"/>
    <w:panose1 w:val="02010609000101010101"/>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45D1" w14:textId="77777777" w:rsidR="00926A21" w:rsidRDefault="00926A21">
    <w:pPr>
      <w:pStyle w:val="affc"/>
      <w:ind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7EE0" w14:textId="77777777" w:rsidR="00EB7181" w:rsidRDefault="00EB7181">
    <w:pPr>
      <w:pStyle w:val="affff0"/>
      <w:ind w:right="90"/>
      <w:rPr>
        <w:rStyle w:val="afff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350C" w14:textId="77777777" w:rsidR="00926A21" w:rsidRDefault="00926A21">
    <w:pPr>
      <w:pStyle w:val="affc"/>
      <w:ind w:right="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883617"/>
    </w:sdtPr>
    <w:sdtContent>
      <w:p w14:paraId="5C8C0667" w14:textId="77777777" w:rsidR="00EB7181" w:rsidRDefault="00313A09">
        <w:pPr>
          <w:pStyle w:val="affc"/>
          <w:ind w:right="240" w:firstLine="360"/>
        </w:pPr>
        <w:r>
          <w:fldChar w:fldCharType="begin"/>
        </w:r>
        <w:r>
          <w:instrText>PAGE   \* MERGEFORMAT</w:instrText>
        </w:r>
        <w:r>
          <w:fldChar w:fldCharType="separate"/>
        </w:r>
        <w:r>
          <w:rPr>
            <w:lang w:val="zh-CN"/>
          </w:rPr>
          <w:t>1</w:t>
        </w:r>
        <w:r>
          <w:fldChar w:fldCharType="end"/>
        </w:r>
      </w:p>
    </w:sdtContent>
  </w:sdt>
  <w:p w14:paraId="02DE856C" w14:textId="77777777" w:rsidR="00EB7181" w:rsidRDefault="00EB7181">
    <w:pPr>
      <w:pStyle w:val="aff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8204" w14:textId="77777777" w:rsidR="00732A7F" w:rsidRDefault="00732A7F">
      <w:r>
        <w:separator/>
      </w:r>
    </w:p>
  </w:footnote>
  <w:footnote w:type="continuationSeparator" w:id="0">
    <w:p w14:paraId="5B323795" w14:textId="77777777" w:rsidR="00732A7F" w:rsidRDefault="0073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AD61" w14:textId="77777777" w:rsidR="00EB7181" w:rsidRDefault="00313A09">
    <w:pPr>
      <w:pStyle w:val="6"/>
      <w:pBdr>
        <w:bottom w:val="single" w:sz="4" w:space="0" w:color="auto"/>
      </w:pBdr>
      <w:jc w:val="center"/>
      <w:rPr>
        <w:sz w:val="21"/>
        <w:szCs w:val="21"/>
        <w14:textOutline w14:w="34925" w14:cap="flat" w14:cmpd="sng" w14:algn="ctr">
          <w14:solidFill>
            <w14:schemeClr w14:val="accent1"/>
          </w14:solidFill>
          <w14:prstDash w14:val="solid"/>
          <w14:round/>
        </w14:textOutline>
      </w:rPr>
    </w:pPr>
    <w:r>
      <w:rPr>
        <w:rFonts w:ascii="黑体" w:hAnsi="黑体" w:cs="黑体" w:hint="eastAsia"/>
        <w:b w:val="0"/>
        <w:bCs w:val="0"/>
        <w:sz w:val="21"/>
        <w:szCs w:val="21"/>
        <w:lang w:val="de-DE"/>
      </w:rPr>
      <w:t>JJF</w:t>
    </w:r>
    <w:r>
      <w:rPr>
        <w:rFonts w:ascii="黑体" w:hAnsi="黑体" w:cs="黑体" w:hint="eastAsia"/>
        <w:b w:val="0"/>
        <w:bCs w:val="0"/>
        <w:sz w:val="21"/>
        <w:szCs w:val="21"/>
      </w:rPr>
      <w:t xml:space="preserve"> X</w:t>
    </w:r>
    <w:r>
      <w:rPr>
        <w:rFonts w:ascii="黑体" w:hAnsi="黑体" w:cs="黑体" w:hint="eastAsia"/>
        <w:b w:val="0"/>
        <w:bCs w:val="0"/>
        <w:sz w:val="21"/>
        <w:szCs w:val="21"/>
        <w:lang w:val="de-DE"/>
      </w:rPr>
      <w:t>XXX-202X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A5A2" w14:textId="77777777" w:rsidR="00EB7181" w:rsidRDefault="00EB7181">
    <w:pPr>
      <w:pStyle w:val="a5"/>
      <w:numPr>
        <w:ilvl w:val="6"/>
        <w:numId w:val="0"/>
      </w:numPr>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4873" w14:textId="77777777" w:rsidR="00EB7181" w:rsidRDefault="00313A09">
    <w:pPr>
      <w:pStyle w:val="6"/>
      <w:pBdr>
        <w:bottom w:val="single" w:sz="4" w:space="0" w:color="auto"/>
      </w:pBdr>
      <w:snapToGrid w:val="0"/>
      <w:spacing w:before="0" w:after="0" w:line="360" w:lineRule="auto"/>
      <w:jc w:val="center"/>
      <w:rPr>
        <w:rFonts w:ascii="黑体" w:hAnsi="黑体" w:cs="黑体"/>
        <w:sz w:val="21"/>
        <w:szCs w:val="21"/>
        <w:lang w:val="de-DE"/>
      </w:rPr>
    </w:pPr>
    <w:r>
      <w:rPr>
        <w:rFonts w:ascii="黑体" w:hAnsi="黑体" w:cs="黑体" w:hint="eastAsia"/>
        <w:b w:val="0"/>
        <w:bCs w:val="0"/>
        <w:sz w:val="21"/>
        <w:szCs w:val="21"/>
        <w:lang w:val="de-DE"/>
      </w:rPr>
      <w:t>JJF XXXX-202X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5606" w14:textId="77777777" w:rsidR="00EB7181" w:rsidRDefault="00313A09">
    <w:pPr>
      <w:pStyle w:val="a5"/>
      <w:numPr>
        <w:ilvl w:val="0"/>
        <w:numId w:val="0"/>
      </w:numPr>
      <w:pBdr>
        <w:bottom w:val="single" w:sz="6" w:space="0" w:color="auto"/>
      </w:pBdr>
      <w:snapToGrid/>
      <w:rPr>
        <w:rFonts w:ascii="黑体" w:eastAsia="黑体" w:hAnsi="黑体"/>
        <w:sz w:val="21"/>
        <w:szCs w:val="21"/>
      </w:rPr>
    </w:pPr>
    <w:r>
      <w:rPr>
        <w:rFonts w:ascii="黑体" w:eastAsia="黑体" w:hAnsi="黑体" w:hint="eastAsia"/>
        <w:b/>
        <w:sz w:val="21"/>
        <w:szCs w:val="21"/>
        <w:lang w:val="de-DE"/>
      </w:rPr>
      <w:t>JJF</w:t>
    </w:r>
    <w:r>
      <w:rPr>
        <w:rFonts w:ascii="黑体" w:eastAsia="黑体" w:hAnsi="黑体" w:hint="eastAsia"/>
        <w:b/>
        <w:sz w:val="21"/>
        <w:szCs w:val="21"/>
      </w:rPr>
      <w:t xml:space="preserve"> </w:t>
    </w:r>
    <w:r>
      <w:rPr>
        <w:rFonts w:ascii="黑体" w:eastAsia="黑体" w:hAnsi="黑体" w:hint="eastAsia"/>
        <w:sz w:val="21"/>
        <w:szCs w:val="21"/>
      </w:rPr>
      <w:t>X</w:t>
    </w:r>
    <w:r>
      <w:rPr>
        <w:rFonts w:ascii="黑体" w:eastAsia="黑体" w:hAnsi="黑体" w:hint="eastAsia"/>
        <w:sz w:val="21"/>
        <w:szCs w:val="21"/>
        <w:lang w:val="de-DE"/>
      </w:rPr>
      <w:t>XXX-202X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F0E981"/>
    <w:multiLevelType w:val="multilevel"/>
    <w:tmpl w:val="B6F0E981"/>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lvlRestart w:val="1"/>
      <w:pStyle w:val="a1"/>
      <w:suff w:val="nothing"/>
      <w:lvlText w:val="%1%2.%3　"/>
      <w:lvlJc w:val="left"/>
      <w:pPr>
        <w:tabs>
          <w:tab w:val="left" w:pos="0"/>
        </w:tabs>
        <w:ind w:left="0" w:firstLine="0"/>
      </w:pPr>
      <w:rPr>
        <w:rFonts w:ascii="宋体" w:eastAsia="宋体" w:hAnsi="宋体" w:hint="default"/>
        <w:b w:val="0"/>
        <w:i w:val="0"/>
        <w:sz w:val="24"/>
      </w:rPr>
    </w:lvl>
    <w:lvl w:ilvl="3">
      <w:start w:val="1"/>
      <w:numFmt w:val="decimal"/>
      <w:pStyle w:val="a2"/>
      <w:suff w:val="nothing"/>
      <w:lvlText w:val="%2.%3.%4  "/>
      <w:lvlJc w:val="left"/>
      <w:pPr>
        <w:ind w:left="0" w:firstLine="0"/>
      </w:pPr>
      <w:rPr>
        <w:rFonts w:ascii="黑体" w:eastAsia="黑体" w:hAnsi="Times New Roman" w:cs="Times New Roman" w:hint="eastAsia"/>
        <w:b w:val="0"/>
        <w:i w:val="0"/>
        <w:sz w:val="21"/>
        <w:szCs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093C6778"/>
    <w:multiLevelType w:val="multilevel"/>
    <w:tmpl w:val="093C6778"/>
    <w:lvl w:ilvl="0">
      <w:numFmt w:val="none"/>
      <w:pStyle w:val="a6"/>
      <w:lvlText w:val=""/>
      <w:lvlJc w:val="left"/>
      <w:pPr>
        <w:tabs>
          <w:tab w:val="left" w:pos="360"/>
        </w:tabs>
      </w:p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9807BCA"/>
    <w:multiLevelType w:val="hybridMultilevel"/>
    <w:tmpl w:val="A3326306"/>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4"/>
        <w:szCs w:val="24"/>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4"/>
        <w:szCs w:val="24"/>
        <w:u w:val="none"/>
        <w:vertAlign w:val="baseline"/>
      </w:rPr>
    </w:lvl>
    <w:lvl w:ilvl="2">
      <w:start w:val="1"/>
      <w:numFmt w:val="decimal"/>
      <w:suff w:val="nothing"/>
      <w:lvlText w:val="%1.%2.%3　"/>
      <w:lvlJc w:val="left"/>
      <w:pPr>
        <w:ind w:left="0" w:firstLine="0"/>
      </w:pPr>
      <w:rPr>
        <w:rFonts w:ascii="宋体" w:eastAsia="宋体" w:hAnsi="Times New Roman" w:hint="eastAsia"/>
        <w:b w:val="0"/>
        <w:i w:val="0"/>
        <w:sz w:val="24"/>
        <w:szCs w:val="24"/>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3742ECC0"/>
    <w:multiLevelType w:val="singleLevel"/>
    <w:tmpl w:val="3742ECC0"/>
    <w:lvl w:ilvl="0">
      <w:start w:val="1"/>
      <w:numFmt w:val="decimal"/>
      <w:lvlText w:val="%1)"/>
      <w:lvlJc w:val="left"/>
      <w:pPr>
        <w:ind w:left="425" w:hanging="425"/>
      </w:pPr>
      <w:rPr>
        <w:rFonts w:hint="default"/>
      </w:rPr>
    </w:lvl>
  </w:abstractNum>
  <w:abstractNum w:abstractNumId="5" w15:restartNumberingAfterBreak="0">
    <w:nsid w:val="3BC53FA1"/>
    <w:multiLevelType w:val="multilevel"/>
    <w:tmpl w:val="3BC53FA1"/>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456D7547"/>
    <w:multiLevelType w:val="singleLevel"/>
    <w:tmpl w:val="456D7547"/>
    <w:lvl w:ilvl="0">
      <w:start w:val="1"/>
      <w:numFmt w:val="decimal"/>
      <w:lvlText w:val="%1)"/>
      <w:lvlJc w:val="left"/>
      <w:pPr>
        <w:ind w:left="425" w:hanging="425"/>
      </w:pPr>
      <w:rPr>
        <w:rFonts w:hint="default"/>
      </w:rPr>
    </w:lvl>
  </w:abstractNum>
  <w:abstractNum w:abstractNumId="7" w15:restartNumberingAfterBreak="0">
    <w:nsid w:val="46806F7D"/>
    <w:multiLevelType w:val="multilevel"/>
    <w:tmpl w:val="46806F7D"/>
    <w:lvl w:ilvl="0">
      <w:start w:val="1"/>
      <w:numFmt w:val="none"/>
      <w:pStyle w:val="a7"/>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46D22D8F"/>
    <w:multiLevelType w:val="multilevel"/>
    <w:tmpl w:val="46D22D8F"/>
    <w:lvl w:ilvl="0">
      <w:start w:val="1"/>
      <w:numFmt w:val="none"/>
      <w:pStyle w:val="a8"/>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496E4D7B"/>
    <w:multiLevelType w:val="multilevel"/>
    <w:tmpl w:val="496E4D7B"/>
    <w:lvl w:ilvl="0">
      <w:start w:val="1"/>
      <w:numFmt w:val="none"/>
      <w:pStyle w:val="a9"/>
      <w:lvlText w:val="%1注"/>
      <w:lvlJc w:val="left"/>
      <w:pPr>
        <w:tabs>
          <w:tab w:val="left" w:pos="900"/>
        </w:tabs>
        <w:ind w:left="900" w:hanging="500"/>
      </w:pPr>
      <w:rPr>
        <w:rFonts w:ascii="宋体" w:eastAsia="宋体" w:hAnsi="Times New Roman" w:hint="eastAsia"/>
        <w:b w:val="0"/>
        <w:i w:val="0"/>
        <w:sz w:val="18"/>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4F302902"/>
    <w:multiLevelType w:val="multilevel"/>
    <w:tmpl w:val="4F302902"/>
    <w:lvl w:ilvl="0">
      <w:start w:val="1"/>
      <w:numFmt w:val="none"/>
      <w:pStyle w:val="aa"/>
      <w:lvlText w:val="表"/>
      <w:lvlJc w:val="left"/>
      <w:pPr>
        <w:tabs>
          <w:tab w:val="left" w:pos="360"/>
        </w:tabs>
        <w:ind w:left="0" w:firstLine="0"/>
      </w:pPr>
      <w:rPr>
        <w:rFonts w:ascii="黑体" w:eastAsia="黑体" w:hint="eastAsia"/>
        <w:b w:val="0"/>
        <w:i w:val="0"/>
        <w:sz w:val="21"/>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57C2AF5"/>
    <w:multiLevelType w:val="multilevel"/>
    <w:tmpl w:val="557C2AF5"/>
    <w:lvl w:ilvl="0">
      <w:start w:val="1"/>
      <w:numFmt w:val="decimal"/>
      <w:pStyle w:val="ab"/>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pStyle w:val="ac"/>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15:restartNumberingAfterBreak="0">
    <w:nsid w:val="6350366A"/>
    <w:multiLevelType w:val="multilevel"/>
    <w:tmpl w:val="6350366A"/>
    <w:lvl w:ilvl="0">
      <w:start w:val="1"/>
      <w:numFmt w:val="none"/>
      <w:pStyle w:val="ad"/>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646260FA"/>
    <w:multiLevelType w:val="multilevel"/>
    <w:tmpl w:val="646260FA"/>
    <w:lvl w:ilvl="0">
      <w:start w:val="1"/>
      <w:numFmt w:val="decimal"/>
      <w:pStyle w:val="ae"/>
      <w:suff w:val="nothing"/>
      <w:lvlText w:val="表%1　"/>
      <w:lvlJc w:val="left"/>
      <w:pPr>
        <w:ind w:left="3255" w:firstLine="0"/>
      </w:pPr>
      <w:rPr>
        <w:b w:val="0"/>
        <w:bCs w:val="0"/>
        <w:i w:val="0"/>
        <w:iCs w:val="0"/>
        <w:caps w:val="0"/>
        <w:smallCaps w:val="0"/>
        <w:strike w:val="0"/>
        <w:dstrike w:val="0"/>
        <w:vanish w:val="0"/>
        <w:color w:val="000000"/>
        <w:spacing w:val="0"/>
        <w:position w:val="0"/>
        <w:sz w:val="24"/>
        <w:szCs w:val="24"/>
        <w:u w:val="none"/>
        <w:vertAlign w:val="baseline"/>
      </w:rPr>
    </w:lvl>
    <w:lvl w:ilvl="1">
      <w:start w:val="1"/>
      <w:numFmt w:val="decimal"/>
      <w:lvlText w:val="%1.%2"/>
      <w:lvlJc w:val="left"/>
      <w:pPr>
        <w:tabs>
          <w:tab w:val="left" w:pos="3407"/>
        </w:tabs>
        <w:ind w:left="3407" w:hanging="567"/>
      </w:pPr>
      <w:rPr>
        <w:rFonts w:hint="eastAsia"/>
      </w:rPr>
    </w:lvl>
    <w:lvl w:ilvl="2">
      <w:start w:val="1"/>
      <w:numFmt w:val="decimal"/>
      <w:lvlText w:val="%1.%2.%3"/>
      <w:lvlJc w:val="left"/>
      <w:pPr>
        <w:tabs>
          <w:tab w:val="left" w:pos="3833"/>
        </w:tabs>
        <w:ind w:left="3833" w:hanging="567"/>
      </w:pPr>
      <w:rPr>
        <w:rFonts w:hint="eastAsia"/>
      </w:rPr>
    </w:lvl>
    <w:lvl w:ilvl="3">
      <w:start w:val="1"/>
      <w:numFmt w:val="decimal"/>
      <w:lvlText w:val="%1.%2.%3.%4"/>
      <w:lvlJc w:val="left"/>
      <w:pPr>
        <w:tabs>
          <w:tab w:val="left" w:pos="4399"/>
        </w:tabs>
        <w:ind w:left="4399" w:hanging="708"/>
      </w:pPr>
      <w:rPr>
        <w:rFonts w:hint="eastAsia"/>
      </w:rPr>
    </w:lvl>
    <w:lvl w:ilvl="4">
      <w:start w:val="1"/>
      <w:numFmt w:val="decimal"/>
      <w:lvlText w:val="%1.%2.%3.%4.%5"/>
      <w:lvlJc w:val="left"/>
      <w:pPr>
        <w:tabs>
          <w:tab w:val="left" w:pos="4966"/>
        </w:tabs>
        <w:ind w:left="4966" w:hanging="850"/>
      </w:pPr>
      <w:rPr>
        <w:rFonts w:hint="eastAsia"/>
      </w:rPr>
    </w:lvl>
    <w:lvl w:ilvl="5">
      <w:start w:val="1"/>
      <w:numFmt w:val="decimal"/>
      <w:lvlText w:val="%1.%2.%3.%4.%5.%6"/>
      <w:lvlJc w:val="left"/>
      <w:pPr>
        <w:tabs>
          <w:tab w:val="left" w:pos="5675"/>
        </w:tabs>
        <w:ind w:left="5675" w:hanging="1134"/>
      </w:pPr>
      <w:rPr>
        <w:rFonts w:hint="eastAsia"/>
      </w:rPr>
    </w:lvl>
    <w:lvl w:ilvl="6">
      <w:start w:val="1"/>
      <w:numFmt w:val="decimal"/>
      <w:lvlText w:val="%1.%2.%3.%4.%5.%6.%7"/>
      <w:lvlJc w:val="left"/>
      <w:pPr>
        <w:tabs>
          <w:tab w:val="left" w:pos="6242"/>
        </w:tabs>
        <w:ind w:left="6242" w:hanging="1276"/>
      </w:pPr>
      <w:rPr>
        <w:rFonts w:hint="eastAsia"/>
      </w:rPr>
    </w:lvl>
    <w:lvl w:ilvl="7">
      <w:start w:val="1"/>
      <w:numFmt w:val="decimal"/>
      <w:lvlText w:val="%1.%2.%3.%4.%5.%6.%7.%8"/>
      <w:lvlJc w:val="left"/>
      <w:pPr>
        <w:tabs>
          <w:tab w:val="left" w:pos="6809"/>
        </w:tabs>
        <w:ind w:left="6809" w:hanging="1418"/>
      </w:pPr>
      <w:rPr>
        <w:rFonts w:hint="eastAsia"/>
      </w:rPr>
    </w:lvl>
    <w:lvl w:ilvl="8">
      <w:start w:val="1"/>
      <w:numFmt w:val="decimal"/>
      <w:lvlText w:val="%1.%2.%3.%4.%5.%6.%7.%8.%9"/>
      <w:lvlJc w:val="left"/>
      <w:pPr>
        <w:tabs>
          <w:tab w:val="left" w:pos="7517"/>
        </w:tabs>
        <w:ind w:left="7517" w:hanging="1700"/>
      </w:pPr>
      <w:rPr>
        <w:rFonts w:hint="eastAsia"/>
      </w:rPr>
    </w:lvl>
  </w:abstractNum>
  <w:abstractNum w:abstractNumId="14" w15:restartNumberingAfterBreak="0">
    <w:nsid w:val="657D3FBC"/>
    <w:multiLevelType w:val="multilevel"/>
    <w:tmpl w:val="657D3FBC"/>
    <w:lvl w:ilvl="0">
      <w:start w:val="1"/>
      <w:numFmt w:val="upperLetter"/>
      <w:pStyle w:val="af"/>
      <w:suff w:val="nothing"/>
      <w:lvlText w:val="附　录　%1"/>
      <w:lvlJc w:val="left"/>
      <w:pPr>
        <w:ind w:left="4537" w:firstLine="0"/>
      </w:pPr>
      <w:rPr>
        <w:rFonts w:ascii="宋体" w:eastAsia="宋体" w:hAnsi="宋体" w:cs="宋体" w:hint="default"/>
        <w:b w:val="0"/>
        <w:i w:val="0"/>
        <w:sz w:val="24"/>
        <w:szCs w:val="24"/>
      </w:rPr>
    </w:lvl>
    <w:lvl w:ilvl="1">
      <w:start w:val="1"/>
      <w:numFmt w:val="decimal"/>
      <w:pStyle w:val="af0"/>
      <w:suff w:val="nothing"/>
      <w:lvlText w:val="%1.%2　"/>
      <w:lvlJc w:val="left"/>
      <w:pPr>
        <w:ind w:left="0" w:firstLine="0"/>
      </w:pPr>
      <w:rPr>
        <w:rFonts w:ascii="黑体" w:eastAsia="黑体" w:hAnsi="Times New Roman" w:hint="eastAsia"/>
        <w:b w:val="0"/>
        <w:i w:val="0"/>
        <w:snapToGrid/>
        <w:spacing w:val="0"/>
        <w:w w:val="100"/>
        <w:kern w:val="21"/>
        <w:sz w:val="24"/>
        <w:szCs w:val="24"/>
      </w:rPr>
    </w:lvl>
    <w:lvl w:ilvl="2">
      <w:start w:val="1"/>
      <w:numFmt w:val="decimal"/>
      <w:pStyle w:val="af1"/>
      <w:suff w:val="nothing"/>
      <w:lvlText w:val="%1.%2.%3　"/>
      <w:lvlJc w:val="left"/>
      <w:pPr>
        <w:ind w:left="0" w:firstLine="0"/>
      </w:pPr>
      <w:rPr>
        <w:rFonts w:ascii="黑体" w:eastAsia="黑体" w:hAnsi="Times New Roman" w:hint="eastAsia"/>
        <w:b w:val="0"/>
        <w:i w:val="0"/>
        <w:sz w:val="21"/>
      </w:rPr>
    </w:lvl>
    <w:lvl w:ilvl="3">
      <w:start w:val="1"/>
      <w:numFmt w:val="decimal"/>
      <w:pStyle w:val="af2"/>
      <w:suff w:val="nothing"/>
      <w:lvlText w:val="%1.%2.%3.%4　"/>
      <w:lvlJc w:val="left"/>
      <w:pPr>
        <w:ind w:left="1260" w:firstLine="0"/>
      </w:pPr>
      <w:rPr>
        <w:b w:val="0"/>
        <w:bCs w:val="0"/>
        <w:i w:val="0"/>
        <w:iCs w:val="0"/>
        <w:caps w:val="0"/>
        <w:smallCaps w:val="0"/>
        <w:strike w:val="0"/>
        <w:dstrike w:val="0"/>
        <w:vanish w:val="0"/>
        <w:color w:val="000000"/>
        <w:spacing w:val="0"/>
        <w:position w:val="0"/>
        <w:u w:val="none"/>
        <w:vertAlign w:val="baseline"/>
      </w:rPr>
    </w:lvl>
    <w:lvl w:ilvl="4">
      <w:start w:val="1"/>
      <w:numFmt w:val="decimal"/>
      <w:pStyle w:val="af3"/>
      <w:suff w:val="nothing"/>
      <w:lvlText w:val="%1.%2.%3.%4.%5　"/>
      <w:lvlJc w:val="left"/>
      <w:pPr>
        <w:ind w:left="0" w:firstLine="0"/>
      </w:pPr>
      <w:rPr>
        <w:rFonts w:ascii="黑体" w:eastAsia="黑体" w:hAnsi="Times New Roman" w:hint="eastAsia"/>
        <w:b w:val="0"/>
        <w:i w:val="0"/>
        <w:sz w:val="21"/>
      </w:rPr>
    </w:lvl>
    <w:lvl w:ilvl="5">
      <w:start w:val="1"/>
      <w:numFmt w:val="decimal"/>
      <w:pStyle w:val="af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15:restartNumberingAfterBreak="0">
    <w:nsid w:val="6DBF04F4"/>
    <w:multiLevelType w:val="multilevel"/>
    <w:tmpl w:val="6DBF04F4"/>
    <w:lvl w:ilvl="0">
      <w:start w:val="1"/>
      <w:numFmt w:val="none"/>
      <w:pStyle w:val="af5"/>
      <w:lvlText w:val="%1注："/>
      <w:lvlJc w:val="left"/>
      <w:pPr>
        <w:tabs>
          <w:tab w:val="left" w:pos="1140"/>
        </w:tabs>
        <w:ind w:left="840" w:hanging="420"/>
      </w:pPr>
      <w:rPr>
        <w:rFonts w:ascii="宋体" w:eastAsia="宋体" w:hAnsi="Times New Roman" w:hint="eastAsia"/>
        <w:b w:val="0"/>
        <w:i w:val="0"/>
        <w:sz w:val="21"/>
        <w:szCs w:val="21"/>
      </w:rPr>
    </w:lvl>
    <w:lvl w:ilvl="1">
      <w:start w:val="1"/>
      <w:numFmt w:val="lowerLetter"/>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610431443">
    <w:abstractNumId w:val="0"/>
  </w:num>
  <w:num w:numId="2" w16cid:durableId="2027556668">
    <w:abstractNumId w:val="14"/>
  </w:num>
  <w:num w:numId="3" w16cid:durableId="1731076802">
    <w:abstractNumId w:val="10"/>
  </w:num>
  <w:num w:numId="4" w16cid:durableId="191386566">
    <w:abstractNumId w:val="7"/>
  </w:num>
  <w:num w:numId="5" w16cid:durableId="1943368936">
    <w:abstractNumId w:val="12"/>
  </w:num>
  <w:num w:numId="6" w16cid:durableId="782844953">
    <w:abstractNumId w:val="13"/>
  </w:num>
  <w:num w:numId="7" w16cid:durableId="622807585">
    <w:abstractNumId w:val="11"/>
  </w:num>
  <w:num w:numId="8" w16cid:durableId="2103867092">
    <w:abstractNumId w:val="15"/>
  </w:num>
  <w:num w:numId="9" w16cid:durableId="60636165">
    <w:abstractNumId w:val="9"/>
  </w:num>
  <w:num w:numId="10" w16cid:durableId="856503079">
    <w:abstractNumId w:val="8"/>
  </w:num>
  <w:num w:numId="11" w16cid:durableId="678970189">
    <w:abstractNumId w:val="1"/>
  </w:num>
  <w:num w:numId="12" w16cid:durableId="989674257">
    <w:abstractNumId w:val="3"/>
  </w:num>
  <w:num w:numId="13" w16cid:durableId="1693875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6466353">
    <w:abstractNumId w:val="4"/>
  </w:num>
  <w:num w:numId="15" w16cid:durableId="1279869507">
    <w:abstractNumId w:val="6"/>
  </w:num>
  <w:num w:numId="16" w16cid:durableId="585965375">
    <w:abstractNumId w:val="5"/>
  </w:num>
  <w:num w:numId="17" w16cid:durableId="1518693507">
    <w:abstractNumId w:val="2"/>
  </w:num>
  <w:num w:numId="18" w16cid:durableId="1056466606">
    <w:abstractNumId w:val="0"/>
  </w:num>
  <w:num w:numId="19" w16cid:durableId="483400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MWQyNWEyYWYxZjdmYjMwOTVlN2EzMGQzMTU2OWEifQ=="/>
  </w:docVars>
  <w:rsids>
    <w:rsidRoot w:val="009A2286"/>
    <w:rsid w:val="00000002"/>
    <w:rsid w:val="0000073C"/>
    <w:rsid w:val="0000097D"/>
    <w:rsid w:val="00001B68"/>
    <w:rsid w:val="000029B5"/>
    <w:rsid w:val="00002E91"/>
    <w:rsid w:val="00003AD8"/>
    <w:rsid w:val="00003C80"/>
    <w:rsid w:val="00003F8E"/>
    <w:rsid w:val="00004A04"/>
    <w:rsid w:val="00004A0B"/>
    <w:rsid w:val="00004FF0"/>
    <w:rsid w:val="000058B0"/>
    <w:rsid w:val="00005988"/>
    <w:rsid w:val="00005E50"/>
    <w:rsid w:val="00006148"/>
    <w:rsid w:val="0000627B"/>
    <w:rsid w:val="000066B7"/>
    <w:rsid w:val="00007222"/>
    <w:rsid w:val="00007603"/>
    <w:rsid w:val="00007948"/>
    <w:rsid w:val="00007A05"/>
    <w:rsid w:val="00007AD6"/>
    <w:rsid w:val="00007D10"/>
    <w:rsid w:val="000100DF"/>
    <w:rsid w:val="00010684"/>
    <w:rsid w:val="0001124C"/>
    <w:rsid w:val="000113E9"/>
    <w:rsid w:val="00011466"/>
    <w:rsid w:val="00011571"/>
    <w:rsid w:val="00011BD8"/>
    <w:rsid w:val="00011C0A"/>
    <w:rsid w:val="00012202"/>
    <w:rsid w:val="00012683"/>
    <w:rsid w:val="00012B88"/>
    <w:rsid w:val="00012B89"/>
    <w:rsid w:val="0001311B"/>
    <w:rsid w:val="0001335E"/>
    <w:rsid w:val="0001399A"/>
    <w:rsid w:val="000139F0"/>
    <w:rsid w:val="00013A3F"/>
    <w:rsid w:val="000140C0"/>
    <w:rsid w:val="00014956"/>
    <w:rsid w:val="00014CBF"/>
    <w:rsid w:val="00014CDB"/>
    <w:rsid w:val="00014E41"/>
    <w:rsid w:val="0001514F"/>
    <w:rsid w:val="00015B9D"/>
    <w:rsid w:val="00015C77"/>
    <w:rsid w:val="00015F7C"/>
    <w:rsid w:val="0001600B"/>
    <w:rsid w:val="000161D9"/>
    <w:rsid w:val="00016A33"/>
    <w:rsid w:val="00017048"/>
    <w:rsid w:val="0001721C"/>
    <w:rsid w:val="00017868"/>
    <w:rsid w:val="0001787A"/>
    <w:rsid w:val="00017AA1"/>
    <w:rsid w:val="00017D9F"/>
    <w:rsid w:val="0002000B"/>
    <w:rsid w:val="000200EF"/>
    <w:rsid w:val="00020254"/>
    <w:rsid w:val="00020A73"/>
    <w:rsid w:val="000211A8"/>
    <w:rsid w:val="000215EF"/>
    <w:rsid w:val="000216FB"/>
    <w:rsid w:val="00021A7E"/>
    <w:rsid w:val="00021C67"/>
    <w:rsid w:val="000224F1"/>
    <w:rsid w:val="0002282A"/>
    <w:rsid w:val="000228A5"/>
    <w:rsid w:val="00022E7E"/>
    <w:rsid w:val="00022F54"/>
    <w:rsid w:val="00023864"/>
    <w:rsid w:val="00024232"/>
    <w:rsid w:val="00024BBD"/>
    <w:rsid w:val="0002503D"/>
    <w:rsid w:val="00025116"/>
    <w:rsid w:val="0002539D"/>
    <w:rsid w:val="000254C3"/>
    <w:rsid w:val="0002586D"/>
    <w:rsid w:val="00026461"/>
    <w:rsid w:val="00026529"/>
    <w:rsid w:val="00026CB7"/>
    <w:rsid w:val="00026D33"/>
    <w:rsid w:val="00026E25"/>
    <w:rsid w:val="00027538"/>
    <w:rsid w:val="00027BF1"/>
    <w:rsid w:val="00027C3C"/>
    <w:rsid w:val="000300BA"/>
    <w:rsid w:val="000307B7"/>
    <w:rsid w:val="00031294"/>
    <w:rsid w:val="00031650"/>
    <w:rsid w:val="00032F53"/>
    <w:rsid w:val="00033062"/>
    <w:rsid w:val="00033117"/>
    <w:rsid w:val="00033123"/>
    <w:rsid w:val="000339D9"/>
    <w:rsid w:val="00033B9C"/>
    <w:rsid w:val="00033E4D"/>
    <w:rsid w:val="00033E8A"/>
    <w:rsid w:val="00033EDD"/>
    <w:rsid w:val="0003404B"/>
    <w:rsid w:val="00034808"/>
    <w:rsid w:val="00034AA7"/>
    <w:rsid w:val="00034F8B"/>
    <w:rsid w:val="00035096"/>
    <w:rsid w:val="00035711"/>
    <w:rsid w:val="000363B8"/>
    <w:rsid w:val="0003683B"/>
    <w:rsid w:val="00036923"/>
    <w:rsid w:val="000374DA"/>
    <w:rsid w:val="0003765A"/>
    <w:rsid w:val="00040454"/>
    <w:rsid w:val="00040BA9"/>
    <w:rsid w:val="00040F01"/>
    <w:rsid w:val="000410D7"/>
    <w:rsid w:val="00041297"/>
    <w:rsid w:val="000415F7"/>
    <w:rsid w:val="0004197C"/>
    <w:rsid w:val="00041AA0"/>
    <w:rsid w:val="00041CAF"/>
    <w:rsid w:val="00041EFD"/>
    <w:rsid w:val="000421FE"/>
    <w:rsid w:val="00042260"/>
    <w:rsid w:val="0004244A"/>
    <w:rsid w:val="00042DBB"/>
    <w:rsid w:val="00043193"/>
    <w:rsid w:val="000431ED"/>
    <w:rsid w:val="000435EC"/>
    <w:rsid w:val="00043E8A"/>
    <w:rsid w:val="0004422D"/>
    <w:rsid w:val="00044CD9"/>
    <w:rsid w:val="0004501D"/>
    <w:rsid w:val="0004578A"/>
    <w:rsid w:val="000464B3"/>
    <w:rsid w:val="000472F5"/>
    <w:rsid w:val="000475C2"/>
    <w:rsid w:val="000477DF"/>
    <w:rsid w:val="00047BFD"/>
    <w:rsid w:val="0005004B"/>
    <w:rsid w:val="0005047D"/>
    <w:rsid w:val="00051025"/>
    <w:rsid w:val="000515DA"/>
    <w:rsid w:val="00051759"/>
    <w:rsid w:val="00052257"/>
    <w:rsid w:val="000528FB"/>
    <w:rsid w:val="00052C6E"/>
    <w:rsid w:val="00053308"/>
    <w:rsid w:val="00053454"/>
    <w:rsid w:val="00053A9B"/>
    <w:rsid w:val="00053F98"/>
    <w:rsid w:val="0005401B"/>
    <w:rsid w:val="00054134"/>
    <w:rsid w:val="000542FA"/>
    <w:rsid w:val="000545FC"/>
    <w:rsid w:val="0005469A"/>
    <w:rsid w:val="000547F2"/>
    <w:rsid w:val="00054A5B"/>
    <w:rsid w:val="00054CB4"/>
    <w:rsid w:val="00054CBF"/>
    <w:rsid w:val="00054D85"/>
    <w:rsid w:val="00054E0C"/>
    <w:rsid w:val="000551CF"/>
    <w:rsid w:val="00055437"/>
    <w:rsid w:val="00055815"/>
    <w:rsid w:val="00055AB2"/>
    <w:rsid w:val="00056306"/>
    <w:rsid w:val="000563EA"/>
    <w:rsid w:val="000563F0"/>
    <w:rsid w:val="000567A5"/>
    <w:rsid w:val="00056800"/>
    <w:rsid w:val="00056B8A"/>
    <w:rsid w:val="000570A7"/>
    <w:rsid w:val="000572F1"/>
    <w:rsid w:val="000577B3"/>
    <w:rsid w:val="0005791A"/>
    <w:rsid w:val="00057E02"/>
    <w:rsid w:val="00060005"/>
    <w:rsid w:val="000606E6"/>
    <w:rsid w:val="00060C50"/>
    <w:rsid w:val="000616FE"/>
    <w:rsid w:val="0006180C"/>
    <w:rsid w:val="00061D1E"/>
    <w:rsid w:val="00061F3E"/>
    <w:rsid w:val="0006202E"/>
    <w:rsid w:val="000622A6"/>
    <w:rsid w:val="0006270F"/>
    <w:rsid w:val="00062A13"/>
    <w:rsid w:val="000637E9"/>
    <w:rsid w:val="00063FE0"/>
    <w:rsid w:val="0006417A"/>
    <w:rsid w:val="00064248"/>
    <w:rsid w:val="00064315"/>
    <w:rsid w:val="0006452B"/>
    <w:rsid w:val="00064CC2"/>
    <w:rsid w:val="00064D67"/>
    <w:rsid w:val="000654A5"/>
    <w:rsid w:val="000655FB"/>
    <w:rsid w:val="00065909"/>
    <w:rsid w:val="00065C6C"/>
    <w:rsid w:val="0006695B"/>
    <w:rsid w:val="00066D07"/>
    <w:rsid w:val="00066E80"/>
    <w:rsid w:val="00067327"/>
    <w:rsid w:val="00067CE1"/>
    <w:rsid w:val="00067D1B"/>
    <w:rsid w:val="0007008A"/>
    <w:rsid w:val="000702C7"/>
    <w:rsid w:val="00071309"/>
    <w:rsid w:val="00071364"/>
    <w:rsid w:val="000714EB"/>
    <w:rsid w:val="000717D0"/>
    <w:rsid w:val="00071858"/>
    <w:rsid w:val="00071959"/>
    <w:rsid w:val="000720C4"/>
    <w:rsid w:val="000722F7"/>
    <w:rsid w:val="0007293F"/>
    <w:rsid w:val="00072EF5"/>
    <w:rsid w:val="000736F0"/>
    <w:rsid w:val="000737F3"/>
    <w:rsid w:val="00073A55"/>
    <w:rsid w:val="00073EFE"/>
    <w:rsid w:val="000742E1"/>
    <w:rsid w:val="000743BD"/>
    <w:rsid w:val="000748B4"/>
    <w:rsid w:val="00074AF4"/>
    <w:rsid w:val="00074BC6"/>
    <w:rsid w:val="00074C2C"/>
    <w:rsid w:val="00074EB7"/>
    <w:rsid w:val="00074FBD"/>
    <w:rsid w:val="00075951"/>
    <w:rsid w:val="000759E5"/>
    <w:rsid w:val="0007608E"/>
    <w:rsid w:val="000763DC"/>
    <w:rsid w:val="00076FF6"/>
    <w:rsid w:val="00077040"/>
    <w:rsid w:val="000773A2"/>
    <w:rsid w:val="000774F3"/>
    <w:rsid w:val="0008062B"/>
    <w:rsid w:val="00080709"/>
    <w:rsid w:val="00080725"/>
    <w:rsid w:val="0008102C"/>
    <w:rsid w:val="000816E9"/>
    <w:rsid w:val="00081921"/>
    <w:rsid w:val="00081AC0"/>
    <w:rsid w:val="000822AD"/>
    <w:rsid w:val="00082350"/>
    <w:rsid w:val="000829C2"/>
    <w:rsid w:val="00082A40"/>
    <w:rsid w:val="00083D47"/>
    <w:rsid w:val="00084137"/>
    <w:rsid w:val="00084663"/>
    <w:rsid w:val="00084AC7"/>
    <w:rsid w:val="00085BB1"/>
    <w:rsid w:val="00085E04"/>
    <w:rsid w:val="000864F6"/>
    <w:rsid w:val="0008680E"/>
    <w:rsid w:val="00086914"/>
    <w:rsid w:val="00087102"/>
    <w:rsid w:val="00087378"/>
    <w:rsid w:val="000877FF"/>
    <w:rsid w:val="00087ABF"/>
    <w:rsid w:val="00087EB9"/>
    <w:rsid w:val="00090343"/>
    <w:rsid w:val="00090974"/>
    <w:rsid w:val="00091364"/>
    <w:rsid w:val="00091519"/>
    <w:rsid w:val="00091661"/>
    <w:rsid w:val="00091F4C"/>
    <w:rsid w:val="0009227A"/>
    <w:rsid w:val="00092977"/>
    <w:rsid w:val="00092EBF"/>
    <w:rsid w:val="0009325D"/>
    <w:rsid w:val="00093855"/>
    <w:rsid w:val="00094AA4"/>
    <w:rsid w:val="00095803"/>
    <w:rsid w:val="00095843"/>
    <w:rsid w:val="000959C9"/>
    <w:rsid w:val="00095CDE"/>
    <w:rsid w:val="000963D4"/>
    <w:rsid w:val="00096978"/>
    <w:rsid w:val="00096D54"/>
    <w:rsid w:val="000974D0"/>
    <w:rsid w:val="0009770D"/>
    <w:rsid w:val="00097CB7"/>
    <w:rsid w:val="00097E91"/>
    <w:rsid w:val="00097E95"/>
    <w:rsid w:val="00097EA1"/>
    <w:rsid w:val="000A034C"/>
    <w:rsid w:val="000A0A36"/>
    <w:rsid w:val="000A0C87"/>
    <w:rsid w:val="000A0D79"/>
    <w:rsid w:val="000A0DD0"/>
    <w:rsid w:val="000A0E39"/>
    <w:rsid w:val="000A102A"/>
    <w:rsid w:val="000A1D26"/>
    <w:rsid w:val="000A1EA5"/>
    <w:rsid w:val="000A2578"/>
    <w:rsid w:val="000A2675"/>
    <w:rsid w:val="000A2A48"/>
    <w:rsid w:val="000A30AB"/>
    <w:rsid w:val="000A30BB"/>
    <w:rsid w:val="000A337E"/>
    <w:rsid w:val="000A3794"/>
    <w:rsid w:val="000A38B8"/>
    <w:rsid w:val="000A3A81"/>
    <w:rsid w:val="000A3B6C"/>
    <w:rsid w:val="000A3B7C"/>
    <w:rsid w:val="000A3DC5"/>
    <w:rsid w:val="000A408E"/>
    <w:rsid w:val="000A4580"/>
    <w:rsid w:val="000A49CE"/>
    <w:rsid w:val="000A4A5D"/>
    <w:rsid w:val="000A5237"/>
    <w:rsid w:val="000A556F"/>
    <w:rsid w:val="000A55A0"/>
    <w:rsid w:val="000A5692"/>
    <w:rsid w:val="000A5E99"/>
    <w:rsid w:val="000A6B3C"/>
    <w:rsid w:val="000A6EE1"/>
    <w:rsid w:val="000A7B4C"/>
    <w:rsid w:val="000A7D26"/>
    <w:rsid w:val="000B0359"/>
    <w:rsid w:val="000B0601"/>
    <w:rsid w:val="000B08E9"/>
    <w:rsid w:val="000B12C8"/>
    <w:rsid w:val="000B1746"/>
    <w:rsid w:val="000B1A86"/>
    <w:rsid w:val="000B1C9E"/>
    <w:rsid w:val="000B1F95"/>
    <w:rsid w:val="000B2394"/>
    <w:rsid w:val="000B260C"/>
    <w:rsid w:val="000B2BD4"/>
    <w:rsid w:val="000B2BF4"/>
    <w:rsid w:val="000B2F2F"/>
    <w:rsid w:val="000B34ED"/>
    <w:rsid w:val="000B4171"/>
    <w:rsid w:val="000B46B7"/>
    <w:rsid w:val="000B5AE0"/>
    <w:rsid w:val="000B5AF4"/>
    <w:rsid w:val="000B5D93"/>
    <w:rsid w:val="000B5F60"/>
    <w:rsid w:val="000B5F92"/>
    <w:rsid w:val="000B62DD"/>
    <w:rsid w:val="000B63B6"/>
    <w:rsid w:val="000B64DB"/>
    <w:rsid w:val="000B6556"/>
    <w:rsid w:val="000B6AD2"/>
    <w:rsid w:val="000B6B4C"/>
    <w:rsid w:val="000B6E16"/>
    <w:rsid w:val="000B6E4B"/>
    <w:rsid w:val="000B6EBC"/>
    <w:rsid w:val="000B71C4"/>
    <w:rsid w:val="000B71D0"/>
    <w:rsid w:val="000B7433"/>
    <w:rsid w:val="000B746D"/>
    <w:rsid w:val="000B782D"/>
    <w:rsid w:val="000B7D53"/>
    <w:rsid w:val="000B7E33"/>
    <w:rsid w:val="000C0735"/>
    <w:rsid w:val="000C0A96"/>
    <w:rsid w:val="000C107E"/>
    <w:rsid w:val="000C1213"/>
    <w:rsid w:val="000C13B9"/>
    <w:rsid w:val="000C1475"/>
    <w:rsid w:val="000C1BCF"/>
    <w:rsid w:val="000C1F2C"/>
    <w:rsid w:val="000C20DA"/>
    <w:rsid w:val="000C2455"/>
    <w:rsid w:val="000C2588"/>
    <w:rsid w:val="000C26EB"/>
    <w:rsid w:val="000C293A"/>
    <w:rsid w:val="000C2DCE"/>
    <w:rsid w:val="000C302D"/>
    <w:rsid w:val="000C3078"/>
    <w:rsid w:val="000C35A0"/>
    <w:rsid w:val="000C38A3"/>
    <w:rsid w:val="000C3901"/>
    <w:rsid w:val="000C433F"/>
    <w:rsid w:val="000C43E5"/>
    <w:rsid w:val="000C453F"/>
    <w:rsid w:val="000C493D"/>
    <w:rsid w:val="000C4C1B"/>
    <w:rsid w:val="000C4C23"/>
    <w:rsid w:val="000C52EE"/>
    <w:rsid w:val="000C5B02"/>
    <w:rsid w:val="000C5BD3"/>
    <w:rsid w:val="000C641D"/>
    <w:rsid w:val="000C6484"/>
    <w:rsid w:val="000C6963"/>
    <w:rsid w:val="000C7B54"/>
    <w:rsid w:val="000C7F6A"/>
    <w:rsid w:val="000D01A1"/>
    <w:rsid w:val="000D070D"/>
    <w:rsid w:val="000D13E7"/>
    <w:rsid w:val="000D1527"/>
    <w:rsid w:val="000D1D18"/>
    <w:rsid w:val="000D215E"/>
    <w:rsid w:val="000D2624"/>
    <w:rsid w:val="000D39AA"/>
    <w:rsid w:val="000D3C9E"/>
    <w:rsid w:val="000D3E07"/>
    <w:rsid w:val="000D3F31"/>
    <w:rsid w:val="000D4739"/>
    <w:rsid w:val="000D4919"/>
    <w:rsid w:val="000D4938"/>
    <w:rsid w:val="000D4ACF"/>
    <w:rsid w:val="000D4B76"/>
    <w:rsid w:val="000D4CA3"/>
    <w:rsid w:val="000D4F1C"/>
    <w:rsid w:val="000D5010"/>
    <w:rsid w:val="000D5491"/>
    <w:rsid w:val="000D578D"/>
    <w:rsid w:val="000D61CC"/>
    <w:rsid w:val="000D6386"/>
    <w:rsid w:val="000D6621"/>
    <w:rsid w:val="000D67A9"/>
    <w:rsid w:val="000D67DF"/>
    <w:rsid w:val="000D6A4B"/>
    <w:rsid w:val="000D6AA0"/>
    <w:rsid w:val="000D6F80"/>
    <w:rsid w:val="000D752E"/>
    <w:rsid w:val="000D7806"/>
    <w:rsid w:val="000E0125"/>
    <w:rsid w:val="000E02C5"/>
    <w:rsid w:val="000E0B84"/>
    <w:rsid w:val="000E0F28"/>
    <w:rsid w:val="000E1587"/>
    <w:rsid w:val="000E1778"/>
    <w:rsid w:val="000E19ED"/>
    <w:rsid w:val="000E208C"/>
    <w:rsid w:val="000E23B5"/>
    <w:rsid w:val="000E2523"/>
    <w:rsid w:val="000E2A81"/>
    <w:rsid w:val="000E2B66"/>
    <w:rsid w:val="000E2E19"/>
    <w:rsid w:val="000E2FF2"/>
    <w:rsid w:val="000E327D"/>
    <w:rsid w:val="000E3544"/>
    <w:rsid w:val="000E35E1"/>
    <w:rsid w:val="000E3765"/>
    <w:rsid w:val="000E389A"/>
    <w:rsid w:val="000E3E04"/>
    <w:rsid w:val="000E3F85"/>
    <w:rsid w:val="000E40FB"/>
    <w:rsid w:val="000E4B1B"/>
    <w:rsid w:val="000E4E1F"/>
    <w:rsid w:val="000E52A2"/>
    <w:rsid w:val="000E52CA"/>
    <w:rsid w:val="000E5784"/>
    <w:rsid w:val="000E5EED"/>
    <w:rsid w:val="000E6031"/>
    <w:rsid w:val="000E6459"/>
    <w:rsid w:val="000E6923"/>
    <w:rsid w:val="000E706C"/>
    <w:rsid w:val="000E711B"/>
    <w:rsid w:val="000E7215"/>
    <w:rsid w:val="000E73BC"/>
    <w:rsid w:val="000E73D2"/>
    <w:rsid w:val="000E772D"/>
    <w:rsid w:val="000E7FE4"/>
    <w:rsid w:val="000F1440"/>
    <w:rsid w:val="000F1B2A"/>
    <w:rsid w:val="000F1C70"/>
    <w:rsid w:val="000F1C9A"/>
    <w:rsid w:val="000F1D4F"/>
    <w:rsid w:val="000F1F8F"/>
    <w:rsid w:val="000F1FEF"/>
    <w:rsid w:val="000F207A"/>
    <w:rsid w:val="000F2481"/>
    <w:rsid w:val="000F2862"/>
    <w:rsid w:val="000F369D"/>
    <w:rsid w:val="000F3C67"/>
    <w:rsid w:val="000F4077"/>
    <w:rsid w:val="000F44FA"/>
    <w:rsid w:val="000F4BA1"/>
    <w:rsid w:val="000F4E51"/>
    <w:rsid w:val="000F4FD5"/>
    <w:rsid w:val="000F56C5"/>
    <w:rsid w:val="000F592D"/>
    <w:rsid w:val="000F5C54"/>
    <w:rsid w:val="000F5F35"/>
    <w:rsid w:val="000F65C9"/>
    <w:rsid w:val="000F6BB0"/>
    <w:rsid w:val="000F7789"/>
    <w:rsid w:val="000F7869"/>
    <w:rsid w:val="001000F2"/>
    <w:rsid w:val="001004A9"/>
    <w:rsid w:val="001004B3"/>
    <w:rsid w:val="00100A6C"/>
    <w:rsid w:val="00101739"/>
    <w:rsid w:val="00101CAF"/>
    <w:rsid w:val="001020D5"/>
    <w:rsid w:val="001021DD"/>
    <w:rsid w:val="001022A4"/>
    <w:rsid w:val="0010279B"/>
    <w:rsid w:val="00102D1E"/>
    <w:rsid w:val="00102F8C"/>
    <w:rsid w:val="00102FDC"/>
    <w:rsid w:val="001031B3"/>
    <w:rsid w:val="0010321F"/>
    <w:rsid w:val="001038F3"/>
    <w:rsid w:val="001039B2"/>
    <w:rsid w:val="00103BC5"/>
    <w:rsid w:val="00103D1A"/>
    <w:rsid w:val="001041F9"/>
    <w:rsid w:val="001044C7"/>
    <w:rsid w:val="00104684"/>
    <w:rsid w:val="0010495B"/>
    <w:rsid w:val="00104AC4"/>
    <w:rsid w:val="00106502"/>
    <w:rsid w:val="00106624"/>
    <w:rsid w:val="0010665F"/>
    <w:rsid w:val="00106CC4"/>
    <w:rsid w:val="00107452"/>
    <w:rsid w:val="00110B33"/>
    <w:rsid w:val="00110CDC"/>
    <w:rsid w:val="00110D05"/>
    <w:rsid w:val="00110FA9"/>
    <w:rsid w:val="001115A5"/>
    <w:rsid w:val="00111833"/>
    <w:rsid w:val="00111FD1"/>
    <w:rsid w:val="0011213F"/>
    <w:rsid w:val="00112B2E"/>
    <w:rsid w:val="001131A9"/>
    <w:rsid w:val="001136EB"/>
    <w:rsid w:val="00113716"/>
    <w:rsid w:val="0011392F"/>
    <w:rsid w:val="00113981"/>
    <w:rsid w:val="00113CDD"/>
    <w:rsid w:val="001142B9"/>
    <w:rsid w:val="001142C8"/>
    <w:rsid w:val="0011451C"/>
    <w:rsid w:val="00114551"/>
    <w:rsid w:val="00116730"/>
    <w:rsid w:val="0011684D"/>
    <w:rsid w:val="00116B43"/>
    <w:rsid w:val="00116E8E"/>
    <w:rsid w:val="0012009D"/>
    <w:rsid w:val="00120280"/>
    <w:rsid w:val="00120BB6"/>
    <w:rsid w:val="00120C08"/>
    <w:rsid w:val="00120C17"/>
    <w:rsid w:val="00121ADB"/>
    <w:rsid w:val="00121F4D"/>
    <w:rsid w:val="00122291"/>
    <w:rsid w:val="0012247D"/>
    <w:rsid w:val="00122587"/>
    <w:rsid w:val="001225A1"/>
    <w:rsid w:val="00122612"/>
    <w:rsid w:val="00122784"/>
    <w:rsid w:val="0012281B"/>
    <w:rsid w:val="001228B9"/>
    <w:rsid w:val="00122D1A"/>
    <w:rsid w:val="00122F03"/>
    <w:rsid w:val="00122F39"/>
    <w:rsid w:val="001239A8"/>
    <w:rsid w:val="001241F9"/>
    <w:rsid w:val="00124263"/>
    <w:rsid w:val="001243B8"/>
    <w:rsid w:val="0012528E"/>
    <w:rsid w:val="001253B9"/>
    <w:rsid w:val="00126133"/>
    <w:rsid w:val="00126138"/>
    <w:rsid w:val="0012633A"/>
    <w:rsid w:val="00126589"/>
    <w:rsid w:val="001269CB"/>
    <w:rsid w:val="00126B4A"/>
    <w:rsid w:val="001271CD"/>
    <w:rsid w:val="001276F1"/>
    <w:rsid w:val="00127B7F"/>
    <w:rsid w:val="00127C01"/>
    <w:rsid w:val="001301A9"/>
    <w:rsid w:val="0013078D"/>
    <w:rsid w:val="00130BC0"/>
    <w:rsid w:val="00130DEA"/>
    <w:rsid w:val="0013131A"/>
    <w:rsid w:val="0013160D"/>
    <w:rsid w:val="0013170A"/>
    <w:rsid w:val="00131BDE"/>
    <w:rsid w:val="0013281C"/>
    <w:rsid w:val="0013314A"/>
    <w:rsid w:val="00134665"/>
    <w:rsid w:val="00134832"/>
    <w:rsid w:val="0013493D"/>
    <w:rsid w:val="001349A3"/>
    <w:rsid w:val="001356E7"/>
    <w:rsid w:val="00135DF1"/>
    <w:rsid w:val="00135E38"/>
    <w:rsid w:val="00137921"/>
    <w:rsid w:val="00140472"/>
    <w:rsid w:val="0014076B"/>
    <w:rsid w:val="00140B88"/>
    <w:rsid w:val="00140FE0"/>
    <w:rsid w:val="00141079"/>
    <w:rsid w:val="0014140F"/>
    <w:rsid w:val="00141D79"/>
    <w:rsid w:val="00142599"/>
    <w:rsid w:val="001428BC"/>
    <w:rsid w:val="001431A4"/>
    <w:rsid w:val="00143511"/>
    <w:rsid w:val="0014385F"/>
    <w:rsid w:val="001439C9"/>
    <w:rsid w:val="00143B2E"/>
    <w:rsid w:val="001454E9"/>
    <w:rsid w:val="00145BDB"/>
    <w:rsid w:val="001462AA"/>
    <w:rsid w:val="001462BB"/>
    <w:rsid w:val="0014654B"/>
    <w:rsid w:val="00146A95"/>
    <w:rsid w:val="00146AFA"/>
    <w:rsid w:val="001471C3"/>
    <w:rsid w:val="001472A0"/>
    <w:rsid w:val="00147550"/>
    <w:rsid w:val="001479CB"/>
    <w:rsid w:val="00147A69"/>
    <w:rsid w:val="00147A92"/>
    <w:rsid w:val="00147BC9"/>
    <w:rsid w:val="00147E66"/>
    <w:rsid w:val="00150302"/>
    <w:rsid w:val="001506C2"/>
    <w:rsid w:val="0015117D"/>
    <w:rsid w:val="00151A09"/>
    <w:rsid w:val="00152591"/>
    <w:rsid w:val="00152A04"/>
    <w:rsid w:val="00152AA5"/>
    <w:rsid w:val="00153AE8"/>
    <w:rsid w:val="0015428A"/>
    <w:rsid w:val="001545CD"/>
    <w:rsid w:val="00154F00"/>
    <w:rsid w:val="00154F73"/>
    <w:rsid w:val="00155195"/>
    <w:rsid w:val="001554AB"/>
    <w:rsid w:val="00155501"/>
    <w:rsid w:val="00155B05"/>
    <w:rsid w:val="00155C87"/>
    <w:rsid w:val="00155ECB"/>
    <w:rsid w:val="00156571"/>
    <w:rsid w:val="001569B3"/>
    <w:rsid w:val="00156B1B"/>
    <w:rsid w:val="00156BD8"/>
    <w:rsid w:val="00156D47"/>
    <w:rsid w:val="0015705D"/>
    <w:rsid w:val="00157065"/>
    <w:rsid w:val="00157734"/>
    <w:rsid w:val="00157D83"/>
    <w:rsid w:val="0016063D"/>
    <w:rsid w:val="00160AD9"/>
    <w:rsid w:val="00161191"/>
    <w:rsid w:val="00161436"/>
    <w:rsid w:val="00161782"/>
    <w:rsid w:val="00161FF6"/>
    <w:rsid w:val="0016207C"/>
    <w:rsid w:val="001629C7"/>
    <w:rsid w:val="00162D20"/>
    <w:rsid w:val="00163804"/>
    <w:rsid w:val="0016412D"/>
    <w:rsid w:val="00164E84"/>
    <w:rsid w:val="00165672"/>
    <w:rsid w:val="00165705"/>
    <w:rsid w:val="00165CAB"/>
    <w:rsid w:val="00166C15"/>
    <w:rsid w:val="001675FD"/>
    <w:rsid w:val="00167733"/>
    <w:rsid w:val="00167CEA"/>
    <w:rsid w:val="00167E67"/>
    <w:rsid w:val="00167F4F"/>
    <w:rsid w:val="001704CE"/>
    <w:rsid w:val="001706D6"/>
    <w:rsid w:val="00170859"/>
    <w:rsid w:val="00170D77"/>
    <w:rsid w:val="0017198B"/>
    <w:rsid w:val="00171D31"/>
    <w:rsid w:val="00171DBC"/>
    <w:rsid w:val="00172353"/>
    <w:rsid w:val="00172763"/>
    <w:rsid w:val="00172819"/>
    <w:rsid w:val="00172AA8"/>
    <w:rsid w:val="0017387F"/>
    <w:rsid w:val="00173995"/>
    <w:rsid w:val="00173CD2"/>
    <w:rsid w:val="00173EC1"/>
    <w:rsid w:val="001747E3"/>
    <w:rsid w:val="00174FBA"/>
    <w:rsid w:val="00175621"/>
    <w:rsid w:val="00175B69"/>
    <w:rsid w:val="00175BF2"/>
    <w:rsid w:val="00175D5F"/>
    <w:rsid w:val="001764D5"/>
    <w:rsid w:val="00176A6E"/>
    <w:rsid w:val="00176AD2"/>
    <w:rsid w:val="00177095"/>
    <w:rsid w:val="001771A2"/>
    <w:rsid w:val="0017736F"/>
    <w:rsid w:val="00177C7D"/>
    <w:rsid w:val="001800E5"/>
    <w:rsid w:val="001800F3"/>
    <w:rsid w:val="0018028F"/>
    <w:rsid w:val="00182050"/>
    <w:rsid w:val="0018215D"/>
    <w:rsid w:val="0018248F"/>
    <w:rsid w:val="0018260F"/>
    <w:rsid w:val="00182A4A"/>
    <w:rsid w:val="00182B84"/>
    <w:rsid w:val="001838C0"/>
    <w:rsid w:val="00183BF3"/>
    <w:rsid w:val="00183D37"/>
    <w:rsid w:val="00183EB8"/>
    <w:rsid w:val="00184AF6"/>
    <w:rsid w:val="00185547"/>
    <w:rsid w:val="00185799"/>
    <w:rsid w:val="00186263"/>
    <w:rsid w:val="001864FF"/>
    <w:rsid w:val="0018785D"/>
    <w:rsid w:val="00190008"/>
    <w:rsid w:val="0019012A"/>
    <w:rsid w:val="0019055A"/>
    <w:rsid w:val="001905CF"/>
    <w:rsid w:val="00190AAF"/>
    <w:rsid w:val="00190DD8"/>
    <w:rsid w:val="00191943"/>
    <w:rsid w:val="00191B80"/>
    <w:rsid w:val="00191FD3"/>
    <w:rsid w:val="0019245C"/>
    <w:rsid w:val="001926A0"/>
    <w:rsid w:val="00192BE1"/>
    <w:rsid w:val="00192E83"/>
    <w:rsid w:val="0019354F"/>
    <w:rsid w:val="0019366F"/>
    <w:rsid w:val="00193866"/>
    <w:rsid w:val="00193B93"/>
    <w:rsid w:val="00193BE7"/>
    <w:rsid w:val="00193D5A"/>
    <w:rsid w:val="001944A5"/>
    <w:rsid w:val="00194993"/>
    <w:rsid w:val="00194A45"/>
    <w:rsid w:val="00194F6D"/>
    <w:rsid w:val="00195412"/>
    <w:rsid w:val="001954F6"/>
    <w:rsid w:val="001957BD"/>
    <w:rsid w:val="0019595D"/>
    <w:rsid w:val="00195D55"/>
    <w:rsid w:val="001960DD"/>
    <w:rsid w:val="00196B24"/>
    <w:rsid w:val="00196E75"/>
    <w:rsid w:val="00197EF7"/>
    <w:rsid w:val="001A0BCB"/>
    <w:rsid w:val="001A0CEC"/>
    <w:rsid w:val="001A0EA6"/>
    <w:rsid w:val="001A1600"/>
    <w:rsid w:val="001A1B19"/>
    <w:rsid w:val="001A205F"/>
    <w:rsid w:val="001A26BD"/>
    <w:rsid w:val="001A28C5"/>
    <w:rsid w:val="001A2F8C"/>
    <w:rsid w:val="001A32E8"/>
    <w:rsid w:val="001A3326"/>
    <w:rsid w:val="001A406B"/>
    <w:rsid w:val="001A43BC"/>
    <w:rsid w:val="001A4535"/>
    <w:rsid w:val="001A45F1"/>
    <w:rsid w:val="001A47E8"/>
    <w:rsid w:val="001A4CEF"/>
    <w:rsid w:val="001A5064"/>
    <w:rsid w:val="001A5151"/>
    <w:rsid w:val="001A536B"/>
    <w:rsid w:val="001A5636"/>
    <w:rsid w:val="001A584B"/>
    <w:rsid w:val="001A5E02"/>
    <w:rsid w:val="001A5FFF"/>
    <w:rsid w:val="001A6156"/>
    <w:rsid w:val="001A635E"/>
    <w:rsid w:val="001A6D7D"/>
    <w:rsid w:val="001A730E"/>
    <w:rsid w:val="001A7EEE"/>
    <w:rsid w:val="001A7FEA"/>
    <w:rsid w:val="001B03C9"/>
    <w:rsid w:val="001B0CB9"/>
    <w:rsid w:val="001B190A"/>
    <w:rsid w:val="001B195A"/>
    <w:rsid w:val="001B1D2F"/>
    <w:rsid w:val="001B1F63"/>
    <w:rsid w:val="001B24A8"/>
    <w:rsid w:val="001B253C"/>
    <w:rsid w:val="001B2B02"/>
    <w:rsid w:val="001B2E93"/>
    <w:rsid w:val="001B3B29"/>
    <w:rsid w:val="001B3CD8"/>
    <w:rsid w:val="001B3D35"/>
    <w:rsid w:val="001B3D41"/>
    <w:rsid w:val="001B48F5"/>
    <w:rsid w:val="001B496D"/>
    <w:rsid w:val="001B4A74"/>
    <w:rsid w:val="001B4C48"/>
    <w:rsid w:val="001B5086"/>
    <w:rsid w:val="001B556C"/>
    <w:rsid w:val="001B5573"/>
    <w:rsid w:val="001B559D"/>
    <w:rsid w:val="001B55AB"/>
    <w:rsid w:val="001B56B7"/>
    <w:rsid w:val="001B5810"/>
    <w:rsid w:val="001B5F08"/>
    <w:rsid w:val="001B5FFC"/>
    <w:rsid w:val="001B6412"/>
    <w:rsid w:val="001B65D9"/>
    <w:rsid w:val="001B6623"/>
    <w:rsid w:val="001B71C7"/>
    <w:rsid w:val="001B7528"/>
    <w:rsid w:val="001B7B8C"/>
    <w:rsid w:val="001B7D74"/>
    <w:rsid w:val="001C0125"/>
    <w:rsid w:val="001C0724"/>
    <w:rsid w:val="001C0829"/>
    <w:rsid w:val="001C09C1"/>
    <w:rsid w:val="001C0A6C"/>
    <w:rsid w:val="001C0CB4"/>
    <w:rsid w:val="001C0D56"/>
    <w:rsid w:val="001C122D"/>
    <w:rsid w:val="001C1BB2"/>
    <w:rsid w:val="001C1C31"/>
    <w:rsid w:val="001C1DD4"/>
    <w:rsid w:val="001C210D"/>
    <w:rsid w:val="001C2CAB"/>
    <w:rsid w:val="001C32DB"/>
    <w:rsid w:val="001C35C5"/>
    <w:rsid w:val="001C3D74"/>
    <w:rsid w:val="001C3EA0"/>
    <w:rsid w:val="001C4182"/>
    <w:rsid w:val="001C431F"/>
    <w:rsid w:val="001C4494"/>
    <w:rsid w:val="001C4714"/>
    <w:rsid w:val="001C4E60"/>
    <w:rsid w:val="001C55A8"/>
    <w:rsid w:val="001C584D"/>
    <w:rsid w:val="001C5F92"/>
    <w:rsid w:val="001C6287"/>
    <w:rsid w:val="001C64A3"/>
    <w:rsid w:val="001C6996"/>
    <w:rsid w:val="001C7044"/>
    <w:rsid w:val="001C7617"/>
    <w:rsid w:val="001C7CF7"/>
    <w:rsid w:val="001C7E4D"/>
    <w:rsid w:val="001C7EF4"/>
    <w:rsid w:val="001D03EE"/>
    <w:rsid w:val="001D0B46"/>
    <w:rsid w:val="001D0C9C"/>
    <w:rsid w:val="001D0F92"/>
    <w:rsid w:val="001D117F"/>
    <w:rsid w:val="001D1370"/>
    <w:rsid w:val="001D1EF4"/>
    <w:rsid w:val="001D2407"/>
    <w:rsid w:val="001D3DA0"/>
    <w:rsid w:val="001D4729"/>
    <w:rsid w:val="001D4973"/>
    <w:rsid w:val="001D4F85"/>
    <w:rsid w:val="001D5347"/>
    <w:rsid w:val="001D608E"/>
    <w:rsid w:val="001D616F"/>
    <w:rsid w:val="001D646F"/>
    <w:rsid w:val="001D6522"/>
    <w:rsid w:val="001D6B08"/>
    <w:rsid w:val="001D70DF"/>
    <w:rsid w:val="001D779F"/>
    <w:rsid w:val="001D7C70"/>
    <w:rsid w:val="001D7DEF"/>
    <w:rsid w:val="001E0427"/>
    <w:rsid w:val="001E07AF"/>
    <w:rsid w:val="001E0A6C"/>
    <w:rsid w:val="001E0D06"/>
    <w:rsid w:val="001E0ED8"/>
    <w:rsid w:val="001E108E"/>
    <w:rsid w:val="001E132C"/>
    <w:rsid w:val="001E17DB"/>
    <w:rsid w:val="001E23AA"/>
    <w:rsid w:val="001E27F1"/>
    <w:rsid w:val="001E3064"/>
    <w:rsid w:val="001E30F6"/>
    <w:rsid w:val="001E316B"/>
    <w:rsid w:val="001E3298"/>
    <w:rsid w:val="001E3A41"/>
    <w:rsid w:val="001E42C7"/>
    <w:rsid w:val="001E4623"/>
    <w:rsid w:val="001E4985"/>
    <w:rsid w:val="001E4ED9"/>
    <w:rsid w:val="001E5142"/>
    <w:rsid w:val="001E57DC"/>
    <w:rsid w:val="001E6339"/>
    <w:rsid w:val="001E65D6"/>
    <w:rsid w:val="001E7460"/>
    <w:rsid w:val="001E74D7"/>
    <w:rsid w:val="001E7652"/>
    <w:rsid w:val="001E78C9"/>
    <w:rsid w:val="001E7B33"/>
    <w:rsid w:val="001E7C36"/>
    <w:rsid w:val="001F009F"/>
    <w:rsid w:val="001F102F"/>
    <w:rsid w:val="001F17BB"/>
    <w:rsid w:val="001F18FF"/>
    <w:rsid w:val="001F1906"/>
    <w:rsid w:val="001F1AB5"/>
    <w:rsid w:val="001F1B41"/>
    <w:rsid w:val="001F2695"/>
    <w:rsid w:val="001F2AC9"/>
    <w:rsid w:val="001F3B02"/>
    <w:rsid w:val="001F3CDD"/>
    <w:rsid w:val="001F3E39"/>
    <w:rsid w:val="001F3F79"/>
    <w:rsid w:val="001F45E0"/>
    <w:rsid w:val="001F53FE"/>
    <w:rsid w:val="001F543B"/>
    <w:rsid w:val="001F55B2"/>
    <w:rsid w:val="001F567B"/>
    <w:rsid w:val="001F5A18"/>
    <w:rsid w:val="001F5C4F"/>
    <w:rsid w:val="001F5DDC"/>
    <w:rsid w:val="001F668A"/>
    <w:rsid w:val="001F796A"/>
    <w:rsid w:val="001F7973"/>
    <w:rsid w:val="00200461"/>
    <w:rsid w:val="00200993"/>
    <w:rsid w:val="00200A38"/>
    <w:rsid w:val="00200B30"/>
    <w:rsid w:val="00200C7D"/>
    <w:rsid w:val="00200E7D"/>
    <w:rsid w:val="00200F38"/>
    <w:rsid w:val="0020176B"/>
    <w:rsid w:val="00201A8A"/>
    <w:rsid w:val="00202407"/>
    <w:rsid w:val="002027F7"/>
    <w:rsid w:val="002028A0"/>
    <w:rsid w:val="0020296D"/>
    <w:rsid w:val="00202BA8"/>
    <w:rsid w:val="00202E10"/>
    <w:rsid w:val="0020311A"/>
    <w:rsid w:val="00203AA2"/>
    <w:rsid w:val="00203B9E"/>
    <w:rsid w:val="002040B4"/>
    <w:rsid w:val="002042A3"/>
    <w:rsid w:val="0020463B"/>
    <w:rsid w:val="00204773"/>
    <w:rsid w:val="002052FF"/>
    <w:rsid w:val="002053B9"/>
    <w:rsid w:val="002054AB"/>
    <w:rsid w:val="002058C2"/>
    <w:rsid w:val="00205CF2"/>
    <w:rsid w:val="00205FA5"/>
    <w:rsid w:val="00205FBB"/>
    <w:rsid w:val="0020615D"/>
    <w:rsid w:val="0020625C"/>
    <w:rsid w:val="0020636C"/>
    <w:rsid w:val="00207544"/>
    <w:rsid w:val="002075CC"/>
    <w:rsid w:val="00207783"/>
    <w:rsid w:val="00207882"/>
    <w:rsid w:val="0020793F"/>
    <w:rsid w:val="00207D19"/>
    <w:rsid w:val="0021042E"/>
    <w:rsid w:val="002107AB"/>
    <w:rsid w:val="00210D77"/>
    <w:rsid w:val="00210EB0"/>
    <w:rsid w:val="00210F81"/>
    <w:rsid w:val="002126B5"/>
    <w:rsid w:val="002133DB"/>
    <w:rsid w:val="002138C2"/>
    <w:rsid w:val="00213BE3"/>
    <w:rsid w:val="002140E4"/>
    <w:rsid w:val="00214612"/>
    <w:rsid w:val="00214647"/>
    <w:rsid w:val="002146D3"/>
    <w:rsid w:val="00214A2C"/>
    <w:rsid w:val="00214F7C"/>
    <w:rsid w:val="002150E4"/>
    <w:rsid w:val="002156E3"/>
    <w:rsid w:val="0021573A"/>
    <w:rsid w:val="00215AEA"/>
    <w:rsid w:val="00215B3D"/>
    <w:rsid w:val="00215E5E"/>
    <w:rsid w:val="00216308"/>
    <w:rsid w:val="00216896"/>
    <w:rsid w:val="0021698D"/>
    <w:rsid w:val="00216A9B"/>
    <w:rsid w:val="002171B9"/>
    <w:rsid w:val="00217880"/>
    <w:rsid w:val="00217CE9"/>
    <w:rsid w:val="00217E38"/>
    <w:rsid w:val="002206CA"/>
    <w:rsid w:val="00220E13"/>
    <w:rsid w:val="00221276"/>
    <w:rsid w:val="002213E3"/>
    <w:rsid w:val="00221511"/>
    <w:rsid w:val="00221857"/>
    <w:rsid w:val="002218E9"/>
    <w:rsid w:val="00221A0D"/>
    <w:rsid w:val="00221AAE"/>
    <w:rsid w:val="00221DBF"/>
    <w:rsid w:val="00222137"/>
    <w:rsid w:val="00222160"/>
    <w:rsid w:val="00222207"/>
    <w:rsid w:val="002223B3"/>
    <w:rsid w:val="0022271D"/>
    <w:rsid w:val="00222805"/>
    <w:rsid w:val="00222CB9"/>
    <w:rsid w:val="00222EC1"/>
    <w:rsid w:val="00223406"/>
    <w:rsid w:val="002236C0"/>
    <w:rsid w:val="00223BB3"/>
    <w:rsid w:val="00223F0A"/>
    <w:rsid w:val="00224271"/>
    <w:rsid w:val="002245A6"/>
    <w:rsid w:val="002247F7"/>
    <w:rsid w:val="00225CCF"/>
    <w:rsid w:val="00225EE3"/>
    <w:rsid w:val="00226299"/>
    <w:rsid w:val="002264CD"/>
    <w:rsid w:val="0022720C"/>
    <w:rsid w:val="00230594"/>
    <w:rsid w:val="0023065E"/>
    <w:rsid w:val="00230DE1"/>
    <w:rsid w:val="002313C1"/>
    <w:rsid w:val="00231816"/>
    <w:rsid w:val="00231978"/>
    <w:rsid w:val="00231A52"/>
    <w:rsid w:val="00231E93"/>
    <w:rsid w:val="002329DC"/>
    <w:rsid w:val="00232E50"/>
    <w:rsid w:val="0023330E"/>
    <w:rsid w:val="002334C9"/>
    <w:rsid w:val="0023406B"/>
    <w:rsid w:val="00234074"/>
    <w:rsid w:val="00234268"/>
    <w:rsid w:val="00234897"/>
    <w:rsid w:val="00234CCD"/>
    <w:rsid w:val="0023569B"/>
    <w:rsid w:val="002357FE"/>
    <w:rsid w:val="00235BB7"/>
    <w:rsid w:val="00235D57"/>
    <w:rsid w:val="002361DA"/>
    <w:rsid w:val="0023620F"/>
    <w:rsid w:val="0023632D"/>
    <w:rsid w:val="00236351"/>
    <w:rsid w:val="002363D4"/>
    <w:rsid w:val="002364A9"/>
    <w:rsid w:val="00236552"/>
    <w:rsid w:val="00236761"/>
    <w:rsid w:val="00236CB5"/>
    <w:rsid w:val="002375F9"/>
    <w:rsid w:val="00237F0C"/>
    <w:rsid w:val="00237F18"/>
    <w:rsid w:val="00240520"/>
    <w:rsid w:val="002407DA"/>
    <w:rsid w:val="00240C9F"/>
    <w:rsid w:val="00240E17"/>
    <w:rsid w:val="002413CC"/>
    <w:rsid w:val="00241446"/>
    <w:rsid w:val="0024161E"/>
    <w:rsid w:val="002416D9"/>
    <w:rsid w:val="00242204"/>
    <w:rsid w:val="002427F2"/>
    <w:rsid w:val="00242C5B"/>
    <w:rsid w:val="00243A77"/>
    <w:rsid w:val="00243B8B"/>
    <w:rsid w:val="00243CCA"/>
    <w:rsid w:val="00243E9D"/>
    <w:rsid w:val="00243EA1"/>
    <w:rsid w:val="0024440C"/>
    <w:rsid w:val="00244C67"/>
    <w:rsid w:val="00244DDA"/>
    <w:rsid w:val="0024532A"/>
    <w:rsid w:val="002456E0"/>
    <w:rsid w:val="00245943"/>
    <w:rsid w:val="0024598B"/>
    <w:rsid w:val="00246020"/>
    <w:rsid w:val="00246A69"/>
    <w:rsid w:val="00246BD2"/>
    <w:rsid w:val="00246C87"/>
    <w:rsid w:val="0024704B"/>
    <w:rsid w:val="0024751A"/>
    <w:rsid w:val="00247753"/>
    <w:rsid w:val="0024779A"/>
    <w:rsid w:val="002479CC"/>
    <w:rsid w:val="00247B06"/>
    <w:rsid w:val="00247E2B"/>
    <w:rsid w:val="00250034"/>
    <w:rsid w:val="00250A6C"/>
    <w:rsid w:val="00250D73"/>
    <w:rsid w:val="00251977"/>
    <w:rsid w:val="00251E39"/>
    <w:rsid w:val="0025319D"/>
    <w:rsid w:val="00253937"/>
    <w:rsid w:val="00253FDF"/>
    <w:rsid w:val="00254459"/>
    <w:rsid w:val="0025476A"/>
    <w:rsid w:val="002548C6"/>
    <w:rsid w:val="00254EA1"/>
    <w:rsid w:val="00255742"/>
    <w:rsid w:val="00255798"/>
    <w:rsid w:val="00255F97"/>
    <w:rsid w:val="0025606F"/>
    <w:rsid w:val="00256234"/>
    <w:rsid w:val="00256329"/>
    <w:rsid w:val="0025645A"/>
    <w:rsid w:val="00256CBC"/>
    <w:rsid w:val="00256F7E"/>
    <w:rsid w:val="0025706B"/>
    <w:rsid w:val="0025714B"/>
    <w:rsid w:val="00257368"/>
    <w:rsid w:val="00257938"/>
    <w:rsid w:val="00257A97"/>
    <w:rsid w:val="0026021A"/>
    <w:rsid w:val="0026054D"/>
    <w:rsid w:val="002607E0"/>
    <w:rsid w:val="00260800"/>
    <w:rsid w:val="00260864"/>
    <w:rsid w:val="00260E7C"/>
    <w:rsid w:val="00261750"/>
    <w:rsid w:val="00261C4A"/>
    <w:rsid w:val="00261D7A"/>
    <w:rsid w:val="00261FD6"/>
    <w:rsid w:val="002627F5"/>
    <w:rsid w:val="00262979"/>
    <w:rsid w:val="00262DC7"/>
    <w:rsid w:val="002632B6"/>
    <w:rsid w:val="002633A8"/>
    <w:rsid w:val="002637E1"/>
    <w:rsid w:val="00263B4D"/>
    <w:rsid w:val="00263EB3"/>
    <w:rsid w:val="002640EA"/>
    <w:rsid w:val="00264AF3"/>
    <w:rsid w:val="00264D93"/>
    <w:rsid w:val="00264EC4"/>
    <w:rsid w:val="00265300"/>
    <w:rsid w:val="002654DE"/>
    <w:rsid w:val="00265BA7"/>
    <w:rsid w:val="00266402"/>
    <w:rsid w:val="0026649B"/>
    <w:rsid w:val="00266FE2"/>
    <w:rsid w:val="00267673"/>
    <w:rsid w:val="002676A5"/>
    <w:rsid w:val="002705B2"/>
    <w:rsid w:val="002712C4"/>
    <w:rsid w:val="00271768"/>
    <w:rsid w:val="00271A96"/>
    <w:rsid w:val="00271CFB"/>
    <w:rsid w:val="00271DC6"/>
    <w:rsid w:val="00271EAA"/>
    <w:rsid w:val="00272673"/>
    <w:rsid w:val="00272885"/>
    <w:rsid w:val="00272BA6"/>
    <w:rsid w:val="00272CD9"/>
    <w:rsid w:val="00272F4B"/>
    <w:rsid w:val="00272FA2"/>
    <w:rsid w:val="00273024"/>
    <w:rsid w:val="00273519"/>
    <w:rsid w:val="00273843"/>
    <w:rsid w:val="00273AF7"/>
    <w:rsid w:val="00273D48"/>
    <w:rsid w:val="00273D64"/>
    <w:rsid w:val="002741A8"/>
    <w:rsid w:val="002743FC"/>
    <w:rsid w:val="00274514"/>
    <w:rsid w:val="002747DD"/>
    <w:rsid w:val="00274A68"/>
    <w:rsid w:val="0027566A"/>
    <w:rsid w:val="002758EC"/>
    <w:rsid w:val="00275953"/>
    <w:rsid w:val="002759A2"/>
    <w:rsid w:val="00276041"/>
    <w:rsid w:val="0027666E"/>
    <w:rsid w:val="00276714"/>
    <w:rsid w:val="0027687D"/>
    <w:rsid w:val="002769BA"/>
    <w:rsid w:val="00276E65"/>
    <w:rsid w:val="002773D7"/>
    <w:rsid w:val="00277A10"/>
    <w:rsid w:val="00277C57"/>
    <w:rsid w:val="0028062A"/>
    <w:rsid w:val="00280F40"/>
    <w:rsid w:val="002813BE"/>
    <w:rsid w:val="002818EE"/>
    <w:rsid w:val="00281987"/>
    <w:rsid w:val="00281C38"/>
    <w:rsid w:val="00281E36"/>
    <w:rsid w:val="002820D6"/>
    <w:rsid w:val="002822F8"/>
    <w:rsid w:val="00282361"/>
    <w:rsid w:val="002828B3"/>
    <w:rsid w:val="002828ED"/>
    <w:rsid w:val="00282944"/>
    <w:rsid w:val="00282969"/>
    <w:rsid w:val="00282B0E"/>
    <w:rsid w:val="00282FDA"/>
    <w:rsid w:val="00283710"/>
    <w:rsid w:val="00283810"/>
    <w:rsid w:val="002838A5"/>
    <w:rsid w:val="00283B58"/>
    <w:rsid w:val="002841CA"/>
    <w:rsid w:val="0028435E"/>
    <w:rsid w:val="0028489F"/>
    <w:rsid w:val="00285016"/>
    <w:rsid w:val="00285119"/>
    <w:rsid w:val="00285528"/>
    <w:rsid w:val="002857AD"/>
    <w:rsid w:val="00285E08"/>
    <w:rsid w:val="00286204"/>
    <w:rsid w:val="002867CA"/>
    <w:rsid w:val="0028693B"/>
    <w:rsid w:val="00286DD4"/>
    <w:rsid w:val="00286E6A"/>
    <w:rsid w:val="00287402"/>
    <w:rsid w:val="00287675"/>
    <w:rsid w:val="00287878"/>
    <w:rsid w:val="00287998"/>
    <w:rsid w:val="00287C9B"/>
    <w:rsid w:val="00290449"/>
    <w:rsid w:val="00290CAC"/>
    <w:rsid w:val="00290F79"/>
    <w:rsid w:val="00291DEE"/>
    <w:rsid w:val="00292509"/>
    <w:rsid w:val="002928C9"/>
    <w:rsid w:val="002947B1"/>
    <w:rsid w:val="00294959"/>
    <w:rsid w:val="00294C5C"/>
    <w:rsid w:val="00294E3B"/>
    <w:rsid w:val="0029538E"/>
    <w:rsid w:val="00295822"/>
    <w:rsid w:val="00295B71"/>
    <w:rsid w:val="00296397"/>
    <w:rsid w:val="00296547"/>
    <w:rsid w:val="00296EE5"/>
    <w:rsid w:val="00296FF9"/>
    <w:rsid w:val="00297A3E"/>
    <w:rsid w:val="00297E54"/>
    <w:rsid w:val="00297F77"/>
    <w:rsid w:val="002A06B9"/>
    <w:rsid w:val="002A0E6C"/>
    <w:rsid w:val="002A137A"/>
    <w:rsid w:val="002A19BF"/>
    <w:rsid w:val="002A24BF"/>
    <w:rsid w:val="002A2927"/>
    <w:rsid w:val="002A2A87"/>
    <w:rsid w:val="002A2DA0"/>
    <w:rsid w:val="002A2FB0"/>
    <w:rsid w:val="002A3AAE"/>
    <w:rsid w:val="002A3C50"/>
    <w:rsid w:val="002A3C9E"/>
    <w:rsid w:val="002A3D6E"/>
    <w:rsid w:val="002A3F5D"/>
    <w:rsid w:val="002A48FA"/>
    <w:rsid w:val="002A4FB8"/>
    <w:rsid w:val="002A5901"/>
    <w:rsid w:val="002A5B0E"/>
    <w:rsid w:val="002A5EEB"/>
    <w:rsid w:val="002A6A9F"/>
    <w:rsid w:val="002A6EC6"/>
    <w:rsid w:val="002A731E"/>
    <w:rsid w:val="002A7320"/>
    <w:rsid w:val="002A7459"/>
    <w:rsid w:val="002B0036"/>
    <w:rsid w:val="002B06A8"/>
    <w:rsid w:val="002B0AAD"/>
    <w:rsid w:val="002B14F7"/>
    <w:rsid w:val="002B1922"/>
    <w:rsid w:val="002B1AA1"/>
    <w:rsid w:val="002B2044"/>
    <w:rsid w:val="002B2C28"/>
    <w:rsid w:val="002B2E76"/>
    <w:rsid w:val="002B2EB1"/>
    <w:rsid w:val="002B305E"/>
    <w:rsid w:val="002B310B"/>
    <w:rsid w:val="002B3249"/>
    <w:rsid w:val="002B380F"/>
    <w:rsid w:val="002B384E"/>
    <w:rsid w:val="002B3F08"/>
    <w:rsid w:val="002B3F80"/>
    <w:rsid w:val="002B4535"/>
    <w:rsid w:val="002B480C"/>
    <w:rsid w:val="002B4A7F"/>
    <w:rsid w:val="002B4D4E"/>
    <w:rsid w:val="002B5503"/>
    <w:rsid w:val="002B5CC5"/>
    <w:rsid w:val="002B5DCF"/>
    <w:rsid w:val="002B5E98"/>
    <w:rsid w:val="002B5FC5"/>
    <w:rsid w:val="002B6978"/>
    <w:rsid w:val="002B6989"/>
    <w:rsid w:val="002B6AFF"/>
    <w:rsid w:val="002B6C9B"/>
    <w:rsid w:val="002B6D39"/>
    <w:rsid w:val="002B6EA8"/>
    <w:rsid w:val="002B7C5A"/>
    <w:rsid w:val="002B7FD4"/>
    <w:rsid w:val="002C00C1"/>
    <w:rsid w:val="002C0E59"/>
    <w:rsid w:val="002C0F33"/>
    <w:rsid w:val="002C1030"/>
    <w:rsid w:val="002C10EB"/>
    <w:rsid w:val="002C1A5E"/>
    <w:rsid w:val="002C212B"/>
    <w:rsid w:val="002C2FDE"/>
    <w:rsid w:val="002C319B"/>
    <w:rsid w:val="002C3AB9"/>
    <w:rsid w:val="002C3C41"/>
    <w:rsid w:val="002C3DBA"/>
    <w:rsid w:val="002C45F5"/>
    <w:rsid w:val="002C4753"/>
    <w:rsid w:val="002C4E6E"/>
    <w:rsid w:val="002C55F8"/>
    <w:rsid w:val="002C5622"/>
    <w:rsid w:val="002C58C4"/>
    <w:rsid w:val="002C5C62"/>
    <w:rsid w:val="002C5DE2"/>
    <w:rsid w:val="002C60A8"/>
    <w:rsid w:val="002C6627"/>
    <w:rsid w:val="002C66B0"/>
    <w:rsid w:val="002C6749"/>
    <w:rsid w:val="002C709E"/>
    <w:rsid w:val="002C714D"/>
    <w:rsid w:val="002C7356"/>
    <w:rsid w:val="002C73F1"/>
    <w:rsid w:val="002C7468"/>
    <w:rsid w:val="002C76E1"/>
    <w:rsid w:val="002D0F38"/>
    <w:rsid w:val="002D115A"/>
    <w:rsid w:val="002D1200"/>
    <w:rsid w:val="002D1592"/>
    <w:rsid w:val="002D1639"/>
    <w:rsid w:val="002D1B54"/>
    <w:rsid w:val="002D1E1A"/>
    <w:rsid w:val="002D200D"/>
    <w:rsid w:val="002D2145"/>
    <w:rsid w:val="002D2877"/>
    <w:rsid w:val="002D30D1"/>
    <w:rsid w:val="002D3124"/>
    <w:rsid w:val="002D31CD"/>
    <w:rsid w:val="002D3248"/>
    <w:rsid w:val="002D370E"/>
    <w:rsid w:val="002D38DD"/>
    <w:rsid w:val="002D467C"/>
    <w:rsid w:val="002D47D5"/>
    <w:rsid w:val="002D6097"/>
    <w:rsid w:val="002D6408"/>
    <w:rsid w:val="002D6459"/>
    <w:rsid w:val="002D6784"/>
    <w:rsid w:val="002D67C0"/>
    <w:rsid w:val="002D689E"/>
    <w:rsid w:val="002D743A"/>
    <w:rsid w:val="002D7ADA"/>
    <w:rsid w:val="002D7BEB"/>
    <w:rsid w:val="002D7D89"/>
    <w:rsid w:val="002D7F15"/>
    <w:rsid w:val="002E0030"/>
    <w:rsid w:val="002E01A5"/>
    <w:rsid w:val="002E1317"/>
    <w:rsid w:val="002E1633"/>
    <w:rsid w:val="002E26BC"/>
    <w:rsid w:val="002E2D7C"/>
    <w:rsid w:val="002E3780"/>
    <w:rsid w:val="002E3B04"/>
    <w:rsid w:val="002E43D7"/>
    <w:rsid w:val="002E45D3"/>
    <w:rsid w:val="002E4A58"/>
    <w:rsid w:val="002E4C3C"/>
    <w:rsid w:val="002E4F32"/>
    <w:rsid w:val="002E56D8"/>
    <w:rsid w:val="002E5D7E"/>
    <w:rsid w:val="002E6114"/>
    <w:rsid w:val="002E6BBD"/>
    <w:rsid w:val="002E7053"/>
    <w:rsid w:val="002E7BD0"/>
    <w:rsid w:val="002F0CFE"/>
    <w:rsid w:val="002F13F6"/>
    <w:rsid w:val="002F1716"/>
    <w:rsid w:val="002F18B3"/>
    <w:rsid w:val="002F1D82"/>
    <w:rsid w:val="002F1FCB"/>
    <w:rsid w:val="002F2029"/>
    <w:rsid w:val="002F214B"/>
    <w:rsid w:val="002F217E"/>
    <w:rsid w:val="002F2A97"/>
    <w:rsid w:val="002F2B93"/>
    <w:rsid w:val="002F3017"/>
    <w:rsid w:val="002F32B4"/>
    <w:rsid w:val="002F3458"/>
    <w:rsid w:val="002F360C"/>
    <w:rsid w:val="002F3A2A"/>
    <w:rsid w:val="002F4345"/>
    <w:rsid w:val="002F4444"/>
    <w:rsid w:val="002F4528"/>
    <w:rsid w:val="002F4810"/>
    <w:rsid w:val="002F488D"/>
    <w:rsid w:val="002F51AC"/>
    <w:rsid w:val="002F5634"/>
    <w:rsid w:val="002F56A8"/>
    <w:rsid w:val="002F5BFF"/>
    <w:rsid w:val="002F6C6D"/>
    <w:rsid w:val="002F7BA5"/>
    <w:rsid w:val="002F7C4F"/>
    <w:rsid w:val="003005F8"/>
    <w:rsid w:val="00300765"/>
    <w:rsid w:val="003009C1"/>
    <w:rsid w:val="00300CEE"/>
    <w:rsid w:val="00300F8E"/>
    <w:rsid w:val="003011DF"/>
    <w:rsid w:val="0030203A"/>
    <w:rsid w:val="00302814"/>
    <w:rsid w:val="00302C1A"/>
    <w:rsid w:val="00302D32"/>
    <w:rsid w:val="00302D5C"/>
    <w:rsid w:val="0030301C"/>
    <w:rsid w:val="00303456"/>
    <w:rsid w:val="00303BAC"/>
    <w:rsid w:val="00303BBE"/>
    <w:rsid w:val="00304C3D"/>
    <w:rsid w:val="00304D97"/>
    <w:rsid w:val="0030530C"/>
    <w:rsid w:val="003054D6"/>
    <w:rsid w:val="00306A26"/>
    <w:rsid w:val="00307646"/>
    <w:rsid w:val="00307DC5"/>
    <w:rsid w:val="00307E78"/>
    <w:rsid w:val="003101C9"/>
    <w:rsid w:val="003103AE"/>
    <w:rsid w:val="0031077B"/>
    <w:rsid w:val="00310E7B"/>
    <w:rsid w:val="00310EB9"/>
    <w:rsid w:val="0031116A"/>
    <w:rsid w:val="00311662"/>
    <w:rsid w:val="00311831"/>
    <w:rsid w:val="0031196B"/>
    <w:rsid w:val="00311AC0"/>
    <w:rsid w:val="00312563"/>
    <w:rsid w:val="00312737"/>
    <w:rsid w:val="00312B3C"/>
    <w:rsid w:val="003134A7"/>
    <w:rsid w:val="00313623"/>
    <w:rsid w:val="00313767"/>
    <w:rsid w:val="00313A09"/>
    <w:rsid w:val="00313E3C"/>
    <w:rsid w:val="00313FF3"/>
    <w:rsid w:val="00314786"/>
    <w:rsid w:val="00314E13"/>
    <w:rsid w:val="0031518E"/>
    <w:rsid w:val="00315534"/>
    <w:rsid w:val="00315923"/>
    <w:rsid w:val="003159A2"/>
    <w:rsid w:val="00316666"/>
    <w:rsid w:val="00316763"/>
    <w:rsid w:val="00316AC1"/>
    <w:rsid w:val="003175C0"/>
    <w:rsid w:val="00317672"/>
    <w:rsid w:val="0031772C"/>
    <w:rsid w:val="003200EC"/>
    <w:rsid w:val="00320181"/>
    <w:rsid w:val="00320295"/>
    <w:rsid w:val="0032083E"/>
    <w:rsid w:val="003209B2"/>
    <w:rsid w:val="00320E20"/>
    <w:rsid w:val="00321FDE"/>
    <w:rsid w:val="003223A0"/>
    <w:rsid w:val="003224C4"/>
    <w:rsid w:val="00322763"/>
    <w:rsid w:val="00322958"/>
    <w:rsid w:val="003229CE"/>
    <w:rsid w:val="00322CD3"/>
    <w:rsid w:val="00322DDD"/>
    <w:rsid w:val="00323326"/>
    <w:rsid w:val="003233AE"/>
    <w:rsid w:val="00323914"/>
    <w:rsid w:val="00323DD4"/>
    <w:rsid w:val="00323EB9"/>
    <w:rsid w:val="00323EFE"/>
    <w:rsid w:val="003247E3"/>
    <w:rsid w:val="003251EC"/>
    <w:rsid w:val="00325704"/>
    <w:rsid w:val="0032613C"/>
    <w:rsid w:val="00326255"/>
    <w:rsid w:val="0032674E"/>
    <w:rsid w:val="00326ED9"/>
    <w:rsid w:val="00326EE5"/>
    <w:rsid w:val="00327274"/>
    <w:rsid w:val="0032770E"/>
    <w:rsid w:val="0032795F"/>
    <w:rsid w:val="00327C29"/>
    <w:rsid w:val="00327E6F"/>
    <w:rsid w:val="00327FFB"/>
    <w:rsid w:val="00330481"/>
    <w:rsid w:val="00330E72"/>
    <w:rsid w:val="00331DBD"/>
    <w:rsid w:val="00331ECC"/>
    <w:rsid w:val="0033218A"/>
    <w:rsid w:val="0033247B"/>
    <w:rsid w:val="00332AB1"/>
    <w:rsid w:val="00332C7C"/>
    <w:rsid w:val="00332F03"/>
    <w:rsid w:val="00332F2C"/>
    <w:rsid w:val="003333F8"/>
    <w:rsid w:val="003337CA"/>
    <w:rsid w:val="00333950"/>
    <w:rsid w:val="003340E2"/>
    <w:rsid w:val="0033412A"/>
    <w:rsid w:val="003343BB"/>
    <w:rsid w:val="003348E5"/>
    <w:rsid w:val="00334B39"/>
    <w:rsid w:val="003353CE"/>
    <w:rsid w:val="00335905"/>
    <w:rsid w:val="003359D5"/>
    <w:rsid w:val="00335DB2"/>
    <w:rsid w:val="00335F98"/>
    <w:rsid w:val="003360BC"/>
    <w:rsid w:val="0033617C"/>
    <w:rsid w:val="0033677E"/>
    <w:rsid w:val="00336B8D"/>
    <w:rsid w:val="00336D1A"/>
    <w:rsid w:val="00336EF3"/>
    <w:rsid w:val="00336FB7"/>
    <w:rsid w:val="00337136"/>
    <w:rsid w:val="003375AA"/>
    <w:rsid w:val="003400F0"/>
    <w:rsid w:val="003403CF"/>
    <w:rsid w:val="00342156"/>
    <w:rsid w:val="0034253C"/>
    <w:rsid w:val="0034282A"/>
    <w:rsid w:val="0034319A"/>
    <w:rsid w:val="003435CE"/>
    <w:rsid w:val="00343939"/>
    <w:rsid w:val="003441E8"/>
    <w:rsid w:val="00345154"/>
    <w:rsid w:val="00345571"/>
    <w:rsid w:val="00345774"/>
    <w:rsid w:val="00345BA5"/>
    <w:rsid w:val="00345E1E"/>
    <w:rsid w:val="00346126"/>
    <w:rsid w:val="003464AA"/>
    <w:rsid w:val="00346562"/>
    <w:rsid w:val="003466FF"/>
    <w:rsid w:val="00346B51"/>
    <w:rsid w:val="00346E1D"/>
    <w:rsid w:val="00346F29"/>
    <w:rsid w:val="003470FE"/>
    <w:rsid w:val="00347256"/>
    <w:rsid w:val="00347A64"/>
    <w:rsid w:val="00347B80"/>
    <w:rsid w:val="00347E96"/>
    <w:rsid w:val="003501D1"/>
    <w:rsid w:val="003509B3"/>
    <w:rsid w:val="003509CF"/>
    <w:rsid w:val="00351173"/>
    <w:rsid w:val="0035126A"/>
    <w:rsid w:val="003514B4"/>
    <w:rsid w:val="003518D1"/>
    <w:rsid w:val="003518D6"/>
    <w:rsid w:val="00351B92"/>
    <w:rsid w:val="00351F4F"/>
    <w:rsid w:val="003524B4"/>
    <w:rsid w:val="0035299C"/>
    <w:rsid w:val="003529BA"/>
    <w:rsid w:val="00352D15"/>
    <w:rsid w:val="00353270"/>
    <w:rsid w:val="00353362"/>
    <w:rsid w:val="00353AF5"/>
    <w:rsid w:val="00353AF8"/>
    <w:rsid w:val="00353B08"/>
    <w:rsid w:val="003541D8"/>
    <w:rsid w:val="003546E2"/>
    <w:rsid w:val="00354CA4"/>
    <w:rsid w:val="00354D9D"/>
    <w:rsid w:val="00354E34"/>
    <w:rsid w:val="003556B5"/>
    <w:rsid w:val="0035597B"/>
    <w:rsid w:val="00355A88"/>
    <w:rsid w:val="00355F4A"/>
    <w:rsid w:val="0035632F"/>
    <w:rsid w:val="0035635D"/>
    <w:rsid w:val="003569D4"/>
    <w:rsid w:val="00356A95"/>
    <w:rsid w:val="00356C47"/>
    <w:rsid w:val="00357767"/>
    <w:rsid w:val="00357CC6"/>
    <w:rsid w:val="00357F0C"/>
    <w:rsid w:val="00357F43"/>
    <w:rsid w:val="00357F5B"/>
    <w:rsid w:val="00360067"/>
    <w:rsid w:val="003603FE"/>
    <w:rsid w:val="00360AE4"/>
    <w:rsid w:val="00360B5E"/>
    <w:rsid w:val="00360F9C"/>
    <w:rsid w:val="003610EE"/>
    <w:rsid w:val="003616BF"/>
    <w:rsid w:val="0036170E"/>
    <w:rsid w:val="0036238D"/>
    <w:rsid w:val="00362817"/>
    <w:rsid w:val="003628CB"/>
    <w:rsid w:val="003629B2"/>
    <w:rsid w:val="00362A65"/>
    <w:rsid w:val="00362AAD"/>
    <w:rsid w:val="0036311B"/>
    <w:rsid w:val="00364335"/>
    <w:rsid w:val="00364729"/>
    <w:rsid w:val="003647BD"/>
    <w:rsid w:val="00364F32"/>
    <w:rsid w:val="00365046"/>
    <w:rsid w:val="0036537C"/>
    <w:rsid w:val="00365834"/>
    <w:rsid w:val="003659C6"/>
    <w:rsid w:val="0036616C"/>
    <w:rsid w:val="003662B3"/>
    <w:rsid w:val="00366494"/>
    <w:rsid w:val="00366B81"/>
    <w:rsid w:val="00366CB1"/>
    <w:rsid w:val="00366E33"/>
    <w:rsid w:val="00367297"/>
    <w:rsid w:val="003672FC"/>
    <w:rsid w:val="00367578"/>
    <w:rsid w:val="003675CE"/>
    <w:rsid w:val="003676FC"/>
    <w:rsid w:val="003677FF"/>
    <w:rsid w:val="00367CF4"/>
    <w:rsid w:val="003700A3"/>
    <w:rsid w:val="0037028F"/>
    <w:rsid w:val="003702BA"/>
    <w:rsid w:val="0037044B"/>
    <w:rsid w:val="003704EE"/>
    <w:rsid w:val="00370824"/>
    <w:rsid w:val="00370E91"/>
    <w:rsid w:val="003712AA"/>
    <w:rsid w:val="00371901"/>
    <w:rsid w:val="00371AD5"/>
    <w:rsid w:val="00371CA2"/>
    <w:rsid w:val="00371E0E"/>
    <w:rsid w:val="003724BE"/>
    <w:rsid w:val="00372C27"/>
    <w:rsid w:val="003735A3"/>
    <w:rsid w:val="00373854"/>
    <w:rsid w:val="003744B0"/>
    <w:rsid w:val="003745DF"/>
    <w:rsid w:val="00374B76"/>
    <w:rsid w:val="00374ED0"/>
    <w:rsid w:val="0037532D"/>
    <w:rsid w:val="003759BE"/>
    <w:rsid w:val="00375C72"/>
    <w:rsid w:val="00375D2F"/>
    <w:rsid w:val="003770D7"/>
    <w:rsid w:val="00377699"/>
    <w:rsid w:val="003779E4"/>
    <w:rsid w:val="00377B65"/>
    <w:rsid w:val="00377EDB"/>
    <w:rsid w:val="00377FEA"/>
    <w:rsid w:val="0038011C"/>
    <w:rsid w:val="0038044D"/>
    <w:rsid w:val="003805AD"/>
    <w:rsid w:val="00380CA3"/>
    <w:rsid w:val="0038133B"/>
    <w:rsid w:val="00381704"/>
    <w:rsid w:val="003821DB"/>
    <w:rsid w:val="003822B3"/>
    <w:rsid w:val="003827A0"/>
    <w:rsid w:val="0038288D"/>
    <w:rsid w:val="00383840"/>
    <w:rsid w:val="00383A10"/>
    <w:rsid w:val="00383AD4"/>
    <w:rsid w:val="0038403F"/>
    <w:rsid w:val="00384D05"/>
    <w:rsid w:val="003855EB"/>
    <w:rsid w:val="0038571B"/>
    <w:rsid w:val="00385E3B"/>
    <w:rsid w:val="00386296"/>
    <w:rsid w:val="0038637C"/>
    <w:rsid w:val="00386486"/>
    <w:rsid w:val="00386657"/>
    <w:rsid w:val="00386A4B"/>
    <w:rsid w:val="00386AED"/>
    <w:rsid w:val="00386D24"/>
    <w:rsid w:val="00386EE8"/>
    <w:rsid w:val="00386FF7"/>
    <w:rsid w:val="0038721C"/>
    <w:rsid w:val="003872A1"/>
    <w:rsid w:val="003873F2"/>
    <w:rsid w:val="00387746"/>
    <w:rsid w:val="00387ABE"/>
    <w:rsid w:val="00387BB5"/>
    <w:rsid w:val="00387CB1"/>
    <w:rsid w:val="00387E4A"/>
    <w:rsid w:val="00390054"/>
    <w:rsid w:val="003904C1"/>
    <w:rsid w:val="00390551"/>
    <w:rsid w:val="0039059B"/>
    <w:rsid w:val="00390766"/>
    <w:rsid w:val="00390903"/>
    <w:rsid w:val="00390BCE"/>
    <w:rsid w:val="00390F13"/>
    <w:rsid w:val="00391416"/>
    <w:rsid w:val="003919FA"/>
    <w:rsid w:val="00391E8A"/>
    <w:rsid w:val="00391EF1"/>
    <w:rsid w:val="0039218B"/>
    <w:rsid w:val="00392416"/>
    <w:rsid w:val="003925BC"/>
    <w:rsid w:val="0039282C"/>
    <w:rsid w:val="00392974"/>
    <w:rsid w:val="00392FE3"/>
    <w:rsid w:val="00393165"/>
    <w:rsid w:val="0039350B"/>
    <w:rsid w:val="003937C0"/>
    <w:rsid w:val="003943C5"/>
    <w:rsid w:val="00394BF6"/>
    <w:rsid w:val="00394C41"/>
    <w:rsid w:val="00395580"/>
    <w:rsid w:val="00395F8B"/>
    <w:rsid w:val="0039634E"/>
    <w:rsid w:val="00396B73"/>
    <w:rsid w:val="00396D94"/>
    <w:rsid w:val="0039707E"/>
    <w:rsid w:val="00397145"/>
    <w:rsid w:val="003A072A"/>
    <w:rsid w:val="003A1967"/>
    <w:rsid w:val="003A1D1A"/>
    <w:rsid w:val="003A20C9"/>
    <w:rsid w:val="003A213A"/>
    <w:rsid w:val="003A2309"/>
    <w:rsid w:val="003A2379"/>
    <w:rsid w:val="003A29C0"/>
    <w:rsid w:val="003A2A36"/>
    <w:rsid w:val="003A2CD7"/>
    <w:rsid w:val="003A317F"/>
    <w:rsid w:val="003A368C"/>
    <w:rsid w:val="003A37BB"/>
    <w:rsid w:val="003A39E0"/>
    <w:rsid w:val="003A3A98"/>
    <w:rsid w:val="003A3DE8"/>
    <w:rsid w:val="003A410D"/>
    <w:rsid w:val="003A4367"/>
    <w:rsid w:val="003A444E"/>
    <w:rsid w:val="003A4699"/>
    <w:rsid w:val="003A470D"/>
    <w:rsid w:val="003A47E9"/>
    <w:rsid w:val="003A4C77"/>
    <w:rsid w:val="003A4FD4"/>
    <w:rsid w:val="003A5920"/>
    <w:rsid w:val="003A5D45"/>
    <w:rsid w:val="003A608C"/>
    <w:rsid w:val="003A6522"/>
    <w:rsid w:val="003A65C5"/>
    <w:rsid w:val="003A66C3"/>
    <w:rsid w:val="003A67D0"/>
    <w:rsid w:val="003A6A7D"/>
    <w:rsid w:val="003A6AB7"/>
    <w:rsid w:val="003A71A7"/>
    <w:rsid w:val="003A71D2"/>
    <w:rsid w:val="003B0035"/>
    <w:rsid w:val="003B00EA"/>
    <w:rsid w:val="003B0283"/>
    <w:rsid w:val="003B06AC"/>
    <w:rsid w:val="003B0886"/>
    <w:rsid w:val="003B1279"/>
    <w:rsid w:val="003B181E"/>
    <w:rsid w:val="003B1D82"/>
    <w:rsid w:val="003B1DE1"/>
    <w:rsid w:val="003B226E"/>
    <w:rsid w:val="003B24F4"/>
    <w:rsid w:val="003B2600"/>
    <w:rsid w:val="003B2E5A"/>
    <w:rsid w:val="003B3136"/>
    <w:rsid w:val="003B3507"/>
    <w:rsid w:val="003B3618"/>
    <w:rsid w:val="003B3959"/>
    <w:rsid w:val="003B3A1D"/>
    <w:rsid w:val="003B3B2A"/>
    <w:rsid w:val="003B3C1A"/>
    <w:rsid w:val="003B3D2E"/>
    <w:rsid w:val="003B4269"/>
    <w:rsid w:val="003B4636"/>
    <w:rsid w:val="003B46E7"/>
    <w:rsid w:val="003B4AD3"/>
    <w:rsid w:val="003B4C2C"/>
    <w:rsid w:val="003B4C7E"/>
    <w:rsid w:val="003B4EA8"/>
    <w:rsid w:val="003B5372"/>
    <w:rsid w:val="003B53C8"/>
    <w:rsid w:val="003B5511"/>
    <w:rsid w:val="003B6076"/>
    <w:rsid w:val="003B64EB"/>
    <w:rsid w:val="003B67E2"/>
    <w:rsid w:val="003B68FB"/>
    <w:rsid w:val="003B6A29"/>
    <w:rsid w:val="003B6CC0"/>
    <w:rsid w:val="003B6D64"/>
    <w:rsid w:val="003B6ED6"/>
    <w:rsid w:val="003B77E2"/>
    <w:rsid w:val="003B79EF"/>
    <w:rsid w:val="003B7F26"/>
    <w:rsid w:val="003C01CC"/>
    <w:rsid w:val="003C0706"/>
    <w:rsid w:val="003C0988"/>
    <w:rsid w:val="003C1090"/>
    <w:rsid w:val="003C1403"/>
    <w:rsid w:val="003C1EF2"/>
    <w:rsid w:val="003C276F"/>
    <w:rsid w:val="003C342D"/>
    <w:rsid w:val="003C385E"/>
    <w:rsid w:val="003C388F"/>
    <w:rsid w:val="003C3AF4"/>
    <w:rsid w:val="003C4437"/>
    <w:rsid w:val="003C4728"/>
    <w:rsid w:val="003C48D4"/>
    <w:rsid w:val="003C5079"/>
    <w:rsid w:val="003C5670"/>
    <w:rsid w:val="003C575B"/>
    <w:rsid w:val="003C5BD2"/>
    <w:rsid w:val="003C63B9"/>
    <w:rsid w:val="003C6515"/>
    <w:rsid w:val="003C751B"/>
    <w:rsid w:val="003C752F"/>
    <w:rsid w:val="003C7B1B"/>
    <w:rsid w:val="003D0108"/>
    <w:rsid w:val="003D16D1"/>
    <w:rsid w:val="003D1A9E"/>
    <w:rsid w:val="003D1C52"/>
    <w:rsid w:val="003D1E5F"/>
    <w:rsid w:val="003D20E2"/>
    <w:rsid w:val="003D2A9A"/>
    <w:rsid w:val="003D2D38"/>
    <w:rsid w:val="003D4125"/>
    <w:rsid w:val="003D4133"/>
    <w:rsid w:val="003D4985"/>
    <w:rsid w:val="003D49C5"/>
    <w:rsid w:val="003D49D3"/>
    <w:rsid w:val="003D53F0"/>
    <w:rsid w:val="003D5BB0"/>
    <w:rsid w:val="003D6280"/>
    <w:rsid w:val="003D647E"/>
    <w:rsid w:val="003D6B81"/>
    <w:rsid w:val="003D6E01"/>
    <w:rsid w:val="003D79CA"/>
    <w:rsid w:val="003D7B58"/>
    <w:rsid w:val="003D7E10"/>
    <w:rsid w:val="003E00E8"/>
    <w:rsid w:val="003E0541"/>
    <w:rsid w:val="003E06D9"/>
    <w:rsid w:val="003E07EF"/>
    <w:rsid w:val="003E097D"/>
    <w:rsid w:val="003E0F21"/>
    <w:rsid w:val="003E1BFE"/>
    <w:rsid w:val="003E1D62"/>
    <w:rsid w:val="003E20F1"/>
    <w:rsid w:val="003E22CD"/>
    <w:rsid w:val="003E277E"/>
    <w:rsid w:val="003E2AE3"/>
    <w:rsid w:val="003E2D63"/>
    <w:rsid w:val="003E323E"/>
    <w:rsid w:val="003E36C8"/>
    <w:rsid w:val="003E388E"/>
    <w:rsid w:val="003E3D1B"/>
    <w:rsid w:val="003E4002"/>
    <w:rsid w:val="003E4730"/>
    <w:rsid w:val="003E47FE"/>
    <w:rsid w:val="003E4A73"/>
    <w:rsid w:val="003E4D0F"/>
    <w:rsid w:val="003E4E40"/>
    <w:rsid w:val="003E50CF"/>
    <w:rsid w:val="003E55F0"/>
    <w:rsid w:val="003E58E1"/>
    <w:rsid w:val="003E601E"/>
    <w:rsid w:val="003E6758"/>
    <w:rsid w:val="003E6EF4"/>
    <w:rsid w:val="003E7049"/>
    <w:rsid w:val="003E7652"/>
    <w:rsid w:val="003F043F"/>
    <w:rsid w:val="003F0805"/>
    <w:rsid w:val="003F09D0"/>
    <w:rsid w:val="003F09F0"/>
    <w:rsid w:val="003F0FED"/>
    <w:rsid w:val="003F196C"/>
    <w:rsid w:val="003F2789"/>
    <w:rsid w:val="003F2917"/>
    <w:rsid w:val="003F297F"/>
    <w:rsid w:val="003F2B55"/>
    <w:rsid w:val="003F2C29"/>
    <w:rsid w:val="003F2E10"/>
    <w:rsid w:val="003F2F01"/>
    <w:rsid w:val="003F3166"/>
    <w:rsid w:val="003F3448"/>
    <w:rsid w:val="003F42DD"/>
    <w:rsid w:val="003F5569"/>
    <w:rsid w:val="003F5CDD"/>
    <w:rsid w:val="003F5E3F"/>
    <w:rsid w:val="003F5EE6"/>
    <w:rsid w:val="003F60C1"/>
    <w:rsid w:val="003F6584"/>
    <w:rsid w:val="003F6AA3"/>
    <w:rsid w:val="003F6ABC"/>
    <w:rsid w:val="003F6D81"/>
    <w:rsid w:val="003F7135"/>
    <w:rsid w:val="003F716F"/>
    <w:rsid w:val="003F77C0"/>
    <w:rsid w:val="003F78CF"/>
    <w:rsid w:val="003F78DE"/>
    <w:rsid w:val="003F7F67"/>
    <w:rsid w:val="0040050F"/>
    <w:rsid w:val="00400582"/>
    <w:rsid w:val="004006EF"/>
    <w:rsid w:val="00400B45"/>
    <w:rsid w:val="00400D33"/>
    <w:rsid w:val="00401869"/>
    <w:rsid w:val="00401AB0"/>
    <w:rsid w:val="00402193"/>
    <w:rsid w:val="00403132"/>
    <w:rsid w:val="004037B1"/>
    <w:rsid w:val="0040385C"/>
    <w:rsid w:val="00403BBC"/>
    <w:rsid w:val="00403E69"/>
    <w:rsid w:val="00403FC2"/>
    <w:rsid w:val="004042AF"/>
    <w:rsid w:val="0040433A"/>
    <w:rsid w:val="0040483B"/>
    <w:rsid w:val="00404860"/>
    <w:rsid w:val="00404DDD"/>
    <w:rsid w:val="00404E23"/>
    <w:rsid w:val="00404F55"/>
    <w:rsid w:val="00405002"/>
    <w:rsid w:val="004050D3"/>
    <w:rsid w:val="004052E4"/>
    <w:rsid w:val="004054DA"/>
    <w:rsid w:val="0040592A"/>
    <w:rsid w:val="00405A3F"/>
    <w:rsid w:val="00405FAD"/>
    <w:rsid w:val="004065A5"/>
    <w:rsid w:val="00406E95"/>
    <w:rsid w:val="0040740A"/>
    <w:rsid w:val="0041007C"/>
    <w:rsid w:val="004101ED"/>
    <w:rsid w:val="00410274"/>
    <w:rsid w:val="004108B0"/>
    <w:rsid w:val="00410B10"/>
    <w:rsid w:val="00410E00"/>
    <w:rsid w:val="00410F23"/>
    <w:rsid w:val="00411A1A"/>
    <w:rsid w:val="00411CD2"/>
    <w:rsid w:val="004121AC"/>
    <w:rsid w:val="004122A3"/>
    <w:rsid w:val="004123CC"/>
    <w:rsid w:val="004125AF"/>
    <w:rsid w:val="004126B7"/>
    <w:rsid w:val="0041285A"/>
    <w:rsid w:val="00412BB9"/>
    <w:rsid w:val="00412C3F"/>
    <w:rsid w:val="00412DAB"/>
    <w:rsid w:val="00413068"/>
    <w:rsid w:val="004135F9"/>
    <w:rsid w:val="0041362C"/>
    <w:rsid w:val="004145D6"/>
    <w:rsid w:val="00414B55"/>
    <w:rsid w:val="00414BF8"/>
    <w:rsid w:val="00415173"/>
    <w:rsid w:val="004151E0"/>
    <w:rsid w:val="004155FB"/>
    <w:rsid w:val="00415DBB"/>
    <w:rsid w:val="00415E0F"/>
    <w:rsid w:val="00415FAB"/>
    <w:rsid w:val="004160B5"/>
    <w:rsid w:val="00416DE6"/>
    <w:rsid w:val="00416E94"/>
    <w:rsid w:val="00416EB0"/>
    <w:rsid w:val="00417A07"/>
    <w:rsid w:val="00417B8F"/>
    <w:rsid w:val="00417C17"/>
    <w:rsid w:val="00417E91"/>
    <w:rsid w:val="0042084D"/>
    <w:rsid w:val="00420DE8"/>
    <w:rsid w:val="004210E9"/>
    <w:rsid w:val="004215A0"/>
    <w:rsid w:val="004215E0"/>
    <w:rsid w:val="00421B7F"/>
    <w:rsid w:val="004235B0"/>
    <w:rsid w:val="004236E6"/>
    <w:rsid w:val="00423908"/>
    <w:rsid w:val="0042392E"/>
    <w:rsid w:val="00424290"/>
    <w:rsid w:val="00424554"/>
    <w:rsid w:val="00424D5D"/>
    <w:rsid w:val="00424E1D"/>
    <w:rsid w:val="00424E56"/>
    <w:rsid w:val="004264E6"/>
    <w:rsid w:val="004270C7"/>
    <w:rsid w:val="004272FC"/>
    <w:rsid w:val="004273F9"/>
    <w:rsid w:val="004278E6"/>
    <w:rsid w:val="00427960"/>
    <w:rsid w:val="004279C6"/>
    <w:rsid w:val="00427BDE"/>
    <w:rsid w:val="00427DEC"/>
    <w:rsid w:val="004300B9"/>
    <w:rsid w:val="00430702"/>
    <w:rsid w:val="004307FE"/>
    <w:rsid w:val="00430F6D"/>
    <w:rsid w:val="00431CC9"/>
    <w:rsid w:val="00431FD1"/>
    <w:rsid w:val="004321EA"/>
    <w:rsid w:val="00432E72"/>
    <w:rsid w:val="004339F4"/>
    <w:rsid w:val="00433A07"/>
    <w:rsid w:val="00433C06"/>
    <w:rsid w:val="004342E6"/>
    <w:rsid w:val="00434775"/>
    <w:rsid w:val="00434B32"/>
    <w:rsid w:val="004351F7"/>
    <w:rsid w:val="00435A14"/>
    <w:rsid w:val="00435F7E"/>
    <w:rsid w:val="0043623F"/>
    <w:rsid w:val="00436F39"/>
    <w:rsid w:val="004371D9"/>
    <w:rsid w:val="0043766B"/>
    <w:rsid w:val="004376A4"/>
    <w:rsid w:val="00437BCA"/>
    <w:rsid w:val="0044090F"/>
    <w:rsid w:val="00440AE8"/>
    <w:rsid w:val="00441AC0"/>
    <w:rsid w:val="00441D87"/>
    <w:rsid w:val="00441E73"/>
    <w:rsid w:val="00442703"/>
    <w:rsid w:val="00442F11"/>
    <w:rsid w:val="00443018"/>
    <w:rsid w:val="00443124"/>
    <w:rsid w:val="004436A0"/>
    <w:rsid w:val="00443737"/>
    <w:rsid w:val="00443910"/>
    <w:rsid w:val="00443F53"/>
    <w:rsid w:val="0044459C"/>
    <w:rsid w:val="00444634"/>
    <w:rsid w:val="00444B7B"/>
    <w:rsid w:val="00444C03"/>
    <w:rsid w:val="00444E3E"/>
    <w:rsid w:val="00445158"/>
    <w:rsid w:val="004452EA"/>
    <w:rsid w:val="0044537D"/>
    <w:rsid w:val="00445625"/>
    <w:rsid w:val="004456A1"/>
    <w:rsid w:val="00445840"/>
    <w:rsid w:val="00445E13"/>
    <w:rsid w:val="0044628D"/>
    <w:rsid w:val="004465D5"/>
    <w:rsid w:val="00446B80"/>
    <w:rsid w:val="00446C38"/>
    <w:rsid w:val="00446C4B"/>
    <w:rsid w:val="00447631"/>
    <w:rsid w:val="004476B2"/>
    <w:rsid w:val="00447B01"/>
    <w:rsid w:val="00447D78"/>
    <w:rsid w:val="00447F70"/>
    <w:rsid w:val="00450460"/>
    <w:rsid w:val="00450D20"/>
    <w:rsid w:val="00450D6B"/>
    <w:rsid w:val="00451278"/>
    <w:rsid w:val="0045142B"/>
    <w:rsid w:val="0045172A"/>
    <w:rsid w:val="00451F28"/>
    <w:rsid w:val="004520D9"/>
    <w:rsid w:val="00452208"/>
    <w:rsid w:val="0045228A"/>
    <w:rsid w:val="00452372"/>
    <w:rsid w:val="00453217"/>
    <w:rsid w:val="00453ADA"/>
    <w:rsid w:val="00453F0B"/>
    <w:rsid w:val="004541AA"/>
    <w:rsid w:val="00454228"/>
    <w:rsid w:val="00454615"/>
    <w:rsid w:val="004546B3"/>
    <w:rsid w:val="00454702"/>
    <w:rsid w:val="0045470B"/>
    <w:rsid w:val="004548F8"/>
    <w:rsid w:val="00454B4F"/>
    <w:rsid w:val="004551CA"/>
    <w:rsid w:val="004557B4"/>
    <w:rsid w:val="004561D3"/>
    <w:rsid w:val="0045626B"/>
    <w:rsid w:val="00456E2D"/>
    <w:rsid w:val="0045705F"/>
    <w:rsid w:val="00457557"/>
    <w:rsid w:val="004578BF"/>
    <w:rsid w:val="0045799C"/>
    <w:rsid w:val="00457E3D"/>
    <w:rsid w:val="00457EEF"/>
    <w:rsid w:val="00457F51"/>
    <w:rsid w:val="004602D8"/>
    <w:rsid w:val="004604CE"/>
    <w:rsid w:val="00460F16"/>
    <w:rsid w:val="00460F50"/>
    <w:rsid w:val="00460F91"/>
    <w:rsid w:val="004612FB"/>
    <w:rsid w:val="00461386"/>
    <w:rsid w:val="004614B9"/>
    <w:rsid w:val="00461E74"/>
    <w:rsid w:val="00461EA6"/>
    <w:rsid w:val="00461F46"/>
    <w:rsid w:val="004629D6"/>
    <w:rsid w:val="00462E9B"/>
    <w:rsid w:val="00463084"/>
    <w:rsid w:val="00463438"/>
    <w:rsid w:val="004634CB"/>
    <w:rsid w:val="004637F1"/>
    <w:rsid w:val="004638BF"/>
    <w:rsid w:val="00463CC5"/>
    <w:rsid w:val="00464086"/>
    <w:rsid w:val="004641C2"/>
    <w:rsid w:val="0046425B"/>
    <w:rsid w:val="0046495C"/>
    <w:rsid w:val="00464A7A"/>
    <w:rsid w:val="00464AF3"/>
    <w:rsid w:val="00464F14"/>
    <w:rsid w:val="00465554"/>
    <w:rsid w:val="00465B89"/>
    <w:rsid w:val="00465D8C"/>
    <w:rsid w:val="0046602C"/>
    <w:rsid w:val="00466BE6"/>
    <w:rsid w:val="0046702D"/>
    <w:rsid w:val="00467300"/>
    <w:rsid w:val="0046762B"/>
    <w:rsid w:val="0046765A"/>
    <w:rsid w:val="004676CC"/>
    <w:rsid w:val="00467D83"/>
    <w:rsid w:val="0047046F"/>
    <w:rsid w:val="00470BA4"/>
    <w:rsid w:val="00470F35"/>
    <w:rsid w:val="004714F2"/>
    <w:rsid w:val="004725A0"/>
    <w:rsid w:val="004729AF"/>
    <w:rsid w:val="00473427"/>
    <w:rsid w:val="0047398B"/>
    <w:rsid w:val="00473AF8"/>
    <w:rsid w:val="00473CEF"/>
    <w:rsid w:val="00473EEE"/>
    <w:rsid w:val="00474123"/>
    <w:rsid w:val="004741B9"/>
    <w:rsid w:val="00474386"/>
    <w:rsid w:val="00474783"/>
    <w:rsid w:val="00474990"/>
    <w:rsid w:val="00474B29"/>
    <w:rsid w:val="00474FCC"/>
    <w:rsid w:val="004751C5"/>
    <w:rsid w:val="00475254"/>
    <w:rsid w:val="00475942"/>
    <w:rsid w:val="00475A75"/>
    <w:rsid w:val="00475DF7"/>
    <w:rsid w:val="00475E80"/>
    <w:rsid w:val="00476301"/>
    <w:rsid w:val="0047679A"/>
    <w:rsid w:val="00476CA2"/>
    <w:rsid w:val="004770C7"/>
    <w:rsid w:val="0047719D"/>
    <w:rsid w:val="004774E5"/>
    <w:rsid w:val="004777BA"/>
    <w:rsid w:val="0047788D"/>
    <w:rsid w:val="00477B9B"/>
    <w:rsid w:val="004802BE"/>
    <w:rsid w:val="0048066C"/>
    <w:rsid w:val="00480B79"/>
    <w:rsid w:val="004814B4"/>
    <w:rsid w:val="00481AD2"/>
    <w:rsid w:val="00481D3B"/>
    <w:rsid w:val="0048221F"/>
    <w:rsid w:val="00482346"/>
    <w:rsid w:val="0048235E"/>
    <w:rsid w:val="00482479"/>
    <w:rsid w:val="0048259F"/>
    <w:rsid w:val="00482861"/>
    <w:rsid w:val="00483447"/>
    <w:rsid w:val="00484244"/>
    <w:rsid w:val="0048466A"/>
    <w:rsid w:val="004847F0"/>
    <w:rsid w:val="00484E1B"/>
    <w:rsid w:val="0048541D"/>
    <w:rsid w:val="00485663"/>
    <w:rsid w:val="00485796"/>
    <w:rsid w:val="004857BD"/>
    <w:rsid w:val="00485B93"/>
    <w:rsid w:val="0048606B"/>
    <w:rsid w:val="00486222"/>
    <w:rsid w:val="00486249"/>
    <w:rsid w:val="0048664A"/>
    <w:rsid w:val="004866E4"/>
    <w:rsid w:val="004873AD"/>
    <w:rsid w:val="004877C0"/>
    <w:rsid w:val="00487F12"/>
    <w:rsid w:val="004900A9"/>
    <w:rsid w:val="00490297"/>
    <w:rsid w:val="00490395"/>
    <w:rsid w:val="00490575"/>
    <w:rsid w:val="00490934"/>
    <w:rsid w:val="00490E45"/>
    <w:rsid w:val="00491260"/>
    <w:rsid w:val="00491A11"/>
    <w:rsid w:val="0049223C"/>
    <w:rsid w:val="0049224D"/>
    <w:rsid w:val="0049262A"/>
    <w:rsid w:val="00492679"/>
    <w:rsid w:val="00492723"/>
    <w:rsid w:val="0049329A"/>
    <w:rsid w:val="004937CA"/>
    <w:rsid w:val="0049392F"/>
    <w:rsid w:val="00493CCE"/>
    <w:rsid w:val="0049400D"/>
    <w:rsid w:val="004948C9"/>
    <w:rsid w:val="0049498A"/>
    <w:rsid w:val="0049550F"/>
    <w:rsid w:val="00495512"/>
    <w:rsid w:val="00495665"/>
    <w:rsid w:val="004956A0"/>
    <w:rsid w:val="00495921"/>
    <w:rsid w:val="00495F7A"/>
    <w:rsid w:val="00496C55"/>
    <w:rsid w:val="00497450"/>
    <w:rsid w:val="0049761C"/>
    <w:rsid w:val="00497702"/>
    <w:rsid w:val="004A0147"/>
    <w:rsid w:val="004A0D58"/>
    <w:rsid w:val="004A0E59"/>
    <w:rsid w:val="004A0E6E"/>
    <w:rsid w:val="004A113F"/>
    <w:rsid w:val="004A126F"/>
    <w:rsid w:val="004A19A9"/>
    <w:rsid w:val="004A1B04"/>
    <w:rsid w:val="004A2155"/>
    <w:rsid w:val="004A2448"/>
    <w:rsid w:val="004A3665"/>
    <w:rsid w:val="004A3824"/>
    <w:rsid w:val="004A3908"/>
    <w:rsid w:val="004A3C7D"/>
    <w:rsid w:val="004A47EE"/>
    <w:rsid w:val="004A535F"/>
    <w:rsid w:val="004A53DB"/>
    <w:rsid w:val="004A5425"/>
    <w:rsid w:val="004A55FB"/>
    <w:rsid w:val="004A5764"/>
    <w:rsid w:val="004A58BA"/>
    <w:rsid w:val="004A5B65"/>
    <w:rsid w:val="004A5E24"/>
    <w:rsid w:val="004A6601"/>
    <w:rsid w:val="004A70D2"/>
    <w:rsid w:val="004A71B9"/>
    <w:rsid w:val="004A72CD"/>
    <w:rsid w:val="004A7527"/>
    <w:rsid w:val="004A7B01"/>
    <w:rsid w:val="004A7F46"/>
    <w:rsid w:val="004B034D"/>
    <w:rsid w:val="004B055D"/>
    <w:rsid w:val="004B0B80"/>
    <w:rsid w:val="004B0D33"/>
    <w:rsid w:val="004B1351"/>
    <w:rsid w:val="004B1600"/>
    <w:rsid w:val="004B16C7"/>
    <w:rsid w:val="004B19CD"/>
    <w:rsid w:val="004B1DCC"/>
    <w:rsid w:val="004B297E"/>
    <w:rsid w:val="004B2A9A"/>
    <w:rsid w:val="004B2F6A"/>
    <w:rsid w:val="004B332B"/>
    <w:rsid w:val="004B355C"/>
    <w:rsid w:val="004B3FEC"/>
    <w:rsid w:val="004B4083"/>
    <w:rsid w:val="004B49CE"/>
    <w:rsid w:val="004B4AF5"/>
    <w:rsid w:val="004B4B65"/>
    <w:rsid w:val="004B4B86"/>
    <w:rsid w:val="004B4C72"/>
    <w:rsid w:val="004B4CFF"/>
    <w:rsid w:val="004B4FF1"/>
    <w:rsid w:val="004B5062"/>
    <w:rsid w:val="004B568C"/>
    <w:rsid w:val="004B58A3"/>
    <w:rsid w:val="004B5D10"/>
    <w:rsid w:val="004B6019"/>
    <w:rsid w:val="004B635E"/>
    <w:rsid w:val="004B6666"/>
    <w:rsid w:val="004B6FA8"/>
    <w:rsid w:val="004B7171"/>
    <w:rsid w:val="004B7202"/>
    <w:rsid w:val="004B741D"/>
    <w:rsid w:val="004B76F6"/>
    <w:rsid w:val="004B7B15"/>
    <w:rsid w:val="004B7F03"/>
    <w:rsid w:val="004B7F4C"/>
    <w:rsid w:val="004C00BE"/>
    <w:rsid w:val="004C07D0"/>
    <w:rsid w:val="004C0C77"/>
    <w:rsid w:val="004C0EF0"/>
    <w:rsid w:val="004C0F4E"/>
    <w:rsid w:val="004C119B"/>
    <w:rsid w:val="004C2059"/>
    <w:rsid w:val="004C22A8"/>
    <w:rsid w:val="004C2396"/>
    <w:rsid w:val="004C29F1"/>
    <w:rsid w:val="004C2DEB"/>
    <w:rsid w:val="004C3C2E"/>
    <w:rsid w:val="004C3DA8"/>
    <w:rsid w:val="004C418B"/>
    <w:rsid w:val="004C58BB"/>
    <w:rsid w:val="004C592C"/>
    <w:rsid w:val="004C5CB9"/>
    <w:rsid w:val="004C5ECC"/>
    <w:rsid w:val="004C5FC3"/>
    <w:rsid w:val="004C6F42"/>
    <w:rsid w:val="004C70A4"/>
    <w:rsid w:val="004C724C"/>
    <w:rsid w:val="004C73DE"/>
    <w:rsid w:val="004C76C1"/>
    <w:rsid w:val="004D0128"/>
    <w:rsid w:val="004D0323"/>
    <w:rsid w:val="004D06F7"/>
    <w:rsid w:val="004D0AAD"/>
    <w:rsid w:val="004D12D4"/>
    <w:rsid w:val="004D13B5"/>
    <w:rsid w:val="004D1F07"/>
    <w:rsid w:val="004D1FDB"/>
    <w:rsid w:val="004D282D"/>
    <w:rsid w:val="004D2BE2"/>
    <w:rsid w:val="004D2C43"/>
    <w:rsid w:val="004D2DEE"/>
    <w:rsid w:val="004D3CED"/>
    <w:rsid w:val="004D3F9F"/>
    <w:rsid w:val="004D4747"/>
    <w:rsid w:val="004D4827"/>
    <w:rsid w:val="004D4835"/>
    <w:rsid w:val="004D4DB4"/>
    <w:rsid w:val="004D4EA6"/>
    <w:rsid w:val="004D54B6"/>
    <w:rsid w:val="004D57FE"/>
    <w:rsid w:val="004D5AEE"/>
    <w:rsid w:val="004D5E4F"/>
    <w:rsid w:val="004D635E"/>
    <w:rsid w:val="004D642E"/>
    <w:rsid w:val="004D671A"/>
    <w:rsid w:val="004D6B59"/>
    <w:rsid w:val="004D750F"/>
    <w:rsid w:val="004D79BE"/>
    <w:rsid w:val="004D7D41"/>
    <w:rsid w:val="004E00A9"/>
    <w:rsid w:val="004E0472"/>
    <w:rsid w:val="004E0AB2"/>
    <w:rsid w:val="004E15E4"/>
    <w:rsid w:val="004E1C3C"/>
    <w:rsid w:val="004E2783"/>
    <w:rsid w:val="004E291D"/>
    <w:rsid w:val="004E2C61"/>
    <w:rsid w:val="004E2C66"/>
    <w:rsid w:val="004E2CBD"/>
    <w:rsid w:val="004E3473"/>
    <w:rsid w:val="004E34DE"/>
    <w:rsid w:val="004E39F7"/>
    <w:rsid w:val="004E3A96"/>
    <w:rsid w:val="004E3CBD"/>
    <w:rsid w:val="004E4069"/>
    <w:rsid w:val="004E41A2"/>
    <w:rsid w:val="004E44C4"/>
    <w:rsid w:val="004E455A"/>
    <w:rsid w:val="004E456D"/>
    <w:rsid w:val="004E47AB"/>
    <w:rsid w:val="004E4AB2"/>
    <w:rsid w:val="004E541D"/>
    <w:rsid w:val="004E59A7"/>
    <w:rsid w:val="004E6B6C"/>
    <w:rsid w:val="004E71D8"/>
    <w:rsid w:val="004E7519"/>
    <w:rsid w:val="004E758B"/>
    <w:rsid w:val="004E7648"/>
    <w:rsid w:val="004E787F"/>
    <w:rsid w:val="004E79A5"/>
    <w:rsid w:val="004E7A23"/>
    <w:rsid w:val="004E7C8A"/>
    <w:rsid w:val="004F115A"/>
    <w:rsid w:val="004F1ED7"/>
    <w:rsid w:val="004F29DF"/>
    <w:rsid w:val="004F29E3"/>
    <w:rsid w:val="004F2A56"/>
    <w:rsid w:val="004F2D33"/>
    <w:rsid w:val="004F2D59"/>
    <w:rsid w:val="004F2E7A"/>
    <w:rsid w:val="004F2F9C"/>
    <w:rsid w:val="004F31D3"/>
    <w:rsid w:val="004F33C5"/>
    <w:rsid w:val="004F3BF8"/>
    <w:rsid w:val="004F4143"/>
    <w:rsid w:val="004F4A99"/>
    <w:rsid w:val="004F4DFE"/>
    <w:rsid w:val="004F52D5"/>
    <w:rsid w:val="004F5338"/>
    <w:rsid w:val="004F548A"/>
    <w:rsid w:val="004F577A"/>
    <w:rsid w:val="004F5CA6"/>
    <w:rsid w:val="004F5F09"/>
    <w:rsid w:val="004F63F9"/>
    <w:rsid w:val="004F679C"/>
    <w:rsid w:val="004F6A5A"/>
    <w:rsid w:val="004F6B4D"/>
    <w:rsid w:val="004F6BFB"/>
    <w:rsid w:val="004F6DA9"/>
    <w:rsid w:val="004F72CB"/>
    <w:rsid w:val="005005D5"/>
    <w:rsid w:val="00500AF9"/>
    <w:rsid w:val="00500FF9"/>
    <w:rsid w:val="00501075"/>
    <w:rsid w:val="0050110F"/>
    <w:rsid w:val="00501844"/>
    <w:rsid w:val="0050249E"/>
    <w:rsid w:val="005027E5"/>
    <w:rsid w:val="00502F1D"/>
    <w:rsid w:val="005035BE"/>
    <w:rsid w:val="00503BD3"/>
    <w:rsid w:val="00503E61"/>
    <w:rsid w:val="005041EA"/>
    <w:rsid w:val="0050455B"/>
    <w:rsid w:val="0050470F"/>
    <w:rsid w:val="00504939"/>
    <w:rsid w:val="00504ED2"/>
    <w:rsid w:val="0050503D"/>
    <w:rsid w:val="005056AE"/>
    <w:rsid w:val="005058D2"/>
    <w:rsid w:val="00506601"/>
    <w:rsid w:val="00506980"/>
    <w:rsid w:val="00506AFE"/>
    <w:rsid w:val="00506DE6"/>
    <w:rsid w:val="00507278"/>
    <w:rsid w:val="005073CB"/>
    <w:rsid w:val="00507529"/>
    <w:rsid w:val="005079CE"/>
    <w:rsid w:val="00507C35"/>
    <w:rsid w:val="00507D9C"/>
    <w:rsid w:val="0051014E"/>
    <w:rsid w:val="00510188"/>
    <w:rsid w:val="005103D6"/>
    <w:rsid w:val="0051042D"/>
    <w:rsid w:val="00510721"/>
    <w:rsid w:val="0051085F"/>
    <w:rsid w:val="005112AD"/>
    <w:rsid w:val="00511B27"/>
    <w:rsid w:val="00512994"/>
    <w:rsid w:val="00512DE8"/>
    <w:rsid w:val="00512F15"/>
    <w:rsid w:val="00513B24"/>
    <w:rsid w:val="005145F0"/>
    <w:rsid w:val="00514792"/>
    <w:rsid w:val="00514816"/>
    <w:rsid w:val="00514BD4"/>
    <w:rsid w:val="00515C9B"/>
    <w:rsid w:val="00515D09"/>
    <w:rsid w:val="00516094"/>
    <w:rsid w:val="005169AC"/>
    <w:rsid w:val="00516A25"/>
    <w:rsid w:val="00516D4C"/>
    <w:rsid w:val="005174E1"/>
    <w:rsid w:val="0051750F"/>
    <w:rsid w:val="00517594"/>
    <w:rsid w:val="00517702"/>
    <w:rsid w:val="00517AE0"/>
    <w:rsid w:val="00517C94"/>
    <w:rsid w:val="005202BC"/>
    <w:rsid w:val="00520A13"/>
    <w:rsid w:val="00520A52"/>
    <w:rsid w:val="00520B67"/>
    <w:rsid w:val="00521569"/>
    <w:rsid w:val="0052168F"/>
    <w:rsid w:val="00521DC6"/>
    <w:rsid w:val="00521E9E"/>
    <w:rsid w:val="005224B2"/>
    <w:rsid w:val="005224CE"/>
    <w:rsid w:val="005225F0"/>
    <w:rsid w:val="00522954"/>
    <w:rsid w:val="00522C55"/>
    <w:rsid w:val="00522C57"/>
    <w:rsid w:val="00522E2A"/>
    <w:rsid w:val="00522EB9"/>
    <w:rsid w:val="00522F2F"/>
    <w:rsid w:val="00523006"/>
    <w:rsid w:val="005230D0"/>
    <w:rsid w:val="005232C8"/>
    <w:rsid w:val="005234EC"/>
    <w:rsid w:val="0052391F"/>
    <w:rsid w:val="00523D2A"/>
    <w:rsid w:val="0052409F"/>
    <w:rsid w:val="005240F8"/>
    <w:rsid w:val="00525011"/>
    <w:rsid w:val="0052522C"/>
    <w:rsid w:val="00525402"/>
    <w:rsid w:val="00525836"/>
    <w:rsid w:val="00525A9A"/>
    <w:rsid w:val="00525EB6"/>
    <w:rsid w:val="005261C5"/>
    <w:rsid w:val="00526209"/>
    <w:rsid w:val="00526764"/>
    <w:rsid w:val="0052694C"/>
    <w:rsid w:val="00526C48"/>
    <w:rsid w:val="00526F49"/>
    <w:rsid w:val="0052757A"/>
    <w:rsid w:val="00527878"/>
    <w:rsid w:val="0053026A"/>
    <w:rsid w:val="005305C6"/>
    <w:rsid w:val="005306E0"/>
    <w:rsid w:val="0053078F"/>
    <w:rsid w:val="005307ED"/>
    <w:rsid w:val="00530849"/>
    <w:rsid w:val="005309C2"/>
    <w:rsid w:val="00530DFB"/>
    <w:rsid w:val="00530EDF"/>
    <w:rsid w:val="00531386"/>
    <w:rsid w:val="005313AC"/>
    <w:rsid w:val="00531A04"/>
    <w:rsid w:val="0053279B"/>
    <w:rsid w:val="0053282F"/>
    <w:rsid w:val="00532F39"/>
    <w:rsid w:val="00534240"/>
    <w:rsid w:val="00534D94"/>
    <w:rsid w:val="00534E37"/>
    <w:rsid w:val="00535263"/>
    <w:rsid w:val="005356E0"/>
    <w:rsid w:val="0053576E"/>
    <w:rsid w:val="0053622A"/>
    <w:rsid w:val="005364BB"/>
    <w:rsid w:val="00536AAE"/>
    <w:rsid w:val="00537202"/>
    <w:rsid w:val="00537244"/>
    <w:rsid w:val="00537332"/>
    <w:rsid w:val="0053737E"/>
    <w:rsid w:val="005373E4"/>
    <w:rsid w:val="00537779"/>
    <w:rsid w:val="00537F4C"/>
    <w:rsid w:val="005408B3"/>
    <w:rsid w:val="005408F7"/>
    <w:rsid w:val="005409C3"/>
    <w:rsid w:val="00540B44"/>
    <w:rsid w:val="00540DE5"/>
    <w:rsid w:val="0054103D"/>
    <w:rsid w:val="00541262"/>
    <w:rsid w:val="005413B3"/>
    <w:rsid w:val="0054144F"/>
    <w:rsid w:val="00541554"/>
    <w:rsid w:val="005416D9"/>
    <w:rsid w:val="005418C9"/>
    <w:rsid w:val="00541E4B"/>
    <w:rsid w:val="005422E7"/>
    <w:rsid w:val="00542576"/>
    <w:rsid w:val="0054292E"/>
    <w:rsid w:val="00542D68"/>
    <w:rsid w:val="00542F7D"/>
    <w:rsid w:val="00543162"/>
    <w:rsid w:val="00543267"/>
    <w:rsid w:val="00543BBA"/>
    <w:rsid w:val="0054466B"/>
    <w:rsid w:val="00544801"/>
    <w:rsid w:val="00544ABA"/>
    <w:rsid w:val="00545443"/>
    <w:rsid w:val="0054547E"/>
    <w:rsid w:val="00545A12"/>
    <w:rsid w:val="00545DEB"/>
    <w:rsid w:val="005460AA"/>
    <w:rsid w:val="005461AF"/>
    <w:rsid w:val="005469AF"/>
    <w:rsid w:val="00546D65"/>
    <w:rsid w:val="005471ED"/>
    <w:rsid w:val="00547631"/>
    <w:rsid w:val="00547708"/>
    <w:rsid w:val="005478DD"/>
    <w:rsid w:val="00547ACE"/>
    <w:rsid w:val="005500D7"/>
    <w:rsid w:val="005504CD"/>
    <w:rsid w:val="00550751"/>
    <w:rsid w:val="00550940"/>
    <w:rsid w:val="00550C25"/>
    <w:rsid w:val="0055135B"/>
    <w:rsid w:val="00551572"/>
    <w:rsid w:val="005518D7"/>
    <w:rsid w:val="00551D7E"/>
    <w:rsid w:val="00552483"/>
    <w:rsid w:val="00552747"/>
    <w:rsid w:val="0055310D"/>
    <w:rsid w:val="005534F9"/>
    <w:rsid w:val="00553A38"/>
    <w:rsid w:val="00553BFE"/>
    <w:rsid w:val="00553DCF"/>
    <w:rsid w:val="00554346"/>
    <w:rsid w:val="00554438"/>
    <w:rsid w:val="005545D7"/>
    <w:rsid w:val="00554746"/>
    <w:rsid w:val="00554AD6"/>
    <w:rsid w:val="00554D1E"/>
    <w:rsid w:val="00555FD6"/>
    <w:rsid w:val="00556425"/>
    <w:rsid w:val="00556818"/>
    <w:rsid w:val="00556871"/>
    <w:rsid w:val="005568BA"/>
    <w:rsid w:val="005569FA"/>
    <w:rsid w:val="00556BCA"/>
    <w:rsid w:val="00557088"/>
    <w:rsid w:val="005570B1"/>
    <w:rsid w:val="005573C6"/>
    <w:rsid w:val="00557665"/>
    <w:rsid w:val="005600FB"/>
    <w:rsid w:val="0056024C"/>
    <w:rsid w:val="0056096E"/>
    <w:rsid w:val="00560B75"/>
    <w:rsid w:val="005611F7"/>
    <w:rsid w:val="005612A1"/>
    <w:rsid w:val="005612C3"/>
    <w:rsid w:val="0056143F"/>
    <w:rsid w:val="00562C7D"/>
    <w:rsid w:val="00562D42"/>
    <w:rsid w:val="00562F94"/>
    <w:rsid w:val="0056326C"/>
    <w:rsid w:val="0056345E"/>
    <w:rsid w:val="005638BD"/>
    <w:rsid w:val="00563DCA"/>
    <w:rsid w:val="00563EC4"/>
    <w:rsid w:val="005643F4"/>
    <w:rsid w:val="0056482F"/>
    <w:rsid w:val="00564DE5"/>
    <w:rsid w:val="0056525F"/>
    <w:rsid w:val="00565ED7"/>
    <w:rsid w:val="00566375"/>
    <w:rsid w:val="005664BB"/>
    <w:rsid w:val="0056654B"/>
    <w:rsid w:val="00566CE2"/>
    <w:rsid w:val="005673D5"/>
    <w:rsid w:val="005676E5"/>
    <w:rsid w:val="00567A98"/>
    <w:rsid w:val="00567CB4"/>
    <w:rsid w:val="00567D28"/>
    <w:rsid w:val="00567E47"/>
    <w:rsid w:val="00570A3F"/>
    <w:rsid w:val="00570BC7"/>
    <w:rsid w:val="005712C2"/>
    <w:rsid w:val="00571449"/>
    <w:rsid w:val="00572154"/>
    <w:rsid w:val="005722AD"/>
    <w:rsid w:val="00573055"/>
    <w:rsid w:val="005731CC"/>
    <w:rsid w:val="00573DB1"/>
    <w:rsid w:val="00573EEB"/>
    <w:rsid w:val="00574235"/>
    <w:rsid w:val="0057438F"/>
    <w:rsid w:val="0057470A"/>
    <w:rsid w:val="0057492E"/>
    <w:rsid w:val="00574AAA"/>
    <w:rsid w:val="00574B23"/>
    <w:rsid w:val="00574B26"/>
    <w:rsid w:val="00574B8D"/>
    <w:rsid w:val="00574BDF"/>
    <w:rsid w:val="00574D46"/>
    <w:rsid w:val="00574EEA"/>
    <w:rsid w:val="00574F97"/>
    <w:rsid w:val="005751E3"/>
    <w:rsid w:val="0057531F"/>
    <w:rsid w:val="00575438"/>
    <w:rsid w:val="00575830"/>
    <w:rsid w:val="00577214"/>
    <w:rsid w:val="0057730C"/>
    <w:rsid w:val="00577998"/>
    <w:rsid w:val="005801A3"/>
    <w:rsid w:val="0058044C"/>
    <w:rsid w:val="00580C50"/>
    <w:rsid w:val="0058164B"/>
    <w:rsid w:val="00582167"/>
    <w:rsid w:val="0058296B"/>
    <w:rsid w:val="00582B66"/>
    <w:rsid w:val="00582C14"/>
    <w:rsid w:val="00582CAF"/>
    <w:rsid w:val="00582E1C"/>
    <w:rsid w:val="005831ED"/>
    <w:rsid w:val="00583228"/>
    <w:rsid w:val="0058324C"/>
    <w:rsid w:val="005834BB"/>
    <w:rsid w:val="005835CE"/>
    <w:rsid w:val="0058387B"/>
    <w:rsid w:val="00583908"/>
    <w:rsid w:val="00583BB7"/>
    <w:rsid w:val="00583BD7"/>
    <w:rsid w:val="00583E4A"/>
    <w:rsid w:val="00584246"/>
    <w:rsid w:val="0058427A"/>
    <w:rsid w:val="0058429D"/>
    <w:rsid w:val="005845ED"/>
    <w:rsid w:val="005846E8"/>
    <w:rsid w:val="00584C08"/>
    <w:rsid w:val="00584E97"/>
    <w:rsid w:val="00584F4E"/>
    <w:rsid w:val="00585125"/>
    <w:rsid w:val="0058582C"/>
    <w:rsid w:val="0058628B"/>
    <w:rsid w:val="00586500"/>
    <w:rsid w:val="00586534"/>
    <w:rsid w:val="005870FB"/>
    <w:rsid w:val="005879AB"/>
    <w:rsid w:val="0059051A"/>
    <w:rsid w:val="0059072F"/>
    <w:rsid w:val="005909C9"/>
    <w:rsid w:val="00590E80"/>
    <w:rsid w:val="0059132A"/>
    <w:rsid w:val="00591CEE"/>
    <w:rsid w:val="00591E96"/>
    <w:rsid w:val="00591F59"/>
    <w:rsid w:val="005922C6"/>
    <w:rsid w:val="00592472"/>
    <w:rsid w:val="00592B8C"/>
    <w:rsid w:val="0059305F"/>
    <w:rsid w:val="005936EF"/>
    <w:rsid w:val="00593EAF"/>
    <w:rsid w:val="00593FA8"/>
    <w:rsid w:val="005941CA"/>
    <w:rsid w:val="00594778"/>
    <w:rsid w:val="00594999"/>
    <w:rsid w:val="00595883"/>
    <w:rsid w:val="00595B04"/>
    <w:rsid w:val="00595CC2"/>
    <w:rsid w:val="00595DBD"/>
    <w:rsid w:val="005966A6"/>
    <w:rsid w:val="005967A4"/>
    <w:rsid w:val="00596A37"/>
    <w:rsid w:val="005975E5"/>
    <w:rsid w:val="005976EE"/>
    <w:rsid w:val="00597F76"/>
    <w:rsid w:val="005A0B09"/>
    <w:rsid w:val="005A0D16"/>
    <w:rsid w:val="005A0D2C"/>
    <w:rsid w:val="005A0E33"/>
    <w:rsid w:val="005A1000"/>
    <w:rsid w:val="005A128E"/>
    <w:rsid w:val="005A1DA4"/>
    <w:rsid w:val="005A2514"/>
    <w:rsid w:val="005A2CBD"/>
    <w:rsid w:val="005A2EF0"/>
    <w:rsid w:val="005A39D0"/>
    <w:rsid w:val="005A3BBC"/>
    <w:rsid w:val="005A4473"/>
    <w:rsid w:val="005A4D2A"/>
    <w:rsid w:val="005A520C"/>
    <w:rsid w:val="005A581A"/>
    <w:rsid w:val="005A5871"/>
    <w:rsid w:val="005A5CC2"/>
    <w:rsid w:val="005A5F43"/>
    <w:rsid w:val="005A6479"/>
    <w:rsid w:val="005A6AE5"/>
    <w:rsid w:val="005A6BAA"/>
    <w:rsid w:val="005A6C7A"/>
    <w:rsid w:val="005A6F61"/>
    <w:rsid w:val="005A7240"/>
    <w:rsid w:val="005A73C9"/>
    <w:rsid w:val="005A76D5"/>
    <w:rsid w:val="005A7A26"/>
    <w:rsid w:val="005B0106"/>
    <w:rsid w:val="005B0376"/>
    <w:rsid w:val="005B0B5B"/>
    <w:rsid w:val="005B12BB"/>
    <w:rsid w:val="005B15DB"/>
    <w:rsid w:val="005B1694"/>
    <w:rsid w:val="005B2464"/>
    <w:rsid w:val="005B2525"/>
    <w:rsid w:val="005B2B78"/>
    <w:rsid w:val="005B32F5"/>
    <w:rsid w:val="005B341A"/>
    <w:rsid w:val="005B39A4"/>
    <w:rsid w:val="005B3C14"/>
    <w:rsid w:val="005B3D3E"/>
    <w:rsid w:val="005B431D"/>
    <w:rsid w:val="005B4461"/>
    <w:rsid w:val="005B453B"/>
    <w:rsid w:val="005B4A8F"/>
    <w:rsid w:val="005B4E14"/>
    <w:rsid w:val="005B517C"/>
    <w:rsid w:val="005B574D"/>
    <w:rsid w:val="005B5B2F"/>
    <w:rsid w:val="005B5B56"/>
    <w:rsid w:val="005B5F69"/>
    <w:rsid w:val="005B646B"/>
    <w:rsid w:val="005B665D"/>
    <w:rsid w:val="005B677A"/>
    <w:rsid w:val="005B6781"/>
    <w:rsid w:val="005B67A1"/>
    <w:rsid w:val="005B6A9F"/>
    <w:rsid w:val="005B6CBD"/>
    <w:rsid w:val="005B6E97"/>
    <w:rsid w:val="005B7306"/>
    <w:rsid w:val="005C0879"/>
    <w:rsid w:val="005C0D1A"/>
    <w:rsid w:val="005C139C"/>
    <w:rsid w:val="005C1BD4"/>
    <w:rsid w:val="005C1BE2"/>
    <w:rsid w:val="005C20A8"/>
    <w:rsid w:val="005C2828"/>
    <w:rsid w:val="005C28E9"/>
    <w:rsid w:val="005C2C9B"/>
    <w:rsid w:val="005C3673"/>
    <w:rsid w:val="005C3B12"/>
    <w:rsid w:val="005C4165"/>
    <w:rsid w:val="005C487C"/>
    <w:rsid w:val="005C495F"/>
    <w:rsid w:val="005C4CBE"/>
    <w:rsid w:val="005C51F0"/>
    <w:rsid w:val="005C5813"/>
    <w:rsid w:val="005C601C"/>
    <w:rsid w:val="005C6380"/>
    <w:rsid w:val="005C64F4"/>
    <w:rsid w:val="005C6C1C"/>
    <w:rsid w:val="005C7D66"/>
    <w:rsid w:val="005C7E1D"/>
    <w:rsid w:val="005D04D6"/>
    <w:rsid w:val="005D1886"/>
    <w:rsid w:val="005D1FBB"/>
    <w:rsid w:val="005D240E"/>
    <w:rsid w:val="005D29E6"/>
    <w:rsid w:val="005D2AC0"/>
    <w:rsid w:val="005D2DB2"/>
    <w:rsid w:val="005D3439"/>
    <w:rsid w:val="005D34F5"/>
    <w:rsid w:val="005D354B"/>
    <w:rsid w:val="005D404B"/>
    <w:rsid w:val="005D405C"/>
    <w:rsid w:val="005D40C3"/>
    <w:rsid w:val="005D40D4"/>
    <w:rsid w:val="005D436D"/>
    <w:rsid w:val="005D45F3"/>
    <w:rsid w:val="005D469B"/>
    <w:rsid w:val="005D4BB9"/>
    <w:rsid w:val="005D53F8"/>
    <w:rsid w:val="005D55C3"/>
    <w:rsid w:val="005D56EA"/>
    <w:rsid w:val="005D56FC"/>
    <w:rsid w:val="005D5A93"/>
    <w:rsid w:val="005D5E51"/>
    <w:rsid w:val="005D60B8"/>
    <w:rsid w:val="005D60ED"/>
    <w:rsid w:val="005D6524"/>
    <w:rsid w:val="005D6887"/>
    <w:rsid w:val="005D6C6C"/>
    <w:rsid w:val="005D77B0"/>
    <w:rsid w:val="005E0403"/>
    <w:rsid w:val="005E08B8"/>
    <w:rsid w:val="005E0ABD"/>
    <w:rsid w:val="005E0E48"/>
    <w:rsid w:val="005E0E70"/>
    <w:rsid w:val="005E1331"/>
    <w:rsid w:val="005E1FE5"/>
    <w:rsid w:val="005E24DA"/>
    <w:rsid w:val="005E25B9"/>
    <w:rsid w:val="005E2D7D"/>
    <w:rsid w:val="005E2DBC"/>
    <w:rsid w:val="005E2E51"/>
    <w:rsid w:val="005E326D"/>
    <w:rsid w:val="005E32CA"/>
    <w:rsid w:val="005E32EF"/>
    <w:rsid w:val="005E379A"/>
    <w:rsid w:val="005E40F0"/>
    <w:rsid w:val="005E4623"/>
    <w:rsid w:val="005E4896"/>
    <w:rsid w:val="005E4CD5"/>
    <w:rsid w:val="005E53BC"/>
    <w:rsid w:val="005E573B"/>
    <w:rsid w:val="005E672F"/>
    <w:rsid w:val="005E6CBD"/>
    <w:rsid w:val="005E71F6"/>
    <w:rsid w:val="005E7C5C"/>
    <w:rsid w:val="005E7CDE"/>
    <w:rsid w:val="005F0464"/>
    <w:rsid w:val="005F08E0"/>
    <w:rsid w:val="005F1060"/>
    <w:rsid w:val="005F17D7"/>
    <w:rsid w:val="005F1CB3"/>
    <w:rsid w:val="005F2A21"/>
    <w:rsid w:val="005F2DF6"/>
    <w:rsid w:val="005F30E9"/>
    <w:rsid w:val="005F3238"/>
    <w:rsid w:val="005F3569"/>
    <w:rsid w:val="005F3F4D"/>
    <w:rsid w:val="005F42A7"/>
    <w:rsid w:val="005F481A"/>
    <w:rsid w:val="005F4B5A"/>
    <w:rsid w:val="005F4C12"/>
    <w:rsid w:val="005F4F0B"/>
    <w:rsid w:val="005F55E0"/>
    <w:rsid w:val="005F5CA9"/>
    <w:rsid w:val="005F6084"/>
    <w:rsid w:val="005F65FB"/>
    <w:rsid w:val="005F6831"/>
    <w:rsid w:val="005F68F5"/>
    <w:rsid w:val="005F6AEC"/>
    <w:rsid w:val="005F6B5E"/>
    <w:rsid w:val="005F6BCC"/>
    <w:rsid w:val="00600119"/>
    <w:rsid w:val="00600D01"/>
    <w:rsid w:val="00600D17"/>
    <w:rsid w:val="00601FE7"/>
    <w:rsid w:val="00602070"/>
    <w:rsid w:val="006024B5"/>
    <w:rsid w:val="006024DC"/>
    <w:rsid w:val="00602761"/>
    <w:rsid w:val="00602BB8"/>
    <w:rsid w:val="00602DF6"/>
    <w:rsid w:val="00603A68"/>
    <w:rsid w:val="00603E20"/>
    <w:rsid w:val="00603E8D"/>
    <w:rsid w:val="00603F65"/>
    <w:rsid w:val="00604030"/>
    <w:rsid w:val="00604620"/>
    <w:rsid w:val="00604CF5"/>
    <w:rsid w:val="00604E4A"/>
    <w:rsid w:val="00604E89"/>
    <w:rsid w:val="0060542C"/>
    <w:rsid w:val="00605AC9"/>
    <w:rsid w:val="00605C9F"/>
    <w:rsid w:val="00605FA7"/>
    <w:rsid w:val="00606423"/>
    <w:rsid w:val="006064C4"/>
    <w:rsid w:val="0060658B"/>
    <w:rsid w:val="006065B4"/>
    <w:rsid w:val="00606866"/>
    <w:rsid w:val="00606AF7"/>
    <w:rsid w:val="00606B98"/>
    <w:rsid w:val="00606BC3"/>
    <w:rsid w:val="006078C4"/>
    <w:rsid w:val="006079CC"/>
    <w:rsid w:val="00610793"/>
    <w:rsid w:val="00610AE3"/>
    <w:rsid w:val="00610EEA"/>
    <w:rsid w:val="00611578"/>
    <w:rsid w:val="00611A86"/>
    <w:rsid w:val="006122DF"/>
    <w:rsid w:val="00612514"/>
    <w:rsid w:val="00612541"/>
    <w:rsid w:val="0061410E"/>
    <w:rsid w:val="006144D3"/>
    <w:rsid w:val="00614724"/>
    <w:rsid w:val="00615259"/>
    <w:rsid w:val="006152D2"/>
    <w:rsid w:val="00615B98"/>
    <w:rsid w:val="00615E7E"/>
    <w:rsid w:val="0061644F"/>
    <w:rsid w:val="0061656B"/>
    <w:rsid w:val="006166EC"/>
    <w:rsid w:val="006167D6"/>
    <w:rsid w:val="00616E72"/>
    <w:rsid w:val="00617B22"/>
    <w:rsid w:val="00620613"/>
    <w:rsid w:val="00620805"/>
    <w:rsid w:val="00620BB8"/>
    <w:rsid w:val="006212B7"/>
    <w:rsid w:val="006216F7"/>
    <w:rsid w:val="00621949"/>
    <w:rsid w:val="00621AB3"/>
    <w:rsid w:val="00621F50"/>
    <w:rsid w:val="00622425"/>
    <w:rsid w:val="0062269A"/>
    <w:rsid w:val="00622980"/>
    <w:rsid w:val="00622A57"/>
    <w:rsid w:val="006233F0"/>
    <w:rsid w:val="0062357B"/>
    <w:rsid w:val="006237C0"/>
    <w:rsid w:val="006243E1"/>
    <w:rsid w:val="0062442E"/>
    <w:rsid w:val="00624838"/>
    <w:rsid w:val="0062495F"/>
    <w:rsid w:val="00624BB9"/>
    <w:rsid w:val="00624E1A"/>
    <w:rsid w:val="00624E86"/>
    <w:rsid w:val="00625358"/>
    <w:rsid w:val="00625EFC"/>
    <w:rsid w:val="0062628E"/>
    <w:rsid w:val="00626833"/>
    <w:rsid w:val="00626CE8"/>
    <w:rsid w:val="00626DE9"/>
    <w:rsid w:val="006270B7"/>
    <w:rsid w:val="006278C9"/>
    <w:rsid w:val="006300C5"/>
    <w:rsid w:val="006301A9"/>
    <w:rsid w:val="00630405"/>
    <w:rsid w:val="006304C8"/>
    <w:rsid w:val="006307F3"/>
    <w:rsid w:val="006308F1"/>
    <w:rsid w:val="00630CBA"/>
    <w:rsid w:val="00630E1C"/>
    <w:rsid w:val="00630FA4"/>
    <w:rsid w:val="006314DA"/>
    <w:rsid w:val="00631610"/>
    <w:rsid w:val="006323B4"/>
    <w:rsid w:val="006323DF"/>
    <w:rsid w:val="006326DE"/>
    <w:rsid w:val="00632A16"/>
    <w:rsid w:val="00632BCF"/>
    <w:rsid w:val="006334A5"/>
    <w:rsid w:val="00633BF2"/>
    <w:rsid w:val="006343FD"/>
    <w:rsid w:val="00634433"/>
    <w:rsid w:val="00634CC2"/>
    <w:rsid w:val="00634EC5"/>
    <w:rsid w:val="006350E5"/>
    <w:rsid w:val="00635DD4"/>
    <w:rsid w:val="006365C3"/>
    <w:rsid w:val="00636E05"/>
    <w:rsid w:val="00636E3A"/>
    <w:rsid w:val="00637090"/>
    <w:rsid w:val="006375C8"/>
    <w:rsid w:val="00637840"/>
    <w:rsid w:val="00637CFD"/>
    <w:rsid w:val="00640192"/>
    <w:rsid w:val="006408A9"/>
    <w:rsid w:val="00640BEC"/>
    <w:rsid w:val="00641C5A"/>
    <w:rsid w:val="00641F22"/>
    <w:rsid w:val="00642080"/>
    <w:rsid w:val="0064214E"/>
    <w:rsid w:val="00642336"/>
    <w:rsid w:val="00642A45"/>
    <w:rsid w:val="00642AB0"/>
    <w:rsid w:val="00642E37"/>
    <w:rsid w:val="00643724"/>
    <w:rsid w:val="00643D7B"/>
    <w:rsid w:val="00644136"/>
    <w:rsid w:val="0064455E"/>
    <w:rsid w:val="00644C51"/>
    <w:rsid w:val="00644E5B"/>
    <w:rsid w:val="00645125"/>
    <w:rsid w:val="0064549D"/>
    <w:rsid w:val="00645579"/>
    <w:rsid w:val="00645BFA"/>
    <w:rsid w:val="00645E30"/>
    <w:rsid w:val="00646476"/>
    <w:rsid w:val="0064682D"/>
    <w:rsid w:val="0064697F"/>
    <w:rsid w:val="00646C11"/>
    <w:rsid w:val="00646F74"/>
    <w:rsid w:val="006476FC"/>
    <w:rsid w:val="00647F58"/>
    <w:rsid w:val="00650423"/>
    <w:rsid w:val="006504EF"/>
    <w:rsid w:val="00650711"/>
    <w:rsid w:val="00650738"/>
    <w:rsid w:val="00650865"/>
    <w:rsid w:val="00650875"/>
    <w:rsid w:val="006508AE"/>
    <w:rsid w:val="00651697"/>
    <w:rsid w:val="006516CB"/>
    <w:rsid w:val="006518C9"/>
    <w:rsid w:val="00651BD6"/>
    <w:rsid w:val="006526F6"/>
    <w:rsid w:val="00652759"/>
    <w:rsid w:val="00652A23"/>
    <w:rsid w:val="00652B57"/>
    <w:rsid w:val="00652F2A"/>
    <w:rsid w:val="0065332B"/>
    <w:rsid w:val="0065429A"/>
    <w:rsid w:val="00654682"/>
    <w:rsid w:val="00654B64"/>
    <w:rsid w:val="00655698"/>
    <w:rsid w:val="00655D39"/>
    <w:rsid w:val="006563EE"/>
    <w:rsid w:val="006569F1"/>
    <w:rsid w:val="00656DD6"/>
    <w:rsid w:val="00656EE1"/>
    <w:rsid w:val="006570B4"/>
    <w:rsid w:val="00657355"/>
    <w:rsid w:val="00657DF1"/>
    <w:rsid w:val="00657FA8"/>
    <w:rsid w:val="00657FB5"/>
    <w:rsid w:val="006600B0"/>
    <w:rsid w:val="00660176"/>
    <w:rsid w:val="006605AA"/>
    <w:rsid w:val="006605B6"/>
    <w:rsid w:val="00660870"/>
    <w:rsid w:val="00660F7E"/>
    <w:rsid w:val="006617D1"/>
    <w:rsid w:val="006628C3"/>
    <w:rsid w:val="006635D0"/>
    <w:rsid w:val="006636AE"/>
    <w:rsid w:val="00663B9B"/>
    <w:rsid w:val="00663E32"/>
    <w:rsid w:val="00663F01"/>
    <w:rsid w:val="0066402B"/>
    <w:rsid w:val="0066435E"/>
    <w:rsid w:val="00664793"/>
    <w:rsid w:val="00664D4D"/>
    <w:rsid w:val="00664EFA"/>
    <w:rsid w:val="00664EFC"/>
    <w:rsid w:val="00665EAE"/>
    <w:rsid w:val="0066666E"/>
    <w:rsid w:val="0066667F"/>
    <w:rsid w:val="00666AA7"/>
    <w:rsid w:val="00666CB4"/>
    <w:rsid w:val="00666E03"/>
    <w:rsid w:val="0066729F"/>
    <w:rsid w:val="00667580"/>
    <w:rsid w:val="00667CE8"/>
    <w:rsid w:val="00667DBE"/>
    <w:rsid w:val="006703E0"/>
    <w:rsid w:val="00670CD1"/>
    <w:rsid w:val="0067121A"/>
    <w:rsid w:val="006718C9"/>
    <w:rsid w:val="00672527"/>
    <w:rsid w:val="006729CD"/>
    <w:rsid w:val="00672B39"/>
    <w:rsid w:val="00672BA4"/>
    <w:rsid w:val="00672DFF"/>
    <w:rsid w:val="00673052"/>
    <w:rsid w:val="006735CA"/>
    <w:rsid w:val="006742EE"/>
    <w:rsid w:val="006747E7"/>
    <w:rsid w:val="00675BEB"/>
    <w:rsid w:val="00675EBC"/>
    <w:rsid w:val="0067603F"/>
    <w:rsid w:val="00676FB3"/>
    <w:rsid w:val="00677317"/>
    <w:rsid w:val="0067732B"/>
    <w:rsid w:val="00677467"/>
    <w:rsid w:val="006775B1"/>
    <w:rsid w:val="00677910"/>
    <w:rsid w:val="00677A5E"/>
    <w:rsid w:val="00677D5E"/>
    <w:rsid w:val="006805AF"/>
    <w:rsid w:val="00680613"/>
    <w:rsid w:val="0068097C"/>
    <w:rsid w:val="00680D8A"/>
    <w:rsid w:val="00680E58"/>
    <w:rsid w:val="00681083"/>
    <w:rsid w:val="00681197"/>
    <w:rsid w:val="0068144B"/>
    <w:rsid w:val="00681453"/>
    <w:rsid w:val="00681598"/>
    <w:rsid w:val="00681D45"/>
    <w:rsid w:val="00681D8C"/>
    <w:rsid w:val="006821DD"/>
    <w:rsid w:val="006823FB"/>
    <w:rsid w:val="00682C15"/>
    <w:rsid w:val="00682EB2"/>
    <w:rsid w:val="006830A6"/>
    <w:rsid w:val="00683412"/>
    <w:rsid w:val="0068345A"/>
    <w:rsid w:val="006837D0"/>
    <w:rsid w:val="006839D7"/>
    <w:rsid w:val="00683C11"/>
    <w:rsid w:val="00683E44"/>
    <w:rsid w:val="00683E65"/>
    <w:rsid w:val="006840DB"/>
    <w:rsid w:val="006840ED"/>
    <w:rsid w:val="00684107"/>
    <w:rsid w:val="00684443"/>
    <w:rsid w:val="0068462B"/>
    <w:rsid w:val="00684840"/>
    <w:rsid w:val="00684B48"/>
    <w:rsid w:val="00685CBD"/>
    <w:rsid w:val="00685EBA"/>
    <w:rsid w:val="00686016"/>
    <w:rsid w:val="006866AE"/>
    <w:rsid w:val="0068677D"/>
    <w:rsid w:val="00686CB3"/>
    <w:rsid w:val="00687212"/>
    <w:rsid w:val="0068726D"/>
    <w:rsid w:val="00687650"/>
    <w:rsid w:val="006879CB"/>
    <w:rsid w:val="00687D82"/>
    <w:rsid w:val="00690268"/>
    <w:rsid w:val="006902C3"/>
    <w:rsid w:val="006911E6"/>
    <w:rsid w:val="00691587"/>
    <w:rsid w:val="00691ACE"/>
    <w:rsid w:val="00691AF0"/>
    <w:rsid w:val="00691FCB"/>
    <w:rsid w:val="00692712"/>
    <w:rsid w:val="00692753"/>
    <w:rsid w:val="00692966"/>
    <w:rsid w:val="006937AA"/>
    <w:rsid w:val="00693B7C"/>
    <w:rsid w:val="00693BC3"/>
    <w:rsid w:val="00693F17"/>
    <w:rsid w:val="00694117"/>
    <w:rsid w:val="006957D8"/>
    <w:rsid w:val="00695837"/>
    <w:rsid w:val="00695B15"/>
    <w:rsid w:val="00695C0F"/>
    <w:rsid w:val="006961D9"/>
    <w:rsid w:val="00696F1E"/>
    <w:rsid w:val="00696FDD"/>
    <w:rsid w:val="00697189"/>
    <w:rsid w:val="0069726B"/>
    <w:rsid w:val="006975D6"/>
    <w:rsid w:val="006979F2"/>
    <w:rsid w:val="00697E52"/>
    <w:rsid w:val="006A130B"/>
    <w:rsid w:val="006A1E9E"/>
    <w:rsid w:val="006A21B8"/>
    <w:rsid w:val="006A22F4"/>
    <w:rsid w:val="006A3039"/>
    <w:rsid w:val="006A3369"/>
    <w:rsid w:val="006A37A2"/>
    <w:rsid w:val="006A3B5E"/>
    <w:rsid w:val="006A3D46"/>
    <w:rsid w:val="006A3EA2"/>
    <w:rsid w:val="006A52AB"/>
    <w:rsid w:val="006A55F7"/>
    <w:rsid w:val="006A66FA"/>
    <w:rsid w:val="006A6DCE"/>
    <w:rsid w:val="006A7190"/>
    <w:rsid w:val="006A7497"/>
    <w:rsid w:val="006A78E4"/>
    <w:rsid w:val="006A7C78"/>
    <w:rsid w:val="006A7D29"/>
    <w:rsid w:val="006A7F37"/>
    <w:rsid w:val="006B0071"/>
    <w:rsid w:val="006B03F0"/>
    <w:rsid w:val="006B0C57"/>
    <w:rsid w:val="006B13B4"/>
    <w:rsid w:val="006B1BD0"/>
    <w:rsid w:val="006B1D07"/>
    <w:rsid w:val="006B1D81"/>
    <w:rsid w:val="006B206F"/>
    <w:rsid w:val="006B2297"/>
    <w:rsid w:val="006B2525"/>
    <w:rsid w:val="006B2DF8"/>
    <w:rsid w:val="006B2EBC"/>
    <w:rsid w:val="006B3058"/>
    <w:rsid w:val="006B317D"/>
    <w:rsid w:val="006B35F1"/>
    <w:rsid w:val="006B3667"/>
    <w:rsid w:val="006B3927"/>
    <w:rsid w:val="006B3B44"/>
    <w:rsid w:val="006B3BA9"/>
    <w:rsid w:val="006B3D8C"/>
    <w:rsid w:val="006B4291"/>
    <w:rsid w:val="006B4C7C"/>
    <w:rsid w:val="006B4F7B"/>
    <w:rsid w:val="006B4FC8"/>
    <w:rsid w:val="006B588B"/>
    <w:rsid w:val="006B5A6E"/>
    <w:rsid w:val="006B603E"/>
    <w:rsid w:val="006B64AE"/>
    <w:rsid w:val="006B6524"/>
    <w:rsid w:val="006B7682"/>
    <w:rsid w:val="006B7810"/>
    <w:rsid w:val="006B7AAB"/>
    <w:rsid w:val="006B7D4B"/>
    <w:rsid w:val="006B7F65"/>
    <w:rsid w:val="006C0779"/>
    <w:rsid w:val="006C0E1C"/>
    <w:rsid w:val="006C1103"/>
    <w:rsid w:val="006C18F7"/>
    <w:rsid w:val="006C1B67"/>
    <w:rsid w:val="006C24FC"/>
    <w:rsid w:val="006C2961"/>
    <w:rsid w:val="006C34CB"/>
    <w:rsid w:val="006C3825"/>
    <w:rsid w:val="006C398C"/>
    <w:rsid w:val="006C3F34"/>
    <w:rsid w:val="006C40E8"/>
    <w:rsid w:val="006C4568"/>
    <w:rsid w:val="006C464A"/>
    <w:rsid w:val="006C4B02"/>
    <w:rsid w:val="006C4C02"/>
    <w:rsid w:val="006C4CA1"/>
    <w:rsid w:val="006C5068"/>
    <w:rsid w:val="006C52F5"/>
    <w:rsid w:val="006C5402"/>
    <w:rsid w:val="006C555C"/>
    <w:rsid w:val="006C5735"/>
    <w:rsid w:val="006C5791"/>
    <w:rsid w:val="006C5DCC"/>
    <w:rsid w:val="006C6BE9"/>
    <w:rsid w:val="006C6EDC"/>
    <w:rsid w:val="006C7149"/>
    <w:rsid w:val="006C77A8"/>
    <w:rsid w:val="006C7C42"/>
    <w:rsid w:val="006C7EEE"/>
    <w:rsid w:val="006D0587"/>
    <w:rsid w:val="006D0F3B"/>
    <w:rsid w:val="006D10E6"/>
    <w:rsid w:val="006D1370"/>
    <w:rsid w:val="006D1616"/>
    <w:rsid w:val="006D1C6D"/>
    <w:rsid w:val="006D212A"/>
    <w:rsid w:val="006D2138"/>
    <w:rsid w:val="006D2ED0"/>
    <w:rsid w:val="006D3D7E"/>
    <w:rsid w:val="006D3E30"/>
    <w:rsid w:val="006D4E0E"/>
    <w:rsid w:val="006D4F25"/>
    <w:rsid w:val="006D53B5"/>
    <w:rsid w:val="006D544D"/>
    <w:rsid w:val="006D586C"/>
    <w:rsid w:val="006D63A2"/>
    <w:rsid w:val="006D6AA5"/>
    <w:rsid w:val="006D762A"/>
    <w:rsid w:val="006D7CB7"/>
    <w:rsid w:val="006D7F78"/>
    <w:rsid w:val="006E0488"/>
    <w:rsid w:val="006E04BB"/>
    <w:rsid w:val="006E09DD"/>
    <w:rsid w:val="006E0AD2"/>
    <w:rsid w:val="006E0BD2"/>
    <w:rsid w:val="006E0FB3"/>
    <w:rsid w:val="006E0FDA"/>
    <w:rsid w:val="006E0FE2"/>
    <w:rsid w:val="006E1046"/>
    <w:rsid w:val="006E123F"/>
    <w:rsid w:val="006E161A"/>
    <w:rsid w:val="006E169F"/>
    <w:rsid w:val="006E1E70"/>
    <w:rsid w:val="006E24E3"/>
    <w:rsid w:val="006E26FE"/>
    <w:rsid w:val="006E2975"/>
    <w:rsid w:val="006E2CE1"/>
    <w:rsid w:val="006E2E29"/>
    <w:rsid w:val="006E321B"/>
    <w:rsid w:val="006E3654"/>
    <w:rsid w:val="006E3D6B"/>
    <w:rsid w:val="006E4516"/>
    <w:rsid w:val="006E4521"/>
    <w:rsid w:val="006E53EB"/>
    <w:rsid w:val="006E5EF5"/>
    <w:rsid w:val="006E6145"/>
    <w:rsid w:val="006E6507"/>
    <w:rsid w:val="006E69AF"/>
    <w:rsid w:val="006E6AF0"/>
    <w:rsid w:val="006E6DA8"/>
    <w:rsid w:val="006E7448"/>
    <w:rsid w:val="006E78F6"/>
    <w:rsid w:val="006E7900"/>
    <w:rsid w:val="006E79FE"/>
    <w:rsid w:val="006E7A05"/>
    <w:rsid w:val="006E7A24"/>
    <w:rsid w:val="006F08EE"/>
    <w:rsid w:val="006F174A"/>
    <w:rsid w:val="006F1A35"/>
    <w:rsid w:val="006F1E09"/>
    <w:rsid w:val="006F211E"/>
    <w:rsid w:val="006F21E3"/>
    <w:rsid w:val="006F2C14"/>
    <w:rsid w:val="006F322E"/>
    <w:rsid w:val="006F396B"/>
    <w:rsid w:val="006F3A3F"/>
    <w:rsid w:val="006F44A5"/>
    <w:rsid w:val="006F484B"/>
    <w:rsid w:val="006F4BB8"/>
    <w:rsid w:val="006F4C78"/>
    <w:rsid w:val="006F4CC5"/>
    <w:rsid w:val="006F57E7"/>
    <w:rsid w:val="006F5882"/>
    <w:rsid w:val="006F58A8"/>
    <w:rsid w:val="006F598E"/>
    <w:rsid w:val="006F5A88"/>
    <w:rsid w:val="006F5F68"/>
    <w:rsid w:val="006F66B4"/>
    <w:rsid w:val="006F684C"/>
    <w:rsid w:val="006F6A65"/>
    <w:rsid w:val="006F6E84"/>
    <w:rsid w:val="006F7152"/>
    <w:rsid w:val="006F72E7"/>
    <w:rsid w:val="006F76AD"/>
    <w:rsid w:val="006F79DC"/>
    <w:rsid w:val="007005E2"/>
    <w:rsid w:val="0070065E"/>
    <w:rsid w:val="0070075D"/>
    <w:rsid w:val="007010A1"/>
    <w:rsid w:val="00701A58"/>
    <w:rsid w:val="00702E00"/>
    <w:rsid w:val="00703BC7"/>
    <w:rsid w:val="00703C82"/>
    <w:rsid w:val="00703CA9"/>
    <w:rsid w:val="00703FB9"/>
    <w:rsid w:val="00704321"/>
    <w:rsid w:val="007045FE"/>
    <w:rsid w:val="0070469F"/>
    <w:rsid w:val="00704950"/>
    <w:rsid w:val="007058ED"/>
    <w:rsid w:val="00705C06"/>
    <w:rsid w:val="00705CC7"/>
    <w:rsid w:val="00705EEB"/>
    <w:rsid w:val="00705FF0"/>
    <w:rsid w:val="00706149"/>
    <w:rsid w:val="00706954"/>
    <w:rsid w:val="00706B8A"/>
    <w:rsid w:val="00706D83"/>
    <w:rsid w:val="00707DAC"/>
    <w:rsid w:val="00710495"/>
    <w:rsid w:val="00710988"/>
    <w:rsid w:val="00710B6B"/>
    <w:rsid w:val="00710C56"/>
    <w:rsid w:val="00710D45"/>
    <w:rsid w:val="00710E00"/>
    <w:rsid w:val="00711575"/>
    <w:rsid w:val="00711FC4"/>
    <w:rsid w:val="0071242A"/>
    <w:rsid w:val="00713140"/>
    <w:rsid w:val="007137EF"/>
    <w:rsid w:val="00713B40"/>
    <w:rsid w:val="007142B5"/>
    <w:rsid w:val="00714574"/>
    <w:rsid w:val="007147C4"/>
    <w:rsid w:val="0071499F"/>
    <w:rsid w:val="00715B09"/>
    <w:rsid w:val="00715C29"/>
    <w:rsid w:val="00715E53"/>
    <w:rsid w:val="0071676C"/>
    <w:rsid w:val="0071690A"/>
    <w:rsid w:val="00716B66"/>
    <w:rsid w:val="00716BED"/>
    <w:rsid w:val="00717664"/>
    <w:rsid w:val="00720311"/>
    <w:rsid w:val="00720C28"/>
    <w:rsid w:val="00721735"/>
    <w:rsid w:val="007218A6"/>
    <w:rsid w:val="00721B3A"/>
    <w:rsid w:val="00721DE9"/>
    <w:rsid w:val="00721E0D"/>
    <w:rsid w:val="007221AE"/>
    <w:rsid w:val="00723355"/>
    <w:rsid w:val="00723B76"/>
    <w:rsid w:val="00723E71"/>
    <w:rsid w:val="00723F35"/>
    <w:rsid w:val="00724297"/>
    <w:rsid w:val="0072455C"/>
    <w:rsid w:val="00725555"/>
    <w:rsid w:val="007257B4"/>
    <w:rsid w:val="00725F56"/>
    <w:rsid w:val="0072647E"/>
    <w:rsid w:val="00726CD7"/>
    <w:rsid w:val="00727F09"/>
    <w:rsid w:val="00730093"/>
    <w:rsid w:val="007301F5"/>
    <w:rsid w:val="0073035E"/>
    <w:rsid w:val="00730CB2"/>
    <w:rsid w:val="0073101A"/>
    <w:rsid w:val="007310C8"/>
    <w:rsid w:val="007311A0"/>
    <w:rsid w:val="007311C0"/>
    <w:rsid w:val="0073158F"/>
    <w:rsid w:val="0073199E"/>
    <w:rsid w:val="00731A13"/>
    <w:rsid w:val="00731CFE"/>
    <w:rsid w:val="00731D72"/>
    <w:rsid w:val="00731E85"/>
    <w:rsid w:val="0073204C"/>
    <w:rsid w:val="007321C3"/>
    <w:rsid w:val="00732218"/>
    <w:rsid w:val="00732A35"/>
    <w:rsid w:val="00732A7F"/>
    <w:rsid w:val="00732E1C"/>
    <w:rsid w:val="00733B85"/>
    <w:rsid w:val="00733D73"/>
    <w:rsid w:val="00733F91"/>
    <w:rsid w:val="00733F97"/>
    <w:rsid w:val="0073439C"/>
    <w:rsid w:val="007343AC"/>
    <w:rsid w:val="00734480"/>
    <w:rsid w:val="007344C3"/>
    <w:rsid w:val="007346B6"/>
    <w:rsid w:val="00735489"/>
    <w:rsid w:val="00735C33"/>
    <w:rsid w:val="00735E29"/>
    <w:rsid w:val="0073611E"/>
    <w:rsid w:val="007367F8"/>
    <w:rsid w:val="007368AF"/>
    <w:rsid w:val="00736E89"/>
    <w:rsid w:val="007371FB"/>
    <w:rsid w:val="007372B7"/>
    <w:rsid w:val="00737398"/>
    <w:rsid w:val="00737512"/>
    <w:rsid w:val="00737A5E"/>
    <w:rsid w:val="00740143"/>
    <w:rsid w:val="00740455"/>
    <w:rsid w:val="007409A4"/>
    <w:rsid w:val="00740E46"/>
    <w:rsid w:val="00740E50"/>
    <w:rsid w:val="00741255"/>
    <w:rsid w:val="00741637"/>
    <w:rsid w:val="007416AC"/>
    <w:rsid w:val="00741BDF"/>
    <w:rsid w:val="00741F80"/>
    <w:rsid w:val="00741FD9"/>
    <w:rsid w:val="00742288"/>
    <w:rsid w:val="0074233E"/>
    <w:rsid w:val="007426C9"/>
    <w:rsid w:val="00742AD5"/>
    <w:rsid w:val="00742E0B"/>
    <w:rsid w:val="00743148"/>
    <w:rsid w:val="00743675"/>
    <w:rsid w:val="00743D46"/>
    <w:rsid w:val="00743DC9"/>
    <w:rsid w:val="007440EE"/>
    <w:rsid w:val="0074432F"/>
    <w:rsid w:val="00744457"/>
    <w:rsid w:val="00744697"/>
    <w:rsid w:val="007447AC"/>
    <w:rsid w:val="007448B4"/>
    <w:rsid w:val="00745041"/>
    <w:rsid w:val="007460B9"/>
    <w:rsid w:val="007461EA"/>
    <w:rsid w:val="00746321"/>
    <w:rsid w:val="00746607"/>
    <w:rsid w:val="0074695D"/>
    <w:rsid w:val="00746C8E"/>
    <w:rsid w:val="00746DAE"/>
    <w:rsid w:val="00746E77"/>
    <w:rsid w:val="007472F5"/>
    <w:rsid w:val="00747CE7"/>
    <w:rsid w:val="00747D67"/>
    <w:rsid w:val="00747EFE"/>
    <w:rsid w:val="0075023A"/>
    <w:rsid w:val="007502EC"/>
    <w:rsid w:val="00750361"/>
    <w:rsid w:val="00750617"/>
    <w:rsid w:val="00750DBF"/>
    <w:rsid w:val="00751387"/>
    <w:rsid w:val="0075174B"/>
    <w:rsid w:val="00751E9A"/>
    <w:rsid w:val="00753086"/>
    <w:rsid w:val="0075368A"/>
    <w:rsid w:val="007538D3"/>
    <w:rsid w:val="00753BC6"/>
    <w:rsid w:val="00754AB8"/>
    <w:rsid w:val="00754E00"/>
    <w:rsid w:val="007554F7"/>
    <w:rsid w:val="00755A03"/>
    <w:rsid w:val="00755E04"/>
    <w:rsid w:val="007562BF"/>
    <w:rsid w:val="007564FE"/>
    <w:rsid w:val="0075674B"/>
    <w:rsid w:val="007573B6"/>
    <w:rsid w:val="00757839"/>
    <w:rsid w:val="00757956"/>
    <w:rsid w:val="00757A6B"/>
    <w:rsid w:val="00757BFC"/>
    <w:rsid w:val="00757E5F"/>
    <w:rsid w:val="00757E6D"/>
    <w:rsid w:val="00760215"/>
    <w:rsid w:val="00760430"/>
    <w:rsid w:val="007607F6"/>
    <w:rsid w:val="00760B1A"/>
    <w:rsid w:val="00760B82"/>
    <w:rsid w:val="00760D26"/>
    <w:rsid w:val="00760FFB"/>
    <w:rsid w:val="007611A0"/>
    <w:rsid w:val="007611EA"/>
    <w:rsid w:val="0076129A"/>
    <w:rsid w:val="00761B3B"/>
    <w:rsid w:val="00761CDC"/>
    <w:rsid w:val="007620E3"/>
    <w:rsid w:val="00763190"/>
    <w:rsid w:val="00763261"/>
    <w:rsid w:val="0076349D"/>
    <w:rsid w:val="0076360F"/>
    <w:rsid w:val="007636D6"/>
    <w:rsid w:val="00763919"/>
    <w:rsid w:val="00763938"/>
    <w:rsid w:val="00763C59"/>
    <w:rsid w:val="00763CE1"/>
    <w:rsid w:val="0076402F"/>
    <w:rsid w:val="00764142"/>
    <w:rsid w:val="00764228"/>
    <w:rsid w:val="00764377"/>
    <w:rsid w:val="00764486"/>
    <w:rsid w:val="00764E1B"/>
    <w:rsid w:val="00765991"/>
    <w:rsid w:val="00765C95"/>
    <w:rsid w:val="00765CB9"/>
    <w:rsid w:val="00766FE9"/>
    <w:rsid w:val="007703AD"/>
    <w:rsid w:val="007706E2"/>
    <w:rsid w:val="007707A9"/>
    <w:rsid w:val="00770C21"/>
    <w:rsid w:val="00770DAB"/>
    <w:rsid w:val="00770DD4"/>
    <w:rsid w:val="00770E83"/>
    <w:rsid w:val="00771552"/>
    <w:rsid w:val="0077195E"/>
    <w:rsid w:val="00771A84"/>
    <w:rsid w:val="00772142"/>
    <w:rsid w:val="007726FE"/>
    <w:rsid w:val="007728DA"/>
    <w:rsid w:val="00772B07"/>
    <w:rsid w:val="00773294"/>
    <w:rsid w:val="00773DD6"/>
    <w:rsid w:val="00774091"/>
    <w:rsid w:val="007740A9"/>
    <w:rsid w:val="00774AFA"/>
    <w:rsid w:val="00775469"/>
    <w:rsid w:val="00775BF2"/>
    <w:rsid w:val="00776069"/>
    <w:rsid w:val="0077617F"/>
    <w:rsid w:val="00776B1A"/>
    <w:rsid w:val="00776F5D"/>
    <w:rsid w:val="00777186"/>
    <w:rsid w:val="007774AC"/>
    <w:rsid w:val="007776E5"/>
    <w:rsid w:val="007778B7"/>
    <w:rsid w:val="00777B40"/>
    <w:rsid w:val="0078023C"/>
    <w:rsid w:val="00780ADA"/>
    <w:rsid w:val="00780E26"/>
    <w:rsid w:val="007810A4"/>
    <w:rsid w:val="00781181"/>
    <w:rsid w:val="00781443"/>
    <w:rsid w:val="007815A0"/>
    <w:rsid w:val="00782287"/>
    <w:rsid w:val="00782550"/>
    <w:rsid w:val="0078259D"/>
    <w:rsid w:val="00782807"/>
    <w:rsid w:val="007830C9"/>
    <w:rsid w:val="007832BF"/>
    <w:rsid w:val="00783598"/>
    <w:rsid w:val="00783CE8"/>
    <w:rsid w:val="00783F08"/>
    <w:rsid w:val="007841C9"/>
    <w:rsid w:val="007844A1"/>
    <w:rsid w:val="00784BDB"/>
    <w:rsid w:val="0078591B"/>
    <w:rsid w:val="00785C1A"/>
    <w:rsid w:val="00785E88"/>
    <w:rsid w:val="00786363"/>
    <w:rsid w:val="0078733A"/>
    <w:rsid w:val="00787348"/>
    <w:rsid w:val="007900C8"/>
    <w:rsid w:val="007902B5"/>
    <w:rsid w:val="00790489"/>
    <w:rsid w:val="0079050B"/>
    <w:rsid w:val="00790979"/>
    <w:rsid w:val="00790B10"/>
    <w:rsid w:val="00790B90"/>
    <w:rsid w:val="00790C36"/>
    <w:rsid w:val="00791175"/>
    <w:rsid w:val="0079121B"/>
    <w:rsid w:val="007920A0"/>
    <w:rsid w:val="007925C4"/>
    <w:rsid w:val="0079313B"/>
    <w:rsid w:val="00794154"/>
    <w:rsid w:val="007941F6"/>
    <w:rsid w:val="0079535B"/>
    <w:rsid w:val="00795382"/>
    <w:rsid w:val="007954E9"/>
    <w:rsid w:val="00795B2F"/>
    <w:rsid w:val="00795B4E"/>
    <w:rsid w:val="00795D55"/>
    <w:rsid w:val="00796361"/>
    <w:rsid w:val="00796CCE"/>
    <w:rsid w:val="00796D28"/>
    <w:rsid w:val="007970DF"/>
    <w:rsid w:val="0079726A"/>
    <w:rsid w:val="007974CF"/>
    <w:rsid w:val="00797740"/>
    <w:rsid w:val="00797B97"/>
    <w:rsid w:val="00797C36"/>
    <w:rsid w:val="00797CEE"/>
    <w:rsid w:val="007A0690"/>
    <w:rsid w:val="007A0AAD"/>
    <w:rsid w:val="007A0CCF"/>
    <w:rsid w:val="007A11FA"/>
    <w:rsid w:val="007A1802"/>
    <w:rsid w:val="007A1B6A"/>
    <w:rsid w:val="007A1B8D"/>
    <w:rsid w:val="007A1DA7"/>
    <w:rsid w:val="007A21F9"/>
    <w:rsid w:val="007A2808"/>
    <w:rsid w:val="007A29D6"/>
    <w:rsid w:val="007A34CF"/>
    <w:rsid w:val="007A3C21"/>
    <w:rsid w:val="007A3D5D"/>
    <w:rsid w:val="007A3DC9"/>
    <w:rsid w:val="007A4189"/>
    <w:rsid w:val="007A421E"/>
    <w:rsid w:val="007A4272"/>
    <w:rsid w:val="007A459A"/>
    <w:rsid w:val="007A460B"/>
    <w:rsid w:val="007A4A74"/>
    <w:rsid w:val="007A4B98"/>
    <w:rsid w:val="007A5781"/>
    <w:rsid w:val="007A590E"/>
    <w:rsid w:val="007A5AC6"/>
    <w:rsid w:val="007A60EF"/>
    <w:rsid w:val="007A69E0"/>
    <w:rsid w:val="007A6CE4"/>
    <w:rsid w:val="007A6E53"/>
    <w:rsid w:val="007A734A"/>
    <w:rsid w:val="007A76F0"/>
    <w:rsid w:val="007A77A3"/>
    <w:rsid w:val="007A79B7"/>
    <w:rsid w:val="007A7DAC"/>
    <w:rsid w:val="007B0164"/>
    <w:rsid w:val="007B01E0"/>
    <w:rsid w:val="007B0306"/>
    <w:rsid w:val="007B1057"/>
    <w:rsid w:val="007B1383"/>
    <w:rsid w:val="007B1441"/>
    <w:rsid w:val="007B19EE"/>
    <w:rsid w:val="007B1BC9"/>
    <w:rsid w:val="007B1D07"/>
    <w:rsid w:val="007B1ED6"/>
    <w:rsid w:val="007B2765"/>
    <w:rsid w:val="007B3658"/>
    <w:rsid w:val="007B3758"/>
    <w:rsid w:val="007B3D1C"/>
    <w:rsid w:val="007B3FAB"/>
    <w:rsid w:val="007B42DB"/>
    <w:rsid w:val="007B4646"/>
    <w:rsid w:val="007B46FC"/>
    <w:rsid w:val="007B4A55"/>
    <w:rsid w:val="007B4DFE"/>
    <w:rsid w:val="007B56A2"/>
    <w:rsid w:val="007B56FE"/>
    <w:rsid w:val="007B5C1B"/>
    <w:rsid w:val="007B5C89"/>
    <w:rsid w:val="007B5F12"/>
    <w:rsid w:val="007B6292"/>
    <w:rsid w:val="007B6367"/>
    <w:rsid w:val="007B6627"/>
    <w:rsid w:val="007B7063"/>
    <w:rsid w:val="007B70B8"/>
    <w:rsid w:val="007B738F"/>
    <w:rsid w:val="007B77B0"/>
    <w:rsid w:val="007B7899"/>
    <w:rsid w:val="007B7C8A"/>
    <w:rsid w:val="007B7CD0"/>
    <w:rsid w:val="007C057B"/>
    <w:rsid w:val="007C083E"/>
    <w:rsid w:val="007C0D69"/>
    <w:rsid w:val="007C10D7"/>
    <w:rsid w:val="007C131C"/>
    <w:rsid w:val="007C15B4"/>
    <w:rsid w:val="007C160A"/>
    <w:rsid w:val="007C1D37"/>
    <w:rsid w:val="007C1E4E"/>
    <w:rsid w:val="007C1E77"/>
    <w:rsid w:val="007C2758"/>
    <w:rsid w:val="007C2A06"/>
    <w:rsid w:val="007C3236"/>
    <w:rsid w:val="007C38A3"/>
    <w:rsid w:val="007C3A39"/>
    <w:rsid w:val="007C3D1C"/>
    <w:rsid w:val="007C3D7C"/>
    <w:rsid w:val="007C3DD5"/>
    <w:rsid w:val="007C3E7C"/>
    <w:rsid w:val="007C41BB"/>
    <w:rsid w:val="007C42D4"/>
    <w:rsid w:val="007C4B75"/>
    <w:rsid w:val="007C4D17"/>
    <w:rsid w:val="007C4FA2"/>
    <w:rsid w:val="007C4FB5"/>
    <w:rsid w:val="007C55CB"/>
    <w:rsid w:val="007C5BA9"/>
    <w:rsid w:val="007C60B4"/>
    <w:rsid w:val="007C6D18"/>
    <w:rsid w:val="007C7A57"/>
    <w:rsid w:val="007C7BC7"/>
    <w:rsid w:val="007C7BE0"/>
    <w:rsid w:val="007C7C2A"/>
    <w:rsid w:val="007D07FD"/>
    <w:rsid w:val="007D08BF"/>
    <w:rsid w:val="007D0CDE"/>
    <w:rsid w:val="007D14F4"/>
    <w:rsid w:val="007D188C"/>
    <w:rsid w:val="007D1E5B"/>
    <w:rsid w:val="007D1E92"/>
    <w:rsid w:val="007D1F89"/>
    <w:rsid w:val="007D2468"/>
    <w:rsid w:val="007D2EE6"/>
    <w:rsid w:val="007D32B2"/>
    <w:rsid w:val="007D3430"/>
    <w:rsid w:val="007D39F1"/>
    <w:rsid w:val="007D3CC1"/>
    <w:rsid w:val="007D3CF3"/>
    <w:rsid w:val="007D4EEB"/>
    <w:rsid w:val="007D5779"/>
    <w:rsid w:val="007D5ABE"/>
    <w:rsid w:val="007D5C68"/>
    <w:rsid w:val="007D618C"/>
    <w:rsid w:val="007D61D4"/>
    <w:rsid w:val="007D6856"/>
    <w:rsid w:val="007D6996"/>
    <w:rsid w:val="007D6B16"/>
    <w:rsid w:val="007D7113"/>
    <w:rsid w:val="007D7379"/>
    <w:rsid w:val="007D73BA"/>
    <w:rsid w:val="007D7690"/>
    <w:rsid w:val="007D7796"/>
    <w:rsid w:val="007D78B1"/>
    <w:rsid w:val="007D78F5"/>
    <w:rsid w:val="007E0A5F"/>
    <w:rsid w:val="007E0AED"/>
    <w:rsid w:val="007E1EFD"/>
    <w:rsid w:val="007E250A"/>
    <w:rsid w:val="007E3134"/>
    <w:rsid w:val="007E3306"/>
    <w:rsid w:val="007E3462"/>
    <w:rsid w:val="007E3778"/>
    <w:rsid w:val="007E3D80"/>
    <w:rsid w:val="007E3DAC"/>
    <w:rsid w:val="007E408C"/>
    <w:rsid w:val="007E47C9"/>
    <w:rsid w:val="007E52E1"/>
    <w:rsid w:val="007E5324"/>
    <w:rsid w:val="007E559B"/>
    <w:rsid w:val="007E5735"/>
    <w:rsid w:val="007E5A2A"/>
    <w:rsid w:val="007E5CB8"/>
    <w:rsid w:val="007E5FF7"/>
    <w:rsid w:val="007E6667"/>
    <w:rsid w:val="007E6A09"/>
    <w:rsid w:val="007E7318"/>
    <w:rsid w:val="007E75D8"/>
    <w:rsid w:val="007F02B8"/>
    <w:rsid w:val="007F04BB"/>
    <w:rsid w:val="007F0661"/>
    <w:rsid w:val="007F0758"/>
    <w:rsid w:val="007F0788"/>
    <w:rsid w:val="007F0921"/>
    <w:rsid w:val="007F0E12"/>
    <w:rsid w:val="007F0FFD"/>
    <w:rsid w:val="007F13C5"/>
    <w:rsid w:val="007F1E61"/>
    <w:rsid w:val="007F2302"/>
    <w:rsid w:val="007F2361"/>
    <w:rsid w:val="007F242C"/>
    <w:rsid w:val="007F250A"/>
    <w:rsid w:val="007F2F59"/>
    <w:rsid w:val="007F3518"/>
    <w:rsid w:val="007F3E3C"/>
    <w:rsid w:val="007F4834"/>
    <w:rsid w:val="007F4913"/>
    <w:rsid w:val="007F4BE4"/>
    <w:rsid w:val="007F52FF"/>
    <w:rsid w:val="007F5AE3"/>
    <w:rsid w:val="007F6CEB"/>
    <w:rsid w:val="007F71D4"/>
    <w:rsid w:val="007F7A4D"/>
    <w:rsid w:val="007F7A78"/>
    <w:rsid w:val="007F7C4A"/>
    <w:rsid w:val="007F7E23"/>
    <w:rsid w:val="008000E5"/>
    <w:rsid w:val="00800105"/>
    <w:rsid w:val="008004C6"/>
    <w:rsid w:val="00800E9A"/>
    <w:rsid w:val="00801874"/>
    <w:rsid w:val="00801D07"/>
    <w:rsid w:val="00802636"/>
    <w:rsid w:val="00802A84"/>
    <w:rsid w:val="00802A8D"/>
    <w:rsid w:val="00802AEC"/>
    <w:rsid w:val="0080475C"/>
    <w:rsid w:val="00804C05"/>
    <w:rsid w:val="008057AA"/>
    <w:rsid w:val="008057BE"/>
    <w:rsid w:val="00805DE5"/>
    <w:rsid w:val="008060CD"/>
    <w:rsid w:val="008062D0"/>
    <w:rsid w:val="008064BC"/>
    <w:rsid w:val="00806562"/>
    <w:rsid w:val="00806A10"/>
    <w:rsid w:val="00806A46"/>
    <w:rsid w:val="0080704F"/>
    <w:rsid w:val="008073F0"/>
    <w:rsid w:val="008077A1"/>
    <w:rsid w:val="00807A84"/>
    <w:rsid w:val="00807F78"/>
    <w:rsid w:val="008104B9"/>
    <w:rsid w:val="008104BE"/>
    <w:rsid w:val="00810B60"/>
    <w:rsid w:val="00811754"/>
    <w:rsid w:val="008118ED"/>
    <w:rsid w:val="00811CB5"/>
    <w:rsid w:val="00811D05"/>
    <w:rsid w:val="0081225E"/>
    <w:rsid w:val="008122F6"/>
    <w:rsid w:val="00812391"/>
    <w:rsid w:val="0081256E"/>
    <w:rsid w:val="00812650"/>
    <w:rsid w:val="00812ACB"/>
    <w:rsid w:val="00812BE6"/>
    <w:rsid w:val="0081332E"/>
    <w:rsid w:val="00813451"/>
    <w:rsid w:val="00813526"/>
    <w:rsid w:val="0081359D"/>
    <w:rsid w:val="008138B2"/>
    <w:rsid w:val="008138BF"/>
    <w:rsid w:val="0081392C"/>
    <w:rsid w:val="00813CBA"/>
    <w:rsid w:val="008142C1"/>
    <w:rsid w:val="0081430D"/>
    <w:rsid w:val="00814451"/>
    <w:rsid w:val="00814CF4"/>
    <w:rsid w:val="008154B2"/>
    <w:rsid w:val="008154E4"/>
    <w:rsid w:val="00815ABD"/>
    <w:rsid w:val="00815DC3"/>
    <w:rsid w:val="008162A5"/>
    <w:rsid w:val="00817298"/>
    <w:rsid w:val="00817504"/>
    <w:rsid w:val="008200A9"/>
    <w:rsid w:val="008206A8"/>
    <w:rsid w:val="00820A9A"/>
    <w:rsid w:val="00820E43"/>
    <w:rsid w:val="00821189"/>
    <w:rsid w:val="00821C50"/>
    <w:rsid w:val="00821F90"/>
    <w:rsid w:val="008222A6"/>
    <w:rsid w:val="008226CD"/>
    <w:rsid w:val="00822A6E"/>
    <w:rsid w:val="00823B87"/>
    <w:rsid w:val="0082463F"/>
    <w:rsid w:val="00824AB5"/>
    <w:rsid w:val="00824AC2"/>
    <w:rsid w:val="00824C3F"/>
    <w:rsid w:val="00824F11"/>
    <w:rsid w:val="00825303"/>
    <w:rsid w:val="008254E1"/>
    <w:rsid w:val="008257F7"/>
    <w:rsid w:val="00825957"/>
    <w:rsid w:val="00825D79"/>
    <w:rsid w:val="008260D3"/>
    <w:rsid w:val="00826BD4"/>
    <w:rsid w:val="008273A6"/>
    <w:rsid w:val="00827587"/>
    <w:rsid w:val="008275CC"/>
    <w:rsid w:val="00827867"/>
    <w:rsid w:val="008279DC"/>
    <w:rsid w:val="00827B60"/>
    <w:rsid w:val="00827C55"/>
    <w:rsid w:val="00830209"/>
    <w:rsid w:val="00830428"/>
    <w:rsid w:val="008306C3"/>
    <w:rsid w:val="00830EFD"/>
    <w:rsid w:val="00831549"/>
    <w:rsid w:val="00831CF8"/>
    <w:rsid w:val="00832025"/>
    <w:rsid w:val="008321F6"/>
    <w:rsid w:val="008330B0"/>
    <w:rsid w:val="00835207"/>
    <w:rsid w:val="00836318"/>
    <w:rsid w:val="00836C96"/>
    <w:rsid w:val="00836F77"/>
    <w:rsid w:val="0083721A"/>
    <w:rsid w:val="00837269"/>
    <w:rsid w:val="00837753"/>
    <w:rsid w:val="00837830"/>
    <w:rsid w:val="00837CE7"/>
    <w:rsid w:val="00840231"/>
    <w:rsid w:val="008404A6"/>
    <w:rsid w:val="00840EB8"/>
    <w:rsid w:val="0084144A"/>
    <w:rsid w:val="008419DA"/>
    <w:rsid w:val="00841D5A"/>
    <w:rsid w:val="00842040"/>
    <w:rsid w:val="0084204E"/>
    <w:rsid w:val="00842081"/>
    <w:rsid w:val="008421E4"/>
    <w:rsid w:val="00842249"/>
    <w:rsid w:val="00842385"/>
    <w:rsid w:val="00842661"/>
    <w:rsid w:val="00842AF6"/>
    <w:rsid w:val="00842C77"/>
    <w:rsid w:val="00842FFE"/>
    <w:rsid w:val="00843008"/>
    <w:rsid w:val="00843344"/>
    <w:rsid w:val="00843428"/>
    <w:rsid w:val="00843A46"/>
    <w:rsid w:val="00843C5D"/>
    <w:rsid w:val="00843DE5"/>
    <w:rsid w:val="00843E8F"/>
    <w:rsid w:val="00844236"/>
    <w:rsid w:val="00844293"/>
    <w:rsid w:val="00844309"/>
    <w:rsid w:val="00844482"/>
    <w:rsid w:val="0084460A"/>
    <w:rsid w:val="00844E67"/>
    <w:rsid w:val="00845E9C"/>
    <w:rsid w:val="008463AE"/>
    <w:rsid w:val="00846496"/>
    <w:rsid w:val="008464CA"/>
    <w:rsid w:val="008467DC"/>
    <w:rsid w:val="00846A8B"/>
    <w:rsid w:val="00846B82"/>
    <w:rsid w:val="00846CDB"/>
    <w:rsid w:val="00847293"/>
    <w:rsid w:val="0084784A"/>
    <w:rsid w:val="0084797C"/>
    <w:rsid w:val="00847BFB"/>
    <w:rsid w:val="00847FB0"/>
    <w:rsid w:val="00847FBA"/>
    <w:rsid w:val="00850543"/>
    <w:rsid w:val="008507B5"/>
    <w:rsid w:val="00851074"/>
    <w:rsid w:val="0085128D"/>
    <w:rsid w:val="0085199E"/>
    <w:rsid w:val="00852000"/>
    <w:rsid w:val="008525D2"/>
    <w:rsid w:val="008528C7"/>
    <w:rsid w:val="00853216"/>
    <w:rsid w:val="0085353A"/>
    <w:rsid w:val="00853AD5"/>
    <w:rsid w:val="00853CA9"/>
    <w:rsid w:val="00853D7E"/>
    <w:rsid w:val="0085445E"/>
    <w:rsid w:val="00854862"/>
    <w:rsid w:val="00855428"/>
    <w:rsid w:val="0085587D"/>
    <w:rsid w:val="00855ED9"/>
    <w:rsid w:val="0085656F"/>
    <w:rsid w:val="00856827"/>
    <w:rsid w:val="008569D8"/>
    <w:rsid w:val="00856B8C"/>
    <w:rsid w:val="00856C72"/>
    <w:rsid w:val="00856C7A"/>
    <w:rsid w:val="0085755B"/>
    <w:rsid w:val="00857875"/>
    <w:rsid w:val="0085790E"/>
    <w:rsid w:val="00857A15"/>
    <w:rsid w:val="00860D59"/>
    <w:rsid w:val="008616AB"/>
    <w:rsid w:val="00861DDE"/>
    <w:rsid w:val="00861E99"/>
    <w:rsid w:val="00862700"/>
    <w:rsid w:val="0086287E"/>
    <w:rsid w:val="008628F3"/>
    <w:rsid w:val="0086297D"/>
    <w:rsid w:val="00862D5F"/>
    <w:rsid w:val="00863ED7"/>
    <w:rsid w:val="00864316"/>
    <w:rsid w:val="008646B7"/>
    <w:rsid w:val="008646E0"/>
    <w:rsid w:val="0086498A"/>
    <w:rsid w:val="00865350"/>
    <w:rsid w:val="0086549A"/>
    <w:rsid w:val="008656FE"/>
    <w:rsid w:val="00865859"/>
    <w:rsid w:val="00865A7F"/>
    <w:rsid w:val="00866BD9"/>
    <w:rsid w:val="00866E68"/>
    <w:rsid w:val="00866F0E"/>
    <w:rsid w:val="00867C00"/>
    <w:rsid w:val="008706F0"/>
    <w:rsid w:val="00870B7E"/>
    <w:rsid w:val="00871056"/>
    <w:rsid w:val="00871104"/>
    <w:rsid w:val="008714E8"/>
    <w:rsid w:val="00871F8B"/>
    <w:rsid w:val="0087263D"/>
    <w:rsid w:val="0087264E"/>
    <w:rsid w:val="00872B7B"/>
    <w:rsid w:val="00872D16"/>
    <w:rsid w:val="00872E41"/>
    <w:rsid w:val="00872FE1"/>
    <w:rsid w:val="008738C6"/>
    <w:rsid w:val="00873D17"/>
    <w:rsid w:val="00873D91"/>
    <w:rsid w:val="00874237"/>
    <w:rsid w:val="008745D0"/>
    <w:rsid w:val="00874A36"/>
    <w:rsid w:val="00874A46"/>
    <w:rsid w:val="00874A62"/>
    <w:rsid w:val="00874B3D"/>
    <w:rsid w:val="00874E55"/>
    <w:rsid w:val="008750DA"/>
    <w:rsid w:val="00875314"/>
    <w:rsid w:val="0087575F"/>
    <w:rsid w:val="00876031"/>
    <w:rsid w:val="00876222"/>
    <w:rsid w:val="0087718E"/>
    <w:rsid w:val="00877F9E"/>
    <w:rsid w:val="00880709"/>
    <w:rsid w:val="00880764"/>
    <w:rsid w:val="00880E2E"/>
    <w:rsid w:val="00880FD8"/>
    <w:rsid w:val="00881504"/>
    <w:rsid w:val="008816CC"/>
    <w:rsid w:val="00881D4B"/>
    <w:rsid w:val="008822B8"/>
    <w:rsid w:val="00882852"/>
    <w:rsid w:val="00882DC8"/>
    <w:rsid w:val="0088354B"/>
    <w:rsid w:val="00883771"/>
    <w:rsid w:val="00883BBE"/>
    <w:rsid w:val="00884C0A"/>
    <w:rsid w:val="00884DC6"/>
    <w:rsid w:val="00884FB6"/>
    <w:rsid w:val="0088517B"/>
    <w:rsid w:val="0088595C"/>
    <w:rsid w:val="008859DE"/>
    <w:rsid w:val="00885CDC"/>
    <w:rsid w:val="00886226"/>
    <w:rsid w:val="008863AF"/>
    <w:rsid w:val="00886482"/>
    <w:rsid w:val="00887869"/>
    <w:rsid w:val="00887C52"/>
    <w:rsid w:val="008901E7"/>
    <w:rsid w:val="008908A3"/>
    <w:rsid w:val="008909F4"/>
    <w:rsid w:val="008915BE"/>
    <w:rsid w:val="00891D99"/>
    <w:rsid w:val="008923F8"/>
    <w:rsid w:val="008927D1"/>
    <w:rsid w:val="008927D6"/>
    <w:rsid w:val="008927EA"/>
    <w:rsid w:val="008935AB"/>
    <w:rsid w:val="00893C20"/>
    <w:rsid w:val="00893DDF"/>
    <w:rsid w:val="00894039"/>
    <w:rsid w:val="00894333"/>
    <w:rsid w:val="008944C1"/>
    <w:rsid w:val="00894979"/>
    <w:rsid w:val="008949A7"/>
    <w:rsid w:val="00894C53"/>
    <w:rsid w:val="00894E59"/>
    <w:rsid w:val="00894EF9"/>
    <w:rsid w:val="00895136"/>
    <w:rsid w:val="00895156"/>
    <w:rsid w:val="00895452"/>
    <w:rsid w:val="0089551F"/>
    <w:rsid w:val="00895711"/>
    <w:rsid w:val="008958AD"/>
    <w:rsid w:val="0089630A"/>
    <w:rsid w:val="00896FE5"/>
    <w:rsid w:val="00897081"/>
    <w:rsid w:val="00897142"/>
    <w:rsid w:val="008971B4"/>
    <w:rsid w:val="0089727B"/>
    <w:rsid w:val="00897281"/>
    <w:rsid w:val="00897390"/>
    <w:rsid w:val="00897414"/>
    <w:rsid w:val="008976E6"/>
    <w:rsid w:val="008978E1"/>
    <w:rsid w:val="00897922"/>
    <w:rsid w:val="00897B2B"/>
    <w:rsid w:val="00897F23"/>
    <w:rsid w:val="008A028F"/>
    <w:rsid w:val="008A037A"/>
    <w:rsid w:val="008A0835"/>
    <w:rsid w:val="008A08A5"/>
    <w:rsid w:val="008A0AF8"/>
    <w:rsid w:val="008A11FA"/>
    <w:rsid w:val="008A1365"/>
    <w:rsid w:val="008A171F"/>
    <w:rsid w:val="008A1CB0"/>
    <w:rsid w:val="008A1CF2"/>
    <w:rsid w:val="008A207E"/>
    <w:rsid w:val="008A23F0"/>
    <w:rsid w:val="008A2473"/>
    <w:rsid w:val="008A29E3"/>
    <w:rsid w:val="008A34ED"/>
    <w:rsid w:val="008A355B"/>
    <w:rsid w:val="008A3903"/>
    <w:rsid w:val="008A39E8"/>
    <w:rsid w:val="008A553F"/>
    <w:rsid w:val="008A58D7"/>
    <w:rsid w:val="008A5AC8"/>
    <w:rsid w:val="008A5DF8"/>
    <w:rsid w:val="008A60BF"/>
    <w:rsid w:val="008A64CF"/>
    <w:rsid w:val="008A6CAA"/>
    <w:rsid w:val="008A6D7E"/>
    <w:rsid w:val="008A7171"/>
    <w:rsid w:val="008A72ED"/>
    <w:rsid w:val="008A742E"/>
    <w:rsid w:val="008A7470"/>
    <w:rsid w:val="008A7F5A"/>
    <w:rsid w:val="008A7FE1"/>
    <w:rsid w:val="008B0230"/>
    <w:rsid w:val="008B05FA"/>
    <w:rsid w:val="008B0715"/>
    <w:rsid w:val="008B0A00"/>
    <w:rsid w:val="008B0AE1"/>
    <w:rsid w:val="008B18A0"/>
    <w:rsid w:val="008B220D"/>
    <w:rsid w:val="008B2714"/>
    <w:rsid w:val="008B2A1C"/>
    <w:rsid w:val="008B2DEF"/>
    <w:rsid w:val="008B337D"/>
    <w:rsid w:val="008B386B"/>
    <w:rsid w:val="008B46B4"/>
    <w:rsid w:val="008B4B3B"/>
    <w:rsid w:val="008B4C0B"/>
    <w:rsid w:val="008B4CD2"/>
    <w:rsid w:val="008B4DB6"/>
    <w:rsid w:val="008B586C"/>
    <w:rsid w:val="008B5B22"/>
    <w:rsid w:val="008B6B97"/>
    <w:rsid w:val="008B6C9A"/>
    <w:rsid w:val="008B6D3A"/>
    <w:rsid w:val="008B7270"/>
    <w:rsid w:val="008B77F0"/>
    <w:rsid w:val="008C0887"/>
    <w:rsid w:val="008C0CAB"/>
    <w:rsid w:val="008C0DFD"/>
    <w:rsid w:val="008C0F1F"/>
    <w:rsid w:val="008C0FC0"/>
    <w:rsid w:val="008C1101"/>
    <w:rsid w:val="008C12B0"/>
    <w:rsid w:val="008C1493"/>
    <w:rsid w:val="008C1680"/>
    <w:rsid w:val="008C16F3"/>
    <w:rsid w:val="008C1FFF"/>
    <w:rsid w:val="008C2205"/>
    <w:rsid w:val="008C268B"/>
    <w:rsid w:val="008C3102"/>
    <w:rsid w:val="008C39BA"/>
    <w:rsid w:val="008C431A"/>
    <w:rsid w:val="008C488F"/>
    <w:rsid w:val="008C4E93"/>
    <w:rsid w:val="008C562A"/>
    <w:rsid w:val="008C6188"/>
    <w:rsid w:val="008C61D2"/>
    <w:rsid w:val="008C62FF"/>
    <w:rsid w:val="008C64B3"/>
    <w:rsid w:val="008C6CC1"/>
    <w:rsid w:val="008C70D6"/>
    <w:rsid w:val="008C7602"/>
    <w:rsid w:val="008C773C"/>
    <w:rsid w:val="008C7DBD"/>
    <w:rsid w:val="008D025D"/>
    <w:rsid w:val="008D0536"/>
    <w:rsid w:val="008D0CEE"/>
    <w:rsid w:val="008D0CF5"/>
    <w:rsid w:val="008D103E"/>
    <w:rsid w:val="008D1354"/>
    <w:rsid w:val="008D13BB"/>
    <w:rsid w:val="008D1861"/>
    <w:rsid w:val="008D1E85"/>
    <w:rsid w:val="008D1EA7"/>
    <w:rsid w:val="008D2040"/>
    <w:rsid w:val="008D2170"/>
    <w:rsid w:val="008D2628"/>
    <w:rsid w:val="008D2760"/>
    <w:rsid w:val="008D3186"/>
    <w:rsid w:val="008D3475"/>
    <w:rsid w:val="008D364E"/>
    <w:rsid w:val="008D381D"/>
    <w:rsid w:val="008D38F6"/>
    <w:rsid w:val="008D3A1D"/>
    <w:rsid w:val="008D3F62"/>
    <w:rsid w:val="008D3FCF"/>
    <w:rsid w:val="008D409A"/>
    <w:rsid w:val="008D4A85"/>
    <w:rsid w:val="008D4AEE"/>
    <w:rsid w:val="008D54E3"/>
    <w:rsid w:val="008D5972"/>
    <w:rsid w:val="008D5A8F"/>
    <w:rsid w:val="008D5E36"/>
    <w:rsid w:val="008D5EAF"/>
    <w:rsid w:val="008D607F"/>
    <w:rsid w:val="008D61D2"/>
    <w:rsid w:val="008D62E5"/>
    <w:rsid w:val="008D6537"/>
    <w:rsid w:val="008E0586"/>
    <w:rsid w:val="008E0715"/>
    <w:rsid w:val="008E0732"/>
    <w:rsid w:val="008E0784"/>
    <w:rsid w:val="008E092E"/>
    <w:rsid w:val="008E0BD2"/>
    <w:rsid w:val="008E0D3C"/>
    <w:rsid w:val="008E0FDA"/>
    <w:rsid w:val="008E1129"/>
    <w:rsid w:val="008E17FC"/>
    <w:rsid w:val="008E188F"/>
    <w:rsid w:val="008E1B3C"/>
    <w:rsid w:val="008E1BE9"/>
    <w:rsid w:val="008E1E12"/>
    <w:rsid w:val="008E2099"/>
    <w:rsid w:val="008E2197"/>
    <w:rsid w:val="008E2223"/>
    <w:rsid w:val="008E22DF"/>
    <w:rsid w:val="008E2776"/>
    <w:rsid w:val="008E28DE"/>
    <w:rsid w:val="008E2ED8"/>
    <w:rsid w:val="008E34A6"/>
    <w:rsid w:val="008E3533"/>
    <w:rsid w:val="008E36F2"/>
    <w:rsid w:val="008E3E63"/>
    <w:rsid w:val="008E3EB1"/>
    <w:rsid w:val="008E4168"/>
    <w:rsid w:val="008E4317"/>
    <w:rsid w:val="008E44CA"/>
    <w:rsid w:val="008E5209"/>
    <w:rsid w:val="008E54F3"/>
    <w:rsid w:val="008E5513"/>
    <w:rsid w:val="008E585D"/>
    <w:rsid w:val="008E59F7"/>
    <w:rsid w:val="008E5C58"/>
    <w:rsid w:val="008E5CE8"/>
    <w:rsid w:val="008E664E"/>
    <w:rsid w:val="008E6FDC"/>
    <w:rsid w:val="008E752F"/>
    <w:rsid w:val="008E794D"/>
    <w:rsid w:val="008F02D7"/>
    <w:rsid w:val="008F0359"/>
    <w:rsid w:val="008F09DA"/>
    <w:rsid w:val="008F0F05"/>
    <w:rsid w:val="008F13A8"/>
    <w:rsid w:val="008F170B"/>
    <w:rsid w:val="008F1916"/>
    <w:rsid w:val="008F1A98"/>
    <w:rsid w:val="008F205D"/>
    <w:rsid w:val="008F24AB"/>
    <w:rsid w:val="008F2891"/>
    <w:rsid w:val="008F297D"/>
    <w:rsid w:val="008F2FD0"/>
    <w:rsid w:val="008F32CD"/>
    <w:rsid w:val="008F3424"/>
    <w:rsid w:val="008F3A9D"/>
    <w:rsid w:val="008F3C7C"/>
    <w:rsid w:val="008F4796"/>
    <w:rsid w:val="008F4970"/>
    <w:rsid w:val="008F4AA7"/>
    <w:rsid w:val="008F5141"/>
    <w:rsid w:val="008F51A2"/>
    <w:rsid w:val="008F5B3E"/>
    <w:rsid w:val="008F5B7B"/>
    <w:rsid w:val="008F5D4C"/>
    <w:rsid w:val="008F5E8B"/>
    <w:rsid w:val="008F61D3"/>
    <w:rsid w:val="008F61E4"/>
    <w:rsid w:val="008F6486"/>
    <w:rsid w:val="008F6568"/>
    <w:rsid w:val="008F65EF"/>
    <w:rsid w:val="008F6732"/>
    <w:rsid w:val="008F7435"/>
    <w:rsid w:val="008F75E4"/>
    <w:rsid w:val="008F7992"/>
    <w:rsid w:val="008F7B90"/>
    <w:rsid w:val="008F7BF5"/>
    <w:rsid w:val="0090065F"/>
    <w:rsid w:val="009008C4"/>
    <w:rsid w:val="00900940"/>
    <w:rsid w:val="00900FC2"/>
    <w:rsid w:val="00901A1E"/>
    <w:rsid w:val="00902145"/>
    <w:rsid w:val="00902603"/>
    <w:rsid w:val="00902E83"/>
    <w:rsid w:val="009033FE"/>
    <w:rsid w:val="0090364E"/>
    <w:rsid w:val="009037DF"/>
    <w:rsid w:val="00903F0A"/>
    <w:rsid w:val="00903F34"/>
    <w:rsid w:val="009040D1"/>
    <w:rsid w:val="009046B2"/>
    <w:rsid w:val="009048D6"/>
    <w:rsid w:val="009049D8"/>
    <w:rsid w:val="00905118"/>
    <w:rsid w:val="0090516F"/>
    <w:rsid w:val="0090538D"/>
    <w:rsid w:val="00905484"/>
    <w:rsid w:val="00905A0B"/>
    <w:rsid w:val="009061E8"/>
    <w:rsid w:val="0090669C"/>
    <w:rsid w:val="0090670B"/>
    <w:rsid w:val="00906D26"/>
    <w:rsid w:val="00907177"/>
    <w:rsid w:val="00907262"/>
    <w:rsid w:val="0090775E"/>
    <w:rsid w:val="00907823"/>
    <w:rsid w:val="00907B6F"/>
    <w:rsid w:val="00907DB7"/>
    <w:rsid w:val="00910068"/>
    <w:rsid w:val="009105F3"/>
    <w:rsid w:val="00910602"/>
    <w:rsid w:val="009106B2"/>
    <w:rsid w:val="00910797"/>
    <w:rsid w:val="009107C2"/>
    <w:rsid w:val="00910D69"/>
    <w:rsid w:val="0091100B"/>
    <w:rsid w:val="00911790"/>
    <w:rsid w:val="00911BD3"/>
    <w:rsid w:val="00911D20"/>
    <w:rsid w:val="00911EF8"/>
    <w:rsid w:val="00911FA9"/>
    <w:rsid w:val="00912676"/>
    <w:rsid w:val="009128F9"/>
    <w:rsid w:val="00912A28"/>
    <w:rsid w:val="00912D28"/>
    <w:rsid w:val="00913098"/>
    <w:rsid w:val="00913380"/>
    <w:rsid w:val="00913A1C"/>
    <w:rsid w:val="00913B79"/>
    <w:rsid w:val="00913FB6"/>
    <w:rsid w:val="00914084"/>
    <w:rsid w:val="00914649"/>
    <w:rsid w:val="0091471F"/>
    <w:rsid w:val="00914843"/>
    <w:rsid w:val="00914B3A"/>
    <w:rsid w:val="009151AC"/>
    <w:rsid w:val="0091579A"/>
    <w:rsid w:val="009158A7"/>
    <w:rsid w:val="00915ADB"/>
    <w:rsid w:val="00915B12"/>
    <w:rsid w:val="0091638F"/>
    <w:rsid w:val="0091661C"/>
    <w:rsid w:val="0091673B"/>
    <w:rsid w:val="009174B5"/>
    <w:rsid w:val="00917677"/>
    <w:rsid w:val="0091790D"/>
    <w:rsid w:val="00917B6E"/>
    <w:rsid w:val="00917D3C"/>
    <w:rsid w:val="00920081"/>
    <w:rsid w:val="00920370"/>
    <w:rsid w:val="00920567"/>
    <w:rsid w:val="00920B71"/>
    <w:rsid w:val="0092105F"/>
    <w:rsid w:val="00921335"/>
    <w:rsid w:val="00921500"/>
    <w:rsid w:val="009215B6"/>
    <w:rsid w:val="00921E84"/>
    <w:rsid w:val="009221B9"/>
    <w:rsid w:val="009222CF"/>
    <w:rsid w:val="00922FD8"/>
    <w:rsid w:val="00923822"/>
    <w:rsid w:val="0092388F"/>
    <w:rsid w:val="00923A38"/>
    <w:rsid w:val="00924213"/>
    <w:rsid w:val="00924373"/>
    <w:rsid w:val="00924644"/>
    <w:rsid w:val="00924722"/>
    <w:rsid w:val="009248B8"/>
    <w:rsid w:val="009251FF"/>
    <w:rsid w:val="00925546"/>
    <w:rsid w:val="009256E9"/>
    <w:rsid w:val="0092581A"/>
    <w:rsid w:val="00925A8C"/>
    <w:rsid w:val="00925B3F"/>
    <w:rsid w:val="00925D03"/>
    <w:rsid w:val="00925FDF"/>
    <w:rsid w:val="0092663F"/>
    <w:rsid w:val="00926A21"/>
    <w:rsid w:val="00926A35"/>
    <w:rsid w:val="009272C4"/>
    <w:rsid w:val="00927422"/>
    <w:rsid w:val="009274A2"/>
    <w:rsid w:val="00927670"/>
    <w:rsid w:val="009278A0"/>
    <w:rsid w:val="00927B43"/>
    <w:rsid w:val="00927D86"/>
    <w:rsid w:val="00927EAE"/>
    <w:rsid w:val="00927EEB"/>
    <w:rsid w:val="00930631"/>
    <w:rsid w:val="00930738"/>
    <w:rsid w:val="00930FDA"/>
    <w:rsid w:val="00931506"/>
    <w:rsid w:val="0093174F"/>
    <w:rsid w:val="009318D5"/>
    <w:rsid w:val="00931AE3"/>
    <w:rsid w:val="00931AE9"/>
    <w:rsid w:val="00931BBC"/>
    <w:rsid w:val="00931C1C"/>
    <w:rsid w:val="00931C27"/>
    <w:rsid w:val="00931DE8"/>
    <w:rsid w:val="00932277"/>
    <w:rsid w:val="00932B54"/>
    <w:rsid w:val="00932DBE"/>
    <w:rsid w:val="00933168"/>
    <w:rsid w:val="00933638"/>
    <w:rsid w:val="00933AB6"/>
    <w:rsid w:val="00933B5D"/>
    <w:rsid w:val="00933C99"/>
    <w:rsid w:val="0093428E"/>
    <w:rsid w:val="009345BF"/>
    <w:rsid w:val="00934804"/>
    <w:rsid w:val="00934DCA"/>
    <w:rsid w:val="00934E07"/>
    <w:rsid w:val="0093561E"/>
    <w:rsid w:val="00935A2E"/>
    <w:rsid w:val="009360F8"/>
    <w:rsid w:val="009365AF"/>
    <w:rsid w:val="00936629"/>
    <w:rsid w:val="009367FD"/>
    <w:rsid w:val="00936980"/>
    <w:rsid w:val="00936B2C"/>
    <w:rsid w:val="00936DC1"/>
    <w:rsid w:val="00936E60"/>
    <w:rsid w:val="009374D9"/>
    <w:rsid w:val="009377DD"/>
    <w:rsid w:val="00937B08"/>
    <w:rsid w:val="00937F56"/>
    <w:rsid w:val="00940982"/>
    <w:rsid w:val="00940A0B"/>
    <w:rsid w:val="00940BAF"/>
    <w:rsid w:val="00940D3C"/>
    <w:rsid w:val="00940E12"/>
    <w:rsid w:val="009410CA"/>
    <w:rsid w:val="00941623"/>
    <w:rsid w:val="00941750"/>
    <w:rsid w:val="00941E8D"/>
    <w:rsid w:val="00941F6C"/>
    <w:rsid w:val="00942150"/>
    <w:rsid w:val="009421C4"/>
    <w:rsid w:val="009425BB"/>
    <w:rsid w:val="0094272E"/>
    <w:rsid w:val="00942ADF"/>
    <w:rsid w:val="00942E1F"/>
    <w:rsid w:val="00943605"/>
    <w:rsid w:val="00943894"/>
    <w:rsid w:val="00943908"/>
    <w:rsid w:val="00943CF4"/>
    <w:rsid w:val="00943D56"/>
    <w:rsid w:val="009443E3"/>
    <w:rsid w:val="0094464F"/>
    <w:rsid w:val="009446BC"/>
    <w:rsid w:val="00944BBD"/>
    <w:rsid w:val="00944EB2"/>
    <w:rsid w:val="009451EC"/>
    <w:rsid w:val="00945355"/>
    <w:rsid w:val="00945BEA"/>
    <w:rsid w:val="009464E0"/>
    <w:rsid w:val="0094720E"/>
    <w:rsid w:val="00947845"/>
    <w:rsid w:val="00947C85"/>
    <w:rsid w:val="00947F0F"/>
    <w:rsid w:val="009502AE"/>
    <w:rsid w:val="009505A7"/>
    <w:rsid w:val="00950811"/>
    <w:rsid w:val="00950E90"/>
    <w:rsid w:val="00951E88"/>
    <w:rsid w:val="00952A96"/>
    <w:rsid w:val="00952D93"/>
    <w:rsid w:val="00953078"/>
    <w:rsid w:val="00953B0F"/>
    <w:rsid w:val="00953FCB"/>
    <w:rsid w:val="00953FFE"/>
    <w:rsid w:val="00954104"/>
    <w:rsid w:val="009541E3"/>
    <w:rsid w:val="0095467E"/>
    <w:rsid w:val="009547C4"/>
    <w:rsid w:val="00954AC4"/>
    <w:rsid w:val="00954B45"/>
    <w:rsid w:val="00954BC1"/>
    <w:rsid w:val="00954DED"/>
    <w:rsid w:val="00955296"/>
    <w:rsid w:val="00955448"/>
    <w:rsid w:val="00955DA1"/>
    <w:rsid w:val="00956005"/>
    <w:rsid w:val="009560B5"/>
    <w:rsid w:val="00956295"/>
    <w:rsid w:val="00956672"/>
    <w:rsid w:val="009569D2"/>
    <w:rsid w:val="00956C17"/>
    <w:rsid w:val="00957298"/>
    <w:rsid w:val="00957775"/>
    <w:rsid w:val="00957902"/>
    <w:rsid w:val="00957A1C"/>
    <w:rsid w:val="00957CF7"/>
    <w:rsid w:val="00957E25"/>
    <w:rsid w:val="0096023E"/>
    <w:rsid w:val="0096078A"/>
    <w:rsid w:val="0096101F"/>
    <w:rsid w:val="00961652"/>
    <w:rsid w:val="009617A2"/>
    <w:rsid w:val="00961B3E"/>
    <w:rsid w:val="00961CF0"/>
    <w:rsid w:val="00961E7D"/>
    <w:rsid w:val="00962141"/>
    <w:rsid w:val="009621B8"/>
    <w:rsid w:val="0096234C"/>
    <w:rsid w:val="00962698"/>
    <w:rsid w:val="00962ABD"/>
    <w:rsid w:val="00962AE5"/>
    <w:rsid w:val="00962F85"/>
    <w:rsid w:val="00963C10"/>
    <w:rsid w:val="00963F65"/>
    <w:rsid w:val="00963F77"/>
    <w:rsid w:val="0096437D"/>
    <w:rsid w:val="00964890"/>
    <w:rsid w:val="00965831"/>
    <w:rsid w:val="00965B45"/>
    <w:rsid w:val="00966A8F"/>
    <w:rsid w:val="00967118"/>
    <w:rsid w:val="00967C99"/>
    <w:rsid w:val="00967EB4"/>
    <w:rsid w:val="009701F3"/>
    <w:rsid w:val="009702AC"/>
    <w:rsid w:val="009703A7"/>
    <w:rsid w:val="009704D0"/>
    <w:rsid w:val="00970698"/>
    <w:rsid w:val="0097093B"/>
    <w:rsid w:val="00970AFB"/>
    <w:rsid w:val="0097160D"/>
    <w:rsid w:val="00971BCA"/>
    <w:rsid w:val="00971FE3"/>
    <w:rsid w:val="00972BAC"/>
    <w:rsid w:val="0097377C"/>
    <w:rsid w:val="00973985"/>
    <w:rsid w:val="00973BC6"/>
    <w:rsid w:val="00973E9F"/>
    <w:rsid w:val="009745C3"/>
    <w:rsid w:val="00974E0B"/>
    <w:rsid w:val="0097541D"/>
    <w:rsid w:val="0097581E"/>
    <w:rsid w:val="00975B8F"/>
    <w:rsid w:val="00975C42"/>
    <w:rsid w:val="00976032"/>
    <w:rsid w:val="009763AC"/>
    <w:rsid w:val="0097641A"/>
    <w:rsid w:val="00976B35"/>
    <w:rsid w:val="00976DAA"/>
    <w:rsid w:val="009772BD"/>
    <w:rsid w:val="009772CE"/>
    <w:rsid w:val="00977968"/>
    <w:rsid w:val="00980678"/>
    <w:rsid w:val="00980E5F"/>
    <w:rsid w:val="009812EB"/>
    <w:rsid w:val="00981C01"/>
    <w:rsid w:val="00982067"/>
    <w:rsid w:val="0098233E"/>
    <w:rsid w:val="00982482"/>
    <w:rsid w:val="009827B2"/>
    <w:rsid w:val="009829C5"/>
    <w:rsid w:val="009829DC"/>
    <w:rsid w:val="009837A2"/>
    <w:rsid w:val="00984551"/>
    <w:rsid w:val="00984660"/>
    <w:rsid w:val="0098470B"/>
    <w:rsid w:val="00984985"/>
    <w:rsid w:val="0098553F"/>
    <w:rsid w:val="0098556B"/>
    <w:rsid w:val="00985903"/>
    <w:rsid w:val="00985A2D"/>
    <w:rsid w:val="00986306"/>
    <w:rsid w:val="0098699D"/>
    <w:rsid w:val="00986C62"/>
    <w:rsid w:val="009873A2"/>
    <w:rsid w:val="009875E3"/>
    <w:rsid w:val="00987AD7"/>
    <w:rsid w:val="00987EBC"/>
    <w:rsid w:val="00990110"/>
    <w:rsid w:val="00990427"/>
    <w:rsid w:val="0099098E"/>
    <w:rsid w:val="009912B9"/>
    <w:rsid w:val="00992164"/>
    <w:rsid w:val="009927A3"/>
    <w:rsid w:val="00992B47"/>
    <w:rsid w:val="0099308D"/>
    <w:rsid w:val="00993CCA"/>
    <w:rsid w:val="0099433E"/>
    <w:rsid w:val="00994B84"/>
    <w:rsid w:val="00996552"/>
    <w:rsid w:val="00996E5B"/>
    <w:rsid w:val="0099709B"/>
    <w:rsid w:val="009976AD"/>
    <w:rsid w:val="0099772B"/>
    <w:rsid w:val="009978E5"/>
    <w:rsid w:val="009979C7"/>
    <w:rsid w:val="00997D25"/>
    <w:rsid w:val="00997E62"/>
    <w:rsid w:val="009A06C4"/>
    <w:rsid w:val="009A08B1"/>
    <w:rsid w:val="009A0BE1"/>
    <w:rsid w:val="009A1026"/>
    <w:rsid w:val="009A14C1"/>
    <w:rsid w:val="009A15C5"/>
    <w:rsid w:val="009A2286"/>
    <w:rsid w:val="009A2CD0"/>
    <w:rsid w:val="009A2D36"/>
    <w:rsid w:val="009A3114"/>
    <w:rsid w:val="009A34F1"/>
    <w:rsid w:val="009A3609"/>
    <w:rsid w:val="009A369D"/>
    <w:rsid w:val="009A3DF7"/>
    <w:rsid w:val="009A40A8"/>
    <w:rsid w:val="009A48DE"/>
    <w:rsid w:val="009A49A7"/>
    <w:rsid w:val="009A4A45"/>
    <w:rsid w:val="009A4AEA"/>
    <w:rsid w:val="009A4FC2"/>
    <w:rsid w:val="009A5C6A"/>
    <w:rsid w:val="009A5CBA"/>
    <w:rsid w:val="009A60CD"/>
    <w:rsid w:val="009A669E"/>
    <w:rsid w:val="009A6833"/>
    <w:rsid w:val="009A6C63"/>
    <w:rsid w:val="009A6E7C"/>
    <w:rsid w:val="009A6F58"/>
    <w:rsid w:val="009A7B64"/>
    <w:rsid w:val="009A7B6D"/>
    <w:rsid w:val="009B0060"/>
    <w:rsid w:val="009B1969"/>
    <w:rsid w:val="009B1B67"/>
    <w:rsid w:val="009B1E2B"/>
    <w:rsid w:val="009B294F"/>
    <w:rsid w:val="009B2F2A"/>
    <w:rsid w:val="009B3805"/>
    <w:rsid w:val="009B3875"/>
    <w:rsid w:val="009B3B13"/>
    <w:rsid w:val="009B3D7D"/>
    <w:rsid w:val="009B4A00"/>
    <w:rsid w:val="009B4A52"/>
    <w:rsid w:val="009B4AA8"/>
    <w:rsid w:val="009B4B61"/>
    <w:rsid w:val="009B50F6"/>
    <w:rsid w:val="009B53C7"/>
    <w:rsid w:val="009B5798"/>
    <w:rsid w:val="009B5864"/>
    <w:rsid w:val="009B58E5"/>
    <w:rsid w:val="009B61A2"/>
    <w:rsid w:val="009B62F8"/>
    <w:rsid w:val="009B6865"/>
    <w:rsid w:val="009B6C82"/>
    <w:rsid w:val="009B7120"/>
    <w:rsid w:val="009B7143"/>
    <w:rsid w:val="009B75A0"/>
    <w:rsid w:val="009B7645"/>
    <w:rsid w:val="009B7D1A"/>
    <w:rsid w:val="009B7D5F"/>
    <w:rsid w:val="009C0662"/>
    <w:rsid w:val="009C094D"/>
    <w:rsid w:val="009C0B44"/>
    <w:rsid w:val="009C133A"/>
    <w:rsid w:val="009C1A64"/>
    <w:rsid w:val="009C1BE1"/>
    <w:rsid w:val="009C228B"/>
    <w:rsid w:val="009C2378"/>
    <w:rsid w:val="009C28BB"/>
    <w:rsid w:val="009C2DB2"/>
    <w:rsid w:val="009C36BB"/>
    <w:rsid w:val="009C3890"/>
    <w:rsid w:val="009C3D29"/>
    <w:rsid w:val="009C3E36"/>
    <w:rsid w:val="009C4818"/>
    <w:rsid w:val="009C4884"/>
    <w:rsid w:val="009C4B3C"/>
    <w:rsid w:val="009C4D90"/>
    <w:rsid w:val="009C4E85"/>
    <w:rsid w:val="009C59E1"/>
    <w:rsid w:val="009C5BBE"/>
    <w:rsid w:val="009C6411"/>
    <w:rsid w:val="009C6B2E"/>
    <w:rsid w:val="009C7235"/>
    <w:rsid w:val="009C734E"/>
    <w:rsid w:val="009C7974"/>
    <w:rsid w:val="009D0016"/>
    <w:rsid w:val="009D002D"/>
    <w:rsid w:val="009D00D1"/>
    <w:rsid w:val="009D04C2"/>
    <w:rsid w:val="009D0C0C"/>
    <w:rsid w:val="009D167A"/>
    <w:rsid w:val="009D1881"/>
    <w:rsid w:val="009D1C26"/>
    <w:rsid w:val="009D24D2"/>
    <w:rsid w:val="009D25A1"/>
    <w:rsid w:val="009D3117"/>
    <w:rsid w:val="009D31E8"/>
    <w:rsid w:val="009D3914"/>
    <w:rsid w:val="009D3E49"/>
    <w:rsid w:val="009D4405"/>
    <w:rsid w:val="009D4673"/>
    <w:rsid w:val="009D4B52"/>
    <w:rsid w:val="009D4D1E"/>
    <w:rsid w:val="009D5134"/>
    <w:rsid w:val="009D58C3"/>
    <w:rsid w:val="009D5DCA"/>
    <w:rsid w:val="009D6044"/>
    <w:rsid w:val="009D62B1"/>
    <w:rsid w:val="009D6503"/>
    <w:rsid w:val="009D67AC"/>
    <w:rsid w:val="009D6AE3"/>
    <w:rsid w:val="009D7097"/>
    <w:rsid w:val="009D784F"/>
    <w:rsid w:val="009E126E"/>
    <w:rsid w:val="009E2401"/>
    <w:rsid w:val="009E3532"/>
    <w:rsid w:val="009E3BE7"/>
    <w:rsid w:val="009E48B5"/>
    <w:rsid w:val="009E4A37"/>
    <w:rsid w:val="009E50B5"/>
    <w:rsid w:val="009E59CA"/>
    <w:rsid w:val="009E5DE7"/>
    <w:rsid w:val="009E62A4"/>
    <w:rsid w:val="009E651C"/>
    <w:rsid w:val="009E6F49"/>
    <w:rsid w:val="009E7579"/>
    <w:rsid w:val="009E76AA"/>
    <w:rsid w:val="009E7B76"/>
    <w:rsid w:val="009E7D14"/>
    <w:rsid w:val="009F0024"/>
    <w:rsid w:val="009F0188"/>
    <w:rsid w:val="009F039F"/>
    <w:rsid w:val="009F1271"/>
    <w:rsid w:val="009F1703"/>
    <w:rsid w:val="009F1D09"/>
    <w:rsid w:val="009F1D76"/>
    <w:rsid w:val="009F218E"/>
    <w:rsid w:val="009F2337"/>
    <w:rsid w:val="009F238C"/>
    <w:rsid w:val="009F294A"/>
    <w:rsid w:val="009F2F25"/>
    <w:rsid w:val="009F360B"/>
    <w:rsid w:val="009F3EEA"/>
    <w:rsid w:val="009F3F74"/>
    <w:rsid w:val="009F428E"/>
    <w:rsid w:val="009F435D"/>
    <w:rsid w:val="009F453F"/>
    <w:rsid w:val="009F45D4"/>
    <w:rsid w:val="009F4728"/>
    <w:rsid w:val="009F47AE"/>
    <w:rsid w:val="009F49BF"/>
    <w:rsid w:val="009F51DE"/>
    <w:rsid w:val="009F586A"/>
    <w:rsid w:val="009F6138"/>
    <w:rsid w:val="009F62BB"/>
    <w:rsid w:val="009F662E"/>
    <w:rsid w:val="009F741E"/>
    <w:rsid w:val="009F7868"/>
    <w:rsid w:val="00A001F2"/>
    <w:rsid w:val="00A0097A"/>
    <w:rsid w:val="00A00AC3"/>
    <w:rsid w:val="00A00C98"/>
    <w:rsid w:val="00A01048"/>
    <w:rsid w:val="00A01234"/>
    <w:rsid w:val="00A01780"/>
    <w:rsid w:val="00A01D7C"/>
    <w:rsid w:val="00A0203F"/>
    <w:rsid w:val="00A02302"/>
    <w:rsid w:val="00A02C5B"/>
    <w:rsid w:val="00A02D1C"/>
    <w:rsid w:val="00A02EB5"/>
    <w:rsid w:val="00A0316A"/>
    <w:rsid w:val="00A03534"/>
    <w:rsid w:val="00A035EB"/>
    <w:rsid w:val="00A03911"/>
    <w:rsid w:val="00A039C7"/>
    <w:rsid w:val="00A03E65"/>
    <w:rsid w:val="00A04785"/>
    <w:rsid w:val="00A04953"/>
    <w:rsid w:val="00A04B27"/>
    <w:rsid w:val="00A04D7B"/>
    <w:rsid w:val="00A05166"/>
    <w:rsid w:val="00A060FE"/>
    <w:rsid w:val="00A06276"/>
    <w:rsid w:val="00A06838"/>
    <w:rsid w:val="00A06A11"/>
    <w:rsid w:val="00A06CF0"/>
    <w:rsid w:val="00A06DFF"/>
    <w:rsid w:val="00A07BF0"/>
    <w:rsid w:val="00A07E47"/>
    <w:rsid w:val="00A07E5B"/>
    <w:rsid w:val="00A100F3"/>
    <w:rsid w:val="00A103EF"/>
    <w:rsid w:val="00A104B9"/>
    <w:rsid w:val="00A106B5"/>
    <w:rsid w:val="00A107F1"/>
    <w:rsid w:val="00A10E66"/>
    <w:rsid w:val="00A11352"/>
    <w:rsid w:val="00A113FE"/>
    <w:rsid w:val="00A1142E"/>
    <w:rsid w:val="00A1154F"/>
    <w:rsid w:val="00A11B21"/>
    <w:rsid w:val="00A12934"/>
    <w:rsid w:val="00A12E16"/>
    <w:rsid w:val="00A12E1F"/>
    <w:rsid w:val="00A13EED"/>
    <w:rsid w:val="00A1541D"/>
    <w:rsid w:val="00A15E5A"/>
    <w:rsid w:val="00A16052"/>
    <w:rsid w:val="00A16152"/>
    <w:rsid w:val="00A1643A"/>
    <w:rsid w:val="00A16AF9"/>
    <w:rsid w:val="00A16FFF"/>
    <w:rsid w:val="00A175E0"/>
    <w:rsid w:val="00A179F4"/>
    <w:rsid w:val="00A17AE4"/>
    <w:rsid w:val="00A20450"/>
    <w:rsid w:val="00A20966"/>
    <w:rsid w:val="00A20A5C"/>
    <w:rsid w:val="00A217D4"/>
    <w:rsid w:val="00A21CFD"/>
    <w:rsid w:val="00A2236F"/>
    <w:rsid w:val="00A229E6"/>
    <w:rsid w:val="00A22F93"/>
    <w:rsid w:val="00A23083"/>
    <w:rsid w:val="00A2342B"/>
    <w:rsid w:val="00A234C1"/>
    <w:rsid w:val="00A236F8"/>
    <w:rsid w:val="00A23D61"/>
    <w:rsid w:val="00A24139"/>
    <w:rsid w:val="00A24519"/>
    <w:rsid w:val="00A24587"/>
    <w:rsid w:val="00A249F4"/>
    <w:rsid w:val="00A24D4F"/>
    <w:rsid w:val="00A258F8"/>
    <w:rsid w:val="00A25937"/>
    <w:rsid w:val="00A25965"/>
    <w:rsid w:val="00A26AD7"/>
    <w:rsid w:val="00A26B9C"/>
    <w:rsid w:val="00A2740A"/>
    <w:rsid w:val="00A274AD"/>
    <w:rsid w:val="00A27B17"/>
    <w:rsid w:val="00A303FC"/>
    <w:rsid w:val="00A305FC"/>
    <w:rsid w:val="00A30AAD"/>
    <w:rsid w:val="00A30CCD"/>
    <w:rsid w:val="00A30ECD"/>
    <w:rsid w:val="00A31A46"/>
    <w:rsid w:val="00A32077"/>
    <w:rsid w:val="00A3213D"/>
    <w:rsid w:val="00A322AF"/>
    <w:rsid w:val="00A327D7"/>
    <w:rsid w:val="00A3280C"/>
    <w:rsid w:val="00A33434"/>
    <w:rsid w:val="00A335D2"/>
    <w:rsid w:val="00A340B3"/>
    <w:rsid w:val="00A34270"/>
    <w:rsid w:val="00A34346"/>
    <w:rsid w:val="00A344B8"/>
    <w:rsid w:val="00A347CE"/>
    <w:rsid w:val="00A34BFB"/>
    <w:rsid w:val="00A34C39"/>
    <w:rsid w:val="00A34FD2"/>
    <w:rsid w:val="00A35348"/>
    <w:rsid w:val="00A359A0"/>
    <w:rsid w:val="00A35B53"/>
    <w:rsid w:val="00A35FF4"/>
    <w:rsid w:val="00A362BE"/>
    <w:rsid w:val="00A36473"/>
    <w:rsid w:val="00A367D0"/>
    <w:rsid w:val="00A3767C"/>
    <w:rsid w:val="00A40273"/>
    <w:rsid w:val="00A40686"/>
    <w:rsid w:val="00A4069E"/>
    <w:rsid w:val="00A406B3"/>
    <w:rsid w:val="00A40A83"/>
    <w:rsid w:val="00A40EEB"/>
    <w:rsid w:val="00A40F9D"/>
    <w:rsid w:val="00A410B2"/>
    <w:rsid w:val="00A41BF9"/>
    <w:rsid w:val="00A426E8"/>
    <w:rsid w:val="00A42954"/>
    <w:rsid w:val="00A43B50"/>
    <w:rsid w:val="00A44036"/>
    <w:rsid w:val="00A44495"/>
    <w:rsid w:val="00A44ADD"/>
    <w:rsid w:val="00A451E0"/>
    <w:rsid w:val="00A45380"/>
    <w:rsid w:val="00A454D1"/>
    <w:rsid w:val="00A45C0A"/>
    <w:rsid w:val="00A465FB"/>
    <w:rsid w:val="00A46D3D"/>
    <w:rsid w:val="00A47024"/>
    <w:rsid w:val="00A47038"/>
    <w:rsid w:val="00A472D5"/>
    <w:rsid w:val="00A476BB"/>
    <w:rsid w:val="00A47E61"/>
    <w:rsid w:val="00A47EB3"/>
    <w:rsid w:val="00A50335"/>
    <w:rsid w:val="00A503C0"/>
    <w:rsid w:val="00A5083D"/>
    <w:rsid w:val="00A50922"/>
    <w:rsid w:val="00A512B3"/>
    <w:rsid w:val="00A51805"/>
    <w:rsid w:val="00A51D81"/>
    <w:rsid w:val="00A52D71"/>
    <w:rsid w:val="00A52DF6"/>
    <w:rsid w:val="00A52F66"/>
    <w:rsid w:val="00A53581"/>
    <w:rsid w:val="00A537D8"/>
    <w:rsid w:val="00A5381C"/>
    <w:rsid w:val="00A538C3"/>
    <w:rsid w:val="00A53A63"/>
    <w:rsid w:val="00A53A65"/>
    <w:rsid w:val="00A53B6E"/>
    <w:rsid w:val="00A53D1E"/>
    <w:rsid w:val="00A54845"/>
    <w:rsid w:val="00A54962"/>
    <w:rsid w:val="00A55243"/>
    <w:rsid w:val="00A55399"/>
    <w:rsid w:val="00A556EB"/>
    <w:rsid w:val="00A55881"/>
    <w:rsid w:val="00A55C25"/>
    <w:rsid w:val="00A55EFF"/>
    <w:rsid w:val="00A55F07"/>
    <w:rsid w:val="00A56053"/>
    <w:rsid w:val="00A561E4"/>
    <w:rsid w:val="00A56369"/>
    <w:rsid w:val="00A5649E"/>
    <w:rsid w:val="00A56508"/>
    <w:rsid w:val="00A56531"/>
    <w:rsid w:val="00A5656C"/>
    <w:rsid w:val="00A56836"/>
    <w:rsid w:val="00A574D8"/>
    <w:rsid w:val="00A57F6C"/>
    <w:rsid w:val="00A57F8C"/>
    <w:rsid w:val="00A600DB"/>
    <w:rsid w:val="00A608D1"/>
    <w:rsid w:val="00A60ECA"/>
    <w:rsid w:val="00A6108B"/>
    <w:rsid w:val="00A61261"/>
    <w:rsid w:val="00A61BD8"/>
    <w:rsid w:val="00A61DCF"/>
    <w:rsid w:val="00A6209A"/>
    <w:rsid w:val="00A622AB"/>
    <w:rsid w:val="00A6234E"/>
    <w:rsid w:val="00A62366"/>
    <w:rsid w:val="00A6259A"/>
    <w:rsid w:val="00A627C3"/>
    <w:rsid w:val="00A62813"/>
    <w:rsid w:val="00A628B9"/>
    <w:rsid w:val="00A632CD"/>
    <w:rsid w:val="00A635A8"/>
    <w:rsid w:val="00A638AC"/>
    <w:rsid w:val="00A638BA"/>
    <w:rsid w:val="00A63A95"/>
    <w:rsid w:val="00A64EA1"/>
    <w:rsid w:val="00A64F90"/>
    <w:rsid w:val="00A654B6"/>
    <w:rsid w:val="00A65913"/>
    <w:rsid w:val="00A661BA"/>
    <w:rsid w:val="00A66444"/>
    <w:rsid w:val="00A666FF"/>
    <w:rsid w:val="00A66918"/>
    <w:rsid w:val="00A669CC"/>
    <w:rsid w:val="00A6735C"/>
    <w:rsid w:val="00A673A4"/>
    <w:rsid w:val="00A674CD"/>
    <w:rsid w:val="00A675B1"/>
    <w:rsid w:val="00A67A63"/>
    <w:rsid w:val="00A67ADF"/>
    <w:rsid w:val="00A67D91"/>
    <w:rsid w:val="00A67E1C"/>
    <w:rsid w:val="00A701A4"/>
    <w:rsid w:val="00A70CBE"/>
    <w:rsid w:val="00A710B1"/>
    <w:rsid w:val="00A711D9"/>
    <w:rsid w:val="00A71863"/>
    <w:rsid w:val="00A718BA"/>
    <w:rsid w:val="00A7193E"/>
    <w:rsid w:val="00A724CC"/>
    <w:rsid w:val="00A72583"/>
    <w:rsid w:val="00A727EE"/>
    <w:rsid w:val="00A72D11"/>
    <w:rsid w:val="00A72DB8"/>
    <w:rsid w:val="00A732CC"/>
    <w:rsid w:val="00A73325"/>
    <w:rsid w:val="00A734CE"/>
    <w:rsid w:val="00A736E4"/>
    <w:rsid w:val="00A73808"/>
    <w:rsid w:val="00A73A09"/>
    <w:rsid w:val="00A7408F"/>
    <w:rsid w:val="00A7471D"/>
    <w:rsid w:val="00A759FC"/>
    <w:rsid w:val="00A75B51"/>
    <w:rsid w:val="00A75BE7"/>
    <w:rsid w:val="00A75FA0"/>
    <w:rsid w:val="00A761F9"/>
    <w:rsid w:val="00A763B7"/>
    <w:rsid w:val="00A76CF9"/>
    <w:rsid w:val="00A77B9F"/>
    <w:rsid w:val="00A77D18"/>
    <w:rsid w:val="00A803BB"/>
    <w:rsid w:val="00A81619"/>
    <w:rsid w:val="00A81B6E"/>
    <w:rsid w:val="00A8279D"/>
    <w:rsid w:val="00A82902"/>
    <w:rsid w:val="00A82AA8"/>
    <w:rsid w:val="00A82B87"/>
    <w:rsid w:val="00A83042"/>
    <w:rsid w:val="00A83768"/>
    <w:rsid w:val="00A83D50"/>
    <w:rsid w:val="00A83D88"/>
    <w:rsid w:val="00A84709"/>
    <w:rsid w:val="00A84734"/>
    <w:rsid w:val="00A8473E"/>
    <w:rsid w:val="00A848D5"/>
    <w:rsid w:val="00A84A53"/>
    <w:rsid w:val="00A84AE2"/>
    <w:rsid w:val="00A84C55"/>
    <w:rsid w:val="00A84D7F"/>
    <w:rsid w:val="00A85418"/>
    <w:rsid w:val="00A85982"/>
    <w:rsid w:val="00A85A5B"/>
    <w:rsid w:val="00A85BDC"/>
    <w:rsid w:val="00A862C3"/>
    <w:rsid w:val="00A86451"/>
    <w:rsid w:val="00A86511"/>
    <w:rsid w:val="00A86B8B"/>
    <w:rsid w:val="00A87076"/>
    <w:rsid w:val="00A870CE"/>
    <w:rsid w:val="00A87D1B"/>
    <w:rsid w:val="00A904BD"/>
    <w:rsid w:val="00A905D7"/>
    <w:rsid w:val="00A9083D"/>
    <w:rsid w:val="00A90AC3"/>
    <w:rsid w:val="00A9186A"/>
    <w:rsid w:val="00A9224B"/>
    <w:rsid w:val="00A92587"/>
    <w:rsid w:val="00A926A8"/>
    <w:rsid w:val="00A92774"/>
    <w:rsid w:val="00A92E45"/>
    <w:rsid w:val="00A92E56"/>
    <w:rsid w:val="00A92FBD"/>
    <w:rsid w:val="00A93383"/>
    <w:rsid w:val="00A937FF"/>
    <w:rsid w:val="00A93E93"/>
    <w:rsid w:val="00A93EEE"/>
    <w:rsid w:val="00A942E6"/>
    <w:rsid w:val="00A94784"/>
    <w:rsid w:val="00A94DE3"/>
    <w:rsid w:val="00A95193"/>
    <w:rsid w:val="00A954D4"/>
    <w:rsid w:val="00A9554E"/>
    <w:rsid w:val="00A95A27"/>
    <w:rsid w:val="00A95C62"/>
    <w:rsid w:val="00A966BB"/>
    <w:rsid w:val="00A96B71"/>
    <w:rsid w:val="00A96C70"/>
    <w:rsid w:val="00A96EBE"/>
    <w:rsid w:val="00A9700D"/>
    <w:rsid w:val="00A97640"/>
    <w:rsid w:val="00A97B0D"/>
    <w:rsid w:val="00AA0106"/>
    <w:rsid w:val="00AA1082"/>
    <w:rsid w:val="00AA11A9"/>
    <w:rsid w:val="00AA14D5"/>
    <w:rsid w:val="00AA1FB4"/>
    <w:rsid w:val="00AA28B0"/>
    <w:rsid w:val="00AA3968"/>
    <w:rsid w:val="00AA413A"/>
    <w:rsid w:val="00AA4646"/>
    <w:rsid w:val="00AA4726"/>
    <w:rsid w:val="00AA4795"/>
    <w:rsid w:val="00AA50FE"/>
    <w:rsid w:val="00AA554E"/>
    <w:rsid w:val="00AA57E2"/>
    <w:rsid w:val="00AA5C09"/>
    <w:rsid w:val="00AA62D7"/>
    <w:rsid w:val="00AA674B"/>
    <w:rsid w:val="00AA674F"/>
    <w:rsid w:val="00AA6E78"/>
    <w:rsid w:val="00AA753B"/>
    <w:rsid w:val="00AA7B23"/>
    <w:rsid w:val="00AA7D25"/>
    <w:rsid w:val="00AB06B1"/>
    <w:rsid w:val="00AB16E9"/>
    <w:rsid w:val="00AB1735"/>
    <w:rsid w:val="00AB195C"/>
    <w:rsid w:val="00AB19B9"/>
    <w:rsid w:val="00AB1FFC"/>
    <w:rsid w:val="00AB226F"/>
    <w:rsid w:val="00AB22CD"/>
    <w:rsid w:val="00AB31FF"/>
    <w:rsid w:val="00AB3BDA"/>
    <w:rsid w:val="00AB3CD0"/>
    <w:rsid w:val="00AB4D7E"/>
    <w:rsid w:val="00AB4F9A"/>
    <w:rsid w:val="00AB5229"/>
    <w:rsid w:val="00AB5B32"/>
    <w:rsid w:val="00AB5BEE"/>
    <w:rsid w:val="00AB5C46"/>
    <w:rsid w:val="00AB5D34"/>
    <w:rsid w:val="00AB6730"/>
    <w:rsid w:val="00AB6746"/>
    <w:rsid w:val="00AB6A44"/>
    <w:rsid w:val="00AB710B"/>
    <w:rsid w:val="00AB7247"/>
    <w:rsid w:val="00AB725E"/>
    <w:rsid w:val="00AB7A82"/>
    <w:rsid w:val="00AC0265"/>
    <w:rsid w:val="00AC0635"/>
    <w:rsid w:val="00AC0CDA"/>
    <w:rsid w:val="00AC0F4E"/>
    <w:rsid w:val="00AC1444"/>
    <w:rsid w:val="00AC16E1"/>
    <w:rsid w:val="00AC19E3"/>
    <w:rsid w:val="00AC206B"/>
    <w:rsid w:val="00AC20D6"/>
    <w:rsid w:val="00AC23A5"/>
    <w:rsid w:val="00AC26D0"/>
    <w:rsid w:val="00AC28A0"/>
    <w:rsid w:val="00AC29ED"/>
    <w:rsid w:val="00AC301A"/>
    <w:rsid w:val="00AC36FA"/>
    <w:rsid w:val="00AC3731"/>
    <w:rsid w:val="00AC392B"/>
    <w:rsid w:val="00AC4158"/>
    <w:rsid w:val="00AC421B"/>
    <w:rsid w:val="00AC47D3"/>
    <w:rsid w:val="00AC4D6E"/>
    <w:rsid w:val="00AC52A5"/>
    <w:rsid w:val="00AC59D3"/>
    <w:rsid w:val="00AC67BF"/>
    <w:rsid w:val="00AC690B"/>
    <w:rsid w:val="00AC702F"/>
    <w:rsid w:val="00AC7141"/>
    <w:rsid w:val="00AC72C2"/>
    <w:rsid w:val="00AC75E9"/>
    <w:rsid w:val="00AC769D"/>
    <w:rsid w:val="00AC7B42"/>
    <w:rsid w:val="00AC7CA8"/>
    <w:rsid w:val="00AD000D"/>
    <w:rsid w:val="00AD0BB4"/>
    <w:rsid w:val="00AD0E48"/>
    <w:rsid w:val="00AD0FB6"/>
    <w:rsid w:val="00AD131C"/>
    <w:rsid w:val="00AD136C"/>
    <w:rsid w:val="00AD1729"/>
    <w:rsid w:val="00AD1B39"/>
    <w:rsid w:val="00AD1DA4"/>
    <w:rsid w:val="00AD21CD"/>
    <w:rsid w:val="00AD22AE"/>
    <w:rsid w:val="00AD2585"/>
    <w:rsid w:val="00AD3151"/>
    <w:rsid w:val="00AD3164"/>
    <w:rsid w:val="00AD3866"/>
    <w:rsid w:val="00AD3902"/>
    <w:rsid w:val="00AD3F1B"/>
    <w:rsid w:val="00AD40BE"/>
    <w:rsid w:val="00AD44C8"/>
    <w:rsid w:val="00AD454C"/>
    <w:rsid w:val="00AD471B"/>
    <w:rsid w:val="00AD4E88"/>
    <w:rsid w:val="00AD4F6A"/>
    <w:rsid w:val="00AD4F9C"/>
    <w:rsid w:val="00AD5228"/>
    <w:rsid w:val="00AD5D1A"/>
    <w:rsid w:val="00AD6142"/>
    <w:rsid w:val="00AD61D0"/>
    <w:rsid w:val="00AD63A4"/>
    <w:rsid w:val="00AD63B4"/>
    <w:rsid w:val="00AD6A15"/>
    <w:rsid w:val="00AD6AFD"/>
    <w:rsid w:val="00AD7639"/>
    <w:rsid w:val="00AD7ECD"/>
    <w:rsid w:val="00AE0517"/>
    <w:rsid w:val="00AE0955"/>
    <w:rsid w:val="00AE0D85"/>
    <w:rsid w:val="00AE0EB5"/>
    <w:rsid w:val="00AE18B0"/>
    <w:rsid w:val="00AE2A69"/>
    <w:rsid w:val="00AE2B08"/>
    <w:rsid w:val="00AE2F79"/>
    <w:rsid w:val="00AE36C8"/>
    <w:rsid w:val="00AE4064"/>
    <w:rsid w:val="00AE535E"/>
    <w:rsid w:val="00AE5E5B"/>
    <w:rsid w:val="00AE6B97"/>
    <w:rsid w:val="00AE6DE8"/>
    <w:rsid w:val="00AE7598"/>
    <w:rsid w:val="00AE79F8"/>
    <w:rsid w:val="00AF00F4"/>
    <w:rsid w:val="00AF0CD8"/>
    <w:rsid w:val="00AF192B"/>
    <w:rsid w:val="00AF194B"/>
    <w:rsid w:val="00AF27A2"/>
    <w:rsid w:val="00AF28C8"/>
    <w:rsid w:val="00AF2BB1"/>
    <w:rsid w:val="00AF30B6"/>
    <w:rsid w:val="00AF32D1"/>
    <w:rsid w:val="00AF34EC"/>
    <w:rsid w:val="00AF377D"/>
    <w:rsid w:val="00AF3C2F"/>
    <w:rsid w:val="00AF3D82"/>
    <w:rsid w:val="00AF3E61"/>
    <w:rsid w:val="00AF404B"/>
    <w:rsid w:val="00AF42B9"/>
    <w:rsid w:val="00AF445D"/>
    <w:rsid w:val="00AF4B6D"/>
    <w:rsid w:val="00AF50D9"/>
    <w:rsid w:val="00AF516D"/>
    <w:rsid w:val="00AF5A11"/>
    <w:rsid w:val="00AF5C49"/>
    <w:rsid w:val="00AF5CD3"/>
    <w:rsid w:val="00AF5E7B"/>
    <w:rsid w:val="00AF5E90"/>
    <w:rsid w:val="00AF66E1"/>
    <w:rsid w:val="00AF69AB"/>
    <w:rsid w:val="00AF6AB0"/>
    <w:rsid w:val="00AF6D3A"/>
    <w:rsid w:val="00AF73FF"/>
    <w:rsid w:val="00AF76D6"/>
    <w:rsid w:val="00B000CE"/>
    <w:rsid w:val="00B0030B"/>
    <w:rsid w:val="00B00992"/>
    <w:rsid w:val="00B00AF3"/>
    <w:rsid w:val="00B00BC8"/>
    <w:rsid w:val="00B012D2"/>
    <w:rsid w:val="00B01879"/>
    <w:rsid w:val="00B027D8"/>
    <w:rsid w:val="00B028E1"/>
    <w:rsid w:val="00B02B5D"/>
    <w:rsid w:val="00B02E23"/>
    <w:rsid w:val="00B03B36"/>
    <w:rsid w:val="00B03D4C"/>
    <w:rsid w:val="00B04E5D"/>
    <w:rsid w:val="00B04FAA"/>
    <w:rsid w:val="00B054A9"/>
    <w:rsid w:val="00B058B8"/>
    <w:rsid w:val="00B0660A"/>
    <w:rsid w:val="00B0713D"/>
    <w:rsid w:val="00B07620"/>
    <w:rsid w:val="00B07C1D"/>
    <w:rsid w:val="00B07D4A"/>
    <w:rsid w:val="00B102C7"/>
    <w:rsid w:val="00B10759"/>
    <w:rsid w:val="00B10790"/>
    <w:rsid w:val="00B10DFE"/>
    <w:rsid w:val="00B1102E"/>
    <w:rsid w:val="00B114DB"/>
    <w:rsid w:val="00B1158E"/>
    <w:rsid w:val="00B11887"/>
    <w:rsid w:val="00B11987"/>
    <w:rsid w:val="00B11EE9"/>
    <w:rsid w:val="00B12B30"/>
    <w:rsid w:val="00B12DBC"/>
    <w:rsid w:val="00B12F41"/>
    <w:rsid w:val="00B12FA4"/>
    <w:rsid w:val="00B132D2"/>
    <w:rsid w:val="00B13336"/>
    <w:rsid w:val="00B136B3"/>
    <w:rsid w:val="00B1381F"/>
    <w:rsid w:val="00B14BDC"/>
    <w:rsid w:val="00B1504E"/>
    <w:rsid w:val="00B1554F"/>
    <w:rsid w:val="00B15579"/>
    <w:rsid w:val="00B15645"/>
    <w:rsid w:val="00B15D87"/>
    <w:rsid w:val="00B16071"/>
    <w:rsid w:val="00B163BA"/>
    <w:rsid w:val="00B165A1"/>
    <w:rsid w:val="00B16821"/>
    <w:rsid w:val="00B16C69"/>
    <w:rsid w:val="00B17052"/>
    <w:rsid w:val="00B17324"/>
    <w:rsid w:val="00B1732A"/>
    <w:rsid w:val="00B17DA3"/>
    <w:rsid w:val="00B208B5"/>
    <w:rsid w:val="00B20B63"/>
    <w:rsid w:val="00B21371"/>
    <w:rsid w:val="00B21EDD"/>
    <w:rsid w:val="00B21FE0"/>
    <w:rsid w:val="00B22147"/>
    <w:rsid w:val="00B225D0"/>
    <w:rsid w:val="00B22EB5"/>
    <w:rsid w:val="00B234CE"/>
    <w:rsid w:val="00B23D11"/>
    <w:rsid w:val="00B23E94"/>
    <w:rsid w:val="00B23EA6"/>
    <w:rsid w:val="00B241CA"/>
    <w:rsid w:val="00B2458A"/>
    <w:rsid w:val="00B248E1"/>
    <w:rsid w:val="00B24DEC"/>
    <w:rsid w:val="00B24E32"/>
    <w:rsid w:val="00B2591C"/>
    <w:rsid w:val="00B267D2"/>
    <w:rsid w:val="00B26E73"/>
    <w:rsid w:val="00B26EEC"/>
    <w:rsid w:val="00B27520"/>
    <w:rsid w:val="00B275ED"/>
    <w:rsid w:val="00B278D9"/>
    <w:rsid w:val="00B3049E"/>
    <w:rsid w:val="00B30553"/>
    <w:rsid w:val="00B307C5"/>
    <w:rsid w:val="00B30857"/>
    <w:rsid w:val="00B30D1A"/>
    <w:rsid w:val="00B31037"/>
    <w:rsid w:val="00B312B0"/>
    <w:rsid w:val="00B31328"/>
    <w:rsid w:val="00B31351"/>
    <w:rsid w:val="00B31A00"/>
    <w:rsid w:val="00B31AF7"/>
    <w:rsid w:val="00B31E11"/>
    <w:rsid w:val="00B32544"/>
    <w:rsid w:val="00B32AF6"/>
    <w:rsid w:val="00B332C5"/>
    <w:rsid w:val="00B33C53"/>
    <w:rsid w:val="00B33EAE"/>
    <w:rsid w:val="00B343F1"/>
    <w:rsid w:val="00B34737"/>
    <w:rsid w:val="00B34B34"/>
    <w:rsid w:val="00B34B62"/>
    <w:rsid w:val="00B34CF5"/>
    <w:rsid w:val="00B3516A"/>
    <w:rsid w:val="00B352B9"/>
    <w:rsid w:val="00B356E5"/>
    <w:rsid w:val="00B3577C"/>
    <w:rsid w:val="00B357E0"/>
    <w:rsid w:val="00B35885"/>
    <w:rsid w:val="00B3601F"/>
    <w:rsid w:val="00B360F4"/>
    <w:rsid w:val="00B3645E"/>
    <w:rsid w:val="00B36B5F"/>
    <w:rsid w:val="00B37457"/>
    <w:rsid w:val="00B37A45"/>
    <w:rsid w:val="00B37E41"/>
    <w:rsid w:val="00B40222"/>
    <w:rsid w:val="00B40491"/>
    <w:rsid w:val="00B40A27"/>
    <w:rsid w:val="00B40ABA"/>
    <w:rsid w:val="00B40B8A"/>
    <w:rsid w:val="00B40DAB"/>
    <w:rsid w:val="00B41AD7"/>
    <w:rsid w:val="00B41B1A"/>
    <w:rsid w:val="00B42010"/>
    <w:rsid w:val="00B42091"/>
    <w:rsid w:val="00B42287"/>
    <w:rsid w:val="00B42363"/>
    <w:rsid w:val="00B42398"/>
    <w:rsid w:val="00B42473"/>
    <w:rsid w:val="00B42FF0"/>
    <w:rsid w:val="00B4372F"/>
    <w:rsid w:val="00B43A7D"/>
    <w:rsid w:val="00B43B08"/>
    <w:rsid w:val="00B43C28"/>
    <w:rsid w:val="00B4497B"/>
    <w:rsid w:val="00B449B1"/>
    <w:rsid w:val="00B4503E"/>
    <w:rsid w:val="00B46A30"/>
    <w:rsid w:val="00B46D24"/>
    <w:rsid w:val="00B4722D"/>
    <w:rsid w:val="00B47422"/>
    <w:rsid w:val="00B47B77"/>
    <w:rsid w:val="00B50017"/>
    <w:rsid w:val="00B50CF2"/>
    <w:rsid w:val="00B511EA"/>
    <w:rsid w:val="00B51379"/>
    <w:rsid w:val="00B5166D"/>
    <w:rsid w:val="00B51793"/>
    <w:rsid w:val="00B51AE7"/>
    <w:rsid w:val="00B51FAC"/>
    <w:rsid w:val="00B51FEC"/>
    <w:rsid w:val="00B52464"/>
    <w:rsid w:val="00B5258B"/>
    <w:rsid w:val="00B52F2F"/>
    <w:rsid w:val="00B531BF"/>
    <w:rsid w:val="00B53323"/>
    <w:rsid w:val="00B53669"/>
    <w:rsid w:val="00B537E4"/>
    <w:rsid w:val="00B539A5"/>
    <w:rsid w:val="00B53B6E"/>
    <w:rsid w:val="00B53ED6"/>
    <w:rsid w:val="00B53FC0"/>
    <w:rsid w:val="00B54F9D"/>
    <w:rsid w:val="00B55547"/>
    <w:rsid w:val="00B565DD"/>
    <w:rsid w:val="00B567CE"/>
    <w:rsid w:val="00B56EBE"/>
    <w:rsid w:val="00B571EB"/>
    <w:rsid w:val="00B576D1"/>
    <w:rsid w:val="00B57E5E"/>
    <w:rsid w:val="00B6045E"/>
    <w:rsid w:val="00B60591"/>
    <w:rsid w:val="00B60599"/>
    <w:rsid w:val="00B60A0B"/>
    <w:rsid w:val="00B60F62"/>
    <w:rsid w:val="00B617D0"/>
    <w:rsid w:val="00B6182C"/>
    <w:rsid w:val="00B61A22"/>
    <w:rsid w:val="00B61BD2"/>
    <w:rsid w:val="00B61C4D"/>
    <w:rsid w:val="00B61EE5"/>
    <w:rsid w:val="00B62138"/>
    <w:rsid w:val="00B62DAC"/>
    <w:rsid w:val="00B62DDB"/>
    <w:rsid w:val="00B62F18"/>
    <w:rsid w:val="00B63049"/>
    <w:rsid w:val="00B641BF"/>
    <w:rsid w:val="00B64202"/>
    <w:rsid w:val="00B64815"/>
    <w:rsid w:val="00B649C5"/>
    <w:rsid w:val="00B64F9C"/>
    <w:rsid w:val="00B64FA6"/>
    <w:rsid w:val="00B6508B"/>
    <w:rsid w:val="00B65805"/>
    <w:rsid w:val="00B658E2"/>
    <w:rsid w:val="00B65C12"/>
    <w:rsid w:val="00B65E4D"/>
    <w:rsid w:val="00B66225"/>
    <w:rsid w:val="00B662B4"/>
    <w:rsid w:val="00B663D8"/>
    <w:rsid w:val="00B668E4"/>
    <w:rsid w:val="00B66968"/>
    <w:rsid w:val="00B669FF"/>
    <w:rsid w:val="00B66E0A"/>
    <w:rsid w:val="00B673D7"/>
    <w:rsid w:val="00B67CF7"/>
    <w:rsid w:val="00B705FE"/>
    <w:rsid w:val="00B708EE"/>
    <w:rsid w:val="00B70FAB"/>
    <w:rsid w:val="00B7104C"/>
    <w:rsid w:val="00B71194"/>
    <w:rsid w:val="00B72156"/>
    <w:rsid w:val="00B7259B"/>
    <w:rsid w:val="00B73052"/>
    <w:rsid w:val="00B73473"/>
    <w:rsid w:val="00B7348B"/>
    <w:rsid w:val="00B73EA0"/>
    <w:rsid w:val="00B73FB8"/>
    <w:rsid w:val="00B7444C"/>
    <w:rsid w:val="00B74A52"/>
    <w:rsid w:val="00B74C8D"/>
    <w:rsid w:val="00B751CB"/>
    <w:rsid w:val="00B75E93"/>
    <w:rsid w:val="00B7601A"/>
    <w:rsid w:val="00B7686A"/>
    <w:rsid w:val="00B76DA1"/>
    <w:rsid w:val="00B76F41"/>
    <w:rsid w:val="00B770FF"/>
    <w:rsid w:val="00B77189"/>
    <w:rsid w:val="00B778F3"/>
    <w:rsid w:val="00B808CA"/>
    <w:rsid w:val="00B80A4D"/>
    <w:rsid w:val="00B80D68"/>
    <w:rsid w:val="00B8104D"/>
    <w:rsid w:val="00B82150"/>
    <w:rsid w:val="00B827E6"/>
    <w:rsid w:val="00B82BAB"/>
    <w:rsid w:val="00B83222"/>
    <w:rsid w:val="00B8345B"/>
    <w:rsid w:val="00B83615"/>
    <w:rsid w:val="00B8391A"/>
    <w:rsid w:val="00B83CCF"/>
    <w:rsid w:val="00B83D0A"/>
    <w:rsid w:val="00B83E3F"/>
    <w:rsid w:val="00B84273"/>
    <w:rsid w:val="00B850A2"/>
    <w:rsid w:val="00B857C0"/>
    <w:rsid w:val="00B8590A"/>
    <w:rsid w:val="00B86677"/>
    <w:rsid w:val="00B86BBC"/>
    <w:rsid w:val="00B86DCF"/>
    <w:rsid w:val="00B87013"/>
    <w:rsid w:val="00B87955"/>
    <w:rsid w:val="00B87ECA"/>
    <w:rsid w:val="00B9003E"/>
    <w:rsid w:val="00B9011B"/>
    <w:rsid w:val="00B903CC"/>
    <w:rsid w:val="00B90591"/>
    <w:rsid w:val="00B90E4C"/>
    <w:rsid w:val="00B90F36"/>
    <w:rsid w:val="00B91003"/>
    <w:rsid w:val="00B91056"/>
    <w:rsid w:val="00B91091"/>
    <w:rsid w:val="00B910EA"/>
    <w:rsid w:val="00B91503"/>
    <w:rsid w:val="00B91796"/>
    <w:rsid w:val="00B91EA5"/>
    <w:rsid w:val="00B91F6A"/>
    <w:rsid w:val="00B92411"/>
    <w:rsid w:val="00B929FB"/>
    <w:rsid w:val="00B92AE5"/>
    <w:rsid w:val="00B92DCA"/>
    <w:rsid w:val="00B933FE"/>
    <w:rsid w:val="00B93A4F"/>
    <w:rsid w:val="00B93BBE"/>
    <w:rsid w:val="00B9447E"/>
    <w:rsid w:val="00B944EB"/>
    <w:rsid w:val="00B9450B"/>
    <w:rsid w:val="00B94B7B"/>
    <w:rsid w:val="00B94D85"/>
    <w:rsid w:val="00B94DB6"/>
    <w:rsid w:val="00B9507A"/>
    <w:rsid w:val="00B953CD"/>
    <w:rsid w:val="00B955B4"/>
    <w:rsid w:val="00B95871"/>
    <w:rsid w:val="00B959AA"/>
    <w:rsid w:val="00B95AB0"/>
    <w:rsid w:val="00B963A3"/>
    <w:rsid w:val="00B9671A"/>
    <w:rsid w:val="00B97495"/>
    <w:rsid w:val="00B974C6"/>
    <w:rsid w:val="00B974D9"/>
    <w:rsid w:val="00B97828"/>
    <w:rsid w:val="00B97959"/>
    <w:rsid w:val="00B97D0E"/>
    <w:rsid w:val="00BA058A"/>
    <w:rsid w:val="00BA0FF4"/>
    <w:rsid w:val="00BA1230"/>
    <w:rsid w:val="00BA1F23"/>
    <w:rsid w:val="00BA2006"/>
    <w:rsid w:val="00BA224A"/>
    <w:rsid w:val="00BA2403"/>
    <w:rsid w:val="00BA240B"/>
    <w:rsid w:val="00BA28C5"/>
    <w:rsid w:val="00BA3029"/>
    <w:rsid w:val="00BA3498"/>
    <w:rsid w:val="00BA39DF"/>
    <w:rsid w:val="00BA3A8C"/>
    <w:rsid w:val="00BA3E6B"/>
    <w:rsid w:val="00BA4931"/>
    <w:rsid w:val="00BA4B77"/>
    <w:rsid w:val="00BA55F5"/>
    <w:rsid w:val="00BA5B14"/>
    <w:rsid w:val="00BA5D4E"/>
    <w:rsid w:val="00BA5E69"/>
    <w:rsid w:val="00BA600E"/>
    <w:rsid w:val="00BA6441"/>
    <w:rsid w:val="00BA66CA"/>
    <w:rsid w:val="00BA67CD"/>
    <w:rsid w:val="00BA69DB"/>
    <w:rsid w:val="00BA6C16"/>
    <w:rsid w:val="00BA6FB8"/>
    <w:rsid w:val="00BA7299"/>
    <w:rsid w:val="00BA7698"/>
    <w:rsid w:val="00BB0E1F"/>
    <w:rsid w:val="00BB191F"/>
    <w:rsid w:val="00BB1E31"/>
    <w:rsid w:val="00BB1EDD"/>
    <w:rsid w:val="00BB2B5F"/>
    <w:rsid w:val="00BB3668"/>
    <w:rsid w:val="00BB3AA9"/>
    <w:rsid w:val="00BB3ADD"/>
    <w:rsid w:val="00BB433C"/>
    <w:rsid w:val="00BB445C"/>
    <w:rsid w:val="00BB4C2F"/>
    <w:rsid w:val="00BB4D59"/>
    <w:rsid w:val="00BB4EDA"/>
    <w:rsid w:val="00BB59B3"/>
    <w:rsid w:val="00BB610D"/>
    <w:rsid w:val="00BB62A5"/>
    <w:rsid w:val="00BB69BF"/>
    <w:rsid w:val="00BB6CE6"/>
    <w:rsid w:val="00BB6D0A"/>
    <w:rsid w:val="00BB71A2"/>
    <w:rsid w:val="00BB764D"/>
    <w:rsid w:val="00BB7695"/>
    <w:rsid w:val="00BB7B6C"/>
    <w:rsid w:val="00BB7FF2"/>
    <w:rsid w:val="00BC0178"/>
    <w:rsid w:val="00BC2650"/>
    <w:rsid w:val="00BC2D1A"/>
    <w:rsid w:val="00BC2D6E"/>
    <w:rsid w:val="00BC2DA0"/>
    <w:rsid w:val="00BC2DB1"/>
    <w:rsid w:val="00BC3673"/>
    <w:rsid w:val="00BC39E0"/>
    <w:rsid w:val="00BC3B90"/>
    <w:rsid w:val="00BC40BC"/>
    <w:rsid w:val="00BC4160"/>
    <w:rsid w:val="00BC49B6"/>
    <w:rsid w:val="00BC4A78"/>
    <w:rsid w:val="00BC51A0"/>
    <w:rsid w:val="00BC5304"/>
    <w:rsid w:val="00BC563F"/>
    <w:rsid w:val="00BC5886"/>
    <w:rsid w:val="00BC5BDA"/>
    <w:rsid w:val="00BC5E50"/>
    <w:rsid w:val="00BC5F52"/>
    <w:rsid w:val="00BC5F7C"/>
    <w:rsid w:val="00BC5FDB"/>
    <w:rsid w:val="00BC6A6D"/>
    <w:rsid w:val="00BC6F19"/>
    <w:rsid w:val="00BC7319"/>
    <w:rsid w:val="00BC7369"/>
    <w:rsid w:val="00BC7A42"/>
    <w:rsid w:val="00BC7CF6"/>
    <w:rsid w:val="00BC7FF5"/>
    <w:rsid w:val="00BD04C6"/>
    <w:rsid w:val="00BD0D93"/>
    <w:rsid w:val="00BD0E44"/>
    <w:rsid w:val="00BD1980"/>
    <w:rsid w:val="00BD1D94"/>
    <w:rsid w:val="00BD1E92"/>
    <w:rsid w:val="00BD2D6F"/>
    <w:rsid w:val="00BD326D"/>
    <w:rsid w:val="00BD3368"/>
    <w:rsid w:val="00BD4278"/>
    <w:rsid w:val="00BD42D0"/>
    <w:rsid w:val="00BD5824"/>
    <w:rsid w:val="00BD5915"/>
    <w:rsid w:val="00BD5A01"/>
    <w:rsid w:val="00BD5B69"/>
    <w:rsid w:val="00BD63F6"/>
    <w:rsid w:val="00BD64B0"/>
    <w:rsid w:val="00BD66FC"/>
    <w:rsid w:val="00BD6EEA"/>
    <w:rsid w:val="00BD7475"/>
    <w:rsid w:val="00BD7493"/>
    <w:rsid w:val="00BD7586"/>
    <w:rsid w:val="00BD7DC1"/>
    <w:rsid w:val="00BD7E9A"/>
    <w:rsid w:val="00BE0522"/>
    <w:rsid w:val="00BE0680"/>
    <w:rsid w:val="00BE0D46"/>
    <w:rsid w:val="00BE1039"/>
    <w:rsid w:val="00BE104F"/>
    <w:rsid w:val="00BE13FC"/>
    <w:rsid w:val="00BE1518"/>
    <w:rsid w:val="00BE1582"/>
    <w:rsid w:val="00BE160D"/>
    <w:rsid w:val="00BE17D0"/>
    <w:rsid w:val="00BE1EC3"/>
    <w:rsid w:val="00BE1F22"/>
    <w:rsid w:val="00BE1F3B"/>
    <w:rsid w:val="00BE1F55"/>
    <w:rsid w:val="00BE22AE"/>
    <w:rsid w:val="00BE23CF"/>
    <w:rsid w:val="00BE2665"/>
    <w:rsid w:val="00BE390C"/>
    <w:rsid w:val="00BE3A10"/>
    <w:rsid w:val="00BE3AD6"/>
    <w:rsid w:val="00BE4293"/>
    <w:rsid w:val="00BE42AD"/>
    <w:rsid w:val="00BE435D"/>
    <w:rsid w:val="00BE45B1"/>
    <w:rsid w:val="00BE4A8B"/>
    <w:rsid w:val="00BE59F3"/>
    <w:rsid w:val="00BE5B21"/>
    <w:rsid w:val="00BE5C37"/>
    <w:rsid w:val="00BE5C47"/>
    <w:rsid w:val="00BE5E2A"/>
    <w:rsid w:val="00BE61DE"/>
    <w:rsid w:val="00BE6471"/>
    <w:rsid w:val="00BE6F55"/>
    <w:rsid w:val="00BE700D"/>
    <w:rsid w:val="00BE74F0"/>
    <w:rsid w:val="00BE75B5"/>
    <w:rsid w:val="00BF0754"/>
    <w:rsid w:val="00BF0766"/>
    <w:rsid w:val="00BF0F10"/>
    <w:rsid w:val="00BF12B5"/>
    <w:rsid w:val="00BF197A"/>
    <w:rsid w:val="00BF1AD2"/>
    <w:rsid w:val="00BF2496"/>
    <w:rsid w:val="00BF2729"/>
    <w:rsid w:val="00BF292C"/>
    <w:rsid w:val="00BF2C29"/>
    <w:rsid w:val="00BF31C7"/>
    <w:rsid w:val="00BF33C6"/>
    <w:rsid w:val="00BF3A7F"/>
    <w:rsid w:val="00BF3CDD"/>
    <w:rsid w:val="00BF4229"/>
    <w:rsid w:val="00BF444D"/>
    <w:rsid w:val="00BF4780"/>
    <w:rsid w:val="00BF4A8E"/>
    <w:rsid w:val="00BF4C9D"/>
    <w:rsid w:val="00BF4CED"/>
    <w:rsid w:val="00BF4D8E"/>
    <w:rsid w:val="00BF5271"/>
    <w:rsid w:val="00BF5883"/>
    <w:rsid w:val="00BF66D0"/>
    <w:rsid w:val="00BF6965"/>
    <w:rsid w:val="00BF6A5E"/>
    <w:rsid w:val="00BF6BE5"/>
    <w:rsid w:val="00BF6F82"/>
    <w:rsid w:val="00BF78CE"/>
    <w:rsid w:val="00BF79A6"/>
    <w:rsid w:val="00BF7E1F"/>
    <w:rsid w:val="00C000A4"/>
    <w:rsid w:val="00C00410"/>
    <w:rsid w:val="00C0083E"/>
    <w:rsid w:val="00C00DF3"/>
    <w:rsid w:val="00C00F9C"/>
    <w:rsid w:val="00C0173B"/>
    <w:rsid w:val="00C01846"/>
    <w:rsid w:val="00C019EC"/>
    <w:rsid w:val="00C01BBC"/>
    <w:rsid w:val="00C0217B"/>
    <w:rsid w:val="00C02A15"/>
    <w:rsid w:val="00C02AFF"/>
    <w:rsid w:val="00C03045"/>
    <w:rsid w:val="00C03693"/>
    <w:rsid w:val="00C03EB9"/>
    <w:rsid w:val="00C04046"/>
    <w:rsid w:val="00C04EBD"/>
    <w:rsid w:val="00C0578B"/>
    <w:rsid w:val="00C05808"/>
    <w:rsid w:val="00C05B19"/>
    <w:rsid w:val="00C05E14"/>
    <w:rsid w:val="00C061A1"/>
    <w:rsid w:val="00C06C33"/>
    <w:rsid w:val="00C07571"/>
    <w:rsid w:val="00C078E4"/>
    <w:rsid w:val="00C07A18"/>
    <w:rsid w:val="00C07F7E"/>
    <w:rsid w:val="00C07FF2"/>
    <w:rsid w:val="00C104CF"/>
    <w:rsid w:val="00C10AC3"/>
    <w:rsid w:val="00C10D61"/>
    <w:rsid w:val="00C1117F"/>
    <w:rsid w:val="00C111DF"/>
    <w:rsid w:val="00C11279"/>
    <w:rsid w:val="00C1154D"/>
    <w:rsid w:val="00C118B2"/>
    <w:rsid w:val="00C11B00"/>
    <w:rsid w:val="00C11CD0"/>
    <w:rsid w:val="00C134D3"/>
    <w:rsid w:val="00C13AEA"/>
    <w:rsid w:val="00C143EB"/>
    <w:rsid w:val="00C14AEE"/>
    <w:rsid w:val="00C14BC6"/>
    <w:rsid w:val="00C14D38"/>
    <w:rsid w:val="00C1533E"/>
    <w:rsid w:val="00C15370"/>
    <w:rsid w:val="00C15B8A"/>
    <w:rsid w:val="00C15BAA"/>
    <w:rsid w:val="00C161A7"/>
    <w:rsid w:val="00C164B7"/>
    <w:rsid w:val="00C165A4"/>
    <w:rsid w:val="00C165D1"/>
    <w:rsid w:val="00C169F4"/>
    <w:rsid w:val="00C16AA8"/>
    <w:rsid w:val="00C16E0C"/>
    <w:rsid w:val="00C17918"/>
    <w:rsid w:val="00C2117F"/>
    <w:rsid w:val="00C211FF"/>
    <w:rsid w:val="00C212F3"/>
    <w:rsid w:val="00C21334"/>
    <w:rsid w:val="00C213A6"/>
    <w:rsid w:val="00C213C5"/>
    <w:rsid w:val="00C21991"/>
    <w:rsid w:val="00C22B5F"/>
    <w:rsid w:val="00C237FF"/>
    <w:rsid w:val="00C23E45"/>
    <w:rsid w:val="00C24A4B"/>
    <w:rsid w:val="00C24D12"/>
    <w:rsid w:val="00C24E1F"/>
    <w:rsid w:val="00C24F93"/>
    <w:rsid w:val="00C250A4"/>
    <w:rsid w:val="00C2536D"/>
    <w:rsid w:val="00C255F1"/>
    <w:rsid w:val="00C2562F"/>
    <w:rsid w:val="00C25878"/>
    <w:rsid w:val="00C25FAF"/>
    <w:rsid w:val="00C26613"/>
    <w:rsid w:val="00C26C4B"/>
    <w:rsid w:val="00C26DA4"/>
    <w:rsid w:val="00C27356"/>
    <w:rsid w:val="00C27818"/>
    <w:rsid w:val="00C27E28"/>
    <w:rsid w:val="00C27E2F"/>
    <w:rsid w:val="00C27FD9"/>
    <w:rsid w:val="00C3017D"/>
    <w:rsid w:val="00C30982"/>
    <w:rsid w:val="00C31044"/>
    <w:rsid w:val="00C31827"/>
    <w:rsid w:val="00C31A9D"/>
    <w:rsid w:val="00C31BFA"/>
    <w:rsid w:val="00C31C34"/>
    <w:rsid w:val="00C31D95"/>
    <w:rsid w:val="00C31E55"/>
    <w:rsid w:val="00C3215D"/>
    <w:rsid w:val="00C33799"/>
    <w:rsid w:val="00C33A53"/>
    <w:rsid w:val="00C33A80"/>
    <w:rsid w:val="00C34609"/>
    <w:rsid w:val="00C34DF1"/>
    <w:rsid w:val="00C35019"/>
    <w:rsid w:val="00C35902"/>
    <w:rsid w:val="00C35B1F"/>
    <w:rsid w:val="00C35E1C"/>
    <w:rsid w:val="00C35EE5"/>
    <w:rsid w:val="00C36135"/>
    <w:rsid w:val="00C361BD"/>
    <w:rsid w:val="00C3641E"/>
    <w:rsid w:val="00C36B35"/>
    <w:rsid w:val="00C37429"/>
    <w:rsid w:val="00C4009A"/>
    <w:rsid w:val="00C4092B"/>
    <w:rsid w:val="00C41BF5"/>
    <w:rsid w:val="00C41DA7"/>
    <w:rsid w:val="00C41E25"/>
    <w:rsid w:val="00C424D2"/>
    <w:rsid w:val="00C42B2F"/>
    <w:rsid w:val="00C42C3E"/>
    <w:rsid w:val="00C43129"/>
    <w:rsid w:val="00C436C5"/>
    <w:rsid w:val="00C43A5F"/>
    <w:rsid w:val="00C43E21"/>
    <w:rsid w:val="00C44077"/>
    <w:rsid w:val="00C4435A"/>
    <w:rsid w:val="00C44787"/>
    <w:rsid w:val="00C448BD"/>
    <w:rsid w:val="00C448E7"/>
    <w:rsid w:val="00C450C0"/>
    <w:rsid w:val="00C45AA8"/>
    <w:rsid w:val="00C460F4"/>
    <w:rsid w:val="00C468AD"/>
    <w:rsid w:val="00C46B26"/>
    <w:rsid w:val="00C46DE7"/>
    <w:rsid w:val="00C46FD7"/>
    <w:rsid w:val="00C47C7A"/>
    <w:rsid w:val="00C47D42"/>
    <w:rsid w:val="00C47E49"/>
    <w:rsid w:val="00C47F59"/>
    <w:rsid w:val="00C50353"/>
    <w:rsid w:val="00C509ED"/>
    <w:rsid w:val="00C50CE7"/>
    <w:rsid w:val="00C50F9A"/>
    <w:rsid w:val="00C51025"/>
    <w:rsid w:val="00C51157"/>
    <w:rsid w:val="00C5131A"/>
    <w:rsid w:val="00C51722"/>
    <w:rsid w:val="00C517CF"/>
    <w:rsid w:val="00C52671"/>
    <w:rsid w:val="00C5297F"/>
    <w:rsid w:val="00C531C6"/>
    <w:rsid w:val="00C538F9"/>
    <w:rsid w:val="00C5393B"/>
    <w:rsid w:val="00C53EC2"/>
    <w:rsid w:val="00C53F1B"/>
    <w:rsid w:val="00C54011"/>
    <w:rsid w:val="00C54640"/>
    <w:rsid w:val="00C5505B"/>
    <w:rsid w:val="00C5521B"/>
    <w:rsid w:val="00C55534"/>
    <w:rsid w:val="00C55761"/>
    <w:rsid w:val="00C55AAB"/>
    <w:rsid w:val="00C56049"/>
    <w:rsid w:val="00C562F7"/>
    <w:rsid w:val="00C56380"/>
    <w:rsid w:val="00C56639"/>
    <w:rsid w:val="00C568DF"/>
    <w:rsid w:val="00C57910"/>
    <w:rsid w:val="00C57933"/>
    <w:rsid w:val="00C57A06"/>
    <w:rsid w:val="00C57BEB"/>
    <w:rsid w:val="00C57CDB"/>
    <w:rsid w:val="00C6020D"/>
    <w:rsid w:val="00C606A1"/>
    <w:rsid w:val="00C60C64"/>
    <w:rsid w:val="00C6123C"/>
    <w:rsid w:val="00C6166D"/>
    <w:rsid w:val="00C61CFB"/>
    <w:rsid w:val="00C61F9A"/>
    <w:rsid w:val="00C62005"/>
    <w:rsid w:val="00C626AB"/>
    <w:rsid w:val="00C62868"/>
    <w:rsid w:val="00C62EEA"/>
    <w:rsid w:val="00C635BC"/>
    <w:rsid w:val="00C63BC0"/>
    <w:rsid w:val="00C645E8"/>
    <w:rsid w:val="00C646F2"/>
    <w:rsid w:val="00C64A4B"/>
    <w:rsid w:val="00C64B5B"/>
    <w:rsid w:val="00C650FC"/>
    <w:rsid w:val="00C6553C"/>
    <w:rsid w:val="00C65757"/>
    <w:rsid w:val="00C65C8E"/>
    <w:rsid w:val="00C66064"/>
    <w:rsid w:val="00C66ADC"/>
    <w:rsid w:val="00C66CB2"/>
    <w:rsid w:val="00C66E61"/>
    <w:rsid w:val="00C66FD7"/>
    <w:rsid w:val="00C679AB"/>
    <w:rsid w:val="00C67C25"/>
    <w:rsid w:val="00C67F32"/>
    <w:rsid w:val="00C70005"/>
    <w:rsid w:val="00C700DA"/>
    <w:rsid w:val="00C70641"/>
    <w:rsid w:val="00C708FF"/>
    <w:rsid w:val="00C709C4"/>
    <w:rsid w:val="00C70B94"/>
    <w:rsid w:val="00C710B8"/>
    <w:rsid w:val="00C713EF"/>
    <w:rsid w:val="00C71FCC"/>
    <w:rsid w:val="00C7205C"/>
    <w:rsid w:val="00C722F4"/>
    <w:rsid w:val="00C7279E"/>
    <w:rsid w:val="00C72917"/>
    <w:rsid w:val="00C72E17"/>
    <w:rsid w:val="00C73067"/>
    <w:rsid w:val="00C7344F"/>
    <w:rsid w:val="00C73647"/>
    <w:rsid w:val="00C73D62"/>
    <w:rsid w:val="00C73F33"/>
    <w:rsid w:val="00C74379"/>
    <w:rsid w:val="00C743FD"/>
    <w:rsid w:val="00C7466D"/>
    <w:rsid w:val="00C74801"/>
    <w:rsid w:val="00C7497A"/>
    <w:rsid w:val="00C74C4A"/>
    <w:rsid w:val="00C755C8"/>
    <w:rsid w:val="00C7567C"/>
    <w:rsid w:val="00C757CC"/>
    <w:rsid w:val="00C7599E"/>
    <w:rsid w:val="00C75AC0"/>
    <w:rsid w:val="00C76D85"/>
    <w:rsid w:val="00C77699"/>
    <w:rsid w:val="00C7776A"/>
    <w:rsid w:val="00C7786C"/>
    <w:rsid w:val="00C7796A"/>
    <w:rsid w:val="00C7798D"/>
    <w:rsid w:val="00C77C97"/>
    <w:rsid w:val="00C77F70"/>
    <w:rsid w:val="00C80803"/>
    <w:rsid w:val="00C80AEE"/>
    <w:rsid w:val="00C80AF5"/>
    <w:rsid w:val="00C80B2F"/>
    <w:rsid w:val="00C81137"/>
    <w:rsid w:val="00C812B3"/>
    <w:rsid w:val="00C8173C"/>
    <w:rsid w:val="00C81F96"/>
    <w:rsid w:val="00C820FE"/>
    <w:rsid w:val="00C821EB"/>
    <w:rsid w:val="00C8258A"/>
    <w:rsid w:val="00C82641"/>
    <w:rsid w:val="00C82B04"/>
    <w:rsid w:val="00C835D5"/>
    <w:rsid w:val="00C83633"/>
    <w:rsid w:val="00C840DD"/>
    <w:rsid w:val="00C84220"/>
    <w:rsid w:val="00C84482"/>
    <w:rsid w:val="00C844E7"/>
    <w:rsid w:val="00C8531B"/>
    <w:rsid w:val="00C853D8"/>
    <w:rsid w:val="00C85EE2"/>
    <w:rsid w:val="00C85F51"/>
    <w:rsid w:val="00C8653E"/>
    <w:rsid w:val="00C867C5"/>
    <w:rsid w:val="00C8760F"/>
    <w:rsid w:val="00C8799E"/>
    <w:rsid w:val="00C87C45"/>
    <w:rsid w:val="00C90DC7"/>
    <w:rsid w:val="00C91069"/>
    <w:rsid w:val="00C91688"/>
    <w:rsid w:val="00C9170A"/>
    <w:rsid w:val="00C91BB7"/>
    <w:rsid w:val="00C91BDA"/>
    <w:rsid w:val="00C91C95"/>
    <w:rsid w:val="00C91D19"/>
    <w:rsid w:val="00C927F5"/>
    <w:rsid w:val="00C92B87"/>
    <w:rsid w:val="00C92C3D"/>
    <w:rsid w:val="00C934DF"/>
    <w:rsid w:val="00C937E2"/>
    <w:rsid w:val="00C93999"/>
    <w:rsid w:val="00C93C6B"/>
    <w:rsid w:val="00C943C9"/>
    <w:rsid w:val="00C952E6"/>
    <w:rsid w:val="00C95B66"/>
    <w:rsid w:val="00C963D0"/>
    <w:rsid w:val="00C96B75"/>
    <w:rsid w:val="00C96B86"/>
    <w:rsid w:val="00C96D57"/>
    <w:rsid w:val="00C96E1C"/>
    <w:rsid w:val="00C970A2"/>
    <w:rsid w:val="00C972E6"/>
    <w:rsid w:val="00C97B3C"/>
    <w:rsid w:val="00C97CF2"/>
    <w:rsid w:val="00CA0059"/>
    <w:rsid w:val="00CA0648"/>
    <w:rsid w:val="00CA1193"/>
    <w:rsid w:val="00CA1264"/>
    <w:rsid w:val="00CA14BE"/>
    <w:rsid w:val="00CA24CE"/>
    <w:rsid w:val="00CA2666"/>
    <w:rsid w:val="00CA26E8"/>
    <w:rsid w:val="00CA291F"/>
    <w:rsid w:val="00CA2A75"/>
    <w:rsid w:val="00CA4308"/>
    <w:rsid w:val="00CA4994"/>
    <w:rsid w:val="00CA53C7"/>
    <w:rsid w:val="00CA57D6"/>
    <w:rsid w:val="00CA62CD"/>
    <w:rsid w:val="00CA662C"/>
    <w:rsid w:val="00CA6894"/>
    <w:rsid w:val="00CA6B4F"/>
    <w:rsid w:val="00CA6DC9"/>
    <w:rsid w:val="00CA6E5B"/>
    <w:rsid w:val="00CA6E9D"/>
    <w:rsid w:val="00CA7394"/>
    <w:rsid w:val="00CA73B3"/>
    <w:rsid w:val="00CA7416"/>
    <w:rsid w:val="00CA7682"/>
    <w:rsid w:val="00CA7C74"/>
    <w:rsid w:val="00CA7F11"/>
    <w:rsid w:val="00CB0675"/>
    <w:rsid w:val="00CB08D4"/>
    <w:rsid w:val="00CB1763"/>
    <w:rsid w:val="00CB183F"/>
    <w:rsid w:val="00CB189F"/>
    <w:rsid w:val="00CB22E5"/>
    <w:rsid w:val="00CB2DDE"/>
    <w:rsid w:val="00CB2FAB"/>
    <w:rsid w:val="00CB436F"/>
    <w:rsid w:val="00CB4613"/>
    <w:rsid w:val="00CB47FD"/>
    <w:rsid w:val="00CB4934"/>
    <w:rsid w:val="00CB4DDB"/>
    <w:rsid w:val="00CB4FCF"/>
    <w:rsid w:val="00CB50B8"/>
    <w:rsid w:val="00CB5F53"/>
    <w:rsid w:val="00CB5FD2"/>
    <w:rsid w:val="00CB5FE4"/>
    <w:rsid w:val="00CB6936"/>
    <w:rsid w:val="00CB6DDC"/>
    <w:rsid w:val="00CB6E96"/>
    <w:rsid w:val="00CB7261"/>
    <w:rsid w:val="00CB7309"/>
    <w:rsid w:val="00CB73AB"/>
    <w:rsid w:val="00CB78E2"/>
    <w:rsid w:val="00CB7A47"/>
    <w:rsid w:val="00CB7B0C"/>
    <w:rsid w:val="00CB7CF0"/>
    <w:rsid w:val="00CC00EC"/>
    <w:rsid w:val="00CC06F6"/>
    <w:rsid w:val="00CC10E8"/>
    <w:rsid w:val="00CC128A"/>
    <w:rsid w:val="00CC1949"/>
    <w:rsid w:val="00CC1A17"/>
    <w:rsid w:val="00CC1CF0"/>
    <w:rsid w:val="00CC23EF"/>
    <w:rsid w:val="00CC245C"/>
    <w:rsid w:val="00CC2945"/>
    <w:rsid w:val="00CC2ECD"/>
    <w:rsid w:val="00CC3070"/>
    <w:rsid w:val="00CC44A1"/>
    <w:rsid w:val="00CC4567"/>
    <w:rsid w:val="00CC46F4"/>
    <w:rsid w:val="00CC53D8"/>
    <w:rsid w:val="00CC5C94"/>
    <w:rsid w:val="00CC5D58"/>
    <w:rsid w:val="00CC5F43"/>
    <w:rsid w:val="00CC5FA5"/>
    <w:rsid w:val="00CC6157"/>
    <w:rsid w:val="00CC6526"/>
    <w:rsid w:val="00CC6604"/>
    <w:rsid w:val="00CC68ED"/>
    <w:rsid w:val="00CC7143"/>
    <w:rsid w:val="00CC721F"/>
    <w:rsid w:val="00CC7461"/>
    <w:rsid w:val="00CD01E0"/>
    <w:rsid w:val="00CD03AD"/>
    <w:rsid w:val="00CD0BAA"/>
    <w:rsid w:val="00CD0FBB"/>
    <w:rsid w:val="00CD0FEF"/>
    <w:rsid w:val="00CD1101"/>
    <w:rsid w:val="00CD1174"/>
    <w:rsid w:val="00CD1611"/>
    <w:rsid w:val="00CD1876"/>
    <w:rsid w:val="00CD2023"/>
    <w:rsid w:val="00CD2287"/>
    <w:rsid w:val="00CD247A"/>
    <w:rsid w:val="00CD2669"/>
    <w:rsid w:val="00CD2D74"/>
    <w:rsid w:val="00CD300E"/>
    <w:rsid w:val="00CD354E"/>
    <w:rsid w:val="00CD4C33"/>
    <w:rsid w:val="00CD4E31"/>
    <w:rsid w:val="00CD53F1"/>
    <w:rsid w:val="00CD5BF7"/>
    <w:rsid w:val="00CD686C"/>
    <w:rsid w:val="00CD6C0E"/>
    <w:rsid w:val="00CD6F98"/>
    <w:rsid w:val="00CD700D"/>
    <w:rsid w:val="00CD74E8"/>
    <w:rsid w:val="00CD776D"/>
    <w:rsid w:val="00CD7A11"/>
    <w:rsid w:val="00CD7B93"/>
    <w:rsid w:val="00CD7C2B"/>
    <w:rsid w:val="00CD7E2F"/>
    <w:rsid w:val="00CD7F49"/>
    <w:rsid w:val="00CE04CD"/>
    <w:rsid w:val="00CE0E13"/>
    <w:rsid w:val="00CE12E8"/>
    <w:rsid w:val="00CE1348"/>
    <w:rsid w:val="00CE1446"/>
    <w:rsid w:val="00CE18B9"/>
    <w:rsid w:val="00CE1BAD"/>
    <w:rsid w:val="00CE1C3A"/>
    <w:rsid w:val="00CE29E1"/>
    <w:rsid w:val="00CE3D13"/>
    <w:rsid w:val="00CE4177"/>
    <w:rsid w:val="00CE41C7"/>
    <w:rsid w:val="00CE433E"/>
    <w:rsid w:val="00CE47FC"/>
    <w:rsid w:val="00CE49C2"/>
    <w:rsid w:val="00CE5221"/>
    <w:rsid w:val="00CE5B8A"/>
    <w:rsid w:val="00CE5BE6"/>
    <w:rsid w:val="00CE680C"/>
    <w:rsid w:val="00CE6914"/>
    <w:rsid w:val="00CE7953"/>
    <w:rsid w:val="00CF01A7"/>
    <w:rsid w:val="00CF161E"/>
    <w:rsid w:val="00CF1805"/>
    <w:rsid w:val="00CF1CC8"/>
    <w:rsid w:val="00CF2BB2"/>
    <w:rsid w:val="00CF2BF3"/>
    <w:rsid w:val="00CF2D5D"/>
    <w:rsid w:val="00CF3CBF"/>
    <w:rsid w:val="00CF4233"/>
    <w:rsid w:val="00CF5121"/>
    <w:rsid w:val="00CF516C"/>
    <w:rsid w:val="00CF5551"/>
    <w:rsid w:val="00CF57F8"/>
    <w:rsid w:val="00CF5B6C"/>
    <w:rsid w:val="00CF619F"/>
    <w:rsid w:val="00CF6232"/>
    <w:rsid w:val="00CF646F"/>
    <w:rsid w:val="00CF6972"/>
    <w:rsid w:val="00CF72B0"/>
    <w:rsid w:val="00CF737C"/>
    <w:rsid w:val="00CF76C6"/>
    <w:rsid w:val="00CF7874"/>
    <w:rsid w:val="00CF7932"/>
    <w:rsid w:val="00CF798C"/>
    <w:rsid w:val="00CF79E8"/>
    <w:rsid w:val="00CF7B3B"/>
    <w:rsid w:val="00D000D2"/>
    <w:rsid w:val="00D00C5E"/>
    <w:rsid w:val="00D00D2E"/>
    <w:rsid w:val="00D0137F"/>
    <w:rsid w:val="00D016CA"/>
    <w:rsid w:val="00D0171C"/>
    <w:rsid w:val="00D018FB"/>
    <w:rsid w:val="00D01934"/>
    <w:rsid w:val="00D02B37"/>
    <w:rsid w:val="00D031BF"/>
    <w:rsid w:val="00D03328"/>
    <w:rsid w:val="00D03692"/>
    <w:rsid w:val="00D03951"/>
    <w:rsid w:val="00D0398E"/>
    <w:rsid w:val="00D03E3F"/>
    <w:rsid w:val="00D044A8"/>
    <w:rsid w:val="00D04800"/>
    <w:rsid w:val="00D048FD"/>
    <w:rsid w:val="00D04D8A"/>
    <w:rsid w:val="00D04FDE"/>
    <w:rsid w:val="00D057A9"/>
    <w:rsid w:val="00D05993"/>
    <w:rsid w:val="00D05A60"/>
    <w:rsid w:val="00D05CC9"/>
    <w:rsid w:val="00D06204"/>
    <w:rsid w:val="00D07518"/>
    <w:rsid w:val="00D07A23"/>
    <w:rsid w:val="00D07F84"/>
    <w:rsid w:val="00D100A5"/>
    <w:rsid w:val="00D100B9"/>
    <w:rsid w:val="00D10DB7"/>
    <w:rsid w:val="00D1109D"/>
    <w:rsid w:val="00D11293"/>
    <w:rsid w:val="00D118EC"/>
    <w:rsid w:val="00D11AFF"/>
    <w:rsid w:val="00D11DEF"/>
    <w:rsid w:val="00D11FB6"/>
    <w:rsid w:val="00D128FE"/>
    <w:rsid w:val="00D12C25"/>
    <w:rsid w:val="00D12CBA"/>
    <w:rsid w:val="00D12F51"/>
    <w:rsid w:val="00D132A1"/>
    <w:rsid w:val="00D13583"/>
    <w:rsid w:val="00D14269"/>
    <w:rsid w:val="00D143C6"/>
    <w:rsid w:val="00D146EA"/>
    <w:rsid w:val="00D14AE0"/>
    <w:rsid w:val="00D15D17"/>
    <w:rsid w:val="00D167B1"/>
    <w:rsid w:val="00D1687B"/>
    <w:rsid w:val="00D16AB1"/>
    <w:rsid w:val="00D17173"/>
    <w:rsid w:val="00D1733B"/>
    <w:rsid w:val="00D1745F"/>
    <w:rsid w:val="00D17686"/>
    <w:rsid w:val="00D17EE1"/>
    <w:rsid w:val="00D20B4D"/>
    <w:rsid w:val="00D20DD8"/>
    <w:rsid w:val="00D2207E"/>
    <w:rsid w:val="00D22325"/>
    <w:rsid w:val="00D22AEA"/>
    <w:rsid w:val="00D22F83"/>
    <w:rsid w:val="00D238EE"/>
    <w:rsid w:val="00D23906"/>
    <w:rsid w:val="00D23BB1"/>
    <w:rsid w:val="00D23D90"/>
    <w:rsid w:val="00D23EA2"/>
    <w:rsid w:val="00D23F5A"/>
    <w:rsid w:val="00D24531"/>
    <w:rsid w:val="00D24864"/>
    <w:rsid w:val="00D25A8F"/>
    <w:rsid w:val="00D25CC6"/>
    <w:rsid w:val="00D25DBC"/>
    <w:rsid w:val="00D2604E"/>
    <w:rsid w:val="00D26272"/>
    <w:rsid w:val="00D263D2"/>
    <w:rsid w:val="00D26469"/>
    <w:rsid w:val="00D2688C"/>
    <w:rsid w:val="00D26BDE"/>
    <w:rsid w:val="00D26E3A"/>
    <w:rsid w:val="00D2725D"/>
    <w:rsid w:val="00D272C6"/>
    <w:rsid w:val="00D27856"/>
    <w:rsid w:val="00D27873"/>
    <w:rsid w:val="00D27BCC"/>
    <w:rsid w:val="00D27C0F"/>
    <w:rsid w:val="00D27E0C"/>
    <w:rsid w:val="00D30453"/>
    <w:rsid w:val="00D307A0"/>
    <w:rsid w:val="00D307A5"/>
    <w:rsid w:val="00D3094D"/>
    <w:rsid w:val="00D30C04"/>
    <w:rsid w:val="00D30CCA"/>
    <w:rsid w:val="00D31241"/>
    <w:rsid w:val="00D3172F"/>
    <w:rsid w:val="00D32160"/>
    <w:rsid w:val="00D323B2"/>
    <w:rsid w:val="00D32BC3"/>
    <w:rsid w:val="00D3326E"/>
    <w:rsid w:val="00D335FE"/>
    <w:rsid w:val="00D33B70"/>
    <w:rsid w:val="00D346B7"/>
    <w:rsid w:val="00D347B1"/>
    <w:rsid w:val="00D34AA3"/>
    <w:rsid w:val="00D34DB8"/>
    <w:rsid w:val="00D3655E"/>
    <w:rsid w:val="00D36EF2"/>
    <w:rsid w:val="00D37975"/>
    <w:rsid w:val="00D403A2"/>
    <w:rsid w:val="00D405A6"/>
    <w:rsid w:val="00D405F6"/>
    <w:rsid w:val="00D40670"/>
    <w:rsid w:val="00D40E35"/>
    <w:rsid w:val="00D40F31"/>
    <w:rsid w:val="00D4166C"/>
    <w:rsid w:val="00D41ED2"/>
    <w:rsid w:val="00D421C6"/>
    <w:rsid w:val="00D42764"/>
    <w:rsid w:val="00D438CC"/>
    <w:rsid w:val="00D43D77"/>
    <w:rsid w:val="00D43E7B"/>
    <w:rsid w:val="00D443CC"/>
    <w:rsid w:val="00D44417"/>
    <w:rsid w:val="00D447F5"/>
    <w:rsid w:val="00D44A3C"/>
    <w:rsid w:val="00D44CC7"/>
    <w:rsid w:val="00D451DB"/>
    <w:rsid w:val="00D453B0"/>
    <w:rsid w:val="00D4568F"/>
    <w:rsid w:val="00D45EA3"/>
    <w:rsid w:val="00D4619B"/>
    <w:rsid w:val="00D461E4"/>
    <w:rsid w:val="00D4671F"/>
    <w:rsid w:val="00D46C22"/>
    <w:rsid w:val="00D46CEF"/>
    <w:rsid w:val="00D46E41"/>
    <w:rsid w:val="00D46EC1"/>
    <w:rsid w:val="00D47430"/>
    <w:rsid w:val="00D47B81"/>
    <w:rsid w:val="00D47BC0"/>
    <w:rsid w:val="00D47CE9"/>
    <w:rsid w:val="00D50F9D"/>
    <w:rsid w:val="00D51198"/>
    <w:rsid w:val="00D51391"/>
    <w:rsid w:val="00D513B0"/>
    <w:rsid w:val="00D51683"/>
    <w:rsid w:val="00D52600"/>
    <w:rsid w:val="00D52747"/>
    <w:rsid w:val="00D52E3A"/>
    <w:rsid w:val="00D53475"/>
    <w:rsid w:val="00D53517"/>
    <w:rsid w:val="00D53945"/>
    <w:rsid w:val="00D53AFD"/>
    <w:rsid w:val="00D54D85"/>
    <w:rsid w:val="00D557B9"/>
    <w:rsid w:val="00D55862"/>
    <w:rsid w:val="00D558D0"/>
    <w:rsid w:val="00D55B6E"/>
    <w:rsid w:val="00D55C5D"/>
    <w:rsid w:val="00D55F59"/>
    <w:rsid w:val="00D5797A"/>
    <w:rsid w:val="00D57B52"/>
    <w:rsid w:val="00D6040E"/>
    <w:rsid w:val="00D60481"/>
    <w:rsid w:val="00D60A68"/>
    <w:rsid w:val="00D60F59"/>
    <w:rsid w:val="00D60FC4"/>
    <w:rsid w:val="00D61048"/>
    <w:rsid w:val="00D61415"/>
    <w:rsid w:val="00D618D1"/>
    <w:rsid w:val="00D61AFE"/>
    <w:rsid w:val="00D61DF2"/>
    <w:rsid w:val="00D61E92"/>
    <w:rsid w:val="00D62A92"/>
    <w:rsid w:val="00D62BE8"/>
    <w:rsid w:val="00D62D93"/>
    <w:rsid w:val="00D6320A"/>
    <w:rsid w:val="00D63D76"/>
    <w:rsid w:val="00D64132"/>
    <w:rsid w:val="00D64366"/>
    <w:rsid w:val="00D6457D"/>
    <w:rsid w:val="00D6465C"/>
    <w:rsid w:val="00D64F04"/>
    <w:rsid w:val="00D659D9"/>
    <w:rsid w:val="00D65CFD"/>
    <w:rsid w:val="00D65D0A"/>
    <w:rsid w:val="00D661BA"/>
    <w:rsid w:val="00D668AF"/>
    <w:rsid w:val="00D669FD"/>
    <w:rsid w:val="00D66AD1"/>
    <w:rsid w:val="00D66E4F"/>
    <w:rsid w:val="00D67C3C"/>
    <w:rsid w:val="00D70091"/>
    <w:rsid w:val="00D70451"/>
    <w:rsid w:val="00D70532"/>
    <w:rsid w:val="00D70C07"/>
    <w:rsid w:val="00D70E3A"/>
    <w:rsid w:val="00D70EDC"/>
    <w:rsid w:val="00D71450"/>
    <w:rsid w:val="00D71472"/>
    <w:rsid w:val="00D715C7"/>
    <w:rsid w:val="00D7178D"/>
    <w:rsid w:val="00D71879"/>
    <w:rsid w:val="00D71CA2"/>
    <w:rsid w:val="00D73298"/>
    <w:rsid w:val="00D7380B"/>
    <w:rsid w:val="00D73D82"/>
    <w:rsid w:val="00D73F1D"/>
    <w:rsid w:val="00D746C3"/>
    <w:rsid w:val="00D74808"/>
    <w:rsid w:val="00D75103"/>
    <w:rsid w:val="00D752B3"/>
    <w:rsid w:val="00D752FB"/>
    <w:rsid w:val="00D754E7"/>
    <w:rsid w:val="00D755C2"/>
    <w:rsid w:val="00D763FE"/>
    <w:rsid w:val="00D7650B"/>
    <w:rsid w:val="00D76780"/>
    <w:rsid w:val="00D76841"/>
    <w:rsid w:val="00D76AC0"/>
    <w:rsid w:val="00D7737F"/>
    <w:rsid w:val="00D77821"/>
    <w:rsid w:val="00D80CB1"/>
    <w:rsid w:val="00D80DB2"/>
    <w:rsid w:val="00D8124E"/>
    <w:rsid w:val="00D812EA"/>
    <w:rsid w:val="00D816A5"/>
    <w:rsid w:val="00D8172D"/>
    <w:rsid w:val="00D81D1D"/>
    <w:rsid w:val="00D82838"/>
    <w:rsid w:val="00D82A9C"/>
    <w:rsid w:val="00D82CD3"/>
    <w:rsid w:val="00D82D4E"/>
    <w:rsid w:val="00D82FE4"/>
    <w:rsid w:val="00D8300A"/>
    <w:rsid w:val="00D846E5"/>
    <w:rsid w:val="00D8477E"/>
    <w:rsid w:val="00D84977"/>
    <w:rsid w:val="00D84A00"/>
    <w:rsid w:val="00D84D16"/>
    <w:rsid w:val="00D84D3B"/>
    <w:rsid w:val="00D84E63"/>
    <w:rsid w:val="00D8515A"/>
    <w:rsid w:val="00D8534F"/>
    <w:rsid w:val="00D8570B"/>
    <w:rsid w:val="00D85863"/>
    <w:rsid w:val="00D85AE5"/>
    <w:rsid w:val="00D85B6F"/>
    <w:rsid w:val="00D862B5"/>
    <w:rsid w:val="00D86C45"/>
    <w:rsid w:val="00D87233"/>
    <w:rsid w:val="00D8747D"/>
    <w:rsid w:val="00D87A9E"/>
    <w:rsid w:val="00D87B72"/>
    <w:rsid w:val="00D87EEE"/>
    <w:rsid w:val="00D90644"/>
    <w:rsid w:val="00D90998"/>
    <w:rsid w:val="00D91213"/>
    <w:rsid w:val="00D91D8A"/>
    <w:rsid w:val="00D9294A"/>
    <w:rsid w:val="00D9294C"/>
    <w:rsid w:val="00D92BFA"/>
    <w:rsid w:val="00D92E40"/>
    <w:rsid w:val="00D9323C"/>
    <w:rsid w:val="00D93BF1"/>
    <w:rsid w:val="00D9416C"/>
    <w:rsid w:val="00D943E8"/>
    <w:rsid w:val="00D94473"/>
    <w:rsid w:val="00D9477D"/>
    <w:rsid w:val="00D94AD2"/>
    <w:rsid w:val="00D95063"/>
    <w:rsid w:val="00D964A0"/>
    <w:rsid w:val="00D964A4"/>
    <w:rsid w:val="00D96B4F"/>
    <w:rsid w:val="00D9713A"/>
    <w:rsid w:val="00D975E3"/>
    <w:rsid w:val="00D97630"/>
    <w:rsid w:val="00D97CB5"/>
    <w:rsid w:val="00DA035E"/>
    <w:rsid w:val="00DA082A"/>
    <w:rsid w:val="00DA0BC0"/>
    <w:rsid w:val="00DA0DA9"/>
    <w:rsid w:val="00DA1367"/>
    <w:rsid w:val="00DA1441"/>
    <w:rsid w:val="00DA1572"/>
    <w:rsid w:val="00DA15B4"/>
    <w:rsid w:val="00DA177D"/>
    <w:rsid w:val="00DA2BDC"/>
    <w:rsid w:val="00DA2D31"/>
    <w:rsid w:val="00DA335F"/>
    <w:rsid w:val="00DA36C5"/>
    <w:rsid w:val="00DA36F8"/>
    <w:rsid w:val="00DA3767"/>
    <w:rsid w:val="00DA3925"/>
    <w:rsid w:val="00DA3A40"/>
    <w:rsid w:val="00DA4109"/>
    <w:rsid w:val="00DA4137"/>
    <w:rsid w:val="00DA5EE2"/>
    <w:rsid w:val="00DA5FC3"/>
    <w:rsid w:val="00DA6060"/>
    <w:rsid w:val="00DA6129"/>
    <w:rsid w:val="00DA645A"/>
    <w:rsid w:val="00DA69C4"/>
    <w:rsid w:val="00DA73AE"/>
    <w:rsid w:val="00DA778F"/>
    <w:rsid w:val="00DA77FE"/>
    <w:rsid w:val="00DA7F4D"/>
    <w:rsid w:val="00DB0068"/>
    <w:rsid w:val="00DB0383"/>
    <w:rsid w:val="00DB04C2"/>
    <w:rsid w:val="00DB061E"/>
    <w:rsid w:val="00DB0A39"/>
    <w:rsid w:val="00DB0D58"/>
    <w:rsid w:val="00DB1566"/>
    <w:rsid w:val="00DB16F9"/>
    <w:rsid w:val="00DB180F"/>
    <w:rsid w:val="00DB189D"/>
    <w:rsid w:val="00DB1ECB"/>
    <w:rsid w:val="00DB1F3B"/>
    <w:rsid w:val="00DB2035"/>
    <w:rsid w:val="00DB26A3"/>
    <w:rsid w:val="00DB2A08"/>
    <w:rsid w:val="00DB2BC6"/>
    <w:rsid w:val="00DB2DC2"/>
    <w:rsid w:val="00DB2E5D"/>
    <w:rsid w:val="00DB3694"/>
    <w:rsid w:val="00DB398E"/>
    <w:rsid w:val="00DB3D54"/>
    <w:rsid w:val="00DB438F"/>
    <w:rsid w:val="00DB468F"/>
    <w:rsid w:val="00DB46B5"/>
    <w:rsid w:val="00DB4884"/>
    <w:rsid w:val="00DB51D3"/>
    <w:rsid w:val="00DB56EB"/>
    <w:rsid w:val="00DB57E4"/>
    <w:rsid w:val="00DB57ED"/>
    <w:rsid w:val="00DB5EC2"/>
    <w:rsid w:val="00DB6226"/>
    <w:rsid w:val="00DB65D0"/>
    <w:rsid w:val="00DB6C18"/>
    <w:rsid w:val="00DB6C76"/>
    <w:rsid w:val="00DB7DBD"/>
    <w:rsid w:val="00DB7E0D"/>
    <w:rsid w:val="00DB7E5F"/>
    <w:rsid w:val="00DC0816"/>
    <w:rsid w:val="00DC09B6"/>
    <w:rsid w:val="00DC0FA8"/>
    <w:rsid w:val="00DC1042"/>
    <w:rsid w:val="00DC1838"/>
    <w:rsid w:val="00DC36DD"/>
    <w:rsid w:val="00DC3CAB"/>
    <w:rsid w:val="00DC48E7"/>
    <w:rsid w:val="00DC4E65"/>
    <w:rsid w:val="00DC4F55"/>
    <w:rsid w:val="00DC4FF4"/>
    <w:rsid w:val="00DC596F"/>
    <w:rsid w:val="00DC5B8A"/>
    <w:rsid w:val="00DC5EA1"/>
    <w:rsid w:val="00DC6199"/>
    <w:rsid w:val="00DC667E"/>
    <w:rsid w:val="00DC66CE"/>
    <w:rsid w:val="00DC6A07"/>
    <w:rsid w:val="00DC6A17"/>
    <w:rsid w:val="00DC6E5D"/>
    <w:rsid w:val="00DC6FC8"/>
    <w:rsid w:val="00DC71B1"/>
    <w:rsid w:val="00DC72B5"/>
    <w:rsid w:val="00DC7670"/>
    <w:rsid w:val="00DC7993"/>
    <w:rsid w:val="00DC7C2F"/>
    <w:rsid w:val="00DC7C85"/>
    <w:rsid w:val="00DC7DB8"/>
    <w:rsid w:val="00DC7EE9"/>
    <w:rsid w:val="00DD019B"/>
    <w:rsid w:val="00DD060E"/>
    <w:rsid w:val="00DD0617"/>
    <w:rsid w:val="00DD0934"/>
    <w:rsid w:val="00DD0E38"/>
    <w:rsid w:val="00DD13C0"/>
    <w:rsid w:val="00DD1993"/>
    <w:rsid w:val="00DD1A5A"/>
    <w:rsid w:val="00DD20E3"/>
    <w:rsid w:val="00DD2180"/>
    <w:rsid w:val="00DD2248"/>
    <w:rsid w:val="00DD2894"/>
    <w:rsid w:val="00DD2ABE"/>
    <w:rsid w:val="00DD3616"/>
    <w:rsid w:val="00DD3724"/>
    <w:rsid w:val="00DD3A26"/>
    <w:rsid w:val="00DD4332"/>
    <w:rsid w:val="00DD473A"/>
    <w:rsid w:val="00DD4810"/>
    <w:rsid w:val="00DD4DDB"/>
    <w:rsid w:val="00DD4EEB"/>
    <w:rsid w:val="00DD52A0"/>
    <w:rsid w:val="00DD751B"/>
    <w:rsid w:val="00DD755B"/>
    <w:rsid w:val="00DD76A0"/>
    <w:rsid w:val="00DD78D3"/>
    <w:rsid w:val="00DD7E8B"/>
    <w:rsid w:val="00DE0129"/>
    <w:rsid w:val="00DE0435"/>
    <w:rsid w:val="00DE1390"/>
    <w:rsid w:val="00DE18F5"/>
    <w:rsid w:val="00DE23F2"/>
    <w:rsid w:val="00DE2447"/>
    <w:rsid w:val="00DE257E"/>
    <w:rsid w:val="00DE2BA1"/>
    <w:rsid w:val="00DE2BE7"/>
    <w:rsid w:val="00DE2CDD"/>
    <w:rsid w:val="00DE2F05"/>
    <w:rsid w:val="00DE30B2"/>
    <w:rsid w:val="00DE325B"/>
    <w:rsid w:val="00DE3544"/>
    <w:rsid w:val="00DE3F37"/>
    <w:rsid w:val="00DE4CD2"/>
    <w:rsid w:val="00DE4D44"/>
    <w:rsid w:val="00DE4EBC"/>
    <w:rsid w:val="00DE5392"/>
    <w:rsid w:val="00DE582A"/>
    <w:rsid w:val="00DE5C8C"/>
    <w:rsid w:val="00DE5CAF"/>
    <w:rsid w:val="00DE5E51"/>
    <w:rsid w:val="00DE5FBD"/>
    <w:rsid w:val="00DE6490"/>
    <w:rsid w:val="00DE6779"/>
    <w:rsid w:val="00DE69EC"/>
    <w:rsid w:val="00DE74BF"/>
    <w:rsid w:val="00DE7775"/>
    <w:rsid w:val="00DE7842"/>
    <w:rsid w:val="00DE7861"/>
    <w:rsid w:val="00DE7B8E"/>
    <w:rsid w:val="00DE7D47"/>
    <w:rsid w:val="00DE7E9B"/>
    <w:rsid w:val="00DF0536"/>
    <w:rsid w:val="00DF0588"/>
    <w:rsid w:val="00DF0BAF"/>
    <w:rsid w:val="00DF0FD3"/>
    <w:rsid w:val="00DF15BB"/>
    <w:rsid w:val="00DF23EF"/>
    <w:rsid w:val="00DF2523"/>
    <w:rsid w:val="00DF269D"/>
    <w:rsid w:val="00DF2833"/>
    <w:rsid w:val="00DF2AD1"/>
    <w:rsid w:val="00DF2D33"/>
    <w:rsid w:val="00DF2FD3"/>
    <w:rsid w:val="00DF30D6"/>
    <w:rsid w:val="00DF4E7B"/>
    <w:rsid w:val="00DF5765"/>
    <w:rsid w:val="00DF578B"/>
    <w:rsid w:val="00DF5826"/>
    <w:rsid w:val="00DF706A"/>
    <w:rsid w:val="00DF719E"/>
    <w:rsid w:val="00DF72AF"/>
    <w:rsid w:val="00DF735E"/>
    <w:rsid w:val="00DF73A7"/>
    <w:rsid w:val="00DF7660"/>
    <w:rsid w:val="00DF7661"/>
    <w:rsid w:val="00E000BD"/>
    <w:rsid w:val="00E00286"/>
    <w:rsid w:val="00E00E4D"/>
    <w:rsid w:val="00E00F88"/>
    <w:rsid w:val="00E014E6"/>
    <w:rsid w:val="00E01883"/>
    <w:rsid w:val="00E02429"/>
    <w:rsid w:val="00E0299B"/>
    <w:rsid w:val="00E02A96"/>
    <w:rsid w:val="00E02F0F"/>
    <w:rsid w:val="00E03183"/>
    <w:rsid w:val="00E03855"/>
    <w:rsid w:val="00E03A5F"/>
    <w:rsid w:val="00E04728"/>
    <w:rsid w:val="00E047B9"/>
    <w:rsid w:val="00E04BBF"/>
    <w:rsid w:val="00E05111"/>
    <w:rsid w:val="00E051B9"/>
    <w:rsid w:val="00E05B9F"/>
    <w:rsid w:val="00E05CEE"/>
    <w:rsid w:val="00E060B6"/>
    <w:rsid w:val="00E063AF"/>
    <w:rsid w:val="00E06A1B"/>
    <w:rsid w:val="00E06A79"/>
    <w:rsid w:val="00E06B12"/>
    <w:rsid w:val="00E06D4B"/>
    <w:rsid w:val="00E076C9"/>
    <w:rsid w:val="00E07DCF"/>
    <w:rsid w:val="00E07E6F"/>
    <w:rsid w:val="00E07EBE"/>
    <w:rsid w:val="00E07EDA"/>
    <w:rsid w:val="00E10269"/>
    <w:rsid w:val="00E1044C"/>
    <w:rsid w:val="00E10467"/>
    <w:rsid w:val="00E108A6"/>
    <w:rsid w:val="00E10BB1"/>
    <w:rsid w:val="00E11E58"/>
    <w:rsid w:val="00E1202D"/>
    <w:rsid w:val="00E1228B"/>
    <w:rsid w:val="00E12667"/>
    <w:rsid w:val="00E12881"/>
    <w:rsid w:val="00E12E32"/>
    <w:rsid w:val="00E13278"/>
    <w:rsid w:val="00E138F4"/>
    <w:rsid w:val="00E13BAB"/>
    <w:rsid w:val="00E13C02"/>
    <w:rsid w:val="00E13E4B"/>
    <w:rsid w:val="00E13FF6"/>
    <w:rsid w:val="00E140AD"/>
    <w:rsid w:val="00E1421A"/>
    <w:rsid w:val="00E14291"/>
    <w:rsid w:val="00E14464"/>
    <w:rsid w:val="00E14AC8"/>
    <w:rsid w:val="00E15B84"/>
    <w:rsid w:val="00E15BC0"/>
    <w:rsid w:val="00E15DC9"/>
    <w:rsid w:val="00E15FB1"/>
    <w:rsid w:val="00E16B4C"/>
    <w:rsid w:val="00E16DB7"/>
    <w:rsid w:val="00E177B2"/>
    <w:rsid w:val="00E17CB9"/>
    <w:rsid w:val="00E203CF"/>
    <w:rsid w:val="00E20905"/>
    <w:rsid w:val="00E20BFD"/>
    <w:rsid w:val="00E215AC"/>
    <w:rsid w:val="00E2160F"/>
    <w:rsid w:val="00E21BBF"/>
    <w:rsid w:val="00E221C6"/>
    <w:rsid w:val="00E223F1"/>
    <w:rsid w:val="00E225D4"/>
    <w:rsid w:val="00E22AD6"/>
    <w:rsid w:val="00E22BC6"/>
    <w:rsid w:val="00E23408"/>
    <w:rsid w:val="00E236EE"/>
    <w:rsid w:val="00E237A9"/>
    <w:rsid w:val="00E23A8A"/>
    <w:rsid w:val="00E23ACC"/>
    <w:rsid w:val="00E23B63"/>
    <w:rsid w:val="00E23EAB"/>
    <w:rsid w:val="00E24249"/>
    <w:rsid w:val="00E24654"/>
    <w:rsid w:val="00E24673"/>
    <w:rsid w:val="00E249B7"/>
    <w:rsid w:val="00E249CD"/>
    <w:rsid w:val="00E24ED7"/>
    <w:rsid w:val="00E24F8A"/>
    <w:rsid w:val="00E250B5"/>
    <w:rsid w:val="00E25384"/>
    <w:rsid w:val="00E25549"/>
    <w:rsid w:val="00E25C40"/>
    <w:rsid w:val="00E25DEA"/>
    <w:rsid w:val="00E2657B"/>
    <w:rsid w:val="00E26749"/>
    <w:rsid w:val="00E278A0"/>
    <w:rsid w:val="00E30008"/>
    <w:rsid w:val="00E30712"/>
    <w:rsid w:val="00E30A5D"/>
    <w:rsid w:val="00E30BC4"/>
    <w:rsid w:val="00E30DFD"/>
    <w:rsid w:val="00E31331"/>
    <w:rsid w:val="00E31339"/>
    <w:rsid w:val="00E31970"/>
    <w:rsid w:val="00E320DD"/>
    <w:rsid w:val="00E32337"/>
    <w:rsid w:val="00E32B5B"/>
    <w:rsid w:val="00E32F89"/>
    <w:rsid w:val="00E33053"/>
    <w:rsid w:val="00E3305C"/>
    <w:rsid w:val="00E3340A"/>
    <w:rsid w:val="00E33977"/>
    <w:rsid w:val="00E339F3"/>
    <w:rsid w:val="00E33CD1"/>
    <w:rsid w:val="00E33E36"/>
    <w:rsid w:val="00E33F73"/>
    <w:rsid w:val="00E34027"/>
    <w:rsid w:val="00E34103"/>
    <w:rsid w:val="00E34CB0"/>
    <w:rsid w:val="00E35886"/>
    <w:rsid w:val="00E361A5"/>
    <w:rsid w:val="00E36A69"/>
    <w:rsid w:val="00E36D0A"/>
    <w:rsid w:val="00E36D46"/>
    <w:rsid w:val="00E37400"/>
    <w:rsid w:val="00E3773B"/>
    <w:rsid w:val="00E37793"/>
    <w:rsid w:val="00E37988"/>
    <w:rsid w:val="00E4035E"/>
    <w:rsid w:val="00E405B1"/>
    <w:rsid w:val="00E40859"/>
    <w:rsid w:val="00E40917"/>
    <w:rsid w:val="00E40FEB"/>
    <w:rsid w:val="00E4118B"/>
    <w:rsid w:val="00E413BE"/>
    <w:rsid w:val="00E4147E"/>
    <w:rsid w:val="00E41AE3"/>
    <w:rsid w:val="00E41C1B"/>
    <w:rsid w:val="00E422A6"/>
    <w:rsid w:val="00E42E5B"/>
    <w:rsid w:val="00E43537"/>
    <w:rsid w:val="00E43787"/>
    <w:rsid w:val="00E43D5D"/>
    <w:rsid w:val="00E441D7"/>
    <w:rsid w:val="00E44568"/>
    <w:rsid w:val="00E44941"/>
    <w:rsid w:val="00E449EC"/>
    <w:rsid w:val="00E44B69"/>
    <w:rsid w:val="00E44DEA"/>
    <w:rsid w:val="00E45547"/>
    <w:rsid w:val="00E45559"/>
    <w:rsid w:val="00E45879"/>
    <w:rsid w:val="00E458EA"/>
    <w:rsid w:val="00E45B45"/>
    <w:rsid w:val="00E45E55"/>
    <w:rsid w:val="00E45FEB"/>
    <w:rsid w:val="00E466A2"/>
    <w:rsid w:val="00E4699E"/>
    <w:rsid w:val="00E46C1F"/>
    <w:rsid w:val="00E47BB7"/>
    <w:rsid w:val="00E47C5F"/>
    <w:rsid w:val="00E50554"/>
    <w:rsid w:val="00E516F2"/>
    <w:rsid w:val="00E51822"/>
    <w:rsid w:val="00E51943"/>
    <w:rsid w:val="00E52085"/>
    <w:rsid w:val="00E525ED"/>
    <w:rsid w:val="00E52957"/>
    <w:rsid w:val="00E52CCE"/>
    <w:rsid w:val="00E5375B"/>
    <w:rsid w:val="00E53E1E"/>
    <w:rsid w:val="00E540DF"/>
    <w:rsid w:val="00E543D8"/>
    <w:rsid w:val="00E54405"/>
    <w:rsid w:val="00E547F5"/>
    <w:rsid w:val="00E54BE0"/>
    <w:rsid w:val="00E54FDA"/>
    <w:rsid w:val="00E55B98"/>
    <w:rsid w:val="00E562CA"/>
    <w:rsid w:val="00E56824"/>
    <w:rsid w:val="00E56C19"/>
    <w:rsid w:val="00E56CC5"/>
    <w:rsid w:val="00E56F7B"/>
    <w:rsid w:val="00E56FF1"/>
    <w:rsid w:val="00E57587"/>
    <w:rsid w:val="00E576A2"/>
    <w:rsid w:val="00E578B9"/>
    <w:rsid w:val="00E60045"/>
    <w:rsid w:val="00E60634"/>
    <w:rsid w:val="00E60B67"/>
    <w:rsid w:val="00E60CB7"/>
    <w:rsid w:val="00E60DBE"/>
    <w:rsid w:val="00E60E6B"/>
    <w:rsid w:val="00E60F41"/>
    <w:rsid w:val="00E6105C"/>
    <w:rsid w:val="00E61375"/>
    <w:rsid w:val="00E615DA"/>
    <w:rsid w:val="00E61896"/>
    <w:rsid w:val="00E619A7"/>
    <w:rsid w:val="00E62305"/>
    <w:rsid w:val="00E62B60"/>
    <w:rsid w:val="00E6309B"/>
    <w:rsid w:val="00E63288"/>
    <w:rsid w:val="00E63501"/>
    <w:rsid w:val="00E63AEC"/>
    <w:rsid w:val="00E63E2F"/>
    <w:rsid w:val="00E63FBD"/>
    <w:rsid w:val="00E64194"/>
    <w:rsid w:val="00E643C5"/>
    <w:rsid w:val="00E644F5"/>
    <w:rsid w:val="00E64688"/>
    <w:rsid w:val="00E64759"/>
    <w:rsid w:val="00E64E8F"/>
    <w:rsid w:val="00E65287"/>
    <w:rsid w:val="00E65724"/>
    <w:rsid w:val="00E65A31"/>
    <w:rsid w:val="00E65CE5"/>
    <w:rsid w:val="00E65EB2"/>
    <w:rsid w:val="00E65F3A"/>
    <w:rsid w:val="00E662A0"/>
    <w:rsid w:val="00E66380"/>
    <w:rsid w:val="00E664BC"/>
    <w:rsid w:val="00E669E7"/>
    <w:rsid w:val="00E66AFE"/>
    <w:rsid w:val="00E66F31"/>
    <w:rsid w:val="00E67F1C"/>
    <w:rsid w:val="00E715E3"/>
    <w:rsid w:val="00E71844"/>
    <w:rsid w:val="00E725AD"/>
    <w:rsid w:val="00E72882"/>
    <w:rsid w:val="00E7295D"/>
    <w:rsid w:val="00E72A6C"/>
    <w:rsid w:val="00E72DB6"/>
    <w:rsid w:val="00E72E59"/>
    <w:rsid w:val="00E735F6"/>
    <w:rsid w:val="00E7399C"/>
    <w:rsid w:val="00E74954"/>
    <w:rsid w:val="00E74A12"/>
    <w:rsid w:val="00E74D37"/>
    <w:rsid w:val="00E75058"/>
    <w:rsid w:val="00E75160"/>
    <w:rsid w:val="00E75C88"/>
    <w:rsid w:val="00E75D59"/>
    <w:rsid w:val="00E76413"/>
    <w:rsid w:val="00E76478"/>
    <w:rsid w:val="00E766EB"/>
    <w:rsid w:val="00E76954"/>
    <w:rsid w:val="00E76C14"/>
    <w:rsid w:val="00E77324"/>
    <w:rsid w:val="00E77339"/>
    <w:rsid w:val="00E773C7"/>
    <w:rsid w:val="00E805B1"/>
    <w:rsid w:val="00E8072B"/>
    <w:rsid w:val="00E80EE1"/>
    <w:rsid w:val="00E81006"/>
    <w:rsid w:val="00E8123E"/>
    <w:rsid w:val="00E825C9"/>
    <w:rsid w:val="00E825DA"/>
    <w:rsid w:val="00E82704"/>
    <w:rsid w:val="00E828A4"/>
    <w:rsid w:val="00E829FB"/>
    <w:rsid w:val="00E82C00"/>
    <w:rsid w:val="00E82D18"/>
    <w:rsid w:val="00E83217"/>
    <w:rsid w:val="00E833FF"/>
    <w:rsid w:val="00E835A4"/>
    <w:rsid w:val="00E83615"/>
    <w:rsid w:val="00E8361F"/>
    <w:rsid w:val="00E83A50"/>
    <w:rsid w:val="00E83A8F"/>
    <w:rsid w:val="00E83D15"/>
    <w:rsid w:val="00E83D24"/>
    <w:rsid w:val="00E84866"/>
    <w:rsid w:val="00E85208"/>
    <w:rsid w:val="00E85618"/>
    <w:rsid w:val="00E8589A"/>
    <w:rsid w:val="00E85A54"/>
    <w:rsid w:val="00E86C71"/>
    <w:rsid w:val="00E86CFA"/>
    <w:rsid w:val="00E8711B"/>
    <w:rsid w:val="00E874D7"/>
    <w:rsid w:val="00E877A3"/>
    <w:rsid w:val="00E8798D"/>
    <w:rsid w:val="00E87C98"/>
    <w:rsid w:val="00E90488"/>
    <w:rsid w:val="00E90868"/>
    <w:rsid w:val="00E908EF"/>
    <w:rsid w:val="00E90E96"/>
    <w:rsid w:val="00E911FA"/>
    <w:rsid w:val="00E91B35"/>
    <w:rsid w:val="00E91E82"/>
    <w:rsid w:val="00E921B5"/>
    <w:rsid w:val="00E921B8"/>
    <w:rsid w:val="00E922AE"/>
    <w:rsid w:val="00E92377"/>
    <w:rsid w:val="00E92500"/>
    <w:rsid w:val="00E9313B"/>
    <w:rsid w:val="00E93146"/>
    <w:rsid w:val="00E937B7"/>
    <w:rsid w:val="00E93E46"/>
    <w:rsid w:val="00E941FC"/>
    <w:rsid w:val="00E94AE0"/>
    <w:rsid w:val="00E94BD3"/>
    <w:rsid w:val="00E952A8"/>
    <w:rsid w:val="00E954F7"/>
    <w:rsid w:val="00E9568D"/>
    <w:rsid w:val="00E95B86"/>
    <w:rsid w:val="00E964AB"/>
    <w:rsid w:val="00E96847"/>
    <w:rsid w:val="00E9693B"/>
    <w:rsid w:val="00E97869"/>
    <w:rsid w:val="00EA05F7"/>
    <w:rsid w:val="00EA0FF6"/>
    <w:rsid w:val="00EA1E8A"/>
    <w:rsid w:val="00EA1F61"/>
    <w:rsid w:val="00EA279F"/>
    <w:rsid w:val="00EA2A7E"/>
    <w:rsid w:val="00EA2B83"/>
    <w:rsid w:val="00EA32C9"/>
    <w:rsid w:val="00EA33BD"/>
    <w:rsid w:val="00EA3C68"/>
    <w:rsid w:val="00EA3CC6"/>
    <w:rsid w:val="00EA415E"/>
    <w:rsid w:val="00EA49F6"/>
    <w:rsid w:val="00EA4C46"/>
    <w:rsid w:val="00EA4E68"/>
    <w:rsid w:val="00EA5663"/>
    <w:rsid w:val="00EA5CA4"/>
    <w:rsid w:val="00EA60C6"/>
    <w:rsid w:val="00EA61E4"/>
    <w:rsid w:val="00EA6288"/>
    <w:rsid w:val="00EA63C2"/>
    <w:rsid w:val="00EA6C54"/>
    <w:rsid w:val="00EA6F3A"/>
    <w:rsid w:val="00EA749F"/>
    <w:rsid w:val="00EA796D"/>
    <w:rsid w:val="00EA7F98"/>
    <w:rsid w:val="00EB04F5"/>
    <w:rsid w:val="00EB0AAD"/>
    <w:rsid w:val="00EB0D9D"/>
    <w:rsid w:val="00EB0F94"/>
    <w:rsid w:val="00EB1264"/>
    <w:rsid w:val="00EB1728"/>
    <w:rsid w:val="00EB19D4"/>
    <w:rsid w:val="00EB1E64"/>
    <w:rsid w:val="00EB2330"/>
    <w:rsid w:val="00EB234B"/>
    <w:rsid w:val="00EB26E7"/>
    <w:rsid w:val="00EB270B"/>
    <w:rsid w:val="00EB2A51"/>
    <w:rsid w:val="00EB3697"/>
    <w:rsid w:val="00EB4151"/>
    <w:rsid w:val="00EB4935"/>
    <w:rsid w:val="00EB4B2B"/>
    <w:rsid w:val="00EB51CA"/>
    <w:rsid w:val="00EB5DE4"/>
    <w:rsid w:val="00EB5F12"/>
    <w:rsid w:val="00EB5F63"/>
    <w:rsid w:val="00EB64BA"/>
    <w:rsid w:val="00EB66F2"/>
    <w:rsid w:val="00EB67A6"/>
    <w:rsid w:val="00EB6B2A"/>
    <w:rsid w:val="00EB6E68"/>
    <w:rsid w:val="00EB7018"/>
    <w:rsid w:val="00EB704F"/>
    <w:rsid w:val="00EB7181"/>
    <w:rsid w:val="00EB7769"/>
    <w:rsid w:val="00EB788B"/>
    <w:rsid w:val="00EC01C7"/>
    <w:rsid w:val="00EC04D2"/>
    <w:rsid w:val="00EC0633"/>
    <w:rsid w:val="00EC1250"/>
    <w:rsid w:val="00EC1B48"/>
    <w:rsid w:val="00EC1DF3"/>
    <w:rsid w:val="00EC22AA"/>
    <w:rsid w:val="00EC2596"/>
    <w:rsid w:val="00EC26CD"/>
    <w:rsid w:val="00EC37E6"/>
    <w:rsid w:val="00EC3E9C"/>
    <w:rsid w:val="00EC3EDD"/>
    <w:rsid w:val="00EC42CA"/>
    <w:rsid w:val="00EC438E"/>
    <w:rsid w:val="00EC4424"/>
    <w:rsid w:val="00EC4D97"/>
    <w:rsid w:val="00EC5E5C"/>
    <w:rsid w:val="00EC6548"/>
    <w:rsid w:val="00EC67B1"/>
    <w:rsid w:val="00EC68B0"/>
    <w:rsid w:val="00EC6C54"/>
    <w:rsid w:val="00EC741C"/>
    <w:rsid w:val="00EC7A01"/>
    <w:rsid w:val="00EC7CAB"/>
    <w:rsid w:val="00EC7FE2"/>
    <w:rsid w:val="00ED01B3"/>
    <w:rsid w:val="00ED0C09"/>
    <w:rsid w:val="00ED110B"/>
    <w:rsid w:val="00ED16FA"/>
    <w:rsid w:val="00ED1B95"/>
    <w:rsid w:val="00ED1FF0"/>
    <w:rsid w:val="00ED2520"/>
    <w:rsid w:val="00ED2C77"/>
    <w:rsid w:val="00ED3428"/>
    <w:rsid w:val="00ED4701"/>
    <w:rsid w:val="00ED4ABE"/>
    <w:rsid w:val="00ED4E8E"/>
    <w:rsid w:val="00ED5792"/>
    <w:rsid w:val="00ED5B96"/>
    <w:rsid w:val="00ED5D14"/>
    <w:rsid w:val="00ED5E97"/>
    <w:rsid w:val="00ED5EF3"/>
    <w:rsid w:val="00ED6307"/>
    <w:rsid w:val="00ED68F4"/>
    <w:rsid w:val="00ED7E9D"/>
    <w:rsid w:val="00EE0153"/>
    <w:rsid w:val="00EE070D"/>
    <w:rsid w:val="00EE08C3"/>
    <w:rsid w:val="00EE0B38"/>
    <w:rsid w:val="00EE0CB3"/>
    <w:rsid w:val="00EE0E05"/>
    <w:rsid w:val="00EE0E20"/>
    <w:rsid w:val="00EE0F42"/>
    <w:rsid w:val="00EE1499"/>
    <w:rsid w:val="00EE151A"/>
    <w:rsid w:val="00EE170C"/>
    <w:rsid w:val="00EE1B25"/>
    <w:rsid w:val="00EE1BBC"/>
    <w:rsid w:val="00EE1C9B"/>
    <w:rsid w:val="00EE1FCD"/>
    <w:rsid w:val="00EE26DC"/>
    <w:rsid w:val="00EE315B"/>
    <w:rsid w:val="00EE324F"/>
    <w:rsid w:val="00EE3E18"/>
    <w:rsid w:val="00EE3E33"/>
    <w:rsid w:val="00EE48D0"/>
    <w:rsid w:val="00EE5072"/>
    <w:rsid w:val="00EE5C01"/>
    <w:rsid w:val="00EE65C6"/>
    <w:rsid w:val="00EE6634"/>
    <w:rsid w:val="00EE7343"/>
    <w:rsid w:val="00EE770D"/>
    <w:rsid w:val="00EE7AF7"/>
    <w:rsid w:val="00EE7CEE"/>
    <w:rsid w:val="00EE7EC5"/>
    <w:rsid w:val="00EE7F27"/>
    <w:rsid w:val="00EF0080"/>
    <w:rsid w:val="00EF0658"/>
    <w:rsid w:val="00EF0C62"/>
    <w:rsid w:val="00EF0E9C"/>
    <w:rsid w:val="00EF1323"/>
    <w:rsid w:val="00EF166D"/>
    <w:rsid w:val="00EF1678"/>
    <w:rsid w:val="00EF1ABB"/>
    <w:rsid w:val="00EF1F1E"/>
    <w:rsid w:val="00EF2134"/>
    <w:rsid w:val="00EF2209"/>
    <w:rsid w:val="00EF3CDA"/>
    <w:rsid w:val="00EF4023"/>
    <w:rsid w:val="00EF41AE"/>
    <w:rsid w:val="00EF45DB"/>
    <w:rsid w:val="00EF494E"/>
    <w:rsid w:val="00EF4F3E"/>
    <w:rsid w:val="00EF5129"/>
    <w:rsid w:val="00EF5158"/>
    <w:rsid w:val="00EF5390"/>
    <w:rsid w:val="00EF5418"/>
    <w:rsid w:val="00EF59D2"/>
    <w:rsid w:val="00EF6448"/>
    <w:rsid w:val="00EF64F4"/>
    <w:rsid w:val="00EF666E"/>
    <w:rsid w:val="00EF6771"/>
    <w:rsid w:val="00EF6CCE"/>
    <w:rsid w:val="00EF6DF1"/>
    <w:rsid w:val="00EF70D5"/>
    <w:rsid w:val="00EF75A0"/>
    <w:rsid w:val="00F0047B"/>
    <w:rsid w:val="00F00500"/>
    <w:rsid w:val="00F007E0"/>
    <w:rsid w:val="00F00DCD"/>
    <w:rsid w:val="00F016CB"/>
    <w:rsid w:val="00F01BF4"/>
    <w:rsid w:val="00F024F0"/>
    <w:rsid w:val="00F0258B"/>
    <w:rsid w:val="00F037C2"/>
    <w:rsid w:val="00F03A01"/>
    <w:rsid w:val="00F03BB7"/>
    <w:rsid w:val="00F03E6D"/>
    <w:rsid w:val="00F04255"/>
    <w:rsid w:val="00F047D2"/>
    <w:rsid w:val="00F04DBB"/>
    <w:rsid w:val="00F0506D"/>
    <w:rsid w:val="00F05538"/>
    <w:rsid w:val="00F05791"/>
    <w:rsid w:val="00F06724"/>
    <w:rsid w:val="00F067A4"/>
    <w:rsid w:val="00F06DF4"/>
    <w:rsid w:val="00F06E7E"/>
    <w:rsid w:val="00F071A2"/>
    <w:rsid w:val="00F072B9"/>
    <w:rsid w:val="00F07846"/>
    <w:rsid w:val="00F0795D"/>
    <w:rsid w:val="00F100D1"/>
    <w:rsid w:val="00F1027D"/>
    <w:rsid w:val="00F103E4"/>
    <w:rsid w:val="00F105B8"/>
    <w:rsid w:val="00F10BDD"/>
    <w:rsid w:val="00F10C0C"/>
    <w:rsid w:val="00F11167"/>
    <w:rsid w:val="00F119AC"/>
    <w:rsid w:val="00F11FED"/>
    <w:rsid w:val="00F1251A"/>
    <w:rsid w:val="00F126F7"/>
    <w:rsid w:val="00F12730"/>
    <w:rsid w:val="00F12959"/>
    <w:rsid w:val="00F1300E"/>
    <w:rsid w:val="00F136BF"/>
    <w:rsid w:val="00F138DF"/>
    <w:rsid w:val="00F13FC0"/>
    <w:rsid w:val="00F1415D"/>
    <w:rsid w:val="00F144B7"/>
    <w:rsid w:val="00F14A75"/>
    <w:rsid w:val="00F14B22"/>
    <w:rsid w:val="00F14FF9"/>
    <w:rsid w:val="00F157BA"/>
    <w:rsid w:val="00F16069"/>
    <w:rsid w:val="00F167DF"/>
    <w:rsid w:val="00F16BA7"/>
    <w:rsid w:val="00F16EC7"/>
    <w:rsid w:val="00F17DD5"/>
    <w:rsid w:val="00F17E54"/>
    <w:rsid w:val="00F17EC6"/>
    <w:rsid w:val="00F20040"/>
    <w:rsid w:val="00F2090E"/>
    <w:rsid w:val="00F2092B"/>
    <w:rsid w:val="00F20AC7"/>
    <w:rsid w:val="00F20C67"/>
    <w:rsid w:val="00F20F5C"/>
    <w:rsid w:val="00F219C1"/>
    <w:rsid w:val="00F21D09"/>
    <w:rsid w:val="00F21D5F"/>
    <w:rsid w:val="00F22366"/>
    <w:rsid w:val="00F226ED"/>
    <w:rsid w:val="00F2289D"/>
    <w:rsid w:val="00F23A84"/>
    <w:rsid w:val="00F23DFD"/>
    <w:rsid w:val="00F23F01"/>
    <w:rsid w:val="00F244D7"/>
    <w:rsid w:val="00F24AF2"/>
    <w:rsid w:val="00F24F1E"/>
    <w:rsid w:val="00F2547B"/>
    <w:rsid w:val="00F25810"/>
    <w:rsid w:val="00F2585B"/>
    <w:rsid w:val="00F2590F"/>
    <w:rsid w:val="00F25B11"/>
    <w:rsid w:val="00F25E11"/>
    <w:rsid w:val="00F2630E"/>
    <w:rsid w:val="00F26F43"/>
    <w:rsid w:val="00F3007A"/>
    <w:rsid w:val="00F30D5C"/>
    <w:rsid w:val="00F30ED9"/>
    <w:rsid w:val="00F32059"/>
    <w:rsid w:val="00F32631"/>
    <w:rsid w:val="00F32BE1"/>
    <w:rsid w:val="00F3398F"/>
    <w:rsid w:val="00F34715"/>
    <w:rsid w:val="00F347C6"/>
    <w:rsid w:val="00F347DA"/>
    <w:rsid w:val="00F34986"/>
    <w:rsid w:val="00F34FBB"/>
    <w:rsid w:val="00F35388"/>
    <w:rsid w:val="00F35531"/>
    <w:rsid w:val="00F35CF8"/>
    <w:rsid w:val="00F35DB2"/>
    <w:rsid w:val="00F35EF6"/>
    <w:rsid w:val="00F369A9"/>
    <w:rsid w:val="00F36AAE"/>
    <w:rsid w:val="00F36F1F"/>
    <w:rsid w:val="00F371C2"/>
    <w:rsid w:val="00F37303"/>
    <w:rsid w:val="00F37755"/>
    <w:rsid w:val="00F37C87"/>
    <w:rsid w:val="00F37F38"/>
    <w:rsid w:val="00F4029F"/>
    <w:rsid w:val="00F40ABD"/>
    <w:rsid w:val="00F40C33"/>
    <w:rsid w:val="00F40FE6"/>
    <w:rsid w:val="00F4159E"/>
    <w:rsid w:val="00F4164A"/>
    <w:rsid w:val="00F418AB"/>
    <w:rsid w:val="00F41D8E"/>
    <w:rsid w:val="00F4231F"/>
    <w:rsid w:val="00F42341"/>
    <w:rsid w:val="00F424C2"/>
    <w:rsid w:val="00F42A18"/>
    <w:rsid w:val="00F43225"/>
    <w:rsid w:val="00F4326C"/>
    <w:rsid w:val="00F43A37"/>
    <w:rsid w:val="00F43C50"/>
    <w:rsid w:val="00F43DE5"/>
    <w:rsid w:val="00F43E5D"/>
    <w:rsid w:val="00F4405D"/>
    <w:rsid w:val="00F44800"/>
    <w:rsid w:val="00F44A42"/>
    <w:rsid w:val="00F45808"/>
    <w:rsid w:val="00F45F03"/>
    <w:rsid w:val="00F46418"/>
    <w:rsid w:val="00F46449"/>
    <w:rsid w:val="00F46456"/>
    <w:rsid w:val="00F467FE"/>
    <w:rsid w:val="00F46802"/>
    <w:rsid w:val="00F46DD9"/>
    <w:rsid w:val="00F47B9F"/>
    <w:rsid w:val="00F47E47"/>
    <w:rsid w:val="00F47ED0"/>
    <w:rsid w:val="00F47FFE"/>
    <w:rsid w:val="00F500EB"/>
    <w:rsid w:val="00F5058C"/>
    <w:rsid w:val="00F50C10"/>
    <w:rsid w:val="00F51594"/>
    <w:rsid w:val="00F51DB7"/>
    <w:rsid w:val="00F52191"/>
    <w:rsid w:val="00F521DF"/>
    <w:rsid w:val="00F528EE"/>
    <w:rsid w:val="00F52C2A"/>
    <w:rsid w:val="00F545D4"/>
    <w:rsid w:val="00F54C35"/>
    <w:rsid w:val="00F553B0"/>
    <w:rsid w:val="00F5559A"/>
    <w:rsid w:val="00F558B0"/>
    <w:rsid w:val="00F566FD"/>
    <w:rsid w:val="00F56817"/>
    <w:rsid w:val="00F57377"/>
    <w:rsid w:val="00F6023B"/>
    <w:rsid w:val="00F609A1"/>
    <w:rsid w:val="00F60A3B"/>
    <w:rsid w:val="00F60FC4"/>
    <w:rsid w:val="00F6120A"/>
    <w:rsid w:val="00F6135D"/>
    <w:rsid w:val="00F613D4"/>
    <w:rsid w:val="00F61554"/>
    <w:rsid w:val="00F618A0"/>
    <w:rsid w:val="00F61DD5"/>
    <w:rsid w:val="00F6248E"/>
    <w:rsid w:val="00F62552"/>
    <w:rsid w:val="00F628BF"/>
    <w:rsid w:val="00F62BF5"/>
    <w:rsid w:val="00F63548"/>
    <w:rsid w:val="00F63CA4"/>
    <w:rsid w:val="00F64614"/>
    <w:rsid w:val="00F64A73"/>
    <w:rsid w:val="00F64B44"/>
    <w:rsid w:val="00F65216"/>
    <w:rsid w:val="00F65B28"/>
    <w:rsid w:val="00F65E68"/>
    <w:rsid w:val="00F65E9A"/>
    <w:rsid w:val="00F65EC6"/>
    <w:rsid w:val="00F66C4B"/>
    <w:rsid w:val="00F66EB5"/>
    <w:rsid w:val="00F67570"/>
    <w:rsid w:val="00F675C6"/>
    <w:rsid w:val="00F677D0"/>
    <w:rsid w:val="00F702D3"/>
    <w:rsid w:val="00F705BD"/>
    <w:rsid w:val="00F70B9F"/>
    <w:rsid w:val="00F70BDB"/>
    <w:rsid w:val="00F70F95"/>
    <w:rsid w:val="00F7153C"/>
    <w:rsid w:val="00F719DC"/>
    <w:rsid w:val="00F71C33"/>
    <w:rsid w:val="00F72251"/>
    <w:rsid w:val="00F72290"/>
    <w:rsid w:val="00F72F94"/>
    <w:rsid w:val="00F73039"/>
    <w:rsid w:val="00F73A11"/>
    <w:rsid w:val="00F73FE8"/>
    <w:rsid w:val="00F73FE9"/>
    <w:rsid w:val="00F74020"/>
    <w:rsid w:val="00F7517C"/>
    <w:rsid w:val="00F75CC2"/>
    <w:rsid w:val="00F7616B"/>
    <w:rsid w:val="00F76701"/>
    <w:rsid w:val="00F7677C"/>
    <w:rsid w:val="00F76A79"/>
    <w:rsid w:val="00F76CA2"/>
    <w:rsid w:val="00F76D24"/>
    <w:rsid w:val="00F76F05"/>
    <w:rsid w:val="00F774AA"/>
    <w:rsid w:val="00F775E2"/>
    <w:rsid w:val="00F80092"/>
    <w:rsid w:val="00F8053F"/>
    <w:rsid w:val="00F8083B"/>
    <w:rsid w:val="00F81071"/>
    <w:rsid w:val="00F814D7"/>
    <w:rsid w:val="00F81801"/>
    <w:rsid w:val="00F819EA"/>
    <w:rsid w:val="00F819FD"/>
    <w:rsid w:val="00F81AAB"/>
    <w:rsid w:val="00F81E45"/>
    <w:rsid w:val="00F82341"/>
    <w:rsid w:val="00F8284B"/>
    <w:rsid w:val="00F8288A"/>
    <w:rsid w:val="00F82928"/>
    <w:rsid w:val="00F82EC8"/>
    <w:rsid w:val="00F833FA"/>
    <w:rsid w:val="00F83502"/>
    <w:rsid w:val="00F835CC"/>
    <w:rsid w:val="00F83668"/>
    <w:rsid w:val="00F837FC"/>
    <w:rsid w:val="00F83A24"/>
    <w:rsid w:val="00F83D79"/>
    <w:rsid w:val="00F844BB"/>
    <w:rsid w:val="00F84AD5"/>
    <w:rsid w:val="00F84D40"/>
    <w:rsid w:val="00F85324"/>
    <w:rsid w:val="00F85326"/>
    <w:rsid w:val="00F8561E"/>
    <w:rsid w:val="00F859D4"/>
    <w:rsid w:val="00F859EA"/>
    <w:rsid w:val="00F860BF"/>
    <w:rsid w:val="00F866D3"/>
    <w:rsid w:val="00F86740"/>
    <w:rsid w:val="00F86F6F"/>
    <w:rsid w:val="00F87829"/>
    <w:rsid w:val="00F87FA6"/>
    <w:rsid w:val="00F87FD4"/>
    <w:rsid w:val="00F9047F"/>
    <w:rsid w:val="00F90800"/>
    <w:rsid w:val="00F90CDD"/>
    <w:rsid w:val="00F91013"/>
    <w:rsid w:val="00F91092"/>
    <w:rsid w:val="00F9120E"/>
    <w:rsid w:val="00F91247"/>
    <w:rsid w:val="00F91275"/>
    <w:rsid w:val="00F91406"/>
    <w:rsid w:val="00F9182D"/>
    <w:rsid w:val="00F91B7F"/>
    <w:rsid w:val="00F9227E"/>
    <w:rsid w:val="00F9259E"/>
    <w:rsid w:val="00F9294C"/>
    <w:rsid w:val="00F9296D"/>
    <w:rsid w:val="00F92B80"/>
    <w:rsid w:val="00F92CF4"/>
    <w:rsid w:val="00F931DD"/>
    <w:rsid w:val="00F933D5"/>
    <w:rsid w:val="00F934BE"/>
    <w:rsid w:val="00F939D4"/>
    <w:rsid w:val="00F93F1F"/>
    <w:rsid w:val="00F9420D"/>
    <w:rsid w:val="00F942F6"/>
    <w:rsid w:val="00F94684"/>
    <w:rsid w:val="00F94CA7"/>
    <w:rsid w:val="00F94E8E"/>
    <w:rsid w:val="00F94EED"/>
    <w:rsid w:val="00F95059"/>
    <w:rsid w:val="00F950E4"/>
    <w:rsid w:val="00F95383"/>
    <w:rsid w:val="00F953DC"/>
    <w:rsid w:val="00F96068"/>
    <w:rsid w:val="00F9639D"/>
    <w:rsid w:val="00F96B62"/>
    <w:rsid w:val="00F96E5D"/>
    <w:rsid w:val="00F97A26"/>
    <w:rsid w:val="00FA0162"/>
    <w:rsid w:val="00FA0345"/>
    <w:rsid w:val="00FA09FB"/>
    <w:rsid w:val="00FA0E52"/>
    <w:rsid w:val="00FA12CC"/>
    <w:rsid w:val="00FA1371"/>
    <w:rsid w:val="00FA14A5"/>
    <w:rsid w:val="00FA1D28"/>
    <w:rsid w:val="00FA1F3B"/>
    <w:rsid w:val="00FA2D89"/>
    <w:rsid w:val="00FA3302"/>
    <w:rsid w:val="00FA3342"/>
    <w:rsid w:val="00FA342C"/>
    <w:rsid w:val="00FA394F"/>
    <w:rsid w:val="00FA3B11"/>
    <w:rsid w:val="00FA3EE7"/>
    <w:rsid w:val="00FA43E2"/>
    <w:rsid w:val="00FA43E5"/>
    <w:rsid w:val="00FA475B"/>
    <w:rsid w:val="00FA482D"/>
    <w:rsid w:val="00FA4851"/>
    <w:rsid w:val="00FA4A21"/>
    <w:rsid w:val="00FA4E10"/>
    <w:rsid w:val="00FA5B12"/>
    <w:rsid w:val="00FA5CA0"/>
    <w:rsid w:val="00FA5E96"/>
    <w:rsid w:val="00FA5FE8"/>
    <w:rsid w:val="00FA609E"/>
    <w:rsid w:val="00FA688F"/>
    <w:rsid w:val="00FA6A30"/>
    <w:rsid w:val="00FA6DB1"/>
    <w:rsid w:val="00FA725F"/>
    <w:rsid w:val="00FA7389"/>
    <w:rsid w:val="00FB022D"/>
    <w:rsid w:val="00FB05CE"/>
    <w:rsid w:val="00FB10AA"/>
    <w:rsid w:val="00FB16E0"/>
    <w:rsid w:val="00FB1851"/>
    <w:rsid w:val="00FB1B93"/>
    <w:rsid w:val="00FB2076"/>
    <w:rsid w:val="00FB2159"/>
    <w:rsid w:val="00FB221C"/>
    <w:rsid w:val="00FB2292"/>
    <w:rsid w:val="00FB258A"/>
    <w:rsid w:val="00FB2813"/>
    <w:rsid w:val="00FB2C44"/>
    <w:rsid w:val="00FB2C70"/>
    <w:rsid w:val="00FB48CD"/>
    <w:rsid w:val="00FB4AAE"/>
    <w:rsid w:val="00FB4B30"/>
    <w:rsid w:val="00FB4D3E"/>
    <w:rsid w:val="00FB4DD2"/>
    <w:rsid w:val="00FB4E59"/>
    <w:rsid w:val="00FB4ED6"/>
    <w:rsid w:val="00FB5114"/>
    <w:rsid w:val="00FB538D"/>
    <w:rsid w:val="00FB5C57"/>
    <w:rsid w:val="00FB61E5"/>
    <w:rsid w:val="00FB629B"/>
    <w:rsid w:val="00FB67B9"/>
    <w:rsid w:val="00FB6EF2"/>
    <w:rsid w:val="00FB6F74"/>
    <w:rsid w:val="00FB771D"/>
    <w:rsid w:val="00FB7C88"/>
    <w:rsid w:val="00FB7D31"/>
    <w:rsid w:val="00FC0972"/>
    <w:rsid w:val="00FC0BB3"/>
    <w:rsid w:val="00FC0E65"/>
    <w:rsid w:val="00FC0F74"/>
    <w:rsid w:val="00FC1786"/>
    <w:rsid w:val="00FC1C93"/>
    <w:rsid w:val="00FC1D64"/>
    <w:rsid w:val="00FC1E4B"/>
    <w:rsid w:val="00FC1ECD"/>
    <w:rsid w:val="00FC2139"/>
    <w:rsid w:val="00FC2196"/>
    <w:rsid w:val="00FC24D5"/>
    <w:rsid w:val="00FC261D"/>
    <w:rsid w:val="00FC27F4"/>
    <w:rsid w:val="00FC2DFC"/>
    <w:rsid w:val="00FC2F0E"/>
    <w:rsid w:val="00FC3730"/>
    <w:rsid w:val="00FC3C52"/>
    <w:rsid w:val="00FC3DC4"/>
    <w:rsid w:val="00FC40DB"/>
    <w:rsid w:val="00FC40E3"/>
    <w:rsid w:val="00FC41D5"/>
    <w:rsid w:val="00FC4249"/>
    <w:rsid w:val="00FC4589"/>
    <w:rsid w:val="00FC48EB"/>
    <w:rsid w:val="00FC4BE6"/>
    <w:rsid w:val="00FC4E1F"/>
    <w:rsid w:val="00FC53CD"/>
    <w:rsid w:val="00FC554B"/>
    <w:rsid w:val="00FC5598"/>
    <w:rsid w:val="00FC5FE4"/>
    <w:rsid w:val="00FC61A3"/>
    <w:rsid w:val="00FC66E3"/>
    <w:rsid w:val="00FC66F9"/>
    <w:rsid w:val="00FC672A"/>
    <w:rsid w:val="00FC6816"/>
    <w:rsid w:val="00FC6916"/>
    <w:rsid w:val="00FC6AE8"/>
    <w:rsid w:val="00FC7056"/>
    <w:rsid w:val="00FC7149"/>
    <w:rsid w:val="00FC71F6"/>
    <w:rsid w:val="00FC733E"/>
    <w:rsid w:val="00FC78C4"/>
    <w:rsid w:val="00FC7B78"/>
    <w:rsid w:val="00FC7CAD"/>
    <w:rsid w:val="00FC7FAE"/>
    <w:rsid w:val="00FD03F7"/>
    <w:rsid w:val="00FD0647"/>
    <w:rsid w:val="00FD0760"/>
    <w:rsid w:val="00FD0792"/>
    <w:rsid w:val="00FD0CD7"/>
    <w:rsid w:val="00FD0E8F"/>
    <w:rsid w:val="00FD14D4"/>
    <w:rsid w:val="00FD1837"/>
    <w:rsid w:val="00FD1B5A"/>
    <w:rsid w:val="00FD2112"/>
    <w:rsid w:val="00FD2260"/>
    <w:rsid w:val="00FD227F"/>
    <w:rsid w:val="00FD27FF"/>
    <w:rsid w:val="00FD29B0"/>
    <w:rsid w:val="00FD2BCE"/>
    <w:rsid w:val="00FD3041"/>
    <w:rsid w:val="00FD3BCE"/>
    <w:rsid w:val="00FD3ECC"/>
    <w:rsid w:val="00FD4C08"/>
    <w:rsid w:val="00FD4D2B"/>
    <w:rsid w:val="00FD4D53"/>
    <w:rsid w:val="00FD4E21"/>
    <w:rsid w:val="00FD4F07"/>
    <w:rsid w:val="00FD5B8D"/>
    <w:rsid w:val="00FD5D4D"/>
    <w:rsid w:val="00FD6323"/>
    <w:rsid w:val="00FD6548"/>
    <w:rsid w:val="00FD6BB3"/>
    <w:rsid w:val="00FD6FE2"/>
    <w:rsid w:val="00FD73F3"/>
    <w:rsid w:val="00FD77C1"/>
    <w:rsid w:val="00FD7E24"/>
    <w:rsid w:val="00FE047B"/>
    <w:rsid w:val="00FE065C"/>
    <w:rsid w:val="00FE13F6"/>
    <w:rsid w:val="00FE1436"/>
    <w:rsid w:val="00FE1517"/>
    <w:rsid w:val="00FE1B3A"/>
    <w:rsid w:val="00FE1C0A"/>
    <w:rsid w:val="00FE1F4B"/>
    <w:rsid w:val="00FE23E3"/>
    <w:rsid w:val="00FE2AEA"/>
    <w:rsid w:val="00FE2B53"/>
    <w:rsid w:val="00FE2B5F"/>
    <w:rsid w:val="00FE340F"/>
    <w:rsid w:val="00FE3513"/>
    <w:rsid w:val="00FE3A98"/>
    <w:rsid w:val="00FE4B81"/>
    <w:rsid w:val="00FE4DCB"/>
    <w:rsid w:val="00FE4F0E"/>
    <w:rsid w:val="00FE4FD9"/>
    <w:rsid w:val="00FE52A2"/>
    <w:rsid w:val="00FE5D51"/>
    <w:rsid w:val="00FE5EAF"/>
    <w:rsid w:val="00FE75AC"/>
    <w:rsid w:val="00FE7624"/>
    <w:rsid w:val="00FE7AE0"/>
    <w:rsid w:val="00FE7F09"/>
    <w:rsid w:val="00FF0161"/>
    <w:rsid w:val="00FF0564"/>
    <w:rsid w:val="00FF0CB5"/>
    <w:rsid w:val="00FF0E81"/>
    <w:rsid w:val="00FF116F"/>
    <w:rsid w:val="00FF11C7"/>
    <w:rsid w:val="00FF1417"/>
    <w:rsid w:val="00FF1EF9"/>
    <w:rsid w:val="00FF1FBD"/>
    <w:rsid w:val="00FF22ED"/>
    <w:rsid w:val="00FF35FB"/>
    <w:rsid w:val="00FF3FF0"/>
    <w:rsid w:val="00FF4657"/>
    <w:rsid w:val="00FF48A7"/>
    <w:rsid w:val="00FF49FB"/>
    <w:rsid w:val="00FF4F6D"/>
    <w:rsid w:val="00FF519D"/>
    <w:rsid w:val="00FF5C76"/>
    <w:rsid w:val="00FF650F"/>
    <w:rsid w:val="00FF6CF3"/>
    <w:rsid w:val="00FF6D77"/>
    <w:rsid w:val="00FF707B"/>
    <w:rsid w:val="00FF744E"/>
    <w:rsid w:val="00FF789C"/>
    <w:rsid w:val="00FF7950"/>
    <w:rsid w:val="00FF7BC2"/>
    <w:rsid w:val="00FF7F5C"/>
    <w:rsid w:val="03394EB3"/>
    <w:rsid w:val="0382350C"/>
    <w:rsid w:val="03921C2E"/>
    <w:rsid w:val="05B00C05"/>
    <w:rsid w:val="069D0447"/>
    <w:rsid w:val="0826326E"/>
    <w:rsid w:val="095D347A"/>
    <w:rsid w:val="0BD62857"/>
    <w:rsid w:val="0C046607"/>
    <w:rsid w:val="0E1E3623"/>
    <w:rsid w:val="0F9470D3"/>
    <w:rsid w:val="0FF524F9"/>
    <w:rsid w:val="14F977FA"/>
    <w:rsid w:val="1F981CE0"/>
    <w:rsid w:val="244860A8"/>
    <w:rsid w:val="284F679A"/>
    <w:rsid w:val="28CB3F50"/>
    <w:rsid w:val="2AE03E2F"/>
    <w:rsid w:val="2AF15881"/>
    <w:rsid w:val="2B1971F4"/>
    <w:rsid w:val="2B705E89"/>
    <w:rsid w:val="2C3211CE"/>
    <w:rsid w:val="2D4D13D7"/>
    <w:rsid w:val="2F5B427F"/>
    <w:rsid w:val="2F8F5CD7"/>
    <w:rsid w:val="2FC53B70"/>
    <w:rsid w:val="30CC6AB7"/>
    <w:rsid w:val="341B5D8B"/>
    <w:rsid w:val="34F23463"/>
    <w:rsid w:val="397D3044"/>
    <w:rsid w:val="39F94DC1"/>
    <w:rsid w:val="3A2E433E"/>
    <w:rsid w:val="3B080BC3"/>
    <w:rsid w:val="3B3446FC"/>
    <w:rsid w:val="3C1A29C2"/>
    <w:rsid w:val="3D233F03"/>
    <w:rsid w:val="3F0F6285"/>
    <w:rsid w:val="40A256AA"/>
    <w:rsid w:val="40D51DE9"/>
    <w:rsid w:val="412A44D4"/>
    <w:rsid w:val="423544BC"/>
    <w:rsid w:val="427C658F"/>
    <w:rsid w:val="433F22FB"/>
    <w:rsid w:val="45C53DA9"/>
    <w:rsid w:val="47022B94"/>
    <w:rsid w:val="4D225F85"/>
    <w:rsid w:val="4E4D7031"/>
    <w:rsid w:val="508F1B83"/>
    <w:rsid w:val="51B626A8"/>
    <w:rsid w:val="52873F2C"/>
    <w:rsid w:val="55F14746"/>
    <w:rsid w:val="5B8A0664"/>
    <w:rsid w:val="5BDB7642"/>
    <w:rsid w:val="5D786283"/>
    <w:rsid w:val="5E2A532F"/>
    <w:rsid w:val="5EBC3419"/>
    <w:rsid w:val="5FE924BC"/>
    <w:rsid w:val="5FF3766A"/>
    <w:rsid w:val="600A2FD4"/>
    <w:rsid w:val="62D022F6"/>
    <w:rsid w:val="63DF6526"/>
    <w:rsid w:val="64EA7E51"/>
    <w:rsid w:val="65E43CBA"/>
    <w:rsid w:val="676905E0"/>
    <w:rsid w:val="689C6793"/>
    <w:rsid w:val="696316B8"/>
    <w:rsid w:val="6A10405E"/>
    <w:rsid w:val="6BDD334B"/>
    <w:rsid w:val="6E861AE6"/>
    <w:rsid w:val="6F7044D6"/>
    <w:rsid w:val="6FFE72C1"/>
    <w:rsid w:val="72A063F2"/>
    <w:rsid w:val="732950C8"/>
    <w:rsid w:val="77A25449"/>
    <w:rsid w:val="77C96DA1"/>
    <w:rsid w:val="794366DC"/>
    <w:rsid w:val="79601EE9"/>
    <w:rsid w:val="7E435214"/>
    <w:rsid w:val="7EA149A0"/>
    <w:rsid w:val="7FAE70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37586F72"/>
  <w15:docId w15:val="{46F1270F-621E-4ADC-94EB-2DDF8448F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qFormat="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6">
    <w:name w:val="Normal"/>
    <w:qFormat/>
    <w:rsid w:val="00FA5FE8"/>
    <w:rPr>
      <w:rFonts w:ascii="宋体" w:hAnsi="宋体" w:cs="宋体"/>
      <w:sz w:val="24"/>
      <w:szCs w:val="24"/>
    </w:rPr>
  </w:style>
  <w:style w:type="paragraph" w:styleId="1">
    <w:name w:val="heading 1"/>
    <w:next w:val="af6"/>
    <w:link w:val="10"/>
    <w:qFormat/>
    <w:pPr>
      <w:keepNext/>
      <w:keepLines/>
      <w:spacing w:line="300" w:lineRule="auto"/>
      <w:outlineLvl w:val="0"/>
    </w:pPr>
    <w:rPr>
      <w:rFonts w:ascii="宋体" w:eastAsia="黑体" w:hAnsi="宋体"/>
      <w:bCs/>
      <w:kern w:val="44"/>
      <w:sz w:val="24"/>
      <w:szCs w:val="44"/>
    </w:rPr>
  </w:style>
  <w:style w:type="paragraph" w:styleId="2">
    <w:name w:val="heading 2"/>
    <w:basedOn w:val="af6"/>
    <w:next w:val="af6"/>
    <w:qFormat/>
    <w:pPr>
      <w:keepNext/>
      <w:keepLines/>
      <w:outlineLvl w:val="1"/>
    </w:pPr>
    <w:rPr>
      <w:rFonts w:asciiTheme="minorEastAsia" w:hAnsiTheme="minorEastAsia"/>
      <w:bCs/>
      <w:szCs w:val="32"/>
    </w:rPr>
  </w:style>
  <w:style w:type="paragraph" w:styleId="3">
    <w:name w:val="heading 3"/>
    <w:next w:val="af6"/>
    <w:link w:val="30"/>
    <w:qFormat/>
    <w:pPr>
      <w:keepNext/>
      <w:keepLines/>
      <w:spacing w:line="276" w:lineRule="auto"/>
      <w:outlineLvl w:val="2"/>
    </w:pPr>
    <w:rPr>
      <w:rFonts w:ascii="黑体" w:eastAsia="黑体" w:hAnsi="黑体"/>
      <w:bCs/>
      <w:sz w:val="24"/>
      <w:szCs w:val="32"/>
    </w:rPr>
  </w:style>
  <w:style w:type="paragraph" w:styleId="4">
    <w:name w:val="heading 4"/>
    <w:basedOn w:val="af6"/>
    <w:next w:val="af6"/>
    <w:qFormat/>
    <w:pPr>
      <w:keepNext/>
      <w:keepLines/>
      <w:outlineLvl w:val="3"/>
    </w:pPr>
    <w:rPr>
      <w:bCs/>
      <w:szCs w:val="28"/>
    </w:rPr>
  </w:style>
  <w:style w:type="paragraph" w:styleId="5">
    <w:name w:val="heading 5"/>
    <w:basedOn w:val="af7"/>
    <w:next w:val="af6"/>
    <w:link w:val="50"/>
    <w:qFormat/>
    <w:pPr>
      <w:outlineLvl w:val="4"/>
    </w:pPr>
  </w:style>
  <w:style w:type="paragraph" w:styleId="6">
    <w:name w:val="heading 6"/>
    <w:basedOn w:val="af6"/>
    <w:next w:val="af6"/>
    <w:qFormat/>
    <w:pPr>
      <w:keepNext/>
      <w:keepLines/>
      <w:spacing w:before="240" w:after="64" w:line="320" w:lineRule="auto"/>
      <w:outlineLvl w:val="5"/>
    </w:pPr>
    <w:rPr>
      <w:rFonts w:ascii="Arial" w:eastAsia="黑体" w:hAnsi="Arial"/>
      <w:b/>
      <w:bCs/>
    </w:rPr>
  </w:style>
  <w:style w:type="paragraph" w:styleId="7">
    <w:name w:val="heading 7"/>
    <w:basedOn w:val="af6"/>
    <w:next w:val="af6"/>
    <w:qFormat/>
    <w:pPr>
      <w:keepNext/>
      <w:keepLines/>
      <w:spacing w:before="240" w:after="64" w:line="320" w:lineRule="auto"/>
      <w:outlineLvl w:val="6"/>
    </w:pPr>
    <w:rPr>
      <w:b/>
      <w:bCs/>
    </w:rPr>
  </w:style>
  <w:style w:type="paragraph" w:styleId="8">
    <w:name w:val="heading 8"/>
    <w:basedOn w:val="af6"/>
    <w:next w:val="af6"/>
    <w:qFormat/>
    <w:pPr>
      <w:keepNext/>
      <w:keepLines/>
      <w:spacing w:before="240" w:after="64" w:line="320" w:lineRule="auto"/>
      <w:outlineLvl w:val="7"/>
    </w:pPr>
    <w:rPr>
      <w:rFonts w:ascii="Arial" w:eastAsia="黑体" w:hAnsi="Arial"/>
    </w:rPr>
  </w:style>
  <w:style w:type="paragraph" w:styleId="9">
    <w:name w:val="heading 9"/>
    <w:basedOn w:val="af6"/>
    <w:next w:val="af6"/>
    <w:qFormat/>
    <w:pPr>
      <w:keepNext/>
      <w:keepLines/>
      <w:spacing w:before="240" w:after="64" w:line="320" w:lineRule="auto"/>
      <w:outlineLvl w:val="8"/>
    </w:pPr>
    <w:rPr>
      <w:rFonts w:ascii="Arial" w:eastAsia="黑体" w:hAnsi="Arial"/>
      <w:szCs w:val="21"/>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7">
    <w:name w:val="Title"/>
    <w:basedOn w:val="af6"/>
    <w:link w:val="afb"/>
    <w:uiPriority w:val="10"/>
    <w:qFormat/>
    <w:pPr>
      <w:outlineLvl w:val="2"/>
    </w:pPr>
    <w:rPr>
      <w:bCs/>
    </w:rPr>
  </w:style>
  <w:style w:type="paragraph" w:styleId="TOC7">
    <w:name w:val="toc 7"/>
    <w:basedOn w:val="TOC6"/>
    <w:next w:val="af6"/>
    <w:uiPriority w:val="39"/>
    <w:qFormat/>
    <w:pPr>
      <w:ind w:left="1440"/>
    </w:pPr>
  </w:style>
  <w:style w:type="paragraph" w:styleId="TOC6">
    <w:name w:val="toc 6"/>
    <w:basedOn w:val="TOC5"/>
    <w:next w:val="af6"/>
    <w:uiPriority w:val="39"/>
    <w:qFormat/>
    <w:pPr>
      <w:ind w:left="1200"/>
    </w:pPr>
  </w:style>
  <w:style w:type="paragraph" w:styleId="TOC5">
    <w:name w:val="toc 5"/>
    <w:basedOn w:val="TOC4"/>
    <w:next w:val="af6"/>
    <w:uiPriority w:val="39"/>
    <w:qFormat/>
    <w:pPr>
      <w:ind w:left="960"/>
    </w:pPr>
  </w:style>
  <w:style w:type="paragraph" w:styleId="TOC4">
    <w:name w:val="toc 4"/>
    <w:basedOn w:val="TOC3"/>
    <w:next w:val="af6"/>
    <w:uiPriority w:val="39"/>
    <w:qFormat/>
    <w:pPr>
      <w:ind w:left="720"/>
    </w:pPr>
    <w:rPr>
      <w:i w:val="0"/>
      <w:iCs w:val="0"/>
      <w:sz w:val="18"/>
      <w:szCs w:val="18"/>
    </w:rPr>
  </w:style>
  <w:style w:type="paragraph" w:styleId="TOC3">
    <w:name w:val="toc 3"/>
    <w:basedOn w:val="TOC2"/>
    <w:next w:val="af6"/>
    <w:uiPriority w:val="39"/>
    <w:qFormat/>
    <w:pPr>
      <w:ind w:left="480"/>
    </w:pPr>
    <w:rPr>
      <w:i/>
      <w:iCs/>
      <w:smallCaps w:val="0"/>
    </w:rPr>
  </w:style>
  <w:style w:type="paragraph" w:styleId="TOC2">
    <w:name w:val="toc 2"/>
    <w:next w:val="2"/>
    <w:link w:val="TOC20"/>
    <w:uiPriority w:val="39"/>
    <w:qFormat/>
    <w:pPr>
      <w:tabs>
        <w:tab w:val="right" w:leader="dot" w:pos="9345"/>
      </w:tabs>
      <w:spacing w:line="360" w:lineRule="auto"/>
    </w:pPr>
    <w:rPr>
      <w:rFonts w:asciiTheme="minorEastAsia" w:hAnsiTheme="minorEastAsia"/>
      <w:bCs/>
      <w:caps/>
      <w:smallCaps/>
      <w:sz w:val="24"/>
      <w:szCs w:val="32"/>
    </w:rPr>
  </w:style>
  <w:style w:type="paragraph" w:styleId="20">
    <w:name w:val="List Number 2"/>
    <w:basedOn w:val="af6"/>
    <w:qFormat/>
    <w:pPr>
      <w:tabs>
        <w:tab w:val="left" w:pos="643"/>
        <w:tab w:val="left" w:pos="680"/>
      </w:tabs>
      <w:ind w:left="643" w:hanging="360"/>
    </w:pPr>
    <w:rPr>
      <w:color w:val="000000"/>
      <w:sz w:val="22"/>
      <w:szCs w:val="20"/>
      <w:lang w:val="en-GB" w:eastAsia="en-US"/>
    </w:rPr>
  </w:style>
  <w:style w:type="paragraph" w:styleId="40">
    <w:name w:val="List Bullet 4"/>
    <w:basedOn w:val="af6"/>
    <w:qFormat/>
    <w:pPr>
      <w:tabs>
        <w:tab w:val="left" w:pos="680"/>
        <w:tab w:val="left" w:pos="1209"/>
      </w:tabs>
      <w:ind w:left="1209" w:hanging="360"/>
    </w:pPr>
    <w:rPr>
      <w:color w:val="000000"/>
      <w:sz w:val="22"/>
      <w:szCs w:val="20"/>
      <w:lang w:val="en-GB" w:eastAsia="en-US"/>
    </w:rPr>
  </w:style>
  <w:style w:type="paragraph" w:styleId="80">
    <w:name w:val="index 8"/>
    <w:basedOn w:val="af6"/>
    <w:next w:val="af6"/>
    <w:qFormat/>
    <w:pPr>
      <w:ind w:left="1680" w:hanging="210"/>
    </w:pPr>
    <w:rPr>
      <w:rFonts w:ascii="Calibri" w:hAnsi="Calibri"/>
      <w:kern w:val="2"/>
      <w:sz w:val="20"/>
      <w:szCs w:val="20"/>
    </w:rPr>
  </w:style>
  <w:style w:type="paragraph" w:styleId="afc">
    <w:name w:val="List Number"/>
    <w:basedOn w:val="af6"/>
    <w:qFormat/>
    <w:pPr>
      <w:tabs>
        <w:tab w:val="left" w:pos="360"/>
        <w:tab w:val="left" w:pos="680"/>
      </w:tabs>
      <w:ind w:left="360" w:hanging="360"/>
    </w:pPr>
    <w:rPr>
      <w:color w:val="000000"/>
      <w:sz w:val="22"/>
      <w:szCs w:val="20"/>
      <w:lang w:val="en-GB" w:eastAsia="en-US"/>
    </w:rPr>
  </w:style>
  <w:style w:type="paragraph" w:styleId="afd">
    <w:name w:val="caption"/>
    <w:basedOn w:val="af6"/>
    <w:next w:val="af6"/>
    <w:qFormat/>
    <w:pPr>
      <w:spacing w:before="152" w:after="160"/>
    </w:pPr>
    <w:rPr>
      <w:rFonts w:ascii="Arial" w:eastAsia="黑体" w:hAnsi="Arial" w:cs="Arial"/>
      <w:kern w:val="2"/>
      <w:sz w:val="20"/>
      <w:szCs w:val="20"/>
    </w:rPr>
  </w:style>
  <w:style w:type="paragraph" w:styleId="51">
    <w:name w:val="index 5"/>
    <w:basedOn w:val="af6"/>
    <w:next w:val="af6"/>
    <w:qFormat/>
    <w:pPr>
      <w:ind w:left="1050" w:hanging="210"/>
    </w:pPr>
    <w:rPr>
      <w:rFonts w:ascii="Calibri" w:hAnsi="Calibri"/>
      <w:kern w:val="2"/>
      <w:sz w:val="20"/>
      <w:szCs w:val="20"/>
    </w:rPr>
  </w:style>
  <w:style w:type="paragraph" w:styleId="afe">
    <w:name w:val="List Bullet"/>
    <w:basedOn w:val="af6"/>
    <w:qFormat/>
    <w:pPr>
      <w:tabs>
        <w:tab w:val="left" w:pos="680"/>
        <w:tab w:val="left" w:pos="1871"/>
      </w:tabs>
      <w:spacing w:after="60"/>
      <w:ind w:left="1871" w:hanging="380"/>
    </w:pPr>
    <w:rPr>
      <w:color w:val="000000"/>
      <w:sz w:val="22"/>
      <w:szCs w:val="20"/>
      <w:lang w:val="en-GB" w:eastAsia="en-US"/>
    </w:rPr>
  </w:style>
  <w:style w:type="paragraph" w:styleId="aff">
    <w:name w:val="Document Map"/>
    <w:basedOn w:val="af6"/>
    <w:semiHidden/>
    <w:qFormat/>
    <w:pPr>
      <w:shd w:val="clear" w:color="auto" w:fill="000080"/>
    </w:pPr>
  </w:style>
  <w:style w:type="paragraph" w:styleId="aff0">
    <w:name w:val="toa heading"/>
    <w:basedOn w:val="af6"/>
    <w:next w:val="af6"/>
    <w:semiHidden/>
    <w:qFormat/>
    <w:pPr>
      <w:spacing w:before="120"/>
    </w:pPr>
    <w:rPr>
      <w:rFonts w:ascii="Arial" w:hAnsi="Arial" w:cs="Arial"/>
    </w:rPr>
  </w:style>
  <w:style w:type="paragraph" w:styleId="aff1">
    <w:name w:val="annotation text"/>
    <w:basedOn w:val="af6"/>
    <w:link w:val="aff2"/>
    <w:qFormat/>
  </w:style>
  <w:style w:type="paragraph" w:styleId="60">
    <w:name w:val="index 6"/>
    <w:basedOn w:val="af6"/>
    <w:next w:val="af6"/>
    <w:qFormat/>
    <w:pPr>
      <w:ind w:left="1260" w:hanging="210"/>
    </w:pPr>
    <w:rPr>
      <w:rFonts w:ascii="Calibri" w:hAnsi="Calibri"/>
      <w:kern w:val="2"/>
      <w:sz w:val="20"/>
      <w:szCs w:val="20"/>
    </w:rPr>
  </w:style>
  <w:style w:type="paragraph" w:styleId="31">
    <w:name w:val="List Bullet 3"/>
    <w:basedOn w:val="af6"/>
    <w:qFormat/>
    <w:pPr>
      <w:tabs>
        <w:tab w:val="left" w:pos="680"/>
        <w:tab w:val="left" w:pos="926"/>
      </w:tabs>
      <w:ind w:left="926" w:hanging="360"/>
    </w:pPr>
    <w:rPr>
      <w:color w:val="000000"/>
      <w:sz w:val="22"/>
      <w:szCs w:val="20"/>
      <w:lang w:val="en-GB" w:eastAsia="en-US"/>
    </w:rPr>
  </w:style>
  <w:style w:type="paragraph" w:styleId="aff3">
    <w:name w:val="Body Text"/>
    <w:basedOn w:val="af6"/>
    <w:qFormat/>
    <w:pPr>
      <w:spacing w:after="120"/>
    </w:pPr>
    <w:rPr>
      <w:sz w:val="20"/>
      <w:szCs w:val="20"/>
    </w:rPr>
  </w:style>
  <w:style w:type="paragraph" w:styleId="aff4">
    <w:name w:val="Body Text Indent"/>
    <w:basedOn w:val="af6"/>
    <w:qFormat/>
    <w:pPr>
      <w:spacing w:line="360" w:lineRule="auto"/>
      <w:ind w:firstLine="480"/>
    </w:pPr>
    <w:rPr>
      <w:szCs w:val="20"/>
    </w:rPr>
  </w:style>
  <w:style w:type="paragraph" w:styleId="32">
    <w:name w:val="List Number 3"/>
    <w:basedOn w:val="af6"/>
    <w:qFormat/>
    <w:pPr>
      <w:tabs>
        <w:tab w:val="left" w:pos="680"/>
        <w:tab w:val="left" w:pos="926"/>
      </w:tabs>
      <w:ind w:left="926" w:hanging="360"/>
    </w:pPr>
    <w:rPr>
      <w:color w:val="000000"/>
      <w:sz w:val="22"/>
      <w:szCs w:val="20"/>
      <w:lang w:val="en-GB" w:eastAsia="en-US"/>
    </w:rPr>
  </w:style>
  <w:style w:type="paragraph" w:styleId="21">
    <w:name w:val="List Bullet 2"/>
    <w:basedOn w:val="af6"/>
    <w:qFormat/>
    <w:pPr>
      <w:tabs>
        <w:tab w:val="left" w:pos="643"/>
        <w:tab w:val="left" w:pos="680"/>
      </w:tabs>
      <w:ind w:left="643" w:hanging="360"/>
    </w:pPr>
    <w:rPr>
      <w:color w:val="000000"/>
      <w:sz w:val="22"/>
      <w:szCs w:val="20"/>
      <w:lang w:val="en-GB" w:eastAsia="en-US"/>
    </w:rPr>
  </w:style>
  <w:style w:type="paragraph" w:styleId="HTML">
    <w:name w:val="HTML Address"/>
    <w:basedOn w:val="af6"/>
    <w:qFormat/>
    <w:rPr>
      <w:i/>
      <w:iCs/>
    </w:rPr>
  </w:style>
  <w:style w:type="paragraph" w:styleId="41">
    <w:name w:val="index 4"/>
    <w:basedOn w:val="af6"/>
    <w:next w:val="af6"/>
    <w:qFormat/>
    <w:pPr>
      <w:ind w:left="840" w:hanging="210"/>
    </w:pPr>
    <w:rPr>
      <w:rFonts w:ascii="Calibri" w:hAnsi="Calibri"/>
      <w:kern w:val="2"/>
      <w:sz w:val="20"/>
      <w:szCs w:val="20"/>
    </w:rPr>
  </w:style>
  <w:style w:type="paragraph" w:styleId="aff5">
    <w:name w:val="Plain Text"/>
    <w:basedOn w:val="af6"/>
    <w:link w:val="aff6"/>
    <w:qFormat/>
    <w:rPr>
      <w:rFonts w:ascii="Courier New" w:hAnsi="Courier New" w:cs="Courier New"/>
      <w:sz w:val="20"/>
      <w:szCs w:val="20"/>
      <w:lang w:val="nl-NL" w:eastAsia="en-US"/>
    </w:rPr>
  </w:style>
  <w:style w:type="paragraph" w:styleId="52">
    <w:name w:val="List Bullet 5"/>
    <w:basedOn w:val="af6"/>
    <w:qFormat/>
    <w:pPr>
      <w:tabs>
        <w:tab w:val="left" w:pos="680"/>
        <w:tab w:val="left" w:pos="1492"/>
      </w:tabs>
      <w:ind w:left="1492" w:hanging="360"/>
    </w:pPr>
    <w:rPr>
      <w:color w:val="000000"/>
      <w:sz w:val="22"/>
      <w:szCs w:val="20"/>
      <w:lang w:val="en-GB" w:eastAsia="en-US"/>
    </w:rPr>
  </w:style>
  <w:style w:type="paragraph" w:styleId="42">
    <w:name w:val="List Number 4"/>
    <w:basedOn w:val="af6"/>
    <w:qFormat/>
    <w:pPr>
      <w:tabs>
        <w:tab w:val="left" w:pos="680"/>
        <w:tab w:val="left" w:pos="1209"/>
      </w:tabs>
      <w:ind w:left="1209" w:hanging="360"/>
    </w:pPr>
    <w:rPr>
      <w:color w:val="000000"/>
      <w:sz w:val="22"/>
      <w:szCs w:val="20"/>
      <w:lang w:val="en-GB" w:eastAsia="en-US"/>
    </w:rPr>
  </w:style>
  <w:style w:type="paragraph" w:styleId="TOC8">
    <w:name w:val="toc 8"/>
    <w:basedOn w:val="TOC7"/>
    <w:next w:val="af6"/>
    <w:uiPriority w:val="39"/>
    <w:qFormat/>
    <w:pPr>
      <w:ind w:left="1680"/>
    </w:pPr>
  </w:style>
  <w:style w:type="paragraph" w:styleId="33">
    <w:name w:val="index 3"/>
    <w:basedOn w:val="af6"/>
    <w:next w:val="af6"/>
    <w:qFormat/>
    <w:pPr>
      <w:ind w:left="630" w:hanging="210"/>
    </w:pPr>
    <w:rPr>
      <w:rFonts w:ascii="Calibri" w:hAnsi="Calibri"/>
      <w:kern w:val="2"/>
      <w:sz w:val="20"/>
      <w:szCs w:val="20"/>
    </w:rPr>
  </w:style>
  <w:style w:type="paragraph" w:styleId="aff7">
    <w:name w:val="Date"/>
    <w:basedOn w:val="af6"/>
    <w:next w:val="af6"/>
    <w:qFormat/>
    <w:rPr>
      <w:szCs w:val="20"/>
    </w:rPr>
  </w:style>
  <w:style w:type="paragraph" w:styleId="22">
    <w:name w:val="Body Text Indent 2"/>
    <w:basedOn w:val="af6"/>
    <w:qFormat/>
    <w:pPr>
      <w:spacing w:after="120" w:line="480" w:lineRule="auto"/>
      <w:ind w:leftChars="200" w:left="420"/>
    </w:pPr>
  </w:style>
  <w:style w:type="paragraph" w:styleId="aff8">
    <w:name w:val="endnote text"/>
    <w:basedOn w:val="af6"/>
    <w:link w:val="aff9"/>
    <w:semiHidden/>
    <w:qFormat/>
    <w:pPr>
      <w:snapToGrid w:val="0"/>
    </w:pPr>
    <w:rPr>
      <w:kern w:val="2"/>
      <w:sz w:val="21"/>
    </w:rPr>
  </w:style>
  <w:style w:type="paragraph" w:styleId="affa">
    <w:name w:val="Balloon Text"/>
    <w:basedOn w:val="af6"/>
    <w:link w:val="affb"/>
    <w:uiPriority w:val="99"/>
    <w:semiHidden/>
    <w:qFormat/>
    <w:rPr>
      <w:sz w:val="18"/>
      <w:szCs w:val="18"/>
    </w:rPr>
  </w:style>
  <w:style w:type="paragraph" w:styleId="affc">
    <w:name w:val="footer"/>
    <w:basedOn w:val="af6"/>
    <w:link w:val="affd"/>
    <w:uiPriority w:val="99"/>
    <w:qFormat/>
    <w:pPr>
      <w:tabs>
        <w:tab w:val="center" w:pos="4153"/>
        <w:tab w:val="right" w:pos="8306"/>
      </w:tabs>
      <w:snapToGrid w:val="0"/>
      <w:ind w:rightChars="100" w:right="210"/>
      <w:jc w:val="right"/>
    </w:pPr>
    <w:rPr>
      <w:sz w:val="18"/>
      <w:szCs w:val="18"/>
    </w:rPr>
  </w:style>
  <w:style w:type="paragraph" w:styleId="a5">
    <w:name w:val="header"/>
    <w:basedOn w:val="af6"/>
    <w:link w:val="affe"/>
    <w:uiPriority w:val="99"/>
    <w:qFormat/>
    <w:pPr>
      <w:numPr>
        <w:ilvl w:val="6"/>
        <w:numId w:val="1"/>
      </w:numPr>
      <w:pBdr>
        <w:bottom w:val="single" w:sz="6" w:space="1" w:color="auto"/>
      </w:pBdr>
      <w:tabs>
        <w:tab w:val="center" w:pos="4153"/>
        <w:tab w:val="right" w:pos="8306"/>
      </w:tabs>
      <w:snapToGrid w:val="0"/>
      <w:jc w:val="center"/>
    </w:pPr>
    <w:rPr>
      <w:sz w:val="18"/>
      <w:szCs w:val="18"/>
    </w:rPr>
  </w:style>
  <w:style w:type="paragraph" w:styleId="TOC1">
    <w:name w:val="toc 1"/>
    <w:next w:val="1"/>
    <w:link w:val="TOC10"/>
    <w:uiPriority w:val="39"/>
    <w:qFormat/>
    <w:pPr>
      <w:widowControl w:val="0"/>
      <w:tabs>
        <w:tab w:val="right" w:leader="dot" w:pos="9345"/>
      </w:tabs>
      <w:spacing w:line="360" w:lineRule="auto"/>
    </w:pPr>
    <w:rPr>
      <w:rFonts w:ascii="黑体" w:eastAsia="黑体" w:hAnsi="黑体" w:cstheme="minorHAnsi"/>
      <w:bCs/>
      <w:smallCaps/>
      <w:kern w:val="44"/>
      <w:sz w:val="24"/>
      <w:szCs w:val="44"/>
    </w:rPr>
  </w:style>
  <w:style w:type="paragraph" w:styleId="afff">
    <w:name w:val="index heading"/>
    <w:basedOn w:val="af6"/>
    <w:next w:val="11"/>
    <w:qFormat/>
    <w:pPr>
      <w:spacing w:before="120" w:after="120"/>
      <w:jc w:val="center"/>
    </w:pPr>
    <w:rPr>
      <w:rFonts w:ascii="Calibri" w:hAnsi="Calibri"/>
      <w:b/>
      <w:bCs/>
      <w:iCs/>
      <w:kern w:val="2"/>
      <w:sz w:val="21"/>
      <w:szCs w:val="20"/>
    </w:rPr>
  </w:style>
  <w:style w:type="paragraph" w:styleId="11">
    <w:name w:val="index 1"/>
    <w:basedOn w:val="af6"/>
    <w:next w:val="afff0"/>
    <w:qFormat/>
    <w:pPr>
      <w:tabs>
        <w:tab w:val="right" w:leader="dot" w:pos="9299"/>
      </w:tabs>
    </w:pPr>
    <w:rPr>
      <w:kern w:val="2"/>
      <w:sz w:val="21"/>
      <w:szCs w:val="21"/>
    </w:rPr>
  </w:style>
  <w:style w:type="paragraph" w:customStyle="1" w:styleId="afff0">
    <w:name w:val="段"/>
    <w:link w:val="Char"/>
    <w:qFormat/>
    <w:pPr>
      <w:autoSpaceDE w:val="0"/>
      <w:autoSpaceDN w:val="0"/>
      <w:ind w:firstLineChars="200" w:firstLine="200"/>
      <w:jc w:val="both"/>
    </w:pPr>
    <w:rPr>
      <w:rFonts w:ascii="宋体"/>
      <w:sz w:val="21"/>
    </w:rPr>
  </w:style>
  <w:style w:type="paragraph" w:styleId="53">
    <w:name w:val="List Number 5"/>
    <w:basedOn w:val="af6"/>
    <w:qFormat/>
    <w:pPr>
      <w:tabs>
        <w:tab w:val="left" w:pos="680"/>
        <w:tab w:val="left" w:pos="1492"/>
      </w:tabs>
      <w:ind w:left="1492" w:hanging="360"/>
    </w:pPr>
    <w:rPr>
      <w:color w:val="000000"/>
      <w:sz w:val="22"/>
      <w:szCs w:val="20"/>
      <w:lang w:val="en-GB" w:eastAsia="en-US"/>
    </w:rPr>
  </w:style>
  <w:style w:type="paragraph" w:styleId="afff1">
    <w:name w:val="footnote text"/>
    <w:basedOn w:val="af6"/>
    <w:link w:val="afff2"/>
    <w:qFormat/>
    <w:pPr>
      <w:snapToGrid w:val="0"/>
    </w:pPr>
    <w:rPr>
      <w:sz w:val="18"/>
      <w:szCs w:val="18"/>
    </w:rPr>
  </w:style>
  <w:style w:type="paragraph" w:styleId="34">
    <w:name w:val="Body Text Indent 3"/>
    <w:basedOn w:val="af6"/>
    <w:qFormat/>
    <w:pPr>
      <w:spacing w:after="120"/>
      <w:ind w:leftChars="200" w:left="420"/>
    </w:pPr>
    <w:rPr>
      <w:sz w:val="16"/>
      <w:szCs w:val="16"/>
    </w:rPr>
  </w:style>
  <w:style w:type="paragraph" w:styleId="70">
    <w:name w:val="index 7"/>
    <w:basedOn w:val="af6"/>
    <w:next w:val="af6"/>
    <w:qFormat/>
    <w:pPr>
      <w:ind w:left="1470" w:hanging="210"/>
    </w:pPr>
    <w:rPr>
      <w:rFonts w:ascii="Calibri" w:hAnsi="Calibri"/>
      <w:kern w:val="2"/>
      <w:sz w:val="20"/>
      <w:szCs w:val="20"/>
    </w:rPr>
  </w:style>
  <w:style w:type="paragraph" w:styleId="90">
    <w:name w:val="index 9"/>
    <w:basedOn w:val="af6"/>
    <w:next w:val="af6"/>
    <w:qFormat/>
    <w:pPr>
      <w:ind w:left="1890" w:hanging="210"/>
    </w:pPr>
    <w:rPr>
      <w:rFonts w:ascii="Calibri" w:hAnsi="Calibri"/>
      <w:kern w:val="2"/>
      <w:sz w:val="20"/>
      <w:szCs w:val="20"/>
    </w:rPr>
  </w:style>
  <w:style w:type="paragraph" w:styleId="TOC9">
    <w:name w:val="toc 9"/>
    <w:basedOn w:val="TOC8"/>
    <w:next w:val="af6"/>
    <w:uiPriority w:val="39"/>
    <w:qFormat/>
    <w:pPr>
      <w:ind w:left="1920"/>
    </w:pPr>
  </w:style>
  <w:style w:type="paragraph" w:styleId="HTML0">
    <w:name w:val="HTML Preformatted"/>
    <w:basedOn w:val="af6"/>
    <w:qFormat/>
    <w:rPr>
      <w:rFonts w:ascii="Courier New" w:hAnsi="Courier New" w:cs="Courier New"/>
      <w:sz w:val="20"/>
      <w:szCs w:val="20"/>
    </w:rPr>
  </w:style>
  <w:style w:type="paragraph" w:styleId="23">
    <w:name w:val="index 2"/>
    <w:basedOn w:val="af6"/>
    <w:next w:val="af6"/>
    <w:qFormat/>
    <w:pPr>
      <w:ind w:left="420" w:hanging="210"/>
    </w:pPr>
    <w:rPr>
      <w:rFonts w:ascii="Calibri" w:hAnsi="Calibri"/>
      <w:kern w:val="2"/>
      <w:sz w:val="20"/>
      <w:szCs w:val="20"/>
    </w:rPr>
  </w:style>
  <w:style w:type="paragraph" w:styleId="afff3">
    <w:name w:val="annotation subject"/>
    <w:basedOn w:val="aff1"/>
    <w:next w:val="aff1"/>
    <w:qFormat/>
    <w:rPr>
      <w:b/>
      <w:bCs/>
    </w:rPr>
  </w:style>
  <w:style w:type="table" w:styleId="afff4">
    <w:name w:val="Table Grid"/>
    <w:basedOn w:val="af9"/>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basedOn w:val="af8"/>
    <w:uiPriority w:val="22"/>
    <w:qFormat/>
    <w:rPr>
      <w:b/>
      <w:bCs/>
    </w:rPr>
  </w:style>
  <w:style w:type="character" w:styleId="afff6">
    <w:name w:val="endnote reference"/>
    <w:semiHidden/>
    <w:qFormat/>
    <w:rPr>
      <w:vertAlign w:val="superscript"/>
    </w:rPr>
  </w:style>
  <w:style w:type="character" w:styleId="afff7">
    <w:name w:val="page number"/>
    <w:qFormat/>
    <w:rPr>
      <w:rFonts w:ascii="Times New Roman" w:eastAsia="宋体" w:hAnsi="Times New Roman"/>
      <w:sz w:val="18"/>
    </w:rPr>
  </w:style>
  <w:style w:type="character" w:styleId="afff8">
    <w:name w:val="FollowedHyperlink"/>
    <w:uiPriority w:val="99"/>
    <w:qFormat/>
    <w:rPr>
      <w:color w:val="800080"/>
      <w:u w:val="single"/>
    </w:rPr>
  </w:style>
  <w:style w:type="character" w:styleId="afff9">
    <w:name w:val="Emphasis"/>
    <w:basedOn w:val="af8"/>
    <w:qFormat/>
    <w:rPr>
      <w:i/>
      <w:iCs/>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8"/>
    <w:qFormat/>
  </w:style>
  <w:style w:type="character" w:styleId="HTML4">
    <w:name w:val="HTML Variable"/>
    <w:qFormat/>
    <w:rPr>
      <w:i/>
      <w:iCs/>
    </w:rPr>
  </w:style>
  <w:style w:type="character" w:styleId="afffa">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qFormat/>
    <w:rPr>
      <w:rFonts w:ascii="Courier New" w:hAnsi="Courier New"/>
      <w:sz w:val="20"/>
      <w:szCs w:val="20"/>
    </w:rPr>
  </w:style>
  <w:style w:type="character" w:styleId="afffb">
    <w:name w:val="annotation reference"/>
    <w:qFormat/>
    <w:rPr>
      <w:sz w:val="21"/>
      <w:szCs w:val="21"/>
    </w:rPr>
  </w:style>
  <w:style w:type="character" w:styleId="HTML6">
    <w:name w:val="HTML Cite"/>
    <w:qFormat/>
    <w:rPr>
      <w:i/>
      <w:iCs/>
    </w:rPr>
  </w:style>
  <w:style w:type="character" w:styleId="afffc">
    <w:name w:val="footnote reference"/>
    <w:semiHidden/>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paragraph" w:customStyle="1" w:styleId="afffd">
    <w:name w:val="标准标志"/>
    <w:next w:val="af6"/>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e">
    <w:name w:val="标准称谓"/>
    <w:next w:val="af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
    <w:name w:val="标准书脚_偶数页"/>
    <w:qFormat/>
    <w:pPr>
      <w:spacing w:before="120"/>
    </w:pPr>
    <w:rPr>
      <w:sz w:val="18"/>
    </w:rPr>
  </w:style>
  <w:style w:type="paragraph" w:customStyle="1" w:styleId="affff0">
    <w:name w:val="标准书脚_奇数页"/>
    <w:qFormat/>
    <w:pPr>
      <w:spacing w:before="120"/>
      <w:jc w:val="right"/>
    </w:pPr>
    <w:rPr>
      <w:sz w:val="18"/>
    </w:rPr>
  </w:style>
  <w:style w:type="paragraph" w:customStyle="1" w:styleId="affff1">
    <w:name w:val="标准书眉_奇数页"/>
    <w:next w:val="af6"/>
    <w:qFormat/>
    <w:pPr>
      <w:tabs>
        <w:tab w:val="center" w:pos="4154"/>
        <w:tab w:val="right" w:pos="8306"/>
      </w:tabs>
      <w:spacing w:after="120"/>
      <w:jc w:val="right"/>
    </w:pPr>
    <w:rPr>
      <w:sz w:val="21"/>
    </w:rPr>
  </w:style>
  <w:style w:type="paragraph" w:customStyle="1" w:styleId="affff2">
    <w:name w:val="标准书眉_偶数页"/>
    <w:basedOn w:val="affff1"/>
    <w:next w:val="af6"/>
    <w:qFormat/>
    <w:pPr>
      <w:jc w:val="left"/>
    </w:pPr>
  </w:style>
  <w:style w:type="paragraph" w:customStyle="1" w:styleId="affff3">
    <w:name w:val="标准书眉一"/>
    <w:qFormat/>
    <w:pPr>
      <w:jc w:val="both"/>
    </w:pPr>
  </w:style>
  <w:style w:type="paragraph" w:customStyle="1" w:styleId="a">
    <w:name w:val="前言、引言标题"/>
    <w:next w:val="af6"/>
    <w:qFormat/>
    <w:pPr>
      <w:numPr>
        <w:numId w:val="1"/>
      </w:numPr>
      <w:shd w:val="clear" w:color="FFFFFF" w:fill="FFFFFF"/>
      <w:spacing w:before="640" w:after="560"/>
      <w:jc w:val="center"/>
      <w:outlineLvl w:val="0"/>
    </w:pPr>
    <w:rPr>
      <w:rFonts w:ascii="黑体" w:eastAsia="黑体"/>
      <w:sz w:val="32"/>
    </w:rPr>
  </w:style>
  <w:style w:type="paragraph" w:customStyle="1" w:styleId="affff4">
    <w:name w:val="参考文献、索引标题"/>
    <w:basedOn w:val="a"/>
    <w:next w:val="af6"/>
    <w:qFormat/>
    <w:pPr>
      <w:numPr>
        <w:numId w:val="0"/>
      </w:numPr>
      <w:spacing w:after="200"/>
    </w:pPr>
    <w:rPr>
      <w:sz w:val="21"/>
    </w:rPr>
  </w:style>
  <w:style w:type="paragraph" w:customStyle="1" w:styleId="a0">
    <w:name w:val="章标题"/>
    <w:next w:val="afff0"/>
    <w:qFormat/>
    <w:pPr>
      <w:numPr>
        <w:ilvl w:val="1"/>
        <w:numId w:val="1"/>
      </w:numPr>
      <w:spacing w:beforeLines="50" w:before="50" w:afterLines="50" w:after="50"/>
      <w:jc w:val="both"/>
      <w:outlineLvl w:val="0"/>
    </w:pPr>
    <w:rPr>
      <w:rFonts w:ascii="黑体" w:eastAsia="黑体" w:hAnsi="黑体"/>
      <w:sz w:val="24"/>
    </w:rPr>
  </w:style>
  <w:style w:type="paragraph" w:customStyle="1" w:styleId="a1">
    <w:name w:val="一级条标题"/>
    <w:next w:val="afff0"/>
    <w:link w:val="Char0"/>
    <w:qFormat/>
    <w:pPr>
      <w:numPr>
        <w:ilvl w:val="2"/>
        <w:numId w:val="1"/>
      </w:numPr>
      <w:snapToGrid w:val="0"/>
      <w:spacing w:line="300" w:lineRule="auto"/>
      <w:outlineLvl w:val="2"/>
    </w:pPr>
    <w:rPr>
      <w:rFonts w:ascii="宋体" w:hAnsi="宋体"/>
      <w:sz w:val="24"/>
    </w:rPr>
  </w:style>
  <w:style w:type="paragraph" w:customStyle="1" w:styleId="a2">
    <w:name w:val="二级条标题"/>
    <w:basedOn w:val="a1"/>
    <w:next w:val="afff0"/>
    <w:qFormat/>
    <w:pPr>
      <w:numPr>
        <w:ilvl w:val="3"/>
      </w:numPr>
      <w:outlineLvl w:val="1"/>
    </w:pPr>
  </w:style>
  <w:style w:type="character" w:customStyle="1" w:styleId="affff5">
    <w:name w:val="发布"/>
    <w:qFormat/>
    <w:rPr>
      <w:rFonts w:ascii="黑体" w:eastAsia="黑体"/>
      <w:spacing w:val="22"/>
      <w:w w:val="100"/>
      <w:position w:val="3"/>
      <w:sz w:val="28"/>
    </w:rPr>
  </w:style>
  <w:style w:type="paragraph" w:customStyle="1" w:styleId="affff6">
    <w:name w:val="发布部门"/>
    <w:next w:val="afff0"/>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7">
    <w:name w:val="发布日期"/>
    <w:qFormat/>
    <w:pPr>
      <w:framePr w:w="4000" w:h="473" w:hRule="exact" w:hSpace="180" w:vSpace="180" w:wrap="around" w:hAnchor="margin" w:y="13511" w:anchorLock="1"/>
    </w:pPr>
    <w:rPr>
      <w:rFonts w:eastAsia="黑体"/>
      <w:sz w:val="28"/>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24">
    <w:name w:val="封面标准号2"/>
    <w:basedOn w:val="12"/>
    <w:qFormat/>
    <w:pPr>
      <w:framePr w:w="9138" w:h="1244" w:hRule="exact" w:wrap="auto" w:vAnchor="page" w:hAnchor="margin" w:y="2908"/>
      <w:adjustRightInd w:val="0"/>
      <w:spacing w:before="357" w:line="280" w:lineRule="exact"/>
    </w:pPr>
  </w:style>
  <w:style w:type="paragraph" w:customStyle="1" w:styleId="affff8">
    <w:name w:val="封面标准代替信息"/>
    <w:basedOn w:val="24"/>
    <w:qFormat/>
    <w:pPr>
      <w:framePr w:wrap="auto"/>
      <w:spacing w:before="57"/>
    </w:pPr>
    <w:rPr>
      <w:rFonts w:ascii="宋体"/>
      <w:sz w:val="21"/>
    </w:rPr>
  </w:style>
  <w:style w:type="paragraph" w:customStyle="1" w:styleId="affff9">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a">
    <w:name w:val="封面标准文稿编辑信息"/>
    <w:qFormat/>
    <w:pPr>
      <w:spacing w:before="180" w:line="180" w:lineRule="exact"/>
      <w:jc w:val="center"/>
    </w:pPr>
    <w:rPr>
      <w:rFonts w:ascii="宋体"/>
      <w:sz w:val="21"/>
    </w:rPr>
  </w:style>
  <w:style w:type="paragraph" w:customStyle="1" w:styleId="affffb">
    <w:name w:val="封面标准文稿类别"/>
    <w:qFormat/>
    <w:pPr>
      <w:spacing w:before="440" w:line="400" w:lineRule="exact"/>
      <w:jc w:val="center"/>
    </w:pPr>
    <w:rPr>
      <w:rFonts w:ascii="宋体"/>
      <w:sz w:val="24"/>
    </w:rPr>
  </w:style>
  <w:style w:type="paragraph" w:customStyle="1" w:styleId="affffc">
    <w:name w:val="封面标准英文名称"/>
    <w:qFormat/>
    <w:pPr>
      <w:widowControl w:val="0"/>
      <w:spacing w:before="370" w:line="400" w:lineRule="exact"/>
      <w:jc w:val="center"/>
    </w:pPr>
    <w:rPr>
      <w:sz w:val="28"/>
    </w:rPr>
  </w:style>
  <w:style w:type="paragraph" w:customStyle="1" w:styleId="affffd">
    <w:name w:val="封面一致性程度标识"/>
    <w:qFormat/>
    <w:pPr>
      <w:spacing w:before="440" w:line="400" w:lineRule="exact"/>
      <w:jc w:val="center"/>
    </w:pPr>
    <w:rPr>
      <w:rFonts w:ascii="宋体"/>
      <w:sz w:val="28"/>
    </w:rPr>
  </w:style>
  <w:style w:type="paragraph" w:customStyle="1" w:styleId="affffe">
    <w:name w:val="封面正文"/>
    <w:qFormat/>
    <w:pPr>
      <w:jc w:val="both"/>
    </w:pPr>
  </w:style>
  <w:style w:type="paragraph" w:customStyle="1" w:styleId="af">
    <w:name w:val="附录标识"/>
    <w:basedOn w:val="a"/>
    <w:qFormat/>
    <w:pPr>
      <w:numPr>
        <w:numId w:val="2"/>
      </w:numPr>
      <w:tabs>
        <w:tab w:val="left" w:pos="6405"/>
      </w:tabs>
      <w:spacing w:after="200"/>
      <w:ind w:left="0"/>
    </w:pPr>
    <w:rPr>
      <w:sz w:val="21"/>
    </w:rPr>
  </w:style>
  <w:style w:type="paragraph" w:customStyle="1" w:styleId="aa">
    <w:name w:val="附录表标题"/>
    <w:next w:val="afff0"/>
    <w:qFormat/>
    <w:pPr>
      <w:numPr>
        <w:numId w:val="3"/>
      </w:numPr>
      <w:jc w:val="center"/>
      <w:textAlignment w:val="baseline"/>
    </w:pPr>
    <w:rPr>
      <w:rFonts w:ascii="黑体" w:eastAsia="黑体"/>
      <w:kern w:val="21"/>
      <w:sz w:val="21"/>
    </w:rPr>
  </w:style>
  <w:style w:type="paragraph" w:customStyle="1" w:styleId="af0">
    <w:name w:val="附录章标题"/>
    <w:next w:val="afff0"/>
    <w:link w:val="Char1"/>
    <w:qFormat/>
    <w:pPr>
      <w:numPr>
        <w:ilvl w:val="1"/>
        <w:numId w:val="2"/>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1">
    <w:name w:val="附录一级条标题"/>
    <w:basedOn w:val="af0"/>
    <w:next w:val="afff0"/>
    <w:link w:val="Char2"/>
    <w:qFormat/>
    <w:pPr>
      <w:numPr>
        <w:ilvl w:val="2"/>
      </w:numPr>
      <w:autoSpaceDN w:val="0"/>
      <w:spacing w:beforeLines="0" w:afterLines="0"/>
      <w:outlineLvl w:val="2"/>
    </w:pPr>
  </w:style>
  <w:style w:type="paragraph" w:customStyle="1" w:styleId="af2">
    <w:name w:val="附录二级条标题"/>
    <w:basedOn w:val="af1"/>
    <w:next w:val="afff0"/>
    <w:link w:val="Char3"/>
    <w:qFormat/>
    <w:pPr>
      <w:numPr>
        <w:ilvl w:val="3"/>
      </w:numPr>
      <w:outlineLvl w:val="3"/>
    </w:pPr>
  </w:style>
  <w:style w:type="paragraph" w:customStyle="1" w:styleId="af3">
    <w:name w:val="附录三级条标题"/>
    <w:basedOn w:val="af2"/>
    <w:next w:val="afff0"/>
    <w:link w:val="Char4"/>
    <w:qFormat/>
    <w:pPr>
      <w:numPr>
        <w:ilvl w:val="4"/>
      </w:numPr>
      <w:outlineLvl w:val="4"/>
    </w:pPr>
  </w:style>
  <w:style w:type="paragraph" w:customStyle="1" w:styleId="af4">
    <w:name w:val="附录四级条标题"/>
    <w:basedOn w:val="af3"/>
    <w:next w:val="afff0"/>
    <w:qFormat/>
    <w:pPr>
      <w:numPr>
        <w:ilvl w:val="5"/>
      </w:numPr>
      <w:outlineLvl w:val="5"/>
    </w:pPr>
  </w:style>
  <w:style w:type="paragraph" w:customStyle="1" w:styleId="a7">
    <w:name w:val="附录图标题"/>
    <w:next w:val="afff0"/>
    <w:link w:val="Char5"/>
    <w:qFormat/>
    <w:pPr>
      <w:numPr>
        <w:numId w:val="4"/>
      </w:numPr>
      <w:jc w:val="center"/>
    </w:pPr>
    <w:rPr>
      <w:rFonts w:ascii="黑体" w:eastAsia="黑体"/>
      <w:sz w:val="21"/>
    </w:rPr>
  </w:style>
  <w:style w:type="paragraph" w:customStyle="1" w:styleId="afffff">
    <w:name w:val="附录五级条标题"/>
    <w:basedOn w:val="af4"/>
    <w:next w:val="afff0"/>
    <w:qFormat/>
    <w:pPr>
      <w:numPr>
        <w:ilvl w:val="0"/>
        <w:numId w:val="0"/>
      </w:numPr>
      <w:outlineLvl w:val="6"/>
    </w:pPr>
  </w:style>
  <w:style w:type="character" w:customStyle="1" w:styleId="afffff0">
    <w:name w:val="个人答复风格"/>
    <w:qFormat/>
    <w:rPr>
      <w:rFonts w:ascii="Arial" w:eastAsia="宋体" w:hAnsi="Arial" w:cs="Arial"/>
      <w:color w:val="auto"/>
      <w:sz w:val="20"/>
    </w:rPr>
  </w:style>
  <w:style w:type="character" w:customStyle="1" w:styleId="afffff1">
    <w:name w:val="个人撰写风格"/>
    <w:qFormat/>
    <w:rPr>
      <w:rFonts w:ascii="Arial" w:eastAsia="宋体" w:hAnsi="Arial" w:cs="Arial"/>
      <w:color w:val="auto"/>
      <w:sz w:val="20"/>
    </w:rPr>
  </w:style>
  <w:style w:type="paragraph" w:customStyle="1" w:styleId="afffff2">
    <w:name w:val="列项——（一级）"/>
    <w:link w:val="Char6"/>
    <w:qFormat/>
    <w:pPr>
      <w:widowControl w:val="0"/>
      <w:jc w:val="both"/>
    </w:pPr>
    <w:rPr>
      <w:rFonts w:ascii="宋体"/>
      <w:sz w:val="21"/>
    </w:rPr>
  </w:style>
  <w:style w:type="paragraph" w:customStyle="1" w:styleId="ad">
    <w:name w:val="列项●（二级）"/>
    <w:qFormat/>
    <w:pPr>
      <w:numPr>
        <w:numId w:val="5"/>
      </w:numPr>
      <w:tabs>
        <w:tab w:val="left" w:pos="840"/>
      </w:tabs>
      <w:ind w:leftChars="400" w:left="600" w:hangingChars="200" w:hanging="200"/>
      <w:jc w:val="both"/>
    </w:pPr>
    <w:rPr>
      <w:rFonts w:ascii="宋体"/>
      <w:sz w:val="21"/>
    </w:rPr>
  </w:style>
  <w:style w:type="paragraph" w:customStyle="1" w:styleId="afffff3">
    <w:name w:val="目次、标准名称标题"/>
    <w:basedOn w:val="a"/>
    <w:next w:val="afff0"/>
    <w:qFormat/>
    <w:pPr>
      <w:numPr>
        <w:numId w:val="0"/>
      </w:numPr>
      <w:spacing w:line="460" w:lineRule="exact"/>
    </w:pPr>
  </w:style>
  <w:style w:type="paragraph" w:customStyle="1" w:styleId="afffff4">
    <w:name w:val="目次、索引正文"/>
    <w:qFormat/>
    <w:pPr>
      <w:spacing w:line="320" w:lineRule="exact"/>
      <w:jc w:val="both"/>
    </w:pPr>
    <w:rPr>
      <w:rFonts w:ascii="宋体"/>
      <w:sz w:val="21"/>
    </w:rPr>
  </w:style>
  <w:style w:type="paragraph" w:customStyle="1" w:styleId="afffff5">
    <w:name w:val="其他标准称谓"/>
    <w:qFormat/>
    <w:pPr>
      <w:spacing w:line="0" w:lineRule="atLeast"/>
      <w:jc w:val="distribute"/>
    </w:pPr>
    <w:rPr>
      <w:rFonts w:ascii="黑体" w:eastAsia="黑体" w:hAnsi="宋体"/>
      <w:sz w:val="52"/>
    </w:rPr>
  </w:style>
  <w:style w:type="paragraph" w:customStyle="1" w:styleId="afffff6">
    <w:name w:val="其他发布部门"/>
    <w:basedOn w:val="affff6"/>
    <w:qFormat/>
    <w:pPr>
      <w:framePr w:wrap="around"/>
      <w:spacing w:line="0" w:lineRule="atLeast"/>
    </w:pPr>
    <w:rPr>
      <w:rFonts w:ascii="黑体" w:eastAsia="黑体"/>
      <w:b w:val="0"/>
    </w:rPr>
  </w:style>
  <w:style w:type="paragraph" w:customStyle="1" w:styleId="a3">
    <w:name w:val="三级条标题"/>
    <w:basedOn w:val="a2"/>
    <w:next w:val="afff0"/>
    <w:qFormat/>
    <w:pPr>
      <w:numPr>
        <w:ilvl w:val="4"/>
      </w:numPr>
      <w:outlineLvl w:val="4"/>
    </w:pPr>
  </w:style>
  <w:style w:type="paragraph" w:customStyle="1" w:styleId="afffff7">
    <w:name w:val="实施日期"/>
    <w:basedOn w:val="affff7"/>
    <w:qFormat/>
    <w:pPr>
      <w:framePr w:hSpace="0" w:wrap="around" w:xAlign="right"/>
      <w:jc w:val="right"/>
    </w:pPr>
  </w:style>
  <w:style w:type="paragraph" w:customStyle="1" w:styleId="afffff8">
    <w:name w:val="示例"/>
    <w:next w:val="afff0"/>
    <w:qFormat/>
    <w:pPr>
      <w:tabs>
        <w:tab w:val="left" w:pos="816"/>
      </w:tabs>
      <w:ind w:firstLineChars="233" w:firstLine="419"/>
      <w:jc w:val="both"/>
    </w:pPr>
    <w:rPr>
      <w:rFonts w:ascii="宋体"/>
      <w:sz w:val="18"/>
    </w:rPr>
  </w:style>
  <w:style w:type="paragraph" w:customStyle="1" w:styleId="afffff9">
    <w:name w:val="数字编号列项（二级）"/>
    <w:qFormat/>
    <w:pPr>
      <w:ind w:leftChars="400" w:left="1260" w:hangingChars="200" w:hanging="420"/>
      <w:jc w:val="both"/>
    </w:pPr>
    <w:rPr>
      <w:rFonts w:ascii="宋体"/>
      <w:sz w:val="21"/>
    </w:rPr>
  </w:style>
  <w:style w:type="paragraph" w:customStyle="1" w:styleId="afffffa">
    <w:name w:val="四级条标题"/>
    <w:basedOn w:val="a3"/>
    <w:next w:val="afff0"/>
    <w:qFormat/>
    <w:pPr>
      <w:numPr>
        <w:ilvl w:val="0"/>
        <w:numId w:val="0"/>
      </w:numPr>
      <w:outlineLvl w:val="5"/>
    </w:pPr>
  </w:style>
  <w:style w:type="paragraph" w:customStyle="1" w:styleId="afffffb">
    <w:name w:val="条文脚注"/>
    <w:basedOn w:val="afff1"/>
    <w:qFormat/>
    <w:pPr>
      <w:ind w:leftChars="200" w:left="780" w:hangingChars="200" w:hanging="360"/>
      <w:jc w:val="both"/>
    </w:pPr>
  </w:style>
  <w:style w:type="paragraph" w:customStyle="1" w:styleId="a4">
    <w:name w:val="图表脚注"/>
    <w:next w:val="afff0"/>
    <w:qFormat/>
    <w:pPr>
      <w:numPr>
        <w:ilvl w:val="5"/>
        <w:numId w:val="1"/>
      </w:numPr>
      <w:jc w:val="both"/>
    </w:pPr>
    <w:rPr>
      <w:rFonts w:ascii="宋体"/>
      <w:sz w:val="18"/>
    </w:rPr>
  </w:style>
  <w:style w:type="paragraph" w:customStyle="1" w:styleId="afffffc">
    <w:name w:val="文献分类号"/>
    <w:qFormat/>
    <w:pPr>
      <w:framePr w:hSpace="180" w:vSpace="180" w:wrap="around" w:hAnchor="margin" w:y="1" w:anchorLock="1"/>
      <w:widowControl w:val="0"/>
      <w:textAlignment w:val="center"/>
    </w:pPr>
    <w:rPr>
      <w:rFonts w:eastAsia="黑体"/>
      <w:sz w:val="21"/>
    </w:rPr>
  </w:style>
  <w:style w:type="character" w:customStyle="1" w:styleId="Char7">
    <w:name w:val="正文表标题 Char"/>
    <w:link w:val="ae"/>
    <w:qFormat/>
    <w:rPr>
      <w:rFonts w:ascii="黑体" w:eastAsia="黑体"/>
      <w:sz w:val="21"/>
    </w:rPr>
  </w:style>
  <w:style w:type="paragraph" w:customStyle="1" w:styleId="ae">
    <w:name w:val="正文表标题"/>
    <w:next w:val="afff0"/>
    <w:link w:val="Char7"/>
    <w:qFormat/>
    <w:pPr>
      <w:numPr>
        <w:numId w:val="6"/>
      </w:numPr>
      <w:jc w:val="center"/>
    </w:pPr>
    <w:rPr>
      <w:rFonts w:ascii="黑体" w:eastAsia="黑体"/>
      <w:sz w:val="21"/>
    </w:rPr>
  </w:style>
  <w:style w:type="paragraph" w:customStyle="1" w:styleId="afffffd">
    <w:name w:val="五级条标题"/>
    <w:basedOn w:val="afffffa"/>
    <w:next w:val="afff0"/>
    <w:qFormat/>
    <w:pPr>
      <w:outlineLvl w:val="6"/>
    </w:pPr>
  </w:style>
  <w:style w:type="paragraph" w:customStyle="1" w:styleId="ab">
    <w:name w:val="正文图标题"/>
    <w:next w:val="afff0"/>
    <w:qFormat/>
    <w:pPr>
      <w:numPr>
        <w:numId w:val="7"/>
      </w:numPr>
      <w:jc w:val="center"/>
    </w:pPr>
    <w:rPr>
      <w:rFonts w:ascii="黑体" w:eastAsia="黑体"/>
      <w:sz w:val="21"/>
    </w:rPr>
  </w:style>
  <w:style w:type="paragraph" w:customStyle="1" w:styleId="af5">
    <w:name w:val="注："/>
    <w:next w:val="afff0"/>
    <w:link w:val="Char8"/>
    <w:qFormat/>
    <w:pPr>
      <w:widowControl w:val="0"/>
      <w:numPr>
        <w:numId w:val="8"/>
      </w:numPr>
      <w:autoSpaceDE w:val="0"/>
      <w:autoSpaceDN w:val="0"/>
      <w:jc w:val="both"/>
    </w:pPr>
    <w:rPr>
      <w:rFonts w:ascii="宋体"/>
      <w:sz w:val="18"/>
    </w:rPr>
  </w:style>
  <w:style w:type="paragraph" w:customStyle="1" w:styleId="a9">
    <w:name w:val="注×："/>
    <w:qFormat/>
    <w:pPr>
      <w:widowControl w:val="0"/>
      <w:numPr>
        <w:numId w:val="9"/>
      </w:numPr>
      <w:tabs>
        <w:tab w:val="left" w:pos="630"/>
      </w:tabs>
      <w:autoSpaceDE w:val="0"/>
      <w:autoSpaceDN w:val="0"/>
      <w:jc w:val="both"/>
    </w:pPr>
    <w:rPr>
      <w:rFonts w:ascii="宋体"/>
      <w:sz w:val="18"/>
    </w:rPr>
  </w:style>
  <w:style w:type="paragraph" w:customStyle="1" w:styleId="afffffe">
    <w:name w:val="字母编号列项（一级）"/>
    <w:qFormat/>
    <w:pPr>
      <w:ind w:leftChars="200" w:left="840" w:hangingChars="200" w:hanging="420"/>
      <w:jc w:val="both"/>
    </w:pPr>
    <w:rPr>
      <w:rFonts w:ascii="宋体"/>
      <w:sz w:val="21"/>
    </w:rPr>
  </w:style>
  <w:style w:type="paragraph" w:customStyle="1" w:styleId="25">
    <w:name w:val="样式 段 + 首行缩进:  2 字符"/>
    <w:basedOn w:val="afff0"/>
    <w:qFormat/>
    <w:pPr>
      <w:jc w:val="left"/>
    </w:pPr>
    <w:rPr>
      <w:rFonts w:cs="宋体"/>
    </w:rPr>
  </w:style>
  <w:style w:type="paragraph" w:customStyle="1" w:styleId="a8">
    <w:name w:val="列项◆（三级）"/>
    <w:qFormat/>
    <w:pPr>
      <w:numPr>
        <w:numId w:val="10"/>
      </w:numPr>
      <w:ind w:leftChars="600" w:left="800" w:hangingChars="200" w:hanging="200"/>
    </w:pPr>
    <w:rPr>
      <w:rFonts w:ascii="宋体"/>
      <w:sz w:val="21"/>
    </w:rPr>
  </w:style>
  <w:style w:type="paragraph" w:customStyle="1" w:styleId="affffff">
    <w:name w:val="编号列项（三级）"/>
    <w:qFormat/>
    <w:pPr>
      <w:ind w:leftChars="600" w:left="800" w:hangingChars="200" w:hanging="200"/>
    </w:pPr>
    <w:rPr>
      <w:rFonts w:ascii="宋体"/>
      <w:sz w:val="21"/>
    </w:rPr>
  </w:style>
  <w:style w:type="paragraph" w:customStyle="1" w:styleId="affffff0">
    <w:name w:val="三级条标题+黑体"/>
    <w:basedOn w:val="a2"/>
    <w:next w:val="afff0"/>
    <w:qFormat/>
    <w:pPr>
      <w:numPr>
        <w:ilvl w:val="0"/>
        <w:numId w:val="0"/>
      </w:numPr>
      <w:outlineLvl w:val="4"/>
    </w:pPr>
  </w:style>
  <w:style w:type="character" w:customStyle="1" w:styleId="Char6">
    <w:name w:val="列项——（一级） Char"/>
    <w:link w:val="afffff2"/>
    <w:qFormat/>
    <w:rPr>
      <w:rFonts w:ascii="宋体" w:eastAsia="宋体"/>
      <w:sz w:val="21"/>
      <w:lang w:val="en-US" w:eastAsia="zh-CN" w:bidi="ar-SA"/>
    </w:rPr>
  </w:style>
  <w:style w:type="character" w:customStyle="1" w:styleId="Char8">
    <w:name w:val="注： Char"/>
    <w:link w:val="af5"/>
    <w:qFormat/>
    <w:rPr>
      <w:rFonts w:ascii="宋体"/>
      <w:sz w:val="18"/>
    </w:rPr>
  </w:style>
  <w:style w:type="character" w:customStyle="1" w:styleId="Char5">
    <w:name w:val="附录图标题 Char"/>
    <w:link w:val="a7"/>
    <w:qFormat/>
    <w:rPr>
      <w:rFonts w:ascii="黑体" w:eastAsia="黑体"/>
      <w:sz w:val="21"/>
    </w:rPr>
  </w:style>
  <w:style w:type="character" w:customStyle="1" w:styleId="Char4">
    <w:name w:val="附录三级条标题 Char"/>
    <w:link w:val="af3"/>
    <w:qFormat/>
    <w:rPr>
      <w:rFonts w:ascii="黑体" w:eastAsia="黑体"/>
      <w:kern w:val="21"/>
      <w:sz w:val="21"/>
    </w:rPr>
  </w:style>
  <w:style w:type="character" w:customStyle="1" w:styleId="Char2">
    <w:name w:val="附录一级条标题 Char"/>
    <w:link w:val="af1"/>
    <w:qFormat/>
    <w:rPr>
      <w:rFonts w:ascii="黑体" w:eastAsia="黑体"/>
      <w:kern w:val="21"/>
      <w:sz w:val="21"/>
    </w:rPr>
  </w:style>
  <w:style w:type="character" w:customStyle="1" w:styleId="Char">
    <w:name w:val="段 Char"/>
    <w:link w:val="afff0"/>
    <w:qFormat/>
    <w:rPr>
      <w:rFonts w:ascii="宋体" w:eastAsia="宋体"/>
      <w:sz w:val="21"/>
      <w:lang w:val="en-US" w:eastAsia="zh-CN" w:bidi="ar-SA"/>
    </w:rPr>
  </w:style>
  <w:style w:type="paragraph" w:customStyle="1" w:styleId="affffff1">
    <w:name w:val="首示例"/>
    <w:next w:val="afff0"/>
    <w:link w:val="Char9"/>
    <w:qFormat/>
    <w:pPr>
      <w:tabs>
        <w:tab w:val="left" w:pos="360"/>
      </w:tabs>
    </w:pPr>
    <w:rPr>
      <w:rFonts w:ascii="宋体" w:hAnsi="宋体"/>
      <w:kern w:val="2"/>
      <w:sz w:val="18"/>
      <w:szCs w:val="18"/>
    </w:rPr>
  </w:style>
  <w:style w:type="character" w:customStyle="1" w:styleId="Char9">
    <w:name w:val="首示例 Char"/>
    <w:link w:val="affffff1"/>
    <w:qFormat/>
    <w:rPr>
      <w:rFonts w:ascii="宋体" w:eastAsia="宋体" w:hAnsi="宋体"/>
      <w:kern w:val="2"/>
      <w:sz w:val="18"/>
      <w:szCs w:val="18"/>
      <w:lang w:val="en-US" w:eastAsia="zh-CN" w:bidi="ar-SA"/>
    </w:rPr>
  </w:style>
  <w:style w:type="paragraph" w:customStyle="1" w:styleId="a6">
    <w:name w:val="四级无"/>
    <w:basedOn w:val="afffffa"/>
    <w:qFormat/>
    <w:pPr>
      <w:numPr>
        <w:numId w:val="11"/>
      </w:numPr>
    </w:pPr>
    <w:rPr>
      <w:szCs w:val="21"/>
    </w:rPr>
  </w:style>
  <w:style w:type="character" w:customStyle="1" w:styleId="Char1">
    <w:name w:val="附录章标题 Char"/>
    <w:link w:val="af0"/>
    <w:qFormat/>
    <w:rPr>
      <w:rFonts w:ascii="黑体" w:eastAsia="黑体"/>
      <w:kern w:val="21"/>
      <w:sz w:val="21"/>
    </w:rPr>
  </w:style>
  <w:style w:type="character" w:customStyle="1" w:styleId="Char3">
    <w:name w:val="附录二级条标题 Char"/>
    <w:basedOn w:val="Char2"/>
    <w:link w:val="af2"/>
    <w:qFormat/>
    <w:rPr>
      <w:rFonts w:ascii="黑体" w:eastAsia="黑体"/>
      <w:kern w:val="21"/>
      <w:sz w:val="21"/>
    </w:rPr>
  </w:style>
  <w:style w:type="paragraph" w:customStyle="1" w:styleId="CharCharCharCharCharChar1">
    <w:name w:val="Char Char Char Char Char Char1"/>
    <w:basedOn w:val="af6"/>
    <w:qFormat/>
    <w:pPr>
      <w:spacing w:after="160" w:line="240" w:lineRule="exact"/>
    </w:pPr>
    <w:rPr>
      <w:rFonts w:ascii="Verdana" w:eastAsia="仿宋_GB2312" w:hAnsi="Verdana"/>
      <w:szCs w:val="20"/>
      <w:lang w:eastAsia="en-US"/>
    </w:rPr>
  </w:style>
  <w:style w:type="character" w:customStyle="1" w:styleId="headline-content2">
    <w:name w:val="headline-content2"/>
    <w:basedOn w:val="af8"/>
    <w:qFormat/>
  </w:style>
  <w:style w:type="paragraph" w:customStyle="1" w:styleId="Char1CharCharChar">
    <w:name w:val="Char1 Char Char Char"/>
    <w:basedOn w:val="af6"/>
    <w:qFormat/>
    <w:rPr>
      <w:rFonts w:ascii="Tahoma" w:hAnsi="Tahoma"/>
      <w:sz w:val="30"/>
      <w:szCs w:val="30"/>
    </w:rPr>
  </w:style>
  <w:style w:type="paragraph" w:customStyle="1" w:styleId="Chara">
    <w:name w:val="Char"/>
    <w:basedOn w:val="af6"/>
    <w:qFormat/>
    <w:pPr>
      <w:spacing w:line="240" w:lineRule="atLeast"/>
      <w:ind w:left="420" w:firstLine="420"/>
    </w:pPr>
  </w:style>
  <w:style w:type="paragraph" w:customStyle="1" w:styleId="CharChar1">
    <w:name w:val="Char Char1"/>
    <w:basedOn w:val="af6"/>
    <w:qFormat/>
    <w:rPr>
      <w:rFonts w:ascii="Tahoma" w:hAnsi="Tahoma"/>
      <w:szCs w:val="20"/>
    </w:rPr>
  </w:style>
  <w:style w:type="character" w:customStyle="1" w:styleId="afb">
    <w:name w:val="标题 字符"/>
    <w:link w:val="af7"/>
    <w:uiPriority w:val="10"/>
    <w:qFormat/>
    <w:rPr>
      <w:rFonts w:ascii="宋体" w:hAnsi="宋体" w:cs="宋体"/>
      <w:bCs/>
      <w:sz w:val="24"/>
      <w:szCs w:val="24"/>
    </w:rPr>
  </w:style>
  <w:style w:type="character" w:customStyle="1" w:styleId="affe">
    <w:name w:val="页眉 字符"/>
    <w:link w:val="a5"/>
    <w:uiPriority w:val="99"/>
    <w:qFormat/>
    <w:rPr>
      <w:sz w:val="18"/>
      <w:szCs w:val="18"/>
    </w:rPr>
  </w:style>
  <w:style w:type="paragraph" w:customStyle="1" w:styleId="CharChar1CharCharCharCharCharCharChar">
    <w:name w:val="Char Char1 Char Char Char Char Char Char Char"/>
    <w:basedOn w:val="af6"/>
    <w:qFormat/>
    <w:pPr>
      <w:spacing w:after="160" w:line="240" w:lineRule="exact"/>
    </w:pPr>
    <w:rPr>
      <w:rFonts w:ascii="Tahoma" w:eastAsia="Times New Roman" w:hAnsi="Tahoma" w:cs="Tahoma"/>
      <w:sz w:val="20"/>
      <w:szCs w:val="20"/>
      <w:lang w:eastAsia="en-US"/>
    </w:rPr>
  </w:style>
  <w:style w:type="paragraph" w:styleId="affffff2">
    <w:name w:val="List Paragraph"/>
    <w:basedOn w:val="af6"/>
    <w:uiPriority w:val="34"/>
    <w:qFormat/>
    <w:pPr>
      <w:ind w:firstLine="420"/>
    </w:pPr>
  </w:style>
  <w:style w:type="character" w:customStyle="1" w:styleId="TOC10">
    <w:name w:val="TOC 1 字符"/>
    <w:basedOn w:val="af8"/>
    <w:link w:val="TOC1"/>
    <w:uiPriority w:val="39"/>
    <w:qFormat/>
    <w:rPr>
      <w:rFonts w:ascii="黑体" w:eastAsia="黑体" w:hAnsi="黑体" w:cstheme="minorHAnsi"/>
      <w:bCs/>
      <w:smallCaps/>
      <w:kern w:val="44"/>
      <w:sz w:val="24"/>
      <w:szCs w:val="44"/>
    </w:rPr>
  </w:style>
  <w:style w:type="character" w:customStyle="1" w:styleId="TOC20">
    <w:name w:val="TOC 2 字符"/>
    <w:basedOn w:val="af8"/>
    <w:link w:val="TOC2"/>
    <w:uiPriority w:val="39"/>
    <w:qFormat/>
    <w:rPr>
      <w:rFonts w:asciiTheme="minorEastAsia" w:hAnsiTheme="minorEastAsia"/>
      <w:bCs/>
      <w:caps/>
      <w:smallCaps/>
      <w:sz w:val="24"/>
      <w:szCs w:val="32"/>
    </w:rPr>
  </w:style>
  <w:style w:type="paragraph" w:styleId="affffff3">
    <w:name w:val="No Spacing"/>
    <w:uiPriority w:val="1"/>
    <w:qFormat/>
    <w:pPr>
      <w:widowControl w:val="0"/>
      <w:jc w:val="center"/>
    </w:pPr>
    <w:rPr>
      <w:sz w:val="21"/>
      <w:szCs w:val="24"/>
    </w:rPr>
  </w:style>
  <w:style w:type="character" w:customStyle="1" w:styleId="affd">
    <w:name w:val="页脚 字符"/>
    <w:basedOn w:val="af8"/>
    <w:link w:val="affc"/>
    <w:uiPriority w:val="99"/>
    <w:qFormat/>
    <w:rPr>
      <w:sz w:val="18"/>
      <w:szCs w:val="18"/>
    </w:rPr>
  </w:style>
  <w:style w:type="character" w:styleId="affffff4">
    <w:name w:val="Placeholder Text"/>
    <w:basedOn w:val="af8"/>
    <w:uiPriority w:val="99"/>
    <w:semiHidden/>
    <w:qFormat/>
    <w:rPr>
      <w:color w:val="808080"/>
    </w:rPr>
  </w:style>
  <w:style w:type="paragraph" w:customStyle="1" w:styleId="CharCharCharCharCharChar12">
    <w:name w:val="Char Char Char Char Char Char12"/>
    <w:basedOn w:val="af6"/>
    <w:qFormat/>
    <w:pPr>
      <w:spacing w:after="160" w:line="240" w:lineRule="exact"/>
    </w:pPr>
    <w:rPr>
      <w:rFonts w:ascii="Verdana" w:eastAsia="仿宋_GB2312" w:hAnsi="Verdana"/>
      <w:szCs w:val="20"/>
      <w:lang w:eastAsia="en-US"/>
    </w:rPr>
  </w:style>
  <w:style w:type="character" w:customStyle="1" w:styleId="Char0">
    <w:name w:val="一级条标题 Char"/>
    <w:link w:val="a1"/>
    <w:qFormat/>
    <w:rPr>
      <w:rFonts w:ascii="宋体" w:eastAsia="宋体" w:hAnsi="宋体"/>
      <w:sz w:val="24"/>
    </w:rPr>
  </w:style>
  <w:style w:type="paragraph" w:customStyle="1" w:styleId="affffff5">
    <w:name w:val="其他发布日期"/>
    <w:basedOn w:val="af6"/>
    <w:qFormat/>
    <w:pPr>
      <w:framePr w:w="3997" w:h="471" w:vSpace="181" w:wrap="around" w:vAnchor="page" w:hAnchor="page" w:x="1419" w:y="14097" w:anchorLock="1"/>
    </w:pPr>
    <w:rPr>
      <w:rFonts w:eastAsia="黑体"/>
      <w:sz w:val="28"/>
      <w:szCs w:val="20"/>
    </w:rPr>
  </w:style>
  <w:style w:type="character" w:customStyle="1" w:styleId="50">
    <w:name w:val="标题 5 字符"/>
    <w:basedOn w:val="af8"/>
    <w:link w:val="5"/>
    <w:qFormat/>
    <w:rPr>
      <w:rFonts w:ascii="宋体" w:hAnsi="宋体" w:cs="宋体"/>
      <w:bCs/>
      <w:sz w:val="24"/>
      <w:szCs w:val="24"/>
    </w:rPr>
  </w:style>
  <w:style w:type="paragraph" w:customStyle="1" w:styleId="affffff6">
    <w:name w:val="示例内容"/>
    <w:qFormat/>
    <w:pPr>
      <w:ind w:firstLineChars="200" w:firstLine="200"/>
    </w:pPr>
    <w:rPr>
      <w:rFonts w:ascii="宋体"/>
      <w:sz w:val="18"/>
      <w:szCs w:val="18"/>
    </w:rPr>
  </w:style>
  <w:style w:type="paragraph" w:customStyle="1" w:styleId="affffff7">
    <w:name w:val="正文公式编号制表符"/>
    <w:basedOn w:val="afff0"/>
    <w:next w:val="afff0"/>
    <w:qFormat/>
    <w:pPr>
      <w:tabs>
        <w:tab w:val="center" w:pos="4201"/>
        <w:tab w:val="right" w:leader="dot" w:pos="9298"/>
      </w:tabs>
      <w:ind w:firstLineChars="0" w:firstLine="0"/>
    </w:pPr>
  </w:style>
  <w:style w:type="character" w:customStyle="1" w:styleId="afff2">
    <w:name w:val="脚注文本 字符"/>
    <w:basedOn w:val="af8"/>
    <w:link w:val="afff1"/>
    <w:qFormat/>
    <w:rPr>
      <w:rFonts w:ascii="宋体" w:hAnsi="宋体" w:cs="宋体"/>
      <w:sz w:val="18"/>
      <w:szCs w:val="18"/>
    </w:rPr>
  </w:style>
  <w:style w:type="paragraph" w:customStyle="1" w:styleId="CharCharCharCharCharChar11">
    <w:name w:val="Char Char Char Char Char Char11"/>
    <w:basedOn w:val="af6"/>
    <w:qFormat/>
    <w:pPr>
      <w:spacing w:after="160" w:line="240" w:lineRule="exact"/>
    </w:pPr>
    <w:rPr>
      <w:rFonts w:ascii="Verdana" w:eastAsia="仿宋_GB2312" w:hAnsi="Verdana"/>
      <w:szCs w:val="20"/>
      <w:lang w:eastAsia="en-US"/>
    </w:rPr>
  </w:style>
  <w:style w:type="paragraph" w:customStyle="1" w:styleId="affffff8">
    <w:name w:val="附录表标号"/>
    <w:basedOn w:val="af6"/>
    <w:next w:val="afff0"/>
    <w:qFormat/>
    <w:pPr>
      <w:spacing w:line="14" w:lineRule="exact"/>
      <w:ind w:left="811" w:hanging="448"/>
      <w:jc w:val="center"/>
      <w:outlineLvl w:val="0"/>
    </w:pPr>
    <w:rPr>
      <w:color w:val="FFFFFF"/>
      <w:kern w:val="2"/>
      <w:sz w:val="21"/>
    </w:rPr>
  </w:style>
  <w:style w:type="paragraph" w:customStyle="1" w:styleId="ac">
    <w:name w:val="附录一级无"/>
    <w:basedOn w:val="af1"/>
    <w:qFormat/>
    <w:pPr>
      <w:numPr>
        <w:numId w:val="7"/>
      </w:numPr>
    </w:pPr>
    <w:rPr>
      <w:rFonts w:ascii="宋体" w:eastAsia="宋体"/>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ff9">
    <w:name w:val="一级无"/>
    <w:basedOn w:val="a1"/>
    <w:qFormat/>
    <w:pPr>
      <w:numPr>
        <w:ilvl w:val="0"/>
        <w:numId w:val="0"/>
      </w:numPr>
    </w:pPr>
    <w:rPr>
      <w:szCs w:val="21"/>
    </w:rPr>
  </w:style>
  <w:style w:type="paragraph" w:customStyle="1" w:styleId="TableParagraph">
    <w:name w:val="Table Paragraph"/>
    <w:basedOn w:val="af6"/>
    <w:uiPriority w:val="1"/>
    <w:qFormat/>
    <w:rPr>
      <w:rFonts w:ascii="Calibri" w:hAnsi="Calibri"/>
      <w:sz w:val="22"/>
      <w:szCs w:val="22"/>
      <w:lang w:eastAsia="en-US"/>
    </w:rPr>
  </w:style>
  <w:style w:type="paragraph" w:customStyle="1" w:styleId="13">
    <w:name w:val="修订1"/>
    <w:hidden/>
    <w:semiHidden/>
    <w:qFormat/>
    <w:rPr>
      <w:sz w:val="24"/>
      <w:szCs w:val="24"/>
    </w:rPr>
  </w:style>
  <w:style w:type="character" w:customStyle="1" w:styleId="10">
    <w:name w:val="标题 1 字符"/>
    <w:link w:val="1"/>
    <w:qFormat/>
    <w:rPr>
      <w:rFonts w:ascii="宋体" w:eastAsia="黑体" w:hAnsi="宋体"/>
      <w:bCs/>
      <w:kern w:val="44"/>
      <w:sz w:val="24"/>
      <w:szCs w:val="44"/>
    </w:rPr>
  </w:style>
  <w:style w:type="character" w:customStyle="1" w:styleId="30">
    <w:name w:val="标题 3 字符"/>
    <w:link w:val="3"/>
    <w:qFormat/>
    <w:rPr>
      <w:rFonts w:ascii="黑体" w:eastAsia="黑体" w:hAnsi="黑体"/>
      <w:bCs/>
      <w:sz w:val="24"/>
      <w:szCs w:val="32"/>
    </w:rPr>
  </w:style>
  <w:style w:type="paragraph" w:customStyle="1" w:styleId="affffffa">
    <w:name w:val="示例×："/>
    <w:basedOn w:val="a0"/>
    <w:qFormat/>
    <w:pPr>
      <w:numPr>
        <w:ilvl w:val="0"/>
        <w:numId w:val="0"/>
      </w:numPr>
      <w:spacing w:beforeLines="0" w:afterLines="0"/>
      <w:ind w:firstLine="363"/>
      <w:outlineLvl w:val="9"/>
    </w:pPr>
    <w:rPr>
      <w:rFonts w:ascii="宋体" w:eastAsia="宋体"/>
      <w:sz w:val="18"/>
      <w:szCs w:val="18"/>
    </w:rPr>
  </w:style>
  <w:style w:type="paragraph" w:customStyle="1" w:styleId="affffffb">
    <w:name w:val="二级无"/>
    <w:basedOn w:val="a2"/>
    <w:qFormat/>
    <w:pPr>
      <w:numPr>
        <w:ilvl w:val="0"/>
        <w:numId w:val="0"/>
      </w:numPr>
      <w:spacing w:before="50" w:after="50"/>
    </w:pPr>
    <w:rPr>
      <w:szCs w:val="21"/>
    </w:rPr>
  </w:style>
  <w:style w:type="paragraph" w:customStyle="1" w:styleId="affffffc">
    <w:name w:val="注：（正文）"/>
    <w:basedOn w:val="af5"/>
    <w:next w:val="afff0"/>
    <w:qFormat/>
    <w:pPr>
      <w:numPr>
        <w:numId w:val="0"/>
      </w:numPr>
      <w:ind w:left="726" w:hanging="363"/>
    </w:pPr>
    <w:rPr>
      <w:szCs w:val="18"/>
    </w:rPr>
  </w:style>
  <w:style w:type="paragraph" w:customStyle="1" w:styleId="affffffd">
    <w:name w:val="注×：（正文）"/>
    <w:qFormat/>
    <w:pPr>
      <w:ind w:left="811" w:hanging="448"/>
      <w:jc w:val="both"/>
    </w:pPr>
    <w:rPr>
      <w:rFonts w:ascii="宋体"/>
      <w:sz w:val="18"/>
      <w:szCs w:val="18"/>
    </w:rPr>
  </w:style>
  <w:style w:type="paragraph" w:customStyle="1" w:styleId="affffffe">
    <w:name w:val="参考文献"/>
    <w:basedOn w:val="af6"/>
    <w:next w:val="afff0"/>
    <w:qFormat/>
    <w:pPr>
      <w:keepNext/>
      <w:pageBreakBefore/>
      <w:shd w:val="clear" w:color="FFFFFF" w:fill="FFFFFF"/>
      <w:spacing w:before="640" w:after="200"/>
      <w:jc w:val="center"/>
      <w:outlineLvl w:val="0"/>
    </w:pPr>
    <w:rPr>
      <w:rFonts w:ascii="黑体" w:eastAsia="黑体"/>
      <w:sz w:val="21"/>
      <w:szCs w:val="20"/>
    </w:rPr>
  </w:style>
  <w:style w:type="paragraph" w:customStyle="1" w:styleId="afffffff">
    <w:name w:val="附录标题"/>
    <w:basedOn w:val="afff0"/>
    <w:next w:val="afff0"/>
    <w:qFormat/>
    <w:pPr>
      <w:tabs>
        <w:tab w:val="center" w:pos="4201"/>
        <w:tab w:val="right" w:leader="dot" w:pos="9298"/>
      </w:tabs>
      <w:ind w:firstLineChars="0" w:firstLine="0"/>
      <w:jc w:val="center"/>
    </w:pPr>
    <w:rPr>
      <w:rFonts w:ascii="黑体" w:eastAsia="黑体"/>
    </w:rPr>
  </w:style>
  <w:style w:type="paragraph" w:customStyle="1" w:styleId="afffffff0">
    <w:name w:val="附录二级无"/>
    <w:basedOn w:val="af2"/>
    <w:qFormat/>
    <w:pPr>
      <w:numPr>
        <w:ilvl w:val="0"/>
        <w:numId w:val="0"/>
      </w:numPr>
    </w:pPr>
    <w:rPr>
      <w:rFonts w:ascii="宋体" w:eastAsia="宋体"/>
      <w:szCs w:val="21"/>
    </w:rPr>
  </w:style>
  <w:style w:type="paragraph" w:customStyle="1" w:styleId="afffffff1">
    <w:name w:val="附录公式"/>
    <w:basedOn w:val="afff0"/>
    <w:next w:val="afff0"/>
    <w:link w:val="Charb"/>
    <w:qFormat/>
    <w:pPr>
      <w:tabs>
        <w:tab w:val="center" w:pos="4201"/>
        <w:tab w:val="right" w:leader="dot" w:pos="9298"/>
      </w:tabs>
      <w:ind w:firstLine="420"/>
    </w:pPr>
  </w:style>
  <w:style w:type="character" w:customStyle="1" w:styleId="Charb">
    <w:name w:val="附录公式 Char"/>
    <w:basedOn w:val="Char"/>
    <w:link w:val="afffffff1"/>
    <w:qFormat/>
    <w:rPr>
      <w:rFonts w:ascii="宋体" w:eastAsia="宋体"/>
      <w:sz w:val="21"/>
      <w:lang w:val="en-US" w:eastAsia="zh-CN" w:bidi="ar-SA"/>
    </w:rPr>
  </w:style>
  <w:style w:type="paragraph" w:customStyle="1" w:styleId="afffffff2">
    <w:name w:val="附录公式编号制表符"/>
    <w:basedOn w:val="af6"/>
    <w:next w:val="afff0"/>
    <w:qFormat/>
    <w:pPr>
      <w:tabs>
        <w:tab w:val="center" w:pos="4201"/>
        <w:tab w:val="right" w:leader="dot" w:pos="9298"/>
      </w:tabs>
      <w:autoSpaceDE w:val="0"/>
      <w:autoSpaceDN w:val="0"/>
    </w:pPr>
    <w:rPr>
      <w:sz w:val="21"/>
      <w:szCs w:val="20"/>
    </w:rPr>
  </w:style>
  <w:style w:type="paragraph" w:customStyle="1" w:styleId="afffffff3">
    <w:name w:val="附录三级无"/>
    <w:basedOn w:val="af3"/>
    <w:qFormat/>
    <w:pPr>
      <w:numPr>
        <w:numId w:val="0"/>
      </w:numPr>
    </w:pPr>
    <w:rPr>
      <w:rFonts w:ascii="宋体" w:eastAsia="宋体"/>
      <w:szCs w:val="21"/>
    </w:rPr>
  </w:style>
  <w:style w:type="paragraph" w:customStyle="1" w:styleId="afffffff4">
    <w:name w:val="附录数字编号列项（二级）"/>
    <w:qFormat/>
    <w:pPr>
      <w:tabs>
        <w:tab w:val="left" w:pos="840"/>
      </w:tabs>
      <w:ind w:left="839" w:hanging="419"/>
    </w:pPr>
    <w:rPr>
      <w:rFonts w:ascii="宋体"/>
      <w:sz w:val="21"/>
    </w:rPr>
  </w:style>
  <w:style w:type="paragraph" w:customStyle="1" w:styleId="afffffff5">
    <w:name w:val="附录四级无"/>
    <w:basedOn w:val="af4"/>
    <w:qFormat/>
    <w:pPr>
      <w:numPr>
        <w:numId w:val="0"/>
      </w:numPr>
    </w:pPr>
    <w:rPr>
      <w:rFonts w:ascii="宋体" w:eastAsia="宋体"/>
      <w:szCs w:val="21"/>
    </w:rPr>
  </w:style>
  <w:style w:type="paragraph" w:customStyle="1" w:styleId="afffffff6">
    <w:name w:val="附录图标号"/>
    <w:basedOn w:val="af6"/>
    <w:qFormat/>
    <w:pPr>
      <w:keepNext/>
      <w:pageBreakBefore/>
      <w:spacing w:line="14" w:lineRule="exact"/>
      <w:ind w:firstLine="363"/>
      <w:jc w:val="center"/>
      <w:outlineLvl w:val="0"/>
    </w:pPr>
    <w:rPr>
      <w:color w:val="FFFFFF"/>
      <w:kern w:val="2"/>
      <w:sz w:val="21"/>
    </w:rPr>
  </w:style>
  <w:style w:type="paragraph" w:customStyle="1" w:styleId="afffffff7">
    <w:name w:val="附录五级无"/>
    <w:basedOn w:val="afffff"/>
    <w:qFormat/>
    <w:pPr>
      <w:numPr>
        <w:ilvl w:val="6"/>
      </w:numPr>
    </w:pPr>
    <w:rPr>
      <w:rFonts w:ascii="宋体" w:eastAsia="宋体"/>
      <w:szCs w:val="21"/>
    </w:rPr>
  </w:style>
  <w:style w:type="paragraph" w:customStyle="1" w:styleId="afffffff8">
    <w:name w:val="附录字母编号列项（一级）"/>
    <w:qFormat/>
    <w:pPr>
      <w:tabs>
        <w:tab w:val="left" w:pos="839"/>
      </w:tabs>
      <w:ind w:left="839" w:hanging="419"/>
    </w:pPr>
    <w:rPr>
      <w:rFonts w:ascii="宋体"/>
      <w:sz w:val="21"/>
    </w:rPr>
  </w:style>
  <w:style w:type="paragraph" w:customStyle="1" w:styleId="afffffff9">
    <w:name w:val="列项说明"/>
    <w:basedOn w:val="af6"/>
    <w:qFormat/>
    <w:pPr>
      <w:adjustRightInd w:val="0"/>
      <w:spacing w:line="320" w:lineRule="exact"/>
      <w:ind w:leftChars="200" w:left="400" w:hangingChars="200" w:hanging="200"/>
      <w:textAlignment w:val="baseline"/>
    </w:pPr>
    <w:rPr>
      <w:sz w:val="21"/>
      <w:szCs w:val="20"/>
    </w:rPr>
  </w:style>
  <w:style w:type="paragraph" w:customStyle="1" w:styleId="afffffffa">
    <w:name w:val="列项说明数字编号"/>
    <w:qFormat/>
    <w:pPr>
      <w:ind w:leftChars="400" w:left="600" w:hangingChars="200" w:hanging="200"/>
    </w:pPr>
    <w:rPr>
      <w:rFonts w:ascii="宋体"/>
      <w:sz w:val="21"/>
    </w:rPr>
  </w:style>
  <w:style w:type="paragraph" w:customStyle="1" w:styleId="afffffffb">
    <w:name w:val="其他标准标志"/>
    <w:basedOn w:val="afffd"/>
    <w:qFormat/>
    <w:pPr>
      <w:framePr w:w="6101" w:h="1389" w:hRule="exact" w:hSpace="181" w:vSpace="181" w:wrap="around" w:vAnchor="page" w:hAnchor="page" w:x="4673" w:y="942"/>
    </w:pPr>
    <w:rPr>
      <w:szCs w:val="96"/>
    </w:rPr>
  </w:style>
  <w:style w:type="paragraph" w:customStyle="1" w:styleId="afffffffc">
    <w:name w:val="三级无"/>
    <w:basedOn w:val="a3"/>
    <w:qFormat/>
    <w:pPr>
      <w:numPr>
        <w:ilvl w:val="0"/>
        <w:numId w:val="0"/>
      </w:numPr>
      <w:spacing w:before="50" w:after="50"/>
    </w:pPr>
    <w:rPr>
      <w:szCs w:val="21"/>
    </w:rPr>
  </w:style>
  <w:style w:type="paragraph" w:customStyle="1" w:styleId="afffffffd">
    <w:name w:val="示例后文字"/>
    <w:basedOn w:val="afff0"/>
    <w:next w:val="afff0"/>
    <w:qFormat/>
    <w:pPr>
      <w:tabs>
        <w:tab w:val="center" w:pos="4201"/>
        <w:tab w:val="right" w:leader="dot" w:pos="9298"/>
      </w:tabs>
      <w:ind w:firstLine="360"/>
    </w:pPr>
    <w:rPr>
      <w:sz w:val="18"/>
    </w:rPr>
  </w:style>
  <w:style w:type="paragraph" w:customStyle="1" w:styleId="afffffffe">
    <w:name w:val="图标脚注说明"/>
    <w:basedOn w:val="afff0"/>
    <w:qFormat/>
    <w:pPr>
      <w:tabs>
        <w:tab w:val="center" w:pos="4201"/>
        <w:tab w:val="right" w:leader="dot" w:pos="9298"/>
      </w:tabs>
      <w:ind w:left="840" w:firstLineChars="0" w:hanging="420"/>
    </w:pPr>
    <w:rPr>
      <w:sz w:val="18"/>
      <w:szCs w:val="18"/>
    </w:rPr>
  </w:style>
  <w:style w:type="paragraph" w:customStyle="1" w:styleId="affffffff">
    <w:name w:val="图表脚注说明"/>
    <w:basedOn w:val="af6"/>
    <w:qFormat/>
    <w:pPr>
      <w:ind w:left="544" w:hanging="181"/>
    </w:pPr>
    <w:rPr>
      <w:kern w:val="2"/>
      <w:sz w:val="18"/>
      <w:szCs w:val="18"/>
    </w:rPr>
  </w:style>
  <w:style w:type="paragraph" w:customStyle="1" w:styleId="affffffff0">
    <w:name w:val="图的脚注"/>
    <w:next w:val="afff0"/>
    <w:qFormat/>
    <w:pPr>
      <w:widowControl w:val="0"/>
      <w:ind w:leftChars="200" w:left="840" w:hangingChars="200" w:hanging="420"/>
      <w:jc w:val="both"/>
    </w:pPr>
    <w:rPr>
      <w:rFonts w:ascii="宋体"/>
      <w:sz w:val="18"/>
    </w:rPr>
  </w:style>
  <w:style w:type="character" w:customStyle="1" w:styleId="aff9">
    <w:name w:val="尾注文本 字符"/>
    <w:basedOn w:val="af8"/>
    <w:link w:val="aff8"/>
    <w:semiHidden/>
    <w:qFormat/>
    <w:rPr>
      <w:rFonts w:ascii="宋体" w:hAnsi="宋体" w:cs="宋体"/>
      <w:kern w:val="2"/>
      <w:sz w:val="21"/>
      <w:szCs w:val="24"/>
    </w:rPr>
  </w:style>
  <w:style w:type="paragraph" w:customStyle="1" w:styleId="affffffff1">
    <w:name w:val="五级无"/>
    <w:basedOn w:val="afffffd"/>
    <w:qFormat/>
    <w:pPr>
      <w:numPr>
        <w:ilvl w:val="5"/>
      </w:numPr>
      <w:spacing w:before="50" w:after="50"/>
    </w:pPr>
    <w:rPr>
      <w:szCs w:val="21"/>
    </w:rPr>
  </w:style>
  <w:style w:type="paragraph" w:customStyle="1" w:styleId="affffffff2">
    <w:name w:val="终结线"/>
    <w:basedOn w:val="af6"/>
    <w:qFormat/>
    <w:pPr>
      <w:framePr w:hSpace="181" w:vSpace="181" w:wrap="around" w:vAnchor="text" w:hAnchor="margin" w:xAlign="center" w:y="285"/>
    </w:pPr>
    <w:rPr>
      <w:kern w:val="2"/>
      <w:sz w:val="21"/>
    </w:rPr>
  </w:style>
  <w:style w:type="paragraph" w:customStyle="1" w:styleId="affffffff3">
    <w:name w:val="其他实施日期"/>
    <w:basedOn w:val="afffff7"/>
    <w:qFormat/>
    <w:pPr>
      <w:framePr w:w="3997" w:h="471" w:hRule="exact" w:vSpace="181" w:wrap="around" w:vAnchor="page" w:hAnchor="text" w:x="7089" w:y="14097"/>
    </w:pPr>
  </w:style>
  <w:style w:type="paragraph" w:customStyle="1" w:styleId="26">
    <w:name w:val="封面标准名称2"/>
    <w:basedOn w:val="affff9"/>
    <w:qFormat/>
    <w:pPr>
      <w:framePr w:w="9639" w:wrap="around" w:vAnchor="page" w:hAnchor="page" w:y="4469"/>
      <w:spacing w:beforeLines="630"/>
    </w:pPr>
  </w:style>
  <w:style w:type="paragraph" w:customStyle="1" w:styleId="27">
    <w:name w:val="封面标准英文名称2"/>
    <w:basedOn w:val="affffc"/>
    <w:qFormat/>
    <w:pPr>
      <w:framePr w:w="9639" w:h="6917" w:hRule="exact" w:wrap="around" w:vAnchor="page" w:hAnchor="page" w:xAlign="center" w:y="4469" w:anchorLock="1"/>
      <w:textAlignment w:val="center"/>
    </w:pPr>
    <w:rPr>
      <w:rFonts w:eastAsia="黑体"/>
      <w:szCs w:val="28"/>
    </w:rPr>
  </w:style>
  <w:style w:type="paragraph" w:customStyle="1" w:styleId="28">
    <w:name w:val="封面一致性程度标识2"/>
    <w:basedOn w:val="affffd"/>
    <w:qFormat/>
    <w:pPr>
      <w:framePr w:w="9639" w:h="6917" w:hRule="exact" w:wrap="around" w:vAnchor="page" w:hAnchor="page" w:xAlign="center" w:y="4469" w:anchorLock="1"/>
      <w:widowControl w:val="0"/>
      <w:textAlignment w:val="center"/>
    </w:pPr>
    <w:rPr>
      <w:szCs w:val="28"/>
    </w:rPr>
  </w:style>
  <w:style w:type="paragraph" w:customStyle="1" w:styleId="29">
    <w:name w:val="封面标准文稿类别2"/>
    <w:basedOn w:val="affffb"/>
    <w:qFormat/>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2a">
    <w:name w:val="封面标准文稿编辑信息2"/>
    <w:basedOn w:val="affffa"/>
    <w:qFormat/>
    <w:pPr>
      <w:framePr w:w="9639" w:h="6917" w:hRule="exact" w:wrap="around" w:vAnchor="page" w:hAnchor="page" w:xAlign="center" w:y="4469" w:anchorLock="1"/>
      <w:widowControl w:val="0"/>
      <w:spacing w:after="160"/>
      <w:textAlignment w:val="center"/>
    </w:pPr>
    <w:rPr>
      <w:szCs w:val="28"/>
    </w:rPr>
  </w:style>
  <w:style w:type="character" w:customStyle="1" w:styleId="Charc">
    <w:name w:val="纯文本 Char"/>
    <w:basedOn w:val="af8"/>
    <w:qFormat/>
    <w:rPr>
      <w:rFonts w:ascii="宋体" w:hAnsi="Courier New" w:cs="Courier New"/>
      <w:sz w:val="21"/>
      <w:szCs w:val="21"/>
    </w:rPr>
  </w:style>
  <w:style w:type="character" w:customStyle="1" w:styleId="aff6">
    <w:name w:val="纯文本 字符"/>
    <w:link w:val="aff5"/>
    <w:qFormat/>
    <w:rPr>
      <w:rFonts w:ascii="Courier New" w:hAnsi="Courier New" w:cs="Courier New"/>
      <w:lang w:val="nl-NL" w:eastAsia="en-US"/>
    </w:rPr>
  </w:style>
  <w:style w:type="paragraph" w:customStyle="1" w:styleId="a20">
    <w:name w:val="a2"/>
    <w:basedOn w:val="2"/>
    <w:next w:val="af6"/>
    <w:qFormat/>
    <w:pPr>
      <w:keepLines w:val="0"/>
      <w:tabs>
        <w:tab w:val="left" w:pos="500"/>
        <w:tab w:val="left" w:pos="720"/>
      </w:tabs>
      <w:suppressAutoHyphens/>
      <w:spacing w:before="270" w:after="240" w:line="270" w:lineRule="exact"/>
    </w:pPr>
    <w:rPr>
      <w:rFonts w:ascii="Arial" w:hAnsi="Arial"/>
      <w:b/>
      <w:bCs w:val="0"/>
      <w:szCs w:val="20"/>
      <w:lang w:val="en-GB" w:eastAsia="en-US"/>
    </w:rPr>
  </w:style>
  <w:style w:type="paragraph" w:customStyle="1" w:styleId="a30">
    <w:name w:val="a3"/>
    <w:basedOn w:val="3"/>
    <w:next w:val="af6"/>
    <w:qFormat/>
    <w:pPr>
      <w:keepLines w:val="0"/>
      <w:tabs>
        <w:tab w:val="left" w:pos="640"/>
      </w:tabs>
      <w:suppressAutoHyphens/>
      <w:spacing w:before="60" w:after="240" w:line="250" w:lineRule="exact"/>
    </w:pPr>
    <w:rPr>
      <w:rFonts w:ascii="Arial" w:eastAsia="宋体" w:hAnsi="Arial"/>
      <w:b/>
      <w:bCs w:val="0"/>
      <w:sz w:val="22"/>
      <w:szCs w:val="20"/>
      <w:lang w:val="en-GB" w:eastAsia="en-US"/>
    </w:rPr>
  </w:style>
  <w:style w:type="paragraph" w:customStyle="1" w:styleId="a40">
    <w:name w:val="a4"/>
    <w:basedOn w:val="4"/>
    <w:next w:val="af6"/>
    <w:qFormat/>
    <w:pPr>
      <w:keepLines w:val="0"/>
      <w:tabs>
        <w:tab w:val="left" w:pos="880"/>
        <w:tab w:val="left" w:pos="1060"/>
      </w:tabs>
      <w:suppressAutoHyphens/>
      <w:spacing w:before="60" w:after="240" w:line="230" w:lineRule="exact"/>
    </w:pPr>
    <w:rPr>
      <w:rFonts w:ascii="Arial" w:hAnsi="Arial"/>
      <w:b/>
      <w:bCs w:val="0"/>
      <w:sz w:val="20"/>
      <w:szCs w:val="20"/>
      <w:lang w:val="en-GB" w:eastAsia="en-US"/>
    </w:rPr>
  </w:style>
  <w:style w:type="paragraph" w:customStyle="1" w:styleId="a50">
    <w:name w:val="a5"/>
    <w:basedOn w:val="5"/>
    <w:next w:val="af6"/>
    <w:qFormat/>
    <w:pPr>
      <w:keepNext/>
      <w:tabs>
        <w:tab w:val="left" w:pos="1140"/>
        <w:tab w:val="left" w:pos="1360"/>
      </w:tabs>
      <w:suppressAutoHyphens/>
      <w:spacing w:before="60" w:after="240" w:line="230" w:lineRule="exact"/>
    </w:pPr>
    <w:rPr>
      <w:rFonts w:ascii="Arial" w:hAnsi="Arial" w:cs="Times New Roman"/>
      <w:b/>
      <w:bCs w:val="0"/>
      <w:sz w:val="20"/>
      <w:szCs w:val="20"/>
      <w:lang w:val="en-GB" w:eastAsia="en-US"/>
    </w:rPr>
  </w:style>
  <w:style w:type="paragraph" w:customStyle="1" w:styleId="a60">
    <w:name w:val="a6"/>
    <w:basedOn w:val="6"/>
    <w:next w:val="af6"/>
    <w:qFormat/>
    <w:pPr>
      <w:keepLines w:val="0"/>
      <w:tabs>
        <w:tab w:val="left" w:pos="1140"/>
        <w:tab w:val="left" w:pos="1360"/>
      </w:tabs>
      <w:suppressAutoHyphens/>
      <w:spacing w:before="60" w:after="240" w:line="230" w:lineRule="exact"/>
    </w:pPr>
    <w:rPr>
      <w:rFonts w:eastAsia="宋体"/>
      <w:bCs w:val="0"/>
      <w:sz w:val="20"/>
      <w:szCs w:val="20"/>
      <w:lang w:val="en-GB" w:eastAsia="en-US"/>
    </w:rPr>
  </w:style>
  <w:style w:type="paragraph" w:customStyle="1" w:styleId="ANNEX">
    <w:name w:val="ANNEX"/>
    <w:basedOn w:val="af6"/>
    <w:next w:val="af6"/>
    <w:qFormat/>
    <w:pPr>
      <w:keepNext/>
      <w:pageBreakBefore/>
      <w:spacing w:after="760" w:line="310" w:lineRule="exact"/>
      <w:jc w:val="center"/>
      <w:outlineLvl w:val="0"/>
    </w:pPr>
    <w:rPr>
      <w:rFonts w:ascii="Arial" w:hAnsi="Arial"/>
      <w:b/>
      <w:sz w:val="28"/>
      <w:szCs w:val="20"/>
      <w:lang w:val="en-GB" w:eastAsia="en-US"/>
    </w:rPr>
  </w:style>
  <w:style w:type="paragraph" w:customStyle="1" w:styleId="References">
    <w:name w:val="References"/>
    <w:basedOn w:val="af6"/>
    <w:qFormat/>
    <w:pPr>
      <w:tabs>
        <w:tab w:val="left" w:pos="397"/>
      </w:tabs>
      <w:ind w:left="397" w:hanging="397"/>
    </w:pPr>
    <w:rPr>
      <w:lang w:val="en-GB" w:eastAsia="en-US"/>
    </w:rPr>
  </w:style>
  <w:style w:type="paragraph" w:customStyle="1" w:styleId="Corpsdetexte">
    <w:name w:val="Corps de texte"/>
    <w:basedOn w:val="Default"/>
    <w:next w:val="Default"/>
    <w:qFormat/>
    <w:pPr>
      <w:spacing w:after="60"/>
    </w:pPr>
    <w:rPr>
      <w:rFonts w:ascii="Times New Roman" w:cs="Times New Roman"/>
      <w:color w:val="auto"/>
      <w:sz w:val="20"/>
    </w:rPr>
  </w:style>
  <w:style w:type="paragraph" w:customStyle="1" w:styleId="14">
    <w:name w:val="样式1"/>
    <w:basedOn w:val="3"/>
    <w:qFormat/>
    <w:pPr>
      <w:keepNext w:val="0"/>
      <w:keepLines w:val="0"/>
      <w:tabs>
        <w:tab w:val="left" w:pos="964"/>
      </w:tabs>
      <w:spacing w:before="60" w:after="60" w:line="240" w:lineRule="auto"/>
    </w:pPr>
    <w:rPr>
      <w:rFonts w:ascii="Times New Roman" w:eastAsia="宋体" w:hAnsi="Times New Roman"/>
      <w:bCs w:val="0"/>
      <w:color w:val="000000"/>
      <w:szCs w:val="20"/>
      <w:lang w:val="en-GB" w:eastAsia="en-US"/>
    </w:rPr>
  </w:style>
  <w:style w:type="character" w:customStyle="1" w:styleId="apple-style-span">
    <w:name w:val="apple-style-span"/>
    <w:basedOn w:val="af8"/>
    <w:qFormat/>
  </w:style>
  <w:style w:type="character" w:customStyle="1" w:styleId="apple-converted-space">
    <w:name w:val="apple-converted-space"/>
    <w:basedOn w:val="af8"/>
    <w:qFormat/>
  </w:style>
  <w:style w:type="character" w:customStyle="1" w:styleId="affb">
    <w:name w:val="批注框文本 字符"/>
    <w:link w:val="affa"/>
    <w:uiPriority w:val="99"/>
    <w:semiHidden/>
    <w:qFormat/>
    <w:rPr>
      <w:sz w:val="18"/>
      <w:szCs w:val="18"/>
    </w:rPr>
  </w:style>
  <w:style w:type="character" w:customStyle="1" w:styleId="1Char">
    <w:name w:val="样式 附录一级条标题 + 四号1 Char"/>
    <w:qFormat/>
    <w:rPr>
      <w:rFonts w:ascii="黑体" w:eastAsia="黑体"/>
      <w:kern w:val="21"/>
      <w:sz w:val="21"/>
      <w:lang w:val="en-US" w:eastAsia="zh-CN" w:bidi="ar-SA"/>
    </w:rPr>
  </w:style>
  <w:style w:type="character" w:customStyle="1" w:styleId="shorttext">
    <w:name w:val="short_text"/>
    <w:basedOn w:val="af8"/>
    <w:qFormat/>
  </w:style>
  <w:style w:type="table" w:customStyle="1" w:styleId="15">
    <w:name w:val="网格型1"/>
    <w:basedOn w:val="af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f8"/>
    <w:qFormat/>
  </w:style>
  <w:style w:type="character" w:customStyle="1" w:styleId="CharChar4">
    <w:name w:val="Char Char4"/>
    <w:qFormat/>
    <w:rPr>
      <w:rFonts w:ascii="宋体" w:eastAsia="宋体" w:hAnsi="宋体"/>
      <w:b/>
      <w:bCs/>
      <w:kern w:val="2"/>
      <w:sz w:val="24"/>
      <w:szCs w:val="24"/>
      <w:lang w:val="en-US" w:eastAsia="zh-CN" w:bidi="ar-SA"/>
    </w:rPr>
  </w:style>
  <w:style w:type="character" w:customStyle="1" w:styleId="CharChar3">
    <w:name w:val="Char Char3"/>
    <w:qFormat/>
    <w:rPr>
      <w:rFonts w:ascii="Courier New" w:eastAsia="宋体" w:hAnsi="Courier New" w:cs="Courier New"/>
      <w:lang w:val="nl-NL" w:eastAsia="en-US" w:bidi="ar-SA"/>
    </w:rPr>
  </w:style>
  <w:style w:type="character" w:customStyle="1" w:styleId="fontstyle01">
    <w:name w:val="fontstyle01"/>
    <w:basedOn w:val="af8"/>
    <w:qFormat/>
    <w:rPr>
      <w:rFonts w:ascii="Times New Roman" w:hAnsi="Times New Roman" w:cs="Times New Roman" w:hint="default"/>
      <w:b/>
      <w:bCs/>
      <w:color w:val="000000"/>
      <w:sz w:val="24"/>
      <w:szCs w:val="24"/>
    </w:rPr>
  </w:style>
  <w:style w:type="character" w:customStyle="1" w:styleId="fontstyle21">
    <w:name w:val="fontstyle21"/>
    <w:basedOn w:val="af8"/>
    <w:qFormat/>
    <w:rPr>
      <w:rFonts w:ascii="宋体" w:eastAsia="宋体" w:hAnsi="宋体" w:hint="eastAsia"/>
      <w:color w:val="000000"/>
      <w:sz w:val="24"/>
      <w:szCs w:val="24"/>
    </w:rPr>
  </w:style>
  <w:style w:type="paragraph" w:customStyle="1" w:styleId="2b">
    <w:name w:val="修订2"/>
    <w:hidden/>
    <w:uiPriority w:val="99"/>
    <w:unhideWhenUsed/>
    <w:qFormat/>
    <w:rPr>
      <w:sz w:val="24"/>
      <w:szCs w:val="24"/>
    </w:rPr>
  </w:style>
  <w:style w:type="character" w:customStyle="1" w:styleId="high-light-bg">
    <w:name w:val="high-light-bg"/>
    <w:basedOn w:val="af8"/>
    <w:qFormat/>
  </w:style>
  <w:style w:type="character" w:customStyle="1" w:styleId="aff2">
    <w:name w:val="批注文字 字符"/>
    <w:basedOn w:val="af8"/>
    <w:link w:val="aff1"/>
    <w:rsid w:val="00313A09"/>
    <w:rPr>
      <w:rFonts w:ascii="宋体" w:hAnsi="宋体" w:cs="宋体"/>
      <w:sz w:val="24"/>
      <w:szCs w:val="24"/>
    </w:rPr>
  </w:style>
  <w:style w:type="paragraph" w:styleId="affffffff4">
    <w:name w:val="Revision"/>
    <w:hidden/>
    <w:uiPriority w:val="99"/>
    <w:unhideWhenUsed/>
    <w:rsid w:val="007A77A3"/>
    <w:rPr>
      <w:rFonts w:ascii="宋体" w:hAnsi="宋体" w:cs="宋体"/>
      <w:sz w:val="24"/>
      <w:szCs w:val="24"/>
    </w:rPr>
  </w:style>
  <w:style w:type="character" w:styleId="affffffff5">
    <w:name w:val="Unresolved Mention"/>
    <w:basedOn w:val="af8"/>
    <w:uiPriority w:val="99"/>
    <w:semiHidden/>
    <w:unhideWhenUsed/>
    <w:rsid w:val="0031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aike.baidu.com/item/%E6%AD%A3%E5%8F%8D%E9%A6%88/4452782?fromModule=lemma_inlin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hyperlink" Target="https://baike.baidu.com/item/%E6%A8%A1%E5%9D%97%E5%8C%96?fromModule=lemma_inlin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baike.baidu.com/item/%E4%BA%BA%E5%91%98%E9%85%8D%E5%A4%87?fromModule=lemma_inlin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TDS%202.0\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3E12ED-9B46-4AA8-8989-47A48810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tds2.dot</Template>
  <TotalTime>6</TotalTime>
  <Pages>32</Pages>
  <Words>3504</Words>
  <Characters>19973</Characters>
  <Application>Microsoft Office Word</Application>
  <DocSecurity>0</DocSecurity>
  <Lines>166</Lines>
  <Paragraphs>46</Paragraphs>
  <ScaleCrop>false</ScaleCrop>
  <Company>Users</Company>
  <LinksUpToDate>false</LinksUpToDate>
  <CharactersWithSpaces>23431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JJF</dc:title>
  <dc:subject>uncertainty</dc:subject>
  <dc:creator>YYT</dc:creator>
  <cp:lastModifiedBy>蕾 骆</cp:lastModifiedBy>
  <cp:revision>6</cp:revision>
  <cp:lastPrinted>2023-05-15T17:30:00Z</cp:lastPrinted>
  <dcterms:created xsi:type="dcterms:W3CDTF">2023-11-27T01:48:00Z</dcterms:created>
  <dcterms:modified xsi:type="dcterms:W3CDTF">2023-12-01T05:34:00Z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2052-12.1.0.15374</vt:lpwstr>
  </property>
  <property fmtid="{D5CDD505-2E9C-101B-9397-08002B2CF9AE}" pid="4" name="ICV">
    <vt:lpwstr>B24FFFA734B4461ABDE370971D338F55_13</vt:lpwstr>
  </property>
</Properties>
</file>