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631D1" w14:textId="77777777" w:rsidR="003A7108" w:rsidRDefault="00000000">
      <w:pPr>
        <w:snapToGrid/>
        <w:spacing w:line="240" w:lineRule="auto"/>
        <w:ind w:firstLineChars="0" w:firstLine="0"/>
        <w:jc w:val="center"/>
        <w:rPr>
          <w:rFonts w:ascii="宋体" w:hAnsi="宋体" w:cs="宋体"/>
          <w:b/>
          <w:bCs/>
          <w:sz w:val="36"/>
          <w:szCs w:val="36"/>
          <w:lang w:eastAsia="zh-Hans"/>
        </w:rPr>
      </w:pPr>
      <w:r>
        <w:rPr>
          <w:rFonts w:ascii="宋体" w:hAnsi="宋体" w:cs="宋体" w:hint="eastAsia"/>
          <w:b/>
          <w:bCs/>
          <w:sz w:val="36"/>
          <w:szCs w:val="36"/>
          <w:lang w:eastAsia="zh-Hans"/>
        </w:rPr>
        <w:t>检验医学定量检测项目基于实验室检测结果的</w:t>
      </w:r>
    </w:p>
    <w:p w14:paraId="2721FCD0" w14:textId="77777777" w:rsidR="003A7108" w:rsidRDefault="00000000">
      <w:pPr>
        <w:snapToGrid/>
        <w:spacing w:line="240" w:lineRule="auto"/>
        <w:ind w:firstLineChars="0" w:firstLine="0"/>
        <w:jc w:val="center"/>
        <w:rPr>
          <w:sz w:val="32"/>
          <w:szCs w:val="32"/>
          <w:lang w:eastAsia="zh-Hans"/>
        </w:rPr>
      </w:pPr>
      <w:r>
        <w:rPr>
          <w:rFonts w:ascii="宋体" w:hAnsi="宋体" w:cs="宋体" w:hint="eastAsia"/>
          <w:b/>
          <w:bCs/>
          <w:sz w:val="36"/>
          <w:szCs w:val="36"/>
          <w:lang w:eastAsia="zh-Hans"/>
        </w:rPr>
        <w:t>实时质量控制算法溯源方法</w:t>
      </w:r>
      <w:r>
        <w:rPr>
          <w:rFonts w:hint="eastAsia"/>
          <w:b/>
          <w:sz w:val="36"/>
          <w:szCs w:val="36"/>
        </w:rPr>
        <w:t>（征求意见稿）</w:t>
      </w:r>
    </w:p>
    <w:p w14:paraId="5DEC81E4" w14:textId="77777777" w:rsidR="003A7108" w:rsidRDefault="00000000">
      <w:pPr>
        <w:snapToGrid/>
        <w:spacing w:line="240" w:lineRule="auto"/>
        <w:ind w:firstLineChars="0" w:firstLine="0"/>
        <w:jc w:val="center"/>
        <w:rPr>
          <w:rFonts w:ascii="Calibri" w:hAnsi="Calibri"/>
          <w:b/>
          <w:sz w:val="36"/>
          <w:szCs w:val="36"/>
        </w:rPr>
      </w:pPr>
      <w:r>
        <w:rPr>
          <w:rFonts w:ascii="Calibri" w:hAnsi="Calibri" w:hint="eastAsia"/>
          <w:b/>
          <w:sz w:val="36"/>
          <w:szCs w:val="36"/>
        </w:rPr>
        <w:t>规范</w:t>
      </w:r>
      <w:r>
        <w:rPr>
          <w:rFonts w:ascii="Calibri" w:hAnsi="Calibri" w:hint="eastAsia"/>
          <w:b/>
          <w:sz w:val="36"/>
          <w:szCs w:val="36"/>
          <w:lang w:eastAsia="zh-Hans"/>
        </w:rPr>
        <w:t>编制</w:t>
      </w:r>
      <w:r>
        <w:rPr>
          <w:rFonts w:ascii="Calibri" w:hAnsi="Calibri" w:hint="eastAsia"/>
          <w:b/>
          <w:sz w:val="36"/>
          <w:szCs w:val="36"/>
        </w:rPr>
        <w:t>说明</w:t>
      </w:r>
    </w:p>
    <w:p w14:paraId="553FE8DC" w14:textId="77777777" w:rsidR="003A7108" w:rsidRDefault="003A7108">
      <w:pPr>
        <w:ind w:firstLineChars="0" w:firstLine="0"/>
      </w:pPr>
    </w:p>
    <w:p w14:paraId="0FD52262" w14:textId="77777777" w:rsidR="003A7108" w:rsidRDefault="00000000">
      <w:pPr>
        <w:pStyle w:val="af"/>
        <w:snapToGrid/>
        <w:ind w:firstLineChars="0" w:firstLine="0"/>
        <w:rPr>
          <w:rFonts w:ascii="黑体" w:eastAsia="黑体" w:hAnsi="黑体" w:cs="黑体"/>
          <w:bCs/>
          <w:sz w:val="32"/>
          <w:szCs w:val="32"/>
        </w:rPr>
      </w:pPr>
      <w:r>
        <w:rPr>
          <w:rFonts w:ascii="黑体" w:eastAsia="黑体" w:hAnsi="黑体" w:cs="黑体" w:hint="eastAsia"/>
          <w:bCs/>
          <w:sz w:val="32"/>
          <w:szCs w:val="32"/>
        </w:rPr>
        <w:t>一、任务来源和背景</w:t>
      </w:r>
    </w:p>
    <w:p w14:paraId="7E94B0A3" w14:textId="77777777" w:rsidR="003A7108" w:rsidRDefault="00000000">
      <w:pPr>
        <w:widowControl/>
        <w:ind w:firstLineChars="0" w:firstLine="0"/>
        <w:outlineLvl w:val="1"/>
        <w:rPr>
          <w:rFonts w:hAnsi="Calibri"/>
          <w:b/>
        </w:rPr>
      </w:pPr>
      <w:r>
        <w:rPr>
          <w:rFonts w:ascii="楷体_GB2312" w:eastAsia="楷体_GB2312" w:hAnsi="楷体_GB2312" w:cs="楷体_GB2312" w:hint="eastAsia"/>
          <w:kern w:val="0"/>
          <w:sz w:val="32"/>
          <w:szCs w:val="32"/>
          <w:lang w:bidi="ar"/>
        </w:rPr>
        <w:t>（一）</w:t>
      </w:r>
      <w:r>
        <w:rPr>
          <w:rFonts w:ascii="楷体_GB2312" w:eastAsia="楷体_GB2312" w:hAnsi="楷体_GB2312" w:cs="楷体_GB2312"/>
          <w:kern w:val="0"/>
          <w:sz w:val="32"/>
          <w:szCs w:val="32"/>
          <w:lang w:bidi="ar"/>
        </w:rPr>
        <w:t>任务来源</w:t>
      </w:r>
    </w:p>
    <w:p w14:paraId="29494F68" w14:textId="1669CDDF" w:rsidR="003A7108" w:rsidRDefault="00000000">
      <w:pPr>
        <w:snapToGrid/>
        <w:ind w:firstLine="480"/>
        <w:rPr>
          <w:rFonts w:ascii="宋体" w:hAnsi="宋体" w:cs="宋体"/>
        </w:rPr>
      </w:pPr>
      <w:r>
        <w:rPr>
          <w:rFonts w:ascii="宋体" w:hAnsi="宋体" w:cs="宋体" w:hint="eastAsia"/>
        </w:rPr>
        <w:t>国家计量技术规范《患者白蛋白实验室检测数据机器学习质量控制算法溯源》、《患者谷草转氨酶实验室检测数据机器学习质量控制算法溯源》是由国家市场监督管理局提出并</w:t>
      </w:r>
      <w:proofErr w:type="gramStart"/>
      <w:r>
        <w:rPr>
          <w:rFonts w:ascii="宋体" w:hAnsi="宋体" w:cs="宋体" w:hint="eastAsia"/>
        </w:rPr>
        <w:t>以市监计量</w:t>
      </w:r>
      <w:proofErr w:type="gramEnd"/>
      <w:r>
        <w:rPr>
          <w:rFonts w:ascii="宋体" w:hAnsi="宋体" w:cs="宋体" w:hint="eastAsia"/>
        </w:rPr>
        <w:t>函[2021]2062号批准的项目。该标准由全国法制计量管理计量技术委员会归口单位归口，中国计量科学研究院负责牵头起草。</w:t>
      </w:r>
    </w:p>
    <w:p w14:paraId="7C781BB9" w14:textId="77777777" w:rsidR="003A7108" w:rsidRDefault="00000000">
      <w:pPr>
        <w:snapToGrid/>
        <w:ind w:firstLine="480"/>
        <w:rPr>
          <w:rFonts w:ascii="宋体" w:hAnsi="宋体" w:cs="宋体"/>
        </w:rPr>
      </w:pPr>
      <w:r>
        <w:rPr>
          <w:rFonts w:ascii="宋体" w:hAnsi="宋体" w:cs="宋体" w:hint="eastAsia"/>
        </w:rPr>
        <w:t>本标准的制定工作由全国法制计量管理计量技术委员会归口单位提出，起草组由来自产学研</w:t>
      </w:r>
      <w:proofErr w:type="gramStart"/>
      <w:r>
        <w:rPr>
          <w:rFonts w:ascii="宋体" w:hAnsi="宋体" w:cs="宋体" w:hint="eastAsia"/>
        </w:rPr>
        <w:t>医</w:t>
      </w:r>
      <w:proofErr w:type="gramEnd"/>
      <w:r>
        <w:rPr>
          <w:rFonts w:ascii="宋体" w:hAnsi="宋体" w:cs="宋体" w:hint="eastAsia"/>
        </w:rPr>
        <w:t>检审各个领域的成员单位组成，包括中国计量科学研究院、首都医科大学附属北京朝阳医院、内蒙古卫数数据科技有限公司、北京</w:t>
      </w:r>
      <w:proofErr w:type="gramStart"/>
      <w:r>
        <w:rPr>
          <w:rFonts w:ascii="宋体" w:hAnsi="宋体" w:cs="宋体" w:hint="eastAsia"/>
        </w:rPr>
        <w:t>中计列伯技术交流</w:t>
      </w:r>
      <w:proofErr w:type="gramEnd"/>
      <w:r>
        <w:rPr>
          <w:rFonts w:ascii="宋体" w:hAnsi="宋体" w:cs="宋体" w:hint="eastAsia"/>
        </w:rPr>
        <w:t>有限公司、内蒙古财经大学、苏州天鸿盛捷医疗器械有限公司、</w:t>
      </w:r>
      <w:r>
        <w:rPr>
          <w:rFonts w:hint="eastAsia"/>
        </w:rPr>
        <w:t>内蒙古云想科技有限公司</w:t>
      </w:r>
      <w:r>
        <w:rPr>
          <w:rFonts w:ascii="宋体" w:hAnsi="宋体" w:cs="宋体" w:hint="eastAsia"/>
        </w:rPr>
        <w:t>等相关企业全程参与讨论，起草组共同开展文献调研、国内外已上市产品调研、技术资料收集、技术讨论，完成标准征求意见稿。</w:t>
      </w:r>
    </w:p>
    <w:p w14:paraId="26CC8B55" w14:textId="77777777" w:rsidR="003A7108" w:rsidRDefault="00000000">
      <w:pPr>
        <w:snapToGrid/>
        <w:ind w:firstLine="480"/>
        <w:rPr>
          <w:rFonts w:ascii="宋体" w:hAnsi="宋体" w:cs="宋体"/>
        </w:rPr>
      </w:pPr>
      <w:r>
        <w:rPr>
          <w:rFonts w:ascii="宋体" w:hAnsi="宋体" w:cs="宋体" w:hint="eastAsia"/>
        </w:rPr>
        <w:t xml:space="preserve">在最初定题期间，初步摸索了数个高频检测且具有临床代表性项目，例如：谷丙转氨酶(ALT)、谷草转氨酶 (AST)、葡萄糖 (GLU)、白蛋白(ALB)和总蛋白(TP)5 </w:t>
      </w:r>
      <w:proofErr w:type="gramStart"/>
      <w:r>
        <w:rPr>
          <w:rFonts w:ascii="宋体" w:hAnsi="宋体" w:cs="宋体" w:hint="eastAsia"/>
        </w:rPr>
        <w:t>个</w:t>
      </w:r>
      <w:proofErr w:type="gramEnd"/>
      <w:r>
        <w:rPr>
          <w:rFonts w:ascii="宋体" w:hAnsi="宋体" w:cs="宋体" w:hint="eastAsia"/>
        </w:rPr>
        <w:t>检测项目，一方面这些项目代表临床人群变异，即个体内生物学变异和个体间生物学变异，另一方面也反映了方法学变异，例如：设备间、试剂及</w:t>
      </w:r>
      <w:proofErr w:type="gramStart"/>
      <w:r>
        <w:rPr>
          <w:rFonts w:ascii="宋体" w:hAnsi="宋体" w:cs="宋体" w:hint="eastAsia"/>
        </w:rPr>
        <w:t>定标品间差异</w:t>
      </w:r>
      <w:proofErr w:type="gramEnd"/>
      <w:r>
        <w:rPr>
          <w:rFonts w:ascii="宋体" w:hAnsi="宋体" w:cs="宋体" w:hint="eastAsia"/>
        </w:rPr>
        <w:t>。</w:t>
      </w:r>
    </w:p>
    <w:p w14:paraId="100A10ED" w14:textId="77777777" w:rsidR="003A7108" w:rsidRDefault="00000000">
      <w:pPr>
        <w:snapToGrid/>
        <w:ind w:firstLine="480"/>
        <w:rPr>
          <w:rFonts w:ascii="宋体" w:hAnsi="宋体" w:cs="宋体"/>
        </w:rPr>
      </w:pPr>
      <w:r>
        <w:rPr>
          <w:rFonts w:ascii="宋体" w:hAnsi="宋体" w:cs="宋体" w:hint="eastAsia"/>
        </w:rPr>
        <w:t>但是经过一系列基于患者实验室检验检测数据的分析和挖掘，首先，我们发现相同检测项目的结果无显著差异，不会引入数据分布波动引起的平均值变化。其次，在起草 AST、ALB 两个标准过程中，逐渐发现临床上虽然检测项目</w:t>
      </w:r>
      <w:proofErr w:type="gramStart"/>
      <w:r>
        <w:rPr>
          <w:rFonts w:ascii="宋体" w:hAnsi="宋体" w:cs="宋体" w:hint="eastAsia"/>
        </w:rPr>
        <w:t>间数据</w:t>
      </w:r>
      <w:proofErr w:type="gramEnd"/>
      <w:r>
        <w:rPr>
          <w:rFonts w:ascii="宋体" w:hAnsi="宋体" w:cs="宋体" w:hint="eastAsia"/>
        </w:rPr>
        <w:t>特点有不同，但是在算法溯源流程上样本数量、误差类型、频次等流程相同，特别是针对临床同类定量检测项目的工作流程是相同的。最后，基于患者数据的质量控制算法（Patient-based real-time quality control，PBRTQC）中除机器</w:t>
      </w:r>
      <w:r>
        <w:rPr>
          <w:rFonts w:ascii="宋体" w:hAnsi="宋体" w:cs="宋体" w:hint="eastAsia"/>
        </w:rPr>
        <w:lastRenderedPageBreak/>
        <w:t>学习外，统计学算法也缺少溯源标准，因此考虑将本规范起草任务的目标放大，项目从个别项目扩展为了检验医学定量检测项目，即溯源的对象从机器学习算法扩展为所有基于实验室数据的质量控制算法。</w:t>
      </w:r>
    </w:p>
    <w:p w14:paraId="6D380DCA" w14:textId="77777777" w:rsidR="003A7108" w:rsidRDefault="00000000">
      <w:pPr>
        <w:snapToGrid/>
        <w:ind w:firstLine="480"/>
        <w:rPr>
          <w:rFonts w:ascii="宋体" w:hAnsi="宋体" w:cs="宋体"/>
        </w:rPr>
      </w:pPr>
      <w:r>
        <w:rPr>
          <w:rFonts w:ascii="宋体" w:hAnsi="宋体" w:cs="宋体" w:hint="eastAsia"/>
        </w:rPr>
        <w:t>最终决定将申报的《患者白蛋白实验室检测数据机器学习质量控制算法溯源》和《患者谷草转氨酶实验室检测数据机器学习质量控制算法溯源》两项国家计量技术规范，合并制定成为一项《检验医学定量检测项目基于实验室数据的实时质量控制算法溯源方法》规范。在附录A中，考虑到生物学变异性能要求，本规范根据不同的实验室检验项目，给出了优、中、低三个等级的方法性能评价水平；本规范附录B中给出了10类临床检验定量测定项目的指标范围，便于用户进一步识别、参考选择可靠的检测、检验、性能评价参数。</w:t>
      </w:r>
    </w:p>
    <w:p w14:paraId="1A75F958" w14:textId="77777777" w:rsidR="003A7108" w:rsidRDefault="003A7108">
      <w:pPr>
        <w:snapToGrid/>
        <w:ind w:firstLine="480"/>
        <w:rPr>
          <w:rFonts w:ascii="宋体" w:hAnsi="宋体" w:cs="宋体"/>
        </w:rPr>
      </w:pPr>
    </w:p>
    <w:p w14:paraId="3AEB5B4B" w14:textId="77777777" w:rsidR="003A7108" w:rsidRDefault="00000000">
      <w:pPr>
        <w:widowControl/>
        <w:ind w:firstLineChars="0" w:firstLine="0"/>
        <w:outlineLvl w:val="1"/>
        <w:rPr>
          <w:rFonts w:ascii="楷体_GB2312" w:eastAsia="楷体_GB2312" w:hAnsi="楷体_GB2312" w:cs="楷体_GB2312"/>
          <w:kern w:val="0"/>
          <w:sz w:val="32"/>
          <w:szCs w:val="32"/>
          <w:lang w:bidi="ar"/>
        </w:rPr>
      </w:pPr>
      <w:r>
        <w:rPr>
          <w:rFonts w:ascii="楷体_GB2312" w:eastAsia="楷体_GB2312" w:hAnsi="楷体_GB2312" w:cs="楷体_GB2312" w:hint="eastAsia"/>
          <w:kern w:val="0"/>
          <w:sz w:val="32"/>
          <w:szCs w:val="32"/>
          <w:lang w:bidi="ar"/>
        </w:rPr>
        <w:t>（二）主要起草人(以表格形式将内容明确)初拟</w:t>
      </w:r>
    </w:p>
    <w:p w14:paraId="721A1A2B" w14:textId="77777777" w:rsidR="003A7108" w:rsidRDefault="00000000">
      <w:pPr>
        <w:ind w:firstLine="640"/>
        <w:rPr>
          <w:rFonts w:eastAsia="仿宋_GB2312"/>
          <w:bCs/>
          <w:sz w:val="32"/>
          <w:szCs w:val="32"/>
        </w:rPr>
      </w:pPr>
      <w:r>
        <w:rPr>
          <w:rFonts w:eastAsia="仿宋_GB2312"/>
          <w:bCs/>
          <w:sz w:val="32"/>
          <w:szCs w:val="32"/>
        </w:rPr>
        <w:t>本</w:t>
      </w:r>
      <w:r>
        <w:rPr>
          <w:rFonts w:eastAsia="仿宋_GB2312" w:hint="eastAsia"/>
          <w:bCs/>
          <w:sz w:val="32"/>
          <w:szCs w:val="32"/>
        </w:rPr>
        <w:t>规范</w:t>
      </w:r>
      <w:r>
        <w:rPr>
          <w:rFonts w:eastAsia="仿宋_GB2312"/>
          <w:bCs/>
          <w:sz w:val="32"/>
          <w:szCs w:val="32"/>
        </w:rPr>
        <w:t>主要起草人及任务分工见表</w:t>
      </w:r>
      <w:r>
        <w:rPr>
          <w:rFonts w:eastAsia="仿宋_GB2312"/>
          <w:bCs/>
          <w:sz w:val="32"/>
          <w:szCs w:val="32"/>
        </w:rPr>
        <w:t>1</w:t>
      </w:r>
      <w:r>
        <w:rPr>
          <w:rFonts w:eastAsia="仿宋_GB2312"/>
          <w:bCs/>
          <w:sz w:val="32"/>
          <w:szCs w:val="32"/>
        </w:rPr>
        <w:t>。</w:t>
      </w:r>
    </w:p>
    <w:p w14:paraId="6E6AE039" w14:textId="77777777" w:rsidR="003A7108" w:rsidRDefault="003A7108">
      <w:pPr>
        <w:ind w:firstLine="640"/>
        <w:rPr>
          <w:rFonts w:eastAsia="仿宋_GB2312"/>
          <w:bCs/>
          <w:sz w:val="32"/>
          <w:szCs w:val="32"/>
        </w:rPr>
      </w:pPr>
    </w:p>
    <w:p w14:paraId="1528ED9C" w14:textId="77777777" w:rsidR="003A7108" w:rsidRDefault="00000000">
      <w:pPr>
        <w:widowControl/>
        <w:ind w:firstLineChars="0" w:firstLine="0"/>
        <w:jc w:val="center"/>
        <w:outlineLvl w:val="1"/>
        <w:rPr>
          <w:rFonts w:ascii="楷体_GB2312" w:eastAsia="楷体_GB2312" w:hAnsi="楷体_GB2312" w:cs="楷体_GB2312"/>
          <w:kern w:val="0"/>
          <w:sz w:val="32"/>
          <w:szCs w:val="32"/>
          <w:lang w:bidi="ar"/>
        </w:rPr>
      </w:pPr>
      <w:r>
        <w:rPr>
          <w:rFonts w:eastAsia="楷体_GB2312"/>
          <w:bCs/>
          <w:sz w:val="28"/>
          <w:szCs w:val="28"/>
        </w:rPr>
        <w:t>表</w:t>
      </w:r>
      <w:r>
        <w:rPr>
          <w:rFonts w:eastAsia="楷体_GB2312"/>
          <w:bCs/>
          <w:sz w:val="28"/>
          <w:szCs w:val="28"/>
        </w:rPr>
        <w:t xml:space="preserve">1  </w:t>
      </w:r>
      <w:r>
        <w:rPr>
          <w:rFonts w:eastAsia="楷体_GB2312"/>
          <w:bCs/>
          <w:sz w:val="28"/>
          <w:szCs w:val="28"/>
        </w:rPr>
        <w:t>主要起草人及任务分工</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700"/>
        <w:gridCol w:w="1485"/>
        <w:gridCol w:w="2621"/>
        <w:gridCol w:w="2274"/>
      </w:tblGrid>
      <w:tr w:rsidR="003A7108" w14:paraId="3853FB5C" w14:textId="77777777">
        <w:trPr>
          <w:trHeight w:val="340"/>
          <w:tblHeader/>
          <w:jc w:val="center"/>
        </w:trPr>
        <w:tc>
          <w:tcPr>
            <w:tcW w:w="610" w:type="pct"/>
            <w:shd w:val="clear" w:color="auto" w:fill="auto"/>
          </w:tcPr>
          <w:p w14:paraId="5E3039BC" w14:textId="77777777" w:rsidR="003A7108" w:rsidRDefault="00000000">
            <w:pPr>
              <w:snapToGrid/>
              <w:spacing w:line="240" w:lineRule="auto"/>
              <w:ind w:firstLineChars="0" w:firstLine="0"/>
              <w:jc w:val="center"/>
              <w:rPr>
                <w:rFonts w:ascii="黑体" w:eastAsia="黑体" w:hAnsi="黑体"/>
                <w:bCs/>
                <w:szCs w:val="22"/>
              </w:rPr>
            </w:pPr>
            <w:r>
              <w:rPr>
                <w:rFonts w:ascii="黑体" w:eastAsia="黑体" w:hAnsi="黑体" w:hint="eastAsia"/>
                <w:bCs/>
                <w:szCs w:val="22"/>
              </w:rPr>
              <w:t>姓名</w:t>
            </w:r>
          </w:p>
        </w:tc>
        <w:tc>
          <w:tcPr>
            <w:tcW w:w="434" w:type="pct"/>
            <w:shd w:val="clear" w:color="auto" w:fill="auto"/>
          </w:tcPr>
          <w:p w14:paraId="7B23C6BF" w14:textId="77777777" w:rsidR="003A7108" w:rsidRDefault="00000000">
            <w:pPr>
              <w:snapToGrid/>
              <w:spacing w:line="240" w:lineRule="auto"/>
              <w:ind w:firstLineChars="0" w:firstLine="0"/>
              <w:jc w:val="center"/>
              <w:rPr>
                <w:rFonts w:ascii="黑体" w:eastAsia="黑体" w:hAnsi="黑体"/>
                <w:bCs/>
                <w:szCs w:val="22"/>
              </w:rPr>
            </w:pPr>
            <w:r>
              <w:rPr>
                <w:rFonts w:ascii="黑体" w:eastAsia="黑体" w:hAnsi="黑体" w:hint="eastAsia"/>
                <w:bCs/>
                <w:szCs w:val="22"/>
              </w:rPr>
              <w:t>性别</w:t>
            </w:r>
          </w:p>
        </w:tc>
        <w:tc>
          <w:tcPr>
            <w:tcW w:w="920" w:type="pct"/>
            <w:shd w:val="clear" w:color="auto" w:fill="auto"/>
          </w:tcPr>
          <w:p w14:paraId="268C8B58" w14:textId="77777777" w:rsidR="003A7108" w:rsidRDefault="00000000">
            <w:pPr>
              <w:snapToGrid/>
              <w:spacing w:line="240" w:lineRule="auto"/>
              <w:ind w:firstLineChars="0" w:firstLine="0"/>
              <w:jc w:val="center"/>
              <w:rPr>
                <w:rFonts w:ascii="黑体" w:eastAsia="黑体" w:hAnsi="黑体"/>
                <w:bCs/>
                <w:szCs w:val="22"/>
              </w:rPr>
            </w:pPr>
            <w:r>
              <w:rPr>
                <w:rFonts w:ascii="黑体" w:eastAsia="黑体" w:hAnsi="黑体" w:hint="eastAsia"/>
                <w:bCs/>
                <w:szCs w:val="22"/>
              </w:rPr>
              <w:t>职务/职称</w:t>
            </w:r>
          </w:p>
        </w:tc>
        <w:tc>
          <w:tcPr>
            <w:tcW w:w="1624" w:type="pct"/>
            <w:shd w:val="clear" w:color="auto" w:fill="auto"/>
          </w:tcPr>
          <w:p w14:paraId="78CA6F7B" w14:textId="77777777" w:rsidR="003A7108" w:rsidRDefault="00000000">
            <w:pPr>
              <w:snapToGrid/>
              <w:spacing w:line="240" w:lineRule="auto"/>
              <w:ind w:firstLineChars="0" w:firstLine="0"/>
              <w:jc w:val="center"/>
              <w:rPr>
                <w:rFonts w:ascii="黑体" w:eastAsia="黑体" w:hAnsi="黑体"/>
                <w:bCs/>
                <w:szCs w:val="22"/>
              </w:rPr>
            </w:pPr>
            <w:r>
              <w:rPr>
                <w:rFonts w:ascii="黑体" w:eastAsia="黑体" w:hAnsi="黑体" w:hint="eastAsia"/>
                <w:bCs/>
                <w:szCs w:val="22"/>
              </w:rPr>
              <w:t>工作单位</w:t>
            </w:r>
          </w:p>
        </w:tc>
        <w:tc>
          <w:tcPr>
            <w:tcW w:w="1409" w:type="pct"/>
            <w:shd w:val="clear" w:color="auto" w:fill="auto"/>
          </w:tcPr>
          <w:p w14:paraId="0923AA96" w14:textId="77777777" w:rsidR="003A7108" w:rsidRDefault="00000000">
            <w:pPr>
              <w:snapToGrid/>
              <w:spacing w:line="240" w:lineRule="auto"/>
              <w:ind w:firstLineChars="0" w:firstLine="0"/>
              <w:jc w:val="center"/>
              <w:rPr>
                <w:rFonts w:ascii="黑体" w:eastAsia="黑体" w:hAnsi="黑体"/>
                <w:bCs/>
                <w:szCs w:val="22"/>
              </w:rPr>
            </w:pPr>
            <w:r>
              <w:rPr>
                <w:rFonts w:ascii="黑体" w:eastAsia="黑体" w:hAnsi="黑体" w:hint="eastAsia"/>
                <w:bCs/>
                <w:szCs w:val="22"/>
              </w:rPr>
              <w:t>任务分工</w:t>
            </w:r>
          </w:p>
        </w:tc>
      </w:tr>
      <w:tr w:rsidR="003A7108" w14:paraId="3F290EF1" w14:textId="77777777">
        <w:trPr>
          <w:trHeight w:val="784"/>
          <w:jc w:val="center"/>
        </w:trPr>
        <w:tc>
          <w:tcPr>
            <w:tcW w:w="610" w:type="pct"/>
            <w:shd w:val="clear" w:color="auto" w:fill="auto"/>
          </w:tcPr>
          <w:p w14:paraId="08DEBB1D"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崔伟群</w:t>
            </w:r>
          </w:p>
        </w:tc>
        <w:tc>
          <w:tcPr>
            <w:tcW w:w="434" w:type="pct"/>
            <w:shd w:val="clear" w:color="auto" w:fill="auto"/>
          </w:tcPr>
          <w:p w14:paraId="63BCEDF9"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男</w:t>
            </w:r>
          </w:p>
        </w:tc>
        <w:tc>
          <w:tcPr>
            <w:tcW w:w="920" w:type="pct"/>
            <w:shd w:val="clear" w:color="auto" w:fill="auto"/>
          </w:tcPr>
          <w:p w14:paraId="62024A43" w14:textId="77777777" w:rsidR="003A7108" w:rsidRDefault="003A7108">
            <w:pPr>
              <w:widowControl/>
              <w:ind w:firstLineChars="0" w:firstLine="0"/>
              <w:rPr>
                <w:rFonts w:ascii="仿宋_GB2312" w:eastAsia="仿宋_GB2312" w:hAnsi="仿宋_GB2312" w:cs="仿宋_GB2312"/>
                <w:kern w:val="0"/>
                <w:lang w:bidi="ar"/>
              </w:rPr>
            </w:pPr>
          </w:p>
        </w:tc>
        <w:tc>
          <w:tcPr>
            <w:tcW w:w="1624" w:type="pct"/>
            <w:shd w:val="clear" w:color="auto" w:fill="auto"/>
          </w:tcPr>
          <w:p w14:paraId="0CE7E042"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中国计量科学研究院</w:t>
            </w:r>
          </w:p>
        </w:tc>
        <w:tc>
          <w:tcPr>
            <w:tcW w:w="1409" w:type="pct"/>
            <w:shd w:val="clear" w:color="auto" w:fill="auto"/>
          </w:tcPr>
          <w:p w14:paraId="3692F761"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项目负责人、整体统筹协调</w:t>
            </w:r>
          </w:p>
        </w:tc>
      </w:tr>
      <w:tr w:rsidR="003A7108" w14:paraId="314B9900" w14:textId="77777777">
        <w:trPr>
          <w:trHeight w:val="340"/>
          <w:jc w:val="center"/>
        </w:trPr>
        <w:tc>
          <w:tcPr>
            <w:tcW w:w="610" w:type="pct"/>
            <w:shd w:val="clear" w:color="auto" w:fill="auto"/>
          </w:tcPr>
          <w:p w14:paraId="252F1110"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周睿</w:t>
            </w:r>
          </w:p>
        </w:tc>
        <w:tc>
          <w:tcPr>
            <w:tcW w:w="434" w:type="pct"/>
            <w:shd w:val="clear" w:color="auto" w:fill="auto"/>
          </w:tcPr>
          <w:p w14:paraId="19AE60AA"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女</w:t>
            </w:r>
          </w:p>
        </w:tc>
        <w:tc>
          <w:tcPr>
            <w:tcW w:w="920" w:type="pct"/>
            <w:shd w:val="clear" w:color="auto" w:fill="auto"/>
          </w:tcPr>
          <w:p w14:paraId="51BF2908" w14:textId="77777777" w:rsidR="003A7108" w:rsidRDefault="003A7108">
            <w:pPr>
              <w:widowControl/>
              <w:ind w:firstLineChars="0" w:firstLine="0"/>
              <w:rPr>
                <w:rFonts w:ascii="仿宋_GB2312" w:eastAsia="仿宋_GB2312" w:hAnsi="仿宋_GB2312" w:cs="仿宋_GB2312"/>
                <w:kern w:val="0"/>
                <w:lang w:bidi="ar"/>
              </w:rPr>
            </w:pPr>
          </w:p>
        </w:tc>
        <w:tc>
          <w:tcPr>
            <w:tcW w:w="1624" w:type="pct"/>
            <w:shd w:val="clear" w:color="auto" w:fill="auto"/>
          </w:tcPr>
          <w:p w14:paraId="2D95F87E"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首都医科大学附属北京朝阳医院</w:t>
            </w:r>
          </w:p>
        </w:tc>
        <w:tc>
          <w:tcPr>
            <w:tcW w:w="1409" w:type="pct"/>
            <w:shd w:val="clear" w:color="auto" w:fill="auto"/>
          </w:tcPr>
          <w:p w14:paraId="6D6AB26B"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主导标准制定</w:t>
            </w:r>
          </w:p>
        </w:tc>
      </w:tr>
      <w:tr w:rsidR="003A7108" w14:paraId="110D6C26" w14:textId="77777777">
        <w:trPr>
          <w:trHeight w:val="836"/>
          <w:jc w:val="center"/>
        </w:trPr>
        <w:tc>
          <w:tcPr>
            <w:tcW w:w="610" w:type="pct"/>
            <w:shd w:val="clear" w:color="auto" w:fill="auto"/>
          </w:tcPr>
          <w:p w14:paraId="3C395EA8"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陈超</w:t>
            </w:r>
          </w:p>
        </w:tc>
        <w:tc>
          <w:tcPr>
            <w:tcW w:w="434" w:type="pct"/>
            <w:shd w:val="clear" w:color="auto" w:fill="auto"/>
          </w:tcPr>
          <w:p w14:paraId="7FF11BB5"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男</w:t>
            </w:r>
          </w:p>
        </w:tc>
        <w:tc>
          <w:tcPr>
            <w:tcW w:w="920" w:type="pct"/>
            <w:shd w:val="clear" w:color="auto" w:fill="auto"/>
          </w:tcPr>
          <w:p w14:paraId="5FC0F64C" w14:textId="77777777" w:rsidR="003A7108" w:rsidRDefault="003A7108">
            <w:pPr>
              <w:widowControl/>
              <w:ind w:firstLineChars="0" w:firstLine="0"/>
              <w:rPr>
                <w:rFonts w:ascii="仿宋_GB2312" w:eastAsia="仿宋_GB2312" w:hAnsi="仿宋_GB2312" w:cs="仿宋_GB2312"/>
                <w:kern w:val="0"/>
                <w:lang w:bidi="ar"/>
              </w:rPr>
            </w:pPr>
          </w:p>
        </w:tc>
        <w:tc>
          <w:tcPr>
            <w:tcW w:w="1624" w:type="pct"/>
            <w:shd w:val="clear" w:color="auto" w:fill="auto"/>
          </w:tcPr>
          <w:p w14:paraId="08B5B215"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内蒙古卫数数据科技有限公司</w:t>
            </w:r>
          </w:p>
        </w:tc>
        <w:tc>
          <w:tcPr>
            <w:tcW w:w="1409" w:type="pct"/>
            <w:shd w:val="clear" w:color="auto" w:fill="auto"/>
          </w:tcPr>
          <w:p w14:paraId="3D7D7565"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主导标准制定</w:t>
            </w:r>
          </w:p>
        </w:tc>
      </w:tr>
      <w:tr w:rsidR="003A7108" w14:paraId="58FCA6B1" w14:textId="77777777">
        <w:trPr>
          <w:trHeight w:val="340"/>
          <w:jc w:val="center"/>
        </w:trPr>
        <w:tc>
          <w:tcPr>
            <w:tcW w:w="610" w:type="pct"/>
            <w:shd w:val="clear" w:color="auto" w:fill="auto"/>
          </w:tcPr>
          <w:p w14:paraId="4AFABA15" w14:textId="77777777" w:rsidR="003A7108" w:rsidRDefault="00000000">
            <w:pPr>
              <w:widowControl/>
              <w:ind w:firstLineChars="0" w:firstLine="0"/>
              <w:jc w:val="center"/>
              <w:rPr>
                <w:rFonts w:ascii="仿宋_GB2312" w:eastAsia="仿宋_GB2312" w:hAnsi="仿宋_GB2312" w:cs="仿宋_GB2312"/>
                <w:kern w:val="0"/>
                <w:lang w:bidi="ar"/>
              </w:rPr>
            </w:pPr>
            <w:proofErr w:type="gramStart"/>
            <w:r>
              <w:rPr>
                <w:rFonts w:ascii="仿宋_GB2312" w:eastAsia="仿宋_GB2312" w:hAnsi="仿宋_GB2312" w:cs="仿宋_GB2312" w:hint="eastAsia"/>
                <w:kern w:val="0"/>
                <w:lang w:bidi="ar"/>
              </w:rPr>
              <w:t>宋彪</w:t>
            </w:r>
            <w:proofErr w:type="gramEnd"/>
          </w:p>
        </w:tc>
        <w:tc>
          <w:tcPr>
            <w:tcW w:w="434" w:type="pct"/>
            <w:shd w:val="clear" w:color="auto" w:fill="auto"/>
          </w:tcPr>
          <w:p w14:paraId="0FC18E06"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男</w:t>
            </w:r>
          </w:p>
        </w:tc>
        <w:tc>
          <w:tcPr>
            <w:tcW w:w="920" w:type="pct"/>
            <w:shd w:val="clear" w:color="auto" w:fill="auto"/>
          </w:tcPr>
          <w:p w14:paraId="0F724038" w14:textId="77777777" w:rsidR="003A7108" w:rsidRDefault="003A7108">
            <w:pPr>
              <w:widowControl/>
              <w:ind w:firstLineChars="0" w:firstLine="0"/>
              <w:rPr>
                <w:rFonts w:ascii="仿宋_GB2312" w:eastAsia="仿宋_GB2312" w:hAnsi="仿宋_GB2312" w:cs="仿宋_GB2312"/>
                <w:kern w:val="0"/>
                <w:lang w:bidi="ar"/>
              </w:rPr>
            </w:pPr>
          </w:p>
        </w:tc>
        <w:tc>
          <w:tcPr>
            <w:tcW w:w="1624" w:type="pct"/>
            <w:shd w:val="clear" w:color="auto" w:fill="auto"/>
          </w:tcPr>
          <w:p w14:paraId="2D165520"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内蒙古财经大学</w:t>
            </w:r>
          </w:p>
        </w:tc>
        <w:tc>
          <w:tcPr>
            <w:tcW w:w="1409" w:type="pct"/>
            <w:shd w:val="clear" w:color="auto" w:fill="auto"/>
          </w:tcPr>
          <w:p w14:paraId="4CCC699E"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参与标准起草</w:t>
            </w:r>
          </w:p>
        </w:tc>
      </w:tr>
      <w:tr w:rsidR="003A7108" w14:paraId="2F6F2EFA" w14:textId="77777777">
        <w:trPr>
          <w:trHeight w:val="340"/>
          <w:jc w:val="center"/>
        </w:trPr>
        <w:tc>
          <w:tcPr>
            <w:tcW w:w="610" w:type="pct"/>
            <w:shd w:val="clear" w:color="auto" w:fill="auto"/>
          </w:tcPr>
          <w:p w14:paraId="6F93BB66"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王哲</w:t>
            </w:r>
          </w:p>
        </w:tc>
        <w:tc>
          <w:tcPr>
            <w:tcW w:w="434" w:type="pct"/>
            <w:shd w:val="clear" w:color="auto" w:fill="auto"/>
          </w:tcPr>
          <w:p w14:paraId="118935DD"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男</w:t>
            </w:r>
          </w:p>
        </w:tc>
        <w:tc>
          <w:tcPr>
            <w:tcW w:w="920" w:type="pct"/>
            <w:shd w:val="clear" w:color="auto" w:fill="auto"/>
          </w:tcPr>
          <w:p w14:paraId="57E411DC" w14:textId="77777777" w:rsidR="003A7108" w:rsidRDefault="003A7108">
            <w:pPr>
              <w:widowControl/>
              <w:ind w:firstLineChars="0" w:firstLine="0"/>
              <w:rPr>
                <w:rFonts w:ascii="仿宋_GB2312" w:eastAsia="仿宋_GB2312" w:hAnsi="仿宋_GB2312" w:cs="仿宋_GB2312"/>
                <w:kern w:val="0"/>
                <w:lang w:bidi="ar"/>
              </w:rPr>
            </w:pPr>
          </w:p>
        </w:tc>
        <w:tc>
          <w:tcPr>
            <w:tcW w:w="1624" w:type="pct"/>
            <w:shd w:val="clear" w:color="auto" w:fill="auto"/>
          </w:tcPr>
          <w:p w14:paraId="638E1610"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内蒙古卫数数据科技有限公司</w:t>
            </w:r>
          </w:p>
        </w:tc>
        <w:tc>
          <w:tcPr>
            <w:tcW w:w="1409" w:type="pct"/>
            <w:shd w:val="clear" w:color="auto" w:fill="auto"/>
          </w:tcPr>
          <w:p w14:paraId="5CF1484A"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参与标准起草</w:t>
            </w:r>
          </w:p>
        </w:tc>
      </w:tr>
      <w:tr w:rsidR="003A7108" w14:paraId="20F2B030" w14:textId="77777777">
        <w:trPr>
          <w:trHeight w:val="340"/>
          <w:jc w:val="center"/>
        </w:trPr>
        <w:tc>
          <w:tcPr>
            <w:tcW w:w="610" w:type="pct"/>
            <w:shd w:val="clear" w:color="auto" w:fill="auto"/>
          </w:tcPr>
          <w:p w14:paraId="5769FC78"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王亭亭</w:t>
            </w:r>
          </w:p>
        </w:tc>
        <w:tc>
          <w:tcPr>
            <w:tcW w:w="434" w:type="pct"/>
            <w:shd w:val="clear" w:color="auto" w:fill="auto"/>
          </w:tcPr>
          <w:p w14:paraId="180764A8"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女</w:t>
            </w:r>
          </w:p>
        </w:tc>
        <w:tc>
          <w:tcPr>
            <w:tcW w:w="920" w:type="pct"/>
            <w:shd w:val="clear" w:color="auto" w:fill="auto"/>
          </w:tcPr>
          <w:p w14:paraId="6EAD4B6F" w14:textId="77777777" w:rsidR="003A7108" w:rsidRDefault="003A7108">
            <w:pPr>
              <w:widowControl/>
              <w:ind w:firstLineChars="0" w:firstLine="0"/>
              <w:rPr>
                <w:rFonts w:ascii="仿宋_GB2312" w:eastAsia="仿宋_GB2312" w:hAnsi="仿宋_GB2312" w:cs="仿宋_GB2312"/>
                <w:kern w:val="0"/>
                <w:lang w:bidi="ar"/>
              </w:rPr>
            </w:pPr>
          </w:p>
        </w:tc>
        <w:tc>
          <w:tcPr>
            <w:tcW w:w="1624" w:type="pct"/>
            <w:shd w:val="clear" w:color="auto" w:fill="auto"/>
          </w:tcPr>
          <w:p w14:paraId="0933C954"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中国计量科学研究院</w:t>
            </w:r>
          </w:p>
        </w:tc>
        <w:tc>
          <w:tcPr>
            <w:tcW w:w="1409" w:type="pct"/>
            <w:shd w:val="clear" w:color="auto" w:fill="auto"/>
          </w:tcPr>
          <w:p w14:paraId="22BF537D"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参与标准起草</w:t>
            </w:r>
          </w:p>
        </w:tc>
      </w:tr>
      <w:tr w:rsidR="003A7108" w14:paraId="01AE91A2" w14:textId="77777777">
        <w:trPr>
          <w:trHeight w:val="340"/>
          <w:jc w:val="center"/>
        </w:trPr>
        <w:tc>
          <w:tcPr>
            <w:tcW w:w="610" w:type="pct"/>
            <w:shd w:val="clear" w:color="auto" w:fill="auto"/>
          </w:tcPr>
          <w:p w14:paraId="195DE9BF"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郭婷</w:t>
            </w:r>
          </w:p>
        </w:tc>
        <w:tc>
          <w:tcPr>
            <w:tcW w:w="434" w:type="pct"/>
            <w:shd w:val="clear" w:color="auto" w:fill="auto"/>
          </w:tcPr>
          <w:p w14:paraId="42DD02BA" w14:textId="77777777" w:rsidR="003A7108" w:rsidRDefault="00000000">
            <w:pPr>
              <w:widowControl/>
              <w:ind w:firstLineChars="0" w:firstLine="0"/>
              <w:jc w:val="center"/>
              <w:rPr>
                <w:rFonts w:ascii="仿宋_GB2312" w:eastAsia="仿宋_GB2312" w:hAnsi="仿宋_GB2312" w:cs="仿宋_GB2312"/>
                <w:kern w:val="0"/>
                <w:lang w:bidi="ar"/>
              </w:rPr>
            </w:pPr>
            <w:r>
              <w:rPr>
                <w:rFonts w:ascii="仿宋_GB2312" w:eastAsia="仿宋_GB2312" w:hAnsi="仿宋_GB2312" w:cs="仿宋_GB2312" w:hint="eastAsia"/>
                <w:kern w:val="0"/>
                <w:lang w:bidi="ar"/>
              </w:rPr>
              <w:t>女</w:t>
            </w:r>
          </w:p>
        </w:tc>
        <w:tc>
          <w:tcPr>
            <w:tcW w:w="920" w:type="pct"/>
            <w:shd w:val="clear" w:color="auto" w:fill="auto"/>
          </w:tcPr>
          <w:p w14:paraId="33BE7835" w14:textId="77777777" w:rsidR="003A7108" w:rsidRDefault="003A7108">
            <w:pPr>
              <w:widowControl/>
              <w:ind w:firstLineChars="0" w:firstLine="0"/>
              <w:rPr>
                <w:rFonts w:ascii="仿宋_GB2312" w:eastAsia="仿宋_GB2312" w:hAnsi="仿宋_GB2312" w:cs="仿宋_GB2312"/>
                <w:kern w:val="0"/>
                <w:lang w:bidi="ar"/>
              </w:rPr>
            </w:pPr>
          </w:p>
        </w:tc>
        <w:tc>
          <w:tcPr>
            <w:tcW w:w="1624" w:type="pct"/>
            <w:shd w:val="clear" w:color="auto" w:fill="auto"/>
          </w:tcPr>
          <w:p w14:paraId="2D164C8A"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内蒙古工业大学</w:t>
            </w:r>
          </w:p>
        </w:tc>
        <w:tc>
          <w:tcPr>
            <w:tcW w:w="1409" w:type="pct"/>
            <w:shd w:val="clear" w:color="auto" w:fill="auto"/>
          </w:tcPr>
          <w:p w14:paraId="4B832851"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参与标准起草</w:t>
            </w:r>
          </w:p>
        </w:tc>
      </w:tr>
      <w:tr w:rsidR="003A7108" w14:paraId="575D539F" w14:textId="77777777">
        <w:trPr>
          <w:trHeight w:val="340"/>
          <w:jc w:val="center"/>
        </w:trPr>
        <w:tc>
          <w:tcPr>
            <w:tcW w:w="610" w:type="pct"/>
            <w:shd w:val="clear" w:color="auto" w:fill="auto"/>
          </w:tcPr>
          <w:p w14:paraId="21159E0A" w14:textId="77777777" w:rsidR="003A7108" w:rsidRDefault="003A7108">
            <w:pPr>
              <w:widowControl/>
              <w:ind w:firstLine="480"/>
              <w:jc w:val="center"/>
              <w:rPr>
                <w:rFonts w:ascii="仿宋_GB2312" w:eastAsia="仿宋_GB2312" w:hAnsi="仿宋_GB2312" w:cs="仿宋_GB2312"/>
                <w:kern w:val="0"/>
                <w:lang w:bidi="ar"/>
              </w:rPr>
            </w:pPr>
          </w:p>
        </w:tc>
        <w:tc>
          <w:tcPr>
            <w:tcW w:w="434" w:type="pct"/>
            <w:shd w:val="clear" w:color="auto" w:fill="auto"/>
          </w:tcPr>
          <w:p w14:paraId="555CA33A" w14:textId="77777777" w:rsidR="003A7108" w:rsidRDefault="003A7108">
            <w:pPr>
              <w:widowControl/>
              <w:ind w:firstLine="480"/>
              <w:jc w:val="center"/>
              <w:rPr>
                <w:rFonts w:ascii="仿宋_GB2312" w:eastAsia="仿宋_GB2312" w:hAnsi="仿宋_GB2312" w:cs="仿宋_GB2312"/>
                <w:kern w:val="0"/>
                <w:lang w:bidi="ar"/>
              </w:rPr>
            </w:pPr>
          </w:p>
        </w:tc>
        <w:tc>
          <w:tcPr>
            <w:tcW w:w="920" w:type="pct"/>
            <w:shd w:val="clear" w:color="auto" w:fill="auto"/>
          </w:tcPr>
          <w:p w14:paraId="5DEEBE63" w14:textId="77777777" w:rsidR="003A7108" w:rsidRDefault="003A7108">
            <w:pPr>
              <w:widowControl/>
              <w:ind w:firstLine="480"/>
              <w:jc w:val="center"/>
              <w:rPr>
                <w:rFonts w:ascii="仿宋_GB2312" w:eastAsia="仿宋_GB2312" w:hAnsi="仿宋_GB2312" w:cs="仿宋_GB2312"/>
                <w:kern w:val="0"/>
                <w:lang w:bidi="ar"/>
              </w:rPr>
            </w:pPr>
          </w:p>
        </w:tc>
        <w:tc>
          <w:tcPr>
            <w:tcW w:w="1624" w:type="pct"/>
            <w:shd w:val="clear" w:color="auto" w:fill="auto"/>
          </w:tcPr>
          <w:p w14:paraId="2B0ABF65" w14:textId="77777777" w:rsidR="003A7108" w:rsidRDefault="003A7108">
            <w:pPr>
              <w:widowControl/>
              <w:ind w:firstLine="480"/>
              <w:jc w:val="center"/>
              <w:rPr>
                <w:rFonts w:ascii="仿宋_GB2312" w:eastAsia="仿宋_GB2312" w:hAnsi="仿宋_GB2312" w:cs="仿宋_GB2312"/>
                <w:kern w:val="0"/>
                <w:lang w:bidi="ar"/>
              </w:rPr>
            </w:pPr>
          </w:p>
        </w:tc>
        <w:tc>
          <w:tcPr>
            <w:tcW w:w="1409" w:type="pct"/>
            <w:shd w:val="clear" w:color="auto" w:fill="auto"/>
          </w:tcPr>
          <w:p w14:paraId="565D60F4"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资料收集、数据整理</w:t>
            </w:r>
          </w:p>
        </w:tc>
      </w:tr>
      <w:tr w:rsidR="003A7108" w14:paraId="5E3DD119" w14:textId="77777777">
        <w:trPr>
          <w:trHeight w:val="340"/>
          <w:jc w:val="center"/>
        </w:trPr>
        <w:tc>
          <w:tcPr>
            <w:tcW w:w="610" w:type="pct"/>
            <w:shd w:val="clear" w:color="auto" w:fill="auto"/>
          </w:tcPr>
          <w:p w14:paraId="325DD294" w14:textId="77777777" w:rsidR="003A7108" w:rsidRDefault="003A7108">
            <w:pPr>
              <w:widowControl/>
              <w:ind w:firstLine="480"/>
              <w:jc w:val="center"/>
              <w:rPr>
                <w:rFonts w:ascii="仿宋_GB2312" w:eastAsia="仿宋_GB2312" w:hAnsi="仿宋_GB2312" w:cs="仿宋_GB2312"/>
                <w:kern w:val="0"/>
                <w:lang w:bidi="ar"/>
              </w:rPr>
            </w:pPr>
          </w:p>
        </w:tc>
        <w:tc>
          <w:tcPr>
            <w:tcW w:w="434" w:type="pct"/>
            <w:shd w:val="clear" w:color="auto" w:fill="auto"/>
          </w:tcPr>
          <w:p w14:paraId="54644D1C" w14:textId="77777777" w:rsidR="003A7108" w:rsidRDefault="003A7108">
            <w:pPr>
              <w:widowControl/>
              <w:ind w:firstLine="480"/>
              <w:jc w:val="center"/>
              <w:rPr>
                <w:rFonts w:ascii="仿宋_GB2312" w:eastAsia="仿宋_GB2312" w:hAnsi="仿宋_GB2312" w:cs="仿宋_GB2312"/>
                <w:kern w:val="0"/>
                <w:lang w:bidi="ar"/>
              </w:rPr>
            </w:pPr>
          </w:p>
        </w:tc>
        <w:tc>
          <w:tcPr>
            <w:tcW w:w="920" w:type="pct"/>
            <w:shd w:val="clear" w:color="auto" w:fill="auto"/>
          </w:tcPr>
          <w:p w14:paraId="26EF00BE" w14:textId="77777777" w:rsidR="003A7108" w:rsidRDefault="003A7108">
            <w:pPr>
              <w:widowControl/>
              <w:ind w:firstLine="480"/>
              <w:jc w:val="center"/>
              <w:rPr>
                <w:rFonts w:ascii="仿宋_GB2312" w:eastAsia="仿宋_GB2312" w:hAnsi="仿宋_GB2312" w:cs="仿宋_GB2312"/>
                <w:kern w:val="0"/>
                <w:lang w:bidi="ar"/>
              </w:rPr>
            </w:pPr>
          </w:p>
        </w:tc>
        <w:tc>
          <w:tcPr>
            <w:tcW w:w="1624" w:type="pct"/>
            <w:shd w:val="clear" w:color="auto" w:fill="auto"/>
          </w:tcPr>
          <w:p w14:paraId="39FC3D22" w14:textId="77777777" w:rsidR="003A7108" w:rsidRDefault="003A7108">
            <w:pPr>
              <w:widowControl/>
              <w:ind w:firstLine="480"/>
              <w:jc w:val="center"/>
              <w:rPr>
                <w:rFonts w:ascii="仿宋_GB2312" w:eastAsia="仿宋_GB2312" w:hAnsi="仿宋_GB2312" w:cs="仿宋_GB2312"/>
                <w:kern w:val="0"/>
                <w:lang w:bidi="ar"/>
              </w:rPr>
            </w:pPr>
          </w:p>
        </w:tc>
        <w:tc>
          <w:tcPr>
            <w:tcW w:w="1409" w:type="pct"/>
            <w:shd w:val="clear" w:color="auto" w:fill="auto"/>
          </w:tcPr>
          <w:p w14:paraId="1CC21F77"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资料收集、数据整理</w:t>
            </w:r>
          </w:p>
        </w:tc>
      </w:tr>
      <w:tr w:rsidR="003A7108" w14:paraId="443E080B" w14:textId="77777777">
        <w:trPr>
          <w:trHeight w:val="340"/>
          <w:jc w:val="center"/>
        </w:trPr>
        <w:tc>
          <w:tcPr>
            <w:tcW w:w="610" w:type="pct"/>
            <w:shd w:val="clear" w:color="auto" w:fill="auto"/>
          </w:tcPr>
          <w:p w14:paraId="048BA71E" w14:textId="77777777" w:rsidR="003A7108" w:rsidRDefault="003A7108">
            <w:pPr>
              <w:widowControl/>
              <w:ind w:firstLine="480"/>
              <w:jc w:val="center"/>
              <w:rPr>
                <w:rFonts w:ascii="仿宋_GB2312" w:eastAsia="仿宋_GB2312" w:hAnsi="仿宋_GB2312" w:cs="仿宋_GB2312"/>
                <w:kern w:val="0"/>
                <w:lang w:bidi="ar"/>
              </w:rPr>
            </w:pPr>
          </w:p>
        </w:tc>
        <w:tc>
          <w:tcPr>
            <w:tcW w:w="434" w:type="pct"/>
            <w:shd w:val="clear" w:color="auto" w:fill="auto"/>
          </w:tcPr>
          <w:p w14:paraId="7C96E71D" w14:textId="77777777" w:rsidR="003A7108" w:rsidRDefault="003A7108">
            <w:pPr>
              <w:widowControl/>
              <w:ind w:firstLine="480"/>
              <w:jc w:val="center"/>
              <w:rPr>
                <w:rFonts w:ascii="仿宋_GB2312" w:eastAsia="仿宋_GB2312" w:hAnsi="仿宋_GB2312" w:cs="仿宋_GB2312"/>
                <w:kern w:val="0"/>
                <w:lang w:bidi="ar"/>
              </w:rPr>
            </w:pPr>
          </w:p>
        </w:tc>
        <w:tc>
          <w:tcPr>
            <w:tcW w:w="920" w:type="pct"/>
            <w:shd w:val="clear" w:color="auto" w:fill="auto"/>
          </w:tcPr>
          <w:p w14:paraId="442D2CBC" w14:textId="77777777" w:rsidR="003A7108" w:rsidRDefault="003A7108">
            <w:pPr>
              <w:widowControl/>
              <w:ind w:firstLine="480"/>
              <w:jc w:val="center"/>
              <w:rPr>
                <w:rFonts w:ascii="仿宋_GB2312" w:eastAsia="仿宋_GB2312" w:hAnsi="仿宋_GB2312" w:cs="仿宋_GB2312"/>
                <w:kern w:val="0"/>
                <w:lang w:bidi="ar"/>
              </w:rPr>
            </w:pPr>
          </w:p>
        </w:tc>
        <w:tc>
          <w:tcPr>
            <w:tcW w:w="1624" w:type="pct"/>
            <w:shd w:val="clear" w:color="auto" w:fill="auto"/>
          </w:tcPr>
          <w:p w14:paraId="141A030A" w14:textId="77777777" w:rsidR="003A7108" w:rsidRDefault="003A7108">
            <w:pPr>
              <w:widowControl/>
              <w:ind w:firstLine="480"/>
              <w:jc w:val="center"/>
              <w:rPr>
                <w:rFonts w:ascii="仿宋_GB2312" w:eastAsia="仿宋_GB2312" w:hAnsi="仿宋_GB2312" w:cs="仿宋_GB2312"/>
                <w:kern w:val="0"/>
                <w:lang w:bidi="ar"/>
              </w:rPr>
            </w:pPr>
          </w:p>
        </w:tc>
        <w:tc>
          <w:tcPr>
            <w:tcW w:w="1409" w:type="pct"/>
            <w:shd w:val="clear" w:color="auto" w:fill="auto"/>
          </w:tcPr>
          <w:p w14:paraId="44F348D6" w14:textId="77777777" w:rsidR="003A7108" w:rsidRDefault="00000000">
            <w:pPr>
              <w:widowControl/>
              <w:ind w:firstLineChars="0" w:firstLine="0"/>
              <w:rPr>
                <w:rFonts w:ascii="仿宋_GB2312" w:eastAsia="仿宋_GB2312" w:hAnsi="仿宋_GB2312" w:cs="仿宋_GB2312"/>
                <w:kern w:val="0"/>
                <w:lang w:bidi="ar"/>
              </w:rPr>
            </w:pPr>
            <w:r>
              <w:rPr>
                <w:rFonts w:ascii="仿宋_GB2312" w:eastAsia="仿宋_GB2312" w:hAnsi="仿宋_GB2312" w:cs="仿宋_GB2312" w:hint="eastAsia"/>
                <w:kern w:val="0"/>
                <w:lang w:bidi="ar"/>
              </w:rPr>
              <w:t>资料收集、数据整理</w:t>
            </w:r>
          </w:p>
        </w:tc>
      </w:tr>
    </w:tbl>
    <w:p w14:paraId="1AC760B8" w14:textId="77777777" w:rsidR="003A7108" w:rsidRDefault="003A7108">
      <w:pPr>
        <w:snapToGrid/>
        <w:ind w:firstLineChars="0" w:firstLine="0"/>
        <w:rPr>
          <w:rFonts w:ascii="黑体" w:eastAsia="黑体" w:hAnsi="黑体" w:cs="黑体"/>
          <w:sz w:val="32"/>
          <w:szCs w:val="32"/>
        </w:rPr>
      </w:pPr>
    </w:p>
    <w:p w14:paraId="6DD63AB3" w14:textId="77777777" w:rsidR="003A7108" w:rsidRDefault="00000000">
      <w:pPr>
        <w:snapToGrid/>
        <w:ind w:firstLineChars="0" w:firstLine="0"/>
        <w:rPr>
          <w:rFonts w:ascii="黑体" w:eastAsia="黑体" w:hAnsi="黑体" w:cs="黑体"/>
          <w:sz w:val="32"/>
          <w:szCs w:val="32"/>
          <w:lang w:eastAsia="zh-Hans"/>
        </w:rPr>
      </w:pPr>
      <w:r>
        <w:rPr>
          <w:rFonts w:ascii="黑体" w:eastAsia="黑体" w:hAnsi="黑体" w:cs="黑体" w:hint="eastAsia"/>
          <w:sz w:val="32"/>
          <w:szCs w:val="32"/>
        </w:rPr>
        <w:t>二、制定规范的必要性</w:t>
      </w:r>
      <w:r>
        <w:rPr>
          <w:rFonts w:ascii="黑体" w:eastAsia="黑体" w:hAnsi="黑体" w:cs="黑体" w:hint="eastAsia"/>
          <w:sz w:val="32"/>
          <w:szCs w:val="32"/>
          <w:lang w:eastAsia="zh-Hans"/>
        </w:rPr>
        <w:t>和</w:t>
      </w:r>
      <w:r>
        <w:rPr>
          <w:rFonts w:ascii="黑体" w:eastAsia="黑体" w:hAnsi="黑体" w:cs="黑体" w:hint="eastAsia"/>
          <w:sz w:val="32"/>
          <w:szCs w:val="32"/>
        </w:rPr>
        <w:t>目的</w:t>
      </w:r>
      <w:r>
        <w:rPr>
          <w:rFonts w:ascii="黑体" w:eastAsia="黑体" w:hAnsi="黑体" w:cs="黑体" w:hint="eastAsia"/>
          <w:sz w:val="32"/>
          <w:szCs w:val="32"/>
          <w:lang w:eastAsia="zh-Hans"/>
        </w:rPr>
        <w:t>意义</w:t>
      </w:r>
    </w:p>
    <w:p w14:paraId="4E96C649" w14:textId="77777777" w:rsidR="003A7108" w:rsidRDefault="00000000">
      <w:pPr>
        <w:snapToGrid/>
        <w:ind w:firstLineChars="0" w:firstLine="0"/>
        <w:rPr>
          <w:rFonts w:ascii="黑体" w:eastAsia="黑体" w:hAnsi="黑体" w:cs="黑体"/>
          <w:sz w:val="32"/>
          <w:szCs w:val="32"/>
          <w:lang w:eastAsia="zh-Hans"/>
        </w:rPr>
      </w:pPr>
      <w:r>
        <w:rPr>
          <w:rFonts w:ascii="楷体_GB2312" w:eastAsia="楷体_GB2312" w:hint="eastAsia"/>
          <w:b/>
          <w:sz w:val="32"/>
          <w:szCs w:val="32"/>
        </w:rPr>
        <w:t>（一）质量控制算法的发展情况</w:t>
      </w:r>
    </w:p>
    <w:p w14:paraId="0941AFAC" w14:textId="77777777" w:rsidR="003A7108" w:rsidRDefault="00000000">
      <w:pPr>
        <w:snapToGrid/>
        <w:ind w:firstLine="480"/>
        <w:rPr>
          <w:rFonts w:hAnsi="Calibri"/>
        </w:rPr>
      </w:pPr>
      <w:r>
        <w:rPr>
          <w:rFonts w:hAnsi="Calibri" w:hint="eastAsia"/>
        </w:rPr>
        <w:t>临床医学检验的目的是发出准确的检测报告，质量控制（</w:t>
      </w:r>
      <w:r>
        <w:rPr>
          <w:rFonts w:hAnsi="Calibri" w:hint="eastAsia"/>
        </w:rPr>
        <w:t>Quality Control</w:t>
      </w:r>
      <w:r>
        <w:rPr>
          <w:rFonts w:hAnsi="Calibri" w:hint="eastAsia"/>
        </w:rPr>
        <w:t>，</w:t>
      </w:r>
      <w:r>
        <w:rPr>
          <w:rFonts w:hAnsi="Calibri" w:hint="eastAsia"/>
        </w:rPr>
        <w:t>QC</w:t>
      </w:r>
      <w:r>
        <w:rPr>
          <w:rFonts w:hAnsi="Calibri" w:hint="eastAsia"/>
        </w:rPr>
        <w:t>，简称：质控）历来是临床检验管理中最重要的环节之一。传统质控临床应用中的技术问题包括：（</w:t>
      </w:r>
      <w:r>
        <w:rPr>
          <w:rFonts w:hAnsi="Calibri" w:hint="eastAsia"/>
        </w:rPr>
        <w:t>1</w:t>
      </w:r>
      <w:r>
        <w:rPr>
          <w:rFonts w:hAnsi="Calibri" w:hint="eastAsia"/>
        </w:rPr>
        <w:t>）</w:t>
      </w:r>
      <w:proofErr w:type="gramStart"/>
      <w:r>
        <w:rPr>
          <w:rFonts w:hAnsi="Calibri" w:hint="eastAsia"/>
        </w:rPr>
        <w:t>质控品互换性</w:t>
      </w:r>
      <w:proofErr w:type="gramEnd"/>
      <w:r>
        <w:rPr>
          <w:rFonts w:hAnsi="Calibri" w:hint="eastAsia"/>
        </w:rPr>
        <w:t>差，导致假性预警；（</w:t>
      </w:r>
      <w:r>
        <w:rPr>
          <w:rFonts w:hAnsi="Calibri" w:hint="eastAsia"/>
        </w:rPr>
        <w:t>2</w:t>
      </w:r>
      <w:r>
        <w:rPr>
          <w:rFonts w:hAnsi="Calibri" w:hint="eastAsia"/>
        </w:rPr>
        <w:t>）</w:t>
      </w:r>
      <w:proofErr w:type="gramStart"/>
      <w:r>
        <w:rPr>
          <w:rFonts w:hAnsi="Calibri" w:hint="eastAsia"/>
        </w:rPr>
        <w:t>质控品的</w:t>
      </w:r>
      <w:proofErr w:type="gramEnd"/>
      <w:r>
        <w:rPr>
          <w:rFonts w:hAnsi="Calibri" w:hint="eastAsia"/>
        </w:rPr>
        <w:t>浓度水平不足，无法涵盖检测阈值，不能有效监测某些具有临床意义的检测项目；（</w:t>
      </w:r>
      <w:r>
        <w:rPr>
          <w:rFonts w:hAnsi="Calibri" w:hint="eastAsia"/>
        </w:rPr>
        <w:t>3</w:t>
      </w:r>
      <w:r>
        <w:rPr>
          <w:rFonts w:hAnsi="Calibri" w:hint="eastAsia"/>
        </w:rPr>
        <w:t>）</w:t>
      </w:r>
      <w:proofErr w:type="gramStart"/>
      <w:r>
        <w:rPr>
          <w:rFonts w:hAnsi="Calibri" w:hint="eastAsia"/>
        </w:rPr>
        <w:t>质控品的</w:t>
      </w:r>
      <w:proofErr w:type="gramEnd"/>
      <w:r>
        <w:rPr>
          <w:rFonts w:hAnsi="Calibri" w:hint="eastAsia"/>
        </w:rPr>
        <w:t>检测频次过低，导致对检测过程的监控多为以批为单位的回顾性分析，无法满足目前高通量检测技术和新型检测模式的要求；（</w:t>
      </w:r>
      <w:r>
        <w:rPr>
          <w:rFonts w:hAnsi="Calibri" w:hint="eastAsia"/>
        </w:rPr>
        <w:t>4</w:t>
      </w:r>
      <w:r>
        <w:rPr>
          <w:rFonts w:hAnsi="Calibri" w:hint="eastAsia"/>
        </w:rPr>
        <w:t>）无法监测分析前过程，而实验室约</w:t>
      </w:r>
      <w:r>
        <w:rPr>
          <w:rFonts w:hAnsi="Calibri" w:hint="eastAsia"/>
        </w:rPr>
        <w:t>70%</w:t>
      </w:r>
      <w:r>
        <w:rPr>
          <w:rFonts w:hAnsi="Calibri" w:hint="eastAsia"/>
        </w:rPr>
        <w:t>的差错发生在于分析前，传统质控不能对其进行监控；（</w:t>
      </w:r>
      <w:r>
        <w:rPr>
          <w:rFonts w:hAnsi="Calibri" w:hint="eastAsia"/>
        </w:rPr>
        <w:t>5</w:t>
      </w:r>
      <w:r>
        <w:rPr>
          <w:rFonts w:hAnsi="Calibri" w:hint="eastAsia"/>
        </w:rPr>
        <w:t>）目前高通量检测技术的广泛应用和临床医生对检测结果质量需求的提升，导致质</w:t>
      </w:r>
      <w:proofErr w:type="gramStart"/>
      <w:r>
        <w:rPr>
          <w:rFonts w:hAnsi="Calibri" w:hint="eastAsia"/>
        </w:rPr>
        <w:t>控成本</w:t>
      </w:r>
      <w:proofErr w:type="gramEnd"/>
      <w:r>
        <w:rPr>
          <w:rFonts w:hAnsi="Calibri" w:hint="eastAsia"/>
        </w:rPr>
        <w:t>陡增。</w:t>
      </w:r>
    </w:p>
    <w:p w14:paraId="37FD0219" w14:textId="77777777" w:rsidR="003A7108" w:rsidRDefault="003A7108">
      <w:pPr>
        <w:snapToGrid/>
        <w:ind w:firstLine="480"/>
        <w:rPr>
          <w:rFonts w:hAnsi="Calibri"/>
        </w:rPr>
      </w:pPr>
    </w:p>
    <w:p w14:paraId="00463DCC" w14:textId="77777777" w:rsidR="003A7108" w:rsidRDefault="003A7108">
      <w:pPr>
        <w:snapToGrid/>
        <w:ind w:firstLine="480"/>
        <w:rPr>
          <w:rFonts w:ascii="宋体" w:hAnsi="宋体" w:cs="宋体"/>
        </w:rPr>
      </w:pPr>
    </w:p>
    <w:p w14:paraId="21BD5DE1" w14:textId="77777777" w:rsidR="003A7108" w:rsidRDefault="00000000">
      <w:pPr>
        <w:snapToGrid/>
        <w:ind w:firstLineChars="0" w:firstLine="0"/>
        <w:rPr>
          <w:rFonts w:ascii="宋体" w:hAnsi="宋体" w:cs="宋体"/>
          <w:lang w:eastAsia="zh-Hans"/>
        </w:rPr>
      </w:pPr>
      <w:r>
        <w:rPr>
          <w:rFonts w:ascii="楷体_GB2312" w:eastAsia="楷体_GB2312" w:hint="eastAsia"/>
          <w:b/>
          <w:sz w:val="32"/>
          <w:szCs w:val="32"/>
        </w:rPr>
        <w:t>（二）本规范将为</w:t>
      </w:r>
      <w:r>
        <w:rPr>
          <w:rFonts w:ascii="楷体_GB2312" w:eastAsia="楷体_GB2312" w:hint="eastAsia"/>
          <w:b/>
          <w:sz w:val="32"/>
          <w:szCs w:val="32"/>
          <w:lang w:eastAsia="zh-Hans"/>
        </w:rPr>
        <w:t>检验医学定量检测项目</w:t>
      </w:r>
      <w:r>
        <w:rPr>
          <w:rFonts w:ascii="楷体_GB2312" w:eastAsia="楷体_GB2312" w:hint="eastAsia"/>
          <w:b/>
          <w:sz w:val="32"/>
          <w:szCs w:val="32"/>
        </w:rPr>
        <w:t>算法溯源标准化打下坚实基础</w:t>
      </w:r>
    </w:p>
    <w:p w14:paraId="78C73F01" w14:textId="77777777" w:rsidR="003A7108" w:rsidRDefault="00000000">
      <w:pPr>
        <w:snapToGrid/>
        <w:ind w:firstLine="480"/>
        <w:rPr>
          <w:rFonts w:ascii="宋体" w:hAnsi="宋体" w:cs="宋体"/>
          <w:lang w:eastAsia="zh-Hans"/>
        </w:rPr>
      </w:pPr>
      <w:r>
        <w:rPr>
          <w:rFonts w:ascii="宋体" w:hAnsi="宋体" w:cs="宋体" w:hint="eastAsia"/>
          <w:lang w:eastAsia="zh-Hans"/>
        </w:rPr>
        <w:t>鉴于市场需求和信息技术的快速发展</w:t>
      </w:r>
      <w:r>
        <w:rPr>
          <w:rFonts w:ascii="宋体" w:hAnsi="宋体" w:cs="宋体"/>
          <w:lang w:eastAsia="zh-Hans"/>
        </w:rPr>
        <w:t>，</w:t>
      </w:r>
      <w:r>
        <w:rPr>
          <w:rFonts w:ascii="宋体" w:hAnsi="宋体" w:cs="宋体" w:hint="eastAsia"/>
          <w:lang w:eastAsia="zh-Hans"/>
        </w:rPr>
        <w:t>市场上涌现出</w:t>
      </w:r>
      <w:r>
        <w:rPr>
          <w:rFonts w:ascii="宋体" w:hAnsi="宋体" w:cs="宋体" w:hint="eastAsia"/>
        </w:rPr>
        <w:t>名目繁多</w:t>
      </w:r>
      <w:r>
        <w:rPr>
          <w:rFonts w:ascii="宋体" w:hAnsi="宋体" w:cs="宋体" w:hint="eastAsia"/>
          <w:lang w:eastAsia="zh-Hans"/>
        </w:rPr>
        <w:t>的PBRTQC产品</w:t>
      </w:r>
      <w:r>
        <w:rPr>
          <w:rFonts w:ascii="宋体" w:hAnsi="宋体" w:cs="宋体"/>
          <w:lang w:eastAsia="zh-Hans"/>
        </w:rPr>
        <w:t>，</w:t>
      </w:r>
      <w:r>
        <w:rPr>
          <w:rFonts w:ascii="宋体" w:hAnsi="宋体" w:cs="宋体" w:hint="eastAsia"/>
        </w:rPr>
        <w:t>它们基于传统统计学算法或机器学习算法，检验程序的</w:t>
      </w:r>
      <w:r>
        <w:rPr>
          <w:rFonts w:ascii="宋体" w:hAnsi="宋体" w:cs="宋体" w:hint="eastAsia"/>
          <w:lang w:eastAsia="zh-Hans"/>
        </w:rPr>
        <w:t>性能</w:t>
      </w:r>
      <w:r>
        <w:rPr>
          <w:rFonts w:ascii="宋体" w:hAnsi="宋体" w:cs="宋体" w:hint="eastAsia"/>
        </w:rPr>
        <w:t>特征</w:t>
      </w:r>
      <w:r>
        <w:rPr>
          <w:rFonts w:ascii="宋体" w:hAnsi="宋体" w:cs="宋体" w:hint="eastAsia"/>
          <w:lang w:eastAsia="zh-Hans"/>
        </w:rPr>
        <w:t>差异显著</w:t>
      </w:r>
      <w:r>
        <w:rPr>
          <w:rFonts w:ascii="宋体" w:hAnsi="宋体" w:cs="宋体"/>
          <w:lang w:eastAsia="zh-Hans"/>
        </w:rPr>
        <w:t>。</w:t>
      </w:r>
      <w:r>
        <w:rPr>
          <w:rFonts w:ascii="宋体" w:hAnsi="宋体" w:cs="宋体" w:hint="eastAsia"/>
        </w:rPr>
        <w:t>此类算法</w:t>
      </w:r>
      <w:r>
        <w:rPr>
          <w:rFonts w:hAnsi="Calibri" w:hint="eastAsia"/>
        </w:rPr>
        <w:t>在一定程度上存在着不协调、不系统，科学性、权威性、实用性、可靠性，缺少统一的、标准的计量手段。因此迫切需要对算法加强规范，对实验理论到实际落地的转化制定合理的评估手段，避免出现对优异结果的高估和对</w:t>
      </w:r>
      <w:proofErr w:type="gramStart"/>
      <w:r>
        <w:rPr>
          <w:rFonts w:hAnsi="Calibri" w:hint="eastAsia"/>
        </w:rPr>
        <w:t>常庸结果</w:t>
      </w:r>
      <w:proofErr w:type="gramEnd"/>
      <w:r>
        <w:rPr>
          <w:rFonts w:hAnsi="Calibri" w:hint="eastAsia"/>
        </w:rPr>
        <w:t>的低估，防止将质量控制的意义跌落至过程控制，甚至随意控制。</w:t>
      </w:r>
    </w:p>
    <w:p w14:paraId="0EC8EF6B" w14:textId="77777777" w:rsidR="003A7108" w:rsidRDefault="00000000">
      <w:pPr>
        <w:snapToGrid/>
        <w:ind w:firstLine="480"/>
        <w:rPr>
          <w:rFonts w:hAnsi="Calibri"/>
        </w:rPr>
      </w:pPr>
      <w:r>
        <w:rPr>
          <w:rFonts w:hint="eastAsia"/>
        </w:rPr>
        <w:t>本规范是参考国家、行业相关技术规范与标准以及国际相关行业专家共识，结合我国临床工作实际需求而制定，</w:t>
      </w:r>
      <w:r>
        <w:rPr>
          <w:rFonts w:ascii="宋体" w:hAnsi="宋体" w:cs="宋体" w:hint="eastAsia"/>
        </w:rPr>
        <w:t>鉴于</w:t>
      </w:r>
      <w:r>
        <w:rPr>
          <w:rFonts w:ascii="宋体" w:hAnsi="宋体" w:cs="宋体" w:hint="eastAsia"/>
          <w:lang w:eastAsia="zh-Hans"/>
        </w:rPr>
        <w:t>各种</w:t>
      </w:r>
      <w:r>
        <w:rPr>
          <w:rFonts w:ascii="宋体" w:hAnsi="宋体" w:cs="宋体"/>
          <w:lang w:eastAsia="zh-Hans"/>
        </w:rPr>
        <w:t>PBRTQC</w:t>
      </w:r>
      <w:r>
        <w:rPr>
          <w:rFonts w:ascii="宋体" w:hAnsi="宋体" w:cs="宋体" w:hint="eastAsia"/>
          <w:lang w:eastAsia="zh-Hans"/>
        </w:rPr>
        <w:t>差异算法建立和实施的系统评价方法及客观量化评价指标</w:t>
      </w:r>
      <w:r>
        <w:rPr>
          <w:rFonts w:ascii="宋体" w:hAnsi="宋体" w:cs="宋体" w:hint="eastAsia"/>
        </w:rPr>
        <w:t>的</w:t>
      </w:r>
      <w:r>
        <w:rPr>
          <w:rFonts w:ascii="宋体" w:hAnsi="宋体" w:cs="宋体" w:hint="eastAsia"/>
          <w:lang w:eastAsia="zh-Hans"/>
        </w:rPr>
        <w:t>缺乏</w:t>
      </w:r>
      <w:r>
        <w:rPr>
          <w:rFonts w:ascii="宋体" w:hAnsi="宋体" w:cs="宋体" w:hint="eastAsia"/>
        </w:rPr>
        <w:t>，提出</w:t>
      </w:r>
      <w:r>
        <w:rPr>
          <w:rFonts w:hAnsi="Calibri" w:hint="eastAsia"/>
        </w:rPr>
        <w:t>一套高标准的规范或者规程去定量</w:t>
      </w:r>
      <w:r>
        <w:rPr>
          <w:rFonts w:hAnsi="Calibri" w:hint="eastAsia"/>
        </w:rPr>
        <w:lastRenderedPageBreak/>
        <w:t>评价该类算法在临床应用的可靠程度的流程与计量方式，辅助该类算法的数据质量评价、建模指导、模型强化、泛化性分析。</w:t>
      </w:r>
      <w:r>
        <w:rPr>
          <w:rFonts w:ascii="宋体" w:hAnsi="宋体" w:cs="宋体" w:hint="eastAsia"/>
        </w:rPr>
        <w:t>本</w:t>
      </w:r>
      <w:r>
        <w:rPr>
          <w:rFonts w:ascii="宋体" w:hAnsi="宋体" w:cs="宋体"/>
        </w:rPr>
        <w:t>规范的制定发布对提高</w:t>
      </w:r>
      <w:r>
        <w:rPr>
          <w:rFonts w:ascii="宋体" w:hAnsi="宋体" w:cs="宋体" w:hint="eastAsia"/>
        </w:rPr>
        <w:t>实验室检测结果</w:t>
      </w:r>
      <w:r>
        <w:rPr>
          <w:rFonts w:ascii="宋体" w:hAnsi="宋体" w:cs="宋体"/>
        </w:rPr>
        <w:t>质量、</w:t>
      </w:r>
      <w:r>
        <w:rPr>
          <w:rFonts w:ascii="宋体" w:hAnsi="宋体" w:cs="宋体" w:hint="eastAsia"/>
        </w:rPr>
        <w:t>保证检验结果的计量溯源性</w:t>
      </w:r>
      <w:r>
        <w:rPr>
          <w:rFonts w:ascii="宋体" w:hAnsi="宋体" w:cs="宋体"/>
        </w:rPr>
        <w:t>起到积极作用</w:t>
      </w:r>
      <w:r>
        <w:rPr>
          <w:rFonts w:ascii="宋体" w:hAnsi="宋体" w:cs="宋体" w:hint="eastAsia"/>
        </w:rPr>
        <w:t>，最终做到检验结果可靠、一致、可比、有效</w:t>
      </w:r>
      <w:r>
        <w:rPr>
          <w:rFonts w:ascii="宋体" w:hAnsi="宋体" w:cs="宋体"/>
        </w:rPr>
        <w:t>。</w:t>
      </w:r>
    </w:p>
    <w:p w14:paraId="4D959EA2" w14:textId="77777777" w:rsidR="003A7108" w:rsidRDefault="003A7108">
      <w:pPr>
        <w:snapToGrid/>
        <w:ind w:firstLineChars="0" w:firstLine="0"/>
        <w:rPr>
          <w:rFonts w:ascii="楷体_GB2312" w:eastAsia="楷体_GB2312"/>
          <w:b/>
          <w:sz w:val="32"/>
          <w:szCs w:val="32"/>
        </w:rPr>
      </w:pPr>
    </w:p>
    <w:p w14:paraId="7FF3809E" w14:textId="77777777" w:rsidR="003A7108" w:rsidRDefault="00000000">
      <w:pPr>
        <w:snapToGrid/>
        <w:ind w:firstLineChars="0" w:firstLine="0"/>
        <w:rPr>
          <w:rFonts w:hAnsi="Calibri"/>
          <w:b/>
          <w:bCs/>
        </w:rPr>
      </w:pPr>
      <w:r>
        <w:rPr>
          <w:rFonts w:ascii="楷体_GB2312" w:eastAsia="楷体_GB2312" w:hint="eastAsia"/>
          <w:b/>
          <w:sz w:val="32"/>
          <w:szCs w:val="32"/>
        </w:rPr>
        <w:t>（三）计量规范是实验室检验检测安全的支撑条件</w:t>
      </w:r>
    </w:p>
    <w:p w14:paraId="3B9A3073" w14:textId="77777777" w:rsidR="003A7108" w:rsidRDefault="00000000">
      <w:pPr>
        <w:snapToGrid/>
        <w:ind w:firstLine="480"/>
        <w:rPr>
          <w:rFonts w:hAnsi="Calibri"/>
          <w:b/>
          <w:bCs/>
        </w:rPr>
      </w:pPr>
      <w:r>
        <w:rPr>
          <w:rFonts w:hAnsi="Calibri" w:hint="eastAsia"/>
        </w:rPr>
        <w:t>与临床检测相关的误差大多发生在检验前、检验中阶段。其中，检验前的误差大多来自于不当的样本采集、运输或处理；检验中的误差大多来自于仪器，实验室通常使用内部质量控制程序来监测、保障和管理</w:t>
      </w:r>
      <w:proofErr w:type="gramStart"/>
      <w:r>
        <w:rPr>
          <w:rFonts w:hAnsi="Calibri" w:hint="eastAsia"/>
        </w:rPr>
        <w:t>检验全</w:t>
      </w:r>
      <w:proofErr w:type="gramEnd"/>
      <w:r>
        <w:rPr>
          <w:rFonts w:hAnsi="Calibri" w:hint="eastAsia"/>
        </w:rPr>
        <w:t>过程的检测质量。</w:t>
      </w:r>
    </w:p>
    <w:p w14:paraId="254179C8" w14:textId="77777777" w:rsidR="003A7108" w:rsidRDefault="00000000">
      <w:pPr>
        <w:snapToGrid/>
        <w:ind w:firstLine="480"/>
        <w:rPr>
          <w:rFonts w:ascii="宋体" w:hAnsi="宋体" w:cs="宋体"/>
        </w:rPr>
      </w:pPr>
      <w:r>
        <w:rPr>
          <w:rFonts w:hAnsi="Calibri" w:hint="eastAsia"/>
        </w:rPr>
        <w:t>要做到检验结果可靠、一致、可比、有效，关键要保证检验结果的计量溯源性，</w:t>
      </w:r>
      <w:r>
        <w:rPr>
          <w:rFonts w:hint="eastAsia"/>
        </w:rPr>
        <w:t>基于患者数据的实时质量控制方法是采用算法软件监测患者数据动态，实现对检测过程分析性能连续监控的质量控制方法。</w:t>
      </w:r>
      <w:r>
        <w:rPr>
          <w:rFonts w:ascii="宋体" w:hAnsi="宋体" w:cs="宋体" w:hint="eastAsia"/>
        </w:rPr>
        <w:t>本</w:t>
      </w:r>
      <w:r>
        <w:rPr>
          <w:rFonts w:ascii="宋体" w:hAnsi="宋体" w:cs="宋体"/>
        </w:rPr>
        <w:t>规范主要包括计量特性、</w:t>
      </w:r>
      <w:r>
        <w:rPr>
          <w:rFonts w:ascii="宋体" w:hAnsi="宋体" w:cs="宋体" w:hint="eastAsia"/>
        </w:rPr>
        <w:t>数字量具特性</w:t>
      </w:r>
      <w:r>
        <w:rPr>
          <w:rFonts w:ascii="宋体" w:hAnsi="宋体" w:cs="宋体"/>
        </w:rPr>
        <w:t>、</w:t>
      </w:r>
      <w:r>
        <w:rPr>
          <w:rFonts w:ascii="宋体" w:hAnsi="宋体" w:cs="宋体" w:hint="eastAsia"/>
        </w:rPr>
        <w:t>溯源</w:t>
      </w:r>
      <w:r>
        <w:rPr>
          <w:rFonts w:ascii="宋体" w:hAnsi="宋体" w:cs="宋体"/>
        </w:rPr>
        <w:t>方法及测量不确定度评定实例等内容，为</w:t>
      </w:r>
      <w:r>
        <w:rPr>
          <w:rFonts w:ascii="宋体" w:hAnsi="宋体" w:cs="宋体" w:hint="eastAsia"/>
        </w:rPr>
        <w:t>实验室检验检测项目质量控制算法溯源</w:t>
      </w:r>
      <w:r>
        <w:rPr>
          <w:rFonts w:ascii="宋体" w:hAnsi="宋体" w:cs="宋体"/>
        </w:rPr>
        <w:t>工作提供技术依据。该规范的制定发布，加快推进各检测机构与生产企业实现测量数据准确一致，对规范</w:t>
      </w:r>
      <w:r>
        <w:rPr>
          <w:rFonts w:ascii="宋体" w:hAnsi="宋体" w:cs="宋体" w:hint="eastAsia"/>
        </w:rPr>
        <w:t>实验室检验项目质控溯源方法及推进其标准化</w:t>
      </w:r>
      <w:r>
        <w:rPr>
          <w:rFonts w:ascii="宋体" w:hAnsi="宋体" w:cs="宋体"/>
        </w:rPr>
        <w:t>都发挥</w:t>
      </w:r>
      <w:r>
        <w:rPr>
          <w:rFonts w:ascii="宋体" w:hAnsi="宋体" w:cs="宋体" w:hint="eastAsia"/>
        </w:rPr>
        <w:t>了</w:t>
      </w:r>
      <w:r>
        <w:rPr>
          <w:rFonts w:ascii="宋体" w:hAnsi="宋体" w:cs="宋体"/>
        </w:rPr>
        <w:t>积极作用。</w:t>
      </w:r>
      <w:r>
        <w:rPr>
          <w:rFonts w:ascii="宋体" w:hAnsi="宋体" w:cs="宋体" w:hint="eastAsia"/>
        </w:rPr>
        <w:t>（内容不确定）</w:t>
      </w:r>
    </w:p>
    <w:p w14:paraId="5BE9A481" w14:textId="77777777" w:rsidR="003A7108" w:rsidRDefault="003A7108">
      <w:pPr>
        <w:snapToGrid/>
        <w:ind w:firstLineChars="0" w:firstLine="0"/>
        <w:rPr>
          <w:rFonts w:hAnsi="Calibri"/>
          <w:b/>
          <w:bCs/>
        </w:rPr>
      </w:pPr>
    </w:p>
    <w:p w14:paraId="2D58C135" w14:textId="77777777" w:rsidR="003A7108" w:rsidRDefault="00000000">
      <w:pPr>
        <w:snapToGrid/>
        <w:ind w:firstLineChars="0" w:firstLine="0"/>
        <w:rPr>
          <w:rFonts w:ascii="楷体_GB2312" w:eastAsia="楷体_GB2312"/>
          <w:b/>
          <w:sz w:val="32"/>
          <w:szCs w:val="32"/>
        </w:rPr>
      </w:pPr>
      <w:r>
        <w:rPr>
          <w:rFonts w:ascii="楷体_GB2312" w:eastAsia="楷体_GB2312" w:hint="eastAsia"/>
          <w:b/>
          <w:sz w:val="32"/>
          <w:szCs w:val="32"/>
        </w:rPr>
        <w:t>（四）计量规范为健康中国提出的检验结果互认提供技术保证</w:t>
      </w:r>
    </w:p>
    <w:p w14:paraId="40F8C7A6" w14:textId="77777777" w:rsidR="003A7108" w:rsidRDefault="00000000">
      <w:pPr>
        <w:snapToGrid/>
        <w:ind w:firstLine="480"/>
        <w:rPr>
          <w:rFonts w:hAnsi="Calibri"/>
        </w:rPr>
      </w:pPr>
      <w:r>
        <w:rPr>
          <w:rFonts w:hAnsi="Calibri" w:hint="eastAsia"/>
        </w:rPr>
        <w:t>实现不同检测系统</w:t>
      </w:r>
      <w:proofErr w:type="gramStart"/>
      <w:r>
        <w:rPr>
          <w:rFonts w:hAnsi="Calibri" w:hint="eastAsia"/>
        </w:rPr>
        <w:t>间结果</w:t>
      </w:r>
      <w:proofErr w:type="gramEnd"/>
      <w:r>
        <w:rPr>
          <w:rFonts w:hAnsi="Calibri" w:hint="eastAsia"/>
        </w:rPr>
        <w:t>的可比性是检验结果互认的基础。要实现检验结果可比性，检测系统的溯源性就很重要，如果都能溯源到国际单位制或者高等级的参考测量程序及参考物质，那么不同检测系统的结果从理论上就能够有可比性。计量溯源性是通过文件规定的不间断的校准链，测量结果与参照对象联系起来的特性，校准链中的每项校准均会引入测量不确定度。</w:t>
      </w:r>
    </w:p>
    <w:p w14:paraId="23100A64" w14:textId="77777777" w:rsidR="003A7108" w:rsidRDefault="00000000">
      <w:pPr>
        <w:snapToGrid/>
        <w:ind w:firstLine="480"/>
        <w:rPr>
          <w:rFonts w:hAnsi="Calibri"/>
        </w:rPr>
      </w:pPr>
      <w:r>
        <w:rPr>
          <w:rFonts w:hAnsi="Calibri" w:hint="eastAsia"/>
        </w:rPr>
        <w:t>本规范无论是其描述内容，还是其推出时机，均符合《“十四五”数字经济发展规划》的要求。通过对检验医学定量检测项目基于实验室数据的实时质量控制算法的治理，定量评价该类算法在临床应用的可靠程度，定量评价数据质量，辅助该类算法的建模指导、模型强化和泛化性分析。该规范作为通用性要求，具</w:t>
      </w:r>
      <w:r>
        <w:rPr>
          <w:rFonts w:hAnsi="Calibri" w:hint="eastAsia"/>
        </w:rPr>
        <w:lastRenderedPageBreak/>
        <w:t>有广泛的适用性。本规范建设的算法</w:t>
      </w:r>
      <w:proofErr w:type="gramStart"/>
      <w:r>
        <w:rPr>
          <w:rFonts w:hAnsi="Calibri" w:hint="eastAsia"/>
        </w:rPr>
        <w:t>溯</w:t>
      </w:r>
      <w:proofErr w:type="gramEnd"/>
      <w:r>
        <w:rPr>
          <w:rFonts w:hAnsi="Calibri" w:hint="eastAsia"/>
        </w:rPr>
        <w:t>标准参考数据，可保障以“数据、算法、算力”为核心要素的数字经济健康发展，保障算法计量准确可靠，支撑数字计量发展。</w:t>
      </w:r>
    </w:p>
    <w:p w14:paraId="396B6510" w14:textId="77777777" w:rsidR="003A7108" w:rsidRDefault="003A7108">
      <w:pPr>
        <w:snapToGrid/>
        <w:ind w:firstLine="480"/>
        <w:rPr>
          <w:rFonts w:hAnsi="Calibri"/>
        </w:rPr>
      </w:pPr>
    </w:p>
    <w:p w14:paraId="6810DC45" w14:textId="77777777" w:rsidR="003A7108" w:rsidRDefault="00000000">
      <w:pPr>
        <w:pStyle w:val="1"/>
        <w:numPr>
          <w:ilvl w:val="0"/>
          <w:numId w:val="1"/>
        </w:numPr>
        <w:spacing w:beforeLines="50" w:before="156" w:after="0" w:line="240" w:lineRule="auto"/>
        <w:ind w:left="0" w:firstLineChars="0" w:firstLine="0"/>
        <w:rPr>
          <w:rFonts w:eastAsia="黑体"/>
          <w:b w:val="0"/>
          <w:sz w:val="32"/>
          <w:szCs w:val="32"/>
        </w:rPr>
      </w:pPr>
      <w:r>
        <w:rPr>
          <w:rFonts w:eastAsia="黑体"/>
          <w:b w:val="0"/>
          <w:sz w:val="32"/>
          <w:szCs w:val="32"/>
        </w:rPr>
        <w:t>主要起草过程</w:t>
      </w:r>
    </w:p>
    <w:p w14:paraId="69DF2B84" w14:textId="77777777" w:rsidR="003A7108" w:rsidRDefault="00000000">
      <w:pPr>
        <w:snapToGrid/>
        <w:ind w:firstLine="480"/>
        <w:rPr>
          <w:rFonts w:hAnsi="Calibri"/>
        </w:rPr>
      </w:pPr>
      <w:r>
        <w:rPr>
          <w:rFonts w:hAnsi="Calibri" w:hint="eastAsia"/>
        </w:rPr>
        <w:t>本标准起草小组具体工作纪要如下：</w:t>
      </w:r>
    </w:p>
    <w:p w14:paraId="319548BC" w14:textId="77777777" w:rsidR="003A7108" w:rsidRDefault="00000000">
      <w:pPr>
        <w:snapToGrid/>
        <w:ind w:firstLineChars="0" w:firstLine="0"/>
        <w:rPr>
          <w:rFonts w:eastAsia="楷体_GB2312" w:hAnsi="Calibri"/>
        </w:rPr>
      </w:pPr>
      <w:r>
        <w:rPr>
          <w:rFonts w:ascii="楷体_GB2312" w:eastAsia="楷体_GB2312" w:hAnsi="楷体_GB2312" w:cs="楷体_GB2312" w:hint="eastAsia"/>
          <w:kern w:val="0"/>
          <w:sz w:val="32"/>
          <w:szCs w:val="32"/>
          <w:lang w:bidi="ar"/>
        </w:rPr>
        <w:t>（一）第一阶段（2022年1月到3月）</w:t>
      </w:r>
    </w:p>
    <w:p w14:paraId="47142FB6" w14:textId="77777777" w:rsidR="003A7108" w:rsidRDefault="00000000">
      <w:pPr>
        <w:snapToGrid/>
        <w:ind w:firstLine="480"/>
        <w:rPr>
          <w:rFonts w:hAnsi="Calibri"/>
        </w:rPr>
      </w:pPr>
      <w:r>
        <w:rPr>
          <w:rFonts w:hAnsi="Calibri" w:hint="eastAsia"/>
        </w:rPr>
        <w:t>2022</w:t>
      </w:r>
      <w:r>
        <w:rPr>
          <w:rFonts w:hAnsi="Calibri" w:hint="eastAsia"/>
        </w:rPr>
        <w:t>年</w:t>
      </w:r>
      <w:r>
        <w:rPr>
          <w:rFonts w:hAnsi="Calibri" w:hint="eastAsia"/>
        </w:rPr>
        <w:t>1</w:t>
      </w:r>
      <w:r>
        <w:rPr>
          <w:rFonts w:hAnsi="Calibri" w:hint="eastAsia"/>
        </w:rPr>
        <w:t>月，中国计量科学研究院接到《全国法制计量管理计量技术委员会立项函》通知后，与首都医科大学附属北京朝阳医院、内蒙古卫数数据科技有限公司联合成立标准编制小组，并召开网络会议，会议向各参与单位介绍了标准制修订管理规定、一般流程和时限，介绍了本标准提案的内容和立项历程，对各家的任务分工进行了梳理，明确了标准起草的流程和时间节点。</w:t>
      </w:r>
    </w:p>
    <w:p w14:paraId="6C7723AB" w14:textId="77777777" w:rsidR="003A7108" w:rsidRDefault="00000000">
      <w:pPr>
        <w:snapToGrid/>
        <w:ind w:firstLine="480"/>
        <w:rPr>
          <w:rFonts w:hAnsi="Calibri"/>
        </w:rPr>
      </w:pPr>
      <w:r>
        <w:rPr>
          <w:rFonts w:hAnsi="Calibri" w:hint="eastAsia"/>
        </w:rPr>
        <w:t>2022</w:t>
      </w:r>
      <w:r>
        <w:rPr>
          <w:rFonts w:hAnsi="Calibri" w:hint="eastAsia"/>
        </w:rPr>
        <w:t>年</w:t>
      </w:r>
      <w:r>
        <w:rPr>
          <w:rFonts w:hAnsi="Calibri" w:hint="eastAsia"/>
        </w:rPr>
        <w:t>2-3</w:t>
      </w:r>
      <w:r>
        <w:rPr>
          <w:rFonts w:hAnsi="Calibri" w:hint="eastAsia"/>
        </w:rPr>
        <w:t>月，成员单位根据分工及进度计划，开展了资料收集工作，包括国内政策法规、管理办法、各级现行有效标准等相关技术资料。</w:t>
      </w:r>
    </w:p>
    <w:p w14:paraId="31A04D0F" w14:textId="77777777" w:rsidR="003A7108" w:rsidRDefault="00000000">
      <w:pPr>
        <w:snapToGrid/>
        <w:ind w:firstLineChars="0" w:firstLine="0"/>
        <w:rPr>
          <w:rFonts w:ascii="楷体_GB2312" w:eastAsia="楷体_GB2312" w:hAnsi="楷体_GB2312" w:cs="楷体_GB2312"/>
          <w:kern w:val="0"/>
          <w:sz w:val="32"/>
          <w:szCs w:val="32"/>
          <w:lang w:bidi="ar"/>
        </w:rPr>
      </w:pPr>
      <w:r>
        <w:rPr>
          <w:rFonts w:ascii="楷体_GB2312" w:eastAsia="楷体_GB2312" w:hAnsi="楷体_GB2312" w:cs="楷体_GB2312" w:hint="eastAsia"/>
          <w:kern w:val="0"/>
          <w:sz w:val="32"/>
          <w:szCs w:val="32"/>
          <w:lang w:bidi="ar"/>
        </w:rPr>
        <w:t>（二）第二阶段（2022年4月到11月）</w:t>
      </w:r>
    </w:p>
    <w:p w14:paraId="6DB90EB0" w14:textId="77777777" w:rsidR="003A7108" w:rsidRDefault="00000000">
      <w:pPr>
        <w:snapToGrid/>
        <w:ind w:firstLine="480"/>
        <w:rPr>
          <w:rFonts w:hAnsi="Calibri"/>
        </w:rPr>
      </w:pPr>
      <w:r>
        <w:rPr>
          <w:rFonts w:hAnsi="Calibri" w:hint="eastAsia"/>
        </w:rPr>
        <w:t>编制小组对收集到的国家、行业及先进发达国家检验医学定量检测项目基于实验室数据的实时质量控制算法溯源</w:t>
      </w:r>
      <w:proofErr w:type="gramStart"/>
      <w:r>
        <w:rPr>
          <w:rFonts w:hAnsi="Calibri" w:hint="eastAsia"/>
        </w:rPr>
        <w:t>法标准</w:t>
      </w:r>
      <w:proofErr w:type="gramEnd"/>
      <w:r>
        <w:rPr>
          <w:rFonts w:hAnsi="Calibri" w:hint="eastAsia"/>
        </w:rPr>
        <w:t>制定资料进行细致、合理的分析，确定了标准的基本框架结构。</w:t>
      </w:r>
    </w:p>
    <w:p w14:paraId="6F7578C2" w14:textId="77777777" w:rsidR="003A7108" w:rsidRDefault="00000000">
      <w:pPr>
        <w:snapToGrid/>
        <w:ind w:firstLine="480"/>
        <w:rPr>
          <w:rFonts w:hAnsi="Calibri"/>
        </w:rPr>
      </w:pPr>
      <w:r>
        <w:rPr>
          <w:rFonts w:hAnsi="Calibri" w:hint="eastAsia"/>
        </w:rPr>
        <w:t>编制小组第一次推进会（</w:t>
      </w:r>
      <w:r>
        <w:rPr>
          <w:rFonts w:hAnsi="Calibri" w:hint="eastAsia"/>
        </w:rPr>
        <w:t>2022</w:t>
      </w:r>
      <w:r>
        <w:rPr>
          <w:rFonts w:hAnsi="Calibri" w:hint="eastAsia"/>
        </w:rPr>
        <w:t>年</w:t>
      </w:r>
      <w:r>
        <w:rPr>
          <w:rFonts w:hAnsi="Calibri" w:hint="eastAsia"/>
        </w:rPr>
        <w:t>4-5</w:t>
      </w:r>
      <w:r>
        <w:rPr>
          <w:rFonts w:hAnsi="Calibri" w:hint="eastAsia"/>
        </w:rPr>
        <w:t>月）：重新确定了标准的撰写范围和基本写作格式，按照</w:t>
      </w:r>
      <w:r>
        <w:rPr>
          <w:rFonts w:hAnsi="Calibri" w:hint="eastAsia"/>
        </w:rPr>
        <w:t>GB/T1.1-2020</w:t>
      </w:r>
      <w:r>
        <w:rPr>
          <w:rFonts w:hAnsi="Calibri" w:hint="eastAsia"/>
        </w:rPr>
        <w:t>标准化工作导则</w:t>
      </w:r>
      <w:r>
        <w:rPr>
          <w:rFonts w:hAnsi="Calibri" w:hint="eastAsia"/>
        </w:rPr>
        <w:t xml:space="preserve"> </w:t>
      </w:r>
      <w:r>
        <w:rPr>
          <w:rFonts w:hAnsi="Calibri" w:hint="eastAsia"/>
        </w:rPr>
        <w:t>第</w:t>
      </w:r>
      <w:r>
        <w:rPr>
          <w:rFonts w:hAnsi="Calibri" w:hint="eastAsia"/>
        </w:rPr>
        <w:t>1</w:t>
      </w:r>
      <w:r>
        <w:rPr>
          <w:rFonts w:hAnsi="Calibri" w:hint="eastAsia"/>
        </w:rPr>
        <w:t>部分要求撰写本标准。经过讨论研究，</w:t>
      </w:r>
      <w:r>
        <w:rPr>
          <w:rFonts w:ascii="宋体" w:hAnsi="宋体" w:cs="宋体" w:hint="eastAsia"/>
        </w:rPr>
        <w:t>决定将申报的《患者白蛋白实验室检测数据机器学习质量控制算法溯源》和《患者谷草转氨酶实验室检测数据机器学习质量控制算法溯源》两项国家计量技术规范，合并制定成为一项《检验医学定量检测项目基于实验室数据的实时质量控制算法溯源方法》规范。</w:t>
      </w:r>
    </w:p>
    <w:p w14:paraId="08A6B061" w14:textId="77777777" w:rsidR="003A7108" w:rsidRDefault="00000000">
      <w:pPr>
        <w:snapToGrid/>
        <w:ind w:firstLine="480"/>
        <w:rPr>
          <w:rFonts w:hAnsi="Calibri"/>
        </w:rPr>
      </w:pPr>
      <w:r>
        <w:rPr>
          <w:rFonts w:hAnsi="Calibri" w:hint="eastAsia"/>
        </w:rPr>
        <w:t>编制小组第二次推进会（</w:t>
      </w:r>
      <w:r>
        <w:rPr>
          <w:rFonts w:hAnsi="Calibri" w:hint="eastAsia"/>
        </w:rPr>
        <w:t>2022</w:t>
      </w:r>
      <w:r>
        <w:rPr>
          <w:rFonts w:hAnsi="Calibri" w:hint="eastAsia"/>
        </w:rPr>
        <w:t>年</w:t>
      </w:r>
      <w:r>
        <w:rPr>
          <w:rFonts w:hAnsi="Calibri" w:hint="eastAsia"/>
        </w:rPr>
        <w:t>6-8</w:t>
      </w:r>
      <w:r>
        <w:rPr>
          <w:rFonts w:hAnsi="Calibri" w:hint="eastAsia"/>
        </w:rPr>
        <w:t>月）：确定了标准的基本框架结构。包括本标准整体内容框架和各章节内容框架结构。</w:t>
      </w:r>
    </w:p>
    <w:p w14:paraId="7DC91D20" w14:textId="77777777" w:rsidR="003A7108" w:rsidRDefault="00000000">
      <w:pPr>
        <w:snapToGrid/>
        <w:ind w:firstLine="480"/>
        <w:rPr>
          <w:rFonts w:hAnsi="Calibri"/>
        </w:rPr>
      </w:pPr>
      <w:r>
        <w:rPr>
          <w:rFonts w:hAnsi="Calibri" w:hint="eastAsia"/>
        </w:rPr>
        <w:t>编制小组第三次推进会（</w:t>
      </w:r>
      <w:r>
        <w:rPr>
          <w:rFonts w:hAnsi="Calibri" w:hint="eastAsia"/>
        </w:rPr>
        <w:t>2022</w:t>
      </w:r>
      <w:r>
        <w:rPr>
          <w:rFonts w:hAnsi="Calibri" w:hint="eastAsia"/>
        </w:rPr>
        <w:t>年</w:t>
      </w:r>
      <w:r>
        <w:rPr>
          <w:rFonts w:hAnsi="Calibri" w:hint="eastAsia"/>
        </w:rPr>
        <w:t>9-10</w:t>
      </w:r>
      <w:r>
        <w:rPr>
          <w:rFonts w:hAnsi="Calibri" w:hint="eastAsia"/>
        </w:rPr>
        <w:t>月）：针对标准内容进行探讨、修改，主要完成前言、术语定义和概述等内容的修改完善。</w:t>
      </w:r>
    </w:p>
    <w:p w14:paraId="276F550E" w14:textId="77777777" w:rsidR="003A7108" w:rsidRDefault="00000000">
      <w:pPr>
        <w:snapToGrid/>
        <w:ind w:firstLine="480"/>
        <w:rPr>
          <w:rFonts w:hAnsi="Calibri"/>
        </w:rPr>
      </w:pPr>
      <w:r>
        <w:rPr>
          <w:rFonts w:hAnsi="Calibri" w:hint="eastAsia"/>
        </w:rPr>
        <w:t>2022</w:t>
      </w:r>
      <w:r>
        <w:rPr>
          <w:rFonts w:hAnsi="Calibri" w:hint="eastAsia"/>
        </w:rPr>
        <w:t>年</w:t>
      </w:r>
      <w:r>
        <w:rPr>
          <w:rFonts w:hAnsi="Calibri" w:hint="eastAsia"/>
        </w:rPr>
        <w:t>10-11</w:t>
      </w:r>
      <w:r>
        <w:rPr>
          <w:rFonts w:hAnsi="Calibri" w:hint="eastAsia"/>
        </w:rPr>
        <w:t>月，编制小组同时对北京市临床检验中心和内蒙古自治区综合</w:t>
      </w:r>
      <w:r>
        <w:rPr>
          <w:rFonts w:hAnsi="Calibri" w:hint="eastAsia"/>
        </w:rPr>
        <w:lastRenderedPageBreak/>
        <w:t>疾病预防控制中心进行了实地调研，结合临床实际，起草编制了《检验医学定量检测项目基于实验室数据的实时质量控制算法溯源法》国家标准初稿。</w:t>
      </w:r>
    </w:p>
    <w:p w14:paraId="751EBA72" w14:textId="77777777" w:rsidR="003A7108" w:rsidRDefault="00000000">
      <w:pPr>
        <w:snapToGrid/>
        <w:ind w:firstLine="480"/>
        <w:rPr>
          <w:rFonts w:hAnsi="Calibri"/>
        </w:rPr>
      </w:pPr>
      <w:r>
        <w:rPr>
          <w:rFonts w:hAnsi="Calibri" w:hint="eastAsia"/>
        </w:rPr>
        <w:t>编制小组邀请有关单位和人员召开讨论会，对《检验医学定量检测项目基于实验室数据的实时质量控制算法溯源法》国家标准初稿进行研讨，会议对标准初稿进行了集体审阅，对成员单位提出的问题进行了讨论，明确了细化修改的方向。会后编制小组按照有关意见建议进行修改完善后，形成了《检验医学定量检测项目基于实验室数据的实时质量控制算法溯源法》国家标准征求意见稿。</w:t>
      </w:r>
    </w:p>
    <w:p w14:paraId="36E3A8BE" w14:textId="77777777" w:rsidR="003A7108" w:rsidRDefault="00000000">
      <w:pPr>
        <w:snapToGrid/>
        <w:ind w:firstLineChars="0" w:firstLine="0"/>
        <w:rPr>
          <w:rFonts w:ascii="楷体_GB2312" w:eastAsia="楷体_GB2312" w:hAnsi="楷体_GB2312" w:cs="楷体_GB2312"/>
          <w:kern w:val="0"/>
          <w:sz w:val="32"/>
          <w:szCs w:val="32"/>
          <w:lang w:bidi="ar"/>
        </w:rPr>
      </w:pPr>
      <w:r>
        <w:rPr>
          <w:rFonts w:ascii="楷体_GB2312" w:eastAsia="楷体_GB2312" w:hAnsi="楷体_GB2312" w:cs="楷体_GB2312" w:hint="eastAsia"/>
          <w:kern w:val="0"/>
          <w:sz w:val="32"/>
          <w:szCs w:val="32"/>
          <w:lang w:bidi="ar"/>
        </w:rPr>
        <w:t>（三）第三阶段（2022年12月-2023年2月）</w:t>
      </w:r>
    </w:p>
    <w:p w14:paraId="56CD4847" w14:textId="77777777" w:rsidR="003A7108" w:rsidRDefault="00000000">
      <w:pPr>
        <w:snapToGrid/>
        <w:ind w:firstLine="480"/>
        <w:rPr>
          <w:rFonts w:hAnsi="Calibri"/>
          <w:b/>
          <w:bCs/>
        </w:rPr>
      </w:pPr>
      <w:r>
        <w:rPr>
          <w:rFonts w:hAnsi="Calibri" w:hint="eastAsia"/>
        </w:rPr>
        <w:t>2022</w:t>
      </w:r>
      <w:r>
        <w:rPr>
          <w:rFonts w:hAnsi="Calibri" w:hint="eastAsia"/>
        </w:rPr>
        <w:t>年</w:t>
      </w:r>
      <w:r>
        <w:rPr>
          <w:rFonts w:hAnsi="Calibri" w:hint="eastAsia"/>
        </w:rPr>
        <w:t>12</w:t>
      </w:r>
      <w:r>
        <w:rPr>
          <w:rFonts w:hAnsi="Calibri" w:hint="eastAsia"/>
        </w:rPr>
        <w:t>月</w:t>
      </w:r>
      <w:r>
        <w:rPr>
          <w:rFonts w:hAnsi="Calibri" w:hint="eastAsia"/>
        </w:rPr>
        <w:t>16</w:t>
      </w:r>
      <w:r>
        <w:rPr>
          <w:rFonts w:hAnsi="Calibri" w:hint="eastAsia"/>
        </w:rPr>
        <w:t>日，编制小组组织召开线上标准专家咨询会，邀请产业领域、行业领域及相关企业的专家参会研讨，并经首都医科大学附属北京朝阳医院、首都医科大学附属北京地坛医院、内蒙古医科大学第二附属医院、内蒙古国际蒙医院试点验证。随后向北京市临床检验中心、内蒙古自治区综合疾病预防控制中心等多家相关单位征求意见。编制小组根据反馈的意见建议对本文件的征求意见稿进行了补充完善，形成了《检验医学定量检测项目基于实验室数据的实时质量控制算法溯源法》送审稿。</w:t>
      </w:r>
    </w:p>
    <w:p w14:paraId="1C5AC208" w14:textId="77777777" w:rsidR="003A7108" w:rsidRDefault="003A7108">
      <w:pPr>
        <w:snapToGrid/>
        <w:ind w:firstLineChars="0" w:firstLine="0"/>
        <w:rPr>
          <w:rFonts w:hAnsi="Calibri"/>
          <w:b/>
          <w:bCs/>
        </w:rPr>
      </w:pPr>
    </w:p>
    <w:p w14:paraId="60D27882" w14:textId="77777777" w:rsidR="003A7108" w:rsidRDefault="00000000">
      <w:pPr>
        <w:numPr>
          <w:ilvl w:val="0"/>
          <w:numId w:val="2"/>
        </w:numPr>
        <w:snapToGrid/>
        <w:ind w:firstLineChars="0" w:firstLine="0"/>
        <w:rPr>
          <w:rFonts w:ascii="黑体" w:eastAsia="黑体" w:hAnsi="黑体" w:cs="黑体"/>
          <w:sz w:val="32"/>
          <w:szCs w:val="32"/>
        </w:rPr>
      </w:pPr>
      <w:r>
        <w:rPr>
          <w:rFonts w:ascii="黑体" w:eastAsia="黑体" w:hAnsi="黑体" w:cs="黑体" w:hint="eastAsia"/>
          <w:sz w:val="32"/>
          <w:szCs w:val="32"/>
        </w:rPr>
        <w:t>制定规范的原则和依据</w:t>
      </w:r>
    </w:p>
    <w:p w14:paraId="0565F7A2" w14:textId="77777777" w:rsidR="003A7108" w:rsidRDefault="00000000">
      <w:pPr>
        <w:snapToGrid/>
        <w:ind w:firstLineChars="0" w:firstLine="0"/>
        <w:rPr>
          <w:rFonts w:eastAsia="楷体_GB2312" w:hAnsi="Calibri"/>
          <w:b/>
          <w:bCs/>
        </w:rPr>
      </w:pPr>
      <w:r>
        <w:rPr>
          <w:rFonts w:ascii="楷体_GB2312" w:eastAsia="楷体_GB2312" w:hAnsi="楷体_GB2312" w:cs="楷体_GB2312" w:hint="eastAsia"/>
          <w:kern w:val="0"/>
          <w:sz w:val="32"/>
          <w:szCs w:val="32"/>
          <w:lang w:bidi="ar"/>
        </w:rPr>
        <w:t>（一）编制原则（内容不确定，需改）</w:t>
      </w:r>
    </w:p>
    <w:p w14:paraId="33D9C49D" w14:textId="77777777" w:rsidR="003A7108" w:rsidRDefault="00000000">
      <w:pPr>
        <w:snapToGrid/>
        <w:ind w:firstLine="480"/>
        <w:rPr>
          <w:rFonts w:hAnsi="Calibri"/>
        </w:rPr>
      </w:pPr>
      <w:r>
        <w:rPr>
          <w:rFonts w:hAnsi="Calibri" w:hint="eastAsia"/>
        </w:rPr>
        <w:t>统一性原则。本规范对于评价不同类别的基于实验室检测结果的实时质量控制算法，将</w:t>
      </w:r>
      <w:r>
        <w:rPr>
          <w:rFonts w:ascii="宋体" w:hAnsi="宋体" w:cs="宋体"/>
        </w:rPr>
        <w:t>计量特性、</w:t>
      </w:r>
      <w:r>
        <w:rPr>
          <w:rFonts w:ascii="宋体" w:hAnsi="宋体" w:cs="宋体" w:hint="eastAsia"/>
        </w:rPr>
        <w:t>数字量具特性</w:t>
      </w:r>
      <w:r>
        <w:rPr>
          <w:rFonts w:ascii="宋体" w:hAnsi="宋体" w:cs="宋体"/>
        </w:rPr>
        <w:t>、</w:t>
      </w:r>
      <w:r>
        <w:rPr>
          <w:rFonts w:ascii="宋体" w:hAnsi="宋体" w:cs="宋体" w:hint="eastAsia"/>
        </w:rPr>
        <w:t>溯源</w:t>
      </w:r>
      <w:r>
        <w:rPr>
          <w:rFonts w:ascii="宋体" w:hAnsi="宋体" w:cs="宋体"/>
        </w:rPr>
        <w:t>方法</w:t>
      </w:r>
      <w:r>
        <w:rPr>
          <w:rFonts w:hAnsi="Calibri" w:hint="eastAsia"/>
        </w:rPr>
        <w:t>、定量评价数据质量和</w:t>
      </w:r>
      <w:r>
        <w:rPr>
          <w:rFonts w:ascii="宋体" w:hAnsi="宋体" w:cs="宋体"/>
        </w:rPr>
        <w:t>测量不确定度</w:t>
      </w:r>
      <w:r>
        <w:rPr>
          <w:rFonts w:hAnsi="Calibri" w:hint="eastAsia"/>
        </w:rPr>
        <w:t>进行了统一。</w:t>
      </w:r>
    </w:p>
    <w:p w14:paraId="44588ECE" w14:textId="77777777" w:rsidR="003A7108" w:rsidRDefault="00000000">
      <w:pPr>
        <w:snapToGrid/>
        <w:ind w:firstLine="480"/>
        <w:rPr>
          <w:rFonts w:hAnsi="Calibri"/>
        </w:rPr>
      </w:pPr>
      <w:r>
        <w:rPr>
          <w:rFonts w:hAnsi="Calibri" w:hint="eastAsia"/>
        </w:rPr>
        <w:t>可及性原则。本规范在对检验医学定量检测项目基于实验室数据的实时质量控制进行调研基础上，结合国内各相关标准内容确定本标准条款、技术参数等对内容通用化处理，在数据和技术条件上均具有可及性。</w:t>
      </w:r>
    </w:p>
    <w:p w14:paraId="146B5186" w14:textId="77777777" w:rsidR="003A7108" w:rsidRDefault="00000000">
      <w:pPr>
        <w:snapToGrid/>
        <w:ind w:firstLine="480"/>
        <w:rPr>
          <w:rFonts w:hAnsi="Calibri"/>
        </w:rPr>
      </w:pPr>
      <w:r>
        <w:rPr>
          <w:rFonts w:hAnsi="Calibri" w:hint="eastAsia"/>
        </w:rPr>
        <w:t>适用性原则。本规范提出的技术指标，以实验室数据的实时质量控制算法为基础制定，覆盖了全部现有业务数据，满足临床检验医学日常管理及应用。</w:t>
      </w:r>
    </w:p>
    <w:p w14:paraId="74234F9A" w14:textId="77777777" w:rsidR="003A7108" w:rsidRDefault="00000000">
      <w:pPr>
        <w:snapToGrid/>
        <w:ind w:firstLineChars="0" w:firstLine="420"/>
        <w:rPr>
          <w:rFonts w:hAnsi="Calibri"/>
          <w:b/>
          <w:bCs/>
        </w:rPr>
      </w:pPr>
      <w:r>
        <w:rPr>
          <w:rFonts w:hAnsi="Calibri" w:hint="eastAsia"/>
        </w:rPr>
        <w:t>规范性原则：本技术规范严格按照</w:t>
      </w:r>
      <w:r>
        <w:rPr>
          <w:rFonts w:hAnsi="Calibri" w:hint="eastAsia"/>
        </w:rPr>
        <w:t>JJF 1071-2010</w:t>
      </w:r>
      <w:r>
        <w:rPr>
          <w:rFonts w:hAnsi="Calibri" w:hint="eastAsia"/>
        </w:rPr>
        <w:t>《国家计量校准规范编写规则》</w:t>
      </w:r>
      <w:r>
        <w:rPr>
          <w:rFonts w:hAnsi="Calibri" w:hint="eastAsia"/>
        </w:rPr>
        <w:t xml:space="preserve"> </w:t>
      </w:r>
      <w:r>
        <w:rPr>
          <w:rFonts w:hAnsi="Calibri" w:hint="eastAsia"/>
        </w:rPr>
        <w:t>、</w:t>
      </w:r>
      <w:r>
        <w:rPr>
          <w:rFonts w:hAnsi="Calibri" w:hint="eastAsia"/>
        </w:rPr>
        <w:t xml:space="preserve">JJF 1001 </w:t>
      </w:r>
      <w:r>
        <w:rPr>
          <w:rFonts w:hAnsi="Calibri" w:hint="eastAsia"/>
        </w:rPr>
        <w:t>《通用计量术语及定义技术》以及</w:t>
      </w:r>
      <w:r>
        <w:rPr>
          <w:rFonts w:hAnsi="Calibri" w:hint="eastAsia"/>
        </w:rPr>
        <w:t>GB/T1.1-2020</w:t>
      </w:r>
      <w:r>
        <w:rPr>
          <w:rFonts w:hAnsi="Calibri" w:hint="eastAsia"/>
        </w:rPr>
        <w:t>《标准化工作</w:t>
      </w:r>
      <w:r>
        <w:rPr>
          <w:rFonts w:hAnsi="Calibri" w:hint="eastAsia"/>
        </w:rPr>
        <w:lastRenderedPageBreak/>
        <w:t>导则</w:t>
      </w:r>
      <w:r>
        <w:rPr>
          <w:rFonts w:hAnsi="Calibri" w:hint="eastAsia"/>
        </w:rPr>
        <w:t xml:space="preserve"> </w:t>
      </w:r>
      <w:r>
        <w:rPr>
          <w:rFonts w:hAnsi="Calibri" w:hint="eastAsia"/>
        </w:rPr>
        <w:t>第</w:t>
      </w:r>
      <w:r>
        <w:rPr>
          <w:rFonts w:hAnsi="Calibri" w:hint="eastAsia"/>
        </w:rPr>
        <w:t>1</w:t>
      </w:r>
      <w:r>
        <w:rPr>
          <w:rFonts w:hAnsi="Calibri" w:hint="eastAsia"/>
        </w:rPr>
        <w:t>部分：标准化文件的结构和起草规则》给出的规则进行起草，文本格式规范。</w:t>
      </w:r>
    </w:p>
    <w:p w14:paraId="09B1C38E" w14:textId="77777777" w:rsidR="003A7108" w:rsidRDefault="003A7108">
      <w:pPr>
        <w:snapToGrid/>
        <w:ind w:firstLineChars="0" w:firstLine="0"/>
        <w:rPr>
          <w:rFonts w:hAnsi="Calibri"/>
          <w:b/>
          <w:bCs/>
        </w:rPr>
      </w:pPr>
    </w:p>
    <w:p w14:paraId="03A7D4C3" w14:textId="77777777" w:rsidR="003A7108" w:rsidRDefault="00000000">
      <w:pPr>
        <w:snapToGrid/>
        <w:ind w:firstLineChars="0" w:firstLine="0"/>
        <w:rPr>
          <w:rFonts w:hAnsi="Calibri"/>
        </w:rPr>
      </w:pPr>
      <w:r>
        <w:rPr>
          <w:rFonts w:ascii="楷体_GB2312" w:eastAsia="楷体_GB2312" w:hAnsi="楷体_GB2312" w:cs="楷体_GB2312" w:hint="eastAsia"/>
          <w:kern w:val="0"/>
          <w:sz w:val="32"/>
          <w:szCs w:val="32"/>
          <w:lang w:bidi="ar"/>
        </w:rPr>
        <w:t>（二）制定标准的依据</w:t>
      </w:r>
    </w:p>
    <w:p w14:paraId="5899FCD4" w14:textId="77777777" w:rsidR="003A7108" w:rsidRDefault="00000000">
      <w:pPr>
        <w:snapToGrid/>
        <w:ind w:firstLine="480"/>
        <w:rPr>
          <w:rFonts w:hAnsi="Calibri"/>
        </w:rPr>
      </w:pPr>
      <w:r>
        <w:rPr>
          <w:rFonts w:hAnsi="Calibri" w:hint="eastAsia"/>
        </w:rPr>
        <w:t>本规范在制定过程中，梳理了国内外监管法规要求和公布的技术验证方式，借鉴了</w:t>
      </w:r>
      <w:r>
        <w:rPr>
          <w:rFonts w:hAnsi="Calibri" w:hint="eastAsia"/>
        </w:rPr>
        <w:t>CLSI C24 4th ed</w:t>
      </w:r>
      <w:r>
        <w:rPr>
          <w:rFonts w:hAnsi="Calibri" w:hint="eastAsia"/>
        </w:rPr>
        <w:t>《</w:t>
      </w:r>
      <w:r>
        <w:rPr>
          <w:rFonts w:asciiTheme="minorEastAsia" w:eastAsiaTheme="minorEastAsia" w:hAnsiTheme="minorEastAsia" w:hint="eastAsia"/>
        </w:rPr>
        <w:t>Statistical Quality Control for Quantitative Measurement Procedures: Principles and Definitions</w:t>
      </w:r>
      <w:r>
        <w:rPr>
          <w:rFonts w:hAnsi="Calibri" w:hint="eastAsia"/>
        </w:rPr>
        <w:t>》等国际测试的新思想，借鉴了</w:t>
      </w:r>
      <w:r>
        <w:rPr>
          <w:rFonts w:hAnsi="Calibri" w:hint="eastAsia"/>
        </w:rPr>
        <w:t>WS/T 641</w:t>
      </w:r>
      <w:r>
        <w:rPr>
          <w:rFonts w:hAnsi="Calibri" w:hint="eastAsia"/>
        </w:rPr>
        <w:t>《临床检验定量测定室内质量控制》等规范文件，调研了学术界对相关指标的定义和计算方法。标准的架构借鉴了</w:t>
      </w:r>
      <w:r>
        <w:rPr>
          <w:rFonts w:hAnsi="Calibri" w:hint="eastAsia"/>
        </w:rPr>
        <w:t xml:space="preserve">JJF 1182 </w:t>
      </w:r>
      <w:r>
        <w:rPr>
          <w:rFonts w:hAnsi="Calibri" w:hint="eastAsia"/>
        </w:rPr>
        <w:t>《计量器具软件测评指南》，基于实验室患者检测出数据，围绕实时质量控制机器学习算法软件的特殊场景对计量测试方法和测评指标进行描述。</w:t>
      </w:r>
    </w:p>
    <w:p w14:paraId="26852F81" w14:textId="77777777" w:rsidR="003A7108" w:rsidRDefault="003A7108">
      <w:pPr>
        <w:snapToGrid/>
        <w:ind w:firstLineChars="0" w:firstLine="0"/>
        <w:rPr>
          <w:rFonts w:ascii="楷体_GB2312" w:eastAsia="楷体_GB2312" w:hAnsi="楷体_GB2312" w:cs="楷体_GB2312"/>
          <w:kern w:val="0"/>
          <w:sz w:val="32"/>
          <w:szCs w:val="32"/>
          <w:lang w:bidi="ar"/>
        </w:rPr>
      </w:pPr>
    </w:p>
    <w:p w14:paraId="5E7C1D36" w14:textId="77777777" w:rsidR="003A7108" w:rsidRDefault="00000000">
      <w:pPr>
        <w:snapToGrid/>
        <w:ind w:firstLineChars="0" w:firstLine="0"/>
        <w:rPr>
          <w:rFonts w:ascii="楷体_GB2312" w:eastAsia="楷体_GB2312" w:hAnsi="楷体_GB2312" w:cs="楷体_GB2312"/>
          <w:kern w:val="0"/>
          <w:sz w:val="32"/>
          <w:szCs w:val="32"/>
          <w:lang w:bidi="ar"/>
        </w:rPr>
      </w:pPr>
      <w:r>
        <w:rPr>
          <w:rFonts w:ascii="楷体_GB2312" w:eastAsia="楷体_GB2312" w:hAnsi="楷体_GB2312" w:cs="楷体_GB2312" w:hint="eastAsia"/>
          <w:kern w:val="0"/>
          <w:sz w:val="32"/>
          <w:szCs w:val="32"/>
          <w:lang w:bidi="ar"/>
        </w:rPr>
        <w:t>（三）内容涵盖</w:t>
      </w:r>
    </w:p>
    <w:p w14:paraId="5A79870B" w14:textId="77777777" w:rsidR="003A7108" w:rsidRDefault="00000000">
      <w:pPr>
        <w:snapToGrid/>
        <w:ind w:firstLine="480"/>
        <w:rPr>
          <w:rFonts w:ascii="宋体" w:hAnsi="宋体" w:cs="宋体"/>
        </w:rPr>
      </w:pPr>
      <w:r>
        <w:rPr>
          <w:rFonts w:ascii="宋体" w:hAnsi="宋体" w:cs="宋体" w:hint="eastAsia"/>
        </w:rPr>
        <w:t>本规范包括7个章节，分别为：</w:t>
      </w:r>
    </w:p>
    <w:p w14:paraId="033E9674" w14:textId="77777777" w:rsidR="003A7108" w:rsidRDefault="00000000">
      <w:pPr>
        <w:numPr>
          <w:ilvl w:val="0"/>
          <w:numId w:val="3"/>
        </w:numPr>
        <w:snapToGrid/>
        <w:ind w:firstLine="480"/>
        <w:rPr>
          <w:rFonts w:ascii="宋体" w:hAnsi="宋体" w:cs="宋体"/>
        </w:rPr>
      </w:pPr>
      <w:r>
        <w:rPr>
          <w:rFonts w:ascii="宋体" w:hAnsi="宋体" w:cs="宋体" w:hint="eastAsia"/>
        </w:rPr>
        <w:t>范围；</w:t>
      </w:r>
    </w:p>
    <w:p w14:paraId="131E915F" w14:textId="77777777" w:rsidR="003A7108" w:rsidRDefault="00000000">
      <w:pPr>
        <w:numPr>
          <w:ilvl w:val="0"/>
          <w:numId w:val="3"/>
        </w:numPr>
        <w:snapToGrid/>
        <w:ind w:firstLine="480"/>
        <w:rPr>
          <w:rFonts w:ascii="宋体" w:hAnsi="宋体" w:cs="宋体"/>
        </w:rPr>
      </w:pPr>
      <w:r>
        <w:rPr>
          <w:rFonts w:ascii="宋体" w:hAnsi="宋体" w:cs="宋体" w:hint="eastAsia"/>
        </w:rPr>
        <w:t>规范性引用文件；</w:t>
      </w:r>
    </w:p>
    <w:p w14:paraId="16BBA9F5" w14:textId="77777777" w:rsidR="003A7108" w:rsidRDefault="00000000">
      <w:pPr>
        <w:numPr>
          <w:ilvl w:val="0"/>
          <w:numId w:val="3"/>
        </w:numPr>
        <w:snapToGrid/>
        <w:ind w:firstLine="480"/>
        <w:rPr>
          <w:rFonts w:ascii="宋体" w:hAnsi="宋体" w:cs="宋体"/>
        </w:rPr>
      </w:pPr>
      <w:r>
        <w:rPr>
          <w:rFonts w:ascii="宋体" w:hAnsi="宋体" w:cs="宋体" w:hint="eastAsia"/>
        </w:rPr>
        <w:t>术语和定义；</w:t>
      </w:r>
    </w:p>
    <w:p w14:paraId="3873C836" w14:textId="77777777" w:rsidR="003A7108" w:rsidRDefault="00000000">
      <w:pPr>
        <w:numPr>
          <w:ilvl w:val="0"/>
          <w:numId w:val="3"/>
        </w:numPr>
        <w:snapToGrid/>
        <w:ind w:firstLine="480"/>
        <w:rPr>
          <w:rFonts w:ascii="宋体" w:hAnsi="宋体" w:cs="宋体"/>
        </w:rPr>
      </w:pPr>
      <w:r>
        <w:rPr>
          <w:rFonts w:ascii="宋体" w:hAnsi="宋体" w:cs="宋体" w:hint="eastAsia"/>
        </w:rPr>
        <w:t>概述；</w:t>
      </w:r>
    </w:p>
    <w:p w14:paraId="4CD49FE6" w14:textId="77777777" w:rsidR="003A7108" w:rsidRDefault="00000000">
      <w:pPr>
        <w:numPr>
          <w:ilvl w:val="0"/>
          <w:numId w:val="3"/>
        </w:numPr>
        <w:snapToGrid/>
        <w:ind w:firstLine="480"/>
        <w:rPr>
          <w:rFonts w:ascii="宋体" w:hAnsi="宋体" w:cs="宋体"/>
        </w:rPr>
      </w:pPr>
      <w:r>
        <w:rPr>
          <w:rFonts w:ascii="宋体" w:hAnsi="宋体" w:cs="宋体" w:hint="eastAsia"/>
        </w:rPr>
        <w:t>计量特性；</w:t>
      </w:r>
    </w:p>
    <w:p w14:paraId="1407240F" w14:textId="77777777" w:rsidR="003A7108" w:rsidRDefault="00000000">
      <w:pPr>
        <w:numPr>
          <w:ilvl w:val="0"/>
          <w:numId w:val="3"/>
        </w:numPr>
        <w:snapToGrid/>
        <w:ind w:firstLine="480"/>
        <w:rPr>
          <w:rFonts w:ascii="宋体" w:hAnsi="宋体" w:cs="宋体"/>
        </w:rPr>
      </w:pPr>
      <w:r>
        <w:rPr>
          <w:rFonts w:ascii="宋体" w:hAnsi="宋体" w:cs="宋体" w:hint="eastAsia"/>
        </w:rPr>
        <w:t>数字量具特性；</w:t>
      </w:r>
    </w:p>
    <w:p w14:paraId="70FEFD55" w14:textId="77777777" w:rsidR="003A7108" w:rsidRDefault="00000000">
      <w:pPr>
        <w:numPr>
          <w:ilvl w:val="0"/>
          <w:numId w:val="3"/>
        </w:numPr>
        <w:snapToGrid/>
        <w:ind w:firstLine="480"/>
        <w:rPr>
          <w:rFonts w:ascii="宋体" w:hAnsi="宋体" w:cs="宋体"/>
        </w:rPr>
      </w:pPr>
      <w:r>
        <w:rPr>
          <w:rFonts w:ascii="宋体" w:hAnsi="宋体" w:cs="宋体" w:hint="eastAsia"/>
        </w:rPr>
        <w:t>溯源方法。</w:t>
      </w:r>
    </w:p>
    <w:p w14:paraId="01499454" w14:textId="77777777" w:rsidR="003A7108" w:rsidRDefault="00000000">
      <w:pPr>
        <w:snapToGrid/>
        <w:ind w:firstLine="480"/>
        <w:rPr>
          <w:rFonts w:ascii="宋体" w:hAnsi="宋体" w:cs="宋体"/>
        </w:rPr>
      </w:pPr>
      <w:r>
        <w:rPr>
          <w:rFonts w:ascii="宋体" w:hAnsi="宋体" w:cs="宋体" w:hint="eastAsia"/>
        </w:rPr>
        <w:t>此外，本规范包括三个资料性附录，为标准的实施提供参考信息。其中，附录A是对相关医学概念的补充说明，用于帮助测试人员理解算法应用的场景和医学名词。附录B和附录C是对正文条款进行补充说明，用于帮助测试人员明确算法测试指标的含义，提高标准的可实施性。</w:t>
      </w:r>
    </w:p>
    <w:p w14:paraId="7ECC0419" w14:textId="77777777" w:rsidR="003A7108" w:rsidRDefault="00000000">
      <w:pPr>
        <w:snapToGrid/>
        <w:ind w:firstLine="480"/>
        <w:rPr>
          <w:rFonts w:ascii="宋体" w:hAnsi="宋体" w:cs="宋体"/>
        </w:rPr>
      </w:pPr>
      <w:r>
        <w:rPr>
          <w:rFonts w:ascii="宋体" w:hAnsi="宋体" w:cs="宋体" w:hint="eastAsia"/>
        </w:rPr>
        <w:t>正文内容考虑了算法性能测试的组织实施、指标定义与具体计算；附录的内容作为补充举例和思路的解释。在本标准制定的过程中，未涉及有争议项目。</w:t>
      </w:r>
    </w:p>
    <w:p w14:paraId="73C62C04" w14:textId="77777777" w:rsidR="003A7108" w:rsidRDefault="003A7108">
      <w:pPr>
        <w:snapToGrid/>
        <w:ind w:firstLineChars="0" w:firstLine="0"/>
        <w:rPr>
          <w:rFonts w:hAnsi="Calibri"/>
        </w:rPr>
      </w:pPr>
    </w:p>
    <w:p w14:paraId="14938147" w14:textId="77777777" w:rsidR="003A7108" w:rsidRDefault="00000000">
      <w:pPr>
        <w:snapToGrid/>
        <w:ind w:firstLineChars="0" w:firstLine="0"/>
        <w:rPr>
          <w:rFonts w:ascii="黑体" w:eastAsia="黑体" w:hAnsi="黑体" w:cs="黑体"/>
          <w:sz w:val="32"/>
          <w:szCs w:val="32"/>
        </w:rPr>
      </w:pPr>
      <w:r>
        <w:rPr>
          <w:rFonts w:ascii="黑体" w:eastAsia="黑体" w:hAnsi="黑体" w:cs="黑体" w:hint="eastAsia"/>
          <w:sz w:val="32"/>
          <w:szCs w:val="32"/>
        </w:rPr>
        <w:lastRenderedPageBreak/>
        <w:t>五</w:t>
      </w:r>
      <w:r>
        <w:rPr>
          <w:rFonts w:ascii="黑体" w:eastAsia="黑体" w:hAnsi="黑体" w:cs="黑体" w:hint="eastAsia"/>
          <w:sz w:val="32"/>
          <w:szCs w:val="32"/>
          <w:lang w:eastAsia="zh-Hans"/>
        </w:rPr>
        <w:t>、</w:t>
      </w:r>
      <w:r>
        <w:rPr>
          <w:rFonts w:ascii="黑体" w:eastAsia="黑体" w:hAnsi="黑体" w:cs="黑体" w:hint="eastAsia"/>
          <w:sz w:val="32"/>
          <w:szCs w:val="32"/>
        </w:rPr>
        <w:t>主要条款的说明，主要技术指标、参数、试验验证的论述</w:t>
      </w:r>
    </w:p>
    <w:p w14:paraId="79D342F4" w14:textId="77777777" w:rsidR="003A7108" w:rsidRDefault="00000000">
      <w:pPr>
        <w:snapToGrid/>
        <w:ind w:firstLine="480"/>
        <w:rPr>
          <w:rFonts w:hAnsi="Calibri"/>
        </w:rPr>
      </w:pPr>
      <w:r>
        <w:rPr>
          <w:rFonts w:hAnsi="Calibri" w:hint="eastAsia"/>
        </w:rPr>
        <w:t>1</w:t>
      </w:r>
      <w:r>
        <w:rPr>
          <w:rFonts w:hAnsi="Calibri" w:hint="eastAsia"/>
        </w:rPr>
        <w:t>、术语和定义</w:t>
      </w:r>
    </w:p>
    <w:p w14:paraId="38BC7364" w14:textId="77777777" w:rsidR="003A7108" w:rsidRDefault="00000000">
      <w:pPr>
        <w:snapToGrid/>
        <w:ind w:firstLine="480"/>
        <w:rPr>
          <w:rFonts w:hAnsi="Calibri"/>
        </w:rPr>
      </w:pPr>
      <w:bookmarkStart w:id="0" w:name="_Toc119080285"/>
      <w:bookmarkStart w:id="1" w:name="_Toc8503"/>
      <w:bookmarkStart w:id="2" w:name="_Toc118911230"/>
      <w:bookmarkStart w:id="3" w:name="_Toc17046"/>
      <w:r>
        <w:rPr>
          <w:rFonts w:hAnsi="Calibri" w:hint="eastAsia"/>
        </w:rPr>
        <w:t>1.1</w:t>
      </w:r>
      <w:bookmarkStart w:id="4" w:name="_Toc119080286"/>
      <w:bookmarkStart w:id="5" w:name="_Toc118911231"/>
      <w:bookmarkStart w:id="6" w:name="_Toc9585"/>
      <w:bookmarkStart w:id="7" w:name="_Toc23148"/>
      <w:bookmarkEnd w:id="0"/>
      <w:bookmarkEnd w:id="1"/>
      <w:bookmarkEnd w:id="2"/>
      <w:bookmarkEnd w:id="3"/>
      <w:r>
        <w:rPr>
          <w:rFonts w:hAnsi="Calibri" w:hint="eastAsia"/>
        </w:rPr>
        <w:t>、质量控制</w:t>
      </w:r>
      <w:r>
        <w:rPr>
          <w:rFonts w:hAnsi="Calibri" w:hint="eastAsia"/>
        </w:rPr>
        <w:t xml:space="preserve"> quality control</w:t>
      </w:r>
      <w:bookmarkEnd w:id="4"/>
      <w:bookmarkEnd w:id="5"/>
      <w:bookmarkEnd w:id="6"/>
      <w:bookmarkEnd w:id="7"/>
      <w:r>
        <w:rPr>
          <w:rFonts w:hAnsi="Calibri" w:hint="eastAsia"/>
        </w:rPr>
        <w:t xml:space="preserve"> </w:t>
      </w:r>
    </w:p>
    <w:p w14:paraId="30A39AC5" w14:textId="77777777" w:rsidR="003A7108" w:rsidRDefault="00000000">
      <w:pPr>
        <w:ind w:firstLine="480"/>
        <w:rPr>
          <w:rFonts w:asciiTheme="minorEastAsia" w:eastAsiaTheme="minorEastAsia" w:hAnsiTheme="minorEastAsia"/>
        </w:rPr>
      </w:pPr>
      <w:r>
        <w:rPr>
          <w:rFonts w:asciiTheme="minorEastAsia" w:eastAsiaTheme="minorEastAsia" w:hAnsiTheme="minorEastAsia" w:hint="eastAsia"/>
        </w:rPr>
        <w:t>质量管理的一部分，致力于满足质量要求。</w:t>
      </w:r>
    </w:p>
    <w:p w14:paraId="0F75506F" w14:textId="77777777" w:rsidR="003A7108" w:rsidRDefault="00000000">
      <w:pPr>
        <w:ind w:firstLine="480"/>
        <w:rPr>
          <w:rFonts w:ascii="黑体" w:eastAsia="黑体" w:hAnsi="黑体"/>
        </w:rPr>
      </w:pPr>
      <w:r>
        <w:rPr>
          <w:rFonts w:asciiTheme="minorEastAsia" w:eastAsiaTheme="minorEastAsia" w:hAnsiTheme="minorEastAsia" w:hint="eastAsia"/>
        </w:rPr>
        <w:t>[GB/T 19000-2016，术语 3.3.7]</w:t>
      </w:r>
      <w:bookmarkStart w:id="8" w:name="_Toc119080287"/>
      <w:bookmarkStart w:id="9" w:name="_Toc118911232"/>
    </w:p>
    <w:p w14:paraId="229B7623" w14:textId="77777777" w:rsidR="003A7108" w:rsidRDefault="00000000">
      <w:pPr>
        <w:pStyle w:val="2"/>
        <w:ind w:firstLineChars="200" w:firstLine="480"/>
        <w:rPr>
          <w:rFonts w:hAnsi="Calibri"/>
          <w:bCs w:val="0"/>
          <w:kern w:val="2"/>
          <w:szCs w:val="24"/>
          <w:lang w:eastAsia="zh-CN" w:bidi="ar-SA"/>
        </w:rPr>
      </w:pPr>
      <w:bookmarkStart w:id="10" w:name="_Toc24232"/>
      <w:bookmarkStart w:id="11" w:name="_Toc14698"/>
      <w:bookmarkStart w:id="12" w:name="_Toc118911248"/>
      <w:bookmarkStart w:id="13" w:name="_Toc119080303"/>
      <w:bookmarkEnd w:id="8"/>
      <w:bookmarkEnd w:id="9"/>
      <w:r>
        <w:rPr>
          <w:rFonts w:hAnsi="Calibri" w:hint="eastAsia"/>
          <w:bCs w:val="0"/>
          <w:kern w:val="2"/>
          <w:szCs w:val="24"/>
          <w:lang w:eastAsia="zh-CN" w:bidi="ar-SA"/>
        </w:rPr>
        <w:t>1.2</w:t>
      </w:r>
      <w:r>
        <w:rPr>
          <w:rFonts w:hAnsi="Calibri" w:hint="eastAsia"/>
          <w:bCs w:val="0"/>
          <w:kern w:val="2"/>
          <w:szCs w:val="24"/>
          <w:lang w:eastAsia="zh-CN" w:bidi="ar-SA"/>
        </w:rPr>
        <w:t>、失控</w:t>
      </w:r>
      <w:r>
        <w:rPr>
          <w:rFonts w:hAnsi="Calibri" w:hint="eastAsia"/>
          <w:bCs w:val="0"/>
          <w:kern w:val="2"/>
          <w:szCs w:val="24"/>
          <w:lang w:eastAsia="zh-Hans" w:bidi="ar-SA"/>
        </w:rPr>
        <w:t>状态</w:t>
      </w:r>
      <w:r>
        <w:rPr>
          <w:rFonts w:hAnsi="Calibri" w:hint="eastAsia"/>
          <w:bCs w:val="0"/>
          <w:kern w:val="2"/>
          <w:szCs w:val="24"/>
          <w:lang w:eastAsia="zh-CN" w:bidi="ar-SA"/>
        </w:rPr>
        <w:t xml:space="preserve"> out-of-control </w:t>
      </w:r>
      <w:r>
        <w:rPr>
          <w:rFonts w:hAnsi="Calibri"/>
          <w:bCs w:val="0"/>
          <w:kern w:val="2"/>
          <w:szCs w:val="24"/>
          <w:lang w:eastAsia="zh-CN" w:bidi="ar-SA"/>
        </w:rPr>
        <w:t>condition</w:t>
      </w:r>
      <w:bookmarkEnd w:id="10"/>
      <w:bookmarkEnd w:id="11"/>
    </w:p>
    <w:p w14:paraId="410FDEF4" w14:textId="77777777" w:rsidR="003A7108" w:rsidRDefault="00000000">
      <w:pPr>
        <w:ind w:firstLine="480"/>
        <w:rPr>
          <w:rFonts w:asciiTheme="minorEastAsia" w:eastAsiaTheme="minorEastAsia" w:hAnsiTheme="minorEastAsia"/>
          <w:lang w:eastAsia="zh-Hans"/>
        </w:rPr>
      </w:pPr>
      <w:r>
        <w:rPr>
          <w:rFonts w:asciiTheme="minorEastAsia" w:eastAsiaTheme="minorEastAsia" w:hAnsiTheme="minorEastAsia" w:hint="eastAsia"/>
          <w:lang w:eastAsia="zh-Hans"/>
        </w:rPr>
        <w:t>某过程或过程中的某部分操作处于非稳定状态。</w:t>
      </w:r>
    </w:p>
    <w:p w14:paraId="18E90000" w14:textId="77777777" w:rsidR="003A7108" w:rsidRDefault="00000000">
      <w:pPr>
        <w:ind w:firstLine="420"/>
        <w:rPr>
          <w:rFonts w:ascii="仿宋" w:eastAsia="仿宋" w:hAnsi="仿宋"/>
          <w:sz w:val="21"/>
          <w:szCs w:val="21"/>
        </w:rPr>
      </w:pPr>
      <w:r>
        <w:rPr>
          <w:rFonts w:ascii="仿宋" w:eastAsia="仿宋" w:hAnsi="仿宋" w:hint="eastAsia"/>
          <w:sz w:val="21"/>
          <w:szCs w:val="21"/>
          <w:lang w:eastAsia="zh-Hans"/>
        </w:rPr>
        <w:t>注: 对于定量测量程序，失控状态通常表现为测量程序偏离稳定均值或者稳定精密度增大。</w:t>
      </w:r>
    </w:p>
    <w:p w14:paraId="3DB1ACCF" w14:textId="77777777" w:rsidR="003A7108" w:rsidRDefault="00000000">
      <w:pPr>
        <w:ind w:firstLineChars="0" w:firstLine="4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CLSI </w:t>
      </w:r>
      <w:r>
        <w:rPr>
          <w:rFonts w:asciiTheme="minorEastAsia" w:eastAsiaTheme="minorEastAsia" w:hAnsiTheme="minorEastAsia" w:hint="eastAsia"/>
        </w:rPr>
        <w:t>C24</w:t>
      </w:r>
      <w:r>
        <w:rPr>
          <w:rFonts w:asciiTheme="minorEastAsia" w:eastAsiaTheme="minorEastAsia" w:hAnsiTheme="minorEastAsia"/>
        </w:rPr>
        <w:t xml:space="preserve"> 4</w:t>
      </w:r>
      <w:r>
        <w:rPr>
          <w:rFonts w:asciiTheme="minorEastAsia" w:eastAsiaTheme="minorEastAsia" w:hAnsiTheme="minorEastAsia"/>
          <w:vertAlign w:val="superscript"/>
        </w:rPr>
        <w:t>th</w:t>
      </w:r>
      <w:r>
        <w:rPr>
          <w:rFonts w:asciiTheme="minorEastAsia" w:eastAsiaTheme="minorEastAsia" w:hAnsiTheme="minorEastAsia"/>
        </w:rPr>
        <w:t xml:space="preserve"> ed]</w:t>
      </w:r>
    </w:p>
    <w:p w14:paraId="643F4C80" w14:textId="77777777" w:rsidR="003A7108" w:rsidRDefault="00000000">
      <w:pPr>
        <w:pStyle w:val="2"/>
        <w:ind w:firstLineChars="200" w:firstLine="480"/>
        <w:rPr>
          <w:rFonts w:hAnsi="Calibri"/>
          <w:bCs w:val="0"/>
          <w:kern w:val="2"/>
          <w:szCs w:val="24"/>
          <w:lang w:eastAsia="zh-CN" w:bidi="ar-SA"/>
        </w:rPr>
      </w:pPr>
      <w:bookmarkStart w:id="14" w:name="_Toc29975"/>
      <w:bookmarkStart w:id="15" w:name="_Toc16169"/>
      <w:r>
        <w:rPr>
          <w:rFonts w:hAnsi="Calibri" w:hint="eastAsia"/>
          <w:bCs w:val="0"/>
          <w:kern w:val="2"/>
          <w:szCs w:val="24"/>
          <w:lang w:eastAsia="zh-CN" w:bidi="ar-SA"/>
        </w:rPr>
        <w:t>1</w:t>
      </w:r>
      <w:r>
        <w:rPr>
          <w:rFonts w:hAnsi="Calibri" w:hint="eastAsia"/>
          <w:bCs w:val="0"/>
          <w:kern w:val="2"/>
          <w:szCs w:val="24"/>
          <w:lang w:eastAsia="zh-Hans" w:bidi="ar-SA"/>
        </w:rPr>
        <w:t>.</w:t>
      </w:r>
      <w:r>
        <w:rPr>
          <w:rFonts w:hAnsi="Calibri" w:hint="eastAsia"/>
          <w:bCs w:val="0"/>
          <w:kern w:val="2"/>
          <w:szCs w:val="24"/>
          <w:lang w:eastAsia="zh-CN" w:bidi="ar-SA"/>
        </w:rPr>
        <w:t>3</w:t>
      </w:r>
      <w:r>
        <w:rPr>
          <w:rFonts w:hAnsi="Calibri" w:hint="eastAsia"/>
          <w:bCs w:val="0"/>
          <w:kern w:val="2"/>
          <w:szCs w:val="24"/>
          <w:lang w:eastAsia="zh-CN" w:bidi="ar-SA"/>
        </w:rPr>
        <w:t>、在</w:t>
      </w:r>
      <w:proofErr w:type="gramStart"/>
      <w:r>
        <w:rPr>
          <w:rFonts w:hAnsi="Calibri" w:hint="eastAsia"/>
          <w:bCs w:val="0"/>
          <w:kern w:val="2"/>
          <w:szCs w:val="24"/>
          <w:lang w:eastAsia="zh-CN" w:bidi="ar-SA"/>
        </w:rPr>
        <w:t>控状态</w:t>
      </w:r>
      <w:proofErr w:type="gramEnd"/>
      <w:r>
        <w:rPr>
          <w:rFonts w:hAnsi="Calibri" w:hint="eastAsia"/>
          <w:bCs w:val="0"/>
          <w:kern w:val="2"/>
          <w:szCs w:val="24"/>
          <w:lang w:eastAsia="zh-CN" w:bidi="ar-SA"/>
        </w:rPr>
        <w:t xml:space="preserve"> in-control status of QC</w:t>
      </w:r>
      <w:bookmarkEnd w:id="14"/>
      <w:bookmarkEnd w:id="15"/>
    </w:p>
    <w:p w14:paraId="6B66B964" w14:textId="77777777" w:rsidR="003A7108" w:rsidRDefault="00000000">
      <w:pPr>
        <w:ind w:firstLine="480"/>
        <w:rPr>
          <w:rFonts w:asciiTheme="minorEastAsia" w:eastAsiaTheme="minorEastAsia" w:hAnsiTheme="minorEastAsia"/>
          <w:lang w:eastAsia="zh-Hans"/>
        </w:rPr>
      </w:pPr>
      <w:r>
        <w:rPr>
          <w:rFonts w:asciiTheme="minorEastAsia" w:eastAsiaTheme="minorEastAsia" w:hAnsiTheme="minorEastAsia" w:hint="eastAsia"/>
          <w:lang w:eastAsia="zh-Hans"/>
        </w:rPr>
        <w:t>某过程或过程中的某部分操作处于</w:t>
      </w:r>
      <w:r>
        <w:rPr>
          <w:rFonts w:asciiTheme="minorEastAsia" w:eastAsiaTheme="minorEastAsia" w:hAnsiTheme="minorEastAsia" w:hint="eastAsia"/>
        </w:rPr>
        <w:t>非失控状态的稳定</w:t>
      </w:r>
      <w:r>
        <w:rPr>
          <w:rFonts w:asciiTheme="minorEastAsia" w:eastAsiaTheme="minorEastAsia" w:hAnsiTheme="minorEastAsia" w:hint="eastAsia"/>
          <w:lang w:eastAsia="zh-Hans"/>
        </w:rPr>
        <w:t>状态。</w:t>
      </w:r>
    </w:p>
    <w:p w14:paraId="5EE32AEF" w14:textId="77777777" w:rsidR="003A7108" w:rsidRDefault="00000000">
      <w:pPr>
        <w:pStyle w:val="2"/>
        <w:ind w:firstLineChars="200" w:firstLine="480"/>
        <w:rPr>
          <w:rFonts w:hAnsi="Calibri"/>
          <w:bCs w:val="0"/>
          <w:kern w:val="2"/>
          <w:szCs w:val="24"/>
          <w:lang w:eastAsia="zh-CN" w:bidi="ar-SA"/>
        </w:rPr>
      </w:pPr>
      <w:bookmarkStart w:id="16" w:name="_Toc27926"/>
      <w:bookmarkStart w:id="17" w:name="_Toc29848"/>
      <w:bookmarkStart w:id="18" w:name="_Toc118911249"/>
      <w:bookmarkStart w:id="19" w:name="_Toc119080304"/>
      <w:bookmarkEnd w:id="12"/>
      <w:bookmarkEnd w:id="13"/>
      <w:r>
        <w:rPr>
          <w:rFonts w:hAnsi="Calibri" w:hint="eastAsia"/>
          <w:bCs w:val="0"/>
          <w:kern w:val="2"/>
          <w:szCs w:val="24"/>
          <w:lang w:eastAsia="zh-CN" w:bidi="ar-SA"/>
        </w:rPr>
        <w:t>1.4</w:t>
      </w:r>
      <w:r>
        <w:rPr>
          <w:rFonts w:hAnsi="Calibri" w:hint="eastAsia"/>
          <w:bCs w:val="0"/>
          <w:kern w:val="2"/>
          <w:szCs w:val="24"/>
          <w:lang w:eastAsia="zh-CN" w:bidi="ar-SA"/>
        </w:rPr>
        <w:t>、控制限</w:t>
      </w:r>
      <w:r>
        <w:rPr>
          <w:rFonts w:hAnsi="Calibri" w:hint="eastAsia"/>
          <w:bCs w:val="0"/>
          <w:kern w:val="2"/>
          <w:szCs w:val="24"/>
          <w:lang w:eastAsia="zh-CN" w:bidi="ar-SA"/>
        </w:rPr>
        <w:t xml:space="preserve"> control limits</w:t>
      </w:r>
      <w:bookmarkEnd w:id="16"/>
      <w:bookmarkEnd w:id="17"/>
      <w:bookmarkEnd w:id="18"/>
      <w:bookmarkEnd w:id="19"/>
      <w:r>
        <w:rPr>
          <w:rFonts w:hAnsi="Calibri" w:hint="eastAsia"/>
          <w:bCs w:val="0"/>
          <w:kern w:val="2"/>
          <w:szCs w:val="24"/>
          <w:lang w:eastAsia="zh-CN" w:bidi="ar-SA"/>
        </w:rPr>
        <w:t xml:space="preserve"> </w:t>
      </w:r>
    </w:p>
    <w:p w14:paraId="4BF30B89" w14:textId="77777777" w:rsidR="003A7108" w:rsidRDefault="00000000">
      <w:pPr>
        <w:ind w:firstLine="480"/>
        <w:rPr>
          <w:rFonts w:asciiTheme="minorEastAsia" w:eastAsiaTheme="minorEastAsia" w:hAnsiTheme="minorEastAsia"/>
          <w:sz w:val="21"/>
          <w:szCs w:val="21"/>
        </w:rPr>
      </w:pPr>
      <w:r>
        <w:rPr>
          <w:rFonts w:asciiTheme="minorEastAsia" w:eastAsiaTheme="minorEastAsia" w:hAnsiTheme="minorEastAsia" w:hint="eastAsia"/>
        </w:rPr>
        <w:t>控制图上用于判断过程是否处于统计控制状态的界限。</w:t>
      </w:r>
    </w:p>
    <w:p w14:paraId="460E5226" w14:textId="77777777" w:rsidR="003A7108" w:rsidRDefault="00000000">
      <w:pPr>
        <w:ind w:firstLine="420"/>
        <w:rPr>
          <w:rFonts w:ascii="仿宋" w:eastAsia="仿宋" w:hAnsi="仿宋" w:cs="仿宋"/>
          <w:sz w:val="21"/>
          <w:szCs w:val="21"/>
        </w:rPr>
      </w:pPr>
      <w:r>
        <w:rPr>
          <w:rFonts w:ascii="仿宋" w:eastAsia="仿宋" w:hAnsi="仿宋" w:cs="仿宋" w:hint="eastAsia"/>
          <w:sz w:val="21"/>
          <w:szCs w:val="21"/>
        </w:rPr>
        <w:t>注：</w:t>
      </w:r>
      <w:proofErr w:type="gramStart"/>
      <w:r>
        <w:rPr>
          <w:rFonts w:ascii="仿宋" w:eastAsia="仿宋" w:hAnsi="仿宋" w:cs="仿宋" w:hint="eastAsia"/>
          <w:sz w:val="21"/>
          <w:szCs w:val="21"/>
        </w:rPr>
        <w:t>控制限分上控制限</w:t>
      </w:r>
      <w:proofErr w:type="gramEnd"/>
      <w:r>
        <w:rPr>
          <w:rFonts w:ascii="仿宋" w:eastAsia="仿宋" w:hAnsi="仿宋" w:cs="仿宋" w:hint="eastAsia"/>
          <w:sz w:val="21"/>
          <w:szCs w:val="21"/>
        </w:rPr>
        <w:t>（upper control limit）和下控制限（lower control limit）,</w:t>
      </w:r>
      <w:proofErr w:type="gramStart"/>
      <w:r>
        <w:rPr>
          <w:rFonts w:ascii="仿宋" w:eastAsia="仿宋" w:hAnsi="仿宋" w:cs="仿宋" w:hint="eastAsia"/>
          <w:sz w:val="21"/>
          <w:szCs w:val="21"/>
        </w:rPr>
        <w:t>当过程</w:t>
      </w:r>
      <w:proofErr w:type="gramEnd"/>
      <w:r>
        <w:rPr>
          <w:rFonts w:ascii="仿宋" w:eastAsia="仿宋" w:hAnsi="仿宋" w:cs="仿宋" w:hint="eastAsia"/>
          <w:sz w:val="21"/>
          <w:szCs w:val="21"/>
        </w:rPr>
        <w:t>处于统计控制状态时，所考虑的统计量将以很高的概率位于上/下控制限之间。</w:t>
      </w:r>
    </w:p>
    <w:p w14:paraId="2E724B4E" w14:textId="77777777" w:rsidR="003A7108" w:rsidRDefault="00000000">
      <w:pPr>
        <w:ind w:firstLineChars="0" w:firstLine="410"/>
        <w:rPr>
          <w:rFonts w:asciiTheme="minorEastAsia" w:eastAsiaTheme="minorEastAsia" w:hAnsiTheme="minorEastAsia"/>
        </w:rPr>
      </w:pPr>
      <w:r>
        <w:rPr>
          <w:rFonts w:asciiTheme="minorEastAsia" w:eastAsiaTheme="minorEastAsia" w:hAnsiTheme="minorEastAsia" w:hint="eastAsia"/>
        </w:rPr>
        <w:t>[G</w:t>
      </w:r>
      <w:r>
        <w:rPr>
          <w:rFonts w:asciiTheme="minorEastAsia" w:eastAsiaTheme="minorEastAsia" w:hAnsiTheme="minorEastAsia"/>
        </w:rPr>
        <w:t>B/T 3358.2-1993</w:t>
      </w:r>
      <w:r>
        <w:rPr>
          <w:rFonts w:asciiTheme="minorEastAsia" w:eastAsiaTheme="minorEastAsia" w:hAnsiTheme="minorEastAsia" w:hint="eastAsia"/>
        </w:rPr>
        <w:t>，过程量度术语5.39</w:t>
      </w:r>
      <w:r>
        <w:rPr>
          <w:rFonts w:asciiTheme="minorEastAsia" w:eastAsiaTheme="minorEastAsia" w:hAnsiTheme="minorEastAsia"/>
        </w:rPr>
        <w:t>]</w:t>
      </w:r>
    </w:p>
    <w:p w14:paraId="71BFBE75" w14:textId="77777777" w:rsidR="003A7108" w:rsidRDefault="00000000">
      <w:pPr>
        <w:pStyle w:val="2"/>
        <w:ind w:firstLineChars="200" w:firstLine="480"/>
        <w:rPr>
          <w:rFonts w:hAnsi="Calibri"/>
          <w:bCs w:val="0"/>
          <w:kern w:val="2"/>
          <w:szCs w:val="24"/>
          <w:lang w:eastAsia="zh-CN" w:bidi="ar-SA"/>
        </w:rPr>
      </w:pPr>
      <w:bookmarkStart w:id="20" w:name="_Toc9630"/>
      <w:bookmarkStart w:id="21" w:name="_Toc13965"/>
      <w:bookmarkStart w:id="22" w:name="_Toc118911262"/>
      <w:bookmarkStart w:id="23" w:name="_Toc119080317"/>
      <w:r>
        <w:rPr>
          <w:rFonts w:hAnsi="Calibri" w:hint="eastAsia"/>
          <w:bCs w:val="0"/>
          <w:kern w:val="2"/>
          <w:szCs w:val="24"/>
          <w:lang w:eastAsia="zh-CN" w:bidi="ar-SA"/>
        </w:rPr>
        <w:t>1.5</w:t>
      </w:r>
      <w:r>
        <w:rPr>
          <w:rFonts w:hAnsi="Calibri" w:hint="eastAsia"/>
          <w:bCs w:val="0"/>
          <w:kern w:val="2"/>
          <w:szCs w:val="24"/>
          <w:lang w:eastAsia="zh-CN" w:bidi="ar-SA"/>
        </w:rPr>
        <w:t>、允许</w:t>
      </w:r>
      <w:r>
        <w:rPr>
          <w:rFonts w:hAnsi="Calibri" w:hint="eastAsia"/>
          <w:bCs w:val="0"/>
          <w:kern w:val="2"/>
          <w:szCs w:val="24"/>
          <w:lang w:eastAsia="zh-Hans" w:bidi="ar-SA"/>
        </w:rPr>
        <w:t>总误差</w:t>
      </w:r>
      <w:r>
        <w:rPr>
          <w:rFonts w:hAnsi="Calibri" w:hint="eastAsia"/>
          <w:bCs w:val="0"/>
          <w:kern w:val="2"/>
          <w:szCs w:val="24"/>
          <w:lang w:eastAsia="zh-CN" w:bidi="ar-SA"/>
        </w:rPr>
        <w:t xml:space="preserve"> allowable</w:t>
      </w:r>
      <w:r>
        <w:rPr>
          <w:rFonts w:hAnsi="Calibri"/>
          <w:bCs w:val="0"/>
          <w:kern w:val="2"/>
          <w:szCs w:val="24"/>
          <w:lang w:eastAsia="zh-CN" w:bidi="ar-SA"/>
        </w:rPr>
        <w:t xml:space="preserve"> </w:t>
      </w:r>
      <w:r>
        <w:rPr>
          <w:rFonts w:hAnsi="Calibri" w:hint="eastAsia"/>
          <w:bCs w:val="0"/>
          <w:kern w:val="2"/>
          <w:szCs w:val="24"/>
          <w:lang w:eastAsia="zh-CN" w:bidi="ar-SA"/>
        </w:rPr>
        <w:t>total error</w:t>
      </w:r>
      <w:bookmarkEnd w:id="20"/>
      <w:bookmarkEnd w:id="21"/>
      <w:r>
        <w:rPr>
          <w:rFonts w:hAnsi="Calibri" w:hint="eastAsia"/>
          <w:bCs w:val="0"/>
          <w:kern w:val="2"/>
          <w:szCs w:val="24"/>
          <w:lang w:eastAsia="zh-CN" w:bidi="ar-SA"/>
        </w:rPr>
        <w:t xml:space="preserve"> </w:t>
      </w:r>
    </w:p>
    <w:p w14:paraId="63FA8783" w14:textId="77777777" w:rsidR="003A7108" w:rsidRDefault="00000000">
      <w:pPr>
        <w:tabs>
          <w:tab w:val="left" w:pos="1061"/>
        </w:tabs>
        <w:ind w:firstLine="480"/>
        <w:rPr>
          <w:rFonts w:ascii="黑体" w:eastAsia="黑体" w:hAnsi="黑体"/>
        </w:rPr>
      </w:pPr>
      <w:proofErr w:type="spellStart"/>
      <w:r>
        <w:rPr>
          <w:rFonts w:ascii="黑体" w:eastAsia="黑体" w:hAnsi="黑体" w:hint="eastAsia"/>
        </w:rPr>
        <w:t>T</w:t>
      </w:r>
      <w:r>
        <w:rPr>
          <w:rFonts w:ascii="黑体" w:eastAsia="黑体" w:hAnsi="黑体"/>
        </w:rPr>
        <w:t>E</w:t>
      </w:r>
      <w:r>
        <w:rPr>
          <w:rFonts w:ascii="黑体" w:eastAsia="黑体" w:hAnsi="黑体" w:hint="eastAsia"/>
        </w:rPr>
        <w:t>a</w:t>
      </w:r>
      <w:proofErr w:type="spellEnd"/>
      <w:r>
        <w:rPr>
          <w:rFonts w:ascii="黑体" w:eastAsia="黑体" w:hAnsi="黑体"/>
        </w:rPr>
        <w:tab/>
      </w:r>
    </w:p>
    <w:p w14:paraId="1D2D93EB" w14:textId="77777777" w:rsidR="003A7108" w:rsidRDefault="00000000">
      <w:pPr>
        <w:tabs>
          <w:tab w:val="left" w:pos="1061"/>
        </w:tabs>
        <w:ind w:firstLine="480"/>
        <w:rPr>
          <w:sz w:val="21"/>
          <w:szCs w:val="21"/>
        </w:rPr>
      </w:pPr>
      <w:r>
        <w:rPr>
          <w:rFonts w:hint="eastAsia"/>
          <w:lang w:eastAsia="zh-Hans"/>
        </w:rPr>
        <w:t>指</w:t>
      </w:r>
      <w:r>
        <w:rPr>
          <w:rFonts w:hint="eastAsia"/>
        </w:rPr>
        <w:t>分析</w:t>
      </w:r>
      <w:r>
        <w:rPr>
          <w:rFonts w:hint="eastAsia"/>
          <w:lang w:eastAsia="zh-Hans"/>
        </w:rPr>
        <w:t>过程需要达到的</w:t>
      </w:r>
      <w:r>
        <w:rPr>
          <w:rFonts w:hint="eastAsia"/>
        </w:rPr>
        <w:t>质量目标，</w:t>
      </w:r>
      <w:r>
        <w:rPr>
          <w:rFonts w:hint="eastAsia"/>
          <w:lang w:eastAsia="zh-Hans"/>
        </w:rPr>
        <w:t>即</w:t>
      </w:r>
      <w:r>
        <w:rPr>
          <w:rFonts w:hint="eastAsia"/>
        </w:rPr>
        <w:t>单次测量或单次检测结果内不精密度（随机误差）和偏倚（系统误差）</w:t>
      </w:r>
      <w:r>
        <w:rPr>
          <w:rFonts w:hint="eastAsia"/>
          <w:lang w:eastAsia="zh-Hans"/>
        </w:rPr>
        <w:t>可允许的最大误差范围</w:t>
      </w:r>
      <w:r>
        <w:rPr>
          <w:rFonts w:hint="eastAsia"/>
        </w:rPr>
        <w:t>。</w:t>
      </w:r>
    </w:p>
    <w:p w14:paraId="7890645A" w14:textId="77777777" w:rsidR="003A7108" w:rsidRDefault="00000000">
      <w:pPr>
        <w:ind w:firstLine="420"/>
        <w:rPr>
          <w:rFonts w:ascii="仿宋" w:eastAsia="仿宋" w:hAnsi="仿宋" w:cs="仿宋"/>
          <w:sz w:val="21"/>
          <w:szCs w:val="21"/>
        </w:rPr>
      </w:pPr>
      <w:r>
        <w:rPr>
          <w:rFonts w:ascii="仿宋" w:eastAsia="仿宋" w:hAnsi="仿宋" w:cs="仿宋" w:hint="eastAsia"/>
          <w:sz w:val="21"/>
          <w:szCs w:val="21"/>
        </w:rPr>
        <w:t>注1：</w:t>
      </w:r>
    </w:p>
    <w:p w14:paraId="5666C38F" w14:textId="77777777" w:rsidR="003A7108" w:rsidRDefault="00000000">
      <w:pPr>
        <w:ind w:firstLine="420"/>
        <w:rPr>
          <w:rFonts w:ascii="仿宋" w:eastAsia="仿宋" w:hAnsi="仿宋" w:cs="仿宋"/>
          <w:sz w:val="21"/>
          <w:szCs w:val="21"/>
        </w:rPr>
      </w:pPr>
      <w:r>
        <w:rPr>
          <w:rFonts w:ascii="仿宋" w:eastAsia="仿宋" w:hAnsi="仿宋" w:cs="仿宋" w:hint="eastAsia"/>
          <w:sz w:val="21"/>
          <w:szCs w:val="21"/>
        </w:rPr>
        <w:t>在质量控制（QC）</w:t>
      </w:r>
      <w:r>
        <w:rPr>
          <w:rFonts w:ascii="仿宋" w:eastAsia="仿宋" w:hAnsi="仿宋" w:cs="仿宋" w:hint="eastAsia"/>
          <w:sz w:val="21"/>
          <w:szCs w:val="21"/>
          <w:lang w:eastAsia="zh-Hans"/>
        </w:rPr>
        <w:t>计划中，假定无</w:t>
      </w:r>
      <w:r>
        <w:rPr>
          <w:rFonts w:ascii="仿宋" w:eastAsia="仿宋" w:hAnsi="仿宋" w:cs="仿宋" w:hint="eastAsia"/>
          <w:sz w:val="21"/>
          <w:szCs w:val="21"/>
        </w:rPr>
        <w:t>标本特异性影响，因为标本</w:t>
      </w:r>
      <w:r>
        <w:rPr>
          <w:rFonts w:ascii="仿宋" w:eastAsia="仿宋" w:hAnsi="仿宋" w:cs="仿宋" w:hint="eastAsia"/>
          <w:sz w:val="21"/>
          <w:szCs w:val="21"/>
          <w:lang w:eastAsia="zh-Hans"/>
        </w:rPr>
        <w:t>特异性</w:t>
      </w:r>
      <w:proofErr w:type="gramStart"/>
      <w:r>
        <w:rPr>
          <w:rFonts w:ascii="仿宋" w:eastAsia="仿宋" w:hAnsi="仿宋" w:cs="仿宋" w:hint="eastAsia"/>
          <w:sz w:val="21"/>
          <w:szCs w:val="21"/>
          <w:lang w:eastAsia="zh-Hans"/>
        </w:rPr>
        <w:t>属</w:t>
      </w:r>
      <w:r>
        <w:rPr>
          <w:rFonts w:ascii="仿宋" w:eastAsia="仿宋" w:hAnsi="仿宋" w:cs="仿宋" w:hint="eastAsia"/>
          <w:sz w:val="21"/>
          <w:szCs w:val="21"/>
        </w:rPr>
        <w:t>方法</w:t>
      </w:r>
      <w:proofErr w:type="gramEnd"/>
      <w:r>
        <w:rPr>
          <w:rFonts w:ascii="仿宋" w:eastAsia="仿宋" w:hAnsi="仿宋" w:cs="仿宋" w:hint="eastAsia"/>
          <w:sz w:val="21"/>
          <w:szCs w:val="21"/>
          <w:lang w:eastAsia="zh-Hans"/>
        </w:rPr>
        <w:t>整体</w:t>
      </w:r>
      <w:r>
        <w:rPr>
          <w:rFonts w:ascii="仿宋" w:eastAsia="仿宋" w:hAnsi="仿宋" w:cs="仿宋" w:hint="eastAsia"/>
          <w:sz w:val="21"/>
          <w:szCs w:val="21"/>
        </w:rPr>
        <w:t>性能的一部分，</w:t>
      </w:r>
      <w:r>
        <w:rPr>
          <w:rFonts w:ascii="仿宋" w:eastAsia="仿宋" w:hAnsi="仿宋" w:cs="仿宋" w:hint="eastAsia"/>
          <w:sz w:val="21"/>
          <w:szCs w:val="21"/>
          <w:lang w:eastAsia="zh-Hans"/>
        </w:rPr>
        <w:t>非QC</w:t>
      </w:r>
      <w:r>
        <w:rPr>
          <w:rFonts w:ascii="仿宋" w:eastAsia="仿宋" w:hAnsi="仿宋" w:cs="仿宋" w:hint="eastAsia"/>
          <w:sz w:val="21"/>
          <w:szCs w:val="21"/>
        </w:rPr>
        <w:t>监测</w:t>
      </w:r>
      <w:r>
        <w:rPr>
          <w:rFonts w:ascii="仿宋" w:eastAsia="仿宋" w:hAnsi="仿宋" w:cs="仿宋" w:hint="eastAsia"/>
          <w:sz w:val="21"/>
          <w:szCs w:val="21"/>
          <w:lang w:eastAsia="zh-Hans"/>
        </w:rPr>
        <w:t>范围</w:t>
      </w:r>
      <w:r>
        <w:rPr>
          <w:rFonts w:ascii="仿宋" w:eastAsia="仿宋" w:hAnsi="仿宋" w:cs="仿宋" w:hint="eastAsia"/>
          <w:sz w:val="21"/>
          <w:szCs w:val="21"/>
        </w:rPr>
        <w:t>。</w:t>
      </w:r>
    </w:p>
    <w:p w14:paraId="3F693052" w14:textId="77777777" w:rsidR="003A7108" w:rsidRDefault="00000000">
      <w:pPr>
        <w:ind w:firstLine="420"/>
        <w:rPr>
          <w:rFonts w:ascii="仿宋" w:eastAsia="仿宋" w:hAnsi="仿宋" w:cs="仿宋"/>
          <w:sz w:val="21"/>
          <w:szCs w:val="21"/>
        </w:rPr>
      </w:pPr>
      <w:r>
        <w:rPr>
          <w:rFonts w:ascii="仿宋" w:eastAsia="仿宋" w:hAnsi="仿宋" w:cs="仿宋" w:hint="eastAsia"/>
          <w:sz w:val="21"/>
          <w:szCs w:val="21"/>
        </w:rPr>
        <w:t>注2：</w:t>
      </w:r>
    </w:p>
    <w:p w14:paraId="416F9ECB" w14:textId="77777777" w:rsidR="003A7108" w:rsidRDefault="00000000">
      <w:pPr>
        <w:ind w:firstLine="420"/>
        <w:rPr>
          <w:rFonts w:ascii="仿宋" w:eastAsia="仿宋" w:hAnsi="仿宋" w:cs="仿宋"/>
          <w:sz w:val="21"/>
          <w:szCs w:val="21"/>
        </w:rPr>
      </w:pPr>
      <w:r>
        <w:rPr>
          <w:rFonts w:ascii="仿宋" w:eastAsia="仿宋" w:hAnsi="仿宋" w:cs="仿宋" w:hint="eastAsia"/>
          <w:sz w:val="21"/>
          <w:szCs w:val="21"/>
        </w:rPr>
        <w:t>有些出版物将允许总误差称为“ATE”。</w:t>
      </w:r>
    </w:p>
    <w:p w14:paraId="722BA5E3" w14:textId="77777777" w:rsidR="003A7108" w:rsidRDefault="00000000">
      <w:pPr>
        <w:ind w:firstLineChars="0" w:firstLine="4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CLSI </w:t>
      </w:r>
      <w:r>
        <w:rPr>
          <w:rFonts w:asciiTheme="minorEastAsia" w:eastAsiaTheme="minorEastAsia" w:hAnsiTheme="minorEastAsia" w:hint="eastAsia"/>
        </w:rPr>
        <w:t>C24</w:t>
      </w:r>
      <w:r>
        <w:rPr>
          <w:rFonts w:asciiTheme="minorEastAsia" w:eastAsiaTheme="minorEastAsia" w:hAnsiTheme="minorEastAsia"/>
        </w:rPr>
        <w:t xml:space="preserve"> 4</w:t>
      </w:r>
      <w:r>
        <w:rPr>
          <w:rFonts w:asciiTheme="minorEastAsia" w:eastAsiaTheme="minorEastAsia" w:hAnsiTheme="minorEastAsia"/>
          <w:vertAlign w:val="superscript"/>
        </w:rPr>
        <w:t>th</w:t>
      </w:r>
      <w:r>
        <w:rPr>
          <w:rFonts w:asciiTheme="minorEastAsia" w:eastAsiaTheme="minorEastAsia" w:hAnsiTheme="minorEastAsia"/>
        </w:rPr>
        <w:t xml:space="preserve"> ed</w:t>
      </w:r>
      <w:r>
        <w:rPr>
          <w:rFonts w:asciiTheme="minorEastAsia" w:eastAsiaTheme="minorEastAsia" w:hAnsiTheme="minorEastAsia" w:hint="eastAsia"/>
        </w:rPr>
        <w:t>，术语</w:t>
      </w:r>
      <w:r>
        <w:rPr>
          <w:rFonts w:asciiTheme="minorEastAsia" w:eastAsiaTheme="minorEastAsia" w:hAnsiTheme="minorEastAsia"/>
        </w:rPr>
        <w:t>]</w:t>
      </w:r>
    </w:p>
    <w:p w14:paraId="0F87F4FF" w14:textId="77777777" w:rsidR="003A7108" w:rsidRDefault="00000000">
      <w:pPr>
        <w:pStyle w:val="2"/>
        <w:ind w:firstLineChars="200" w:firstLine="480"/>
        <w:rPr>
          <w:rFonts w:hAnsi="Calibri"/>
          <w:bCs w:val="0"/>
          <w:kern w:val="2"/>
          <w:szCs w:val="24"/>
          <w:lang w:eastAsia="zh-CN" w:bidi="ar-SA"/>
        </w:rPr>
      </w:pPr>
      <w:bookmarkStart w:id="24" w:name="_Toc28533"/>
      <w:bookmarkStart w:id="25" w:name="_Toc119080318"/>
      <w:bookmarkStart w:id="26" w:name="_Toc118911263"/>
      <w:bookmarkStart w:id="27" w:name="_Toc29802"/>
      <w:bookmarkEnd w:id="22"/>
      <w:bookmarkEnd w:id="23"/>
      <w:r>
        <w:rPr>
          <w:rFonts w:hAnsi="Calibri" w:hint="eastAsia"/>
          <w:bCs w:val="0"/>
          <w:kern w:val="2"/>
          <w:szCs w:val="24"/>
          <w:lang w:eastAsia="zh-CN" w:bidi="ar-SA"/>
        </w:rPr>
        <w:t>1.6</w:t>
      </w:r>
      <w:r>
        <w:rPr>
          <w:rFonts w:hAnsi="Calibri" w:hint="eastAsia"/>
          <w:bCs w:val="0"/>
          <w:kern w:val="2"/>
          <w:szCs w:val="24"/>
          <w:lang w:eastAsia="zh-CN" w:bidi="ar-SA"/>
        </w:rPr>
        <w:t>、</w:t>
      </w:r>
      <w:proofErr w:type="gramStart"/>
      <w:r>
        <w:rPr>
          <w:rFonts w:hAnsi="Calibri" w:hint="eastAsia"/>
          <w:bCs w:val="0"/>
          <w:kern w:val="2"/>
          <w:szCs w:val="24"/>
          <w:lang w:eastAsia="zh-Hans" w:bidi="ar-SA"/>
        </w:rPr>
        <w:t>不</w:t>
      </w:r>
      <w:proofErr w:type="gramEnd"/>
      <w:r>
        <w:rPr>
          <w:rFonts w:hAnsi="Calibri" w:hint="eastAsia"/>
          <w:bCs w:val="0"/>
          <w:kern w:val="2"/>
          <w:szCs w:val="24"/>
          <w:lang w:eastAsia="zh-Hans" w:bidi="ar-SA"/>
        </w:rPr>
        <w:t>精密度</w:t>
      </w:r>
      <w:r>
        <w:rPr>
          <w:rFonts w:hAnsi="Calibri" w:hint="eastAsia"/>
          <w:bCs w:val="0"/>
          <w:kern w:val="2"/>
          <w:szCs w:val="24"/>
          <w:lang w:eastAsia="zh-CN" w:bidi="ar-SA"/>
        </w:rPr>
        <w:t xml:space="preserve"> imprecision</w:t>
      </w:r>
      <w:bookmarkEnd w:id="24"/>
      <w:bookmarkEnd w:id="25"/>
      <w:bookmarkEnd w:id="26"/>
      <w:bookmarkEnd w:id="27"/>
      <w:r>
        <w:rPr>
          <w:rFonts w:hAnsi="Calibri" w:hint="eastAsia"/>
          <w:bCs w:val="0"/>
          <w:kern w:val="2"/>
          <w:szCs w:val="24"/>
          <w:lang w:eastAsia="zh-CN" w:bidi="ar-SA"/>
        </w:rPr>
        <w:t xml:space="preserve"> </w:t>
      </w:r>
    </w:p>
    <w:p w14:paraId="6DCE941B" w14:textId="77777777" w:rsidR="003A7108" w:rsidRDefault="00000000">
      <w:pPr>
        <w:ind w:firstLineChars="0" w:firstLine="410"/>
        <w:rPr>
          <w:sz w:val="21"/>
          <w:szCs w:val="21"/>
        </w:rPr>
      </w:pPr>
      <w:r>
        <w:rPr>
          <w:rFonts w:hint="eastAsia"/>
        </w:rPr>
        <w:t>检验结果精密度指标，指同一实验室用同种方法在多次独立检验中分析同一</w:t>
      </w:r>
      <w:r>
        <w:rPr>
          <w:rFonts w:hint="eastAsia"/>
        </w:rPr>
        <w:lastRenderedPageBreak/>
        <w:t>样品所得结果的离散程度。</w:t>
      </w:r>
    </w:p>
    <w:p w14:paraId="2914B5DD" w14:textId="77777777" w:rsidR="003A7108" w:rsidRDefault="00000000">
      <w:pPr>
        <w:ind w:firstLineChars="0" w:firstLine="410"/>
        <w:rPr>
          <w:rFonts w:ascii="仿宋" w:eastAsia="仿宋" w:hAnsi="仿宋" w:cs="仿宋"/>
          <w:sz w:val="21"/>
          <w:szCs w:val="21"/>
        </w:rPr>
      </w:pPr>
      <w:r>
        <w:rPr>
          <w:rFonts w:ascii="仿宋" w:eastAsia="仿宋" w:hAnsi="仿宋" w:cs="仿宋" w:hint="eastAsia"/>
          <w:sz w:val="21"/>
          <w:szCs w:val="21"/>
        </w:rPr>
        <w:t>注1：</w:t>
      </w:r>
    </w:p>
    <w:p w14:paraId="1A91A20D" w14:textId="77777777" w:rsidR="003A7108" w:rsidRDefault="00000000">
      <w:pPr>
        <w:ind w:firstLineChars="0" w:firstLine="410"/>
        <w:rPr>
          <w:rFonts w:ascii="仿宋" w:eastAsia="仿宋" w:hAnsi="仿宋" w:cs="仿宋"/>
          <w:sz w:val="21"/>
          <w:szCs w:val="21"/>
        </w:rPr>
      </w:pPr>
      <w:proofErr w:type="gramStart"/>
      <w:r>
        <w:rPr>
          <w:rFonts w:ascii="仿宋" w:eastAsia="仿宋" w:hAnsi="仿宋" w:cs="仿宋" w:hint="eastAsia"/>
          <w:sz w:val="21"/>
          <w:szCs w:val="21"/>
        </w:rPr>
        <w:t>不</w:t>
      </w:r>
      <w:proofErr w:type="gramEnd"/>
      <w:r>
        <w:rPr>
          <w:rFonts w:ascii="仿宋" w:eastAsia="仿宋" w:hAnsi="仿宋" w:cs="仿宋" w:hint="eastAsia"/>
          <w:sz w:val="21"/>
          <w:szCs w:val="21"/>
        </w:rPr>
        <w:t>精密度有多种，如“批内”、“批间”、“室内”、“室间”</w:t>
      </w:r>
      <w:proofErr w:type="gramStart"/>
      <w:r>
        <w:rPr>
          <w:rFonts w:ascii="仿宋" w:eastAsia="仿宋" w:hAnsi="仿宋" w:cs="仿宋" w:hint="eastAsia"/>
          <w:sz w:val="21"/>
          <w:szCs w:val="21"/>
        </w:rPr>
        <w:t>不</w:t>
      </w:r>
      <w:proofErr w:type="gramEnd"/>
      <w:r>
        <w:rPr>
          <w:rFonts w:ascii="仿宋" w:eastAsia="仿宋" w:hAnsi="仿宋" w:cs="仿宋" w:hint="eastAsia"/>
          <w:sz w:val="21"/>
          <w:szCs w:val="21"/>
        </w:rPr>
        <w:t>精密度等，计量学领域分重复性、中间、再现性</w:t>
      </w:r>
      <w:proofErr w:type="gramStart"/>
      <w:r>
        <w:rPr>
          <w:rFonts w:ascii="仿宋" w:eastAsia="仿宋" w:hAnsi="仿宋" w:cs="仿宋" w:hint="eastAsia"/>
          <w:sz w:val="21"/>
          <w:szCs w:val="21"/>
        </w:rPr>
        <w:t>不</w:t>
      </w:r>
      <w:proofErr w:type="gramEnd"/>
      <w:r>
        <w:rPr>
          <w:rFonts w:ascii="仿宋" w:eastAsia="仿宋" w:hAnsi="仿宋" w:cs="仿宋" w:hint="eastAsia"/>
          <w:sz w:val="21"/>
          <w:szCs w:val="21"/>
        </w:rPr>
        <w:t>精密度等。本标准中的</w:t>
      </w:r>
      <w:proofErr w:type="gramStart"/>
      <w:r>
        <w:rPr>
          <w:rFonts w:ascii="仿宋" w:eastAsia="仿宋" w:hAnsi="仿宋" w:cs="仿宋" w:hint="eastAsia"/>
          <w:sz w:val="21"/>
          <w:szCs w:val="21"/>
        </w:rPr>
        <w:t>不</w:t>
      </w:r>
      <w:proofErr w:type="gramEnd"/>
      <w:r>
        <w:rPr>
          <w:rFonts w:ascii="仿宋" w:eastAsia="仿宋" w:hAnsi="仿宋" w:cs="仿宋" w:hint="eastAsia"/>
          <w:sz w:val="21"/>
          <w:szCs w:val="21"/>
        </w:rPr>
        <w:t>精密度指室内（或中间）</w:t>
      </w:r>
      <w:proofErr w:type="gramStart"/>
      <w:r>
        <w:rPr>
          <w:rFonts w:ascii="仿宋" w:eastAsia="仿宋" w:hAnsi="仿宋" w:cs="仿宋" w:hint="eastAsia"/>
          <w:sz w:val="21"/>
          <w:szCs w:val="21"/>
        </w:rPr>
        <w:t>不</w:t>
      </w:r>
      <w:proofErr w:type="gramEnd"/>
      <w:r>
        <w:rPr>
          <w:rFonts w:ascii="仿宋" w:eastAsia="仿宋" w:hAnsi="仿宋" w:cs="仿宋" w:hint="eastAsia"/>
          <w:sz w:val="21"/>
          <w:szCs w:val="21"/>
        </w:rPr>
        <w:t>精密度。</w:t>
      </w:r>
    </w:p>
    <w:p w14:paraId="60027A21" w14:textId="77777777" w:rsidR="003A7108" w:rsidRDefault="00000000">
      <w:pPr>
        <w:ind w:firstLineChars="0" w:firstLine="410"/>
        <w:rPr>
          <w:rFonts w:ascii="仿宋" w:eastAsia="仿宋" w:hAnsi="仿宋" w:cs="仿宋"/>
          <w:sz w:val="21"/>
          <w:szCs w:val="21"/>
        </w:rPr>
      </w:pPr>
      <w:r>
        <w:rPr>
          <w:rFonts w:ascii="仿宋" w:eastAsia="仿宋" w:hAnsi="仿宋" w:cs="仿宋" w:hint="eastAsia"/>
          <w:sz w:val="21"/>
          <w:szCs w:val="21"/>
        </w:rPr>
        <w:t>注2：</w:t>
      </w:r>
    </w:p>
    <w:p w14:paraId="5A1420AC" w14:textId="77777777" w:rsidR="003A7108" w:rsidRDefault="00000000">
      <w:pPr>
        <w:ind w:firstLineChars="0" w:firstLine="410"/>
        <w:rPr>
          <w:rFonts w:ascii="仿宋" w:eastAsia="仿宋" w:hAnsi="仿宋" w:cs="仿宋"/>
          <w:sz w:val="21"/>
          <w:szCs w:val="21"/>
        </w:rPr>
      </w:pPr>
      <w:r>
        <w:rPr>
          <w:rFonts w:ascii="仿宋" w:eastAsia="仿宋" w:hAnsi="仿宋" w:cs="仿宋" w:hint="eastAsia"/>
          <w:sz w:val="21"/>
          <w:szCs w:val="21"/>
        </w:rPr>
        <w:t>对于临床实验室，</w:t>
      </w:r>
      <w:proofErr w:type="gramStart"/>
      <w:r>
        <w:rPr>
          <w:rFonts w:ascii="仿宋" w:eastAsia="仿宋" w:hAnsi="仿宋" w:cs="仿宋" w:hint="eastAsia"/>
          <w:sz w:val="21"/>
          <w:szCs w:val="21"/>
        </w:rPr>
        <w:t>不</w:t>
      </w:r>
      <w:proofErr w:type="gramEnd"/>
      <w:r>
        <w:rPr>
          <w:rFonts w:ascii="仿宋" w:eastAsia="仿宋" w:hAnsi="仿宋" w:cs="仿宋" w:hint="eastAsia"/>
          <w:sz w:val="21"/>
          <w:szCs w:val="21"/>
        </w:rPr>
        <w:t>精密度一般来自</w:t>
      </w:r>
      <w:proofErr w:type="gramStart"/>
      <w:r>
        <w:rPr>
          <w:rFonts w:ascii="仿宋" w:eastAsia="仿宋" w:hAnsi="仿宋" w:cs="仿宋" w:hint="eastAsia"/>
          <w:sz w:val="21"/>
          <w:szCs w:val="21"/>
        </w:rPr>
        <w:t>室内质</w:t>
      </w:r>
      <w:proofErr w:type="gramEnd"/>
      <w:r>
        <w:rPr>
          <w:rFonts w:ascii="仿宋" w:eastAsia="仿宋" w:hAnsi="仿宋" w:cs="仿宋" w:hint="eastAsia"/>
          <w:sz w:val="21"/>
          <w:szCs w:val="21"/>
        </w:rPr>
        <w:t>控数据；在方法评价中，本标准</w:t>
      </w:r>
      <w:proofErr w:type="gramStart"/>
      <w:r>
        <w:rPr>
          <w:rFonts w:ascii="仿宋" w:eastAsia="仿宋" w:hAnsi="仿宋" w:cs="仿宋" w:hint="eastAsia"/>
          <w:sz w:val="21"/>
          <w:szCs w:val="21"/>
        </w:rPr>
        <w:t>不</w:t>
      </w:r>
      <w:proofErr w:type="gramEnd"/>
      <w:r>
        <w:rPr>
          <w:rFonts w:ascii="仿宋" w:eastAsia="仿宋" w:hAnsi="仿宋" w:cs="仿宋" w:hint="eastAsia"/>
          <w:sz w:val="21"/>
          <w:szCs w:val="21"/>
        </w:rPr>
        <w:t>精密度</w:t>
      </w:r>
      <w:proofErr w:type="gramStart"/>
      <w:r>
        <w:rPr>
          <w:rFonts w:ascii="仿宋" w:eastAsia="仿宋" w:hAnsi="仿宋" w:cs="仿宋" w:hint="eastAsia"/>
          <w:sz w:val="21"/>
          <w:szCs w:val="21"/>
        </w:rPr>
        <w:t>包括批内和</w:t>
      </w:r>
      <w:proofErr w:type="gramEnd"/>
      <w:r>
        <w:rPr>
          <w:rFonts w:ascii="仿宋" w:eastAsia="仿宋" w:hAnsi="仿宋" w:cs="仿宋" w:hint="eastAsia"/>
          <w:sz w:val="21"/>
          <w:szCs w:val="21"/>
        </w:rPr>
        <w:t>批间</w:t>
      </w:r>
      <w:proofErr w:type="gramStart"/>
      <w:r>
        <w:rPr>
          <w:rFonts w:ascii="仿宋" w:eastAsia="仿宋" w:hAnsi="仿宋" w:cs="仿宋" w:hint="eastAsia"/>
          <w:sz w:val="21"/>
          <w:szCs w:val="21"/>
        </w:rPr>
        <w:t>不</w:t>
      </w:r>
      <w:proofErr w:type="gramEnd"/>
      <w:r>
        <w:rPr>
          <w:rFonts w:ascii="仿宋" w:eastAsia="仿宋" w:hAnsi="仿宋" w:cs="仿宋" w:hint="eastAsia"/>
          <w:sz w:val="21"/>
          <w:szCs w:val="21"/>
        </w:rPr>
        <w:t>精密度。</w:t>
      </w:r>
    </w:p>
    <w:p w14:paraId="51365AC6" w14:textId="77777777" w:rsidR="003A7108" w:rsidRDefault="00000000">
      <w:pPr>
        <w:ind w:firstLineChars="0" w:firstLine="410"/>
        <w:rPr>
          <w:rFonts w:ascii="仿宋" w:eastAsia="仿宋" w:hAnsi="仿宋" w:cs="仿宋"/>
          <w:sz w:val="21"/>
          <w:szCs w:val="21"/>
        </w:rPr>
      </w:pPr>
      <w:r>
        <w:rPr>
          <w:rFonts w:ascii="仿宋" w:eastAsia="仿宋" w:hAnsi="仿宋" w:cs="仿宋" w:hint="eastAsia"/>
          <w:sz w:val="21"/>
          <w:szCs w:val="21"/>
        </w:rPr>
        <w:t>注3：</w:t>
      </w:r>
    </w:p>
    <w:p w14:paraId="2D45342C" w14:textId="77777777" w:rsidR="003A7108" w:rsidRDefault="00000000">
      <w:pPr>
        <w:ind w:firstLineChars="0" w:firstLine="410"/>
        <w:rPr>
          <w:rFonts w:ascii="仿宋" w:eastAsia="仿宋" w:hAnsi="仿宋" w:cs="仿宋"/>
          <w:sz w:val="21"/>
          <w:szCs w:val="21"/>
        </w:rPr>
      </w:pPr>
      <w:proofErr w:type="gramStart"/>
      <w:r>
        <w:rPr>
          <w:rFonts w:ascii="仿宋" w:eastAsia="仿宋" w:hAnsi="仿宋" w:cs="仿宋" w:hint="eastAsia"/>
          <w:sz w:val="21"/>
          <w:szCs w:val="21"/>
        </w:rPr>
        <w:t>不</w:t>
      </w:r>
      <w:proofErr w:type="gramEnd"/>
      <w:r>
        <w:rPr>
          <w:rFonts w:ascii="仿宋" w:eastAsia="仿宋" w:hAnsi="仿宋" w:cs="仿宋" w:hint="eastAsia"/>
          <w:sz w:val="21"/>
          <w:szCs w:val="21"/>
        </w:rPr>
        <w:t>精密度用标准差（SD）或变异系数（CV）表示。</w:t>
      </w:r>
    </w:p>
    <w:p w14:paraId="52EF5872" w14:textId="77777777" w:rsidR="003A7108" w:rsidRDefault="00000000">
      <w:pPr>
        <w:ind w:firstLine="48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WS/T 403-2012</w:t>
      </w:r>
      <w:r>
        <w:rPr>
          <w:rFonts w:asciiTheme="minorEastAsia" w:eastAsiaTheme="minorEastAsia" w:hAnsiTheme="minorEastAsia" w:hint="eastAsia"/>
        </w:rPr>
        <w:t>，术语2.2</w:t>
      </w:r>
      <w:r>
        <w:rPr>
          <w:rFonts w:asciiTheme="minorEastAsia" w:eastAsiaTheme="minorEastAsia" w:hAnsiTheme="minorEastAsia"/>
        </w:rPr>
        <w:t>]</w:t>
      </w:r>
    </w:p>
    <w:p w14:paraId="4320ECCC" w14:textId="77777777" w:rsidR="003A7108" w:rsidRDefault="00000000">
      <w:pPr>
        <w:pStyle w:val="2"/>
        <w:ind w:firstLineChars="200" w:firstLine="480"/>
        <w:rPr>
          <w:rFonts w:hAnsi="Calibri"/>
          <w:bCs w:val="0"/>
          <w:kern w:val="2"/>
          <w:szCs w:val="24"/>
          <w:lang w:eastAsia="zh-CN" w:bidi="ar-SA"/>
        </w:rPr>
      </w:pPr>
      <w:bookmarkStart w:id="28" w:name="_Toc25687"/>
      <w:bookmarkStart w:id="29" w:name="_Toc119080320"/>
      <w:bookmarkStart w:id="30" w:name="_Toc27541"/>
      <w:bookmarkStart w:id="31" w:name="_Toc119080321"/>
      <w:r>
        <w:rPr>
          <w:rFonts w:hAnsi="Calibri" w:hint="eastAsia"/>
          <w:bCs w:val="0"/>
          <w:kern w:val="2"/>
          <w:szCs w:val="24"/>
          <w:lang w:eastAsia="zh-CN" w:bidi="ar-SA"/>
        </w:rPr>
        <w:t>1.7</w:t>
      </w:r>
      <w:r>
        <w:rPr>
          <w:rFonts w:hAnsi="Calibri" w:hint="eastAsia"/>
          <w:bCs w:val="0"/>
          <w:kern w:val="2"/>
          <w:szCs w:val="24"/>
          <w:lang w:eastAsia="zh-CN" w:bidi="ar-SA"/>
        </w:rPr>
        <w:t>、特异性</w:t>
      </w:r>
      <w:r>
        <w:rPr>
          <w:rFonts w:hAnsi="Calibri" w:hint="eastAsia"/>
          <w:bCs w:val="0"/>
          <w:kern w:val="2"/>
          <w:szCs w:val="24"/>
          <w:lang w:eastAsia="zh-CN" w:bidi="ar-SA"/>
        </w:rPr>
        <w:t xml:space="preserve"> specificity</w:t>
      </w:r>
      <w:bookmarkEnd w:id="28"/>
      <w:bookmarkEnd w:id="29"/>
      <w:bookmarkEnd w:id="30"/>
    </w:p>
    <w:p w14:paraId="612930B7" w14:textId="77777777" w:rsidR="003A7108" w:rsidRDefault="00000000">
      <w:pPr>
        <w:ind w:firstLineChars="0" w:firstLine="410"/>
        <w:rPr>
          <w:lang w:eastAsia="zh-Hans"/>
        </w:rPr>
      </w:pPr>
      <w:r>
        <w:rPr>
          <w:rFonts w:hint="eastAsia"/>
          <w:lang w:eastAsia="zh-Hans"/>
        </w:rPr>
        <w:t>在出现干扰现象</w:t>
      </w:r>
      <w:r>
        <w:rPr>
          <w:lang w:eastAsia="zh-Hans"/>
        </w:rPr>
        <w:t>（</w:t>
      </w:r>
      <w:r>
        <w:rPr>
          <w:rFonts w:hint="eastAsia"/>
          <w:lang w:eastAsia="zh-Hans"/>
        </w:rPr>
        <w:t>影响量</w:t>
      </w:r>
      <w:r>
        <w:rPr>
          <w:lang w:eastAsia="zh-Hans"/>
        </w:rPr>
        <w:t>）</w:t>
      </w:r>
      <w:r>
        <w:rPr>
          <w:rFonts w:hint="eastAsia"/>
          <w:lang w:eastAsia="zh-Hans"/>
        </w:rPr>
        <w:t>时</w:t>
      </w:r>
      <w:r>
        <w:rPr>
          <w:lang w:eastAsia="zh-Hans"/>
        </w:rPr>
        <w:t>，</w:t>
      </w:r>
      <w:r>
        <w:rPr>
          <w:rFonts w:hint="eastAsia"/>
          <w:lang w:eastAsia="zh-Hans"/>
        </w:rPr>
        <w:t>试验或检测程序能够正确地识别或定量确定某一实体物质的能力</w:t>
      </w:r>
      <w:r>
        <w:rPr>
          <w:lang w:eastAsia="zh-Hans"/>
        </w:rPr>
        <w:t>。</w:t>
      </w:r>
    </w:p>
    <w:p w14:paraId="043EB7D2" w14:textId="77777777" w:rsidR="003A7108" w:rsidRDefault="00000000">
      <w:pPr>
        <w:ind w:firstLineChars="0" w:firstLine="410"/>
        <w:rPr>
          <w:rFonts w:ascii="仿宋" w:eastAsia="仿宋" w:hAnsi="仿宋" w:cs="仿宋"/>
          <w:sz w:val="21"/>
          <w:szCs w:val="21"/>
          <w:lang w:eastAsia="zh-Hans"/>
        </w:rPr>
      </w:pPr>
      <w:r>
        <w:rPr>
          <w:rFonts w:ascii="仿宋" w:eastAsia="仿宋" w:hAnsi="仿宋" w:cs="仿宋" w:hint="eastAsia"/>
          <w:sz w:val="21"/>
          <w:szCs w:val="21"/>
          <w:lang w:eastAsia="zh-Hans"/>
        </w:rPr>
        <w:t>注：在质量控制中，是指当特定原因变异确实不存在时，质量控制系统能够指出特定原因变异不存在的概率。</w:t>
      </w:r>
    </w:p>
    <w:p w14:paraId="751EB6DF" w14:textId="77777777" w:rsidR="003A7108" w:rsidRDefault="00000000">
      <w:pPr>
        <w:pStyle w:val="2"/>
        <w:ind w:firstLineChars="200" w:firstLine="480"/>
        <w:rPr>
          <w:rFonts w:asciiTheme="minorEastAsia" w:eastAsiaTheme="minorEastAsia" w:hAnsiTheme="minorEastAsia"/>
        </w:rPr>
      </w:pPr>
      <w:bookmarkStart w:id="32" w:name="_Toc12038"/>
      <w:bookmarkStart w:id="33" w:name="_Toc10167"/>
      <w:r>
        <w:rPr>
          <w:rFonts w:asciiTheme="minorEastAsia" w:eastAsiaTheme="minorEastAsia" w:hAnsiTheme="minorEastAsia" w:hint="eastAsia"/>
        </w:rPr>
        <w:t>[</w:t>
      </w:r>
      <w:r>
        <w:rPr>
          <w:rFonts w:asciiTheme="minorEastAsia" w:eastAsiaTheme="minorEastAsia" w:hAnsiTheme="minorEastAsia"/>
        </w:rPr>
        <w:t>WS/T 415-2013</w:t>
      </w:r>
      <w:r>
        <w:rPr>
          <w:rFonts w:asciiTheme="minorEastAsia" w:eastAsiaTheme="minorEastAsia" w:hAnsiTheme="minorEastAsia" w:hint="eastAsia"/>
          <w:lang w:eastAsia="zh-CN"/>
        </w:rPr>
        <w:t>，术语2.8</w:t>
      </w:r>
      <w:r>
        <w:rPr>
          <w:rFonts w:asciiTheme="minorEastAsia" w:eastAsiaTheme="minorEastAsia" w:hAnsiTheme="minorEastAsia"/>
        </w:rPr>
        <w:t>]</w:t>
      </w:r>
      <w:bookmarkEnd w:id="32"/>
      <w:bookmarkEnd w:id="33"/>
    </w:p>
    <w:p w14:paraId="365A8312" w14:textId="77777777" w:rsidR="003A7108" w:rsidRDefault="00000000">
      <w:pPr>
        <w:pStyle w:val="2"/>
        <w:ind w:firstLineChars="200" w:firstLine="480"/>
        <w:rPr>
          <w:rFonts w:hAnsi="Calibri"/>
          <w:bCs w:val="0"/>
          <w:kern w:val="2"/>
          <w:szCs w:val="24"/>
          <w:lang w:eastAsia="zh-CN" w:bidi="ar-SA"/>
        </w:rPr>
      </w:pPr>
      <w:bookmarkStart w:id="34" w:name="_Toc4972"/>
      <w:bookmarkStart w:id="35" w:name="_Toc4402"/>
      <w:bookmarkEnd w:id="31"/>
      <w:r>
        <w:rPr>
          <w:rFonts w:hAnsi="Calibri" w:hint="eastAsia"/>
          <w:bCs w:val="0"/>
          <w:kern w:val="2"/>
          <w:szCs w:val="24"/>
          <w:lang w:eastAsia="zh-CN" w:bidi="ar-SA"/>
        </w:rPr>
        <w:t>1.8</w:t>
      </w:r>
      <w:r>
        <w:rPr>
          <w:rFonts w:hAnsi="Calibri" w:hint="eastAsia"/>
          <w:bCs w:val="0"/>
          <w:kern w:val="2"/>
          <w:szCs w:val="24"/>
          <w:lang w:eastAsia="zh-CN" w:bidi="ar-SA"/>
        </w:rPr>
        <w:t>、敏感度</w:t>
      </w:r>
      <w:r>
        <w:rPr>
          <w:rFonts w:hAnsi="Calibri" w:hint="eastAsia"/>
          <w:bCs w:val="0"/>
          <w:kern w:val="2"/>
          <w:szCs w:val="24"/>
          <w:lang w:eastAsia="zh-CN" w:bidi="ar-SA"/>
        </w:rPr>
        <w:t xml:space="preserve"> sensitivity</w:t>
      </w:r>
      <w:bookmarkEnd w:id="34"/>
      <w:bookmarkEnd w:id="35"/>
      <w:r>
        <w:rPr>
          <w:rFonts w:hAnsi="Calibri" w:hint="eastAsia"/>
          <w:bCs w:val="0"/>
          <w:kern w:val="2"/>
          <w:szCs w:val="24"/>
          <w:lang w:eastAsia="zh-CN" w:bidi="ar-SA"/>
        </w:rPr>
        <w:t xml:space="preserve"> </w:t>
      </w:r>
    </w:p>
    <w:p w14:paraId="49631F55" w14:textId="77777777" w:rsidR="003A7108" w:rsidRDefault="00000000">
      <w:pPr>
        <w:ind w:firstLineChars="0" w:firstLine="410"/>
        <w:rPr>
          <w:lang w:eastAsia="zh-Hans"/>
        </w:rPr>
      </w:pPr>
      <w:r>
        <w:rPr>
          <w:rFonts w:hint="eastAsia"/>
          <w:lang w:eastAsia="zh-Hans"/>
        </w:rPr>
        <w:t>测量系统的示值变化除以相应的被测量值变化所得的商。</w:t>
      </w:r>
    </w:p>
    <w:p w14:paraId="7AB5D8E4" w14:textId="77777777" w:rsidR="003A7108" w:rsidRDefault="00000000">
      <w:pPr>
        <w:ind w:firstLineChars="0" w:firstLine="410"/>
        <w:rPr>
          <w:rFonts w:ascii="仿宋" w:eastAsia="仿宋" w:hAnsi="仿宋" w:cs="仿宋"/>
          <w:sz w:val="21"/>
          <w:szCs w:val="21"/>
          <w:lang w:eastAsia="zh-Hans"/>
        </w:rPr>
      </w:pPr>
      <w:r>
        <w:rPr>
          <w:rFonts w:ascii="仿宋" w:eastAsia="仿宋" w:hAnsi="仿宋" w:cs="仿宋" w:hint="eastAsia"/>
          <w:sz w:val="21"/>
          <w:szCs w:val="21"/>
          <w:lang w:eastAsia="zh-Hans"/>
        </w:rPr>
        <w:t>注1:</w:t>
      </w:r>
    </w:p>
    <w:p w14:paraId="2D4E9AF1" w14:textId="77777777" w:rsidR="003A7108" w:rsidRDefault="00000000">
      <w:pPr>
        <w:ind w:firstLineChars="0" w:firstLine="410"/>
        <w:rPr>
          <w:rFonts w:ascii="仿宋" w:eastAsia="仿宋" w:hAnsi="仿宋" w:cs="仿宋"/>
          <w:sz w:val="21"/>
          <w:szCs w:val="21"/>
          <w:lang w:eastAsia="zh-Hans"/>
        </w:rPr>
      </w:pPr>
      <w:r>
        <w:rPr>
          <w:rFonts w:ascii="仿宋" w:eastAsia="仿宋" w:hAnsi="仿宋" w:cs="仿宋" w:hint="eastAsia"/>
          <w:sz w:val="21"/>
          <w:szCs w:val="21"/>
          <w:lang w:eastAsia="zh-Hans"/>
        </w:rPr>
        <w:t>在质量控制中，是指质量控制系统检测误差的能力。</w:t>
      </w:r>
    </w:p>
    <w:p w14:paraId="3B9AC99F" w14:textId="77777777" w:rsidR="003A7108" w:rsidRDefault="00000000">
      <w:pPr>
        <w:ind w:firstLineChars="0" w:firstLine="410"/>
        <w:rPr>
          <w:rFonts w:ascii="仿宋" w:eastAsia="仿宋" w:hAnsi="仿宋" w:cs="仿宋"/>
          <w:sz w:val="21"/>
          <w:szCs w:val="21"/>
          <w:lang w:eastAsia="zh-Hans"/>
        </w:rPr>
      </w:pPr>
      <w:r>
        <w:rPr>
          <w:rFonts w:ascii="仿宋" w:eastAsia="仿宋" w:hAnsi="仿宋" w:cs="仿宋" w:hint="eastAsia"/>
          <w:sz w:val="21"/>
          <w:szCs w:val="21"/>
          <w:lang w:eastAsia="zh-Hans"/>
        </w:rPr>
        <w:t>注2:</w:t>
      </w:r>
    </w:p>
    <w:p w14:paraId="3C35A9D6" w14:textId="77777777" w:rsidR="003A7108" w:rsidRDefault="00000000">
      <w:pPr>
        <w:ind w:firstLineChars="0" w:firstLine="410"/>
        <w:rPr>
          <w:rFonts w:ascii="仿宋" w:eastAsia="仿宋" w:hAnsi="仿宋" w:cs="仿宋"/>
          <w:sz w:val="21"/>
          <w:szCs w:val="21"/>
          <w:lang w:eastAsia="zh-Hans"/>
        </w:rPr>
      </w:pPr>
      <w:r>
        <w:rPr>
          <w:rFonts w:ascii="仿宋" w:eastAsia="仿宋" w:hAnsi="仿宋" w:cs="仿宋" w:hint="eastAsia"/>
          <w:sz w:val="21"/>
          <w:szCs w:val="21"/>
          <w:lang w:eastAsia="zh-Hans"/>
        </w:rPr>
        <w:t xml:space="preserve">在定性试验中， 是指试验方法获得阳性结果的能力。 </w:t>
      </w:r>
    </w:p>
    <w:p w14:paraId="71C13EBF" w14:textId="77777777" w:rsidR="003A7108" w:rsidRDefault="00000000">
      <w:pPr>
        <w:snapToGrid/>
        <w:ind w:firstLine="480"/>
        <w:rPr>
          <w:rFonts w:hAnsi="Calibri"/>
        </w:rPr>
      </w:pPr>
      <w:r>
        <w:rPr>
          <w:rFonts w:asciiTheme="minorEastAsia" w:eastAsiaTheme="minorEastAsia" w:hAnsiTheme="minorEastAsia" w:hint="eastAsia"/>
        </w:rPr>
        <w:t>[</w:t>
      </w:r>
      <w:r>
        <w:rPr>
          <w:rFonts w:asciiTheme="minorEastAsia" w:eastAsiaTheme="minorEastAsia" w:hAnsiTheme="minorEastAsia"/>
        </w:rPr>
        <w:t>WS/T 415-2013</w:t>
      </w:r>
      <w:r>
        <w:rPr>
          <w:rFonts w:asciiTheme="minorEastAsia" w:eastAsiaTheme="minorEastAsia" w:hAnsiTheme="minorEastAsia" w:hint="eastAsia"/>
        </w:rPr>
        <w:t>，术语2.7</w:t>
      </w:r>
      <w:r>
        <w:rPr>
          <w:rFonts w:asciiTheme="minorEastAsia" w:eastAsiaTheme="minorEastAsia" w:hAnsiTheme="minorEastAsia"/>
        </w:rPr>
        <w:t>]</w:t>
      </w:r>
    </w:p>
    <w:p w14:paraId="1D911495" w14:textId="77777777" w:rsidR="003A7108" w:rsidRDefault="00000000">
      <w:pPr>
        <w:snapToGrid/>
        <w:ind w:firstLine="482"/>
        <w:rPr>
          <w:rFonts w:hAnsi="Calibri"/>
          <w:b/>
          <w:bCs/>
        </w:rPr>
      </w:pPr>
      <w:r>
        <w:rPr>
          <w:rFonts w:hAnsi="Calibri" w:hint="eastAsia"/>
          <w:b/>
          <w:bCs/>
        </w:rPr>
        <w:t>2</w:t>
      </w:r>
      <w:r>
        <w:rPr>
          <w:rFonts w:hAnsi="Calibri" w:hint="eastAsia"/>
          <w:b/>
          <w:bCs/>
        </w:rPr>
        <w:t>、主要内容</w:t>
      </w:r>
    </w:p>
    <w:p w14:paraId="61CF60E2" w14:textId="77777777" w:rsidR="003A7108" w:rsidRDefault="00000000">
      <w:pPr>
        <w:ind w:firstLine="480"/>
        <w:rPr>
          <w:lang w:eastAsia="zh-Hans"/>
        </w:rPr>
      </w:pPr>
      <w:r>
        <w:rPr>
          <w:rFonts w:hint="eastAsia"/>
          <w:lang w:eastAsia="zh-Hans"/>
        </w:rPr>
        <w:t>检验医学定量检测项目基于实验室检测结果的实时质量控制算法的计量</w:t>
      </w:r>
      <w:r>
        <w:rPr>
          <w:rFonts w:hint="eastAsia"/>
        </w:rPr>
        <w:t>特性</w:t>
      </w:r>
      <w:r>
        <w:rPr>
          <w:rFonts w:hint="eastAsia"/>
          <w:lang w:eastAsia="zh-Hans"/>
        </w:rPr>
        <w:t>包括：误差检出概率、假性失控概率、错误报告患者检测结果数量、算法评价值四个评价指标。</w:t>
      </w:r>
    </w:p>
    <w:p w14:paraId="6BC4A640" w14:textId="77777777" w:rsidR="003A7108" w:rsidRDefault="00000000">
      <w:pPr>
        <w:pStyle w:val="2"/>
        <w:ind w:firstLineChars="200" w:firstLine="480"/>
        <w:rPr>
          <w:bCs w:val="0"/>
          <w:kern w:val="2"/>
          <w:szCs w:val="24"/>
          <w:lang w:eastAsia="zh-CN" w:bidi="ar-SA"/>
        </w:rPr>
      </w:pPr>
      <w:bookmarkStart w:id="36" w:name="_Toc4562"/>
      <w:bookmarkStart w:id="37" w:name="_Toc12627"/>
      <w:bookmarkStart w:id="38" w:name="_Toc119080325"/>
      <w:r>
        <w:rPr>
          <w:rFonts w:hint="eastAsia"/>
          <w:bCs w:val="0"/>
          <w:kern w:val="2"/>
          <w:szCs w:val="24"/>
          <w:lang w:eastAsia="zh-CN" w:bidi="ar-SA"/>
        </w:rPr>
        <w:t>2.1</w:t>
      </w:r>
      <w:r>
        <w:rPr>
          <w:rFonts w:hint="eastAsia"/>
          <w:bCs w:val="0"/>
          <w:kern w:val="2"/>
          <w:szCs w:val="24"/>
          <w:lang w:eastAsia="zh-CN" w:bidi="ar-SA"/>
        </w:rPr>
        <w:t>、假</w:t>
      </w:r>
      <w:r>
        <w:rPr>
          <w:rFonts w:hint="eastAsia"/>
          <w:bCs w:val="0"/>
          <w:kern w:val="2"/>
          <w:szCs w:val="24"/>
          <w:lang w:eastAsia="zh-Hans" w:bidi="ar-SA"/>
        </w:rPr>
        <w:t>性</w:t>
      </w:r>
      <w:r>
        <w:rPr>
          <w:rFonts w:hint="eastAsia"/>
          <w:bCs w:val="0"/>
          <w:kern w:val="2"/>
          <w:szCs w:val="24"/>
          <w:lang w:eastAsia="zh-CN" w:bidi="ar-SA"/>
        </w:rPr>
        <w:t>失控概率</w:t>
      </w:r>
      <w:bookmarkEnd w:id="36"/>
      <w:bookmarkEnd w:id="37"/>
      <w:bookmarkEnd w:id="38"/>
    </w:p>
    <w:p w14:paraId="722AD185" w14:textId="77777777" w:rsidR="003A7108" w:rsidRDefault="00000000">
      <w:pPr>
        <w:ind w:firstLine="480"/>
        <w:rPr>
          <w:rFonts w:ascii="宋体" w:hAnsi="宋体"/>
        </w:rPr>
      </w:pPr>
      <w:r>
        <w:rPr>
          <w:rFonts w:ascii="宋体" w:hAnsi="宋体" w:hint="eastAsia"/>
        </w:rPr>
        <w:t>假性失控概率</w:t>
      </w:r>
      <w:r>
        <w:rPr>
          <w:rFonts w:ascii="宋体" w:hAnsi="宋体"/>
        </w:rPr>
        <w:t>（</w:t>
      </w:r>
      <w:r>
        <w:rPr>
          <w:rFonts w:ascii="宋体" w:hAnsi="宋体" w:hint="eastAsia"/>
        </w:rPr>
        <w:t>P</w:t>
      </w:r>
      <w:r>
        <w:rPr>
          <w:rFonts w:ascii="宋体" w:hAnsi="宋体" w:hint="eastAsia"/>
          <w:vertAlign w:val="subscript"/>
        </w:rPr>
        <w:t>FR</w:t>
      </w:r>
      <w:r>
        <w:rPr>
          <w:rFonts w:ascii="宋体" w:hAnsi="宋体"/>
        </w:rPr>
        <w:t>）</w:t>
      </w:r>
      <w:r>
        <w:rPr>
          <w:rFonts w:ascii="宋体" w:hAnsi="宋体" w:hint="eastAsia"/>
        </w:rPr>
        <w:t>表征</w:t>
      </w:r>
      <w:r>
        <w:rPr>
          <w:rFonts w:ascii="宋体" w:hAnsi="宋体" w:hint="eastAsia"/>
          <w:lang w:eastAsia="zh-Hans"/>
        </w:rPr>
        <w:t>被测试对象的</w:t>
      </w:r>
      <w:r>
        <w:rPr>
          <w:rFonts w:ascii="宋体" w:hAnsi="宋体" w:hint="eastAsia"/>
        </w:rPr>
        <w:t>特异性</w:t>
      </w:r>
      <w:r>
        <w:rPr>
          <w:rFonts w:ascii="宋体" w:hAnsi="宋体"/>
          <w:lang w:eastAsia="zh-Hans"/>
        </w:rPr>
        <w:t>，</w:t>
      </w:r>
      <w:r>
        <w:rPr>
          <w:rFonts w:ascii="宋体" w:hAnsi="宋体" w:hint="eastAsia"/>
        </w:rPr>
        <w:t>反映</w:t>
      </w:r>
      <w:r>
        <w:rPr>
          <w:rFonts w:ascii="宋体" w:hAnsi="宋体" w:hint="eastAsia"/>
          <w:lang w:eastAsia="zh-Hans"/>
        </w:rPr>
        <w:t>算法对于</w:t>
      </w:r>
      <w:r>
        <w:rPr>
          <w:rFonts w:ascii="宋体" w:hAnsi="宋体" w:hint="eastAsia"/>
        </w:rPr>
        <w:t>预期在</w:t>
      </w:r>
      <w:proofErr w:type="gramStart"/>
      <w:r>
        <w:rPr>
          <w:rFonts w:ascii="宋体" w:hAnsi="宋体" w:hint="eastAsia"/>
        </w:rPr>
        <w:t>控状态</w:t>
      </w:r>
      <w:proofErr w:type="gramEnd"/>
      <w:r>
        <w:rPr>
          <w:rFonts w:ascii="宋体" w:hAnsi="宋体" w:hint="eastAsia"/>
        </w:rPr>
        <w:t>的误判概率</w:t>
      </w:r>
      <w:r>
        <w:rPr>
          <w:rFonts w:ascii="宋体" w:hAnsi="宋体"/>
          <w:lang w:eastAsia="zh-Hans"/>
        </w:rPr>
        <w:t>，</w:t>
      </w:r>
      <w:r>
        <w:rPr>
          <w:rFonts w:ascii="宋体" w:hAnsi="宋体" w:hint="eastAsia"/>
        </w:rPr>
        <w:t>依据公式1：</w:t>
      </w:r>
    </w:p>
    <w:p w14:paraId="6FB4C749" w14:textId="77777777" w:rsidR="003A7108" w:rsidRDefault="00000000">
      <w:pPr>
        <w:wordWrap w:val="0"/>
        <w:snapToGrid/>
        <w:ind w:firstLineChars="0" w:firstLine="0"/>
        <w:jc w:val="right"/>
      </w:pPr>
      <m:oMath>
        <m:sSub>
          <m:sSubPr>
            <m:ctrlPr>
              <w:rPr>
                <w:rFonts w:ascii="Cambria Math" w:hAnsi="Cambria Math"/>
                <w:i/>
              </w:rPr>
            </m:ctrlPr>
          </m:sSubPr>
          <m:e>
            <m:r>
              <w:rPr>
                <w:rFonts w:ascii="Cambria Math" w:hAnsi="Cambria Math"/>
              </w:rPr>
              <m:t>P</m:t>
            </m:r>
          </m:e>
          <m:sub>
            <m:r>
              <w:rPr>
                <w:rFonts w:ascii="Cambria Math" w:hAnsi="Cambria Math"/>
              </w:rPr>
              <m:t>FR</m:t>
            </m:r>
          </m:sub>
        </m:sSub>
        <m:r>
          <w:rPr>
            <w:rFonts w:ascii="Cambria Math" w:hAnsi="Cambria Math"/>
          </w:rPr>
          <m:t>=</m:t>
        </m:r>
        <m:f>
          <m:fPr>
            <m:ctrlPr>
              <w:rPr>
                <w:rFonts w:ascii="Cambria Math" w:eastAsia="仿宋" w:hAnsi="Cambria Math"/>
                <w:iCs/>
              </w:rPr>
            </m:ctrlPr>
          </m:fPr>
          <m:num>
            <m:r>
              <w:rPr>
                <w:rFonts w:ascii="Cambria Math" w:eastAsia="仿宋" w:hAnsi="Cambria Math"/>
              </w:rPr>
              <m:t>1</m:t>
            </m:r>
          </m:num>
          <m:den>
            <m:sSub>
              <m:sSubPr>
                <m:ctrlPr>
                  <w:rPr>
                    <w:rFonts w:ascii="Cambria Math" w:eastAsia="仿宋" w:hAnsi="Cambria Math"/>
                    <w:i/>
                  </w:rPr>
                </m:ctrlPr>
              </m:sSubPr>
              <m:e>
                <m:r>
                  <w:rPr>
                    <w:rFonts w:ascii="Cambria Math" w:eastAsia="仿宋" w:hAnsi="Cambria Math"/>
                  </w:rPr>
                  <m:t>n</m:t>
                </m:r>
              </m:e>
              <m:sub>
                <m:r>
                  <w:rPr>
                    <w:rFonts w:ascii="Cambria Math" w:eastAsia="仿宋" w:hAnsi="Cambria Math"/>
                  </w:rPr>
                  <m:t>1</m:t>
                </m:r>
              </m:sub>
            </m:sSub>
          </m:den>
        </m:f>
        <m:nary>
          <m:naryPr>
            <m:chr m:val="∑"/>
            <m:limLoc m:val="undOvr"/>
            <m:ctrlPr>
              <w:rPr>
                <w:rFonts w:ascii="Cambria Math" w:eastAsia="仿宋" w:hAnsi="Cambria Math"/>
                <w:i/>
              </w:rPr>
            </m:ctrlPr>
          </m:naryPr>
          <m:sub>
            <m:r>
              <w:rPr>
                <w:rFonts w:ascii="Cambria Math" w:eastAsia="仿宋" w:hAnsi="Cambria Math"/>
              </w:rPr>
              <m:t>i=1</m:t>
            </m:r>
          </m:sub>
          <m:sup>
            <m:sSub>
              <m:sSubPr>
                <m:ctrlPr>
                  <w:rPr>
                    <w:rFonts w:ascii="Cambria Math" w:eastAsia="仿宋" w:hAnsi="Cambria Math"/>
                    <w:i/>
                  </w:rPr>
                </m:ctrlPr>
              </m:sSubPr>
              <m:e>
                <m:r>
                  <w:rPr>
                    <w:rFonts w:ascii="Cambria Math" w:eastAsia="仿宋" w:hAnsi="Cambria Math"/>
                  </w:rPr>
                  <m:t>n</m:t>
                </m:r>
              </m:e>
              <m:sub>
                <m:r>
                  <w:rPr>
                    <w:rFonts w:ascii="Cambria Math" w:eastAsia="仿宋" w:hAnsi="Cambria Math"/>
                  </w:rPr>
                  <m:t>1</m:t>
                </m:r>
              </m:sub>
            </m:sSub>
          </m:sup>
          <m:e>
            <m:sSub>
              <m:sSubPr>
                <m:ctrlPr>
                  <w:rPr>
                    <w:rFonts w:ascii="Cambria Math" w:eastAsia="仿宋" w:hAnsi="Cambria Math"/>
                    <w:i/>
                  </w:rPr>
                </m:ctrlPr>
              </m:sSubPr>
              <m:e>
                <m:r>
                  <w:rPr>
                    <w:rFonts w:ascii="Cambria Math" w:eastAsia="仿宋" w:hAnsi="Cambria Math"/>
                  </w:rPr>
                  <m:t>x</m:t>
                </m:r>
              </m:e>
              <m:sub>
                <m:r>
                  <w:rPr>
                    <w:rFonts w:ascii="Cambria Math" w:eastAsia="仿宋" w:hAnsi="Cambria Math"/>
                  </w:rPr>
                  <m:t>1i</m:t>
                </m:r>
              </m:sub>
            </m:sSub>
          </m:e>
        </m:nary>
        <m:r>
          <w:rPr>
            <w:rFonts w:ascii="Cambria Math" w:hAnsi="Cambria Math"/>
          </w:rPr>
          <m:t>×100%</m:t>
        </m:r>
      </m:oMath>
      <w:r>
        <w:rPr>
          <w:rFonts w:hint="eastAsia"/>
        </w:rPr>
        <w:t xml:space="preserve"> </w:t>
      </w:r>
      <w:r>
        <w:t xml:space="preserve">                       </w:t>
      </w:r>
      <w:r>
        <w:rPr>
          <w:rFonts w:hint="eastAsia"/>
        </w:rPr>
        <w:t>（</w:t>
      </w:r>
      <w:r>
        <w:rPr>
          <w:rFonts w:ascii="宋体" w:hAnsi="宋体" w:cs="宋体" w:hint="eastAsia"/>
        </w:rPr>
        <w:t>1）</w:t>
      </w:r>
    </w:p>
    <w:p w14:paraId="054E31FC" w14:textId="77777777" w:rsidR="003A7108" w:rsidRDefault="00000000">
      <w:pPr>
        <w:ind w:firstLine="480"/>
        <w:textAlignment w:val="center"/>
      </w:pPr>
      <w:r>
        <w:rPr>
          <w:rFonts w:hint="eastAsia"/>
        </w:rPr>
        <w:lastRenderedPageBreak/>
        <w:t>式中：</w:t>
      </w:r>
    </w:p>
    <w:p w14:paraId="23E04AC5" w14:textId="77777777" w:rsidR="003A7108" w:rsidRDefault="00000000">
      <w:pPr>
        <w:ind w:firstLine="480"/>
        <w:textAlignment w:val="center"/>
      </w:pPr>
      <m:oMath>
        <m:sSub>
          <m:sSubPr>
            <m:ctrlPr>
              <w:rPr>
                <w:rFonts w:ascii="Cambria Math" w:hAnsi="Cambria Math"/>
                <w:i/>
              </w:rPr>
            </m:ctrlPr>
          </m:sSubPr>
          <m:e>
            <m:r>
              <w:rPr>
                <w:rFonts w:ascii="Cambria Math" w:hAnsi="Cambria Math"/>
              </w:rPr>
              <m:t>n</m:t>
            </m:r>
          </m:e>
          <m:sub>
            <m:r>
              <w:rPr>
                <w:rFonts w:ascii="Cambria Math" w:hAnsi="Cambria Math"/>
              </w:rPr>
              <m:t>1</m:t>
            </m:r>
          </m:sub>
        </m:sSub>
      </m:oMath>
      <w:r>
        <w:rPr>
          <w:rFonts w:hint="eastAsia"/>
        </w:rPr>
        <w:t>——预期在</w:t>
      </w:r>
      <w:proofErr w:type="gramStart"/>
      <w:r>
        <w:rPr>
          <w:rFonts w:hint="eastAsia"/>
        </w:rPr>
        <w:t>控状态</w:t>
      </w:r>
      <w:proofErr w:type="gramEnd"/>
      <w:r>
        <w:rPr>
          <w:rFonts w:hint="eastAsia"/>
        </w:rPr>
        <w:t>的检测结果个数；</w:t>
      </w:r>
    </w:p>
    <w:p w14:paraId="6EA12036" w14:textId="77777777" w:rsidR="003A7108" w:rsidRDefault="00000000">
      <w:pPr>
        <w:ind w:firstLine="480"/>
        <w:textAlignment w:val="center"/>
        <w:rPr>
          <w:lang w:eastAsia="zh-Hans"/>
        </w:rPr>
      </w:pPr>
      <m:oMath>
        <m:sSub>
          <m:sSubPr>
            <m:ctrlPr>
              <w:rPr>
                <w:rFonts w:ascii="Cambria Math" w:hAnsi="Cambria Math"/>
                <w:i/>
              </w:rPr>
            </m:ctrlPr>
          </m:sSubPr>
          <m:e>
            <m:r>
              <w:rPr>
                <w:rFonts w:ascii="Cambria Math" w:hAnsi="Cambria Math"/>
              </w:rPr>
              <m:t>x</m:t>
            </m:r>
          </m:e>
          <m:sub>
            <m:r>
              <w:rPr>
                <w:rFonts w:ascii="Cambria Math" w:hAnsi="Cambria Math"/>
              </w:rPr>
              <m:t>1i</m:t>
            </m:r>
          </m:sub>
        </m:sSub>
      </m:oMath>
      <w:r>
        <w:rPr>
          <w:rFonts w:hint="eastAsia"/>
        </w:rPr>
        <w:t>——预期在</w:t>
      </w:r>
      <w:proofErr w:type="gramStart"/>
      <w:r>
        <w:rPr>
          <w:rFonts w:hint="eastAsia"/>
        </w:rPr>
        <w:t>控状态</w:t>
      </w:r>
      <w:proofErr w:type="gramEnd"/>
      <w:r>
        <w:rPr>
          <w:rFonts w:hint="eastAsia"/>
        </w:rPr>
        <w:t>的第</w:t>
      </w:r>
      <m:oMath>
        <m:r>
          <w:rPr>
            <w:rFonts w:ascii="Cambria Math" w:hAnsi="Cambria Math"/>
          </w:rPr>
          <m:t>i</m:t>
        </m:r>
      </m:oMath>
      <w:proofErr w:type="gramStart"/>
      <w:r>
        <w:rPr>
          <w:rFonts w:hint="eastAsia"/>
        </w:rPr>
        <w:t>个</w:t>
      </w:r>
      <w:proofErr w:type="gramEnd"/>
      <w:r>
        <w:rPr>
          <w:rFonts w:hint="eastAsia"/>
        </w:rPr>
        <w:t>检测结果的实际判定结果，取值为</w:t>
      </w:r>
      <w:r>
        <w:rPr>
          <w:rFonts w:hint="eastAsia"/>
        </w:rPr>
        <w:t>0</w:t>
      </w:r>
      <w:r>
        <w:rPr>
          <w:rFonts w:hint="eastAsia"/>
        </w:rPr>
        <w:t>（判定在控状态</w:t>
      </w:r>
      <w:r>
        <w:rPr>
          <w:rFonts w:hint="eastAsia"/>
          <w:lang w:eastAsia="zh-Hans"/>
        </w:rPr>
        <w:t>）或者</w:t>
      </w:r>
      <w:r>
        <w:rPr>
          <w:rFonts w:hint="eastAsia"/>
          <w:lang w:eastAsia="zh-Hans"/>
        </w:rPr>
        <w:t>1</w:t>
      </w:r>
      <w:r>
        <w:rPr>
          <w:rFonts w:hint="eastAsia"/>
          <w:lang w:eastAsia="zh-Hans"/>
        </w:rPr>
        <w:t>（判定</w:t>
      </w:r>
      <w:r>
        <w:rPr>
          <w:rFonts w:hint="eastAsia"/>
        </w:rPr>
        <w:t>失控状态</w:t>
      </w:r>
      <w:r>
        <w:rPr>
          <w:rFonts w:hint="eastAsia"/>
          <w:lang w:eastAsia="zh-Hans"/>
        </w:rPr>
        <w:t>），且</w:t>
      </w:r>
      <m:oMath>
        <m:r>
          <m:rPr>
            <m:sty m:val="p"/>
          </m:rPr>
          <w:rPr>
            <w:rFonts w:ascii="Cambria Math" w:hAnsi="Cambria Math" w:hint="eastAsia"/>
            <w:lang w:eastAsia="zh-Hans"/>
          </w:rPr>
          <m:t>1</m:t>
        </m:r>
        <m:r>
          <m:rPr>
            <m:sty m:val="p"/>
          </m:rPr>
          <w:rPr>
            <w:rFonts w:ascii="Cambria Math" w:hAnsi="Cambria Math" w:hint="eastAsia"/>
            <w:lang w:eastAsia="zh-Hans"/>
          </w:rPr>
          <m:t>≤</m:t>
        </m:r>
        <m:r>
          <m:rPr>
            <m:sty m:val="p"/>
          </m:rPr>
          <w:rPr>
            <w:rFonts w:ascii="Cambria Math" w:hAnsi="Cambria Math" w:hint="eastAsia"/>
            <w:lang w:eastAsia="zh-Hans"/>
          </w:rPr>
          <m:t>i</m:t>
        </m:r>
        <m:r>
          <m:rPr>
            <m:sty m:val="p"/>
          </m:rPr>
          <w:rPr>
            <w:rFonts w:ascii="Cambria Math" w:hAnsi="Cambria Math" w:hint="eastAsia"/>
            <w:lang w:eastAsia="zh-Hans"/>
          </w:rPr>
          <m:t>≤</m:t>
        </m:r>
        <m:sSub>
          <m:sSubPr>
            <m:ctrlPr>
              <w:rPr>
                <w:rFonts w:ascii="Cambria Math" w:hAnsi="Cambria Math" w:hint="eastAsia"/>
                <w:lang w:eastAsia="zh-Hans"/>
              </w:rPr>
            </m:ctrlPr>
          </m:sSubPr>
          <m:e>
            <m:r>
              <m:rPr>
                <m:sty m:val="p"/>
              </m:rPr>
              <w:rPr>
                <w:rFonts w:ascii="Cambria Math" w:hAnsi="Cambria Math" w:hint="eastAsia"/>
                <w:lang w:eastAsia="zh-Hans"/>
              </w:rPr>
              <m:t>n</m:t>
            </m:r>
          </m:e>
          <m:sub>
            <m:r>
              <m:rPr>
                <m:sty m:val="p"/>
              </m:rPr>
              <w:rPr>
                <w:rFonts w:ascii="Cambria Math" w:hAnsi="Cambria Math" w:hint="eastAsia"/>
                <w:lang w:eastAsia="zh-Hans"/>
              </w:rPr>
              <m:t>1</m:t>
            </m:r>
          </m:sub>
        </m:sSub>
      </m:oMath>
      <w:r>
        <w:rPr>
          <w:rFonts w:hint="eastAsia"/>
          <w:lang w:eastAsia="zh-Hans"/>
        </w:rPr>
        <w:t>。</w:t>
      </w:r>
    </w:p>
    <w:p w14:paraId="365D9DBF" w14:textId="77777777" w:rsidR="003A7108" w:rsidRDefault="00000000">
      <w:pPr>
        <w:pStyle w:val="2"/>
        <w:ind w:firstLineChars="200" w:firstLine="480"/>
        <w:rPr>
          <w:bCs w:val="0"/>
          <w:kern w:val="2"/>
          <w:szCs w:val="24"/>
          <w:lang w:eastAsia="zh-CN" w:bidi="ar-SA"/>
        </w:rPr>
      </w:pPr>
      <w:bookmarkStart w:id="39" w:name="_Toc119080326"/>
      <w:bookmarkStart w:id="40" w:name="_Toc22437"/>
      <w:bookmarkStart w:id="41" w:name="_Toc29931"/>
      <w:r>
        <w:rPr>
          <w:rFonts w:hint="eastAsia"/>
          <w:bCs w:val="0"/>
          <w:kern w:val="2"/>
          <w:szCs w:val="24"/>
          <w:lang w:eastAsia="zh-CN" w:bidi="ar-SA"/>
        </w:rPr>
        <w:t>2.2</w:t>
      </w:r>
      <w:r>
        <w:rPr>
          <w:rFonts w:hint="eastAsia"/>
          <w:bCs w:val="0"/>
          <w:kern w:val="2"/>
          <w:szCs w:val="24"/>
          <w:lang w:eastAsia="zh-CN" w:bidi="ar-SA"/>
        </w:rPr>
        <w:t>、误差检出概率</w:t>
      </w:r>
      <w:bookmarkEnd w:id="39"/>
      <w:bookmarkEnd w:id="40"/>
      <w:bookmarkEnd w:id="41"/>
    </w:p>
    <w:p w14:paraId="4079720B" w14:textId="77777777" w:rsidR="003A7108" w:rsidRDefault="00000000">
      <w:pPr>
        <w:ind w:firstLine="480"/>
        <w:rPr>
          <w:rFonts w:ascii="宋体" w:hAnsi="宋体"/>
        </w:rPr>
      </w:pPr>
      <w:r>
        <w:rPr>
          <w:rFonts w:ascii="宋体" w:hAnsi="宋体" w:hint="eastAsia"/>
        </w:rPr>
        <w:t>误差检出概率</w:t>
      </w:r>
      <w:r>
        <w:rPr>
          <w:rFonts w:ascii="宋体" w:hAnsi="宋体"/>
        </w:rPr>
        <w:t>（</w:t>
      </w:r>
      <w:r>
        <w:rPr>
          <w:rFonts w:ascii="宋体" w:hAnsi="宋体" w:hint="eastAsia"/>
        </w:rPr>
        <w:t>P</w:t>
      </w:r>
      <w:r>
        <w:rPr>
          <w:rFonts w:ascii="宋体" w:hAnsi="宋体" w:hint="eastAsia"/>
          <w:vertAlign w:val="subscript"/>
        </w:rPr>
        <w:t>ED</w:t>
      </w:r>
      <w:r>
        <w:rPr>
          <w:rFonts w:ascii="宋体" w:hAnsi="宋体"/>
        </w:rPr>
        <w:t>）</w:t>
      </w:r>
      <w:r>
        <w:rPr>
          <w:rFonts w:ascii="宋体" w:hAnsi="宋体" w:hint="eastAsia"/>
        </w:rPr>
        <w:t>表征</w:t>
      </w:r>
      <w:r>
        <w:rPr>
          <w:rFonts w:ascii="宋体" w:hAnsi="宋体" w:hint="eastAsia"/>
          <w:lang w:eastAsia="zh-Hans"/>
        </w:rPr>
        <w:t>被测试对象的</w:t>
      </w:r>
      <w:r>
        <w:rPr>
          <w:rFonts w:ascii="宋体" w:hAnsi="宋体" w:hint="eastAsia"/>
        </w:rPr>
        <w:t>敏感</w:t>
      </w:r>
      <w:r>
        <w:rPr>
          <w:rFonts w:ascii="宋体" w:hAnsi="宋体" w:hint="eastAsia"/>
          <w:lang w:eastAsia="zh-Hans"/>
        </w:rPr>
        <w:t>度</w:t>
      </w:r>
      <w:r>
        <w:rPr>
          <w:rFonts w:ascii="宋体" w:hAnsi="宋体" w:hint="eastAsia"/>
        </w:rPr>
        <w:t>，反映</w:t>
      </w:r>
      <w:r>
        <w:rPr>
          <w:rFonts w:ascii="宋体" w:hAnsi="宋体" w:hint="eastAsia"/>
          <w:lang w:eastAsia="zh-Hans"/>
        </w:rPr>
        <w:t>算法对于</w:t>
      </w:r>
      <w:r>
        <w:rPr>
          <w:rFonts w:ascii="宋体" w:hAnsi="宋体" w:hint="eastAsia"/>
        </w:rPr>
        <w:t>预期失控状态的识别概率，依据公式2：</w:t>
      </w:r>
    </w:p>
    <w:p w14:paraId="0E18D8AE" w14:textId="77777777" w:rsidR="003A7108" w:rsidRDefault="00000000">
      <w:pPr>
        <w:wordWrap w:val="0"/>
        <w:snapToGrid/>
        <w:ind w:firstLineChars="0" w:firstLine="0"/>
        <w:jc w:val="right"/>
        <w:textAlignment w:val="center"/>
        <w:rPr>
          <w:rFonts w:ascii="Cambria Math" w:hAnsi="Cambria Math"/>
        </w:rPr>
      </w:pPr>
      <m:oMath>
        <m:sSub>
          <m:sSubPr>
            <m:ctrlPr>
              <w:rPr>
                <w:rFonts w:ascii="Cambria Math" w:hAnsi="Cambria Math"/>
                <w:i/>
              </w:rPr>
            </m:ctrlPr>
          </m:sSubPr>
          <m:e>
            <m:r>
              <w:rPr>
                <w:rFonts w:ascii="Cambria Math" w:hAnsi="Cambria Math"/>
              </w:rPr>
              <m:t>P</m:t>
            </m:r>
          </m:e>
          <m:sub>
            <m:r>
              <w:rPr>
                <w:rFonts w:ascii="Cambria Math" w:hAnsi="Cambria Math"/>
              </w:rPr>
              <m:t>ED</m:t>
            </m:r>
          </m:sub>
        </m:sSub>
        <m:r>
          <w:rPr>
            <w:rFonts w:ascii="Cambria Math" w:hAnsi="Cambria Math"/>
          </w:rPr>
          <m:t>=</m:t>
        </m:r>
        <m:f>
          <m:fPr>
            <m:ctrlPr>
              <w:rPr>
                <w:rFonts w:ascii="Cambria Math" w:eastAsia="仿宋" w:hAnsi="Cambria Math"/>
                <w:iCs/>
              </w:rPr>
            </m:ctrlPr>
          </m:fPr>
          <m:num>
            <m:r>
              <w:rPr>
                <w:rFonts w:ascii="Cambria Math" w:eastAsia="仿宋" w:hAnsi="Cambria Math"/>
              </w:rPr>
              <m:t>1</m:t>
            </m:r>
          </m:num>
          <m:den>
            <m:sSub>
              <m:sSubPr>
                <m:ctrlPr>
                  <w:rPr>
                    <w:rFonts w:ascii="Cambria Math" w:eastAsia="仿宋" w:hAnsi="Cambria Math"/>
                    <w:i/>
                  </w:rPr>
                </m:ctrlPr>
              </m:sSubPr>
              <m:e>
                <m:r>
                  <w:rPr>
                    <w:rFonts w:ascii="Cambria Math" w:eastAsia="仿宋" w:hAnsi="Cambria Math"/>
                  </w:rPr>
                  <m:t>n</m:t>
                </m:r>
              </m:e>
              <m:sub>
                <m:r>
                  <w:rPr>
                    <w:rFonts w:ascii="Cambria Math" w:eastAsia="仿宋" w:hAnsi="Cambria Math" w:hint="eastAsia"/>
                  </w:rPr>
                  <m:t>2</m:t>
                </m:r>
              </m:sub>
            </m:sSub>
          </m:den>
        </m:f>
        <m:nary>
          <m:naryPr>
            <m:chr m:val="∑"/>
            <m:limLoc m:val="undOvr"/>
            <m:ctrlPr>
              <w:rPr>
                <w:rFonts w:ascii="Cambria Math" w:eastAsia="仿宋" w:hAnsi="Cambria Math"/>
                <w:i/>
              </w:rPr>
            </m:ctrlPr>
          </m:naryPr>
          <m:sub>
            <m:r>
              <w:rPr>
                <w:rFonts w:ascii="Cambria Math" w:eastAsia="仿宋" w:hAnsi="Cambria Math"/>
              </w:rPr>
              <m:t>i=1</m:t>
            </m:r>
          </m:sub>
          <m:sup>
            <m:sSub>
              <m:sSubPr>
                <m:ctrlPr>
                  <w:rPr>
                    <w:rFonts w:ascii="Cambria Math" w:eastAsia="仿宋" w:hAnsi="Cambria Math"/>
                    <w:i/>
                  </w:rPr>
                </m:ctrlPr>
              </m:sSubPr>
              <m:e>
                <m:r>
                  <w:rPr>
                    <w:rFonts w:ascii="Cambria Math" w:eastAsia="仿宋" w:hAnsi="Cambria Math"/>
                  </w:rPr>
                  <m:t>n</m:t>
                </m:r>
              </m:e>
              <m:sub>
                <m:r>
                  <w:rPr>
                    <w:rFonts w:ascii="Cambria Math" w:eastAsia="仿宋" w:hAnsi="Cambria Math"/>
                  </w:rPr>
                  <m:t>2</m:t>
                </m:r>
              </m:sub>
            </m:sSub>
          </m:sup>
          <m:e>
            <m:sSub>
              <m:sSubPr>
                <m:ctrlPr>
                  <w:rPr>
                    <w:rFonts w:ascii="Cambria Math" w:eastAsia="仿宋" w:hAnsi="Cambria Math"/>
                    <w:i/>
                  </w:rPr>
                </m:ctrlPr>
              </m:sSubPr>
              <m:e>
                <m:r>
                  <w:rPr>
                    <w:rFonts w:ascii="Cambria Math" w:eastAsia="仿宋" w:hAnsi="Cambria Math"/>
                  </w:rPr>
                  <m:t>x</m:t>
                </m:r>
              </m:e>
              <m:sub>
                <m:r>
                  <w:rPr>
                    <w:rFonts w:ascii="Cambria Math" w:eastAsia="仿宋" w:hAnsi="Cambria Math"/>
                  </w:rPr>
                  <m:t>2i</m:t>
                </m:r>
              </m:sub>
            </m:sSub>
          </m:e>
        </m:nary>
        <m:r>
          <w:rPr>
            <w:rFonts w:ascii="Cambria Math" w:hAnsi="Cambria Math"/>
          </w:rPr>
          <m:t>×100%</m:t>
        </m:r>
      </m:oMath>
      <w:r>
        <w:rPr>
          <w:rFonts w:hAnsi="Cambria Math" w:hint="eastAsia"/>
        </w:rPr>
        <w:t xml:space="preserve">     </w:t>
      </w:r>
      <w:r>
        <w:rPr>
          <w:rFonts w:ascii="Cambria Math" w:hAnsi="Cambria Math"/>
        </w:rPr>
        <w:t xml:space="preserve">  </w:t>
      </w:r>
      <w:r>
        <w:rPr>
          <w:rFonts w:ascii="Cambria Math" w:hAnsi="Cambria Math" w:hint="eastAsia"/>
        </w:rPr>
        <w:t xml:space="preserve">         </w:t>
      </w:r>
      <w:r>
        <w:rPr>
          <w:rFonts w:ascii="Cambria Math" w:hAnsi="Cambria Math"/>
        </w:rPr>
        <w:t xml:space="preserve">      </w:t>
      </w:r>
      <w:r>
        <w:rPr>
          <w:rFonts w:ascii="Cambria Math" w:hAnsi="Cambria Math" w:hint="eastAsia"/>
        </w:rPr>
        <w:t>（</w:t>
      </w:r>
      <w:r>
        <w:rPr>
          <w:rFonts w:ascii="宋体" w:hAnsi="宋体" w:cs="宋体" w:hint="eastAsia"/>
        </w:rPr>
        <w:t>2）</w:t>
      </w:r>
    </w:p>
    <w:p w14:paraId="6A3D4607" w14:textId="77777777" w:rsidR="003A7108" w:rsidRDefault="00000000">
      <w:pPr>
        <w:ind w:firstLine="480"/>
        <w:textAlignment w:val="center"/>
        <w:rPr>
          <w:rFonts w:asciiTheme="minorEastAsia" w:eastAsiaTheme="minorEastAsia" w:hAnsiTheme="minorEastAsia"/>
        </w:rPr>
      </w:pPr>
      <w:r>
        <w:rPr>
          <w:rFonts w:asciiTheme="minorEastAsia" w:eastAsiaTheme="minorEastAsia" w:hAnsiTheme="minorEastAsia" w:hint="eastAsia"/>
        </w:rPr>
        <w:t>式中：</w:t>
      </w:r>
    </w:p>
    <w:bookmarkStart w:id="42" w:name="_Toc119080327"/>
    <w:p w14:paraId="4BB46AEF" w14:textId="77777777" w:rsidR="003A7108" w:rsidRDefault="00000000">
      <w:pPr>
        <w:ind w:firstLine="480"/>
        <w:textAlignment w:val="center"/>
      </w:pPr>
      <m:oMath>
        <m:sSub>
          <m:sSubPr>
            <m:ctrlPr>
              <w:rPr>
                <w:rFonts w:ascii="Cambria Math" w:hAnsi="Cambria Math"/>
                <w:i/>
              </w:rPr>
            </m:ctrlPr>
          </m:sSubPr>
          <m:e>
            <m:r>
              <w:rPr>
                <w:rFonts w:ascii="Cambria Math" w:hAnsi="Cambria Math"/>
              </w:rPr>
              <m:t>n</m:t>
            </m:r>
          </m:e>
          <m:sub>
            <m:r>
              <w:rPr>
                <w:rFonts w:ascii="Cambria Math" w:hAnsi="Cambria Math"/>
              </w:rPr>
              <m:t>2</m:t>
            </m:r>
          </m:sub>
        </m:sSub>
      </m:oMath>
      <w:r>
        <w:rPr>
          <w:rFonts w:hint="eastAsia"/>
        </w:rPr>
        <w:t>——预期失控状态的检测结果个数；</w:t>
      </w:r>
    </w:p>
    <w:p w14:paraId="63773E58" w14:textId="77777777" w:rsidR="003A7108" w:rsidRDefault="00000000">
      <w:pPr>
        <w:ind w:firstLine="480"/>
        <w:textAlignment w:val="center"/>
      </w:pPr>
      <m:oMath>
        <m:sSub>
          <m:sSubPr>
            <m:ctrlPr>
              <w:rPr>
                <w:rFonts w:ascii="Cambria Math" w:hAnsi="Cambria Math"/>
                <w:i/>
              </w:rPr>
            </m:ctrlPr>
          </m:sSubPr>
          <m:e>
            <m:r>
              <w:rPr>
                <w:rFonts w:ascii="Cambria Math" w:hAnsi="Cambria Math"/>
              </w:rPr>
              <m:t>x</m:t>
            </m:r>
          </m:e>
          <m:sub>
            <m:r>
              <w:rPr>
                <w:rFonts w:ascii="Cambria Math" w:hAnsi="Cambria Math"/>
              </w:rPr>
              <m:t>2i</m:t>
            </m:r>
          </m:sub>
        </m:sSub>
      </m:oMath>
      <w:r>
        <w:rPr>
          <w:rFonts w:hint="eastAsia"/>
        </w:rPr>
        <w:t>——预期失控状态的第</w:t>
      </w:r>
      <m:oMath>
        <m:r>
          <w:rPr>
            <w:rFonts w:ascii="Cambria Math" w:hAnsi="Cambria Math"/>
          </w:rPr>
          <m:t>i</m:t>
        </m:r>
      </m:oMath>
      <w:proofErr w:type="gramStart"/>
      <w:r>
        <w:rPr>
          <w:rFonts w:hint="eastAsia"/>
        </w:rPr>
        <w:t>个</w:t>
      </w:r>
      <w:proofErr w:type="gramEnd"/>
      <w:r>
        <w:rPr>
          <w:rFonts w:hint="eastAsia"/>
        </w:rPr>
        <w:t>检测结果的实际判定结果，取值为</w:t>
      </w:r>
      <w:r>
        <w:rPr>
          <w:rFonts w:hint="eastAsia"/>
        </w:rPr>
        <w:t>0</w:t>
      </w:r>
      <w:r>
        <w:rPr>
          <w:rFonts w:hint="eastAsia"/>
        </w:rPr>
        <w:t>（判定在控状态）或者</w:t>
      </w:r>
      <w:r>
        <w:rPr>
          <w:rFonts w:hint="eastAsia"/>
        </w:rPr>
        <w:t>1</w:t>
      </w:r>
      <w:r>
        <w:rPr>
          <w:rFonts w:hint="eastAsia"/>
        </w:rPr>
        <w:t>（判定失控状态），且</w:t>
      </w:r>
      <m:oMath>
        <m:r>
          <w:rPr>
            <w:rFonts w:ascii="Cambria Math" w:hAnsi="Cambria Math"/>
          </w:rPr>
          <m:t>1≤</m:t>
        </m:r>
        <m:r>
          <w:rPr>
            <w:rFonts w:ascii="Cambria Math" w:hAnsi="Cambria Math" w:hint="eastAsia"/>
          </w:rPr>
          <m:t>i</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oMath>
      <w:r>
        <w:rPr>
          <w:rFonts w:hint="eastAsia"/>
        </w:rPr>
        <w:t>。</w:t>
      </w:r>
    </w:p>
    <w:p w14:paraId="709FA8E8" w14:textId="77777777" w:rsidR="003A7108" w:rsidRDefault="00000000">
      <w:pPr>
        <w:ind w:firstLine="480"/>
      </w:pPr>
      <w:r>
        <w:rPr>
          <w:rFonts w:asciiTheme="minorEastAsia" w:eastAsiaTheme="minorEastAsia" w:hAnsiTheme="minorEastAsia" w:hint="eastAsia"/>
        </w:rPr>
        <w:t>对于</w:t>
      </w:r>
      <w:r>
        <w:rPr>
          <w:rFonts w:asciiTheme="minorEastAsia" w:eastAsiaTheme="minorEastAsia" w:hAnsiTheme="minorEastAsia" w:hint="eastAsia"/>
          <w:lang w:eastAsia="zh-Hans"/>
        </w:rPr>
        <w:t>初始开机时</w:t>
      </w:r>
      <w:r>
        <w:rPr>
          <w:rFonts w:asciiTheme="minorEastAsia" w:eastAsiaTheme="minorEastAsia" w:hAnsiTheme="minorEastAsia" w:hint="eastAsia"/>
        </w:rPr>
        <w:t>核查</w:t>
      </w:r>
      <w:r>
        <w:rPr>
          <w:rFonts w:asciiTheme="minorEastAsia" w:eastAsiaTheme="minorEastAsia" w:hAnsiTheme="minorEastAsia" w:hint="eastAsia"/>
          <w:lang w:eastAsia="zh-Hans"/>
        </w:rPr>
        <w:t>，</w:t>
      </w:r>
      <w:r>
        <w:rPr>
          <w:rFonts w:asciiTheme="minorEastAsia" w:eastAsiaTheme="minorEastAsia" w:hAnsiTheme="minorEastAsia" w:hint="eastAsia"/>
        </w:rPr>
        <w:t>应满足：</w:t>
      </w:r>
      <w:r>
        <w:rPr>
          <w:i/>
          <w:iCs/>
        </w:rPr>
        <w:t>P</w:t>
      </w:r>
      <w:r>
        <w:rPr>
          <w:i/>
          <w:iCs/>
          <w:vertAlign w:val="subscript"/>
        </w:rPr>
        <w:t>ED</w:t>
      </w:r>
      <w:r>
        <w:rPr>
          <w:rFonts w:asciiTheme="minorEastAsia" w:eastAsiaTheme="minorEastAsia" w:hAnsiTheme="minorEastAsia" w:hint="eastAsia"/>
          <w:lang w:eastAsia="zh-Hans"/>
        </w:rPr>
        <w:t>&gt;95%</w:t>
      </w:r>
      <w:r>
        <w:rPr>
          <w:rFonts w:asciiTheme="minorEastAsia" w:eastAsiaTheme="minorEastAsia" w:hAnsiTheme="minorEastAsia" w:hint="eastAsia"/>
        </w:rPr>
        <w:t>，</w:t>
      </w:r>
      <w:r>
        <w:rPr>
          <w:i/>
          <w:iCs/>
        </w:rPr>
        <w:t>P</w:t>
      </w:r>
      <w:r>
        <w:rPr>
          <w:i/>
          <w:iCs/>
          <w:vertAlign w:val="subscript"/>
        </w:rPr>
        <w:t>FR</w:t>
      </w:r>
      <w:r>
        <w:rPr>
          <w:rFonts w:asciiTheme="minorEastAsia" w:eastAsiaTheme="minorEastAsia" w:hAnsiTheme="minorEastAsia" w:hint="eastAsia"/>
          <w:lang w:eastAsia="zh-Hans"/>
        </w:rPr>
        <w:t>&lt;5%</w:t>
      </w:r>
      <w:r>
        <w:rPr>
          <w:rFonts w:asciiTheme="minorEastAsia" w:eastAsiaTheme="minorEastAsia" w:hAnsiTheme="minorEastAsia" w:hint="eastAsia"/>
        </w:rPr>
        <w:t>；对于</w:t>
      </w:r>
      <w:r>
        <w:rPr>
          <w:rFonts w:asciiTheme="minorEastAsia" w:eastAsiaTheme="minorEastAsia" w:hAnsiTheme="minorEastAsia" w:hint="eastAsia"/>
          <w:lang w:eastAsia="zh-Hans"/>
        </w:rPr>
        <w:t>过程核查，</w:t>
      </w:r>
      <w:r>
        <w:rPr>
          <w:rFonts w:asciiTheme="minorEastAsia" w:eastAsiaTheme="minorEastAsia" w:hAnsiTheme="minorEastAsia" w:hint="eastAsia"/>
        </w:rPr>
        <w:t>应满足：</w:t>
      </w:r>
      <w:r>
        <w:rPr>
          <w:i/>
          <w:iCs/>
        </w:rPr>
        <w:t>P</w:t>
      </w:r>
      <w:r>
        <w:rPr>
          <w:i/>
          <w:iCs/>
          <w:vertAlign w:val="subscript"/>
        </w:rPr>
        <w:t>ED</w:t>
      </w:r>
      <w:r>
        <w:rPr>
          <w:rFonts w:asciiTheme="minorEastAsia" w:eastAsiaTheme="minorEastAsia" w:hAnsiTheme="minorEastAsia" w:hint="eastAsia"/>
          <w:lang w:eastAsia="zh-Hans"/>
        </w:rPr>
        <w:t>&gt;90%</w:t>
      </w:r>
      <w:r>
        <w:rPr>
          <w:rFonts w:asciiTheme="minorEastAsia" w:eastAsiaTheme="minorEastAsia" w:hAnsiTheme="minorEastAsia" w:hint="eastAsia"/>
        </w:rPr>
        <w:t>，</w:t>
      </w:r>
      <w:r>
        <w:rPr>
          <w:i/>
          <w:iCs/>
        </w:rPr>
        <w:t>P</w:t>
      </w:r>
      <w:r>
        <w:rPr>
          <w:i/>
          <w:iCs/>
          <w:vertAlign w:val="subscript"/>
        </w:rPr>
        <w:t>FR</w:t>
      </w:r>
      <w:r>
        <w:rPr>
          <w:rFonts w:asciiTheme="minorEastAsia" w:eastAsiaTheme="minorEastAsia" w:hAnsiTheme="minorEastAsia" w:hint="eastAsia"/>
          <w:lang w:eastAsia="zh-Hans"/>
        </w:rPr>
        <w:t>&lt;0.5%</w:t>
      </w:r>
      <w:r>
        <w:rPr>
          <w:rFonts w:asciiTheme="minorEastAsia" w:eastAsiaTheme="minorEastAsia" w:hAnsiTheme="minorEastAsia" w:hint="eastAsia"/>
        </w:rPr>
        <w:t>。该取值来自行业标准。</w:t>
      </w:r>
    </w:p>
    <w:p w14:paraId="381FBE8C" w14:textId="77777777" w:rsidR="003A7108" w:rsidRDefault="00000000">
      <w:pPr>
        <w:pStyle w:val="2"/>
        <w:ind w:firstLineChars="200" w:firstLine="480"/>
        <w:rPr>
          <w:bCs w:val="0"/>
          <w:kern w:val="2"/>
          <w:szCs w:val="24"/>
          <w:lang w:eastAsia="zh-CN" w:bidi="ar-SA"/>
        </w:rPr>
      </w:pPr>
      <w:bookmarkStart w:id="43" w:name="_Toc6329"/>
      <w:bookmarkStart w:id="44" w:name="_Toc15252"/>
      <w:r>
        <w:rPr>
          <w:rFonts w:hint="eastAsia"/>
          <w:bCs w:val="0"/>
          <w:kern w:val="2"/>
          <w:szCs w:val="24"/>
          <w:lang w:eastAsia="zh-CN" w:bidi="ar-SA"/>
        </w:rPr>
        <w:t>2.3</w:t>
      </w:r>
      <w:r>
        <w:rPr>
          <w:rFonts w:hint="eastAsia"/>
          <w:bCs w:val="0"/>
          <w:kern w:val="2"/>
          <w:szCs w:val="24"/>
          <w:lang w:eastAsia="zh-CN" w:bidi="ar-SA"/>
        </w:rPr>
        <w:t>、</w:t>
      </w:r>
      <w:r>
        <w:rPr>
          <w:rFonts w:hint="eastAsia"/>
          <w:bCs w:val="0"/>
          <w:kern w:val="2"/>
          <w:szCs w:val="24"/>
          <w:lang w:eastAsia="zh-Hans" w:bidi="ar-SA"/>
        </w:rPr>
        <w:t>错误报告</w:t>
      </w:r>
      <w:r>
        <w:rPr>
          <w:rFonts w:hint="eastAsia"/>
          <w:bCs w:val="0"/>
          <w:kern w:val="2"/>
          <w:szCs w:val="24"/>
          <w:lang w:eastAsia="zh-CN" w:bidi="ar-SA"/>
        </w:rPr>
        <w:t>患者</w:t>
      </w:r>
      <w:r>
        <w:rPr>
          <w:rFonts w:hint="eastAsia"/>
          <w:bCs w:val="0"/>
          <w:kern w:val="2"/>
          <w:szCs w:val="24"/>
          <w:lang w:eastAsia="zh-Hans" w:bidi="ar-SA"/>
        </w:rPr>
        <w:t>检测</w:t>
      </w:r>
      <w:r>
        <w:rPr>
          <w:rFonts w:hint="eastAsia"/>
          <w:bCs w:val="0"/>
          <w:kern w:val="2"/>
          <w:szCs w:val="24"/>
          <w:lang w:eastAsia="zh-CN" w:bidi="ar-SA"/>
        </w:rPr>
        <w:t>结果数量</w:t>
      </w:r>
      <w:bookmarkEnd w:id="42"/>
      <w:bookmarkEnd w:id="43"/>
      <w:bookmarkEnd w:id="44"/>
    </w:p>
    <w:p w14:paraId="34DDDAD9" w14:textId="77777777" w:rsidR="003A7108" w:rsidRDefault="00000000">
      <w:pPr>
        <w:ind w:firstLine="480"/>
        <w:rPr>
          <w:rFonts w:asciiTheme="minorEastAsia" w:eastAsiaTheme="minorEastAsia" w:hAnsiTheme="minorEastAsia"/>
        </w:rPr>
      </w:pPr>
      <w:r>
        <w:rPr>
          <w:rFonts w:asciiTheme="minorEastAsia" w:eastAsiaTheme="minorEastAsia" w:hAnsiTheme="minorEastAsia" w:hint="eastAsia"/>
          <w:lang w:eastAsia="zh-Hans"/>
        </w:rPr>
        <w:t>错误报告</w:t>
      </w:r>
      <w:r>
        <w:rPr>
          <w:rFonts w:asciiTheme="minorEastAsia" w:eastAsiaTheme="minorEastAsia" w:hAnsiTheme="minorEastAsia" w:hint="eastAsia"/>
        </w:rPr>
        <w:t>患者</w:t>
      </w:r>
      <w:r>
        <w:rPr>
          <w:rFonts w:asciiTheme="minorEastAsia" w:eastAsiaTheme="minorEastAsia" w:hAnsiTheme="minorEastAsia" w:hint="eastAsia"/>
          <w:lang w:eastAsia="zh-Hans"/>
        </w:rPr>
        <w:t>检测</w:t>
      </w:r>
      <w:r>
        <w:rPr>
          <w:rFonts w:asciiTheme="minorEastAsia" w:eastAsiaTheme="minorEastAsia" w:hAnsiTheme="minorEastAsia" w:hint="eastAsia"/>
        </w:rPr>
        <w:t xml:space="preserve">结果数量（median number of patient results affected before error detection, </w:t>
      </w:r>
      <w:proofErr w:type="spellStart"/>
      <w:r>
        <w:rPr>
          <w:rFonts w:asciiTheme="minorEastAsia" w:eastAsiaTheme="minorEastAsia" w:hAnsiTheme="minorEastAsia" w:hint="eastAsia"/>
        </w:rPr>
        <w:t>MNped</w:t>
      </w:r>
      <w:proofErr w:type="spellEnd"/>
      <w:r>
        <w:rPr>
          <w:rFonts w:asciiTheme="minorEastAsia" w:eastAsiaTheme="minorEastAsia" w:hAnsiTheme="minorEastAsia" w:hint="eastAsia"/>
        </w:rPr>
        <w:t>）表征被测试对象的识别速度，反映</w:t>
      </w:r>
      <w:r>
        <w:rPr>
          <w:rFonts w:asciiTheme="minorEastAsia" w:eastAsiaTheme="minorEastAsia" w:hAnsiTheme="minorEastAsia" w:hint="eastAsia"/>
          <w:lang w:eastAsia="zh-Hans"/>
        </w:rPr>
        <w:t>算法</w:t>
      </w:r>
      <w:r>
        <w:rPr>
          <w:rFonts w:asciiTheme="minorEastAsia" w:eastAsiaTheme="minorEastAsia" w:hAnsiTheme="minorEastAsia" w:hint="eastAsia"/>
        </w:rPr>
        <w:t>对预期失控状态的识别中所延误的结果数量。通过多个</w:t>
      </w:r>
      <w:proofErr w:type="spellStart"/>
      <w:r>
        <w:rPr>
          <w:rFonts w:asciiTheme="minorEastAsia" w:eastAsiaTheme="minorEastAsia" w:hAnsiTheme="minorEastAsia" w:hint="eastAsia"/>
        </w:rPr>
        <w:t>Nped</w:t>
      </w:r>
      <w:proofErr w:type="spellEnd"/>
      <w:r>
        <w:rPr>
          <w:rFonts w:asciiTheme="minorEastAsia" w:eastAsiaTheme="minorEastAsia" w:hAnsiTheme="minorEastAsia" w:hint="eastAsia"/>
        </w:rPr>
        <w:t>的中位数计算所得，其中</w:t>
      </w:r>
      <w:proofErr w:type="spellStart"/>
      <w:r>
        <w:rPr>
          <w:rFonts w:asciiTheme="minorEastAsia" w:eastAsiaTheme="minorEastAsia" w:hAnsiTheme="minorEastAsia" w:hint="eastAsia"/>
        </w:rPr>
        <w:t>Nped</w:t>
      </w:r>
      <w:proofErr w:type="spellEnd"/>
      <w:r>
        <w:rPr>
          <w:rFonts w:asciiTheme="minorEastAsia" w:eastAsiaTheme="minorEastAsia" w:hAnsiTheme="minorEastAsia" w:hint="eastAsia"/>
        </w:rPr>
        <w:t>定义为：在某次质量控制检测中，以引入失控状态数据的位置为起点，以算法初次识别为失控状态的位置为终点，统计两点之间的结果个数。每次质量控制检测均采用相同的检验结果数量。</w:t>
      </w:r>
    </w:p>
    <w:p w14:paraId="3E219671" w14:textId="77777777" w:rsidR="003A7108" w:rsidRDefault="00000000">
      <w:pPr>
        <w:ind w:firstLine="480"/>
        <w:rPr>
          <w:rFonts w:asciiTheme="minorEastAsia" w:eastAsiaTheme="minorEastAsia" w:hAnsiTheme="minorEastAsia"/>
        </w:rPr>
      </w:pPr>
      <w:bookmarkStart w:id="45" w:name="_Toc5523"/>
      <w:bookmarkStart w:id="46" w:name="_Toc119080328"/>
      <w:bookmarkStart w:id="47" w:name="_Toc22569"/>
      <w:r>
        <w:rPr>
          <w:rFonts w:asciiTheme="minorEastAsia" w:eastAsiaTheme="minorEastAsia" w:hAnsiTheme="minorEastAsia" w:hint="eastAsia"/>
        </w:rPr>
        <w:t>2.4、算法评价值</w:t>
      </w:r>
      <w:bookmarkEnd w:id="45"/>
      <w:bookmarkEnd w:id="46"/>
      <w:bookmarkEnd w:id="47"/>
    </w:p>
    <w:p w14:paraId="29953E33" w14:textId="77777777" w:rsidR="003A7108" w:rsidRDefault="00000000">
      <w:pPr>
        <w:ind w:firstLine="480"/>
        <w:rPr>
          <w:rFonts w:asciiTheme="minorEastAsia" w:eastAsiaTheme="minorEastAsia" w:hAnsiTheme="minorEastAsia"/>
        </w:rPr>
      </w:pPr>
      <w:r>
        <w:rPr>
          <w:rFonts w:asciiTheme="minorEastAsia" w:eastAsiaTheme="minorEastAsia" w:hAnsiTheme="minorEastAsia" w:hint="eastAsia"/>
        </w:rPr>
        <w:t>算法评价值</w:t>
      </w:r>
      <w:r>
        <w:rPr>
          <w:rFonts w:asciiTheme="minorEastAsia" w:eastAsiaTheme="minorEastAsia" w:hAnsiTheme="minorEastAsia"/>
        </w:rPr>
        <w:t>（</w:t>
      </w:r>
      <m:oMath>
        <m:r>
          <w:rPr>
            <w:rFonts w:ascii="Cambria Math" w:eastAsiaTheme="minorEastAsia" w:hAnsi="Cambria Math"/>
          </w:rPr>
          <m:t>Y</m:t>
        </m:r>
      </m:oMath>
      <w:r>
        <w:rPr>
          <w:rFonts w:asciiTheme="minorEastAsia" w:eastAsiaTheme="minorEastAsia" w:hAnsiTheme="minorEastAsia"/>
        </w:rPr>
        <w:t>）</w:t>
      </w:r>
      <w:r>
        <w:rPr>
          <w:rFonts w:asciiTheme="minorEastAsia" w:eastAsiaTheme="minorEastAsia" w:hAnsiTheme="minorEastAsia" w:hint="eastAsia"/>
        </w:rPr>
        <w:t>表征</w:t>
      </w:r>
      <w:r>
        <w:rPr>
          <w:rFonts w:asciiTheme="minorEastAsia" w:eastAsiaTheme="minorEastAsia" w:hAnsiTheme="minorEastAsia" w:hint="eastAsia"/>
          <w:lang w:eastAsia="zh-Hans"/>
        </w:rPr>
        <w:t>被测试对象的</w:t>
      </w:r>
      <w:r>
        <w:rPr>
          <w:rFonts w:asciiTheme="minorEastAsia" w:eastAsiaTheme="minorEastAsia" w:hAnsiTheme="minorEastAsia" w:hint="eastAsia"/>
        </w:rPr>
        <w:t>准确性和可靠性，反映</w:t>
      </w:r>
      <w:r>
        <w:rPr>
          <w:rFonts w:asciiTheme="minorEastAsia" w:eastAsiaTheme="minorEastAsia" w:hAnsiTheme="minorEastAsia" w:hint="eastAsia"/>
          <w:lang w:eastAsia="zh-Hans"/>
        </w:rPr>
        <w:t>算法对于误差检出概率、假性失控概率、错误报告患者检测结果数量</w:t>
      </w:r>
      <w:r>
        <w:rPr>
          <w:rFonts w:asciiTheme="minorEastAsia" w:eastAsiaTheme="minorEastAsia" w:hAnsiTheme="minorEastAsia" w:hint="eastAsia"/>
        </w:rPr>
        <w:t>的综合特性，如公式3：</w:t>
      </w:r>
    </w:p>
    <w:p w14:paraId="5D7FF980" w14:textId="77777777" w:rsidR="003A7108" w:rsidRDefault="00000000">
      <w:pPr>
        <w:ind w:firstLine="480"/>
        <w:jc w:val="right"/>
        <w:rPr>
          <w:rFonts w:asciiTheme="minorEastAsia" w:eastAsiaTheme="minorEastAsia" w:hAnsiTheme="minorEastAsia"/>
        </w:rPr>
      </w:pPr>
      <m:oMath>
        <m:r>
          <w:rPr>
            <w:rFonts w:ascii="Cambria Math" w:eastAsia="仿宋" w:hAnsi="Cambria Math"/>
          </w:rPr>
          <m:t>Y=</m:t>
        </m:r>
        <m:f>
          <m:fPr>
            <m:ctrlPr>
              <w:rPr>
                <w:rFonts w:ascii="Cambria Math" w:eastAsia="仿宋" w:hAnsi="Cambria Math"/>
                <w:i/>
              </w:rPr>
            </m:ctrlPr>
          </m:fPr>
          <m:num>
            <m:sSub>
              <m:sSubPr>
                <m:ctrlPr>
                  <w:rPr>
                    <w:rFonts w:ascii="Cambria Math" w:eastAsia="仿宋" w:hAnsi="Cambria Math"/>
                    <w:i/>
                  </w:rPr>
                </m:ctrlPr>
              </m:sSubPr>
              <m:e>
                <m:r>
                  <w:rPr>
                    <w:rFonts w:ascii="Cambria Math" w:eastAsia="仿宋" w:hAnsi="Cambria Math"/>
                  </w:rPr>
                  <m:t>k</m:t>
                </m:r>
              </m:e>
              <m:sub>
                <m:r>
                  <w:rPr>
                    <w:rFonts w:ascii="Cambria Math" w:eastAsia="仿宋" w:hAnsi="Cambria Math"/>
                  </w:rPr>
                  <m:t>1</m:t>
                </m:r>
              </m:sub>
            </m:sSub>
            <m:d>
              <m:dPr>
                <m:ctrlPr>
                  <w:rPr>
                    <w:rFonts w:ascii="Cambria Math" w:eastAsia="仿宋" w:hAnsi="Cambria Math"/>
                    <w:i/>
                  </w:rPr>
                </m:ctrlPr>
              </m:dPr>
              <m:e>
                <m:r>
                  <w:rPr>
                    <w:rFonts w:ascii="Cambria Math" w:eastAsia="仿宋" w:hAnsi="Cambria Math"/>
                  </w:rPr>
                  <m:t>1-</m:t>
                </m:r>
                <m:f>
                  <m:fPr>
                    <m:ctrlPr>
                      <w:rPr>
                        <w:rFonts w:ascii="Cambria Math" w:eastAsia="仿宋" w:hAnsi="Cambria Math"/>
                        <w:i/>
                      </w:rPr>
                    </m:ctrlPr>
                  </m:fPr>
                  <m:num>
                    <m:r>
                      <w:rPr>
                        <w:rFonts w:ascii="Cambria Math" w:eastAsia="仿宋" w:hAnsi="Cambria Math"/>
                      </w:rPr>
                      <m:t>MNped</m:t>
                    </m:r>
                  </m:num>
                  <m:den>
                    <m:r>
                      <w:rPr>
                        <w:rFonts w:ascii="Cambria Math" w:eastAsia="仿宋" w:hAnsi="Cambria Math"/>
                      </w:rPr>
                      <m:t>N</m:t>
                    </m:r>
                  </m:den>
                </m:f>
              </m:e>
            </m:d>
            <m:r>
              <w:rPr>
                <w:rFonts w:ascii="Cambria Math" w:eastAsia="仿宋" w:hAnsi="Cambria Math"/>
              </w:rPr>
              <m:t>+</m:t>
            </m:r>
            <m:sSub>
              <m:sSubPr>
                <m:ctrlPr>
                  <w:rPr>
                    <w:rFonts w:ascii="Cambria Math" w:eastAsia="仿宋" w:hAnsi="Cambria Math"/>
                    <w:i/>
                  </w:rPr>
                </m:ctrlPr>
              </m:sSubPr>
              <m:e>
                <m:r>
                  <w:rPr>
                    <w:rFonts w:ascii="Cambria Math" w:eastAsia="仿宋" w:hAnsi="Cambria Math"/>
                  </w:rPr>
                  <m:t>k</m:t>
                </m:r>
              </m:e>
              <m:sub>
                <m:r>
                  <w:rPr>
                    <w:rFonts w:ascii="Cambria Math" w:eastAsia="仿宋" w:hAnsi="Cambria Math"/>
                  </w:rPr>
                  <m:t>2</m:t>
                </m:r>
              </m:sub>
            </m:sSub>
            <m:d>
              <m:dPr>
                <m:begChr m:val="（"/>
                <m:endChr m:val="）"/>
                <m:ctrlPr>
                  <w:rPr>
                    <w:rFonts w:ascii="Cambria Math" w:eastAsia="仿宋" w:hAnsi="Cambria Math"/>
                    <w:iCs/>
                  </w:rPr>
                </m:ctrlPr>
              </m:dPr>
              <m:e>
                <m:r>
                  <w:rPr>
                    <w:rFonts w:ascii="Cambria Math" w:eastAsia="仿宋" w:hAnsi="Cambria Math"/>
                  </w:rPr>
                  <m:t>1</m:t>
                </m:r>
                <m:r>
                  <m:rPr>
                    <m:sty m:val="p"/>
                  </m:rPr>
                  <w:rPr>
                    <w:rFonts w:ascii="Cambria Math" w:eastAsia="仿宋" w:hAnsi="Cambria Math"/>
                  </w:rPr>
                  <m:t>-</m:t>
                </m:r>
                <m:f>
                  <m:fPr>
                    <m:ctrlPr>
                      <w:rPr>
                        <w:rFonts w:ascii="Cambria Math" w:eastAsia="仿宋" w:hAnsi="Cambria Math"/>
                        <w:iCs/>
                      </w:rPr>
                    </m:ctrlPr>
                  </m:fPr>
                  <m:num>
                    <m:r>
                      <w:rPr>
                        <w:rFonts w:ascii="Cambria Math" w:eastAsia="仿宋" w:hAnsi="Cambria Math"/>
                      </w:rPr>
                      <m:t>1</m:t>
                    </m:r>
                  </m:num>
                  <m:den>
                    <m:sSub>
                      <m:sSubPr>
                        <m:ctrlPr>
                          <w:rPr>
                            <w:rFonts w:ascii="Cambria Math" w:eastAsia="仿宋" w:hAnsi="Cambria Math"/>
                            <w:i/>
                          </w:rPr>
                        </m:ctrlPr>
                      </m:sSubPr>
                      <m:e>
                        <m:r>
                          <w:rPr>
                            <w:rFonts w:ascii="Cambria Math" w:eastAsia="仿宋" w:hAnsi="Cambria Math"/>
                          </w:rPr>
                          <m:t>n</m:t>
                        </m:r>
                      </m:e>
                      <m:sub>
                        <m:r>
                          <w:rPr>
                            <w:rFonts w:ascii="Cambria Math" w:eastAsia="仿宋" w:hAnsi="Cambria Math"/>
                          </w:rPr>
                          <m:t>1</m:t>
                        </m:r>
                      </m:sub>
                    </m:sSub>
                  </m:den>
                </m:f>
                <m:nary>
                  <m:naryPr>
                    <m:chr m:val="∑"/>
                    <m:limLoc m:val="undOvr"/>
                    <m:ctrlPr>
                      <w:rPr>
                        <w:rFonts w:ascii="Cambria Math" w:eastAsia="仿宋" w:hAnsi="Cambria Math"/>
                        <w:i/>
                      </w:rPr>
                    </m:ctrlPr>
                  </m:naryPr>
                  <m:sub>
                    <m:r>
                      <w:rPr>
                        <w:rFonts w:ascii="Cambria Math" w:eastAsia="仿宋" w:hAnsi="Cambria Math"/>
                      </w:rPr>
                      <m:t>i=1</m:t>
                    </m:r>
                  </m:sub>
                  <m:sup>
                    <m:sSub>
                      <m:sSubPr>
                        <m:ctrlPr>
                          <w:rPr>
                            <w:rFonts w:ascii="Cambria Math" w:eastAsia="仿宋" w:hAnsi="Cambria Math"/>
                            <w:i/>
                          </w:rPr>
                        </m:ctrlPr>
                      </m:sSubPr>
                      <m:e>
                        <m:r>
                          <w:rPr>
                            <w:rFonts w:ascii="Cambria Math" w:eastAsia="仿宋" w:hAnsi="Cambria Math"/>
                          </w:rPr>
                          <m:t>n</m:t>
                        </m:r>
                      </m:e>
                      <m:sub>
                        <m:r>
                          <w:rPr>
                            <w:rFonts w:ascii="Cambria Math" w:eastAsia="仿宋" w:hAnsi="Cambria Math"/>
                          </w:rPr>
                          <m:t>1</m:t>
                        </m:r>
                      </m:sub>
                    </m:sSub>
                  </m:sup>
                  <m:e>
                    <m:sSub>
                      <m:sSubPr>
                        <m:ctrlPr>
                          <w:rPr>
                            <w:rFonts w:ascii="Cambria Math" w:eastAsia="仿宋" w:hAnsi="Cambria Math"/>
                            <w:i/>
                          </w:rPr>
                        </m:ctrlPr>
                      </m:sSubPr>
                      <m:e>
                        <m:r>
                          <w:rPr>
                            <w:rFonts w:ascii="Cambria Math" w:eastAsia="仿宋" w:hAnsi="Cambria Math"/>
                          </w:rPr>
                          <m:t>x</m:t>
                        </m:r>
                      </m:e>
                      <m:sub>
                        <m:r>
                          <w:rPr>
                            <w:rFonts w:ascii="Cambria Math" w:eastAsia="仿宋" w:hAnsi="Cambria Math"/>
                          </w:rPr>
                          <m:t>1i</m:t>
                        </m:r>
                      </m:sub>
                    </m:sSub>
                  </m:e>
                </m:nary>
                <m:r>
                  <m:rPr>
                    <m:sty m:val="p"/>
                  </m:rPr>
                  <w:rPr>
                    <w:rFonts w:ascii="Cambria Math" w:eastAsia="仿宋" w:hAnsi="Cambria Math"/>
                  </w:rPr>
                  <m:t>+</m:t>
                </m:r>
                <m:f>
                  <m:fPr>
                    <m:ctrlPr>
                      <w:rPr>
                        <w:rFonts w:ascii="Cambria Math" w:eastAsia="仿宋" w:hAnsi="Cambria Math"/>
                        <w:i/>
                      </w:rPr>
                    </m:ctrlPr>
                  </m:fPr>
                  <m:num>
                    <m:r>
                      <w:rPr>
                        <w:rFonts w:ascii="Cambria Math" w:eastAsia="仿宋" w:hAnsi="Cambria Math"/>
                      </w:rPr>
                      <m:t>1</m:t>
                    </m:r>
                  </m:num>
                  <m:den>
                    <m:sSub>
                      <m:sSubPr>
                        <m:ctrlPr>
                          <w:rPr>
                            <w:rFonts w:ascii="Cambria Math" w:eastAsia="仿宋" w:hAnsi="Cambria Math"/>
                            <w:i/>
                          </w:rPr>
                        </m:ctrlPr>
                      </m:sSubPr>
                      <m:e>
                        <m:r>
                          <w:rPr>
                            <w:rFonts w:ascii="Cambria Math" w:eastAsia="仿宋" w:hAnsi="Cambria Math"/>
                          </w:rPr>
                          <m:t>n</m:t>
                        </m:r>
                      </m:e>
                      <m:sub>
                        <m:r>
                          <w:rPr>
                            <w:rFonts w:ascii="Cambria Math" w:eastAsia="仿宋" w:hAnsi="Cambria Math"/>
                          </w:rPr>
                          <m:t>2</m:t>
                        </m:r>
                      </m:sub>
                    </m:sSub>
                  </m:den>
                </m:f>
                <m:nary>
                  <m:naryPr>
                    <m:chr m:val="∑"/>
                    <m:limLoc m:val="undOvr"/>
                    <m:ctrlPr>
                      <w:rPr>
                        <w:rFonts w:ascii="Cambria Math" w:eastAsia="仿宋" w:hAnsi="Cambria Math"/>
                        <w:i/>
                      </w:rPr>
                    </m:ctrlPr>
                  </m:naryPr>
                  <m:sub>
                    <m:r>
                      <w:rPr>
                        <w:rFonts w:ascii="Cambria Math" w:eastAsia="仿宋" w:hAnsi="Cambria Math"/>
                      </w:rPr>
                      <m:t>i=1</m:t>
                    </m:r>
                  </m:sub>
                  <m:sup>
                    <m:sSub>
                      <m:sSubPr>
                        <m:ctrlPr>
                          <w:rPr>
                            <w:rFonts w:ascii="Cambria Math" w:eastAsia="仿宋" w:hAnsi="Cambria Math"/>
                            <w:i/>
                          </w:rPr>
                        </m:ctrlPr>
                      </m:sSubPr>
                      <m:e>
                        <m:r>
                          <w:rPr>
                            <w:rFonts w:ascii="Cambria Math" w:eastAsia="仿宋" w:hAnsi="Cambria Math"/>
                          </w:rPr>
                          <m:t>n</m:t>
                        </m:r>
                      </m:e>
                      <m:sub>
                        <m:r>
                          <w:rPr>
                            <w:rFonts w:ascii="Cambria Math" w:eastAsia="仿宋" w:hAnsi="Cambria Math"/>
                          </w:rPr>
                          <m:t>2</m:t>
                        </m:r>
                      </m:sub>
                    </m:sSub>
                  </m:sup>
                  <m:e>
                    <m:sSub>
                      <m:sSubPr>
                        <m:ctrlPr>
                          <w:rPr>
                            <w:rFonts w:ascii="Cambria Math" w:eastAsia="仿宋" w:hAnsi="Cambria Math"/>
                            <w:i/>
                          </w:rPr>
                        </m:ctrlPr>
                      </m:sSubPr>
                      <m:e>
                        <m:r>
                          <w:rPr>
                            <w:rFonts w:ascii="Cambria Math" w:eastAsia="仿宋" w:hAnsi="Cambria Math"/>
                          </w:rPr>
                          <m:t>x</m:t>
                        </m:r>
                      </m:e>
                      <m:sub>
                        <m:r>
                          <w:rPr>
                            <w:rFonts w:ascii="Cambria Math" w:eastAsia="仿宋" w:hAnsi="Cambria Math"/>
                          </w:rPr>
                          <m:t>2i</m:t>
                        </m:r>
                      </m:sub>
                    </m:sSub>
                  </m:e>
                </m:nary>
              </m:e>
            </m:d>
          </m:num>
          <m:den>
            <m:r>
              <w:rPr>
                <w:rFonts w:ascii="Cambria Math" w:eastAsia="仿宋" w:hAnsi="Cambria Math"/>
              </w:rPr>
              <m:t>3</m:t>
            </m:r>
          </m:den>
        </m:f>
        <m:r>
          <w:rPr>
            <w:rFonts w:ascii="Cambria Math" w:eastAsia="仿宋" w:hAnsi="Cambria Math"/>
          </w:rPr>
          <m:t>×100%</m:t>
        </m:r>
      </m:oMath>
      <w:r>
        <w:rPr>
          <w:rFonts w:eastAsia="仿宋" w:hAnsi="Cambria Math" w:hint="eastAsia"/>
        </w:rPr>
        <w:t xml:space="preserve">           </w:t>
      </w:r>
      <w:r>
        <w:rPr>
          <w:rFonts w:ascii="仿宋" w:eastAsia="仿宋" w:hAnsi="仿宋" w:hint="eastAsia"/>
          <w:iCs/>
        </w:rPr>
        <w:t>（</w:t>
      </w:r>
      <w:r>
        <w:rPr>
          <w:rFonts w:ascii="宋体" w:hAnsi="宋体" w:cs="宋体" w:hint="eastAsia"/>
        </w:rPr>
        <w:t>3）</w:t>
      </w:r>
    </w:p>
    <w:p w14:paraId="11938E93" w14:textId="77777777" w:rsidR="003A7108" w:rsidRDefault="00000000">
      <w:pPr>
        <w:ind w:firstLine="480"/>
        <w:rPr>
          <w:rFonts w:asciiTheme="minorEastAsia" w:eastAsiaTheme="minorEastAsia" w:hAnsiTheme="minorEastAsia"/>
        </w:rPr>
      </w:pPr>
      <w:r>
        <w:rPr>
          <w:rFonts w:asciiTheme="minorEastAsia" w:eastAsiaTheme="minorEastAsia" w:hAnsiTheme="minorEastAsia" w:hint="eastAsia"/>
        </w:rPr>
        <w:t>式中：</w:t>
      </w:r>
    </w:p>
    <w:p w14:paraId="64D16688" w14:textId="77777777" w:rsidR="003A7108" w:rsidRDefault="00000000">
      <w:pPr>
        <w:ind w:firstLine="480"/>
        <w:rPr>
          <w:rFonts w:ascii="宋体" w:hAnsi="宋体" w:cs="宋体"/>
        </w:rPr>
      </w:pPr>
      <m:oMath>
        <m:sSub>
          <m:sSubPr>
            <m:ctrlPr>
              <w:rPr>
                <w:rFonts w:ascii="Cambria Math" w:hAnsi="Cambria Math" w:cs="宋体" w:hint="eastAsia"/>
              </w:rPr>
            </m:ctrlPr>
          </m:sSubPr>
          <m:e>
            <m:r>
              <w:rPr>
                <w:rFonts w:ascii="Cambria Math" w:hAnsi="Cambria Math" w:cs="宋体"/>
              </w:rPr>
              <m:t>k</m:t>
            </m:r>
          </m:e>
          <m:sub>
            <m:r>
              <m:rPr>
                <m:sty m:val="p"/>
              </m:rPr>
              <w:rPr>
                <w:rFonts w:ascii="Cambria Math" w:hAnsi="Cambria Math" w:cs="宋体" w:hint="eastAsia"/>
              </w:rPr>
              <m:t>1</m:t>
            </m:r>
          </m:sub>
        </m:sSub>
      </m:oMath>
      <w:r>
        <w:rPr>
          <w:rFonts w:ascii="宋体" w:hAnsi="宋体" w:cs="宋体" w:hint="eastAsia"/>
        </w:rPr>
        <w:t>，</w:t>
      </w:r>
      <m:oMath>
        <m:sSub>
          <m:sSubPr>
            <m:ctrlPr>
              <w:rPr>
                <w:rFonts w:ascii="Cambria Math" w:hAnsi="Cambria Math" w:cs="宋体" w:hint="eastAsia"/>
              </w:rPr>
            </m:ctrlPr>
          </m:sSubPr>
          <m:e>
            <m:r>
              <w:rPr>
                <w:rFonts w:ascii="Cambria Math" w:hAnsi="Cambria Math" w:cs="宋体"/>
              </w:rPr>
              <m:t>k</m:t>
            </m:r>
          </m:e>
          <m:sub>
            <m:r>
              <m:rPr>
                <m:sty m:val="p"/>
              </m:rPr>
              <w:rPr>
                <w:rFonts w:ascii="Cambria Math" w:hAnsi="Cambria Math" w:cs="宋体" w:hint="eastAsia"/>
              </w:rPr>
              <m:t>2</m:t>
            </m:r>
          </m:sub>
        </m:sSub>
      </m:oMath>
      <w:r>
        <w:rPr>
          <w:rFonts w:ascii="宋体" w:hAnsi="宋体" w:cs="宋体" w:hint="eastAsia"/>
        </w:rPr>
        <w:t>——由专家经验评估的权重系数，默认取值为2/3，1/3；</w:t>
      </w:r>
    </w:p>
    <w:p w14:paraId="50575409" w14:textId="77777777" w:rsidR="003A7108" w:rsidRDefault="00000000">
      <w:pPr>
        <w:ind w:firstLine="480"/>
        <w:textAlignment w:val="center"/>
      </w:pPr>
      <m:oMath>
        <m:sSub>
          <m:sSubPr>
            <m:ctrlPr>
              <w:rPr>
                <w:rFonts w:ascii="Cambria Math" w:hAnsi="Cambria Math"/>
                <w:i/>
              </w:rPr>
            </m:ctrlPr>
          </m:sSubPr>
          <m:e>
            <m:r>
              <w:rPr>
                <w:rFonts w:ascii="Cambria Math" w:hAnsi="Cambria Math"/>
              </w:rPr>
              <m:t>n</m:t>
            </m:r>
          </m:e>
          <m:sub>
            <m:r>
              <w:rPr>
                <w:rFonts w:ascii="Cambria Math" w:hAnsi="Cambria Math"/>
              </w:rPr>
              <m:t>1</m:t>
            </m:r>
          </m:sub>
        </m:sSub>
      </m:oMath>
      <w:r>
        <w:rPr>
          <w:rFonts w:hint="eastAsia"/>
        </w:rPr>
        <w:t>——预期在</w:t>
      </w:r>
      <w:proofErr w:type="gramStart"/>
      <w:r>
        <w:rPr>
          <w:rFonts w:hint="eastAsia"/>
        </w:rPr>
        <w:t>控状态</w:t>
      </w:r>
      <w:proofErr w:type="gramEnd"/>
      <w:r>
        <w:rPr>
          <w:rFonts w:hint="eastAsia"/>
        </w:rPr>
        <w:t>的检测结果个数；</w:t>
      </w:r>
    </w:p>
    <w:p w14:paraId="413FB4F0" w14:textId="77777777" w:rsidR="003A7108" w:rsidRDefault="00000000">
      <w:pPr>
        <w:ind w:firstLine="480"/>
        <w:textAlignment w:val="center"/>
      </w:pPr>
      <m:oMath>
        <m:sSub>
          <m:sSubPr>
            <m:ctrlPr>
              <w:rPr>
                <w:rFonts w:ascii="Cambria Math" w:hAnsi="Cambria Math"/>
                <w:i/>
              </w:rPr>
            </m:ctrlPr>
          </m:sSubPr>
          <m:e>
            <m:r>
              <w:rPr>
                <w:rFonts w:ascii="Cambria Math" w:hAnsi="Cambria Math"/>
              </w:rPr>
              <m:t>n</m:t>
            </m:r>
          </m:e>
          <m:sub>
            <m:r>
              <w:rPr>
                <w:rFonts w:ascii="Cambria Math" w:hAnsi="Cambria Math"/>
              </w:rPr>
              <m:t>2</m:t>
            </m:r>
          </m:sub>
        </m:sSub>
      </m:oMath>
      <w:r>
        <w:rPr>
          <w:rFonts w:hint="eastAsia"/>
        </w:rPr>
        <w:t>——预期失控状态的检测结果个数；</w:t>
      </w:r>
    </w:p>
    <w:p w14:paraId="440D2298" w14:textId="77777777" w:rsidR="003A7108" w:rsidRDefault="00000000">
      <w:pPr>
        <w:ind w:firstLine="480"/>
        <w:textAlignment w:val="center"/>
      </w:pPr>
      <m:oMath>
        <m:sSub>
          <m:sSubPr>
            <m:ctrlPr>
              <w:rPr>
                <w:rFonts w:ascii="Cambria Math" w:hAnsi="Cambria Math"/>
                <w:i/>
              </w:rPr>
            </m:ctrlPr>
          </m:sSubPr>
          <m:e>
            <m:r>
              <w:rPr>
                <w:rFonts w:ascii="Cambria Math" w:hAnsi="Cambria Math"/>
              </w:rPr>
              <m:t>x</m:t>
            </m:r>
          </m:e>
          <m:sub>
            <m:r>
              <w:rPr>
                <w:rFonts w:ascii="Cambria Math" w:hAnsi="Cambria Math"/>
              </w:rPr>
              <m:t>1i</m:t>
            </m:r>
          </m:sub>
        </m:sSub>
      </m:oMath>
      <w:r>
        <w:rPr>
          <w:rFonts w:hint="eastAsia"/>
        </w:rPr>
        <w:t>——预期在</w:t>
      </w:r>
      <w:proofErr w:type="gramStart"/>
      <w:r>
        <w:rPr>
          <w:rFonts w:hint="eastAsia"/>
        </w:rPr>
        <w:t>控状态</w:t>
      </w:r>
      <w:proofErr w:type="gramEnd"/>
      <w:r>
        <w:rPr>
          <w:rFonts w:hint="eastAsia"/>
        </w:rPr>
        <w:t>的第</w:t>
      </w:r>
      <m:oMath>
        <m:r>
          <w:rPr>
            <w:rFonts w:ascii="Cambria Math" w:hAnsi="Cambria Math"/>
          </w:rPr>
          <m:t>i</m:t>
        </m:r>
      </m:oMath>
      <w:proofErr w:type="gramStart"/>
      <w:r>
        <w:rPr>
          <w:rFonts w:hint="eastAsia"/>
        </w:rPr>
        <w:t>个</w:t>
      </w:r>
      <w:proofErr w:type="gramEnd"/>
      <w:r>
        <w:rPr>
          <w:rFonts w:hint="eastAsia"/>
        </w:rPr>
        <w:t>检测结果的实际判定结果，取值为</w:t>
      </w:r>
      <w:r>
        <w:rPr>
          <w:rFonts w:hint="eastAsia"/>
        </w:rPr>
        <w:t>0</w:t>
      </w:r>
      <w:r>
        <w:rPr>
          <w:rFonts w:hint="eastAsia"/>
        </w:rPr>
        <w:t>（判定在控状态）或者</w:t>
      </w:r>
      <w:r>
        <w:rPr>
          <w:rFonts w:hint="eastAsia"/>
        </w:rPr>
        <w:t>1</w:t>
      </w:r>
      <w:r>
        <w:rPr>
          <w:rFonts w:hint="eastAsia"/>
        </w:rPr>
        <w:t>（判定失控状态），且</w:t>
      </w:r>
      <m:oMath>
        <m:r>
          <w:rPr>
            <w:rFonts w:ascii="Cambria Math" w:hAnsi="Cambria Math"/>
          </w:rPr>
          <m:t>1≤</m:t>
        </m:r>
        <m:r>
          <w:rPr>
            <w:rFonts w:ascii="Cambria Math" w:hAnsi="Cambria Math" w:hint="eastAsia"/>
          </w:rPr>
          <m:t>i</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1</m:t>
            </m:r>
          </m:sub>
        </m:sSub>
      </m:oMath>
      <w:r>
        <w:rPr>
          <w:rFonts w:hint="eastAsia"/>
        </w:rPr>
        <w:t>；</w:t>
      </w:r>
    </w:p>
    <w:p w14:paraId="46F4FF07" w14:textId="77777777" w:rsidR="003A7108" w:rsidRDefault="00000000">
      <w:pPr>
        <w:ind w:firstLine="480"/>
        <w:textAlignment w:val="center"/>
        <w:rPr>
          <w:sz w:val="21"/>
          <w:szCs w:val="21"/>
        </w:rPr>
      </w:pPr>
      <m:oMath>
        <m:sSub>
          <m:sSubPr>
            <m:ctrlPr>
              <w:rPr>
                <w:rFonts w:ascii="Cambria Math" w:hAnsi="Cambria Math"/>
                <w:i/>
              </w:rPr>
            </m:ctrlPr>
          </m:sSubPr>
          <m:e>
            <m:r>
              <w:rPr>
                <w:rFonts w:ascii="Cambria Math" w:hAnsi="Cambria Math"/>
              </w:rPr>
              <m:t>x</m:t>
            </m:r>
          </m:e>
          <m:sub>
            <m:r>
              <w:rPr>
                <w:rFonts w:ascii="Cambria Math" w:hAnsi="Cambria Math"/>
              </w:rPr>
              <m:t>2i</m:t>
            </m:r>
          </m:sub>
        </m:sSub>
      </m:oMath>
      <w:r>
        <w:rPr>
          <w:rFonts w:hint="eastAsia"/>
        </w:rPr>
        <w:t>——预期失控状态的第</w:t>
      </w:r>
      <m:oMath>
        <m:r>
          <w:rPr>
            <w:rFonts w:ascii="Cambria Math" w:hAnsi="Cambria Math"/>
          </w:rPr>
          <m:t>i</m:t>
        </m:r>
      </m:oMath>
      <w:proofErr w:type="gramStart"/>
      <w:r>
        <w:rPr>
          <w:rFonts w:hint="eastAsia"/>
        </w:rPr>
        <w:t>个</w:t>
      </w:r>
      <w:proofErr w:type="gramEnd"/>
      <w:r>
        <w:rPr>
          <w:rFonts w:hint="eastAsia"/>
        </w:rPr>
        <w:t>检测结果的实际判定结果，取值为</w:t>
      </w:r>
      <w:r>
        <w:rPr>
          <w:rFonts w:hint="eastAsia"/>
        </w:rPr>
        <w:t>0</w:t>
      </w:r>
      <w:r>
        <w:rPr>
          <w:rFonts w:hint="eastAsia"/>
        </w:rPr>
        <w:t>（判定在控状态）或者</w:t>
      </w:r>
      <w:r>
        <w:rPr>
          <w:rFonts w:hint="eastAsia"/>
        </w:rPr>
        <w:t>1</w:t>
      </w:r>
      <w:r>
        <w:rPr>
          <w:rFonts w:hint="eastAsia"/>
        </w:rPr>
        <w:t>（判定失控状态），且</w:t>
      </w:r>
      <m:oMath>
        <m:r>
          <w:rPr>
            <w:rFonts w:ascii="Cambria Math" w:hAnsi="Cambria Math"/>
          </w:rPr>
          <m:t>1≤</m:t>
        </m:r>
        <m:r>
          <w:rPr>
            <w:rFonts w:ascii="Cambria Math" w:hAnsi="Cambria Math" w:hint="eastAsia"/>
          </w:rPr>
          <m:t>i</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oMath>
      <w:r>
        <w:rPr>
          <w:rFonts w:hint="eastAsia"/>
        </w:rPr>
        <w:t>；</w:t>
      </w:r>
    </w:p>
    <w:p w14:paraId="3FE89944" w14:textId="77777777" w:rsidR="003A7108" w:rsidRDefault="00000000">
      <w:pPr>
        <w:snapToGrid/>
        <w:ind w:firstLine="480"/>
        <w:rPr>
          <w:rFonts w:hAnsi="Calibri"/>
        </w:rPr>
      </w:pPr>
      <m:oMath>
        <m:r>
          <w:rPr>
            <w:rFonts w:ascii="Cambria Math" w:eastAsiaTheme="minorEastAsia" w:hAnsi="Cambria Math"/>
          </w:rPr>
          <m:t>N</m:t>
        </m:r>
      </m:oMath>
      <w:r>
        <w:rPr>
          <w:rFonts w:asciiTheme="minorEastAsia" w:eastAsiaTheme="minorEastAsia" w:hAnsiTheme="minorEastAsia" w:hint="eastAsia"/>
        </w:rPr>
        <w:t>——每次质控检测的检验结果数量。</w:t>
      </w:r>
    </w:p>
    <w:p w14:paraId="594CAADB" w14:textId="77777777" w:rsidR="003A7108" w:rsidRDefault="00000000">
      <w:pPr>
        <w:snapToGrid/>
        <w:ind w:firstLineChars="0" w:firstLine="0"/>
        <w:rPr>
          <w:rFonts w:hAnsi="Calibri"/>
          <w:b/>
          <w:bCs/>
        </w:rPr>
      </w:pPr>
      <w:r>
        <w:rPr>
          <w:rFonts w:hAnsi="Calibri" w:hint="eastAsia"/>
          <w:b/>
          <w:bCs/>
        </w:rPr>
        <w:t>六、与有关的现行法律、法规和强制性国家标准的关系</w:t>
      </w:r>
    </w:p>
    <w:p w14:paraId="6D4375A3" w14:textId="77777777" w:rsidR="003A7108" w:rsidRDefault="00000000">
      <w:pPr>
        <w:snapToGrid/>
        <w:ind w:firstLine="480"/>
        <w:rPr>
          <w:rFonts w:hAnsi="Calibri"/>
        </w:rPr>
      </w:pPr>
      <w:r>
        <w:rPr>
          <w:rFonts w:hAnsi="Calibri" w:hint="eastAsia"/>
        </w:rPr>
        <w:t>本标准符合相关国家标准的相关规定，能与现行有关的法律、法规和国家标准规范相衔接，与其他现行法律、法规和强制性国标、</w:t>
      </w:r>
      <w:proofErr w:type="gramStart"/>
      <w:r>
        <w:rPr>
          <w:rFonts w:hAnsi="Calibri" w:hint="eastAsia"/>
        </w:rPr>
        <w:t>行标没有</w:t>
      </w:r>
      <w:proofErr w:type="gramEnd"/>
      <w:r>
        <w:rPr>
          <w:rFonts w:hAnsi="Calibri" w:hint="eastAsia"/>
        </w:rPr>
        <w:t>冲突。</w:t>
      </w:r>
    </w:p>
    <w:p w14:paraId="5004E580" w14:textId="77777777" w:rsidR="003A7108" w:rsidRDefault="00000000">
      <w:pPr>
        <w:snapToGrid/>
        <w:ind w:firstLineChars="0" w:firstLine="0"/>
        <w:rPr>
          <w:rFonts w:hAnsi="Calibri"/>
        </w:rPr>
      </w:pPr>
      <w:r>
        <w:rPr>
          <w:rFonts w:hAnsi="Calibri" w:hint="eastAsia"/>
          <w:b/>
          <w:bCs/>
        </w:rPr>
        <w:t>七、重大分歧意见的处理经过和依据</w:t>
      </w:r>
    </w:p>
    <w:p w14:paraId="66E53FEE" w14:textId="77777777" w:rsidR="003A7108" w:rsidRDefault="00000000">
      <w:pPr>
        <w:snapToGrid/>
        <w:ind w:firstLine="480"/>
        <w:rPr>
          <w:rFonts w:hAnsi="Calibri"/>
        </w:rPr>
      </w:pPr>
      <w:r>
        <w:rPr>
          <w:rFonts w:hAnsi="Calibri" w:hint="eastAsia"/>
        </w:rPr>
        <w:t>未出现重大意见分歧。</w:t>
      </w:r>
    </w:p>
    <w:p w14:paraId="03D284E7" w14:textId="77777777" w:rsidR="003A7108" w:rsidRDefault="00000000">
      <w:pPr>
        <w:snapToGrid/>
        <w:ind w:firstLineChars="0" w:firstLine="0"/>
        <w:rPr>
          <w:rFonts w:hAnsi="Calibri"/>
        </w:rPr>
      </w:pPr>
      <w:r>
        <w:rPr>
          <w:rFonts w:hAnsi="Calibri" w:hint="eastAsia"/>
          <w:b/>
          <w:bCs/>
        </w:rPr>
        <w:t>八、采用国际标准或者国外先进标准的，说明采标程度，以及国内外同类标准的对比情况</w:t>
      </w:r>
    </w:p>
    <w:p w14:paraId="3E413390" w14:textId="77777777" w:rsidR="003A7108" w:rsidRDefault="00000000">
      <w:pPr>
        <w:snapToGrid/>
        <w:ind w:firstLine="480"/>
        <w:rPr>
          <w:rFonts w:hAnsi="Calibri"/>
        </w:rPr>
      </w:pPr>
      <w:r>
        <w:rPr>
          <w:rFonts w:hAnsi="Calibri" w:hint="eastAsia"/>
        </w:rPr>
        <w:t>本标准未采用国际标准或国外先进标准。本标准不属于国际标准转化，国外目前暂无同类标准。</w:t>
      </w:r>
    </w:p>
    <w:p w14:paraId="6663E424" w14:textId="77777777" w:rsidR="003A7108" w:rsidRDefault="00000000">
      <w:pPr>
        <w:snapToGrid/>
        <w:ind w:firstLineChars="0" w:firstLine="0"/>
        <w:rPr>
          <w:rFonts w:hAnsi="Calibri"/>
        </w:rPr>
      </w:pPr>
      <w:r>
        <w:rPr>
          <w:rFonts w:hAnsi="Calibri" w:hint="eastAsia"/>
          <w:b/>
          <w:bCs/>
        </w:rPr>
        <w:t>九、作为推荐性标准或者强制性标准的建议及其理由</w:t>
      </w:r>
    </w:p>
    <w:p w14:paraId="21342833" w14:textId="77777777" w:rsidR="003A7108" w:rsidRDefault="00000000">
      <w:pPr>
        <w:snapToGrid/>
        <w:ind w:firstLine="480"/>
        <w:rPr>
          <w:rFonts w:hAnsi="Calibri"/>
        </w:rPr>
      </w:pPr>
      <w:r>
        <w:rPr>
          <w:rFonts w:hAnsi="Calibri" w:hint="eastAsia"/>
        </w:rPr>
        <w:t>由于基于患者实验室数据医学定量检测项目算法溯源的预期用途和应用场景较为稳定成熟，本规范的技术内容有较强的参考性，建议作为推荐性国家标准。</w:t>
      </w:r>
    </w:p>
    <w:p w14:paraId="68F6EE50" w14:textId="77777777" w:rsidR="003A7108" w:rsidRDefault="00000000">
      <w:pPr>
        <w:snapToGrid/>
        <w:ind w:firstLineChars="0" w:firstLine="0"/>
        <w:rPr>
          <w:rFonts w:hAnsi="Calibri"/>
        </w:rPr>
      </w:pPr>
      <w:r>
        <w:rPr>
          <w:rFonts w:hAnsi="Calibri" w:hint="eastAsia"/>
          <w:b/>
          <w:bCs/>
        </w:rPr>
        <w:t>十、贯彻标准的要求和措施建议</w:t>
      </w:r>
    </w:p>
    <w:p w14:paraId="64215F55" w14:textId="77777777" w:rsidR="003A7108" w:rsidRDefault="00000000">
      <w:pPr>
        <w:snapToGrid/>
        <w:ind w:firstLine="480"/>
        <w:rPr>
          <w:rFonts w:hAnsi="Calibri"/>
        </w:rPr>
      </w:pPr>
      <w:r>
        <w:rPr>
          <w:rFonts w:hAnsi="Calibri" w:hint="eastAsia"/>
        </w:rPr>
        <w:t>建议本标准的过渡期为</w:t>
      </w:r>
      <w:r>
        <w:rPr>
          <w:rFonts w:hAnsi="Calibri" w:hint="eastAsia"/>
        </w:rPr>
        <w:t>1</w:t>
      </w:r>
      <w:r>
        <w:rPr>
          <w:rFonts w:hAnsi="Calibri" w:hint="eastAsia"/>
        </w:rPr>
        <w:t>年，本归口单</w:t>
      </w:r>
      <w:proofErr w:type="gramStart"/>
      <w:r>
        <w:rPr>
          <w:rFonts w:hAnsi="Calibri" w:hint="eastAsia"/>
        </w:rPr>
        <w:t>位拟</w:t>
      </w:r>
      <w:proofErr w:type="gramEnd"/>
      <w:r>
        <w:rPr>
          <w:rFonts w:hAnsi="Calibri" w:hint="eastAsia"/>
        </w:rPr>
        <w:t>在标准发布后实施前进行宣</w:t>
      </w:r>
      <w:proofErr w:type="gramStart"/>
      <w:r>
        <w:rPr>
          <w:rFonts w:hAnsi="Calibri" w:hint="eastAsia"/>
        </w:rPr>
        <w:t>贯</w:t>
      </w:r>
      <w:proofErr w:type="gramEnd"/>
      <w:r>
        <w:rPr>
          <w:rFonts w:hAnsi="Calibri" w:hint="eastAsia"/>
        </w:rPr>
        <w:t>。</w:t>
      </w:r>
    </w:p>
    <w:p w14:paraId="6F532BC6" w14:textId="77777777" w:rsidR="003A7108" w:rsidRDefault="00000000">
      <w:pPr>
        <w:snapToGrid/>
        <w:ind w:firstLineChars="0" w:firstLine="0"/>
        <w:rPr>
          <w:rFonts w:hAnsi="Calibri"/>
          <w:b/>
          <w:bCs/>
        </w:rPr>
      </w:pPr>
      <w:r>
        <w:rPr>
          <w:rFonts w:hAnsi="Calibri" w:hint="eastAsia"/>
          <w:b/>
          <w:bCs/>
        </w:rPr>
        <w:t>十一、其他应予说明的事项</w:t>
      </w:r>
    </w:p>
    <w:p w14:paraId="64C33A59" w14:textId="77777777" w:rsidR="003A7108" w:rsidRDefault="00000000">
      <w:pPr>
        <w:snapToGrid/>
        <w:ind w:firstLine="480"/>
        <w:rPr>
          <w:rFonts w:hAnsi="Calibri"/>
        </w:rPr>
      </w:pPr>
      <w:r>
        <w:rPr>
          <w:rFonts w:hAnsi="Calibri" w:hint="eastAsia"/>
        </w:rPr>
        <w:t>暂无。</w:t>
      </w:r>
    </w:p>
    <w:p w14:paraId="30A24612" w14:textId="77777777" w:rsidR="003A7108" w:rsidRDefault="003A7108">
      <w:pPr>
        <w:snapToGrid/>
        <w:ind w:firstLine="480"/>
        <w:rPr>
          <w:rFonts w:hAnsi="Calibri"/>
        </w:rPr>
      </w:pPr>
    </w:p>
    <w:p w14:paraId="5C66DCEE" w14:textId="77777777" w:rsidR="003A7108" w:rsidRDefault="003A7108">
      <w:pPr>
        <w:snapToGrid/>
        <w:ind w:firstLine="480"/>
        <w:rPr>
          <w:rFonts w:hAnsi="Calibri"/>
        </w:rPr>
      </w:pPr>
    </w:p>
    <w:p w14:paraId="71367FBC" w14:textId="77777777" w:rsidR="003A7108" w:rsidRDefault="003A7108">
      <w:pPr>
        <w:snapToGrid/>
        <w:ind w:firstLine="480"/>
        <w:rPr>
          <w:rFonts w:hAnsi="Calibri"/>
        </w:rPr>
      </w:pPr>
    </w:p>
    <w:p w14:paraId="52CF3101" w14:textId="77777777" w:rsidR="003A7108" w:rsidRDefault="003A7108">
      <w:pPr>
        <w:snapToGrid/>
        <w:ind w:firstLine="480"/>
        <w:rPr>
          <w:rFonts w:hAnsi="Calibri"/>
        </w:rPr>
      </w:pPr>
    </w:p>
    <w:p w14:paraId="7197C7CE" w14:textId="77777777" w:rsidR="003A7108" w:rsidRDefault="003A7108">
      <w:pPr>
        <w:snapToGrid/>
        <w:ind w:firstLine="480"/>
        <w:jc w:val="right"/>
        <w:rPr>
          <w:rFonts w:ascii="宋体" w:hAnsi="宋体" w:cs="宋体"/>
        </w:rPr>
      </w:pPr>
    </w:p>
    <w:p w14:paraId="66D91EDF" w14:textId="77777777" w:rsidR="003A7108" w:rsidRDefault="00000000">
      <w:pPr>
        <w:snapToGrid/>
        <w:ind w:firstLineChars="700" w:firstLine="1680"/>
        <w:rPr>
          <w:rFonts w:ascii="宋体" w:hAnsi="宋体" w:cs="宋体"/>
        </w:rPr>
      </w:pPr>
      <w:r>
        <w:rPr>
          <w:rFonts w:ascii="宋体" w:hAnsi="宋体" w:cs="宋体" w:hint="eastAsia"/>
        </w:rPr>
        <w:t>《基于实验室数据的实时质量控制算法溯源方法》标准起草小组</w:t>
      </w:r>
    </w:p>
    <w:p w14:paraId="328246BA" w14:textId="77777777" w:rsidR="003A7108" w:rsidRDefault="00000000">
      <w:pPr>
        <w:snapToGrid/>
        <w:ind w:firstLine="480"/>
        <w:jc w:val="right"/>
        <w:rPr>
          <w:rFonts w:ascii="宋体" w:hAnsi="宋体" w:cs="宋体"/>
        </w:rPr>
      </w:pPr>
      <w:r>
        <w:rPr>
          <w:rFonts w:ascii="宋体" w:hAnsi="宋体" w:cs="宋体" w:hint="eastAsia"/>
        </w:rPr>
        <w:t>2023年10月19日</w:t>
      </w:r>
    </w:p>
    <w:sectPr w:rsidR="003A710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DE535" w14:textId="77777777" w:rsidR="00ED6E68" w:rsidRDefault="00ED6E68">
      <w:pPr>
        <w:spacing w:line="240" w:lineRule="auto"/>
        <w:ind w:firstLine="480"/>
      </w:pPr>
      <w:r>
        <w:separator/>
      </w:r>
    </w:p>
  </w:endnote>
  <w:endnote w:type="continuationSeparator" w:id="0">
    <w:p w14:paraId="185DA7D7" w14:textId="77777777" w:rsidR="00ED6E68" w:rsidRDefault="00ED6E68">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8F8F7" w14:textId="77777777" w:rsidR="003A7108" w:rsidRDefault="003A7108">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CF60A" w14:textId="77777777" w:rsidR="003A7108" w:rsidRDefault="003A7108">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8D0DA" w14:textId="77777777" w:rsidR="003A7108" w:rsidRDefault="003A7108">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C9422" w14:textId="77777777" w:rsidR="00ED6E68" w:rsidRDefault="00ED6E68">
      <w:pPr>
        <w:ind w:firstLine="480"/>
      </w:pPr>
      <w:r>
        <w:separator/>
      </w:r>
    </w:p>
  </w:footnote>
  <w:footnote w:type="continuationSeparator" w:id="0">
    <w:p w14:paraId="17B1BB94" w14:textId="77777777" w:rsidR="00ED6E68" w:rsidRDefault="00ED6E68">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12289" w14:textId="77777777" w:rsidR="003A7108" w:rsidRDefault="003A7108">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8FF25" w14:textId="77777777" w:rsidR="003A7108" w:rsidRDefault="003A7108">
    <w:pPr>
      <w:pStyle w:val="a7"/>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373CE" w14:textId="77777777" w:rsidR="003A7108" w:rsidRDefault="003A7108">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3B8ADD9"/>
    <w:multiLevelType w:val="singleLevel"/>
    <w:tmpl w:val="C3B8ADD9"/>
    <w:lvl w:ilvl="0">
      <w:start w:val="3"/>
      <w:numFmt w:val="chineseCounting"/>
      <w:suff w:val="nothing"/>
      <w:lvlText w:val="%1、"/>
      <w:lvlJc w:val="left"/>
      <w:rPr>
        <w:rFonts w:hint="eastAsia"/>
      </w:rPr>
    </w:lvl>
  </w:abstractNum>
  <w:abstractNum w:abstractNumId="1" w15:restartNumberingAfterBreak="0">
    <w:nsid w:val="C3C73CAC"/>
    <w:multiLevelType w:val="singleLevel"/>
    <w:tmpl w:val="C3C73CAC"/>
    <w:lvl w:ilvl="0">
      <w:start w:val="1"/>
      <w:numFmt w:val="decimal"/>
      <w:lvlText w:val="%1."/>
      <w:lvlJc w:val="left"/>
      <w:pPr>
        <w:tabs>
          <w:tab w:val="left" w:pos="312"/>
        </w:tabs>
      </w:pPr>
    </w:lvl>
  </w:abstractNum>
  <w:abstractNum w:abstractNumId="2" w15:restartNumberingAfterBreak="0">
    <w:nsid w:val="49302A2B"/>
    <w:multiLevelType w:val="singleLevel"/>
    <w:tmpl w:val="49302A2B"/>
    <w:lvl w:ilvl="0">
      <w:start w:val="4"/>
      <w:numFmt w:val="chineseCounting"/>
      <w:suff w:val="nothing"/>
      <w:lvlText w:val="%1、"/>
      <w:lvlJc w:val="left"/>
      <w:rPr>
        <w:rFonts w:hint="eastAsia"/>
      </w:rPr>
    </w:lvl>
  </w:abstractNum>
  <w:num w:numId="1" w16cid:durableId="1349869596">
    <w:abstractNumId w:val="0"/>
  </w:num>
  <w:num w:numId="2" w16cid:durableId="378167736">
    <w:abstractNumId w:val="2"/>
  </w:num>
  <w:num w:numId="3" w16cid:durableId="15834162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AzZTBlMjgxNmFhODM3ZTY0OTdiZTNmNjEzZTgzYjYifQ=="/>
    <w:docVar w:name="KSO_WPS_MARK_KEY" w:val="3af08afd-ba61-428c-a3ba-f929fdcd9695"/>
  </w:docVars>
  <w:rsids>
    <w:rsidRoot w:val="25EE4EBB"/>
    <w:rsid w:val="DFFE6CD6"/>
    <w:rsid w:val="00000DA7"/>
    <w:rsid w:val="00015893"/>
    <w:rsid w:val="000A33F3"/>
    <w:rsid w:val="000C2F71"/>
    <w:rsid w:val="000F1B99"/>
    <w:rsid w:val="00134461"/>
    <w:rsid w:val="0015652B"/>
    <w:rsid w:val="001676E9"/>
    <w:rsid w:val="0017715C"/>
    <w:rsid w:val="0022683F"/>
    <w:rsid w:val="00243D6E"/>
    <w:rsid w:val="00284A05"/>
    <w:rsid w:val="002A150A"/>
    <w:rsid w:val="002B0364"/>
    <w:rsid w:val="002F5B4E"/>
    <w:rsid w:val="003069FA"/>
    <w:rsid w:val="00362A41"/>
    <w:rsid w:val="003669BB"/>
    <w:rsid w:val="00367204"/>
    <w:rsid w:val="003A27C6"/>
    <w:rsid w:val="003A7108"/>
    <w:rsid w:val="00431F09"/>
    <w:rsid w:val="004E5313"/>
    <w:rsid w:val="005416B0"/>
    <w:rsid w:val="005F1E46"/>
    <w:rsid w:val="006F68F3"/>
    <w:rsid w:val="0073012F"/>
    <w:rsid w:val="0079354A"/>
    <w:rsid w:val="007C17DF"/>
    <w:rsid w:val="00805171"/>
    <w:rsid w:val="00832B7A"/>
    <w:rsid w:val="008D33FA"/>
    <w:rsid w:val="0092454D"/>
    <w:rsid w:val="00A84C76"/>
    <w:rsid w:val="00B81D06"/>
    <w:rsid w:val="00BC16D8"/>
    <w:rsid w:val="00CB772B"/>
    <w:rsid w:val="00CF1FF3"/>
    <w:rsid w:val="00D01ABE"/>
    <w:rsid w:val="00DA0F6A"/>
    <w:rsid w:val="00E262C9"/>
    <w:rsid w:val="00E6752F"/>
    <w:rsid w:val="00E85C8C"/>
    <w:rsid w:val="00ED6E68"/>
    <w:rsid w:val="00F44AF1"/>
    <w:rsid w:val="00F900D7"/>
    <w:rsid w:val="010827C0"/>
    <w:rsid w:val="028F0D8A"/>
    <w:rsid w:val="02F46FC8"/>
    <w:rsid w:val="050B287F"/>
    <w:rsid w:val="053F7162"/>
    <w:rsid w:val="060159CC"/>
    <w:rsid w:val="069C5032"/>
    <w:rsid w:val="09B46200"/>
    <w:rsid w:val="0A944C24"/>
    <w:rsid w:val="0BB73761"/>
    <w:rsid w:val="0D246D8F"/>
    <w:rsid w:val="0E450981"/>
    <w:rsid w:val="141041AC"/>
    <w:rsid w:val="149668D5"/>
    <w:rsid w:val="15194B44"/>
    <w:rsid w:val="15ED0B47"/>
    <w:rsid w:val="1AA86183"/>
    <w:rsid w:val="1CB16579"/>
    <w:rsid w:val="1CD639F1"/>
    <w:rsid w:val="1D9C6312"/>
    <w:rsid w:val="1F3671C2"/>
    <w:rsid w:val="1FA15E62"/>
    <w:rsid w:val="208F4A16"/>
    <w:rsid w:val="221A2FF4"/>
    <w:rsid w:val="22260EDB"/>
    <w:rsid w:val="23056708"/>
    <w:rsid w:val="24D80578"/>
    <w:rsid w:val="25EE4EBB"/>
    <w:rsid w:val="269D6154"/>
    <w:rsid w:val="28F65471"/>
    <w:rsid w:val="290E4A5C"/>
    <w:rsid w:val="293D7114"/>
    <w:rsid w:val="2A473AAA"/>
    <w:rsid w:val="2C0456F0"/>
    <w:rsid w:val="30343A0E"/>
    <w:rsid w:val="30392F06"/>
    <w:rsid w:val="349C591E"/>
    <w:rsid w:val="355605E3"/>
    <w:rsid w:val="35E330DD"/>
    <w:rsid w:val="369C2236"/>
    <w:rsid w:val="36D6540C"/>
    <w:rsid w:val="375C1FB8"/>
    <w:rsid w:val="3A064DE8"/>
    <w:rsid w:val="3B03150E"/>
    <w:rsid w:val="3C2B4FD9"/>
    <w:rsid w:val="3C502747"/>
    <w:rsid w:val="3C7F7941"/>
    <w:rsid w:val="3CC5259C"/>
    <w:rsid w:val="3CE3321D"/>
    <w:rsid w:val="400211C5"/>
    <w:rsid w:val="403328FD"/>
    <w:rsid w:val="428B3D82"/>
    <w:rsid w:val="42AD4406"/>
    <w:rsid w:val="456B0CC4"/>
    <w:rsid w:val="478853FD"/>
    <w:rsid w:val="48CE676F"/>
    <w:rsid w:val="4A445C00"/>
    <w:rsid w:val="4CE67E98"/>
    <w:rsid w:val="4D255150"/>
    <w:rsid w:val="4D825C23"/>
    <w:rsid w:val="4DDC00F8"/>
    <w:rsid w:val="4E111971"/>
    <w:rsid w:val="4FAA119C"/>
    <w:rsid w:val="519633D0"/>
    <w:rsid w:val="51D22234"/>
    <w:rsid w:val="551A57FC"/>
    <w:rsid w:val="58904966"/>
    <w:rsid w:val="597E0975"/>
    <w:rsid w:val="5BE72743"/>
    <w:rsid w:val="5BFC2AAA"/>
    <w:rsid w:val="5D8C5CE8"/>
    <w:rsid w:val="5DFB7300"/>
    <w:rsid w:val="605E4BF2"/>
    <w:rsid w:val="63522578"/>
    <w:rsid w:val="63B079EF"/>
    <w:rsid w:val="63C93DED"/>
    <w:rsid w:val="65401246"/>
    <w:rsid w:val="65833438"/>
    <w:rsid w:val="6B4D643A"/>
    <w:rsid w:val="6C685D46"/>
    <w:rsid w:val="6D15463E"/>
    <w:rsid w:val="6D1C4291"/>
    <w:rsid w:val="6D4573FA"/>
    <w:rsid w:val="6D6B4767"/>
    <w:rsid w:val="6F8A54BE"/>
    <w:rsid w:val="714F6A99"/>
    <w:rsid w:val="726E3294"/>
    <w:rsid w:val="72CD7433"/>
    <w:rsid w:val="73C817DF"/>
    <w:rsid w:val="74E97204"/>
    <w:rsid w:val="76A827A7"/>
    <w:rsid w:val="771340C5"/>
    <w:rsid w:val="7B3D61D0"/>
    <w:rsid w:val="7BCD5F01"/>
    <w:rsid w:val="7BFF081A"/>
    <w:rsid w:val="7C2C5441"/>
    <w:rsid w:val="7C2F486D"/>
    <w:rsid w:val="7EC62CDD"/>
    <w:rsid w:val="7F3C555D"/>
    <w:rsid w:val="7F5929AB"/>
    <w:rsid w:val="7FB00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FD8C69"/>
  <w15:docId w15:val="{BDF2D0CC-4CC4-4AAE-B5AC-EA0238E98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napToGrid w:val="0"/>
      <w:spacing w:line="360" w:lineRule="auto"/>
      <w:ind w:firstLineChars="200" w:firstLine="200"/>
      <w:jc w:val="both"/>
    </w:pPr>
    <w:rPr>
      <w:kern w:val="2"/>
      <w:sz w:val="24"/>
      <w:szCs w:val="24"/>
    </w:rPr>
  </w:style>
  <w:style w:type="paragraph" w:styleId="1">
    <w:name w:val="heading 1"/>
    <w:basedOn w:val="a"/>
    <w:next w:val="a"/>
    <w:uiPriority w:val="9"/>
    <w:qFormat/>
    <w:pPr>
      <w:keepNext/>
      <w:keepLines/>
      <w:tabs>
        <w:tab w:val="left" w:pos="432"/>
      </w:tabs>
      <w:spacing w:before="340" w:after="330" w:line="576" w:lineRule="auto"/>
      <w:ind w:left="432" w:hanging="432"/>
      <w:outlineLvl w:val="0"/>
    </w:pPr>
    <w:rPr>
      <w:b/>
      <w:kern w:val="44"/>
      <w:sz w:val="44"/>
    </w:rPr>
  </w:style>
  <w:style w:type="paragraph" w:styleId="2">
    <w:name w:val="heading 2"/>
    <w:basedOn w:val="a"/>
    <w:next w:val="a"/>
    <w:qFormat/>
    <w:pPr>
      <w:keepNext/>
      <w:keepLines/>
      <w:widowControl/>
      <w:ind w:firstLineChars="0" w:firstLine="0"/>
      <w:jc w:val="left"/>
      <w:outlineLvl w:val="1"/>
    </w:pPr>
    <w:rPr>
      <w:bCs/>
      <w:kern w:val="0"/>
      <w:szCs w:val="26"/>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footer"/>
    <w:basedOn w:val="a"/>
    <w:link w:val="a6"/>
    <w:qFormat/>
    <w:pPr>
      <w:tabs>
        <w:tab w:val="center" w:pos="4153"/>
        <w:tab w:val="right" w:pos="8306"/>
      </w:tabs>
      <w:spacing w:line="240" w:lineRule="auto"/>
      <w:jc w:val="left"/>
    </w:pPr>
    <w:rPr>
      <w:sz w:val="18"/>
      <w:szCs w:val="18"/>
    </w:rPr>
  </w:style>
  <w:style w:type="paragraph" w:styleId="a7">
    <w:name w:val="header"/>
    <w:basedOn w:val="a"/>
    <w:link w:val="a8"/>
    <w:qFormat/>
    <w:pPr>
      <w:pBdr>
        <w:bottom w:val="single" w:sz="6" w:space="1" w:color="auto"/>
      </w:pBdr>
      <w:tabs>
        <w:tab w:val="center" w:pos="4153"/>
        <w:tab w:val="right" w:pos="8306"/>
      </w:tabs>
      <w:spacing w:line="240" w:lineRule="auto"/>
      <w:jc w:val="center"/>
    </w:pPr>
    <w:rPr>
      <w:sz w:val="18"/>
      <w:szCs w:val="18"/>
    </w:rPr>
  </w:style>
  <w:style w:type="paragraph" w:styleId="a9">
    <w:name w:val="Normal (Web)"/>
    <w:basedOn w:val="a"/>
    <w:qFormat/>
    <w:pPr>
      <w:spacing w:beforeAutospacing="1" w:afterAutospacing="1"/>
      <w:jc w:val="left"/>
    </w:pPr>
    <w:rPr>
      <w:kern w:val="0"/>
    </w:rPr>
  </w:style>
  <w:style w:type="paragraph" w:styleId="aa">
    <w:name w:val="annotation subject"/>
    <w:basedOn w:val="a3"/>
    <w:next w:val="a3"/>
    <w:link w:val="ab"/>
    <w:qFormat/>
    <w:rPr>
      <w:b/>
      <w:bCs/>
    </w:rPr>
  </w:style>
  <w:style w:type="character" w:styleId="ac">
    <w:name w:val="Strong"/>
    <w:basedOn w:val="a0"/>
    <w:uiPriority w:val="22"/>
    <w:qFormat/>
    <w:rPr>
      <w:b/>
      <w:bCs/>
    </w:rPr>
  </w:style>
  <w:style w:type="character" w:styleId="ad">
    <w:name w:val="Hyperlink"/>
    <w:basedOn w:val="a0"/>
    <w:qFormat/>
    <w:rPr>
      <w:color w:val="0000FF"/>
      <w:u w:val="single"/>
    </w:rPr>
  </w:style>
  <w:style w:type="character" w:styleId="ae">
    <w:name w:val="annotation reference"/>
    <w:basedOn w:val="a0"/>
    <w:qFormat/>
    <w:rPr>
      <w:sz w:val="21"/>
      <w:szCs w:val="21"/>
    </w:rPr>
  </w:style>
  <w:style w:type="paragraph" w:customStyle="1" w:styleId="Char">
    <w:name w:val="普通(网站) Char"/>
    <w:basedOn w:val="msonormal0"/>
    <w:qFormat/>
  </w:style>
  <w:style w:type="paragraph" w:customStyle="1" w:styleId="msonormal0">
    <w:name w:val="msonormal"/>
    <w:basedOn w:val="a"/>
    <w:qFormat/>
    <w:pPr>
      <w:widowControl/>
      <w:spacing w:beforeAutospacing="1" w:afterAutospacing="1"/>
      <w:jc w:val="left"/>
    </w:pPr>
    <w:rPr>
      <w:rFonts w:ascii="宋体" w:hAnsi="宋体" w:hint="eastAsia"/>
      <w:kern w:val="0"/>
    </w:rPr>
  </w:style>
  <w:style w:type="paragraph" w:styleId="af">
    <w:name w:val="List Paragraph"/>
    <w:basedOn w:val="a"/>
    <w:uiPriority w:val="99"/>
    <w:qFormat/>
    <w:pPr>
      <w:ind w:firstLine="420"/>
    </w:p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character" w:customStyle="1" w:styleId="a4">
    <w:name w:val="批注文字 字符"/>
    <w:basedOn w:val="a0"/>
    <w:link w:val="a3"/>
    <w:qFormat/>
    <w:rPr>
      <w:kern w:val="2"/>
      <w:sz w:val="24"/>
      <w:szCs w:val="24"/>
    </w:rPr>
  </w:style>
  <w:style w:type="character" w:customStyle="1" w:styleId="ab">
    <w:name w:val="批注主题 字符"/>
    <w:basedOn w:val="a4"/>
    <w:link w:val="aa"/>
    <w:qFormat/>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1204</Words>
  <Characters>6867</Characters>
  <Application>Microsoft Office Word</Application>
  <DocSecurity>0</DocSecurity>
  <Lines>57</Lines>
  <Paragraphs>16</Paragraphs>
  <ScaleCrop>false</ScaleCrop>
  <Company>市直单位</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王哲</dc:creator>
  <cp:lastModifiedBy>亭亭 王</cp:lastModifiedBy>
  <cp:revision>36</cp:revision>
  <dcterms:created xsi:type="dcterms:W3CDTF">2022-08-31T14:51:00Z</dcterms:created>
  <dcterms:modified xsi:type="dcterms:W3CDTF">2023-11-30T02:26:00Z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6158C5FFF2BA498B94F8A288E1C5A015</vt:lpwstr>
  </property>
</Properties>
</file>