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ind w:right="1040" w:firstLine="0" w:firstLineChars="0"/>
        <w:jc w:val="right"/>
        <w:rPr>
          <w:sz w:val="52"/>
          <w:szCs w:val="52"/>
        </w:rPr>
      </w:pPr>
    </w:p>
    <w:p>
      <w:pPr>
        <w:autoSpaceDE w:val="0"/>
        <w:autoSpaceDN w:val="0"/>
        <w:ind w:right="1040" w:firstLine="0" w:firstLineChars="0"/>
        <w:jc w:val="right"/>
        <w:rPr>
          <w:rFonts w:ascii="黑体" w:hAnsi="黑体" w:eastAsia="黑体"/>
          <w:sz w:val="80"/>
          <w:szCs w:val="80"/>
        </w:rPr>
      </w:pPr>
      <w:r>
        <w:rPr>
          <w:rFonts w:hint="eastAsia" w:ascii="黑体" w:hAnsi="黑体" w:eastAsia="黑体"/>
          <w:sz w:val="80"/>
          <w:szCs w:val="80"/>
        </w:rPr>
        <w:t>JJG</w:t>
      </w:r>
    </w:p>
    <w:p>
      <w:pPr>
        <w:autoSpaceDE w:val="0"/>
        <w:autoSpaceDN w:val="0"/>
        <w:ind w:firstLine="0" w:firstLineChars="0"/>
        <w:jc w:val="center"/>
        <w:rPr>
          <w:rFonts w:eastAsia="华文中宋"/>
          <w:b/>
          <w:sz w:val="48"/>
          <w:szCs w:val="48"/>
        </w:rPr>
      </w:pPr>
      <w:r>
        <w:rPr>
          <w:rFonts w:hAnsi="华文中宋" w:eastAsia="华文中宋"/>
          <w:b/>
          <w:sz w:val="48"/>
          <w:szCs w:val="48"/>
        </w:rPr>
        <w:t>中华人民共和国国家计量</w:t>
      </w:r>
      <w:r>
        <w:rPr>
          <w:rFonts w:hint="eastAsia" w:hAnsi="华文中宋" w:eastAsia="华文中宋"/>
          <w:b/>
          <w:sz w:val="48"/>
          <w:szCs w:val="48"/>
        </w:rPr>
        <w:t>检定规程</w:t>
      </w:r>
    </w:p>
    <w:p>
      <w:pPr>
        <w:autoSpaceDE w:val="0"/>
        <w:autoSpaceDN w:val="0"/>
        <w:ind w:right="1831" w:rightChars="763" w:firstLine="0" w:firstLineChars="0"/>
        <w:jc w:val="right"/>
        <w:rPr>
          <w:sz w:val="52"/>
          <w:szCs w:val="52"/>
        </w:rPr>
      </w:pPr>
      <w:r>
        <w:rPr>
          <w:rFonts w:eastAsia="黑体"/>
          <w:sz w:val="28"/>
          <w:szCs w:val="28"/>
        </w:rPr>
        <w:t>JJ</w:t>
      </w:r>
      <w:r>
        <w:rPr>
          <w:rFonts w:hint="eastAsia" w:eastAsia="黑体"/>
          <w:sz w:val="28"/>
          <w:szCs w:val="28"/>
        </w:rPr>
        <w:t>G</w:t>
      </w:r>
      <w:r>
        <w:rPr>
          <w:rFonts w:eastAsia="黑体"/>
          <w:sz w:val="28"/>
          <w:szCs w:val="28"/>
        </w:rPr>
        <w:t xml:space="preserve"> ××</w:t>
      </w:r>
      <w:r>
        <w:t>─</w:t>
      </w:r>
      <w:r>
        <w:rPr>
          <w:rFonts w:eastAsia="黑体"/>
          <w:sz w:val="28"/>
          <w:szCs w:val="28"/>
        </w:rPr>
        <w:t>××××</w:t>
      </w:r>
    </w:p>
    <w:p>
      <w:pPr>
        <w:autoSpaceDE w:val="0"/>
        <w:autoSpaceDN w:val="0"/>
        <w:ind w:firstLine="0" w:firstLineChars="0"/>
        <w:jc w:val="left"/>
        <w:rPr>
          <w:rFonts w:eastAsia="黑体"/>
          <w:sz w:val="14"/>
          <w:szCs w:val="14"/>
        </w:rPr>
      </w:pPr>
      <w:r>
        <w:rPr>
          <w:rFonts w:eastAsia="黑体"/>
          <w:sz w:val="38"/>
          <w:szCs w:val="38"/>
        </w:rPr>
        <w:pict>
          <v:group id="画布 11" o:spid="_x0000_s2050" o:spt="203" style="height:7.8pt;width:414pt;" coordsize="52578,990" editas="canvas">
            <o:lock v:ext="edit"/>
            <v:shape id="画布 11" o:spid="_x0000_s2051" o:spt="75" type="#_x0000_t75" style="position:absolute;left:0;top:0;height:990;width:52578;" filled="f" o:preferrelative="t" stroked="f" coordsize="21600,21600">
              <v:fill on="f" focussize="0,0"/>
              <v:stroke on="f" joinstyle="miter"/>
              <v:imagedata o:title=""/>
              <o:lock v:ext="edit" aspectratio="t"/>
            </v:shape>
            <v:line id="Line 95" o:spid="_x0000_s2052" o:spt="20" style="position:absolute;left:2285;top:0;height:7;width:49146;"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path arrowok="t"/>
              <v:fill focussize="0,0"/>
              <v:stroke/>
              <v:imagedata o:title=""/>
              <o:lock v:ext="edit"/>
            </v:line>
            <w10:wrap type="none"/>
            <w10:anchorlock/>
          </v:group>
        </w:pict>
      </w:r>
    </w:p>
    <w:p>
      <w:pPr>
        <w:autoSpaceDE w:val="0"/>
        <w:autoSpaceDN w:val="0"/>
        <w:ind w:firstLine="0" w:firstLineChars="0"/>
        <w:jc w:val="center"/>
        <w:rPr>
          <w:rFonts w:eastAsia="黑体"/>
          <w:szCs w:val="21"/>
        </w:rPr>
      </w:pPr>
    </w:p>
    <w:p>
      <w:pPr>
        <w:autoSpaceDE w:val="0"/>
        <w:autoSpaceDN w:val="0"/>
        <w:ind w:firstLine="0" w:firstLineChars="0"/>
        <w:jc w:val="center"/>
        <w:rPr>
          <w:rFonts w:eastAsia="黑体"/>
          <w:szCs w:val="21"/>
        </w:rPr>
      </w:pPr>
    </w:p>
    <w:p>
      <w:pPr>
        <w:autoSpaceDE w:val="0"/>
        <w:autoSpaceDN w:val="0"/>
        <w:ind w:firstLine="0" w:firstLineChars="0"/>
        <w:jc w:val="center"/>
        <w:rPr>
          <w:rFonts w:eastAsia="黑体"/>
          <w:szCs w:val="21"/>
        </w:rPr>
      </w:pPr>
    </w:p>
    <w:p>
      <w:pPr>
        <w:autoSpaceDE w:val="0"/>
        <w:autoSpaceDN w:val="0"/>
        <w:ind w:firstLine="0" w:firstLineChars="0"/>
        <w:jc w:val="center"/>
        <w:rPr>
          <w:rFonts w:eastAsia="黑体"/>
          <w:szCs w:val="21"/>
        </w:rPr>
      </w:pPr>
    </w:p>
    <w:p>
      <w:pPr>
        <w:autoSpaceDE w:val="0"/>
        <w:autoSpaceDN w:val="0"/>
        <w:ind w:firstLine="0" w:firstLineChars="0"/>
        <w:jc w:val="center"/>
        <w:rPr>
          <w:rFonts w:eastAsia="黑体"/>
          <w:szCs w:val="21"/>
        </w:rPr>
      </w:pPr>
    </w:p>
    <w:p>
      <w:pPr>
        <w:autoSpaceDE w:val="0"/>
        <w:autoSpaceDN w:val="0"/>
        <w:ind w:firstLine="0" w:firstLineChars="0"/>
        <w:jc w:val="center"/>
        <w:rPr>
          <w:rFonts w:eastAsia="黑体"/>
          <w:sz w:val="52"/>
          <w:szCs w:val="52"/>
        </w:rPr>
      </w:pPr>
      <w:r>
        <w:rPr>
          <w:rFonts w:hint="eastAsia" w:eastAsia="黑体"/>
          <w:sz w:val="52"/>
          <w:szCs w:val="52"/>
        </w:rPr>
        <w:t>三</w:t>
      </w:r>
      <w:r>
        <w:rPr>
          <w:rFonts w:eastAsia="黑体"/>
          <w:sz w:val="52"/>
          <w:szCs w:val="52"/>
        </w:rPr>
        <w:t>轴向</w:t>
      </w:r>
      <w:r>
        <w:rPr>
          <w:rFonts w:hint="eastAsia" w:eastAsia="黑体"/>
          <w:sz w:val="52"/>
          <w:szCs w:val="52"/>
        </w:rPr>
        <w:t>电动</w:t>
      </w:r>
      <w:r>
        <w:rPr>
          <w:rFonts w:eastAsia="黑体"/>
          <w:sz w:val="52"/>
          <w:szCs w:val="52"/>
        </w:rPr>
        <w:t>振动</w:t>
      </w:r>
      <w:r>
        <w:rPr>
          <w:rFonts w:hint="eastAsia" w:eastAsia="黑体"/>
          <w:sz w:val="52"/>
          <w:szCs w:val="52"/>
        </w:rPr>
        <w:t>试验系统</w:t>
      </w:r>
    </w:p>
    <w:p>
      <w:pPr>
        <w:autoSpaceDE w:val="0"/>
        <w:autoSpaceDN w:val="0"/>
        <w:ind w:firstLine="0" w:firstLineChars="0"/>
        <w:jc w:val="center"/>
        <w:rPr>
          <w:rFonts w:eastAsia="黑体"/>
          <w:sz w:val="28"/>
          <w:szCs w:val="28"/>
        </w:rPr>
      </w:pPr>
      <w:r>
        <w:rPr>
          <w:rFonts w:hint="eastAsia"/>
          <w:sz w:val="28"/>
          <w:szCs w:val="28"/>
        </w:rPr>
        <w:t>3</w:t>
      </w:r>
      <w:r>
        <w:rPr>
          <w:sz w:val="28"/>
          <w:szCs w:val="28"/>
        </w:rPr>
        <w:t xml:space="preserve">-axis Vibration </w:t>
      </w:r>
      <w:r>
        <w:rPr>
          <w:rFonts w:hint="eastAsia"/>
          <w:sz w:val="28"/>
          <w:szCs w:val="28"/>
        </w:rPr>
        <w:t>Test</w:t>
      </w:r>
      <w:r>
        <w:rPr>
          <w:sz w:val="28"/>
          <w:szCs w:val="28"/>
        </w:rPr>
        <w:t xml:space="preserve"> </w:t>
      </w:r>
      <w:r>
        <w:rPr>
          <w:rFonts w:hint="eastAsia"/>
          <w:sz w:val="28"/>
          <w:szCs w:val="28"/>
        </w:rPr>
        <w:t>Systems</w:t>
      </w:r>
    </w:p>
    <w:p>
      <w:pPr>
        <w:autoSpaceDE w:val="0"/>
        <w:autoSpaceDN w:val="0"/>
        <w:ind w:firstLine="360"/>
        <w:jc w:val="left"/>
        <w:rPr>
          <w:rFonts w:eastAsia="黑体"/>
          <w:sz w:val="18"/>
          <w:szCs w:val="18"/>
        </w:rPr>
      </w:pPr>
    </w:p>
    <w:p>
      <w:pPr>
        <w:autoSpaceDE w:val="0"/>
        <w:autoSpaceDN w:val="0"/>
        <w:ind w:firstLine="360"/>
        <w:jc w:val="left"/>
        <w:rPr>
          <w:rFonts w:eastAsia="黑体"/>
          <w:sz w:val="18"/>
          <w:szCs w:val="18"/>
        </w:rPr>
      </w:pPr>
    </w:p>
    <w:p>
      <w:pPr>
        <w:autoSpaceDE w:val="0"/>
        <w:autoSpaceDN w:val="0"/>
        <w:ind w:firstLine="360"/>
        <w:jc w:val="left"/>
        <w:rPr>
          <w:rFonts w:eastAsia="黑体"/>
          <w:sz w:val="18"/>
          <w:szCs w:val="18"/>
        </w:rPr>
      </w:pPr>
    </w:p>
    <w:p>
      <w:pPr>
        <w:autoSpaceDE w:val="0"/>
        <w:autoSpaceDN w:val="0"/>
        <w:ind w:firstLine="360"/>
        <w:jc w:val="left"/>
        <w:rPr>
          <w:rFonts w:eastAsia="黑体"/>
          <w:sz w:val="18"/>
          <w:szCs w:val="18"/>
        </w:rPr>
      </w:pPr>
    </w:p>
    <w:p>
      <w:pPr>
        <w:autoSpaceDE w:val="0"/>
        <w:autoSpaceDN w:val="0"/>
        <w:ind w:firstLine="360"/>
        <w:jc w:val="left"/>
        <w:rPr>
          <w:rFonts w:eastAsia="黑体"/>
          <w:sz w:val="18"/>
          <w:szCs w:val="18"/>
        </w:rPr>
      </w:pPr>
    </w:p>
    <w:p>
      <w:pPr>
        <w:autoSpaceDE w:val="0"/>
        <w:autoSpaceDN w:val="0"/>
        <w:ind w:firstLine="360"/>
        <w:jc w:val="left"/>
        <w:rPr>
          <w:rFonts w:eastAsia="黑体"/>
          <w:sz w:val="18"/>
          <w:szCs w:val="18"/>
        </w:rPr>
      </w:pPr>
    </w:p>
    <w:p>
      <w:pPr>
        <w:autoSpaceDE w:val="0"/>
        <w:autoSpaceDN w:val="0"/>
        <w:ind w:firstLine="360"/>
        <w:jc w:val="left"/>
        <w:rPr>
          <w:rFonts w:eastAsia="黑体"/>
          <w:sz w:val="18"/>
          <w:szCs w:val="18"/>
        </w:rPr>
      </w:pPr>
    </w:p>
    <w:p>
      <w:pPr>
        <w:autoSpaceDE w:val="0"/>
        <w:autoSpaceDN w:val="0"/>
        <w:ind w:firstLine="360"/>
        <w:jc w:val="left"/>
        <w:rPr>
          <w:rFonts w:eastAsia="黑体"/>
          <w:sz w:val="18"/>
          <w:szCs w:val="18"/>
        </w:rPr>
      </w:pPr>
    </w:p>
    <w:p>
      <w:pPr>
        <w:autoSpaceDE w:val="0"/>
        <w:autoSpaceDN w:val="0"/>
        <w:ind w:firstLine="360"/>
        <w:jc w:val="left"/>
        <w:rPr>
          <w:rFonts w:eastAsia="黑体"/>
          <w:sz w:val="18"/>
          <w:szCs w:val="18"/>
        </w:rPr>
      </w:pPr>
    </w:p>
    <w:p>
      <w:pPr>
        <w:autoSpaceDE w:val="0"/>
        <w:autoSpaceDN w:val="0"/>
        <w:ind w:firstLine="0" w:firstLineChars="0"/>
        <w:jc w:val="center"/>
        <w:rPr>
          <w:rFonts w:eastAsia="黑体"/>
          <w:sz w:val="28"/>
          <w:szCs w:val="28"/>
        </w:rPr>
      </w:pPr>
      <w:r>
        <w:rPr>
          <w:rFonts w:eastAsia="黑体"/>
          <w:sz w:val="28"/>
          <w:szCs w:val="28"/>
        </w:rPr>
        <w:t>××××-××-××发布                 ××××-××-××实施</w:t>
      </w:r>
    </w:p>
    <w:p>
      <w:pPr>
        <w:autoSpaceDE w:val="0"/>
        <w:autoSpaceDN w:val="0"/>
        <w:ind w:firstLine="0" w:firstLineChars="0"/>
        <w:jc w:val="center"/>
        <w:rPr>
          <w:rFonts w:eastAsia="黑体"/>
          <w:sz w:val="28"/>
          <w:szCs w:val="28"/>
        </w:rPr>
      </w:pPr>
      <w:r>
        <w:rPr>
          <w:rFonts w:eastAsia="黑体"/>
          <w:sz w:val="28"/>
          <w:szCs w:val="28"/>
        </w:rPr>
        <w:pict>
          <v:group id="画布 8" o:spid="_x0000_s2154" o:spt="203" style="height:16.2pt;width:437pt;" coordsize="55492,2051" editas="canvas">
            <o:lock v:ext="edit"/>
            <v:shape id="画布 8" o:spid="_x0000_s2156" o:spt="75" type="#_x0000_t75" style="position:absolute;left:0;top:0;height:2051;width:55492;" filled="f" o:preferrelative="t" stroked="f" coordsize="21600,21600">
              <v:fill on="f" focussize="0,0"/>
              <v:stroke on="f" joinstyle="miter"/>
              <v:imagedata o:title=""/>
              <o:lock v:ext="edit" aspectratio="t"/>
            </v:shape>
            <v:line id="Line 90" o:spid="_x0000_s2155" o:spt="20" style="position:absolute;left:0;top:987;height:0;width:55090;"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path arrowok="t"/>
              <v:fill focussize="0,0"/>
              <v:stroke/>
              <v:imagedata o:title=""/>
              <o:lock v:ext="edit"/>
            </v:line>
            <w10:wrap type="none"/>
            <w10:anchorlock/>
          </v:group>
        </w:pict>
      </w:r>
    </w:p>
    <w:p>
      <w:pPr>
        <w:autoSpaceDE w:val="0"/>
        <w:autoSpaceDN w:val="0"/>
        <w:ind w:firstLine="0" w:firstLineChars="0"/>
        <w:jc w:val="center"/>
        <w:rPr>
          <w:rFonts w:eastAsia="黑体"/>
        </w:rPr>
      </w:pPr>
      <w:r>
        <w:rPr>
          <w:rFonts w:hAnsi="宋体"/>
          <w:b/>
          <w:sz w:val="44"/>
          <w:szCs w:val="44"/>
        </w:rPr>
        <w:t>国</w:t>
      </w:r>
      <w:r>
        <w:rPr>
          <w:b/>
          <w:sz w:val="44"/>
          <w:szCs w:val="44"/>
        </w:rPr>
        <w:t xml:space="preserve"> </w:t>
      </w:r>
      <w:r>
        <w:rPr>
          <w:rFonts w:hAnsi="宋体"/>
          <w:b/>
          <w:sz w:val="44"/>
          <w:szCs w:val="44"/>
        </w:rPr>
        <w:t>家</w:t>
      </w:r>
      <w:r>
        <w:rPr>
          <w:b/>
          <w:sz w:val="44"/>
          <w:szCs w:val="44"/>
        </w:rPr>
        <w:t xml:space="preserve"> </w:t>
      </w:r>
      <w:r>
        <w:rPr>
          <w:rFonts w:hint="eastAsia" w:hAnsi="宋体"/>
          <w:b/>
          <w:sz w:val="44"/>
          <w:szCs w:val="44"/>
        </w:rPr>
        <w:t>市 场</w:t>
      </w:r>
      <w:r>
        <w:rPr>
          <w:b/>
          <w:sz w:val="44"/>
          <w:szCs w:val="44"/>
        </w:rPr>
        <w:t xml:space="preserve"> </w:t>
      </w:r>
      <w:r>
        <w:rPr>
          <w:rFonts w:hAnsi="宋体"/>
          <w:b/>
          <w:sz w:val="44"/>
          <w:szCs w:val="44"/>
        </w:rPr>
        <w:t>监</w:t>
      </w:r>
      <w:r>
        <w:rPr>
          <w:b/>
          <w:sz w:val="44"/>
          <w:szCs w:val="44"/>
        </w:rPr>
        <w:t xml:space="preserve"> </w:t>
      </w:r>
      <w:r>
        <w:rPr>
          <w:rFonts w:hAnsi="宋体"/>
          <w:b/>
          <w:sz w:val="44"/>
          <w:szCs w:val="44"/>
        </w:rPr>
        <w:t>督</w:t>
      </w:r>
      <w:r>
        <w:rPr>
          <w:b/>
          <w:sz w:val="44"/>
          <w:szCs w:val="44"/>
        </w:rPr>
        <w:t xml:space="preserve"> </w:t>
      </w:r>
      <w:r>
        <w:rPr>
          <w:rFonts w:hint="eastAsia" w:hAnsi="宋体"/>
          <w:b/>
          <w:sz w:val="44"/>
          <w:szCs w:val="44"/>
        </w:rPr>
        <w:t>管 理</w:t>
      </w:r>
      <w:r>
        <w:rPr>
          <w:b/>
          <w:sz w:val="44"/>
          <w:szCs w:val="44"/>
        </w:rPr>
        <w:t xml:space="preserve"> </w:t>
      </w:r>
      <w:r>
        <w:rPr>
          <w:rFonts w:hAnsi="宋体"/>
          <w:b/>
          <w:sz w:val="44"/>
          <w:szCs w:val="44"/>
        </w:rPr>
        <w:t>总</w:t>
      </w:r>
      <w:r>
        <w:rPr>
          <w:b/>
          <w:sz w:val="44"/>
          <w:szCs w:val="44"/>
        </w:rPr>
        <w:t xml:space="preserve"> </w:t>
      </w:r>
      <w:r>
        <w:rPr>
          <w:rFonts w:hAnsi="宋体"/>
          <w:b/>
          <w:sz w:val="44"/>
          <w:szCs w:val="44"/>
        </w:rPr>
        <w:t>局</w:t>
      </w:r>
      <w:r>
        <w:rPr>
          <w:rFonts w:eastAsia="黑体"/>
          <w:sz w:val="28"/>
          <w:szCs w:val="28"/>
        </w:rPr>
        <w:t>发 布</w:t>
      </w:r>
    </w:p>
    <w:p>
      <w:pPr>
        <w:autoSpaceDE w:val="0"/>
        <w:autoSpaceDN w:val="0"/>
        <w:ind w:firstLine="240"/>
        <w:jc w:val="left"/>
        <w:rPr>
          <w:rFonts w:eastAsia="黑体"/>
          <w:sz w:val="12"/>
          <w:szCs w:val="12"/>
        </w:rPr>
      </w:pPr>
      <w:r>
        <w:rPr>
          <w:rFonts w:eastAsia="黑体"/>
          <w:sz w:val="12"/>
          <w:szCs w:val="12"/>
        </w:rPr>
        <w:br w:type="page"/>
      </w:r>
    </w:p>
    <w:p>
      <w:pPr>
        <w:autoSpaceDE w:val="0"/>
        <w:autoSpaceDN w:val="0"/>
        <w:ind w:firstLine="560"/>
        <w:jc w:val="left"/>
        <w:rPr>
          <w:rFonts w:eastAsia="黑体"/>
          <w:sz w:val="28"/>
          <w:szCs w:val="28"/>
        </w:rPr>
      </w:pPr>
      <w:r>
        <w:rPr>
          <w:rFonts w:eastAsia="黑体"/>
          <w:sz w:val="28"/>
          <w:szCs w:val="28"/>
        </w:rPr>
        <w:pict>
          <v:shape id="文本框 6" o:spid="_x0000_s2153" o:spt="202" type="#_x0000_t202" style="position:absolute;left:0pt;margin-left:0pt;margin-top:-10.85pt;height:190.65pt;width:252pt;z-index:251661312;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">
            <v:path/>
            <v:fill focussize="0,0"/>
            <v:stroke on="f" joinstyle="miter"/>
            <v:imagedata o:title=""/>
            <o:lock v:ext="edit"/>
            <v:textbox>
              <w:txbxContent>
                <w:p>
                  <w:pPr>
                    <w:autoSpaceDE w:val="0"/>
                    <w:autoSpaceDN w:val="0"/>
                    <w:spacing w:before="624" w:beforeLines="200"/>
                    <w:ind w:firstLine="0" w:firstLineChars="0"/>
                    <w:jc w:val="center"/>
                    <w:rPr>
                      <w:rFonts w:ascii="黑体" w:eastAsia="黑体" w:cs="黑体"/>
                      <w:sz w:val="44"/>
                      <w:szCs w:val="44"/>
                    </w:rPr>
                  </w:pPr>
                  <w:r>
                    <w:rPr>
                      <w:rFonts w:hint="eastAsia" w:ascii="黑体" w:eastAsia="黑体" w:cs="黑体"/>
                      <w:sz w:val="44"/>
                      <w:szCs w:val="44"/>
                    </w:rPr>
                    <w:t>三轴向电动振动试验系统检定规程</w:t>
                  </w:r>
                </w:p>
                <w:p>
                  <w:pPr>
                    <w:autoSpaceDE w:val="0"/>
                    <w:autoSpaceDN w:val="0"/>
                    <w:ind w:firstLine="0" w:firstLineChars="0"/>
                    <w:jc w:val="center"/>
                    <w:rPr>
                      <w:sz w:val="28"/>
                      <w:szCs w:val="28"/>
                    </w:rPr>
                  </w:pPr>
                  <w:r>
                    <w:rPr>
                      <w:sz w:val="28"/>
                      <w:szCs w:val="28"/>
                    </w:rPr>
                    <w:t xml:space="preserve">Verification </w:t>
                  </w:r>
                  <w:r>
                    <w:rPr>
                      <w:rFonts w:hint="eastAsia"/>
                      <w:sz w:val="28"/>
                      <w:szCs w:val="28"/>
                    </w:rPr>
                    <w:t>S</w:t>
                  </w:r>
                  <w:r>
                    <w:rPr>
                      <w:sz w:val="28"/>
                      <w:szCs w:val="28"/>
                    </w:rPr>
                    <w:t xml:space="preserve">pecification for </w:t>
                  </w:r>
                </w:p>
                <w:p>
                  <w:pPr>
                    <w:autoSpaceDE w:val="0"/>
                    <w:autoSpaceDN w:val="0"/>
                    <w:ind w:firstLine="0" w:firstLineChars="0"/>
                    <w:jc w:val="center"/>
                    <w:rPr>
                      <w:rFonts w:eastAsia="黑体"/>
                      <w:b/>
                      <w:sz w:val="28"/>
                      <w:szCs w:val="28"/>
                    </w:rPr>
                  </w:pPr>
                  <w:r>
                    <w:rPr>
                      <w:rFonts w:hint="eastAsia"/>
                      <w:sz w:val="28"/>
                      <w:szCs w:val="28"/>
                    </w:rPr>
                    <w:t>3</w:t>
                  </w:r>
                  <w:r>
                    <w:rPr>
                      <w:sz w:val="28"/>
                      <w:szCs w:val="28"/>
                    </w:rPr>
                    <w:t xml:space="preserve">-axis Vibration </w:t>
                  </w:r>
                  <w:r>
                    <w:rPr>
                      <w:rFonts w:hint="eastAsia"/>
                      <w:sz w:val="28"/>
                      <w:szCs w:val="28"/>
                    </w:rPr>
                    <w:t>Test</w:t>
                  </w:r>
                  <w:r>
                    <w:rPr>
                      <w:sz w:val="28"/>
                      <w:szCs w:val="28"/>
                    </w:rPr>
                    <w:t xml:space="preserve"> </w:t>
                  </w:r>
                  <w:r>
                    <w:rPr>
                      <w:rFonts w:hint="eastAsia"/>
                      <w:sz w:val="28"/>
                      <w:szCs w:val="28"/>
                    </w:rPr>
                    <w:t>Systems</w:t>
                  </w:r>
                </w:p>
              </w:txbxContent>
            </v:textbox>
          </v:shape>
        </w:pict>
      </w:r>
      <w:r>
        <w:rPr>
          <w:rFonts w:eastAsia="黑体"/>
          <w:sz w:val="28"/>
          <w:szCs w:val="28"/>
        </w:rPr>
        <w:pict>
          <v:shape id="文本框 5" o:spid="_x0000_s2152" o:spt="202" type="#_x0000_t202" style="position:absolute;left:0pt;margin-left:283.5pt;margin-top:23.25pt;height:101.4pt;width:144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">
            <v:path/>
            <v:fill focussize="0,0"/>
            <v:stroke dashstyle="1 1" endcap="round"/>
            <v:imagedata o:title=""/>
            <o:lock v:ext="edit"/>
            <v:textbox>
              <w:txbxContent>
                <w:p>
                  <w:pPr>
                    <w:ind w:firstLine="0" w:firstLineChars="0"/>
                    <w:jc w:val="center"/>
                    <w:rPr>
                      <w:rFonts w:ascii="黑体" w:eastAsia="黑体"/>
                      <w:b/>
                      <w:sz w:val="28"/>
                      <w:szCs w:val="28"/>
                    </w:rPr>
                  </w:pPr>
                </w:p>
                <w:p>
                  <w:pPr>
                    <w:ind w:firstLine="0" w:firstLineChars="0"/>
                    <w:jc w:val="center"/>
                    <w:rPr>
                      <w:rFonts w:eastAsia="黑体"/>
                      <w:b/>
                      <w:sz w:val="28"/>
                      <w:szCs w:val="28"/>
                    </w:rPr>
                  </w:pPr>
                  <w:r>
                    <w:rPr>
                      <w:rFonts w:eastAsia="黑体"/>
                      <w:b/>
                      <w:sz w:val="28"/>
                      <w:szCs w:val="28"/>
                    </w:rPr>
                    <w:t>JJG ××</w:t>
                  </w:r>
                  <w:r>
                    <w:t>─</w:t>
                  </w:r>
                  <w:r>
                    <w:rPr>
                      <w:rFonts w:eastAsia="黑体"/>
                      <w:b/>
                      <w:sz w:val="28"/>
                      <w:szCs w:val="28"/>
                    </w:rPr>
                    <w:t>××××</w:t>
                  </w:r>
                </w:p>
              </w:txbxContent>
            </v:textbox>
          </v:shape>
        </w:pict>
      </w:r>
    </w:p>
    <w:p>
      <w:pPr>
        <w:autoSpaceDE w:val="0"/>
        <w:autoSpaceDN w:val="0"/>
        <w:ind w:firstLine="560"/>
        <w:jc w:val="left"/>
        <w:rPr>
          <w:rFonts w:eastAsia="黑体"/>
          <w:sz w:val="28"/>
          <w:szCs w:val="28"/>
        </w:rPr>
      </w:pPr>
    </w:p>
    <w:p>
      <w:pPr>
        <w:autoSpaceDE w:val="0"/>
        <w:autoSpaceDN w:val="0"/>
        <w:ind w:firstLine="560"/>
        <w:jc w:val="left"/>
        <w:rPr>
          <w:rFonts w:eastAsia="黑体"/>
          <w:sz w:val="20"/>
        </w:rPr>
      </w:pPr>
      <w:r>
        <w:rPr>
          <w:rFonts w:eastAsia="黑体"/>
          <w:sz w:val="28"/>
          <w:szCs w:val="28"/>
        </w:rPr>
        <w:pict>
          <v:group id="画布 4" o:spid="_x0000_s2150" o:spt="203" style="height:117pt;width:198pt;" coordsize="25146,14859" editas="canvas">
            <o:lock v:ext="edit"/>
            <v:shape id="画布 4" o:spid="_x0000_s2151" o:spt="75" type="#_x0000_t75" style="position:absolute;left:0;top:0;height:14859;width:25146;" filled="f" o:preferrelative="t" stroked="f" coordsize="21600,21600">
              <v:fill on="f" focussize="0,0"/>
              <v:stroke on="f" joinstyle="miter"/>
              <v:imagedata o:title=""/>
              <o:lock v:ext="edit" aspectratio="t"/>
            </v:shape>
            <w10:wrap type="none"/>
            <w10:anchorlock/>
          </v:group>
        </w:pict>
      </w:r>
      <w:r>
        <w:rPr>
          <w:rFonts w:eastAsia="黑体"/>
          <w:sz w:val="20"/>
        </w:rPr>
        <w:pict>
          <v:group id="画布 3" o:spid="_x0000_s2147" o:spt="203" style="height:15.6pt;width:414pt;" coordsize="52578,1981" editas="canvas">
            <o:lock v:ext="edit"/>
            <v:shape id="画布 3" o:spid="_x0000_s2149" o:spt="75" type="#_x0000_t75" style="position:absolute;left:0;top:0;height:1981;width:52578;" filled="f" o:preferrelative="t" stroked="f" coordsize="21600,21600">
              <v:fill on="f" focussize="0,0"/>
              <v:stroke on="f" joinstyle="miter"/>
              <v:imagedata o:title=""/>
              <o:lock v:ext="edit" aspectratio="t"/>
            </v:shape>
            <v:line id="Line 98" o:spid="_x0000_s2148" o:spt="20" style="position:absolute;left:0;top:990;height:7;width:52578;"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path arrowok="t"/>
              <v:fill focussize="0,0"/>
              <v:stroke/>
              <v:imagedata o:title=""/>
              <o:lock v:ext="edit"/>
            </v:line>
            <w10:wrap type="none"/>
            <w10:anchorlock/>
          </v:group>
        </w:pict>
      </w:r>
    </w:p>
    <w:p>
      <w:pPr>
        <w:autoSpaceDE w:val="0"/>
        <w:autoSpaceDN w:val="0"/>
        <w:ind w:firstLine="560"/>
        <w:jc w:val="left"/>
        <w:rPr>
          <w:sz w:val="28"/>
          <w:szCs w:val="28"/>
        </w:rPr>
      </w:pPr>
      <w:r>
        <w:rPr>
          <w:rFonts w:hAnsi="宋体"/>
          <w:sz w:val="28"/>
          <w:szCs w:val="28"/>
        </w:rPr>
        <w:t>本规范经国家</w:t>
      </w:r>
      <w:r>
        <w:rPr>
          <w:rFonts w:hint="eastAsia" w:hAnsi="宋体"/>
          <w:sz w:val="28"/>
          <w:szCs w:val="28"/>
          <w:lang w:val="en-US" w:eastAsia="zh-CN"/>
        </w:rPr>
        <w:t>市场监督管理</w:t>
      </w:r>
      <w:bookmarkStart w:id="29" w:name="_GoBack"/>
      <w:bookmarkEnd w:id="29"/>
      <w:r>
        <w:rPr>
          <w:rFonts w:hAnsi="宋体"/>
          <w:sz w:val="28"/>
          <w:szCs w:val="28"/>
        </w:rPr>
        <w:t>总局于</w:t>
      </w:r>
      <w:r>
        <w:rPr>
          <w:sz w:val="28"/>
          <w:szCs w:val="28"/>
        </w:rPr>
        <w:t>××××</w:t>
      </w:r>
      <w:r>
        <w:rPr>
          <w:rFonts w:hAnsi="宋体"/>
          <w:sz w:val="28"/>
          <w:szCs w:val="28"/>
        </w:rPr>
        <w:t>年</w:t>
      </w:r>
      <w:r>
        <w:rPr>
          <w:sz w:val="28"/>
          <w:szCs w:val="28"/>
        </w:rPr>
        <w:t>××</w:t>
      </w:r>
      <w:r>
        <w:rPr>
          <w:rFonts w:hAnsi="宋体"/>
          <w:sz w:val="28"/>
          <w:szCs w:val="28"/>
        </w:rPr>
        <w:t>月</w:t>
      </w:r>
      <w:r>
        <w:rPr>
          <w:sz w:val="28"/>
          <w:szCs w:val="28"/>
        </w:rPr>
        <w:t>××</w:t>
      </w:r>
      <w:r>
        <w:rPr>
          <w:rFonts w:hAnsi="宋体"/>
          <w:sz w:val="28"/>
          <w:szCs w:val="28"/>
        </w:rPr>
        <w:t>日批准，并自</w:t>
      </w:r>
      <w:r>
        <w:rPr>
          <w:sz w:val="28"/>
          <w:szCs w:val="28"/>
        </w:rPr>
        <w:t>××××</w:t>
      </w:r>
      <w:r>
        <w:rPr>
          <w:rFonts w:hAnsi="宋体"/>
          <w:sz w:val="28"/>
          <w:szCs w:val="28"/>
        </w:rPr>
        <w:t>年</w:t>
      </w:r>
      <w:r>
        <w:rPr>
          <w:sz w:val="28"/>
          <w:szCs w:val="28"/>
        </w:rPr>
        <w:t>××</w:t>
      </w:r>
      <w:r>
        <w:rPr>
          <w:rFonts w:hAnsi="宋体"/>
          <w:sz w:val="28"/>
          <w:szCs w:val="28"/>
        </w:rPr>
        <w:t>月</w:t>
      </w:r>
      <w:r>
        <w:rPr>
          <w:sz w:val="28"/>
          <w:szCs w:val="28"/>
        </w:rPr>
        <w:t>××</w:t>
      </w:r>
      <w:r>
        <w:rPr>
          <w:rFonts w:hAnsi="宋体"/>
          <w:sz w:val="28"/>
          <w:szCs w:val="28"/>
        </w:rPr>
        <w:t>日起施行。</w:t>
      </w:r>
    </w:p>
    <w:p>
      <w:pPr>
        <w:autoSpaceDE w:val="0"/>
        <w:autoSpaceDN w:val="0"/>
        <w:ind w:firstLine="560"/>
        <w:jc w:val="left"/>
        <w:rPr>
          <w:rFonts w:eastAsia="黑体"/>
          <w:sz w:val="28"/>
          <w:szCs w:val="28"/>
        </w:rPr>
      </w:pPr>
    </w:p>
    <w:p>
      <w:pPr>
        <w:autoSpaceDE w:val="0"/>
        <w:autoSpaceDN w:val="0"/>
        <w:ind w:firstLine="560"/>
        <w:jc w:val="left"/>
        <w:rPr>
          <w:rFonts w:eastAsia="黑体"/>
          <w:sz w:val="28"/>
          <w:szCs w:val="28"/>
        </w:rPr>
      </w:pPr>
    </w:p>
    <w:p>
      <w:pPr>
        <w:autoSpaceDE w:val="0"/>
        <w:autoSpaceDN w:val="0"/>
        <w:ind w:firstLine="840" w:firstLineChars="300"/>
        <w:jc w:val="left"/>
        <w:rPr>
          <w:rFonts w:eastAsia="黑体"/>
          <w:sz w:val="28"/>
          <w:szCs w:val="28"/>
        </w:rPr>
      </w:pPr>
      <w:r>
        <w:rPr>
          <w:rFonts w:eastAsia="黑体"/>
          <w:sz w:val="28"/>
          <w:szCs w:val="28"/>
        </w:rPr>
        <w:t>归  口 单 位：</w:t>
      </w:r>
      <w:r>
        <w:rPr>
          <w:rFonts w:hAnsi="宋体"/>
          <w:sz w:val="28"/>
          <w:szCs w:val="28"/>
        </w:rPr>
        <w:t>全国振动冲击与转速计量技术委员会</w:t>
      </w:r>
    </w:p>
    <w:p>
      <w:pPr>
        <w:autoSpaceDE w:val="0"/>
        <w:autoSpaceDN w:val="0"/>
        <w:ind w:firstLine="840" w:firstLineChars="300"/>
        <w:jc w:val="left"/>
        <w:rPr>
          <w:rFonts w:hAnsi="宋体"/>
          <w:sz w:val="28"/>
          <w:szCs w:val="28"/>
        </w:rPr>
      </w:pPr>
      <w:r>
        <w:rPr>
          <w:rFonts w:eastAsia="黑体"/>
          <w:sz w:val="28"/>
          <w:szCs w:val="28"/>
        </w:rPr>
        <w:t>主要起草单位：</w:t>
      </w:r>
      <w:r>
        <w:rPr>
          <w:rFonts w:hAnsi="宋体"/>
          <w:sz w:val="28"/>
          <w:szCs w:val="28"/>
        </w:rPr>
        <w:t>XXXXXXXXXXX</w:t>
      </w:r>
    </w:p>
    <w:p>
      <w:pPr>
        <w:autoSpaceDE w:val="0"/>
        <w:autoSpaceDN w:val="0"/>
        <w:ind w:firstLine="2800" w:firstLineChars="1000"/>
        <w:jc w:val="left"/>
        <w:rPr>
          <w:rFonts w:eastAsia="黑体"/>
          <w:sz w:val="28"/>
          <w:szCs w:val="28"/>
        </w:rPr>
      </w:pPr>
    </w:p>
    <w:p>
      <w:pPr>
        <w:ind w:firstLine="840" w:firstLineChars="300"/>
        <w:rPr>
          <w:sz w:val="28"/>
          <w:szCs w:val="28"/>
        </w:rPr>
      </w:pPr>
      <w:r>
        <w:rPr>
          <w:rFonts w:eastAsia="黑体"/>
          <w:sz w:val="28"/>
          <w:szCs w:val="28"/>
        </w:rPr>
        <w:t>参加起草单位：</w:t>
      </w:r>
      <w:r>
        <w:rPr>
          <w:rFonts w:hAnsi="宋体"/>
          <w:sz w:val="28"/>
          <w:szCs w:val="28"/>
        </w:rPr>
        <w:t>XXXXXXXXXXX</w:t>
      </w:r>
    </w:p>
    <w:p>
      <w:pPr>
        <w:ind w:firstLine="2800" w:firstLineChars="1000"/>
        <w:rPr>
          <w:rFonts w:hAnsi="宋体"/>
          <w:sz w:val="28"/>
          <w:szCs w:val="28"/>
        </w:rPr>
      </w:pPr>
    </w:p>
    <w:p>
      <w:pPr>
        <w:ind w:firstLine="2800" w:firstLineChars="1000"/>
        <w:rPr>
          <w:rFonts w:hAnsi="宋体"/>
          <w:sz w:val="28"/>
          <w:szCs w:val="28"/>
        </w:rPr>
      </w:pPr>
    </w:p>
    <w:p>
      <w:pPr>
        <w:ind w:firstLine="2800" w:firstLineChars="1000"/>
        <w:rPr>
          <w:rFonts w:hAnsi="宋体"/>
          <w:sz w:val="28"/>
          <w:szCs w:val="28"/>
        </w:rPr>
      </w:pPr>
    </w:p>
    <w:p>
      <w:pPr>
        <w:autoSpaceDE w:val="0"/>
        <w:autoSpaceDN w:val="0"/>
        <w:ind w:firstLine="400"/>
        <w:jc w:val="left"/>
        <w:rPr>
          <w:rFonts w:eastAsia="黑体"/>
          <w:sz w:val="20"/>
        </w:rPr>
      </w:pPr>
    </w:p>
    <w:p>
      <w:pPr>
        <w:autoSpaceDE w:val="0"/>
        <w:autoSpaceDN w:val="0"/>
        <w:ind w:firstLine="400"/>
        <w:jc w:val="left"/>
        <w:rPr>
          <w:rFonts w:eastAsia="黑体"/>
          <w:sz w:val="20"/>
        </w:rPr>
      </w:pPr>
    </w:p>
    <w:p>
      <w:pPr>
        <w:autoSpaceDE w:val="0"/>
        <w:autoSpaceDN w:val="0"/>
        <w:ind w:firstLine="400"/>
        <w:jc w:val="left"/>
        <w:rPr>
          <w:rFonts w:eastAsia="黑体"/>
          <w:sz w:val="20"/>
        </w:rPr>
      </w:pPr>
    </w:p>
    <w:p>
      <w:pPr>
        <w:autoSpaceDE w:val="0"/>
        <w:autoSpaceDN w:val="0"/>
        <w:ind w:firstLine="560"/>
        <w:jc w:val="center"/>
        <w:rPr>
          <w:rFonts w:eastAsia="黑体"/>
          <w:sz w:val="10"/>
          <w:szCs w:val="10"/>
        </w:rPr>
      </w:pPr>
      <w:r>
        <w:rPr>
          <w:rFonts w:hAnsi="宋体"/>
          <w:sz w:val="28"/>
          <w:szCs w:val="28"/>
        </w:rPr>
        <w:t>本规范</w:t>
      </w:r>
      <w:r>
        <w:rPr>
          <w:bCs/>
          <w:sz w:val="28"/>
        </w:rPr>
        <w:t>委托全国振动冲击转速计量技术委员会负责解释</w:t>
      </w:r>
    </w:p>
    <w:p>
      <w:pPr>
        <w:autoSpaceDE w:val="0"/>
        <w:autoSpaceDN w:val="0"/>
        <w:ind w:firstLine="560"/>
        <w:jc w:val="left"/>
        <w:rPr>
          <w:rFonts w:eastAsia="黑体"/>
          <w:sz w:val="28"/>
          <w:szCs w:val="28"/>
        </w:rPr>
        <w:sectPr>
          <w:headerReference r:id="rId7" w:type="first"/>
          <w:footerReference r:id="rId10" w:type="first"/>
          <w:headerReference r:id="rId5" w:type="default"/>
          <w:footerReference r:id="rId8" w:type="default"/>
          <w:headerReference r:id="rId6" w:type="even"/>
          <w:footerReference r:id="rId9" w:type="even"/>
          <w:pgSz w:w="11906" w:h="16838"/>
          <w:pgMar w:top="1440" w:right="1046" w:bottom="1440" w:left="1797" w:header="851" w:footer="992" w:gutter="0"/>
          <w:pgNumType w:fmt="upperRoman" w:start="1"/>
          <w:cols w:space="425" w:num="1"/>
          <w:docGrid w:type="linesAndChars" w:linePitch="312" w:charSpace="0"/>
        </w:sectPr>
      </w:pPr>
    </w:p>
    <w:p>
      <w:pPr>
        <w:autoSpaceDE w:val="0"/>
        <w:autoSpaceDN w:val="0"/>
        <w:ind w:firstLine="560"/>
        <w:jc w:val="left"/>
        <w:rPr>
          <w:rFonts w:eastAsia="黑体"/>
          <w:sz w:val="28"/>
          <w:szCs w:val="28"/>
        </w:rPr>
      </w:pPr>
    </w:p>
    <w:p>
      <w:pPr>
        <w:autoSpaceDE w:val="0"/>
        <w:autoSpaceDN w:val="0"/>
        <w:ind w:firstLine="560"/>
        <w:jc w:val="left"/>
        <w:rPr>
          <w:rFonts w:eastAsia="黑体"/>
          <w:sz w:val="28"/>
          <w:szCs w:val="28"/>
        </w:rPr>
      </w:pPr>
      <w:r>
        <w:rPr>
          <w:rFonts w:eastAsia="黑体"/>
          <w:sz w:val="28"/>
          <w:szCs w:val="28"/>
        </w:rPr>
        <w:t>本规范主要起草人：</w:t>
      </w:r>
    </w:p>
    <w:p>
      <w:pPr>
        <w:autoSpaceDE w:val="0"/>
        <w:autoSpaceDN w:val="0"/>
        <w:ind w:firstLine="1400" w:firstLineChars="500"/>
        <w:jc w:val="left"/>
        <w:rPr>
          <w:sz w:val="28"/>
          <w:szCs w:val="28"/>
        </w:rPr>
      </w:pPr>
      <w:r>
        <w:rPr>
          <w:rFonts w:hint="eastAsia" w:hAnsi="宋体"/>
          <w:sz w:val="28"/>
          <w:szCs w:val="28"/>
        </w:rPr>
        <w:t>X</w:t>
      </w:r>
      <w:r>
        <w:rPr>
          <w:rFonts w:hAnsi="宋体"/>
          <w:sz w:val="28"/>
          <w:szCs w:val="28"/>
        </w:rPr>
        <w:t>XX</w:t>
      </w:r>
      <w:r>
        <w:rPr>
          <w:rFonts w:hint="eastAsia"/>
          <w:sz w:val="28"/>
          <w:szCs w:val="28"/>
        </w:rPr>
        <w:t xml:space="preserve"> </w:t>
      </w:r>
    </w:p>
    <w:p>
      <w:pPr>
        <w:autoSpaceDE w:val="0"/>
        <w:autoSpaceDN w:val="0"/>
        <w:ind w:firstLine="1400" w:firstLineChars="500"/>
        <w:jc w:val="left"/>
        <w:rPr>
          <w:sz w:val="28"/>
          <w:szCs w:val="28"/>
        </w:rPr>
      </w:pPr>
      <w:r>
        <w:rPr>
          <w:rFonts w:hint="eastAsia" w:hAnsi="宋体"/>
          <w:sz w:val="28"/>
          <w:szCs w:val="28"/>
        </w:rPr>
        <w:t>X</w:t>
      </w:r>
      <w:r>
        <w:rPr>
          <w:rFonts w:hAnsi="宋体"/>
          <w:sz w:val="28"/>
          <w:szCs w:val="28"/>
        </w:rPr>
        <w:t>XX</w:t>
      </w:r>
      <w:r>
        <w:rPr>
          <w:rFonts w:hint="eastAsia"/>
          <w:sz w:val="28"/>
          <w:szCs w:val="28"/>
        </w:rPr>
        <w:t xml:space="preserve"> </w:t>
      </w:r>
    </w:p>
    <w:p>
      <w:pPr>
        <w:autoSpaceDE w:val="0"/>
        <w:autoSpaceDN w:val="0"/>
        <w:ind w:firstLine="840" w:firstLineChars="300"/>
        <w:jc w:val="left"/>
        <w:rPr>
          <w:rFonts w:eastAsia="黑体"/>
          <w:sz w:val="28"/>
          <w:szCs w:val="28"/>
        </w:rPr>
      </w:pPr>
      <w:r>
        <w:rPr>
          <w:rFonts w:eastAsia="黑体"/>
          <w:sz w:val="28"/>
          <w:szCs w:val="28"/>
        </w:rPr>
        <w:t>参加起草人：</w:t>
      </w:r>
    </w:p>
    <w:p>
      <w:pPr>
        <w:autoSpaceDE w:val="0"/>
        <w:autoSpaceDN w:val="0"/>
        <w:ind w:firstLine="1400" w:firstLineChars="500"/>
        <w:jc w:val="left"/>
        <w:rPr>
          <w:rFonts w:hAnsi="宋体"/>
          <w:sz w:val="28"/>
          <w:szCs w:val="28"/>
        </w:rPr>
      </w:pPr>
      <w:r>
        <w:rPr>
          <w:rFonts w:hint="eastAsia" w:hAnsi="宋体"/>
          <w:sz w:val="28"/>
          <w:szCs w:val="28"/>
        </w:rPr>
        <w:t>X</w:t>
      </w:r>
      <w:r>
        <w:rPr>
          <w:rFonts w:hAnsi="宋体"/>
          <w:sz w:val="28"/>
          <w:szCs w:val="28"/>
        </w:rPr>
        <w:t>XX</w:t>
      </w:r>
      <w:r>
        <w:rPr>
          <w:rFonts w:hint="eastAsia" w:hAnsi="宋体"/>
          <w:sz w:val="28"/>
          <w:szCs w:val="28"/>
        </w:rPr>
        <w:t xml:space="preserve"> </w:t>
      </w:r>
    </w:p>
    <w:p>
      <w:pPr>
        <w:autoSpaceDE w:val="0"/>
        <w:autoSpaceDN w:val="0"/>
        <w:ind w:firstLine="1400" w:firstLineChars="500"/>
        <w:jc w:val="left"/>
        <w:rPr>
          <w:sz w:val="28"/>
          <w:szCs w:val="28"/>
        </w:rPr>
      </w:pPr>
      <w:r>
        <w:rPr>
          <w:rFonts w:hint="eastAsia"/>
          <w:sz w:val="28"/>
          <w:szCs w:val="28"/>
        </w:rPr>
        <w:t>X</w:t>
      </w:r>
      <w:r>
        <w:rPr>
          <w:sz w:val="28"/>
          <w:szCs w:val="28"/>
        </w:rPr>
        <w:t>XX</w:t>
      </w:r>
      <w:r>
        <w:rPr>
          <w:rFonts w:hint="eastAsia"/>
          <w:sz w:val="28"/>
          <w:szCs w:val="28"/>
        </w:rPr>
        <w:t xml:space="preserve"> </w:t>
      </w:r>
    </w:p>
    <w:p>
      <w:pPr>
        <w:autoSpaceDE w:val="0"/>
        <w:autoSpaceDN w:val="0"/>
        <w:ind w:firstLine="1400" w:firstLineChars="500"/>
        <w:jc w:val="left"/>
        <w:rPr>
          <w:sz w:val="28"/>
          <w:szCs w:val="28"/>
        </w:rPr>
      </w:pPr>
      <w:r>
        <w:rPr>
          <w:rFonts w:hint="eastAsia"/>
          <w:sz w:val="28"/>
          <w:szCs w:val="28"/>
        </w:rPr>
        <w:t>X</w:t>
      </w:r>
      <w:r>
        <w:rPr>
          <w:sz w:val="28"/>
          <w:szCs w:val="28"/>
        </w:rPr>
        <w:t>XX</w:t>
      </w:r>
      <w:r>
        <w:rPr>
          <w:rFonts w:hint="eastAsia"/>
          <w:sz w:val="28"/>
          <w:szCs w:val="28"/>
        </w:rPr>
        <w:t xml:space="preserve"> </w:t>
      </w:r>
    </w:p>
    <w:p>
      <w:pPr>
        <w:autoSpaceDE w:val="0"/>
        <w:autoSpaceDN w:val="0"/>
        <w:ind w:firstLine="1400" w:firstLineChars="500"/>
        <w:jc w:val="left"/>
        <w:rPr>
          <w:sz w:val="28"/>
          <w:szCs w:val="28"/>
        </w:rPr>
      </w:pPr>
      <w:r>
        <w:rPr>
          <w:rFonts w:hint="eastAsia"/>
          <w:sz w:val="28"/>
          <w:szCs w:val="28"/>
        </w:rPr>
        <w:t>X</w:t>
      </w:r>
      <w:r>
        <w:rPr>
          <w:sz w:val="28"/>
          <w:szCs w:val="28"/>
        </w:rPr>
        <w:t>XX</w:t>
      </w:r>
      <w:r>
        <w:rPr>
          <w:rFonts w:hint="eastAsia"/>
          <w:sz w:val="28"/>
          <w:szCs w:val="28"/>
        </w:rPr>
        <w:t xml:space="preserve"> </w:t>
      </w:r>
    </w:p>
    <w:p>
      <w:pPr>
        <w:widowControl/>
        <w:spacing w:line="240" w:lineRule="auto"/>
        <w:ind w:firstLine="0" w:firstLineChars="0"/>
        <w:jc w:val="left"/>
        <w:rPr>
          <w:sz w:val="28"/>
        </w:rPr>
        <w:sectPr>
          <w:headerReference r:id="rId11" w:type="default"/>
          <w:footerReference r:id="rId12" w:type="default"/>
          <w:pgSz w:w="11906" w:h="16838"/>
          <w:pgMar w:top="1440" w:right="1558" w:bottom="1440" w:left="1979" w:header="851" w:footer="992" w:gutter="0"/>
          <w:pgNumType w:fmt="upperRoman" w:start="1"/>
          <w:cols w:space="425" w:num="1"/>
          <w:docGrid w:type="linesAndChars" w:linePitch="312" w:charSpace="0"/>
        </w:sectPr>
      </w:pPr>
      <w:r>
        <w:rPr>
          <w:sz w:val="28"/>
        </w:rPr>
        <w:br w:type="page"/>
      </w:r>
    </w:p>
    <w:p>
      <w:pPr>
        <w:autoSpaceDE w:val="0"/>
        <w:autoSpaceDN w:val="0"/>
        <w:ind w:firstLine="0" w:firstLineChars="0"/>
        <w:jc w:val="center"/>
      </w:pPr>
      <w:r>
        <w:rPr>
          <w:rFonts w:eastAsia="黑体"/>
          <w:sz w:val="44"/>
          <w:szCs w:val="44"/>
        </w:rPr>
        <w:t>目录</w:t>
      </w:r>
    </w:p>
    <w:p>
      <w:pPr>
        <w:pStyle w:val="20"/>
        <w:jc w:val="distribute"/>
        <w:rPr>
          <w:rStyle w:val="35"/>
          <w:rFonts w:asciiTheme="minorEastAsia" w:hAnsiTheme="minorEastAsia"/>
          <w:color w:val="auto"/>
          <w:u w:val="none"/>
        </w:rPr>
      </w:pPr>
      <w:r>
        <w:rPr>
          <w:rStyle w:val="35"/>
          <w:rFonts w:cs="Times New Roman" w:asciiTheme="minorEastAsia" w:hAnsiTheme="minorEastAsia" w:eastAsiaTheme="minorEastAsia"/>
          <w:color w:val="auto"/>
          <w:u w:val="none"/>
        </w:rPr>
        <w:t>引言</w:t>
      </w:r>
      <w:r>
        <w:rPr>
          <w:rStyle w:val="35"/>
          <w:rFonts w:asciiTheme="minorEastAsia" w:hAnsiTheme="minorEastAsia"/>
          <w:color w:val="auto"/>
          <w:u w:val="none"/>
        </w:rPr>
        <w:t>………………………………………………………………………………（II）</w:t>
      </w:r>
    </w:p>
    <w:p>
      <w:pPr>
        <w:pStyle w:val="20"/>
        <w:jc w:val="distribute"/>
        <w:rPr>
          <w:rStyle w:val="35"/>
          <w:rFonts w:asciiTheme="minorEastAsia" w:hAnsiTheme="minorEastAsia"/>
          <w:color w:val="auto"/>
          <w:u w:val="none"/>
        </w:rPr>
      </w:pPr>
      <w:r>
        <w:rPr>
          <w:rStyle w:val="35"/>
          <w:rFonts w:cs="Times New Roman" w:asciiTheme="minorEastAsia" w:hAnsiTheme="minorEastAsia" w:eastAsiaTheme="minorEastAsia"/>
          <w:color w:val="auto"/>
          <w:u w:val="none"/>
        </w:rPr>
        <w:t>1  范围</w:t>
      </w:r>
      <w:r>
        <w:rPr>
          <w:rStyle w:val="35"/>
          <w:rFonts w:asciiTheme="minorEastAsia" w:hAnsiTheme="minorEastAsia"/>
          <w:color w:val="auto"/>
          <w:u w:val="none"/>
        </w:rPr>
        <w:t>………………………………………………………………………………（1）</w:t>
      </w:r>
    </w:p>
    <w:p>
      <w:pPr>
        <w:pStyle w:val="20"/>
        <w:jc w:val="distribute"/>
        <w:rPr>
          <w:rStyle w:val="35"/>
          <w:rFonts w:asciiTheme="minorEastAsia" w:hAnsiTheme="minorEastAsia"/>
          <w:color w:val="auto"/>
          <w:u w:val="none"/>
        </w:rPr>
      </w:pPr>
      <w:r>
        <w:rPr>
          <w:rStyle w:val="35"/>
          <w:rFonts w:cs="Times New Roman" w:asciiTheme="minorEastAsia" w:hAnsiTheme="minorEastAsia" w:eastAsiaTheme="minorEastAsia"/>
          <w:color w:val="auto"/>
          <w:u w:val="none"/>
        </w:rPr>
        <w:t>2  引用文件</w:t>
      </w:r>
      <w:r>
        <w:rPr>
          <w:rStyle w:val="35"/>
          <w:rFonts w:asciiTheme="minorEastAsia" w:hAnsiTheme="minorEastAsia"/>
          <w:color w:val="auto"/>
          <w:u w:val="none"/>
        </w:rPr>
        <w:t>…………………………………………………………………………（1）</w:t>
      </w:r>
    </w:p>
    <w:p>
      <w:pPr>
        <w:pStyle w:val="20"/>
        <w:jc w:val="distribute"/>
        <w:rPr>
          <w:rStyle w:val="35"/>
          <w:rFonts w:asciiTheme="minorEastAsia" w:hAnsiTheme="minorEastAsia"/>
          <w:color w:val="auto"/>
          <w:u w:val="none"/>
        </w:rPr>
      </w:pPr>
      <w:r>
        <w:rPr>
          <w:rStyle w:val="35"/>
          <w:rFonts w:cs="Times New Roman" w:asciiTheme="minorEastAsia" w:hAnsiTheme="minorEastAsia" w:eastAsiaTheme="minorEastAsia"/>
          <w:color w:val="auto"/>
          <w:u w:val="none"/>
        </w:rPr>
        <w:t>3  术语和计量单位</w:t>
      </w:r>
      <w:r>
        <w:rPr>
          <w:rStyle w:val="35"/>
          <w:rFonts w:asciiTheme="minorEastAsia" w:hAnsiTheme="minorEastAsia"/>
          <w:color w:val="auto"/>
          <w:u w:val="none"/>
        </w:rPr>
        <w:t>…………………………………………………………………（1）</w:t>
      </w:r>
    </w:p>
    <w:p>
      <w:pPr>
        <w:pStyle w:val="20"/>
        <w:jc w:val="distribute"/>
        <w:rPr>
          <w:rStyle w:val="35"/>
          <w:rFonts w:asciiTheme="minorEastAsia" w:hAnsiTheme="minorEastAsia" w:eastAsiaTheme="minorEastAsia"/>
          <w:color w:val="auto"/>
          <w:u w:val="none"/>
        </w:rPr>
      </w:pPr>
      <w:r>
        <w:rPr>
          <w:rStyle w:val="35"/>
          <w:rFonts w:cs="Times New Roman" w:asciiTheme="minorEastAsia" w:hAnsiTheme="minorEastAsia" w:eastAsiaTheme="minorEastAsia"/>
          <w:color w:val="auto"/>
          <w:u w:val="none"/>
        </w:rPr>
        <w:t xml:space="preserve">3.1  </w:t>
      </w:r>
      <w:r>
        <w:rPr>
          <w:rStyle w:val="35"/>
          <w:rFonts w:hint="eastAsia" w:asciiTheme="minorEastAsia" w:hAnsiTheme="minorEastAsia" w:eastAsiaTheme="minorEastAsia"/>
          <w:color w:val="auto"/>
          <w:u w:val="none"/>
        </w:rPr>
        <w:t>三</w:t>
      </w:r>
      <w:r>
        <w:rPr>
          <w:rStyle w:val="35"/>
          <w:rFonts w:asciiTheme="minorEastAsia" w:hAnsiTheme="minorEastAsia" w:eastAsiaTheme="minorEastAsia"/>
          <w:color w:val="auto"/>
          <w:u w:val="none"/>
        </w:rPr>
        <w:t>轴向</w:t>
      </w:r>
      <w:r>
        <w:rPr>
          <w:rStyle w:val="35"/>
          <w:rFonts w:hint="eastAsia" w:asciiTheme="minorEastAsia" w:hAnsiTheme="minorEastAsia" w:eastAsiaTheme="minorEastAsia"/>
          <w:color w:val="auto"/>
          <w:u w:val="none"/>
        </w:rPr>
        <w:t>电动振动试验系统</w:t>
      </w:r>
      <w:r>
        <w:rPr>
          <w:rStyle w:val="35"/>
          <w:rFonts w:asciiTheme="minorEastAsia" w:hAnsiTheme="minorEastAsia" w:eastAsiaTheme="minorEastAsia"/>
          <w:color w:val="auto"/>
          <w:u w:val="none"/>
        </w:rPr>
        <w:t>…………………………………………</w:t>
      </w:r>
      <w:r>
        <w:rPr>
          <w:rStyle w:val="35"/>
          <w:rFonts w:asciiTheme="minorEastAsia" w:hAnsiTheme="minorEastAsia"/>
          <w:color w:val="auto"/>
          <w:u w:val="none"/>
        </w:rPr>
        <w:t>…</w:t>
      </w:r>
      <w:r>
        <w:rPr>
          <w:rStyle w:val="35"/>
          <w:rFonts w:asciiTheme="minorEastAsia" w:hAnsiTheme="minorEastAsia" w:eastAsiaTheme="minorEastAsia"/>
          <w:color w:val="auto"/>
          <w:u w:val="none"/>
        </w:rPr>
        <w:t>………</w:t>
      </w:r>
      <w:r>
        <w:rPr>
          <w:rStyle w:val="35"/>
          <w:rFonts w:asciiTheme="minorEastAsia" w:hAnsiTheme="minorEastAsia"/>
          <w:color w:val="auto"/>
          <w:u w:val="none"/>
        </w:rPr>
        <w:t>（1）</w:t>
      </w:r>
    </w:p>
    <w:p>
      <w:pPr>
        <w:pStyle w:val="20"/>
        <w:jc w:val="distribute"/>
        <w:rPr>
          <w:rStyle w:val="35"/>
          <w:rFonts w:cs="Times New Roman" w:asciiTheme="minorEastAsia" w:hAnsiTheme="minorEastAsia"/>
          <w:color w:val="auto"/>
          <w:u w:val="none"/>
        </w:rPr>
      </w:pPr>
      <w:r>
        <w:rPr>
          <w:rStyle w:val="35"/>
          <w:rFonts w:asciiTheme="minorEastAsia" w:hAnsiTheme="minorEastAsia"/>
          <w:color w:val="auto"/>
          <w:u w:val="none"/>
        </w:rPr>
        <w:t xml:space="preserve">3.2  </w:t>
      </w:r>
      <w:r>
        <w:rPr>
          <w:rStyle w:val="35"/>
          <w:rFonts w:hint="eastAsia" w:asciiTheme="minorEastAsia" w:hAnsiTheme="minorEastAsia" w:eastAsiaTheme="minorEastAsia"/>
          <w:color w:val="auto"/>
          <w:u w:val="none"/>
        </w:rPr>
        <w:t>机械耦合装置</w:t>
      </w:r>
      <w:r>
        <w:rPr>
          <w:rStyle w:val="35"/>
          <w:rFonts w:asciiTheme="minorEastAsia" w:hAnsiTheme="minorEastAsia" w:eastAsiaTheme="minorEastAsia"/>
          <w:color w:val="auto"/>
          <w:u w:val="none"/>
        </w:rPr>
        <w:t>……………………………………</w:t>
      </w:r>
      <w:r>
        <w:rPr>
          <w:rStyle w:val="35"/>
          <w:rFonts w:asciiTheme="minorEastAsia" w:hAnsiTheme="minorEastAsia"/>
          <w:color w:val="auto"/>
          <w:u w:val="none"/>
        </w:rPr>
        <w:t>…………</w:t>
      </w:r>
      <w:r>
        <w:rPr>
          <w:rStyle w:val="35"/>
          <w:rFonts w:asciiTheme="minorEastAsia" w:hAnsiTheme="minorEastAsia" w:eastAsiaTheme="minorEastAsia"/>
          <w:color w:val="auto"/>
          <w:u w:val="none"/>
        </w:rPr>
        <w:t>…………………</w:t>
      </w:r>
      <w:r>
        <w:rPr>
          <w:rStyle w:val="35"/>
          <w:rFonts w:asciiTheme="minorEastAsia" w:hAnsiTheme="minorEastAsia"/>
          <w:color w:val="auto"/>
          <w:u w:val="none"/>
        </w:rPr>
        <w:t>（1）</w:t>
      </w:r>
    </w:p>
    <w:p>
      <w:pPr>
        <w:pStyle w:val="20"/>
        <w:jc w:val="distribute"/>
        <w:rPr>
          <w:rStyle w:val="35"/>
          <w:rFonts w:cs="Times New Roman" w:asciiTheme="minorEastAsia" w:hAnsiTheme="minorEastAsia"/>
          <w:color w:val="auto"/>
          <w:u w:val="none"/>
        </w:rPr>
      </w:pPr>
      <w:r>
        <w:rPr>
          <w:rStyle w:val="35"/>
          <w:rFonts w:asciiTheme="minorEastAsia" w:hAnsiTheme="minorEastAsia"/>
          <w:color w:val="auto"/>
          <w:u w:val="none"/>
        </w:rPr>
        <w:t>3.</w:t>
      </w:r>
      <w:r>
        <w:rPr>
          <w:rStyle w:val="35"/>
          <w:rFonts w:cs="Times New Roman" w:asciiTheme="minorEastAsia" w:hAnsiTheme="minorEastAsia"/>
          <w:color w:val="auto"/>
          <w:u w:val="none"/>
        </w:rPr>
        <w:t>3</w:t>
      </w:r>
      <w:r>
        <w:rPr>
          <w:rStyle w:val="35"/>
          <w:rFonts w:asciiTheme="minorEastAsia" w:hAnsiTheme="minorEastAsia"/>
          <w:color w:val="auto"/>
          <w:u w:val="none"/>
        </w:rPr>
        <w:t xml:space="preserve">  </w:t>
      </w:r>
      <w:r>
        <w:rPr>
          <w:rStyle w:val="35"/>
          <w:rFonts w:hint="eastAsia" w:asciiTheme="minorEastAsia" w:hAnsiTheme="minorEastAsia" w:eastAsiaTheme="minorEastAsia"/>
          <w:color w:val="auto"/>
          <w:u w:val="none"/>
        </w:rPr>
        <w:t xml:space="preserve">主要峰（谷）值 </w:t>
      </w:r>
      <w:r>
        <w:rPr>
          <w:rStyle w:val="35"/>
          <w:rFonts w:asciiTheme="minorEastAsia" w:hAnsiTheme="minorEastAsia" w:eastAsiaTheme="minorEastAsia"/>
          <w:color w:val="auto"/>
          <w:u w:val="none"/>
        </w:rPr>
        <w:t>………………………………………</w:t>
      </w:r>
      <w:r>
        <w:rPr>
          <w:rStyle w:val="35"/>
          <w:rFonts w:asciiTheme="minorEastAsia" w:hAnsiTheme="minorEastAsia"/>
          <w:color w:val="auto"/>
          <w:u w:val="none"/>
        </w:rPr>
        <w:t>………</w:t>
      </w:r>
      <w:r>
        <w:rPr>
          <w:rStyle w:val="35"/>
          <w:rFonts w:asciiTheme="minorEastAsia" w:hAnsiTheme="minorEastAsia" w:eastAsiaTheme="minorEastAsia"/>
          <w:color w:val="auto"/>
          <w:u w:val="none"/>
        </w:rPr>
        <w:t>………………</w:t>
      </w:r>
      <w:r>
        <w:rPr>
          <w:rStyle w:val="35"/>
          <w:rFonts w:asciiTheme="minorEastAsia" w:hAnsiTheme="minorEastAsia"/>
          <w:color w:val="auto"/>
          <w:u w:val="none"/>
        </w:rPr>
        <w:t>（1）</w:t>
      </w:r>
    </w:p>
    <w:p>
      <w:pPr>
        <w:pStyle w:val="20"/>
        <w:jc w:val="distribute"/>
        <w:rPr>
          <w:rStyle w:val="35"/>
          <w:rFonts w:asciiTheme="minorEastAsia" w:hAnsiTheme="minorEastAsia"/>
          <w:color w:val="auto"/>
          <w:u w:val="none"/>
        </w:rPr>
      </w:pPr>
      <w:r>
        <w:rPr>
          <w:rStyle w:val="35"/>
          <w:rFonts w:cs="Times New Roman" w:asciiTheme="minorEastAsia" w:hAnsiTheme="minorEastAsia" w:eastAsiaTheme="minorEastAsia"/>
          <w:color w:val="auto"/>
          <w:u w:val="none"/>
        </w:rPr>
        <w:t>4  概述</w:t>
      </w:r>
      <w:r>
        <w:rPr>
          <w:rStyle w:val="35"/>
          <w:rFonts w:asciiTheme="minorEastAsia" w:hAnsiTheme="minorEastAsia"/>
          <w:color w:val="auto"/>
          <w:u w:val="none"/>
        </w:rPr>
        <w:t>………………………………………………………………………………（1）</w:t>
      </w:r>
    </w:p>
    <w:p>
      <w:pPr>
        <w:pStyle w:val="20"/>
        <w:jc w:val="distribute"/>
        <w:rPr>
          <w:rStyle w:val="35"/>
          <w:rFonts w:asciiTheme="minorEastAsia" w:hAnsiTheme="minorEastAsia"/>
          <w:color w:val="auto"/>
          <w:u w:val="none"/>
        </w:rPr>
      </w:pPr>
      <w:r>
        <w:rPr>
          <w:rStyle w:val="35"/>
          <w:rFonts w:cs="Times New Roman" w:asciiTheme="minorEastAsia" w:hAnsiTheme="minorEastAsia" w:eastAsiaTheme="minorEastAsia"/>
          <w:color w:val="auto"/>
          <w:u w:val="none"/>
        </w:rPr>
        <w:t>5  计量</w:t>
      </w:r>
      <w:r>
        <w:rPr>
          <w:rStyle w:val="35"/>
          <w:rFonts w:hint="eastAsia" w:cs="Times New Roman" w:asciiTheme="minorEastAsia" w:hAnsiTheme="minorEastAsia" w:eastAsiaTheme="minorEastAsia"/>
          <w:color w:val="auto"/>
          <w:u w:val="none"/>
        </w:rPr>
        <w:t>性能要求</w:t>
      </w:r>
      <w:r>
        <w:rPr>
          <w:rStyle w:val="35"/>
          <w:rFonts w:asciiTheme="minorEastAsia" w:hAnsiTheme="minorEastAsia"/>
          <w:color w:val="auto"/>
          <w:u w:val="none"/>
        </w:rPr>
        <w:t>……………………………………………………………………（3）</w:t>
      </w:r>
    </w:p>
    <w:p>
      <w:pPr>
        <w:pStyle w:val="20"/>
        <w:jc w:val="distribute"/>
        <w:rPr>
          <w:rStyle w:val="35"/>
          <w:rFonts w:cs="Times New Roman" w:asciiTheme="minorEastAsia" w:hAnsiTheme="minorEastAsia" w:eastAsiaTheme="minorEastAsia"/>
          <w:color w:val="auto"/>
          <w:u w:val="none"/>
        </w:rPr>
      </w:pPr>
      <w:r>
        <w:rPr>
          <w:rStyle w:val="35"/>
          <w:rFonts w:cs="Times New Roman" w:asciiTheme="minorEastAsia" w:hAnsiTheme="minorEastAsia" w:eastAsiaTheme="minorEastAsia"/>
          <w:color w:val="auto"/>
          <w:u w:val="none"/>
        </w:rPr>
        <w:t xml:space="preserve">5.1  </w:t>
      </w:r>
      <w:r>
        <w:rPr>
          <w:rStyle w:val="35"/>
          <w:rFonts w:hint="eastAsia" w:cs="Times New Roman" w:asciiTheme="minorEastAsia" w:hAnsiTheme="minorEastAsia" w:eastAsiaTheme="minorEastAsia"/>
          <w:color w:val="auto"/>
          <w:u w:val="none"/>
        </w:rPr>
        <w:t>正弦振动</w:t>
      </w:r>
      <w:r>
        <w:rPr>
          <w:rStyle w:val="35"/>
          <w:rFonts w:asciiTheme="minorEastAsia" w:hAnsiTheme="minorEastAsia" w:eastAsiaTheme="minorEastAsia"/>
          <w:color w:val="auto"/>
          <w:u w:val="none"/>
        </w:rPr>
        <w:t>………………………………</w:t>
      </w:r>
      <w:r>
        <w:rPr>
          <w:rStyle w:val="35"/>
          <w:rFonts w:asciiTheme="minorEastAsia" w:hAnsiTheme="minorEastAsia"/>
          <w:color w:val="auto"/>
          <w:u w:val="none"/>
        </w:rPr>
        <w:t>……</w:t>
      </w:r>
      <w:r>
        <w:rPr>
          <w:rStyle w:val="35"/>
          <w:rFonts w:asciiTheme="minorEastAsia" w:hAnsiTheme="minorEastAsia" w:eastAsiaTheme="minorEastAsia"/>
          <w:color w:val="auto"/>
          <w:u w:val="none"/>
        </w:rPr>
        <w:t>……………</w:t>
      </w:r>
      <w:r>
        <w:rPr>
          <w:rStyle w:val="35"/>
          <w:rFonts w:asciiTheme="minorEastAsia" w:hAnsiTheme="minorEastAsia"/>
          <w:color w:val="auto"/>
          <w:u w:val="none"/>
        </w:rPr>
        <w:t>……………</w:t>
      </w:r>
      <w:r>
        <w:rPr>
          <w:rStyle w:val="35"/>
          <w:rFonts w:asciiTheme="minorEastAsia" w:hAnsiTheme="minorEastAsia" w:eastAsiaTheme="minorEastAsia"/>
          <w:color w:val="auto"/>
          <w:u w:val="none"/>
        </w:rPr>
        <w:t>………（</w:t>
      </w:r>
      <w:r>
        <w:rPr>
          <w:rStyle w:val="35"/>
          <w:rFonts w:cs="Times New Roman" w:asciiTheme="minorEastAsia" w:hAnsiTheme="minorEastAsia" w:eastAsiaTheme="minorEastAsia"/>
          <w:color w:val="auto"/>
          <w:u w:val="none"/>
        </w:rPr>
        <w:t>3</w:t>
      </w:r>
      <w:r>
        <w:rPr>
          <w:rStyle w:val="35"/>
          <w:rFonts w:asciiTheme="minorEastAsia" w:hAnsiTheme="minorEastAsia" w:eastAsiaTheme="minorEastAsia"/>
          <w:color w:val="auto"/>
          <w:u w:val="none"/>
        </w:rPr>
        <w:t>）</w:t>
      </w:r>
    </w:p>
    <w:p>
      <w:pPr>
        <w:pStyle w:val="20"/>
        <w:jc w:val="distribute"/>
        <w:rPr>
          <w:rStyle w:val="35"/>
          <w:rFonts w:asciiTheme="minorEastAsia" w:hAnsiTheme="minorEastAsia" w:eastAsiaTheme="minorEastAsia"/>
          <w:color w:val="auto"/>
          <w:u w:val="none"/>
        </w:rPr>
      </w:pPr>
      <w:r>
        <w:rPr>
          <w:rStyle w:val="35"/>
          <w:rFonts w:cs="Times New Roman" w:asciiTheme="minorEastAsia" w:hAnsiTheme="minorEastAsia" w:eastAsiaTheme="minorEastAsia"/>
          <w:color w:val="auto"/>
          <w:u w:val="none"/>
        </w:rPr>
        <w:t xml:space="preserve">5.2  </w:t>
      </w:r>
      <w:r>
        <w:rPr>
          <w:rStyle w:val="35"/>
          <w:rFonts w:hint="eastAsia" w:cs="Times New Roman" w:asciiTheme="minorEastAsia" w:hAnsiTheme="minorEastAsia" w:eastAsiaTheme="minorEastAsia"/>
          <w:color w:val="auto"/>
          <w:u w:val="none"/>
        </w:rPr>
        <w:t>随机振动</w:t>
      </w:r>
      <w:r>
        <w:rPr>
          <w:rStyle w:val="35"/>
          <w:rFonts w:asciiTheme="minorEastAsia" w:hAnsiTheme="minorEastAsia" w:eastAsiaTheme="minorEastAsia"/>
          <w:color w:val="auto"/>
          <w:u w:val="none"/>
        </w:rPr>
        <w:t>……………………………………………</w:t>
      </w:r>
      <w:r>
        <w:rPr>
          <w:rStyle w:val="35"/>
          <w:rFonts w:asciiTheme="minorEastAsia" w:hAnsiTheme="minorEastAsia"/>
          <w:color w:val="auto"/>
          <w:u w:val="none"/>
        </w:rPr>
        <w:t>…………………</w:t>
      </w:r>
      <w:r>
        <w:rPr>
          <w:rStyle w:val="35"/>
          <w:rFonts w:asciiTheme="minorEastAsia" w:hAnsiTheme="minorEastAsia" w:eastAsiaTheme="minorEastAsia"/>
          <w:color w:val="auto"/>
          <w:u w:val="none"/>
        </w:rPr>
        <w:t>………（</w:t>
      </w:r>
      <w:r>
        <w:rPr>
          <w:rStyle w:val="35"/>
          <w:rFonts w:cs="Times New Roman" w:asciiTheme="minorEastAsia" w:hAnsiTheme="minorEastAsia" w:eastAsiaTheme="minorEastAsia"/>
          <w:color w:val="auto"/>
          <w:u w:val="none"/>
        </w:rPr>
        <w:t>4</w:t>
      </w:r>
      <w:r>
        <w:rPr>
          <w:rStyle w:val="35"/>
          <w:rFonts w:asciiTheme="minorEastAsia" w:hAnsiTheme="minorEastAsia" w:eastAsiaTheme="minorEastAsia"/>
          <w:color w:val="auto"/>
          <w:u w:val="none"/>
        </w:rPr>
        <w:t>）</w:t>
      </w:r>
    </w:p>
    <w:p>
      <w:pPr>
        <w:pStyle w:val="20"/>
        <w:jc w:val="distribute"/>
        <w:rPr>
          <w:rStyle w:val="35"/>
          <w:rFonts w:asciiTheme="minorEastAsia" w:hAnsiTheme="minorEastAsia" w:eastAsiaTheme="minorEastAsia"/>
          <w:color w:val="auto"/>
          <w:u w:val="none"/>
        </w:rPr>
      </w:pPr>
      <w:r>
        <w:rPr>
          <w:rStyle w:val="35"/>
          <w:rFonts w:cs="Times New Roman" w:asciiTheme="minorEastAsia" w:hAnsiTheme="minorEastAsia" w:eastAsiaTheme="minorEastAsia"/>
          <w:color w:val="auto"/>
          <w:u w:val="none"/>
        </w:rPr>
        <w:t xml:space="preserve">5.3  </w:t>
      </w:r>
      <w:r>
        <w:rPr>
          <w:rStyle w:val="35"/>
          <w:rFonts w:hint="eastAsia" w:cs="Times New Roman" w:asciiTheme="minorEastAsia" w:hAnsiTheme="minorEastAsia" w:eastAsiaTheme="minorEastAsia"/>
          <w:color w:val="auto"/>
          <w:u w:val="none"/>
        </w:rPr>
        <w:t>波形再现</w:t>
      </w:r>
      <w:r>
        <w:rPr>
          <w:rStyle w:val="35"/>
          <w:rFonts w:asciiTheme="minorEastAsia" w:hAnsiTheme="minorEastAsia" w:eastAsiaTheme="minorEastAsia"/>
          <w:color w:val="auto"/>
          <w:u w:val="none"/>
        </w:rPr>
        <w:t>………………………………………</w:t>
      </w:r>
      <w:r>
        <w:rPr>
          <w:rStyle w:val="35"/>
          <w:rFonts w:asciiTheme="minorEastAsia" w:hAnsiTheme="minorEastAsia"/>
          <w:color w:val="auto"/>
          <w:u w:val="none"/>
        </w:rPr>
        <w:t>……………………</w:t>
      </w:r>
      <w:r>
        <w:rPr>
          <w:rStyle w:val="35"/>
          <w:rFonts w:asciiTheme="minorEastAsia" w:hAnsiTheme="minorEastAsia" w:eastAsiaTheme="minorEastAsia"/>
          <w:color w:val="auto"/>
          <w:u w:val="none"/>
        </w:rPr>
        <w:t>…………（</w:t>
      </w:r>
      <w:r>
        <w:rPr>
          <w:rStyle w:val="35"/>
          <w:rFonts w:cs="Times New Roman" w:asciiTheme="minorEastAsia" w:hAnsiTheme="minorEastAsia" w:eastAsiaTheme="minorEastAsia"/>
          <w:color w:val="auto"/>
          <w:u w:val="none"/>
        </w:rPr>
        <w:t>4</w:t>
      </w:r>
      <w:r>
        <w:rPr>
          <w:rStyle w:val="35"/>
          <w:rFonts w:asciiTheme="minorEastAsia" w:hAnsiTheme="minorEastAsia" w:eastAsiaTheme="minorEastAsia"/>
          <w:color w:val="auto"/>
          <w:u w:val="none"/>
        </w:rPr>
        <w:t>）</w:t>
      </w:r>
    </w:p>
    <w:p>
      <w:pPr>
        <w:pStyle w:val="20"/>
        <w:jc w:val="distribute"/>
        <w:rPr>
          <w:rStyle w:val="35"/>
          <w:rFonts w:asciiTheme="minorEastAsia" w:hAnsiTheme="minorEastAsia" w:eastAsiaTheme="minorEastAsia"/>
          <w:color w:val="auto"/>
          <w:u w:val="none"/>
        </w:rPr>
      </w:pPr>
      <w:r>
        <w:rPr>
          <w:rStyle w:val="35"/>
          <w:rFonts w:cs="Times New Roman" w:asciiTheme="minorEastAsia" w:hAnsiTheme="minorEastAsia" w:eastAsiaTheme="minorEastAsia"/>
          <w:color w:val="auto"/>
          <w:u w:val="none"/>
        </w:rPr>
        <w:t xml:space="preserve">5.4  </w:t>
      </w:r>
      <w:r>
        <w:rPr>
          <w:rStyle w:val="35"/>
          <w:rFonts w:hint="eastAsia" w:cs="Times New Roman" w:asciiTheme="minorEastAsia" w:hAnsiTheme="minorEastAsia" w:eastAsiaTheme="minorEastAsia"/>
          <w:color w:val="auto"/>
          <w:u w:val="none"/>
        </w:rPr>
        <w:t>其他</w:t>
      </w:r>
      <w:r>
        <w:rPr>
          <w:rStyle w:val="35"/>
          <w:rFonts w:asciiTheme="minorEastAsia" w:hAnsiTheme="minorEastAsia" w:eastAsiaTheme="minorEastAsia"/>
          <w:color w:val="auto"/>
          <w:u w:val="none"/>
        </w:rPr>
        <w:t>……………………………………………</w:t>
      </w:r>
      <w:r>
        <w:rPr>
          <w:rStyle w:val="35"/>
          <w:rFonts w:asciiTheme="minorEastAsia" w:hAnsiTheme="minorEastAsia"/>
          <w:color w:val="auto"/>
          <w:u w:val="none"/>
        </w:rPr>
        <w:t>………………………</w:t>
      </w:r>
      <w:r>
        <w:rPr>
          <w:rStyle w:val="35"/>
          <w:rFonts w:asciiTheme="minorEastAsia" w:hAnsiTheme="minorEastAsia" w:eastAsiaTheme="minorEastAsia"/>
          <w:color w:val="auto"/>
          <w:u w:val="none"/>
        </w:rPr>
        <w:t>………（</w:t>
      </w:r>
      <w:r>
        <w:rPr>
          <w:rStyle w:val="35"/>
          <w:rFonts w:cs="Times New Roman" w:asciiTheme="minorEastAsia" w:hAnsiTheme="minorEastAsia" w:eastAsiaTheme="minorEastAsia"/>
          <w:color w:val="auto"/>
          <w:u w:val="none"/>
        </w:rPr>
        <w:t>4</w:t>
      </w:r>
      <w:r>
        <w:rPr>
          <w:rStyle w:val="35"/>
          <w:rFonts w:asciiTheme="minorEastAsia" w:hAnsiTheme="minorEastAsia" w:eastAsiaTheme="minorEastAsia"/>
          <w:color w:val="auto"/>
          <w:u w:val="none"/>
        </w:rPr>
        <w:t>）</w:t>
      </w:r>
    </w:p>
    <w:p>
      <w:pPr>
        <w:pStyle w:val="20"/>
        <w:jc w:val="distribute"/>
        <w:rPr>
          <w:rStyle w:val="35"/>
          <w:rFonts w:asciiTheme="minorEastAsia" w:hAnsiTheme="minorEastAsia"/>
          <w:color w:val="auto"/>
          <w:u w:val="none"/>
        </w:rPr>
      </w:pPr>
      <w:r>
        <w:rPr>
          <w:rStyle w:val="35"/>
          <w:rFonts w:cs="Times New Roman" w:asciiTheme="minorEastAsia" w:hAnsiTheme="minorEastAsia" w:eastAsiaTheme="minorEastAsia"/>
          <w:color w:val="auto"/>
          <w:u w:val="none"/>
        </w:rPr>
        <w:t xml:space="preserve">6  </w:t>
      </w:r>
      <w:r>
        <w:rPr>
          <w:rStyle w:val="35"/>
          <w:rFonts w:hint="eastAsia" w:cs="Times New Roman" w:asciiTheme="minorEastAsia" w:hAnsiTheme="minorEastAsia" w:eastAsiaTheme="minorEastAsia"/>
          <w:color w:val="auto"/>
          <w:u w:val="none"/>
        </w:rPr>
        <w:t>通用技术要求</w:t>
      </w:r>
      <w:r>
        <w:rPr>
          <w:rStyle w:val="35"/>
          <w:rFonts w:asciiTheme="minorEastAsia" w:hAnsiTheme="minorEastAsia"/>
          <w:color w:val="auto"/>
          <w:u w:val="none"/>
        </w:rPr>
        <w:t>……………………………………………………………………（4）</w:t>
      </w:r>
    </w:p>
    <w:p>
      <w:pPr>
        <w:pStyle w:val="20"/>
        <w:jc w:val="distribute"/>
        <w:rPr>
          <w:rStyle w:val="35"/>
          <w:rFonts w:asciiTheme="minorEastAsia" w:hAnsiTheme="minorEastAsia" w:eastAsiaTheme="minorEastAsia"/>
          <w:color w:val="auto"/>
          <w:u w:val="none"/>
        </w:rPr>
      </w:pPr>
      <w:r>
        <w:rPr>
          <w:rStyle w:val="35"/>
          <w:rFonts w:cs="Times New Roman" w:asciiTheme="minorEastAsia" w:hAnsiTheme="minorEastAsia" w:eastAsiaTheme="minorEastAsia"/>
          <w:color w:val="auto"/>
          <w:u w:val="none"/>
        </w:rPr>
        <w:t xml:space="preserve">6.1  </w:t>
      </w:r>
      <w:r>
        <w:rPr>
          <w:rStyle w:val="35"/>
          <w:rFonts w:hint="eastAsia" w:cs="Times New Roman" w:asciiTheme="minorEastAsia" w:hAnsiTheme="minorEastAsia" w:eastAsiaTheme="minorEastAsia"/>
          <w:color w:val="auto"/>
          <w:u w:val="none"/>
        </w:rPr>
        <w:t>外观要求及工作正常性要求</w:t>
      </w:r>
      <w:r>
        <w:rPr>
          <w:rStyle w:val="35"/>
          <w:rFonts w:asciiTheme="minorEastAsia" w:hAnsiTheme="minorEastAsia" w:eastAsiaTheme="minorEastAsia"/>
          <w:color w:val="auto"/>
          <w:u w:val="none"/>
        </w:rPr>
        <w:t>…………………………………………………（</w:t>
      </w:r>
      <w:r>
        <w:rPr>
          <w:rStyle w:val="35"/>
          <w:rFonts w:cs="Times New Roman" w:asciiTheme="minorEastAsia" w:hAnsiTheme="minorEastAsia" w:eastAsiaTheme="minorEastAsia"/>
          <w:color w:val="auto"/>
          <w:u w:val="none"/>
        </w:rPr>
        <w:t>4</w:t>
      </w:r>
      <w:r>
        <w:rPr>
          <w:rStyle w:val="35"/>
          <w:rFonts w:asciiTheme="minorEastAsia" w:hAnsiTheme="minorEastAsia" w:eastAsiaTheme="minorEastAsia"/>
          <w:color w:val="auto"/>
          <w:u w:val="none"/>
        </w:rPr>
        <w:t>）</w:t>
      </w:r>
    </w:p>
    <w:p>
      <w:pPr>
        <w:pStyle w:val="20"/>
        <w:jc w:val="distribute"/>
        <w:rPr>
          <w:rStyle w:val="35"/>
          <w:rFonts w:asciiTheme="minorEastAsia" w:hAnsiTheme="minorEastAsia" w:eastAsiaTheme="minorEastAsia"/>
          <w:color w:val="auto"/>
          <w:u w:val="none"/>
        </w:rPr>
      </w:pPr>
      <w:r>
        <w:rPr>
          <w:rStyle w:val="35"/>
          <w:rFonts w:cs="Times New Roman" w:asciiTheme="minorEastAsia" w:hAnsiTheme="minorEastAsia" w:eastAsiaTheme="minorEastAsia"/>
          <w:color w:val="auto"/>
          <w:u w:val="none"/>
        </w:rPr>
        <w:t xml:space="preserve">6.2  </w:t>
      </w:r>
      <w:r>
        <w:rPr>
          <w:rStyle w:val="35"/>
          <w:rFonts w:hint="eastAsia" w:cs="Times New Roman" w:asciiTheme="minorEastAsia" w:hAnsiTheme="minorEastAsia" w:eastAsiaTheme="minorEastAsia"/>
          <w:color w:val="auto"/>
          <w:u w:val="none"/>
        </w:rPr>
        <w:t>其他技术要求</w:t>
      </w:r>
      <w:r>
        <w:rPr>
          <w:rStyle w:val="35"/>
          <w:rFonts w:asciiTheme="minorEastAsia" w:hAnsiTheme="minorEastAsia"/>
          <w:color w:val="auto"/>
          <w:u w:val="none"/>
        </w:rPr>
        <w:t>…………</w:t>
      </w:r>
      <w:r>
        <w:rPr>
          <w:rStyle w:val="35"/>
          <w:rFonts w:asciiTheme="minorEastAsia" w:hAnsiTheme="minorEastAsia" w:eastAsiaTheme="minorEastAsia"/>
          <w:color w:val="auto"/>
          <w:u w:val="none"/>
        </w:rPr>
        <w:t>………………………………………………………（</w:t>
      </w:r>
      <w:r>
        <w:rPr>
          <w:rStyle w:val="35"/>
          <w:rFonts w:cs="Times New Roman" w:asciiTheme="minorEastAsia" w:hAnsiTheme="minorEastAsia" w:eastAsiaTheme="minorEastAsia"/>
          <w:color w:val="auto"/>
          <w:u w:val="none"/>
        </w:rPr>
        <w:t>4</w:t>
      </w:r>
      <w:r>
        <w:rPr>
          <w:rStyle w:val="35"/>
          <w:rFonts w:asciiTheme="minorEastAsia" w:hAnsiTheme="minorEastAsia" w:eastAsiaTheme="minorEastAsia"/>
          <w:color w:val="auto"/>
          <w:u w:val="none"/>
        </w:rPr>
        <w:t>）</w:t>
      </w:r>
    </w:p>
    <w:p>
      <w:pPr>
        <w:pStyle w:val="20"/>
        <w:jc w:val="distribute"/>
        <w:rPr>
          <w:rStyle w:val="35"/>
          <w:rFonts w:asciiTheme="minorEastAsia" w:hAnsiTheme="minorEastAsia"/>
          <w:color w:val="auto"/>
          <w:u w:val="none"/>
        </w:rPr>
      </w:pPr>
      <w:r>
        <w:rPr>
          <w:rStyle w:val="35"/>
          <w:rFonts w:cs="Times New Roman" w:asciiTheme="minorEastAsia" w:hAnsiTheme="minorEastAsia" w:eastAsiaTheme="minorEastAsia"/>
          <w:color w:val="auto"/>
          <w:u w:val="none"/>
        </w:rPr>
        <w:t xml:space="preserve">7  </w:t>
      </w:r>
      <w:r>
        <w:rPr>
          <w:rStyle w:val="35"/>
          <w:rFonts w:hint="eastAsia" w:cs="Times New Roman" w:asciiTheme="minorEastAsia" w:hAnsiTheme="minorEastAsia" w:eastAsiaTheme="minorEastAsia"/>
          <w:color w:val="auto"/>
          <w:u w:val="none"/>
        </w:rPr>
        <w:t>计量器具控制</w:t>
      </w:r>
      <w:r>
        <w:rPr>
          <w:rStyle w:val="35"/>
          <w:rFonts w:asciiTheme="minorEastAsia" w:hAnsiTheme="minorEastAsia"/>
          <w:color w:val="auto"/>
          <w:u w:val="none"/>
        </w:rPr>
        <w:t>……………………………………………………………………（5）</w:t>
      </w:r>
    </w:p>
    <w:p>
      <w:pPr>
        <w:pStyle w:val="20"/>
        <w:jc w:val="distribute"/>
        <w:rPr>
          <w:rStyle w:val="35"/>
          <w:rFonts w:asciiTheme="minorEastAsia" w:hAnsiTheme="minorEastAsia" w:eastAsiaTheme="minorEastAsia"/>
          <w:color w:val="auto"/>
          <w:u w:val="none"/>
        </w:rPr>
      </w:pPr>
      <w:r>
        <w:rPr>
          <w:rStyle w:val="35"/>
          <w:rFonts w:cs="Times New Roman" w:asciiTheme="minorEastAsia" w:hAnsiTheme="minorEastAsia" w:eastAsiaTheme="minorEastAsia"/>
          <w:color w:val="auto"/>
          <w:u w:val="none"/>
        </w:rPr>
        <w:t xml:space="preserve">7.1  </w:t>
      </w:r>
      <w:r>
        <w:rPr>
          <w:rStyle w:val="35"/>
          <w:rFonts w:hint="eastAsia" w:cs="Times New Roman" w:asciiTheme="minorEastAsia" w:hAnsiTheme="minorEastAsia" w:eastAsiaTheme="minorEastAsia"/>
          <w:color w:val="auto"/>
          <w:u w:val="none"/>
        </w:rPr>
        <w:t>检定条件</w:t>
      </w:r>
      <w:r>
        <w:rPr>
          <w:rStyle w:val="35"/>
          <w:rFonts w:asciiTheme="minorEastAsia" w:hAnsiTheme="minorEastAsia" w:eastAsiaTheme="minorEastAsia"/>
          <w:color w:val="auto"/>
          <w:u w:val="none"/>
        </w:rPr>
        <w:t>………………………………………………………………………（</w:t>
      </w:r>
      <w:r>
        <w:rPr>
          <w:rStyle w:val="35"/>
          <w:rFonts w:cs="Times New Roman" w:asciiTheme="minorEastAsia" w:hAnsiTheme="minorEastAsia" w:eastAsiaTheme="minorEastAsia"/>
          <w:color w:val="auto"/>
          <w:u w:val="none"/>
        </w:rPr>
        <w:t>5</w:t>
      </w:r>
      <w:r>
        <w:rPr>
          <w:rStyle w:val="35"/>
          <w:rFonts w:asciiTheme="minorEastAsia" w:hAnsiTheme="minorEastAsia" w:eastAsiaTheme="minorEastAsia"/>
          <w:color w:val="auto"/>
          <w:u w:val="none"/>
        </w:rPr>
        <w:t>）</w:t>
      </w:r>
    </w:p>
    <w:p>
      <w:pPr>
        <w:pStyle w:val="20"/>
        <w:jc w:val="distribute"/>
        <w:rPr>
          <w:rStyle w:val="35"/>
          <w:rFonts w:cs="Times New Roman" w:asciiTheme="minorEastAsia" w:hAnsiTheme="minorEastAsia" w:eastAsiaTheme="minorEastAsia"/>
          <w:color w:val="auto"/>
          <w:u w:val="none"/>
        </w:rPr>
      </w:pPr>
      <w:r>
        <w:rPr>
          <w:rStyle w:val="35"/>
          <w:rFonts w:cs="Times New Roman" w:asciiTheme="minorEastAsia" w:hAnsiTheme="minorEastAsia" w:eastAsiaTheme="minorEastAsia"/>
          <w:color w:val="auto"/>
          <w:u w:val="none"/>
        </w:rPr>
        <w:t xml:space="preserve">7.2  </w:t>
      </w:r>
      <w:r>
        <w:rPr>
          <w:rStyle w:val="35"/>
          <w:rFonts w:hint="eastAsia" w:cs="Times New Roman" w:asciiTheme="minorEastAsia" w:hAnsiTheme="minorEastAsia" w:eastAsiaTheme="minorEastAsia"/>
          <w:color w:val="auto"/>
          <w:u w:val="none"/>
        </w:rPr>
        <w:t>检定设备</w:t>
      </w:r>
      <w:r>
        <w:rPr>
          <w:rStyle w:val="35"/>
          <w:rFonts w:asciiTheme="minorEastAsia" w:hAnsiTheme="minorEastAsia" w:eastAsiaTheme="minorEastAsia"/>
          <w:color w:val="auto"/>
          <w:u w:val="none"/>
        </w:rPr>
        <w:t>………………………………………………………………………（</w:t>
      </w:r>
      <w:r>
        <w:rPr>
          <w:rStyle w:val="35"/>
          <w:rFonts w:cs="Times New Roman" w:asciiTheme="minorEastAsia" w:hAnsiTheme="minorEastAsia" w:eastAsiaTheme="minorEastAsia"/>
          <w:color w:val="auto"/>
          <w:u w:val="none"/>
        </w:rPr>
        <w:t>5</w:t>
      </w:r>
      <w:r>
        <w:rPr>
          <w:rStyle w:val="35"/>
          <w:rFonts w:asciiTheme="minorEastAsia" w:hAnsiTheme="minorEastAsia" w:eastAsiaTheme="minorEastAsia"/>
          <w:color w:val="auto"/>
          <w:u w:val="none"/>
        </w:rPr>
        <w:t>）</w:t>
      </w:r>
    </w:p>
    <w:p>
      <w:pPr>
        <w:pStyle w:val="20"/>
        <w:jc w:val="distribute"/>
        <w:rPr>
          <w:rStyle w:val="35"/>
          <w:rFonts w:cs="Times New Roman" w:asciiTheme="minorEastAsia" w:hAnsiTheme="minorEastAsia" w:eastAsiaTheme="minorEastAsia"/>
          <w:color w:val="auto"/>
          <w:u w:val="none"/>
        </w:rPr>
      </w:pPr>
      <w:r>
        <w:rPr>
          <w:rStyle w:val="35"/>
          <w:rFonts w:hint="eastAsia" w:cs="Times New Roman" w:asciiTheme="minorEastAsia" w:hAnsiTheme="minorEastAsia" w:eastAsiaTheme="minorEastAsia"/>
          <w:color w:val="auto"/>
          <w:u w:val="none"/>
        </w:rPr>
        <w:t>7</w:t>
      </w:r>
      <w:r>
        <w:rPr>
          <w:rStyle w:val="35"/>
          <w:rFonts w:cs="Times New Roman" w:asciiTheme="minorEastAsia" w:hAnsiTheme="minorEastAsia" w:eastAsiaTheme="minorEastAsia"/>
          <w:color w:val="auto"/>
          <w:u w:val="none"/>
        </w:rPr>
        <w:t>.3  检定项目………………………………………………………………………（7）</w:t>
      </w:r>
    </w:p>
    <w:p>
      <w:pPr>
        <w:pStyle w:val="20"/>
        <w:jc w:val="distribute"/>
        <w:rPr>
          <w:rStyle w:val="35"/>
          <w:rFonts w:cs="Times New Roman" w:asciiTheme="minorEastAsia" w:hAnsiTheme="minorEastAsia" w:eastAsiaTheme="minorEastAsia"/>
          <w:color w:val="auto"/>
          <w:u w:val="none"/>
        </w:rPr>
      </w:pPr>
      <w:r>
        <w:rPr>
          <w:rStyle w:val="35"/>
          <w:rFonts w:hint="eastAsia" w:cs="Times New Roman" w:asciiTheme="minorEastAsia" w:hAnsiTheme="minorEastAsia" w:eastAsiaTheme="minorEastAsia"/>
          <w:color w:val="auto"/>
          <w:u w:val="none"/>
        </w:rPr>
        <w:t>7.</w:t>
      </w:r>
      <w:r>
        <w:rPr>
          <w:rStyle w:val="35"/>
          <w:rFonts w:cs="Times New Roman" w:asciiTheme="minorEastAsia" w:hAnsiTheme="minorEastAsia" w:eastAsiaTheme="minorEastAsia"/>
          <w:color w:val="auto"/>
          <w:u w:val="none"/>
        </w:rPr>
        <w:t>4  检定方法………………………………………………………………………（7）</w:t>
      </w:r>
    </w:p>
    <w:p>
      <w:pPr>
        <w:pStyle w:val="20"/>
        <w:jc w:val="distribute"/>
        <w:rPr>
          <w:rStyle w:val="35"/>
          <w:rFonts w:cs="Times New Roman" w:asciiTheme="minorEastAsia" w:hAnsiTheme="minorEastAsia" w:eastAsiaTheme="minorEastAsia"/>
          <w:color w:val="auto"/>
          <w:u w:val="none"/>
        </w:rPr>
      </w:pPr>
      <w:r>
        <w:rPr>
          <w:rStyle w:val="35"/>
          <w:rFonts w:hint="eastAsia" w:cs="Times New Roman" w:asciiTheme="minorEastAsia" w:hAnsiTheme="minorEastAsia" w:eastAsiaTheme="minorEastAsia"/>
          <w:color w:val="auto"/>
          <w:u w:val="none"/>
        </w:rPr>
        <w:t>7</w:t>
      </w:r>
      <w:r>
        <w:rPr>
          <w:rStyle w:val="35"/>
          <w:rFonts w:cs="Times New Roman" w:asciiTheme="minorEastAsia" w:hAnsiTheme="minorEastAsia" w:eastAsiaTheme="minorEastAsia"/>
          <w:color w:val="auto"/>
          <w:u w:val="none"/>
        </w:rPr>
        <w:t>.5  检定结果</w:t>
      </w:r>
      <w:r>
        <w:rPr>
          <w:rStyle w:val="35"/>
          <w:rFonts w:hint="eastAsia" w:cs="Times New Roman" w:asciiTheme="minorEastAsia" w:hAnsiTheme="minorEastAsia" w:eastAsiaTheme="minorEastAsia"/>
          <w:color w:val="auto"/>
          <w:u w:val="none"/>
        </w:rPr>
        <w:t>处理</w:t>
      </w:r>
      <w:r>
        <w:rPr>
          <w:rStyle w:val="35"/>
          <w:rFonts w:cs="Times New Roman" w:asciiTheme="minorEastAsia" w:hAnsiTheme="minorEastAsia" w:eastAsiaTheme="minorEastAsia"/>
          <w:color w:val="auto"/>
          <w:u w:val="none"/>
        </w:rPr>
        <w:t>………………………………………………………………（13）</w:t>
      </w:r>
    </w:p>
    <w:p>
      <w:pPr>
        <w:pStyle w:val="20"/>
        <w:jc w:val="distribute"/>
        <w:rPr>
          <w:rStyle w:val="35"/>
          <w:rFonts w:cs="Times New Roman" w:asciiTheme="minorEastAsia" w:hAnsiTheme="minorEastAsia" w:eastAsiaTheme="minorEastAsia"/>
          <w:color w:val="auto"/>
          <w:u w:val="none"/>
        </w:rPr>
      </w:pPr>
      <w:r>
        <w:rPr>
          <w:rStyle w:val="35"/>
          <w:rFonts w:hint="eastAsia" w:cs="Times New Roman" w:asciiTheme="minorEastAsia" w:hAnsiTheme="minorEastAsia" w:eastAsiaTheme="minorEastAsia"/>
          <w:color w:val="auto"/>
          <w:u w:val="none"/>
        </w:rPr>
        <w:t>7</w:t>
      </w:r>
      <w:r>
        <w:rPr>
          <w:rStyle w:val="35"/>
          <w:rFonts w:cs="Times New Roman" w:asciiTheme="minorEastAsia" w:hAnsiTheme="minorEastAsia" w:eastAsiaTheme="minorEastAsia"/>
          <w:color w:val="auto"/>
          <w:u w:val="none"/>
        </w:rPr>
        <w:t>.6  检定周期……………………………………………………………………（13）</w:t>
      </w:r>
    </w:p>
    <w:p>
      <w:pPr>
        <w:pStyle w:val="20"/>
        <w:jc w:val="distribute"/>
        <w:rPr>
          <w:rStyle w:val="35"/>
          <w:rFonts w:cs="Times New Roman" w:asciiTheme="minorEastAsia" w:hAnsiTheme="minorEastAsia" w:eastAsiaTheme="minorEastAsia"/>
          <w:color w:val="auto"/>
          <w:u w:val="none"/>
        </w:rPr>
      </w:pPr>
      <w:r>
        <w:rPr>
          <w:rStyle w:val="35"/>
          <w:rFonts w:cs="Times New Roman" w:asciiTheme="minorEastAsia" w:hAnsiTheme="minorEastAsia" w:eastAsiaTheme="minorEastAsia"/>
          <w:color w:val="auto"/>
          <w:u w:val="none"/>
        </w:rPr>
        <w:t xml:space="preserve">附录A </w:t>
      </w:r>
      <w:r>
        <w:rPr>
          <w:rStyle w:val="35"/>
          <w:rFonts w:hint="eastAsia" w:cs="Times New Roman" w:asciiTheme="minorEastAsia" w:hAnsiTheme="minorEastAsia" w:eastAsiaTheme="minorEastAsia"/>
          <w:color w:val="auto"/>
          <w:u w:val="none"/>
        </w:rPr>
        <w:t>时间历程的面积误差计算</w:t>
      </w:r>
      <w:r>
        <w:rPr>
          <w:rStyle w:val="35"/>
          <w:rFonts w:cs="Times New Roman" w:asciiTheme="minorEastAsia" w:hAnsiTheme="minorEastAsia" w:eastAsiaTheme="minorEastAsia"/>
          <w:color w:val="auto"/>
          <w:u w:val="none"/>
        </w:rPr>
        <w:t>………………………………………………（14）</w:t>
      </w:r>
    </w:p>
    <w:p>
      <w:pPr>
        <w:pStyle w:val="20"/>
        <w:jc w:val="distribute"/>
        <w:rPr>
          <w:rStyle w:val="35"/>
          <w:rFonts w:cs="Times New Roman" w:asciiTheme="minorEastAsia" w:hAnsiTheme="minorEastAsia" w:eastAsiaTheme="minorEastAsia"/>
          <w:color w:val="auto"/>
          <w:u w:val="none"/>
        </w:rPr>
      </w:pPr>
      <w:r>
        <w:rPr>
          <w:rStyle w:val="35"/>
          <w:rFonts w:cs="Times New Roman" w:asciiTheme="minorEastAsia" w:hAnsiTheme="minorEastAsia" w:eastAsiaTheme="minorEastAsia"/>
          <w:color w:val="auto"/>
          <w:u w:val="none"/>
        </w:rPr>
        <w:t>附录B</w:t>
      </w:r>
      <w:r>
        <w:rPr>
          <w:rStyle w:val="35"/>
          <w:rFonts w:hint="eastAsia" w:cs="Times New Roman" w:asciiTheme="minorEastAsia" w:hAnsiTheme="minorEastAsia" w:eastAsiaTheme="minorEastAsia"/>
          <w:color w:val="auto"/>
          <w:u w:val="none"/>
        </w:rPr>
        <w:t>检定证书内页格式</w:t>
      </w:r>
      <w:r>
        <w:rPr>
          <w:rStyle w:val="35"/>
          <w:rFonts w:cs="Times New Roman" w:asciiTheme="minorEastAsia" w:hAnsiTheme="minorEastAsia" w:eastAsiaTheme="minorEastAsia"/>
          <w:color w:val="auto"/>
          <w:u w:val="none"/>
        </w:rPr>
        <w:t>…………………………………………………………（15）</w:t>
      </w:r>
    </w:p>
    <w:p>
      <w:pPr>
        <w:pStyle w:val="20"/>
        <w:jc w:val="distribute"/>
        <w:rPr>
          <w:rStyle w:val="35"/>
          <w:rFonts w:asciiTheme="minorEastAsia" w:hAnsiTheme="minorEastAsia" w:eastAsiaTheme="minorEastAsia"/>
          <w:color w:val="auto"/>
          <w:u w:val="none"/>
        </w:rPr>
      </w:pPr>
      <w:r>
        <w:rPr>
          <w:rStyle w:val="35"/>
          <w:rFonts w:cs="Times New Roman" w:asciiTheme="minorEastAsia" w:hAnsiTheme="minorEastAsia" w:eastAsiaTheme="minorEastAsia"/>
          <w:color w:val="auto"/>
          <w:u w:val="none"/>
        </w:rPr>
        <w:t>附录C</w:t>
      </w:r>
      <w:r>
        <w:rPr>
          <w:rStyle w:val="35"/>
          <w:rFonts w:hint="eastAsia" w:cs="Times New Roman" w:asciiTheme="minorEastAsia" w:hAnsiTheme="minorEastAsia" w:eastAsiaTheme="minorEastAsia"/>
          <w:color w:val="auto"/>
          <w:u w:val="none"/>
        </w:rPr>
        <w:t>检定结果通知书内页格式</w:t>
      </w:r>
      <w:r>
        <w:rPr>
          <w:rStyle w:val="35"/>
          <w:rFonts w:cs="Times New Roman" w:asciiTheme="minorEastAsia" w:hAnsiTheme="minorEastAsia" w:eastAsiaTheme="minorEastAsia"/>
          <w:color w:val="auto"/>
          <w:u w:val="none"/>
        </w:rPr>
        <w:t>…</w:t>
      </w:r>
      <w:r>
        <w:rPr>
          <w:rStyle w:val="35"/>
          <w:rFonts w:asciiTheme="minorEastAsia" w:hAnsiTheme="minorEastAsia" w:eastAsiaTheme="minorEastAsia"/>
          <w:color w:val="auto"/>
          <w:u w:val="none"/>
        </w:rPr>
        <w:t>………………………………………………（1</w:t>
      </w:r>
      <w:r>
        <w:rPr>
          <w:rStyle w:val="35"/>
          <w:rFonts w:cs="Times New Roman" w:asciiTheme="minorEastAsia" w:hAnsiTheme="minorEastAsia" w:eastAsiaTheme="minorEastAsia"/>
          <w:color w:val="auto"/>
          <w:u w:val="none"/>
        </w:rPr>
        <w:t>7</w:t>
      </w:r>
      <w:r>
        <w:rPr>
          <w:rStyle w:val="35"/>
          <w:rFonts w:asciiTheme="minorEastAsia" w:hAnsiTheme="minorEastAsia" w:eastAsiaTheme="minorEastAsia"/>
          <w:color w:val="auto"/>
          <w:u w:val="none"/>
        </w:rPr>
        <w:t>）</w:t>
      </w:r>
    </w:p>
    <w:p>
      <w:pPr>
        <w:pStyle w:val="20"/>
        <w:jc w:val="distribute"/>
        <w:rPr>
          <w:rStyle w:val="35"/>
          <w:rFonts w:cs="Times New Roman" w:asciiTheme="minorEastAsia" w:hAnsiTheme="minorEastAsia" w:eastAsiaTheme="minorEastAsia"/>
          <w:color w:val="auto"/>
          <w:u w:val="none"/>
        </w:rPr>
      </w:pPr>
      <w:r>
        <w:rPr>
          <w:rStyle w:val="35"/>
          <w:rFonts w:cs="Times New Roman" w:asciiTheme="minorEastAsia" w:hAnsiTheme="minorEastAsia" w:eastAsiaTheme="minorEastAsia"/>
          <w:color w:val="auto"/>
          <w:u w:val="none"/>
        </w:rPr>
        <w:t>附录D</w:t>
      </w:r>
      <w:r>
        <w:rPr>
          <w:rStyle w:val="35"/>
          <w:rFonts w:hint="eastAsia" w:cs="Times New Roman" w:asciiTheme="minorEastAsia" w:hAnsiTheme="minorEastAsia" w:eastAsiaTheme="minorEastAsia"/>
          <w:color w:val="auto"/>
          <w:u w:val="none"/>
        </w:rPr>
        <w:t>检定记录格式</w:t>
      </w:r>
      <w:r>
        <w:rPr>
          <w:rStyle w:val="35"/>
          <w:rFonts w:cs="Times New Roman" w:asciiTheme="minorEastAsia" w:hAnsiTheme="minorEastAsia" w:eastAsiaTheme="minorEastAsia"/>
          <w:color w:val="auto"/>
          <w:u w:val="none"/>
        </w:rPr>
        <w:t>…</w:t>
      </w:r>
      <w:r>
        <w:rPr>
          <w:rStyle w:val="35"/>
          <w:rFonts w:asciiTheme="minorEastAsia" w:hAnsiTheme="minorEastAsia" w:eastAsiaTheme="minorEastAsia"/>
          <w:color w:val="auto"/>
          <w:u w:val="none"/>
        </w:rPr>
        <w:t>…………………………</w:t>
      </w:r>
      <w:r>
        <w:rPr>
          <w:rStyle w:val="35"/>
          <w:rFonts w:cs="Times New Roman" w:asciiTheme="minorEastAsia" w:hAnsiTheme="minorEastAsia" w:eastAsiaTheme="minorEastAsia"/>
          <w:color w:val="auto"/>
          <w:u w:val="none"/>
        </w:rPr>
        <w:t>…………</w:t>
      </w:r>
      <w:r>
        <w:rPr>
          <w:rStyle w:val="35"/>
          <w:rFonts w:asciiTheme="minorEastAsia" w:hAnsiTheme="minorEastAsia" w:eastAsiaTheme="minorEastAsia"/>
          <w:color w:val="auto"/>
          <w:u w:val="none"/>
        </w:rPr>
        <w:t>………………………（18）</w:t>
      </w:r>
    </w:p>
    <w:p>
      <w:pPr>
        <w:widowControl/>
        <w:adjustRightInd/>
        <w:spacing w:line="240" w:lineRule="auto"/>
        <w:ind w:firstLine="0" w:firstLineChars="0"/>
        <w:jc w:val="left"/>
        <w:textAlignment w:val="auto"/>
        <w:rPr>
          <w:rFonts w:eastAsia="黑体"/>
          <w:bCs/>
          <w:kern w:val="44"/>
          <w:sz w:val="44"/>
          <w:szCs w:val="44"/>
        </w:rPr>
      </w:pPr>
      <w:bookmarkStart w:id="0" w:name="_Toc511026343"/>
      <w:r>
        <w:rPr>
          <w:sz w:val="44"/>
        </w:rPr>
        <w:br w:type="page"/>
      </w:r>
    </w:p>
    <w:p>
      <w:pPr>
        <w:pStyle w:val="2"/>
        <w:spacing w:before="156"/>
        <w:jc w:val="center"/>
        <w:rPr>
          <w:rFonts w:ascii="Times New Roman" w:hAnsi="Times New Roman"/>
          <w:sz w:val="44"/>
        </w:rPr>
      </w:pPr>
      <w:r>
        <w:rPr>
          <w:rFonts w:ascii="Times New Roman"/>
          <w:sz w:val="44"/>
        </w:rPr>
        <w:t>引言</w:t>
      </w:r>
      <w:bookmarkEnd w:id="0"/>
    </w:p>
    <w:p>
      <w:pPr>
        <w:ind w:firstLine="480"/>
        <w:rPr>
          <w:color w:val="000000"/>
        </w:rPr>
      </w:pPr>
      <w:r>
        <w:rPr>
          <w:rFonts w:hAnsi="宋体"/>
          <w:color w:val="000000"/>
        </w:rPr>
        <w:t>本规范</w:t>
      </w:r>
      <w:r>
        <w:rPr>
          <w:color w:val="000000"/>
        </w:rPr>
        <w:t>以JJF1002《国家计量</w:t>
      </w:r>
      <w:r>
        <w:rPr>
          <w:rFonts w:hint="eastAsia"/>
          <w:color w:val="000000"/>
        </w:rPr>
        <w:t>检定规程</w:t>
      </w:r>
      <w:r>
        <w:rPr>
          <w:color w:val="000000"/>
        </w:rPr>
        <w:t>编写规则》、JJF1001《通用计量术语及定义》和JJF1059《测量不确定度评定与表示》为基础性系列规范进行制定。</w:t>
      </w:r>
    </w:p>
    <w:p>
      <w:pPr>
        <w:ind w:firstLine="480"/>
      </w:pPr>
      <w:r>
        <w:rPr>
          <w:color w:val="000000"/>
        </w:rPr>
        <w:t>编制的主要技术参考文件为</w:t>
      </w:r>
      <w:r>
        <w:rPr>
          <w:rFonts w:hint="eastAsia"/>
        </w:rPr>
        <w:t>GJB</w:t>
      </w:r>
      <w:r>
        <w:t xml:space="preserve"> </w:t>
      </w:r>
      <w:r>
        <w:rPr>
          <w:rFonts w:hint="eastAsia"/>
        </w:rPr>
        <w:t>8547</w:t>
      </w:r>
      <w:r>
        <w:t xml:space="preserve"> </w:t>
      </w:r>
      <w:r>
        <w:rPr>
          <w:rFonts w:hint="eastAsia"/>
        </w:rPr>
        <w:t>军用装备多激振器振动试验方法；JJG</w:t>
      </w:r>
      <w:r>
        <w:t xml:space="preserve"> </w:t>
      </w:r>
      <w:r>
        <w:rPr>
          <w:rFonts w:hint="eastAsia"/>
        </w:rPr>
        <w:t>948</w:t>
      </w:r>
      <w:r>
        <w:t xml:space="preserve"> </w:t>
      </w:r>
      <w:r>
        <w:rPr>
          <w:rFonts w:hint="eastAsia"/>
        </w:rPr>
        <w:t>数字式电动振动试验系统；</w:t>
      </w:r>
      <w:r>
        <w:t>JJF 1156《振动、冲击、转速计量术语及定义》</w:t>
      </w:r>
      <w:r>
        <w:rPr>
          <w:rFonts w:hint="eastAsia"/>
        </w:rPr>
        <w:t>。</w:t>
      </w:r>
    </w:p>
    <w:p>
      <w:pPr>
        <w:autoSpaceDE w:val="0"/>
        <w:autoSpaceDN w:val="0"/>
        <w:ind w:firstLine="480"/>
        <w:jc w:val="left"/>
        <w:rPr>
          <w:color w:val="000000"/>
        </w:rPr>
      </w:pPr>
      <w:r>
        <w:rPr>
          <w:rFonts w:hAnsi="宋体"/>
          <w:color w:val="000000"/>
        </w:rPr>
        <w:t>本规范为首次制定。</w:t>
      </w:r>
    </w:p>
    <w:p>
      <w:pPr>
        <w:widowControl/>
        <w:adjustRightInd/>
        <w:spacing w:line="240" w:lineRule="auto"/>
        <w:ind w:firstLine="0" w:firstLineChars="0"/>
        <w:jc w:val="center"/>
        <w:textAlignment w:val="auto"/>
        <w:rPr>
          <w:color w:val="000000"/>
        </w:rPr>
      </w:pPr>
      <w:r>
        <w:rPr>
          <w:color w:val="000000"/>
        </w:rPr>
        <w:br w:type="page"/>
      </w:r>
    </w:p>
    <w:p>
      <w:pPr>
        <w:autoSpaceDE w:val="0"/>
        <w:autoSpaceDN w:val="0"/>
        <w:ind w:firstLine="640"/>
        <w:jc w:val="center"/>
        <w:rPr>
          <w:rFonts w:eastAsia="黑体"/>
          <w:sz w:val="32"/>
          <w:szCs w:val="32"/>
        </w:rPr>
      </w:pPr>
    </w:p>
    <w:p>
      <w:pPr>
        <w:autoSpaceDE w:val="0"/>
        <w:autoSpaceDN w:val="0"/>
        <w:ind w:firstLine="640"/>
        <w:jc w:val="center"/>
        <w:rPr>
          <w:rFonts w:eastAsia="黑体"/>
          <w:sz w:val="32"/>
          <w:szCs w:val="32"/>
        </w:rPr>
        <w:sectPr>
          <w:footerReference r:id="rId13" w:type="default"/>
          <w:pgSz w:w="11906" w:h="16838"/>
          <w:pgMar w:top="1440" w:right="1558" w:bottom="1440" w:left="1979" w:header="851" w:footer="992" w:gutter="0"/>
          <w:pgNumType w:fmt="upperRoman" w:start="1"/>
          <w:cols w:space="425" w:num="1"/>
          <w:docGrid w:type="linesAndChars" w:linePitch="312" w:charSpace="0"/>
        </w:sectPr>
      </w:pPr>
    </w:p>
    <w:p>
      <w:pPr>
        <w:pStyle w:val="27"/>
        <w:ind w:firstLine="643"/>
        <w:rPr>
          <w:rFonts w:ascii="Times New Roman" w:hAnsi="Times New Roman" w:cs="Times New Roman"/>
        </w:rPr>
      </w:pPr>
      <w:bookmarkStart w:id="1" w:name="_Toc511026344"/>
      <w:r>
        <w:rPr>
          <w:rFonts w:hint="eastAsia" w:ascii="Times New Roman" w:cs="Times New Roman"/>
        </w:rPr>
        <w:t>三</w:t>
      </w:r>
      <w:r>
        <w:rPr>
          <w:rFonts w:ascii="Times New Roman" w:cs="Times New Roman"/>
        </w:rPr>
        <w:t>轴向</w:t>
      </w:r>
      <w:bookmarkEnd w:id="1"/>
      <w:r>
        <w:rPr>
          <w:rFonts w:hint="eastAsia" w:ascii="Times New Roman" w:cs="Times New Roman"/>
        </w:rPr>
        <w:t>电动振动试验系统检定规程</w:t>
      </w:r>
    </w:p>
    <w:p>
      <w:pPr>
        <w:pStyle w:val="2"/>
        <w:spacing w:before="156"/>
        <w:rPr>
          <w:rFonts w:ascii="Times New Roman" w:hAnsi="Times New Roman"/>
        </w:rPr>
      </w:pPr>
      <w:bookmarkStart w:id="2" w:name="_Toc511026345"/>
      <w:r>
        <w:rPr>
          <w:rFonts w:ascii="Times New Roman" w:hAnsi="Times New Roman"/>
        </w:rPr>
        <w:t>1 范</w:t>
      </w:r>
      <w:r>
        <w:rPr>
          <w:rFonts w:ascii="Times New Roman"/>
        </w:rPr>
        <w:t>围</w:t>
      </w:r>
      <w:bookmarkEnd w:id="2"/>
    </w:p>
    <w:p>
      <w:pPr>
        <w:ind w:firstLine="480"/>
      </w:pPr>
      <w:r>
        <w:t>本</w:t>
      </w:r>
      <w:r>
        <w:rPr>
          <w:rFonts w:hint="eastAsia"/>
        </w:rPr>
        <w:t>规程</w:t>
      </w:r>
      <w:r>
        <w:t>适用于</w:t>
      </w:r>
      <w:r>
        <w:rPr>
          <w:rFonts w:hint="eastAsia"/>
        </w:rPr>
        <w:t>振动频率不大于2</w:t>
      </w:r>
      <w:r>
        <w:t>000</w:t>
      </w:r>
      <w:r>
        <w:rPr>
          <w:rFonts w:hint="eastAsia"/>
        </w:rPr>
        <w:t>Hz，</w:t>
      </w:r>
      <w:r>
        <w:t>产生</w:t>
      </w:r>
      <w:r>
        <w:rPr>
          <w:rFonts w:hint="eastAsia"/>
        </w:rPr>
        <w:t>三个正交轴向空间线振动的三轴向电动振动试验系统</w:t>
      </w:r>
      <w:r>
        <w:t>的</w:t>
      </w:r>
      <w:r>
        <w:rPr>
          <w:rFonts w:hint="eastAsia"/>
        </w:rPr>
        <w:t>检定。</w:t>
      </w:r>
    </w:p>
    <w:p>
      <w:pPr>
        <w:pStyle w:val="2"/>
        <w:spacing w:before="156"/>
        <w:rPr>
          <w:rFonts w:ascii="Times New Roman" w:hAnsi="Times New Roman"/>
        </w:rPr>
      </w:pPr>
      <w:bookmarkStart w:id="3" w:name="_Toc511026346"/>
      <w:r>
        <w:rPr>
          <w:rFonts w:ascii="Times New Roman" w:hAnsi="Times New Roman"/>
        </w:rPr>
        <w:t>2 引用</w:t>
      </w:r>
      <w:r>
        <w:rPr>
          <w:rFonts w:ascii="Times New Roman"/>
        </w:rPr>
        <w:t>文件</w:t>
      </w:r>
      <w:bookmarkEnd w:id="3"/>
    </w:p>
    <w:p>
      <w:pPr>
        <w:ind w:firstLine="480"/>
      </w:pPr>
      <w:r>
        <w:t>GB/T 7670-2009 电动振动发生系统（设备）性能特性</w:t>
      </w:r>
    </w:p>
    <w:p>
      <w:pPr>
        <w:ind w:firstLine="480"/>
      </w:pPr>
      <w:r>
        <w:rPr>
          <w:rFonts w:hint="eastAsia"/>
        </w:rPr>
        <w:t>GJB</w:t>
      </w:r>
      <w:r>
        <w:t xml:space="preserve"> </w:t>
      </w:r>
      <w:r>
        <w:rPr>
          <w:rFonts w:hint="eastAsia"/>
        </w:rPr>
        <w:t>8547</w:t>
      </w:r>
      <w:r>
        <w:t xml:space="preserve"> </w:t>
      </w:r>
      <w:r>
        <w:rPr>
          <w:rFonts w:hint="eastAsia"/>
        </w:rPr>
        <w:t>军用装备多激振器振动试验方法</w:t>
      </w:r>
    </w:p>
    <w:p>
      <w:pPr>
        <w:ind w:firstLine="480"/>
      </w:pPr>
      <w:r>
        <w:t>JJF 1156 振动、冲击、转速计量术语及定义</w:t>
      </w:r>
    </w:p>
    <w:p>
      <w:pPr>
        <w:ind w:firstLine="480"/>
      </w:pPr>
      <w:r>
        <w:rPr>
          <w:rFonts w:hint="eastAsia"/>
        </w:rPr>
        <w:t>JJG</w:t>
      </w:r>
      <w:r>
        <w:t xml:space="preserve"> </w:t>
      </w:r>
      <w:r>
        <w:rPr>
          <w:rFonts w:hint="eastAsia"/>
        </w:rPr>
        <w:t>948</w:t>
      </w:r>
      <w:r>
        <w:t xml:space="preserve"> </w:t>
      </w:r>
      <w:r>
        <w:rPr>
          <w:rFonts w:hint="eastAsia"/>
        </w:rPr>
        <w:t>数字式电动振动试验系统</w:t>
      </w:r>
    </w:p>
    <w:p>
      <w:pPr>
        <w:ind w:firstLine="480"/>
      </w:pPr>
      <w:r>
        <w:t>凡是注日期的引用文件，仅注日期的版本适用于本规范；凡是不注日期的引用文件，其最新版本（包括所有的修改单）适用于本规范。</w:t>
      </w:r>
    </w:p>
    <w:p>
      <w:pPr>
        <w:pStyle w:val="2"/>
        <w:spacing w:before="156"/>
        <w:rPr>
          <w:rFonts w:ascii="Times New Roman" w:hAnsi="Times New Roman"/>
        </w:rPr>
      </w:pPr>
      <w:bookmarkStart w:id="4" w:name="_Toc511026347"/>
      <w:r>
        <w:rPr>
          <w:rFonts w:ascii="Times New Roman" w:hAnsi="Times New Roman"/>
        </w:rPr>
        <w:t>3 术语和</w:t>
      </w:r>
      <w:r>
        <w:rPr>
          <w:rFonts w:ascii="Times New Roman"/>
        </w:rPr>
        <w:t>计量单位</w:t>
      </w:r>
      <w:bookmarkEnd w:id="4"/>
    </w:p>
    <w:p>
      <w:pPr>
        <w:ind w:firstLine="480"/>
      </w:pPr>
      <w:r>
        <w:t>以下术语和定义适用于本规范：</w:t>
      </w:r>
    </w:p>
    <w:p>
      <w:pPr>
        <w:pStyle w:val="3"/>
        <w:rPr>
          <w:rFonts w:cs="Times New Roman"/>
        </w:rPr>
      </w:pPr>
      <w:r>
        <w:rPr>
          <w:rFonts w:cs="Times New Roman"/>
        </w:rPr>
        <w:t>3.1</w:t>
      </w:r>
      <w:r>
        <w:rPr>
          <w:rFonts w:hint="eastAsia" w:cs="Times New Roman"/>
        </w:rPr>
        <w:t>三</w:t>
      </w:r>
      <w:r>
        <w:rPr>
          <w:rFonts w:cs="Times New Roman"/>
        </w:rPr>
        <w:t>轴向</w:t>
      </w:r>
      <w:r>
        <w:rPr>
          <w:rFonts w:hint="eastAsia" w:cs="Times New Roman"/>
        </w:rPr>
        <w:t xml:space="preserve">电动振动试验系统 </w:t>
      </w:r>
      <w:r>
        <w:rPr>
          <w:rFonts w:hint="eastAsia"/>
        </w:rPr>
        <w:t>3</w:t>
      </w:r>
      <w:r>
        <w:t xml:space="preserve">-axis </w:t>
      </w:r>
      <w:r>
        <w:rPr>
          <w:rFonts w:hint="eastAsia"/>
        </w:rPr>
        <w:t>v</w:t>
      </w:r>
      <w:r>
        <w:t xml:space="preserve">ibration </w:t>
      </w:r>
      <w:r>
        <w:rPr>
          <w:rFonts w:hint="eastAsia"/>
        </w:rPr>
        <w:t>test</w:t>
      </w:r>
      <w:r>
        <w:t xml:space="preserve"> </w:t>
      </w:r>
      <w:r>
        <w:rPr>
          <w:rFonts w:hint="eastAsia"/>
        </w:rPr>
        <w:t>systems</w:t>
      </w:r>
    </w:p>
    <w:p>
      <w:pPr>
        <w:ind w:firstLine="480"/>
      </w:pPr>
      <w:r>
        <w:rPr>
          <w:rFonts w:hint="eastAsia"/>
        </w:rPr>
        <w:t>可以产生三个正交轴向空间线振动的试验系统。</w:t>
      </w:r>
    </w:p>
    <w:p>
      <w:pPr>
        <w:pStyle w:val="3"/>
        <w:rPr>
          <w:rFonts w:cs="Times New Roman"/>
        </w:rPr>
      </w:pPr>
      <w:r>
        <w:rPr>
          <w:rFonts w:hint="eastAsia" w:cs="Times New Roman"/>
        </w:rPr>
        <w:t>3</w:t>
      </w:r>
      <w:r>
        <w:rPr>
          <w:rFonts w:cs="Times New Roman"/>
        </w:rPr>
        <w:t xml:space="preserve">.2 </w:t>
      </w:r>
      <w:r>
        <w:rPr>
          <w:rFonts w:hint="eastAsia" w:cs="Times New Roman"/>
        </w:rPr>
        <w:t>机械耦合装置 mechanical</w:t>
      </w:r>
      <w:r>
        <w:rPr>
          <w:rFonts w:cs="Times New Roman"/>
        </w:rPr>
        <w:t xml:space="preserve"> </w:t>
      </w:r>
      <w:r>
        <w:rPr>
          <w:rFonts w:hint="eastAsia" w:cs="Times New Roman"/>
        </w:rPr>
        <w:t>coupling</w:t>
      </w:r>
      <w:r>
        <w:rPr>
          <w:rFonts w:cs="Times New Roman"/>
        </w:rPr>
        <w:t xml:space="preserve"> device</w:t>
      </w:r>
      <w:r>
        <w:rPr>
          <w:rFonts w:hint="eastAsia" w:cs="Times New Roman"/>
        </w:rPr>
        <w:t>s</w:t>
      </w:r>
    </w:p>
    <w:p>
      <w:pPr>
        <w:ind w:firstLine="480"/>
      </w:pPr>
      <w:r>
        <w:rPr>
          <w:rFonts w:hint="eastAsia"/>
        </w:rPr>
        <w:t>将三个单一正交轴向线振动耦合到一起产生空间线振动的机械装置。</w:t>
      </w:r>
    </w:p>
    <w:p>
      <w:pPr>
        <w:pStyle w:val="3"/>
        <w:rPr>
          <w:rFonts w:cs="Times New Roman"/>
        </w:rPr>
      </w:pPr>
      <w:r>
        <w:rPr>
          <w:rFonts w:hint="eastAsia" w:cs="Times New Roman"/>
        </w:rPr>
        <w:t>3</w:t>
      </w:r>
      <w:r>
        <w:rPr>
          <w:rFonts w:cs="Times New Roman"/>
        </w:rPr>
        <w:t xml:space="preserve">.3 </w:t>
      </w:r>
      <w:r>
        <w:rPr>
          <w:rFonts w:hint="eastAsia" w:cs="Times New Roman"/>
        </w:rPr>
        <w:t>主要峰（谷）值 main</w:t>
      </w:r>
      <w:r>
        <w:rPr>
          <w:rFonts w:cs="Times New Roman"/>
        </w:rPr>
        <w:t xml:space="preserve"> </w:t>
      </w:r>
      <w:r>
        <w:rPr>
          <w:rFonts w:hint="eastAsia" w:cs="Times New Roman"/>
        </w:rPr>
        <w:t>peak（</w:t>
      </w:r>
      <w:r>
        <w:rPr>
          <w:rFonts w:hint="eastAsia"/>
        </w:rPr>
        <w:t>valley</w:t>
      </w:r>
      <w:r>
        <w:rPr>
          <w:rFonts w:hint="eastAsia" w:cs="Times New Roman"/>
        </w:rPr>
        <w:t>）</w:t>
      </w:r>
      <w:r>
        <w:rPr>
          <w:rFonts w:cs="Times New Roman"/>
        </w:rPr>
        <w:t xml:space="preserve"> </w:t>
      </w:r>
      <w:r>
        <w:rPr>
          <w:rFonts w:hint="eastAsia" w:cs="Times New Roman"/>
        </w:rPr>
        <w:t>value</w:t>
      </w:r>
    </w:p>
    <w:p>
      <w:pPr>
        <w:ind w:firstLine="480"/>
      </w:pPr>
      <w:r>
        <w:rPr>
          <w:rFonts w:hint="eastAsia"/>
        </w:rPr>
        <w:t>将测量数据的峰谷顺序按照所规定时间历程的峰（谷）顺序排列，超过其最大峰（谷）值7</w:t>
      </w:r>
      <w:r>
        <w:t>5</w:t>
      </w:r>
      <w:r>
        <w:rPr>
          <w:rFonts w:hint="eastAsia"/>
        </w:rPr>
        <w:t>%的峰（谷）值。</w:t>
      </w:r>
    </w:p>
    <w:p>
      <w:pPr>
        <w:pStyle w:val="2"/>
        <w:spacing w:before="156"/>
        <w:rPr>
          <w:rFonts w:ascii="Times New Roman" w:hAnsi="Times New Roman"/>
        </w:rPr>
      </w:pPr>
      <w:bookmarkStart w:id="5" w:name="_Toc511026349"/>
      <w:r>
        <w:rPr>
          <w:rFonts w:ascii="Times New Roman" w:hAnsi="Times New Roman"/>
        </w:rPr>
        <w:t xml:space="preserve">4 </w:t>
      </w:r>
      <w:r>
        <w:rPr>
          <w:rFonts w:ascii="Times New Roman"/>
        </w:rPr>
        <w:t>概述</w:t>
      </w:r>
      <w:bookmarkEnd w:id="5"/>
    </w:p>
    <w:p>
      <w:pPr>
        <w:ind w:firstLine="480"/>
      </w:pPr>
      <w:r>
        <w:rPr>
          <w:rFonts w:hint="eastAsia"/>
        </w:rPr>
        <w:t>三</w:t>
      </w:r>
      <w:r>
        <w:t>轴向</w:t>
      </w:r>
      <w:r>
        <w:rPr>
          <w:rFonts w:hint="eastAsia"/>
        </w:rPr>
        <w:t>电动振动试验系统是用来按</w:t>
      </w:r>
      <w:r>
        <w:t>照试验标准要求</w:t>
      </w:r>
      <w:r>
        <w:rPr>
          <w:rFonts w:hint="eastAsia"/>
        </w:rPr>
        <w:t>，产生沿着空间三个正交轴的空间线振动的</w:t>
      </w:r>
      <w:r>
        <w:t>动态力学环境试验设备。如图1所示，</w:t>
      </w:r>
      <w:r>
        <w:rPr>
          <w:rFonts w:hint="eastAsia"/>
        </w:rPr>
        <w:t>通常由三个正交布置的电动振动试验系统、机械耦合装置等组成</w:t>
      </w:r>
      <w:r>
        <w:t>。</w:t>
      </w:r>
    </w:p>
    <w:p>
      <w:pPr>
        <w:ind w:firstLine="0" w:firstLineChars="0"/>
        <w:jc w:val="center"/>
      </w:pPr>
      <w:r>
        <w:drawing>
          <wp:inline distT="0" distB="0" distL="0" distR="0">
            <wp:extent cx="2933700" cy="21062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944905" cy="2114655"/>
                    </a:xfrm>
                    <a:prstGeom prst="rect">
                      <a:avLst/>
                    </a:prstGeom>
                    <a:noFill/>
                    <a:ln>
                      <a:noFill/>
                    </a:ln>
                  </pic:spPr>
                </pic:pic>
              </a:graphicData>
            </a:graphic>
          </wp:inline>
        </w:drawing>
      </w:r>
    </w:p>
    <w:p>
      <w:pPr>
        <w:spacing w:line="240" w:lineRule="atLeast"/>
        <w:ind w:firstLine="0" w:firstLineChars="0"/>
        <w:jc w:val="left"/>
        <w:rPr>
          <w:sz w:val="18"/>
          <w:szCs w:val="18"/>
        </w:rPr>
      </w:pPr>
      <w:r>
        <w:rPr>
          <w:rFonts w:hint="eastAsia"/>
          <w:sz w:val="18"/>
          <w:szCs w:val="18"/>
        </w:rPr>
        <w:t>1——电动振动试验系统</w:t>
      </w:r>
    </w:p>
    <w:p>
      <w:pPr>
        <w:spacing w:line="240" w:lineRule="atLeast"/>
        <w:ind w:firstLine="0" w:firstLineChars="0"/>
        <w:jc w:val="left"/>
        <w:rPr>
          <w:sz w:val="18"/>
          <w:szCs w:val="18"/>
        </w:rPr>
      </w:pPr>
      <w:r>
        <w:rPr>
          <w:rFonts w:hint="eastAsia"/>
          <w:sz w:val="18"/>
          <w:szCs w:val="18"/>
        </w:rPr>
        <w:t>2——机械耦合装置</w:t>
      </w:r>
    </w:p>
    <w:p>
      <w:pPr>
        <w:spacing w:line="240" w:lineRule="atLeast"/>
        <w:ind w:firstLine="0" w:firstLineChars="0"/>
        <w:jc w:val="left"/>
        <w:rPr>
          <w:sz w:val="18"/>
          <w:szCs w:val="18"/>
        </w:rPr>
      </w:pPr>
      <w:r>
        <w:rPr>
          <w:rFonts w:hint="eastAsia"/>
          <w:sz w:val="18"/>
          <w:szCs w:val="18"/>
        </w:rPr>
        <w:t>3——试验件</w:t>
      </w:r>
    </w:p>
    <w:p>
      <w:pPr>
        <w:ind w:firstLine="480"/>
        <w:jc w:val="center"/>
      </w:pPr>
      <w:r>
        <w:t xml:space="preserve">图1 </w:t>
      </w:r>
      <w:r>
        <w:rPr>
          <w:rFonts w:hint="eastAsia"/>
        </w:rPr>
        <w:t>三</w:t>
      </w:r>
      <w:r>
        <w:t>轴向</w:t>
      </w:r>
      <w:r>
        <w:rPr>
          <w:rFonts w:hint="eastAsia"/>
        </w:rPr>
        <w:t>电动振动试验系统</w:t>
      </w:r>
    </w:p>
    <w:p>
      <w:pPr>
        <w:widowControl/>
        <w:adjustRightInd/>
        <w:spacing w:line="240" w:lineRule="auto"/>
        <w:ind w:firstLine="0" w:firstLineChars="0"/>
        <w:jc w:val="left"/>
        <w:textAlignment w:val="auto"/>
        <w:rPr>
          <w:sz w:val="21"/>
        </w:rPr>
      </w:pPr>
      <w:r>
        <w:br w:type="page"/>
      </w:r>
    </w:p>
    <w:p>
      <w:pPr>
        <w:pStyle w:val="2"/>
        <w:numPr>
          <w:ilvl w:val="0"/>
          <w:numId w:val="6"/>
        </w:numPr>
        <w:spacing w:before="156"/>
        <w:rPr>
          <w:rFonts w:ascii="Times New Roman" w:hAnsi="Times New Roman"/>
        </w:rPr>
      </w:pPr>
      <w:r>
        <w:rPr>
          <w:rFonts w:ascii="Times New Roman" w:hAnsi="Times New Roman"/>
        </w:rPr>
        <w:t>计量性能要求</w:t>
      </w:r>
    </w:p>
    <w:p>
      <w:pPr>
        <w:ind w:firstLine="480"/>
      </w:pPr>
      <w:r>
        <w:t>本规程涵盖了试验系统不同功能的计量性能要求内容</w:t>
      </w:r>
      <w:r>
        <w:rPr>
          <w:rFonts w:hint="eastAsia"/>
        </w:rPr>
        <w:t>，</w:t>
      </w:r>
      <w:r>
        <w:t>如果试验系统只有部分功能，</w:t>
      </w:r>
      <w:r>
        <w:rPr>
          <w:rFonts w:hint="eastAsia"/>
        </w:rPr>
        <w:t>则必须对该功能含有的所有功能项进行性能检定。</w:t>
      </w:r>
    </w:p>
    <w:p>
      <w:pPr>
        <w:ind w:firstLine="480"/>
      </w:pPr>
      <w:r>
        <w:t>如只有正弦振动功能，则</w:t>
      </w:r>
      <w:r>
        <w:rPr>
          <w:rFonts w:hint="eastAsia"/>
        </w:rPr>
        <w:t>必须对含有的所有正弦振动功能项</w:t>
      </w:r>
      <w:r>
        <w:t>进行性能检定。</w:t>
      </w:r>
      <w:bookmarkStart w:id="6" w:name="_Toc442277292"/>
      <w:r>
        <w:rPr>
          <w:rFonts w:hint="eastAsia"/>
        </w:rPr>
        <w:t>并且不具备对应功能未检定的项目，应当在检定原始记录中予以记录，检定证书中予以说明。</w:t>
      </w:r>
    </w:p>
    <w:p>
      <w:pPr>
        <w:ind w:firstLine="480"/>
      </w:pPr>
      <w:r>
        <w:rPr>
          <w:rFonts w:hint="eastAsia"/>
        </w:rPr>
        <w:t>如适用的项目为非通用项目，通常为特定用户的要求，可以根据试验系统是否具备该功能和用户的实际情况确定是否予以检定。</w:t>
      </w:r>
    </w:p>
    <w:p>
      <w:pPr>
        <w:ind w:firstLine="480"/>
        <w:rPr>
          <w:rFonts w:hint="eastAsia"/>
        </w:rPr>
      </w:pPr>
      <w:r>
        <w:rPr>
          <w:rFonts w:hint="eastAsia"/>
        </w:rPr>
        <w:t>试验系统维修后，应当按照首次检定的要求进行检定。</w:t>
      </w:r>
    </w:p>
    <w:p>
      <w:pPr>
        <w:ind w:firstLine="0" w:firstLineChars="0"/>
      </w:pPr>
      <w:bookmarkStart w:id="7" w:name="_Hlk78357600"/>
      <w:r>
        <w:rPr>
          <w:b/>
          <w:bCs/>
        </w:rPr>
        <w:t>5.1 正弦振动</w:t>
      </w:r>
      <w:bookmarkEnd w:id="6"/>
    </w:p>
    <w:p>
      <w:pPr>
        <w:ind w:firstLine="480"/>
      </w:pPr>
      <w:r>
        <w:t>5</w:t>
      </w:r>
      <w:r>
        <w:rPr>
          <w:rFonts w:hint="eastAsia"/>
        </w:rPr>
        <w:t>.1</w:t>
      </w:r>
      <w:r>
        <w:t xml:space="preserve">.1 </w:t>
      </w:r>
      <w:r>
        <w:rPr>
          <w:rFonts w:hint="eastAsia"/>
        </w:rPr>
        <w:t>频率示值误差</w:t>
      </w:r>
    </w:p>
    <w:p>
      <w:pPr>
        <w:ind w:firstLine="480"/>
      </w:pPr>
      <w:r>
        <w:rPr>
          <w:rFonts w:hint="eastAsia"/>
        </w:rPr>
        <w:t>规定的工作频率范围内，其各轴向频率示值的最大允许误差为：±</w:t>
      </w:r>
      <w:r>
        <w:t>1.0%</w:t>
      </w:r>
      <w:r>
        <w:rPr>
          <w:rFonts w:hint="eastAsia"/>
        </w:rPr>
        <w:t>。</w:t>
      </w:r>
    </w:p>
    <w:p>
      <w:pPr>
        <w:ind w:firstLine="480"/>
      </w:pPr>
      <w:r>
        <w:t>5</w:t>
      </w:r>
      <w:r>
        <w:rPr>
          <w:rFonts w:hint="eastAsia"/>
        </w:rPr>
        <w:t>.1</w:t>
      </w:r>
      <w:r>
        <w:t xml:space="preserve">.2 </w:t>
      </w:r>
      <w:r>
        <w:rPr>
          <w:rFonts w:hint="eastAsia"/>
        </w:rPr>
        <w:t>（加速度、速度、位移）幅值示值误差</w:t>
      </w:r>
    </w:p>
    <w:p>
      <w:pPr>
        <w:ind w:firstLine="480"/>
        <w:rPr>
          <w:color w:val="FF0000"/>
        </w:rPr>
      </w:pPr>
      <w:r>
        <w:rPr>
          <w:rFonts w:hint="eastAsia"/>
        </w:rPr>
        <w:t>规定的工作频率范围</w:t>
      </w:r>
      <w:r>
        <w:rPr>
          <w:rFonts w:hint="eastAsia"/>
          <w:color w:val="000000" w:themeColor="text1"/>
        </w:rPr>
        <w:t>内，其各轴向幅值示值的最大允许误差为：±</w:t>
      </w:r>
      <w:r>
        <w:rPr>
          <w:color w:val="000000" w:themeColor="text1"/>
        </w:rPr>
        <w:t>10%</w:t>
      </w:r>
      <w:r>
        <w:rPr>
          <w:rFonts w:hint="eastAsia"/>
          <w:color w:val="000000" w:themeColor="text1"/>
        </w:rPr>
        <w:t>，在共振段可允许为：±</w:t>
      </w:r>
      <w:r>
        <w:rPr>
          <w:color w:val="000000" w:themeColor="text1"/>
        </w:rPr>
        <w:t>20%</w:t>
      </w:r>
      <w:r>
        <w:rPr>
          <w:rFonts w:hint="eastAsia"/>
          <w:color w:val="000000" w:themeColor="text1"/>
        </w:rPr>
        <w:t>。</w:t>
      </w:r>
    </w:p>
    <w:p>
      <w:pPr>
        <w:ind w:firstLine="480"/>
      </w:pPr>
      <w:r>
        <w:t>5</w:t>
      </w:r>
      <w:r>
        <w:rPr>
          <w:rFonts w:hint="eastAsia"/>
        </w:rPr>
        <w:t>.1</w:t>
      </w:r>
      <w:r>
        <w:t xml:space="preserve">.3 </w:t>
      </w:r>
      <w:r>
        <w:rPr>
          <w:rFonts w:hint="eastAsia"/>
        </w:rPr>
        <w:t>轴间相位差示值误差</w:t>
      </w:r>
    </w:p>
    <w:p>
      <w:pPr>
        <w:ind w:firstLine="480"/>
      </w:pPr>
      <w:r>
        <w:rPr>
          <w:rFonts w:hint="eastAsia"/>
        </w:rPr>
        <w:t>规定的工作频率范围内，其各轴向间相位差的最大允许误</w:t>
      </w:r>
      <w:r>
        <w:rPr>
          <w:rFonts w:hint="eastAsia"/>
          <w:color w:val="000000" w:themeColor="text1"/>
        </w:rPr>
        <w:t>差为：±</w:t>
      </w:r>
      <w:r>
        <w:rPr>
          <w:color w:val="000000" w:themeColor="text1"/>
        </w:rPr>
        <w:t>10</w:t>
      </w:r>
      <w:r>
        <w:rPr>
          <w:rFonts w:hint="eastAsia"/>
          <w:color w:val="000000" w:themeColor="text1"/>
        </w:rPr>
        <w:t>°。</w:t>
      </w:r>
    </w:p>
    <w:p>
      <w:pPr>
        <w:ind w:firstLine="480"/>
      </w:pPr>
      <w:r>
        <w:t>5</w:t>
      </w:r>
      <w:r>
        <w:rPr>
          <w:rFonts w:hint="eastAsia"/>
        </w:rPr>
        <w:t>.1</w:t>
      </w:r>
      <w:r>
        <w:t xml:space="preserve">.4 </w:t>
      </w:r>
      <w:r>
        <w:rPr>
          <w:rFonts w:hint="eastAsia"/>
        </w:rPr>
        <w:t>工作台面加速度波形失真度</w:t>
      </w:r>
    </w:p>
    <w:p>
      <w:pPr>
        <w:ind w:firstLine="480"/>
      </w:pPr>
      <w:r>
        <w:rPr>
          <w:rFonts w:hint="eastAsia"/>
        </w:rPr>
        <w:t>规定的工作频率范围内，其各轴向加速度波形失真度应满足表1的要求。</w:t>
      </w:r>
    </w:p>
    <w:p>
      <w:pPr>
        <w:pStyle w:val="118"/>
        <w:numPr>
          <w:ilvl w:val="0"/>
          <w:numId w:val="4"/>
        </w:numPr>
        <w:ind w:firstLine="480"/>
      </w:pPr>
      <w:r>
        <w:rPr>
          <w:rFonts w:hint="eastAsia"/>
        </w:rPr>
        <w:t>工作台面加速度波形失真度</w:t>
      </w:r>
    </w:p>
    <w:tbl>
      <w:tblPr>
        <w:tblStyle w:val="2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261"/>
        <w:gridCol w:w="426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261" w:type="dxa"/>
            <w:tcBorders>
              <w:top w:val="single" w:color="auto" w:sz="12" w:space="0"/>
              <w:left w:val="single" w:color="auto" w:sz="12" w:space="0"/>
              <w:bottom w:val="single" w:color="auto" w:sz="12" w:space="0"/>
              <w:right w:val="single" w:color="auto" w:sz="6" w:space="0"/>
            </w:tcBorders>
            <w:vAlign w:val="center"/>
          </w:tcPr>
          <w:p>
            <w:pPr>
              <w:ind w:firstLine="480"/>
              <w:jc w:val="center"/>
              <w:rPr>
                <w:szCs w:val="21"/>
              </w:rPr>
            </w:pPr>
            <w:r>
              <w:rPr>
                <w:rFonts w:hint="eastAsia"/>
                <w:szCs w:val="21"/>
              </w:rPr>
              <w:t>频率范围</w:t>
            </w:r>
          </w:p>
          <w:p>
            <w:pPr>
              <w:ind w:firstLine="480"/>
              <w:jc w:val="center"/>
              <w:rPr>
                <w:szCs w:val="21"/>
              </w:rPr>
            </w:pPr>
            <w:r>
              <w:rPr>
                <w:szCs w:val="21"/>
              </w:rPr>
              <w:t>Hz</w:t>
            </w:r>
          </w:p>
        </w:tc>
        <w:tc>
          <w:tcPr>
            <w:tcW w:w="4261" w:type="dxa"/>
            <w:tcBorders>
              <w:top w:val="single" w:color="auto" w:sz="12" w:space="0"/>
              <w:left w:val="single" w:color="auto" w:sz="6" w:space="0"/>
              <w:bottom w:val="single" w:color="auto" w:sz="12" w:space="0"/>
              <w:right w:val="single" w:color="auto" w:sz="12" w:space="0"/>
            </w:tcBorders>
            <w:vAlign w:val="center"/>
          </w:tcPr>
          <w:p>
            <w:pPr>
              <w:ind w:firstLine="480"/>
              <w:jc w:val="center"/>
              <w:rPr>
                <w:szCs w:val="21"/>
              </w:rPr>
            </w:pPr>
            <w:r>
              <w:rPr>
                <w:rFonts w:hint="eastAsia"/>
                <w:szCs w:val="21"/>
              </w:rPr>
              <w:t>加速度波形失真度</w:t>
            </w:r>
          </w:p>
          <w:p>
            <w:pPr>
              <w:ind w:firstLine="48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261" w:type="dxa"/>
            <w:tcBorders>
              <w:top w:val="single" w:color="auto" w:sz="12" w:space="0"/>
              <w:left w:val="single" w:color="auto" w:sz="12" w:space="0"/>
              <w:bottom w:val="single" w:color="auto" w:sz="6" w:space="0"/>
              <w:right w:val="single" w:color="auto" w:sz="6" w:space="0"/>
            </w:tcBorders>
            <w:vAlign w:val="center"/>
          </w:tcPr>
          <w:p>
            <w:pPr>
              <w:ind w:firstLine="480"/>
              <w:jc w:val="center"/>
              <w:rPr>
                <w:szCs w:val="21"/>
              </w:rPr>
            </w:pPr>
            <w:r>
              <w:rPr>
                <w:szCs w:val="21"/>
              </w:rPr>
              <w:t>5</w:t>
            </w:r>
            <w:r>
              <w:rPr>
                <w:rFonts w:hint="eastAsia"/>
                <w:szCs w:val="21"/>
              </w:rPr>
              <w:t>≤</w:t>
            </w:r>
            <w:r>
              <w:rPr>
                <w:i/>
                <w:iCs/>
                <w:szCs w:val="21"/>
              </w:rPr>
              <w:t>f</w:t>
            </w:r>
            <w:r>
              <w:rPr>
                <w:rFonts w:hint="eastAsia"/>
                <w:szCs w:val="21"/>
              </w:rPr>
              <w:t>≤</w:t>
            </w:r>
            <w:r>
              <w:rPr>
                <w:szCs w:val="21"/>
              </w:rPr>
              <w:t>20</w:t>
            </w:r>
          </w:p>
        </w:tc>
        <w:tc>
          <w:tcPr>
            <w:tcW w:w="4261" w:type="dxa"/>
            <w:tcBorders>
              <w:top w:val="single" w:color="auto" w:sz="12" w:space="0"/>
              <w:left w:val="single" w:color="auto" w:sz="6" w:space="0"/>
              <w:bottom w:val="single" w:color="auto" w:sz="6" w:space="0"/>
              <w:right w:val="single" w:color="auto" w:sz="12" w:space="0"/>
            </w:tcBorders>
            <w:vAlign w:val="center"/>
          </w:tcPr>
          <w:p>
            <w:pPr>
              <w:ind w:firstLine="480"/>
              <w:jc w:val="center"/>
              <w:rPr>
                <w:szCs w:val="21"/>
              </w:rPr>
            </w:pPr>
            <w:r>
              <w:rPr>
                <w:rFonts w:hint="eastAsia"/>
                <w:szCs w:val="21"/>
              </w:rPr>
              <w:t>≤</w:t>
            </w:r>
            <w:r>
              <w:rPr>
                <w:szCs w:val="21"/>
              </w:rPr>
              <w:t>25%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261" w:type="dxa"/>
            <w:tcBorders>
              <w:top w:val="single" w:color="auto" w:sz="6" w:space="0"/>
              <w:left w:val="single" w:color="auto" w:sz="12" w:space="0"/>
              <w:bottom w:val="single" w:color="auto" w:sz="6" w:space="0"/>
              <w:right w:val="single" w:color="auto" w:sz="6" w:space="0"/>
            </w:tcBorders>
            <w:vAlign w:val="center"/>
          </w:tcPr>
          <w:p>
            <w:pPr>
              <w:ind w:firstLine="480"/>
              <w:jc w:val="center"/>
              <w:rPr>
                <w:szCs w:val="21"/>
              </w:rPr>
            </w:pPr>
            <w:r>
              <w:rPr>
                <w:szCs w:val="21"/>
              </w:rPr>
              <w:t>20</w:t>
            </w:r>
            <w:r>
              <w:rPr>
                <w:rFonts w:hint="eastAsia"/>
                <w:szCs w:val="21"/>
              </w:rPr>
              <w:t>＜</w:t>
            </w:r>
            <w:r>
              <w:rPr>
                <w:i/>
                <w:iCs/>
                <w:szCs w:val="21"/>
              </w:rPr>
              <w:t>f</w:t>
            </w:r>
            <w:r>
              <w:rPr>
                <w:rFonts w:hint="eastAsia"/>
                <w:szCs w:val="21"/>
              </w:rPr>
              <w:t>≤</w:t>
            </w:r>
            <w:r>
              <w:rPr>
                <w:rFonts w:hint="eastAsia"/>
                <w:i/>
                <w:iCs/>
                <w:szCs w:val="21"/>
              </w:rPr>
              <w:t>f</w:t>
            </w:r>
            <w:r>
              <w:rPr>
                <w:rFonts w:hint="eastAsia"/>
                <w:szCs w:val="21"/>
                <w:vertAlign w:val="subscript"/>
              </w:rPr>
              <w:t>0</w:t>
            </w:r>
          </w:p>
        </w:tc>
        <w:tc>
          <w:tcPr>
            <w:tcW w:w="4261" w:type="dxa"/>
            <w:tcBorders>
              <w:top w:val="single" w:color="auto" w:sz="6" w:space="0"/>
              <w:left w:val="single" w:color="auto" w:sz="6" w:space="0"/>
              <w:bottom w:val="single" w:color="auto" w:sz="6" w:space="0"/>
              <w:right w:val="single" w:color="auto" w:sz="12" w:space="0"/>
            </w:tcBorders>
            <w:vAlign w:val="center"/>
          </w:tcPr>
          <w:p>
            <w:pPr>
              <w:ind w:firstLine="480"/>
              <w:jc w:val="center"/>
              <w:rPr>
                <w:szCs w:val="21"/>
              </w:rPr>
            </w:pPr>
            <w:r>
              <w:rPr>
                <w:rFonts w:hint="eastAsia"/>
                <w:szCs w:val="21"/>
              </w:rPr>
              <w:t>≤</w:t>
            </w:r>
            <w:r>
              <w:rPr>
                <w:szCs w:val="21"/>
              </w:rPr>
              <w:t>1</w:t>
            </w:r>
            <w:r>
              <w:rPr>
                <w:rFonts w:hint="eastAsia"/>
                <w:szCs w:val="21"/>
              </w:rPr>
              <w:t>5</w:t>
            </w:r>
            <w:r>
              <w:rPr>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22" w:type="dxa"/>
            <w:gridSpan w:val="2"/>
            <w:tcBorders>
              <w:top w:val="single" w:color="auto" w:sz="6" w:space="0"/>
              <w:left w:val="single" w:color="auto" w:sz="12" w:space="0"/>
              <w:bottom w:val="single" w:color="auto" w:sz="12" w:space="0"/>
              <w:right w:val="single" w:color="auto" w:sz="12" w:space="0"/>
            </w:tcBorders>
          </w:tcPr>
          <w:p>
            <w:pPr>
              <w:ind w:firstLine="480"/>
              <w:rPr>
                <w:szCs w:val="21"/>
              </w:rPr>
            </w:pPr>
            <w:r>
              <w:rPr>
                <w:rFonts w:hint="eastAsia"/>
                <w:i/>
                <w:iCs/>
                <w:szCs w:val="21"/>
              </w:rPr>
              <w:t>f</w:t>
            </w:r>
            <w:r>
              <w:rPr>
                <w:rFonts w:hint="eastAsia"/>
                <w:szCs w:val="21"/>
                <w:vertAlign w:val="subscript"/>
              </w:rPr>
              <w:t>0</w:t>
            </w:r>
            <w:r>
              <w:rPr>
                <w:rFonts w:hint="eastAsia"/>
                <w:szCs w:val="21"/>
              </w:rPr>
              <w:t>——运动部件轴向一阶谐振频率；</w:t>
            </w:r>
          </w:p>
          <w:p>
            <w:pPr>
              <w:pStyle w:val="117"/>
              <w:numPr>
                <w:ilvl w:val="0"/>
                <w:numId w:val="7"/>
              </w:numPr>
              <w:ind w:left="0" w:firstLine="360" w:firstLineChars="200"/>
            </w:pPr>
            <w:r>
              <w:rPr>
                <w:rFonts w:hint="eastAsia"/>
              </w:rPr>
              <w:t>在</w:t>
            </w:r>
            <w:r>
              <w:t>20Hz</w:t>
            </w:r>
            <w:r>
              <w:rPr>
                <w:rFonts w:hint="eastAsia"/>
              </w:rPr>
              <w:t>至轴向一阶谐振频率范围内，允许有</w:t>
            </w:r>
            <w:r>
              <w:t>1</w:t>
            </w:r>
            <w:r>
              <w:rPr>
                <w:rFonts w:hint="eastAsia"/>
              </w:rPr>
              <w:t>～</w:t>
            </w:r>
            <w:r>
              <w:t>2</w:t>
            </w:r>
            <w:r>
              <w:rPr>
                <w:rFonts w:hint="eastAsia"/>
              </w:rPr>
              <w:t>个加速度波形失真度较大的频带，在该频带内最大加速度波形失真度不大于</w:t>
            </w:r>
            <w:r>
              <w:t>25%</w:t>
            </w:r>
            <w:r>
              <w:rPr>
                <w:rFonts w:hint="eastAsia"/>
              </w:rPr>
              <w:t>，频带宽度应在加速度波形失真度对应频率的</w:t>
            </w:r>
            <w:r>
              <w:t>10%</w:t>
            </w:r>
            <w:r>
              <w:rPr>
                <w:rFonts w:hint="eastAsia"/>
              </w:rPr>
              <w:t>以内，加速度波形失真度的测量应包括到</w:t>
            </w:r>
            <w:r>
              <w:rPr>
                <w:rFonts w:hint="eastAsia"/>
                <w:color w:val="000000" w:themeColor="text1"/>
              </w:rPr>
              <w:t>上限频</w:t>
            </w:r>
            <w:r>
              <w:rPr>
                <w:rFonts w:hint="eastAsia"/>
              </w:rPr>
              <w:t>率</w:t>
            </w:r>
            <w:r>
              <w:t>5</w:t>
            </w:r>
            <w:r>
              <w:rPr>
                <w:rFonts w:hint="eastAsia"/>
              </w:rPr>
              <w:t>倍的谐波。</w:t>
            </w:r>
          </w:p>
        </w:tc>
      </w:tr>
    </w:tbl>
    <w:p>
      <w:pPr>
        <w:ind w:firstLine="480"/>
      </w:pPr>
      <w:r>
        <w:t>5</w:t>
      </w:r>
      <w:r>
        <w:rPr>
          <w:rFonts w:hint="eastAsia"/>
        </w:rPr>
        <w:t>.1</w:t>
      </w:r>
      <w:r>
        <w:t>.5</w:t>
      </w:r>
      <w:r>
        <w:rPr>
          <w:rFonts w:hint="eastAsia"/>
        </w:rPr>
        <w:t>扫频定振精度</w:t>
      </w:r>
    </w:p>
    <w:p>
      <w:pPr>
        <w:ind w:firstLine="480"/>
      </w:pPr>
      <w:r>
        <w:rPr>
          <w:rFonts w:hint="eastAsia"/>
        </w:rPr>
        <w:t>扫频定振精度的最大允许值为：±</w:t>
      </w:r>
      <w:r>
        <w:t>2dB</w:t>
      </w:r>
      <w:r>
        <w:rPr>
          <w:rFonts w:hint="eastAsia"/>
        </w:rPr>
        <w:t>。</w:t>
      </w:r>
    </w:p>
    <w:p>
      <w:pPr>
        <w:ind w:firstLine="0" w:firstLineChars="0"/>
      </w:pPr>
      <w:r>
        <w:rPr>
          <w:b/>
        </w:rPr>
        <w:t xml:space="preserve">5.2 </w:t>
      </w:r>
      <w:r>
        <w:rPr>
          <w:rFonts w:hint="eastAsia"/>
          <w:b/>
        </w:rPr>
        <w:t>随机</w:t>
      </w:r>
      <w:r>
        <w:rPr>
          <w:b/>
        </w:rPr>
        <w:t>振动</w:t>
      </w:r>
    </w:p>
    <w:p>
      <w:pPr>
        <w:ind w:firstLine="480"/>
      </w:pPr>
      <w:r>
        <w:t xml:space="preserve">5.2.1 </w:t>
      </w:r>
      <w:r>
        <w:rPr>
          <w:rFonts w:hint="eastAsia"/>
        </w:rPr>
        <w:t>随机振动加速度控制谱动态范围</w:t>
      </w:r>
    </w:p>
    <w:p>
      <w:pPr>
        <w:ind w:firstLine="480"/>
      </w:pPr>
      <w:r>
        <w:rPr>
          <w:rFonts w:hint="eastAsia"/>
        </w:rPr>
        <w:t>每个轴向的随机加速度功率控制动态范围（设置谱动态范围</w:t>
      </w:r>
      <w:r>
        <w:t>40dB</w:t>
      </w:r>
      <w:r>
        <w:rPr>
          <w:rFonts w:hint="eastAsia"/>
        </w:rPr>
        <w:t>）应不小于</w:t>
      </w:r>
      <w:r>
        <w:t>35dB</w:t>
      </w:r>
      <w:r>
        <w:rPr>
          <w:rFonts w:hint="eastAsia"/>
        </w:rPr>
        <w:t>。</w:t>
      </w:r>
    </w:p>
    <w:p>
      <w:pPr>
        <w:ind w:firstLine="480"/>
      </w:pPr>
      <w:r>
        <w:t xml:space="preserve">5.2.2 </w:t>
      </w:r>
      <w:r>
        <w:rPr>
          <w:rFonts w:hint="eastAsia"/>
        </w:rPr>
        <w:t>加速度总均方根示值误差</w:t>
      </w:r>
    </w:p>
    <w:p>
      <w:pPr>
        <w:ind w:firstLine="480"/>
        <w:rPr>
          <w:color w:val="FF0000"/>
        </w:rPr>
      </w:pPr>
      <w:r>
        <w:rPr>
          <w:rFonts w:hint="eastAsia"/>
        </w:rPr>
        <w:t>每个轴向的随机加速度总均方根值示值误差</w:t>
      </w:r>
      <w:bookmarkStart w:id="8" w:name="_Hlk130480420"/>
      <w:r>
        <w:rPr>
          <w:rFonts w:hint="eastAsia"/>
        </w:rPr>
        <w:t>的最大</w:t>
      </w:r>
      <w:r>
        <w:rPr>
          <w:rFonts w:hint="eastAsia"/>
          <w:color w:val="000000" w:themeColor="text1"/>
        </w:rPr>
        <w:t>允许值为</w:t>
      </w:r>
      <w:bookmarkEnd w:id="8"/>
      <w:r>
        <w:rPr>
          <w:rFonts w:hint="eastAsia"/>
          <w:color w:val="000000" w:themeColor="text1"/>
        </w:rPr>
        <w:t>：±</w:t>
      </w:r>
      <w:r>
        <w:rPr>
          <w:color w:val="000000" w:themeColor="text1"/>
        </w:rPr>
        <w:t>10%</w:t>
      </w:r>
      <w:r>
        <w:rPr>
          <w:rFonts w:hint="eastAsia"/>
          <w:color w:val="000000" w:themeColor="text1"/>
        </w:rPr>
        <w:t>。</w:t>
      </w:r>
    </w:p>
    <w:p>
      <w:pPr>
        <w:ind w:firstLine="480"/>
        <w:rPr>
          <w:color w:val="000000" w:themeColor="text1"/>
        </w:rPr>
      </w:pPr>
      <w:r>
        <w:rPr>
          <w:color w:val="000000" w:themeColor="text1"/>
        </w:rPr>
        <w:t xml:space="preserve">5.2.3 </w:t>
      </w:r>
      <w:r>
        <w:rPr>
          <w:rFonts w:hint="eastAsia"/>
          <w:color w:val="000000" w:themeColor="text1"/>
        </w:rPr>
        <w:t>加速度功率谱密度示值误差</w:t>
      </w:r>
    </w:p>
    <w:p>
      <w:pPr>
        <w:ind w:firstLine="480"/>
        <w:rPr>
          <w:color w:val="000000" w:themeColor="text1"/>
        </w:rPr>
      </w:pPr>
      <w:r>
        <w:rPr>
          <w:rFonts w:hint="eastAsia"/>
          <w:color w:val="000000" w:themeColor="text1"/>
        </w:rPr>
        <w:t>每个轴向的随机振动加速度功率谱密度示值误差的最大允许值为：±</w:t>
      </w:r>
      <w:r>
        <w:rPr>
          <w:color w:val="000000" w:themeColor="text1"/>
        </w:rPr>
        <w:t>20</w:t>
      </w:r>
      <w:r>
        <w:rPr>
          <w:rFonts w:hint="eastAsia"/>
          <w:color w:val="000000" w:themeColor="text1"/>
        </w:rPr>
        <w:t>％。</w:t>
      </w:r>
    </w:p>
    <w:p>
      <w:pPr>
        <w:spacing w:line="288" w:lineRule="auto"/>
        <w:ind w:firstLine="480"/>
      </w:pPr>
      <w:r>
        <w:t xml:space="preserve">5.2.4 </w:t>
      </w:r>
      <w:r>
        <w:rPr>
          <w:rFonts w:hint="eastAsia"/>
        </w:rPr>
        <w:t>加速度总均方根值控制精度</w:t>
      </w:r>
    </w:p>
    <w:p>
      <w:pPr>
        <w:spacing w:line="288" w:lineRule="auto"/>
        <w:ind w:firstLine="480"/>
      </w:pPr>
      <w:r>
        <w:rPr>
          <w:rFonts w:hint="eastAsia"/>
        </w:rPr>
        <w:t>在</w:t>
      </w:r>
      <w:r>
        <w:t>90</w:t>
      </w:r>
      <w:r>
        <w:rPr>
          <w:rFonts w:hint="eastAsia"/>
        </w:rPr>
        <w:t>％置信度下，每个方向的随机振动加速度总均方根值的控制精度最大允许值为：±</w:t>
      </w:r>
      <w:r>
        <w:t>1.5dB</w:t>
      </w:r>
      <w:r>
        <w:rPr>
          <w:rFonts w:hint="eastAsia"/>
        </w:rPr>
        <w:t>。</w:t>
      </w:r>
    </w:p>
    <w:p>
      <w:pPr>
        <w:spacing w:line="288" w:lineRule="auto"/>
        <w:ind w:firstLine="480"/>
      </w:pPr>
      <w:r>
        <w:t xml:space="preserve">5.2.5 </w:t>
      </w:r>
      <w:r>
        <w:rPr>
          <w:rFonts w:hint="eastAsia"/>
        </w:rPr>
        <w:t>加速度功率谱密度控制精度</w:t>
      </w:r>
    </w:p>
    <w:p>
      <w:pPr>
        <w:spacing w:line="288" w:lineRule="auto"/>
        <w:ind w:firstLine="480"/>
      </w:pPr>
      <w:r>
        <w:rPr>
          <w:rFonts w:hint="eastAsia"/>
        </w:rPr>
        <w:t>加速度功率谱密度的</w:t>
      </w:r>
      <w:r>
        <w:rPr>
          <w:rFonts w:hint="eastAsia"/>
          <w:color w:val="000000" w:themeColor="text1"/>
        </w:rPr>
        <w:t>控制精度最大允许值为：±</w:t>
      </w:r>
      <w:r>
        <w:rPr>
          <w:color w:val="000000" w:themeColor="text1"/>
        </w:rPr>
        <w:t>2dB</w:t>
      </w:r>
      <w:r>
        <w:rPr>
          <w:rFonts w:hint="eastAsia"/>
          <w:color w:val="000000" w:themeColor="text1"/>
        </w:rPr>
        <w:t>，</w:t>
      </w:r>
      <w:r>
        <w:rPr>
          <w:color w:val="000000" w:themeColor="text1"/>
        </w:rPr>
        <w:t>500Hz</w:t>
      </w:r>
      <w:r>
        <w:rPr>
          <w:rFonts w:hint="eastAsia"/>
          <w:color w:val="000000" w:themeColor="text1"/>
        </w:rPr>
        <w:t>以上可以为±</w:t>
      </w:r>
      <w:r>
        <w:rPr>
          <w:color w:val="000000" w:themeColor="text1"/>
        </w:rPr>
        <w:t>3dB</w:t>
      </w:r>
      <w:r>
        <w:rPr>
          <w:rFonts w:hint="eastAsia"/>
          <w:color w:val="000000" w:themeColor="text1"/>
        </w:rPr>
        <w:t>，超过</w:t>
      </w:r>
      <w:r>
        <w:rPr>
          <w:color w:val="000000" w:themeColor="text1"/>
        </w:rPr>
        <w:t>3dB</w:t>
      </w:r>
      <w:r>
        <w:rPr>
          <w:rFonts w:hint="eastAsia"/>
          <w:color w:val="000000" w:themeColor="text1"/>
        </w:rPr>
        <w:t>的累积带宽限制在工作频率范围的</w:t>
      </w:r>
      <w:r>
        <w:rPr>
          <w:color w:val="000000" w:themeColor="text1"/>
        </w:rPr>
        <w:t>10%</w:t>
      </w:r>
      <w:r>
        <w:rPr>
          <w:rFonts w:hint="eastAsia"/>
          <w:color w:val="000000" w:themeColor="text1"/>
        </w:rPr>
        <w:t>以内。</w:t>
      </w:r>
    </w:p>
    <w:p>
      <w:pPr>
        <w:ind w:firstLine="0" w:firstLineChars="0"/>
        <w:rPr>
          <w:b/>
          <w:bCs/>
        </w:rPr>
      </w:pPr>
      <w:r>
        <w:rPr>
          <w:b/>
          <w:bCs/>
        </w:rPr>
        <w:t xml:space="preserve">5.3 </w:t>
      </w:r>
      <w:r>
        <w:rPr>
          <w:rFonts w:hint="eastAsia"/>
          <w:b/>
          <w:bCs/>
        </w:rPr>
        <w:t>波形再现（如适用）</w:t>
      </w:r>
    </w:p>
    <w:p>
      <w:pPr>
        <w:ind w:firstLine="480"/>
      </w:pPr>
      <w:r>
        <w:t>5.3.1</w:t>
      </w:r>
      <w:r>
        <w:rPr>
          <w:rFonts w:hint="eastAsia"/>
        </w:rPr>
        <w:t>峰（谷）值偏差</w:t>
      </w:r>
    </w:p>
    <w:p>
      <w:pPr>
        <w:ind w:firstLine="480"/>
      </w:pPr>
      <w:r>
        <w:rPr>
          <w:rFonts w:hint="eastAsia"/>
        </w:rPr>
        <w:t>各轴向时间历程中9</w:t>
      </w:r>
      <w:r>
        <w:t>0</w:t>
      </w:r>
      <w:r>
        <w:rPr>
          <w:rFonts w:hint="eastAsia"/>
        </w:rPr>
        <w:t>%的主要峰（谷）值，与所要求的峰（谷）值偏差的最大允许值为：±2</w:t>
      </w:r>
      <w:r>
        <w:t>0</w:t>
      </w:r>
      <w:r>
        <w:rPr>
          <w:rFonts w:hint="eastAsia"/>
        </w:rPr>
        <w:t>%。</w:t>
      </w:r>
    </w:p>
    <w:p>
      <w:pPr>
        <w:ind w:firstLine="480"/>
      </w:pPr>
      <w:r>
        <w:t>5.3.2</w:t>
      </w:r>
      <w:r>
        <w:rPr>
          <w:rFonts w:hint="eastAsia"/>
        </w:rPr>
        <w:t>时间历程的面积误差</w:t>
      </w:r>
    </w:p>
    <w:p>
      <w:pPr>
        <w:ind w:firstLine="480"/>
      </w:pPr>
      <w:r>
        <w:rPr>
          <w:rFonts w:hint="eastAsia"/>
        </w:rPr>
        <w:t>时间历程的面积误差的最大允许值为：±1</w:t>
      </w:r>
      <w:r>
        <w:t>0</w:t>
      </w:r>
      <w:r>
        <w:rPr>
          <w:rFonts w:hint="eastAsia"/>
        </w:rPr>
        <w:t>%。</w:t>
      </w:r>
    </w:p>
    <w:p>
      <w:pPr>
        <w:ind w:firstLine="0" w:firstLineChars="0"/>
        <w:rPr>
          <w:b/>
          <w:bCs/>
        </w:rPr>
      </w:pPr>
      <w:r>
        <w:rPr>
          <w:b/>
          <w:bCs/>
        </w:rPr>
        <w:t xml:space="preserve">5.4 </w:t>
      </w:r>
      <w:r>
        <w:rPr>
          <w:rFonts w:hint="eastAsia"/>
          <w:b/>
          <w:bCs/>
        </w:rPr>
        <w:t>其他</w:t>
      </w:r>
    </w:p>
    <w:p>
      <w:pPr>
        <w:ind w:firstLine="480"/>
      </w:pPr>
      <w:r>
        <w:rPr>
          <w:szCs w:val="24"/>
        </w:rPr>
        <w:t>试验系统加速度</w:t>
      </w:r>
      <w:r>
        <w:rPr>
          <w:rFonts w:hint="eastAsia"/>
          <w:szCs w:val="24"/>
        </w:rPr>
        <w:t>噪声</w:t>
      </w:r>
      <w:r>
        <w:rPr>
          <w:rFonts w:hint="eastAsia"/>
        </w:rPr>
        <w:t>、激振力等应当满足出厂指标要求。</w:t>
      </w:r>
    </w:p>
    <w:bookmarkEnd w:id="7"/>
    <w:p>
      <w:pPr>
        <w:pStyle w:val="127"/>
        <w:rPr>
          <w:rFonts w:ascii="Times New Roman" w:hAnsi="Times New Roman" w:cs="Times New Roman"/>
        </w:rPr>
      </w:pPr>
      <w:bookmarkStart w:id="9" w:name="_Toc442277297"/>
      <w:bookmarkStart w:id="10" w:name="_Toc192052855"/>
      <w:r>
        <w:rPr>
          <w:rFonts w:ascii="Times New Roman" w:hAnsi="Times New Roman" w:cs="Times New Roman"/>
        </w:rPr>
        <w:t>6</w:t>
      </w:r>
      <w:r>
        <w:rPr>
          <w:rFonts w:hint="eastAsia" w:ascii="Times New Roman" w:hAnsi="Times New Roman" w:cs="Times New Roman"/>
        </w:rPr>
        <w:t xml:space="preserve"> </w:t>
      </w:r>
      <w:r>
        <w:rPr>
          <w:rFonts w:ascii="Times New Roman" w:hAnsi="Times New Roman" w:cs="Times New Roman"/>
        </w:rPr>
        <w:t>通用技术要求</w:t>
      </w:r>
      <w:bookmarkEnd w:id="9"/>
      <w:bookmarkEnd w:id="10"/>
    </w:p>
    <w:p>
      <w:pPr>
        <w:pStyle w:val="110"/>
        <w:ind w:firstLine="480"/>
        <w:rPr>
          <w:rFonts w:ascii="Times New Roman" w:hAnsi="Times New Roman"/>
        </w:rPr>
      </w:pPr>
      <w:bookmarkStart w:id="11" w:name="_Toc442277298"/>
      <w:r>
        <w:rPr>
          <w:rFonts w:ascii="Times New Roman" w:hAnsi="Times New Roman"/>
        </w:rPr>
        <w:t>6.1 外观</w:t>
      </w:r>
      <w:r>
        <w:rPr>
          <w:rFonts w:hint="eastAsia" w:ascii="Times New Roman" w:hAnsi="Times New Roman"/>
        </w:rPr>
        <w:t>及工作正常性</w:t>
      </w:r>
      <w:r>
        <w:rPr>
          <w:rFonts w:ascii="Times New Roman" w:hAnsi="Times New Roman"/>
        </w:rPr>
        <w:t>要求</w:t>
      </w:r>
      <w:bookmarkEnd w:id="11"/>
    </w:p>
    <w:p>
      <w:pPr>
        <w:ind w:firstLine="480"/>
      </w:pPr>
      <w:r>
        <w:t>6.1.1 试验系统应配有产品合格证、使用说明书及全部必备附件。各组成部分的铭牌或外壳上应标明其型号、规格、</w:t>
      </w:r>
      <w:r>
        <w:rPr>
          <w:rFonts w:hint="eastAsia"/>
        </w:rPr>
        <w:t>制造商</w:t>
      </w:r>
      <w:r>
        <w:t>、出厂编号和日期。供电电源的标志及电压和频率范围指示明确。</w:t>
      </w:r>
    </w:p>
    <w:p>
      <w:pPr>
        <w:ind w:firstLine="480"/>
      </w:pPr>
      <w:r>
        <w:t>6.1.2 试验系统外形结构应完好，无影响正常工作的机械损伤。其开关、按键、旋钮等操作灵活可靠，标志清晰明确，输出输入插座应无松动。</w:t>
      </w:r>
    </w:p>
    <w:p>
      <w:pPr>
        <w:ind w:firstLine="480"/>
      </w:pPr>
      <w:r>
        <w:t>6.1.3 试验系统按使用说明书要求进行通电、预热后进行自检，系统各部分应工作正常</w:t>
      </w:r>
      <w:r>
        <w:rPr>
          <w:rFonts w:hint="eastAsia"/>
        </w:rPr>
        <w:t>，显示清晰</w:t>
      </w:r>
      <w:r>
        <w:t>。</w:t>
      </w:r>
    </w:p>
    <w:p>
      <w:pPr>
        <w:pStyle w:val="110"/>
        <w:ind w:firstLine="480"/>
        <w:rPr>
          <w:rFonts w:ascii="Times New Roman" w:hAnsi="Times New Roman"/>
        </w:rPr>
      </w:pPr>
      <w:bookmarkStart w:id="12" w:name="_Toc442277299"/>
      <w:r>
        <w:rPr>
          <w:rFonts w:ascii="Times New Roman" w:hAnsi="Times New Roman"/>
        </w:rPr>
        <w:t>6.2 其他技术要求</w:t>
      </w:r>
      <w:bookmarkEnd w:id="12"/>
    </w:p>
    <w:p>
      <w:pPr>
        <w:ind w:firstLine="480"/>
      </w:pPr>
      <w:r>
        <w:t>6.2.</w:t>
      </w:r>
      <w:r>
        <w:rPr>
          <w:rFonts w:hint="eastAsia"/>
        </w:rPr>
        <w:t>1</w:t>
      </w:r>
      <w:r>
        <w:t xml:space="preserve"> 试验系统工作时，如果发出的噪声声压级大于90dB</w:t>
      </w:r>
      <w:r>
        <w:rPr>
          <w:rFonts w:hint="eastAsia"/>
        </w:rPr>
        <w:t>（</w:t>
      </w:r>
      <w:r>
        <w:t>A计权</w:t>
      </w:r>
      <w:r>
        <w:rPr>
          <w:rFonts w:hint="eastAsia"/>
        </w:rPr>
        <w:t>）</w:t>
      </w:r>
      <w:r>
        <w:t>，用户应采取隔声、消声措施。</w:t>
      </w:r>
    </w:p>
    <w:p>
      <w:pPr>
        <w:ind w:firstLine="480"/>
      </w:pPr>
      <w:r>
        <w:t>6.2.</w:t>
      </w:r>
      <w:r>
        <w:rPr>
          <w:rFonts w:hint="eastAsia"/>
        </w:rPr>
        <w:t>2</w:t>
      </w:r>
      <w:r>
        <w:t xml:space="preserve"> 试验系统励磁装置处于工作状态时，距台面安装螺孔的最大分布圆直径1/4高度处的整个平面上的漏磁应满足出厂技术要求条件。</w:t>
      </w:r>
    </w:p>
    <w:p>
      <w:pPr>
        <w:pStyle w:val="2"/>
        <w:spacing w:before="156"/>
        <w:rPr>
          <w:rFonts w:ascii="Times New Roman" w:hAnsi="Times New Roman"/>
        </w:rPr>
      </w:pPr>
      <w:r>
        <w:rPr>
          <w:rFonts w:ascii="Times New Roman" w:hAnsi="Times New Roman"/>
        </w:rPr>
        <w:t>7</w:t>
      </w:r>
      <w:r>
        <w:rPr>
          <w:rFonts w:hint="eastAsia" w:ascii="Times New Roman" w:hAnsi="Times New Roman"/>
        </w:rPr>
        <w:t xml:space="preserve"> 计量器具控制</w:t>
      </w:r>
    </w:p>
    <w:p>
      <w:pPr>
        <w:pStyle w:val="3"/>
        <w:rPr>
          <w:rFonts w:cs="Times New Roman"/>
        </w:rPr>
      </w:pPr>
      <w:bookmarkStart w:id="13" w:name="_Toc511026361"/>
      <w:r>
        <w:rPr>
          <w:rFonts w:cs="Times New Roman"/>
        </w:rPr>
        <w:t>7.1</w:t>
      </w:r>
      <w:r>
        <w:rPr>
          <w:rFonts w:hint="eastAsia" w:cs="Times New Roman"/>
        </w:rPr>
        <w:t>检定</w:t>
      </w:r>
      <w:r>
        <w:rPr>
          <w:rFonts w:cs="Times New Roman"/>
        </w:rPr>
        <w:t>条件</w:t>
      </w:r>
      <w:bookmarkEnd w:id="13"/>
    </w:p>
    <w:p>
      <w:pPr>
        <w:ind w:firstLine="480"/>
      </w:pPr>
      <w:r>
        <w:t>环境温度：15℃~35℃</w:t>
      </w:r>
      <w:r>
        <w:rPr>
          <w:rFonts w:hint="eastAsia"/>
        </w:rPr>
        <w:t>；</w:t>
      </w:r>
    </w:p>
    <w:p>
      <w:pPr>
        <w:ind w:firstLine="480"/>
      </w:pPr>
      <w:r>
        <w:t>相对湿度：</w:t>
      </w:r>
      <w:r>
        <w:rPr>
          <w:rFonts w:hint="eastAsia"/>
        </w:rPr>
        <w:t>≤</w:t>
      </w:r>
      <w:r>
        <w:t>80%</w:t>
      </w:r>
      <w:r>
        <w:rPr>
          <w:rFonts w:hint="eastAsia"/>
        </w:rPr>
        <w:t>；</w:t>
      </w:r>
    </w:p>
    <w:p>
      <w:pPr>
        <w:ind w:firstLine="480"/>
      </w:pPr>
      <w:r>
        <w:t>室内应无影响校准结果的强电磁场干扰。</w:t>
      </w:r>
    </w:p>
    <w:p>
      <w:pPr>
        <w:pStyle w:val="3"/>
        <w:rPr>
          <w:rFonts w:cs="Times New Roman"/>
        </w:rPr>
      </w:pPr>
      <w:bookmarkStart w:id="14" w:name="_Toc511026362"/>
      <w:r>
        <w:rPr>
          <w:rFonts w:cs="Times New Roman"/>
        </w:rPr>
        <w:t xml:space="preserve">7.2 </w:t>
      </w:r>
      <w:r>
        <w:rPr>
          <w:rFonts w:hint="eastAsia" w:cs="Times New Roman"/>
        </w:rPr>
        <w:t>检定</w:t>
      </w:r>
      <w:r>
        <w:rPr>
          <w:rFonts w:cs="Times New Roman"/>
        </w:rPr>
        <w:t>设备</w:t>
      </w:r>
      <w:bookmarkEnd w:id="14"/>
    </w:p>
    <w:p>
      <w:pPr>
        <w:pStyle w:val="4"/>
      </w:pPr>
      <w:r>
        <w:t>7.2.1</w:t>
      </w:r>
      <w:r>
        <w:rPr>
          <w:rFonts w:hint="eastAsia"/>
        </w:rPr>
        <w:t>加速度计</w:t>
      </w:r>
    </w:p>
    <w:p>
      <w:pPr>
        <w:ind w:firstLine="480"/>
      </w:pPr>
      <w:r>
        <w:t>频率范围</w:t>
      </w:r>
      <w:r>
        <w:rPr>
          <w:rFonts w:hint="eastAsia"/>
        </w:rPr>
        <w:t>覆盖：</w:t>
      </w:r>
      <w:r>
        <w:t>5Hz~2kHz，频率响应优于</w:t>
      </w:r>
      <w:r>
        <w:rPr>
          <w:rFonts w:hint="eastAsia"/>
        </w:rPr>
        <w:t>：±</w:t>
      </w:r>
      <w:r>
        <w:t>1.0%，线性度优于</w:t>
      </w:r>
      <w:r>
        <w:rPr>
          <w:rFonts w:hint="eastAsia"/>
        </w:rPr>
        <w:t>：±</w:t>
      </w:r>
      <w:r>
        <w:t>1.0%</w:t>
      </w:r>
      <w:r>
        <w:rPr>
          <w:rFonts w:hint="eastAsia"/>
        </w:rPr>
        <w:t>，，加速度计横向灵敏度优于</w:t>
      </w:r>
      <w:r>
        <w:t>2.0%。</w:t>
      </w:r>
    </w:p>
    <w:p>
      <w:pPr>
        <w:pStyle w:val="4"/>
      </w:pPr>
      <w:r>
        <w:t>7.2.2 动态信号分析仪</w:t>
      </w:r>
    </w:p>
    <w:p>
      <w:pPr>
        <w:ind w:firstLine="480"/>
      </w:pPr>
      <w:r>
        <w:t>分析带宽</w:t>
      </w:r>
      <w:r>
        <w:rPr>
          <w:rFonts w:hint="eastAsia"/>
        </w:rPr>
        <w:t>覆盖：</w:t>
      </w:r>
      <w:r>
        <w:t>5Hz~2kHz，</w:t>
      </w:r>
      <w:r>
        <w:rPr>
          <w:rFonts w:hint="eastAsia"/>
        </w:rPr>
        <w:t>幅值示值误差：±</w:t>
      </w:r>
      <w:r>
        <w:t>0.5</w:t>
      </w:r>
      <w:r>
        <w:rPr>
          <w:rFonts w:hint="eastAsia"/>
        </w:rPr>
        <w:t>%；通道相位差优于：±1°；功率谱密度示值误差：±</w:t>
      </w:r>
      <w:r>
        <w:t>4</w:t>
      </w:r>
      <w:r>
        <w:rPr>
          <w:rFonts w:hint="eastAsia"/>
        </w:rPr>
        <w:t>%。</w:t>
      </w:r>
    </w:p>
    <w:p>
      <w:pPr>
        <w:pStyle w:val="4"/>
      </w:pPr>
      <w:r>
        <w:t>7.2.3 激光测振仪</w:t>
      </w:r>
      <w:r>
        <w:rPr>
          <w:rFonts w:hint="eastAsia"/>
        </w:rPr>
        <w:t>（可选）</w:t>
      </w:r>
    </w:p>
    <w:p>
      <w:pPr>
        <w:ind w:firstLine="480"/>
      </w:pPr>
      <w:r>
        <w:t>频率范围</w:t>
      </w:r>
      <w:r>
        <w:rPr>
          <w:rFonts w:hint="eastAsia"/>
        </w:rPr>
        <w:t>覆盖：</w:t>
      </w:r>
      <w:r>
        <w:t>5Hz~2kHz</w:t>
      </w:r>
      <w:r>
        <w:rPr>
          <w:rFonts w:hint="eastAsia"/>
        </w:rPr>
        <w:t>，幅值测量不确定度优于：±</w:t>
      </w:r>
      <w:r>
        <w:t>1.0%</w:t>
      </w:r>
      <w:r>
        <w:rPr>
          <w:rFonts w:hint="eastAsia"/>
        </w:rPr>
        <w:t>，相位测量不确定度优于：±1°。</w:t>
      </w:r>
    </w:p>
    <w:p>
      <w:pPr>
        <w:ind w:firstLine="0" w:firstLineChars="0"/>
        <w:outlineLvl w:val="2"/>
      </w:pPr>
      <w:r>
        <w:t xml:space="preserve">7.2.4 </w:t>
      </w:r>
      <w:r>
        <w:rPr>
          <w:rFonts w:hint="eastAsia"/>
        </w:rPr>
        <w:t>电荷放大器（可选）</w:t>
      </w:r>
    </w:p>
    <w:p>
      <w:pPr>
        <w:ind w:firstLine="480"/>
      </w:pPr>
      <w:r>
        <w:rPr>
          <w:rFonts w:hint="eastAsia"/>
        </w:rPr>
        <w:t>1级；通道相位差优于：±1°。</w:t>
      </w:r>
    </w:p>
    <w:p>
      <w:pPr>
        <w:ind w:firstLine="0" w:firstLineChars="0"/>
        <w:outlineLvl w:val="2"/>
      </w:pPr>
      <w:r>
        <w:t xml:space="preserve">7.2.5 </w:t>
      </w:r>
      <w:r>
        <w:rPr>
          <w:rFonts w:hint="eastAsia"/>
        </w:rPr>
        <w:t>不锈钢</w:t>
      </w:r>
      <w:r>
        <w:t>立方体</w:t>
      </w:r>
      <w:r>
        <w:rPr>
          <w:rFonts w:hint="eastAsia"/>
        </w:rPr>
        <w:t>（可选）</w:t>
      </w:r>
    </w:p>
    <w:p>
      <w:pPr>
        <w:ind w:firstLine="480"/>
      </w:pPr>
      <w:r>
        <w:t>固有频率</w:t>
      </w:r>
      <w:r>
        <w:rPr>
          <w:rFonts w:hint="eastAsia"/>
        </w:rPr>
        <w:t>≥</w:t>
      </w:r>
      <w:r>
        <w:t>20kHz，</w:t>
      </w:r>
      <w:r>
        <w:rPr>
          <w:rFonts w:hint="eastAsia"/>
        </w:rPr>
        <w:t>安装3个标准加速度计或者反射激光的平面，</w:t>
      </w:r>
      <w:r>
        <w:t>平面度优于5μm，平行度优于5″，垂直度优于5μm，表面粗糙度优于1μm。</w:t>
      </w:r>
    </w:p>
    <w:p>
      <w:pPr>
        <w:ind w:firstLine="0" w:firstLineChars="0"/>
        <w:outlineLvl w:val="2"/>
      </w:pPr>
      <w:r>
        <w:t>7.2.6 游标卡尺</w:t>
      </w:r>
      <w:r>
        <w:rPr>
          <w:rFonts w:hint="eastAsia"/>
        </w:rPr>
        <w:t>（可选）</w:t>
      </w:r>
    </w:p>
    <w:p>
      <w:pPr>
        <w:ind w:firstLine="480"/>
      </w:pPr>
      <w:r>
        <w:t>最大允许误差：±0.02mm。</w:t>
      </w:r>
    </w:p>
    <w:p>
      <w:pPr>
        <w:ind w:firstLine="0" w:firstLineChars="0"/>
        <w:outlineLvl w:val="2"/>
      </w:pPr>
      <w:r>
        <w:t xml:space="preserve">7.2.7 </w:t>
      </w:r>
      <w:r>
        <w:rPr>
          <w:rFonts w:hint="eastAsia"/>
        </w:rPr>
        <w:t>特斯拉计</w:t>
      </w:r>
    </w:p>
    <w:p>
      <w:pPr>
        <w:ind w:firstLine="480"/>
      </w:pPr>
      <w:r>
        <w:t>最大允许误差：±10</w:t>
      </w:r>
      <w:r>
        <w:rPr>
          <w:rFonts w:hint="eastAsia"/>
        </w:rPr>
        <w:t>%</w:t>
      </w:r>
      <w:r>
        <w:t>。</w:t>
      </w:r>
    </w:p>
    <w:p>
      <w:pPr>
        <w:ind w:firstLine="0" w:firstLineChars="0"/>
        <w:outlineLvl w:val="2"/>
      </w:pPr>
      <w:r>
        <w:t xml:space="preserve">7.2.7 </w:t>
      </w:r>
      <w:r>
        <w:rPr>
          <w:rFonts w:hint="eastAsia"/>
        </w:rPr>
        <w:t>声级计</w:t>
      </w:r>
    </w:p>
    <w:p>
      <w:pPr>
        <w:ind w:firstLine="480"/>
      </w:pPr>
      <w:r>
        <w:rPr>
          <w:rFonts w:hint="eastAsia"/>
        </w:rPr>
        <w:t>满足</w:t>
      </w:r>
      <w:r>
        <w:t>2</w:t>
      </w:r>
      <w:r>
        <w:rPr>
          <w:rFonts w:hint="eastAsia"/>
        </w:rPr>
        <w:t>级声级计要求。</w:t>
      </w:r>
    </w:p>
    <w:p>
      <w:pPr>
        <w:ind w:firstLine="480"/>
      </w:pPr>
    </w:p>
    <w:p>
      <w:pPr>
        <w:widowControl/>
        <w:adjustRightInd/>
        <w:spacing w:line="240" w:lineRule="auto"/>
        <w:ind w:firstLine="0" w:firstLineChars="0"/>
        <w:jc w:val="left"/>
        <w:textAlignment w:val="auto"/>
      </w:pPr>
      <w:r>
        <w:br w:type="page"/>
      </w:r>
    </w:p>
    <w:p>
      <w:pPr>
        <w:pStyle w:val="2"/>
        <w:spacing w:before="156"/>
        <w:rPr>
          <w:rFonts w:ascii="Times New Roman"/>
        </w:rPr>
      </w:pPr>
      <w:bookmarkStart w:id="15" w:name="_Toc511026363"/>
      <w:r>
        <w:rPr>
          <w:rFonts w:ascii="Times New Roman" w:hAnsi="Times New Roman"/>
        </w:rPr>
        <w:t>7.3</w:t>
      </w:r>
      <w:r>
        <w:rPr>
          <w:rFonts w:hint="eastAsia" w:ascii="Times New Roman" w:hAnsi="Times New Roman"/>
        </w:rPr>
        <w:t>检定</w:t>
      </w:r>
      <w:r>
        <w:rPr>
          <w:rFonts w:ascii="Times New Roman" w:hAnsi="Times New Roman"/>
        </w:rPr>
        <w:t>项</w:t>
      </w:r>
      <w:r>
        <w:rPr>
          <w:rFonts w:ascii="Times New Roman"/>
        </w:rPr>
        <w:t>目</w:t>
      </w:r>
    </w:p>
    <w:p>
      <w:pPr>
        <w:ind w:firstLine="0" w:firstLineChars="0"/>
        <w:jc w:val="center"/>
      </w:pPr>
      <w:r>
        <w:rPr>
          <w:rFonts w:hint="eastAsia"/>
        </w:rPr>
        <w:t>表2</w:t>
      </w:r>
      <w:r>
        <w:t xml:space="preserve"> </w:t>
      </w:r>
      <w:r>
        <w:rPr>
          <w:rFonts w:hint="eastAsia"/>
        </w:rPr>
        <w:t>检定项目表</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3403"/>
        <w:gridCol w:w="1134"/>
        <w:gridCol w:w="127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restart"/>
          </w:tcPr>
          <w:p>
            <w:pPr>
              <w:ind w:firstLine="0" w:firstLineChars="0"/>
              <w:jc w:val="center"/>
              <w:rPr>
                <w:sz w:val="21"/>
                <w:szCs w:val="21"/>
              </w:rPr>
            </w:pPr>
            <w:r>
              <w:rPr>
                <w:rFonts w:hint="eastAsia"/>
                <w:sz w:val="21"/>
                <w:szCs w:val="21"/>
              </w:rPr>
              <w:t>序号</w:t>
            </w:r>
          </w:p>
        </w:tc>
        <w:tc>
          <w:tcPr>
            <w:tcW w:w="3403" w:type="dxa"/>
            <w:vMerge w:val="restart"/>
          </w:tcPr>
          <w:p>
            <w:pPr>
              <w:ind w:firstLine="0" w:firstLineChars="0"/>
              <w:jc w:val="center"/>
              <w:rPr>
                <w:sz w:val="21"/>
                <w:szCs w:val="21"/>
              </w:rPr>
            </w:pPr>
            <w:r>
              <w:rPr>
                <w:rFonts w:hint="eastAsia"/>
                <w:sz w:val="21"/>
                <w:szCs w:val="21"/>
              </w:rPr>
              <w:t>检定项目</w:t>
            </w:r>
          </w:p>
        </w:tc>
        <w:tc>
          <w:tcPr>
            <w:tcW w:w="3969" w:type="dxa"/>
            <w:gridSpan w:val="3"/>
          </w:tcPr>
          <w:p>
            <w:pPr>
              <w:ind w:firstLine="0" w:firstLineChars="0"/>
              <w:jc w:val="center"/>
              <w:rPr>
                <w:sz w:val="21"/>
                <w:szCs w:val="21"/>
              </w:rPr>
            </w:pPr>
            <w:r>
              <w:rPr>
                <w:rFonts w:hint="eastAsia"/>
                <w:sz w:val="21"/>
                <w:szCs w:val="21"/>
              </w:rPr>
              <w:t>检定项目选择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tcPr>
          <w:p>
            <w:pPr>
              <w:ind w:firstLine="0" w:firstLineChars="0"/>
              <w:rPr>
                <w:sz w:val="21"/>
                <w:szCs w:val="21"/>
              </w:rPr>
            </w:pPr>
          </w:p>
        </w:tc>
        <w:tc>
          <w:tcPr>
            <w:tcW w:w="3403" w:type="dxa"/>
            <w:vMerge w:val="continue"/>
          </w:tcPr>
          <w:p>
            <w:pPr>
              <w:ind w:firstLine="0" w:firstLineChars="0"/>
              <w:rPr>
                <w:sz w:val="21"/>
                <w:szCs w:val="21"/>
              </w:rPr>
            </w:pPr>
          </w:p>
        </w:tc>
        <w:tc>
          <w:tcPr>
            <w:tcW w:w="1134" w:type="dxa"/>
          </w:tcPr>
          <w:p>
            <w:pPr>
              <w:ind w:firstLine="0" w:firstLineChars="0"/>
              <w:rPr>
                <w:sz w:val="21"/>
                <w:szCs w:val="21"/>
              </w:rPr>
            </w:pPr>
            <w:r>
              <w:rPr>
                <w:rFonts w:hint="eastAsia"/>
                <w:sz w:val="21"/>
                <w:szCs w:val="21"/>
              </w:rPr>
              <w:t>首次检定</w:t>
            </w:r>
          </w:p>
        </w:tc>
        <w:tc>
          <w:tcPr>
            <w:tcW w:w="1276" w:type="dxa"/>
          </w:tcPr>
          <w:p>
            <w:pPr>
              <w:ind w:firstLine="0" w:firstLineChars="0"/>
              <w:rPr>
                <w:sz w:val="21"/>
                <w:szCs w:val="21"/>
              </w:rPr>
            </w:pPr>
            <w:r>
              <w:rPr>
                <w:rFonts w:hint="eastAsia"/>
                <w:sz w:val="21"/>
                <w:szCs w:val="21"/>
              </w:rPr>
              <w:t>后续检定</w:t>
            </w:r>
          </w:p>
        </w:tc>
        <w:tc>
          <w:tcPr>
            <w:tcW w:w="1559" w:type="dxa"/>
          </w:tcPr>
          <w:p>
            <w:pPr>
              <w:ind w:firstLine="0" w:firstLineChars="0"/>
              <w:rPr>
                <w:sz w:val="21"/>
                <w:szCs w:val="21"/>
              </w:rPr>
            </w:pPr>
            <w:r>
              <w:rPr>
                <w:rFonts w:hint="eastAsia"/>
                <w:sz w:val="21"/>
                <w:szCs w:val="21"/>
              </w:rPr>
              <w:t>使用中检查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ind w:firstLine="0" w:firstLineChars="0"/>
              <w:rPr>
                <w:sz w:val="21"/>
                <w:szCs w:val="21"/>
              </w:rPr>
            </w:pPr>
            <w:r>
              <w:rPr>
                <w:rFonts w:hint="eastAsia"/>
                <w:sz w:val="21"/>
                <w:szCs w:val="21"/>
              </w:rPr>
              <w:t>1</w:t>
            </w:r>
          </w:p>
        </w:tc>
        <w:tc>
          <w:tcPr>
            <w:tcW w:w="3403" w:type="dxa"/>
          </w:tcPr>
          <w:p>
            <w:pPr>
              <w:ind w:firstLine="0" w:firstLineChars="0"/>
              <w:rPr>
                <w:sz w:val="21"/>
                <w:szCs w:val="21"/>
              </w:rPr>
            </w:pPr>
            <w:r>
              <w:rPr>
                <w:rFonts w:hint="eastAsia"/>
                <w:sz w:val="21"/>
                <w:szCs w:val="21"/>
              </w:rPr>
              <w:t>外观及工作正常性检查</w:t>
            </w:r>
          </w:p>
        </w:tc>
        <w:tc>
          <w:tcPr>
            <w:tcW w:w="1134" w:type="dxa"/>
          </w:tcPr>
          <w:p>
            <w:pPr>
              <w:ind w:firstLine="0" w:firstLineChars="0"/>
              <w:jc w:val="center"/>
              <w:rPr>
                <w:sz w:val="21"/>
                <w:szCs w:val="21"/>
              </w:rPr>
            </w:pPr>
            <w:r>
              <w:rPr>
                <w:rFonts w:hint="eastAsia"/>
                <w:sz w:val="21"/>
                <w:szCs w:val="21"/>
              </w:rPr>
              <w:t>+</w:t>
            </w:r>
          </w:p>
        </w:tc>
        <w:tc>
          <w:tcPr>
            <w:tcW w:w="1276" w:type="dxa"/>
          </w:tcPr>
          <w:p>
            <w:pPr>
              <w:ind w:firstLine="0" w:firstLineChars="0"/>
              <w:jc w:val="center"/>
              <w:rPr>
                <w:sz w:val="21"/>
                <w:szCs w:val="21"/>
              </w:rPr>
            </w:pPr>
            <w:r>
              <w:rPr>
                <w:rFonts w:hint="eastAsia"/>
                <w:sz w:val="21"/>
                <w:szCs w:val="21"/>
              </w:rPr>
              <w:t>+</w:t>
            </w:r>
          </w:p>
        </w:tc>
        <w:tc>
          <w:tcPr>
            <w:tcW w:w="1559" w:type="dxa"/>
          </w:tcPr>
          <w:p>
            <w:pPr>
              <w:ind w:firstLine="0" w:firstLineChars="0"/>
              <w:jc w:val="center"/>
              <w:rPr>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ind w:firstLine="0" w:firstLineChars="0"/>
              <w:rPr>
                <w:sz w:val="21"/>
                <w:szCs w:val="21"/>
              </w:rPr>
            </w:pPr>
            <w:r>
              <w:rPr>
                <w:rFonts w:hint="eastAsia"/>
                <w:sz w:val="21"/>
                <w:szCs w:val="21"/>
              </w:rPr>
              <w:t>2</w:t>
            </w:r>
          </w:p>
        </w:tc>
        <w:tc>
          <w:tcPr>
            <w:tcW w:w="3403" w:type="dxa"/>
          </w:tcPr>
          <w:p>
            <w:pPr>
              <w:ind w:firstLine="0" w:firstLineChars="0"/>
              <w:rPr>
                <w:sz w:val="21"/>
                <w:szCs w:val="21"/>
              </w:rPr>
            </w:pPr>
            <w:r>
              <w:rPr>
                <w:rFonts w:hint="eastAsia"/>
                <w:sz w:val="21"/>
                <w:szCs w:val="21"/>
              </w:rPr>
              <w:t>频率示值误差</w:t>
            </w:r>
          </w:p>
        </w:tc>
        <w:tc>
          <w:tcPr>
            <w:tcW w:w="1134" w:type="dxa"/>
          </w:tcPr>
          <w:p>
            <w:pPr>
              <w:ind w:firstLine="0" w:firstLineChars="0"/>
              <w:jc w:val="center"/>
              <w:rPr>
                <w:sz w:val="21"/>
                <w:szCs w:val="21"/>
              </w:rPr>
            </w:pPr>
          </w:p>
        </w:tc>
        <w:tc>
          <w:tcPr>
            <w:tcW w:w="1276" w:type="dxa"/>
          </w:tcPr>
          <w:p>
            <w:pPr>
              <w:ind w:firstLine="0" w:firstLineChars="0"/>
              <w:jc w:val="center"/>
              <w:rPr>
                <w:sz w:val="21"/>
                <w:szCs w:val="21"/>
              </w:rPr>
            </w:pPr>
            <w:r>
              <w:rPr>
                <w:rFonts w:hint="eastAsia"/>
                <w:sz w:val="21"/>
                <w:szCs w:val="21"/>
              </w:rPr>
              <w:t>+</w:t>
            </w:r>
          </w:p>
        </w:tc>
        <w:tc>
          <w:tcPr>
            <w:tcW w:w="1559" w:type="dxa"/>
          </w:tcPr>
          <w:p>
            <w:pPr>
              <w:ind w:firstLine="0" w:firstLineChars="0"/>
              <w:jc w:val="center"/>
              <w:rPr>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ind w:firstLine="0" w:firstLineChars="0"/>
              <w:rPr>
                <w:sz w:val="21"/>
                <w:szCs w:val="21"/>
              </w:rPr>
            </w:pPr>
            <w:r>
              <w:rPr>
                <w:rFonts w:hint="eastAsia"/>
                <w:sz w:val="21"/>
                <w:szCs w:val="21"/>
              </w:rPr>
              <w:t>3</w:t>
            </w:r>
          </w:p>
        </w:tc>
        <w:tc>
          <w:tcPr>
            <w:tcW w:w="3403" w:type="dxa"/>
          </w:tcPr>
          <w:p>
            <w:pPr>
              <w:ind w:firstLine="0" w:firstLineChars="0"/>
              <w:rPr>
                <w:sz w:val="21"/>
                <w:szCs w:val="21"/>
              </w:rPr>
            </w:pPr>
            <w:r>
              <w:rPr>
                <w:rFonts w:hint="eastAsia"/>
                <w:sz w:val="21"/>
                <w:szCs w:val="21"/>
              </w:rPr>
              <w:t>加速度示值误差</w:t>
            </w:r>
          </w:p>
        </w:tc>
        <w:tc>
          <w:tcPr>
            <w:tcW w:w="1134" w:type="dxa"/>
          </w:tcPr>
          <w:p>
            <w:pPr>
              <w:ind w:firstLine="0" w:firstLineChars="0"/>
              <w:jc w:val="center"/>
              <w:rPr>
                <w:sz w:val="21"/>
                <w:szCs w:val="21"/>
              </w:rPr>
            </w:pPr>
            <w:r>
              <w:rPr>
                <w:rFonts w:hint="eastAsia"/>
                <w:sz w:val="21"/>
                <w:szCs w:val="21"/>
              </w:rPr>
              <w:t>+</w:t>
            </w:r>
          </w:p>
        </w:tc>
        <w:tc>
          <w:tcPr>
            <w:tcW w:w="1276" w:type="dxa"/>
          </w:tcPr>
          <w:p>
            <w:pPr>
              <w:ind w:firstLine="0" w:firstLineChars="0"/>
              <w:jc w:val="center"/>
              <w:rPr>
                <w:sz w:val="21"/>
                <w:szCs w:val="21"/>
              </w:rPr>
            </w:pPr>
            <w:r>
              <w:rPr>
                <w:rFonts w:hint="eastAsia"/>
                <w:sz w:val="21"/>
                <w:szCs w:val="21"/>
              </w:rPr>
              <w:t>+</w:t>
            </w:r>
          </w:p>
        </w:tc>
        <w:tc>
          <w:tcPr>
            <w:tcW w:w="1559" w:type="dxa"/>
          </w:tcPr>
          <w:p>
            <w:pPr>
              <w:ind w:firstLine="0" w:firstLineChars="0"/>
              <w:jc w:val="center"/>
              <w:rPr>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ind w:firstLine="0" w:firstLineChars="0"/>
              <w:rPr>
                <w:sz w:val="21"/>
                <w:szCs w:val="21"/>
              </w:rPr>
            </w:pPr>
            <w:r>
              <w:rPr>
                <w:rFonts w:hint="eastAsia"/>
                <w:sz w:val="21"/>
                <w:szCs w:val="21"/>
              </w:rPr>
              <w:t>4</w:t>
            </w:r>
          </w:p>
        </w:tc>
        <w:tc>
          <w:tcPr>
            <w:tcW w:w="3403" w:type="dxa"/>
          </w:tcPr>
          <w:p>
            <w:pPr>
              <w:ind w:firstLine="0" w:firstLineChars="0"/>
              <w:rPr>
                <w:sz w:val="21"/>
                <w:szCs w:val="21"/>
              </w:rPr>
            </w:pPr>
            <w:r>
              <w:rPr>
                <w:rFonts w:hint="eastAsia"/>
                <w:sz w:val="21"/>
                <w:szCs w:val="21"/>
              </w:rPr>
              <w:t>轴间相位差示值误差</w:t>
            </w:r>
          </w:p>
        </w:tc>
        <w:tc>
          <w:tcPr>
            <w:tcW w:w="1134" w:type="dxa"/>
          </w:tcPr>
          <w:p>
            <w:pPr>
              <w:ind w:firstLine="0" w:firstLineChars="0"/>
              <w:jc w:val="center"/>
              <w:rPr>
                <w:sz w:val="21"/>
                <w:szCs w:val="21"/>
              </w:rPr>
            </w:pPr>
            <w:r>
              <w:rPr>
                <w:rFonts w:hint="eastAsia"/>
                <w:sz w:val="21"/>
                <w:szCs w:val="21"/>
              </w:rPr>
              <w:t>+</w:t>
            </w:r>
          </w:p>
        </w:tc>
        <w:tc>
          <w:tcPr>
            <w:tcW w:w="1276" w:type="dxa"/>
          </w:tcPr>
          <w:p>
            <w:pPr>
              <w:ind w:firstLine="0" w:firstLineChars="0"/>
              <w:jc w:val="center"/>
              <w:rPr>
                <w:sz w:val="21"/>
                <w:szCs w:val="21"/>
              </w:rPr>
            </w:pPr>
            <w:r>
              <w:rPr>
                <w:rFonts w:hint="eastAsia"/>
                <w:sz w:val="21"/>
                <w:szCs w:val="21"/>
              </w:rPr>
              <w:t>+</w:t>
            </w:r>
          </w:p>
        </w:tc>
        <w:tc>
          <w:tcPr>
            <w:tcW w:w="1559" w:type="dxa"/>
          </w:tcPr>
          <w:p>
            <w:pPr>
              <w:ind w:firstLine="0" w:firstLineChars="0"/>
              <w:jc w:val="center"/>
              <w:rPr>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ind w:firstLine="0" w:firstLineChars="0"/>
              <w:rPr>
                <w:sz w:val="21"/>
                <w:szCs w:val="21"/>
              </w:rPr>
            </w:pPr>
            <w:r>
              <w:rPr>
                <w:rFonts w:hint="eastAsia"/>
                <w:sz w:val="21"/>
                <w:szCs w:val="21"/>
              </w:rPr>
              <w:t>5</w:t>
            </w:r>
          </w:p>
        </w:tc>
        <w:tc>
          <w:tcPr>
            <w:tcW w:w="3403" w:type="dxa"/>
          </w:tcPr>
          <w:p>
            <w:pPr>
              <w:ind w:firstLine="0" w:firstLineChars="0"/>
              <w:rPr>
                <w:sz w:val="21"/>
                <w:szCs w:val="21"/>
              </w:rPr>
            </w:pPr>
            <w:r>
              <w:rPr>
                <w:rFonts w:hint="eastAsia"/>
                <w:sz w:val="21"/>
                <w:szCs w:val="21"/>
              </w:rPr>
              <w:t>工作台面加速度波形失真度</w:t>
            </w:r>
          </w:p>
        </w:tc>
        <w:tc>
          <w:tcPr>
            <w:tcW w:w="1134" w:type="dxa"/>
          </w:tcPr>
          <w:p>
            <w:pPr>
              <w:ind w:firstLine="0" w:firstLineChars="0"/>
              <w:jc w:val="center"/>
              <w:rPr>
                <w:sz w:val="21"/>
                <w:szCs w:val="21"/>
              </w:rPr>
            </w:pPr>
            <w:r>
              <w:rPr>
                <w:rFonts w:hint="eastAsia"/>
                <w:sz w:val="21"/>
                <w:szCs w:val="21"/>
              </w:rPr>
              <w:t>+</w:t>
            </w:r>
          </w:p>
        </w:tc>
        <w:tc>
          <w:tcPr>
            <w:tcW w:w="1276" w:type="dxa"/>
          </w:tcPr>
          <w:p>
            <w:pPr>
              <w:ind w:firstLine="0" w:firstLineChars="0"/>
              <w:jc w:val="center"/>
              <w:rPr>
                <w:sz w:val="21"/>
                <w:szCs w:val="21"/>
              </w:rPr>
            </w:pPr>
            <w:r>
              <w:rPr>
                <w:rFonts w:hint="eastAsia"/>
                <w:sz w:val="21"/>
                <w:szCs w:val="21"/>
              </w:rPr>
              <w:t>+</w:t>
            </w:r>
          </w:p>
        </w:tc>
        <w:tc>
          <w:tcPr>
            <w:tcW w:w="1559" w:type="dxa"/>
          </w:tcPr>
          <w:p>
            <w:pPr>
              <w:ind w:firstLine="0" w:firstLineChars="0"/>
              <w:jc w:val="center"/>
              <w:rPr>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ind w:firstLine="0" w:firstLineChars="0"/>
              <w:rPr>
                <w:sz w:val="21"/>
                <w:szCs w:val="21"/>
              </w:rPr>
            </w:pPr>
            <w:r>
              <w:rPr>
                <w:rFonts w:hint="eastAsia"/>
                <w:sz w:val="21"/>
                <w:szCs w:val="21"/>
              </w:rPr>
              <w:t>6</w:t>
            </w:r>
          </w:p>
        </w:tc>
        <w:tc>
          <w:tcPr>
            <w:tcW w:w="3403" w:type="dxa"/>
          </w:tcPr>
          <w:p>
            <w:pPr>
              <w:ind w:firstLine="0" w:firstLineChars="0"/>
              <w:rPr>
                <w:sz w:val="21"/>
                <w:szCs w:val="21"/>
              </w:rPr>
            </w:pPr>
            <w:r>
              <w:rPr>
                <w:rFonts w:hint="eastAsia"/>
                <w:sz w:val="21"/>
                <w:szCs w:val="21"/>
              </w:rPr>
              <w:t>扫频定振精度</w:t>
            </w:r>
          </w:p>
        </w:tc>
        <w:tc>
          <w:tcPr>
            <w:tcW w:w="1134" w:type="dxa"/>
          </w:tcPr>
          <w:p>
            <w:pPr>
              <w:ind w:firstLine="0" w:firstLineChars="0"/>
              <w:jc w:val="center"/>
              <w:rPr>
                <w:sz w:val="21"/>
                <w:szCs w:val="21"/>
              </w:rPr>
            </w:pPr>
            <w:r>
              <w:rPr>
                <w:rFonts w:hint="eastAsia"/>
                <w:sz w:val="21"/>
                <w:szCs w:val="21"/>
              </w:rPr>
              <w:t>+</w:t>
            </w:r>
          </w:p>
        </w:tc>
        <w:tc>
          <w:tcPr>
            <w:tcW w:w="1276" w:type="dxa"/>
          </w:tcPr>
          <w:p>
            <w:pPr>
              <w:ind w:firstLine="0" w:firstLineChars="0"/>
              <w:jc w:val="center"/>
              <w:rPr>
                <w:sz w:val="21"/>
                <w:szCs w:val="21"/>
              </w:rPr>
            </w:pPr>
            <w:r>
              <w:rPr>
                <w:rFonts w:hint="eastAsia"/>
                <w:sz w:val="21"/>
                <w:szCs w:val="21"/>
              </w:rPr>
              <w:t>-</w:t>
            </w:r>
          </w:p>
        </w:tc>
        <w:tc>
          <w:tcPr>
            <w:tcW w:w="1559" w:type="dxa"/>
          </w:tcPr>
          <w:p>
            <w:pPr>
              <w:ind w:firstLine="0" w:firstLineChars="0"/>
              <w:jc w:val="center"/>
              <w:rPr>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ind w:firstLine="0" w:firstLineChars="0"/>
              <w:rPr>
                <w:sz w:val="21"/>
                <w:szCs w:val="21"/>
              </w:rPr>
            </w:pPr>
            <w:r>
              <w:rPr>
                <w:rFonts w:hint="eastAsia"/>
                <w:sz w:val="21"/>
                <w:szCs w:val="21"/>
              </w:rPr>
              <w:t>7</w:t>
            </w:r>
          </w:p>
        </w:tc>
        <w:tc>
          <w:tcPr>
            <w:tcW w:w="3403" w:type="dxa"/>
          </w:tcPr>
          <w:p>
            <w:pPr>
              <w:ind w:firstLine="0" w:firstLineChars="0"/>
              <w:rPr>
                <w:sz w:val="21"/>
                <w:szCs w:val="21"/>
              </w:rPr>
            </w:pPr>
            <w:r>
              <w:rPr>
                <w:rFonts w:hint="eastAsia"/>
                <w:sz w:val="21"/>
                <w:szCs w:val="21"/>
              </w:rPr>
              <w:t>随机振动加速度控制谱动态范围</w:t>
            </w:r>
          </w:p>
        </w:tc>
        <w:tc>
          <w:tcPr>
            <w:tcW w:w="1134" w:type="dxa"/>
          </w:tcPr>
          <w:p>
            <w:pPr>
              <w:ind w:firstLine="0" w:firstLineChars="0"/>
              <w:jc w:val="center"/>
              <w:rPr>
                <w:sz w:val="21"/>
                <w:szCs w:val="21"/>
              </w:rPr>
            </w:pPr>
            <w:r>
              <w:rPr>
                <w:rFonts w:hint="eastAsia"/>
                <w:sz w:val="21"/>
                <w:szCs w:val="21"/>
              </w:rPr>
              <w:t>+</w:t>
            </w:r>
          </w:p>
        </w:tc>
        <w:tc>
          <w:tcPr>
            <w:tcW w:w="1276" w:type="dxa"/>
          </w:tcPr>
          <w:p>
            <w:pPr>
              <w:ind w:firstLine="0" w:firstLineChars="0"/>
              <w:jc w:val="center"/>
              <w:rPr>
                <w:sz w:val="21"/>
                <w:szCs w:val="21"/>
              </w:rPr>
            </w:pPr>
            <w:r>
              <w:rPr>
                <w:rFonts w:hint="eastAsia"/>
                <w:sz w:val="21"/>
                <w:szCs w:val="21"/>
              </w:rPr>
              <w:t>+</w:t>
            </w:r>
          </w:p>
        </w:tc>
        <w:tc>
          <w:tcPr>
            <w:tcW w:w="1559" w:type="dxa"/>
          </w:tcPr>
          <w:p>
            <w:pPr>
              <w:ind w:firstLine="0" w:firstLineChars="0"/>
              <w:jc w:val="center"/>
              <w:rPr>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ind w:firstLine="0" w:firstLineChars="0"/>
              <w:rPr>
                <w:sz w:val="21"/>
                <w:szCs w:val="21"/>
              </w:rPr>
            </w:pPr>
            <w:r>
              <w:rPr>
                <w:rFonts w:hint="eastAsia"/>
                <w:sz w:val="21"/>
                <w:szCs w:val="21"/>
              </w:rPr>
              <w:t>8</w:t>
            </w:r>
          </w:p>
        </w:tc>
        <w:tc>
          <w:tcPr>
            <w:tcW w:w="3403" w:type="dxa"/>
          </w:tcPr>
          <w:p>
            <w:pPr>
              <w:ind w:firstLine="0" w:firstLineChars="0"/>
              <w:rPr>
                <w:sz w:val="21"/>
                <w:szCs w:val="21"/>
              </w:rPr>
            </w:pPr>
            <w:r>
              <w:rPr>
                <w:rFonts w:hint="eastAsia"/>
                <w:sz w:val="21"/>
                <w:szCs w:val="21"/>
              </w:rPr>
              <w:t>加速度总均方根示值误差</w:t>
            </w:r>
          </w:p>
        </w:tc>
        <w:tc>
          <w:tcPr>
            <w:tcW w:w="1134" w:type="dxa"/>
          </w:tcPr>
          <w:p>
            <w:pPr>
              <w:ind w:firstLine="0" w:firstLineChars="0"/>
              <w:jc w:val="center"/>
              <w:rPr>
                <w:sz w:val="21"/>
                <w:szCs w:val="21"/>
              </w:rPr>
            </w:pPr>
            <w:r>
              <w:rPr>
                <w:rFonts w:hint="eastAsia"/>
                <w:sz w:val="21"/>
                <w:szCs w:val="21"/>
              </w:rPr>
              <w:t>+</w:t>
            </w:r>
          </w:p>
        </w:tc>
        <w:tc>
          <w:tcPr>
            <w:tcW w:w="1276" w:type="dxa"/>
          </w:tcPr>
          <w:p>
            <w:pPr>
              <w:ind w:firstLine="0" w:firstLineChars="0"/>
              <w:jc w:val="center"/>
              <w:rPr>
                <w:sz w:val="21"/>
                <w:szCs w:val="21"/>
              </w:rPr>
            </w:pPr>
            <w:r>
              <w:rPr>
                <w:rFonts w:hint="eastAsia"/>
                <w:sz w:val="21"/>
                <w:szCs w:val="21"/>
              </w:rPr>
              <w:t>+</w:t>
            </w:r>
          </w:p>
        </w:tc>
        <w:tc>
          <w:tcPr>
            <w:tcW w:w="1559" w:type="dxa"/>
          </w:tcPr>
          <w:p>
            <w:pPr>
              <w:ind w:firstLine="0" w:firstLineChars="0"/>
              <w:jc w:val="center"/>
              <w:rPr>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ind w:firstLine="0" w:firstLineChars="0"/>
              <w:rPr>
                <w:sz w:val="21"/>
                <w:szCs w:val="21"/>
              </w:rPr>
            </w:pPr>
            <w:r>
              <w:rPr>
                <w:rFonts w:hint="eastAsia"/>
                <w:sz w:val="21"/>
                <w:szCs w:val="21"/>
              </w:rPr>
              <w:t>9</w:t>
            </w:r>
          </w:p>
        </w:tc>
        <w:tc>
          <w:tcPr>
            <w:tcW w:w="3403" w:type="dxa"/>
          </w:tcPr>
          <w:p>
            <w:pPr>
              <w:ind w:firstLine="0" w:firstLineChars="0"/>
              <w:rPr>
                <w:sz w:val="21"/>
                <w:szCs w:val="21"/>
              </w:rPr>
            </w:pPr>
            <w:r>
              <w:rPr>
                <w:rFonts w:hint="eastAsia"/>
                <w:sz w:val="21"/>
                <w:szCs w:val="21"/>
              </w:rPr>
              <w:t>加速度功率谱密度示值误差</w:t>
            </w:r>
          </w:p>
        </w:tc>
        <w:tc>
          <w:tcPr>
            <w:tcW w:w="1134" w:type="dxa"/>
          </w:tcPr>
          <w:p>
            <w:pPr>
              <w:ind w:firstLine="0" w:firstLineChars="0"/>
              <w:jc w:val="center"/>
              <w:rPr>
                <w:sz w:val="21"/>
                <w:szCs w:val="21"/>
              </w:rPr>
            </w:pPr>
            <w:r>
              <w:rPr>
                <w:rFonts w:hint="eastAsia"/>
                <w:sz w:val="21"/>
                <w:szCs w:val="21"/>
              </w:rPr>
              <w:t>+</w:t>
            </w:r>
          </w:p>
        </w:tc>
        <w:tc>
          <w:tcPr>
            <w:tcW w:w="1276" w:type="dxa"/>
          </w:tcPr>
          <w:p>
            <w:pPr>
              <w:ind w:firstLine="0" w:firstLineChars="0"/>
              <w:jc w:val="center"/>
              <w:rPr>
                <w:sz w:val="21"/>
                <w:szCs w:val="21"/>
              </w:rPr>
            </w:pPr>
            <w:r>
              <w:rPr>
                <w:rFonts w:hint="eastAsia"/>
                <w:sz w:val="21"/>
                <w:szCs w:val="21"/>
              </w:rPr>
              <w:t>+</w:t>
            </w:r>
          </w:p>
        </w:tc>
        <w:tc>
          <w:tcPr>
            <w:tcW w:w="1559" w:type="dxa"/>
          </w:tcPr>
          <w:p>
            <w:pPr>
              <w:ind w:firstLine="0" w:firstLineChars="0"/>
              <w:jc w:val="center"/>
              <w:rPr>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ind w:firstLine="0" w:firstLineChars="0"/>
              <w:rPr>
                <w:sz w:val="21"/>
                <w:szCs w:val="21"/>
              </w:rPr>
            </w:pPr>
            <w:r>
              <w:rPr>
                <w:rFonts w:hint="eastAsia"/>
                <w:sz w:val="21"/>
                <w:szCs w:val="21"/>
              </w:rPr>
              <w:t>1</w:t>
            </w:r>
            <w:r>
              <w:rPr>
                <w:sz w:val="21"/>
                <w:szCs w:val="21"/>
              </w:rPr>
              <w:t>0</w:t>
            </w:r>
          </w:p>
        </w:tc>
        <w:tc>
          <w:tcPr>
            <w:tcW w:w="3403" w:type="dxa"/>
          </w:tcPr>
          <w:p>
            <w:pPr>
              <w:ind w:firstLine="0" w:firstLineChars="0"/>
              <w:rPr>
                <w:sz w:val="21"/>
                <w:szCs w:val="21"/>
              </w:rPr>
            </w:pPr>
            <w:r>
              <w:rPr>
                <w:rFonts w:hint="eastAsia"/>
                <w:sz w:val="21"/>
                <w:szCs w:val="21"/>
              </w:rPr>
              <w:t>加速度总均方根值控制准确度</w:t>
            </w:r>
          </w:p>
        </w:tc>
        <w:tc>
          <w:tcPr>
            <w:tcW w:w="1134" w:type="dxa"/>
          </w:tcPr>
          <w:p>
            <w:pPr>
              <w:ind w:firstLine="0" w:firstLineChars="0"/>
              <w:jc w:val="center"/>
              <w:rPr>
                <w:sz w:val="21"/>
                <w:szCs w:val="21"/>
              </w:rPr>
            </w:pPr>
            <w:r>
              <w:rPr>
                <w:rFonts w:hint="eastAsia"/>
                <w:sz w:val="21"/>
                <w:szCs w:val="21"/>
              </w:rPr>
              <w:t>+</w:t>
            </w:r>
          </w:p>
        </w:tc>
        <w:tc>
          <w:tcPr>
            <w:tcW w:w="1276" w:type="dxa"/>
          </w:tcPr>
          <w:p>
            <w:pPr>
              <w:ind w:firstLine="0" w:firstLineChars="0"/>
              <w:jc w:val="center"/>
              <w:rPr>
                <w:sz w:val="21"/>
                <w:szCs w:val="21"/>
              </w:rPr>
            </w:pPr>
            <w:r>
              <w:rPr>
                <w:rFonts w:hint="eastAsia"/>
                <w:sz w:val="21"/>
                <w:szCs w:val="21"/>
              </w:rPr>
              <w:t>+</w:t>
            </w:r>
          </w:p>
        </w:tc>
        <w:tc>
          <w:tcPr>
            <w:tcW w:w="1559" w:type="dxa"/>
          </w:tcPr>
          <w:p>
            <w:pPr>
              <w:ind w:firstLine="0" w:firstLineChars="0"/>
              <w:jc w:val="center"/>
              <w:rPr>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ind w:firstLine="0" w:firstLineChars="0"/>
              <w:rPr>
                <w:sz w:val="21"/>
                <w:szCs w:val="21"/>
              </w:rPr>
            </w:pPr>
            <w:r>
              <w:rPr>
                <w:rFonts w:hint="eastAsia"/>
                <w:sz w:val="21"/>
                <w:szCs w:val="21"/>
              </w:rPr>
              <w:t>1</w:t>
            </w:r>
            <w:r>
              <w:rPr>
                <w:sz w:val="21"/>
                <w:szCs w:val="21"/>
              </w:rPr>
              <w:t>1</w:t>
            </w:r>
          </w:p>
        </w:tc>
        <w:tc>
          <w:tcPr>
            <w:tcW w:w="3403" w:type="dxa"/>
          </w:tcPr>
          <w:p>
            <w:pPr>
              <w:ind w:firstLine="0" w:firstLineChars="0"/>
              <w:rPr>
                <w:sz w:val="21"/>
                <w:szCs w:val="21"/>
              </w:rPr>
            </w:pPr>
            <w:r>
              <w:rPr>
                <w:rFonts w:hint="eastAsia"/>
                <w:sz w:val="21"/>
                <w:szCs w:val="21"/>
              </w:rPr>
              <w:t>加速度功率谱密度控制准确度</w:t>
            </w:r>
          </w:p>
        </w:tc>
        <w:tc>
          <w:tcPr>
            <w:tcW w:w="1134" w:type="dxa"/>
          </w:tcPr>
          <w:p>
            <w:pPr>
              <w:ind w:firstLine="0" w:firstLineChars="0"/>
              <w:jc w:val="center"/>
              <w:rPr>
                <w:sz w:val="21"/>
                <w:szCs w:val="21"/>
              </w:rPr>
            </w:pPr>
            <w:r>
              <w:rPr>
                <w:rFonts w:hint="eastAsia"/>
                <w:sz w:val="21"/>
                <w:szCs w:val="21"/>
              </w:rPr>
              <w:t>+</w:t>
            </w:r>
          </w:p>
        </w:tc>
        <w:tc>
          <w:tcPr>
            <w:tcW w:w="1276" w:type="dxa"/>
          </w:tcPr>
          <w:p>
            <w:pPr>
              <w:ind w:firstLine="0" w:firstLineChars="0"/>
              <w:jc w:val="center"/>
              <w:rPr>
                <w:sz w:val="21"/>
                <w:szCs w:val="21"/>
              </w:rPr>
            </w:pPr>
            <w:r>
              <w:rPr>
                <w:rFonts w:hint="eastAsia"/>
                <w:sz w:val="21"/>
                <w:szCs w:val="21"/>
              </w:rPr>
              <w:t>+</w:t>
            </w:r>
          </w:p>
        </w:tc>
        <w:tc>
          <w:tcPr>
            <w:tcW w:w="1559" w:type="dxa"/>
          </w:tcPr>
          <w:p>
            <w:pPr>
              <w:ind w:firstLine="0" w:firstLineChars="0"/>
              <w:jc w:val="center"/>
              <w:rPr>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ind w:firstLine="0" w:firstLineChars="0"/>
              <w:rPr>
                <w:sz w:val="21"/>
                <w:szCs w:val="21"/>
              </w:rPr>
            </w:pPr>
            <w:r>
              <w:rPr>
                <w:rFonts w:hint="eastAsia"/>
                <w:sz w:val="21"/>
                <w:szCs w:val="21"/>
              </w:rPr>
              <w:t>1</w:t>
            </w:r>
            <w:r>
              <w:rPr>
                <w:sz w:val="21"/>
                <w:szCs w:val="21"/>
              </w:rPr>
              <w:t>2</w:t>
            </w:r>
          </w:p>
        </w:tc>
        <w:tc>
          <w:tcPr>
            <w:tcW w:w="3403" w:type="dxa"/>
          </w:tcPr>
          <w:p>
            <w:pPr>
              <w:ind w:firstLine="0" w:firstLineChars="0"/>
              <w:rPr>
                <w:sz w:val="21"/>
                <w:szCs w:val="21"/>
              </w:rPr>
            </w:pPr>
            <w:r>
              <w:rPr>
                <w:rFonts w:hint="eastAsia"/>
                <w:sz w:val="21"/>
                <w:szCs w:val="21"/>
              </w:rPr>
              <w:t>峰（谷）值偏差</w:t>
            </w:r>
          </w:p>
        </w:tc>
        <w:tc>
          <w:tcPr>
            <w:tcW w:w="1134" w:type="dxa"/>
          </w:tcPr>
          <w:p>
            <w:pPr>
              <w:ind w:firstLine="0" w:firstLineChars="0"/>
              <w:jc w:val="center"/>
              <w:rPr>
                <w:sz w:val="21"/>
                <w:szCs w:val="21"/>
              </w:rPr>
            </w:pPr>
            <w:r>
              <w:rPr>
                <w:rFonts w:hint="eastAsia"/>
                <w:sz w:val="21"/>
                <w:szCs w:val="21"/>
              </w:rPr>
              <w:t>*</w:t>
            </w:r>
          </w:p>
        </w:tc>
        <w:tc>
          <w:tcPr>
            <w:tcW w:w="1276" w:type="dxa"/>
          </w:tcPr>
          <w:p>
            <w:pPr>
              <w:ind w:firstLine="0" w:firstLineChars="0"/>
              <w:jc w:val="center"/>
              <w:rPr>
                <w:sz w:val="21"/>
                <w:szCs w:val="21"/>
              </w:rPr>
            </w:pPr>
            <w:r>
              <w:rPr>
                <w:rFonts w:hint="eastAsia"/>
                <w:sz w:val="21"/>
                <w:szCs w:val="21"/>
              </w:rPr>
              <w:t>*</w:t>
            </w:r>
          </w:p>
        </w:tc>
        <w:tc>
          <w:tcPr>
            <w:tcW w:w="1559" w:type="dxa"/>
          </w:tcPr>
          <w:p>
            <w:pPr>
              <w:ind w:firstLine="0" w:firstLineChars="0"/>
              <w:jc w:val="center"/>
              <w:rPr>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ind w:firstLine="0" w:firstLineChars="0"/>
              <w:rPr>
                <w:sz w:val="21"/>
                <w:szCs w:val="21"/>
              </w:rPr>
            </w:pPr>
            <w:r>
              <w:rPr>
                <w:rFonts w:hint="eastAsia"/>
                <w:sz w:val="21"/>
                <w:szCs w:val="21"/>
              </w:rPr>
              <w:t>1</w:t>
            </w:r>
            <w:r>
              <w:rPr>
                <w:sz w:val="21"/>
                <w:szCs w:val="21"/>
              </w:rPr>
              <w:t>3</w:t>
            </w:r>
          </w:p>
        </w:tc>
        <w:tc>
          <w:tcPr>
            <w:tcW w:w="3403" w:type="dxa"/>
          </w:tcPr>
          <w:p>
            <w:pPr>
              <w:ind w:firstLine="0" w:firstLineChars="0"/>
              <w:rPr>
                <w:sz w:val="21"/>
                <w:szCs w:val="21"/>
              </w:rPr>
            </w:pPr>
            <w:r>
              <w:rPr>
                <w:rFonts w:hint="eastAsia"/>
                <w:sz w:val="21"/>
                <w:szCs w:val="21"/>
              </w:rPr>
              <w:t>时间历程的面积误差</w:t>
            </w:r>
          </w:p>
        </w:tc>
        <w:tc>
          <w:tcPr>
            <w:tcW w:w="1134" w:type="dxa"/>
          </w:tcPr>
          <w:p>
            <w:pPr>
              <w:ind w:firstLine="0" w:firstLineChars="0"/>
              <w:jc w:val="center"/>
              <w:rPr>
                <w:sz w:val="21"/>
                <w:szCs w:val="21"/>
              </w:rPr>
            </w:pPr>
            <w:r>
              <w:rPr>
                <w:rFonts w:hint="eastAsia"/>
                <w:sz w:val="21"/>
                <w:szCs w:val="21"/>
              </w:rPr>
              <w:t>*</w:t>
            </w:r>
          </w:p>
        </w:tc>
        <w:tc>
          <w:tcPr>
            <w:tcW w:w="1276" w:type="dxa"/>
          </w:tcPr>
          <w:p>
            <w:pPr>
              <w:ind w:firstLine="0" w:firstLineChars="0"/>
              <w:jc w:val="center"/>
              <w:rPr>
                <w:sz w:val="21"/>
                <w:szCs w:val="21"/>
              </w:rPr>
            </w:pPr>
            <w:r>
              <w:rPr>
                <w:rFonts w:hint="eastAsia"/>
                <w:sz w:val="21"/>
                <w:szCs w:val="21"/>
              </w:rPr>
              <w:t>*</w:t>
            </w:r>
          </w:p>
        </w:tc>
        <w:tc>
          <w:tcPr>
            <w:tcW w:w="1559" w:type="dxa"/>
          </w:tcPr>
          <w:p>
            <w:pPr>
              <w:ind w:firstLine="0" w:firstLineChars="0"/>
              <w:jc w:val="center"/>
              <w:rPr>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ind w:firstLine="0" w:firstLineChars="0"/>
              <w:rPr>
                <w:sz w:val="21"/>
                <w:szCs w:val="21"/>
              </w:rPr>
            </w:pPr>
            <w:r>
              <w:rPr>
                <w:rFonts w:hint="eastAsia"/>
                <w:sz w:val="21"/>
                <w:szCs w:val="21"/>
              </w:rPr>
              <w:t>1</w:t>
            </w:r>
            <w:r>
              <w:rPr>
                <w:sz w:val="21"/>
                <w:szCs w:val="21"/>
              </w:rPr>
              <w:t>4</w:t>
            </w:r>
          </w:p>
        </w:tc>
        <w:tc>
          <w:tcPr>
            <w:tcW w:w="3403" w:type="dxa"/>
          </w:tcPr>
          <w:p>
            <w:pPr>
              <w:ind w:firstLine="0" w:firstLineChars="0"/>
              <w:rPr>
                <w:sz w:val="21"/>
                <w:szCs w:val="21"/>
              </w:rPr>
            </w:pPr>
            <w:r>
              <w:rPr>
                <w:rFonts w:hint="eastAsia"/>
                <w:sz w:val="21"/>
                <w:szCs w:val="21"/>
              </w:rPr>
              <w:t>工作台面漏磁</w:t>
            </w:r>
          </w:p>
        </w:tc>
        <w:tc>
          <w:tcPr>
            <w:tcW w:w="1134" w:type="dxa"/>
          </w:tcPr>
          <w:p>
            <w:pPr>
              <w:ind w:firstLine="0" w:firstLineChars="0"/>
              <w:jc w:val="center"/>
              <w:rPr>
                <w:sz w:val="21"/>
                <w:szCs w:val="21"/>
              </w:rPr>
            </w:pPr>
            <w:r>
              <w:rPr>
                <w:rFonts w:hint="eastAsia"/>
                <w:sz w:val="21"/>
                <w:szCs w:val="21"/>
              </w:rPr>
              <w:t>+</w:t>
            </w:r>
          </w:p>
        </w:tc>
        <w:tc>
          <w:tcPr>
            <w:tcW w:w="1276" w:type="dxa"/>
          </w:tcPr>
          <w:p>
            <w:pPr>
              <w:ind w:firstLine="0" w:firstLineChars="0"/>
              <w:jc w:val="center"/>
              <w:rPr>
                <w:sz w:val="21"/>
                <w:szCs w:val="21"/>
              </w:rPr>
            </w:pPr>
            <w:r>
              <w:rPr>
                <w:rFonts w:hint="eastAsia"/>
                <w:sz w:val="21"/>
                <w:szCs w:val="21"/>
              </w:rPr>
              <w:t>-</w:t>
            </w:r>
          </w:p>
        </w:tc>
        <w:tc>
          <w:tcPr>
            <w:tcW w:w="1559" w:type="dxa"/>
          </w:tcPr>
          <w:p>
            <w:pPr>
              <w:ind w:firstLine="0" w:firstLineChars="0"/>
              <w:jc w:val="center"/>
              <w:rPr>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ind w:firstLine="0" w:firstLineChars="0"/>
              <w:rPr>
                <w:sz w:val="21"/>
                <w:szCs w:val="21"/>
              </w:rPr>
            </w:pPr>
            <w:r>
              <w:rPr>
                <w:rFonts w:hint="eastAsia"/>
                <w:sz w:val="21"/>
                <w:szCs w:val="21"/>
              </w:rPr>
              <w:t>1</w:t>
            </w:r>
            <w:r>
              <w:rPr>
                <w:sz w:val="21"/>
                <w:szCs w:val="21"/>
              </w:rPr>
              <w:t>5</w:t>
            </w:r>
          </w:p>
        </w:tc>
        <w:tc>
          <w:tcPr>
            <w:tcW w:w="3403" w:type="dxa"/>
          </w:tcPr>
          <w:p>
            <w:pPr>
              <w:ind w:firstLine="0" w:firstLineChars="0"/>
              <w:rPr>
                <w:sz w:val="21"/>
                <w:szCs w:val="21"/>
              </w:rPr>
            </w:pPr>
            <w:r>
              <w:rPr>
                <w:sz w:val="21"/>
                <w:szCs w:val="21"/>
              </w:rPr>
              <w:t>试验系统加速度</w:t>
            </w:r>
            <w:r>
              <w:rPr>
                <w:rFonts w:hint="eastAsia"/>
                <w:sz w:val="21"/>
                <w:szCs w:val="21"/>
              </w:rPr>
              <w:t>噪声</w:t>
            </w:r>
          </w:p>
        </w:tc>
        <w:tc>
          <w:tcPr>
            <w:tcW w:w="1134" w:type="dxa"/>
          </w:tcPr>
          <w:p>
            <w:pPr>
              <w:ind w:firstLine="0" w:firstLineChars="0"/>
              <w:jc w:val="center"/>
              <w:rPr>
                <w:sz w:val="21"/>
                <w:szCs w:val="21"/>
              </w:rPr>
            </w:pPr>
            <w:r>
              <w:rPr>
                <w:rFonts w:hint="eastAsia"/>
                <w:sz w:val="21"/>
                <w:szCs w:val="21"/>
              </w:rPr>
              <w:t>+</w:t>
            </w:r>
          </w:p>
        </w:tc>
        <w:tc>
          <w:tcPr>
            <w:tcW w:w="1276" w:type="dxa"/>
          </w:tcPr>
          <w:p>
            <w:pPr>
              <w:ind w:firstLine="0" w:firstLineChars="0"/>
              <w:jc w:val="center"/>
              <w:rPr>
                <w:sz w:val="21"/>
                <w:szCs w:val="21"/>
              </w:rPr>
            </w:pPr>
            <w:r>
              <w:rPr>
                <w:rFonts w:hint="eastAsia"/>
                <w:sz w:val="21"/>
                <w:szCs w:val="21"/>
              </w:rPr>
              <w:t>-</w:t>
            </w:r>
          </w:p>
        </w:tc>
        <w:tc>
          <w:tcPr>
            <w:tcW w:w="1559" w:type="dxa"/>
          </w:tcPr>
          <w:p>
            <w:pPr>
              <w:ind w:firstLine="0" w:firstLineChars="0"/>
              <w:jc w:val="center"/>
              <w:rPr>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ind w:firstLine="0" w:firstLineChars="0"/>
              <w:rPr>
                <w:sz w:val="21"/>
                <w:szCs w:val="21"/>
              </w:rPr>
            </w:pPr>
            <w:r>
              <w:rPr>
                <w:rFonts w:hint="eastAsia"/>
                <w:sz w:val="21"/>
                <w:szCs w:val="21"/>
              </w:rPr>
              <w:t>1</w:t>
            </w:r>
            <w:r>
              <w:rPr>
                <w:sz w:val="21"/>
                <w:szCs w:val="21"/>
              </w:rPr>
              <w:t>6</w:t>
            </w:r>
          </w:p>
        </w:tc>
        <w:tc>
          <w:tcPr>
            <w:tcW w:w="3403" w:type="dxa"/>
          </w:tcPr>
          <w:p>
            <w:pPr>
              <w:ind w:firstLine="0" w:firstLineChars="0"/>
              <w:rPr>
                <w:sz w:val="21"/>
                <w:szCs w:val="21"/>
              </w:rPr>
            </w:pPr>
            <w:r>
              <w:rPr>
                <w:rFonts w:hint="eastAsia"/>
                <w:sz w:val="21"/>
                <w:szCs w:val="21"/>
              </w:rPr>
              <w:t>工作时的最大噪声</w:t>
            </w:r>
          </w:p>
        </w:tc>
        <w:tc>
          <w:tcPr>
            <w:tcW w:w="1134" w:type="dxa"/>
          </w:tcPr>
          <w:p>
            <w:pPr>
              <w:ind w:firstLine="0" w:firstLineChars="0"/>
              <w:jc w:val="center"/>
              <w:rPr>
                <w:sz w:val="21"/>
                <w:szCs w:val="21"/>
              </w:rPr>
            </w:pPr>
            <w:r>
              <w:rPr>
                <w:rFonts w:hint="eastAsia"/>
                <w:sz w:val="21"/>
                <w:szCs w:val="21"/>
              </w:rPr>
              <w:t>+</w:t>
            </w:r>
          </w:p>
        </w:tc>
        <w:tc>
          <w:tcPr>
            <w:tcW w:w="1276" w:type="dxa"/>
          </w:tcPr>
          <w:p>
            <w:pPr>
              <w:ind w:firstLine="0" w:firstLineChars="0"/>
              <w:jc w:val="center"/>
              <w:rPr>
                <w:sz w:val="21"/>
                <w:szCs w:val="21"/>
              </w:rPr>
            </w:pPr>
            <w:r>
              <w:rPr>
                <w:rFonts w:hint="eastAsia"/>
                <w:sz w:val="21"/>
                <w:szCs w:val="21"/>
              </w:rPr>
              <w:t>-</w:t>
            </w:r>
          </w:p>
        </w:tc>
        <w:tc>
          <w:tcPr>
            <w:tcW w:w="1559" w:type="dxa"/>
          </w:tcPr>
          <w:p>
            <w:pPr>
              <w:ind w:firstLine="0" w:firstLineChars="0"/>
              <w:jc w:val="center"/>
              <w:rPr>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ind w:firstLine="0" w:firstLineChars="0"/>
              <w:rPr>
                <w:sz w:val="21"/>
                <w:szCs w:val="21"/>
              </w:rPr>
            </w:pPr>
            <w:r>
              <w:rPr>
                <w:rFonts w:hint="eastAsia"/>
                <w:sz w:val="21"/>
                <w:szCs w:val="21"/>
              </w:rPr>
              <w:t>1</w:t>
            </w:r>
            <w:r>
              <w:rPr>
                <w:sz w:val="21"/>
                <w:szCs w:val="21"/>
              </w:rPr>
              <w:t>7</w:t>
            </w:r>
          </w:p>
        </w:tc>
        <w:tc>
          <w:tcPr>
            <w:tcW w:w="3403" w:type="dxa"/>
          </w:tcPr>
          <w:p>
            <w:pPr>
              <w:ind w:firstLine="0" w:firstLineChars="0"/>
              <w:rPr>
                <w:sz w:val="21"/>
                <w:szCs w:val="21"/>
              </w:rPr>
            </w:pPr>
            <w:r>
              <w:rPr>
                <w:rFonts w:hint="eastAsia"/>
                <w:sz w:val="21"/>
                <w:szCs w:val="21"/>
              </w:rPr>
              <w:t>激振力</w:t>
            </w:r>
          </w:p>
        </w:tc>
        <w:tc>
          <w:tcPr>
            <w:tcW w:w="1134" w:type="dxa"/>
          </w:tcPr>
          <w:p>
            <w:pPr>
              <w:ind w:firstLine="0" w:firstLineChars="0"/>
              <w:jc w:val="center"/>
              <w:rPr>
                <w:sz w:val="21"/>
                <w:szCs w:val="21"/>
              </w:rPr>
            </w:pPr>
            <w:r>
              <w:rPr>
                <w:rFonts w:hint="eastAsia"/>
                <w:sz w:val="21"/>
                <w:szCs w:val="21"/>
              </w:rPr>
              <w:t>+</w:t>
            </w:r>
          </w:p>
        </w:tc>
        <w:tc>
          <w:tcPr>
            <w:tcW w:w="1276" w:type="dxa"/>
          </w:tcPr>
          <w:p>
            <w:pPr>
              <w:ind w:firstLine="0" w:firstLineChars="0"/>
              <w:jc w:val="center"/>
              <w:rPr>
                <w:sz w:val="21"/>
                <w:szCs w:val="21"/>
              </w:rPr>
            </w:pPr>
            <w:r>
              <w:rPr>
                <w:rFonts w:hint="eastAsia"/>
                <w:sz w:val="21"/>
                <w:szCs w:val="21"/>
              </w:rPr>
              <w:t>-</w:t>
            </w:r>
          </w:p>
        </w:tc>
        <w:tc>
          <w:tcPr>
            <w:tcW w:w="1559" w:type="dxa"/>
          </w:tcPr>
          <w:p>
            <w:pPr>
              <w:ind w:firstLine="0" w:firstLineChars="0"/>
              <w:jc w:val="center"/>
              <w:rPr>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1" w:type="dxa"/>
            <w:gridSpan w:val="5"/>
          </w:tcPr>
          <w:p>
            <w:pPr>
              <w:ind w:firstLine="0" w:firstLineChars="0"/>
              <w:rPr>
                <w:sz w:val="21"/>
                <w:szCs w:val="21"/>
              </w:rPr>
            </w:pPr>
            <w:r>
              <w:rPr>
                <w:rFonts w:hint="eastAsia"/>
                <w:sz w:val="21"/>
                <w:szCs w:val="21"/>
              </w:rPr>
              <w:t>注：表中“+”表示需要检定的项目；“-”表示不需要检定的项目；“*”表示如适用的项目。</w:t>
            </w:r>
          </w:p>
        </w:tc>
      </w:tr>
    </w:tbl>
    <w:p>
      <w:pPr>
        <w:ind w:firstLine="0" w:firstLineChars="0"/>
      </w:pPr>
    </w:p>
    <w:p>
      <w:pPr>
        <w:pStyle w:val="2"/>
        <w:spacing w:before="156"/>
        <w:rPr>
          <w:rFonts w:ascii="Times New Roman" w:hAnsi="Times New Roman"/>
        </w:rPr>
      </w:pPr>
      <w:r>
        <w:rPr>
          <w:rFonts w:ascii="Times New Roman"/>
        </w:rPr>
        <w:t xml:space="preserve">7.4 </w:t>
      </w:r>
      <w:r>
        <w:rPr>
          <w:rFonts w:hint="eastAsia" w:ascii="Times New Roman"/>
        </w:rPr>
        <w:t>检定</w:t>
      </w:r>
      <w:r>
        <w:rPr>
          <w:rFonts w:ascii="Times New Roman"/>
        </w:rPr>
        <w:t>方法</w:t>
      </w:r>
      <w:bookmarkEnd w:id="15"/>
    </w:p>
    <w:p>
      <w:pPr>
        <w:pStyle w:val="3"/>
        <w:rPr>
          <w:rFonts w:cs="Times New Roman"/>
        </w:rPr>
      </w:pPr>
      <w:bookmarkStart w:id="16" w:name="_Toc511026364"/>
      <w:r>
        <w:rPr>
          <w:rFonts w:cs="Times New Roman"/>
        </w:rPr>
        <w:t xml:space="preserve">7.4.1 </w:t>
      </w:r>
      <w:bookmarkEnd w:id="16"/>
      <w:r>
        <w:rPr>
          <w:rFonts w:hint="eastAsia" w:cs="Times New Roman"/>
        </w:rPr>
        <w:t>适用范围</w:t>
      </w:r>
    </w:p>
    <w:p>
      <w:pPr>
        <w:ind w:firstLine="480"/>
      </w:pPr>
      <w:r>
        <w:rPr>
          <w:rFonts w:hint="eastAsia"/>
        </w:rPr>
        <w:t>本规程检定方法适用于除特殊要求外的台面在空载时进行</w:t>
      </w:r>
      <w:r>
        <w:t>。</w:t>
      </w:r>
    </w:p>
    <w:p>
      <w:pPr>
        <w:ind w:firstLine="0" w:firstLineChars="0"/>
      </w:pPr>
      <w:r>
        <w:rPr>
          <w:rFonts w:hint="eastAsia"/>
        </w:rPr>
        <w:t>7</w:t>
      </w:r>
      <w:r>
        <w:t xml:space="preserve">.4.2 </w:t>
      </w:r>
      <w:r>
        <w:rPr>
          <w:rFonts w:hint="eastAsia"/>
        </w:rPr>
        <w:t>外观及工作正常性检查</w:t>
      </w:r>
    </w:p>
    <w:p>
      <w:pPr>
        <w:ind w:firstLine="480"/>
      </w:pPr>
      <w:r>
        <w:rPr>
          <w:rFonts w:hint="eastAsia"/>
        </w:rPr>
        <w:t>性能指标检定前对三轴向电动振动试验系统的外观及工作正常性检查，结果符合6</w:t>
      </w:r>
      <w:r>
        <w:t>.1</w:t>
      </w:r>
      <w:r>
        <w:rPr>
          <w:rFonts w:hint="eastAsia"/>
        </w:rPr>
        <w:t>的要求。</w:t>
      </w:r>
    </w:p>
    <w:p>
      <w:pPr>
        <w:ind w:firstLine="0" w:firstLineChars="0"/>
        <w:outlineLvl w:val="1"/>
        <w:rPr>
          <w:szCs w:val="24"/>
        </w:rPr>
      </w:pPr>
      <w:bookmarkStart w:id="17" w:name="_Toc511026365"/>
      <w:r>
        <w:rPr>
          <w:szCs w:val="24"/>
        </w:rPr>
        <w:t xml:space="preserve">7.4.2 </w:t>
      </w:r>
      <w:bookmarkEnd w:id="17"/>
      <w:r>
        <w:rPr>
          <w:rFonts w:hint="eastAsia"/>
          <w:szCs w:val="24"/>
        </w:rPr>
        <w:t>频率示值误差</w:t>
      </w:r>
    </w:p>
    <w:p>
      <w:pPr>
        <w:ind w:firstLine="480"/>
        <w:rPr>
          <w:szCs w:val="24"/>
        </w:rPr>
      </w:pPr>
      <w:r>
        <w:rPr>
          <w:rFonts w:hint="eastAsia"/>
          <w:szCs w:val="24"/>
        </w:rPr>
        <w:t>试验系统的</w:t>
      </w:r>
      <w:r>
        <w:rPr>
          <w:szCs w:val="24"/>
        </w:rPr>
        <w:t>振动控制器</w:t>
      </w:r>
      <w:r>
        <w:rPr>
          <w:rFonts w:hint="eastAsia"/>
          <w:szCs w:val="24"/>
        </w:rPr>
        <w:t>采取</w:t>
      </w:r>
      <w:r>
        <w:rPr>
          <w:szCs w:val="24"/>
        </w:rPr>
        <w:t>正弦自闭环控制，将控制器信号输出端接动态信号分析仪。在控制仪的工作频率范围内，选取3个频率值（包括工作频率上下限频率值），分别在适当的量级上控制。采用动态信号分析仪测量时，要采用矩形窗函数，频率分辨力要好于被测量值允许误差的5倍。分别记录</w:t>
      </w:r>
      <w:r>
        <w:rPr>
          <w:rFonts w:hint="eastAsia"/>
          <w:szCs w:val="24"/>
        </w:rPr>
        <w:t>控制器每个轴向通道</w:t>
      </w:r>
      <w:r>
        <w:rPr>
          <w:szCs w:val="24"/>
        </w:rPr>
        <w:t>的频率示值和动态信号分析仪的测量值，计算频率示值误差，</w:t>
      </w:r>
      <w:r>
        <w:rPr>
          <w:rFonts w:hint="eastAsia"/>
          <w:szCs w:val="24"/>
        </w:rPr>
        <w:t>每个轴向</w:t>
      </w:r>
      <w:r>
        <w:rPr>
          <w:szCs w:val="24"/>
        </w:rPr>
        <w:t>测量结果应符合5.1.1的要求。</w:t>
      </w:r>
    </w:p>
    <w:p>
      <w:pPr>
        <w:ind w:firstLine="0" w:firstLineChars="0"/>
        <w:jc w:val="right"/>
      </w:pPr>
      <m:oMath>
        <m:sSub>
          <m:sSubPr>
            <m:ctrlPr>
              <w:rPr>
                <w:rFonts w:ascii="Cambria Math" w:hAnsi="Cambria Math"/>
                <w:i/>
              </w:rPr>
            </m:ctrlPr>
          </m:sSubPr>
          <m:e>
            <m:r>
              <m:rPr/>
              <w:rPr>
                <w:rFonts w:ascii="Cambria Math" w:hAnsi="Cambria Math"/>
              </w:rPr>
              <m:t>δ</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rPr>
          <m:t>=</m:t>
        </m:r>
        <m:f>
          <m:fPr>
            <m:ctrlPr>
              <w:rPr>
                <w:rFonts w:ascii="Cambria Math" w:hAnsi="Cambria Math"/>
                <w:i/>
              </w:rPr>
            </m:ctrlPr>
          </m:fPr>
          <m:num>
            <m:r>
              <m:rPr/>
              <w:rPr>
                <w:rFonts w:ascii="Cambria Math" w:hAnsi="Cambria Math"/>
              </w:rPr>
              <m:t>f−</m:t>
            </m:r>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s</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s</m:t>
                </m:r>
                <m:ctrlPr>
                  <w:rPr>
                    <w:rFonts w:ascii="Cambria Math" w:hAnsi="Cambria Math"/>
                    <w:i/>
                  </w:rPr>
                </m:ctrlPr>
              </m:sub>
            </m:sSub>
            <m:ctrlPr>
              <w:rPr>
                <w:rFonts w:ascii="Cambria Math" w:hAnsi="Cambria Math"/>
                <w:i/>
              </w:rPr>
            </m:ctrlPr>
          </m:den>
        </m:f>
        <m:r>
          <m:rPr/>
          <w:rPr>
            <w:rFonts w:ascii="Cambria Math" w:hAnsi="Cambria Math"/>
          </w:rPr>
          <m:t>×100%</m:t>
        </m:r>
      </m:oMath>
      <w:r>
        <w:rPr>
          <w:rFonts w:hint="eastAsia"/>
        </w:rPr>
        <w:t xml:space="preserve"> </w:t>
      </w:r>
      <w:r>
        <w:t xml:space="preserve">                     </w:t>
      </w:r>
      <w:r>
        <w:rPr>
          <w:rFonts w:hint="eastAsia"/>
        </w:rPr>
        <w:t>（1）</w:t>
      </w:r>
    </w:p>
    <w:p>
      <w:pPr>
        <w:ind w:firstLine="480"/>
      </w:pPr>
      <w:r>
        <w:rPr>
          <w:rFonts w:hint="eastAsia"/>
        </w:rPr>
        <w:t>其中：</w:t>
      </w:r>
      <m:oMath>
        <m:sSub>
          <m:sSubPr>
            <m:ctrlPr>
              <w:rPr>
                <w:rFonts w:ascii="Cambria Math" w:hAnsi="Cambria Math"/>
                <w:i/>
              </w:rPr>
            </m:ctrlPr>
          </m:sSubPr>
          <m:e>
            <m:r>
              <m:rPr/>
              <w:rPr>
                <w:rFonts w:ascii="Cambria Math" w:hAnsi="Cambria Math"/>
              </w:rPr>
              <m:t>δ</m:t>
            </m:r>
            <m:ctrlPr>
              <w:rPr>
                <w:rFonts w:ascii="Cambria Math" w:hAnsi="Cambria Math"/>
                <w:i/>
              </w:rPr>
            </m:ctrlPr>
          </m:e>
          <m:sub>
            <m:r>
              <m:rPr/>
              <w:rPr>
                <w:rFonts w:ascii="Cambria Math" w:hAnsi="Cambria Math"/>
              </w:rPr>
              <m:t>f</m:t>
            </m:r>
            <m:ctrlPr>
              <w:rPr>
                <w:rFonts w:ascii="Cambria Math" w:hAnsi="Cambria Math"/>
                <w:i/>
              </w:rPr>
            </m:ctrlPr>
          </m:sub>
        </m:sSub>
      </m:oMath>
      <w:r>
        <w:rPr>
          <w:rFonts w:hint="eastAsia"/>
        </w:rPr>
        <w:t>——频率示值误差</w:t>
      </w:r>
    </w:p>
    <w:p>
      <w:pPr>
        <w:ind w:firstLine="1200" w:firstLineChars="500"/>
      </w:pPr>
      <w:r>
        <w:rPr>
          <w:rFonts w:hint="eastAsia"/>
          <w:i/>
          <w:iCs/>
        </w:rPr>
        <w:t>f</w:t>
      </w:r>
      <w:r>
        <w:rPr>
          <w:rFonts w:hint="eastAsia"/>
        </w:rPr>
        <w:t>——控制器频率示值，</w:t>
      </w:r>
      <w:r>
        <w:t>Hz</w:t>
      </w:r>
    </w:p>
    <w:p>
      <w:pPr>
        <w:ind w:firstLine="1200" w:firstLineChars="500"/>
      </w:pPr>
      <w:r>
        <w:rPr>
          <w:rFonts w:hint="eastAsia"/>
          <w:i/>
          <w:iCs/>
        </w:rPr>
        <w:t>f</w:t>
      </w:r>
      <w:r>
        <w:rPr>
          <w:rFonts w:hint="eastAsia"/>
          <w:i/>
          <w:iCs/>
          <w:vertAlign w:val="subscript"/>
        </w:rPr>
        <w:t>s</w:t>
      </w:r>
      <w:r>
        <w:rPr>
          <w:rFonts w:hint="eastAsia"/>
        </w:rPr>
        <w:t>——动态信号分析仪的频率测量值，Hz</w:t>
      </w:r>
    </w:p>
    <w:p>
      <w:pPr>
        <w:ind w:firstLine="0" w:firstLineChars="0"/>
        <w:outlineLvl w:val="1"/>
        <w:rPr>
          <w:szCs w:val="24"/>
        </w:rPr>
      </w:pPr>
      <w:r>
        <w:rPr>
          <w:szCs w:val="24"/>
        </w:rPr>
        <w:t>7.4.3</w:t>
      </w:r>
      <w:r>
        <w:rPr>
          <w:rFonts w:hint="eastAsia"/>
          <w:szCs w:val="24"/>
        </w:rPr>
        <w:t>（加速度、速度、位移）幅值示值误差</w:t>
      </w:r>
    </w:p>
    <w:p>
      <w:pPr>
        <w:ind w:firstLine="480"/>
      </w:pPr>
      <w:r>
        <w:rPr>
          <w:rFonts w:hint="eastAsia"/>
        </w:rPr>
        <w:t>采用加速度计进行检定时，如果是三个单向加速度计，每个加速度计的安装应和对应轴向控制加速度计尽量接近，并且可采用立方体靶标作为安装基座；如果采用三向加速度计，需要将三向加速度计安装在</w:t>
      </w:r>
      <w:r>
        <w:t>振动台的台面中心</w:t>
      </w:r>
      <w:r>
        <w:rPr>
          <w:rFonts w:hint="eastAsia"/>
        </w:rPr>
        <w:t>，通过卡尺测量和调整使得三轴向加速度计3个敏感轴和三个振动轴向的方向一致。</w:t>
      </w:r>
    </w:p>
    <w:p>
      <w:pPr>
        <w:ind w:firstLine="480"/>
      </w:pPr>
      <w:r>
        <w:rPr>
          <w:rFonts w:hint="eastAsia"/>
        </w:rPr>
        <w:t>采用激光测振仪进行检定时，将</w:t>
      </w:r>
      <w:r>
        <w:t>立方体靶标安装到</w:t>
      </w:r>
      <w:r>
        <w:rPr>
          <w:rFonts w:hint="eastAsia"/>
        </w:rPr>
        <w:t>机械耦合装置</w:t>
      </w:r>
      <w:r>
        <w:t>的台面中心</w:t>
      </w:r>
      <w:r>
        <w:rPr>
          <w:rFonts w:hint="eastAsia"/>
        </w:rPr>
        <w:t>，并且和三个轴向一致，激光测振仪的激光束先打到立方体靶标三个正交的平面上，调整激光束使其原路返回。</w:t>
      </w:r>
    </w:p>
    <w:p>
      <w:pPr>
        <w:ind w:firstLine="480"/>
        <w:rPr>
          <w:highlight w:val="yellow"/>
        </w:rPr>
      </w:pPr>
      <w:r>
        <w:rPr>
          <w:rFonts w:hint="eastAsia"/>
        </w:rPr>
        <w:t>三轴向电动振动试验系统必须同时工作，</w:t>
      </w:r>
      <w:r>
        <w:t>将</w:t>
      </w:r>
      <w:r>
        <w:rPr>
          <w:rFonts w:hint="eastAsia"/>
        </w:rPr>
        <w:t>三轴向电动振动试验系统的三个轴向振动同时</w:t>
      </w:r>
      <w:r>
        <w:t>调整到</w:t>
      </w:r>
      <w:r>
        <w:rPr>
          <w:rFonts w:hint="eastAsia"/>
        </w:rPr>
        <w:t>不小于额定值5</w:t>
      </w:r>
      <w:r>
        <w:t>0</w:t>
      </w:r>
      <w:r>
        <w:rPr>
          <w:rFonts w:hint="eastAsia"/>
        </w:rPr>
        <w:t>%</w:t>
      </w:r>
      <w:r>
        <w:t>的振动量级</w:t>
      </w:r>
      <w:r>
        <w:rPr>
          <w:rFonts w:hint="eastAsia"/>
        </w:rPr>
        <w:t>，分别记录每个轴向控制系统和对应动态信号分析仪上显示的</w:t>
      </w:r>
      <w:r>
        <w:rPr>
          <w:rFonts w:hint="eastAsia"/>
          <w:szCs w:val="24"/>
        </w:rPr>
        <w:t>加速度示值。按照1/</w:t>
      </w:r>
      <w:r>
        <w:rPr>
          <w:szCs w:val="24"/>
        </w:rPr>
        <w:t>3</w:t>
      </w:r>
      <w:r>
        <w:rPr>
          <w:rFonts w:hint="eastAsia"/>
          <w:szCs w:val="24"/>
        </w:rPr>
        <w:t>倍频程或者均匀的选取1</w:t>
      </w:r>
      <w:r>
        <w:rPr>
          <w:szCs w:val="24"/>
        </w:rPr>
        <w:t>0</w:t>
      </w:r>
      <w:r>
        <w:rPr>
          <w:rFonts w:hint="eastAsia"/>
          <w:szCs w:val="24"/>
        </w:rPr>
        <w:t>个点（包含上下限频率），</w:t>
      </w:r>
      <w:r>
        <w:rPr>
          <w:szCs w:val="24"/>
        </w:rPr>
        <w:t>计算</w:t>
      </w:r>
      <w:r>
        <w:rPr>
          <w:rFonts w:hint="eastAsia"/>
          <w:szCs w:val="24"/>
        </w:rPr>
        <w:t>加速度</w:t>
      </w:r>
      <w:r>
        <w:rPr>
          <w:szCs w:val="24"/>
        </w:rPr>
        <w:t>示值误差，</w:t>
      </w:r>
      <w:r>
        <w:rPr>
          <w:rFonts w:hint="eastAsia"/>
          <w:szCs w:val="24"/>
        </w:rPr>
        <w:t>每个轴向</w:t>
      </w:r>
      <w:r>
        <w:rPr>
          <w:szCs w:val="24"/>
        </w:rPr>
        <w:t>测量结果应符合5.1.2的规定。</w:t>
      </w:r>
    </w:p>
    <w:p>
      <w:pPr>
        <w:ind w:firstLine="0" w:firstLineChars="0"/>
        <w:jc w:val="right"/>
      </w:pPr>
      <m:oMath>
        <m:sSub>
          <m:sSubPr>
            <m:ctrlPr>
              <w:rPr>
                <w:rFonts w:ascii="Cambria Math" w:hAnsi="Cambria Math"/>
                <w:i/>
              </w:rPr>
            </m:ctrlPr>
          </m:sSubPr>
          <m:e>
            <m:r>
              <m:rPr/>
              <w:rPr>
                <w:rFonts w:ascii="Cambria Math" w:hAnsi="Cambria Math"/>
              </w:rPr>
              <m:t>δ</m:t>
            </m:r>
            <m:ctrlPr>
              <w:rPr>
                <w:rFonts w:ascii="Cambria Math" w:hAnsi="Cambria Math"/>
                <w:i/>
              </w:rPr>
            </m:ctrlPr>
          </m:e>
          <m:sub>
            <m:r>
              <m:rPr/>
              <w:rPr>
                <w:rFonts w:ascii="Cambria Math" w:hAnsi="Cambria Math"/>
              </w:rPr>
              <m:t>a</m:t>
            </m:r>
            <m:ctrlPr>
              <w:rPr>
                <w:rFonts w:ascii="Cambria Math" w:hAnsi="Cambria Math"/>
                <w:i/>
              </w:rPr>
            </m:ctrlPr>
          </m:sub>
        </m:sSub>
        <m:r>
          <m:rPr/>
          <w:rPr>
            <w:rFonts w:ascii="Cambria Math"/>
          </w:rPr>
          <m:t>=</m:t>
        </m:r>
        <m:f>
          <m:fPr>
            <m:ctrlPr>
              <w:rPr>
                <w:rFonts w:ascii="Cambria Math" w:hAnsi="Cambria Math"/>
                <w:i/>
              </w:rPr>
            </m:ctrlPr>
          </m:fPr>
          <m:num>
            <m:r>
              <m:rPr/>
              <w:rPr>
                <w:rFonts w:ascii="Cambria Math" w:hAnsi="Cambria Math"/>
              </w:rPr>
              <m:t>a−</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s</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s</m:t>
                </m:r>
                <m:ctrlPr>
                  <w:rPr>
                    <w:rFonts w:ascii="Cambria Math" w:hAnsi="Cambria Math"/>
                    <w:i/>
                  </w:rPr>
                </m:ctrlPr>
              </m:sub>
            </m:sSub>
            <m:ctrlPr>
              <w:rPr>
                <w:rFonts w:ascii="Cambria Math" w:hAnsi="Cambria Math"/>
                <w:i/>
              </w:rPr>
            </m:ctrlPr>
          </m:den>
        </m:f>
        <m:r>
          <m:rPr/>
          <w:rPr>
            <w:rFonts w:ascii="Cambria Math" w:hAnsi="Cambria Math"/>
          </w:rPr>
          <m:t>×100%</m:t>
        </m:r>
      </m:oMath>
      <w:r>
        <w:t xml:space="preserve">                     </w:t>
      </w:r>
      <w:r>
        <w:rPr>
          <w:rFonts w:hint="eastAsia"/>
        </w:rPr>
        <w:t>（</w:t>
      </w:r>
      <w:r>
        <w:t>2</w:t>
      </w:r>
      <w:r>
        <w:rPr>
          <w:rFonts w:hint="eastAsia"/>
        </w:rPr>
        <w:t>）</w:t>
      </w:r>
    </w:p>
    <w:p>
      <w:pPr>
        <w:ind w:firstLine="480"/>
      </w:pPr>
      <w:r>
        <w:rPr>
          <w:rFonts w:hint="eastAsia"/>
        </w:rPr>
        <w:t>其中：</w:t>
      </w:r>
      <m:oMath>
        <m:sSub>
          <m:sSubPr>
            <m:ctrlPr>
              <w:rPr>
                <w:rFonts w:ascii="Cambria Math" w:hAnsi="Cambria Math"/>
                <w:i/>
              </w:rPr>
            </m:ctrlPr>
          </m:sSubPr>
          <m:e>
            <m:r>
              <m:rPr/>
              <w:rPr>
                <w:rFonts w:ascii="Cambria Math" w:hAnsi="Cambria Math"/>
              </w:rPr>
              <m:t>δ</m:t>
            </m:r>
            <m:ctrlPr>
              <w:rPr>
                <w:rFonts w:ascii="Cambria Math" w:hAnsi="Cambria Math"/>
                <w:i/>
              </w:rPr>
            </m:ctrlPr>
          </m:e>
          <m:sub>
            <m:r>
              <m:rPr/>
              <w:rPr>
                <w:rFonts w:ascii="Cambria Math" w:hAnsi="Cambria Math"/>
              </w:rPr>
              <m:t>a</m:t>
            </m:r>
            <m:ctrlPr>
              <w:rPr>
                <w:rFonts w:ascii="Cambria Math" w:hAnsi="Cambria Math"/>
                <w:i/>
              </w:rPr>
            </m:ctrlPr>
          </m:sub>
        </m:sSub>
      </m:oMath>
      <w:r>
        <w:rPr>
          <w:rFonts w:hint="eastAsia"/>
        </w:rPr>
        <w:t>——加速度示值误差</w:t>
      </w:r>
    </w:p>
    <w:p>
      <w:pPr>
        <w:ind w:firstLine="1200" w:firstLineChars="500"/>
      </w:pPr>
      <w:r>
        <w:rPr>
          <w:i/>
          <w:iCs/>
        </w:rPr>
        <w:t>a</w:t>
      </w:r>
      <w:r>
        <w:rPr>
          <w:rFonts w:hint="eastAsia"/>
        </w:rPr>
        <w:t>——控制器加速度示值</w:t>
      </w:r>
    </w:p>
    <w:p>
      <w:pPr>
        <w:ind w:firstLine="1200" w:firstLineChars="500"/>
      </w:pPr>
      <w:r>
        <w:rPr>
          <w:i/>
          <w:iCs/>
        </w:rPr>
        <w:t>a</w:t>
      </w:r>
      <w:r>
        <w:rPr>
          <w:rFonts w:hint="eastAsia"/>
          <w:i/>
          <w:iCs/>
          <w:vertAlign w:val="subscript"/>
        </w:rPr>
        <w:t>s</w:t>
      </w:r>
      <w:r>
        <w:rPr>
          <w:rFonts w:hint="eastAsia"/>
        </w:rPr>
        <w:t>——动态信号分析仪的加速度测量值</w:t>
      </w:r>
    </w:p>
    <w:p>
      <w:pPr>
        <w:ind w:firstLine="0" w:firstLineChars="0"/>
        <w:outlineLvl w:val="1"/>
        <w:rPr>
          <w:szCs w:val="24"/>
        </w:rPr>
      </w:pPr>
      <w:r>
        <w:rPr>
          <w:szCs w:val="24"/>
        </w:rPr>
        <w:t>7.4.4</w:t>
      </w:r>
      <w:r>
        <w:rPr>
          <w:rFonts w:hint="eastAsia"/>
          <w:szCs w:val="24"/>
        </w:rPr>
        <w:t>轴间相位差示值误差</w:t>
      </w:r>
    </w:p>
    <w:p>
      <w:pPr>
        <w:ind w:firstLine="480"/>
        <w:rPr>
          <w:highlight w:val="yellow"/>
        </w:rPr>
      </w:pPr>
      <w:r>
        <w:rPr>
          <w:rFonts w:hint="eastAsia"/>
        </w:rPr>
        <w:t>按照</w:t>
      </w:r>
      <w:r>
        <w:t>7.4.3</w:t>
      </w:r>
      <w:r>
        <w:rPr>
          <w:rFonts w:hint="eastAsia"/>
        </w:rPr>
        <w:t>中的安装方式安装后，</w:t>
      </w:r>
      <w:r>
        <w:t>将三轴向电动振动试验系统调整到</w:t>
      </w:r>
      <w:r>
        <w:rPr>
          <w:rFonts w:hint="eastAsia"/>
        </w:rPr>
        <w:t>不小于额定值5</w:t>
      </w:r>
      <w:r>
        <w:t>0</w:t>
      </w:r>
      <w:r>
        <w:rPr>
          <w:rFonts w:hint="eastAsia"/>
        </w:rPr>
        <w:t>%</w:t>
      </w:r>
      <w:r>
        <w:t>的振动量级</w:t>
      </w:r>
      <w:r>
        <w:rPr>
          <w:rFonts w:hint="eastAsia"/>
        </w:rPr>
        <w:t>，分别记录每两轴之间在动态信号分析仪上显示的</w:t>
      </w:r>
      <w:r>
        <w:rPr>
          <w:rFonts w:hint="eastAsia"/>
          <w:szCs w:val="24"/>
        </w:rPr>
        <w:t>相位差。同时读取控制仪上每两轴间的相位差，计算轴间相位差示值误差，每个轴向</w:t>
      </w:r>
      <w:r>
        <w:rPr>
          <w:szCs w:val="24"/>
        </w:rPr>
        <w:t>测量结果应符合5.1.3的规定。</w:t>
      </w:r>
    </w:p>
    <w:p>
      <w:pPr>
        <w:ind w:firstLine="0" w:firstLineChars="0"/>
        <w:jc w:val="right"/>
      </w:pPr>
      <m:oMath>
        <m:sSub>
          <m:sSubPr>
            <m:ctrlPr>
              <w:rPr>
                <w:rFonts w:ascii="Cambria Math" w:hAnsi="Cambria Math"/>
                <w:i/>
              </w:rPr>
            </m:ctrlPr>
          </m:sSubPr>
          <m:e>
            <m:r>
              <m:rPr/>
              <w:rPr>
                <w:rFonts w:ascii="Cambria Math" w:hAnsi="Cambria Math"/>
              </w:rPr>
              <m:t>δ</m:t>
            </m:r>
            <m:ctrlPr>
              <w:rPr>
                <w:rFonts w:ascii="Cambria Math" w:hAnsi="Cambria Math"/>
                <w:i/>
              </w:rPr>
            </m:ctrlPr>
          </m:e>
          <m:sub>
            <m:r>
              <m:rPr/>
              <w:rPr>
                <w:rFonts w:ascii="Cambria Math" w:hAnsi="Cambria Math"/>
              </w:rPr>
              <m:t>φ</m:t>
            </m:r>
            <m:ctrlPr>
              <w:rPr>
                <w:rFonts w:ascii="Cambria Math" w:hAnsi="Cambria Math"/>
                <w:i/>
              </w:rPr>
            </m:ctrlPr>
          </m:sub>
        </m:sSub>
        <m:r>
          <m:rPr/>
          <w:rPr>
            <w:rFonts w:ascii="Cambria Math"/>
          </w:rPr>
          <m:t>=</m:t>
        </m:r>
        <m:r>
          <m:rPr/>
          <w:rPr>
            <w:rFonts w:ascii="Cambria Math" w:hAnsi="Cambria Math"/>
          </w:rPr>
          <m:t>φ</m:t>
        </m:r>
        <m:r>
          <m:rPr/>
          <w:rPr>
            <w:rFonts w:ascii="Cambria Math"/>
          </w:rPr>
          <m:t>−</m:t>
        </m:r>
        <m:sSub>
          <m:sSubPr>
            <m:ctrlPr>
              <w:rPr>
                <w:rFonts w:ascii="Cambria Math" w:hAnsi="Cambria Math"/>
                <w:i/>
              </w:rPr>
            </m:ctrlPr>
          </m:sSubPr>
          <m:e>
            <m:r>
              <m:rPr/>
              <w:rPr>
                <w:rFonts w:ascii="Cambria Math" w:hAnsi="Cambria Math"/>
              </w:rPr>
              <m:t>φ</m:t>
            </m:r>
            <m:ctrlPr>
              <w:rPr>
                <w:rFonts w:ascii="Cambria Math" w:hAnsi="Cambria Math"/>
                <w:i/>
              </w:rPr>
            </m:ctrlPr>
          </m:e>
          <m:sub>
            <m:r>
              <m:rPr/>
              <w:rPr>
                <w:rFonts w:ascii="Cambria Math" w:hAnsi="Cambria Math"/>
              </w:rPr>
              <m:t>s</m:t>
            </m:r>
            <m:ctrlPr>
              <w:rPr>
                <w:rFonts w:ascii="Cambria Math" w:hAnsi="Cambria Math"/>
                <w:i/>
              </w:rPr>
            </m:ctrlPr>
          </m:sub>
        </m:sSub>
      </m:oMath>
      <w:r>
        <w:rPr>
          <w:rFonts w:hint="eastAsia"/>
        </w:rPr>
        <w:t xml:space="preserve"> </w:t>
      </w:r>
      <w:r>
        <w:t xml:space="preserve">                              </w:t>
      </w:r>
      <w:r>
        <w:rPr>
          <w:rFonts w:hint="eastAsia"/>
        </w:rPr>
        <w:t>（3）</w:t>
      </w:r>
    </w:p>
    <w:p>
      <w:pPr>
        <w:ind w:firstLine="0" w:firstLineChars="0"/>
      </w:pPr>
      <w:r>
        <w:rPr>
          <w:rFonts w:hint="eastAsia"/>
        </w:rPr>
        <w:t>其中：</w:t>
      </w:r>
      <m:oMath>
        <m:sSub>
          <m:sSubPr>
            <m:ctrlPr>
              <w:rPr>
                <w:rFonts w:ascii="Cambria Math" w:hAnsi="Cambria Math"/>
                <w:i/>
              </w:rPr>
            </m:ctrlPr>
          </m:sSubPr>
          <m:e>
            <m:r>
              <m:rPr/>
              <w:rPr>
                <w:rFonts w:ascii="Cambria Math" w:hAnsi="Cambria Math"/>
              </w:rPr>
              <m:t>δ</m:t>
            </m:r>
            <m:ctrlPr>
              <w:rPr>
                <w:rFonts w:ascii="Cambria Math" w:hAnsi="Cambria Math"/>
                <w:i/>
              </w:rPr>
            </m:ctrlPr>
          </m:e>
          <m:sub>
            <m:r>
              <m:rPr/>
              <w:rPr>
                <w:rFonts w:ascii="Cambria Math" w:hAnsi="Cambria Math"/>
              </w:rPr>
              <m:t>φ</m:t>
            </m:r>
            <m:ctrlPr>
              <w:rPr>
                <w:rFonts w:ascii="Cambria Math" w:hAnsi="Cambria Math"/>
                <w:i/>
              </w:rPr>
            </m:ctrlPr>
          </m:sub>
        </m:sSub>
      </m:oMath>
      <w:r>
        <w:rPr>
          <w:rFonts w:hint="eastAsia"/>
        </w:rPr>
        <w:t>——轴间相位差</w:t>
      </w:r>
      <w:r>
        <w:rPr>
          <w:rFonts w:hint="eastAsia"/>
          <w:szCs w:val="24"/>
        </w:rPr>
        <w:t>示值误差</w:t>
      </w:r>
    </w:p>
    <w:p>
      <w:pPr>
        <w:ind w:firstLine="720" w:firstLineChars="300"/>
      </w:pPr>
      <m:oMath>
        <m:r>
          <m:rPr/>
          <w:rPr>
            <w:rFonts w:ascii="Cambria Math" w:hAnsi="Cambria Math"/>
          </w:rPr>
          <m:t>φ</m:t>
        </m:r>
      </m:oMath>
      <w:r>
        <w:rPr>
          <w:rFonts w:hint="eastAsia"/>
        </w:rPr>
        <w:t>——控制器轴间相位差示值</w:t>
      </w:r>
    </w:p>
    <w:p>
      <w:pPr>
        <w:ind w:firstLine="720" w:firstLineChars="300"/>
      </w:pPr>
      <m:oMath>
        <m:sSub>
          <m:sSubPr>
            <m:ctrlPr>
              <w:rPr>
                <w:rFonts w:ascii="Cambria Math" w:hAnsi="Cambria Math"/>
                <w:i/>
              </w:rPr>
            </m:ctrlPr>
          </m:sSubPr>
          <m:e>
            <m:r>
              <m:rPr/>
              <w:rPr>
                <w:rFonts w:ascii="Cambria Math" w:hAnsi="Cambria Math"/>
              </w:rPr>
              <m:t>φ</m:t>
            </m:r>
            <m:ctrlPr>
              <w:rPr>
                <w:rFonts w:ascii="Cambria Math" w:hAnsi="Cambria Math"/>
                <w:i/>
              </w:rPr>
            </m:ctrlPr>
          </m:e>
          <m:sub>
            <m:r>
              <m:rPr/>
              <w:rPr>
                <w:rFonts w:ascii="Cambria Math" w:hAnsi="Cambria Math"/>
              </w:rPr>
              <m:t>s</m:t>
            </m:r>
            <m:ctrlPr>
              <w:rPr>
                <w:rFonts w:ascii="Cambria Math" w:hAnsi="Cambria Math"/>
                <w:i/>
              </w:rPr>
            </m:ctrlPr>
          </m:sub>
        </m:sSub>
      </m:oMath>
      <w:r>
        <w:rPr>
          <w:rFonts w:hint="eastAsia"/>
        </w:rPr>
        <w:t>——动态信号分析仪的轴间相位差测量值</w:t>
      </w:r>
    </w:p>
    <w:p>
      <w:pPr>
        <w:ind w:firstLine="0" w:firstLineChars="0"/>
        <w:outlineLvl w:val="1"/>
        <w:rPr>
          <w:szCs w:val="24"/>
        </w:rPr>
      </w:pPr>
      <w:r>
        <w:rPr>
          <w:szCs w:val="24"/>
        </w:rPr>
        <w:t xml:space="preserve">7.4.5 </w:t>
      </w:r>
      <w:r>
        <w:rPr>
          <w:rFonts w:hint="eastAsia"/>
          <w:szCs w:val="24"/>
        </w:rPr>
        <w:t>工作台面加速度波形失真度</w:t>
      </w:r>
    </w:p>
    <w:p>
      <w:pPr>
        <w:ind w:firstLine="480"/>
      </w:pPr>
      <w:r>
        <w:rPr>
          <w:rFonts w:hint="eastAsia"/>
        </w:rPr>
        <w:t>按照</w:t>
      </w:r>
      <w:r>
        <w:t>7.4.3</w:t>
      </w:r>
      <w:r>
        <w:rPr>
          <w:rFonts w:hint="eastAsia"/>
        </w:rPr>
        <w:t>中的安装方式安装后，将三轴向电动振动试验系统调整到不小于额定值</w:t>
      </w:r>
      <w:r>
        <w:t>50%</w:t>
      </w:r>
      <w:r>
        <w:rPr>
          <w:rFonts w:hint="eastAsia"/>
        </w:rPr>
        <w:t>的振动量级，通过动态信号分析仪，读取每个轴向的工作台面加速度波形失真度（计算</w:t>
      </w:r>
      <w:r>
        <w:t>5</w:t>
      </w:r>
      <w:r>
        <w:rPr>
          <w:rFonts w:hint="eastAsia"/>
        </w:rPr>
        <w:t>次谐波），测量</w:t>
      </w:r>
      <w:r>
        <w:t>5</w:t>
      </w:r>
      <w:r>
        <w:rPr>
          <w:rFonts w:hint="eastAsia"/>
        </w:rPr>
        <w:t>次，以平均值作为测量结果</w:t>
      </w:r>
      <w:r>
        <w:rPr>
          <w:rFonts w:hint="eastAsia"/>
          <w:szCs w:val="24"/>
        </w:rPr>
        <w:t>。</w:t>
      </w:r>
      <w:r>
        <w:rPr>
          <w:rFonts w:hint="eastAsia"/>
        </w:rPr>
        <w:t>采用扫频或逐点方式，获得整个频率范围内的工作台面加速波形失真度，</w:t>
      </w:r>
      <w:r>
        <w:rPr>
          <w:rFonts w:hint="eastAsia"/>
          <w:szCs w:val="24"/>
        </w:rPr>
        <w:t>每个轴向测量结果应符合</w:t>
      </w:r>
      <w:r>
        <w:rPr>
          <w:szCs w:val="24"/>
        </w:rPr>
        <w:t>5.1.4</w:t>
      </w:r>
      <w:r>
        <w:rPr>
          <w:rFonts w:hint="eastAsia"/>
          <w:szCs w:val="24"/>
        </w:rPr>
        <w:t>的规定。</w:t>
      </w:r>
    </w:p>
    <w:p>
      <w:pPr>
        <w:ind w:firstLine="0" w:firstLineChars="0"/>
        <w:outlineLvl w:val="1"/>
        <w:rPr>
          <w:szCs w:val="24"/>
        </w:rPr>
      </w:pPr>
      <w:r>
        <w:rPr>
          <w:szCs w:val="24"/>
        </w:rPr>
        <w:t>7.4.6</w:t>
      </w:r>
      <w:r>
        <w:rPr>
          <w:rFonts w:hint="eastAsia"/>
          <w:szCs w:val="24"/>
        </w:rPr>
        <w:t>扫频定振精度</w:t>
      </w:r>
    </w:p>
    <w:p>
      <w:pPr>
        <w:tabs>
          <w:tab w:val="left" w:pos="426"/>
        </w:tabs>
        <w:ind w:firstLine="480"/>
        <w:rPr>
          <w:szCs w:val="24"/>
        </w:rPr>
      </w:pPr>
      <w:r>
        <w:rPr>
          <w:rFonts w:hint="eastAsia"/>
        </w:rPr>
        <w:t>按照</w:t>
      </w:r>
      <w:r>
        <w:t>7.4.3</w:t>
      </w:r>
      <w:r>
        <w:rPr>
          <w:rFonts w:hint="eastAsia"/>
        </w:rPr>
        <w:t>中的安装方式安装后，</w:t>
      </w:r>
      <w:r>
        <w:rPr>
          <w:szCs w:val="24"/>
        </w:rPr>
        <w:t>在试验系统工作频率范围内，</w:t>
      </w:r>
      <w:r>
        <w:rPr>
          <w:rFonts w:hint="eastAsia"/>
          <w:szCs w:val="24"/>
        </w:rPr>
        <w:t>三轴向同时</w:t>
      </w:r>
      <w:r>
        <w:rPr>
          <w:szCs w:val="24"/>
        </w:rPr>
        <w:t>按额定工作特性曲线的</w:t>
      </w:r>
      <w:r>
        <w:rPr>
          <w:rFonts w:hint="eastAsia"/>
        </w:rPr>
        <w:t>不小于额定值</w:t>
      </w:r>
      <w:r>
        <w:rPr>
          <w:szCs w:val="24"/>
        </w:rPr>
        <w:t>50%幅值设置扫频曲线。定位移到定速度交越频率</w:t>
      </w:r>
      <w:r>
        <w:rPr>
          <w:i/>
          <w:szCs w:val="24"/>
        </w:rPr>
        <w:t>f</w:t>
      </w:r>
      <w:r>
        <w:rPr>
          <w:position w:val="-6"/>
          <w:szCs w:val="24"/>
          <w:vertAlign w:val="subscript"/>
        </w:rPr>
        <w:t>1</w:t>
      </w:r>
      <w:r>
        <w:rPr>
          <w:szCs w:val="24"/>
        </w:rPr>
        <w:t>和定速度到定加速度交越频率</w:t>
      </w:r>
      <w:r>
        <w:rPr>
          <w:i/>
          <w:szCs w:val="24"/>
        </w:rPr>
        <w:t>f</w:t>
      </w:r>
      <w:r>
        <w:rPr>
          <w:i/>
          <w:szCs w:val="24"/>
          <w:vertAlign w:val="subscript"/>
        </w:rPr>
        <w:t>2</w:t>
      </w:r>
      <w:r>
        <w:rPr>
          <w:szCs w:val="24"/>
        </w:rPr>
        <w:t>按式（4）计算。用动态信号分析仪记录其扫频曲线，幅值为对数坐标dB，测量扫频曲线中各点加速度值与设定值的最大偏差</w:t>
      </w:r>
      <w:r>
        <w:rPr>
          <w:rFonts w:hint="eastAsia"/>
          <w:szCs w:val="24"/>
        </w:rPr>
        <w:t>。每个轴向</w:t>
      </w:r>
      <w:r>
        <w:rPr>
          <w:szCs w:val="24"/>
        </w:rPr>
        <w:t>结果应符合5.1.5的规定。</w:t>
      </w:r>
    </w:p>
    <w:p>
      <w:pPr>
        <w:tabs>
          <w:tab w:val="left" w:pos="426"/>
        </w:tabs>
        <w:wordWrap w:val="0"/>
        <w:ind w:firstLine="480"/>
        <w:jc w:val="right"/>
        <w:rPr>
          <w:szCs w:val="24"/>
        </w:rPr>
      </w:pPr>
      <w:r>
        <w:rPr>
          <w:position w:val="-58"/>
          <w:szCs w:val="24"/>
        </w:rPr>
        <w:object>
          <v:shape id="_x0000_i1025" o:spt="75" type="#_x0000_t75" style="height:63.8pt;width:56.05pt;" o:ole="t" fillcolor="#FFFFFF" filled="f" o:preferrelative="t" stroked="f" coordsize="21600,21600">
            <v:path/>
            <v:fill on="f" focussize="0,0"/>
            <v:stroke on="f" joinstyle="miter"/>
            <v:imagedata r:id="rId23" o:title=""/>
            <o:lock v:ext="edit" aspectratio="t"/>
            <w10:wrap type="none"/>
            <w10:anchorlock/>
          </v:shape>
          <o:OLEObject Type="Embed" ProgID="Equation.3" ShapeID="_x0000_i1025" DrawAspect="Content" ObjectID="_1468075725" r:id="rId22">
            <o:LockedField>false</o:LockedField>
          </o:OLEObject>
        </w:object>
      </w:r>
      <w:r>
        <w:rPr>
          <w:szCs w:val="24"/>
        </w:rPr>
        <w:t xml:space="preserve">                           （4）</w:t>
      </w:r>
    </w:p>
    <w:p>
      <w:pPr>
        <w:tabs>
          <w:tab w:val="left" w:pos="426"/>
        </w:tabs>
        <w:ind w:firstLine="480"/>
        <w:rPr>
          <w:szCs w:val="24"/>
        </w:rPr>
      </w:pPr>
      <w:r>
        <w:rPr>
          <w:szCs w:val="24"/>
        </w:rPr>
        <w:t>式中：</w:t>
      </w:r>
    </w:p>
    <w:p>
      <w:pPr>
        <w:tabs>
          <w:tab w:val="left" w:pos="426"/>
        </w:tabs>
        <w:ind w:firstLine="480"/>
        <w:rPr>
          <w:szCs w:val="24"/>
        </w:rPr>
      </w:pPr>
      <w:r>
        <w:rPr>
          <w:i/>
          <w:szCs w:val="24"/>
        </w:rPr>
        <w:t>d——</w:t>
      </w:r>
      <w:r>
        <w:rPr>
          <w:szCs w:val="24"/>
        </w:rPr>
        <w:t>位移峰</w:t>
      </w:r>
      <w:r>
        <w:rPr>
          <w:rFonts w:hint="eastAsia"/>
          <w:szCs w:val="24"/>
        </w:rPr>
        <w:t>值</w:t>
      </w:r>
      <w:r>
        <w:rPr>
          <w:szCs w:val="24"/>
        </w:rPr>
        <w:t>，</w:t>
      </w:r>
      <w:r>
        <w:rPr>
          <w:rFonts w:hint="eastAsia"/>
          <w:szCs w:val="24"/>
        </w:rPr>
        <w:t>m</w:t>
      </w:r>
      <w:r>
        <w:rPr>
          <w:szCs w:val="24"/>
        </w:rPr>
        <w:t>m；</w:t>
      </w:r>
    </w:p>
    <w:p>
      <w:pPr>
        <w:tabs>
          <w:tab w:val="left" w:pos="426"/>
        </w:tabs>
        <w:ind w:firstLine="480"/>
        <w:rPr>
          <w:szCs w:val="24"/>
        </w:rPr>
      </w:pPr>
      <w:r>
        <w:rPr>
          <w:i/>
          <w:szCs w:val="24"/>
        </w:rPr>
        <w:t>v</w:t>
      </w:r>
      <w:r>
        <w:rPr>
          <w:szCs w:val="24"/>
        </w:rPr>
        <w:t>——速度峰</w:t>
      </w:r>
      <w:r>
        <w:rPr>
          <w:rFonts w:hint="eastAsia"/>
          <w:szCs w:val="24"/>
        </w:rPr>
        <w:t>值</w:t>
      </w:r>
      <w:r>
        <w:rPr>
          <w:szCs w:val="24"/>
        </w:rPr>
        <w:t>，m/s；</w:t>
      </w:r>
    </w:p>
    <w:p>
      <w:pPr>
        <w:tabs>
          <w:tab w:val="left" w:pos="426"/>
        </w:tabs>
        <w:ind w:firstLine="480"/>
        <w:rPr>
          <w:szCs w:val="24"/>
        </w:rPr>
      </w:pPr>
      <w:r>
        <w:rPr>
          <w:rFonts w:hint="eastAsia"/>
          <w:i/>
          <w:szCs w:val="24"/>
        </w:rPr>
        <w:t>a</w:t>
      </w:r>
      <w:r>
        <w:rPr>
          <w:szCs w:val="24"/>
        </w:rPr>
        <w:t>——加速度峰</w:t>
      </w:r>
      <w:r>
        <w:rPr>
          <w:rFonts w:hint="eastAsia"/>
          <w:szCs w:val="24"/>
        </w:rPr>
        <w:t>值</w:t>
      </w:r>
      <w:r>
        <w:rPr>
          <w:szCs w:val="24"/>
        </w:rPr>
        <w:t>，m/s</w:t>
      </w:r>
      <w:r>
        <w:rPr>
          <w:position w:val="6"/>
          <w:szCs w:val="24"/>
          <w:vertAlign w:val="superscript"/>
        </w:rPr>
        <w:t>2</w:t>
      </w:r>
      <w:r>
        <w:rPr>
          <w:szCs w:val="24"/>
        </w:rPr>
        <w:t>。</w:t>
      </w:r>
    </w:p>
    <w:p>
      <w:pPr>
        <w:ind w:firstLine="0" w:firstLineChars="0"/>
        <w:outlineLvl w:val="1"/>
        <w:rPr>
          <w:szCs w:val="24"/>
        </w:rPr>
      </w:pPr>
      <w:r>
        <w:rPr>
          <w:szCs w:val="24"/>
        </w:rPr>
        <w:t xml:space="preserve">7.4.7 </w:t>
      </w:r>
      <w:r>
        <w:rPr>
          <w:rFonts w:hint="eastAsia"/>
          <w:szCs w:val="24"/>
        </w:rPr>
        <w:t>随机振动加速度控制谱动态范围</w:t>
      </w:r>
    </w:p>
    <w:p>
      <w:pPr>
        <w:ind w:firstLine="480"/>
        <w:rPr>
          <w:szCs w:val="24"/>
        </w:rPr>
      </w:pPr>
      <w:bookmarkStart w:id="18" w:name="OLE_LINK10"/>
      <w:bookmarkStart w:id="19" w:name="OLE_LINK9"/>
      <w:r>
        <w:rPr>
          <w:rFonts w:hint="eastAsia"/>
          <w:szCs w:val="24"/>
        </w:rPr>
        <w:t>按</w:t>
      </w:r>
      <w:r>
        <w:rPr>
          <w:szCs w:val="24"/>
        </w:rPr>
        <w:t>7.4.3</w:t>
      </w:r>
      <w:r>
        <w:rPr>
          <w:rFonts w:hint="eastAsia"/>
          <w:szCs w:val="24"/>
        </w:rPr>
        <w:t>方法安装加速度计及连接测量仪器</w:t>
      </w:r>
      <w:r>
        <w:rPr>
          <w:szCs w:val="24"/>
        </w:rPr>
        <w:t>。</w:t>
      </w:r>
      <w:bookmarkEnd w:id="18"/>
      <w:bookmarkEnd w:id="19"/>
      <w:r>
        <w:rPr>
          <w:szCs w:val="24"/>
        </w:rPr>
        <w:t>在控制仪上设置图2谱形</w:t>
      </w:r>
      <w:r>
        <w:rPr>
          <w:rFonts w:hint="eastAsia"/>
          <w:szCs w:val="24"/>
        </w:rPr>
        <w:t>（</w:t>
      </w:r>
      <w:r>
        <w:rPr>
          <w:rFonts w:hint="eastAsia"/>
          <w:i/>
          <w:iCs/>
          <w:szCs w:val="24"/>
        </w:rPr>
        <w:t>f</w:t>
      </w:r>
      <w:r>
        <w:rPr>
          <w:szCs w:val="24"/>
          <w:vertAlign w:val="subscript"/>
        </w:rPr>
        <w:t>1</w:t>
      </w:r>
      <w:r>
        <w:rPr>
          <w:rFonts w:hint="eastAsia"/>
          <w:szCs w:val="24"/>
        </w:rPr>
        <w:t>为频率下限，</w:t>
      </w:r>
      <w:r>
        <w:rPr>
          <w:rFonts w:hint="eastAsia"/>
          <w:i/>
          <w:iCs/>
          <w:szCs w:val="24"/>
        </w:rPr>
        <w:t>f</w:t>
      </w:r>
      <w:r>
        <w:rPr>
          <w:szCs w:val="24"/>
          <w:vertAlign w:val="subscript"/>
        </w:rPr>
        <w:t>13</w:t>
      </w:r>
      <w:r>
        <w:rPr>
          <w:rFonts w:hint="eastAsia"/>
          <w:szCs w:val="24"/>
        </w:rPr>
        <w:t>为频率上限）</w:t>
      </w:r>
      <w:r>
        <w:rPr>
          <w:szCs w:val="24"/>
        </w:rPr>
        <w:t>，</w:t>
      </w:r>
      <w:r>
        <w:rPr>
          <w:rFonts w:hint="eastAsia"/>
          <w:szCs w:val="24"/>
        </w:rPr>
        <w:t>三轴向同时振动，</w:t>
      </w:r>
      <w:r>
        <w:rPr>
          <w:szCs w:val="24"/>
        </w:rPr>
        <w:t>其加速度总方均根值</w:t>
      </w:r>
      <w:r>
        <w:rPr>
          <w:rFonts w:hint="eastAsia"/>
          <w:szCs w:val="24"/>
        </w:rPr>
        <w:t>应</w:t>
      </w:r>
      <w:r>
        <w:rPr>
          <w:szCs w:val="24"/>
        </w:rPr>
        <w:t>大于50</w:t>
      </w:r>
      <w:r>
        <w:rPr>
          <w:rFonts w:hint="eastAsia"/>
          <w:szCs w:val="24"/>
        </w:rPr>
        <w:t>%额定加速度</w:t>
      </w:r>
      <w:r>
        <w:rPr>
          <w:szCs w:val="24"/>
        </w:rPr>
        <w:t>，振动控制系统均衡控制，采用动态信号分析仪测量振动台台面的加速度功率谱控制动态范围，分析仪采用海宁窗函数，取120次以上的平均次数，幅值采用对数坐标</w:t>
      </w:r>
      <w:r>
        <w:rPr>
          <w:rFonts w:hint="eastAsia"/>
          <w:szCs w:val="24"/>
        </w:rPr>
        <w:t>dB</w:t>
      </w:r>
      <w:r>
        <w:rPr>
          <w:szCs w:val="24"/>
        </w:rPr>
        <w:t>，记录并量取动态范围值。其结果应符合5.2.1的规定。</w:t>
      </w:r>
    </w:p>
    <w:p>
      <w:pPr>
        <w:tabs>
          <w:tab w:val="left" w:pos="426"/>
        </w:tabs>
        <w:ind w:firstLine="0" w:firstLineChars="0"/>
        <w:jc w:val="center"/>
      </w:pPr>
      <w:r>
        <w:drawing>
          <wp:inline distT="0" distB="0" distL="0" distR="0">
            <wp:extent cx="5259070" cy="22834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259070" cy="2283460"/>
                    </a:xfrm>
                    <a:prstGeom prst="rect">
                      <a:avLst/>
                    </a:prstGeom>
                    <a:noFill/>
                    <a:ln>
                      <a:noFill/>
                    </a:ln>
                  </pic:spPr>
                </pic:pic>
              </a:graphicData>
            </a:graphic>
          </wp:inline>
        </w:drawing>
      </w:r>
    </w:p>
    <w:p>
      <w:pPr>
        <w:tabs>
          <w:tab w:val="left" w:pos="426"/>
        </w:tabs>
        <w:ind w:firstLine="480"/>
        <w:jc w:val="center"/>
      </w:pPr>
      <w:bookmarkStart w:id="20" w:name="_Toc287000665"/>
      <w:r>
        <w:t>图2 试验系统加速度功率谱控制动态范围谱形</w:t>
      </w:r>
      <w:bookmarkEnd w:id="20"/>
      <w:r>
        <w:rPr>
          <w:rFonts w:hint="eastAsia"/>
        </w:rPr>
        <w:t>图</w:t>
      </w:r>
    </w:p>
    <w:p>
      <w:pPr>
        <w:ind w:firstLine="0" w:firstLineChars="0"/>
        <w:outlineLvl w:val="1"/>
        <w:rPr>
          <w:szCs w:val="24"/>
        </w:rPr>
      </w:pPr>
      <w:r>
        <w:rPr>
          <w:szCs w:val="24"/>
        </w:rPr>
        <w:t xml:space="preserve">7.4.8 </w:t>
      </w:r>
      <w:r>
        <w:rPr>
          <w:rFonts w:hint="eastAsia"/>
          <w:szCs w:val="24"/>
        </w:rPr>
        <w:t>加速度总均方根示值误差</w:t>
      </w:r>
    </w:p>
    <w:p>
      <w:pPr>
        <w:ind w:firstLine="480"/>
      </w:pPr>
      <w:r>
        <w:rPr>
          <w:rFonts w:hint="eastAsia"/>
        </w:rPr>
        <w:t>按照</w:t>
      </w:r>
      <w:r>
        <w:t>7.4.3</w:t>
      </w:r>
      <w:r>
        <w:rPr>
          <w:rFonts w:hint="eastAsia"/>
        </w:rPr>
        <w:t>中的安装方式安装后，</w:t>
      </w:r>
      <w:r>
        <w:rPr>
          <w:szCs w:val="24"/>
        </w:rPr>
        <w:t>试验系统设置图3谱形，总方均根值要大于50</w:t>
      </w:r>
      <w:r>
        <w:rPr>
          <w:rFonts w:hint="eastAsia"/>
          <w:szCs w:val="24"/>
        </w:rPr>
        <w:t>%额定加速度，</w:t>
      </w:r>
      <w:r>
        <w:rPr>
          <w:szCs w:val="24"/>
        </w:rPr>
        <w:t>并均衡控制。采用动态信号分析仪测量加速度功率谱密度</w:t>
      </w:r>
      <w:r>
        <w:rPr>
          <w:i/>
          <w:szCs w:val="24"/>
        </w:rPr>
        <w:t>S</w:t>
      </w:r>
      <w:r>
        <w:rPr>
          <w:rFonts w:hint="eastAsia"/>
          <w:i/>
          <w:szCs w:val="24"/>
        </w:rPr>
        <w:t xml:space="preserve"> </w:t>
      </w:r>
      <w:r>
        <w:rPr>
          <w:szCs w:val="24"/>
        </w:rPr>
        <w:t>(</w:t>
      </w:r>
      <w:r>
        <w:rPr>
          <w:rFonts w:hint="eastAsia"/>
          <w:szCs w:val="24"/>
        </w:rPr>
        <w:t xml:space="preserve"> </w:t>
      </w:r>
      <w:r>
        <w:rPr>
          <w:i/>
          <w:szCs w:val="24"/>
        </w:rPr>
        <w:t>f</w:t>
      </w:r>
      <w:r>
        <w:rPr>
          <w:rFonts w:hint="eastAsia"/>
          <w:i/>
          <w:szCs w:val="24"/>
        </w:rPr>
        <w:t xml:space="preserve"> </w:t>
      </w:r>
      <w:r>
        <w:rPr>
          <w:szCs w:val="24"/>
        </w:rPr>
        <w:t>)，幅值采用线性坐标，基带分析，海宁窗函数，平均次数120以上，分析上限频率放置在2kHz，测量</w:t>
      </w:r>
      <w:r>
        <w:rPr>
          <w:rFonts w:hint="eastAsia"/>
          <w:szCs w:val="24"/>
        </w:rPr>
        <w:t>频带</w:t>
      </w:r>
      <w:r>
        <w:rPr>
          <w:szCs w:val="24"/>
        </w:rPr>
        <w:t>内的加速度总方均根值，重复10次，计算其平均值</w:t>
      </w:r>
      <w:r>
        <w:rPr>
          <w:i/>
          <w:szCs w:val="24"/>
        </w:rPr>
        <w:t>A</w:t>
      </w:r>
      <w:r>
        <w:rPr>
          <w:i/>
          <w:szCs w:val="24"/>
          <w:vertAlign w:val="subscript"/>
        </w:rPr>
        <w:t>a</w:t>
      </w:r>
      <w:r>
        <w:rPr>
          <w:szCs w:val="24"/>
        </w:rPr>
        <w:t>。读取并计算试验系统加速度总方均根值示值平均值</w:t>
      </w:r>
      <w:r>
        <w:rPr>
          <w:i/>
          <w:szCs w:val="24"/>
        </w:rPr>
        <w:t>A</w:t>
      </w:r>
      <w:r>
        <w:rPr>
          <w:szCs w:val="24"/>
          <w:vertAlign w:val="subscript"/>
        </w:rPr>
        <w:t>b</w:t>
      </w:r>
      <w:r>
        <w:rPr>
          <w:szCs w:val="24"/>
        </w:rPr>
        <w:t>，按式（5）计算</w:t>
      </w:r>
      <w:r>
        <w:rPr>
          <w:rFonts w:hint="eastAsia"/>
          <w:szCs w:val="24"/>
        </w:rPr>
        <w:t>每个轴向的</w:t>
      </w:r>
      <w:r>
        <w:rPr>
          <w:szCs w:val="24"/>
        </w:rPr>
        <w:t>示值误差。</w:t>
      </w:r>
    </w:p>
    <w:p>
      <w:pPr>
        <w:tabs>
          <w:tab w:val="left" w:pos="426"/>
        </w:tabs>
        <w:ind w:firstLine="480"/>
        <w:jc w:val="center"/>
      </w:pPr>
      <w:r>
        <w:drawing>
          <wp:inline distT="0" distB="0" distL="0" distR="0">
            <wp:extent cx="4062095" cy="19119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072828" cy="1916885"/>
                    </a:xfrm>
                    <a:prstGeom prst="rect">
                      <a:avLst/>
                    </a:prstGeom>
                    <a:noFill/>
                    <a:ln>
                      <a:noFill/>
                    </a:ln>
                  </pic:spPr>
                </pic:pic>
              </a:graphicData>
            </a:graphic>
          </wp:inline>
        </w:drawing>
      </w:r>
    </w:p>
    <w:p>
      <w:pPr>
        <w:tabs>
          <w:tab w:val="left" w:pos="426"/>
        </w:tabs>
        <w:ind w:firstLine="480"/>
        <w:jc w:val="center"/>
      </w:pPr>
      <w:r>
        <w:t>图3 试验系统检定谱形</w:t>
      </w:r>
      <w:r>
        <w:rPr>
          <w:rFonts w:hint="eastAsia"/>
        </w:rPr>
        <w:t>图</w:t>
      </w:r>
    </w:p>
    <w:p>
      <w:pPr>
        <w:tabs>
          <w:tab w:val="left" w:pos="426"/>
        </w:tabs>
        <w:ind w:firstLine="480"/>
        <w:rPr>
          <w:szCs w:val="24"/>
        </w:rPr>
      </w:pPr>
      <w:r>
        <w:rPr>
          <w:szCs w:val="24"/>
        </w:rPr>
        <w:t>计算加速度总方均根值示值误差</w:t>
      </w:r>
      <w:r>
        <w:rPr>
          <w:i/>
          <w:szCs w:val="24"/>
        </w:rPr>
        <w:sym w:font="Symbol" w:char="F064"/>
      </w:r>
      <w:r>
        <w:rPr>
          <w:rFonts w:hint="eastAsia"/>
          <w:szCs w:val="24"/>
          <w:vertAlign w:val="subscript"/>
        </w:rPr>
        <w:t>A</w:t>
      </w:r>
      <w:r>
        <w:rPr>
          <w:szCs w:val="24"/>
        </w:rPr>
        <w:t>。其结果应符合5.2.2的规定。</w:t>
      </w:r>
    </w:p>
    <w:p>
      <w:pPr>
        <w:tabs>
          <w:tab w:val="left" w:pos="426"/>
        </w:tabs>
        <w:ind w:firstLine="480"/>
        <w:jc w:val="right"/>
        <w:rPr>
          <w:szCs w:val="24"/>
        </w:rPr>
      </w:pPr>
      <w:r>
        <w:rPr>
          <w:position w:val="-25"/>
          <w:szCs w:val="24"/>
        </w:rPr>
        <w:object>
          <v:shape id="_x0000_i1026" o:spt="75" type="#_x0000_t75" style="height:31.9pt;width:103.9pt;" o:ole="t" fillcolor="#FFFFFF" filled="f" o:preferrelative="t" stroked="f" coordsize="21600,21600">
            <v:path/>
            <v:fill on="f" focussize="0,0"/>
            <v:stroke on="f" joinstyle="miter"/>
            <v:imagedata r:id="rId27" o:title=""/>
            <o:lock v:ext="edit" aspectratio="t"/>
            <w10:wrap type="none"/>
            <w10:anchorlock/>
          </v:shape>
          <o:OLEObject Type="Embed" ProgID="Equation.3" ShapeID="_x0000_i1026" DrawAspect="Content" ObjectID="_1468075726" r:id="rId26">
            <o:LockedField>false</o:LockedField>
          </o:OLEObject>
        </w:object>
      </w:r>
      <w:r>
        <w:rPr>
          <w:szCs w:val="24"/>
        </w:rPr>
        <w:t xml:space="preserve">                         (5)</w:t>
      </w:r>
    </w:p>
    <w:p>
      <w:pPr>
        <w:tabs>
          <w:tab w:val="left" w:pos="426"/>
        </w:tabs>
        <w:ind w:firstLine="480"/>
        <w:rPr>
          <w:szCs w:val="24"/>
        </w:rPr>
      </w:pPr>
      <w:r>
        <w:rPr>
          <w:szCs w:val="24"/>
        </w:rPr>
        <w:t>式中：</w:t>
      </w:r>
    </w:p>
    <w:p>
      <w:pPr>
        <w:tabs>
          <w:tab w:val="left" w:pos="426"/>
        </w:tabs>
        <w:ind w:firstLine="480"/>
        <w:rPr>
          <w:szCs w:val="24"/>
        </w:rPr>
      </w:pPr>
      <w:r>
        <w:rPr>
          <w:i/>
          <w:szCs w:val="24"/>
        </w:rPr>
        <w:t>A</w:t>
      </w:r>
      <w:r>
        <w:rPr>
          <w:i/>
          <w:szCs w:val="24"/>
          <w:vertAlign w:val="subscript"/>
        </w:rPr>
        <w:t>a</w:t>
      </w:r>
      <w:r>
        <w:rPr>
          <w:szCs w:val="24"/>
        </w:rPr>
        <w:t>——</w:t>
      </w:r>
      <w:r>
        <w:rPr>
          <w:rFonts w:hint="eastAsia"/>
          <w:szCs w:val="24"/>
        </w:rPr>
        <w:t>检定装置测量的加速度</w:t>
      </w:r>
      <w:r>
        <w:rPr>
          <w:szCs w:val="24"/>
        </w:rPr>
        <w:t>总方均根值平均值</w:t>
      </w:r>
      <w:r>
        <w:rPr>
          <w:rFonts w:hint="eastAsia"/>
          <w:szCs w:val="24"/>
        </w:rPr>
        <w:t>，m/s</w:t>
      </w:r>
      <w:r>
        <w:rPr>
          <w:rFonts w:hint="eastAsia"/>
          <w:szCs w:val="24"/>
          <w:vertAlign w:val="superscript"/>
        </w:rPr>
        <w:t>2</w:t>
      </w:r>
      <w:r>
        <w:rPr>
          <w:rFonts w:hint="eastAsia"/>
          <w:szCs w:val="24"/>
        </w:rPr>
        <w:t>；</w:t>
      </w:r>
    </w:p>
    <w:p>
      <w:pPr>
        <w:tabs>
          <w:tab w:val="left" w:pos="426"/>
        </w:tabs>
        <w:ind w:firstLine="480"/>
        <w:rPr>
          <w:szCs w:val="24"/>
        </w:rPr>
      </w:pPr>
      <w:r>
        <w:rPr>
          <w:i/>
          <w:szCs w:val="24"/>
        </w:rPr>
        <w:t>A</w:t>
      </w:r>
      <w:r>
        <w:rPr>
          <w:szCs w:val="24"/>
          <w:vertAlign w:val="subscript"/>
        </w:rPr>
        <w:t>b</w:t>
      </w:r>
      <w:r>
        <w:rPr>
          <w:szCs w:val="24"/>
        </w:rPr>
        <w:t>——试验系统</w:t>
      </w:r>
      <w:r>
        <w:rPr>
          <w:rFonts w:hint="eastAsia"/>
          <w:szCs w:val="24"/>
        </w:rPr>
        <w:t>加速度</w:t>
      </w:r>
      <w:r>
        <w:rPr>
          <w:szCs w:val="24"/>
        </w:rPr>
        <w:t>总方均根值示值平均值</w:t>
      </w:r>
      <w:r>
        <w:rPr>
          <w:rFonts w:hint="eastAsia"/>
          <w:szCs w:val="24"/>
        </w:rPr>
        <w:t>，m/s</w:t>
      </w:r>
      <w:r>
        <w:rPr>
          <w:rFonts w:hint="eastAsia"/>
          <w:szCs w:val="24"/>
          <w:vertAlign w:val="superscript"/>
        </w:rPr>
        <w:t>2</w:t>
      </w:r>
      <w:r>
        <w:rPr>
          <w:rFonts w:hint="eastAsia"/>
          <w:szCs w:val="24"/>
        </w:rPr>
        <w:t>。</w:t>
      </w:r>
    </w:p>
    <w:p>
      <w:pPr>
        <w:ind w:firstLine="0" w:firstLineChars="0"/>
        <w:outlineLvl w:val="1"/>
        <w:rPr>
          <w:szCs w:val="24"/>
        </w:rPr>
      </w:pPr>
      <w:r>
        <w:rPr>
          <w:szCs w:val="24"/>
        </w:rPr>
        <w:t xml:space="preserve">7.4.9 </w:t>
      </w:r>
      <w:r>
        <w:rPr>
          <w:rFonts w:hint="eastAsia"/>
          <w:szCs w:val="24"/>
        </w:rPr>
        <w:t>加速度功率谱密度示值误差</w:t>
      </w:r>
    </w:p>
    <w:p>
      <w:pPr>
        <w:tabs>
          <w:tab w:val="left" w:pos="426"/>
        </w:tabs>
        <w:ind w:firstLine="480"/>
        <w:rPr>
          <w:szCs w:val="24"/>
        </w:rPr>
      </w:pPr>
      <w:r>
        <w:rPr>
          <w:rFonts w:hint="eastAsia"/>
        </w:rPr>
        <w:t>按照</w:t>
      </w:r>
      <w:r>
        <w:t>7.4.3</w:t>
      </w:r>
      <w:r>
        <w:rPr>
          <w:rFonts w:hint="eastAsia"/>
        </w:rPr>
        <w:t>中的安装方式安装后，</w:t>
      </w:r>
      <w:r>
        <w:rPr>
          <w:szCs w:val="24"/>
        </w:rPr>
        <w:t>试验系统设置图3谱形，并均衡控制。采用动态信号分析仪测量振动台台面的加速度功率谱密度。分析仪设置海宁窗函数，幅值采用线性坐标，取平均次数120次</w:t>
      </w:r>
      <w:r>
        <w:rPr>
          <w:rFonts w:hint="eastAsia"/>
          <w:szCs w:val="24"/>
        </w:rPr>
        <w:t>以上</w:t>
      </w:r>
      <w:r>
        <w:rPr>
          <w:szCs w:val="24"/>
        </w:rPr>
        <w:t>，在谱形的平直段任取3个频率值，测量各频率处的加速度功率谱密度值，重复5次，计算其平均值</w:t>
      </w:r>
      <w:r>
        <w:rPr>
          <w:i/>
          <w:szCs w:val="24"/>
        </w:rPr>
        <w:t>S</w:t>
      </w:r>
      <w:r>
        <w:rPr>
          <w:i/>
          <w:szCs w:val="24"/>
          <w:vertAlign w:val="subscript"/>
        </w:rPr>
        <w:t>ASD</w:t>
      </w:r>
      <w:r>
        <w:rPr>
          <w:rFonts w:hint="eastAsia"/>
          <w:position w:val="-6"/>
          <w:szCs w:val="24"/>
        </w:rPr>
        <w:t>，</w:t>
      </w:r>
      <w:r>
        <w:rPr>
          <w:szCs w:val="24"/>
        </w:rPr>
        <w:t>同时记录</w:t>
      </w:r>
      <w:r>
        <w:rPr>
          <w:rFonts w:hint="eastAsia"/>
          <w:szCs w:val="24"/>
        </w:rPr>
        <w:t>试验</w:t>
      </w:r>
      <w:r>
        <w:rPr>
          <w:szCs w:val="24"/>
        </w:rPr>
        <w:t>系统谱密度示值的平均值</w:t>
      </w:r>
      <w:r>
        <w:rPr>
          <w:position w:val="-12"/>
          <w:szCs w:val="24"/>
        </w:rPr>
        <w:object>
          <v:shape id="_x0000_i1027" o:spt="75" type="#_x0000_t75" style="height:18.25pt;width:24.15pt;" o:ole="t" fillcolor="#FFFFFF" filled="f" o:preferrelative="t" stroked="f" coordsize="21600,21600">
            <v:path/>
            <v:fill on="f" focussize="0,0"/>
            <v:stroke on="f" joinstyle="miter"/>
            <v:imagedata r:id="rId29" o:title=""/>
            <o:lock v:ext="edit" aspectratio="t"/>
            <w10:wrap type="none"/>
            <w10:anchorlock/>
          </v:shape>
          <o:OLEObject Type="Embed" ProgID="Equation.3" ShapeID="_x0000_i1027" DrawAspect="Content" ObjectID="_1468075727" r:id="rId28">
            <o:LockedField>false</o:LockedField>
          </o:OLEObject>
        </w:object>
      </w:r>
      <w:r>
        <w:rPr>
          <w:szCs w:val="24"/>
        </w:rPr>
        <w:t>，按式（6）计算加速度功率谱密度示值误差。</w:t>
      </w:r>
      <w:r>
        <w:rPr>
          <w:rFonts w:hint="eastAsia"/>
          <w:szCs w:val="24"/>
        </w:rPr>
        <w:t>每个轴向</w:t>
      </w:r>
      <w:r>
        <w:rPr>
          <w:szCs w:val="24"/>
        </w:rPr>
        <w:t>其结果应符合5.2.3的规定。</w:t>
      </w:r>
    </w:p>
    <w:p>
      <w:pPr>
        <w:tabs>
          <w:tab w:val="left" w:pos="426"/>
        </w:tabs>
        <w:ind w:firstLine="480"/>
        <w:jc w:val="right"/>
        <w:rPr>
          <w:szCs w:val="24"/>
        </w:rPr>
      </w:pPr>
      <w:r>
        <w:rPr>
          <w:position w:val="-26"/>
          <w:szCs w:val="24"/>
        </w:rPr>
        <w:object>
          <v:shape id="_x0000_i1028" o:spt="75" type="#_x0000_t75" style="height:34.2pt;width:132.6pt;" o:ole="t" fillcolor="#FFFFFF" filled="f" o:preferrelative="t" stroked="f" coordsize="21600,21600">
            <v:path/>
            <v:fill on="f" focussize="0,0"/>
            <v:stroke on="f" joinstyle="miter"/>
            <v:imagedata r:id="rId31" o:title=""/>
            <o:lock v:ext="edit" aspectratio="t"/>
            <w10:wrap type="none"/>
            <w10:anchorlock/>
          </v:shape>
          <o:OLEObject Type="Embed" ProgID="Equation.3" ShapeID="_x0000_i1028" DrawAspect="Content" ObjectID="_1468075728" r:id="rId30">
            <o:LockedField>false</o:LockedField>
          </o:OLEObject>
        </w:object>
      </w:r>
      <w:r>
        <w:rPr>
          <w:szCs w:val="24"/>
        </w:rPr>
        <w:t xml:space="preserve">                       (6)</w:t>
      </w:r>
    </w:p>
    <w:p>
      <w:pPr>
        <w:tabs>
          <w:tab w:val="left" w:pos="426"/>
        </w:tabs>
        <w:ind w:firstLine="0" w:firstLineChars="0"/>
        <w:outlineLvl w:val="1"/>
      </w:pPr>
      <w:r>
        <w:t>7.4.10</w:t>
      </w:r>
      <w:r>
        <w:rPr>
          <w:rFonts w:hint="eastAsia"/>
          <w:szCs w:val="24"/>
        </w:rPr>
        <w:t>加速度总均方根值控制</w:t>
      </w:r>
      <w:r>
        <w:rPr>
          <w:rFonts w:hint="eastAsia"/>
        </w:rPr>
        <w:t>精度</w:t>
      </w:r>
    </w:p>
    <w:p>
      <w:pPr>
        <w:tabs>
          <w:tab w:val="left" w:pos="426"/>
        </w:tabs>
        <w:ind w:firstLine="480"/>
        <w:rPr>
          <w:szCs w:val="24"/>
        </w:rPr>
      </w:pPr>
      <w:r>
        <w:rPr>
          <w:rFonts w:hint="eastAsia"/>
        </w:rPr>
        <w:t>按照</w:t>
      </w:r>
      <w:r>
        <w:t>7.4.3</w:t>
      </w:r>
      <w:r>
        <w:rPr>
          <w:rFonts w:hint="eastAsia"/>
        </w:rPr>
        <w:t>中的安装方式安装后，</w:t>
      </w:r>
      <w:r>
        <w:rPr>
          <w:szCs w:val="24"/>
        </w:rPr>
        <w:t>试验系统设置图3谱形，并均衡控制。</w:t>
      </w:r>
    </w:p>
    <w:p>
      <w:pPr>
        <w:tabs>
          <w:tab w:val="left" w:pos="426"/>
        </w:tabs>
        <w:ind w:firstLine="480"/>
        <w:rPr>
          <w:szCs w:val="24"/>
        </w:rPr>
      </w:pPr>
      <w:r>
        <w:rPr>
          <w:rFonts w:hint="eastAsia"/>
        </w:rPr>
        <w:t>随机振动控制在</w:t>
      </w:r>
      <w:r>
        <w:t>90</w:t>
      </w:r>
      <w:r>
        <w:rPr>
          <w:rFonts w:hint="eastAsia"/>
        </w:rPr>
        <w:t>％置信度下，</w:t>
      </w:r>
      <w:r>
        <w:rPr>
          <w:szCs w:val="24"/>
        </w:rPr>
        <w:t>每次测量取5个读数，每隔2分钟测量一次，共测5次。分别计算每次测量的平均值。按式（7）分别计算每次加速度总方均根值的控制精度。其结果应符合本规程5.2.4的规定。</w:t>
      </w:r>
    </w:p>
    <w:p>
      <w:pPr>
        <w:tabs>
          <w:tab w:val="left" w:pos="426"/>
        </w:tabs>
        <w:ind w:firstLine="480"/>
        <w:jc w:val="right"/>
        <w:rPr>
          <w:szCs w:val="24"/>
        </w:rPr>
      </w:pPr>
      <w:r>
        <w:rPr>
          <w:position w:val="-19"/>
          <w:szCs w:val="24"/>
        </w:rPr>
        <w:object>
          <v:shape id="_x0000_i1029" o:spt="75" type="#_x0000_t75" style="height:29.6pt;width:66.1pt;" o:ole="t" fillcolor="#FFFFFF" filled="f" o:preferrelative="t" stroked="f" coordsize="21600,21600">
            <v:path/>
            <v:fill on="f" focussize="0,0"/>
            <v:stroke on="f" joinstyle="miter"/>
            <v:imagedata r:id="rId33" o:title=""/>
            <o:lock v:ext="edit" aspectratio="t"/>
            <w10:wrap type="none"/>
            <w10:anchorlock/>
          </v:shape>
          <o:OLEObject Type="Embed" ProgID="Equation.3" ShapeID="_x0000_i1029" DrawAspect="Content" ObjectID="_1468075729" r:id="rId32">
            <o:LockedField>false</o:LockedField>
          </o:OLEObject>
        </w:object>
      </w:r>
      <w:r>
        <w:rPr>
          <w:szCs w:val="24"/>
        </w:rPr>
        <w:t xml:space="preserve">  (dB)                         (7)</w:t>
      </w:r>
    </w:p>
    <w:p>
      <w:pPr>
        <w:tabs>
          <w:tab w:val="left" w:pos="426"/>
        </w:tabs>
        <w:ind w:firstLine="480"/>
        <w:rPr>
          <w:szCs w:val="24"/>
        </w:rPr>
      </w:pPr>
      <w:r>
        <w:rPr>
          <w:szCs w:val="24"/>
        </w:rPr>
        <w:t>式中：</w:t>
      </w:r>
    </w:p>
    <w:p>
      <w:pPr>
        <w:tabs>
          <w:tab w:val="left" w:pos="426"/>
        </w:tabs>
        <w:ind w:firstLine="480"/>
        <w:rPr>
          <w:szCs w:val="24"/>
        </w:rPr>
      </w:pPr>
      <w:r>
        <w:rPr>
          <w:i/>
          <w:szCs w:val="24"/>
        </w:rPr>
        <w:t>A——</w:t>
      </w:r>
      <w:r>
        <w:rPr>
          <w:szCs w:val="24"/>
        </w:rPr>
        <w:t>各次测量加速度总方均根值的平均值</w:t>
      </w:r>
      <w:r>
        <w:rPr>
          <w:rFonts w:hint="eastAsia"/>
          <w:szCs w:val="24"/>
        </w:rPr>
        <w:t>，m/s</w:t>
      </w:r>
      <w:r>
        <w:rPr>
          <w:rFonts w:hint="eastAsia"/>
          <w:szCs w:val="24"/>
          <w:vertAlign w:val="superscript"/>
        </w:rPr>
        <w:t>2</w:t>
      </w:r>
      <w:r>
        <w:rPr>
          <w:rFonts w:hint="eastAsia"/>
          <w:szCs w:val="24"/>
        </w:rPr>
        <w:t>；</w:t>
      </w:r>
    </w:p>
    <w:p>
      <w:pPr>
        <w:tabs>
          <w:tab w:val="left" w:pos="426"/>
        </w:tabs>
        <w:ind w:firstLine="480"/>
        <w:rPr>
          <w:szCs w:val="24"/>
        </w:rPr>
      </w:pPr>
      <w:r>
        <w:rPr>
          <w:i/>
          <w:szCs w:val="24"/>
        </w:rPr>
        <w:t>A'</w:t>
      </w:r>
      <w:r>
        <w:rPr>
          <w:szCs w:val="24"/>
        </w:rPr>
        <w:t>——试验系统设置的加速度总方均根值</w:t>
      </w:r>
      <w:r>
        <w:rPr>
          <w:rFonts w:hint="eastAsia"/>
          <w:szCs w:val="24"/>
        </w:rPr>
        <w:t>，m/s</w:t>
      </w:r>
      <w:r>
        <w:rPr>
          <w:rFonts w:hint="eastAsia"/>
          <w:szCs w:val="24"/>
          <w:vertAlign w:val="superscript"/>
        </w:rPr>
        <w:t>2</w:t>
      </w:r>
      <w:r>
        <w:rPr>
          <w:rFonts w:hint="eastAsia"/>
          <w:szCs w:val="24"/>
        </w:rPr>
        <w:t>。</w:t>
      </w:r>
    </w:p>
    <w:p>
      <w:pPr>
        <w:ind w:firstLine="0" w:firstLineChars="0"/>
        <w:outlineLvl w:val="1"/>
        <w:rPr>
          <w:szCs w:val="24"/>
        </w:rPr>
      </w:pPr>
      <w:r>
        <w:rPr>
          <w:szCs w:val="24"/>
        </w:rPr>
        <w:t xml:space="preserve">7.4.11 </w:t>
      </w:r>
      <w:r>
        <w:rPr>
          <w:rFonts w:hint="eastAsia"/>
          <w:szCs w:val="24"/>
        </w:rPr>
        <w:t>加速度功率谱密度控制准确度</w:t>
      </w:r>
    </w:p>
    <w:p>
      <w:pPr>
        <w:ind w:firstLine="480"/>
        <w:rPr>
          <w:szCs w:val="24"/>
        </w:rPr>
      </w:pPr>
      <w:r>
        <w:rPr>
          <w:rFonts w:hint="eastAsia"/>
        </w:rPr>
        <w:t>随机振动控制在</w:t>
      </w:r>
      <w:r>
        <w:t>90</w:t>
      </w:r>
      <w:r>
        <w:rPr>
          <w:rFonts w:hint="eastAsia"/>
        </w:rPr>
        <w:t>％置信度下，</w:t>
      </w:r>
      <w:r>
        <w:rPr>
          <w:szCs w:val="24"/>
        </w:rPr>
        <w:t>在图3谱形的平直段任取一频率值，采用动态信号分析仪测量该频率值的加速度功率谱密度。动态信号分析仪的分析频率上限设置为</w:t>
      </w:r>
      <w:r>
        <w:rPr>
          <w:rFonts w:hint="eastAsia"/>
          <w:szCs w:val="24"/>
        </w:rPr>
        <w:t>被检定系统的上限频率</w:t>
      </w:r>
      <w:r>
        <w:rPr>
          <w:szCs w:val="24"/>
        </w:rPr>
        <w:t>、海宁窗函数、平均次数设为120，每隔2分钟测量一次，共测5次。分别计算每次测量的平均值，按式（8）分别计算每次加速度功率谱密度控制精度值。取最大值作为加速度功率谱密度控制精度。其结果应符合5.2.5的规定。</w:t>
      </w:r>
    </w:p>
    <w:p>
      <w:pPr>
        <w:tabs>
          <w:tab w:val="left" w:pos="426"/>
        </w:tabs>
        <w:ind w:firstLine="480"/>
        <w:jc w:val="right"/>
        <w:rPr>
          <w:szCs w:val="24"/>
        </w:rPr>
      </w:pPr>
      <w:r>
        <w:rPr>
          <w:position w:val="-25"/>
          <w:szCs w:val="24"/>
        </w:rPr>
        <w:object>
          <v:shape id="_x0000_i1030" o:spt="75" type="#_x0000_t75" style="height:34.2pt;width:77pt;" o:ole="t" fillcolor="#FFFFFF" filled="f" o:preferrelative="t" stroked="f" coordsize="21600,21600">
            <v:path/>
            <v:fill on="f" focussize="0,0"/>
            <v:stroke on="f" joinstyle="miter"/>
            <v:imagedata r:id="rId35" o:title=""/>
            <o:lock v:ext="edit" aspectratio="t"/>
            <w10:wrap type="none"/>
            <w10:anchorlock/>
          </v:shape>
          <o:OLEObject Type="Embed" ProgID="Equation.3" ShapeID="_x0000_i1030" DrawAspect="Content" ObjectID="_1468075730" r:id="rId34">
            <o:LockedField>false</o:LockedField>
          </o:OLEObject>
        </w:object>
      </w:r>
      <w:r>
        <w:rPr>
          <w:szCs w:val="24"/>
        </w:rPr>
        <w:t xml:space="preserve">  (dB)                          (8)</w:t>
      </w:r>
    </w:p>
    <w:p>
      <w:pPr>
        <w:tabs>
          <w:tab w:val="left" w:pos="426"/>
        </w:tabs>
        <w:ind w:firstLine="480"/>
        <w:rPr>
          <w:szCs w:val="24"/>
        </w:rPr>
      </w:pPr>
      <w:r>
        <w:rPr>
          <w:szCs w:val="24"/>
        </w:rPr>
        <w:t>式中：</w:t>
      </w:r>
      <w:r>
        <w:rPr>
          <w:position w:val="-1"/>
          <w:szCs w:val="24"/>
        </w:rPr>
        <w:object>
          <v:shape id="_x0000_i1031" o:spt="75" type="#_x0000_t75" style="height:15.05pt;width:24.15pt;" o:ole="t" fillcolor="#FFFFFF" filled="f" o:preferrelative="t" stroked="f" coordsize="21600,21600">
            <v:path/>
            <v:fill on="f" focussize="0,0"/>
            <v:stroke on="f" joinstyle="miter"/>
            <v:imagedata r:id="rId37" o:title=""/>
            <o:lock v:ext="edit" aspectratio="t"/>
            <w10:wrap type="none"/>
            <w10:anchorlock/>
          </v:shape>
          <o:OLEObject Type="Embed" ProgID="Equation.3" ShapeID="_x0000_i1031" DrawAspect="Content" ObjectID="_1468075731" r:id="rId36">
            <o:LockedField>false</o:LockedField>
          </o:OLEObject>
        </w:object>
      </w:r>
      <w:r>
        <w:rPr>
          <w:szCs w:val="24"/>
        </w:rPr>
        <w:t>—各次测量加速度功率谱密度值的平均值</w:t>
      </w:r>
    </w:p>
    <w:p>
      <w:pPr>
        <w:tabs>
          <w:tab w:val="left" w:pos="426"/>
        </w:tabs>
        <w:ind w:firstLine="480"/>
        <w:rPr>
          <w:szCs w:val="24"/>
        </w:rPr>
      </w:pPr>
      <w:r>
        <w:rPr>
          <w:szCs w:val="24"/>
        </w:rPr>
        <w:t xml:space="preserve">      </w:t>
      </w:r>
      <w:r>
        <w:rPr>
          <w:position w:val="-12"/>
          <w:szCs w:val="24"/>
        </w:rPr>
        <w:object>
          <v:shape id="_x0000_i1032" o:spt="75" type="#_x0000_t75" style="height:18.25pt;width:24.15pt;" o:ole="t" fillcolor="#FFFFFF" filled="f" o:preferrelative="t" stroked="f" coordsize="21600,21600">
            <v:path/>
            <v:fill on="f" focussize="0,0"/>
            <v:stroke on="f" joinstyle="miter"/>
            <v:imagedata r:id="rId29" o:title=""/>
            <o:lock v:ext="edit" aspectratio="t"/>
            <w10:wrap type="none"/>
            <w10:anchorlock/>
          </v:shape>
          <o:OLEObject Type="Embed" ProgID="Equation.3" ShapeID="_x0000_i1032" DrawAspect="Content" ObjectID="_1468075732" r:id="rId38">
            <o:LockedField>false</o:LockedField>
          </o:OLEObject>
        </w:object>
      </w:r>
      <w:r>
        <w:rPr>
          <w:szCs w:val="24"/>
        </w:rPr>
        <w:t>—试验系统设置的加速度功率谱密度值</w:t>
      </w:r>
    </w:p>
    <w:p>
      <w:pPr>
        <w:ind w:firstLine="0" w:firstLineChars="0"/>
        <w:outlineLvl w:val="1"/>
        <w:rPr>
          <w:szCs w:val="24"/>
        </w:rPr>
      </w:pPr>
      <w:r>
        <w:rPr>
          <w:szCs w:val="24"/>
        </w:rPr>
        <w:t xml:space="preserve">7.4.12 </w:t>
      </w:r>
      <w:r>
        <w:rPr>
          <w:rFonts w:hint="eastAsia"/>
          <w:szCs w:val="24"/>
        </w:rPr>
        <w:t>峰（谷）值偏差</w:t>
      </w:r>
    </w:p>
    <w:p>
      <w:pPr>
        <w:tabs>
          <w:tab w:val="left" w:pos="426"/>
        </w:tabs>
        <w:ind w:firstLine="480"/>
        <w:rPr>
          <w:szCs w:val="24"/>
        </w:rPr>
      </w:pPr>
      <w:r>
        <w:rPr>
          <w:rFonts w:hint="eastAsia"/>
        </w:rPr>
        <w:t>按照</w:t>
      </w:r>
      <w:r>
        <w:t>7.4.3</w:t>
      </w:r>
      <w:r>
        <w:rPr>
          <w:rFonts w:hint="eastAsia"/>
        </w:rPr>
        <w:t>中的安装方式安装后，</w:t>
      </w:r>
      <w:r>
        <w:rPr>
          <w:rFonts w:hint="eastAsia"/>
          <w:szCs w:val="24"/>
        </w:rPr>
        <w:t>试验系统设置用户提供的典型时间历程曲线，</w:t>
      </w:r>
      <w:r>
        <w:rPr>
          <w:szCs w:val="24"/>
        </w:rPr>
        <w:t>并均衡控制。</w:t>
      </w:r>
    </w:p>
    <w:p>
      <w:pPr>
        <w:ind w:firstLine="480"/>
        <w:rPr>
          <w:szCs w:val="24"/>
        </w:rPr>
      </w:pPr>
      <w:r>
        <w:rPr>
          <w:szCs w:val="24"/>
        </w:rPr>
        <w:t>当被控制波形纳入容差带后，采用动态信号分析仪分别测量并记录各个波形。</w:t>
      </w:r>
      <w:r>
        <w:rPr>
          <w:rFonts w:hint="eastAsia"/>
          <w:szCs w:val="24"/>
        </w:rPr>
        <w:t>确定主要峰（谷）值，并计算峰（谷）值偏差，</w:t>
      </w:r>
      <w:r>
        <w:rPr>
          <w:szCs w:val="24"/>
        </w:rPr>
        <w:t>其结果应符合5.3.1的规定。</w:t>
      </w:r>
    </w:p>
    <w:p>
      <w:pPr>
        <w:ind w:firstLine="0" w:firstLineChars="0"/>
        <w:outlineLvl w:val="1"/>
        <w:rPr>
          <w:szCs w:val="24"/>
        </w:rPr>
      </w:pPr>
      <w:r>
        <w:rPr>
          <w:szCs w:val="24"/>
        </w:rPr>
        <w:t xml:space="preserve">7.4.13 </w:t>
      </w:r>
      <w:r>
        <w:rPr>
          <w:rFonts w:hint="eastAsia"/>
          <w:szCs w:val="24"/>
        </w:rPr>
        <w:t>时间历程的面积误差</w:t>
      </w:r>
    </w:p>
    <w:p>
      <w:pPr>
        <w:tabs>
          <w:tab w:val="left" w:pos="426"/>
        </w:tabs>
        <w:ind w:firstLine="480"/>
        <w:rPr>
          <w:szCs w:val="24"/>
        </w:rPr>
      </w:pPr>
      <w:r>
        <w:rPr>
          <w:rFonts w:hint="eastAsia"/>
        </w:rPr>
        <w:t>按照</w:t>
      </w:r>
      <w:r>
        <w:t>7.4.3</w:t>
      </w:r>
      <w:r>
        <w:rPr>
          <w:rFonts w:hint="eastAsia"/>
        </w:rPr>
        <w:t>中的安装方式安装后，</w:t>
      </w:r>
      <w:r>
        <w:rPr>
          <w:szCs w:val="24"/>
        </w:rPr>
        <w:t>试验系统设置</w:t>
      </w:r>
      <w:r>
        <w:rPr>
          <w:rFonts w:hint="eastAsia"/>
          <w:szCs w:val="24"/>
        </w:rPr>
        <w:t>用户提供的典型时间历程曲线</w:t>
      </w:r>
      <w:r>
        <w:rPr>
          <w:szCs w:val="24"/>
        </w:rPr>
        <w:t>，并均衡控制。</w:t>
      </w:r>
    </w:p>
    <w:p>
      <w:pPr>
        <w:ind w:firstLine="480"/>
        <w:rPr>
          <w:szCs w:val="24"/>
        </w:rPr>
      </w:pPr>
      <w:r>
        <w:rPr>
          <w:szCs w:val="24"/>
        </w:rPr>
        <w:t>当被控制波形纳入容差带后，采用动态信号分析仪分别测量并记录各个波形。</w:t>
      </w:r>
      <w:r>
        <w:rPr>
          <w:rFonts w:hint="eastAsia"/>
          <w:szCs w:val="24"/>
        </w:rPr>
        <w:t>然后按照附录A公式计算时间历程的面积误差。</w:t>
      </w:r>
      <w:r>
        <w:rPr>
          <w:szCs w:val="24"/>
        </w:rPr>
        <w:t>其结果应符合5.3.2的规定。</w:t>
      </w:r>
    </w:p>
    <w:p>
      <w:pPr>
        <w:ind w:firstLine="0" w:firstLineChars="0"/>
        <w:outlineLvl w:val="1"/>
        <w:rPr>
          <w:szCs w:val="24"/>
        </w:rPr>
      </w:pPr>
      <w:r>
        <w:rPr>
          <w:szCs w:val="24"/>
        </w:rPr>
        <w:t xml:space="preserve">7.4.14 </w:t>
      </w:r>
      <w:r>
        <w:rPr>
          <w:rFonts w:hint="eastAsia"/>
          <w:szCs w:val="24"/>
        </w:rPr>
        <w:t>工作台面漏磁</w:t>
      </w:r>
    </w:p>
    <w:p>
      <w:pPr>
        <w:ind w:firstLine="480"/>
        <w:rPr>
          <w:szCs w:val="24"/>
        </w:rPr>
      </w:pPr>
      <w:r>
        <w:rPr>
          <w:rFonts w:hint="eastAsia"/>
        </w:rPr>
        <w:t>试验系统处于正常工作状态，用特斯拉计测量距台面为安装螺孔的最大分布圆直径的</w:t>
      </w:r>
      <w:r>
        <w:t>1/4</w:t>
      </w:r>
      <w:r>
        <w:rPr>
          <w:rFonts w:hint="eastAsia"/>
        </w:rPr>
        <w:t>高度，且平行于台面的整个平面上的磁通密度。其结果应符合出厂的规定。</w:t>
      </w:r>
    </w:p>
    <w:p>
      <w:pPr>
        <w:ind w:firstLine="0" w:firstLineChars="0"/>
        <w:outlineLvl w:val="1"/>
        <w:rPr>
          <w:szCs w:val="24"/>
        </w:rPr>
      </w:pPr>
      <w:r>
        <w:rPr>
          <w:szCs w:val="24"/>
        </w:rPr>
        <w:t>7.4.15 试验系统加速度</w:t>
      </w:r>
      <w:r>
        <w:rPr>
          <w:rFonts w:hint="eastAsia"/>
          <w:szCs w:val="24"/>
        </w:rPr>
        <w:t>噪声</w:t>
      </w:r>
    </w:p>
    <w:p>
      <w:pPr>
        <w:tabs>
          <w:tab w:val="left" w:pos="426"/>
        </w:tabs>
        <w:ind w:firstLine="480"/>
        <w:rPr>
          <w:szCs w:val="24"/>
        </w:rPr>
      </w:pPr>
      <w:bookmarkStart w:id="21" w:name="OLE_LINK3"/>
      <w:bookmarkStart w:id="22" w:name="OLE_LINK4"/>
      <w:r>
        <w:rPr>
          <w:szCs w:val="24"/>
        </w:rPr>
        <w:t>将测量加速度计刚性连接在振动台台面中心，</w:t>
      </w:r>
      <w:bookmarkEnd w:id="21"/>
      <w:bookmarkEnd w:id="22"/>
      <w:r>
        <w:rPr>
          <w:szCs w:val="24"/>
        </w:rPr>
        <w:t>其输出通过适调放大器连接数字电压表。当试验系统处于工作状态，控制仪输出信号幅值为零，功率放大器增益调至最大，测量台面中心</w:t>
      </w:r>
      <w:r>
        <w:rPr>
          <w:rFonts w:hint="eastAsia"/>
          <w:szCs w:val="24"/>
        </w:rPr>
        <w:t>三个轴向</w:t>
      </w:r>
      <w:r>
        <w:rPr>
          <w:szCs w:val="24"/>
        </w:rPr>
        <w:t>的加速度有效值</w:t>
      </w:r>
      <w:r>
        <w:rPr>
          <w:i/>
          <w:szCs w:val="24"/>
        </w:rPr>
        <w:t>a</w:t>
      </w:r>
      <w:r>
        <w:rPr>
          <w:szCs w:val="24"/>
          <w:vertAlign w:val="subscript"/>
        </w:rPr>
        <w:t>0</w:t>
      </w:r>
      <w:r>
        <w:rPr>
          <w:szCs w:val="24"/>
        </w:rPr>
        <w:t>，结果</w:t>
      </w:r>
      <w:r>
        <w:rPr>
          <w:rFonts w:hint="eastAsia"/>
        </w:rPr>
        <w:t>应符合出厂的规定</w:t>
      </w:r>
      <w:r>
        <w:rPr>
          <w:szCs w:val="24"/>
        </w:rPr>
        <w:t>。</w:t>
      </w:r>
    </w:p>
    <w:p>
      <w:pPr>
        <w:ind w:firstLine="0" w:firstLineChars="0"/>
        <w:outlineLvl w:val="1"/>
        <w:rPr>
          <w:szCs w:val="24"/>
        </w:rPr>
      </w:pPr>
      <w:r>
        <w:rPr>
          <w:szCs w:val="24"/>
        </w:rPr>
        <w:t xml:space="preserve">7.4.16 </w:t>
      </w:r>
      <w:r>
        <w:rPr>
          <w:rFonts w:hint="eastAsia"/>
          <w:szCs w:val="24"/>
        </w:rPr>
        <w:t>工作时的最大噪声</w:t>
      </w:r>
    </w:p>
    <w:p>
      <w:pPr>
        <w:ind w:firstLine="480"/>
      </w:pPr>
      <w:r>
        <w:rPr>
          <w:rFonts w:hint="eastAsia"/>
        </w:rPr>
        <w:t>在工作频率范围内，以最大加速度幅值做扫频振动，选取距离台体边缘1.0m，离开地面高1.5m的不少于6个测量点，用声级计（A计权）测量振动台工作时的噪声，6点中的最大值为振动台最大工作噪声，其结果应符合出厂的规定。</w:t>
      </w:r>
    </w:p>
    <w:p>
      <w:pPr>
        <w:ind w:firstLine="0" w:firstLineChars="0"/>
        <w:outlineLvl w:val="1"/>
      </w:pPr>
      <w:r>
        <w:t xml:space="preserve">7.4.17 </w:t>
      </w:r>
      <w:r>
        <w:rPr>
          <w:rFonts w:hint="eastAsia"/>
        </w:rPr>
        <w:t>激振力</w:t>
      </w:r>
    </w:p>
    <w:p>
      <w:pPr>
        <w:spacing w:line="288" w:lineRule="auto"/>
        <w:ind w:firstLine="480"/>
      </w:pPr>
      <w:r>
        <w:rPr>
          <w:rFonts w:hint="eastAsia"/>
        </w:rPr>
        <w:t>每个轴向的激振力分别进行检定。将特定的检验负载</w:t>
      </w:r>
      <w:r>
        <w:rPr>
          <w:i/>
          <w:iCs/>
        </w:rPr>
        <w:t>m</w:t>
      </w:r>
      <w:r>
        <w:rPr>
          <w:i/>
          <w:iCs/>
          <w:vertAlign w:val="subscript"/>
        </w:rPr>
        <w:t>t</w:t>
      </w:r>
      <w:r>
        <w:rPr>
          <w:rFonts w:hint="eastAsia"/>
        </w:rPr>
        <w:t>安装在台面上，设置合适的振动频率和加速度，动态信号分析仪测量获得加速度大小。按公式（</w:t>
      </w:r>
      <w:r>
        <w:t>16</w:t>
      </w:r>
      <w:r>
        <w:rPr>
          <w:rFonts w:hint="eastAsia"/>
        </w:rPr>
        <w:t>）计算激振力（避开共振区），其结果应符合出厂的规定。</w:t>
      </w:r>
    </w:p>
    <w:p>
      <w:pPr>
        <w:ind w:firstLine="0" w:firstLineChars="0"/>
        <w:jc w:val="right"/>
      </w:pPr>
      <w:r>
        <w:rPr>
          <w:i/>
          <w:iCs/>
        </w:rPr>
        <w:t>F</w:t>
      </w:r>
      <w:r>
        <w:rPr>
          <w:vertAlign w:val="subscript"/>
        </w:rPr>
        <w:t>omt</w:t>
      </w:r>
      <w:r>
        <w:t>=(</w:t>
      </w:r>
      <w:r>
        <w:rPr>
          <w:i/>
          <w:iCs/>
        </w:rPr>
        <w:t>m</w:t>
      </w:r>
      <w:r>
        <w:rPr>
          <w:vertAlign w:val="subscript"/>
        </w:rPr>
        <w:t>e</w:t>
      </w:r>
      <w:r>
        <w:t>+</w:t>
      </w:r>
      <w:r>
        <w:rPr>
          <w:i/>
          <w:iCs/>
        </w:rPr>
        <w:t>m</w:t>
      </w:r>
      <w:r>
        <w:rPr>
          <w:vertAlign w:val="subscript"/>
        </w:rPr>
        <w:t>t</w:t>
      </w:r>
      <w:r>
        <w:t>)</w:t>
      </w:r>
      <w:r>
        <w:rPr>
          <w:rFonts w:hint="eastAsia"/>
        </w:rPr>
        <w:t>×</w:t>
      </w:r>
      <w:r>
        <w:rPr>
          <w:i/>
          <w:iCs/>
        </w:rPr>
        <w:t>a</w:t>
      </w:r>
      <w:r>
        <w:t xml:space="preserve">                         </w:t>
      </w:r>
      <w:r>
        <w:rPr>
          <w:rFonts w:hint="eastAsia"/>
        </w:rPr>
        <w:t>（</w:t>
      </w:r>
      <w:r>
        <w:t>16</w:t>
      </w:r>
      <w:r>
        <w:rPr>
          <w:rFonts w:hint="eastAsia"/>
        </w:rPr>
        <w:t>）</w:t>
      </w:r>
    </w:p>
    <w:p>
      <w:pPr>
        <w:pStyle w:val="117"/>
        <w:numPr>
          <w:ilvl w:val="0"/>
          <w:numId w:val="0"/>
        </w:numPr>
        <w:spacing w:line="360" w:lineRule="auto"/>
        <w:rPr>
          <w:sz w:val="24"/>
          <w:szCs w:val="24"/>
        </w:rPr>
      </w:pPr>
      <w:r>
        <w:rPr>
          <w:rFonts w:hint="eastAsia"/>
          <w:sz w:val="24"/>
          <w:szCs w:val="24"/>
        </w:rPr>
        <w:t>式中：</w:t>
      </w:r>
    </w:p>
    <w:p>
      <w:pPr>
        <w:ind w:firstLine="480"/>
        <w:rPr>
          <w:szCs w:val="24"/>
        </w:rPr>
      </w:pPr>
      <w:r>
        <w:rPr>
          <w:i/>
          <w:iCs/>
          <w:szCs w:val="24"/>
        </w:rPr>
        <w:t>F</w:t>
      </w:r>
      <w:r>
        <w:rPr>
          <w:szCs w:val="24"/>
          <w:vertAlign w:val="subscript"/>
        </w:rPr>
        <w:t>omt</w:t>
      </w:r>
      <w:r>
        <w:rPr>
          <w:szCs w:val="24"/>
        </w:rPr>
        <w:t>——</w:t>
      </w:r>
      <w:r>
        <w:rPr>
          <w:rFonts w:hint="eastAsia"/>
          <w:szCs w:val="24"/>
        </w:rPr>
        <w:t>激振力，</w:t>
      </w:r>
      <w:r>
        <w:rPr>
          <w:szCs w:val="24"/>
        </w:rPr>
        <w:t>N</w:t>
      </w:r>
      <w:r>
        <w:rPr>
          <w:rFonts w:hint="eastAsia"/>
          <w:szCs w:val="24"/>
        </w:rPr>
        <w:t>；</w:t>
      </w:r>
    </w:p>
    <w:p>
      <w:pPr>
        <w:ind w:firstLine="480"/>
        <w:rPr>
          <w:szCs w:val="24"/>
        </w:rPr>
      </w:pPr>
      <w:r>
        <w:rPr>
          <w:i/>
          <w:iCs/>
          <w:szCs w:val="24"/>
        </w:rPr>
        <w:t>m</w:t>
      </w:r>
      <w:r>
        <w:rPr>
          <w:szCs w:val="24"/>
          <w:vertAlign w:val="subscript"/>
        </w:rPr>
        <w:t>e</w:t>
      </w:r>
      <w:r>
        <w:rPr>
          <w:szCs w:val="24"/>
        </w:rPr>
        <w:t>——</w:t>
      </w:r>
      <w:r>
        <w:rPr>
          <w:rFonts w:hint="eastAsia"/>
          <w:szCs w:val="24"/>
        </w:rPr>
        <w:t>单个轴向的运动部件等效质量，</w:t>
      </w:r>
      <w:r>
        <w:rPr>
          <w:szCs w:val="24"/>
        </w:rPr>
        <w:t>kg</w:t>
      </w:r>
      <w:r>
        <w:rPr>
          <w:rFonts w:hint="eastAsia"/>
          <w:szCs w:val="24"/>
        </w:rPr>
        <w:t>；</w:t>
      </w:r>
    </w:p>
    <w:p>
      <w:pPr>
        <w:ind w:firstLine="480"/>
        <w:rPr>
          <w:szCs w:val="24"/>
        </w:rPr>
      </w:pPr>
      <w:r>
        <w:rPr>
          <w:i/>
          <w:iCs/>
          <w:szCs w:val="24"/>
        </w:rPr>
        <w:t>m</w:t>
      </w:r>
      <w:r>
        <w:rPr>
          <w:szCs w:val="24"/>
          <w:vertAlign w:val="subscript"/>
        </w:rPr>
        <w:t>t</w:t>
      </w:r>
      <w:r>
        <w:rPr>
          <w:szCs w:val="24"/>
        </w:rPr>
        <w:t>——</w:t>
      </w:r>
      <w:r>
        <w:rPr>
          <w:rFonts w:hint="eastAsia"/>
          <w:szCs w:val="24"/>
        </w:rPr>
        <w:t xml:space="preserve">负载的质量， </w:t>
      </w:r>
      <w:r>
        <w:rPr>
          <w:szCs w:val="24"/>
        </w:rPr>
        <w:t>kg</w:t>
      </w:r>
      <w:r>
        <w:rPr>
          <w:rFonts w:hint="eastAsia"/>
          <w:szCs w:val="24"/>
        </w:rPr>
        <w:t>；</w:t>
      </w:r>
    </w:p>
    <w:p>
      <w:pPr>
        <w:ind w:firstLine="480"/>
        <w:rPr>
          <w:szCs w:val="24"/>
        </w:rPr>
      </w:pPr>
      <w:r>
        <w:rPr>
          <w:i/>
          <w:iCs/>
          <w:szCs w:val="24"/>
        </w:rPr>
        <w:t>a</w:t>
      </w:r>
      <w:r>
        <w:rPr>
          <w:szCs w:val="24"/>
        </w:rPr>
        <w:t>——</w:t>
      </w:r>
      <w:r>
        <w:rPr>
          <w:rFonts w:hint="eastAsia"/>
          <w:szCs w:val="24"/>
        </w:rPr>
        <w:t xml:space="preserve">各轴向的加速度值， </w:t>
      </w:r>
      <w:r>
        <w:rPr>
          <w:szCs w:val="24"/>
        </w:rPr>
        <w:t>m/s</w:t>
      </w:r>
      <w:r>
        <w:rPr>
          <w:szCs w:val="24"/>
          <w:vertAlign w:val="superscript"/>
        </w:rPr>
        <w:t>2</w:t>
      </w:r>
      <w:r>
        <w:rPr>
          <w:rFonts w:hint="eastAsia"/>
          <w:szCs w:val="24"/>
        </w:rPr>
        <w:t>。</w:t>
      </w:r>
    </w:p>
    <w:p>
      <w:pPr>
        <w:pStyle w:val="2"/>
        <w:spacing w:before="156"/>
        <w:rPr>
          <w:rFonts w:ascii="Times New Roman" w:hAnsi="Times New Roman"/>
        </w:rPr>
      </w:pPr>
      <w:bookmarkStart w:id="23" w:name="_Toc511026366"/>
      <w:r>
        <w:rPr>
          <w:rFonts w:ascii="Times New Roman" w:hAnsi="Times New Roman"/>
        </w:rPr>
        <w:t xml:space="preserve">7.5 </w:t>
      </w:r>
      <w:r>
        <w:rPr>
          <w:rFonts w:hint="eastAsia" w:ascii="Times New Roman" w:hAnsi="Times New Roman"/>
        </w:rPr>
        <w:t>检定</w:t>
      </w:r>
      <w:r>
        <w:rPr>
          <w:rFonts w:ascii="Times New Roman" w:hAnsi="Times New Roman"/>
        </w:rPr>
        <w:t>结果</w:t>
      </w:r>
      <w:bookmarkEnd w:id="23"/>
      <w:r>
        <w:rPr>
          <w:rFonts w:hint="eastAsia" w:ascii="Times New Roman" w:hAnsi="Times New Roman"/>
        </w:rPr>
        <w:t>处理</w:t>
      </w:r>
    </w:p>
    <w:p>
      <w:pPr>
        <w:ind w:firstLine="480"/>
      </w:pPr>
      <w:bookmarkStart w:id="24" w:name="_Toc511026367"/>
      <w:r>
        <w:rPr>
          <w:rFonts w:hint="eastAsia"/>
        </w:rPr>
        <w:t>经检定符合本规程要求的试验系统，发给检定证书，检定证书内页格式见附录B；不符合本规程要求的试验系统，发给检定结果通知书，并注明不合格项目。检定结果通知书的内页格式见附录C。</w:t>
      </w:r>
    </w:p>
    <w:bookmarkEnd w:id="24"/>
    <w:p>
      <w:pPr>
        <w:pStyle w:val="2"/>
        <w:spacing w:before="156"/>
        <w:rPr>
          <w:rFonts w:ascii="Times New Roman" w:hAnsi="Times New Roman"/>
        </w:rPr>
      </w:pPr>
      <w:bookmarkStart w:id="25" w:name="_Toc511026369"/>
      <w:r>
        <w:rPr>
          <w:rFonts w:ascii="Times New Roman" w:hAnsi="Times New Roman"/>
        </w:rPr>
        <w:t xml:space="preserve">7.6 </w:t>
      </w:r>
      <w:bookmarkEnd w:id="25"/>
      <w:r>
        <w:rPr>
          <w:rFonts w:hint="eastAsia" w:ascii="Times New Roman" w:hAnsi="Times New Roman"/>
        </w:rPr>
        <w:t>检定周期</w:t>
      </w:r>
    </w:p>
    <w:p>
      <w:pPr>
        <w:ind w:firstLine="480"/>
      </w:pPr>
      <w:r>
        <w:rPr>
          <w:rFonts w:hint="eastAsia"/>
        </w:rPr>
        <w:t>试验系统的检定周期为1年。</w:t>
      </w:r>
    </w:p>
    <w:p>
      <w:pPr>
        <w:widowControl/>
        <w:adjustRightInd/>
        <w:spacing w:line="240" w:lineRule="auto"/>
        <w:ind w:firstLine="0" w:firstLineChars="0"/>
        <w:jc w:val="left"/>
        <w:textAlignment w:val="auto"/>
      </w:pPr>
      <w:r>
        <w:br w:type="page"/>
      </w:r>
    </w:p>
    <w:p>
      <w:pPr>
        <w:pStyle w:val="2"/>
        <w:spacing w:before="156"/>
        <w:rPr>
          <w:rFonts w:ascii="Times New Roman" w:hAnsi="Times New Roman"/>
        </w:rPr>
      </w:pPr>
      <w:bookmarkStart w:id="26" w:name="_Toc511026370"/>
      <w:r>
        <w:rPr>
          <w:rFonts w:ascii="Times New Roman" w:hAnsi="Times New Roman"/>
        </w:rPr>
        <w:t>附录A</w:t>
      </w:r>
    </w:p>
    <w:p>
      <w:pPr>
        <w:ind w:firstLine="560"/>
        <w:jc w:val="center"/>
        <w:rPr>
          <w:rFonts w:eastAsia="黑体"/>
          <w:sz w:val="28"/>
          <w:szCs w:val="28"/>
        </w:rPr>
      </w:pPr>
      <w:r>
        <w:rPr>
          <w:rFonts w:hint="eastAsia" w:eastAsia="黑体"/>
          <w:sz w:val="28"/>
          <w:szCs w:val="28"/>
        </w:rPr>
        <w:t>时间历程的面积误差计算</w:t>
      </w:r>
    </w:p>
    <w:p>
      <w:pPr>
        <w:ind w:firstLine="480"/>
      </w:pPr>
      <w:r>
        <w:rPr>
          <w:rFonts w:hint="eastAsia"/>
        </w:rPr>
        <w:t>波形再现试验的整个时间历程[</w:t>
      </w:r>
      <w:r>
        <w:t>0,T]</w:t>
      </w:r>
      <w:r>
        <w:rPr>
          <w:rFonts w:hint="eastAsia"/>
        </w:rPr>
        <w:t>的面积误差计算公式如下：</w:t>
      </w:r>
    </w:p>
    <w:p>
      <w:pPr>
        <w:ind w:firstLine="480"/>
      </w:pPr>
      <m:oMathPara>
        <m:oMath>
          <m:r>
            <m:rPr/>
            <w:rPr>
              <w:rFonts w:ascii="Cambria Math" w:hAnsi="Cambria Math"/>
            </w:rPr>
            <m:t>I=</m:t>
          </m:r>
          <m:f>
            <m:fPr>
              <m:ctrlPr>
                <w:rPr>
                  <w:rFonts w:ascii="Cambria Math" w:hAnsi="Cambria Math"/>
                  <w:i/>
                </w:rPr>
              </m:ctrlPr>
            </m:fPr>
            <m:num>
              <m:nary>
                <m:naryPr>
                  <m:limLoc m:val="subSup"/>
                  <m:ctrlPr>
                    <w:rPr>
                      <w:rFonts w:ascii="Cambria Math" w:hAnsi="Cambria Math"/>
                      <w:i/>
                    </w:rPr>
                  </m:ctrlPr>
                </m:naryPr>
                <m:sub>
                  <m:r>
                    <m:rPr/>
                    <w:rPr>
                      <w:rFonts w:ascii="Cambria Math" w:hAnsi="Cambria Math"/>
                    </w:rPr>
                    <m:t>0</m:t>
                  </m:r>
                  <m:ctrlPr>
                    <w:rPr>
                      <w:rFonts w:ascii="Cambria Math" w:hAnsi="Cambria Math"/>
                      <w:i/>
                    </w:rPr>
                  </m:ctrlPr>
                </m:sub>
                <m:sup>
                  <m:r>
                    <m:rPr/>
                    <w:rPr>
                      <w:rFonts w:ascii="Cambria Math" w:hAnsi="Cambria Math"/>
                    </w:rPr>
                    <m:t>T</m:t>
                  </m:r>
                  <m:ctrlPr>
                    <w:rPr>
                      <w:rFonts w:ascii="Cambria Math" w:hAnsi="Cambria Math"/>
                      <w:i/>
                    </w:rPr>
                  </m:ctrlPr>
                </m:sup>
                <m:e>
                  <m:d>
                    <m:dPr>
                      <m:begChr m:val="|"/>
                      <m:endChr m:val="|"/>
                      <m:ctrlPr>
                        <w:rPr>
                          <w:rFonts w:ascii="Cambria Math" w:hAnsi="Cambria Math"/>
                          <w:i/>
                        </w:rPr>
                      </m:ctrlPr>
                    </m:dPr>
                    <m:e>
                      <m:r>
                        <m:rPr/>
                        <w:rPr>
                          <w:rFonts w:ascii="Cambria Math" w:hAnsi="Cambria Math"/>
                        </w:rPr>
                        <m:t>y</m:t>
                      </m:r>
                      <m:d>
                        <m:dPr>
                          <m:ctrlPr>
                            <w:rPr>
                              <w:rFonts w:ascii="Cambria Math" w:hAnsi="Cambria Math"/>
                              <w:i/>
                            </w:rPr>
                          </m:ctrlPr>
                        </m:dPr>
                        <m:e>
                          <m:r>
                            <m:rPr/>
                            <w:rPr>
                              <w:rFonts w:ascii="Cambria Math" w:hAnsi="Cambria Math"/>
                            </w:rPr>
                            <m:t>t</m:t>
                          </m:r>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hAnsi="Cambria Math"/>
                            </w:rPr>
                            <m:t>y</m:t>
                          </m:r>
                          <m:ctrlPr>
                            <w:rPr>
                              <w:rFonts w:ascii="Cambria Math" w:hAnsi="Cambria Math"/>
                              <w:i/>
                            </w:rPr>
                          </m:ctrlPr>
                        </m:e>
                        <m:sub>
                          <m:r>
                            <m:rPr/>
                            <w:rPr>
                              <w:rFonts w:ascii="Cambria Math" w:hAnsi="Cambria Math"/>
                            </w:rPr>
                            <m:t>s</m:t>
                          </m:r>
                          <m:ctrlPr>
                            <w:rPr>
                              <w:rFonts w:ascii="Cambria Math" w:hAnsi="Cambria Math"/>
                              <w:i/>
                            </w:rPr>
                          </m:ctrlPr>
                        </m:sub>
                      </m:sSub>
                      <m:d>
                        <m:dPr>
                          <m:ctrlPr>
                            <w:rPr>
                              <w:rFonts w:ascii="Cambria Math" w:hAnsi="Cambria Math"/>
                              <w:i/>
                            </w:rPr>
                          </m:ctrlPr>
                        </m:dPr>
                        <m:e>
                          <m:r>
                            <m:rPr/>
                            <w:rPr>
                              <w:rFonts w:ascii="Cambria Math" w:hAnsi="Cambria Math"/>
                            </w:rPr>
                            <m:t>t</m:t>
                          </m:r>
                          <m:ctrlPr>
                            <w:rPr>
                              <w:rFonts w:ascii="Cambria Math" w:hAnsi="Cambria Math"/>
                              <w:i/>
                            </w:rPr>
                          </m:ctrlPr>
                        </m:e>
                      </m:d>
                      <m:ctrlPr>
                        <w:rPr>
                          <w:rFonts w:ascii="Cambria Math" w:hAnsi="Cambria Math"/>
                          <w:i/>
                        </w:rPr>
                      </m:ctrlPr>
                    </m:e>
                  </m:d>
                  <m:r>
                    <m:rPr/>
                    <w:rPr>
                      <w:rFonts w:ascii="Cambria Math" w:hAnsi="Cambria Math"/>
                    </w:rPr>
                    <m:t>dt</m:t>
                  </m:r>
                  <m:ctrlPr>
                    <w:rPr>
                      <w:rFonts w:ascii="Cambria Math" w:hAnsi="Cambria Math"/>
                      <w:i/>
                    </w:rPr>
                  </m:ctrlPr>
                </m:e>
              </m:nary>
              <m:ctrlPr>
                <w:rPr>
                  <w:rFonts w:ascii="Cambria Math" w:hAnsi="Cambria Math"/>
                  <w:i/>
                </w:rPr>
              </m:ctrlPr>
            </m:num>
            <m:den>
              <m:nary>
                <m:naryPr>
                  <m:limLoc m:val="subSup"/>
                  <m:ctrlPr>
                    <w:rPr>
                      <w:rFonts w:ascii="Cambria Math" w:hAnsi="Cambria Math"/>
                      <w:i/>
                    </w:rPr>
                  </m:ctrlPr>
                </m:naryPr>
                <m:sub>
                  <m:r>
                    <m:rPr/>
                    <w:rPr>
                      <w:rFonts w:ascii="Cambria Math" w:hAnsi="Cambria Math"/>
                    </w:rPr>
                    <m:t>0</m:t>
                  </m:r>
                  <m:ctrlPr>
                    <w:rPr>
                      <w:rFonts w:ascii="Cambria Math" w:hAnsi="Cambria Math"/>
                      <w:i/>
                    </w:rPr>
                  </m:ctrlPr>
                </m:sub>
                <m:sup>
                  <m:r>
                    <m:rPr/>
                    <w:rPr>
                      <w:rFonts w:ascii="Cambria Math" w:hAnsi="Cambria Math"/>
                    </w:rPr>
                    <m:t>T</m:t>
                  </m:r>
                  <m:ctrlPr>
                    <w:rPr>
                      <w:rFonts w:ascii="Cambria Math" w:hAnsi="Cambria Math"/>
                      <w:i/>
                    </w:rPr>
                  </m:ctrlPr>
                </m:sup>
                <m:e>
                  <m:d>
                    <m:dPr>
                      <m:begChr m:val="|"/>
                      <m:endChr m:val="|"/>
                      <m:ctrlPr>
                        <w:rPr>
                          <w:rFonts w:ascii="Cambria Math" w:hAnsi="Cambria Math"/>
                          <w:i/>
                        </w:rPr>
                      </m:ctrlPr>
                    </m:dPr>
                    <m:e>
                      <m:sSub>
                        <m:sSubPr>
                          <m:ctrlPr>
                            <w:rPr>
                              <w:rFonts w:ascii="Cambria Math" w:hAnsi="Cambria Math"/>
                              <w:i/>
                            </w:rPr>
                          </m:ctrlPr>
                        </m:sSubPr>
                        <m:e>
                          <m:r>
                            <m:rPr/>
                            <w:rPr>
                              <w:rFonts w:ascii="Cambria Math" w:hAnsi="Cambria Math"/>
                            </w:rPr>
                            <m:t>y</m:t>
                          </m:r>
                          <m:ctrlPr>
                            <w:rPr>
                              <w:rFonts w:ascii="Cambria Math" w:hAnsi="Cambria Math"/>
                              <w:i/>
                            </w:rPr>
                          </m:ctrlPr>
                        </m:e>
                        <m:sub>
                          <m:r>
                            <m:rPr/>
                            <w:rPr>
                              <w:rFonts w:ascii="Cambria Math" w:hAnsi="Cambria Math"/>
                            </w:rPr>
                            <m:t>s</m:t>
                          </m:r>
                          <m:ctrlPr>
                            <w:rPr>
                              <w:rFonts w:ascii="Cambria Math" w:hAnsi="Cambria Math"/>
                              <w:i/>
                            </w:rPr>
                          </m:ctrlPr>
                        </m:sub>
                      </m:sSub>
                      <m:d>
                        <m:dPr>
                          <m:ctrlPr>
                            <w:rPr>
                              <w:rFonts w:ascii="Cambria Math" w:hAnsi="Cambria Math"/>
                              <w:i/>
                            </w:rPr>
                          </m:ctrlPr>
                        </m:dPr>
                        <m:e>
                          <m:r>
                            <m:rPr/>
                            <w:rPr>
                              <w:rFonts w:ascii="Cambria Math" w:hAnsi="Cambria Math"/>
                            </w:rPr>
                            <m:t>t</m:t>
                          </m:r>
                          <m:ctrlPr>
                            <w:rPr>
                              <w:rFonts w:ascii="Cambria Math" w:hAnsi="Cambria Math"/>
                              <w:i/>
                            </w:rPr>
                          </m:ctrlPr>
                        </m:e>
                      </m:d>
                      <m:ctrlPr>
                        <w:rPr>
                          <w:rFonts w:ascii="Cambria Math" w:hAnsi="Cambria Math"/>
                          <w:i/>
                        </w:rPr>
                      </m:ctrlPr>
                    </m:e>
                  </m:d>
                  <m:r>
                    <m:rPr/>
                    <w:rPr>
                      <w:rFonts w:ascii="Cambria Math" w:hAnsi="Cambria Math"/>
                    </w:rPr>
                    <m:t>dt</m:t>
                  </m:r>
                  <m:ctrlPr>
                    <w:rPr>
                      <w:rFonts w:ascii="Cambria Math" w:hAnsi="Cambria Math"/>
                      <w:i/>
                    </w:rPr>
                  </m:ctrlPr>
                </m:e>
              </m:nary>
              <m:ctrlPr>
                <w:rPr>
                  <w:rFonts w:ascii="Cambria Math" w:hAnsi="Cambria Math"/>
                  <w:i/>
                </w:rPr>
              </m:ctrlPr>
            </m:den>
          </m:f>
        </m:oMath>
      </m:oMathPara>
    </w:p>
    <w:p>
      <w:pPr>
        <w:ind w:firstLine="480"/>
      </w:pPr>
      <w:r>
        <w:rPr>
          <w:rFonts w:hint="eastAsia"/>
        </w:rPr>
        <w:t>其中：</w:t>
      </w:r>
      <w:r>
        <w:rPr>
          <w:i/>
          <w:iCs/>
        </w:rPr>
        <w:t>y</w:t>
      </w:r>
      <w:r>
        <w:t>(</w:t>
      </w:r>
      <w:r>
        <w:rPr>
          <w:i/>
          <w:iCs/>
        </w:rPr>
        <w:t>t</w:t>
      </w:r>
      <w:r>
        <w:t>)</w:t>
      </w:r>
      <w:r>
        <w:rPr>
          <w:rFonts w:hint="eastAsia"/>
        </w:rPr>
        <w:t>——试验系统每个轴向的时域信号；</w:t>
      </w:r>
    </w:p>
    <w:p>
      <w:pPr>
        <w:ind w:firstLine="1200" w:firstLineChars="500"/>
      </w:pPr>
      <w:r>
        <w:rPr>
          <w:i/>
          <w:iCs/>
        </w:rPr>
        <w:t>y</w:t>
      </w:r>
      <w:r>
        <w:rPr>
          <w:vertAlign w:val="subscript"/>
        </w:rPr>
        <w:t>s</w:t>
      </w:r>
      <w:r>
        <w:t>(</w:t>
      </w:r>
      <w:r>
        <w:rPr>
          <w:i/>
          <w:iCs/>
        </w:rPr>
        <w:t>t</w:t>
      </w:r>
      <w:r>
        <w:t>)</w:t>
      </w:r>
      <w:r>
        <w:rPr>
          <w:rFonts w:hint="eastAsia"/>
        </w:rPr>
        <w:t>——标准测振系统每个轴向的时域信号；</w:t>
      </w:r>
    </w:p>
    <w:p>
      <w:pPr>
        <w:ind w:firstLine="480"/>
      </w:pPr>
    </w:p>
    <w:p>
      <w:pPr>
        <w:ind w:firstLine="480"/>
      </w:pPr>
    </w:p>
    <w:p>
      <w:pPr>
        <w:ind w:firstLine="0" w:firstLineChars="0"/>
        <w:rPr>
          <w:rFonts w:eastAsia="黑体"/>
          <w:bCs/>
          <w:kern w:val="44"/>
          <w:szCs w:val="44"/>
        </w:rPr>
      </w:pPr>
      <w:r>
        <w:br w:type="page"/>
      </w:r>
    </w:p>
    <w:p>
      <w:pPr>
        <w:pStyle w:val="2"/>
        <w:spacing w:before="156"/>
        <w:rPr>
          <w:rFonts w:ascii="Times New Roman" w:hAnsi="Times New Roman"/>
        </w:rPr>
      </w:pPr>
      <w:r>
        <w:rPr>
          <w:rFonts w:ascii="Times New Roman" w:hAnsi="Times New Roman"/>
        </w:rPr>
        <w:t>附录</w:t>
      </w:r>
      <w:bookmarkEnd w:id="26"/>
      <w:r>
        <w:rPr>
          <w:rFonts w:ascii="Times New Roman" w:hAnsi="Times New Roman"/>
        </w:rPr>
        <w:t>B</w:t>
      </w:r>
    </w:p>
    <w:p>
      <w:pPr>
        <w:ind w:firstLine="560"/>
        <w:jc w:val="center"/>
        <w:rPr>
          <w:rFonts w:eastAsia="黑体"/>
          <w:sz w:val="28"/>
          <w:szCs w:val="28"/>
        </w:rPr>
      </w:pPr>
      <w:r>
        <w:rPr>
          <w:rFonts w:eastAsia="黑体"/>
          <w:sz w:val="28"/>
          <w:szCs w:val="28"/>
        </w:rPr>
        <w:t>检定证书内页格式</w:t>
      </w:r>
    </w:p>
    <w:p>
      <w:pPr>
        <w:ind w:firstLine="480"/>
        <w:jc w:val="center"/>
      </w:pPr>
      <w:r>
        <w:rPr>
          <w:rFonts w:hint="eastAsia"/>
        </w:rPr>
        <w:t>检定结果</w:t>
      </w:r>
    </w:p>
    <w:p>
      <w:pPr>
        <w:tabs>
          <w:tab w:val="left" w:pos="2552"/>
          <w:tab w:val="left" w:pos="4253"/>
        </w:tabs>
        <w:spacing w:line="300" w:lineRule="atLeast"/>
        <w:ind w:firstLine="0" w:firstLineChars="0"/>
      </w:pPr>
      <w:r>
        <w:rPr>
          <w:rFonts w:hint="eastAsia"/>
        </w:rPr>
        <w:t>一、正弦振动（具备该功能/不具备该功能）</w:t>
      </w:r>
    </w:p>
    <w:p>
      <w:pPr>
        <w:tabs>
          <w:tab w:val="left" w:pos="2552"/>
          <w:tab w:val="left" w:pos="4253"/>
        </w:tabs>
        <w:spacing w:line="300" w:lineRule="atLeast"/>
        <w:ind w:firstLine="0" w:firstLineChars="0"/>
      </w:pPr>
      <w:r>
        <w:t>1.频率示值误差</w:t>
      </w:r>
    </w:p>
    <w:p>
      <w:pPr>
        <w:tabs>
          <w:tab w:val="left" w:pos="2552"/>
          <w:tab w:val="left" w:pos="4253"/>
        </w:tabs>
        <w:spacing w:line="300" w:lineRule="atLeast"/>
        <w:ind w:firstLine="0" w:firstLineChars="0"/>
      </w:pPr>
      <w:r>
        <w:rPr>
          <w:u w:val="single"/>
        </w:rPr>
        <w:t xml:space="preserve">         </w:t>
      </w:r>
      <w:r>
        <w:rPr>
          <w:rFonts w:hint="eastAsia"/>
        </w:rPr>
        <w:t>轴：</w:t>
      </w:r>
    </w:p>
    <w:tbl>
      <w:tblPr>
        <w:tblStyle w:val="29"/>
        <w:tblW w:w="6872" w:type="dxa"/>
        <w:tblInd w:w="8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290"/>
        <w:gridCol w:w="2291"/>
        <w:gridCol w:w="2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7" w:hRule="atLeast"/>
        </w:trPr>
        <w:tc>
          <w:tcPr>
            <w:tcW w:w="2290" w:type="dxa"/>
            <w:vAlign w:val="center"/>
          </w:tcPr>
          <w:p>
            <w:pPr>
              <w:ind w:firstLine="0" w:firstLineChars="0"/>
              <w:jc w:val="center"/>
            </w:pPr>
            <w:r>
              <w:t>设定频率/Hz</w:t>
            </w:r>
          </w:p>
        </w:tc>
        <w:tc>
          <w:tcPr>
            <w:tcW w:w="2291" w:type="dxa"/>
            <w:vAlign w:val="center"/>
          </w:tcPr>
          <w:p>
            <w:pPr>
              <w:ind w:firstLine="0" w:firstLineChars="0"/>
              <w:jc w:val="center"/>
            </w:pPr>
            <w:r>
              <w:t>测量频率/Hz</w:t>
            </w:r>
          </w:p>
        </w:tc>
        <w:tc>
          <w:tcPr>
            <w:tcW w:w="2291" w:type="dxa"/>
            <w:vAlign w:val="center"/>
          </w:tcPr>
          <w:p>
            <w:pPr>
              <w:ind w:firstLine="0" w:firstLineChars="0"/>
              <w:jc w:val="center"/>
            </w:pPr>
            <w:r>
              <w:t>频率示值误差</w:t>
            </w:r>
            <w:r>
              <w:rPr>
                <w:rFonts w:hint="eastAsia"/>
              </w:rPr>
              <w: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290" w:type="dxa"/>
            <w:vAlign w:val="center"/>
          </w:tcPr>
          <w:p>
            <w:pPr>
              <w:ind w:firstLine="0" w:firstLineChars="0"/>
              <w:jc w:val="center"/>
            </w:pPr>
          </w:p>
        </w:tc>
        <w:tc>
          <w:tcPr>
            <w:tcW w:w="2291" w:type="dxa"/>
            <w:vAlign w:val="center"/>
          </w:tcPr>
          <w:p>
            <w:pPr>
              <w:ind w:firstLine="0" w:firstLineChars="0"/>
              <w:jc w:val="center"/>
            </w:pPr>
          </w:p>
        </w:tc>
        <w:tc>
          <w:tcPr>
            <w:tcW w:w="2291" w:type="dxa"/>
            <w:vAlign w:val="center"/>
          </w:tcPr>
          <w:p>
            <w:pPr>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290" w:type="dxa"/>
            <w:vAlign w:val="center"/>
          </w:tcPr>
          <w:p>
            <w:pPr>
              <w:ind w:firstLine="0" w:firstLineChars="0"/>
              <w:jc w:val="center"/>
            </w:pPr>
          </w:p>
        </w:tc>
        <w:tc>
          <w:tcPr>
            <w:tcW w:w="2291" w:type="dxa"/>
            <w:vAlign w:val="center"/>
          </w:tcPr>
          <w:p>
            <w:pPr>
              <w:ind w:firstLine="0" w:firstLineChars="0"/>
              <w:jc w:val="center"/>
            </w:pPr>
          </w:p>
        </w:tc>
        <w:tc>
          <w:tcPr>
            <w:tcW w:w="2291" w:type="dxa"/>
            <w:vAlign w:val="center"/>
          </w:tcPr>
          <w:p>
            <w:pPr>
              <w:ind w:firstLine="0" w:firstLineChars="0"/>
              <w:jc w:val="center"/>
            </w:pPr>
          </w:p>
        </w:tc>
      </w:tr>
    </w:tbl>
    <w:p>
      <w:pPr>
        <w:tabs>
          <w:tab w:val="left" w:pos="4253"/>
          <w:tab w:val="left" w:pos="6510"/>
        </w:tabs>
        <w:spacing w:line="300" w:lineRule="atLeast"/>
        <w:ind w:firstLine="0" w:firstLineChars="0"/>
      </w:pPr>
      <w:r>
        <w:t xml:space="preserve">2. </w:t>
      </w:r>
      <w:r>
        <w:rPr>
          <w:rFonts w:hint="eastAsia"/>
        </w:rPr>
        <w:t>幅值示值误差</w:t>
      </w:r>
    </w:p>
    <w:p>
      <w:pPr>
        <w:tabs>
          <w:tab w:val="left" w:pos="2552"/>
          <w:tab w:val="left" w:pos="4253"/>
        </w:tabs>
        <w:spacing w:line="300" w:lineRule="atLeast"/>
        <w:ind w:firstLine="0" w:firstLineChars="0"/>
      </w:pPr>
      <w:r>
        <w:rPr>
          <w:u w:val="single"/>
        </w:rPr>
        <w:t xml:space="preserve">         </w:t>
      </w:r>
      <w:r>
        <w:rPr>
          <w:rFonts w:hint="eastAsia"/>
        </w:rPr>
        <w:t>轴：</w:t>
      </w:r>
    </w:p>
    <w:tbl>
      <w:tblPr>
        <w:tblStyle w:val="29"/>
        <w:tblW w:w="6872" w:type="dxa"/>
        <w:tblInd w:w="8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32"/>
        <w:gridCol w:w="2432"/>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7" w:hRule="atLeast"/>
        </w:trPr>
        <w:tc>
          <w:tcPr>
            <w:tcW w:w="2432" w:type="dxa"/>
            <w:vAlign w:val="center"/>
          </w:tcPr>
          <w:p>
            <w:pPr>
              <w:ind w:firstLine="0" w:firstLineChars="0"/>
              <w:jc w:val="center"/>
            </w:pPr>
            <w:r>
              <w:t>设定</w:t>
            </w:r>
            <w:r>
              <w:rPr>
                <w:rFonts w:hint="eastAsia"/>
              </w:rPr>
              <w:t>幅值</w:t>
            </w:r>
            <w:r>
              <w:t>/</w:t>
            </w:r>
            <w:r>
              <w:rPr>
                <w:rFonts w:hint="eastAsia"/>
              </w:rPr>
              <w:t>mm</w:t>
            </w:r>
          </w:p>
        </w:tc>
        <w:tc>
          <w:tcPr>
            <w:tcW w:w="2432" w:type="dxa"/>
            <w:vAlign w:val="center"/>
          </w:tcPr>
          <w:p>
            <w:pPr>
              <w:ind w:firstLine="0" w:firstLineChars="0"/>
              <w:jc w:val="center"/>
            </w:pPr>
            <w:r>
              <w:t>测量</w:t>
            </w:r>
            <w:r>
              <w:rPr>
                <w:rFonts w:hint="eastAsia"/>
              </w:rPr>
              <w:t>幅值</w:t>
            </w:r>
            <w:r>
              <w:t>/</w:t>
            </w:r>
            <w:r>
              <w:rPr>
                <w:rFonts w:hint="eastAsia"/>
              </w:rPr>
              <w:t>mm</w:t>
            </w:r>
          </w:p>
        </w:tc>
        <w:tc>
          <w:tcPr>
            <w:tcW w:w="2008" w:type="dxa"/>
            <w:vAlign w:val="center"/>
          </w:tcPr>
          <w:p>
            <w:pPr>
              <w:ind w:firstLine="0" w:firstLineChars="0"/>
              <w:jc w:val="center"/>
            </w:pPr>
            <w:r>
              <w:rPr>
                <w:rFonts w:hint="eastAsia"/>
              </w:rPr>
              <w:t>幅值</w:t>
            </w:r>
            <w:r>
              <w:t>示值误差</w:t>
            </w:r>
            <w:r>
              <w:rPr>
                <w:rFonts w:hint="eastAsia"/>
              </w:rPr>
              <w: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432" w:type="dxa"/>
            <w:vAlign w:val="center"/>
          </w:tcPr>
          <w:p>
            <w:pPr>
              <w:ind w:firstLine="0" w:firstLineChars="0"/>
              <w:jc w:val="center"/>
            </w:pPr>
          </w:p>
        </w:tc>
        <w:tc>
          <w:tcPr>
            <w:tcW w:w="2432" w:type="dxa"/>
            <w:vAlign w:val="center"/>
          </w:tcPr>
          <w:p>
            <w:pPr>
              <w:ind w:firstLine="0" w:firstLineChars="0"/>
              <w:jc w:val="center"/>
            </w:pPr>
          </w:p>
        </w:tc>
        <w:tc>
          <w:tcPr>
            <w:tcW w:w="2008" w:type="dxa"/>
            <w:vAlign w:val="center"/>
          </w:tcPr>
          <w:p>
            <w:pPr>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432" w:type="dxa"/>
            <w:vAlign w:val="center"/>
          </w:tcPr>
          <w:p>
            <w:pPr>
              <w:ind w:firstLine="0" w:firstLineChars="0"/>
              <w:jc w:val="center"/>
            </w:pPr>
          </w:p>
        </w:tc>
        <w:tc>
          <w:tcPr>
            <w:tcW w:w="2432" w:type="dxa"/>
            <w:vAlign w:val="center"/>
          </w:tcPr>
          <w:p>
            <w:pPr>
              <w:ind w:firstLine="0" w:firstLineChars="0"/>
              <w:jc w:val="center"/>
            </w:pPr>
          </w:p>
        </w:tc>
        <w:tc>
          <w:tcPr>
            <w:tcW w:w="2008" w:type="dxa"/>
            <w:vAlign w:val="center"/>
          </w:tcPr>
          <w:p>
            <w:pPr>
              <w:ind w:firstLine="0" w:firstLineChars="0"/>
              <w:jc w:val="center"/>
            </w:pPr>
          </w:p>
        </w:tc>
      </w:tr>
    </w:tbl>
    <w:p>
      <w:pPr>
        <w:tabs>
          <w:tab w:val="left" w:pos="2552"/>
          <w:tab w:val="left" w:pos="4253"/>
        </w:tabs>
        <w:spacing w:line="300" w:lineRule="atLeast"/>
        <w:ind w:firstLine="0" w:firstLineChars="0"/>
      </w:pPr>
      <w:r>
        <w:rPr>
          <w:u w:val="single"/>
        </w:rPr>
        <w:t xml:space="preserve">         </w:t>
      </w:r>
      <w:r>
        <w:rPr>
          <w:rFonts w:hint="eastAsia"/>
        </w:rPr>
        <w:t>轴：</w:t>
      </w:r>
    </w:p>
    <w:tbl>
      <w:tblPr>
        <w:tblStyle w:val="29"/>
        <w:tblW w:w="6872" w:type="dxa"/>
        <w:tblInd w:w="8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32"/>
        <w:gridCol w:w="2432"/>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7" w:hRule="atLeast"/>
        </w:trPr>
        <w:tc>
          <w:tcPr>
            <w:tcW w:w="2432" w:type="dxa"/>
            <w:vAlign w:val="center"/>
          </w:tcPr>
          <w:p>
            <w:pPr>
              <w:ind w:firstLine="0" w:firstLineChars="0"/>
              <w:jc w:val="center"/>
            </w:pPr>
            <w:r>
              <w:t>设定</w:t>
            </w:r>
            <w:r>
              <w:rPr>
                <w:rFonts w:hint="eastAsia"/>
              </w:rPr>
              <w:t>幅值</w:t>
            </w:r>
          </w:p>
          <w:p>
            <w:pPr>
              <w:ind w:firstLine="0" w:firstLineChars="0"/>
              <w:jc w:val="center"/>
            </w:pPr>
            <w:r>
              <w:rPr>
                <w:rFonts w:hint="eastAsia"/>
              </w:rPr>
              <w:t>mm</w:t>
            </w:r>
            <w:r>
              <w:t>/s</w:t>
            </w:r>
          </w:p>
        </w:tc>
        <w:tc>
          <w:tcPr>
            <w:tcW w:w="2432" w:type="dxa"/>
            <w:vAlign w:val="center"/>
          </w:tcPr>
          <w:p>
            <w:pPr>
              <w:ind w:firstLine="0" w:firstLineChars="0"/>
              <w:jc w:val="center"/>
            </w:pPr>
            <w:r>
              <w:t>测量</w:t>
            </w:r>
            <w:r>
              <w:rPr>
                <w:rFonts w:hint="eastAsia"/>
              </w:rPr>
              <w:t>幅值</w:t>
            </w:r>
          </w:p>
          <w:p>
            <w:pPr>
              <w:ind w:firstLine="0" w:firstLineChars="0"/>
              <w:jc w:val="center"/>
            </w:pPr>
            <w:r>
              <w:rPr>
                <w:rFonts w:hint="eastAsia"/>
              </w:rPr>
              <w:t>mm</w:t>
            </w:r>
            <w:r>
              <w:t>/s</w:t>
            </w:r>
          </w:p>
        </w:tc>
        <w:tc>
          <w:tcPr>
            <w:tcW w:w="2008" w:type="dxa"/>
            <w:vAlign w:val="center"/>
          </w:tcPr>
          <w:p>
            <w:pPr>
              <w:ind w:firstLine="0" w:firstLineChars="0"/>
              <w:jc w:val="center"/>
            </w:pPr>
            <w:r>
              <w:rPr>
                <w:rFonts w:hint="eastAsia"/>
              </w:rPr>
              <w:t>幅值</w:t>
            </w:r>
            <w:r>
              <w:t>示值误差</w:t>
            </w:r>
            <w:r>
              <w:rPr>
                <w:rFonts w:hint="eastAsia"/>
              </w:rPr>
              <w: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432" w:type="dxa"/>
            <w:vAlign w:val="center"/>
          </w:tcPr>
          <w:p>
            <w:pPr>
              <w:ind w:firstLine="0" w:firstLineChars="0"/>
              <w:jc w:val="center"/>
            </w:pPr>
          </w:p>
        </w:tc>
        <w:tc>
          <w:tcPr>
            <w:tcW w:w="2432" w:type="dxa"/>
            <w:vAlign w:val="center"/>
          </w:tcPr>
          <w:p>
            <w:pPr>
              <w:ind w:firstLine="0" w:firstLineChars="0"/>
              <w:jc w:val="center"/>
            </w:pPr>
          </w:p>
        </w:tc>
        <w:tc>
          <w:tcPr>
            <w:tcW w:w="2008" w:type="dxa"/>
            <w:vAlign w:val="center"/>
          </w:tcPr>
          <w:p>
            <w:pPr>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432" w:type="dxa"/>
            <w:vAlign w:val="center"/>
          </w:tcPr>
          <w:p>
            <w:pPr>
              <w:ind w:firstLine="0" w:firstLineChars="0"/>
              <w:jc w:val="center"/>
            </w:pPr>
          </w:p>
        </w:tc>
        <w:tc>
          <w:tcPr>
            <w:tcW w:w="2432" w:type="dxa"/>
            <w:vAlign w:val="center"/>
          </w:tcPr>
          <w:p>
            <w:pPr>
              <w:ind w:firstLine="0" w:firstLineChars="0"/>
              <w:jc w:val="center"/>
            </w:pPr>
          </w:p>
        </w:tc>
        <w:tc>
          <w:tcPr>
            <w:tcW w:w="2008" w:type="dxa"/>
            <w:vAlign w:val="center"/>
          </w:tcPr>
          <w:p>
            <w:pPr>
              <w:ind w:firstLine="0" w:firstLineChars="0"/>
              <w:jc w:val="center"/>
            </w:pPr>
          </w:p>
        </w:tc>
      </w:tr>
    </w:tbl>
    <w:p>
      <w:pPr>
        <w:tabs>
          <w:tab w:val="left" w:pos="2552"/>
          <w:tab w:val="left" w:pos="4253"/>
        </w:tabs>
        <w:spacing w:line="300" w:lineRule="atLeast"/>
        <w:ind w:firstLine="0" w:firstLineChars="0"/>
        <w:rPr>
          <w:rFonts w:hint="eastAsia"/>
        </w:rPr>
      </w:pPr>
      <w:r>
        <w:rPr>
          <w:u w:val="single"/>
        </w:rPr>
        <w:t xml:space="preserve">         </w:t>
      </w:r>
      <w:r>
        <w:rPr>
          <w:rFonts w:hint="eastAsia"/>
        </w:rPr>
        <w:t>轴：</w:t>
      </w:r>
    </w:p>
    <w:tbl>
      <w:tblPr>
        <w:tblStyle w:val="29"/>
        <w:tblW w:w="6872" w:type="dxa"/>
        <w:tblInd w:w="8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32"/>
        <w:gridCol w:w="2432"/>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7" w:hRule="atLeast"/>
        </w:trPr>
        <w:tc>
          <w:tcPr>
            <w:tcW w:w="2432" w:type="dxa"/>
            <w:vAlign w:val="center"/>
          </w:tcPr>
          <w:p>
            <w:pPr>
              <w:ind w:firstLine="0" w:firstLineChars="0"/>
              <w:jc w:val="center"/>
            </w:pPr>
            <w:r>
              <w:t>设定</w:t>
            </w:r>
            <w:r>
              <w:rPr>
                <w:rFonts w:hint="eastAsia"/>
              </w:rPr>
              <w:t>幅值</w:t>
            </w:r>
          </w:p>
          <w:p>
            <w:pPr>
              <w:ind w:firstLine="0" w:firstLineChars="0"/>
              <w:jc w:val="center"/>
            </w:pPr>
            <w:r>
              <w:rPr>
                <w:rFonts w:hint="eastAsia"/>
              </w:rPr>
              <w:t>m</w:t>
            </w:r>
            <w:r>
              <w:t>/s</w:t>
            </w:r>
            <w:r>
              <w:rPr>
                <w:vertAlign w:val="superscript"/>
              </w:rPr>
              <w:t>-2</w:t>
            </w:r>
          </w:p>
        </w:tc>
        <w:tc>
          <w:tcPr>
            <w:tcW w:w="2432" w:type="dxa"/>
            <w:vAlign w:val="center"/>
          </w:tcPr>
          <w:p>
            <w:pPr>
              <w:ind w:firstLine="0" w:firstLineChars="0"/>
              <w:jc w:val="center"/>
            </w:pPr>
            <w:r>
              <w:t>测量</w:t>
            </w:r>
            <w:r>
              <w:rPr>
                <w:rFonts w:hint="eastAsia"/>
              </w:rPr>
              <w:t>幅值</w:t>
            </w:r>
          </w:p>
          <w:p>
            <w:pPr>
              <w:ind w:firstLine="0" w:firstLineChars="0"/>
              <w:jc w:val="center"/>
            </w:pPr>
            <w:r>
              <w:rPr>
                <w:rFonts w:hint="eastAsia"/>
              </w:rPr>
              <w:t>m</w:t>
            </w:r>
            <w:r>
              <w:t>/s</w:t>
            </w:r>
            <w:r>
              <w:rPr>
                <w:vertAlign w:val="superscript"/>
              </w:rPr>
              <w:t>-2</w:t>
            </w:r>
          </w:p>
        </w:tc>
        <w:tc>
          <w:tcPr>
            <w:tcW w:w="2008" w:type="dxa"/>
            <w:vAlign w:val="center"/>
          </w:tcPr>
          <w:p>
            <w:pPr>
              <w:ind w:firstLine="0" w:firstLineChars="0"/>
              <w:jc w:val="center"/>
            </w:pPr>
            <w:r>
              <w:rPr>
                <w:rFonts w:hint="eastAsia"/>
              </w:rPr>
              <w:t>幅值</w:t>
            </w:r>
            <w:r>
              <w:t>示值误差</w:t>
            </w:r>
            <w:r>
              <w:rPr>
                <w:rFonts w:hint="eastAsia"/>
              </w:rPr>
              <w: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432" w:type="dxa"/>
            <w:vAlign w:val="center"/>
          </w:tcPr>
          <w:p>
            <w:pPr>
              <w:ind w:firstLine="0" w:firstLineChars="0"/>
              <w:jc w:val="center"/>
            </w:pPr>
          </w:p>
        </w:tc>
        <w:tc>
          <w:tcPr>
            <w:tcW w:w="2432" w:type="dxa"/>
            <w:vAlign w:val="center"/>
          </w:tcPr>
          <w:p>
            <w:pPr>
              <w:ind w:firstLine="0" w:firstLineChars="0"/>
              <w:jc w:val="center"/>
            </w:pPr>
          </w:p>
        </w:tc>
        <w:tc>
          <w:tcPr>
            <w:tcW w:w="2008" w:type="dxa"/>
            <w:vAlign w:val="center"/>
          </w:tcPr>
          <w:p>
            <w:pPr>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432" w:type="dxa"/>
            <w:vAlign w:val="center"/>
          </w:tcPr>
          <w:p>
            <w:pPr>
              <w:ind w:firstLine="0" w:firstLineChars="0"/>
              <w:jc w:val="center"/>
            </w:pPr>
          </w:p>
        </w:tc>
        <w:tc>
          <w:tcPr>
            <w:tcW w:w="2432" w:type="dxa"/>
            <w:vAlign w:val="center"/>
          </w:tcPr>
          <w:p>
            <w:pPr>
              <w:ind w:firstLine="0" w:firstLineChars="0"/>
              <w:jc w:val="center"/>
            </w:pPr>
          </w:p>
        </w:tc>
        <w:tc>
          <w:tcPr>
            <w:tcW w:w="2008" w:type="dxa"/>
            <w:vAlign w:val="center"/>
          </w:tcPr>
          <w:p>
            <w:pPr>
              <w:ind w:firstLine="0" w:firstLineChars="0"/>
              <w:jc w:val="center"/>
            </w:pPr>
          </w:p>
        </w:tc>
      </w:tr>
    </w:tbl>
    <w:p>
      <w:pPr>
        <w:tabs>
          <w:tab w:val="left" w:pos="4253"/>
          <w:tab w:val="left" w:pos="6510"/>
        </w:tabs>
        <w:spacing w:line="300" w:lineRule="atLeast"/>
        <w:ind w:firstLine="0" w:firstLineChars="0"/>
      </w:pPr>
    </w:p>
    <w:p>
      <w:pPr>
        <w:tabs>
          <w:tab w:val="left" w:pos="4253"/>
          <w:tab w:val="left" w:pos="6510"/>
        </w:tabs>
        <w:spacing w:line="300" w:lineRule="atLeast"/>
        <w:ind w:firstLine="0" w:firstLineChars="0"/>
      </w:pPr>
      <w:r>
        <w:t xml:space="preserve">3. </w:t>
      </w:r>
      <w:r>
        <w:rPr>
          <w:rFonts w:hint="eastAsia"/>
        </w:rPr>
        <w:t>轴间相位差示值误差</w:t>
      </w:r>
    </w:p>
    <w:p>
      <w:pPr>
        <w:tabs>
          <w:tab w:val="left" w:pos="2552"/>
          <w:tab w:val="left" w:pos="4253"/>
        </w:tabs>
        <w:spacing w:line="300" w:lineRule="atLeast"/>
        <w:ind w:firstLine="0" w:firstLineChars="0"/>
      </w:pPr>
      <w:r>
        <w:rPr>
          <w:u w:val="single"/>
        </w:rPr>
        <w:t xml:space="preserve">         </w:t>
      </w:r>
      <w:r>
        <w:rPr>
          <w:rFonts w:hint="eastAsia"/>
        </w:rPr>
        <w:t>轴和</w:t>
      </w:r>
      <w:r>
        <w:rPr>
          <w:u w:val="single"/>
        </w:rPr>
        <w:t xml:space="preserve">         </w:t>
      </w:r>
      <w:r>
        <w:rPr>
          <w:rFonts w:hint="eastAsia"/>
        </w:rPr>
        <w:t>轴之间：</w:t>
      </w:r>
    </w:p>
    <w:tbl>
      <w:tblPr>
        <w:tblStyle w:val="29"/>
        <w:tblW w:w="6872" w:type="dxa"/>
        <w:tblInd w:w="8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290"/>
        <w:gridCol w:w="2291"/>
        <w:gridCol w:w="2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7" w:hRule="atLeast"/>
        </w:trPr>
        <w:tc>
          <w:tcPr>
            <w:tcW w:w="2290" w:type="dxa"/>
            <w:vAlign w:val="center"/>
          </w:tcPr>
          <w:p>
            <w:pPr>
              <w:ind w:firstLine="0" w:firstLineChars="0"/>
              <w:jc w:val="center"/>
            </w:pPr>
            <w:r>
              <w:t>设定</w:t>
            </w:r>
            <w:r>
              <w:rPr>
                <w:rFonts w:hint="eastAsia"/>
              </w:rPr>
              <w:t>相位差</w:t>
            </w:r>
          </w:p>
          <w:p>
            <w:pPr>
              <w:ind w:firstLine="0" w:firstLineChars="0"/>
              <w:jc w:val="center"/>
            </w:pPr>
            <w:r>
              <w:rPr>
                <w:rFonts w:hint="eastAsia"/>
              </w:rPr>
              <w:t>°</w:t>
            </w:r>
          </w:p>
        </w:tc>
        <w:tc>
          <w:tcPr>
            <w:tcW w:w="2291" w:type="dxa"/>
            <w:vAlign w:val="center"/>
          </w:tcPr>
          <w:p>
            <w:pPr>
              <w:ind w:firstLine="0" w:firstLineChars="0"/>
              <w:jc w:val="center"/>
            </w:pPr>
            <w:r>
              <w:t>测量</w:t>
            </w:r>
            <w:r>
              <w:rPr>
                <w:rFonts w:hint="eastAsia"/>
              </w:rPr>
              <w:t>相位差</w:t>
            </w:r>
          </w:p>
          <w:p>
            <w:pPr>
              <w:ind w:firstLine="0" w:firstLineChars="0"/>
              <w:jc w:val="center"/>
            </w:pPr>
            <w:r>
              <w:rPr>
                <w:rFonts w:hint="eastAsia"/>
              </w:rPr>
              <w:t>°</w:t>
            </w:r>
          </w:p>
        </w:tc>
        <w:tc>
          <w:tcPr>
            <w:tcW w:w="2291" w:type="dxa"/>
          </w:tcPr>
          <w:p>
            <w:pPr>
              <w:ind w:firstLine="0" w:firstLineChars="0"/>
              <w:jc w:val="center"/>
            </w:pPr>
            <w:r>
              <w:rPr>
                <w:rFonts w:hint="eastAsia"/>
              </w:rPr>
              <w:t>相位差</w:t>
            </w:r>
            <w:r>
              <w:t>示值误差</w:t>
            </w:r>
          </w:p>
          <w:p>
            <w:pPr>
              <w:ind w:firstLine="0" w:firstLineChars="0"/>
              <w:jc w:val="cente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290" w:type="dxa"/>
            <w:vAlign w:val="center"/>
          </w:tcPr>
          <w:p>
            <w:pPr>
              <w:ind w:firstLine="0" w:firstLineChars="0"/>
              <w:jc w:val="center"/>
            </w:pPr>
          </w:p>
        </w:tc>
        <w:tc>
          <w:tcPr>
            <w:tcW w:w="2291" w:type="dxa"/>
            <w:vAlign w:val="center"/>
          </w:tcPr>
          <w:p>
            <w:pPr>
              <w:ind w:firstLine="0" w:firstLineChars="0"/>
              <w:jc w:val="center"/>
            </w:pPr>
          </w:p>
        </w:tc>
        <w:tc>
          <w:tcPr>
            <w:tcW w:w="2291" w:type="dxa"/>
          </w:tcPr>
          <w:p>
            <w:pPr>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290" w:type="dxa"/>
            <w:vAlign w:val="center"/>
          </w:tcPr>
          <w:p>
            <w:pPr>
              <w:ind w:firstLine="0" w:firstLineChars="0"/>
              <w:jc w:val="center"/>
            </w:pPr>
          </w:p>
        </w:tc>
        <w:tc>
          <w:tcPr>
            <w:tcW w:w="2291" w:type="dxa"/>
            <w:vAlign w:val="center"/>
          </w:tcPr>
          <w:p>
            <w:pPr>
              <w:ind w:firstLine="0" w:firstLineChars="0"/>
              <w:jc w:val="center"/>
            </w:pPr>
          </w:p>
        </w:tc>
        <w:tc>
          <w:tcPr>
            <w:tcW w:w="2291" w:type="dxa"/>
          </w:tcPr>
          <w:p>
            <w:pPr>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290" w:type="dxa"/>
            <w:vAlign w:val="center"/>
          </w:tcPr>
          <w:p>
            <w:pPr>
              <w:ind w:firstLine="0" w:firstLineChars="0"/>
              <w:jc w:val="center"/>
            </w:pPr>
          </w:p>
        </w:tc>
        <w:tc>
          <w:tcPr>
            <w:tcW w:w="2291" w:type="dxa"/>
            <w:vAlign w:val="center"/>
          </w:tcPr>
          <w:p>
            <w:pPr>
              <w:ind w:firstLine="0" w:firstLineChars="0"/>
              <w:jc w:val="center"/>
            </w:pPr>
          </w:p>
        </w:tc>
        <w:tc>
          <w:tcPr>
            <w:tcW w:w="2291" w:type="dxa"/>
          </w:tcPr>
          <w:p>
            <w:pPr>
              <w:ind w:firstLine="0" w:firstLineChars="0"/>
              <w:jc w:val="center"/>
            </w:pPr>
          </w:p>
        </w:tc>
      </w:tr>
    </w:tbl>
    <w:p>
      <w:pPr>
        <w:tabs>
          <w:tab w:val="left" w:pos="4253"/>
          <w:tab w:val="left" w:pos="6510"/>
        </w:tabs>
        <w:spacing w:line="300" w:lineRule="atLeast"/>
        <w:ind w:firstLine="0" w:firstLineChars="0"/>
      </w:pPr>
      <w:r>
        <w:t>4.</w:t>
      </w:r>
      <w:r>
        <w:rPr>
          <w:rFonts w:hint="eastAsia"/>
        </w:rPr>
        <w:t>工作台面加速度波形失真度</w:t>
      </w:r>
    </w:p>
    <w:p>
      <w:pPr>
        <w:tabs>
          <w:tab w:val="left" w:pos="2552"/>
          <w:tab w:val="left" w:pos="4253"/>
        </w:tabs>
        <w:spacing w:line="300" w:lineRule="atLeast"/>
        <w:ind w:firstLine="0" w:firstLineChars="0"/>
      </w:pPr>
      <w:r>
        <w:rPr>
          <w:u w:val="single"/>
        </w:rPr>
        <w:t xml:space="preserve">         </w:t>
      </w:r>
      <w:r>
        <w:rPr>
          <w:rFonts w:hint="eastAsia"/>
        </w:rPr>
        <w:t>轴：</w:t>
      </w:r>
    </w:p>
    <w:tbl>
      <w:tblPr>
        <w:tblStyle w:val="29"/>
        <w:tblW w:w="6872" w:type="dxa"/>
        <w:tblInd w:w="8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290"/>
        <w:gridCol w:w="2291"/>
        <w:gridCol w:w="2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7" w:hRule="atLeast"/>
        </w:trPr>
        <w:tc>
          <w:tcPr>
            <w:tcW w:w="2290" w:type="dxa"/>
            <w:vAlign w:val="center"/>
          </w:tcPr>
          <w:p>
            <w:pPr>
              <w:ind w:firstLine="0" w:firstLineChars="0"/>
              <w:jc w:val="center"/>
            </w:pPr>
            <w:r>
              <w:t>频率/Hz</w:t>
            </w:r>
          </w:p>
        </w:tc>
        <w:tc>
          <w:tcPr>
            <w:tcW w:w="2291" w:type="dxa"/>
            <w:vAlign w:val="center"/>
          </w:tcPr>
          <w:p>
            <w:pPr>
              <w:ind w:firstLine="0" w:firstLineChars="0"/>
              <w:jc w:val="center"/>
            </w:pPr>
            <w:r>
              <w:rPr>
                <w:rFonts w:hint="eastAsia"/>
              </w:rPr>
              <w:t>加速度波形失真度</w:t>
            </w:r>
            <w:r>
              <w:t>/</w:t>
            </w:r>
            <w:r>
              <w:rPr>
                <w:rFonts w:hint="eastAsia"/>
              </w:rPr>
              <w:t>%</w:t>
            </w:r>
          </w:p>
        </w:tc>
        <w:tc>
          <w:tcPr>
            <w:tcW w:w="2291" w:type="dxa"/>
            <w:vAlign w:val="center"/>
          </w:tcPr>
          <w:p>
            <w:pPr>
              <w:ind w:firstLine="0" w:firstLineChars="0"/>
              <w:jc w:val="center"/>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290" w:type="dxa"/>
            <w:vAlign w:val="center"/>
          </w:tcPr>
          <w:p>
            <w:pPr>
              <w:ind w:firstLine="0" w:firstLineChars="0"/>
              <w:jc w:val="center"/>
            </w:pPr>
          </w:p>
        </w:tc>
        <w:tc>
          <w:tcPr>
            <w:tcW w:w="2291" w:type="dxa"/>
            <w:vAlign w:val="center"/>
          </w:tcPr>
          <w:p>
            <w:pPr>
              <w:ind w:firstLine="0" w:firstLineChars="0"/>
              <w:jc w:val="center"/>
            </w:pPr>
          </w:p>
        </w:tc>
        <w:tc>
          <w:tcPr>
            <w:tcW w:w="2291" w:type="dxa"/>
            <w:vAlign w:val="center"/>
          </w:tcPr>
          <w:p>
            <w:pPr>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290" w:type="dxa"/>
            <w:vAlign w:val="center"/>
          </w:tcPr>
          <w:p>
            <w:pPr>
              <w:ind w:firstLine="0" w:firstLineChars="0"/>
              <w:jc w:val="center"/>
            </w:pPr>
          </w:p>
        </w:tc>
        <w:tc>
          <w:tcPr>
            <w:tcW w:w="2291" w:type="dxa"/>
            <w:vAlign w:val="center"/>
          </w:tcPr>
          <w:p>
            <w:pPr>
              <w:ind w:firstLine="0" w:firstLineChars="0"/>
              <w:jc w:val="center"/>
            </w:pPr>
          </w:p>
        </w:tc>
        <w:tc>
          <w:tcPr>
            <w:tcW w:w="2291" w:type="dxa"/>
            <w:vAlign w:val="center"/>
          </w:tcPr>
          <w:p>
            <w:pPr>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290" w:type="dxa"/>
            <w:vAlign w:val="center"/>
          </w:tcPr>
          <w:p>
            <w:pPr>
              <w:ind w:firstLine="0" w:firstLineChars="0"/>
              <w:jc w:val="center"/>
            </w:pPr>
          </w:p>
        </w:tc>
        <w:tc>
          <w:tcPr>
            <w:tcW w:w="2291" w:type="dxa"/>
            <w:vAlign w:val="center"/>
          </w:tcPr>
          <w:p>
            <w:pPr>
              <w:ind w:firstLine="0" w:firstLineChars="0"/>
              <w:jc w:val="center"/>
            </w:pPr>
          </w:p>
        </w:tc>
        <w:tc>
          <w:tcPr>
            <w:tcW w:w="2291" w:type="dxa"/>
            <w:vAlign w:val="center"/>
          </w:tcPr>
          <w:p>
            <w:pPr>
              <w:ind w:firstLine="0" w:firstLineChars="0"/>
              <w:jc w:val="center"/>
            </w:pPr>
          </w:p>
        </w:tc>
      </w:tr>
    </w:tbl>
    <w:p>
      <w:pPr>
        <w:tabs>
          <w:tab w:val="left" w:pos="4253"/>
          <w:tab w:val="left" w:pos="6510"/>
        </w:tabs>
        <w:spacing w:line="300" w:lineRule="atLeast"/>
        <w:ind w:firstLine="0" w:firstLineChars="0"/>
      </w:pPr>
      <w:r>
        <w:t>5.</w:t>
      </w:r>
      <w:r>
        <w:rPr>
          <w:rFonts w:hint="eastAsia"/>
        </w:rPr>
        <w:t>扫频定振精度</w:t>
      </w:r>
    </w:p>
    <w:p>
      <w:pPr>
        <w:tabs>
          <w:tab w:val="left" w:pos="2552"/>
          <w:tab w:val="left" w:pos="4253"/>
        </w:tabs>
        <w:spacing w:line="300" w:lineRule="atLeast"/>
        <w:ind w:firstLine="0" w:firstLineChars="0"/>
        <w:rPr>
          <w:u w:val="single"/>
        </w:rPr>
      </w:pPr>
      <w:r>
        <w:rPr>
          <w:u w:val="single"/>
        </w:rPr>
        <w:t xml:space="preserve">         </w:t>
      </w:r>
      <w:r>
        <w:rPr>
          <w:rFonts w:hint="eastAsia"/>
        </w:rPr>
        <w:t>轴：</w:t>
      </w:r>
      <w:r>
        <w:rPr>
          <w:rFonts w:hint="eastAsia"/>
          <w:u w:val="single"/>
        </w:rPr>
        <w:t xml:space="preserve"> </w:t>
      </w:r>
      <w:r>
        <w:rPr>
          <w:u w:val="single"/>
        </w:rPr>
        <w:t xml:space="preserve">         </w:t>
      </w:r>
      <w:r>
        <w:rPr>
          <w:rFonts w:hint="eastAsia"/>
        </w:rPr>
        <w:t>dB</w:t>
      </w:r>
      <w:r>
        <w:t>(附图  )</w:t>
      </w:r>
    </w:p>
    <w:p>
      <w:pPr>
        <w:tabs>
          <w:tab w:val="left" w:pos="4253"/>
          <w:tab w:val="left" w:pos="6510"/>
        </w:tabs>
        <w:spacing w:line="300" w:lineRule="atLeast"/>
        <w:ind w:firstLine="0" w:firstLineChars="0"/>
      </w:pPr>
    </w:p>
    <w:p>
      <w:pPr>
        <w:tabs>
          <w:tab w:val="left" w:pos="2552"/>
          <w:tab w:val="left" w:pos="4253"/>
        </w:tabs>
        <w:spacing w:line="300" w:lineRule="atLeast"/>
        <w:ind w:firstLine="0" w:firstLineChars="0"/>
      </w:pPr>
      <w:r>
        <w:rPr>
          <w:rFonts w:hint="eastAsia"/>
        </w:rPr>
        <w:t>二、随机振动（具备该功能/不具备该功能）</w:t>
      </w:r>
    </w:p>
    <w:p>
      <w:pPr>
        <w:tabs>
          <w:tab w:val="left" w:pos="4253"/>
          <w:tab w:val="left" w:pos="6510"/>
        </w:tabs>
        <w:spacing w:line="300" w:lineRule="atLeast"/>
        <w:ind w:firstLine="0" w:firstLineChars="0"/>
      </w:pPr>
      <w:r>
        <w:rPr>
          <w:rFonts w:hint="eastAsia"/>
        </w:rPr>
        <w:t>1、随机加速度功率控制动态范围</w:t>
      </w:r>
    </w:p>
    <w:p>
      <w:pPr>
        <w:tabs>
          <w:tab w:val="left" w:pos="2552"/>
          <w:tab w:val="left" w:pos="4253"/>
        </w:tabs>
        <w:spacing w:line="300" w:lineRule="atLeast"/>
        <w:ind w:firstLine="0" w:firstLineChars="0"/>
      </w:pPr>
      <w:r>
        <w:rPr>
          <w:u w:val="single"/>
        </w:rPr>
        <w:t xml:space="preserve">         </w:t>
      </w:r>
      <w:r>
        <w:rPr>
          <w:rFonts w:hint="eastAsia"/>
        </w:rPr>
        <w:t>轴：</w:t>
      </w:r>
      <w:r>
        <w:rPr>
          <w:rFonts w:hint="eastAsia"/>
          <w:u w:val="single"/>
        </w:rPr>
        <w:t xml:space="preserve"> </w:t>
      </w:r>
      <w:r>
        <w:rPr>
          <w:u w:val="single"/>
        </w:rPr>
        <w:t xml:space="preserve">         </w:t>
      </w:r>
      <w:r>
        <w:rPr>
          <w:rFonts w:hint="eastAsia"/>
        </w:rPr>
        <w:t>dB</w:t>
      </w:r>
      <w:r>
        <w:t>(附图  )</w:t>
      </w:r>
    </w:p>
    <w:p>
      <w:pPr>
        <w:tabs>
          <w:tab w:val="left" w:pos="2552"/>
          <w:tab w:val="left" w:pos="4253"/>
        </w:tabs>
        <w:spacing w:line="300" w:lineRule="atLeast"/>
        <w:ind w:firstLine="0" w:firstLineChars="0"/>
        <w:rPr>
          <w:u w:val="single"/>
        </w:rPr>
      </w:pPr>
    </w:p>
    <w:p>
      <w:pPr>
        <w:tabs>
          <w:tab w:val="left" w:pos="4253"/>
          <w:tab w:val="left" w:pos="6510"/>
        </w:tabs>
        <w:spacing w:line="300" w:lineRule="atLeast"/>
        <w:ind w:firstLine="0" w:firstLineChars="0"/>
      </w:pPr>
      <w:r>
        <w:rPr>
          <w:rFonts w:hint="eastAsia"/>
        </w:rPr>
        <w:t>2、加速度总均方根示值误差</w:t>
      </w:r>
    </w:p>
    <w:p>
      <w:pPr>
        <w:tabs>
          <w:tab w:val="left" w:pos="2552"/>
          <w:tab w:val="left" w:pos="4253"/>
        </w:tabs>
        <w:spacing w:line="300" w:lineRule="atLeast"/>
        <w:ind w:firstLine="0" w:firstLineChars="0"/>
        <w:rPr>
          <w:u w:val="single"/>
        </w:rPr>
      </w:pPr>
      <w:r>
        <w:rPr>
          <w:u w:val="single"/>
        </w:rPr>
        <w:t xml:space="preserve">         </w:t>
      </w:r>
      <w:r>
        <w:rPr>
          <w:rFonts w:hint="eastAsia"/>
        </w:rPr>
        <w:t>轴：</w:t>
      </w:r>
      <w:r>
        <w:rPr>
          <w:rFonts w:hint="eastAsia"/>
          <w:u w:val="single"/>
        </w:rPr>
        <w:t xml:space="preserve"> </w:t>
      </w:r>
      <w:r>
        <w:rPr>
          <w:u w:val="single"/>
        </w:rPr>
        <w:t xml:space="preserve">         </w:t>
      </w:r>
      <w:r>
        <w:rPr>
          <w:rFonts w:hint="eastAsia"/>
        </w:rPr>
        <w:t>%</w:t>
      </w:r>
      <w:r>
        <w:t>(附图  )</w:t>
      </w:r>
    </w:p>
    <w:p>
      <w:pPr>
        <w:tabs>
          <w:tab w:val="left" w:pos="4253"/>
          <w:tab w:val="left" w:pos="6510"/>
        </w:tabs>
        <w:spacing w:line="300" w:lineRule="atLeast"/>
        <w:ind w:firstLine="0" w:firstLineChars="0"/>
      </w:pPr>
    </w:p>
    <w:p>
      <w:pPr>
        <w:tabs>
          <w:tab w:val="left" w:pos="4253"/>
          <w:tab w:val="left" w:pos="6510"/>
        </w:tabs>
        <w:spacing w:line="300" w:lineRule="atLeast"/>
        <w:ind w:firstLine="0" w:firstLineChars="0"/>
      </w:pPr>
      <w:r>
        <w:rPr>
          <w:rFonts w:hint="eastAsia"/>
        </w:rPr>
        <w:t>3、加速度功率谱密度示值误差</w:t>
      </w:r>
    </w:p>
    <w:p>
      <w:pPr>
        <w:tabs>
          <w:tab w:val="left" w:pos="2552"/>
          <w:tab w:val="left" w:pos="4253"/>
        </w:tabs>
        <w:spacing w:line="300" w:lineRule="atLeast"/>
        <w:ind w:firstLine="0" w:firstLineChars="0"/>
        <w:rPr>
          <w:u w:val="single"/>
        </w:rPr>
      </w:pPr>
      <w:r>
        <w:rPr>
          <w:u w:val="single"/>
        </w:rPr>
        <w:t xml:space="preserve">         </w:t>
      </w:r>
      <w:r>
        <w:rPr>
          <w:rFonts w:hint="eastAsia"/>
        </w:rPr>
        <w:t>轴：</w:t>
      </w:r>
      <w:r>
        <w:rPr>
          <w:rFonts w:hint="eastAsia"/>
          <w:u w:val="single"/>
        </w:rPr>
        <w:t xml:space="preserve"> </w:t>
      </w:r>
      <w:r>
        <w:rPr>
          <w:u w:val="single"/>
        </w:rPr>
        <w:t xml:space="preserve">         </w:t>
      </w:r>
      <w:r>
        <w:rPr>
          <w:rFonts w:hint="eastAsia"/>
        </w:rPr>
        <w:t>%</w:t>
      </w:r>
      <w:r>
        <w:t>(附图  )</w:t>
      </w:r>
    </w:p>
    <w:p>
      <w:pPr>
        <w:tabs>
          <w:tab w:val="left" w:pos="4253"/>
          <w:tab w:val="left" w:pos="6510"/>
        </w:tabs>
        <w:spacing w:line="300" w:lineRule="atLeast"/>
        <w:ind w:firstLine="0" w:firstLineChars="0"/>
      </w:pPr>
    </w:p>
    <w:p>
      <w:pPr>
        <w:tabs>
          <w:tab w:val="left" w:pos="4253"/>
          <w:tab w:val="left" w:pos="6510"/>
        </w:tabs>
        <w:spacing w:line="300" w:lineRule="atLeast"/>
        <w:ind w:firstLine="0" w:firstLineChars="0"/>
      </w:pPr>
      <w:r>
        <w:rPr>
          <w:rFonts w:hint="eastAsia"/>
        </w:rPr>
        <w:t>4、加速度总均方根值控制准确度</w:t>
      </w:r>
    </w:p>
    <w:p>
      <w:pPr>
        <w:tabs>
          <w:tab w:val="left" w:pos="2552"/>
          <w:tab w:val="left" w:pos="4253"/>
        </w:tabs>
        <w:spacing w:line="300" w:lineRule="atLeast"/>
        <w:ind w:firstLine="0" w:firstLineChars="0"/>
        <w:rPr>
          <w:u w:val="single"/>
        </w:rPr>
      </w:pPr>
      <w:r>
        <w:rPr>
          <w:u w:val="single"/>
        </w:rPr>
        <w:t xml:space="preserve">         </w:t>
      </w:r>
      <w:r>
        <w:rPr>
          <w:rFonts w:hint="eastAsia"/>
        </w:rPr>
        <w:t>轴：</w:t>
      </w:r>
      <w:r>
        <w:rPr>
          <w:rFonts w:hint="eastAsia"/>
          <w:u w:val="single"/>
        </w:rPr>
        <w:t xml:space="preserve"> </w:t>
      </w:r>
      <w:r>
        <w:rPr>
          <w:u w:val="single"/>
        </w:rPr>
        <w:t xml:space="preserve">         </w:t>
      </w:r>
      <w:r>
        <w:rPr>
          <w:rFonts w:hint="eastAsia"/>
        </w:rPr>
        <w:t>dB</w:t>
      </w:r>
      <w:r>
        <w:t>(附图  )</w:t>
      </w:r>
    </w:p>
    <w:p>
      <w:pPr>
        <w:tabs>
          <w:tab w:val="left" w:pos="4253"/>
          <w:tab w:val="left" w:pos="6510"/>
        </w:tabs>
        <w:spacing w:line="300" w:lineRule="atLeast"/>
        <w:ind w:firstLine="0" w:firstLineChars="0"/>
      </w:pPr>
    </w:p>
    <w:p>
      <w:pPr>
        <w:tabs>
          <w:tab w:val="left" w:pos="4253"/>
          <w:tab w:val="left" w:pos="6510"/>
        </w:tabs>
        <w:spacing w:line="300" w:lineRule="atLeast"/>
        <w:ind w:firstLine="0" w:firstLineChars="0"/>
      </w:pPr>
      <w:r>
        <w:rPr>
          <w:rFonts w:hint="eastAsia"/>
        </w:rPr>
        <w:t>5、加速度功率谱密度控制准确度</w:t>
      </w:r>
    </w:p>
    <w:p>
      <w:pPr>
        <w:tabs>
          <w:tab w:val="left" w:pos="2552"/>
          <w:tab w:val="left" w:pos="4253"/>
        </w:tabs>
        <w:spacing w:line="300" w:lineRule="atLeast"/>
        <w:ind w:firstLine="0" w:firstLineChars="0"/>
        <w:rPr>
          <w:u w:val="single"/>
        </w:rPr>
      </w:pPr>
      <w:r>
        <w:rPr>
          <w:u w:val="single"/>
        </w:rPr>
        <w:t xml:space="preserve">         </w:t>
      </w:r>
      <w:r>
        <w:rPr>
          <w:rFonts w:hint="eastAsia"/>
        </w:rPr>
        <w:t>轴：</w:t>
      </w:r>
      <w:r>
        <w:rPr>
          <w:rFonts w:hint="eastAsia"/>
          <w:u w:val="single"/>
        </w:rPr>
        <w:t xml:space="preserve"> </w:t>
      </w:r>
      <w:r>
        <w:rPr>
          <w:u w:val="single"/>
        </w:rPr>
        <w:t xml:space="preserve">         </w:t>
      </w:r>
      <w:r>
        <w:rPr>
          <w:rFonts w:hint="eastAsia"/>
        </w:rPr>
        <w:t>dB（频率范围：</w:t>
      </w:r>
      <w:r>
        <w:rPr>
          <w:rFonts w:hint="eastAsia"/>
          <w:u w:val="single"/>
        </w:rPr>
        <w:t xml:space="preserve"> </w:t>
      </w:r>
      <w:r>
        <w:rPr>
          <w:u w:val="single"/>
        </w:rPr>
        <w:t xml:space="preserve">          </w:t>
      </w:r>
      <w:r>
        <w:rPr>
          <w:rFonts w:hint="eastAsia"/>
        </w:rPr>
        <w:t>；</w:t>
      </w:r>
      <w:r>
        <w:t xml:space="preserve">附图  </w:t>
      </w:r>
      <w:r>
        <w:rPr>
          <w:rFonts w:hint="eastAsia"/>
        </w:rPr>
        <w:t>）</w:t>
      </w:r>
    </w:p>
    <w:p>
      <w:pPr>
        <w:tabs>
          <w:tab w:val="left" w:pos="4253"/>
          <w:tab w:val="left" w:pos="6510"/>
        </w:tabs>
        <w:spacing w:line="300" w:lineRule="atLeast"/>
        <w:ind w:firstLine="0" w:firstLineChars="0"/>
      </w:pPr>
    </w:p>
    <w:p>
      <w:pPr>
        <w:tabs>
          <w:tab w:val="left" w:pos="2552"/>
          <w:tab w:val="left" w:pos="4253"/>
        </w:tabs>
        <w:spacing w:line="300" w:lineRule="atLeast"/>
        <w:ind w:firstLine="0" w:firstLineChars="0"/>
      </w:pPr>
      <w:r>
        <w:rPr>
          <w:rFonts w:hint="eastAsia"/>
        </w:rPr>
        <w:t>三、波形再现（该功能适用/该功能不适用）</w:t>
      </w:r>
    </w:p>
    <w:p>
      <w:pPr>
        <w:tabs>
          <w:tab w:val="left" w:pos="4253"/>
          <w:tab w:val="left" w:pos="6510"/>
        </w:tabs>
        <w:spacing w:line="300" w:lineRule="atLeast"/>
        <w:ind w:firstLine="0" w:firstLineChars="0"/>
      </w:pPr>
      <w:r>
        <w:rPr>
          <w:rFonts w:hint="eastAsia"/>
        </w:rPr>
        <w:t>1、峰值偏差</w:t>
      </w:r>
    </w:p>
    <w:p>
      <w:pPr>
        <w:tabs>
          <w:tab w:val="left" w:pos="2552"/>
          <w:tab w:val="left" w:pos="4253"/>
        </w:tabs>
        <w:spacing w:line="300" w:lineRule="atLeast"/>
        <w:ind w:firstLine="0" w:firstLineChars="0"/>
        <w:rPr>
          <w:u w:val="single"/>
        </w:rPr>
      </w:pPr>
      <w:r>
        <w:rPr>
          <w:u w:val="single"/>
        </w:rPr>
        <w:t xml:space="preserve">         </w:t>
      </w:r>
      <w:r>
        <w:rPr>
          <w:rFonts w:hint="eastAsia"/>
        </w:rPr>
        <w:t>轴：</w:t>
      </w:r>
      <w:r>
        <w:rPr>
          <w:rFonts w:hint="eastAsia"/>
          <w:u w:val="single"/>
        </w:rPr>
        <w:t xml:space="preserve"> </w:t>
      </w:r>
      <w:r>
        <w:rPr>
          <w:u w:val="single"/>
        </w:rPr>
        <w:t xml:space="preserve">         </w:t>
      </w:r>
      <w:r>
        <w:rPr>
          <w:rFonts w:hint="eastAsia"/>
        </w:rPr>
        <w:t>%</w:t>
      </w:r>
      <w:r>
        <w:t>(附图  )</w:t>
      </w:r>
    </w:p>
    <w:p>
      <w:pPr>
        <w:tabs>
          <w:tab w:val="left" w:pos="4253"/>
          <w:tab w:val="left" w:pos="6510"/>
        </w:tabs>
        <w:spacing w:line="300" w:lineRule="atLeast"/>
        <w:ind w:firstLine="0" w:firstLineChars="0"/>
      </w:pPr>
    </w:p>
    <w:p>
      <w:pPr>
        <w:tabs>
          <w:tab w:val="left" w:pos="4253"/>
          <w:tab w:val="left" w:pos="6510"/>
        </w:tabs>
        <w:spacing w:line="300" w:lineRule="atLeast"/>
        <w:ind w:firstLine="0" w:firstLineChars="0"/>
      </w:pPr>
      <w:r>
        <w:rPr>
          <w:rFonts w:hint="eastAsia"/>
        </w:rPr>
        <w:t>2、谷值偏差</w:t>
      </w:r>
    </w:p>
    <w:p>
      <w:pPr>
        <w:tabs>
          <w:tab w:val="left" w:pos="2552"/>
          <w:tab w:val="left" w:pos="4253"/>
        </w:tabs>
        <w:spacing w:line="300" w:lineRule="atLeast"/>
        <w:ind w:firstLine="0" w:firstLineChars="0"/>
        <w:rPr>
          <w:u w:val="single"/>
        </w:rPr>
      </w:pPr>
      <w:r>
        <w:rPr>
          <w:u w:val="single"/>
        </w:rPr>
        <w:t xml:space="preserve">         </w:t>
      </w:r>
      <w:r>
        <w:rPr>
          <w:rFonts w:hint="eastAsia"/>
        </w:rPr>
        <w:t>轴：</w:t>
      </w:r>
      <w:r>
        <w:rPr>
          <w:rFonts w:hint="eastAsia"/>
          <w:u w:val="single"/>
        </w:rPr>
        <w:t xml:space="preserve"> </w:t>
      </w:r>
      <w:r>
        <w:rPr>
          <w:u w:val="single"/>
        </w:rPr>
        <w:t xml:space="preserve">         </w:t>
      </w:r>
      <w:r>
        <w:rPr>
          <w:rFonts w:hint="eastAsia"/>
        </w:rPr>
        <w:t>%</w:t>
      </w:r>
      <w:r>
        <w:t>(附图  )</w:t>
      </w:r>
    </w:p>
    <w:p>
      <w:pPr>
        <w:tabs>
          <w:tab w:val="left" w:pos="4253"/>
          <w:tab w:val="left" w:pos="6510"/>
        </w:tabs>
        <w:spacing w:line="300" w:lineRule="atLeast"/>
        <w:ind w:firstLine="0" w:firstLineChars="0"/>
      </w:pPr>
    </w:p>
    <w:p>
      <w:pPr>
        <w:tabs>
          <w:tab w:val="left" w:pos="4253"/>
          <w:tab w:val="left" w:pos="6510"/>
        </w:tabs>
        <w:spacing w:line="300" w:lineRule="atLeast"/>
        <w:ind w:firstLine="0" w:firstLineChars="0"/>
      </w:pPr>
      <w:r>
        <w:rPr>
          <w:rFonts w:hint="eastAsia"/>
        </w:rPr>
        <w:t>3、时间历程的面积误差</w:t>
      </w:r>
    </w:p>
    <w:p>
      <w:pPr>
        <w:tabs>
          <w:tab w:val="left" w:pos="2552"/>
          <w:tab w:val="left" w:pos="4253"/>
        </w:tabs>
        <w:spacing w:line="300" w:lineRule="atLeast"/>
        <w:ind w:firstLine="0" w:firstLineChars="0"/>
        <w:rPr>
          <w:u w:val="single"/>
        </w:rPr>
      </w:pPr>
      <w:r>
        <w:rPr>
          <w:u w:val="single"/>
        </w:rPr>
        <w:t xml:space="preserve">         </w:t>
      </w:r>
      <w:r>
        <w:rPr>
          <w:rFonts w:hint="eastAsia"/>
        </w:rPr>
        <w:t>轴：</w:t>
      </w:r>
      <w:r>
        <w:rPr>
          <w:rFonts w:hint="eastAsia"/>
          <w:u w:val="single"/>
        </w:rPr>
        <w:t xml:space="preserve"> </w:t>
      </w:r>
      <w:r>
        <w:rPr>
          <w:u w:val="single"/>
        </w:rPr>
        <w:t xml:space="preserve">         </w:t>
      </w:r>
      <w:r>
        <w:rPr>
          <w:rFonts w:hint="eastAsia"/>
        </w:rPr>
        <w:t>%</w:t>
      </w:r>
      <w:r>
        <w:t>(附图  )</w:t>
      </w:r>
    </w:p>
    <w:p>
      <w:pPr>
        <w:tabs>
          <w:tab w:val="left" w:pos="4253"/>
          <w:tab w:val="left" w:pos="6510"/>
        </w:tabs>
        <w:spacing w:line="300" w:lineRule="atLeast"/>
        <w:ind w:firstLine="0" w:firstLineChars="0"/>
      </w:pPr>
      <w:r>
        <w:rPr>
          <w:rFonts w:hint="eastAsia"/>
        </w:rPr>
        <w:t>四、其他（首次检定/维修后检定/后续检定不涉及）</w:t>
      </w:r>
    </w:p>
    <w:p>
      <w:pPr>
        <w:tabs>
          <w:tab w:val="left" w:pos="4253"/>
          <w:tab w:val="left" w:pos="6510"/>
        </w:tabs>
        <w:spacing w:line="300" w:lineRule="atLeast"/>
        <w:ind w:firstLine="0" w:firstLineChars="0"/>
        <w:rPr>
          <w:u w:val="single"/>
        </w:rPr>
      </w:pPr>
      <w:r>
        <w:rPr>
          <w:rFonts w:hint="eastAsia"/>
        </w:rPr>
        <w:t>1、工作台面漏磁：</w:t>
      </w:r>
      <w:r>
        <w:rPr>
          <w:rFonts w:hint="eastAsia"/>
          <w:u w:val="single"/>
        </w:rPr>
        <w:t xml:space="preserve"> </w:t>
      </w:r>
      <w:r>
        <w:rPr>
          <w:u w:val="single"/>
        </w:rPr>
        <w:t xml:space="preserve">                   </w:t>
      </w:r>
      <w:r>
        <w:rPr>
          <w:rFonts w:hint="eastAsia"/>
        </w:rPr>
        <w:t>mT</w:t>
      </w:r>
    </w:p>
    <w:p>
      <w:pPr>
        <w:tabs>
          <w:tab w:val="left" w:pos="4253"/>
          <w:tab w:val="left" w:pos="6510"/>
        </w:tabs>
        <w:spacing w:line="300" w:lineRule="atLeast"/>
        <w:ind w:firstLine="0" w:firstLineChars="0"/>
        <w:rPr>
          <w:szCs w:val="24"/>
        </w:rPr>
      </w:pPr>
      <w:r>
        <w:rPr>
          <w:rFonts w:hint="eastAsia"/>
        </w:rPr>
        <w:t>2、</w:t>
      </w:r>
      <w:r>
        <w:rPr>
          <w:szCs w:val="24"/>
        </w:rPr>
        <w:t>试验系统加速度</w:t>
      </w:r>
      <w:r>
        <w:rPr>
          <w:rFonts w:hint="eastAsia"/>
          <w:szCs w:val="24"/>
        </w:rPr>
        <w:t>噪声：</w:t>
      </w:r>
      <w:r>
        <w:rPr>
          <w:rFonts w:hint="eastAsia"/>
          <w:szCs w:val="24"/>
          <w:u w:val="single"/>
        </w:rPr>
        <w:t xml:space="preserve"> </w:t>
      </w:r>
      <w:r>
        <w:rPr>
          <w:szCs w:val="24"/>
          <w:u w:val="single"/>
        </w:rPr>
        <w:t xml:space="preserve">             </w:t>
      </w:r>
      <w:r>
        <w:rPr>
          <w:rFonts w:hint="eastAsia"/>
          <w:szCs w:val="24"/>
        </w:rPr>
        <w:t>m</w:t>
      </w:r>
      <w:r>
        <w:rPr>
          <w:szCs w:val="24"/>
        </w:rPr>
        <w:t>/s</w:t>
      </w:r>
      <w:r>
        <w:rPr>
          <w:szCs w:val="24"/>
          <w:vertAlign w:val="superscript"/>
        </w:rPr>
        <w:t>2</w:t>
      </w:r>
    </w:p>
    <w:p>
      <w:pPr>
        <w:tabs>
          <w:tab w:val="left" w:pos="4253"/>
          <w:tab w:val="left" w:pos="6510"/>
        </w:tabs>
        <w:spacing w:line="300" w:lineRule="atLeast"/>
        <w:ind w:firstLine="0" w:firstLineChars="0"/>
      </w:pPr>
      <w:r>
        <w:rPr>
          <w:rFonts w:hint="eastAsia"/>
          <w:szCs w:val="24"/>
        </w:rPr>
        <w:t>3、</w:t>
      </w:r>
      <w:r>
        <w:rPr>
          <w:rFonts w:hint="eastAsia"/>
        </w:rPr>
        <w:t>工作时的最大噪声：</w:t>
      </w:r>
      <w:r>
        <w:rPr>
          <w:rFonts w:hint="eastAsia"/>
          <w:u w:val="single"/>
        </w:rPr>
        <w:t xml:space="preserve"> </w:t>
      </w:r>
      <w:r>
        <w:rPr>
          <w:u w:val="single"/>
        </w:rPr>
        <w:t xml:space="preserve">                </w:t>
      </w:r>
      <w:r>
        <w:rPr>
          <w:rFonts w:hint="eastAsia"/>
        </w:rPr>
        <w:t>d</w:t>
      </w:r>
      <w:r>
        <w:t>B</w:t>
      </w:r>
    </w:p>
    <w:p>
      <w:pPr>
        <w:tabs>
          <w:tab w:val="left" w:pos="4253"/>
          <w:tab w:val="left" w:pos="6510"/>
        </w:tabs>
        <w:spacing w:line="300" w:lineRule="atLeast"/>
        <w:ind w:firstLine="0" w:firstLineChars="0"/>
        <w:rPr>
          <w:szCs w:val="24"/>
        </w:rPr>
      </w:pPr>
      <w:r>
        <w:rPr>
          <w:rFonts w:hint="eastAsia"/>
        </w:rPr>
        <w:t>4、（</w:t>
      </w:r>
      <w:r>
        <w:rPr>
          <w:rFonts w:hint="eastAsia"/>
          <w:u w:val="single"/>
        </w:rPr>
        <w:t xml:space="preserve"> </w:t>
      </w:r>
      <w:r>
        <w:rPr>
          <w:u w:val="single"/>
        </w:rPr>
        <w:t xml:space="preserve">  </w:t>
      </w:r>
      <w:r>
        <w:rPr>
          <w:rFonts w:hint="eastAsia"/>
        </w:rPr>
        <w:t>轴）激振力（正弦/随机）：</w:t>
      </w:r>
      <w:r>
        <w:rPr>
          <w:rFonts w:hint="eastAsia"/>
          <w:u w:val="single"/>
        </w:rPr>
        <w:t xml:space="preserve"> </w:t>
      </w:r>
      <w:r>
        <w:rPr>
          <w:u w:val="single"/>
        </w:rPr>
        <w:t xml:space="preserve">     </w:t>
      </w:r>
      <w:r>
        <w:rPr>
          <w:rFonts w:hint="eastAsia"/>
        </w:rPr>
        <w:t>N（</w:t>
      </w:r>
      <w:r>
        <w:rPr>
          <w:bCs/>
          <w:szCs w:val="24"/>
        </w:rPr>
        <w:t>台体运动部件质量：</w:t>
      </w:r>
      <w:r>
        <w:rPr>
          <w:bCs/>
          <w:szCs w:val="24"/>
          <w:u w:val="single"/>
        </w:rPr>
        <w:t xml:space="preserve">       </w:t>
      </w:r>
      <w:r>
        <w:rPr>
          <w:bCs/>
          <w:szCs w:val="24"/>
        </w:rPr>
        <w:t>kg，负载质量：</w:t>
      </w:r>
      <w:r>
        <w:rPr>
          <w:bCs/>
          <w:szCs w:val="24"/>
          <w:u w:val="single"/>
        </w:rPr>
        <w:t xml:space="preserve">       </w:t>
      </w:r>
      <w:r>
        <w:rPr>
          <w:bCs/>
          <w:szCs w:val="24"/>
        </w:rPr>
        <w:t>kg</w:t>
      </w:r>
      <w:r>
        <w:rPr>
          <w:rFonts w:hint="eastAsia"/>
        </w:rPr>
        <w:t>）</w:t>
      </w:r>
    </w:p>
    <w:p>
      <w:pPr>
        <w:tabs>
          <w:tab w:val="left" w:pos="4253"/>
          <w:tab w:val="left" w:pos="6510"/>
        </w:tabs>
        <w:spacing w:line="300" w:lineRule="atLeast"/>
        <w:ind w:firstLine="0" w:firstLineChars="0"/>
      </w:pPr>
    </w:p>
    <w:p>
      <w:pPr>
        <w:widowControl/>
        <w:adjustRightInd/>
        <w:spacing w:line="240" w:lineRule="auto"/>
        <w:ind w:firstLine="0" w:firstLineChars="0"/>
        <w:jc w:val="left"/>
        <w:textAlignment w:val="auto"/>
      </w:pPr>
      <w:r>
        <w:br w:type="page"/>
      </w:r>
    </w:p>
    <w:p>
      <w:pPr>
        <w:pStyle w:val="2"/>
        <w:spacing w:before="156"/>
        <w:rPr>
          <w:rFonts w:ascii="Times New Roman" w:hAnsi="Times New Roman"/>
        </w:rPr>
      </w:pPr>
      <w:bookmarkStart w:id="27" w:name="_Toc511026371"/>
      <w:r>
        <w:rPr>
          <w:rFonts w:ascii="Times New Roman" w:hAnsi="Times New Roman"/>
        </w:rPr>
        <w:t>附录</w:t>
      </w:r>
      <w:bookmarkEnd w:id="27"/>
      <w:r>
        <w:rPr>
          <w:rFonts w:ascii="Times New Roman" w:hAnsi="Times New Roman"/>
        </w:rPr>
        <w:t>C</w:t>
      </w:r>
    </w:p>
    <w:p>
      <w:pPr>
        <w:ind w:firstLine="560"/>
        <w:jc w:val="center"/>
        <w:rPr>
          <w:rFonts w:eastAsia="黑体"/>
          <w:sz w:val="28"/>
          <w:szCs w:val="28"/>
        </w:rPr>
      </w:pPr>
      <w:r>
        <w:rPr>
          <w:rFonts w:eastAsia="黑体"/>
          <w:sz w:val="28"/>
          <w:szCs w:val="28"/>
        </w:rPr>
        <w:t>检定结果通知书内页格式</w:t>
      </w:r>
    </w:p>
    <w:p>
      <w:pPr>
        <w:tabs>
          <w:tab w:val="left" w:pos="426"/>
        </w:tabs>
        <w:ind w:firstLine="480"/>
        <w:jc w:val="center"/>
        <w:rPr>
          <w:szCs w:val="24"/>
        </w:rPr>
      </w:pPr>
      <w:r>
        <w:rPr>
          <w:rFonts w:hint="eastAsia"/>
          <w:szCs w:val="24"/>
        </w:rPr>
        <w:t>检定结果</w:t>
      </w:r>
    </w:p>
    <w:p>
      <w:pPr>
        <w:tabs>
          <w:tab w:val="left" w:pos="426"/>
        </w:tabs>
        <w:ind w:firstLine="480"/>
        <w:rPr>
          <w:szCs w:val="24"/>
        </w:rPr>
      </w:pPr>
    </w:p>
    <w:tbl>
      <w:tblPr>
        <w:tblStyle w:val="29"/>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8"/>
        <w:gridCol w:w="2160"/>
        <w:gridCol w:w="4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vAlign w:val="center"/>
          </w:tcPr>
          <w:p>
            <w:pPr>
              <w:ind w:firstLine="199" w:firstLineChars="83"/>
              <w:rPr>
                <w:rFonts w:hAnsi="宋体"/>
                <w:szCs w:val="21"/>
              </w:rPr>
            </w:pPr>
            <w:r>
              <w:rPr>
                <w:rFonts w:hint="eastAsia" w:hAnsi="宋体"/>
                <w:szCs w:val="21"/>
              </w:rPr>
              <w:t>序号</w:t>
            </w:r>
          </w:p>
        </w:tc>
        <w:tc>
          <w:tcPr>
            <w:tcW w:w="2160" w:type="dxa"/>
            <w:vAlign w:val="center"/>
          </w:tcPr>
          <w:p>
            <w:pPr>
              <w:ind w:firstLine="199" w:firstLineChars="83"/>
              <w:rPr>
                <w:rFonts w:hAnsi="宋体"/>
                <w:szCs w:val="21"/>
              </w:rPr>
            </w:pPr>
            <w:r>
              <w:rPr>
                <w:rFonts w:hint="eastAsia" w:hAnsi="宋体"/>
                <w:szCs w:val="21"/>
              </w:rPr>
              <w:t>不合格项目</w:t>
            </w:r>
          </w:p>
        </w:tc>
        <w:tc>
          <w:tcPr>
            <w:tcW w:w="4732" w:type="dxa"/>
            <w:vAlign w:val="center"/>
          </w:tcPr>
          <w:p>
            <w:pPr>
              <w:ind w:firstLine="0" w:firstLineChars="0"/>
              <w:jc w:val="center"/>
              <w:rPr>
                <w:rFonts w:hAnsi="宋体"/>
                <w:szCs w:val="21"/>
              </w:rPr>
            </w:pPr>
            <w:r>
              <w:rPr>
                <w:rFonts w:hint="eastAsia" w:hAnsi="宋体"/>
                <w:szCs w:val="21"/>
              </w:rPr>
              <w:t>实际检定结果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tcPr>
          <w:p>
            <w:pPr>
              <w:ind w:firstLine="480"/>
              <w:rPr>
                <w:rFonts w:hAnsi="宋体"/>
              </w:rPr>
            </w:pPr>
          </w:p>
        </w:tc>
        <w:tc>
          <w:tcPr>
            <w:tcW w:w="2160" w:type="dxa"/>
          </w:tcPr>
          <w:p>
            <w:pPr>
              <w:ind w:firstLine="480"/>
              <w:rPr>
                <w:rFonts w:hAnsi="宋体"/>
              </w:rPr>
            </w:pPr>
          </w:p>
        </w:tc>
        <w:tc>
          <w:tcPr>
            <w:tcW w:w="4732" w:type="dxa"/>
          </w:tcPr>
          <w:p>
            <w:pPr>
              <w:ind w:firstLine="480"/>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tcPr>
          <w:p>
            <w:pPr>
              <w:ind w:firstLine="480"/>
              <w:rPr>
                <w:rFonts w:hAnsi="宋体"/>
              </w:rPr>
            </w:pPr>
          </w:p>
        </w:tc>
        <w:tc>
          <w:tcPr>
            <w:tcW w:w="2160" w:type="dxa"/>
          </w:tcPr>
          <w:p>
            <w:pPr>
              <w:ind w:firstLine="480"/>
              <w:rPr>
                <w:rFonts w:hAnsi="宋体"/>
              </w:rPr>
            </w:pPr>
          </w:p>
        </w:tc>
        <w:tc>
          <w:tcPr>
            <w:tcW w:w="4732" w:type="dxa"/>
          </w:tcPr>
          <w:p>
            <w:pPr>
              <w:ind w:firstLine="480"/>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tcPr>
          <w:p>
            <w:pPr>
              <w:ind w:firstLine="480"/>
              <w:rPr>
                <w:rFonts w:hAnsi="宋体"/>
              </w:rPr>
            </w:pPr>
          </w:p>
        </w:tc>
        <w:tc>
          <w:tcPr>
            <w:tcW w:w="2160" w:type="dxa"/>
          </w:tcPr>
          <w:p>
            <w:pPr>
              <w:ind w:firstLine="480"/>
              <w:rPr>
                <w:rFonts w:hAnsi="宋体"/>
              </w:rPr>
            </w:pPr>
          </w:p>
        </w:tc>
        <w:tc>
          <w:tcPr>
            <w:tcW w:w="4732" w:type="dxa"/>
          </w:tcPr>
          <w:p>
            <w:pPr>
              <w:ind w:firstLine="480"/>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tcPr>
          <w:p>
            <w:pPr>
              <w:ind w:firstLine="480"/>
              <w:rPr>
                <w:rFonts w:hAnsi="宋体"/>
              </w:rPr>
            </w:pPr>
          </w:p>
        </w:tc>
        <w:tc>
          <w:tcPr>
            <w:tcW w:w="2160" w:type="dxa"/>
          </w:tcPr>
          <w:p>
            <w:pPr>
              <w:ind w:firstLine="480"/>
              <w:rPr>
                <w:rFonts w:hAnsi="宋体"/>
              </w:rPr>
            </w:pPr>
          </w:p>
        </w:tc>
        <w:tc>
          <w:tcPr>
            <w:tcW w:w="4732" w:type="dxa"/>
          </w:tcPr>
          <w:p>
            <w:pPr>
              <w:ind w:firstLine="480"/>
              <w:rPr>
                <w:rFonts w:hAnsi="宋体"/>
              </w:rPr>
            </w:pPr>
          </w:p>
        </w:tc>
      </w:tr>
    </w:tbl>
    <w:p>
      <w:pPr>
        <w:tabs>
          <w:tab w:val="left" w:pos="426"/>
        </w:tabs>
        <w:ind w:firstLine="480"/>
        <w:rPr>
          <w:szCs w:val="24"/>
        </w:rPr>
      </w:pPr>
    </w:p>
    <w:p>
      <w:pPr>
        <w:ind w:firstLine="0" w:firstLineChars="0"/>
      </w:pPr>
    </w:p>
    <w:p>
      <w:pPr>
        <w:ind w:firstLine="0" w:firstLineChars="0"/>
      </w:pPr>
      <w:r>
        <w:br w:type="page"/>
      </w:r>
    </w:p>
    <w:p>
      <w:pPr>
        <w:pStyle w:val="2"/>
        <w:spacing w:before="156"/>
        <w:rPr>
          <w:rFonts w:ascii="Times New Roman" w:hAnsi="Times New Roman"/>
        </w:rPr>
      </w:pPr>
      <w:bookmarkStart w:id="28" w:name="_Toc511026372"/>
      <w:r>
        <w:rPr>
          <w:rFonts w:ascii="Times New Roman" w:hAnsi="Times New Roman"/>
        </w:rPr>
        <w:t>附录</w:t>
      </w:r>
      <w:bookmarkEnd w:id="28"/>
      <w:r>
        <w:rPr>
          <w:rFonts w:ascii="Times New Roman" w:hAnsi="Times New Roman"/>
        </w:rPr>
        <w:t>D</w:t>
      </w:r>
    </w:p>
    <w:p>
      <w:pPr>
        <w:ind w:firstLine="560"/>
        <w:jc w:val="center"/>
        <w:rPr>
          <w:rFonts w:eastAsia="黑体"/>
          <w:sz w:val="28"/>
          <w:szCs w:val="28"/>
        </w:rPr>
      </w:pPr>
      <w:r>
        <w:rPr>
          <w:rFonts w:eastAsia="黑体"/>
          <w:sz w:val="28"/>
          <w:szCs w:val="28"/>
        </w:rPr>
        <w:t>检定记录格式</w:t>
      </w:r>
    </w:p>
    <w:p>
      <w:pPr>
        <w:tabs>
          <w:tab w:val="left" w:pos="2552"/>
          <w:tab w:val="left" w:pos="4253"/>
        </w:tabs>
        <w:spacing w:line="300" w:lineRule="atLeast"/>
        <w:ind w:firstLine="0" w:firstLineChars="0"/>
      </w:pPr>
      <w:r>
        <w:rPr>
          <w:rFonts w:hint="eastAsia"/>
        </w:rPr>
        <w:t>一、正弦振动（具备该功能/不具备该功能）</w:t>
      </w:r>
    </w:p>
    <w:p>
      <w:pPr>
        <w:tabs>
          <w:tab w:val="left" w:pos="2552"/>
          <w:tab w:val="left" w:pos="4253"/>
        </w:tabs>
        <w:spacing w:line="300" w:lineRule="atLeast"/>
        <w:ind w:firstLine="0" w:firstLineChars="0"/>
      </w:pPr>
      <w:r>
        <w:t>1.频率示值误差</w:t>
      </w:r>
    </w:p>
    <w:p>
      <w:pPr>
        <w:tabs>
          <w:tab w:val="left" w:pos="2552"/>
          <w:tab w:val="left" w:pos="4253"/>
        </w:tabs>
        <w:spacing w:line="300" w:lineRule="atLeast"/>
        <w:ind w:firstLine="0" w:firstLineChars="0"/>
      </w:pPr>
      <w:r>
        <w:rPr>
          <w:u w:val="single"/>
        </w:rPr>
        <w:t xml:space="preserve">         </w:t>
      </w:r>
      <w:r>
        <w:rPr>
          <w:rFonts w:hint="eastAsia"/>
        </w:rPr>
        <w:t>轴：</w:t>
      </w:r>
    </w:p>
    <w:tbl>
      <w:tblPr>
        <w:tblStyle w:val="29"/>
        <w:tblW w:w="6872" w:type="dxa"/>
        <w:tblInd w:w="8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290"/>
        <w:gridCol w:w="2291"/>
        <w:gridCol w:w="2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7" w:hRule="atLeast"/>
        </w:trPr>
        <w:tc>
          <w:tcPr>
            <w:tcW w:w="2290" w:type="dxa"/>
            <w:vAlign w:val="center"/>
          </w:tcPr>
          <w:p>
            <w:pPr>
              <w:ind w:firstLine="0" w:firstLineChars="0"/>
              <w:jc w:val="center"/>
            </w:pPr>
            <w:r>
              <w:t>设定频率/Hz</w:t>
            </w:r>
          </w:p>
        </w:tc>
        <w:tc>
          <w:tcPr>
            <w:tcW w:w="2291" w:type="dxa"/>
            <w:vAlign w:val="center"/>
          </w:tcPr>
          <w:p>
            <w:pPr>
              <w:ind w:firstLine="0" w:firstLineChars="0"/>
              <w:jc w:val="center"/>
            </w:pPr>
            <w:r>
              <w:t>测量频率/Hz</w:t>
            </w:r>
          </w:p>
        </w:tc>
        <w:tc>
          <w:tcPr>
            <w:tcW w:w="2291" w:type="dxa"/>
            <w:vAlign w:val="center"/>
          </w:tcPr>
          <w:p>
            <w:pPr>
              <w:ind w:firstLine="0" w:firstLineChars="0"/>
              <w:jc w:val="center"/>
            </w:pPr>
            <w:r>
              <w:t>频率示值误差</w:t>
            </w:r>
            <w:r>
              <w:rPr>
                <w:rFonts w:hint="eastAsia"/>
              </w:rPr>
              <w: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290" w:type="dxa"/>
            <w:vAlign w:val="center"/>
          </w:tcPr>
          <w:p>
            <w:pPr>
              <w:ind w:firstLine="0" w:firstLineChars="0"/>
              <w:jc w:val="center"/>
            </w:pPr>
          </w:p>
        </w:tc>
        <w:tc>
          <w:tcPr>
            <w:tcW w:w="2291" w:type="dxa"/>
            <w:vAlign w:val="center"/>
          </w:tcPr>
          <w:p>
            <w:pPr>
              <w:ind w:firstLine="0" w:firstLineChars="0"/>
              <w:jc w:val="center"/>
            </w:pPr>
          </w:p>
        </w:tc>
        <w:tc>
          <w:tcPr>
            <w:tcW w:w="2291" w:type="dxa"/>
            <w:vAlign w:val="center"/>
          </w:tcPr>
          <w:p>
            <w:pPr>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290" w:type="dxa"/>
            <w:vAlign w:val="center"/>
          </w:tcPr>
          <w:p>
            <w:pPr>
              <w:ind w:firstLine="0" w:firstLineChars="0"/>
              <w:jc w:val="center"/>
            </w:pPr>
          </w:p>
        </w:tc>
        <w:tc>
          <w:tcPr>
            <w:tcW w:w="2291" w:type="dxa"/>
            <w:vAlign w:val="center"/>
          </w:tcPr>
          <w:p>
            <w:pPr>
              <w:ind w:firstLine="0" w:firstLineChars="0"/>
              <w:jc w:val="center"/>
            </w:pPr>
          </w:p>
        </w:tc>
        <w:tc>
          <w:tcPr>
            <w:tcW w:w="2291" w:type="dxa"/>
            <w:vAlign w:val="center"/>
          </w:tcPr>
          <w:p>
            <w:pPr>
              <w:ind w:firstLine="0" w:firstLineChars="0"/>
              <w:jc w:val="center"/>
            </w:pPr>
          </w:p>
        </w:tc>
      </w:tr>
    </w:tbl>
    <w:p>
      <w:pPr>
        <w:tabs>
          <w:tab w:val="left" w:pos="4253"/>
          <w:tab w:val="left" w:pos="6510"/>
        </w:tabs>
        <w:spacing w:line="300" w:lineRule="atLeast"/>
        <w:ind w:firstLine="0" w:firstLineChars="0"/>
      </w:pPr>
      <w:r>
        <w:t xml:space="preserve">2. </w:t>
      </w:r>
      <w:r>
        <w:rPr>
          <w:rFonts w:hint="eastAsia"/>
        </w:rPr>
        <w:t>幅值示值误差</w:t>
      </w:r>
    </w:p>
    <w:p>
      <w:pPr>
        <w:tabs>
          <w:tab w:val="left" w:pos="2552"/>
          <w:tab w:val="left" w:pos="4253"/>
        </w:tabs>
        <w:spacing w:line="300" w:lineRule="atLeast"/>
        <w:ind w:firstLine="0" w:firstLineChars="0"/>
      </w:pPr>
      <w:r>
        <w:rPr>
          <w:u w:val="single"/>
        </w:rPr>
        <w:t xml:space="preserve">         </w:t>
      </w:r>
      <w:r>
        <w:rPr>
          <w:rFonts w:hint="eastAsia"/>
        </w:rPr>
        <w:t>轴：</w:t>
      </w:r>
    </w:p>
    <w:tbl>
      <w:tblPr>
        <w:tblStyle w:val="29"/>
        <w:tblW w:w="6872" w:type="dxa"/>
        <w:tblInd w:w="8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32"/>
        <w:gridCol w:w="2432"/>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7" w:hRule="atLeast"/>
        </w:trPr>
        <w:tc>
          <w:tcPr>
            <w:tcW w:w="2432" w:type="dxa"/>
            <w:vAlign w:val="center"/>
          </w:tcPr>
          <w:p>
            <w:pPr>
              <w:ind w:firstLine="0" w:firstLineChars="0"/>
              <w:jc w:val="center"/>
            </w:pPr>
            <w:r>
              <w:t>设定</w:t>
            </w:r>
            <w:r>
              <w:rPr>
                <w:rFonts w:hint="eastAsia"/>
              </w:rPr>
              <w:t>幅值</w:t>
            </w:r>
            <w:r>
              <w:t>/</w:t>
            </w:r>
            <w:r>
              <w:rPr>
                <w:rFonts w:hint="eastAsia"/>
              </w:rPr>
              <w:t>mm</w:t>
            </w:r>
          </w:p>
        </w:tc>
        <w:tc>
          <w:tcPr>
            <w:tcW w:w="2432" w:type="dxa"/>
            <w:vAlign w:val="center"/>
          </w:tcPr>
          <w:p>
            <w:pPr>
              <w:ind w:firstLine="0" w:firstLineChars="0"/>
              <w:jc w:val="center"/>
            </w:pPr>
            <w:r>
              <w:t>测量</w:t>
            </w:r>
            <w:r>
              <w:rPr>
                <w:rFonts w:hint="eastAsia"/>
              </w:rPr>
              <w:t>幅值</w:t>
            </w:r>
            <w:r>
              <w:t>/</w:t>
            </w:r>
            <w:r>
              <w:rPr>
                <w:rFonts w:hint="eastAsia"/>
              </w:rPr>
              <w:t>mm</w:t>
            </w:r>
          </w:p>
        </w:tc>
        <w:tc>
          <w:tcPr>
            <w:tcW w:w="2008" w:type="dxa"/>
            <w:vAlign w:val="center"/>
          </w:tcPr>
          <w:p>
            <w:pPr>
              <w:ind w:firstLine="0" w:firstLineChars="0"/>
              <w:jc w:val="center"/>
            </w:pPr>
            <w:r>
              <w:rPr>
                <w:rFonts w:hint="eastAsia"/>
              </w:rPr>
              <w:t>幅值</w:t>
            </w:r>
            <w:r>
              <w:t>示值误差</w:t>
            </w:r>
            <w:r>
              <w:rPr>
                <w:rFonts w:hint="eastAsia"/>
              </w:rPr>
              <w: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432" w:type="dxa"/>
            <w:vAlign w:val="center"/>
          </w:tcPr>
          <w:p>
            <w:pPr>
              <w:ind w:firstLine="0" w:firstLineChars="0"/>
              <w:jc w:val="center"/>
            </w:pPr>
          </w:p>
        </w:tc>
        <w:tc>
          <w:tcPr>
            <w:tcW w:w="2432" w:type="dxa"/>
            <w:vAlign w:val="center"/>
          </w:tcPr>
          <w:p>
            <w:pPr>
              <w:ind w:firstLine="0" w:firstLineChars="0"/>
              <w:jc w:val="center"/>
            </w:pPr>
          </w:p>
        </w:tc>
        <w:tc>
          <w:tcPr>
            <w:tcW w:w="2008" w:type="dxa"/>
            <w:vAlign w:val="center"/>
          </w:tcPr>
          <w:p>
            <w:pPr>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432" w:type="dxa"/>
            <w:vAlign w:val="center"/>
          </w:tcPr>
          <w:p>
            <w:pPr>
              <w:ind w:firstLine="0" w:firstLineChars="0"/>
              <w:jc w:val="center"/>
            </w:pPr>
          </w:p>
        </w:tc>
        <w:tc>
          <w:tcPr>
            <w:tcW w:w="2432" w:type="dxa"/>
            <w:vAlign w:val="center"/>
          </w:tcPr>
          <w:p>
            <w:pPr>
              <w:ind w:firstLine="0" w:firstLineChars="0"/>
              <w:jc w:val="center"/>
            </w:pPr>
          </w:p>
        </w:tc>
        <w:tc>
          <w:tcPr>
            <w:tcW w:w="2008" w:type="dxa"/>
            <w:vAlign w:val="center"/>
          </w:tcPr>
          <w:p>
            <w:pPr>
              <w:ind w:firstLine="0" w:firstLineChars="0"/>
              <w:jc w:val="center"/>
            </w:pPr>
          </w:p>
        </w:tc>
      </w:tr>
    </w:tbl>
    <w:p>
      <w:pPr>
        <w:tabs>
          <w:tab w:val="left" w:pos="4253"/>
          <w:tab w:val="left" w:pos="6510"/>
        </w:tabs>
        <w:spacing w:line="300" w:lineRule="atLeast"/>
        <w:ind w:firstLine="0" w:firstLineChars="0"/>
      </w:pPr>
    </w:p>
    <w:tbl>
      <w:tblPr>
        <w:tblStyle w:val="29"/>
        <w:tblW w:w="6872" w:type="dxa"/>
        <w:tblInd w:w="8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32"/>
        <w:gridCol w:w="2432"/>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7" w:hRule="atLeast"/>
        </w:trPr>
        <w:tc>
          <w:tcPr>
            <w:tcW w:w="2432" w:type="dxa"/>
            <w:vAlign w:val="center"/>
          </w:tcPr>
          <w:p>
            <w:pPr>
              <w:ind w:firstLine="0" w:firstLineChars="0"/>
              <w:jc w:val="center"/>
            </w:pPr>
            <w:r>
              <w:t>设定</w:t>
            </w:r>
            <w:r>
              <w:rPr>
                <w:rFonts w:hint="eastAsia"/>
              </w:rPr>
              <w:t>幅值</w:t>
            </w:r>
          </w:p>
          <w:p>
            <w:pPr>
              <w:ind w:firstLine="0" w:firstLineChars="0"/>
              <w:jc w:val="center"/>
            </w:pPr>
            <w:r>
              <w:rPr>
                <w:rFonts w:hint="eastAsia"/>
              </w:rPr>
              <w:t>mm</w:t>
            </w:r>
            <w:r>
              <w:t>/s</w:t>
            </w:r>
          </w:p>
        </w:tc>
        <w:tc>
          <w:tcPr>
            <w:tcW w:w="2432" w:type="dxa"/>
            <w:vAlign w:val="center"/>
          </w:tcPr>
          <w:p>
            <w:pPr>
              <w:ind w:firstLine="0" w:firstLineChars="0"/>
              <w:jc w:val="center"/>
            </w:pPr>
            <w:r>
              <w:t>测量</w:t>
            </w:r>
            <w:r>
              <w:rPr>
                <w:rFonts w:hint="eastAsia"/>
              </w:rPr>
              <w:t>幅值</w:t>
            </w:r>
          </w:p>
          <w:p>
            <w:pPr>
              <w:ind w:firstLine="0" w:firstLineChars="0"/>
              <w:jc w:val="center"/>
            </w:pPr>
            <w:r>
              <w:rPr>
                <w:rFonts w:hint="eastAsia"/>
              </w:rPr>
              <w:t>mm</w:t>
            </w:r>
            <w:r>
              <w:t>/s</w:t>
            </w:r>
          </w:p>
        </w:tc>
        <w:tc>
          <w:tcPr>
            <w:tcW w:w="2008" w:type="dxa"/>
            <w:vAlign w:val="center"/>
          </w:tcPr>
          <w:p>
            <w:pPr>
              <w:ind w:firstLine="0" w:firstLineChars="0"/>
              <w:jc w:val="center"/>
            </w:pPr>
            <w:r>
              <w:rPr>
                <w:rFonts w:hint="eastAsia"/>
              </w:rPr>
              <w:t>幅值</w:t>
            </w:r>
            <w:r>
              <w:t>示值误差</w:t>
            </w:r>
            <w:r>
              <w:rPr>
                <w:rFonts w:hint="eastAsia"/>
              </w:rPr>
              <w: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432" w:type="dxa"/>
            <w:vAlign w:val="center"/>
          </w:tcPr>
          <w:p>
            <w:pPr>
              <w:ind w:firstLine="0" w:firstLineChars="0"/>
              <w:jc w:val="center"/>
            </w:pPr>
          </w:p>
        </w:tc>
        <w:tc>
          <w:tcPr>
            <w:tcW w:w="2432" w:type="dxa"/>
            <w:vAlign w:val="center"/>
          </w:tcPr>
          <w:p>
            <w:pPr>
              <w:ind w:firstLine="0" w:firstLineChars="0"/>
              <w:jc w:val="center"/>
            </w:pPr>
          </w:p>
        </w:tc>
        <w:tc>
          <w:tcPr>
            <w:tcW w:w="2008" w:type="dxa"/>
            <w:vAlign w:val="center"/>
          </w:tcPr>
          <w:p>
            <w:pPr>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432" w:type="dxa"/>
            <w:vAlign w:val="center"/>
          </w:tcPr>
          <w:p>
            <w:pPr>
              <w:ind w:firstLine="0" w:firstLineChars="0"/>
              <w:jc w:val="center"/>
            </w:pPr>
          </w:p>
        </w:tc>
        <w:tc>
          <w:tcPr>
            <w:tcW w:w="2432" w:type="dxa"/>
            <w:vAlign w:val="center"/>
          </w:tcPr>
          <w:p>
            <w:pPr>
              <w:ind w:firstLine="0" w:firstLineChars="0"/>
              <w:jc w:val="center"/>
            </w:pPr>
          </w:p>
        </w:tc>
        <w:tc>
          <w:tcPr>
            <w:tcW w:w="2008" w:type="dxa"/>
            <w:vAlign w:val="center"/>
          </w:tcPr>
          <w:p>
            <w:pPr>
              <w:ind w:firstLine="0" w:firstLineChars="0"/>
              <w:jc w:val="center"/>
            </w:pPr>
          </w:p>
        </w:tc>
      </w:tr>
    </w:tbl>
    <w:p>
      <w:pPr>
        <w:tabs>
          <w:tab w:val="left" w:pos="4253"/>
          <w:tab w:val="left" w:pos="6510"/>
        </w:tabs>
        <w:spacing w:line="300" w:lineRule="atLeast"/>
        <w:ind w:firstLine="0" w:firstLineChars="0"/>
      </w:pPr>
    </w:p>
    <w:tbl>
      <w:tblPr>
        <w:tblStyle w:val="29"/>
        <w:tblW w:w="6872" w:type="dxa"/>
        <w:tblInd w:w="8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32"/>
        <w:gridCol w:w="2432"/>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7" w:hRule="atLeast"/>
        </w:trPr>
        <w:tc>
          <w:tcPr>
            <w:tcW w:w="2432" w:type="dxa"/>
            <w:vAlign w:val="center"/>
          </w:tcPr>
          <w:p>
            <w:pPr>
              <w:ind w:firstLine="0" w:firstLineChars="0"/>
              <w:jc w:val="center"/>
            </w:pPr>
            <w:r>
              <w:t>设定</w:t>
            </w:r>
            <w:r>
              <w:rPr>
                <w:rFonts w:hint="eastAsia"/>
              </w:rPr>
              <w:t>幅值</w:t>
            </w:r>
          </w:p>
          <w:p>
            <w:pPr>
              <w:ind w:firstLine="0" w:firstLineChars="0"/>
              <w:jc w:val="center"/>
            </w:pPr>
            <w:r>
              <w:rPr>
                <w:rFonts w:hint="eastAsia"/>
              </w:rPr>
              <w:t>m</w:t>
            </w:r>
            <w:r>
              <w:t>/s</w:t>
            </w:r>
            <w:r>
              <w:rPr>
                <w:vertAlign w:val="superscript"/>
              </w:rPr>
              <w:t>-2</w:t>
            </w:r>
          </w:p>
        </w:tc>
        <w:tc>
          <w:tcPr>
            <w:tcW w:w="2432" w:type="dxa"/>
            <w:vAlign w:val="center"/>
          </w:tcPr>
          <w:p>
            <w:pPr>
              <w:ind w:firstLine="0" w:firstLineChars="0"/>
              <w:jc w:val="center"/>
            </w:pPr>
            <w:r>
              <w:t>测量</w:t>
            </w:r>
            <w:r>
              <w:rPr>
                <w:rFonts w:hint="eastAsia"/>
              </w:rPr>
              <w:t>幅值</w:t>
            </w:r>
          </w:p>
          <w:p>
            <w:pPr>
              <w:ind w:firstLine="0" w:firstLineChars="0"/>
              <w:jc w:val="center"/>
            </w:pPr>
            <w:r>
              <w:rPr>
                <w:rFonts w:hint="eastAsia"/>
              </w:rPr>
              <w:t>m</w:t>
            </w:r>
            <w:r>
              <w:t>/s</w:t>
            </w:r>
            <w:r>
              <w:rPr>
                <w:vertAlign w:val="superscript"/>
              </w:rPr>
              <w:t>-2</w:t>
            </w:r>
          </w:p>
        </w:tc>
        <w:tc>
          <w:tcPr>
            <w:tcW w:w="2008" w:type="dxa"/>
            <w:vAlign w:val="center"/>
          </w:tcPr>
          <w:p>
            <w:pPr>
              <w:ind w:firstLine="0" w:firstLineChars="0"/>
              <w:jc w:val="center"/>
            </w:pPr>
            <w:r>
              <w:rPr>
                <w:rFonts w:hint="eastAsia"/>
              </w:rPr>
              <w:t>幅值</w:t>
            </w:r>
            <w:r>
              <w:t>示值误差</w:t>
            </w:r>
            <w:r>
              <w:rPr>
                <w:rFonts w:hint="eastAsia"/>
              </w:rPr>
              <w: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432" w:type="dxa"/>
            <w:vAlign w:val="center"/>
          </w:tcPr>
          <w:p>
            <w:pPr>
              <w:ind w:firstLine="0" w:firstLineChars="0"/>
              <w:jc w:val="center"/>
            </w:pPr>
          </w:p>
        </w:tc>
        <w:tc>
          <w:tcPr>
            <w:tcW w:w="2432" w:type="dxa"/>
            <w:vAlign w:val="center"/>
          </w:tcPr>
          <w:p>
            <w:pPr>
              <w:ind w:firstLine="0" w:firstLineChars="0"/>
              <w:jc w:val="center"/>
            </w:pPr>
          </w:p>
        </w:tc>
        <w:tc>
          <w:tcPr>
            <w:tcW w:w="2008" w:type="dxa"/>
            <w:vAlign w:val="center"/>
          </w:tcPr>
          <w:p>
            <w:pPr>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432" w:type="dxa"/>
            <w:vAlign w:val="center"/>
          </w:tcPr>
          <w:p>
            <w:pPr>
              <w:ind w:firstLine="0" w:firstLineChars="0"/>
              <w:jc w:val="center"/>
            </w:pPr>
          </w:p>
        </w:tc>
        <w:tc>
          <w:tcPr>
            <w:tcW w:w="2432" w:type="dxa"/>
            <w:vAlign w:val="center"/>
          </w:tcPr>
          <w:p>
            <w:pPr>
              <w:ind w:firstLine="0" w:firstLineChars="0"/>
              <w:jc w:val="center"/>
            </w:pPr>
          </w:p>
        </w:tc>
        <w:tc>
          <w:tcPr>
            <w:tcW w:w="2008" w:type="dxa"/>
            <w:vAlign w:val="center"/>
          </w:tcPr>
          <w:p>
            <w:pPr>
              <w:ind w:firstLine="0" w:firstLineChars="0"/>
              <w:jc w:val="center"/>
            </w:pPr>
          </w:p>
        </w:tc>
      </w:tr>
    </w:tbl>
    <w:p>
      <w:pPr>
        <w:tabs>
          <w:tab w:val="left" w:pos="4253"/>
          <w:tab w:val="left" w:pos="6510"/>
        </w:tabs>
        <w:spacing w:line="300" w:lineRule="atLeast"/>
        <w:ind w:firstLine="0" w:firstLineChars="0"/>
      </w:pPr>
    </w:p>
    <w:p>
      <w:pPr>
        <w:tabs>
          <w:tab w:val="left" w:pos="4253"/>
          <w:tab w:val="left" w:pos="6510"/>
        </w:tabs>
        <w:spacing w:line="300" w:lineRule="atLeast"/>
        <w:ind w:firstLine="0" w:firstLineChars="0"/>
      </w:pPr>
      <w:r>
        <w:t xml:space="preserve">3. </w:t>
      </w:r>
      <w:r>
        <w:rPr>
          <w:rFonts w:hint="eastAsia"/>
        </w:rPr>
        <w:t>轴间相位差示值误差</w:t>
      </w:r>
    </w:p>
    <w:p>
      <w:pPr>
        <w:tabs>
          <w:tab w:val="left" w:pos="2552"/>
          <w:tab w:val="left" w:pos="4253"/>
        </w:tabs>
        <w:spacing w:line="300" w:lineRule="atLeast"/>
        <w:ind w:firstLine="0" w:firstLineChars="0"/>
      </w:pPr>
      <w:r>
        <w:rPr>
          <w:u w:val="single"/>
        </w:rPr>
        <w:t xml:space="preserve">         </w:t>
      </w:r>
      <w:r>
        <w:rPr>
          <w:rFonts w:hint="eastAsia"/>
        </w:rPr>
        <w:t>轴和</w:t>
      </w:r>
      <w:r>
        <w:rPr>
          <w:u w:val="single"/>
        </w:rPr>
        <w:t xml:space="preserve">         </w:t>
      </w:r>
      <w:r>
        <w:rPr>
          <w:rFonts w:hint="eastAsia"/>
        </w:rPr>
        <w:t>轴之间：</w:t>
      </w:r>
    </w:p>
    <w:tbl>
      <w:tblPr>
        <w:tblStyle w:val="29"/>
        <w:tblW w:w="6872" w:type="dxa"/>
        <w:tblInd w:w="8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290"/>
        <w:gridCol w:w="2291"/>
        <w:gridCol w:w="2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7" w:hRule="atLeast"/>
        </w:trPr>
        <w:tc>
          <w:tcPr>
            <w:tcW w:w="2290" w:type="dxa"/>
            <w:vAlign w:val="center"/>
          </w:tcPr>
          <w:p>
            <w:pPr>
              <w:ind w:firstLine="0" w:firstLineChars="0"/>
              <w:jc w:val="center"/>
            </w:pPr>
            <w:r>
              <w:t>设定</w:t>
            </w:r>
            <w:r>
              <w:rPr>
                <w:rFonts w:hint="eastAsia"/>
              </w:rPr>
              <w:t>相位差</w:t>
            </w:r>
          </w:p>
          <w:p>
            <w:pPr>
              <w:ind w:firstLine="0" w:firstLineChars="0"/>
              <w:jc w:val="center"/>
            </w:pPr>
            <w:r>
              <w:rPr>
                <w:rFonts w:hint="eastAsia"/>
              </w:rPr>
              <w:t>°</w:t>
            </w:r>
          </w:p>
        </w:tc>
        <w:tc>
          <w:tcPr>
            <w:tcW w:w="2291" w:type="dxa"/>
            <w:vAlign w:val="center"/>
          </w:tcPr>
          <w:p>
            <w:pPr>
              <w:ind w:firstLine="0" w:firstLineChars="0"/>
              <w:jc w:val="center"/>
            </w:pPr>
            <w:r>
              <w:t>测量</w:t>
            </w:r>
            <w:r>
              <w:rPr>
                <w:rFonts w:hint="eastAsia"/>
              </w:rPr>
              <w:t>相位差</w:t>
            </w:r>
          </w:p>
          <w:p>
            <w:pPr>
              <w:ind w:firstLine="0" w:firstLineChars="0"/>
              <w:jc w:val="center"/>
            </w:pPr>
            <w:r>
              <w:rPr>
                <w:rFonts w:hint="eastAsia"/>
              </w:rPr>
              <w:t>°</w:t>
            </w:r>
          </w:p>
        </w:tc>
        <w:tc>
          <w:tcPr>
            <w:tcW w:w="2291" w:type="dxa"/>
          </w:tcPr>
          <w:p>
            <w:pPr>
              <w:ind w:firstLine="0" w:firstLineChars="0"/>
              <w:jc w:val="center"/>
            </w:pPr>
            <w:r>
              <w:rPr>
                <w:rFonts w:hint="eastAsia"/>
              </w:rPr>
              <w:t>相位差</w:t>
            </w:r>
            <w:r>
              <w:t>示值误差</w:t>
            </w:r>
          </w:p>
          <w:p>
            <w:pPr>
              <w:ind w:firstLine="0" w:firstLineChars="0"/>
              <w:jc w:val="cente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290" w:type="dxa"/>
            <w:vAlign w:val="center"/>
          </w:tcPr>
          <w:p>
            <w:pPr>
              <w:ind w:firstLine="0" w:firstLineChars="0"/>
              <w:jc w:val="center"/>
            </w:pPr>
          </w:p>
        </w:tc>
        <w:tc>
          <w:tcPr>
            <w:tcW w:w="2291" w:type="dxa"/>
            <w:vAlign w:val="center"/>
          </w:tcPr>
          <w:p>
            <w:pPr>
              <w:ind w:firstLine="0" w:firstLineChars="0"/>
              <w:jc w:val="center"/>
            </w:pPr>
          </w:p>
        </w:tc>
        <w:tc>
          <w:tcPr>
            <w:tcW w:w="2291" w:type="dxa"/>
          </w:tcPr>
          <w:p>
            <w:pPr>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290" w:type="dxa"/>
            <w:vAlign w:val="center"/>
          </w:tcPr>
          <w:p>
            <w:pPr>
              <w:ind w:firstLine="0" w:firstLineChars="0"/>
              <w:jc w:val="center"/>
            </w:pPr>
          </w:p>
        </w:tc>
        <w:tc>
          <w:tcPr>
            <w:tcW w:w="2291" w:type="dxa"/>
            <w:vAlign w:val="center"/>
          </w:tcPr>
          <w:p>
            <w:pPr>
              <w:ind w:firstLine="0" w:firstLineChars="0"/>
              <w:jc w:val="center"/>
            </w:pPr>
          </w:p>
        </w:tc>
        <w:tc>
          <w:tcPr>
            <w:tcW w:w="2291" w:type="dxa"/>
          </w:tcPr>
          <w:p>
            <w:pPr>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290" w:type="dxa"/>
            <w:vAlign w:val="center"/>
          </w:tcPr>
          <w:p>
            <w:pPr>
              <w:ind w:firstLine="0" w:firstLineChars="0"/>
              <w:jc w:val="center"/>
            </w:pPr>
          </w:p>
        </w:tc>
        <w:tc>
          <w:tcPr>
            <w:tcW w:w="2291" w:type="dxa"/>
            <w:vAlign w:val="center"/>
          </w:tcPr>
          <w:p>
            <w:pPr>
              <w:ind w:firstLine="0" w:firstLineChars="0"/>
              <w:jc w:val="center"/>
            </w:pPr>
          </w:p>
        </w:tc>
        <w:tc>
          <w:tcPr>
            <w:tcW w:w="2291" w:type="dxa"/>
          </w:tcPr>
          <w:p>
            <w:pPr>
              <w:ind w:firstLine="0" w:firstLineChars="0"/>
              <w:jc w:val="center"/>
            </w:pPr>
          </w:p>
        </w:tc>
      </w:tr>
    </w:tbl>
    <w:p>
      <w:pPr>
        <w:tabs>
          <w:tab w:val="left" w:pos="4253"/>
          <w:tab w:val="left" w:pos="6510"/>
        </w:tabs>
        <w:spacing w:line="300" w:lineRule="atLeast"/>
        <w:ind w:firstLine="0" w:firstLineChars="0"/>
      </w:pPr>
      <w:r>
        <w:t>4.</w:t>
      </w:r>
      <w:r>
        <w:rPr>
          <w:rFonts w:hint="eastAsia"/>
        </w:rPr>
        <w:t>工作台面加速度波形失真度</w:t>
      </w:r>
    </w:p>
    <w:p>
      <w:pPr>
        <w:tabs>
          <w:tab w:val="left" w:pos="2552"/>
          <w:tab w:val="left" w:pos="4253"/>
        </w:tabs>
        <w:spacing w:line="300" w:lineRule="atLeast"/>
        <w:ind w:firstLine="0" w:firstLineChars="0"/>
      </w:pPr>
      <w:r>
        <w:rPr>
          <w:u w:val="single"/>
        </w:rPr>
        <w:t xml:space="preserve">         </w:t>
      </w:r>
      <w:r>
        <w:rPr>
          <w:rFonts w:hint="eastAsia"/>
        </w:rPr>
        <w:t>轴：</w:t>
      </w:r>
    </w:p>
    <w:tbl>
      <w:tblPr>
        <w:tblStyle w:val="29"/>
        <w:tblW w:w="6872" w:type="dxa"/>
        <w:tblInd w:w="8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290"/>
        <w:gridCol w:w="2291"/>
        <w:gridCol w:w="2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7" w:hRule="atLeast"/>
        </w:trPr>
        <w:tc>
          <w:tcPr>
            <w:tcW w:w="2290" w:type="dxa"/>
            <w:vAlign w:val="center"/>
          </w:tcPr>
          <w:p>
            <w:pPr>
              <w:ind w:firstLine="0" w:firstLineChars="0"/>
              <w:jc w:val="center"/>
            </w:pPr>
            <w:r>
              <w:t>频率/Hz</w:t>
            </w:r>
          </w:p>
        </w:tc>
        <w:tc>
          <w:tcPr>
            <w:tcW w:w="2291" w:type="dxa"/>
            <w:vAlign w:val="center"/>
          </w:tcPr>
          <w:p>
            <w:pPr>
              <w:ind w:firstLine="0" w:firstLineChars="0"/>
              <w:jc w:val="center"/>
            </w:pPr>
            <w:r>
              <w:rPr>
                <w:rFonts w:hint="eastAsia"/>
              </w:rPr>
              <w:t>加速度波形失真度</w:t>
            </w:r>
            <w:r>
              <w:t>/</w:t>
            </w:r>
            <w:r>
              <w:rPr>
                <w:rFonts w:hint="eastAsia"/>
              </w:rPr>
              <w:t>%</w:t>
            </w:r>
          </w:p>
        </w:tc>
        <w:tc>
          <w:tcPr>
            <w:tcW w:w="2291" w:type="dxa"/>
            <w:vAlign w:val="center"/>
          </w:tcPr>
          <w:p>
            <w:pPr>
              <w:ind w:firstLine="0" w:firstLineChars="0"/>
              <w:jc w:val="center"/>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290" w:type="dxa"/>
            <w:vAlign w:val="center"/>
          </w:tcPr>
          <w:p>
            <w:pPr>
              <w:ind w:firstLine="0" w:firstLineChars="0"/>
              <w:jc w:val="center"/>
            </w:pPr>
          </w:p>
        </w:tc>
        <w:tc>
          <w:tcPr>
            <w:tcW w:w="2291" w:type="dxa"/>
            <w:vAlign w:val="center"/>
          </w:tcPr>
          <w:p>
            <w:pPr>
              <w:ind w:firstLine="0" w:firstLineChars="0"/>
              <w:jc w:val="center"/>
            </w:pPr>
          </w:p>
        </w:tc>
        <w:tc>
          <w:tcPr>
            <w:tcW w:w="2291" w:type="dxa"/>
            <w:vAlign w:val="center"/>
          </w:tcPr>
          <w:p>
            <w:pPr>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290" w:type="dxa"/>
            <w:vAlign w:val="center"/>
          </w:tcPr>
          <w:p>
            <w:pPr>
              <w:ind w:firstLine="0" w:firstLineChars="0"/>
              <w:jc w:val="center"/>
            </w:pPr>
          </w:p>
        </w:tc>
        <w:tc>
          <w:tcPr>
            <w:tcW w:w="2291" w:type="dxa"/>
            <w:vAlign w:val="center"/>
          </w:tcPr>
          <w:p>
            <w:pPr>
              <w:ind w:firstLine="0" w:firstLineChars="0"/>
              <w:jc w:val="center"/>
            </w:pPr>
          </w:p>
        </w:tc>
        <w:tc>
          <w:tcPr>
            <w:tcW w:w="2291" w:type="dxa"/>
            <w:vAlign w:val="center"/>
          </w:tcPr>
          <w:p>
            <w:pPr>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290" w:type="dxa"/>
            <w:vAlign w:val="center"/>
          </w:tcPr>
          <w:p>
            <w:pPr>
              <w:ind w:firstLine="0" w:firstLineChars="0"/>
              <w:jc w:val="center"/>
            </w:pPr>
          </w:p>
        </w:tc>
        <w:tc>
          <w:tcPr>
            <w:tcW w:w="2291" w:type="dxa"/>
            <w:vAlign w:val="center"/>
          </w:tcPr>
          <w:p>
            <w:pPr>
              <w:ind w:firstLine="0" w:firstLineChars="0"/>
              <w:jc w:val="center"/>
            </w:pPr>
          </w:p>
        </w:tc>
        <w:tc>
          <w:tcPr>
            <w:tcW w:w="2291" w:type="dxa"/>
            <w:vAlign w:val="center"/>
          </w:tcPr>
          <w:p>
            <w:pPr>
              <w:ind w:firstLine="0" w:firstLineChars="0"/>
              <w:jc w:val="center"/>
            </w:pPr>
          </w:p>
        </w:tc>
      </w:tr>
    </w:tbl>
    <w:p>
      <w:pPr>
        <w:tabs>
          <w:tab w:val="left" w:pos="4253"/>
          <w:tab w:val="left" w:pos="6510"/>
        </w:tabs>
        <w:spacing w:line="300" w:lineRule="atLeast"/>
        <w:ind w:firstLine="0" w:firstLineChars="0"/>
      </w:pPr>
      <w:r>
        <w:t>5.</w:t>
      </w:r>
      <w:r>
        <w:rPr>
          <w:rFonts w:hint="eastAsia"/>
        </w:rPr>
        <w:t>扫频定振精度</w:t>
      </w:r>
    </w:p>
    <w:p>
      <w:pPr>
        <w:tabs>
          <w:tab w:val="left" w:pos="2552"/>
          <w:tab w:val="left" w:pos="4253"/>
        </w:tabs>
        <w:spacing w:line="300" w:lineRule="atLeast"/>
        <w:ind w:firstLine="0" w:firstLineChars="0"/>
        <w:rPr>
          <w:u w:val="single"/>
        </w:rPr>
      </w:pPr>
      <w:r>
        <w:rPr>
          <w:u w:val="single"/>
        </w:rPr>
        <w:t xml:space="preserve">         </w:t>
      </w:r>
      <w:r>
        <w:rPr>
          <w:rFonts w:hint="eastAsia"/>
        </w:rPr>
        <w:t>轴：</w:t>
      </w:r>
      <w:r>
        <w:rPr>
          <w:rFonts w:hint="eastAsia"/>
          <w:u w:val="single"/>
        </w:rPr>
        <w:t xml:space="preserve"> </w:t>
      </w:r>
      <w:r>
        <w:rPr>
          <w:u w:val="single"/>
        </w:rPr>
        <w:t xml:space="preserve">         </w:t>
      </w:r>
      <w:r>
        <w:rPr>
          <w:rFonts w:hint="eastAsia"/>
        </w:rPr>
        <w:t>dB</w:t>
      </w:r>
      <w:r>
        <w:t>(附图  )</w:t>
      </w:r>
    </w:p>
    <w:p>
      <w:pPr>
        <w:tabs>
          <w:tab w:val="left" w:pos="4253"/>
          <w:tab w:val="left" w:pos="6510"/>
        </w:tabs>
        <w:spacing w:line="300" w:lineRule="atLeast"/>
        <w:ind w:firstLine="0" w:firstLineChars="0"/>
      </w:pPr>
    </w:p>
    <w:p>
      <w:pPr>
        <w:tabs>
          <w:tab w:val="left" w:pos="2552"/>
          <w:tab w:val="left" w:pos="4253"/>
        </w:tabs>
        <w:spacing w:line="300" w:lineRule="atLeast"/>
        <w:ind w:firstLine="0" w:firstLineChars="0"/>
      </w:pPr>
      <w:r>
        <w:rPr>
          <w:rFonts w:hint="eastAsia"/>
        </w:rPr>
        <w:t>二、随机振动（具备该功能/不具备该功能）</w:t>
      </w:r>
    </w:p>
    <w:p>
      <w:pPr>
        <w:tabs>
          <w:tab w:val="left" w:pos="4253"/>
          <w:tab w:val="left" w:pos="6510"/>
        </w:tabs>
        <w:spacing w:line="300" w:lineRule="atLeast"/>
        <w:ind w:firstLine="0" w:firstLineChars="0"/>
      </w:pPr>
      <w:r>
        <w:rPr>
          <w:rFonts w:hint="eastAsia"/>
        </w:rPr>
        <w:t>1、随机加速度功率控制动态范围</w:t>
      </w:r>
    </w:p>
    <w:p>
      <w:pPr>
        <w:tabs>
          <w:tab w:val="left" w:pos="2552"/>
          <w:tab w:val="left" w:pos="4253"/>
        </w:tabs>
        <w:spacing w:line="300" w:lineRule="atLeast"/>
        <w:ind w:firstLine="0" w:firstLineChars="0"/>
      </w:pPr>
      <w:r>
        <w:rPr>
          <w:u w:val="single"/>
        </w:rPr>
        <w:t xml:space="preserve">         </w:t>
      </w:r>
      <w:r>
        <w:rPr>
          <w:rFonts w:hint="eastAsia"/>
        </w:rPr>
        <w:t>轴：</w:t>
      </w:r>
      <w:r>
        <w:rPr>
          <w:rFonts w:hint="eastAsia"/>
          <w:u w:val="single"/>
        </w:rPr>
        <w:t xml:space="preserve"> </w:t>
      </w:r>
      <w:r>
        <w:rPr>
          <w:u w:val="single"/>
        </w:rPr>
        <w:t xml:space="preserve">         </w:t>
      </w:r>
      <w:r>
        <w:rPr>
          <w:rFonts w:hint="eastAsia"/>
        </w:rPr>
        <w:t>dB</w:t>
      </w:r>
      <w:r>
        <w:t>(附图  )</w:t>
      </w:r>
    </w:p>
    <w:p>
      <w:pPr>
        <w:tabs>
          <w:tab w:val="left" w:pos="2552"/>
          <w:tab w:val="left" w:pos="4253"/>
        </w:tabs>
        <w:spacing w:line="300" w:lineRule="atLeast"/>
        <w:ind w:firstLine="0" w:firstLineChars="0"/>
        <w:rPr>
          <w:u w:val="single"/>
        </w:rPr>
      </w:pPr>
    </w:p>
    <w:p>
      <w:pPr>
        <w:tabs>
          <w:tab w:val="left" w:pos="4253"/>
          <w:tab w:val="left" w:pos="6510"/>
        </w:tabs>
        <w:spacing w:line="300" w:lineRule="atLeast"/>
        <w:ind w:firstLine="0" w:firstLineChars="0"/>
      </w:pPr>
      <w:r>
        <w:rPr>
          <w:rFonts w:hint="eastAsia"/>
        </w:rPr>
        <w:t>2、加速度总均方根示值误差</w:t>
      </w:r>
    </w:p>
    <w:p>
      <w:pPr>
        <w:tabs>
          <w:tab w:val="left" w:pos="2552"/>
          <w:tab w:val="left" w:pos="4253"/>
        </w:tabs>
        <w:spacing w:line="300" w:lineRule="atLeast"/>
        <w:ind w:firstLine="0" w:firstLineChars="0"/>
        <w:rPr>
          <w:u w:val="single"/>
        </w:rPr>
      </w:pPr>
      <w:r>
        <w:rPr>
          <w:u w:val="single"/>
        </w:rPr>
        <w:t xml:space="preserve">         </w:t>
      </w:r>
      <w:r>
        <w:rPr>
          <w:rFonts w:hint="eastAsia"/>
        </w:rPr>
        <w:t>轴：</w:t>
      </w:r>
      <w:r>
        <w:rPr>
          <w:rFonts w:hint="eastAsia"/>
          <w:u w:val="single"/>
        </w:rPr>
        <w:t xml:space="preserve"> </w:t>
      </w:r>
      <w:r>
        <w:rPr>
          <w:u w:val="single"/>
        </w:rPr>
        <w:t xml:space="preserve">         </w:t>
      </w:r>
      <w:r>
        <w:rPr>
          <w:rFonts w:hint="eastAsia"/>
        </w:rPr>
        <w:t>%</w:t>
      </w:r>
      <w:r>
        <w:t>(附图  )</w:t>
      </w:r>
    </w:p>
    <w:p>
      <w:pPr>
        <w:tabs>
          <w:tab w:val="left" w:pos="4253"/>
          <w:tab w:val="left" w:pos="6510"/>
        </w:tabs>
        <w:spacing w:line="300" w:lineRule="atLeast"/>
        <w:ind w:firstLine="0" w:firstLineChars="0"/>
      </w:pPr>
    </w:p>
    <w:p>
      <w:pPr>
        <w:tabs>
          <w:tab w:val="left" w:pos="4253"/>
          <w:tab w:val="left" w:pos="6510"/>
        </w:tabs>
        <w:spacing w:line="300" w:lineRule="atLeast"/>
        <w:ind w:firstLine="0" w:firstLineChars="0"/>
      </w:pPr>
      <w:r>
        <w:rPr>
          <w:rFonts w:hint="eastAsia"/>
        </w:rPr>
        <w:t>3、加速度功率谱密度示值误差</w:t>
      </w:r>
    </w:p>
    <w:p>
      <w:pPr>
        <w:tabs>
          <w:tab w:val="left" w:pos="2552"/>
          <w:tab w:val="left" w:pos="4253"/>
        </w:tabs>
        <w:spacing w:line="300" w:lineRule="atLeast"/>
        <w:ind w:firstLine="0" w:firstLineChars="0"/>
        <w:rPr>
          <w:u w:val="single"/>
        </w:rPr>
      </w:pPr>
      <w:r>
        <w:rPr>
          <w:u w:val="single"/>
        </w:rPr>
        <w:t xml:space="preserve">         </w:t>
      </w:r>
      <w:r>
        <w:rPr>
          <w:rFonts w:hint="eastAsia"/>
        </w:rPr>
        <w:t>轴：</w:t>
      </w:r>
      <w:r>
        <w:rPr>
          <w:rFonts w:hint="eastAsia"/>
          <w:u w:val="single"/>
        </w:rPr>
        <w:t xml:space="preserve"> </w:t>
      </w:r>
      <w:r>
        <w:rPr>
          <w:u w:val="single"/>
        </w:rPr>
        <w:t xml:space="preserve">         </w:t>
      </w:r>
      <w:r>
        <w:rPr>
          <w:rFonts w:hint="eastAsia"/>
        </w:rPr>
        <w:t>%</w:t>
      </w:r>
      <w:r>
        <w:t>(附图  )</w:t>
      </w:r>
    </w:p>
    <w:p>
      <w:pPr>
        <w:tabs>
          <w:tab w:val="left" w:pos="4253"/>
          <w:tab w:val="left" w:pos="6510"/>
        </w:tabs>
        <w:spacing w:line="300" w:lineRule="atLeast"/>
        <w:ind w:firstLine="0" w:firstLineChars="0"/>
      </w:pPr>
    </w:p>
    <w:p>
      <w:pPr>
        <w:tabs>
          <w:tab w:val="left" w:pos="4253"/>
          <w:tab w:val="left" w:pos="6510"/>
        </w:tabs>
        <w:spacing w:line="300" w:lineRule="atLeast"/>
        <w:ind w:firstLine="0" w:firstLineChars="0"/>
      </w:pPr>
      <w:r>
        <w:rPr>
          <w:rFonts w:hint="eastAsia"/>
        </w:rPr>
        <w:t>4、加速度总均方根值控制准确度</w:t>
      </w:r>
    </w:p>
    <w:p>
      <w:pPr>
        <w:tabs>
          <w:tab w:val="left" w:pos="2552"/>
          <w:tab w:val="left" w:pos="4253"/>
        </w:tabs>
        <w:spacing w:line="300" w:lineRule="atLeast"/>
        <w:ind w:firstLine="0" w:firstLineChars="0"/>
        <w:rPr>
          <w:u w:val="single"/>
        </w:rPr>
      </w:pPr>
      <w:r>
        <w:rPr>
          <w:u w:val="single"/>
        </w:rPr>
        <w:t xml:space="preserve">         </w:t>
      </w:r>
      <w:r>
        <w:rPr>
          <w:rFonts w:hint="eastAsia"/>
        </w:rPr>
        <w:t>轴：</w:t>
      </w:r>
      <w:r>
        <w:rPr>
          <w:rFonts w:hint="eastAsia"/>
          <w:u w:val="single"/>
        </w:rPr>
        <w:t xml:space="preserve"> </w:t>
      </w:r>
      <w:r>
        <w:rPr>
          <w:u w:val="single"/>
        </w:rPr>
        <w:t xml:space="preserve">         </w:t>
      </w:r>
      <w:r>
        <w:rPr>
          <w:rFonts w:hint="eastAsia"/>
        </w:rPr>
        <w:t>dB</w:t>
      </w:r>
      <w:r>
        <w:t>(附图  )</w:t>
      </w:r>
    </w:p>
    <w:p>
      <w:pPr>
        <w:tabs>
          <w:tab w:val="left" w:pos="4253"/>
          <w:tab w:val="left" w:pos="6510"/>
        </w:tabs>
        <w:spacing w:line="300" w:lineRule="atLeast"/>
        <w:ind w:firstLine="0" w:firstLineChars="0"/>
      </w:pPr>
    </w:p>
    <w:p>
      <w:pPr>
        <w:tabs>
          <w:tab w:val="left" w:pos="4253"/>
          <w:tab w:val="left" w:pos="6510"/>
        </w:tabs>
        <w:spacing w:line="300" w:lineRule="atLeast"/>
        <w:ind w:firstLine="0" w:firstLineChars="0"/>
      </w:pPr>
      <w:r>
        <w:rPr>
          <w:rFonts w:hint="eastAsia"/>
        </w:rPr>
        <w:t>5、加速度功率谱密度控制准确度</w:t>
      </w:r>
    </w:p>
    <w:p>
      <w:pPr>
        <w:tabs>
          <w:tab w:val="left" w:pos="2552"/>
          <w:tab w:val="left" w:pos="4253"/>
        </w:tabs>
        <w:spacing w:line="300" w:lineRule="atLeast"/>
        <w:ind w:firstLine="0" w:firstLineChars="0"/>
        <w:rPr>
          <w:u w:val="single"/>
        </w:rPr>
      </w:pPr>
      <w:r>
        <w:rPr>
          <w:u w:val="single"/>
        </w:rPr>
        <w:t xml:space="preserve">         </w:t>
      </w:r>
      <w:r>
        <w:rPr>
          <w:rFonts w:hint="eastAsia"/>
        </w:rPr>
        <w:t>轴：</w:t>
      </w:r>
      <w:r>
        <w:rPr>
          <w:rFonts w:hint="eastAsia"/>
          <w:u w:val="single"/>
        </w:rPr>
        <w:t xml:space="preserve"> </w:t>
      </w:r>
      <w:r>
        <w:rPr>
          <w:u w:val="single"/>
        </w:rPr>
        <w:t xml:space="preserve">         </w:t>
      </w:r>
      <w:r>
        <w:rPr>
          <w:rFonts w:hint="eastAsia"/>
        </w:rPr>
        <w:t>dB（频率范围：</w:t>
      </w:r>
      <w:r>
        <w:rPr>
          <w:rFonts w:hint="eastAsia"/>
          <w:u w:val="single"/>
        </w:rPr>
        <w:t xml:space="preserve"> </w:t>
      </w:r>
      <w:r>
        <w:rPr>
          <w:u w:val="single"/>
        </w:rPr>
        <w:t xml:space="preserve">          </w:t>
      </w:r>
      <w:r>
        <w:rPr>
          <w:rFonts w:hint="eastAsia"/>
        </w:rPr>
        <w:t>；</w:t>
      </w:r>
      <w:r>
        <w:t xml:space="preserve">附图  </w:t>
      </w:r>
      <w:r>
        <w:rPr>
          <w:rFonts w:hint="eastAsia"/>
        </w:rPr>
        <w:t>）</w:t>
      </w:r>
    </w:p>
    <w:p>
      <w:pPr>
        <w:tabs>
          <w:tab w:val="left" w:pos="4253"/>
          <w:tab w:val="left" w:pos="6510"/>
        </w:tabs>
        <w:spacing w:line="300" w:lineRule="atLeast"/>
        <w:ind w:firstLine="0" w:firstLineChars="0"/>
      </w:pPr>
    </w:p>
    <w:p>
      <w:pPr>
        <w:tabs>
          <w:tab w:val="left" w:pos="2552"/>
          <w:tab w:val="left" w:pos="4253"/>
        </w:tabs>
        <w:spacing w:line="300" w:lineRule="atLeast"/>
        <w:ind w:firstLine="0" w:firstLineChars="0"/>
      </w:pPr>
      <w:r>
        <w:rPr>
          <w:rFonts w:hint="eastAsia"/>
        </w:rPr>
        <w:t>三、波形再现（该功能适用/该功能不适用）</w:t>
      </w:r>
    </w:p>
    <w:p>
      <w:pPr>
        <w:tabs>
          <w:tab w:val="left" w:pos="4253"/>
          <w:tab w:val="left" w:pos="6510"/>
        </w:tabs>
        <w:spacing w:line="300" w:lineRule="atLeast"/>
        <w:ind w:firstLine="0" w:firstLineChars="0"/>
      </w:pPr>
      <w:r>
        <w:rPr>
          <w:rFonts w:hint="eastAsia"/>
        </w:rPr>
        <w:t>1、峰值偏差</w:t>
      </w:r>
    </w:p>
    <w:p>
      <w:pPr>
        <w:tabs>
          <w:tab w:val="left" w:pos="2552"/>
          <w:tab w:val="left" w:pos="4253"/>
        </w:tabs>
        <w:spacing w:line="300" w:lineRule="atLeast"/>
        <w:ind w:firstLine="0" w:firstLineChars="0"/>
        <w:rPr>
          <w:u w:val="single"/>
        </w:rPr>
      </w:pPr>
      <w:r>
        <w:rPr>
          <w:u w:val="single"/>
        </w:rPr>
        <w:t xml:space="preserve">         </w:t>
      </w:r>
      <w:r>
        <w:rPr>
          <w:rFonts w:hint="eastAsia"/>
        </w:rPr>
        <w:t>轴：</w:t>
      </w:r>
      <w:r>
        <w:rPr>
          <w:rFonts w:hint="eastAsia"/>
          <w:u w:val="single"/>
        </w:rPr>
        <w:t xml:space="preserve"> </w:t>
      </w:r>
      <w:r>
        <w:rPr>
          <w:u w:val="single"/>
        </w:rPr>
        <w:t xml:space="preserve">         </w:t>
      </w:r>
      <w:r>
        <w:rPr>
          <w:rFonts w:hint="eastAsia"/>
        </w:rPr>
        <w:t>%</w:t>
      </w:r>
      <w:r>
        <w:t>(附图  )</w:t>
      </w:r>
    </w:p>
    <w:p>
      <w:pPr>
        <w:tabs>
          <w:tab w:val="left" w:pos="4253"/>
          <w:tab w:val="left" w:pos="6510"/>
        </w:tabs>
        <w:spacing w:line="300" w:lineRule="atLeast"/>
        <w:ind w:firstLine="0" w:firstLineChars="0"/>
      </w:pPr>
    </w:p>
    <w:p>
      <w:pPr>
        <w:tabs>
          <w:tab w:val="left" w:pos="4253"/>
          <w:tab w:val="left" w:pos="6510"/>
        </w:tabs>
        <w:spacing w:line="300" w:lineRule="atLeast"/>
        <w:ind w:firstLine="0" w:firstLineChars="0"/>
      </w:pPr>
      <w:r>
        <w:rPr>
          <w:rFonts w:hint="eastAsia"/>
        </w:rPr>
        <w:t>2、谷值偏差</w:t>
      </w:r>
    </w:p>
    <w:p>
      <w:pPr>
        <w:tabs>
          <w:tab w:val="left" w:pos="2552"/>
          <w:tab w:val="left" w:pos="4253"/>
        </w:tabs>
        <w:spacing w:line="300" w:lineRule="atLeast"/>
        <w:ind w:firstLine="0" w:firstLineChars="0"/>
        <w:rPr>
          <w:u w:val="single"/>
        </w:rPr>
      </w:pPr>
      <w:r>
        <w:rPr>
          <w:u w:val="single"/>
        </w:rPr>
        <w:t xml:space="preserve">         </w:t>
      </w:r>
      <w:r>
        <w:rPr>
          <w:rFonts w:hint="eastAsia"/>
        </w:rPr>
        <w:t>轴：</w:t>
      </w:r>
      <w:r>
        <w:rPr>
          <w:rFonts w:hint="eastAsia"/>
          <w:u w:val="single"/>
        </w:rPr>
        <w:t xml:space="preserve"> </w:t>
      </w:r>
      <w:r>
        <w:rPr>
          <w:u w:val="single"/>
        </w:rPr>
        <w:t xml:space="preserve">         </w:t>
      </w:r>
      <w:r>
        <w:rPr>
          <w:rFonts w:hint="eastAsia"/>
        </w:rPr>
        <w:t>%</w:t>
      </w:r>
      <w:r>
        <w:t>(附图  )</w:t>
      </w:r>
    </w:p>
    <w:p>
      <w:pPr>
        <w:tabs>
          <w:tab w:val="left" w:pos="4253"/>
          <w:tab w:val="left" w:pos="6510"/>
        </w:tabs>
        <w:spacing w:line="300" w:lineRule="atLeast"/>
        <w:ind w:firstLine="0" w:firstLineChars="0"/>
      </w:pPr>
    </w:p>
    <w:p>
      <w:pPr>
        <w:tabs>
          <w:tab w:val="left" w:pos="4253"/>
          <w:tab w:val="left" w:pos="6510"/>
        </w:tabs>
        <w:spacing w:line="300" w:lineRule="atLeast"/>
        <w:ind w:firstLine="0" w:firstLineChars="0"/>
      </w:pPr>
      <w:r>
        <w:rPr>
          <w:rFonts w:hint="eastAsia"/>
        </w:rPr>
        <w:t>3、时间历程的面积误差</w:t>
      </w:r>
    </w:p>
    <w:p>
      <w:pPr>
        <w:tabs>
          <w:tab w:val="left" w:pos="2552"/>
          <w:tab w:val="left" w:pos="4253"/>
        </w:tabs>
        <w:spacing w:line="300" w:lineRule="atLeast"/>
        <w:ind w:firstLine="0" w:firstLineChars="0"/>
        <w:rPr>
          <w:u w:val="single"/>
        </w:rPr>
      </w:pPr>
      <w:r>
        <w:rPr>
          <w:u w:val="single"/>
        </w:rPr>
        <w:t xml:space="preserve">         </w:t>
      </w:r>
      <w:r>
        <w:rPr>
          <w:rFonts w:hint="eastAsia"/>
        </w:rPr>
        <w:t>轴：</w:t>
      </w:r>
      <w:r>
        <w:rPr>
          <w:rFonts w:hint="eastAsia"/>
          <w:u w:val="single"/>
        </w:rPr>
        <w:t xml:space="preserve"> </w:t>
      </w:r>
      <w:r>
        <w:rPr>
          <w:u w:val="single"/>
        </w:rPr>
        <w:t xml:space="preserve">         </w:t>
      </w:r>
      <w:r>
        <w:rPr>
          <w:rFonts w:hint="eastAsia"/>
        </w:rPr>
        <w:t>%</w:t>
      </w:r>
      <w:r>
        <w:t>(附图  )</w:t>
      </w:r>
    </w:p>
    <w:p>
      <w:pPr>
        <w:tabs>
          <w:tab w:val="left" w:pos="4253"/>
          <w:tab w:val="left" w:pos="6510"/>
        </w:tabs>
        <w:spacing w:line="300" w:lineRule="atLeast"/>
        <w:ind w:firstLine="0" w:firstLineChars="0"/>
      </w:pPr>
      <w:r>
        <w:rPr>
          <w:rFonts w:hint="eastAsia"/>
        </w:rPr>
        <w:t>四、其他（首次检定/维修后检定/后续检定不涉及）</w:t>
      </w:r>
    </w:p>
    <w:p>
      <w:pPr>
        <w:tabs>
          <w:tab w:val="left" w:pos="4253"/>
          <w:tab w:val="left" w:pos="6510"/>
        </w:tabs>
        <w:spacing w:line="300" w:lineRule="atLeast"/>
        <w:ind w:firstLine="0" w:firstLineChars="0"/>
        <w:rPr>
          <w:u w:val="single"/>
        </w:rPr>
      </w:pPr>
      <w:r>
        <w:rPr>
          <w:rFonts w:hint="eastAsia"/>
        </w:rPr>
        <w:t>1、工作台面漏磁：</w:t>
      </w:r>
      <w:r>
        <w:rPr>
          <w:rFonts w:hint="eastAsia"/>
          <w:u w:val="single"/>
        </w:rPr>
        <w:t xml:space="preserve"> </w:t>
      </w:r>
      <w:r>
        <w:rPr>
          <w:u w:val="single"/>
        </w:rPr>
        <w:t xml:space="preserve">                   </w:t>
      </w:r>
      <w:r>
        <w:rPr>
          <w:rFonts w:hint="eastAsia"/>
        </w:rPr>
        <w:t>mT</w:t>
      </w:r>
    </w:p>
    <w:p>
      <w:pPr>
        <w:tabs>
          <w:tab w:val="left" w:pos="4253"/>
          <w:tab w:val="left" w:pos="6510"/>
        </w:tabs>
        <w:spacing w:line="300" w:lineRule="atLeast"/>
        <w:ind w:firstLine="0" w:firstLineChars="0"/>
        <w:rPr>
          <w:szCs w:val="24"/>
        </w:rPr>
      </w:pPr>
      <w:r>
        <w:rPr>
          <w:rFonts w:hint="eastAsia"/>
        </w:rPr>
        <w:t>2、</w:t>
      </w:r>
      <w:r>
        <w:rPr>
          <w:szCs w:val="24"/>
        </w:rPr>
        <w:t>试验系统加速度</w:t>
      </w:r>
      <w:r>
        <w:rPr>
          <w:rFonts w:hint="eastAsia"/>
          <w:szCs w:val="24"/>
        </w:rPr>
        <w:t>噪声：</w:t>
      </w:r>
      <w:r>
        <w:rPr>
          <w:rFonts w:hint="eastAsia"/>
          <w:szCs w:val="24"/>
          <w:u w:val="single"/>
        </w:rPr>
        <w:t xml:space="preserve"> </w:t>
      </w:r>
      <w:r>
        <w:rPr>
          <w:szCs w:val="24"/>
          <w:u w:val="single"/>
        </w:rPr>
        <w:t xml:space="preserve">             </w:t>
      </w:r>
      <w:r>
        <w:rPr>
          <w:rFonts w:hint="eastAsia"/>
          <w:szCs w:val="24"/>
        </w:rPr>
        <w:t>m</w:t>
      </w:r>
      <w:r>
        <w:rPr>
          <w:szCs w:val="24"/>
        </w:rPr>
        <w:t>/s</w:t>
      </w:r>
      <w:r>
        <w:rPr>
          <w:szCs w:val="24"/>
          <w:vertAlign w:val="superscript"/>
        </w:rPr>
        <w:t>2</w:t>
      </w:r>
    </w:p>
    <w:p>
      <w:pPr>
        <w:tabs>
          <w:tab w:val="left" w:pos="4253"/>
          <w:tab w:val="left" w:pos="6510"/>
        </w:tabs>
        <w:spacing w:line="300" w:lineRule="atLeast"/>
        <w:ind w:firstLine="0" w:firstLineChars="0"/>
      </w:pPr>
      <w:r>
        <w:rPr>
          <w:rFonts w:hint="eastAsia"/>
          <w:szCs w:val="24"/>
        </w:rPr>
        <w:t>3、</w:t>
      </w:r>
      <w:r>
        <w:rPr>
          <w:rFonts w:hint="eastAsia"/>
        </w:rPr>
        <w:t>工作时的最大噪声：</w:t>
      </w:r>
      <w:r>
        <w:rPr>
          <w:rFonts w:hint="eastAsia"/>
          <w:u w:val="single"/>
        </w:rPr>
        <w:t xml:space="preserve"> </w:t>
      </w:r>
      <w:r>
        <w:rPr>
          <w:u w:val="single"/>
        </w:rPr>
        <w:t xml:space="preserve">                </w:t>
      </w:r>
      <w:r>
        <w:rPr>
          <w:rFonts w:hint="eastAsia"/>
        </w:rPr>
        <w:t>d</w:t>
      </w:r>
      <w:r>
        <w:t>B</w:t>
      </w:r>
    </w:p>
    <w:p>
      <w:pPr>
        <w:tabs>
          <w:tab w:val="left" w:pos="4253"/>
          <w:tab w:val="left" w:pos="6510"/>
        </w:tabs>
        <w:spacing w:line="300" w:lineRule="atLeast"/>
        <w:ind w:firstLine="0" w:firstLineChars="0"/>
        <w:rPr>
          <w:szCs w:val="24"/>
        </w:rPr>
      </w:pPr>
      <w:r>
        <w:rPr>
          <w:rFonts w:hint="eastAsia"/>
        </w:rPr>
        <w:t>4、（</w:t>
      </w:r>
      <w:r>
        <w:rPr>
          <w:rFonts w:hint="eastAsia"/>
          <w:u w:val="single"/>
        </w:rPr>
        <w:t xml:space="preserve"> </w:t>
      </w:r>
      <w:r>
        <w:rPr>
          <w:u w:val="single"/>
        </w:rPr>
        <w:t xml:space="preserve">  </w:t>
      </w:r>
      <w:r>
        <w:rPr>
          <w:rFonts w:hint="eastAsia"/>
        </w:rPr>
        <w:t>轴）激振力（正弦/随机）：</w:t>
      </w:r>
      <w:r>
        <w:rPr>
          <w:rFonts w:hint="eastAsia"/>
          <w:u w:val="single"/>
        </w:rPr>
        <w:t xml:space="preserve"> </w:t>
      </w:r>
      <w:r>
        <w:rPr>
          <w:u w:val="single"/>
        </w:rPr>
        <w:t xml:space="preserve">     </w:t>
      </w:r>
      <w:r>
        <w:rPr>
          <w:rFonts w:hint="eastAsia"/>
        </w:rPr>
        <w:t>N（</w:t>
      </w:r>
      <w:r>
        <w:rPr>
          <w:bCs/>
          <w:szCs w:val="24"/>
        </w:rPr>
        <w:t>台体运动部件质量：</w:t>
      </w:r>
      <w:r>
        <w:rPr>
          <w:bCs/>
          <w:szCs w:val="24"/>
          <w:u w:val="single"/>
        </w:rPr>
        <w:t xml:space="preserve">       </w:t>
      </w:r>
      <w:r>
        <w:rPr>
          <w:bCs/>
          <w:szCs w:val="24"/>
        </w:rPr>
        <w:t>kg，负载质量：</w:t>
      </w:r>
      <w:r>
        <w:rPr>
          <w:bCs/>
          <w:szCs w:val="24"/>
          <w:u w:val="single"/>
        </w:rPr>
        <w:t xml:space="preserve">       </w:t>
      </w:r>
      <w:r>
        <w:rPr>
          <w:bCs/>
          <w:szCs w:val="24"/>
        </w:rPr>
        <w:t>kg</w:t>
      </w:r>
      <w:r>
        <w:rPr>
          <w:rFonts w:hint="eastAsia"/>
        </w:rPr>
        <w:t>）</w:t>
      </w:r>
    </w:p>
    <w:sectPr>
      <w:headerReference r:id="rId16" w:type="first"/>
      <w:footerReference r:id="rId19" w:type="first"/>
      <w:headerReference r:id="rId14" w:type="default"/>
      <w:footerReference r:id="rId17" w:type="default"/>
      <w:headerReference r:id="rId15" w:type="even"/>
      <w:footerReference r:id="rId18" w:type="even"/>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2641291"/>
      <w:docPartObj>
        <w:docPartGallery w:val="AutoText"/>
      </w:docPartObj>
    </w:sdtPr>
    <w:sdtContent>
      <w:p>
        <w:pPr>
          <w:pStyle w:val="18"/>
          <w:ind w:right="360" w:firstLine="360"/>
          <w:jc w:val="right"/>
        </w:pPr>
        <w:r>
          <w:fldChar w:fldCharType="begin"/>
        </w:r>
        <w:r>
          <w:instrText xml:space="preserve">PAGE   \* MERGEFORMAT</w:instrText>
        </w:r>
        <w:r>
          <w:fldChar w:fldCharType="separate"/>
        </w:r>
        <w:r>
          <w:rPr>
            <w:lang w:val="zh-CN"/>
          </w:rPr>
          <w:t>V</w:t>
        </w:r>
        <w:r>
          <w:rPr>
            <w:lang w:val="zh-CN"/>
          </w:rPr>
          <w:fldChar w:fldCharType="end"/>
        </w:r>
      </w:p>
    </w:sdtContent>
  </w:sdt>
  <w:p>
    <w:pPr>
      <w:pStyle w:val="18"/>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firstLine="360"/>
      <w:jc w:val="right"/>
    </w:pPr>
    <w:r>
      <w:fldChar w:fldCharType="begin"/>
    </w:r>
    <w:r>
      <w:instrText xml:space="preserve">PAGE   \* MERGEFORMAT</w:instrText>
    </w:r>
    <w:r>
      <w:fldChar w:fldCharType="separate"/>
    </w:r>
    <w:r>
      <w:rPr>
        <w:lang w:val="zh-CN"/>
      </w:rPr>
      <w:t>4</w:t>
    </w:r>
    <w:r>
      <w:rPr>
        <w:lang w:val="zh-CN"/>
      </w:rPr>
      <w:fldChar w:fldCharType="end"/>
    </w:r>
  </w:p>
  <w:p>
    <w:pPr>
      <w:pStyle w:val="18"/>
      <w:ind w:right="360" w:firstLine="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0" w:firstLineChars="0"/>
    </w:pPr>
    <w:r>
      <w:rPr>
        <w:rFonts w:eastAsia="黑体"/>
        <w:sz w:val="21"/>
        <w:szCs w:val="21"/>
      </w:rPr>
      <w:t>JJ</w:t>
    </w:r>
    <w:r>
      <w:rPr>
        <w:rFonts w:hint="eastAsia" w:eastAsia="黑体"/>
        <w:sz w:val="21"/>
        <w:szCs w:val="21"/>
      </w:rPr>
      <w:t>G</w:t>
    </w:r>
    <w:r>
      <w:rPr>
        <w:rFonts w:eastAsia="黑体"/>
        <w:sz w:val="21"/>
        <w:szCs w:val="21"/>
      </w:rPr>
      <w:t xml:space="preserve"> ××××</w:t>
    </w:r>
    <w:r>
      <w:rPr>
        <w:sz w:val="21"/>
        <w:szCs w:val="21"/>
      </w:rPr>
      <w:t>─</w:t>
    </w:r>
    <w:r>
      <w:rPr>
        <w:rFonts w:eastAsia="黑体"/>
        <w:sz w:val="21"/>
        <w:szCs w:val="21"/>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420"/>
      <w:rPr>
        <w:rFonts w:eastAsia="黑体"/>
        <w:sz w:val="21"/>
        <w:szCs w:val="21"/>
      </w:rPr>
    </w:pPr>
    <w:r>
      <w:rPr>
        <w:rFonts w:eastAsia="黑体"/>
        <w:sz w:val="21"/>
        <w:szCs w:val="21"/>
      </w:rPr>
      <w:t>JJ</w:t>
    </w:r>
    <w:r>
      <w:rPr>
        <w:rFonts w:hint="eastAsia" w:eastAsia="黑体"/>
        <w:sz w:val="21"/>
        <w:szCs w:val="21"/>
      </w:rPr>
      <w:t>G</w:t>
    </w:r>
    <w:r>
      <w:rPr>
        <w:rFonts w:eastAsia="黑体"/>
        <w:sz w:val="21"/>
        <w:szCs w:val="21"/>
      </w:rPr>
      <w:t xml:space="preserve"> ××××</w:t>
    </w:r>
    <w:r>
      <w:rPr>
        <w:sz w:val="21"/>
        <w:szCs w:val="21"/>
      </w:rPr>
      <w:t>─</w:t>
    </w:r>
    <w:r>
      <w:rPr>
        <w:rFonts w:eastAsia="黑体"/>
        <w:sz w:val="21"/>
        <w:szCs w:val="21"/>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420"/>
      <w:rPr>
        <w:rFonts w:hint="eastAsia"/>
      </w:rPr>
    </w:pPr>
    <w:r>
      <w:rPr>
        <w:rFonts w:eastAsia="黑体"/>
        <w:sz w:val="21"/>
        <w:szCs w:val="21"/>
      </w:rPr>
      <w:t>JJ</w:t>
    </w:r>
    <w:r>
      <w:rPr>
        <w:rFonts w:hint="eastAsia" w:eastAsia="黑体"/>
        <w:sz w:val="21"/>
        <w:szCs w:val="21"/>
      </w:rPr>
      <w:t>G</w:t>
    </w:r>
    <w:r>
      <w:rPr>
        <w:rFonts w:eastAsia="黑体"/>
        <w:sz w:val="21"/>
        <w:szCs w:val="21"/>
      </w:rPr>
      <w:t xml:space="preserve"> ××××</w:t>
    </w:r>
    <w:r>
      <w:rPr>
        <w:sz w:val="21"/>
        <w:szCs w:val="21"/>
      </w:rPr>
      <w:t>─</w:t>
    </w:r>
    <w:r>
      <w:rPr>
        <w:rFonts w:eastAsia="黑体"/>
        <w:sz w:val="21"/>
        <w:szCs w:val="21"/>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D065C5"/>
    <w:multiLevelType w:val="multilevel"/>
    <w:tmpl w:val="30D065C5"/>
    <w:lvl w:ilvl="0" w:tentative="0">
      <w:start w:val="1"/>
      <w:numFmt w:val="decimal"/>
      <w:pStyle w:val="118"/>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44C50F90"/>
    <w:multiLevelType w:val="multilevel"/>
    <w:tmpl w:val="44C50F90"/>
    <w:lvl w:ilvl="0" w:tentative="0">
      <w:start w:val="1"/>
      <w:numFmt w:val="lowerLetter"/>
      <w:pStyle w:val="107"/>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106"/>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108"/>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2">
    <w:nsid w:val="557C2AF5"/>
    <w:multiLevelType w:val="multilevel"/>
    <w:tmpl w:val="557C2AF5"/>
    <w:lvl w:ilvl="0" w:tentative="0">
      <w:start w:val="1"/>
      <w:numFmt w:val="decimal"/>
      <w:pStyle w:val="120"/>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646260FA"/>
    <w:multiLevelType w:val="multilevel"/>
    <w:tmpl w:val="646260FA"/>
    <w:lvl w:ilvl="0" w:tentative="0">
      <w:start w:val="1"/>
      <w:numFmt w:val="decimal"/>
      <w:pStyle w:val="119"/>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6DBF04F4"/>
    <w:multiLevelType w:val="multilevel"/>
    <w:tmpl w:val="6DBF04F4"/>
    <w:lvl w:ilvl="0" w:tentative="0">
      <w:start w:val="1"/>
      <w:numFmt w:val="none"/>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5">
    <w:nsid w:val="6F6C470C"/>
    <w:multiLevelType w:val="multilevel"/>
    <w:tmpl w:val="6F6C470C"/>
    <w:lvl w:ilvl="0" w:tentative="0">
      <w:start w:val="1"/>
      <w:numFmt w:val="lowerLetter"/>
      <w:pStyle w:val="11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138403A"/>
    <w:multiLevelType w:val="multilevel"/>
    <w:tmpl w:val="7138403A"/>
    <w:lvl w:ilvl="0" w:tentative="0">
      <w:start w:val="5"/>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5"/>
  </w:num>
  <w:num w:numId="3">
    <w:abstractNumId w:val="0"/>
  </w:num>
  <w:num w:numId="4">
    <w:abstractNumId w:val="3"/>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NmMzc0OTIzMTZlMjQ5OWQwYzY5MjlhNDQ1YzhhMTUifQ=="/>
  </w:docVars>
  <w:rsids>
    <w:rsidRoot w:val="001F60CD"/>
    <w:rsid w:val="0000073C"/>
    <w:rsid w:val="00002966"/>
    <w:rsid w:val="00002E95"/>
    <w:rsid w:val="0000332C"/>
    <w:rsid w:val="000043DB"/>
    <w:rsid w:val="00004A88"/>
    <w:rsid w:val="00005A0D"/>
    <w:rsid w:val="000106D7"/>
    <w:rsid w:val="00010AF2"/>
    <w:rsid w:val="00011F76"/>
    <w:rsid w:val="0001207C"/>
    <w:rsid w:val="00012BCB"/>
    <w:rsid w:val="00013435"/>
    <w:rsid w:val="000134E5"/>
    <w:rsid w:val="00013793"/>
    <w:rsid w:val="00013D91"/>
    <w:rsid w:val="000152E5"/>
    <w:rsid w:val="00015452"/>
    <w:rsid w:val="000159A5"/>
    <w:rsid w:val="00016C1F"/>
    <w:rsid w:val="00017AA4"/>
    <w:rsid w:val="00017EBD"/>
    <w:rsid w:val="0002118C"/>
    <w:rsid w:val="00021E6C"/>
    <w:rsid w:val="0002369E"/>
    <w:rsid w:val="00026BCE"/>
    <w:rsid w:val="00027023"/>
    <w:rsid w:val="00032EDA"/>
    <w:rsid w:val="0003364B"/>
    <w:rsid w:val="00034671"/>
    <w:rsid w:val="00034FE5"/>
    <w:rsid w:val="00035CED"/>
    <w:rsid w:val="000373ED"/>
    <w:rsid w:val="000376FD"/>
    <w:rsid w:val="00037A35"/>
    <w:rsid w:val="00042940"/>
    <w:rsid w:val="00043542"/>
    <w:rsid w:val="0004423D"/>
    <w:rsid w:val="000443CD"/>
    <w:rsid w:val="000457B7"/>
    <w:rsid w:val="000478C6"/>
    <w:rsid w:val="00047CE0"/>
    <w:rsid w:val="00047F9B"/>
    <w:rsid w:val="00050464"/>
    <w:rsid w:val="00050719"/>
    <w:rsid w:val="000508EC"/>
    <w:rsid w:val="0005301E"/>
    <w:rsid w:val="00053628"/>
    <w:rsid w:val="000536A5"/>
    <w:rsid w:val="00054256"/>
    <w:rsid w:val="00055BF7"/>
    <w:rsid w:val="0005634A"/>
    <w:rsid w:val="000570D5"/>
    <w:rsid w:val="000572E9"/>
    <w:rsid w:val="000613DB"/>
    <w:rsid w:val="00062B4C"/>
    <w:rsid w:val="00063461"/>
    <w:rsid w:val="00064133"/>
    <w:rsid w:val="0006486A"/>
    <w:rsid w:val="00065C31"/>
    <w:rsid w:val="00067745"/>
    <w:rsid w:val="00067C10"/>
    <w:rsid w:val="00071482"/>
    <w:rsid w:val="0007267E"/>
    <w:rsid w:val="0007367F"/>
    <w:rsid w:val="00073FE7"/>
    <w:rsid w:val="00074127"/>
    <w:rsid w:val="00074451"/>
    <w:rsid w:val="00077DA3"/>
    <w:rsid w:val="000835D0"/>
    <w:rsid w:val="000835D4"/>
    <w:rsid w:val="00083DA3"/>
    <w:rsid w:val="0008450C"/>
    <w:rsid w:val="00084EB9"/>
    <w:rsid w:val="00085584"/>
    <w:rsid w:val="00085CFC"/>
    <w:rsid w:val="00086B68"/>
    <w:rsid w:val="0008739C"/>
    <w:rsid w:val="000874B3"/>
    <w:rsid w:val="000900C5"/>
    <w:rsid w:val="00091B04"/>
    <w:rsid w:val="000920FE"/>
    <w:rsid w:val="00092658"/>
    <w:rsid w:val="00092BC3"/>
    <w:rsid w:val="000933C6"/>
    <w:rsid w:val="00093C6E"/>
    <w:rsid w:val="00094DF3"/>
    <w:rsid w:val="000957B2"/>
    <w:rsid w:val="00095859"/>
    <w:rsid w:val="00095B9A"/>
    <w:rsid w:val="00096740"/>
    <w:rsid w:val="00097080"/>
    <w:rsid w:val="000A3373"/>
    <w:rsid w:val="000A395F"/>
    <w:rsid w:val="000A48E9"/>
    <w:rsid w:val="000A5572"/>
    <w:rsid w:val="000A5FA5"/>
    <w:rsid w:val="000A648D"/>
    <w:rsid w:val="000A6ADB"/>
    <w:rsid w:val="000B095B"/>
    <w:rsid w:val="000B1069"/>
    <w:rsid w:val="000B2075"/>
    <w:rsid w:val="000B2AEA"/>
    <w:rsid w:val="000B2B03"/>
    <w:rsid w:val="000B2EBD"/>
    <w:rsid w:val="000B3242"/>
    <w:rsid w:val="000B428A"/>
    <w:rsid w:val="000B49D0"/>
    <w:rsid w:val="000B4D51"/>
    <w:rsid w:val="000B6C4E"/>
    <w:rsid w:val="000B7526"/>
    <w:rsid w:val="000C3A86"/>
    <w:rsid w:val="000C3F0C"/>
    <w:rsid w:val="000C3FC1"/>
    <w:rsid w:val="000C4661"/>
    <w:rsid w:val="000C576D"/>
    <w:rsid w:val="000C61D6"/>
    <w:rsid w:val="000C6463"/>
    <w:rsid w:val="000C6826"/>
    <w:rsid w:val="000D0954"/>
    <w:rsid w:val="000D32C9"/>
    <w:rsid w:val="000D3E4E"/>
    <w:rsid w:val="000D423B"/>
    <w:rsid w:val="000D5587"/>
    <w:rsid w:val="000D7A67"/>
    <w:rsid w:val="000E0C0F"/>
    <w:rsid w:val="000E23A0"/>
    <w:rsid w:val="000E2871"/>
    <w:rsid w:val="000E30D7"/>
    <w:rsid w:val="000E3B4D"/>
    <w:rsid w:val="000E50CB"/>
    <w:rsid w:val="000E5D1C"/>
    <w:rsid w:val="000F0395"/>
    <w:rsid w:val="000F1225"/>
    <w:rsid w:val="000F1935"/>
    <w:rsid w:val="000F2324"/>
    <w:rsid w:val="000F253F"/>
    <w:rsid w:val="000F2B0E"/>
    <w:rsid w:val="000F3EA9"/>
    <w:rsid w:val="000F418F"/>
    <w:rsid w:val="000F43B9"/>
    <w:rsid w:val="000F5F95"/>
    <w:rsid w:val="000F600B"/>
    <w:rsid w:val="000F6FEC"/>
    <w:rsid w:val="000F770C"/>
    <w:rsid w:val="00101219"/>
    <w:rsid w:val="001017D0"/>
    <w:rsid w:val="00102D2B"/>
    <w:rsid w:val="00103827"/>
    <w:rsid w:val="001038BD"/>
    <w:rsid w:val="001039A7"/>
    <w:rsid w:val="001040C2"/>
    <w:rsid w:val="001055F9"/>
    <w:rsid w:val="00105D1C"/>
    <w:rsid w:val="001061E5"/>
    <w:rsid w:val="0010730F"/>
    <w:rsid w:val="001075AE"/>
    <w:rsid w:val="00107883"/>
    <w:rsid w:val="00107B89"/>
    <w:rsid w:val="00110465"/>
    <w:rsid w:val="00110FDD"/>
    <w:rsid w:val="0011138C"/>
    <w:rsid w:val="0011139D"/>
    <w:rsid w:val="0011151F"/>
    <w:rsid w:val="001119D5"/>
    <w:rsid w:val="00111B62"/>
    <w:rsid w:val="001121B3"/>
    <w:rsid w:val="00112466"/>
    <w:rsid w:val="00112E2E"/>
    <w:rsid w:val="0011420E"/>
    <w:rsid w:val="001153EF"/>
    <w:rsid w:val="001173F0"/>
    <w:rsid w:val="00120F29"/>
    <w:rsid w:val="00122022"/>
    <w:rsid w:val="0012350E"/>
    <w:rsid w:val="001243E4"/>
    <w:rsid w:val="00124B9B"/>
    <w:rsid w:val="00124C95"/>
    <w:rsid w:val="00125F8A"/>
    <w:rsid w:val="0012624F"/>
    <w:rsid w:val="00126F12"/>
    <w:rsid w:val="0012780F"/>
    <w:rsid w:val="001305DB"/>
    <w:rsid w:val="00130C78"/>
    <w:rsid w:val="00132703"/>
    <w:rsid w:val="00133077"/>
    <w:rsid w:val="001340F2"/>
    <w:rsid w:val="00134524"/>
    <w:rsid w:val="00135910"/>
    <w:rsid w:val="0013673E"/>
    <w:rsid w:val="00136C7B"/>
    <w:rsid w:val="0013724F"/>
    <w:rsid w:val="001404DE"/>
    <w:rsid w:val="00140546"/>
    <w:rsid w:val="0014145D"/>
    <w:rsid w:val="00141F40"/>
    <w:rsid w:val="0014458B"/>
    <w:rsid w:val="0014458C"/>
    <w:rsid w:val="001448B0"/>
    <w:rsid w:val="001457F9"/>
    <w:rsid w:val="00146D3B"/>
    <w:rsid w:val="001470E9"/>
    <w:rsid w:val="001508FD"/>
    <w:rsid w:val="00150A99"/>
    <w:rsid w:val="00152507"/>
    <w:rsid w:val="00152CF6"/>
    <w:rsid w:val="0015393A"/>
    <w:rsid w:val="00154AF1"/>
    <w:rsid w:val="00155AF5"/>
    <w:rsid w:val="00156121"/>
    <w:rsid w:val="001561E0"/>
    <w:rsid w:val="001571D4"/>
    <w:rsid w:val="001574D8"/>
    <w:rsid w:val="00157F26"/>
    <w:rsid w:val="001607C2"/>
    <w:rsid w:val="0016178D"/>
    <w:rsid w:val="0016272B"/>
    <w:rsid w:val="00162804"/>
    <w:rsid w:val="00162A49"/>
    <w:rsid w:val="00164215"/>
    <w:rsid w:val="00164988"/>
    <w:rsid w:val="00164E9C"/>
    <w:rsid w:val="001653DD"/>
    <w:rsid w:val="00167763"/>
    <w:rsid w:val="00167FF8"/>
    <w:rsid w:val="0017130C"/>
    <w:rsid w:val="00171833"/>
    <w:rsid w:val="00175227"/>
    <w:rsid w:val="00175D62"/>
    <w:rsid w:val="0017779C"/>
    <w:rsid w:val="00177C4E"/>
    <w:rsid w:val="0018045B"/>
    <w:rsid w:val="00180EE9"/>
    <w:rsid w:val="00181B2C"/>
    <w:rsid w:val="00182321"/>
    <w:rsid w:val="001827EE"/>
    <w:rsid w:val="0018342E"/>
    <w:rsid w:val="00184620"/>
    <w:rsid w:val="00185003"/>
    <w:rsid w:val="00185891"/>
    <w:rsid w:val="00186552"/>
    <w:rsid w:val="00186D46"/>
    <w:rsid w:val="00187348"/>
    <w:rsid w:val="00187590"/>
    <w:rsid w:val="00187AC2"/>
    <w:rsid w:val="00190142"/>
    <w:rsid w:val="0019059E"/>
    <w:rsid w:val="001908D6"/>
    <w:rsid w:val="00191EE5"/>
    <w:rsid w:val="0019259E"/>
    <w:rsid w:val="00192EC5"/>
    <w:rsid w:val="00194D0B"/>
    <w:rsid w:val="001951D8"/>
    <w:rsid w:val="001954B1"/>
    <w:rsid w:val="0019559E"/>
    <w:rsid w:val="001A14F8"/>
    <w:rsid w:val="001A1E18"/>
    <w:rsid w:val="001A3553"/>
    <w:rsid w:val="001A403A"/>
    <w:rsid w:val="001A5A08"/>
    <w:rsid w:val="001A5E18"/>
    <w:rsid w:val="001A782A"/>
    <w:rsid w:val="001B16A1"/>
    <w:rsid w:val="001B283C"/>
    <w:rsid w:val="001B3D9F"/>
    <w:rsid w:val="001B5728"/>
    <w:rsid w:val="001B6994"/>
    <w:rsid w:val="001B6A06"/>
    <w:rsid w:val="001B779D"/>
    <w:rsid w:val="001C0032"/>
    <w:rsid w:val="001C010D"/>
    <w:rsid w:val="001C042A"/>
    <w:rsid w:val="001C0B3A"/>
    <w:rsid w:val="001C1D3A"/>
    <w:rsid w:val="001C3F39"/>
    <w:rsid w:val="001C4E47"/>
    <w:rsid w:val="001C4EDC"/>
    <w:rsid w:val="001C67D6"/>
    <w:rsid w:val="001C6E81"/>
    <w:rsid w:val="001C777D"/>
    <w:rsid w:val="001D0044"/>
    <w:rsid w:val="001D1459"/>
    <w:rsid w:val="001D1620"/>
    <w:rsid w:val="001D2F3E"/>
    <w:rsid w:val="001D3850"/>
    <w:rsid w:val="001D4F21"/>
    <w:rsid w:val="001D77AE"/>
    <w:rsid w:val="001E1633"/>
    <w:rsid w:val="001E27A8"/>
    <w:rsid w:val="001E2FD1"/>
    <w:rsid w:val="001E49B2"/>
    <w:rsid w:val="001E4E89"/>
    <w:rsid w:val="001E5FC8"/>
    <w:rsid w:val="001E7478"/>
    <w:rsid w:val="001E78B8"/>
    <w:rsid w:val="001E7D14"/>
    <w:rsid w:val="001F018C"/>
    <w:rsid w:val="001F0426"/>
    <w:rsid w:val="001F1D5B"/>
    <w:rsid w:val="001F440C"/>
    <w:rsid w:val="001F5C30"/>
    <w:rsid w:val="001F5E1D"/>
    <w:rsid w:val="001F60CD"/>
    <w:rsid w:val="001F7C53"/>
    <w:rsid w:val="002003D5"/>
    <w:rsid w:val="00200C05"/>
    <w:rsid w:val="00201019"/>
    <w:rsid w:val="00201164"/>
    <w:rsid w:val="00202F5F"/>
    <w:rsid w:val="002030D2"/>
    <w:rsid w:val="002031EB"/>
    <w:rsid w:val="00203D0F"/>
    <w:rsid w:val="00204568"/>
    <w:rsid w:val="00206024"/>
    <w:rsid w:val="00206C7C"/>
    <w:rsid w:val="00207DC2"/>
    <w:rsid w:val="0021014F"/>
    <w:rsid w:val="002111E5"/>
    <w:rsid w:val="00211B4B"/>
    <w:rsid w:val="00212CF7"/>
    <w:rsid w:val="00213FDA"/>
    <w:rsid w:val="00217739"/>
    <w:rsid w:val="002210D5"/>
    <w:rsid w:val="00221556"/>
    <w:rsid w:val="002242DC"/>
    <w:rsid w:val="00224767"/>
    <w:rsid w:val="0022708F"/>
    <w:rsid w:val="00227577"/>
    <w:rsid w:val="00227E28"/>
    <w:rsid w:val="002327F9"/>
    <w:rsid w:val="00233E8A"/>
    <w:rsid w:val="00234525"/>
    <w:rsid w:val="00234E8E"/>
    <w:rsid w:val="00235366"/>
    <w:rsid w:val="00235A91"/>
    <w:rsid w:val="00236523"/>
    <w:rsid w:val="00236733"/>
    <w:rsid w:val="002371DC"/>
    <w:rsid w:val="0023720A"/>
    <w:rsid w:val="00237BA0"/>
    <w:rsid w:val="00241F76"/>
    <w:rsid w:val="00243785"/>
    <w:rsid w:val="00243D37"/>
    <w:rsid w:val="00244EC3"/>
    <w:rsid w:val="0024563E"/>
    <w:rsid w:val="00245843"/>
    <w:rsid w:val="00246068"/>
    <w:rsid w:val="002466A1"/>
    <w:rsid w:val="002502D3"/>
    <w:rsid w:val="002504C5"/>
    <w:rsid w:val="002516AD"/>
    <w:rsid w:val="002522BA"/>
    <w:rsid w:val="002533E7"/>
    <w:rsid w:val="00253401"/>
    <w:rsid w:val="00254000"/>
    <w:rsid w:val="00254025"/>
    <w:rsid w:val="0025480C"/>
    <w:rsid w:val="00255B4E"/>
    <w:rsid w:val="00256226"/>
    <w:rsid w:val="002573B8"/>
    <w:rsid w:val="00260610"/>
    <w:rsid w:val="00260764"/>
    <w:rsid w:val="00261707"/>
    <w:rsid w:val="00262ED5"/>
    <w:rsid w:val="00263627"/>
    <w:rsid w:val="0026378C"/>
    <w:rsid w:val="00263D12"/>
    <w:rsid w:val="00263DF7"/>
    <w:rsid w:val="002641B7"/>
    <w:rsid w:val="00266FCD"/>
    <w:rsid w:val="00267295"/>
    <w:rsid w:val="0026734A"/>
    <w:rsid w:val="00267540"/>
    <w:rsid w:val="002707F4"/>
    <w:rsid w:val="00270A74"/>
    <w:rsid w:val="0027253A"/>
    <w:rsid w:val="00272BF0"/>
    <w:rsid w:val="00272D12"/>
    <w:rsid w:val="0027339A"/>
    <w:rsid w:val="00273535"/>
    <w:rsid w:val="00274490"/>
    <w:rsid w:val="00274D03"/>
    <w:rsid w:val="002760DE"/>
    <w:rsid w:val="002764AE"/>
    <w:rsid w:val="00276C3A"/>
    <w:rsid w:val="0027757D"/>
    <w:rsid w:val="002775AE"/>
    <w:rsid w:val="00277CCD"/>
    <w:rsid w:val="00280171"/>
    <w:rsid w:val="00281B53"/>
    <w:rsid w:val="00283365"/>
    <w:rsid w:val="00283A8A"/>
    <w:rsid w:val="002849C8"/>
    <w:rsid w:val="00286743"/>
    <w:rsid w:val="002876EA"/>
    <w:rsid w:val="00290F62"/>
    <w:rsid w:val="00291586"/>
    <w:rsid w:val="002928E6"/>
    <w:rsid w:val="0029462B"/>
    <w:rsid w:val="0029469A"/>
    <w:rsid w:val="00294EA9"/>
    <w:rsid w:val="00295793"/>
    <w:rsid w:val="00295CE7"/>
    <w:rsid w:val="00295D92"/>
    <w:rsid w:val="00296403"/>
    <w:rsid w:val="00296FD5"/>
    <w:rsid w:val="00297BFC"/>
    <w:rsid w:val="002A0094"/>
    <w:rsid w:val="002A0A4A"/>
    <w:rsid w:val="002A1F3A"/>
    <w:rsid w:val="002A2049"/>
    <w:rsid w:val="002A222C"/>
    <w:rsid w:val="002A5342"/>
    <w:rsid w:val="002A5785"/>
    <w:rsid w:val="002A648E"/>
    <w:rsid w:val="002A6731"/>
    <w:rsid w:val="002A6EC4"/>
    <w:rsid w:val="002A7156"/>
    <w:rsid w:val="002A7B81"/>
    <w:rsid w:val="002B0996"/>
    <w:rsid w:val="002B09A8"/>
    <w:rsid w:val="002B0CB6"/>
    <w:rsid w:val="002B107E"/>
    <w:rsid w:val="002B18B0"/>
    <w:rsid w:val="002B23F6"/>
    <w:rsid w:val="002B5540"/>
    <w:rsid w:val="002B74AE"/>
    <w:rsid w:val="002C01C7"/>
    <w:rsid w:val="002C126F"/>
    <w:rsid w:val="002C1442"/>
    <w:rsid w:val="002C2D24"/>
    <w:rsid w:val="002C2DC0"/>
    <w:rsid w:val="002C2FB6"/>
    <w:rsid w:val="002C3839"/>
    <w:rsid w:val="002C3C56"/>
    <w:rsid w:val="002C4222"/>
    <w:rsid w:val="002C4963"/>
    <w:rsid w:val="002C4E01"/>
    <w:rsid w:val="002C51F8"/>
    <w:rsid w:val="002C7BB9"/>
    <w:rsid w:val="002C7CAF"/>
    <w:rsid w:val="002C7DA3"/>
    <w:rsid w:val="002D4475"/>
    <w:rsid w:val="002D4808"/>
    <w:rsid w:val="002D566D"/>
    <w:rsid w:val="002D5FC8"/>
    <w:rsid w:val="002D7E8F"/>
    <w:rsid w:val="002E0735"/>
    <w:rsid w:val="002E1A83"/>
    <w:rsid w:val="002E1CEB"/>
    <w:rsid w:val="002E3761"/>
    <w:rsid w:val="002E3B2B"/>
    <w:rsid w:val="002E46F8"/>
    <w:rsid w:val="002F0231"/>
    <w:rsid w:val="002F059A"/>
    <w:rsid w:val="002F0C77"/>
    <w:rsid w:val="002F1F7A"/>
    <w:rsid w:val="002F2635"/>
    <w:rsid w:val="002F408E"/>
    <w:rsid w:val="002F6772"/>
    <w:rsid w:val="002F7226"/>
    <w:rsid w:val="002F7304"/>
    <w:rsid w:val="002F778B"/>
    <w:rsid w:val="00300B64"/>
    <w:rsid w:val="0030194B"/>
    <w:rsid w:val="00302EB9"/>
    <w:rsid w:val="00303042"/>
    <w:rsid w:val="003033C5"/>
    <w:rsid w:val="00303DDE"/>
    <w:rsid w:val="003056DF"/>
    <w:rsid w:val="00310DD7"/>
    <w:rsid w:val="0031221A"/>
    <w:rsid w:val="00313D4A"/>
    <w:rsid w:val="00315A8C"/>
    <w:rsid w:val="00316DCC"/>
    <w:rsid w:val="00317FF3"/>
    <w:rsid w:val="00320ABE"/>
    <w:rsid w:val="00320B4A"/>
    <w:rsid w:val="003216EF"/>
    <w:rsid w:val="00321CB1"/>
    <w:rsid w:val="00322BFD"/>
    <w:rsid w:val="00323B5A"/>
    <w:rsid w:val="00324959"/>
    <w:rsid w:val="003249C4"/>
    <w:rsid w:val="00325003"/>
    <w:rsid w:val="00326446"/>
    <w:rsid w:val="00327C5F"/>
    <w:rsid w:val="00330D03"/>
    <w:rsid w:val="00331BCC"/>
    <w:rsid w:val="00333954"/>
    <w:rsid w:val="00334C75"/>
    <w:rsid w:val="00334D65"/>
    <w:rsid w:val="00335953"/>
    <w:rsid w:val="00335EB4"/>
    <w:rsid w:val="003367DA"/>
    <w:rsid w:val="003368A1"/>
    <w:rsid w:val="00336D1F"/>
    <w:rsid w:val="003401E2"/>
    <w:rsid w:val="0034030B"/>
    <w:rsid w:val="00342CB9"/>
    <w:rsid w:val="0034488B"/>
    <w:rsid w:val="00344B74"/>
    <w:rsid w:val="003451DB"/>
    <w:rsid w:val="003451DC"/>
    <w:rsid w:val="00345662"/>
    <w:rsid w:val="00345D06"/>
    <w:rsid w:val="00345E1F"/>
    <w:rsid w:val="00345E64"/>
    <w:rsid w:val="00346EFA"/>
    <w:rsid w:val="003473EF"/>
    <w:rsid w:val="003478CD"/>
    <w:rsid w:val="00347FCC"/>
    <w:rsid w:val="00350E54"/>
    <w:rsid w:val="00352B55"/>
    <w:rsid w:val="00352CBD"/>
    <w:rsid w:val="00353143"/>
    <w:rsid w:val="003537C4"/>
    <w:rsid w:val="00354006"/>
    <w:rsid w:val="00354362"/>
    <w:rsid w:val="003549AE"/>
    <w:rsid w:val="003557FA"/>
    <w:rsid w:val="00355C6F"/>
    <w:rsid w:val="00356654"/>
    <w:rsid w:val="003575C9"/>
    <w:rsid w:val="00357762"/>
    <w:rsid w:val="00357AB0"/>
    <w:rsid w:val="0036022E"/>
    <w:rsid w:val="00360372"/>
    <w:rsid w:val="003609A1"/>
    <w:rsid w:val="00360E79"/>
    <w:rsid w:val="00360EA1"/>
    <w:rsid w:val="00364055"/>
    <w:rsid w:val="003642FA"/>
    <w:rsid w:val="00365BF8"/>
    <w:rsid w:val="00365E04"/>
    <w:rsid w:val="00366126"/>
    <w:rsid w:val="003666BE"/>
    <w:rsid w:val="00366B66"/>
    <w:rsid w:val="003674F0"/>
    <w:rsid w:val="00371B57"/>
    <w:rsid w:val="003724E0"/>
    <w:rsid w:val="00372DAC"/>
    <w:rsid w:val="00373DB0"/>
    <w:rsid w:val="0037683D"/>
    <w:rsid w:val="00376C80"/>
    <w:rsid w:val="00377961"/>
    <w:rsid w:val="0038076D"/>
    <w:rsid w:val="003814AD"/>
    <w:rsid w:val="00382783"/>
    <w:rsid w:val="00382DF0"/>
    <w:rsid w:val="0038658E"/>
    <w:rsid w:val="003870E3"/>
    <w:rsid w:val="00390AAA"/>
    <w:rsid w:val="00390C4A"/>
    <w:rsid w:val="00393A1A"/>
    <w:rsid w:val="0039454D"/>
    <w:rsid w:val="00394E27"/>
    <w:rsid w:val="00395AAB"/>
    <w:rsid w:val="00396FA6"/>
    <w:rsid w:val="003A022F"/>
    <w:rsid w:val="003A034A"/>
    <w:rsid w:val="003A076B"/>
    <w:rsid w:val="003A0CF0"/>
    <w:rsid w:val="003A2090"/>
    <w:rsid w:val="003A2A6E"/>
    <w:rsid w:val="003A3712"/>
    <w:rsid w:val="003A3F91"/>
    <w:rsid w:val="003A498B"/>
    <w:rsid w:val="003A4F10"/>
    <w:rsid w:val="003A50DC"/>
    <w:rsid w:val="003A57F8"/>
    <w:rsid w:val="003A5F50"/>
    <w:rsid w:val="003A6D08"/>
    <w:rsid w:val="003A71AD"/>
    <w:rsid w:val="003A7558"/>
    <w:rsid w:val="003A7B87"/>
    <w:rsid w:val="003B086F"/>
    <w:rsid w:val="003B2222"/>
    <w:rsid w:val="003B56F5"/>
    <w:rsid w:val="003B710F"/>
    <w:rsid w:val="003C01DB"/>
    <w:rsid w:val="003C033D"/>
    <w:rsid w:val="003C1145"/>
    <w:rsid w:val="003C14BC"/>
    <w:rsid w:val="003C43DB"/>
    <w:rsid w:val="003C5737"/>
    <w:rsid w:val="003C5968"/>
    <w:rsid w:val="003C669F"/>
    <w:rsid w:val="003C6B29"/>
    <w:rsid w:val="003C6C18"/>
    <w:rsid w:val="003D024C"/>
    <w:rsid w:val="003D1422"/>
    <w:rsid w:val="003D309A"/>
    <w:rsid w:val="003D3985"/>
    <w:rsid w:val="003D4852"/>
    <w:rsid w:val="003D70DF"/>
    <w:rsid w:val="003D72D4"/>
    <w:rsid w:val="003E0EA3"/>
    <w:rsid w:val="003E1475"/>
    <w:rsid w:val="003E26D3"/>
    <w:rsid w:val="003E3612"/>
    <w:rsid w:val="003E4D25"/>
    <w:rsid w:val="003E50D2"/>
    <w:rsid w:val="003E56B0"/>
    <w:rsid w:val="003E602E"/>
    <w:rsid w:val="003E6D68"/>
    <w:rsid w:val="003F07FF"/>
    <w:rsid w:val="003F1659"/>
    <w:rsid w:val="003F2ECE"/>
    <w:rsid w:val="003F4DE3"/>
    <w:rsid w:val="003F5675"/>
    <w:rsid w:val="003F594A"/>
    <w:rsid w:val="003F6EB8"/>
    <w:rsid w:val="003F7948"/>
    <w:rsid w:val="00400CB3"/>
    <w:rsid w:val="004018EB"/>
    <w:rsid w:val="00401ACE"/>
    <w:rsid w:val="00403357"/>
    <w:rsid w:val="00403807"/>
    <w:rsid w:val="00404DEF"/>
    <w:rsid w:val="004051A7"/>
    <w:rsid w:val="00405CF2"/>
    <w:rsid w:val="00406E6B"/>
    <w:rsid w:val="00406FFD"/>
    <w:rsid w:val="004106F8"/>
    <w:rsid w:val="004155B1"/>
    <w:rsid w:val="00415FDD"/>
    <w:rsid w:val="00416840"/>
    <w:rsid w:val="00417990"/>
    <w:rsid w:val="004179FA"/>
    <w:rsid w:val="004206BB"/>
    <w:rsid w:val="004228B1"/>
    <w:rsid w:val="004245B2"/>
    <w:rsid w:val="004252F6"/>
    <w:rsid w:val="00425D56"/>
    <w:rsid w:val="00425D83"/>
    <w:rsid w:val="0042779F"/>
    <w:rsid w:val="00427F4D"/>
    <w:rsid w:val="00430ABD"/>
    <w:rsid w:val="00430F7D"/>
    <w:rsid w:val="00431229"/>
    <w:rsid w:val="00432233"/>
    <w:rsid w:val="00432AE2"/>
    <w:rsid w:val="0043366F"/>
    <w:rsid w:val="004338D8"/>
    <w:rsid w:val="00433E0E"/>
    <w:rsid w:val="00434092"/>
    <w:rsid w:val="00434212"/>
    <w:rsid w:val="00434D25"/>
    <w:rsid w:val="0043585F"/>
    <w:rsid w:val="00437044"/>
    <w:rsid w:val="0043748F"/>
    <w:rsid w:val="004377A7"/>
    <w:rsid w:val="00437C62"/>
    <w:rsid w:val="00440B5F"/>
    <w:rsid w:val="00441222"/>
    <w:rsid w:val="004414DF"/>
    <w:rsid w:val="00441BF6"/>
    <w:rsid w:val="0044297A"/>
    <w:rsid w:val="004438D1"/>
    <w:rsid w:val="00443A36"/>
    <w:rsid w:val="00443DBB"/>
    <w:rsid w:val="00443F88"/>
    <w:rsid w:val="00445A7E"/>
    <w:rsid w:val="00446298"/>
    <w:rsid w:val="0044640F"/>
    <w:rsid w:val="0044715D"/>
    <w:rsid w:val="004475B4"/>
    <w:rsid w:val="0044795E"/>
    <w:rsid w:val="004502A8"/>
    <w:rsid w:val="004502D9"/>
    <w:rsid w:val="004506E3"/>
    <w:rsid w:val="0045423B"/>
    <w:rsid w:val="00455090"/>
    <w:rsid w:val="00457B63"/>
    <w:rsid w:val="00460151"/>
    <w:rsid w:val="004601B3"/>
    <w:rsid w:val="0046077D"/>
    <w:rsid w:val="004612CF"/>
    <w:rsid w:val="004614D6"/>
    <w:rsid w:val="00461A63"/>
    <w:rsid w:val="00461DDF"/>
    <w:rsid w:val="00463259"/>
    <w:rsid w:val="00463A3B"/>
    <w:rsid w:val="00467EB2"/>
    <w:rsid w:val="00470231"/>
    <w:rsid w:val="00470663"/>
    <w:rsid w:val="00471521"/>
    <w:rsid w:val="00471E8D"/>
    <w:rsid w:val="00473745"/>
    <w:rsid w:val="00473F16"/>
    <w:rsid w:val="00474378"/>
    <w:rsid w:val="0047499B"/>
    <w:rsid w:val="00474F85"/>
    <w:rsid w:val="004751DF"/>
    <w:rsid w:val="00476731"/>
    <w:rsid w:val="00477185"/>
    <w:rsid w:val="00477CE4"/>
    <w:rsid w:val="00481114"/>
    <w:rsid w:val="00483B90"/>
    <w:rsid w:val="00483DDC"/>
    <w:rsid w:val="0048457B"/>
    <w:rsid w:val="00485EDE"/>
    <w:rsid w:val="004861AD"/>
    <w:rsid w:val="0048695F"/>
    <w:rsid w:val="0048722B"/>
    <w:rsid w:val="0049031D"/>
    <w:rsid w:val="004913A5"/>
    <w:rsid w:val="004915C8"/>
    <w:rsid w:val="00491C7E"/>
    <w:rsid w:val="0049220E"/>
    <w:rsid w:val="004924A5"/>
    <w:rsid w:val="004935E5"/>
    <w:rsid w:val="00494CD6"/>
    <w:rsid w:val="00495988"/>
    <w:rsid w:val="00495BE0"/>
    <w:rsid w:val="004978CB"/>
    <w:rsid w:val="00497C72"/>
    <w:rsid w:val="004A31B4"/>
    <w:rsid w:val="004A366A"/>
    <w:rsid w:val="004A5A74"/>
    <w:rsid w:val="004A66B6"/>
    <w:rsid w:val="004A751E"/>
    <w:rsid w:val="004B0506"/>
    <w:rsid w:val="004B1942"/>
    <w:rsid w:val="004B2EDE"/>
    <w:rsid w:val="004B3032"/>
    <w:rsid w:val="004B5465"/>
    <w:rsid w:val="004B5A9A"/>
    <w:rsid w:val="004B614E"/>
    <w:rsid w:val="004B6BDD"/>
    <w:rsid w:val="004C2032"/>
    <w:rsid w:val="004C24A8"/>
    <w:rsid w:val="004C2BB9"/>
    <w:rsid w:val="004C3670"/>
    <w:rsid w:val="004C4505"/>
    <w:rsid w:val="004C4622"/>
    <w:rsid w:val="004C61CF"/>
    <w:rsid w:val="004C72F3"/>
    <w:rsid w:val="004D037B"/>
    <w:rsid w:val="004D0EEF"/>
    <w:rsid w:val="004D46B5"/>
    <w:rsid w:val="004D4AD4"/>
    <w:rsid w:val="004D4FC5"/>
    <w:rsid w:val="004D5262"/>
    <w:rsid w:val="004D6DDA"/>
    <w:rsid w:val="004E03A8"/>
    <w:rsid w:val="004E094A"/>
    <w:rsid w:val="004E25B0"/>
    <w:rsid w:val="004E3787"/>
    <w:rsid w:val="004E4FC2"/>
    <w:rsid w:val="004E6362"/>
    <w:rsid w:val="004E6660"/>
    <w:rsid w:val="004E7DBC"/>
    <w:rsid w:val="004E7FA4"/>
    <w:rsid w:val="004F05C1"/>
    <w:rsid w:val="004F23B2"/>
    <w:rsid w:val="004F2824"/>
    <w:rsid w:val="004F35AA"/>
    <w:rsid w:val="004F377E"/>
    <w:rsid w:val="004F538D"/>
    <w:rsid w:val="004F5933"/>
    <w:rsid w:val="004F681D"/>
    <w:rsid w:val="004F721F"/>
    <w:rsid w:val="004F74A8"/>
    <w:rsid w:val="004F7DD4"/>
    <w:rsid w:val="00500496"/>
    <w:rsid w:val="005008E1"/>
    <w:rsid w:val="0050157F"/>
    <w:rsid w:val="00501673"/>
    <w:rsid w:val="005024FC"/>
    <w:rsid w:val="00502AB2"/>
    <w:rsid w:val="00502C3A"/>
    <w:rsid w:val="0050319D"/>
    <w:rsid w:val="0050638C"/>
    <w:rsid w:val="0050717E"/>
    <w:rsid w:val="00507617"/>
    <w:rsid w:val="00507E29"/>
    <w:rsid w:val="005108B1"/>
    <w:rsid w:val="005108FF"/>
    <w:rsid w:val="0051122D"/>
    <w:rsid w:val="005114DD"/>
    <w:rsid w:val="00511F31"/>
    <w:rsid w:val="005127CD"/>
    <w:rsid w:val="0051280C"/>
    <w:rsid w:val="00513AF8"/>
    <w:rsid w:val="0051428E"/>
    <w:rsid w:val="00514D6F"/>
    <w:rsid w:val="0051530C"/>
    <w:rsid w:val="005155D3"/>
    <w:rsid w:val="00516472"/>
    <w:rsid w:val="00517ED5"/>
    <w:rsid w:val="005204D5"/>
    <w:rsid w:val="00520A02"/>
    <w:rsid w:val="00521D39"/>
    <w:rsid w:val="00523A12"/>
    <w:rsid w:val="00524385"/>
    <w:rsid w:val="00524AEB"/>
    <w:rsid w:val="00525F85"/>
    <w:rsid w:val="00526B84"/>
    <w:rsid w:val="00527B83"/>
    <w:rsid w:val="00527D66"/>
    <w:rsid w:val="0053050A"/>
    <w:rsid w:val="0053141E"/>
    <w:rsid w:val="00532124"/>
    <w:rsid w:val="005326D2"/>
    <w:rsid w:val="00532938"/>
    <w:rsid w:val="0053350E"/>
    <w:rsid w:val="00533EE5"/>
    <w:rsid w:val="0053460C"/>
    <w:rsid w:val="00537BD1"/>
    <w:rsid w:val="00537F79"/>
    <w:rsid w:val="0054057E"/>
    <w:rsid w:val="00540821"/>
    <w:rsid w:val="00541D15"/>
    <w:rsid w:val="00542C8A"/>
    <w:rsid w:val="00543525"/>
    <w:rsid w:val="0054376C"/>
    <w:rsid w:val="00543F30"/>
    <w:rsid w:val="00543F4F"/>
    <w:rsid w:val="005458A3"/>
    <w:rsid w:val="0054622A"/>
    <w:rsid w:val="0054647C"/>
    <w:rsid w:val="005468C8"/>
    <w:rsid w:val="00547244"/>
    <w:rsid w:val="00550D4A"/>
    <w:rsid w:val="005510E2"/>
    <w:rsid w:val="0055144F"/>
    <w:rsid w:val="00552033"/>
    <w:rsid w:val="005521F4"/>
    <w:rsid w:val="0055227C"/>
    <w:rsid w:val="00552497"/>
    <w:rsid w:val="0055256E"/>
    <w:rsid w:val="005532CB"/>
    <w:rsid w:val="0055439A"/>
    <w:rsid w:val="0055620B"/>
    <w:rsid w:val="0055777D"/>
    <w:rsid w:val="00560182"/>
    <w:rsid w:val="005604F7"/>
    <w:rsid w:val="00560816"/>
    <w:rsid w:val="005608FB"/>
    <w:rsid w:val="00560BA5"/>
    <w:rsid w:val="00561B3C"/>
    <w:rsid w:val="00562985"/>
    <w:rsid w:val="00563758"/>
    <w:rsid w:val="0056473D"/>
    <w:rsid w:val="005661D1"/>
    <w:rsid w:val="005662BD"/>
    <w:rsid w:val="00566AD3"/>
    <w:rsid w:val="00567707"/>
    <w:rsid w:val="005709DA"/>
    <w:rsid w:val="00576813"/>
    <w:rsid w:val="005775A2"/>
    <w:rsid w:val="00577A6C"/>
    <w:rsid w:val="00580605"/>
    <w:rsid w:val="00580B45"/>
    <w:rsid w:val="00581DF4"/>
    <w:rsid w:val="00581F22"/>
    <w:rsid w:val="005845DA"/>
    <w:rsid w:val="00585057"/>
    <w:rsid w:val="005856C5"/>
    <w:rsid w:val="00590950"/>
    <w:rsid w:val="00590EDD"/>
    <w:rsid w:val="00591313"/>
    <w:rsid w:val="00593DFB"/>
    <w:rsid w:val="00595890"/>
    <w:rsid w:val="005968B1"/>
    <w:rsid w:val="005968F3"/>
    <w:rsid w:val="00596E21"/>
    <w:rsid w:val="00596F9D"/>
    <w:rsid w:val="00597B21"/>
    <w:rsid w:val="00597D10"/>
    <w:rsid w:val="005A0380"/>
    <w:rsid w:val="005A1969"/>
    <w:rsid w:val="005A238F"/>
    <w:rsid w:val="005A2BA3"/>
    <w:rsid w:val="005A3061"/>
    <w:rsid w:val="005A3152"/>
    <w:rsid w:val="005A3466"/>
    <w:rsid w:val="005A3CAF"/>
    <w:rsid w:val="005A5669"/>
    <w:rsid w:val="005A66A1"/>
    <w:rsid w:val="005A764D"/>
    <w:rsid w:val="005A7989"/>
    <w:rsid w:val="005A7A3A"/>
    <w:rsid w:val="005A7CCE"/>
    <w:rsid w:val="005B0107"/>
    <w:rsid w:val="005B1D55"/>
    <w:rsid w:val="005B26B2"/>
    <w:rsid w:val="005B2F36"/>
    <w:rsid w:val="005B445F"/>
    <w:rsid w:val="005B550F"/>
    <w:rsid w:val="005B62AE"/>
    <w:rsid w:val="005B6B8F"/>
    <w:rsid w:val="005B6D45"/>
    <w:rsid w:val="005B6DAC"/>
    <w:rsid w:val="005B7ABC"/>
    <w:rsid w:val="005C030F"/>
    <w:rsid w:val="005C0414"/>
    <w:rsid w:val="005C0A8C"/>
    <w:rsid w:val="005C0F71"/>
    <w:rsid w:val="005C16EB"/>
    <w:rsid w:val="005C1885"/>
    <w:rsid w:val="005C25CB"/>
    <w:rsid w:val="005C3581"/>
    <w:rsid w:val="005C4249"/>
    <w:rsid w:val="005C4847"/>
    <w:rsid w:val="005C4E30"/>
    <w:rsid w:val="005C5272"/>
    <w:rsid w:val="005C65FF"/>
    <w:rsid w:val="005C7FCA"/>
    <w:rsid w:val="005D115A"/>
    <w:rsid w:val="005D345F"/>
    <w:rsid w:val="005D35A6"/>
    <w:rsid w:val="005D46CF"/>
    <w:rsid w:val="005D4A76"/>
    <w:rsid w:val="005D6090"/>
    <w:rsid w:val="005D61B0"/>
    <w:rsid w:val="005E02C2"/>
    <w:rsid w:val="005E02DC"/>
    <w:rsid w:val="005E3702"/>
    <w:rsid w:val="005E507F"/>
    <w:rsid w:val="005E6EE9"/>
    <w:rsid w:val="005F0A22"/>
    <w:rsid w:val="005F0BF6"/>
    <w:rsid w:val="005F2FCA"/>
    <w:rsid w:val="005F3EE8"/>
    <w:rsid w:val="005F450A"/>
    <w:rsid w:val="005F4F69"/>
    <w:rsid w:val="005F56C2"/>
    <w:rsid w:val="005F578A"/>
    <w:rsid w:val="005F5AF5"/>
    <w:rsid w:val="005F6B9D"/>
    <w:rsid w:val="006006EA"/>
    <w:rsid w:val="0060084D"/>
    <w:rsid w:val="00600C35"/>
    <w:rsid w:val="00601620"/>
    <w:rsid w:val="00603078"/>
    <w:rsid w:val="0060430E"/>
    <w:rsid w:val="00605334"/>
    <w:rsid w:val="00605CEF"/>
    <w:rsid w:val="00605E27"/>
    <w:rsid w:val="00606A47"/>
    <w:rsid w:val="00607CBC"/>
    <w:rsid w:val="00607E43"/>
    <w:rsid w:val="00610D35"/>
    <w:rsid w:val="00610F7C"/>
    <w:rsid w:val="006114A5"/>
    <w:rsid w:val="0061163E"/>
    <w:rsid w:val="00611A5D"/>
    <w:rsid w:val="00612401"/>
    <w:rsid w:val="00613550"/>
    <w:rsid w:val="00613AA8"/>
    <w:rsid w:val="00613E70"/>
    <w:rsid w:val="00613FB2"/>
    <w:rsid w:val="0061429C"/>
    <w:rsid w:val="00616022"/>
    <w:rsid w:val="006160F3"/>
    <w:rsid w:val="00616725"/>
    <w:rsid w:val="0061687E"/>
    <w:rsid w:val="00617432"/>
    <w:rsid w:val="00617808"/>
    <w:rsid w:val="00622E08"/>
    <w:rsid w:val="00623A53"/>
    <w:rsid w:val="00625BF3"/>
    <w:rsid w:val="00627113"/>
    <w:rsid w:val="00630F0F"/>
    <w:rsid w:val="006321A1"/>
    <w:rsid w:val="006324B0"/>
    <w:rsid w:val="00632BC4"/>
    <w:rsid w:val="006332B4"/>
    <w:rsid w:val="006335C0"/>
    <w:rsid w:val="00633993"/>
    <w:rsid w:val="00636117"/>
    <w:rsid w:val="006361F7"/>
    <w:rsid w:val="0063620B"/>
    <w:rsid w:val="00636B4C"/>
    <w:rsid w:val="006409C0"/>
    <w:rsid w:val="00640BB4"/>
    <w:rsid w:val="00643480"/>
    <w:rsid w:val="006439FC"/>
    <w:rsid w:val="006458D2"/>
    <w:rsid w:val="00646E13"/>
    <w:rsid w:val="00650488"/>
    <w:rsid w:val="00651BA6"/>
    <w:rsid w:val="00651DA0"/>
    <w:rsid w:val="0065323D"/>
    <w:rsid w:val="00653D04"/>
    <w:rsid w:val="00654577"/>
    <w:rsid w:val="0065602B"/>
    <w:rsid w:val="00656340"/>
    <w:rsid w:val="00665258"/>
    <w:rsid w:val="006655FA"/>
    <w:rsid w:val="006678DB"/>
    <w:rsid w:val="00667C60"/>
    <w:rsid w:val="00670947"/>
    <w:rsid w:val="006710AB"/>
    <w:rsid w:val="006714B4"/>
    <w:rsid w:val="0067200C"/>
    <w:rsid w:val="00673C83"/>
    <w:rsid w:val="00674652"/>
    <w:rsid w:val="006748EC"/>
    <w:rsid w:val="00675532"/>
    <w:rsid w:val="006756D4"/>
    <w:rsid w:val="0067590B"/>
    <w:rsid w:val="00676727"/>
    <w:rsid w:val="006778FE"/>
    <w:rsid w:val="006805D8"/>
    <w:rsid w:val="00680BDD"/>
    <w:rsid w:val="006817E3"/>
    <w:rsid w:val="00681A90"/>
    <w:rsid w:val="0068220A"/>
    <w:rsid w:val="00682B2F"/>
    <w:rsid w:val="00683D6B"/>
    <w:rsid w:val="006858D7"/>
    <w:rsid w:val="00686EB8"/>
    <w:rsid w:val="00687AAC"/>
    <w:rsid w:val="00690CA2"/>
    <w:rsid w:val="006917F6"/>
    <w:rsid w:val="00692EBD"/>
    <w:rsid w:val="00693497"/>
    <w:rsid w:val="006934F6"/>
    <w:rsid w:val="00695950"/>
    <w:rsid w:val="00695F18"/>
    <w:rsid w:val="00696770"/>
    <w:rsid w:val="006967C2"/>
    <w:rsid w:val="00697661"/>
    <w:rsid w:val="006A108D"/>
    <w:rsid w:val="006A12E7"/>
    <w:rsid w:val="006A1311"/>
    <w:rsid w:val="006A16BC"/>
    <w:rsid w:val="006A1B48"/>
    <w:rsid w:val="006A21DC"/>
    <w:rsid w:val="006A40FD"/>
    <w:rsid w:val="006A558D"/>
    <w:rsid w:val="006A59CC"/>
    <w:rsid w:val="006A5BD9"/>
    <w:rsid w:val="006A795E"/>
    <w:rsid w:val="006B0CAA"/>
    <w:rsid w:val="006B0CB2"/>
    <w:rsid w:val="006B1F02"/>
    <w:rsid w:val="006B2B4B"/>
    <w:rsid w:val="006B335C"/>
    <w:rsid w:val="006B3E1A"/>
    <w:rsid w:val="006B4C9A"/>
    <w:rsid w:val="006B5476"/>
    <w:rsid w:val="006B5A23"/>
    <w:rsid w:val="006B6514"/>
    <w:rsid w:val="006B65C4"/>
    <w:rsid w:val="006B77F8"/>
    <w:rsid w:val="006C1867"/>
    <w:rsid w:val="006C2502"/>
    <w:rsid w:val="006C265D"/>
    <w:rsid w:val="006C3305"/>
    <w:rsid w:val="006C3BAD"/>
    <w:rsid w:val="006C3D0D"/>
    <w:rsid w:val="006C5131"/>
    <w:rsid w:val="006C7275"/>
    <w:rsid w:val="006C7625"/>
    <w:rsid w:val="006C7941"/>
    <w:rsid w:val="006C7F4C"/>
    <w:rsid w:val="006D36A2"/>
    <w:rsid w:val="006D4465"/>
    <w:rsid w:val="006D7245"/>
    <w:rsid w:val="006E1473"/>
    <w:rsid w:val="006E252C"/>
    <w:rsid w:val="006E37C2"/>
    <w:rsid w:val="006E778C"/>
    <w:rsid w:val="006F05A9"/>
    <w:rsid w:val="006F05BF"/>
    <w:rsid w:val="006F1A63"/>
    <w:rsid w:val="006F1A9C"/>
    <w:rsid w:val="006F6EF1"/>
    <w:rsid w:val="006F7AEA"/>
    <w:rsid w:val="00701142"/>
    <w:rsid w:val="007017BF"/>
    <w:rsid w:val="00702935"/>
    <w:rsid w:val="00703655"/>
    <w:rsid w:val="00704070"/>
    <w:rsid w:val="00704F32"/>
    <w:rsid w:val="00705DD8"/>
    <w:rsid w:val="00707C9C"/>
    <w:rsid w:val="0071059A"/>
    <w:rsid w:val="00710AD7"/>
    <w:rsid w:val="007110E0"/>
    <w:rsid w:val="00712140"/>
    <w:rsid w:val="007137BF"/>
    <w:rsid w:val="007138EA"/>
    <w:rsid w:val="00714C35"/>
    <w:rsid w:val="00714F4B"/>
    <w:rsid w:val="00715103"/>
    <w:rsid w:val="00715262"/>
    <w:rsid w:val="00717E89"/>
    <w:rsid w:val="007206BB"/>
    <w:rsid w:val="00721684"/>
    <w:rsid w:val="00721BFB"/>
    <w:rsid w:val="00721DA9"/>
    <w:rsid w:val="00722560"/>
    <w:rsid w:val="00722C24"/>
    <w:rsid w:val="00727048"/>
    <w:rsid w:val="007271E0"/>
    <w:rsid w:val="007275E5"/>
    <w:rsid w:val="007309D2"/>
    <w:rsid w:val="00730AE0"/>
    <w:rsid w:val="0073152B"/>
    <w:rsid w:val="00731906"/>
    <w:rsid w:val="00731F87"/>
    <w:rsid w:val="00733278"/>
    <w:rsid w:val="00733778"/>
    <w:rsid w:val="00734659"/>
    <w:rsid w:val="00735360"/>
    <w:rsid w:val="0074137B"/>
    <w:rsid w:val="00742AC0"/>
    <w:rsid w:val="00743CEC"/>
    <w:rsid w:val="00744FCF"/>
    <w:rsid w:val="00747658"/>
    <w:rsid w:val="00750DEE"/>
    <w:rsid w:val="007522EB"/>
    <w:rsid w:val="00755745"/>
    <w:rsid w:val="007569B3"/>
    <w:rsid w:val="00756CDE"/>
    <w:rsid w:val="00757379"/>
    <w:rsid w:val="00761902"/>
    <w:rsid w:val="00761AAE"/>
    <w:rsid w:val="00761FD2"/>
    <w:rsid w:val="007640F8"/>
    <w:rsid w:val="0076435D"/>
    <w:rsid w:val="00767D13"/>
    <w:rsid w:val="0077102E"/>
    <w:rsid w:val="00771305"/>
    <w:rsid w:val="007714C5"/>
    <w:rsid w:val="007714E2"/>
    <w:rsid w:val="00771A1B"/>
    <w:rsid w:val="007722F7"/>
    <w:rsid w:val="00772673"/>
    <w:rsid w:val="00772A4F"/>
    <w:rsid w:val="00772B24"/>
    <w:rsid w:val="00772C5C"/>
    <w:rsid w:val="00773342"/>
    <w:rsid w:val="0077359A"/>
    <w:rsid w:val="007736AB"/>
    <w:rsid w:val="00773A7A"/>
    <w:rsid w:val="00774704"/>
    <w:rsid w:val="007750F3"/>
    <w:rsid w:val="0077524A"/>
    <w:rsid w:val="0077575F"/>
    <w:rsid w:val="00775B33"/>
    <w:rsid w:val="007764DB"/>
    <w:rsid w:val="0077651E"/>
    <w:rsid w:val="007774C8"/>
    <w:rsid w:val="00777955"/>
    <w:rsid w:val="0077798B"/>
    <w:rsid w:val="007815FC"/>
    <w:rsid w:val="007816EF"/>
    <w:rsid w:val="007822DA"/>
    <w:rsid w:val="00782A91"/>
    <w:rsid w:val="00782C30"/>
    <w:rsid w:val="0078417B"/>
    <w:rsid w:val="00786186"/>
    <w:rsid w:val="00786318"/>
    <w:rsid w:val="007866AA"/>
    <w:rsid w:val="007870C2"/>
    <w:rsid w:val="00787434"/>
    <w:rsid w:val="0078754A"/>
    <w:rsid w:val="00787722"/>
    <w:rsid w:val="00787D31"/>
    <w:rsid w:val="00790D29"/>
    <w:rsid w:val="00795357"/>
    <w:rsid w:val="0079539B"/>
    <w:rsid w:val="007953A1"/>
    <w:rsid w:val="00796274"/>
    <w:rsid w:val="007A2382"/>
    <w:rsid w:val="007A2E76"/>
    <w:rsid w:val="007A441A"/>
    <w:rsid w:val="007A4439"/>
    <w:rsid w:val="007A4809"/>
    <w:rsid w:val="007A497C"/>
    <w:rsid w:val="007A4BC7"/>
    <w:rsid w:val="007A5119"/>
    <w:rsid w:val="007A53E8"/>
    <w:rsid w:val="007A7049"/>
    <w:rsid w:val="007A7C22"/>
    <w:rsid w:val="007B17E8"/>
    <w:rsid w:val="007B1941"/>
    <w:rsid w:val="007B1C92"/>
    <w:rsid w:val="007B27A1"/>
    <w:rsid w:val="007B3208"/>
    <w:rsid w:val="007B4A55"/>
    <w:rsid w:val="007B57BE"/>
    <w:rsid w:val="007B5BFD"/>
    <w:rsid w:val="007B6371"/>
    <w:rsid w:val="007C0637"/>
    <w:rsid w:val="007C28CF"/>
    <w:rsid w:val="007C31EC"/>
    <w:rsid w:val="007C3C11"/>
    <w:rsid w:val="007C489B"/>
    <w:rsid w:val="007C5852"/>
    <w:rsid w:val="007C6792"/>
    <w:rsid w:val="007C6CE5"/>
    <w:rsid w:val="007C7396"/>
    <w:rsid w:val="007D01E6"/>
    <w:rsid w:val="007D0777"/>
    <w:rsid w:val="007D07A4"/>
    <w:rsid w:val="007D0E00"/>
    <w:rsid w:val="007D0F33"/>
    <w:rsid w:val="007D1F59"/>
    <w:rsid w:val="007D2889"/>
    <w:rsid w:val="007D3660"/>
    <w:rsid w:val="007D45C0"/>
    <w:rsid w:val="007D47CF"/>
    <w:rsid w:val="007D5CB2"/>
    <w:rsid w:val="007D61DD"/>
    <w:rsid w:val="007D6416"/>
    <w:rsid w:val="007D698E"/>
    <w:rsid w:val="007E1056"/>
    <w:rsid w:val="007E2507"/>
    <w:rsid w:val="007E2DE0"/>
    <w:rsid w:val="007E3A6B"/>
    <w:rsid w:val="007E487E"/>
    <w:rsid w:val="007E4F84"/>
    <w:rsid w:val="007E5A70"/>
    <w:rsid w:val="007E6285"/>
    <w:rsid w:val="007E6D14"/>
    <w:rsid w:val="007E774E"/>
    <w:rsid w:val="007F1AA8"/>
    <w:rsid w:val="007F2651"/>
    <w:rsid w:val="007F3817"/>
    <w:rsid w:val="007F4361"/>
    <w:rsid w:val="007F45E7"/>
    <w:rsid w:val="007F5BB5"/>
    <w:rsid w:val="007F7575"/>
    <w:rsid w:val="007F76A7"/>
    <w:rsid w:val="008004C4"/>
    <w:rsid w:val="00801E25"/>
    <w:rsid w:val="00802257"/>
    <w:rsid w:val="008028E0"/>
    <w:rsid w:val="00802BEB"/>
    <w:rsid w:val="00802DEF"/>
    <w:rsid w:val="00804E79"/>
    <w:rsid w:val="0080536D"/>
    <w:rsid w:val="00805F03"/>
    <w:rsid w:val="00806307"/>
    <w:rsid w:val="00812363"/>
    <w:rsid w:val="00814A58"/>
    <w:rsid w:val="00815980"/>
    <w:rsid w:val="008200D4"/>
    <w:rsid w:val="0082026D"/>
    <w:rsid w:val="008204C8"/>
    <w:rsid w:val="008206CE"/>
    <w:rsid w:val="0082084C"/>
    <w:rsid w:val="0082120F"/>
    <w:rsid w:val="00822871"/>
    <w:rsid w:val="00823027"/>
    <w:rsid w:val="00825833"/>
    <w:rsid w:val="00825A83"/>
    <w:rsid w:val="00825B4D"/>
    <w:rsid w:val="00825CFF"/>
    <w:rsid w:val="00826253"/>
    <w:rsid w:val="00826A47"/>
    <w:rsid w:val="00827527"/>
    <w:rsid w:val="00830474"/>
    <w:rsid w:val="0083071A"/>
    <w:rsid w:val="00831B51"/>
    <w:rsid w:val="00831BA2"/>
    <w:rsid w:val="00831C08"/>
    <w:rsid w:val="00831D29"/>
    <w:rsid w:val="00831EB0"/>
    <w:rsid w:val="00831F49"/>
    <w:rsid w:val="00834353"/>
    <w:rsid w:val="008348C0"/>
    <w:rsid w:val="00835116"/>
    <w:rsid w:val="00835F8C"/>
    <w:rsid w:val="00837D59"/>
    <w:rsid w:val="00840BCE"/>
    <w:rsid w:val="0084314C"/>
    <w:rsid w:val="008434AD"/>
    <w:rsid w:val="00844286"/>
    <w:rsid w:val="00844D4B"/>
    <w:rsid w:val="00845D39"/>
    <w:rsid w:val="00847AC2"/>
    <w:rsid w:val="008511B5"/>
    <w:rsid w:val="008522E3"/>
    <w:rsid w:val="00853594"/>
    <w:rsid w:val="00853828"/>
    <w:rsid w:val="00853C0F"/>
    <w:rsid w:val="00854214"/>
    <w:rsid w:val="0085579C"/>
    <w:rsid w:val="00855C08"/>
    <w:rsid w:val="008566BB"/>
    <w:rsid w:val="008572F0"/>
    <w:rsid w:val="00860B2C"/>
    <w:rsid w:val="00861D85"/>
    <w:rsid w:val="00861E98"/>
    <w:rsid w:val="008634C2"/>
    <w:rsid w:val="00863EA2"/>
    <w:rsid w:val="0086425D"/>
    <w:rsid w:val="00864A7A"/>
    <w:rsid w:val="00864DBD"/>
    <w:rsid w:val="0086579E"/>
    <w:rsid w:val="0086597F"/>
    <w:rsid w:val="00865B0F"/>
    <w:rsid w:val="0086602D"/>
    <w:rsid w:val="008668BC"/>
    <w:rsid w:val="00867A15"/>
    <w:rsid w:val="0087055A"/>
    <w:rsid w:val="0087187F"/>
    <w:rsid w:val="00871A3A"/>
    <w:rsid w:val="0087246B"/>
    <w:rsid w:val="008736C9"/>
    <w:rsid w:val="00874D24"/>
    <w:rsid w:val="00875348"/>
    <w:rsid w:val="00875546"/>
    <w:rsid w:val="0088185C"/>
    <w:rsid w:val="00882ED8"/>
    <w:rsid w:val="00886CD9"/>
    <w:rsid w:val="00890532"/>
    <w:rsid w:val="008914E8"/>
    <w:rsid w:val="008928CE"/>
    <w:rsid w:val="0089362D"/>
    <w:rsid w:val="00895B79"/>
    <w:rsid w:val="00896480"/>
    <w:rsid w:val="00897F3F"/>
    <w:rsid w:val="008A0445"/>
    <w:rsid w:val="008A0542"/>
    <w:rsid w:val="008A0AB3"/>
    <w:rsid w:val="008A22B0"/>
    <w:rsid w:val="008A42E8"/>
    <w:rsid w:val="008A4C67"/>
    <w:rsid w:val="008A664D"/>
    <w:rsid w:val="008A66C8"/>
    <w:rsid w:val="008A793B"/>
    <w:rsid w:val="008B1941"/>
    <w:rsid w:val="008B1AC9"/>
    <w:rsid w:val="008B2A7E"/>
    <w:rsid w:val="008B406F"/>
    <w:rsid w:val="008B4531"/>
    <w:rsid w:val="008B4710"/>
    <w:rsid w:val="008B4EA2"/>
    <w:rsid w:val="008B5003"/>
    <w:rsid w:val="008B5CD3"/>
    <w:rsid w:val="008B6441"/>
    <w:rsid w:val="008B6FE9"/>
    <w:rsid w:val="008B78B2"/>
    <w:rsid w:val="008C02C1"/>
    <w:rsid w:val="008C070D"/>
    <w:rsid w:val="008C0876"/>
    <w:rsid w:val="008C11CC"/>
    <w:rsid w:val="008C2E72"/>
    <w:rsid w:val="008C48CA"/>
    <w:rsid w:val="008C49DE"/>
    <w:rsid w:val="008C54D4"/>
    <w:rsid w:val="008C6900"/>
    <w:rsid w:val="008C7198"/>
    <w:rsid w:val="008D04D5"/>
    <w:rsid w:val="008D059A"/>
    <w:rsid w:val="008D0ABE"/>
    <w:rsid w:val="008D1273"/>
    <w:rsid w:val="008D2BF6"/>
    <w:rsid w:val="008D3787"/>
    <w:rsid w:val="008D411D"/>
    <w:rsid w:val="008D6E77"/>
    <w:rsid w:val="008E0152"/>
    <w:rsid w:val="008E0FCA"/>
    <w:rsid w:val="008E2F00"/>
    <w:rsid w:val="008E41A4"/>
    <w:rsid w:val="008E54A4"/>
    <w:rsid w:val="008E57B7"/>
    <w:rsid w:val="008E61F9"/>
    <w:rsid w:val="008E63F7"/>
    <w:rsid w:val="008E6F35"/>
    <w:rsid w:val="008E7855"/>
    <w:rsid w:val="008E789E"/>
    <w:rsid w:val="008F0697"/>
    <w:rsid w:val="008F0C3C"/>
    <w:rsid w:val="008F10BC"/>
    <w:rsid w:val="008F1DC6"/>
    <w:rsid w:val="008F2985"/>
    <w:rsid w:val="008F3C5C"/>
    <w:rsid w:val="008F3E48"/>
    <w:rsid w:val="008F432F"/>
    <w:rsid w:val="008F6EC2"/>
    <w:rsid w:val="008F7221"/>
    <w:rsid w:val="008F7F97"/>
    <w:rsid w:val="00900CFA"/>
    <w:rsid w:val="00901F53"/>
    <w:rsid w:val="00904920"/>
    <w:rsid w:val="00905342"/>
    <w:rsid w:val="009056AE"/>
    <w:rsid w:val="00905D27"/>
    <w:rsid w:val="00906462"/>
    <w:rsid w:val="00907409"/>
    <w:rsid w:val="00907F6E"/>
    <w:rsid w:val="009130A3"/>
    <w:rsid w:val="009134EB"/>
    <w:rsid w:val="00914C26"/>
    <w:rsid w:val="00915131"/>
    <w:rsid w:val="0091529F"/>
    <w:rsid w:val="00915CE4"/>
    <w:rsid w:val="009173B2"/>
    <w:rsid w:val="009174B7"/>
    <w:rsid w:val="0091786E"/>
    <w:rsid w:val="00917FA0"/>
    <w:rsid w:val="009206B4"/>
    <w:rsid w:val="00920FB0"/>
    <w:rsid w:val="0092248E"/>
    <w:rsid w:val="00922662"/>
    <w:rsid w:val="00923627"/>
    <w:rsid w:val="00924B5D"/>
    <w:rsid w:val="009267DB"/>
    <w:rsid w:val="00927ACD"/>
    <w:rsid w:val="00927F8C"/>
    <w:rsid w:val="0093045F"/>
    <w:rsid w:val="00930F12"/>
    <w:rsid w:val="00930F4C"/>
    <w:rsid w:val="00931F02"/>
    <w:rsid w:val="00932AE3"/>
    <w:rsid w:val="00932BDC"/>
    <w:rsid w:val="009331F5"/>
    <w:rsid w:val="00934310"/>
    <w:rsid w:val="009347FD"/>
    <w:rsid w:val="00935507"/>
    <w:rsid w:val="00936C1D"/>
    <w:rsid w:val="009372A4"/>
    <w:rsid w:val="009401A0"/>
    <w:rsid w:val="009411FE"/>
    <w:rsid w:val="00941AB1"/>
    <w:rsid w:val="009436B6"/>
    <w:rsid w:val="009469B2"/>
    <w:rsid w:val="00950547"/>
    <w:rsid w:val="00951A55"/>
    <w:rsid w:val="009530B4"/>
    <w:rsid w:val="00953B37"/>
    <w:rsid w:val="0095517B"/>
    <w:rsid w:val="00955419"/>
    <w:rsid w:val="00955642"/>
    <w:rsid w:val="00955B58"/>
    <w:rsid w:val="009606BF"/>
    <w:rsid w:val="00960B47"/>
    <w:rsid w:val="00960B7A"/>
    <w:rsid w:val="00960FF0"/>
    <w:rsid w:val="00961191"/>
    <w:rsid w:val="00961668"/>
    <w:rsid w:val="0097162E"/>
    <w:rsid w:val="0097219D"/>
    <w:rsid w:val="00972F4F"/>
    <w:rsid w:val="00973786"/>
    <w:rsid w:val="009737CF"/>
    <w:rsid w:val="00973B37"/>
    <w:rsid w:val="00977526"/>
    <w:rsid w:val="009809A9"/>
    <w:rsid w:val="009814CB"/>
    <w:rsid w:val="00981965"/>
    <w:rsid w:val="0098216E"/>
    <w:rsid w:val="0098335E"/>
    <w:rsid w:val="00983CE5"/>
    <w:rsid w:val="0098478F"/>
    <w:rsid w:val="00984E69"/>
    <w:rsid w:val="009850A7"/>
    <w:rsid w:val="00987D11"/>
    <w:rsid w:val="00987F07"/>
    <w:rsid w:val="00991C46"/>
    <w:rsid w:val="00991DAE"/>
    <w:rsid w:val="009927D9"/>
    <w:rsid w:val="00993960"/>
    <w:rsid w:val="009946D2"/>
    <w:rsid w:val="00994732"/>
    <w:rsid w:val="00994916"/>
    <w:rsid w:val="00996C5D"/>
    <w:rsid w:val="009A078B"/>
    <w:rsid w:val="009A08EB"/>
    <w:rsid w:val="009A0B8B"/>
    <w:rsid w:val="009A0C0C"/>
    <w:rsid w:val="009A113E"/>
    <w:rsid w:val="009A1F1C"/>
    <w:rsid w:val="009A2631"/>
    <w:rsid w:val="009A3D91"/>
    <w:rsid w:val="009A49F6"/>
    <w:rsid w:val="009A4CD3"/>
    <w:rsid w:val="009A6E83"/>
    <w:rsid w:val="009A7343"/>
    <w:rsid w:val="009B012E"/>
    <w:rsid w:val="009B0D68"/>
    <w:rsid w:val="009B1117"/>
    <w:rsid w:val="009B1F74"/>
    <w:rsid w:val="009B2114"/>
    <w:rsid w:val="009B4406"/>
    <w:rsid w:val="009B4716"/>
    <w:rsid w:val="009B4F76"/>
    <w:rsid w:val="009B5D14"/>
    <w:rsid w:val="009B5E50"/>
    <w:rsid w:val="009B6713"/>
    <w:rsid w:val="009B6952"/>
    <w:rsid w:val="009B6F72"/>
    <w:rsid w:val="009B7548"/>
    <w:rsid w:val="009C0093"/>
    <w:rsid w:val="009C08DD"/>
    <w:rsid w:val="009C188E"/>
    <w:rsid w:val="009C2432"/>
    <w:rsid w:val="009C293C"/>
    <w:rsid w:val="009C5C35"/>
    <w:rsid w:val="009C7885"/>
    <w:rsid w:val="009C7B84"/>
    <w:rsid w:val="009D1068"/>
    <w:rsid w:val="009D1CA8"/>
    <w:rsid w:val="009D25A9"/>
    <w:rsid w:val="009D2986"/>
    <w:rsid w:val="009D34C8"/>
    <w:rsid w:val="009D3594"/>
    <w:rsid w:val="009D3A56"/>
    <w:rsid w:val="009D3B47"/>
    <w:rsid w:val="009D3DD7"/>
    <w:rsid w:val="009D6020"/>
    <w:rsid w:val="009D65BC"/>
    <w:rsid w:val="009D776B"/>
    <w:rsid w:val="009D7B6F"/>
    <w:rsid w:val="009E15AF"/>
    <w:rsid w:val="009E3610"/>
    <w:rsid w:val="009E4B92"/>
    <w:rsid w:val="009E5CA5"/>
    <w:rsid w:val="009E64B2"/>
    <w:rsid w:val="009F201D"/>
    <w:rsid w:val="009F3291"/>
    <w:rsid w:val="009F33DD"/>
    <w:rsid w:val="009F4534"/>
    <w:rsid w:val="009F4AAC"/>
    <w:rsid w:val="009F559E"/>
    <w:rsid w:val="009F565C"/>
    <w:rsid w:val="009F5C3B"/>
    <w:rsid w:val="009F5E01"/>
    <w:rsid w:val="009F6F6C"/>
    <w:rsid w:val="009F7790"/>
    <w:rsid w:val="00A00D40"/>
    <w:rsid w:val="00A02CCE"/>
    <w:rsid w:val="00A02F56"/>
    <w:rsid w:val="00A03A5A"/>
    <w:rsid w:val="00A040CB"/>
    <w:rsid w:val="00A041B5"/>
    <w:rsid w:val="00A04C95"/>
    <w:rsid w:val="00A055CE"/>
    <w:rsid w:val="00A0697F"/>
    <w:rsid w:val="00A06E09"/>
    <w:rsid w:val="00A0797F"/>
    <w:rsid w:val="00A07BA4"/>
    <w:rsid w:val="00A07F86"/>
    <w:rsid w:val="00A10994"/>
    <w:rsid w:val="00A114AA"/>
    <w:rsid w:val="00A11DDE"/>
    <w:rsid w:val="00A11F7B"/>
    <w:rsid w:val="00A11F96"/>
    <w:rsid w:val="00A1391C"/>
    <w:rsid w:val="00A13EC5"/>
    <w:rsid w:val="00A157F4"/>
    <w:rsid w:val="00A163A7"/>
    <w:rsid w:val="00A1659D"/>
    <w:rsid w:val="00A16783"/>
    <w:rsid w:val="00A1696A"/>
    <w:rsid w:val="00A170E3"/>
    <w:rsid w:val="00A1724F"/>
    <w:rsid w:val="00A1726D"/>
    <w:rsid w:val="00A173FA"/>
    <w:rsid w:val="00A204C2"/>
    <w:rsid w:val="00A20583"/>
    <w:rsid w:val="00A2084D"/>
    <w:rsid w:val="00A20D68"/>
    <w:rsid w:val="00A2157F"/>
    <w:rsid w:val="00A2243D"/>
    <w:rsid w:val="00A226B5"/>
    <w:rsid w:val="00A2311B"/>
    <w:rsid w:val="00A23588"/>
    <w:rsid w:val="00A25130"/>
    <w:rsid w:val="00A26780"/>
    <w:rsid w:val="00A30418"/>
    <w:rsid w:val="00A306C6"/>
    <w:rsid w:val="00A3152F"/>
    <w:rsid w:val="00A3162F"/>
    <w:rsid w:val="00A31F86"/>
    <w:rsid w:val="00A34075"/>
    <w:rsid w:val="00A34BEE"/>
    <w:rsid w:val="00A350B2"/>
    <w:rsid w:val="00A35874"/>
    <w:rsid w:val="00A37E5B"/>
    <w:rsid w:val="00A400AA"/>
    <w:rsid w:val="00A41957"/>
    <w:rsid w:val="00A41F3C"/>
    <w:rsid w:val="00A41F93"/>
    <w:rsid w:val="00A420EC"/>
    <w:rsid w:val="00A43CFB"/>
    <w:rsid w:val="00A43EA6"/>
    <w:rsid w:val="00A43EEA"/>
    <w:rsid w:val="00A443C6"/>
    <w:rsid w:val="00A47E06"/>
    <w:rsid w:val="00A50AA4"/>
    <w:rsid w:val="00A50FF3"/>
    <w:rsid w:val="00A51B12"/>
    <w:rsid w:val="00A5233D"/>
    <w:rsid w:val="00A52B40"/>
    <w:rsid w:val="00A53489"/>
    <w:rsid w:val="00A559DF"/>
    <w:rsid w:val="00A55FB0"/>
    <w:rsid w:val="00A561A1"/>
    <w:rsid w:val="00A60D9B"/>
    <w:rsid w:val="00A634F7"/>
    <w:rsid w:val="00A639B3"/>
    <w:rsid w:val="00A63B03"/>
    <w:rsid w:val="00A63B31"/>
    <w:rsid w:val="00A63B58"/>
    <w:rsid w:val="00A63EFF"/>
    <w:rsid w:val="00A64FAC"/>
    <w:rsid w:val="00A65752"/>
    <w:rsid w:val="00A6624A"/>
    <w:rsid w:val="00A662D9"/>
    <w:rsid w:val="00A666AB"/>
    <w:rsid w:val="00A66E8A"/>
    <w:rsid w:val="00A67AF4"/>
    <w:rsid w:val="00A717AF"/>
    <w:rsid w:val="00A72087"/>
    <w:rsid w:val="00A721DB"/>
    <w:rsid w:val="00A7258A"/>
    <w:rsid w:val="00A7444A"/>
    <w:rsid w:val="00A7708F"/>
    <w:rsid w:val="00A77914"/>
    <w:rsid w:val="00A77C47"/>
    <w:rsid w:val="00A80B21"/>
    <w:rsid w:val="00A80E9F"/>
    <w:rsid w:val="00A81214"/>
    <w:rsid w:val="00A81392"/>
    <w:rsid w:val="00A8229D"/>
    <w:rsid w:val="00A82B30"/>
    <w:rsid w:val="00A82CC8"/>
    <w:rsid w:val="00A8365C"/>
    <w:rsid w:val="00A8535E"/>
    <w:rsid w:val="00A86229"/>
    <w:rsid w:val="00A862CF"/>
    <w:rsid w:val="00A86612"/>
    <w:rsid w:val="00A86708"/>
    <w:rsid w:val="00A86B6A"/>
    <w:rsid w:val="00A873FD"/>
    <w:rsid w:val="00A87715"/>
    <w:rsid w:val="00A908A4"/>
    <w:rsid w:val="00A90C39"/>
    <w:rsid w:val="00A90ED8"/>
    <w:rsid w:val="00A91060"/>
    <w:rsid w:val="00A925A4"/>
    <w:rsid w:val="00A92E62"/>
    <w:rsid w:val="00A92EE6"/>
    <w:rsid w:val="00A952BF"/>
    <w:rsid w:val="00A957DA"/>
    <w:rsid w:val="00A96B45"/>
    <w:rsid w:val="00AA0FD7"/>
    <w:rsid w:val="00AA1223"/>
    <w:rsid w:val="00AA1CEB"/>
    <w:rsid w:val="00AA40CF"/>
    <w:rsid w:val="00AA5418"/>
    <w:rsid w:val="00AA54D1"/>
    <w:rsid w:val="00AA7AB7"/>
    <w:rsid w:val="00AB0D6A"/>
    <w:rsid w:val="00AB0F31"/>
    <w:rsid w:val="00AB17ED"/>
    <w:rsid w:val="00AB1F74"/>
    <w:rsid w:val="00AB2563"/>
    <w:rsid w:val="00AB2A53"/>
    <w:rsid w:val="00AB3DF9"/>
    <w:rsid w:val="00AB4548"/>
    <w:rsid w:val="00AB5F72"/>
    <w:rsid w:val="00AB6998"/>
    <w:rsid w:val="00AC0B0A"/>
    <w:rsid w:val="00AC0B7F"/>
    <w:rsid w:val="00AC1544"/>
    <w:rsid w:val="00AC227B"/>
    <w:rsid w:val="00AC3BDB"/>
    <w:rsid w:val="00AC47CD"/>
    <w:rsid w:val="00AC7A0E"/>
    <w:rsid w:val="00AD1383"/>
    <w:rsid w:val="00AD1E1E"/>
    <w:rsid w:val="00AD1F47"/>
    <w:rsid w:val="00AD3080"/>
    <w:rsid w:val="00AD34CA"/>
    <w:rsid w:val="00AD43CD"/>
    <w:rsid w:val="00AD446A"/>
    <w:rsid w:val="00AD4B40"/>
    <w:rsid w:val="00AD5739"/>
    <w:rsid w:val="00AD5E6C"/>
    <w:rsid w:val="00AD6550"/>
    <w:rsid w:val="00AD6F8A"/>
    <w:rsid w:val="00AE0094"/>
    <w:rsid w:val="00AE0145"/>
    <w:rsid w:val="00AE0960"/>
    <w:rsid w:val="00AE0E47"/>
    <w:rsid w:val="00AE0E84"/>
    <w:rsid w:val="00AE1144"/>
    <w:rsid w:val="00AE3571"/>
    <w:rsid w:val="00AE4C8D"/>
    <w:rsid w:val="00AE4D58"/>
    <w:rsid w:val="00AE4F3B"/>
    <w:rsid w:val="00AE4FE1"/>
    <w:rsid w:val="00AE5F8A"/>
    <w:rsid w:val="00AE6635"/>
    <w:rsid w:val="00AE6F2D"/>
    <w:rsid w:val="00AF0ED6"/>
    <w:rsid w:val="00AF24DE"/>
    <w:rsid w:val="00AF399F"/>
    <w:rsid w:val="00AF3E9F"/>
    <w:rsid w:val="00AF51E3"/>
    <w:rsid w:val="00AF5A65"/>
    <w:rsid w:val="00AF6228"/>
    <w:rsid w:val="00AF71E5"/>
    <w:rsid w:val="00AF7EF7"/>
    <w:rsid w:val="00B00C7F"/>
    <w:rsid w:val="00B01BA0"/>
    <w:rsid w:val="00B02232"/>
    <w:rsid w:val="00B02821"/>
    <w:rsid w:val="00B031C2"/>
    <w:rsid w:val="00B0349D"/>
    <w:rsid w:val="00B041F5"/>
    <w:rsid w:val="00B04378"/>
    <w:rsid w:val="00B04527"/>
    <w:rsid w:val="00B04A97"/>
    <w:rsid w:val="00B05A70"/>
    <w:rsid w:val="00B069E5"/>
    <w:rsid w:val="00B06AC4"/>
    <w:rsid w:val="00B07B3A"/>
    <w:rsid w:val="00B07DC7"/>
    <w:rsid w:val="00B10F8F"/>
    <w:rsid w:val="00B11573"/>
    <w:rsid w:val="00B1263C"/>
    <w:rsid w:val="00B12B34"/>
    <w:rsid w:val="00B134AC"/>
    <w:rsid w:val="00B137B5"/>
    <w:rsid w:val="00B138E9"/>
    <w:rsid w:val="00B13A29"/>
    <w:rsid w:val="00B13B2C"/>
    <w:rsid w:val="00B16352"/>
    <w:rsid w:val="00B163C9"/>
    <w:rsid w:val="00B205F5"/>
    <w:rsid w:val="00B209BE"/>
    <w:rsid w:val="00B2149E"/>
    <w:rsid w:val="00B21C95"/>
    <w:rsid w:val="00B2366F"/>
    <w:rsid w:val="00B245D7"/>
    <w:rsid w:val="00B24C1C"/>
    <w:rsid w:val="00B26126"/>
    <w:rsid w:val="00B27C87"/>
    <w:rsid w:val="00B30546"/>
    <w:rsid w:val="00B30815"/>
    <w:rsid w:val="00B30AD4"/>
    <w:rsid w:val="00B30B9A"/>
    <w:rsid w:val="00B315F1"/>
    <w:rsid w:val="00B31BB7"/>
    <w:rsid w:val="00B31C14"/>
    <w:rsid w:val="00B321C6"/>
    <w:rsid w:val="00B32472"/>
    <w:rsid w:val="00B32752"/>
    <w:rsid w:val="00B32A2E"/>
    <w:rsid w:val="00B3470F"/>
    <w:rsid w:val="00B35447"/>
    <w:rsid w:val="00B35B22"/>
    <w:rsid w:val="00B378FC"/>
    <w:rsid w:val="00B37C08"/>
    <w:rsid w:val="00B40258"/>
    <w:rsid w:val="00B41E63"/>
    <w:rsid w:val="00B42662"/>
    <w:rsid w:val="00B42BB4"/>
    <w:rsid w:val="00B42EF9"/>
    <w:rsid w:val="00B4316F"/>
    <w:rsid w:val="00B43C78"/>
    <w:rsid w:val="00B46696"/>
    <w:rsid w:val="00B4690E"/>
    <w:rsid w:val="00B50CC7"/>
    <w:rsid w:val="00B52781"/>
    <w:rsid w:val="00B531B8"/>
    <w:rsid w:val="00B539D3"/>
    <w:rsid w:val="00B548E6"/>
    <w:rsid w:val="00B55978"/>
    <w:rsid w:val="00B569E5"/>
    <w:rsid w:val="00B56FB3"/>
    <w:rsid w:val="00B57318"/>
    <w:rsid w:val="00B5793B"/>
    <w:rsid w:val="00B60804"/>
    <w:rsid w:val="00B61192"/>
    <w:rsid w:val="00B6135A"/>
    <w:rsid w:val="00B61FA8"/>
    <w:rsid w:val="00B628ED"/>
    <w:rsid w:val="00B6348C"/>
    <w:rsid w:val="00B6377B"/>
    <w:rsid w:val="00B654FD"/>
    <w:rsid w:val="00B66BAB"/>
    <w:rsid w:val="00B66CD8"/>
    <w:rsid w:val="00B66E99"/>
    <w:rsid w:val="00B67503"/>
    <w:rsid w:val="00B67863"/>
    <w:rsid w:val="00B70023"/>
    <w:rsid w:val="00B70506"/>
    <w:rsid w:val="00B71291"/>
    <w:rsid w:val="00B71FF8"/>
    <w:rsid w:val="00B72101"/>
    <w:rsid w:val="00B72113"/>
    <w:rsid w:val="00B73FE9"/>
    <w:rsid w:val="00B75379"/>
    <w:rsid w:val="00B75FB8"/>
    <w:rsid w:val="00B7687C"/>
    <w:rsid w:val="00B80F86"/>
    <w:rsid w:val="00B84254"/>
    <w:rsid w:val="00B84ACE"/>
    <w:rsid w:val="00B854A1"/>
    <w:rsid w:val="00B8651E"/>
    <w:rsid w:val="00B868D5"/>
    <w:rsid w:val="00B87D3C"/>
    <w:rsid w:val="00B90102"/>
    <w:rsid w:val="00B902E0"/>
    <w:rsid w:val="00B90742"/>
    <w:rsid w:val="00B90E1B"/>
    <w:rsid w:val="00B90FB1"/>
    <w:rsid w:val="00B92A89"/>
    <w:rsid w:val="00B94677"/>
    <w:rsid w:val="00B946CD"/>
    <w:rsid w:val="00B94DB8"/>
    <w:rsid w:val="00B95982"/>
    <w:rsid w:val="00B96D9A"/>
    <w:rsid w:val="00B97B24"/>
    <w:rsid w:val="00BA1306"/>
    <w:rsid w:val="00BA2431"/>
    <w:rsid w:val="00BA2E46"/>
    <w:rsid w:val="00BA32CB"/>
    <w:rsid w:val="00BA3B52"/>
    <w:rsid w:val="00BA46BD"/>
    <w:rsid w:val="00BA49B7"/>
    <w:rsid w:val="00BA552E"/>
    <w:rsid w:val="00BA60FE"/>
    <w:rsid w:val="00BA6103"/>
    <w:rsid w:val="00BA6D3B"/>
    <w:rsid w:val="00BA71C9"/>
    <w:rsid w:val="00BA77E3"/>
    <w:rsid w:val="00BA7E2E"/>
    <w:rsid w:val="00BB1DFA"/>
    <w:rsid w:val="00BB279B"/>
    <w:rsid w:val="00BB2A1D"/>
    <w:rsid w:val="00BB3674"/>
    <w:rsid w:val="00BB470D"/>
    <w:rsid w:val="00BB4908"/>
    <w:rsid w:val="00BB4B96"/>
    <w:rsid w:val="00BB5B87"/>
    <w:rsid w:val="00BB6ECB"/>
    <w:rsid w:val="00BC19CC"/>
    <w:rsid w:val="00BC1FE3"/>
    <w:rsid w:val="00BC2588"/>
    <w:rsid w:val="00BC4452"/>
    <w:rsid w:val="00BC4D63"/>
    <w:rsid w:val="00BC552E"/>
    <w:rsid w:val="00BC569E"/>
    <w:rsid w:val="00BC5A48"/>
    <w:rsid w:val="00BC7441"/>
    <w:rsid w:val="00BC79E3"/>
    <w:rsid w:val="00BD08C4"/>
    <w:rsid w:val="00BD2976"/>
    <w:rsid w:val="00BD4471"/>
    <w:rsid w:val="00BD49E7"/>
    <w:rsid w:val="00BD4C8E"/>
    <w:rsid w:val="00BD4E23"/>
    <w:rsid w:val="00BD5DB4"/>
    <w:rsid w:val="00BD640E"/>
    <w:rsid w:val="00BD7A12"/>
    <w:rsid w:val="00BE0503"/>
    <w:rsid w:val="00BE16E3"/>
    <w:rsid w:val="00BE18DC"/>
    <w:rsid w:val="00BE2492"/>
    <w:rsid w:val="00BE3C41"/>
    <w:rsid w:val="00BE3DC5"/>
    <w:rsid w:val="00BE5437"/>
    <w:rsid w:val="00BE58BC"/>
    <w:rsid w:val="00BE6060"/>
    <w:rsid w:val="00BE6908"/>
    <w:rsid w:val="00BE79E5"/>
    <w:rsid w:val="00BE7F84"/>
    <w:rsid w:val="00BF0138"/>
    <w:rsid w:val="00BF065E"/>
    <w:rsid w:val="00BF1ECF"/>
    <w:rsid w:val="00BF2BCB"/>
    <w:rsid w:val="00BF2E3D"/>
    <w:rsid w:val="00BF2F3F"/>
    <w:rsid w:val="00BF3042"/>
    <w:rsid w:val="00BF37DC"/>
    <w:rsid w:val="00BF48E5"/>
    <w:rsid w:val="00BF4B86"/>
    <w:rsid w:val="00BF4D1B"/>
    <w:rsid w:val="00BF56C1"/>
    <w:rsid w:val="00BF57E4"/>
    <w:rsid w:val="00BF7987"/>
    <w:rsid w:val="00C006DB"/>
    <w:rsid w:val="00C00903"/>
    <w:rsid w:val="00C01B5C"/>
    <w:rsid w:val="00C03419"/>
    <w:rsid w:val="00C03483"/>
    <w:rsid w:val="00C03A28"/>
    <w:rsid w:val="00C043E0"/>
    <w:rsid w:val="00C054DE"/>
    <w:rsid w:val="00C05715"/>
    <w:rsid w:val="00C05C16"/>
    <w:rsid w:val="00C07719"/>
    <w:rsid w:val="00C079E1"/>
    <w:rsid w:val="00C10001"/>
    <w:rsid w:val="00C10EE4"/>
    <w:rsid w:val="00C11D7A"/>
    <w:rsid w:val="00C13F9B"/>
    <w:rsid w:val="00C14DA0"/>
    <w:rsid w:val="00C154FE"/>
    <w:rsid w:val="00C1566C"/>
    <w:rsid w:val="00C21CBD"/>
    <w:rsid w:val="00C2230B"/>
    <w:rsid w:val="00C22317"/>
    <w:rsid w:val="00C223EA"/>
    <w:rsid w:val="00C24676"/>
    <w:rsid w:val="00C25C74"/>
    <w:rsid w:val="00C277ED"/>
    <w:rsid w:val="00C3010A"/>
    <w:rsid w:val="00C31AA2"/>
    <w:rsid w:val="00C325F1"/>
    <w:rsid w:val="00C3434D"/>
    <w:rsid w:val="00C350B6"/>
    <w:rsid w:val="00C401D2"/>
    <w:rsid w:val="00C4237D"/>
    <w:rsid w:val="00C43A97"/>
    <w:rsid w:val="00C45243"/>
    <w:rsid w:val="00C46822"/>
    <w:rsid w:val="00C479DC"/>
    <w:rsid w:val="00C47C8B"/>
    <w:rsid w:val="00C51709"/>
    <w:rsid w:val="00C51DA7"/>
    <w:rsid w:val="00C52A38"/>
    <w:rsid w:val="00C52AA4"/>
    <w:rsid w:val="00C52B4B"/>
    <w:rsid w:val="00C535E4"/>
    <w:rsid w:val="00C55989"/>
    <w:rsid w:val="00C57258"/>
    <w:rsid w:val="00C601FC"/>
    <w:rsid w:val="00C60407"/>
    <w:rsid w:val="00C6146B"/>
    <w:rsid w:val="00C6152C"/>
    <w:rsid w:val="00C61902"/>
    <w:rsid w:val="00C6222E"/>
    <w:rsid w:val="00C62562"/>
    <w:rsid w:val="00C635E1"/>
    <w:rsid w:val="00C63F1C"/>
    <w:rsid w:val="00C652C3"/>
    <w:rsid w:val="00C67C8F"/>
    <w:rsid w:val="00C70661"/>
    <w:rsid w:val="00C70677"/>
    <w:rsid w:val="00C73263"/>
    <w:rsid w:val="00C741EC"/>
    <w:rsid w:val="00C7445A"/>
    <w:rsid w:val="00C8084F"/>
    <w:rsid w:val="00C80913"/>
    <w:rsid w:val="00C8198B"/>
    <w:rsid w:val="00C829D2"/>
    <w:rsid w:val="00C82BB3"/>
    <w:rsid w:val="00C8495D"/>
    <w:rsid w:val="00C84CC2"/>
    <w:rsid w:val="00C85CE9"/>
    <w:rsid w:val="00C8640B"/>
    <w:rsid w:val="00C87987"/>
    <w:rsid w:val="00C91315"/>
    <w:rsid w:val="00C91393"/>
    <w:rsid w:val="00C93247"/>
    <w:rsid w:val="00C944F4"/>
    <w:rsid w:val="00C950F3"/>
    <w:rsid w:val="00C95789"/>
    <w:rsid w:val="00C96499"/>
    <w:rsid w:val="00C96626"/>
    <w:rsid w:val="00C96747"/>
    <w:rsid w:val="00C96871"/>
    <w:rsid w:val="00C9714B"/>
    <w:rsid w:val="00CA0A5A"/>
    <w:rsid w:val="00CA0BDE"/>
    <w:rsid w:val="00CA15D7"/>
    <w:rsid w:val="00CA22B5"/>
    <w:rsid w:val="00CA2C1E"/>
    <w:rsid w:val="00CA3BB9"/>
    <w:rsid w:val="00CA3C2B"/>
    <w:rsid w:val="00CA5C19"/>
    <w:rsid w:val="00CA6E75"/>
    <w:rsid w:val="00CA730C"/>
    <w:rsid w:val="00CA7E1A"/>
    <w:rsid w:val="00CB05EC"/>
    <w:rsid w:val="00CB0C62"/>
    <w:rsid w:val="00CB152F"/>
    <w:rsid w:val="00CB4AE2"/>
    <w:rsid w:val="00CB5A04"/>
    <w:rsid w:val="00CB69C2"/>
    <w:rsid w:val="00CB7290"/>
    <w:rsid w:val="00CB7CE4"/>
    <w:rsid w:val="00CB7FF0"/>
    <w:rsid w:val="00CC150E"/>
    <w:rsid w:val="00CC1BB2"/>
    <w:rsid w:val="00CC1BEF"/>
    <w:rsid w:val="00CC2B85"/>
    <w:rsid w:val="00CC305A"/>
    <w:rsid w:val="00CC466B"/>
    <w:rsid w:val="00CC4DDC"/>
    <w:rsid w:val="00CC4F1B"/>
    <w:rsid w:val="00CC53D5"/>
    <w:rsid w:val="00CC55EB"/>
    <w:rsid w:val="00CC635F"/>
    <w:rsid w:val="00CC6A99"/>
    <w:rsid w:val="00CC75CA"/>
    <w:rsid w:val="00CC7720"/>
    <w:rsid w:val="00CD1140"/>
    <w:rsid w:val="00CD27F6"/>
    <w:rsid w:val="00CD3E9E"/>
    <w:rsid w:val="00CD48C6"/>
    <w:rsid w:val="00CD49FD"/>
    <w:rsid w:val="00CD5592"/>
    <w:rsid w:val="00CD5C48"/>
    <w:rsid w:val="00CD64D5"/>
    <w:rsid w:val="00CD71F5"/>
    <w:rsid w:val="00CE0C5E"/>
    <w:rsid w:val="00CE128B"/>
    <w:rsid w:val="00CE2DE4"/>
    <w:rsid w:val="00CE3A84"/>
    <w:rsid w:val="00CE3E9D"/>
    <w:rsid w:val="00CE50FF"/>
    <w:rsid w:val="00CE5581"/>
    <w:rsid w:val="00CE5913"/>
    <w:rsid w:val="00CE5DFF"/>
    <w:rsid w:val="00CE69F3"/>
    <w:rsid w:val="00CE799B"/>
    <w:rsid w:val="00CF0615"/>
    <w:rsid w:val="00CF0C8F"/>
    <w:rsid w:val="00CF1590"/>
    <w:rsid w:val="00CF1D57"/>
    <w:rsid w:val="00CF2496"/>
    <w:rsid w:val="00CF2D1E"/>
    <w:rsid w:val="00CF31EB"/>
    <w:rsid w:val="00CF3516"/>
    <w:rsid w:val="00CF43CF"/>
    <w:rsid w:val="00CF4D7C"/>
    <w:rsid w:val="00CF6D5E"/>
    <w:rsid w:val="00CF6DD8"/>
    <w:rsid w:val="00CF73F8"/>
    <w:rsid w:val="00CF78B9"/>
    <w:rsid w:val="00CF7D30"/>
    <w:rsid w:val="00D0101F"/>
    <w:rsid w:val="00D016E5"/>
    <w:rsid w:val="00D02620"/>
    <w:rsid w:val="00D033B5"/>
    <w:rsid w:val="00D034DD"/>
    <w:rsid w:val="00D042F0"/>
    <w:rsid w:val="00D0433B"/>
    <w:rsid w:val="00D05BA6"/>
    <w:rsid w:val="00D0628B"/>
    <w:rsid w:val="00D07FC9"/>
    <w:rsid w:val="00D10108"/>
    <w:rsid w:val="00D10589"/>
    <w:rsid w:val="00D1193D"/>
    <w:rsid w:val="00D1258B"/>
    <w:rsid w:val="00D12C19"/>
    <w:rsid w:val="00D12E1E"/>
    <w:rsid w:val="00D1334A"/>
    <w:rsid w:val="00D13737"/>
    <w:rsid w:val="00D146D6"/>
    <w:rsid w:val="00D1489C"/>
    <w:rsid w:val="00D1592C"/>
    <w:rsid w:val="00D172EA"/>
    <w:rsid w:val="00D214AC"/>
    <w:rsid w:val="00D2189C"/>
    <w:rsid w:val="00D22179"/>
    <w:rsid w:val="00D227EC"/>
    <w:rsid w:val="00D22CCD"/>
    <w:rsid w:val="00D2307B"/>
    <w:rsid w:val="00D27AB6"/>
    <w:rsid w:val="00D3093C"/>
    <w:rsid w:val="00D318F9"/>
    <w:rsid w:val="00D32235"/>
    <w:rsid w:val="00D32357"/>
    <w:rsid w:val="00D32445"/>
    <w:rsid w:val="00D329F1"/>
    <w:rsid w:val="00D33048"/>
    <w:rsid w:val="00D348B7"/>
    <w:rsid w:val="00D36012"/>
    <w:rsid w:val="00D379CA"/>
    <w:rsid w:val="00D37A7A"/>
    <w:rsid w:val="00D40614"/>
    <w:rsid w:val="00D40A2B"/>
    <w:rsid w:val="00D41B27"/>
    <w:rsid w:val="00D425BF"/>
    <w:rsid w:val="00D4260F"/>
    <w:rsid w:val="00D42D61"/>
    <w:rsid w:val="00D431C8"/>
    <w:rsid w:val="00D43B7E"/>
    <w:rsid w:val="00D448CA"/>
    <w:rsid w:val="00D44A91"/>
    <w:rsid w:val="00D44CC7"/>
    <w:rsid w:val="00D46CE5"/>
    <w:rsid w:val="00D4744B"/>
    <w:rsid w:val="00D506C2"/>
    <w:rsid w:val="00D50877"/>
    <w:rsid w:val="00D50E15"/>
    <w:rsid w:val="00D51D32"/>
    <w:rsid w:val="00D52D39"/>
    <w:rsid w:val="00D52F50"/>
    <w:rsid w:val="00D536A6"/>
    <w:rsid w:val="00D53896"/>
    <w:rsid w:val="00D53945"/>
    <w:rsid w:val="00D53D2B"/>
    <w:rsid w:val="00D53F26"/>
    <w:rsid w:val="00D54FDF"/>
    <w:rsid w:val="00D60985"/>
    <w:rsid w:val="00D60F09"/>
    <w:rsid w:val="00D627F2"/>
    <w:rsid w:val="00D632E9"/>
    <w:rsid w:val="00D63CA8"/>
    <w:rsid w:val="00D66BE1"/>
    <w:rsid w:val="00D7054F"/>
    <w:rsid w:val="00D71E88"/>
    <w:rsid w:val="00D751C2"/>
    <w:rsid w:val="00D77CD2"/>
    <w:rsid w:val="00D80762"/>
    <w:rsid w:val="00D807E9"/>
    <w:rsid w:val="00D80C2F"/>
    <w:rsid w:val="00D81262"/>
    <w:rsid w:val="00D81AF5"/>
    <w:rsid w:val="00D81EE2"/>
    <w:rsid w:val="00D82D20"/>
    <w:rsid w:val="00D833EC"/>
    <w:rsid w:val="00D83580"/>
    <w:rsid w:val="00D8409B"/>
    <w:rsid w:val="00D85366"/>
    <w:rsid w:val="00D85818"/>
    <w:rsid w:val="00D86677"/>
    <w:rsid w:val="00D8757B"/>
    <w:rsid w:val="00D910AB"/>
    <w:rsid w:val="00D925B8"/>
    <w:rsid w:val="00D92821"/>
    <w:rsid w:val="00D934E7"/>
    <w:rsid w:val="00D937A5"/>
    <w:rsid w:val="00D94472"/>
    <w:rsid w:val="00D9764A"/>
    <w:rsid w:val="00D97C86"/>
    <w:rsid w:val="00D97F03"/>
    <w:rsid w:val="00DA03C6"/>
    <w:rsid w:val="00DA09B2"/>
    <w:rsid w:val="00DA2B29"/>
    <w:rsid w:val="00DA2DA2"/>
    <w:rsid w:val="00DA3C09"/>
    <w:rsid w:val="00DA3F75"/>
    <w:rsid w:val="00DA4561"/>
    <w:rsid w:val="00DA4643"/>
    <w:rsid w:val="00DA50F3"/>
    <w:rsid w:val="00DA5EE0"/>
    <w:rsid w:val="00DA6390"/>
    <w:rsid w:val="00DA6AD3"/>
    <w:rsid w:val="00DA71D0"/>
    <w:rsid w:val="00DB335D"/>
    <w:rsid w:val="00DB386A"/>
    <w:rsid w:val="00DB3D48"/>
    <w:rsid w:val="00DB4B9A"/>
    <w:rsid w:val="00DB54EC"/>
    <w:rsid w:val="00DB67CD"/>
    <w:rsid w:val="00DB6CC1"/>
    <w:rsid w:val="00DB7A49"/>
    <w:rsid w:val="00DB7BE7"/>
    <w:rsid w:val="00DC20EB"/>
    <w:rsid w:val="00DC21EB"/>
    <w:rsid w:val="00DC2A6E"/>
    <w:rsid w:val="00DC2DA7"/>
    <w:rsid w:val="00DC34E5"/>
    <w:rsid w:val="00DC4D7C"/>
    <w:rsid w:val="00DC50A2"/>
    <w:rsid w:val="00DC59CA"/>
    <w:rsid w:val="00DC706E"/>
    <w:rsid w:val="00DC712E"/>
    <w:rsid w:val="00DC71FF"/>
    <w:rsid w:val="00DC72F6"/>
    <w:rsid w:val="00DD0240"/>
    <w:rsid w:val="00DD0997"/>
    <w:rsid w:val="00DD1747"/>
    <w:rsid w:val="00DD1A6B"/>
    <w:rsid w:val="00DD1F46"/>
    <w:rsid w:val="00DD2440"/>
    <w:rsid w:val="00DD28C0"/>
    <w:rsid w:val="00DD33C7"/>
    <w:rsid w:val="00DD38F4"/>
    <w:rsid w:val="00DD3C00"/>
    <w:rsid w:val="00DD40E6"/>
    <w:rsid w:val="00DD4BBA"/>
    <w:rsid w:val="00DD4C65"/>
    <w:rsid w:val="00DE092A"/>
    <w:rsid w:val="00DE1090"/>
    <w:rsid w:val="00DE140A"/>
    <w:rsid w:val="00DE1EB4"/>
    <w:rsid w:val="00DE252B"/>
    <w:rsid w:val="00DE28C8"/>
    <w:rsid w:val="00DE39E8"/>
    <w:rsid w:val="00DE3B5E"/>
    <w:rsid w:val="00DE466E"/>
    <w:rsid w:val="00DE4701"/>
    <w:rsid w:val="00DE49B3"/>
    <w:rsid w:val="00DF079C"/>
    <w:rsid w:val="00DF1E14"/>
    <w:rsid w:val="00DF2660"/>
    <w:rsid w:val="00DF27D2"/>
    <w:rsid w:val="00DF2B55"/>
    <w:rsid w:val="00DF4E50"/>
    <w:rsid w:val="00DF50C7"/>
    <w:rsid w:val="00E00DCD"/>
    <w:rsid w:val="00E017E9"/>
    <w:rsid w:val="00E02D98"/>
    <w:rsid w:val="00E02F8C"/>
    <w:rsid w:val="00E04B8B"/>
    <w:rsid w:val="00E059C8"/>
    <w:rsid w:val="00E05FA6"/>
    <w:rsid w:val="00E065FB"/>
    <w:rsid w:val="00E070E0"/>
    <w:rsid w:val="00E07A22"/>
    <w:rsid w:val="00E103BD"/>
    <w:rsid w:val="00E10597"/>
    <w:rsid w:val="00E10C29"/>
    <w:rsid w:val="00E11358"/>
    <w:rsid w:val="00E13B0B"/>
    <w:rsid w:val="00E13B1F"/>
    <w:rsid w:val="00E154E5"/>
    <w:rsid w:val="00E157D1"/>
    <w:rsid w:val="00E16767"/>
    <w:rsid w:val="00E167E8"/>
    <w:rsid w:val="00E20105"/>
    <w:rsid w:val="00E203C9"/>
    <w:rsid w:val="00E20F37"/>
    <w:rsid w:val="00E21DEA"/>
    <w:rsid w:val="00E238FE"/>
    <w:rsid w:val="00E2454B"/>
    <w:rsid w:val="00E24632"/>
    <w:rsid w:val="00E2496A"/>
    <w:rsid w:val="00E2503B"/>
    <w:rsid w:val="00E250CE"/>
    <w:rsid w:val="00E253A0"/>
    <w:rsid w:val="00E2560E"/>
    <w:rsid w:val="00E25CE8"/>
    <w:rsid w:val="00E2639F"/>
    <w:rsid w:val="00E27423"/>
    <w:rsid w:val="00E3356B"/>
    <w:rsid w:val="00E3366E"/>
    <w:rsid w:val="00E336EF"/>
    <w:rsid w:val="00E33ACB"/>
    <w:rsid w:val="00E33AE5"/>
    <w:rsid w:val="00E352C8"/>
    <w:rsid w:val="00E35ADB"/>
    <w:rsid w:val="00E3615D"/>
    <w:rsid w:val="00E36540"/>
    <w:rsid w:val="00E36D7A"/>
    <w:rsid w:val="00E377DE"/>
    <w:rsid w:val="00E37C3B"/>
    <w:rsid w:val="00E40838"/>
    <w:rsid w:val="00E412EB"/>
    <w:rsid w:val="00E41446"/>
    <w:rsid w:val="00E42C09"/>
    <w:rsid w:val="00E42CD6"/>
    <w:rsid w:val="00E44B37"/>
    <w:rsid w:val="00E46947"/>
    <w:rsid w:val="00E475AA"/>
    <w:rsid w:val="00E47EB6"/>
    <w:rsid w:val="00E5005F"/>
    <w:rsid w:val="00E5136D"/>
    <w:rsid w:val="00E51AD8"/>
    <w:rsid w:val="00E52270"/>
    <w:rsid w:val="00E527BE"/>
    <w:rsid w:val="00E529E1"/>
    <w:rsid w:val="00E53713"/>
    <w:rsid w:val="00E53962"/>
    <w:rsid w:val="00E53BD7"/>
    <w:rsid w:val="00E53C4A"/>
    <w:rsid w:val="00E570B5"/>
    <w:rsid w:val="00E57D44"/>
    <w:rsid w:val="00E57EFE"/>
    <w:rsid w:val="00E60DEF"/>
    <w:rsid w:val="00E63CA7"/>
    <w:rsid w:val="00E63D9D"/>
    <w:rsid w:val="00E641BD"/>
    <w:rsid w:val="00E6477C"/>
    <w:rsid w:val="00E66387"/>
    <w:rsid w:val="00E6644E"/>
    <w:rsid w:val="00E67085"/>
    <w:rsid w:val="00E6718D"/>
    <w:rsid w:val="00E70B51"/>
    <w:rsid w:val="00E715CF"/>
    <w:rsid w:val="00E718D6"/>
    <w:rsid w:val="00E71D69"/>
    <w:rsid w:val="00E71E8C"/>
    <w:rsid w:val="00E729F8"/>
    <w:rsid w:val="00E734AB"/>
    <w:rsid w:val="00E73579"/>
    <w:rsid w:val="00E73905"/>
    <w:rsid w:val="00E75409"/>
    <w:rsid w:val="00E760AA"/>
    <w:rsid w:val="00E764D3"/>
    <w:rsid w:val="00E775B0"/>
    <w:rsid w:val="00E776F7"/>
    <w:rsid w:val="00E7797F"/>
    <w:rsid w:val="00E82D0A"/>
    <w:rsid w:val="00E837E0"/>
    <w:rsid w:val="00E8564F"/>
    <w:rsid w:val="00E85DB7"/>
    <w:rsid w:val="00E87446"/>
    <w:rsid w:val="00E879AD"/>
    <w:rsid w:val="00E87BEC"/>
    <w:rsid w:val="00E87C8F"/>
    <w:rsid w:val="00E90A66"/>
    <w:rsid w:val="00E90A85"/>
    <w:rsid w:val="00E90BCE"/>
    <w:rsid w:val="00E915E9"/>
    <w:rsid w:val="00E9232E"/>
    <w:rsid w:val="00E92E6A"/>
    <w:rsid w:val="00E93013"/>
    <w:rsid w:val="00E94BCF"/>
    <w:rsid w:val="00E95523"/>
    <w:rsid w:val="00E9587A"/>
    <w:rsid w:val="00E95F9F"/>
    <w:rsid w:val="00E96435"/>
    <w:rsid w:val="00E979FB"/>
    <w:rsid w:val="00E97FBA"/>
    <w:rsid w:val="00EA0605"/>
    <w:rsid w:val="00EA1038"/>
    <w:rsid w:val="00EA1F81"/>
    <w:rsid w:val="00EA2617"/>
    <w:rsid w:val="00EA439B"/>
    <w:rsid w:val="00EA447F"/>
    <w:rsid w:val="00EA4529"/>
    <w:rsid w:val="00EA46C6"/>
    <w:rsid w:val="00EA5382"/>
    <w:rsid w:val="00EA6099"/>
    <w:rsid w:val="00EA63BC"/>
    <w:rsid w:val="00EA7132"/>
    <w:rsid w:val="00EA716A"/>
    <w:rsid w:val="00EA753D"/>
    <w:rsid w:val="00EB0D3C"/>
    <w:rsid w:val="00EB1877"/>
    <w:rsid w:val="00EB2E98"/>
    <w:rsid w:val="00EB4502"/>
    <w:rsid w:val="00EB5069"/>
    <w:rsid w:val="00EB576A"/>
    <w:rsid w:val="00EB59F3"/>
    <w:rsid w:val="00EB6170"/>
    <w:rsid w:val="00EB6957"/>
    <w:rsid w:val="00EB6992"/>
    <w:rsid w:val="00EC1EB9"/>
    <w:rsid w:val="00EC26F9"/>
    <w:rsid w:val="00EC27FB"/>
    <w:rsid w:val="00EC2FD7"/>
    <w:rsid w:val="00EC32C1"/>
    <w:rsid w:val="00EC4E7E"/>
    <w:rsid w:val="00EC50D0"/>
    <w:rsid w:val="00EC534D"/>
    <w:rsid w:val="00EC572B"/>
    <w:rsid w:val="00EC61ED"/>
    <w:rsid w:val="00EC6944"/>
    <w:rsid w:val="00EC6DE5"/>
    <w:rsid w:val="00EC719A"/>
    <w:rsid w:val="00EC7AE2"/>
    <w:rsid w:val="00ED122A"/>
    <w:rsid w:val="00ED1B19"/>
    <w:rsid w:val="00ED1D80"/>
    <w:rsid w:val="00ED2067"/>
    <w:rsid w:val="00ED3BCA"/>
    <w:rsid w:val="00ED452D"/>
    <w:rsid w:val="00ED47E7"/>
    <w:rsid w:val="00ED586A"/>
    <w:rsid w:val="00ED6410"/>
    <w:rsid w:val="00ED67BB"/>
    <w:rsid w:val="00ED67FD"/>
    <w:rsid w:val="00EE00CF"/>
    <w:rsid w:val="00EE104A"/>
    <w:rsid w:val="00EE1506"/>
    <w:rsid w:val="00EE2EC9"/>
    <w:rsid w:val="00EE4106"/>
    <w:rsid w:val="00EE6BC1"/>
    <w:rsid w:val="00EE7435"/>
    <w:rsid w:val="00EE7CD9"/>
    <w:rsid w:val="00EF0160"/>
    <w:rsid w:val="00EF0B27"/>
    <w:rsid w:val="00EF2BC6"/>
    <w:rsid w:val="00EF2FFB"/>
    <w:rsid w:val="00EF42D8"/>
    <w:rsid w:val="00EF44B1"/>
    <w:rsid w:val="00EF5C06"/>
    <w:rsid w:val="00EF5DF1"/>
    <w:rsid w:val="00EF6215"/>
    <w:rsid w:val="00F010DA"/>
    <w:rsid w:val="00F013C6"/>
    <w:rsid w:val="00F029D6"/>
    <w:rsid w:val="00F02CE5"/>
    <w:rsid w:val="00F03485"/>
    <w:rsid w:val="00F036F7"/>
    <w:rsid w:val="00F0377F"/>
    <w:rsid w:val="00F037CA"/>
    <w:rsid w:val="00F03929"/>
    <w:rsid w:val="00F03BBF"/>
    <w:rsid w:val="00F04775"/>
    <w:rsid w:val="00F04D84"/>
    <w:rsid w:val="00F05140"/>
    <w:rsid w:val="00F05741"/>
    <w:rsid w:val="00F0687C"/>
    <w:rsid w:val="00F07D6E"/>
    <w:rsid w:val="00F07FA3"/>
    <w:rsid w:val="00F10B6B"/>
    <w:rsid w:val="00F11427"/>
    <w:rsid w:val="00F12212"/>
    <w:rsid w:val="00F123F2"/>
    <w:rsid w:val="00F12E48"/>
    <w:rsid w:val="00F13B57"/>
    <w:rsid w:val="00F14ABA"/>
    <w:rsid w:val="00F14C73"/>
    <w:rsid w:val="00F14D62"/>
    <w:rsid w:val="00F14DCC"/>
    <w:rsid w:val="00F15838"/>
    <w:rsid w:val="00F15AF1"/>
    <w:rsid w:val="00F17042"/>
    <w:rsid w:val="00F176AD"/>
    <w:rsid w:val="00F20212"/>
    <w:rsid w:val="00F21579"/>
    <w:rsid w:val="00F21A7A"/>
    <w:rsid w:val="00F24302"/>
    <w:rsid w:val="00F253C8"/>
    <w:rsid w:val="00F255EC"/>
    <w:rsid w:val="00F258E5"/>
    <w:rsid w:val="00F25E27"/>
    <w:rsid w:val="00F26163"/>
    <w:rsid w:val="00F306A9"/>
    <w:rsid w:val="00F3214B"/>
    <w:rsid w:val="00F32954"/>
    <w:rsid w:val="00F35170"/>
    <w:rsid w:val="00F3662A"/>
    <w:rsid w:val="00F3676C"/>
    <w:rsid w:val="00F37504"/>
    <w:rsid w:val="00F37C1F"/>
    <w:rsid w:val="00F422DF"/>
    <w:rsid w:val="00F425A9"/>
    <w:rsid w:val="00F42D41"/>
    <w:rsid w:val="00F42F4C"/>
    <w:rsid w:val="00F43C06"/>
    <w:rsid w:val="00F4449D"/>
    <w:rsid w:val="00F4679E"/>
    <w:rsid w:val="00F46880"/>
    <w:rsid w:val="00F46D73"/>
    <w:rsid w:val="00F46E09"/>
    <w:rsid w:val="00F47A03"/>
    <w:rsid w:val="00F47BC3"/>
    <w:rsid w:val="00F51A1F"/>
    <w:rsid w:val="00F51ABD"/>
    <w:rsid w:val="00F52A2F"/>
    <w:rsid w:val="00F54FE3"/>
    <w:rsid w:val="00F56FAF"/>
    <w:rsid w:val="00F60D6C"/>
    <w:rsid w:val="00F60D93"/>
    <w:rsid w:val="00F60E6E"/>
    <w:rsid w:val="00F617ED"/>
    <w:rsid w:val="00F62AA9"/>
    <w:rsid w:val="00F62DB7"/>
    <w:rsid w:val="00F62EB4"/>
    <w:rsid w:val="00F636EE"/>
    <w:rsid w:val="00F6566F"/>
    <w:rsid w:val="00F657B6"/>
    <w:rsid w:val="00F66512"/>
    <w:rsid w:val="00F667FD"/>
    <w:rsid w:val="00F71B6E"/>
    <w:rsid w:val="00F71BBF"/>
    <w:rsid w:val="00F73CAB"/>
    <w:rsid w:val="00F73FE4"/>
    <w:rsid w:val="00F772EC"/>
    <w:rsid w:val="00F80386"/>
    <w:rsid w:val="00F804DF"/>
    <w:rsid w:val="00F83B8D"/>
    <w:rsid w:val="00F84369"/>
    <w:rsid w:val="00F84987"/>
    <w:rsid w:val="00F8605A"/>
    <w:rsid w:val="00F862AE"/>
    <w:rsid w:val="00F87C41"/>
    <w:rsid w:val="00F90736"/>
    <w:rsid w:val="00F90F35"/>
    <w:rsid w:val="00F9220D"/>
    <w:rsid w:val="00F9369F"/>
    <w:rsid w:val="00F93959"/>
    <w:rsid w:val="00F95557"/>
    <w:rsid w:val="00FA1522"/>
    <w:rsid w:val="00FA1D8A"/>
    <w:rsid w:val="00FA225F"/>
    <w:rsid w:val="00FA2CB7"/>
    <w:rsid w:val="00FA2F66"/>
    <w:rsid w:val="00FA3618"/>
    <w:rsid w:val="00FA4372"/>
    <w:rsid w:val="00FA55CA"/>
    <w:rsid w:val="00FA57E9"/>
    <w:rsid w:val="00FA5E1E"/>
    <w:rsid w:val="00FA67E0"/>
    <w:rsid w:val="00FA7F1F"/>
    <w:rsid w:val="00FB0DD0"/>
    <w:rsid w:val="00FB2B93"/>
    <w:rsid w:val="00FB3EE8"/>
    <w:rsid w:val="00FB5164"/>
    <w:rsid w:val="00FB6C8D"/>
    <w:rsid w:val="00FB7AFF"/>
    <w:rsid w:val="00FC13FE"/>
    <w:rsid w:val="00FC1565"/>
    <w:rsid w:val="00FC3ED0"/>
    <w:rsid w:val="00FC4F21"/>
    <w:rsid w:val="00FC51C8"/>
    <w:rsid w:val="00FC5C5D"/>
    <w:rsid w:val="00FC69F6"/>
    <w:rsid w:val="00FC72FB"/>
    <w:rsid w:val="00FC781F"/>
    <w:rsid w:val="00FD0BCF"/>
    <w:rsid w:val="00FD1BD3"/>
    <w:rsid w:val="00FD1D83"/>
    <w:rsid w:val="00FD263B"/>
    <w:rsid w:val="00FD3473"/>
    <w:rsid w:val="00FD5518"/>
    <w:rsid w:val="00FD6B65"/>
    <w:rsid w:val="00FD7060"/>
    <w:rsid w:val="00FD792F"/>
    <w:rsid w:val="00FE0182"/>
    <w:rsid w:val="00FE1524"/>
    <w:rsid w:val="00FE27AF"/>
    <w:rsid w:val="00FE2F93"/>
    <w:rsid w:val="00FE4E8B"/>
    <w:rsid w:val="00FE5E6F"/>
    <w:rsid w:val="00FE62E8"/>
    <w:rsid w:val="00FE78CA"/>
    <w:rsid w:val="00FF0124"/>
    <w:rsid w:val="00FF074C"/>
    <w:rsid w:val="00FF0858"/>
    <w:rsid w:val="00FF0EF6"/>
    <w:rsid w:val="00FF2985"/>
    <w:rsid w:val="00FF3322"/>
    <w:rsid w:val="00FF4214"/>
    <w:rsid w:val="00FF4E4E"/>
    <w:rsid w:val="00FF6E66"/>
    <w:rsid w:val="00FF6E73"/>
    <w:rsid w:val="00FF7C8B"/>
    <w:rsid w:val="63AE411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0" w:semiHidden="0" w:name="annotation text"/>
    <w:lsdException w:qFormat="1" w:uiPriority="0"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360" w:lineRule="auto"/>
      <w:ind w:firstLine="200" w:firstLineChars="200"/>
      <w:jc w:val="both"/>
      <w:textAlignment w:val="baseline"/>
    </w:pPr>
    <w:rPr>
      <w:rFonts w:ascii="Times New Roman" w:hAnsi="Times New Roman" w:eastAsia="宋体" w:cs="Times New Roman"/>
      <w:kern w:val="0"/>
      <w:sz w:val="24"/>
      <w:szCs w:val="20"/>
      <w:lang w:val="en-US" w:eastAsia="zh-CN" w:bidi="ar-SA"/>
    </w:rPr>
  </w:style>
  <w:style w:type="paragraph" w:styleId="2">
    <w:name w:val="heading 1"/>
    <w:basedOn w:val="1"/>
    <w:next w:val="1"/>
    <w:link w:val="38"/>
    <w:autoRedefine/>
    <w:qFormat/>
    <w:uiPriority w:val="0"/>
    <w:pPr>
      <w:spacing w:beforeLines="50"/>
      <w:ind w:firstLine="0" w:firstLineChars="0"/>
      <w:outlineLvl w:val="0"/>
    </w:pPr>
    <w:rPr>
      <w:rFonts w:ascii="黑体" w:hAnsi="黑体" w:eastAsia="黑体"/>
      <w:bCs/>
      <w:kern w:val="44"/>
      <w:szCs w:val="44"/>
    </w:rPr>
  </w:style>
  <w:style w:type="paragraph" w:styleId="3">
    <w:name w:val="heading 2"/>
    <w:basedOn w:val="1"/>
    <w:next w:val="1"/>
    <w:link w:val="39"/>
    <w:autoRedefine/>
    <w:unhideWhenUsed/>
    <w:qFormat/>
    <w:uiPriority w:val="0"/>
    <w:pPr>
      <w:ind w:firstLine="0" w:firstLineChars="0"/>
      <w:outlineLvl w:val="1"/>
    </w:pPr>
    <w:rPr>
      <w:rFonts w:cstheme="majorBidi"/>
      <w:bCs/>
      <w:szCs w:val="32"/>
    </w:rPr>
  </w:style>
  <w:style w:type="paragraph" w:styleId="4">
    <w:name w:val="heading 3"/>
    <w:basedOn w:val="1"/>
    <w:next w:val="1"/>
    <w:link w:val="43"/>
    <w:autoRedefine/>
    <w:unhideWhenUsed/>
    <w:qFormat/>
    <w:uiPriority w:val="0"/>
    <w:pPr>
      <w:ind w:firstLine="0" w:firstLineChars="0"/>
      <w:outlineLvl w:val="2"/>
    </w:pPr>
    <w:rPr>
      <w:bCs/>
      <w:szCs w:val="32"/>
    </w:rPr>
  </w:style>
  <w:style w:type="paragraph" w:styleId="5">
    <w:name w:val="heading 4"/>
    <w:basedOn w:val="4"/>
    <w:next w:val="1"/>
    <w:link w:val="59"/>
    <w:autoRedefine/>
    <w:unhideWhenUsed/>
    <w:qFormat/>
    <w:uiPriority w:val="0"/>
    <w:pPr>
      <w:adjustRightInd/>
      <w:spacing w:line="240" w:lineRule="auto"/>
      <w:textAlignment w:val="auto"/>
      <w:outlineLvl w:val="3"/>
    </w:pPr>
    <w:rPr>
      <w:rFonts w:ascii="Cambria" w:hAnsi="Cambria" w:eastAsia="黑体"/>
      <w:bCs w:val="0"/>
      <w:kern w:val="2"/>
      <w:sz w:val="20"/>
      <w:szCs w:val="24"/>
    </w:rPr>
  </w:style>
  <w:style w:type="paragraph" w:styleId="6">
    <w:name w:val="heading 5"/>
    <w:basedOn w:val="1"/>
    <w:next w:val="1"/>
    <w:link w:val="60"/>
    <w:autoRedefine/>
    <w:unhideWhenUsed/>
    <w:qFormat/>
    <w:uiPriority w:val="9"/>
    <w:pPr>
      <w:keepNext/>
      <w:keepLines/>
      <w:widowControl/>
      <w:snapToGrid w:val="0"/>
      <w:spacing w:before="280" w:after="290" w:line="376" w:lineRule="auto"/>
      <w:ind w:firstLine="0" w:firstLineChars="0"/>
      <w:jc w:val="left"/>
      <w:textAlignment w:val="auto"/>
      <w:outlineLvl w:val="4"/>
    </w:pPr>
    <w:rPr>
      <w:rFonts w:ascii="Tahoma" w:hAnsi="Tahoma" w:eastAsia="微软雅黑"/>
      <w:b/>
      <w:bCs/>
      <w:sz w:val="28"/>
      <w:szCs w:val="28"/>
    </w:rPr>
  </w:style>
  <w:style w:type="character" w:default="1" w:styleId="31">
    <w:name w:val="Default Paragraph Font"/>
    <w:autoRedefine/>
    <w:semiHidden/>
    <w:unhideWhenUsed/>
    <w:qFormat/>
    <w:uiPriority w:val="1"/>
  </w:style>
  <w:style w:type="table" w:default="1" w:styleId="29">
    <w:name w:val="Normal Table"/>
    <w:autoRedefine/>
    <w:semiHidden/>
    <w:unhideWhenUsed/>
    <w:uiPriority w:val="99"/>
    <w:tblPr>
      <w:tblCellMar>
        <w:top w:w="0" w:type="dxa"/>
        <w:left w:w="108" w:type="dxa"/>
        <w:bottom w:w="0" w:type="dxa"/>
        <w:right w:w="108" w:type="dxa"/>
      </w:tblCellMar>
    </w:tblPr>
  </w:style>
  <w:style w:type="paragraph" w:styleId="7">
    <w:name w:val="caption"/>
    <w:basedOn w:val="1"/>
    <w:next w:val="1"/>
    <w:unhideWhenUsed/>
    <w:qFormat/>
    <w:uiPriority w:val="0"/>
    <w:pPr>
      <w:adjustRightInd/>
      <w:spacing w:line="240" w:lineRule="auto"/>
      <w:ind w:firstLine="0" w:firstLineChars="0"/>
      <w:textAlignment w:val="auto"/>
    </w:pPr>
    <w:rPr>
      <w:rFonts w:ascii="Cambria" w:hAnsi="Cambria" w:eastAsia="黑体"/>
      <w:kern w:val="2"/>
      <w:sz w:val="20"/>
    </w:rPr>
  </w:style>
  <w:style w:type="paragraph" w:styleId="8">
    <w:name w:val="Document Map"/>
    <w:basedOn w:val="1"/>
    <w:link w:val="58"/>
    <w:unhideWhenUsed/>
    <w:qFormat/>
    <w:uiPriority w:val="0"/>
    <w:rPr>
      <w:rFonts w:ascii="宋体"/>
      <w:sz w:val="18"/>
      <w:szCs w:val="18"/>
    </w:rPr>
  </w:style>
  <w:style w:type="paragraph" w:styleId="9">
    <w:name w:val="annotation text"/>
    <w:basedOn w:val="1"/>
    <w:link w:val="54"/>
    <w:unhideWhenUsed/>
    <w:uiPriority w:val="0"/>
    <w:pPr>
      <w:jc w:val="left"/>
    </w:pPr>
  </w:style>
  <w:style w:type="paragraph" w:styleId="10">
    <w:name w:val="Body Text"/>
    <w:basedOn w:val="1"/>
    <w:link w:val="64"/>
    <w:qFormat/>
    <w:uiPriority w:val="0"/>
    <w:pPr>
      <w:adjustRightInd/>
      <w:spacing w:line="240" w:lineRule="auto"/>
      <w:ind w:firstLine="0" w:firstLineChars="0"/>
      <w:textAlignment w:val="auto"/>
    </w:pPr>
    <w:rPr>
      <w:kern w:val="2"/>
    </w:rPr>
  </w:style>
  <w:style w:type="paragraph" w:styleId="11">
    <w:name w:val="Body Text Indent"/>
    <w:basedOn w:val="1"/>
    <w:link w:val="65"/>
    <w:qFormat/>
    <w:uiPriority w:val="0"/>
    <w:pPr>
      <w:adjustRightInd/>
      <w:spacing w:after="120" w:line="240" w:lineRule="auto"/>
      <w:ind w:left="420" w:leftChars="200" w:firstLine="0" w:firstLineChars="0"/>
      <w:textAlignment w:val="auto"/>
    </w:pPr>
    <w:rPr>
      <w:kern w:val="2"/>
      <w:sz w:val="21"/>
      <w:szCs w:val="24"/>
    </w:rPr>
  </w:style>
  <w:style w:type="paragraph" w:styleId="12">
    <w:name w:val="toc 3"/>
    <w:basedOn w:val="1"/>
    <w:next w:val="1"/>
    <w:autoRedefine/>
    <w:unhideWhenUsed/>
    <w:qFormat/>
    <w:uiPriority w:val="39"/>
    <w:pPr>
      <w:tabs>
        <w:tab w:val="right" w:leader="dot" w:pos="8359"/>
      </w:tabs>
      <w:ind w:firstLine="31" w:firstLineChars="13"/>
    </w:pPr>
  </w:style>
  <w:style w:type="paragraph" w:styleId="13">
    <w:name w:val="Plain Text"/>
    <w:basedOn w:val="1"/>
    <w:link w:val="66"/>
    <w:autoRedefine/>
    <w:qFormat/>
    <w:uiPriority w:val="0"/>
    <w:pPr>
      <w:adjustRightInd/>
      <w:spacing w:line="240" w:lineRule="auto"/>
      <w:ind w:firstLine="0" w:firstLineChars="0"/>
      <w:textAlignment w:val="auto"/>
    </w:pPr>
    <w:rPr>
      <w:rFonts w:ascii="宋体" w:hAnsi="Courier New" w:cs="Courier New"/>
      <w:kern w:val="2"/>
      <w:sz w:val="21"/>
      <w:szCs w:val="21"/>
    </w:rPr>
  </w:style>
  <w:style w:type="paragraph" w:styleId="14">
    <w:name w:val="Date"/>
    <w:basedOn w:val="1"/>
    <w:next w:val="1"/>
    <w:link w:val="40"/>
    <w:autoRedefine/>
    <w:unhideWhenUsed/>
    <w:qFormat/>
    <w:uiPriority w:val="0"/>
    <w:pPr>
      <w:ind w:left="100" w:leftChars="2500"/>
    </w:pPr>
  </w:style>
  <w:style w:type="paragraph" w:styleId="15">
    <w:name w:val="Body Text Indent 2"/>
    <w:basedOn w:val="1"/>
    <w:link w:val="109"/>
    <w:unhideWhenUsed/>
    <w:uiPriority w:val="0"/>
    <w:pPr>
      <w:spacing w:after="120" w:line="480" w:lineRule="auto"/>
      <w:ind w:left="420" w:leftChars="200"/>
    </w:pPr>
  </w:style>
  <w:style w:type="paragraph" w:styleId="16">
    <w:name w:val="endnote text"/>
    <w:basedOn w:val="1"/>
    <w:link w:val="68"/>
    <w:qFormat/>
    <w:uiPriority w:val="0"/>
    <w:pPr>
      <w:adjustRightInd/>
      <w:snapToGrid w:val="0"/>
      <w:spacing w:line="240" w:lineRule="auto"/>
      <w:ind w:firstLine="0" w:firstLineChars="0"/>
      <w:jc w:val="left"/>
      <w:textAlignment w:val="auto"/>
    </w:pPr>
    <w:rPr>
      <w:rFonts w:ascii="Calibri" w:hAnsi="Calibri"/>
      <w:kern w:val="2"/>
      <w:sz w:val="21"/>
      <w:szCs w:val="24"/>
    </w:rPr>
  </w:style>
  <w:style w:type="paragraph" w:styleId="17">
    <w:name w:val="Balloon Text"/>
    <w:basedOn w:val="1"/>
    <w:link w:val="42"/>
    <w:autoRedefine/>
    <w:unhideWhenUsed/>
    <w:qFormat/>
    <w:uiPriority w:val="0"/>
    <w:rPr>
      <w:sz w:val="18"/>
      <w:szCs w:val="18"/>
    </w:rPr>
  </w:style>
  <w:style w:type="paragraph" w:styleId="18">
    <w:name w:val="footer"/>
    <w:basedOn w:val="1"/>
    <w:link w:val="52"/>
    <w:autoRedefine/>
    <w:unhideWhenUsed/>
    <w:qFormat/>
    <w:uiPriority w:val="99"/>
    <w:pPr>
      <w:tabs>
        <w:tab w:val="center" w:pos="4153"/>
        <w:tab w:val="right" w:pos="8306"/>
      </w:tabs>
      <w:snapToGrid w:val="0"/>
      <w:spacing w:line="240" w:lineRule="auto"/>
      <w:jc w:val="left"/>
    </w:pPr>
    <w:rPr>
      <w:sz w:val="18"/>
      <w:szCs w:val="18"/>
    </w:rPr>
  </w:style>
  <w:style w:type="paragraph" w:styleId="19">
    <w:name w:val="header"/>
    <w:basedOn w:val="1"/>
    <w:link w:val="51"/>
    <w:unhideWhenUsed/>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20">
    <w:name w:val="toc 1"/>
    <w:basedOn w:val="1"/>
    <w:next w:val="1"/>
    <w:autoRedefine/>
    <w:qFormat/>
    <w:uiPriority w:val="39"/>
    <w:pPr>
      <w:tabs>
        <w:tab w:val="right" w:leader="dot" w:pos="8296"/>
      </w:tabs>
      <w:ind w:firstLine="0" w:firstLineChars="0"/>
    </w:pPr>
    <w:rPr>
      <w:rFonts w:ascii="宋体" w:hAnsi="宋体" w:cs="黑体"/>
      <w:szCs w:val="24"/>
    </w:rPr>
  </w:style>
  <w:style w:type="paragraph" w:styleId="21">
    <w:name w:val="toc 4"/>
    <w:basedOn w:val="1"/>
    <w:next w:val="1"/>
    <w:unhideWhenUsed/>
    <w:uiPriority w:val="39"/>
    <w:pPr>
      <w:adjustRightInd/>
      <w:spacing w:line="240" w:lineRule="auto"/>
      <w:ind w:left="1260" w:leftChars="600" w:firstLine="0" w:firstLineChars="0"/>
      <w:textAlignment w:val="auto"/>
    </w:pPr>
    <w:rPr>
      <w:rFonts w:ascii="Calibri" w:hAnsi="Calibri"/>
      <w:kern w:val="2"/>
      <w:sz w:val="21"/>
      <w:szCs w:val="22"/>
    </w:rPr>
  </w:style>
  <w:style w:type="paragraph" w:styleId="22">
    <w:name w:val="Subtitle"/>
    <w:basedOn w:val="1"/>
    <w:next w:val="1"/>
    <w:link w:val="69"/>
    <w:qFormat/>
    <w:uiPriority w:val="11"/>
    <w:pPr>
      <w:adjustRightInd/>
      <w:spacing w:before="240" w:after="60" w:line="312" w:lineRule="auto"/>
      <w:ind w:firstLine="0" w:firstLineChars="0"/>
      <w:jc w:val="center"/>
      <w:textAlignment w:val="auto"/>
      <w:outlineLvl w:val="1"/>
    </w:pPr>
    <w:rPr>
      <w:rFonts w:ascii="Cambria" w:hAnsi="Cambria"/>
      <w:b/>
      <w:bCs/>
      <w:kern w:val="28"/>
      <w:sz w:val="32"/>
      <w:szCs w:val="32"/>
    </w:rPr>
  </w:style>
  <w:style w:type="paragraph" w:styleId="23">
    <w:name w:val="footnote text"/>
    <w:basedOn w:val="1"/>
    <w:link w:val="70"/>
    <w:unhideWhenUsed/>
    <w:qFormat/>
    <w:uiPriority w:val="99"/>
    <w:pPr>
      <w:widowControl/>
      <w:adjustRightInd/>
      <w:spacing w:line="240" w:lineRule="auto"/>
      <w:ind w:firstLine="0" w:firstLineChars="0"/>
      <w:jc w:val="left"/>
      <w:textAlignment w:val="auto"/>
    </w:pPr>
    <w:rPr>
      <w:rFonts w:ascii="Calibri" w:hAnsi="Calibri"/>
      <w:sz w:val="20"/>
    </w:rPr>
  </w:style>
  <w:style w:type="paragraph" w:styleId="24">
    <w:name w:val="toc 2"/>
    <w:basedOn w:val="1"/>
    <w:next w:val="1"/>
    <w:autoRedefine/>
    <w:unhideWhenUsed/>
    <w:qFormat/>
    <w:uiPriority w:val="39"/>
    <w:pPr>
      <w:tabs>
        <w:tab w:val="right" w:leader="dot" w:pos="8364"/>
      </w:tabs>
      <w:ind w:firstLine="0" w:firstLineChars="0"/>
      <w:jc w:val="distribute"/>
    </w:pPr>
  </w:style>
  <w:style w:type="paragraph" w:styleId="25">
    <w:name w:val="Body Text 2"/>
    <w:basedOn w:val="1"/>
    <w:link w:val="72"/>
    <w:qFormat/>
    <w:uiPriority w:val="0"/>
    <w:pPr>
      <w:adjustRightInd/>
      <w:spacing w:after="120" w:line="480" w:lineRule="auto"/>
      <w:ind w:firstLine="0" w:firstLineChars="0"/>
      <w:textAlignment w:val="auto"/>
    </w:pPr>
    <w:rPr>
      <w:kern w:val="2"/>
      <w:szCs w:val="24"/>
    </w:rPr>
  </w:style>
  <w:style w:type="paragraph" w:styleId="26">
    <w:name w:val="Normal (Web)"/>
    <w:basedOn w:val="1"/>
    <w:unhideWhenUsed/>
    <w:qFormat/>
    <w:uiPriority w:val="0"/>
    <w:pPr>
      <w:widowControl/>
      <w:spacing w:before="100" w:beforeAutospacing="1" w:after="100" w:afterAutospacing="1"/>
      <w:ind w:firstLine="0" w:firstLineChars="0"/>
      <w:jc w:val="left"/>
    </w:pPr>
    <w:rPr>
      <w:rFonts w:ascii="宋体" w:hAnsi="宋体" w:cs="宋体"/>
      <w:szCs w:val="24"/>
    </w:rPr>
  </w:style>
  <w:style w:type="paragraph" w:styleId="27">
    <w:name w:val="Title"/>
    <w:basedOn w:val="1"/>
    <w:next w:val="1"/>
    <w:link w:val="37"/>
    <w:autoRedefine/>
    <w:qFormat/>
    <w:uiPriority w:val="0"/>
    <w:pPr>
      <w:spacing w:before="240" w:after="60"/>
      <w:jc w:val="center"/>
      <w:outlineLvl w:val="0"/>
    </w:pPr>
    <w:rPr>
      <w:rFonts w:eastAsia="黑体" w:asciiTheme="majorHAnsi" w:hAnsiTheme="majorHAnsi" w:cstheme="majorBidi"/>
      <w:b/>
      <w:bCs/>
      <w:sz w:val="32"/>
      <w:szCs w:val="32"/>
    </w:rPr>
  </w:style>
  <w:style w:type="paragraph" w:styleId="28">
    <w:name w:val="annotation subject"/>
    <w:basedOn w:val="9"/>
    <w:next w:val="9"/>
    <w:link w:val="55"/>
    <w:unhideWhenUsed/>
    <w:uiPriority w:val="0"/>
    <w:rPr>
      <w:b/>
      <w:bCs/>
    </w:rPr>
  </w:style>
  <w:style w:type="table" w:styleId="30">
    <w:name w:val="Table Grid"/>
    <w:basedOn w:val="2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autoRedefine/>
    <w:qFormat/>
    <w:uiPriority w:val="22"/>
    <w:rPr>
      <w:b/>
      <w:bCs/>
    </w:rPr>
  </w:style>
  <w:style w:type="character" w:styleId="33">
    <w:name w:val="endnote reference"/>
    <w:autoRedefine/>
    <w:qFormat/>
    <w:uiPriority w:val="0"/>
    <w:rPr>
      <w:vertAlign w:val="superscript"/>
    </w:rPr>
  </w:style>
  <w:style w:type="character" w:styleId="34">
    <w:name w:val="page number"/>
    <w:basedOn w:val="31"/>
    <w:qFormat/>
    <w:uiPriority w:val="0"/>
  </w:style>
  <w:style w:type="character" w:styleId="35">
    <w:name w:val="Hyperlink"/>
    <w:qFormat/>
    <w:uiPriority w:val="99"/>
    <w:rPr>
      <w:color w:val="0000FF"/>
      <w:u w:val="single"/>
    </w:rPr>
  </w:style>
  <w:style w:type="character" w:styleId="36">
    <w:name w:val="annotation reference"/>
    <w:basedOn w:val="31"/>
    <w:autoRedefine/>
    <w:unhideWhenUsed/>
    <w:qFormat/>
    <w:uiPriority w:val="0"/>
    <w:rPr>
      <w:sz w:val="21"/>
      <w:szCs w:val="21"/>
    </w:rPr>
  </w:style>
  <w:style w:type="character" w:customStyle="1" w:styleId="37">
    <w:name w:val="标题 字符"/>
    <w:basedOn w:val="31"/>
    <w:link w:val="27"/>
    <w:qFormat/>
    <w:uiPriority w:val="10"/>
    <w:rPr>
      <w:rFonts w:eastAsia="黑体" w:asciiTheme="majorHAnsi" w:hAnsiTheme="majorHAnsi" w:cstheme="majorBidi"/>
      <w:b/>
      <w:bCs/>
      <w:sz w:val="32"/>
      <w:szCs w:val="32"/>
    </w:rPr>
  </w:style>
  <w:style w:type="character" w:customStyle="1" w:styleId="38">
    <w:name w:val="标题 1 字符"/>
    <w:basedOn w:val="31"/>
    <w:link w:val="2"/>
    <w:qFormat/>
    <w:uiPriority w:val="0"/>
    <w:rPr>
      <w:rFonts w:ascii="黑体" w:hAnsi="黑体" w:eastAsia="黑体"/>
      <w:bCs/>
      <w:kern w:val="44"/>
      <w:sz w:val="24"/>
      <w:szCs w:val="44"/>
    </w:rPr>
  </w:style>
  <w:style w:type="character" w:customStyle="1" w:styleId="39">
    <w:name w:val="标题 2 字符"/>
    <w:basedOn w:val="31"/>
    <w:link w:val="3"/>
    <w:autoRedefine/>
    <w:qFormat/>
    <w:uiPriority w:val="0"/>
    <w:rPr>
      <w:rFonts w:ascii="Times New Roman" w:hAnsi="Times New Roman" w:eastAsia="宋体" w:cstheme="majorBidi"/>
      <w:bCs/>
      <w:sz w:val="24"/>
      <w:szCs w:val="32"/>
    </w:rPr>
  </w:style>
  <w:style w:type="character" w:customStyle="1" w:styleId="40">
    <w:name w:val="日期 字符"/>
    <w:basedOn w:val="31"/>
    <w:link w:val="14"/>
    <w:autoRedefine/>
    <w:uiPriority w:val="0"/>
    <w:rPr>
      <w:rFonts w:ascii="Times New Roman" w:hAnsi="Times New Roman"/>
      <w:sz w:val="28"/>
    </w:rPr>
  </w:style>
  <w:style w:type="character" w:styleId="41">
    <w:name w:val="Placeholder Text"/>
    <w:basedOn w:val="31"/>
    <w:autoRedefine/>
    <w:qFormat/>
    <w:uiPriority w:val="99"/>
    <w:rPr>
      <w:color w:val="808080"/>
    </w:rPr>
  </w:style>
  <w:style w:type="character" w:customStyle="1" w:styleId="42">
    <w:name w:val="批注框文本 字符"/>
    <w:basedOn w:val="31"/>
    <w:link w:val="17"/>
    <w:autoRedefine/>
    <w:qFormat/>
    <w:uiPriority w:val="0"/>
    <w:rPr>
      <w:rFonts w:ascii="Times New Roman" w:hAnsi="Times New Roman"/>
      <w:sz w:val="18"/>
      <w:szCs w:val="18"/>
    </w:rPr>
  </w:style>
  <w:style w:type="character" w:customStyle="1" w:styleId="43">
    <w:name w:val="标题 3 字符"/>
    <w:basedOn w:val="31"/>
    <w:link w:val="4"/>
    <w:autoRedefine/>
    <w:qFormat/>
    <w:uiPriority w:val="0"/>
    <w:rPr>
      <w:rFonts w:ascii="Times New Roman" w:hAnsi="Times New Roman" w:eastAsia="宋体"/>
      <w:bCs/>
      <w:sz w:val="24"/>
      <w:szCs w:val="32"/>
    </w:rPr>
  </w:style>
  <w:style w:type="paragraph" w:customStyle="1" w:styleId="44">
    <w:name w:val="图题"/>
    <w:basedOn w:val="1"/>
    <w:link w:val="46"/>
    <w:autoRedefine/>
    <w:qFormat/>
    <w:uiPriority w:val="0"/>
    <w:pPr>
      <w:ind w:firstLine="0" w:firstLineChars="0"/>
      <w:jc w:val="center"/>
    </w:pPr>
    <w:rPr>
      <w:sz w:val="21"/>
    </w:rPr>
  </w:style>
  <w:style w:type="paragraph" w:customStyle="1" w:styleId="45">
    <w:name w:val="附录"/>
    <w:basedOn w:val="1"/>
    <w:link w:val="48"/>
    <w:autoRedefine/>
    <w:qFormat/>
    <w:uiPriority w:val="0"/>
    <w:pPr>
      <w:ind w:firstLine="0" w:firstLineChars="0"/>
    </w:pPr>
    <w:rPr>
      <w:rFonts w:eastAsia="黑体"/>
      <w:sz w:val="28"/>
      <w:szCs w:val="28"/>
    </w:rPr>
  </w:style>
  <w:style w:type="character" w:customStyle="1" w:styleId="46">
    <w:name w:val="图题 Char"/>
    <w:basedOn w:val="31"/>
    <w:link w:val="44"/>
    <w:qFormat/>
    <w:uiPriority w:val="0"/>
    <w:rPr>
      <w:rFonts w:ascii="Times New Roman" w:hAnsi="Times New Roman" w:eastAsia="宋体"/>
    </w:rPr>
  </w:style>
  <w:style w:type="paragraph" w:customStyle="1" w:styleId="47">
    <w:name w:val="附录2"/>
    <w:basedOn w:val="1"/>
    <w:link w:val="50"/>
    <w:autoRedefine/>
    <w:qFormat/>
    <w:uiPriority w:val="0"/>
    <w:pPr>
      <w:ind w:firstLine="480"/>
      <w:jc w:val="center"/>
    </w:pPr>
  </w:style>
  <w:style w:type="character" w:customStyle="1" w:styleId="48">
    <w:name w:val="附录 Char"/>
    <w:basedOn w:val="31"/>
    <w:link w:val="45"/>
    <w:autoRedefine/>
    <w:qFormat/>
    <w:uiPriority w:val="0"/>
    <w:rPr>
      <w:rFonts w:ascii="Times New Roman" w:hAnsi="Times New Roman" w:eastAsia="黑体" w:cs="Times New Roman"/>
      <w:kern w:val="0"/>
      <w:sz w:val="28"/>
      <w:szCs w:val="28"/>
      <w:lang w:val="en-US"/>
    </w:rPr>
  </w:style>
  <w:style w:type="paragraph" w:styleId="49">
    <w:name w:val="List Paragraph"/>
    <w:basedOn w:val="1"/>
    <w:link w:val="74"/>
    <w:autoRedefine/>
    <w:qFormat/>
    <w:uiPriority w:val="34"/>
    <w:pPr>
      <w:ind w:firstLine="420"/>
    </w:pPr>
  </w:style>
  <w:style w:type="character" w:customStyle="1" w:styleId="50">
    <w:name w:val="附录2 Char"/>
    <w:basedOn w:val="31"/>
    <w:link w:val="47"/>
    <w:autoRedefine/>
    <w:qFormat/>
    <w:uiPriority w:val="0"/>
    <w:rPr>
      <w:rFonts w:ascii="Times New Roman" w:hAnsi="Times New Roman" w:eastAsia="宋体"/>
      <w:sz w:val="24"/>
    </w:rPr>
  </w:style>
  <w:style w:type="character" w:customStyle="1" w:styleId="51">
    <w:name w:val="页眉 字符"/>
    <w:basedOn w:val="31"/>
    <w:link w:val="19"/>
    <w:autoRedefine/>
    <w:qFormat/>
    <w:uiPriority w:val="99"/>
    <w:rPr>
      <w:rFonts w:ascii="Times New Roman" w:hAnsi="Times New Roman" w:eastAsia="宋体"/>
      <w:sz w:val="18"/>
      <w:szCs w:val="18"/>
    </w:rPr>
  </w:style>
  <w:style w:type="character" w:customStyle="1" w:styleId="52">
    <w:name w:val="页脚 字符"/>
    <w:basedOn w:val="31"/>
    <w:link w:val="18"/>
    <w:autoRedefine/>
    <w:uiPriority w:val="99"/>
    <w:rPr>
      <w:rFonts w:ascii="Times New Roman" w:hAnsi="Times New Roman" w:eastAsia="宋体"/>
      <w:sz w:val="18"/>
      <w:szCs w:val="18"/>
    </w:rPr>
  </w:style>
  <w:style w:type="paragraph" w:customStyle="1" w:styleId="53">
    <w:name w:val="Default"/>
    <w:qFormat/>
    <w:uiPriority w:val="0"/>
    <w:pPr>
      <w:widowControl w:val="0"/>
      <w:autoSpaceDE w:val="0"/>
      <w:autoSpaceDN w:val="0"/>
      <w:adjustRightInd w:val="0"/>
      <w:spacing w:line="360" w:lineRule="atLeast"/>
      <w:jc w:val="both"/>
      <w:textAlignment w:val="baseline"/>
    </w:pPr>
    <w:rPr>
      <w:rFonts w:ascii="宋体" w:hAnsi="Times New Roman" w:eastAsia="宋体" w:cs="Times New Roman"/>
      <w:color w:val="000000"/>
      <w:kern w:val="0"/>
      <w:sz w:val="24"/>
      <w:szCs w:val="24"/>
      <w:lang w:val="en-US" w:eastAsia="zh-CN" w:bidi="ar-SA"/>
    </w:rPr>
  </w:style>
  <w:style w:type="character" w:customStyle="1" w:styleId="54">
    <w:name w:val="批注文字 字符"/>
    <w:basedOn w:val="31"/>
    <w:link w:val="9"/>
    <w:semiHidden/>
    <w:uiPriority w:val="99"/>
    <w:rPr>
      <w:rFonts w:ascii="Times New Roman" w:hAnsi="Times New Roman" w:eastAsia="宋体"/>
      <w:sz w:val="24"/>
    </w:rPr>
  </w:style>
  <w:style w:type="character" w:customStyle="1" w:styleId="55">
    <w:name w:val="批注主题 字符"/>
    <w:basedOn w:val="54"/>
    <w:link w:val="28"/>
    <w:semiHidden/>
    <w:uiPriority w:val="99"/>
    <w:rPr>
      <w:rFonts w:ascii="Times New Roman" w:hAnsi="Times New Roman" w:eastAsia="宋体"/>
      <w:b/>
      <w:bCs/>
      <w:sz w:val="24"/>
    </w:rPr>
  </w:style>
  <w:style w:type="paragraph" w:customStyle="1" w:styleId="56">
    <w:name w:val="无间隔1"/>
    <w:autoRedefine/>
    <w:qFormat/>
    <w:uiPriority w:val="0"/>
    <w:pPr>
      <w:widowControl w:val="0"/>
      <w:spacing w:line="360" w:lineRule="auto"/>
      <w:jc w:val="center"/>
    </w:pPr>
    <w:rPr>
      <w:rFonts w:ascii="Times New Roman" w:hAnsi="Times New Roman" w:eastAsia="宋体" w:cs="Times New Roman"/>
      <w:kern w:val="2"/>
      <w:sz w:val="24"/>
      <w:szCs w:val="22"/>
      <w:lang w:val="en-US" w:eastAsia="zh-CN" w:bidi="ar-SA"/>
    </w:rPr>
  </w:style>
  <w:style w:type="paragraph" w:customStyle="1" w:styleId="57">
    <w:name w:val="TOC Heading"/>
    <w:basedOn w:val="2"/>
    <w:next w:val="1"/>
    <w:autoRedefine/>
    <w:unhideWhenUsed/>
    <w:qFormat/>
    <w:uiPriority w:val="39"/>
    <w:pPr>
      <w:keepNext/>
      <w:keepLines/>
      <w:widowControl/>
      <w:adjustRightInd/>
      <w:spacing w:beforeLines="0" w:line="259" w:lineRule="auto"/>
      <w:jc w:val="left"/>
      <w:textAlignment w:val="auto"/>
      <w:outlineLvl w:val="9"/>
    </w:pPr>
    <w:rPr>
      <w:rFonts w:asciiTheme="majorHAnsi" w:hAnsiTheme="majorHAnsi" w:eastAsiaTheme="majorEastAsia" w:cstheme="majorBidi"/>
      <w:bCs w:val="0"/>
      <w:color w:val="2E75B5" w:themeColor="accent1" w:themeShade="BF"/>
      <w:kern w:val="0"/>
      <w:sz w:val="32"/>
      <w:szCs w:val="32"/>
    </w:rPr>
  </w:style>
  <w:style w:type="character" w:customStyle="1" w:styleId="58">
    <w:name w:val="文档结构图 字符"/>
    <w:basedOn w:val="31"/>
    <w:link w:val="8"/>
    <w:semiHidden/>
    <w:qFormat/>
    <w:uiPriority w:val="99"/>
    <w:rPr>
      <w:rFonts w:ascii="宋体" w:hAnsi="Times New Roman" w:eastAsia="宋体" w:cs="Times New Roman"/>
      <w:kern w:val="0"/>
      <w:sz w:val="18"/>
      <w:szCs w:val="18"/>
    </w:rPr>
  </w:style>
  <w:style w:type="character" w:customStyle="1" w:styleId="59">
    <w:name w:val="标题 4 字符"/>
    <w:basedOn w:val="31"/>
    <w:link w:val="5"/>
    <w:qFormat/>
    <w:uiPriority w:val="0"/>
    <w:rPr>
      <w:rFonts w:ascii="Cambria" w:hAnsi="Cambria" w:eastAsia="黑体" w:cs="Times New Roman"/>
      <w:sz w:val="20"/>
      <w:szCs w:val="24"/>
    </w:rPr>
  </w:style>
  <w:style w:type="character" w:customStyle="1" w:styleId="60">
    <w:name w:val="标题 5 字符"/>
    <w:basedOn w:val="31"/>
    <w:link w:val="6"/>
    <w:qFormat/>
    <w:uiPriority w:val="9"/>
    <w:rPr>
      <w:rFonts w:ascii="Tahoma" w:hAnsi="Tahoma" w:eastAsia="微软雅黑" w:cs="Times New Roman"/>
      <w:b/>
      <w:bCs/>
      <w:kern w:val="0"/>
      <w:sz w:val="28"/>
      <w:szCs w:val="28"/>
    </w:rPr>
  </w:style>
  <w:style w:type="paragraph" w:customStyle="1" w:styleId="61">
    <w:name w:val="论文正文"/>
    <w:basedOn w:val="1"/>
    <w:link w:val="62"/>
    <w:autoRedefine/>
    <w:qFormat/>
    <w:uiPriority w:val="0"/>
    <w:pPr>
      <w:adjustRightInd/>
      <w:spacing w:line="400" w:lineRule="exact"/>
      <w:ind w:firstLine="480"/>
      <w:textAlignment w:val="auto"/>
    </w:pPr>
    <w:rPr>
      <w:rFonts w:ascii="宋体" w:hAnsi="宋体"/>
      <w:kern w:val="2"/>
      <w:szCs w:val="24"/>
    </w:rPr>
  </w:style>
  <w:style w:type="character" w:customStyle="1" w:styleId="62">
    <w:name w:val="论文正文 Char"/>
    <w:link w:val="61"/>
    <w:autoRedefine/>
    <w:uiPriority w:val="0"/>
    <w:rPr>
      <w:rFonts w:ascii="宋体" w:hAnsi="宋体" w:eastAsia="宋体" w:cs="Times New Roman"/>
      <w:sz w:val="24"/>
      <w:szCs w:val="24"/>
    </w:rPr>
  </w:style>
  <w:style w:type="paragraph" w:customStyle="1" w:styleId="63">
    <w:name w:val="11111111"/>
    <w:basedOn w:val="1"/>
    <w:autoRedefine/>
    <w:qFormat/>
    <w:uiPriority w:val="0"/>
    <w:pPr>
      <w:tabs>
        <w:tab w:val="center" w:pos="4200"/>
        <w:tab w:val="right" w:pos="7980"/>
      </w:tabs>
      <w:adjustRightInd/>
      <w:spacing w:beforeLines="50" w:afterLines="50" w:line="240" w:lineRule="auto"/>
      <w:ind w:firstLine="437" w:firstLineChars="0"/>
      <w:textAlignment w:val="auto"/>
    </w:pPr>
    <w:rPr>
      <w:rFonts w:eastAsia="Times New Roman"/>
      <w:kern w:val="2"/>
      <w:szCs w:val="22"/>
    </w:rPr>
  </w:style>
  <w:style w:type="character" w:customStyle="1" w:styleId="64">
    <w:name w:val="正文文本 字符"/>
    <w:basedOn w:val="31"/>
    <w:link w:val="10"/>
    <w:autoRedefine/>
    <w:qFormat/>
    <w:uiPriority w:val="0"/>
    <w:rPr>
      <w:rFonts w:ascii="Times New Roman" w:hAnsi="Times New Roman" w:eastAsia="宋体" w:cs="Times New Roman"/>
      <w:sz w:val="24"/>
      <w:szCs w:val="20"/>
    </w:rPr>
  </w:style>
  <w:style w:type="character" w:customStyle="1" w:styleId="65">
    <w:name w:val="正文文本缩进 字符"/>
    <w:basedOn w:val="31"/>
    <w:link w:val="11"/>
    <w:autoRedefine/>
    <w:qFormat/>
    <w:uiPriority w:val="0"/>
    <w:rPr>
      <w:rFonts w:ascii="Times New Roman" w:hAnsi="Times New Roman" w:eastAsia="宋体" w:cs="Times New Roman"/>
      <w:szCs w:val="24"/>
    </w:rPr>
  </w:style>
  <w:style w:type="character" w:customStyle="1" w:styleId="66">
    <w:name w:val="纯文本 字符"/>
    <w:basedOn w:val="31"/>
    <w:link w:val="13"/>
    <w:qFormat/>
    <w:uiPriority w:val="0"/>
    <w:rPr>
      <w:rFonts w:ascii="宋体" w:hAnsi="Courier New" w:eastAsia="宋体" w:cs="Courier New"/>
      <w:szCs w:val="21"/>
    </w:rPr>
  </w:style>
  <w:style w:type="character" w:customStyle="1" w:styleId="67">
    <w:name w:val="日期 Char1"/>
    <w:basedOn w:val="31"/>
    <w:qFormat/>
    <w:uiPriority w:val="0"/>
    <w:rPr>
      <w:rFonts w:ascii="Times New Roman" w:hAnsi="Times New Roman"/>
      <w:kern w:val="2"/>
      <w:sz w:val="24"/>
      <w:szCs w:val="24"/>
    </w:rPr>
  </w:style>
  <w:style w:type="character" w:customStyle="1" w:styleId="68">
    <w:name w:val="尾注文本 字符"/>
    <w:basedOn w:val="31"/>
    <w:link w:val="16"/>
    <w:uiPriority w:val="0"/>
    <w:rPr>
      <w:rFonts w:ascii="Calibri" w:hAnsi="Calibri" w:eastAsia="宋体" w:cs="Times New Roman"/>
      <w:szCs w:val="24"/>
    </w:rPr>
  </w:style>
  <w:style w:type="character" w:customStyle="1" w:styleId="69">
    <w:name w:val="副标题 字符"/>
    <w:basedOn w:val="31"/>
    <w:link w:val="22"/>
    <w:autoRedefine/>
    <w:qFormat/>
    <w:uiPriority w:val="11"/>
    <w:rPr>
      <w:rFonts w:ascii="Cambria" w:hAnsi="Cambria" w:eastAsia="宋体" w:cs="Times New Roman"/>
      <w:b/>
      <w:bCs/>
      <w:kern w:val="28"/>
      <w:sz w:val="32"/>
      <w:szCs w:val="32"/>
    </w:rPr>
  </w:style>
  <w:style w:type="character" w:customStyle="1" w:styleId="70">
    <w:name w:val="脚注文本 字符"/>
    <w:basedOn w:val="31"/>
    <w:link w:val="23"/>
    <w:qFormat/>
    <w:uiPriority w:val="99"/>
    <w:rPr>
      <w:rFonts w:ascii="Calibri" w:hAnsi="Calibri" w:eastAsia="宋体" w:cs="Times New Roman"/>
      <w:kern w:val="0"/>
      <w:sz w:val="20"/>
      <w:szCs w:val="20"/>
    </w:rPr>
  </w:style>
  <w:style w:type="character" w:customStyle="1" w:styleId="71">
    <w:name w:val="正文文本 2 Char"/>
    <w:basedOn w:val="31"/>
    <w:autoRedefine/>
    <w:qFormat/>
    <w:uiPriority w:val="0"/>
    <w:rPr>
      <w:rFonts w:ascii="Times New Roman" w:hAnsi="Times New Roman" w:eastAsia="宋体" w:cs="Times New Roman"/>
      <w:kern w:val="0"/>
      <w:sz w:val="24"/>
      <w:szCs w:val="20"/>
    </w:rPr>
  </w:style>
  <w:style w:type="character" w:customStyle="1" w:styleId="72">
    <w:name w:val="正文文本 2 字符"/>
    <w:basedOn w:val="31"/>
    <w:link w:val="25"/>
    <w:qFormat/>
    <w:uiPriority w:val="0"/>
    <w:rPr>
      <w:rFonts w:ascii="Times New Roman" w:hAnsi="Times New Roman" w:eastAsia="宋体" w:cs="Times New Roman"/>
      <w:sz w:val="24"/>
      <w:szCs w:val="24"/>
    </w:rPr>
  </w:style>
  <w:style w:type="paragraph" w:customStyle="1" w:styleId="73">
    <w:name w:val="line"/>
    <w:basedOn w:val="1"/>
    <w:autoRedefine/>
    <w:qFormat/>
    <w:uiPriority w:val="0"/>
    <w:pPr>
      <w:widowControl/>
      <w:adjustRightInd/>
      <w:spacing w:before="100" w:beforeAutospacing="1" w:after="100" w:afterAutospacing="1"/>
      <w:ind w:firstLine="0" w:firstLineChars="0"/>
      <w:jc w:val="left"/>
      <w:textAlignment w:val="auto"/>
    </w:pPr>
    <w:rPr>
      <w:rFonts w:ascii="宋体" w:hAnsi="宋体"/>
      <w:szCs w:val="24"/>
    </w:rPr>
  </w:style>
  <w:style w:type="character" w:customStyle="1" w:styleId="74">
    <w:name w:val="列表段落 字符"/>
    <w:basedOn w:val="31"/>
    <w:link w:val="49"/>
    <w:qFormat/>
    <w:uiPriority w:val="34"/>
    <w:rPr>
      <w:rFonts w:ascii="Times New Roman" w:hAnsi="Times New Roman" w:eastAsia="宋体" w:cs="Times New Roman"/>
      <w:kern w:val="0"/>
      <w:sz w:val="24"/>
      <w:szCs w:val="20"/>
    </w:rPr>
  </w:style>
  <w:style w:type="character" w:customStyle="1" w:styleId="75">
    <w:name w:val="页脚 Char1"/>
    <w:basedOn w:val="31"/>
    <w:qFormat/>
    <w:uiPriority w:val="99"/>
    <w:rPr>
      <w:sz w:val="18"/>
      <w:szCs w:val="18"/>
    </w:rPr>
  </w:style>
  <w:style w:type="paragraph" w:customStyle="1" w:styleId="76">
    <w:name w:val="MTDisplayEquation"/>
    <w:basedOn w:val="1"/>
    <w:next w:val="1"/>
    <w:link w:val="77"/>
    <w:autoRedefine/>
    <w:qFormat/>
    <w:uiPriority w:val="0"/>
    <w:pPr>
      <w:tabs>
        <w:tab w:val="center" w:pos="4160"/>
        <w:tab w:val="right" w:pos="8300"/>
      </w:tabs>
      <w:adjustRightInd/>
      <w:spacing w:line="240" w:lineRule="auto"/>
      <w:ind w:firstLine="0" w:firstLineChars="0"/>
      <w:textAlignment w:val="auto"/>
    </w:pPr>
    <w:rPr>
      <w:rFonts w:ascii="Calibri" w:hAnsi="Calibri"/>
      <w:kern w:val="2"/>
      <w:sz w:val="21"/>
      <w:szCs w:val="22"/>
    </w:rPr>
  </w:style>
  <w:style w:type="character" w:customStyle="1" w:styleId="77">
    <w:name w:val="MTDisplayEquation Char"/>
    <w:basedOn w:val="31"/>
    <w:link w:val="76"/>
    <w:qFormat/>
    <w:uiPriority w:val="0"/>
    <w:rPr>
      <w:rFonts w:ascii="Calibri" w:hAnsi="Calibri" w:eastAsia="宋体" w:cs="Times New Roman"/>
    </w:rPr>
  </w:style>
  <w:style w:type="paragraph" w:customStyle="1" w:styleId="78">
    <w:name w:val="Decimal Aligned"/>
    <w:basedOn w:val="1"/>
    <w:autoRedefine/>
    <w:qFormat/>
    <w:uiPriority w:val="40"/>
    <w:pPr>
      <w:widowControl/>
      <w:tabs>
        <w:tab w:val="decimal" w:pos="360"/>
      </w:tabs>
      <w:adjustRightInd/>
      <w:spacing w:after="200" w:line="276" w:lineRule="auto"/>
      <w:ind w:firstLine="0" w:firstLineChars="0"/>
      <w:jc w:val="left"/>
      <w:textAlignment w:val="auto"/>
    </w:pPr>
    <w:rPr>
      <w:rFonts w:ascii="Calibri" w:hAnsi="Calibri"/>
      <w:sz w:val="22"/>
      <w:szCs w:val="22"/>
    </w:rPr>
  </w:style>
  <w:style w:type="character" w:customStyle="1" w:styleId="79">
    <w:name w:val="不明显强调1"/>
    <w:basedOn w:val="31"/>
    <w:autoRedefine/>
    <w:qFormat/>
    <w:uiPriority w:val="19"/>
    <w:rPr>
      <w:rFonts w:eastAsia="宋体" w:cs="Times New Roman"/>
      <w:i/>
      <w:iCs/>
      <w:color w:val="808080"/>
      <w:szCs w:val="22"/>
      <w:lang w:eastAsia="zh-CN"/>
    </w:rPr>
  </w:style>
  <w:style w:type="character" w:customStyle="1" w:styleId="80">
    <w:name w:val="图片格式 Char"/>
    <w:basedOn w:val="31"/>
    <w:link w:val="81"/>
    <w:autoRedefine/>
    <w:qFormat/>
    <w:uiPriority w:val="0"/>
    <w:rPr>
      <w:sz w:val="24"/>
    </w:rPr>
  </w:style>
  <w:style w:type="paragraph" w:customStyle="1" w:styleId="81">
    <w:name w:val="图片格式"/>
    <w:basedOn w:val="1"/>
    <w:link w:val="80"/>
    <w:uiPriority w:val="0"/>
    <w:pPr>
      <w:widowControl/>
      <w:adjustRightInd/>
      <w:spacing w:line="240" w:lineRule="auto"/>
      <w:ind w:firstLine="0" w:firstLineChars="0"/>
      <w:jc w:val="center"/>
      <w:textAlignment w:val="auto"/>
    </w:pPr>
    <w:rPr>
      <w:rFonts w:asciiTheme="minorHAnsi" w:hAnsiTheme="minorHAnsi" w:eastAsiaTheme="minorEastAsia" w:cstheme="minorBidi"/>
      <w:kern w:val="2"/>
      <w:szCs w:val="22"/>
    </w:rPr>
  </w:style>
  <w:style w:type="character" w:customStyle="1" w:styleId="82">
    <w:name w:val="hps"/>
    <w:basedOn w:val="31"/>
    <w:uiPriority w:val="0"/>
  </w:style>
  <w:style w:type="paragraph" w:customStyle="1" w:styleId="83">
    <w:name w:val="TOC 标题1"/>
    <w:basedOn w:val="2"/>
    <w:next w:val="1"/>
    <w:unhideWhenUsed/>
    <w:qFormat/>
    <w:uiPriority w:val="39"/>
    <w:pPr>
      <w:keepNext/>
      <w:keepLines/>
      <w:widowControl/>
      <w:adjustRightInd/>
      <w:spacing w:beforeLines="0" w:line="259" w:lineRule="auto"/>
      <w:jc w:val="left"/>
      <w:textAlignment w:val="auto"/>
      <w:outlineLvl w:val="9"/>
    </w:pPr>
    <w:rPr>
      <w:rFonts w:ascii="Cambria" w:hAnsi="Cambria" w:eastAsia="宋体"/>
      <w:bCs w:val="0"/>
      <w:color w:val="365F91"/>
      <w:kern w:val="0"/>
      <w:sz w:val="32"/>
      <w:szCs w:val="32"/>
    </w:rPr>
  </w:style>
  <w:style w:type="paragraph" w:customStyle="1" w:styleId="84">
    <w:name w:val="章标题"/>
    <w:basedOn w:val="1"/>
    <w:link w:val="85"/>
    <w:autoRedefine/>
    <w:qFormat/>
    <w:uiPriority w:val="0"/>
    <w:pPr>
      <w:adjustRightInd/>
      <w:spacing w:before="360" w:after="360" w:line="400" w:lineRule="exact"/>
      <w:ind w:firstLine="0" w:firstLineChars="0"/>
      <w:jc w:val="center"/>
      <w:textAlignment w:val="auto"/>
      <w:outlineLvl w:val="0"/>
    </w:pPr>
    <w:rPr>
      <w:rFonts w:eastAsia="黑体"/>
      <w:color w:val="000000"/>
      <w:kern w:val="2"/>
      <w:sz w:val="36"/>
      <w:szCs w:val="36"/>
    </w:rPr>
  </w:style>
  <w:style w:type="character" w:customStyle="1" w:styleId="85">
    <w:name w:val="章标题 Char"/>
    <w:basedOn w:val="31"/>
    <w:link w:val="84"/>
    <w:autoRedefine/>
    <w:qFormat/>
    <w:uiPriority w:val="0"/>
    <w:rPr>
      <w:rFonts w:ascii="Times New Roman" w:hAnsi="Times New Roman" w:eastAsia="黑体" w:cs="Times New Roman"/>
      <w:color w:val="000000"/>
      <w:sz w:val="36"/>
      <w:szCs w:val="36"/>
    </w:rPr>
  </w:style>
  <w:style w:type="paragraph" w:customStyle="1" w:styleId="86">
    <w:name w:val="1.1标题"/>
    <w:basedOn w:val="1"/>
    <w:link w:val="87"/>
    <w:qFormat/>
    <w:uiPriority w:val="0"/>
    <w:pPr>
      <w:adjustRightInd/>
      <w:spacing w:before="300" w:after="300" w:line="400" w:lineRule="exact"/>
      <w:ind w:firstLine="0" w:firstLineChars="0"/>
      <w:textAlignment w:val="auto"/>
      <w:outlineLvl w:val="1"/>
    </w:pPr>
    <w:rPr>
      <w:rFonts w:eastAsia="黑体"/>
      <w:color w:val="000000"/>
      <w:kern w:val="2"/>
      <w:sz w:val="32"/>
      <w:szCs w:val="32"/>
    </w:rPr>
  </w:style>
  <w:style w:type="character" w:customStyle="1" w:styleId="87">
    <w:name w:val="1.1标题 Char"/>
    <w:basedOn w:val="31"/>
    <w:link w:val="86"/>
    <w:autoRedefine/>
    <w:qFormat/>
    <w:uiPriority w:val="0"/>
    <w:rPr>
      <w:rFonts w:ascii="Times New Roman" w:hAnsi="Times New Roman" w:eastAsia="黑体" w:cs="Times New Roman"/>
      <w:color w:val="000000"/>
      <w:sz w:val="32"/>
      <w:szCs w:val="32"/>
    </w:rPr>
  </w:style>
  <w:style w:type="paragraph" w:customStyle="1" w:styleId="88">
    <w:name w:val="1.1.1标题"/>
    <w:basedOn w:val="1"/>
    <w:link w:val="89"/>
    <w:qFormat/>
    <w:uiPriority w:val="0"/>
    <w:pPr>
      <w:adjustRightInd/>
      <w:spacing w:before="120" w:after="120" w:line="400" w:lineRule="exact"/>
      <w:ind w:firstLine="0" w:firstLineChars="0"/>
      <w:textAlignment w:val="auto"/>
      <w:outlineLvl w:val="2"/>
    </w:pPr>
    <w:rPr>
      <w:rFonts w:eastAsia="黑体"/>
      <w:kern w:val="2"/>
      <w:sz w:val="28"/>
      <w:szCs w:val="28"/>
    </w:rPr>
  </w:style>
  <w:style w:type="character" w:customStyle="1" w:styleId="89">
    <w:name w:val="1.1.1标题 Char"/>
    <w:basedOn w:val="31"/>
    <w:link w:val="88"/>
    <w:uiPriority w:val="0"/>
    <w:rPr>
      <w:rFonts w:ascii="Times New Roman" w:hAnsi="Times New Roman" w:eastAsia="黑体" w:cs="Times New Roman"/>
      <w:sz w:val="28"/>
      <w:szCs w:val="28"/>
    </w:rPr>
  </w:style>
  <w:style w:type="paragraph" w:customStyle="1" w:styleId="90">
    <w:name w:val="引文标注"/>
    <w:basedOn w:val="1"/>
    <w:link w:val="91"/>
    <w:qFormat/>
    <w:uiPriority w:val="0"/>
    <w:pPr>
      <w:adjustRightInd/>
      <w:spacing w:line="400" w:lineRule="exact"/>
      <w:ind w:firstLine="480"/>
      <w:textAlignment w:val="auto"/>
    </w:pPr>
    <w:rPr>
      <w:kern w:val="2"/>
      <w:szCs w:val="21"/>
      <w:vertAlign w:val="superscript"/>
    </w:rPr>
  </w:style>
  <w:style w:type="character" w:customStyle="1" w:styleId="91">
    <w:name w:val="引文标注 Char"/>
    <w:basedOn w:val="31"/>
    <w:link w:val="90"/>
    <w:uiPriority w:val="0"/>
    <w:rPr>
      <w:rFonts w:ascii="Times New Roman" w:hAnsi="Times New Roman" w:eastAsia="宋体" w:cs="Times New Roman"/>
      <w:sz w:val="24"/>
      <w:szCs w:val="21"/>
      <w:vertAlign w:val="superscript"/>
    </w:rPr>
  </w:style>
  <w:style w:type="paragraph" w:customStyle="1" w:styleId="92">
    <w:name w:val="1.1.1.1子标题"/>
    <w:basedOn w:val="49"/>
    <w:link w:val="93"/>
    <w:qFormat/>
    <w:uiPriority w:val="0"/>
    <w:pPr>
      <w:adjustRightInd/>
      <w:spacing w:line="240" w:lineRule="auto"/>
      <w:ind w:left="420" w:firstLine="0" w:firstLineChars="0"/>
      <w:textAlignment w:val="auto"/>
    </w:pPr>
    <w:rPr>
      <w:rFonts w:ascii="Calibri" w:hAnsi="Calibri"/>
      <w:kern w:val="2"/>
      <w:szCs w:val="22"/>
    </w:rPr>
  </w:style>
  <w:style w:type="character" w:customStyle="1" w:styleId="93">
    <w:name w:val="1.1.1.1子标题 Char"/>
    <w:basedOn w:val="74"/>
    <w:link w:val="92"/>
    <w:uiPriority w:val="0"/>
    <w:rPr>
      <w:rFonts w:ascii="Calibri" w:hAnsi="Calibri" w:eastAsia="宋体" w:cs="Times New Roman"/>
      <w:kern w:val="0"/>
      <w:sz w:val="24"/>
      <w:szCs w:val="20"/>
    </w:rPr>
  </w:style>
  <w:style w:type="paragraph" w:customStyle="1" w:styleId="94">
    <w:name w:val="样式1"/>
    <w:basedOn w:val="1"/>
    <w:link w:val="95"/>
    <w:qFormat/>
    <w:uiPriority w:val="0"/>
    <w:pPr>
      <w:autoSpaceDE w:val="0"/>
      <w:autoSpaceDN w:val="0"/>
      <w:spacing w:line="360" w:lineRule="exact"/>
      <w:ind w:left="420" w:hanging="420" w:hangingChars="200"/>
      <w:textAlignment w:val="auto"/>
    </w:pPr>
    <w:rPr>
      <w:rFonts w:ascii="宋体" w:hAnsi="宋体"/>
      <w:color w:val="000000"/>
      <w:sz w:val="21"/>
      <w:szCs w:val="21"/>
    </w:rPr>
  </w:style>
  <w:style w:type="character" w:customStyle="1" w:styleId="95">
    <w:name w:val="样式1 Char"/>
    <w:basedOn w:val="31"/>
    <w:link w:val="94"/>
    <w:uiPriority w:val="0"/>
    <w:rPr>
      <w:rFonts w:ascii="宋体" w:hAnsi="宋体" w:eastAsia="宋体" w:cs="Times New Roman"/>
      <w:color w:val="000000"/>
      <w:kern w:val="0"/>
      <w:szCs w:val="21"/>
    </w:rPr>
  </w:style>
  <w:style w:type="paragraph" w:customStyle="1" w:styleId="96">
    <w:name w:val="正文标准样式"/>
    <w:basedOn w:val="1"/>
    <w:qFormat/>
    <w:uiPriority w:val="0"/>
    <w:pPr>
      <w:adjustRightInd/>
      <w:spacing w:line="400" w:lineRule="exact"/>
      <w:textAlignment w:val="auto"/>
    </w:pPr>
    <w:rPr>
      <w:rFonts w:ascii="Cambria Math" w:hAnsi="Cambria Math"/>
      <w:kern w:val="2"/>
      <w:szCs w:val="24"/>
    </w:rPr>
  </w:style>
  <w:style w:type="paragraph" w:customStyle="1" w:styleId="97">
    <w:name w:val="figure"/>
    <w:basedOn w:val="1"/>
    <w:uiPriority w:val="0"/>
    <w:pPr>
      <w:widowControl/>
      <w:adjustRightInd/>
      <w:spacing w:after="100" w:afterAutospacing="1" w:line="240" w:lineRule="auto"/>
      <w:ind w:firstLine="0" w:firstLineChars="0"/>
      <w:jc w:val="center"/>
      <w:textAlignment w:val="auto"/>
    </w:pPr>
    <w:rPr>
      <w:rFonts w:ascii="Arial" w:hAnsi="Arial" w:cs="Arial"/>
      <w:sz w:val="27"/>
      <w:szCs w:val="27"/>
    </w:rPr>
  </w:style>
  <w:style w:type="paragraph" w:customStyle="1" w:styleId="98">
    <w:name w:val="题注1"/>
    <w:basedOn w:val="1"/>
    <w:uiPriority w:val="0"/>
    <w:pPr>
      <w:widowControl/>
      <w:adjustRightInd/>
      <w:spacing w:before="100" w:beforeAutospacing="1" w:line="240" w:lineRule="auto"/>
      <w:ind w:firstLine="0" w:firstLineChars="0"/>
      <w:jc w:val="center"/>
      <w:textAlignment w:val="auto"/>
    </w:pPr>
    <w:rPr>
      <w:rFonts w:ascii="Arial" w:hAnsi="Arial" w:cs="Arial"/>
      <w:b/>
      <w:bCs/>
      <w:sz w:val="27"/>
      <w:szCs w:val="27"/>
    </w:rPr>
  </w:style>
  <w:style w:type="paragraph" w:customStyle="1" w:styleId="99">
    <w:name w:val="公式样式"/>
    <w:basedOn w:val="1"/>
    <w:link w:val="100"/>
    <w:qFormat/>
    <w:uiPriority w:val="0"/>
    <w:pPr>
      <w:tabs>
        <w:tab w:val="left" w:pos="2642"/>
        <w:tab w:val="right" w:pos="8190"/>
      </w:tabs>
      <w:adjustRightInd/>
      <w:spacing w:line="240" w:lineRule="auto"/>
      <w:ind w:firstLine="437" w:firstLineChars="0"/>
      <w:textAlignment w:val="auto"/>
    </w:pPr>
    <w:rPr>
      <w:rFonts w:ascii="Cambria Math" w:hAnsi="Cambria Math"/>
      <w:i/>
      <w:kern w:val="2"/>
      <w:szCs w:val="22"/>
    </w:rPr>
  </w:style>
  <w:style w:type="character" w:customStyle="1" w:styleId="100">
    <w:name w:val="公式样式 Char"/>
    <w:basedOn w:val="31"/>
    <w:link w:val="99"/>
    <w:uiPriority w:val="0"/>
    <w:rPr>
      <w:rFonts w:ascii="Cambria Math" w:hAnsi="Cambria Math" w:eastAsia="宋体" w:cs="Times New Roman"/>
      <w:i/>
      <w:sz w:val="24"/>
    </w:rPr>
  </w:style>
  <w:style w:type="paragraph" w:customStyle="1" w:styleId="101">
    <w:name w:val="论文公式样式"/>
    <w:basedOn w:val="99"/>
    <w:link w:val="102"/>
    <w:autoRedefine/>
    <w:qFormat/>
    <w:uiPriority w:val="0"/>
    <w:rPr>
      <w:rFonts w:ascii="Times New Roman" w:hAnsi="Times New Roman"/>
      <w:i w:val="0"/>
    </w:rPr>
  </w:style>
  <w:style w:type="character" w:customStyle="1" w:styleId="102">
    <w:name w:val="论文公式样式 Char"/>
    <w:basedOn w:val="100"/>
    <w:link w:val="101"/>
    <w:autoRedefine/>
    <w:qFormat/>
    <w:uiPriority w:val="0"/>
    <w:rPr>
      <w:rFonts w:ascii="Times New Roman" w:hAnsi="Times New Roman" w:eastAsia="宋体" w:cs="Times New Roman"/>
      <w:sz w:val="24"/>
    </w:rPr>
  </w:style>
  <w:style w:type="paragraph" w:customStyle="1" w:styleId="103">
    <w:name w:val="表头"/>
    <w:basedOn w:val="1"/>
    <w:link w:val="104"/>
    <w:qFormat/>
    <w:uiPriority w:val="0"/>
    <w:pPr>
      <w:adjustRightInd/>
      <w:spacing w:line="400" w:lineRule="exact"/>
      <w:ind w:firstLine="0" w:firstLineChars="0"/>
      <w:jc w:val="center"/>
      <w:textAlignment w:val="auto"/>
    </w:pPr>
    <w:rPr>
      <w:kern w:val="2"/>
      <w:sz w:val="21"/>
      <w:szCs w:val="22"/>
    </w:rPr>
  </w:style>
  <w:style w:type="character" w:customStyle="1" w:styleId="104">
    <w:name w:val="表头 Char"/>
    <w:basedOn w:val="31"/>
    <w:link w:val="103"/>
    <w:qFormat/>
    <w:uiPriority w:val="0"/>
    <w:rPr>
      <w:rFonts w:ascii="Times New Roman" w:hAnsi="Times New Roman" w:eastAsia="宋体" w:cs="Times New Roman"/>
    </w:rPr>
  </w:style>
  <w:style w:type="character" w:customStyle="1" w:styleId="105">
    <w:name w:val="keyword"/>
    <w:basedOn w:val="31"/>
    <w:uiPriority w:val="0"/>
  </w:style>
  <w:style w:type="paragraph" w:customStyle="1" w:styleId="106">
    <w:name w:val="数字编号列项（二级）"/>
    <w:autoRedefine/>
    <w:qFormat/>
    <w:uiPriority w:val="0"/>
    <w:pPr>
      <w:numPr>
        <w:ilvl w:val="1"/>
        <w:numId w:val="1"/>
      </w:numPr>
      <w:jc w:val="both"/>
    </w:pPr>
    <w:rPr>
      <w:rFonts w:ascii="宋体" w:hAnsi="Times New Roman" w:eastAsia="宋体" w:cs="Times New Roman"/>
      <w:kern w:val="0"/>
      <w:sz w:val="21"/>
      <w:szCs w:val="20"/>
      <w:lang w:val="en-US" w:eastAsia="zh-CN" w:bidi="ar-SA"/>
    </w:rPr>
  </w:style>
  <w:style w:type="paragraph" w:customStyle="1" w:styleId="107">
    <w:name w:val="字母编号列项（一级）"/>
    <w:uiPriority w:val="0"/>
    <w:pPr>
      <w:numPr>
        <w:ilvl w:val="0"/>
        <w:numId w:val="1"/>
      </w:numPr>
      <w:jc w:val="both"/>
    </w:pPr>
    <w:rPr>
      <w:rFonts w:ascii="宋体" w:hAnsi="Times New Roman" w:eastAsia="宋体" w:cs="Times New Roman"/>
      <w:kern w:val="0"/>
      <w:sz w:val="21"/>
      <w:szCs w:val="20"/>
      <w:lang w:val="en-US" w:eastAsia="zh-CN" w:bidi="ar-SA"/>
    </w:rPr>
  </w:style>
  <w:style w:type="paragraph" w:customStyle="1" w:styleId="108">
    <w:name w:val="编号列项（三级）"/>
    <w:uiPriority w:val="0"/>
    <w:pPr>
      <w:numPr>
        <w:ilvl w:val="2"/>
        <w:numId w:val="1"/>
      </w:numPr>
    </w:pPr>
    <w:rPr>
      <w:rFonts w:ascii="宋体" w:hAnsi="Times New Roman" w:eastAsia="宋体" w:cs="Times New Roman"/>
      <w:kern w:val="0"/>
      <w:sz w:val="21"/>
      <w:szCs w:val="20"/>
      <w:lang w:val="en-US" w:eastAsia="zh-CN" w:bidi="ar-SA"/>
    </w:rPr>
  </w:style>
  <w:style w:type="character" w:customStyle="1" w:styleId="109">
    <w:name w:val="正文文本缩进 2 字符"/>
    <w:basedOn w:val="31"/>
    <w:link w:val="15"/>
    <w:semiHidden/>
    <w:uiPriority w:val="99"/>
    <w:rPr>
      <w:rFonts w:ascii="Times New Roman" w:hAnsi="Times New Roman" w:eastAsia="宋体" w:cs="Times New Roman"/>
      <w:kern w:val="0"/>
      <w:sz w:val="24"/>
      <w:szCs w:val="20"/>
    </w:rPr>
  </w:style>
  <w:style w:type="paragraph" w:customStyle="1" w:styleId="110">
    <w:name w:val="样式2"/>
    <w:basedOn w:val="3"/>
    <w:link w:val="111"/>
    <w:qFormat/>
    <w:uiPriority w:val="0"/>
    <w:pPr>
      <w:keepNext/>
      <w:keepLines/>
      <w:jc w:val="left"/>
      <w:textAlignment w:val="auto"/>
    </w:pPr>
    <w:rPr>
      <w:rFonts w:ascii="宋体" w:hAnsi="宋体" w:cs="Times New Roman"/>
      <w:szCs w:val="24"/>
    </w:rPr>
  </w:style>
  <w:style w:type="character" w:customStyle="1" w:styleId="111">
    <w:name w:val="样式2 Char"/>
    <w:basedOn w:val="31"/>
    <w:link w:val="110"/>
    <w:uiPriority w:val="0"/>
    <w:rPr>
      <w:rFonts w:ascii="宋体" w:hAnsi="宋体" w:eastAsia="宋体" w:cs="Times New Roman"/>
      <w:bCs/>
      <w:kern w:val="0"/>
      <w:sz w:val="24"/>
      <w:szCs w:val="24"/>
    </w:rPr>
  </w:style>
  <w:style w:type="paragraph" w:customStyle="1" w:styleId="112">
    <w:name w:val="一级条标题"/>
    <w:next w:val="1"/>
    <w:autoRedefine/>
    <w:uiPriority w:val="0"/>
    <w:p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113">
    <w:name w:val="二级条标题"/>
    <w:basedOn w:val="112"/>
    <w:next w:val="1"/>
    <w:uiPriority w:val="0"/>
    <w:pPr>
      <w:spacing w:before="50" w:after="50"/>
      <w:outlineLvl w:val="3"/>
    </w:pPr>
  </w:style>
  <w:style w:type="paragraph" w:customStyle="1" w:styleId="114">
    <w:name w:val="三级条标题"/>
    <w:basedOn w:val="113"/>
    <w:next w:val="1"/>
    <w:uiPriority w:val="0"/>
    <w:pPr>
      <w:ind w:left="840"/>
      <w:outlineLvl w:val="4"/>
    </w:pPr>
  </w:style>
  <w:style w:type="paragraph" w:customStyle="1" w:styleId="115">
    <w:name w:val="四级条标题"/>
    <w:basedOn w:val="114"/>
    <w:next w:val="1"/>
    <w:uiPriority w:val="0"/>
    <w:pPr>
      <w:ind w:left="0"/>
      <w:outlineLvl w:val="5"/>
    </w:pPr>
  </w:style>
  <w:style w:type="paragraph" w:customStyle="1" w:styleId="116">
    <w:name w:val="五级条标题"/>
    <w:basedOn w:val="115"/>
    <w:next w:val="1"/>
    <w:uiPriority w:val="0"/>
    <w:pPr>
      <w:outlineLvl w:val="6"/>
    </w:pPr>
  </w:style>
  <w:style w:type="paragraph" w:customStyle="1" w:styleId="117">
    <w:name w:val="注：（正文）"/>
    <w:basedOn w:val="1"/>
    <w:next w:val="1"/>
    <w:uiPriority w:val="0"/>
    <w:pPr>
      <w:numPr>
        <w:ilvl w:val="0"/>
        <w:numId w:val="2"/>
      </w:numPr>
      <w:autoSpaceDE w:val="0"/>
      <w:autoSpaceDN w:val="0"/>
      <w:adjustRightInd/>
      <w:spacing w:line="240" w:lineRule="auto"/>
      <w:ind w:firstLine="0" w:firstLineChars="0"/>
      <w:textAlignment w:val="auto"/>
    </w:pPr>
    <w:rPr>
      <w:rFonts w:ascii="宋体"/>
      <w:sz w:val="18"/>
      <w:szCs w:val="18"/>
    </w:rPr>
  </w:style>
  <w:style w:type="paragraph" w:customStyle="1" w:styleId="118">
    <w:name w:val="正文表标题"/>
    <w:next w:val="1"/>
    <w:uiPriority w:val="0"/>
    <w:pPr>
      <w:numPr>
        <w:ilvl w:val="0"/>
        <w:numId w:val="3"/>
      </w:numPr>
      <w:tabs>
        <w:tab w:val="left" w:pos="360"/>
      </w:tabs>
      <w:spacing w:before="156" w:beforeLines="50" w:after="156" w:afterLines="50"/>
      <w:jc w:val="center"/>
    </w:pPr>
    <w:rPr>
      <w:rFonts w:ascii="黑体" w:hAnsi="Times New Roman" w:eastAsia="黑体" w:cs="Times New Roman"/>
      <w:kern w:val="0"/>
      <w:sz w:val="21"/>
      <w:szCs w:val="20"/>
      <w:lang w:val="en-US" w:eastAsia="zh-CN" w:bidi="ar-SA"/>
    </w:rPr>
  </w:style>
  <w:style w:type="paragraph" w:customStyle="1" w:styleId="119">
    <w:name w:val="正文图标题"/>
    <w:next w:val="1"/>
    <w:uiPriority w:val="0"/>
    <w:pPr>
      <w:numPr>
        <w:ilvl w:val="0"/>
        <w:numId w:val="4"/>
      </w:numPr>
      <w:tabs>
        <w:tab w:val="left" w:pos="360"/>
      </w:tabs>
      <w:spacing w:before="156" w:beforeLines="50" w:after="156" w:afterLines="50"/>
      <w:jc w:val="center"/>
    </w:pPr>
    <w:rPr>
      <w:rFonts w:ascii="黑体" w:hAnsi="Times New Roman" w:eastAsia="黑体" w:cs="Times New Roman"/>
      <w:kern w:val="0"/>
      <w:sz w:val="21"/>
      <w:szCs w:val="20"/>
      <w:lang w:val="en-US" w:eastAsia="zh-CN" w:bidi="ar-SA"/>
    </w:rPr>
  </w:style>
  <w:style w:type="paragraph" w:customStyle="1" w:styleId="120">
    <w:name w:val="其他发布日期"/>
    <w:basedOn w:val="1"/>
    <w:autoRedefine/>
    <w:qFormat/>
    <w:uiPriority w:val="0"/>
    <w:pPr>
      <w:framePr w:w="3997" w:h="471" w:hRule="exact" w:vSpace="181" w:wrap="around" w:vAnchor="page" w:hAnchor="page" w:x="1419" w:y="14097" w:anchorLock="1"/>
      <w:widowControl/>
      <w:numPr>
        <w:ilvl w:val="0"/>
        <w:numId w:val="5"/>
      </w:numPr>
      <w:adjustRightInd/>
      <w:spacing w:line="240" w:lineRule="auto"/>
      <w:ind w:firstLineChars="0"/>
      <w:jc w:val="left"/>
      <w:textAlignment w:val="auto"/>
    </w:pPr>
    <w:rPr>
      <w:rFonts w:eastAsia="黑体"/>
      <w:sz w:val="28"/>
    </w:rPr>
  </w:style>
  <w:style w:type="paragraph" w:customStyle="1" w:styleId="121">
    <w:name w:val="样式 宋体 小四 行距: 1.5 倍行距"/>
    <w:basedOn w:val="3"/>
    <w:autoRedefine/>
    <w:qFormat/>
    <w:uiPriority w:val="0"/>
    <w:pPr>
      <w:jc w:val="left"/>
    </w:pPr>
    <w:rPr>
      <w:rFonts w:ascii="宋体" w:hAnsi="宋体" w:cs="宋体"/>
      <w:b/>
      <w:bCs w:val="0"/>
      <w:szCs w:val="20"/>
    </w:rPr>
  </w:style>
  <w:style w:type="paragraph" w:customStyle="1" w:styleId="122">
    <w:name w:val="样式 宋体 四号 行距: 1.5 倍行距"/>
    <w:basedOn w:val="3"/>
    <w:autoRedefine/>
    <w:uiPriority w:val="0"/>
    <w:pPr>
      <w:jc w:val="left"/>
    </w:pPr>
    <w:rPr>
      <w:rFonts w:ascii="宋体" w:hAnsi="宋体" w:cs="宋体"/>
      <w:b/>
      <w:bCs w:val="0"/>
      <w:szCs w:val="20"/>
    </w:rPr>
  </w:style>
  <w:style w:type="paragraph" w:customStyle="1" w:styleId="123">
    <w:name w:val="新标题1"/>
    <w:basedOn w:val="3"/>
    <w:autoRedefine/>
    <w:uiPriority w:val="0"/>
    <w:pPr>
      <w:jc w:val="left"/>
    </w:pPr>
    <w:rPr>
      <w:rFonts w:ascii="宋体" w:hAnsi="宋体" w:cs="宋体"/>
      <w:b/>
      <w:bCs w:val="0"/>
      <w:sz w:val="28"/>
      <w:szCs w:val="20"/>
    </w:rPr>
  </w:style>
  <w:style w:type="paragraph" w:customStyle="1" w:styleId="124">
    <w:name w:val="新标题2"/>
    <w:basedOn w:val="3"/>
    <w:next w:val="13"/>
    <w:autoRedefine/>
    <w:qFormat/>
    <w:uiPriority w:val="0"/>
    <w:pPr>
      <w:spacing w:line="400" w:lineRule="atLeast"/>
      <w:jc w:val="left"/>
    </w:pPr>
    <w:rPr>
      <w:rFonts w:ascii="宋体" w:cs="Times New Roman"/>
      <w:b/>
      <w:bCs w:val="0"/>
      <w:szCs w:val="20"/>
    </w:rPr>
  </w:style>
  <w:style w:type="paragraph" w:customStyle="1" w:styleId="125">
    <w:name w:val="规程标题1"/>
    <w:basedOn w:val="2"/>
    <w:next w:val="1"/>
    <w:uiPriority w:val="0"/>
    <w:pPr>
      <w:keepNext/>
      <w:keepLines/>
      <w:spacing w:before="340" w:beforeLines="0" w:after="330" w:line="578" w:lineRule="atLeast"/>
      <w:jc w:val="left"/>
      <w:textAlignment w:val="auto"/>
    </w:pPr>
    <w:rPr>
      <w:rFonts w:hAnsi="Times New Roman"/>
      <w:b/>
    </w:rPr>
  </w:style>
  <w:style w:type="paragraph" w:customStyle="1" w:styleId="126">
    <w:name w:val="_Style 125"/>
    <w:basedOn w:val="1"/>
    <w:next w:val="1"/>
    <w:autoRedefine/>
    <w:uiPriority w:val="0"/>
    <w:pPr>
      <w:spacing w:line="315" w:lineRule="atLeast"/>
      <w:ind w:left="1470" w:firstLine="0" w:firstLineChars="0"/>
      <w:jc w:val="left"/>
      <w:textAlignment w:val="auto"/>
    </w:pPr>
    <w:rPr>
      <w:sz w:val="18"/>
      <w:szCs w:val="18"/>
    </w:rPr>
  </w:style>
  <w:style w:type="paragraph" w:customStyle="1" w:styleId="127">
    <w:name w:val="样式 黑体 小四 两端对齐 段前: 7.8 磅 段后: 7.8 磅 行距: 1.5 倍行距"/>
    <w:basedOn w:val="2"/>
    <w:autoRedefine/>
    <w:uiPriority w:val="0"/>
    <w:pPr>
      <w:keepNext/>
      <w:keepLines/>
      <w:spacing w:before="156" w:after="156" w:afterLines="50"/>
      <w:textAlignment w:val="auto"/>
    </w:pPr>
    <w:rPr>
      <w:rFonts w:hAnsi="宋体" w:cs="宋体"/>
      <w:kern w:val="2"/>
      <w:szCs w:val="24"/>
    </w:rPr>
  </w:style>
  <w:style w:type="character" w:customStyle="1" w:styleId="128">
    <w:name w:val="批注文字 Char"/>
    <w:basedOn w:val="31"/>
    <w:uiPriority w:val="0"/>
    <w:rPr>
      <w:rFonts w:ascii="宋体"/>
      <w:sz w:val="21"/>
    </w:rPr>
  </w:style>
  <w:style w:type="character" w:customStyle="1" w:styleId="129">
    <w:name w:val="批注主题 Char"/>
    <w:basedOn w:val="128"/>
    <w:autoRedefine/>
    <w:qFormat/>
    <w:uiPriority w:val="0"/>
    <w:rPr>
      <w:rFonts w:ascii="宋体"/>
      <w:b/>
      <w:bCs/>
      <w:sz w:val="21"/>
    </w:rPr>
  </w:style>
  <w:style w:type="character" w:customStyle="1" w:styleId="130">
    <w:name w:val="批注框文本 Char"/>
    <w:basedOn w:val="31"/>
    <w:uiPriority w:val="0"/>
    <w:rPr>
      <w:rFonts w:ascii="宋体"/>
      <w:sz w:val="18"/>
      <w:szCs w:val="18"/>
    </w:rPr>
  </w:style>
  <w:style w:type="character" w:customStyle="1" w:styleId="131">
    <w:name w:val="正文文本缩进 2 Char"/>
    <w:basedOn w:val="31"/>
    <w:uiPriority w:val="0"/>
    <w:rPr>
      <w:rFonts w:ascii="宋体"/>
      <w:kern w:val="2"/>
      <w:sz w:val="52"/>
      <w:szCs w:val="24"/>
    </w:rPr>
  </w:style>
  <w:style w:type="character" w:customStyle="1" w:styleId="132">
    <w:name w:val="文档结构图 Char"/>
    <w:basedOn w:val="31"/>
    <w:uiPriority w:val="0"/>
    <w:rPr>
      <w:rFonts w:ascii="宋体"/>
      <w:sz w:val="18"/>
      <w:szCs w:val="18"/>
    </w:rPr>
  </w:style>
  <w:style w:type="character" w:customStyle="1" w:styleId="133">
    <w:name w:val="标题 Char"/>
    <w:basedOn w:val="31"/>
    <w:uiPriority w:val="0"/>
    <w:rPr>
      <w:rFonts w:ascii="Cambria" w:hAnsi="Cambria" w:cs="Times New Roman"/>
      <w:b/>
      <w:bCs/>
      <w:sz w:val="32"/>
      <w:szCs w:val="32"/>
    </w:rPr>
  </w:style>
  <w:style w:type="character" w:customStyle="1" w:styleId="134">
    <w:name w:val="页脚 Char"/>
    <w:basedOn w:val="31"/>
    <w:uiPriority w:val="99"/>
    <w:rPr>
      <w:rFonts w:ascii="宋体"/>
      <w:sz w:val="18"/>
      <w:szCs w:val="18"/>
    </w:rPr>
  </w:style>
  <w:style w:type="character" w:customStyle="1" w:styleId="135">
    <w:name w:val="标题 2 Char"/>
    <w:basedOn w:val="31"/>
    <w:uiPriority w:val="0"/>
    <w:rPr>
      <w:rFonts w:ascii="Arial" w:hAnsi="Arial" w:eastAsia="黑体"/>
      <w:b/>
      <w:bCs/>
      <w:sz w:val="32"/>
      <w:szCs w:val="32"/>
    </w:rPr>
  </w:style>
  <w:style w:type="paragraph" w:customStyle="1" w:styleId="136">
    <w:name w:val="Revision"/>
    <w:hidden/>
    <w:semiHidden/>
    <w:uiPriority w:val="99"/>
    <w:rPr>
      <w:rFonts w:ascii="宋体" w:hAnsi="Times New Roman" w:eastAsia="宋体" w:cs="Times New Roman"/>
      <w:kern w:val="0"/>
      <w:sz w:val="21"/>
      <w:szCs w:val="20"/>
      <w:lang w:val="en-US" w:eastAsia="zh-CN" w:bidi="ar-SA"/>
    </w:rPr>
  </w:style>
  <w:style w:type="paragraph" w:customStyle="1" w:styleId="137">
    <w:name w:val="Char"/>
    <w:basedOn w:val="1"/>
    <w:uiPriority w:val="0"/>
    <w:pPr>
      <w:widowControl/>
      <w:adjustRightInd/>
      <w:spacing w:after="160" w:line="240" w:lineRule="exact"/>
      <w:ind w:firstLine="0" w:firstLineChars="0"/>
      <w:jc w:val="left"/>
      <w:textAlignment w:val="auto"/>
    </w:pPr>
    <w:rPr>
      <w:rFonts w:ascii="Arial" w:hAnsi="Arial" w:eastAsia="Times New Roman" w:cs="Verdana"/>
      <w:b/>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2" Type="http://schemas.openxmlformats.org/officeDocument/2006/relationships/fontTable" Target="fontTable.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endnotes" Target="endnotes.xml"/><Relationship Id="rId39" Type="http://schemas.openxmlformats.org/officeDocument/2006/relationships/customXml" Target="../customXml/item1.xml"/><Relationship Id="rId38" Type="http://schemas.openxmlformats.org/officeDocument/2006/relationships/oleObject" Target="embeddings/oleObject8.bin"/><Relationship Id="rId37" Type="http://schemas.openxmlformats.org/officeDocument/2006/relationships/image" Target="media/image10.wmf"/><Relationship Id="rId36" Type="http://schemas.openxmlformats.org/officeDocument/2006/relationships/oleObject" Target="embeddings/oleObject7.bin"/><Relationship Id="rId35" Type="http://schemas.openxmlformats.org/officeDocument/2006/relationships/image" Target="media/image9.wmf"/><Relationship Id="rId34" Type="http://schemas.openxmlformats.org/officeDocument/2006/relationships/oleObject" Target="embeddings/oleObject6.bin"/><Relationship Id="rId33" Type="http://schemas.openxmlformats.org/officeDocument/2006/relationships/image" Target="media/image8.wmf"/><Relationship Id="rId32" Type="http://schemas.openxmlformats.org/officeDocument/2006/relationships/oleObject" Target="embeddings/oleObject5.bin"/><Relationship Id="rId31" Type="http://schemas.openxmlformats.org/officeDocument/2006/relationships/image" Target="media/image7.wmf"/><Relationship Id="rId30" Type="http://schemas.openxmlformats.org/officeDocument/2006/relationships/oleObject" Target="embeddings/oleObject4.bin"/><Relationship Id="rId3" Type="http://schemas.openxmlformats.org/officeDocument/2006/relationships/footnotes" Target="footnotes.xml"/><Relationship Id="rId29" Type="http://schemas.openxmlformats.org/officeDocument/2006/relationships/image" Target="media/image6.wmf"/><Relationship Id="rId28" Type="http://schemas.openxmlformats.org/officeDocument/2006/relationships/oleObject" Target="embeddings/oleObject3.bin"/><Relationship Id="rId27" Type="http://schemas.openxmlformats.org/officeDocument/2006/relationships/image" Target="media/image5.wmf"/><Relationship Id="rId26" Type="http://schemas.openxmlformats.org/officeDocument/2006/relationships/oleObject" Target="embeddings/oleObject2.bin"/><Relationship Id="rId25" Type="http://schemas.openxmlformats.org/officeDocument/2006/relationships/image" Target="media/image4.png"/><Relationship Id="rId24" Type="http://schemas.openxmlformats.org/officeDocument/2006/relationships/image" Target="media/image3.emf"/><Relationship Id="rId23" Type="http://schemas.openxmlformats.org/officeDocument/2006/relationships/image" Target="media/image2.wmf"/><Relationship Id="rId22" Type="http://schemas.openxmlformats.org/officeDocument/2006/relationships/oleObject" Target="embeddings/oleObject1.bin"/><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52"/>
    <customShpInfo spid="_x0000_s2050"/>
    <customShpInfo spid="_x0000_s2156"/>
    <customShpInfo spid="_x0000_s2155"/>
    <customShpInfo spid="_x0000_s2154"/>
    <customShpInfo spid="_x0000_s2153"/>
    <customShpInfo spid="_x0000_s2152"/>
    <customShpInfo spid="_x0000_s2151"/>
    <customShpInfo spid="_x0000_s2150"/>
    <customShpInfo spid="_x0000_s2149"/>
    <customShpInfo spid="_x0000_s2148"/>
    <customShpInfo spid="_x0000_s214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F0954E-2267-4AB8-A214-0811E409F6F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26</Pages>
  <Words>1649</Words>
  <Characters>9402</Characters>
  <Lines>78</Lines>
  <Paragraphs>22</Paragraphs>
  <TotalTime>0</TotalTime>
  <ScaleCrop>false</ScaleCrop>
  <LinksUpToDate>false</LinksUpToDate>
  <CharactersWithSpaces>11029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2021-07-28T01:04:00Z</dcterms:created>
  <dc:creator>JLZX</dc:creator>
  <cp:lastModifiedBy>juan</cp:lastModifiedBy>
  <cp:lastPrinted>2023-04-10T02:10:00Z</cp:lastPrinted>
  <dcterms:modified xsi:type="dcterms:W3CDTF">2024-03-05T01:44:12Z</dcterms:modified>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70F13FE940774ACC937FF644A54A0A08_12</vt:lpwstr>
  </property>
</Properties>
</file>