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F7F9C" w:rsidRDefault="006F7F9C">
      <w:pPr>
        <w:jc w:val="right"/>
        <w:rPr>
          <w:sz w:val="72"/>
          <w:szCs w:val="7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75pt;height:52.5pt">
            <v:imagedata r:id="rId6" o:title=""/>
          </v:shape>
        </w:pict>
      </w:r>
    </w:p>
    <w:p w:rsidR="006F7F9C" w:rsidRDefault="006F7F9C">
      <w:pPr>
        <w:jc w:val="both"/>
        <w:rPr>
          <w:b/>
          <w:sz w:val="48"/>
        </w:rPr>
      </w:pPr>
    </w:p>
    <w:p w:rsidR="006F7F9C" w:rsidRDefault="006F7F9C">
      <w:pPr>
        <w:jc w:val="center"/>
        <w:rPr>
          <w:rFonts w:ascii="Eras Medium ITC" w:hAnsi="Eras Medium ITC" w:cs="Eras Medium ITC"/>
          <w:spacing w:val="20"/>
          <w:sz w:val="52"/>
          <w:szCs w:val="52"/>
        </w:rPr>
      </w:pPr>
      <w:r>
        <w:rPr>
          <w:rFonts w:hint="eastAsia"/>
          <w:b/>
          <w:bCs/>
          <w:sz w:val="52"/>
          <w:szCs w:val="22"/>
        </w:rPr>
        <w:t>中华人民共和国国家计量技术规范</w:t>
      </w:r>
    </w:p>
    <w:p w:rsidR="006F7F9C" w:rsidRDefault="006F7F9C">
      <w:pPr>
        <w:pBdr>
          <w:bottom w:val="single" w:sz="12" w:space="1" w:color="auto"/>
        </w:pBdr>
        <w:jc w:val="center"/>
        <w:rPr>
          <w:sz w:val="32"/>
        </w:rPr>
      </w:pPr>
    </w:p>
    <w:p w:rsidR="006F7F9C" w:rsidRDefault="006F7F9C">
      <w:pPr>
        <w:pBdr>
          <w:bottom w:val="single" w:sz="12" w:space="1" w:color="auto"/>
        </w:pBdr>
        <w:jc w:val="center"/>
        <w:rPr>
          <w:rFonts w:eastAsia="黑体"/>
          <w:sz w:val="28"/>
        </w:rPr>
      </w:pPr>
      <w:r>
        <w:rPr>
          <w:rFonts w:eastAsia="黑体"/>
          <w:sz w:val="28"/>
        </w:rPr>
        <w:t xml:space="preserve">                                                                                                              JJF xxx—xxx</w:t>
      </w:r>
    </w:p>
    <w:p w:rsidR="006F7F9C" w:rsidRDefault="006F7F9C">
      <w:pPr>
        <w:pBdr>
          <w:bottom w:val="single" w:sz="12" w:space="1" w:color="auto"/>
        </w:pBdr>
        <w:jc w:val="center"/>
        <w:rPr>
          <w:rFonts w:ascii="黑体" w:eastAsia="黑体" w:hAnsi="黑体" w:cs="黑体"/>
          <w:b/>
          <w:sz w:val="28"/>
        </w:rPr>
      </w:pPr>
    </w:p>
    <w:p w:rsidR="006F7F9C" w:rsidRDefault="006F7F9C">
      <w:pPr>
        <w:jc w:val="center"/>
        <w:rPr>
          <w:sz w:val="32"/>
        </w:rPr>
      </w:pPr>
    </w:p>
    <w:p w:rsidR="006F7F9C" w:rsidRDefault="006F7F9C">
      <w:pPr>
        <w:jc w:val="center"/>
        <w:rPr>
          <w:sz w:val="32"/>
        </w:rPr>
      </w:pPr>
    </w:p>
    <w:p w:rsidR="006F7F9C" w:rsidRDefault="006F7F9C">
      <w:pPr>
        <w:jc w:val="center"/>
        <w:rPr>
          <w:sz w:val="32"/>
        </w:rPr>
      </w:pPr>
    </w:p>
    <w:p w:rsidR="006F7F9C" w:rsidRDefault="006F7F9C">
      <w:pPr>
        <w:jc w:val="center"/>
        <w:rPr>
          <w:sz w:val="32"/>
        </w:rPr>
      </w:pPr>
    </w:p>
    <w:p w:rsidR="006F7F9C" w:rsidRDefault="006F7F9C">
      <w:pPr>
        <w:jc w:val="center"/>
        <w:rPr>
          <w:sz w:val="32"/>
        </w:rPr>
      </w:pPr>
    </w:p>
    <w:p w:rsidR="006F7F9C" w:rsidRDefault="006F7F9C">
      <w:pPr>
        <w:jc w:val="center"/>
        <w:rPr>
          <w:sz w:val="32"/>
        </w:rPr>
      </w:pPr>
    </w:p>
    <w:p w:rsidR="006F7F9C" w:rsidRDefault="006F7F9C" w:rsidP="003F039C">
      <w:pPr>
        <w:pStyle w:val="PlainText"/>
        <w:spacing w:line="360" w:lineRule="auto"/>
        <w:ind w:firstLineChars="5" w:firstLine="31680"/>
        <w:jc w:val="center"/>
        <w:rPr>
          <w:rFonts w:ascii="Times New Roman" w:eastAsia="黑体" w:hAnsi="Times New Roman"/>
          <w:sz w:val="52"/>
        </w:rPr>
      </w:pPr>
      <w:r>
        <w:rPr>
          <w:rFonts w:ascii="Times New Roman" w:eastAsia="黑体" w:hAnsi="Times New Roman" w:hint="eastAsia"/>
          <w:sz w:val="52"/>
        </w:rPr>
        <w:t>转速变送器校准规范</w:t>
      </w:r>
    </w:p>
    <w:p w:rsidR="006F7F9C" w:rsidRDefault="006F7F9C" w:rsidP="003F039C">
      <w:pPr>
        <w:pStyle w:val="PlainText"/>
        <w:spacing w:line="360" w:lineRule="auto"/>
        <w:ind w:firstLineChars="5" w:firstLine="31680"/>
        <w:jc w:val="center"/>
        <w:rPr>
          <w:rFonts w:ascii="黑体" w:eastAsia="黑体" w:hAnsi="黑体" w:cs="黑体"/>
          <w:sz w:val="28"/>
        </w:rPr>
      </w:pPr>
      <w:r>
        <w:rPr>
          <w:rFonts w:ascii="Times New Roman" w:eastAsia="黑体" w:hAnsi="Times New Roman"/>
          <w:bCs/>
          <w:sz w:val="28"/>
          <w:szCs w:val="30"/>
        </w:rPr>
        <w:t>Calibration Specification for revolution Transmitter</w:t>
      </w:r>
    </w:p>
    <w:p w:rsidR="006F7F9C" w:rsidRDefault="006F7F9C">
      <w:pPr>
        <w:jc w:val="center"/>
      </w:pPr>
    </w:p>
    <w:p w:rsidR="006F7F9C" w:rsidRDefault="006F7F9C">
      <w:pPr>
        <w:jc w:val="center"/>
        <w:rPr>
          <w:sz w:val="32"/>
        </w:rPr>
      </w:pPr>
      <w:r>
        <w:rPr>
          <w:rFonts w:hint="eastAsia"/>
          <w:sz w:val="32"/>
        </w:rPr>
        <w:t>（征求意见稿）</w:t>
      </w:r>
    </w:p>
    <w:p w:rsidR="006F7F9C" w:rsidRDefault="006F7F9C">
      <w:pPr>
        <w:jc w:val="center"/>
        <w:rPr>
          <w:sz w:val="32"/>
        </w:rPr>
      </w:pPr>
    </w:p>
    <w:p w:rsidR="006F7F9C" w:rsidRDefault="006F7F9C">
      <w:pPr>
        <w:jc w:val="center"/>
        <w:rPr>
          <w:sz w:val="32"/>
        </w:rPr>
      </w:pPr>
    </w:p>
    <w:p w:rsidR="006F7F9C" w:rsidRDefault="006F7F9C">
      <w:pPr>
        <w:jc w:val="center"/>
        <w:rPr>
          <w:sz w:val="32"/>
        </w:rPr>
      </w:pPr>
    </w:p>
    <w:p w:rsidR="006F7F9C" w:rsidRDefault="006F7F9C">
      <w:pPr>
        <w:jc w:val="center"/>
        <w:rPr>
          <w:sz w:val="32"/>
        </w:rPr>
      </w:pPr>
    </w:p>
    <w:p w:rsidR="006F7F9C" w:rsidRDefault="006F7F9C">
      <w:pPr>
        <w:jc w:val="center"/>
        <w:rPr>
          <w:sz w:val="32"/>
        </w:rPr>
      </w:pPr>
    </w:p>
    <w:p w:rsidR="006F7F9C" w:rsidRDefault="006F7F9C">
      <w:pPr>
        <w:jc w:val="center"/>
        <w:rPr>
          <w:sz w:val="32"/>
        </w:rPr>
      </w:pPr>
    </w:p>
    <w:p w:rsidR="006F7F9C" w:rsidRDefault="006F7F9C">
      <w:pPr>
        <w:jc w:val="center"/>
        <w:rPr>
          <w:sz w:val="32"/>
        </w:rPr>
      </w:pPr>
    </w:p>
    <w:p w:rsidR="006F7F9C" w:rsidRDefault="006F7F9C">
      <w:pPr>
        <w:jc w:val="center"/>
        <w:rPr>
          <w:sz w:val="32"/>
        </w:rPr>
      </w:pPr>
    </w:p>
    <w:p w:rsidR="006F7F9C" w:rsidRDefault="006F7F9C">
      <w:pPr>
        <w:jc w:val="center"/>
        <w:rPr>
          <w:sz w:val="32"/>
        </w:rPr>
      </w:pPr>
    </w:p>
    <w:p w:rsidR="006F7F9C" w:rsidRDefault="006F7F9C">
      <w:pPr>
        <w:jc w:val="center"/>
        <w:rPr>
          <w:sz w:val="32"/>
        </w:rPr>
      </w:pPr>
    </w:p>
    <w:p w:rsidR="006F7F9C" w:rsidRDefault="006F7F9C">
      <w:pPr>
        <w:jc w:val="center"/>
        <w:rPr>
          <w:sz w:val="32"/>
        </w:rPr>
      </w:pPr>
    </w:p>
    <w:p w:rsidR="006F7F9C" w:rsidRDefault="006F7F9C">
      <w:pPr>
        <w:jc w:val="center"/>
        <w:rPr>
          <w:sz w:val="32"/>
        </w:rPr>
      </w:pPr>
    </w:p>
    <w:p w:rsidR="006F7F9C" w:rsidRDefault="006F7F9C">
      <w:pPr>
        <w:jc w:val="center"/>
        <w:rPr>
          <w:sz w:val="32"/>
        </w:rPr>
      </w:pPr>
    </w:p>
    <w:p w:rsidR="006F7F9C" w:rsidRDefault="006F7F9C">
      <w:pPr>
        <w:pBdr>
          <w:bottom w:val="single" w:sz="12" w:space="1" w:color="auto"/>
        </w:pBdr>
        <w:jc w:val="center"/>
        <w:rPr>
          <w:rFonts w:ascii="黑体" w:eastAsia="黑体" w:hAnsi="黑体" w:cs="黑体"/>
          <w:sz w:val="28"/>
        </w:rPr>
      </w:pPr>
      <w:r>
        <w:rPr>
          <w:rFonts w:ascii="黑体" w:eastAsia="黑体" w:hAnsi="黑体" w:cs="黑体"/>
          <w:sz w:val="28"/>
        </w:rPr>
        <w:t>xxxx-xx-xx</w:t>
      </w:r>
      <w:r>
        <w:rPr>
          <w:rFonts w:ascii="黑体" w:eastAsia="黑体" w:hAnsi="黑体" w:cs="黑体" w:hint="eastAsia"/>
          <w:sz w:val="28"/>
        </w:rPr>
        <w:t>发布</w:t>
      </w:r>
      <w:r>
        <w:rPr>
          <w:rFonts w:ascii="黑体" w:eastAsia="黑体" w:hAnsi="黑体" w:cs="黑体"/>
          <w:sz w:val="28"/>
        </w:rPr>
        <w:t xml:space="preserve">      xxxx-xx-xx</w:t>
      </w:r>
      <w:r>
        <w:rPr>
          <w:rFonts w:ascii="黑体" w:eastAsia="黑体" w:hAnsi="黑体" w:cs="黑体" w:hint="eastAsia"/>
          <w:sz w:val="28"/>
        </w:rPr>
        <w:t>实施</w:t>
      </w:r>
    </w:p>
    <w:p w:rsidR="006F7F9C" w:rsidRDefault="006F7F9C">
      <w:pPr>
        <w:jc w:val="center"/>
        <w:rPr>
          <w:sz w:val="36"/>
        </w:rPr>
      </w:pPr>
    </w:p>
    <w:p w:rsidR="006F7F9C" w:rsidRDefault="006F7F9C">
      <w:pPr>
        <w:jc w:val="center"/>
      </w:pPr>
      <w:r>
        <w:rPr>
          <w:rFonts w:ascii="宋体" w:hAnsi="宋体" w:hint="eastAsia"/>
          <w:bCs/>
          <w:spacing w:val="26"/>
          <w:w w:val="120"/>
          <w:sz w:val="36"/>
          <w:szCs w:val="36"/>
        </w:rPr>
        <w:t>国家市场监督管理总局</w:t>
      </w:r>
      <w:r>
        <w:rPr>
          <w:rFonts w:ascii="黑体" w:eastAsia="黑体" w:hAnsi="宋体" w:hint="eastAsia"/>
          <w:b/>
          <w:bCs/>
          <w:spacing w:val="26"/>
          <w:sz w:val="28"/>
        </w:rPr>
        <w:t>发布</w:t>
      </w:r>
    </w:p>
    <w:p w:rsidR="006F7F9C" w:rsidRDefault="006F7F9C">
      <w:pPr>
        <w:jc w:val="center"/>
        <w:sectPr w:rsidR="006F7F9C">
          <w:headerReference w:type="even" r:id="rId7"/>
          <w:headerReference w:type="default" r:id="rId8"/>
          <w:footerReference w:type="even" r:id="rId9"/>
          <w:footerReference w:type="default" r:id="rId10"/>
          <w:headerReference w:type="first" r:id="rId11"/>
          <w:footerReference w:type="first" r:id="rId12"/>
          <w:type w:val="continuous"/>
          <w:pgSz w:w="11906" w:h="16838"/>
          <w:pgMar w:top="1259" w:right="1021" w:bottom="1077" w:left="1361" w:header="709" w:footer="709" w:gutter="0"/>
          <w:pgNumType w:start="1"/>
          <w:cols w:space="720"/>
          <w:titlePg/>
          <w:docGrid w:linePitch="360"/>
        </w:sectPr>
      </w:pPr>
    </w:p>
    <w:p w:rsidR="006F7F9C" w:rsidRDefault="006F7F9C">
      <w:pPr>
        <w:jc w:val="both"/>
        <w:rPr>
          <w:u w:val="single"/>
        </w:rPr>
      </w:pPr>
    </w:p>
    <w:p w:rsidR="006F7F9C" w:rsidRDefault="006F7F9C">
      <w:pPr>
        <w:jc w:val="both"/>
        <w:rPr>
          <w:u w:val="single"/>
        </w:rPr>
      </w:pPr>
    </w:p>
    <w:p w:rsidR="006F7F9C" w:rsidRDefault="006F7F9C">
      <w:pPr>
        <w:jc w:val="center"/>
        <w:rPr>
          <w:rFonts w:eastAsia="黑体"/>
          <w:sz w:val="44"/>
          <w:szCs w:val="44"/>
        </w:rPr>
      </w:pPr>
      <w:r>
        <w:rPr>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自选图形 3" o:spid="_x0000_s1026" type="#_x0000_t176" style="position:absolute;left:0;text-align:left;margin-left:336.6pt;margin-top:3pt;width:127.55pt;height:62.35pt;z-index:-251658752" wrapcoords="1016 -260 -127 260 -127 18998 0 20559 508 21340 20965 21340 21473 20559 21727 17436 21727 2082 21092 0 20456 -260 1016 -260" o:gfxdata="UEsDBAoAAAAAAIdO4kAAAAAAAAAAAAAAAAAEAAAAZHJzL1BLAwQUAAAACACHTuJAj16qS9cAAAAJ&#10;AQAADwAAAGRycy9kb3ducmV2LnhtbE2PT0+EMBDF7yZ+h2ZMvLnlTwIsUjZGoycvspt4LXSWkqUt&#10;oYVFP73jSW/z8n5581512MzIVpz94KyAeBcBQ9s5NdhewOn4+lAA80FaJUdnUcAXejjUtzeVLJW7&#10;2g9cm9AzCrG+lAJ0CFPJue80Gul3bkJL3tnNRgaSc8/VLK8UbkaeRFHGjRwsfdBywmeN3aVZjIDt&#10;/bvdL29x1wRdZPlnur48nbgQ93dx9Ags4Bb+YPitT9Whpk6tW6zybBSQ5WlCKB00ifx9UqTAWgLT&#10;KAdeV/z/gvoHUEsDBBQAAAAIAIdO4kAplMu4CgIAAAUEAAAOAAAAZHJzL2Uyb0RvYy54bWytU82O&#10;0zAQviPxDpbvNM0uXdqo6QptKRcElRYeYGo7iSX/YbtNeuOGeAZuHHkHeJuV4C0Yu6W7CxwQIgdn&#10;xh5/M9834/nloBXZCR+kNTUtR2NKhGGWS9PW9M3r1aMpJSGC4aCsETXdi0AvFw8fzHtXiTPbWcWF&#10;JwhiQtW7mnYxuqooAuuEhjCyThg8bKzXENH1bcE99IiuVXE2Hl8UvfXcectECLi7PBzSRcZvGsHi&#10;q6YJIhJVU6wt5tXndZPWYjGHqvXgOsmOZcA/VKFBGkx6glpCBLL18jcoLZm3wTZxxKwubNNIJjIH&#10;ZFOOf2Fz3YETmQuKE9xJpvD/YNnL3doTybF355QY0Nijb+8/f3/34ebj15svn8h5kqh3ocLIa7f2&#10;Ry+gmfgOjdfpj0zIkGXdn2QVQyQMN8uLcjadTihhePZkVk4fTxJocXvb+RCfC6tJMmraKNtfdeDj&#10;UxWFNxDF+tDhLDHsXoR4uP/zXqogWCX5SiqVHd9urpQnO8C+r/J3THkvTBnS13Q2OUvFAY5foyCi&#10;qR0KEkyb8927Ee4Cj/P3J+BU2BJCdyggI6QwqLRERtnqBPBnhpO4d6i5wddBUzFacEqUwMeUrBwZ&#10;Qaq/iURBlUFdU7cO/UlWHDYDwiRzY/keu93juCO9t1vwmHPrvGw7VL3MRFIczlpuz/FdpGG+6+cU&#10;t6938Q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PXqpL1wAAAAkBAAAPAAAAAAAAAAEAIAAAACIA&#10;AABkcnMvZG93bnJldi54bWxQSwECFAAUAAAACACHTuJAKZTLuAoCAAAFBAAADgAAAAAAAAABACAA&#10;AAAmAQAAZHJzL2Uyb0RvYy54bWxQSwUGAAAAAAYABgBZAQAAogUAAAAA&#10;">
            <v:textbox>
              <w:txbxContent>
                <w:p w:rsidR="006F7F9C" w:rsidRDefault="006F7F9C" w:rsidP="003F039C">
                  <w:pPr>
                    <w:ind w:leftChars="-52" w:left="31680" w:rightChars="-83" w:right="31680" w:hangingChars="45" w:firstLine="31680"/>
                    <w:jc w:val="center"/>
                    <w:rPr>
                      <w:rFonts w:ascii="黑体" w:eastAsia="黑体"/>
                      <w:sz w:val="28"/>
                    </w:rPr>
                  </w:pPr>
                  <w:bookmarkStart w:id="0" w:name="_top"/>
                  <w:bookmarkEnd w:id="0"/>
                  <w:r>
                    <w:rPr>
                      <w:rFonts w:ascii="黑体" w:eastAsia="黑体"/>
                      <w:sz w:val="28"/>
                    </w:rPr>
                    <w:t>JJF</w:t>
                  </w:r>
                  <w:r>
                    <w:rPr>
                      <w:rFonts w:ascii="黑体" w:eastAsia="黑体" w:hint="eastAsia"/>
                      <w:sz w:val="28"/>
                    </w:rPr>
                    <w:t>××××</w:t>
                  </w:r>
                </w:p>
                <w:p w:rsidR="006F7F9C" w:rsidRDefault="006F7F9C" w:rsidP="003F039C">
                  <w:pPr>
                    <w:ind w:leftChars="-52" w:left="31680" w:rightChars="-83" w:right="31680" w:hangingChars="45" w:firstLine="31680"/>
                    <w:jc w:val="center"/>
                    <w:rPr>
                      <w:rFonts w:ascii="黑体" w:eastAsia="黑体"/>
                      <w:sz w:val="28"/>
                    </w:rPr>
                  </w:pPr>
                  <w:r>
                    <w:rPr>
                      <w:rFonts w:ascii="黑体" w:eastAsia="黑体"/>
                      <w:sz w:val="28"/>
                    </w:rPr>
                    <w:t>——</w:t>
                  </w:r>
                  <w:r>
                    <w:rPr>
                      <w:rFonts w:ascii="黑体" w:eastAsia="黑体" w:hint="eastAsia"/>
                      <w:sz w:val="28"/>
                    </w:rPr>
                    <w:t>××××</w:t>
                  </w:r>
                </w:p>
              </w:txbxContent>
            </v:textbox>
            <w10:wrap type="tight"/>
          </v:shape>
        </w:pict>
      </w:r>
      <w:r>
        <w:rPr>
          <w:rFonts w:eastAsia="黑体" w:hint="eastAsia"/>
          <w:sz w:val="44"/>
          <w:szCs w:val="44"/>
        </w:rPr>
        <w:t>转速变送器校准规范</w:t>
      </w:r>
    </w:p>
    <w:p w:rsidR="006F7F9C" w:rsidRDefault="006F7F9C" w:rsidP="003F039C">
      <w:pPr>
        <w:ind w:leftChars="117" w:left="31680" w:hangingChars="28" w:firstLine="31680"/>
        <w:jc w:val="center"/>
        <w:rPr>
          <w:rFonts w:eastAsia="黑体"/>
          <w:sz w:val="28"/>
          <w:szCs w:val="30"/>
        </w:rPr>
      </w:pPr>
      <w:r>
        <w:rPr>
          <w:rFonts w:eastAsia="黑体"/>
          <w:sz w:val="28"/>
          <w:szCs w:val="30"/>
        </w:rPr>
        <w:t>Calibration Specification for</w:t>
      </w:r>
    </w:p>
    <w:p w:rsidR="006F7F9C" w:rsidRDefault="006F7F9C" w:rsidP="003F039C">
      <w:pPr>
        <w:ind w:leftChars="117" w:left="31680" w:hangingChars="28" w:firstLine="31680"/>
        <w:jc w:val="center"/>
        <w:rPr>
          <w:rFonts w:ascii="黑体" w:eastAsia="黑体" w:hAnsi="黑体" w:cs="黑体"/>
          <w:sz w:val="28"/>
          <w:szCs w:val="30"/>
        </w:rPr>
      </w:pPr>
      <w:r>
        <w:rPr>
          <w:rFonts w:eastAsia="黑体"/>
          <w:bCs/>
          <w:sz w:val="28"/>
          <w:szCs w:val="30"/>
        </w:rPr>
        <w:t>revolution</w:t>
      </w:r>
      <w:r>
        <w:rPr>
          <w:rFonts w:eastAsia="黑体"/>
          <w:sz w:val="28"/>
          <w:szCs w:val="30"/>
        </w:rPr>
        <w:t xml:space="preserve"> Transmitter</w:t>
      </w:r>
    </w:p>
    <w:p w:rsidR="006F7F9C" w:rsidRDefault="006F7F9C">
      <w:pPr>
        <w:jc w:val="center"/>
        <w:rPr>
          <w:sz w:val="28"/>
          <w:szCs w:val="30"/>
        </w:rPr>
      </w:pPr>
    </w:p>
    <w:p w:rsidR="006F7F9C" w:rsidRDefault="006F7F9C">
      <w:pPr>
        <w:jc w:val="center"/>
        <w:rPr>
          <w:sz w:val="28"/>
        </w:rPr>
      </w:pPr>
    </w:p>
    <w:p w:rsidR="006F7F9C" w:rsidRDefault="006F7F9C" w:rsidP="003F039C">
      <w:pPr>
        <w:pStyle w:val="BodyText"/>
        <w:ind w:firstLineChars="200" w:firstLine="31680"/>
        <w:rPr>
          <w:sz w:val="28"/>
        </w:rPr>
      </w:pPr>
      <w:r>
        <w:rPr>
          <w:noProof/>
        </w:rPr>
        <w:pict>
          <v:line id="直线 4" o:spid="_x0000_s1027" style="position:absolute;left:0;text-align:left;z-index:251656704" from="-3.7pt,10.15pt" to="476.9pt,10.2pt" o:gfxdata="UEsDBAoAAAAAAIdO4kAAAAAAAAAAAAAAAAAEAAAAZHJzL1BLAwQUAAAACACHTuJAxTlO1tgAAAAI&#10;AQAADwAAAGRycy9kb3ducmV2LnhtbE2PzU7DMBCE70i8g7VI3Fq7aaEhxOkBVFUgLm2RuG5jEwfi&#10;dRq7P7w92xMcd2Y0+025OPtOHO0Q20AaJmMFwlIdTEuNhvftcpSDiAnJYBfIavixERbV9VWJhQkn&#10;WtvjJjWCSygWqMGl1BdSxtpZj3EcekvsfYbBY+JzaKQZ8MTlvpOZUvfSY0v8wWFvn5ytvzcHrwGf&#10;V+v0kWev8/bFvX1tl/uVy/da395M1COIZM/pLwwXfEaHipl24UAmik7DaD7jpIZMTUGw/3A35Sm7&#10;izADWZXy/4DqF1BLAwQUAAAACACHTuJAJaQfRc4BAACRAwAADgAAAGRycy9lMm9Eb2MueG1srVNL&#10;jhMxEN0jcQfLe9KdzBBQK51ZTBg2CCIxHKDiT7cl/+TypJOzcA1WbDjOXIOyEzJ8NgjRC3fZ9fy6&#10;3qvq1c3BWbZXCU3wPZ/PWs6UF0EaP/T80/3di9ecYQYvwQaven5UyG/Wz5+tptipRRiDlSoxIvHY&#10;TbHnY86xaxoUo3KAsxCVp6QOyUGmbRoamWAidmebRdsumykkGVMQCpFON6ckX1d+rZXIH7RGlZnt&#10;OdWW65rquitrs15BNySIoxHnMuAfqnBgPH30QrWBDOwhmT+onBEpYNB5JoJrgtZGqKqB1Mzb39R8&#10;HCGqqoXMwXixCf8frXi/3yZmJPXumjMPjnr0+PnL49dv7LqYM0XsCHPrt+m8w7hNRelBJ1fepIEd&#10;qqHHi6HqkJmgw+W8vVouyHdBueXVy8LYPF2NCfNbFRwrQc+t8UUtdLB/h/kE/QEpx9aziepcvGoL&#10;I9C0aAuZQhepfvRDvYzBGnlnrC1XMA27W5vYHkr/63Ou4RdY+coGcDzhaqrAoBsVyDdesnyMZIyn&#10;EealBqckZ1bRxJeoIjMY+zdIkm89uVCMPVlZol2QR+rDQ0xmGMmKea2yZKjv1bPzjJbB+nlfmZ7+&#10;pPV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xTlO1tgAAAAIAQAADwAAAAAAAAABACAAAAAiAAAA&#10;ZHJzL2Rvd25yZXYueG1sUEsBAhQAFAAAAAgAh07iQCWkH0XOAQAAkQMAAA4AAAAAAAAAAQAgAAAA&#10;JwEAAGRycy9lMm9Eb2MueG1sUEsFBgAAAAAGAAYAWQEAAGcFAAAAAA==&#10;" strokeweight="1pt"/>
        </w:pict>
      </w:r>
    </w:p>
    <w:p w:rsidR="006F7F9C" w:rsidRDefault="006F7F9C">
      <w:pPr>
        <w:jc w:val="center"/>
        <w:rPr>
          <w:sz w:val="32"/>
        </w:rPr>
      </w:pPr>
    </w:p>
    <w:p w:rsidR="006F7F9C" w:rsidRDefault="006F7F9C">
      <w:pPr>
        <w:jc w:val="center"/>
        <w:rPr>
          <w:sz w:val="32"/>
        </w:rPr>
      </w:pPr>
    </w:p>
    <w:p w:rsidR="006F7F9C" w:rsidRDefault="006F7F9C">
      <w:pPr>
        <w:jc w:val="center"/>
        <w:rPr>
          <w:sz w:val="32"/>
        </w:rPr>
      </w:pPr>
    </w:p>
    <w:p w:rsidR="006F7F9C" w:rsidRDefault="006F7F9C">
      <w:pPr>
        <w:jc w:val="center"/>
        <w:rPr>
          <w:sz w:val="32"/>
        </w:rPr>
      </w:pPr>
    </w:p>
    <w:p w:rsidR="006F7F9C" w:rsidRDefault="006F7F9C">
      <w:pPr>
        <w:jc w:val="center"/>
        <w:rPr>
          <w:sz w:val="32"/>
        </w:rPr>
      </w:pPr>
    </w:p>
    <w:p w:rsidR="006F7F9C" w:rsidRDefault="006F7F9C">
      <w:pPr>
        <w:jc w:val="center"/>
        <w:rPr>
          <w:sz w:val="32"/>
        </w:rPr>
      </w:pPr>
    </w:p>
    <w:p w:rsidR="006F7F9C" w:rsidRDefault="006F7F9C">
      <w:pPr>
        <w:jc w:val="center"/>
        <w:rPr>
          <w:sz w:val="32"/>
        </w:rPr>
      </w:pPr>
    </w:p>
    <w:p w:rsidR="006F7F9C" w:rsidRDefault="006F7F9C">
      <w:pPr>
        <w:jc w:val="center"/>
        <w:rPr>
          <w:sz w:val="32"/>
        </w:rPr>
      </w:pPr>
    </w:p>
    <w:p w:rsidR="006F7F9C" w:rsidRDefault="006F7F9C">
      <w:pPr>
        <w:jc w:val="center"/>
        <w:rPr>
          <w:sz w:val="32"/>
        </w:rPr>
      </w:pPr>
    </w:p>
    <w:p w:rsidR="006F7F9C" w:rsidRDefault="006F7F9C">
      <w:pPr>
        <w:jc w:val="center"/>
        <w:rPr>
          <w:sz w:val="32"/>
        </w:rPr>
      </w:pPr>
    </w:p>
    <w:p w:rsidR="006F7F9C" w:rsidRDefault="006F7F9C">
      <w:pPr>
        <w:spacing w:line="360" w:lineRule="auto"/>
        <w:rPr>
          <w:rFonts w:eastAsia="黑体"/>
          <w:sz w:val="28"/>
        </w:rPr>
      </w:pPr>
      <w:r>
        <w:rPr>
          <w:rFonts w:eastAsia="黑体" w:hint="eastAsia"/>
          <w:sz w:val="28"/>
        </w:rPr>
        <w:t>归</w:t>
      </w:r>
      <w:r>
        <w:rPr>
          <w:rFonts w:eastAsia="黑体"/>
          <w:sz w:val="28"/>
        </w:rPr>
        <w:t xml:space="preserve">   </w:t>
      </w:r>
      <w:r>
        <w:rPr>
          <w:rFonts w:eastAsia="黑体" w:hint="eastAsia"/>
          <w:sz w:val="28"/>
        </w:rPr>
        <w:t>口</w:t>
      </w:r>
      <w:r>
        <w:rPr>
          <w:rFonts w:eastAsia="黑体"/>
          <w:sz w:val="28"/>
        </w:rPr>
        <w:t xml:space="preserve">  </w:t>
      </w:r>
      <w:r>
        <w:rPr>
          <w:rFonts w:eastAsia="黑体" w:hint="eastAsia"/>
          <w:sz w:val="28"/>
        </w:rPr>
        <w:t>单</w:t>
      </w:r>
      <w:r>
        <w:rPr>
          <w:rFonts w:eastAsia="黑体"/>
          <w:sz w:val="28"/>
        </w:rPr>
        <w:t xml:space="preserve">   </w:t>
      </w:r>
      <w:r>
        <w:rPr>
          <w:rFonts w:eastAsia="黑体" w:hint="eastAsia"/>
          <w:sz w:val="28"/>
        </w:rPr>
        <w:t>位：全国振动冲击转速计量技术委员会</w:t>
      </w:r>
    </w:p>
    <w:p w:rsidR="006F7F9C" w:rsidRDefault="006F7F9C">
      <w:pPr>
        <w:spacing w:line="360" w:lineRule="auto"/>
        <w:rPr>
          <w:rFonts w:eastAsia="黑体"/>
          <w:sz w:val="28"/>
        </w:rPr>
      </w:pPr>
    </w:p>
    <w:p w:rsidR="006F7F9C" w:rsidRDefault="006F7F9C">
      <w:pPr>
        <w:spacing w:line="360" w:lineRule="auto"/>
        <w:rPr>
          <w:rFonts w:eastAsia="黑体"/>
          <w:sz w:val="28"/>
        </w:rPr>
      </w:pPr>
      <w:r>
        <w:rPr>
          <w:rFonts w:eastAsia="黑体" w:hint="eastAsia"/>
          <w:sz w:val="28"/>
        </w:rPr>
        <w:t>主要起草单位：</w:t>
      </w:r>
    </w:p>
    <w:p w:rsidR="006F7F9C" w:rsidRDefault="006F7F9C">
      <w:pPr>
        <w:spacing w:line="360" w:lineRule="auto"/>
        <w:rPr>
          <w:rFonts w:eastAsia="黑体"/>
          <w:sz w:val="28"/>
        </w:rPr>
      </w:pPr>
    </w:p>
    <w:p w:rsidR="006F7F9C" w:rsidRDefault="006F7F9C">
      <w:pPr>
        <w:spacing w:line="360" w:lineRule="auto"/>
        <w:rPr>
          <w:rFonts w:eastAsia="黑体"/>
          <w:sz w:val="28"/>
        </w:rPr>
      </w:pPr>
      <w:r>
        <w:rPr>
          <w:rFonts w:eastAsia="黑体" w:hint="eastAsia"/>
          <w:sz w:val="28"/>
        </w:rPr>
        <w:t>参加起草单位：</w:t>
      </w:r>
    </w:p>
    <w:p w:rsidR="006F7F9C" w:rsidRDefault="006F7F9C">
      <w:pPr>
        <w:jc w:val="both"/>
        <w:rPr>
          <w:sz w:val="32"/>
        </w:rPr>
      </w:pPr>
    </w:p>
    <w:p w:rsidR="006F7F9C" w:rsidRDefault="006F7F9C">
      <w:pPr>
        <w:jc w:val="both"/>
        <w:rPr>
          <w:sz w:val="32"/>
        </w:rPr>
      </w:pPr>
    </w:p>
    <w:p w:rsidR="006F7F9C" w:rsidRDefault="006F7F9C">
      <w:pPr>
        <w:jc w:val="both"/>
        <w:rPr>
          <w:sz w:val="32"/>
        </w:rPr>
      </w:pPr>
    </w:p>
    <w:p w:rsidR="006F7F9C" w:rsidRDefault="006F7F9C">
      <w:pPr>
        <w:jc w:val="both"/>
        <w:rPr>
          <w:sz w:val="32"/>
        </w:rPr>
      </w:pPr>
    </w:p>
    <w:p w:rsidR="006F7F9C" w:rsidRDefault="006F7F9C">
      <w:pPr>
        <w:jc w:val="both"/>
        <w:rPr>
          <w:sz w:val="32"/>
        </w:rPr>
      </w:pPr>
    </w:p>
    <w:p w:rsidR="006F7F9C" w:rsidRDefault="006F7F9C">
      <w:pPr>
        <w:jc w:val="both"/>
        <w:rPr>
          <w:sz w:val="32"/>
        </w:rPr>
      </w:pPr>
    </w:p>
    <w:p w:rsidR="006F7F9C" w:rsidRDefault="006F7F9C">
      <w:pPr>
        <w:jc w:val="both"/>
        <w:rPr>
          <w:sz w:val="32"/>
        </w:rPr>
      </w:pPr>
    </w:p>
    <w:p w:rsidR="006F7F9C" w:rsidRDefault="006F7F9C">
      <w:pPr>
        <w:jc w:val="both"/>
        <w:rPr>
          <w:sz w:val="32"/>
        </w:rPr>
      </w:pPr>
    </w:p>
    <w:p w:rsidR="006F7F9C" w:rsidRDefault="006F7F9C">
      <w:pPr>
        <w:jc w:val="both"/>
        <w:rPr>
          <w:sz w:val="32"/>
        </w:rPr>
      </w:pPr>
    </w:p>
    <w:p w:rsidR="006F7F9C" w:rsidRDefault="006F7F9C">
      <w:pPr>
        <w:jc w:val="both"/>
        <w:rPr>
          <w:sz w:val="32"/>
        </w:rPr>
      </w:pPr>
    </w:p>
    <w:p w:rsidR="006F7F9C" w:rsidRDefault="006F7F9C">
      <w:pPr>
        <w:rPr>
          <w:sz w:val="32"/>
        </w:rPr>
      </w:pPr>
    </w:p>
    <w:p w:rsidR="006F7F9C" w:rsidRDefault="006F7F9C">
      <w:pPr>
        <w:jc w:val="center"/>
        <w:rPr>
          <w:sz w:val="28"/>
        </w:rPr>
      </w:pPr>
      <w:r>
        <w:rPr>
          <w:rFonts w:hint="eastAsia"/>
          <w:sz w:val="28"/>
        </w:rPr>
        <w:t>本规范委托全国振动冲击转速计量技术委员会负责解释</w:t>
      </w:r>
    </w:p>
    <w:p w:rsidR="006F7F9C" w:rsidRDefault="006F7F9C" w:rsidP="003F039C">
      <w:pPr>
        <w:ind w:firstLineChars="5" w:firstLine="31680"/>
        <w:jc w:val="center"/>
        <w:rPr>
          <w:sz w:val="28"/>
        </w:rPr>
      </w:pPr>
      <w:r>
        <w:rPr>
          <w:sz w:val="28"/>
        </w:rPr>
        <w:br w:type="page"/>
      </w:r>
    </w:p>
    <w:p w:rsidR="006F7F9C" w:rsidRDefault="006F7F9C">
      <w:pPr>
        <w:jc w:val="both"/>
        <w:rPr>
          <w:sz w:val="32"/>
        </w:rPr>
      </w:pPr>
    </w:p>
    <w:p w:rsidR="006F7F9C" w:rsidRDefault="006F7F9C">
      <w:pPr>
        <w:jc w:val="both"/>
        <w:rPr>
          <w:sz w:val="32"/>
        </w:rPr>
      </w:pPr>
    </w:p>
    <w:p w:rsidR="006F7F9C" w:rsidRDefault="006F7F9C">
      <w:pPr>
        <w:spacing w:line="360" w:lineRule="auto"/>
        <w:jc w:val="both"/>
        <w:rPr>
          <w:rFonts w:ascii="黑体" w:eastAsia="黑体" w:hAnsi="黑体" w:cs="黑体"/>
          <w:sz w:val="28"/>
        </w:rPr>
      </w:pPr>
      <w:r>
        <w:rPr>
          <w:rFonts w:ascii="黑体" w:eastAsia="黑体" w:hAnsi="黑体" w:cs="黑体" w:hint="eastAsia"/>
          <w:bCs/>
          <w:sz w:val="28"/>
        </w:rPr>
        <w:t>本规范主要起草人：</w:t>
      </w:r>
    </w:p>
    <w:p w:rsidR="006F7F9C" w:rsidRDefault="006F7F9C" w:rsidP="003F039C">
      <w:pPr>
        <w:spacing w:line="360" w:lineRule="auto"/>
        <w:ind w:firstLineChars="600" w:firstLine="31680"/>
        <w:jc w:val="both"/>
        <w:rPr>
          <w:rFonts w:ascii="宋体" w:cs="宋体"/>
          <w:sz w:val="28"/>
        </w:rPr>
      </w:pPr>
    </w:p>
    <w:p w:rsidR="006F7F9C" w:rsidRDefault="006F7F9C" w:rsidP="003F039C">
      <w:pPr>
        <w:spacing w:line="360" w:lineRule="auto"/>
        <w:ind w:firstLineChars="600" w:firstLine="31680"/>
        <w:jc w:val="both"/>
        <w:rPr>
          <w:rFonts w:ascii="宋体" w:cs="宋体"/>
          <w:sz w:val="28"/>
        </w:rPr>
      </w:pPr>
    </w:p>
    <w:p w:rsidR="006F7F9C" w:rsidRDefault="006F7F9C" w:rsidP="003F039C">
      <w:pPr>
        <w:spacing w:line="360" w:lineRule="auto"/>
        <w:ind w:firstLineChars="600" w:firstLine="31680"/>
        <w:jc w:val="both"/>
        <w:rPr>
          <w:rFonts w:ascii="宋体" w:cs="宋体"/>
          <w:sz w:val="28"/>
        </w:rPr>
      </w:pPr>
    </w:p>
    <w:p w:rsidR="006F7F9C" w:rsidRDefault="006F7F9C" w:rsidP="003F039C">
      <w:pPr>
        <w:tabs>
          <w:tab w:val="left" w:pos="3916"/>
        </w:tabs>
        <w:ind w:firstLineChars="385" w:firstLine="31680"/>
        <w:jc w:val="both"/>
        <w:rPr>
          <w:rFonts w:eastAsia="黑体"/>
          <w:b/>
          <w:sz w:val="28"/>
        </w:rPr>
      </w:pPr>
      <w:r>
        <w:rPr>
          <w:rFonts w:eastAsia="黑体"/>
          <w:b/>
          <w:sz w:val="28"/>
        </w:rPr>
        <w:tab/>
      </w:r>
    </w:p>
    <w:p w:rsidR="006F7F9C" w:rsidRDefault="006F7F9C">
      <w:pPr>
        <w:spacing w:line="360" w:lineRule="auto"/>
        <w:jc w:val="both"/>
        <w:rPr>
          <w:rFonts w:ascii="黑体" w:eastAsia="黑体" w:hAnsi="黑体" w:cs="黑体"/>
          <w:bCs/>
          <w:sz w:val="28"/>
        </w:rPr>
      </w:pPr>
      <w:r>
        <w:rPr>
          <w:rFonts w:ascii="黑体" w:eastAsia="黑体" w:hAnsi="黑体" w:cs="黑体" w:hint="eastAsia"/>
          <w:bCs/>
          <w:sz w:val="28"/>
        </w:rPr>
        <w:t>参加起草人：</w:t>
      </w:r>
    </w:p>
    <w:p w:rsidR="006F7F9C" w:rsidRDefault="006F7F9C" w:rsidP="003F039C">
      <w:pPr>
        <w:spacing w:line="360" w:lineRule="auto"/>
        <w:ind w:firstLineChars="600" w:firstLine="31680"/>
        <w:jc w:val="both"/>
        <w:rPr>
          <w:rFonts w:ascii="宋体" w:cs="宋体"/>
          <w:sz w:val="28"/>
        </w:rPr>
      </w:pPr>
    </w:p>
    <w:p w:rsidR="006F7F9C" w:rsidRDefault="006F7F9C" w:rsidP="003F039C">
      <w:pPr>
        <w:ind w:firstLineChars="687" w:firstLine="31680"/>
        <w:jc w:val="both"/>
        <w:rPr>
          <w:rFonts w:eastAsia="黑体"/>
          <w:sz w:val="28"/>
        </w:rPr>
      </w:pPr>
    </w:p>
    <w:p w:rsidR="006F7F9C" w:rsidRDefault="006F7F9C">
      <w:pPr>
        <w:pStyle w:val="Header"/>
        <w:jc w:val="both"/>
        <w:rPr>
          <w:sz w:val="28"/>
        </w:rPr>
        <w:sectPr w:rsidR="006F7F9C">
          <w:pgSz w:w="11906" w:h="16838"/>
          <w:pgMar w:top="1259" w:right="1021" w:bottom="1077" w:left="1361" w:header="709" w:footer="709" w:gutter="0"/>
          <w:pgNumType w:start="1"/>
          <w:cols w:space="720"/>
          <w:docGrid w:linePitch="360"/>
        </w:sectPr>
      </w:pPr>
    </w:p>
    <w:p w:rsidR="006F7F9C" w:rsidRDefault="006F7F9C">
      <w:pPr>
        <w:tabs>
          <w:tab w:val="left" w:pos="1500"/>
        </w:tabs>
        <w:jc w:val="center"/>
        <w:rPr>
          <w:rFonts w:eastAsia="黑体"/>
          <w:color w:val="000000"/>
          <w:sz w:val="44"/>
          <w:szCs w:val="44"/>
        </w:rPr>
      </w:pPr>
    </w:p>
    <w:p w:rsidR="006F7F9C" w:rsidRDefault="006F7F9C">
      <w:pPr>
        <w:tabs>
          <w:tab w:val="left" w:pos="1500"/>
        </w:tabs>
        <w:jc w:val="center"/>
        <w:rPr>
          <w:rFonts w:eastAsia="黑体"/>
          <w:color w:val="000000"/>
          <w:sz w:val="44"/>
          <w:szCs w:val="44"/>
        </w:rPr>
      </w:pPr>
      <w:r>
        <w:rPr>
          <w:rFonts w:eastAsia="黑体" w:hint="eastAsia"/>
          <w:color w:val="000000"/>
          <w:sz w:val="44"/>
          <w:szCs w:val="44"/>
        </w:rPr>
        <w:t>目录</w:t>
      </w:r>
    </w:p>
    <w:p w:rsidR="006F7F9C" w:rsidRDefault="006F7F9C"/>
    <w:p w:rsidR="006F7F9C" w:rsidRDefault="006F7F9C"/>
    <w:p w:rsidR="006F7F9C" w:rsidRDefault="006F7F9C">
      <w:pPr>
        <w:jc w:val="center"/>
      </w:pPr>
    </w:p>
    <w:p w:rsidR="006F7F9C" w:rsidRPr="000977BE" w:rsidRDefault="006F7F9C" w:rsidP="000977BE">
      <w:pPr>
        <w:pStyle w:val="TOC1"/>
        <w:spacing w:line="360" w:lineRule="auto"/>
        <w:rPr>
          <w:rFonts w:ascii="Times New Roman" w:hAnsi="Times New Roman"/>
          <w:noProof/>
          <w:kern w:val="2"/>
          <w:sz w:val="21"/>
          <w:szCs w:val="24"/>
        </w:rPr>
      </w:pPr>
      <w:r w:rsidRPr="000977BE">
        <w:rPr>
          <w:rFonts w:ascii="Times New Roman" w:hAnsi="Times New Roman"/>
          <w:sz w:val="32"/>
        </w:rPr>
        <w:fldChar w:fldCharType="begin"/>
      </w:r>
      <w:r w:rsidRPr="000977BE">
        <w:rPr>
          <w:rFonts w:ascii="Times New Roman" w:hAnsi="Times New Roman"/>
          <w:sz w:val="32"/>
        </w:rPr>
        <w:instrText xml:space="preserve">TOC \o "1-2" \h \u </w:instrText>
      </w:r>
      <w:r w:rsidRPr="000977BE">
        <w:rPr>
          <w:rFonts w:ascii="Times New Roman" w:hAnsi="Times New Roman"/>
          <w:sz w:val="32"/>
        </w:rPr>
        <w:fldChar w:fldCharType="separate"/>
      </w:r>
      <w:hyperlink w:anchor="_Toc159486720" w:history="1">
        <w:r w:rsidRPr="000977BE">
          <w:rPr>
            <w:rStyle w:val="Hyperlink"/>
            <w:rFonts w:ascii="Times New Roman" w:hint="eastAsia"/>
            <w:noProof/>
          </w:rPr>
          <w:t>引</w:t>
        </w:r>
        <w:r w:rsidRPr="000977BE">
          <w:rPr>
            <w:rStyle w:val="Hyperlink"/>
            <w:rFonts w:ascii="Times New Roman" w:hAnsi="Times New Roman"/>
            <w:noProof/>
          </w:rPr>
          <w:t xml:space="preserve">  </w:t>
        </w:r>
        <w:r w:rsidRPr="000977BE">
          <w:rPr>
            <w:rStyle w:val="Hyperlink"/>
            <w:rFonts w:ascii="Times New Roman" w:hint="eastAsia"/>
            <w:noProof/>
          </w:rPr>
          <w:t>言</w:t>
        </w:r>
        <w:r w:rsidRPr="000977BE">
          <w:rPr>
            <w:rFonts w:ascii="Times New Roman" w:hAnsi="Times New Roman"/>
            <w:noProof/>
          </w:rPr>
          <w:tab/>
        </w:r>
        <w:r w:rsidRPr="000977BE">
          <w:rPr>
            <w:rFonts w:ascii="Times New Roman" w:hAnsi="Times New Roman"/>
            <w:noProof/>
          </w:rPr>
          <w:fldChar w:fldCharType="begin"/>
        </w:r>
        <w:r w:rsidRPr="000977BE">
          <w:rPr>
            <w:rFonts w:ascii="Times New Roman" w:hAnsi="Times New Roman"/>
            <w:noProof/>
          </w:rPr>
          <w:instrText xml:space="preserve"> PAGEREF _Toc159486720 \h </w:instrText>
        </w:r>
        <w:r w:rsidRPr="000977BE">
          <w:rPr>
            <w:rFonts w:ascii="Times New Roman" w:hAnsi="Times New Roman"/>
            <w:noProof/>
          </w:rPr>
        </w:r>
        <w:r w:rsidRPr="000977BE">
          <w:rPr>
            <w:rFonts w:ascii="Times New Roman" w:hAnsi="Times New Roman"/>
            <w:noProof/>
          </w:rPr>
          <w:fldChar w:fldCharType="separate"/>
        </w:r>
        <w:r w:rsidRPr="000977BE">
          <w:rPr>
            <w:rFonts w:ascii="Times New Roman" w:hAnsi="Times New Roman"/>
            <w:noProof/>
          </w:rPr>
          <w:t>II</w:t>
        </w:r>
        <w:r w:rsidRPr="000977BE">
          <w:rPr>
            <w:rFonts w:ascii="Times New Roman" w:hAnsi="Times New Roman"/>
            <w:noProof/>
          </w:rPr>
          <w:fldChar w:fldCharType="end"/>
        </w:r>
      </w:hyperlink>
    </w:p>
    <w:p w:rsidR="006F7F9C" w:rsidRPr="000977BE" w:rsidRDefault="006F7F9C" w:rsidP="000977BE">
      <w:pPr>
        <w:pStyle w:val="TOC1"/>
        <w:spacing w:line="360" w:lineRule="auto"/>
        <w:rPr>
          <w:rFonts w:ascii="Times New Roman" w:hAnsi="Times New Roman"/>
          <w:noProof/>
          <w:kern w:val="2"/>
          <w:sz w:val="21"/>
          <w:szCs w:val="24"/>
        </w:rPr>
      </w:pPr>
      <w:hyperlink w:anchor="_Toc159486721" w:history="1">
        <w:r w:rsidRPr="000977BE">
          <w:rPr>
            <w:rStyle w:val="Hyperlink"/>
            <w:rFonts w:ascii="Times New Roman" w:hAnsi="Times New Roman"/>
            <w:noProof/>
          </w:rPr>
          <w:t xml:space="preserve">1 </w:t>
        </w:r>
        <w:r w:rsidRPr="000977BE">
          <w:rPr>
            <w:rStyle w:val="Hyperlink"/>
            <w:rFonts w:ascii="Times New Roman" w:hint="eastAsia"/>
            <w:noProof/>
          </w:rPr>
          <w:t>范围</w:t>
        </w:r>
        <w:r w:rsidRPr="000977BE">
          <w:rPr>
            <w:rFonts w:ascii="Times New Roman" w:hAnsi="Times New Roman"/>
            <w:noProof/>
          </w:rPr>
          <w:tab/>
        </w:r>
        <w:r w:rsidRPr="000977BE">
          <w:rPr>
            <w:rFonts w:ascii="Times New Roman" w:hAnsi="Times New Roman"/>
            <w:noProof/>
          </w:rPr>
          <w:fldChar w:fldCharType="begin"/>
        </w:r>
        <w:r w:rsidRPr="000977BE">
          <w:rPr>
            <w:rFonts w:ascii="Times New Roman" w:hAnsi="Times New Roman"/>
            <w:noProof/>
          </w:rPr>
          <w:instrText xml:space="preserve"> PAGEREF _Toc159486721 \h </w:instrText>
        </w:r>
        <w:r w:rsidRPr="000977BE">
          <w:rPr>
            <w:rFonts w:ascii="Times New Roman" w:hAnsi="Times New Roman"/>
            <w:noProof/>
          </w:rPr>
        </w:r>
        <w:r w:rsidRPr="000977BE">
          <w:rPr>
            <w:rFonts w:ascii="Times New Roman" w:hAnsi="Times New Roman"/>
            <w:noProof/>
          </w:rPr>
          <w:fldChar w:fldCharType="separate"/>
        </w:r>
        <w:r w:rsidRPr="000977BE">
          <w:rPr>
            <w:rFonts w:ascii="Times New Roman" w:hAnsi="Times New Roman"/>
            <w:noProof/>
          </w:rPr>
          <w:t>1</w:t>
        </w:r>
        <w:r w:rsidRPr="000977BE">
          <w:rPr>
            <w:rFonts w:ascii="Times New Roman" w:hAnsi="Times New Roman"/>
            <w:noProof/>
          </w:rPr>
          <w:fldChar w:fldCharType="end"/>
        </w:r>
      </w:hyperlink>
    </w:p>
    <w:p w:rsidR="006F7F9C" w:rsidRPr="000977BE" w:rsidRDefault="006F7F9C" w:rsidP="000977BE">
      <w:pPr>
        <w:pStyle w:val="TOC1"/>
        <w:spacing w:line="360" w:lineRule="auto"/>
        <w:rPr>
          <w:rFonts w:ascii="Times New Roman" w:hAnsi="Times New Roman"/>
          <w:noProof/>
          <w:kern w:val="2"/>
          <w:sz w:val="21"/>
          <w:szCs w:val="24"/>
        </w:rPr>
      </w:pPr>
      <w:hyperlink w:anchor="_Toc159486722" w:history="1">
        <w:r w:rsidRPr="000977BE">
          <w:rPr>
            <w:rStyle w:val="Hyperlink"/>
            <w:rFonts w:ascii="Times New Roman" w:hAnsi="Times New Roman"/>
            <w:noProof/>
          </w:rPr>
          <w:t xml:space="preserve">2 </w:t>
        </w:r>
        <w:r w:rsidRPr="000977BE">
          <w:rPr>
            <w:rStyle w:val="Hyperlink"/>
            <w:rFonts w:ascii="Times New Roman" w:hint="eastAsia"/>
            <w:noProof/>
          </w:rPr>
          <w:t>引用文件</w:t>
        </w:r>
        <w:r w:rsidRPr="000977BE">
          <w:rPr>
            <w:rFonts w:ascii="Times New Roman" w:hAnsi="Times New Roman"/>
            <w:noProof/>
          </w:rPr>
          <w:tab/>
        </w:r>
        <w:r w:rsidRPr="000977BE">
          <w:rPr>
            <w:rFonts w:ascii="Times New Roman" w:hAnsi="Times New Roman"/>
            <w:noProof/>
          </w:rPr>
          <w:fldChar w:fldCharType="begin"/>
        </w:r>
        <w:r w:rsidRPr="000977BE">
          <w:rPr>
            <w:rFonts w:ascii="Times New Roman" w:hAnsi="Times New Roman"/>
            <w:noProof/>
          </w:rPr>
          <w:instrText xml:space="preserve"> PAGEREF _Toc159486722 \h </w:instrText>
        </w:r>
        <w:r w:rsidRPr="000977BE">
          <w:rPr>
            <w:rFonts w:ascii="Times New Roman" w:hAnsi="Times New Roman"/>
            <w:noProof/>
          </w:rPr>
        </w:r>
        <w:r w:rsidRPr="000977BE">
          <w:rPr>
            <w:rFonts w:ascii="Times New Roman" w:hAnsi="Times New Roman"/>
            <w:noProof/>
          </w:rPr>
          <w:fldChar w:fldCharType="separate"/>
        </w:r>
        <w:r w:rsidRPr="000977BE">
          <w:rPr>
            <w:rFonts w:ascii="Times New Roman" w:hAnsi="Times New Roman"/>
            <w:noProof/>
          </w:rPr>
          <w:t>1</w:t>
        </w:r>
        <w:r w:rsidRPr="000977BE">
          <w:rPr>
            <w:rFonts w:ascii="Times New Roman" w:hAnsi="Times New Roman"/>
            <w:noProof/>
          </w:rPr>
          <w:fldChar w:fldCharType="end"/>
        </w:r>
      </w:hyperlink>
    </w:p>
    <w:p w:rsidR="006F7F9C" w:rsidRPr="000977BE" w:rsidRDefault="006F7F9C" w:rsidP="000977BE">
      <w:pPr>
        <w:pStyle w:val="TOC1"/>
        <w:spacing w:line="360" w:lineRule="auto"/>
        <w:rPr>
          <w:rFonts w:ascii="Times New Roman" w:hAnsi="Times New Roman"/>
          <w:noProof/>
          <w:kern w:val="2"/>
          <w:sz w:val="21"/>
          <w:szCs w:val="24"/>
        </w:rPr>
      </w:pPr>
      <w:hyperlink w:anchor="_Toc159486723" w:history="1">
        <w:r w:rsidRPr="000977BE">
          <w:rPr>
            <w:rStyle w:val="Hyperlink"/>
            <w:rFonts w:ascii="Times New Roman" w:hAnsi="Times New Roman"/>
            <w:noProof/>
          </w:rPr>
          <w:t xml:space="preserve">3 </w:t>
        </w:r>
        <w:r w:rsidRPr="000977BE">
          <w:rPr>
            <w:rStyle w:val="Hyperlink"/>
            <w:rFonts w:ascii="Times New Roman" w:hint="eastAsia"/>
            <w:noProof/>
          </w:rPr>
          <w:t>概述</w:t>
        </w:r>
        <w:r w:rsidRPr="000977BE">
          <w:rPr>
            <w:rFonts w:ascii="Times New Roman" w:hAnsi="Times New Roman"/>
            <w:noProof/>
          </w:rPr>
          <w:tab/>
        </w:r>
        <w:r w:rsidRPr="000977BE">
          <w:rPr>
            <w:rFonts w:ascii="Times New Roman" w:hAnsi="Times New Roman"/>
            <w:noProof/>
          </w:rPr>
          <w:fldChar w:fldCharType="begin"/>
        </w:r>
        <w:r w:rsidRPr="000977BE">
          <w:rPr>
            <w:rFonts w:ascii="Times New Roman" w:hAnsi="Times New Roman"/>
            <w:noProof/>
          </w:rPr>
          <w:instrText xml:space="preserve"> PAGEREF _Toc159486723 \h </w:instrText>
        </w:r>
        <w:r w:rsidRPr="000977BE">
          <w:rPr>
            <w:rFonts w:ascii="Times New Roman" w:hAnsi="Times New Roman"/>
            <w:noProof/>
          </w:rPr>
        </w:r>
        <w:r w:rsidRPr="000977BE">
          <w:rPr>
            <w:rFonts w:ascii="Times New Roman" w:hAnsi="Times New Roman"/>
            <w:noProof/>
          </w:rPr>
          <w:fldChar w:fldCharType="separate"/>
        </w:r>
        <w:r w:rsidRPr="000977BE">
          <w:rPr>
            <w:rFonts w:ascii="Times New Roman" w:hAnsi="Times New Roman"/>
            <w:noProof/>
          </w:rPr>
          <w:t>1</w:t>
        </w:r>
        <w:r w:rsidRPr="000977BE">
          <w:rPr>
            <w:rFonts w:ascii="Times New Roman" w:hAnsi="Times New Roman"/>
            <w:noProof/>
          </w:rPr>
          <w:fldChar w:fldCharType="end"/>
        </w:r>
      </w:hyperlink>
    </w:p>
    <w:p w:rsidR="006F7F9C" w:rsidRPr="000977BE" w:rsidRDefault="006F7F9C" w:rsidP="000977BE">
      <w:pPr>
        <w:pStyle w:val="TOC1"/>
        <w:spacing w:line="360" w:lineRule="auto"/>
        <w:rPr>
          <w:rFonts w:ascii="Times New Roman" w:hAnsi="Times New Roman"/>
          <w:noProof/>
          <w:kern w:val="2"/>
          <w:sz w:val="21"/>
          <w:szCs w:val="24"/>
        </w:rPr>
      </w:pPr>
      <w:hyperlink w:anchor="_Toc159486724" w:history="1">
        <w:r w:rsidRPr="000977BE">
          <w:rPr>
            <w:rStyle w:val="Hyperlink"/>
            <w:rFonts w:ascii="Times New Roman" w:hAnsi="Times New Roman"/>
            <w:noProof/>
          </w:rPr>
          <w:t xml:space="preserve">4 </w:t>
        </w:r>
        <w:r w:rsidRPr="000977BE">
          <w:rPr>
            <w:rStyle w:val="Hyperlink"/>
            <w:rFonts w:ascii="Times New Roman" w:hint="eastAsia"/>
            <w:noProof/>
          </w:rPr>
          <w:t>计量特性</w:t>
        </w:r>
        <w:r w:rsidRPr="000977BE">
          <w:rPr>
            <w:rFonts w:ascii="Times New Roman" w:hAnsi="Times New Roman"/>
            <w:noProof/>
          </w:rPr>
          <w:tab/>
        </w:r>
        <w:r w:rsidRPr="000977BE">
          <w:rPr>
            <w:rFonts w:ascii="Times New Roman" w:hAnsi="Times New Roman"/>
            <w:noProof/>
          </w:rPr>
          <w:fldChar w:fldCharType="begin"/>
        </w:r>
        <w:r w:rsidRPr="000977BE">
          <w:rPr>
            <w:rFonts w:ascii="Times New Roman" w:hAnsi="Times New Roman"/>
            <w:noProof/>
          </w:rPr>
          <w:instrText xml:space="preserve"> PAGEREF _Toc159486724 \h </w:instrText>
        </w:r>
        <w:r w:rsidRPr="000977BE">
          <w:rPr>
            <w:rFonts w:ascii="Times New Roman" w:hAnsi="Times New Roman"/>
            <w:noProof/>
          </w:rPr>
        </w:r>
        <w:r w:rsidRPr="000977BE">
          <w:rPr>
            <w:rFonts w:ascii="Times New Roman" w:hAnsi="Times New Roman"/>
            <w:noProof/>
          </w:rPr>
          <w:fldChar w:fldCharType="separate"/>
        </w:r>
        <w:r w:rsidRPr="000977BE">
          <w:rPr>
            <w:rFonts w:ascii="Times New Roman" w:hAnsi="Times New Roman"/>
            <w:noProof/>
          </w:rPr>
          <w:t>1</w:t>
        </w:r>
        <w:r w:rsidRPr="000977BE">
          <w:rPr>
            <w:rFonts w:ascii="Times New Roman" w:hAnsi="Times New Roman"/>
            <w:noProof/>
          </w:rPr>
          <w:fldChar w:fldCharType="end"/>
        </w:r>
      </w:hyperlink>
    </w:p>
    <w:p w:rsidR="006F7F9C" w:rsidRPr="000977BE" w:rsidRDefault="006F7F9C" w:rsidP="000977BE">
      <w:pPr>
        <w:pStyle w:val="TOC1"/>
        <w:spacing w:line="360" w:lineRule="auto"/>
        <w:rPr>
          <w:rFonts w:ascii="Times New Roman" w:hAnsi="Times New Roman"/>
          <w:noProof/>
          <w:kern w:val="2"/>
          <w:sz w:val="21"/>
          <w:szCs w:val="24"/>
        </w:rPr>
      </w:pPr>
      <w:hyperlink w:anchor="_Toc159486725" w:history="1">
        <w:r w:rsidRPr="000977BE">
          <w:rPr>
            <w:rStyle w:val="Hyperlink"/>
            <w:rFonts w:ascii="Times New Roman" w:hAnsi="Times New Roman"/>
            <w:noProof/>
          </w:rPr>
          <w:t xml:space="preserve">5 </w:t>
        </w:r>
        <w:r w:rsidRPr="000977BE">
          <w:rPr>
            <w:rStyle w:val="Hyperlink"/>
            <w:rFonts w:ascii="Times New Roman" w:hint="eastAsia"/>
            <w:noProof/>
          </w:rPr>
          <w:t>校准条件</w:t>
        </w:r>
        <w:r w:rsidRPr="000977BE">
          <w:rPr>
            <w:rFonts w:ascii="Times New Roman" w:hAnsi="Times New Roman"/>
            <w:noProof/>
          </w:rPr>
          <w:tab/>
        </w:r>
        <w:r w:rsidRPr="000977BE">
          <w:rPr>
            <w:rFonts w:ascii="Times New Roman" w:hAnsi="Times New Roman"/>
            <w:noProof/>
          </w:rPr>
          <w:fldChar w:fldCharType="begin"/>
        </w:r>
        <w:r w:rsidRPr="000977BE">
          <w:rPr>
            <w:rFonts w:ascii="Times New Roman" w:hAnsi="Times New Roman"/>
            <w:noProof/>
          </w:rPr>
          <w:instrText xml:space="preserve"> PAGEREF _Toc159486725 \h </w:instrText>
        </w:r>
        <w:r w:rsidRPr="000977BE">
          <w:rPr>
            <w:rFonts w:ascii="Times New Roman" w:hAnsi="Times New Roman"/>
            <w:noProof/>
          </w:rPr>
        </w:r>
        <w:r w:rsidRPr="000977BE">
          <w:rPr>
            <w:rFonts w:ascii="Times New Roman" w:hAnsi="Times New Roman"/>
            <w:noProof/>
          </w:rPr>
          <w:fldChar w:fldCharType="separate"/>
        </w:r>
        <w:r w:rsidRPr="000977BE">
          <w:rPr>
            <w:rFonts w:ascii="Times New Roman" w:hAnsi="Times New Roman"/>
            <w:noProof/>
          </w:rPr>
          <w:t>2</w:t>
        </w:r>
        <w:r w:rsidRPr="000977BE">
          <w:rPr>
            <w:rFonts w:ascii="Times New Roman" w:hAnsi="Times New Roman"/>
            <w:noProof/>
          </w:rPr>
          <w:fldChar w:fldCharType="end"/>
        </w:r>
      </w:hyperlink>
    </w:p>
    <w:p w:rsidR="006F7F9C" w:rsidRPr="000977BE" w:rsidRDefault="006F7F9C" w:rsidP="003F039C">
      <w:pPr>
        <w:pStyle w:val="TOC2"/>
        <w:spacing w:line="360" w:lineRule="auto"/>
        <w:ind w:firstLineChars="100" w:firstLine="31680"/>
        <w:rPr>
          <w:rFonts w:ascii="Times New Roman" w:hAnsi="Times New Roman"/>
          <w:noProof/>
          <w:kern w:val="2"/>
          <w:sz w:val="21"/>
          <w:szCs w:val="24"/>
        </w:rPr>
      </w:pPr>
      <w:hyperlink w:anchor="_Toc159486726" w:history="1">
        <w:r w:rsidRPr="000977BE">
          <w:rPr>
            <w:rStyle w:val="Hyperlink"/>
            <w:rFonts w:ascii="Times New Roman" w:hAnsi="Times New Roman"/>
            <w:noProof/>
          </w:rPr>
          <w:t>5.1</w:t>
        </w:r>
        <w:r w:rsidRPr="000977BE">
          <w:rPr>
            <w:rStyle w:val="Hyperlink"/>
            <w:rFonts w:ascii="Times New Roman" w:hint="eastAsia"/>
            <w:noProof/>
          </w:rPr>
          <w:t>环境条件</w:t>
        </w:r>
        <w:r w:rsidRPr="000977BE">
          <w:rPr>
            <w:rFonts w:ascii="Times New Roman" w:hAnsi="Times New Roman"/>
            <w:noProof/>
          </w:rPr>
          <w:tab/>
        </w:r>
        <w:r w:rsidRPr="000977BE">
          <w:rPr>
            <w:rFonts w:ascii="Times New Roman" w:hAnsi="Times New Roman"/>
            <w:noProof/>
          </w:rPr>
          <w:fldChar w:fldCharType="begin"/>
        </w:r>
        <w:r w:rsidRPr="000977BE">
          <w:rPr>
            <w:rFonts w:ascii="Times New Roman" w:hAnsi="Times New Roman"/>
            <w:noProof/>
          </w:rPr>
          <w:instrText xml:space="preserve"> PAGEREF _Toc159486726 \h </w:instrText>
        </w:r>
        <w:r w:rsidRPr="000977BE">
          <w:rPr>
            <w:rFonts w:ascii="Times New Roman" w:hAnsi="Times New Roman"/>
            <w:noProof/>
          </w:rPr>
        </w:r>
        <w:r w:rsidRPr="000977BE">
          <w:rPr>
            <w:rFonts w:ascii="Times New Roman" w:hAnsi="Times New Roman"/>
            <w:noProof/>
          </w:rPr>
          <w:fldChar w:fldCharType="separate"/>
        </w:r>
        <w:r w:rsidRPr="000977BE">
          <w:rPr>
            <w:rFonts w:ascii="Times New Roman" w:hAnsi="Times New Roman"/>
            <w:noProof/>
          </w:rPr>
          <w:t>2</w:t>
        </w:r>
        <w:r w:rsidRPr="000977BE">
          <w:rPr>
            <w:rFonts w:ascii="Times New Roman" w:hAnsi="Times New Roman"/>
            <w:noProof/>
          </w:rPr>
          <w:fldChar w:fldCharType="end"/>
        </w:r>
      </w:hyperlink>
    </w:p>
    <w:p w:rsidR="006F7F9C" w:rsidRPr="000977BE" w:rsidRDefault="006F7F9C" w:rsidP="003F039C">
      <w:pPr>
        <w:pStyle w:val="TOC2"/>
        <w:spacing w:line="360" w:lineRule="auto"/>
        <w:ind w:firstLineChars="100" w:firstLine="31680"/>
        <w:rPr>
          <w:rFonts w:ascii="Times New Roman" w:hAnsi="Times New Roman"/>
          <w:noProof/>
          <w:kern w:val="2"/>
          <w:sz w:val="21"/>
          <w:szCs w:val="24"/>
        </w:rPr>
      </w:pPr>
      <w:hyperlink w:anchor="_Toc159486727" w:history="1">
        <w:r w:rsidRPr="000977BE">
          <w:rPr>
            <w:rStyle w:val="Hyperlink"/>
            <w:rFonts w:ascii="Times New Roman" w:hAnsi="Times New Roman"/>
            <w:noProof/>
          </w:rPr>
          <w:t xml:space="preserve">5.2 </w:t>
        </w:r>
        <w:r w:rsidRPr="000977BE">
          <w:rPr>
            <w:rStyle w:val="Hyperlink"/>
            <w:rFonts w:ascii="Times New Roman" w:hint="eastAsia"/>
            <w:noProof/>
          </w:rPr>
          <w:t>测量标准及其它设备</w:t>
        </w:r>
        <w:r w:rsidRPr="000977BE">
          <w:rPr>
            <w:rFonts w:ascii="Times New Roman" w:hAnsi="Times New Roman"/>
            <w:noProof/>
          </w:rPr>
          <w:tab/>
        </w:r>
        <w:r w:rsidRPr="000977BE">
          <w:rPr>
            <w:rFonts w:ascii="Times New Roman" w:hAnsi="Times New Roman"/>
            <w:noProof/>
          </w:rPr>
          <w:fldChar w:fldCharType="begin"/>
        </w:r>
        <w:r w:rsidRPr="000977BE">
          <w:rPr>
            <w:rFonts w:ascii="Times New Roman" w:hAnsi="Times New Roman"/>
            <w:noProof/>
          </w:rPr>
          <w:instrText xml:space="preserve"> PAGEREF _Toc159486727 \h </w:instrText>
        </w:r>
        <w:r w:rsidRPr="000977BE">
          <w:rPr>
            <w:rFonts w:ascii="Times New Roman" w:hAnsi="Times New Roman"/>
            <w:noProof/>
          </w:rPr>
        </w:r>
        <w:r w:rsidRPr="000977BE">
          <w:rPr>
            <w:rFonts w:ascii="Times New Roman" w:hAnsi="Times New Roman"/>
            <w:noProof/>
          </w:rPr>
          <w:fldChar w:fldCharType="separate"/>
        </w:r>
        <w:r w:rsidRPr="000977BE">
          <w:rPr>
            <w:rFonts w:ascii="Times New Roman" w:hAnsi="Times New Roman"/>
            <w:noProof/>
          </w:rPr>
          <w:t>2</w:t>
        </w:r>
        <w:r w:rsidRPr="000977BE">
          <w:rPr>
            <w:rFonts w:ascii="Times New Roman" w:hAnsi="Times New Roman"/>
            <w:noProof/>
          </w:rPr>
          <w:fldChar w:fldCharType="end"/>
        </w:r>
      </w:hyperlink>
    </w:p>
    <w:p w:rsidR="006F7F9C" w:rsidRPr="000977BE" w:rsidRDefault="006F7F9C" w:rsidP="000977BE">
      <w:pPr>
        <w:pStyle w:val="TOC1"/>
        <w:spacing w:line="360" w:lineRule="auto"/>
        <w:rPr>
          <w:rFonts w:ascii="Times New Roman" w:hAnsi="Times New Roman"/>
          <w:noProof/>
          <w:kern w:val="2"/>
          <w:sz w:val="21"/>
          <w:szCs w:val="24"/>
        </w:rPr>
      </w:pPr>
      <w:hyperlink w:anchor="_Toc159486728" w:history="1">
        <w:r w:rsidRPr="000977BE">
          <w:rPr>
            <w:rStyle w:val="Hyperlink"/>
            <w:rFonts w:ascii="Times New Roman" w:hAnsi="Times New Roman"/>
            <w:noProof/>
          </w:rPr>
          <w:t xml:space="preserve">6 </w:t>
        </w:r>
        <w:r w:rsidRPr="000977BE">
          <w:rPr>
            <w:rStyle w:val="Hyperlink"/>
            <w:rFonts w:ascii="Times New Roman" w:hint="eastAsia"/>
            <w:noProof/>
          </w:rPr>
          <w:t>校准项目和校准方法</w:t>
        </w:r>
        <w:r w:rsidRPr="000977BE">
          <w:rPr>
            <w:rFonts w:ascii="Times New Roman" w:hAnsi="Times New Roman"/>
            <w:noProof/>
          </w:rPr>
          <w:tab/>
        </w:r>
        <w:r w:rsidRPr="000977BE">
          <w:rPr>
            <w:rFonts w:ascii="Times New Roman" w:hAnsi="Times New Roman"/>
            <w:noProof/>
          </w:rPr>
          <w:fldChar w:fldCharType="begin"/>
        </w:r>
        <w:r w:rsidRPr="000977BE">
          <w:rPr>
            <w:rFonts w:ascii="Times New Roman" w:hAnsi="Times New Roman"/>
            <w:noProof/>
          </w:rPr>
          <w:instrText xml:space="preserve"> PAGEREF _Toc159486728 \h </w:instrText>
        </w:r>
        <w:r w:rsidRPr="000977BE">
          <w:rPr>
            <w:rFonts w:ascii="Times New Roman" w:hAnsi="Times New Roman"/>
            <w:noProof/>
          </w:rPr>
        </w:r>
        <w:r w:rsidRPr="000977BE">
          <w:rPr>
            <w:rFonts w:ascii="Times New Roman" w:hAnsi="Times New Roman"/>
            <w:noProof/>
          </w:rPr>
          <w:fldChar w:fldCharType="separate"/>
        </w:r>
        <w:r w:rsidRPr="000977BE">
          <w:rPr>
            <w:rFonts w:ascii="Times New Roman" w:hAnsi="Times New Roman"/>
            <w:noProof/>
          </w:rPr>
          <w:t>2</w:t>
        </w:r>
        <w:r w:rsidRPr="000977BE">
          <w:rPr>
            <w:rFonts w:ascii="Times New Roman" w:hAnsi="Times New Roman"/>
            <w:noProof/>
          </w:rPr>
          <w:fldChar w:fldCharType="end"/>
        </w:r>
      </w:hyperlink>
    </w:p>
    <w:p w:rsidR="006F7F9C" w:rsidRPr="000977BE" w:rsidRDefault="006F7F9C" w:rsidP="003F039C">
      <w:pPr>
        <w:pStyle w:val="TOC2"/>
        <w:spacing w:line="360" w:lineRule="auto"/>
        <w:ind w:firstLineChars="100" w:firstLine="31680"/>
        <w:rPr>
          <w:rFonts w:ascii="Times New Roman" w:hAnsi="Times New Roman"/>
          <w:noProof/>
          <w:kern w:val="2"/>
          <w:sz w:val="21"/>
          <w:szCs w:val="24"/>
        </w:rPr>
      </w:pPr>
      <w:hyperlink w:anchor="_Toc159486729" w:history="1">
        <w:r w:rsidRPr="000977BE">
          <w:rPr>
            <w:rStyle w:val="Hyperlink"/>
            <w:rFonts w:ascii="Times New Roman" w:hAnsi="Times New Roman"/>
            <w:noProof/>
          </w:rPr>
          <w:t xml:space="preserve">6.1 </w:t>
        </w:r>
        <w:r w:rsidRPr="000977BE">
          <w:rPr>
            <w:rStyle w:val="Hyperlink"/>
            <w:rFonts w:ascii="Times New Roman" w:hint="eastAsia"/>
            <w:noProof/>
          </w:rPr>
          <w:t>校准项目</w:t>
        </w:r>
        <w:r w:rsidRPr="000977BE">
          <w:rPr>
            <w:rFonts w:ascii="Times New Roman" w:hAnsi="Times New Roman"/>
            <w:noProof/>
          </w:rPr>
          <w:tab/>
        </w:r>
        <w:r w:rsidRPr="000977BE">
          <w:rPr>
            <w:rFonts w:ascii="Times New Roman" w:hAnsi="Times New Roman"/>
            <w:noProof/>
          </w:rPr>
          <w:fldChar w:fldCharType="begin"/>
        </w:r>
        <w:r w:rsidRPr="000977BE">
          <w:rPr>
            <w:rFonts w:ascii="Times New Roman" w:hAnsi="Times New Roman"/>
            <w:noProof/>
          </w:rPr>
          <w:instrText xml:space="preserve"> PAGEREF _Toc159486729 \h </w:instrText>
        </w:r>
        <w:r w:rsidRPr="000977BE">
          <w:rPr>
            <w:rFonts w:ascii="Times New Roman" w:hAnsi="Times New Roman"/>
            <w:noProof/>
          </w:rPr>
        </w:r>
        <w:r w:rsidRPr="000977BE">
          <w:rPr>
            <w:rFonts w:ascii="Times New Roman" w:hAnsi="Times New Roman"/>
            <w:noProof/>
          </w:rPr>
          <w:fldChar w:fldCharType="separate"/>
        </w:r>
        <w:r w:rsidRPr="000977BE">
          <w:rPr>
            <w:rFonts w:ascii="Times New Roman" w:hAnsi="Times New Roman"/>
            <w:noProof/>
          </w:rPr>
          <w:t>2</w:t>
        </w:r>
        <w:r w:rsidRPr="000977BE">
          <w:rPr>
            <w:rFonts w:ascii="Times New Roman" w:hAnsi="Times New Roman"/>
            <w:noProof/>
          </w:rPr>
          <w:fldChar w:fldCharType="end"/>
        </w:r>
      </w:hyperlink>
    </w:p>
    <w:p w:rsidR="006F7F9C" w:rsidRPr="000977BE" w:rsidRDefault="006F7F9C" w:rsidP="003F039C">
      <w:pPr>
        <w:pStyle w:val="TOC2"/>
        <w:spacing w:line="360" w:lineRule="auto"/>
        <w:ind w:firstLineChars="100" w:firstLine="31680"/>
        <w:rPr>
          <w:rFonts w:ascii="Times New Roman" w:hAnsi="Times New Roman"/>
          <w:noProof/>
          <w:kern w:val="2"/>
          <w:sz w:val="21"/>
          <w:szCs w:val="24"/>
        </w:rPr>
      </w:pPr>
      <w:hyperlink w:anchor="_Toc159486730" w:history="1">
        <w:r w:rsidRPr="000977BE">
          <w:rPr>
            <w:rStyle w:val="Hyperlink"/>
            <w:rFonts w:ascii="Times New Roman" w:hAnsi="Times New Roman"/>
            <w:noProof/>
          </w:rPr>
          <w:t>6.2</w:t>
        </w:r>
        <w:r w:rsidRPr="000977BE">
          <w:rPr>
            <w:rStyle w:val="Hyperlink"/>
            <w:rFonts w:ascii="Times New Roman" w:hint="eastAsia"/>
            <w:noProof/>
          </w:rPr>
          <w:t>校准方法</w:t>
        </w:r>
        <w:r w:rsidRPr="000977BE">
          <w:rPr>
            <w:rFonts w:ascii="Times New Roman" w:hAnsi="Times New Roman"/>
            <w:noProof/>
          </w:rPr>
          <w:tab/>
        </w:r>
        <w:r w:rsidRPr="000977BE">
          <w:rPr>
            <w:rFonts w:ascii="Times New Roman" w:hAnsi="Times New Roman"/>
            <w:noProof/>
          </w:rPr>
          <w:fldChar w:fldCharType="begin"/>
        </w:r>
        <w:r w:rsidRPr="000977BE">
          <w:rPr>
            <w:rFonts w:ascii="Times New Roman" w:hAnsi="Times New Roman"/>
            <w:noProof/>
          </w:rPr>
          <w:instrText xml:space="preserve"> PAGEREF _Toc159486730 \h </w:instrText>
        </w:r>
        <w:r w:rsidRPr="000977BE">
          <w:rPr>
            <w:rFonts w:ascii="Times New Roman" w:hAnsi="Times New Roman"/>
            <w:noProof/>
          </w:rPr>
        </w:r>
        <w:r w:rsidRPr="000977BE">
          <w:rPr>
            <w:rFonts w:ascii="Times New Roman" w:hAnsi="Times New Roman"/>
            <w:noProof/>
          </w:rPr>
          <w:fldChar w:fldCharType="separate"/>
        </w:r>
        <w:r w:rsidRPr="000977BE">
          <w:rPr>
            <w:rFonts w:ascii="Times New Roman" w:hAnsi="Times New Roman"/>
            <w:noProof/>
          </w:rPr>
          <w:t>2</w:t>
        </w:r>
        <w:r w:rsidRPr="000977BE">
          <w:rPr>
            <w:rFonts w:ascii="Times New Roman" w:hAnsi="Times New Roman"/>
            <w:noProof/>
          </w:rPr>
          <w:fldChar w:fldCharType="end"/>
        </w:r>
      </w:hyperlink>
    </w:p>
    <w:p w:rsidR="006F7F9C" w:rsidRPr="000977BE" w:rsidRDefault="006F7F9C" w:rsidP="000977BE">
      <w:pPr>
        <w:pStyle w:val="TOC1"/>
        <w:spacing w:line="360" w:lineRule="auto"/>
        <w:rPr>
          <w:rFonts w:ascii="Times New Roman" w:hAnsi="Times New Roman"/>
          <w:noProof/>
          <w:kern w:val="2"/>
          <w:sz w:val="21"/>
          <w:szCs w:val="24"/>
        </w:rPr>
      </w:pPr>
      <w:hyperlink w:anchor="_Toc159486731" w:history="1">
        <w:r w:rsidRPr="000977BE">
          <w:rPr>
            <w:rStyle w:val="Hyperlink"/>
            <w:rFonts w:ascii="Times New Roman" w:hAnsi="Times New Roman"/>
            <w:noProof/>
          </w:rPr>
          <w:t>7</w:t>
        </w:r>
        <w:r w:rsidRPr="000977BE">
          <w:rPr>
            <w:rStyle w:val="Hyperlink"/>
            <w:rFonts w:ascii="Times New Roman" w:hint="eastAsia"/>
            <w:noProof/>
          </w:rPr>
          <w:t>校准结果表达</w:t>
        </w:r>
        <w:r w:rsidRPr="000977BE">
          <w:rPr>
            <w:rFonts w:ascii="Times New Roman" w:hAnsi="Times New Roman"/>
            <w:noProof/>
          </w:rPr>
          <w:tab/>
        </w:r>
        <w:r w:rsidRPr="000977BE">
          <w:rPr>
            <w:rFonts w:ascii="Times New Roman" w:hAnsi="Times New Roman"/>
            <w:noProof/>
          </w:rPr>
          <w:fldChar w:fldCharType="begin"/>
        </w:r>
        <w:r w:rsidRPr="000977BE">
          <w:rPr>
            <w:rFonts w:ascii="Times New Roman" w:hAnsi="Times New Roman"/>
            <w:noProof/>
          </w:rPr>
          <w:instrText xml:space="preserve"> PAGEREF _Toc159486731 \h </w:instrText>
        </w:r>
        <w:r w:rsidRPr="000977BE">
          <w:rPr>
            <w:rFonts w:ascii="Times New Roman" w:hAnsi="Times New Roman"/>
            <w:noProof/>
          </w:rPr>
        </w:r>
        <w:r w:rsidRPr="000977BE">
          <w:rPr>
            <w:rFonts w:ascii="Times New Roman" w:hAnsi="Times New Roman"/>
            <w:noProof/>
          </w:rPr>
          <w:fldChar w:fldCharType="separate"/>
        </w:r>
        <w:r w:rsidRPr="000977BE">
          <w:rPr>
            <w:rFonts w:ascii="Times New Roman" w:hAnsi="Times New Roman"/>
            <w:noProof/>
          </w:rPr>
          <w:t>4</w:t>
        </w:r>
        <w:r w:rsidRPr="000977BE">
          <w:rPr>
            <w:rFonts w:ascii="Times New Roman" w:hAnsi="Times New Roman"/>
            <w:noProof/>
          </w:rPr>
          <w:fldChar w:fldCharType="end"/>
        </w:r>
      </w:hyperlink>
    </w:p>
    <w:p w:rsidR="006F7F9C" w:rsidRPr="000977BE" w:rsidRDefault="006F7F9C" w:rsidP="000977BE">
      <w:pPr>
        <w:pStyle w:val="TOC1"/>
        <w:spacing w:line="360" w:lineRule="auto"/>
        <w:rPr>
          <w:rFonts w:ascii="Times New Roman" w:hAnsi="Times New Roman"/>
          <w:noProof/>
          <w:kern w:val="2"/>
          <w:sz w:val="21"/>
          <w:szCs w:val="24"/>
        </w:rPr>
      </w:pPr>
      <w:hyperlink w:anchor="_Toc159486732" w:history="1">
        <w:r w:rsidRPr="000977BE">
          <w:rPr>
            <w:rStyle w:val="Hyperlink"/>
            <w:rFonts w:ascii="Times New Roman" w:hAnsi="Times New Roman"/>
            <w:noProof/>
          </w:rPr>
          <w:t xml:space="preserve">8 </w:t>
        </w:r>
        <w:r w:rsidRPr="000977BE">
          <w:rPr>
            <w:rStyle w:val="Hyperlink"/>
            <w:rFonts w:ascii="Times New Roman" w:hint="eastAsia"/>
            <w:noProof/>
          </w:rPr>
          <w:t>复校时间间隔</w:t>
        </w:r>
        <w:r w:rsidRPr="000977BE">
          <w:rPr>
            <w:rFonts w:ascii="Times New Roman" w:hAnsi="Times New Roman"/>
            <w:noProof/>
          </w:rPr>
          <w:tab/>
        </w:r>
        <w:r w:rsidRPr="000977BE">
          <w:rPr>
            <w:rFonts w:ascii="Times New Roman" w:hAnsi="Times New Roman"/>
            <w:noProof/>
          </w:rPr>
          <w:fldChar w:fldCharType="begin"/>
        </w:r>
        <w:r w:rsidRPr="000977BE">
          <w:rPr>
            <w:rFonts w:ascii="Times New Roman" w:hAnsi="Times New Roman"/>
            <w:noProof/>
          </w:rPr>
          <w:instrText xml:space="preserve"> PAGEREF _Toc159486732 \h </w:instrText>
        </w:r>
        <w:r w:rsidRPr="000977BE">
          <w:rPr>
            <w:rFonts w:ascii="Times New Roman" w:hAnsi="Times New Roman"/>
            <w:noProof/>
          </w:rPr>
        </w:r>
        <w:r w:rsidRPr="000977BE">
          <w:rPr>
            <w:rFonts w:ascii="Times New Roman" w:hAnsi="Times New Roman"/>
            <w:noProof/>
          </w:rPr>
          <w:fldChar w:fldCharType="separate"/>
        </w:r>
        <w:r w:rsidRPr="000977BE">
          <w:rPr>
            <w:rFonts w:ascii="Times New Roman" w:hAnsi="Times New Roman"/>
            <w:noProof/>
          </w:rPr>
          <w:t>4</w:t>
        </w:r>
        <w:r w:rsidRPr="000977BE">
          <w:rPr>
            <w:rFonts w:ascii="Times New Roman" w:hAnsi="Times New Roman"/>
            <w:noProof/>
          </w:rPr>
          <w:fldChar w:fldCharType="end"/>
        </w:r>
      </w:hyperlink>
    </w:p>
    <w:p w:rsidR="006F7F9C" w:rsidRPr="000977BE" w:rsidRDefault="006F7F9C" w:rsidP="000977BE">
      <w:pPr>
        <w:pStyle w:val="TOC1"/>
        <w:spacing w:line="360" w:lineRule="auto"/>
        <w:rPr>
          <w:rFonts w:ascii="Times New Roman" w:hAnsi="Times New Roman"/>
          <w:noProof/>
          <w:kern w:val="2"/>
          <w:sz w:val="21"/>
          <w:szCs w:val="24"/>
        </w:rPr>
      </w:pPr>
      <w:hyperlink w:anchor="_Toc159486733" w:history="1">
        <w:r w:rsidRPr="000977BE">
          <w:rPr>
            <w:rStyle w:val="Hyperlink"/>
            <w:rFonts w:ascii="Times New Roman" w:hint="eastAsia"/>
            <w:noProof/>
          </w:rPr>
          <w:t>附录</w:t>
        </w:r>
        <w:r w:rsidRPr="000977BE">
          <w:rPr>
            <w:rStyle w:val="Hyperlink"/>
            <w:rFonts w:ascii="Times New Roman" w:hAnsi="Times New Roman"/>
            <w:noProof/>
          </w:rPr>
          <w:t>A</w:t>
        </w:r>
        <w:r w:rsidRPr="000977BE">
          <w:rPr>
            <w:rStyle w:val="Hyperlink"/>
            <w:rFonts w:ascii="Times New Roman" w:hAnsi="Times New Roman" w:hint="eastAsia"/>
            <w:noProof/>
          </w:rPr>
          <w:t>转速变送器校准时的设备连接方式</w:t>
        </w:r>
        <w:r w:rsidRPr="000977BE">
          <w:rPr>
            <w:rFonts w:ascii="Times New Roman" w:hAnsi="Times New Roman"/>
            <w:noProof/>
          </w:rPr>
          <w:tab/>
        </w:r>
        <w:r w:rsidRPr="000977BE">
          <w:rPr>
            <w:rFonts w:ascii="Times New Roman" w:hAnsi="Times New Roman"/>
            <w:noProof/>
          </w:rPr>
          <w:fldChar w:fldCharType="begin"/>
        </w:r>
        <w:r w:rsidRPr="000977BE">
          <w:rPr>
            <w:rFonts w:ascii="Times New Roman" w:hAnsi="Times New Roman"/>
            <w:noProof/>
          </w:rPr>
          <w:instrText xml:space="preserve"> PAGEREF _Toc159486733 \h </w:instrText>
        </w:r>
        <w:r w:rsidRPr="000977BE">
          <w:rPr>
            <w:rFonts w:ascii="Times New Roman" w:hAnsi="Times New Roman"/>
            <w:noProof/>
          </w:rPr>
        </w:r>
        <w:r w:rsidRPr="000977BE">
          <w:rPr>
            <w:rFonts w:ascii="Times New Roman" w:hAnsi="Times New Roman"/>
            <w:noProof/>
          </w:rPr>
          <w:fldChar w:fldCharType="separate"/>
        </w:r>
        <w:r w:rsidRPr="000977BE">
          <w:rPr>
            <w:rFonts w:ascii="Times New Roman" w:hAnsi="Times New Roman"/>
            <w:noProof/>
          </w:rPr>
          <w:t>5</w:t>
        </w:r>
        <w:r w:rsidRPr="000977BE">
          <w:rPr>
            <w:rFonts w:ascii="Times New Roman" w:hAnsi="Times New Roman"/>
            <w:noProof/>
          </w:rPr>
          <w:fldChar w:fldCharType="end"/>
        </w:r>
      </w:hyperlink>
    </w:p>
    <w:p w:rsidR="006F7F9C" w:rsidRPr="000977BE" w:rsidRDefault="006F7F9C" w:rsidP="000977BE">
      <w:pPr>
        <w:pStyle w:val="TOC1"/>
        <w:spacing w:line="360" w:lineRule="auto"/>
        <w:rPr>
          <w:rFonts w:ascii="Times New Roman" w:hAnsi="Times New Roman"/>
          <w:noProof/>
          <w:kern w:val="2"/>
          <w:sz w:val="21"/>
          <w:szCs w:val="24"/>
        </w:rPr>
      </w:pPr>
      <w:hyperlink w:anchor="_Toc159486735" w:history="1">
        <w:r w:rsidRPr="000977BE">
          <w:rPr>
            <w:rStyle w:val="Hyperlink"/>
            <w:rFonts w:ascii="Times New Roman" w:hint="eastAsia"/>
            <w:noProof/>
          </w:rPr>
          <w:t>附录</w:t>
        </w:r>
        <w:r w:rsidRPr="000977BE">
          <w:rPr>
            <w:rStyle w:val="Hyperlink"/>
            <w:rFonts w:ascii="Times New Roman" w:hAnsi="Times New Roman"/>
            <w:noProof/>
          </w:rPr>
          <w:t>B</w:t>
        </w:r>
        <w:r w:rsidRPr="000977BE">
          <w:rPr>
            <w:rStyle w:val="Hyperlink"/>
            <w:rFonts w:ascii="Times New Roman" w:hAnsi="Times New Roman" w:hint="eastAsia"/>
            <w:noProof/>
          </w:rPr>
          <w:t>转速变送器的理论输出值计算方法</w:t>
        </w:r>
        <w:r w:rsidRPr="000977BE">
          <w:rPr>
            <w:rFonts w:ascii="Times New Roman" w:hAnsi="Times New Roman"/>
            <w:noProof/>
          </w:rPr>
          <w:tab/>
        </w:r>
        <w:r w:rsidRPr="000977BE">
          <w:rPr>
            <w:rFonts w:ascii="Times New Roman" w:hAnsi="Times New Roman"/>
            <w:noProof/>
          </w:rPr>
          <w:fldChar w:fldCharType="begin"/>
        </w:r>
        <w:r w:rsidRPr="000977BE">
          <w:rPr>
            <w:rFonts w:ascii="Times New Roman" w:hAnsi="Times New Roman"/>
            <w:noProof/>
          </w:rPr>
          <w:instrText xml:space="preserve"> PAGEREF _Toc159486735 \h </w:instrText>
        </w:r>
        <w:r w:rsidRPr="000977BE">
          <w:rPr>
            <w:rFonts w:ascii="Times New Roman" w:hAnsi="Times New Roman"/>
            <w:noProof/>
          </w:rPr>
        </w:r>
        <w:r w:rsidRPr="000977BE">
          <w:rPr>
            <w:rFonts w:ascii="Times New Roman" w:hAnsi="Times New Roman"/>
            <w:noProof/>
          </w:rPr>
          <w:fldChar w:fldCharType="separate"/>
        </w:r>
        <w:r w:rsidRPr="000977BE">
          <w:rPr>
            <w:rFonts w:ascii="Times New Roman" w:hAnsi="Times New Roman"/>
            <w:noProof/>
          </w:rPr>
          <w:t>6</w:t>
        </w:r>
        <w:r w:rsidRPr="000977BE">
          <w:rPr>
            <w:rFonts w:ascii="Times New Roman" w:hAnsi="Times New Roman"/>
            <w:noProof/>
          </w:rPr>
          <w:fldChar w:fldCharType="end"/>
        </w:r>
      </w:hyperlink>
    </w:p>
    <w:p w:rsidR="006F7F9C" w:rsidRPr="000977BE" w:rsidRDefault="006F7F9C" w:rsidP="000977BE">
      <w:pPr>
        <w:pStyle w:val="TOC1"/>
        <w:spacing w:line="360" w:lineRule="auto"/>
        <w:rPr>
          <w:rFonts w:ascii="Times New Roman" w:hAnsi="Times New Roman"/>
          <w:noProof/>
          <w:kern w:val="2"/>
          <w:sz w:val="21"/>
          <w:szCs w:val="24"/>
        </w:rPr>
      </w:pPr>
      <w:hyperlink w:anchor="_Toc159486737" w:history="1">
        <w:r w:rsidRPr="000977BE">
          <w:rPr>
            <w:rStyle w:val="Hyperlink"/>
            <w:rFonts w:ascii="Times New Roman" w:hint="eastAsia"/>
            <w:noProof/>
          </w:rPr>
          <w:t>附录</w:t>
        </w:r>
        <w:r w:rsidRPr="000977BE">
          <w:rPr>
            <w:rStyle w:val="Hyperlink"/>
            <w:rFonts w:ascii="Times New Roman" w:hAnsi="Times New Roman"/>
            <w:noProof/>
          </w:rPr>
          <w:t>C</w:t>
        </w:r>
        <w:r w:rsidRPr="000977BE">
          <w:rPr>
            <w:rStyle w:val="Hyperlink"/>
            <w:rFonts w:ascii="Times New Roman" w:hAnsi="Times New Roman" w:hint="eastAsia"/>
            <w:noProof/>
          </w:rPr>
          <w:t>转速变送器校准记录的参考格式</w:t>
        </w:r>
        <w:r w:rsidRPr="000977BE">
          <w:rPr>
            <w:rFonts w:ascii="Times New Roman" w:hAnsi="Times New Roman"/>
            <w:noProof/>
          </w:rPr>
          <w:tab/>
        </w:r>
        <w:r w:rsidRPr="000977BE">
          <w:rPr>
            <w:rFonts w:ascii="Times New Roman" w:hAnsi="Times New Roman"/>
            <w:noProof/>
          </w:rPr>
          <w:fldChar w:fldCharType="begin"/>
        </w:r>
        <w:r w:rsidRPr="000977BE">
          <w:rPr>
            <w:rFonts w:ascii="Times New Roman" w:hAnsi="Times New Roman"/>
            <w:noProof/>
          </w:rPr>
          <w:instrText xml:space="preserve"> PAGEREF _Toc159486737 \h </w:instrText>
        </w:r>
        <w:r w:rsidRPr="000977BE">
          <w:rPr>
            <w:rFonts w:ascii="Times New Roman" w:hAnsi="Times New Roman"/>
            <w:noProof/>
          </w:rPr>
        </w:r>
        <w:r w:rsidRPr="000977BE">
          <w:rPr>
            <w:rFonts w:ascii="Times New Roman" w:hAnsi="Times New Roman"/>
            <w:noProof/>
          </w:rPr>
          <w:fldChar w:fldCharType="separate"/>
        </w:r>
        <w:r w:rsidRPr="000977BE">
          <w:rPr>
            <w:rFonts w:ascii="Times New Roman" w:hAnsi="Times New Roman"/>
            <w:noProof/>
          </w:rPr>
          <w:t>7</w:t>
        </w:r>
        <w:r w:rsidRPr="000977BE">
          <w:rPr>
            <w:rFonts w:ascii="Times New Roman" w:hAnsi="Times New Roman"/>
            <w:noProof/>
          </w:rPr>
          <w:fldChar w:fldCharType="end"/>
        </w:r>
      </w:hyperlink>
    </w:p>
    <w:p w:rsidR="006F7F9C" w:rsidRPr="000977BE" w:rsidRDefault="006F7F9C" w:rsidP="000977BE">
      <w:pPr>
        <w:pStyle w:val="TOC1"/>
        <w:spacing w:line="360" w:lineRule="auto"/>
        <w:rPr>
          <w:rFonts w:ascii="Times New Roman" w:hAnsi="Times New Roman"/>
          <w:noProof/>
          <w:kern w:val="2"/>
          <w:sz w:val="21"/>
          <w:szCs w:val="24"/>
        </w:rPr>
      </w:pPr>
      <w:hyperlink w:anchor="_Toc159486739" w:history="1">
        <w:r w:rsidRPr="000977BE">
          <w:rPr>
            <w:rStyle w:val="Hyperlink"/>
            <w:rFonts w:ascii="Times New Roman" w:hint="eastAsia"/>
            <w:noProof/>
          </w:rPr>
          <w:t>附录</w:t>
        </w:r>
        <w:r w:rsidRPr="000977BE">
          <w:rPr>
            <w:rStyle w:val="Hyperlink"/>
            <w:rFonts w:ascii="Times New Roman" w:hAnsi="Times New Roman"/>
            <w:noProof/>
          </w:rPr>
          <w:t>D</w:t>
        </w:r>
        <w:r w:rsidRPr="000977BE">
          <w:rPr>
            <w:rStyle w:val="Hyperlink"/>
            <w:rFonts w:ascii="Times New Roman" w:hAnsi="Times New Roman" w:hint="eastAsia"/>
            <w:noProof/>
          </w:rPr>
          <w:t>转速变送器校准证书内页的参考格式</w:t>
        </w:r>
        <w:r w:rsidRPr="000977BE">
          <w:rPr>
            <w:rFonts w:ascii="Times New Roman" w:hAnsi="Times New Roman"/>
            <w:noProof/>
          </w:rPr>
          <w:tab/>
        </w:r>
        <w:r w:rsidRPr="000977BE">
          <w:rPr>
            <w:rFonts w:ascii="Times New Roman" w:hAnsi="Times New Roman"/>
            <w:noProof/>
          </w:rPr>
          <w:fldChar w:fldCharType="begin"/>
        </w:r>
        <w:r w:rsidRPr="000977BE">
          <w:rPr>
            <w:rFonts w:ascii="Times New Roman" w:hAnsi="Times New Roman"/>
            <w:noProof/>
          </w:rPr>
          <w:instrText xml:space="preserve"> PAGEREF _Toc159486739 \h </w:instrText>
        </w:r>
        <w:r w:rsidRPr="000977BE">
          <w:rPr>
            <w:rFonts w:ascii="Times New Roman" w:hAnsi="Times New Roman"/>
            <w:noProof/>
          </w:rPr>
        </w:r>
        <w:r w:rsidRPr="000977BE">
          <w:rPr>
            <w:rFonts w:ascii="Times New Roman" w:hAnsi="Times New Roman"/>
            <w:noProof/>
          </w:rPr>
          <w:fldChar w:fldCharType="separate"/>
        </w:r>
        <w:r w:rsidRPr="000977BE">
          <w:rPr>
            <w:rFonts w:ascii="Times New Roman" w:hAnsi="Times New Roman"/>
            <w:noProof/>
          </w:rPr>
          <w:t>8</w:t>
        </w:r>
        <w:r w:rsidRPr="000977BE">
          <w:rPr>
            <w:rFonts w:ascii="Times New Roman" w:hAnsi="Times New Roman"/>
            <w:noProof/>
          </w:rPr>
          <w:fldChar w:fldCharType="end"/>
        </w:r>
      </w:hyperlink>
    </w:p>
    <w:p w:rsidR="006F7F9C" w:rsidRPr="000977BE" w:rsidRDefault="006F7F9C" w:rsidP="000977BE">
      <w:pPr>
        <w:pStyle w:val="TOC1"/>
        <w:spacing w:line="360" w:lineRule="auto"/>
        <w:rPr>
          <w:rFonts w:ascii="Times New Roman" w:hAnsi="Times New Roman"/>
          <w:noProof/>
          <w:kern w:val="2"/>
          <w:sz w:val="21"/>
          <w:szCs w:val="24"/>
        </w:rPr>
      </w:pPr>
      <w:hyperlink w:anchor="_Toc159486741" w:history="1">
        <w:r w:rsidRPr="000977BE">
          <w:rPr>
            <w:rStyle w:val="Hyperlink"/>
            <w:rFonts w:ascii="Times New Roman" w:hint="eastAsia"/>
            <w:noProof/>
          </w:rPr>
          <w:t>附录</w:t>
        </w:r>
        <w:r w:rsidRPr="000977BE">
          <w:rPr>
            <w:rStyle w:val="Hyperlink"/>
            <w:rFonts w:ascii="Times New Roman" w:hAnsi="Times New Roman"/>
            <w:noProof/>
          </w:rPr>
          <w:t>E</w:t>
        </w:r>
        <w:r w:rsidRPr="000977BE">
          <w:rPr>
            <w:rStyle w:val="Hyperlink"/>
            <w:rFonts w:ascii="Times New Roman" w:hAnsi="Times New Roman" w:hint="eastAsia"/>
            <w:noProof/>
          </w:rPr>
          <w:t>转速变送器示值误差测量结果的不确定度评定</w:t>
        </w:r>
        <w:r w:rsidRPr="000977BE">
          <w:rPr>
            <w:rFonts w:ascii="Times New Roman" w:hAnsi="Times New Roman"/>
            <w:noProof/>
          </w:rPr>
          <w:tab/>
        </w:r>
        <w:r w:rsidRPr="000977BE">
          <w:rPr>
            <w:rFonts w:ascii="Times New Roman" w:hAnsi="Times New Roman"/>
            <w:noProof/>
          </w:rPr>
          <w:fldChar w:fldCharType="begin"/>
        </w:r>
        <w:r w:rsidRPr="000977BE">
          <w:rPr>
            <w:rFonts w:ascii="Times New Roman" w:hAnsi="Times New Roman"/>
            <w:noProof/>
          </w:rPr>
          <w:instrText xml:space="preserve"> PAGEREF _Toc159486741 \h </w:instrText>
        </w:r>
        <w:r w:rsidRPr="000977BE">
          <w:rPr>
            <w:rFonts w:ascii="Times New Roman" w:hAnsi="Times New Roman"/>
            <w:noProof/>
          </w:rPr>
        </w:r>
        <w:r w:rsidRPr="000977BE">
          <w:rPr>
            <w:rFonts w:ascii="Times New Roman" w:hAnsi="Times New Roman"/>
            <w:noProof/>
          </w:rPr>
          <w:fldChar w:fldCharType="separate"/>
        </w:r>
        <w:r w:rsidRPr="000977BE">
          <w:rPr>
            <w:rFonts w:ascii="Times New Roman" w:hAnsi="Times New Roman"/>
            <w:noProof/>
          </w:rPr>
          <w:t>9</w:t>
        </w:r>
        <w:r w:rsidRPr="000977BE">
          <w:rPr>
            <w:rFonts w:ascii="Times New Roman" w:hAnsi="Times New Roman"/>
            <w:noProof/>
          </w:rPr>
          <w:fldChar w:fldCharType="end"/>
        </w:r>
      </w:hyperlink>
    </w:p>
    <w:p w:rsidR="006F7F9C" w:rsidRDefault="006F7F9C" w:rsidP="000977BE">
      <w:pPr>
        <w:pStyle w:val="Header"/>
        <w:spacing w:line="360" w:lineRule="auto"/>
        <w:jc w:val="both"/>
        <w:rPr>
          <w:sz w:val="32"/>
        </w:rPr>
      </w:pPr>
      <w:r w:rsidRPr="000977BE">
        <w:rPr>
          <w:sz w:val="32"/>
        </w:rPr>
        <w:fldChar w:fldCharType="end"/>
      </w:r>
    </w:p>
    <w:p w:rsidR="006F7F9C" w:rsidRDefault="006F7F9C" w:rsidP="003F039C">
      <w:pPr>
        <w:spacing w:line="520" w:lineRule="exact"/>
        <w:ind w:leftChars="85" w:left="31680"/>
        <w:jc w:val="both"/>
      </w:pPr>
    </w:p>
    <w:p w:rsidR="006F7F9C" w:rsidRDefault="006F7F9C" w:rsidP="003F039C">
      <w:pPr>
        <w:spacing w:line="520" w:lineRule="exact"/>
        <w:ind w:leftChars="85" w:left="31680"/>
        <w:jc w:val="both"/>
        <w:sectPr w:rsidR="006F7F9C">
          <w:pgSz w:w="11906" w:h="16838"/>
          <w:pgMar w:top="1259" w:right="1021" w:bottom="1077" w:left="1800" w:header="709" w:footer="709" w:gutter="0"/>
          <w:pgNumType w:fmt="upperRoman" w:start="1"/>
          <w:cols w:space="720"/>
          <w:docGrid w:linePitch="360"/>
        </w:sectPr>
      </w:pPr>
    </w:p>
    <w:p w:rsidR="006F7F9C" w:rsidRDefault="006F7F9C" w:rsidP="00297DC7">
      <w:pPr>
        <w:pStyle w:val="a"/>
        <w:spacing w:beforeLines="250" w:after="0" w:line="360" w:lineRule="auto"/>
        <w:rPr>
          <w:spacing w:val="0"/>
          <w:sz w:val="44"/>
        </w:rPr>
      </w:pPr>
      <w:bookmarkStart w:id="1" w:name="_Toc357509203"/>
      <w:bookmarkStart w:id="2" w:name="_Toc145063406"/>
      <w:bookmarkStart w:id="3" w:name="_Toc145063314"/>
      <w:bookmarkStart w:id="4" w:name="_Toc145063163"/>
      <w:bookmarkStart w:id="5" w:name="_Toc458882090"/>
      <w:bookmarkStart w:id="6" w:name="_Toc159486720"/>
      <w:r>
        <w:rPr>
          <w:rFonts w:hint="eastAsia"/>
          <w:spacing w:val="0"/>
          <w:sz w:val="44"/>
        </w:rPr>
        <w:t>引</w:t>
      </w:r>
      <w:r>
        <w:rPr>
          <w:spacing w:val="0"/>
          <w:sz w:val="44"/>
        </w:rPr>
        <w:t xml:space="preserve">  </w:t>
      </w:r>
      <w:r>
        <w:rPr>
          <w:rFonts w:hint="eastAsia"/>
          <w:spacing w:val="0"/>
          <w:sz w:val="44"/>
        </w:rPr>
        <w:t>言</w:t>
      </w:r>
      <w:bookmarkEnd w:id="1"/>
      <w:bookmarkEnd w:id="2"/>
      <w:bookmarkEnd w:id="3"/>
      <w:bookmarkEnd w:id="4"/>
      <w:bookmarkEnd w:id="5"/>
      <w:bookmarkEnd w:id="6"/>
    </w:p>
    <w:p w:rsidR="006F7F9C" w:rsidRDefault="006F7F9C" w:rsidP="003F039C">
      <w:pPr>
        <w:pStyle w:val="PlainText"/>
        <w:spacing w:line="360" w:lineRule="auto"/>
        <w:ind w:firstLineChars="200" w:firstLine="31680"/>
        <w:rPr>
          <w:rFonts w:ascii="Times New Roman" w:hAnsi="Times New Roman"/>
          <w:kern w:val="0"/>
          <w:sz w:val="24"/>
        </w:rPr>
      </w:pPr>
      <w:r>
        <w:rPr>
          <w:rFonts w:ascii="Times New Roman" w:hAnsi="Times New Roman" w:hint="eastAsia"/>
          <w:kern w:val="0"/>
          <w:sz w:val="24"/>
        </w:rPr>
        <w:t>本规范依据</w:t>
      </w:r>
      <w:r>
        <w:rPr>
          <w:rFonts w:ascii="Times New Roman" w:hAnsi="Times New Roman"/>
          <w:kern w:val="0"/>
          <w:sz w:val="24"/>
        </w:rPr>
        <w:t xml:space="preserve"> JJF 1001</w:t>
      </w:r>
      <w:r>
        <w:rPr>
          <w:rFonts w:ascii="Times New Roman" w:hAnsi="Times New Roman" w:hint="eastAsia"/>
          <w:kern w:val="0"/>
          <w:sz w:val="24"/>
        </w:rPr>
        <w:t>《通用计量术语及定义》、</w:t>
      </w:r>
      <w:r>
        <w:rPr>
          <w:rFonts w:ascii="Times New Roman" w:hAnsi="Times New Roman"/>
          <w:kern w:val="0"/>
          <w:sz w:val="24"/>
        </w:rPr>
        <w:t xml:space="preserve"> JJF 1059.1</w:t>
      </w:r>
      <w:r>
        <w:rPr>
          <w:rFonts w:ascii="Times New Roman" w:hAnsi="Times New Roman" w:hint="eastAsia"/>
          <w:kern w:val="0"/>
          <w:sz w:val="24"/>
        </w:rPr>
        <w:t>《测量不确定度的评定与表示》、</w:t>
      </w:r>
      <w:r>
        <w:rPr>
          <w:rFonts w:ascii="Times New Roman" w:hAnsi="Times New Roman"/>
          <w:kern w:val="0"/>
          <w:sz w:val="24"/>
        </w:rPr>
        <w:t xml:space="preserve"> JJF 1071</w:t>
      </w:r>
      <w:r>
        <w:rPr>
          <w:rFonts w:ascii="Times New Roman" w:hAnsi="Times New Roman" w:hint="eastAsia"/>
          <w:kern w:val="0"/>
          <w:sz w:val="24"/>
        </w:rPr>
        <w:t>《国家计量校准规范编写规则》、</w:t>
      </w:r>
      <w:r>
        <w:rPr>
          <w:rFonts w:ascii="Times New Roman" w:hAnsi="Times New Roman"/>
          <w:kern w:val="0"/>
          <w:sz w:val="24"/>
        </w:rPr>
        <w:t>JJF 1094</w:t>
      </w:r>
      <w:r>
        <w:rPr>
          <w:rFonts w:ascii="Times New Roman" w:hAnsi="Times New Roman" w:hint="eastAsia"/>
          <w:kern w:val="0"/>
          <w:sz w:val="24"/>
        </w:rPr>
        <w:t>《测量仪器特性评定》为基础性系列规范进行编制。</w:t>
      </w:r>
    </w:p>
    <w:p w:rsidR="006F7F9C" w:rsidRDefault="006F7F9C" w:rsidP="003F039C">
      <w:pPr>
        <w:pStyle w:val="PlainText"/>
        <w:spacing w:line="360" w:lineRule="auto"/>
        <w:ind w:firstLineChars="200" w:firstLine="31680"/>
        <w:rPr>
          <w:rFonts w:ascii="Times New Roman" w:hAnsi="Times New Roman"/>
          <w:kern w:val="0"/>
          <w:sz w:val="24"/>
        </w:rPr>
      </w:pPr>
      <w:r>
        <w:rPr>
          <w:rFonts w:ascii="Times New Roman" w:hAnsi="Times New Roman" w:hint="eastAsia"/>
          <w:kern w:val="0"/>
          <w:sz w:val="24"/>
        </w:rPr>
        <w:t>本规范主要参考</w:t>
      </w:r>
      <w:r>
        <w:rPr>
          <w:rFonts w:ascii="Times New Roman" w:hAnsi="Times New Roman"/>
          <w:kern w:val="0"/>
          <w:sz w:val="24"/>
        </w:rPr>
        <w:t>JJF 1871</w:t>
      </w:r>
      <w:r>
        <w:rPr>
          <w:rFonts w:ascii="Times New Roman" w:hAnsi="Times New Roman" w:hint="eastAsia"/>
          <w:kern w:val="0"/>
          <w:sz w:val="24"/>
        </w:rPr>
        <w:t>《磁电式转速传感器校准规范》计量技术规范。</w:t>
      </w:r>
    </w:p>
    <w:p w:rsidR="006F7F9C" w:rsidRDefault="006F7F9C" w:rsidP="003F039C">
      <w:pPr>
        <w:pStyle w:val="PlainText"/>
        <w:spacing w:line="360" w:lineRule="auto"/>
        <w:ind w:firstLineChars="200" w:firstLine="31680"/>
        <w:rPr>
          <w:rFonts w:ascii="Times New Roman" w:hAnsi="Times New Roman"/>
          <w:kern w:val="0"/>
          <w:sz w:val="24"/>
        </w:rPr>
      </w:pPr>
      <w:r>
        <w:rPr>
          <w:rFonts w:ascii="Times New Roman" w:hAnsi="Times New Roman" w:hint="eastAsia"/>
          <w:kern w:val="0"/>
          <w:sz w:val="24"/>
        </w:rPr>
        <w:t>本规范为首次发布。</w:t>
      </w:r>
    </w:p>
    <w:p w:rsidR="006F7F9C" w:rsidRDefault="006F7F9C" w:rsidP="003F039C">
      <w:pPr>
        <w:spacing w:line="520" w:lineRule="exact"/>
        <w:ind w:leftChars="85" w:left="31680"/>
        <w:jc w:val="both"/>
      </w:pPr>
    </w:p>
    <w:p w:rsidR="006F7F9C" w:rsidRDefault="006F7F9C" w:rsidP="003F039C">
      <w:pPr>
        <w:spacing w:line="520" w:lineRule="exact"/>
        <w:ind w:leftChars="85" w:left="31680"/>
        <w:jc w:val="both"/>
      </w:pPr>
    </w:p>
    <w:p w:rsidR="006F7F9C" w:rsidRDefault="006F7F9C" w:rsidP="003F039C">
      <w:pPr>
        <w:spacing w:line="520" w:lineRule="exact"/>
        <w:ind w:leftChars="85" w:left="31680"/>
        <w:jc w:val="both"/>
      </w:pPr>
    </w:p>
    <w:p w:rsidR="006F7F9C" w:rsidRDefault="006F7F9C" w:rsidP="003F039C">
      <w:pPr>
        <w:spacing w:line="520" w:lineRule="exact"/>
        <w:ind w:leftChars="85" w:left="31680"/>
        <w:jc w:val="both"/>
        <w:sectPr w:rsidR="006F7F9C">
          <w:pgSz w:w="11906" w:h="16838"/>
          <w:pgMar w:top="1259" w:right="1021" w:bottom="1077" w:left="1800" w:header="709" w:footer="709" w:gutter="0"/>
          <w:pgNumType w:fmt="upperRoman"/>
          <w:cols w:space="720"/>
          <w:docGrid w:linePitch="360"/>
        </w:sectPr>
      </w:pPr>
    </w:p>
    <w:p w:rsidR="006F7F9C" w:rsidRDefault="006F7F9C" w:rsidP="00BA346B">
      <w:pPr>
        <w:spacing w:beforeLines="100" w:afterLines="100" w:line="400" w:lineRule="exact"/>
        <w:jc w:val="center"/>
        <w:rPr>
          <w:rFonts w:eastAsia="黑体"/>
          <w:sz w:val="32"/>
        </w:rPr>
      </w:pPr>
      <w:r>
        <w:rPr>
          <w:rFonts w:eastAsia="黑体" w:hint="eastAsia"/>
          <w:sz w:val="32"/>
        </w:rPr>
        <w:t>转速变送器校准规范</w:t>
      </w:r>
    </w:p>
    <w:p w:rsidR="006F7F9C" w:rsidRDefault="006F7F9C">
      <w:pPr>
        <w:pStyle w:val="Heading1"/>
      </w:pPr>
      <w:bookmarkStart w:id="7" w:name="_Toc304293609"/>
      <w:bookmarkStart w:id="8" w:name="_Toc145063315"/>
      <w:bookmarkStart w:id="9" w:name="_Toc145063164"/>
      <w:bookmarkStart w:id="10" w:name="_Toc245661283"/>
      <w:bookmarkStart w:id="11" w:name="_Toc145063407"/>
      <w:bookmarkStart w:id="12" w:name="_Toc159486721"/>
      <w:r>
        <w:t xml:space="preserve">1 </w:t>
      </w:r>
      <w:r>
        <w:rPr>
          <w:rFonts w:hint="eastAsia"/>
        </w:rPr>
        <w:t>范围</w:t>
      </w:r>
      <w:bookmarkEnd w:id="7"/>
      <w:bookmarkEnd w:id="8"/>
      <w:bookmarkEnd w:id="9"/>
      <w:bookmarkEnd w:id="10"/>
      <w:bookmarkEnd w:id="11"/>
      <w:bookmarkEnd w:id="12"/>
    </w:p>
    <w:p w:rsidR="006F7F9C" w:rsidRDefault="006F7F9C" w:rsidP="003F039C">
      <w:pPr>
        <w:spacing w:line="400" w:lineRule="exact"/>
        <w:ind w:firstLineChars="200" w:firstLine="31680"/>
        <w:jc w:val="both"/>
      </w:pPr>
      <w:r>
        <w:rPr>
          <w:rFonts w:hint="eastAsia"/>
        </w:rPr>
        <w:t>本规范适用于电信号输出型转速变送器的校准。</w:t>
      </w:r>
      <w:r>
        <w:t xml:space="preserve"> </w:t>
      </w:r>
    </w:p>
    <w:p w:rsidR="006F7F9C" w:rsidRDefault="006F7F9C">
      <w:pPr>
        <w:pStyle w:val="Heading1"/>
      </w:pPr>
      <w:bookmarkStart w:id="13" w:name="_Toc304293610"/>
      <w:bookmarkStart w:id="14" w:name="_Toc245661284"/>
      <w:bookmarkStart w:id="15" w:name="_Toc145063408"/>
      <w:bookmarkStart w:id="16" w:name="_Toc145063165"/>
      <w:bookmarkStart w:id="17" w:name="_Toc145063316"/>
      <w:bookmarkStart w:id="18" w:name="_Toc159486722"/>
      <w:r>
        <w:t xml:space="preserve">2 </w:t>
      </w:r>
      <w:r>
        <w:rPr>
          <w:rFonts w:hint="eastAsia"/>
        </w:rPr>
        <w:t>引用文</w:t>
      </w:r>
      <w:bookmarkEnd w:id="13"/>
      <w:bookmarkEnd w:id="14"/>
      <w:r>
        <w:rPr>
          <w:rFonts w:hint="eastAsia"/>
        </w:rPr>
        <w:t>件</w:t>
      </w:r>
      <w:bookmarkEnd w:id="15"/>
      <w:bookmarkEnd w:id="16"/>
      <w:bookmarkEnd w:id="17"/>
      <w:bookmarkEnd w:id="18"/>
    </w:p>
    <w:p w:rsidR="006F7F9C" w:rsidRDefault="006F7F9C" w:rsidP="003F039C">
      <w:pPr>
        <w:spacing w:line="400" w:lineRule="exact"/>
        <w:ind w:firstLineChars="200" w:firstLine="31680"/>
        <w:jc w:val="both"/>
      </w:pPr>
      <w:r>
        <w:rPr>
          <w:rFonts w:hint="eastAsia"/>
        </w:rPr>
        <w:t>本规范引用下列文件：</w:t>
      </w:r>
    </w:p>
    <w:p w:rsidR="006F7F9C" w:rsidRDefault="006F7F9C" w:rsidP="003F039C">
      <w:pPr>
        <w:spacing w:line="400" w:lineRule="exact"/>
        <w:ind w:firstLineChars="200" w:firstLine="31680"/>
      </w:pPr>
      <w:r>
        <w:t xml:space="preserve">JJF 1871 </w:t>
      </w:r>
      <w:r>
        <w:rPr>
          <w:rFonts w:hint="eastAsia"/>
        </w:rPr>
        <w:t>磁电式转速传感器校准规范</w:t>
      </w:r>
    </w:p>
    <w:p w:rsidR="006F7F9C" w:rsidRDefault="006F7F9C" w:rsidP="003F039C">
      <w:pPr>
        <w:spacing w:line="400" w:lineRule="exact"/>
        <w:ind w:firstLineChars="200" w:firstLine="31680"/>
        <w:jc w:val="both"/>
      </w:pPr>
      <w:bookmarkStart w:id="19" w:name="_Toc245661285"/>
      <w:r>
        <w:rPr>
          <w:rFonts w:hint="eastAsia"/>
        </w:rPr>
        <w:t>凡是注日期的引用文件，仅注日期的版本适用于本规范；凡是不注日期的引用文件，其最新版本（包括所有的修改单）适用于本规范。</w:t>
      </w:r>
      <w:bookmarkEnd w:id="19"/>
    </w:p>
    <w:p w:rsidR="006F7F9C" w:rsidRDefault="006F7F9C">
      <w:pPr>
        <w:pStyle w:val="Heading1"/>
        <w:jc w:val="both"/>
      </w:pPr>
      <w:bookmarkStart w:id="20" w:name="_Toc145063166"/>
      <w:bookmarkStart w:id="21" w:name="_Toc304293611"/>
      <w:bookmarkStart w:id="22" w:name="_Toc145063409"/>
      <w:bookmarkStart w:id="23" w:name="_Toc145063317"/>
      <w:bookmarkStart w:id="24" w:name="_Toc159486723"/>
      <w:r>
        <w:t xml:space="preserve">3 </w:t>
      </w:r>
      <w:r>
        <w:rPr>
          <w:rFonts w:hint="eastAsia"/>
        </w:rPr>
        <w:t>概述</w:t>
      </w:r>
      <w:bookmarkEnd w:id="20"/>
      <w:bookmarkEnd w:id="21"/>
      <w:bookmarkEnd w:id="22"/>
      <w:bookmarkEnd w:id="23"/>
      <w:bookmarkEnd w:id="24"/>
    </w:p>
    <w:p w:rsidR="006F7F9C" w:rsidRDefault="006F7F9C" w:rsidP="003F039C">
      <w:pPr>
        <w:spacing w:line="400" w:lineRule="exact"/>
        <w:ind w:firstLineChars="200" w:firstLine="31680"/>
        <w:jc w:val="both"/>
      </w:pPr>
      <w:r>
        <w:rPr>
          <w:rFonts w:hint="eastAsia"/>
          <w:bCs/>
          <w:szCs w:val="21"/>
        </w:rPr>
        <w:t>转速变送器是一种将转速参量转换成标准化输出信号的器件或装置，</w:t>
      </w:r>
      <w:r>
        <w:rPr>
          <w:rFonts w:hint="eastAsia"/>
        </w:rPr>
        <w:t>主要用于工业过程转速参数的测量和控制。转速变送器通常由两部分组成：转速传感器和信号调理单元。其中信号调理单元主要由信号测量、处理和转换单元组成，部分转速变送器具备显示单元。转速变送器原理框图如图</w:t>
      </w:r>
      <w:r>
        <w:t>1</w:t>
      </w:r>
      <w:r>
        <w:rPr>
          <w:rFonts w:hint="eastAsia"/>
        </w:rPr>
        <w:t>所示。</w:t>
      </w:r>
    </w:p>
    <w:p w:rsidR="006F7F9C" w:rsidRDefault="006F7F9C" w:rsidP="003F039C">
      <w:pPr>
        <w:ind w:firstLineChars="200" w:firstLine="31680"/>
        <w:jc w:val="center"/>
      </w:pPr>
      <w:r>
        <w:rPr>
          <w:noProof/>
        </w:rPr>
      </w:r>
      <w:r w:rsidRPr="00AC713B">
        <w:rPr>
          <w:rFonts w:eastAsia="黑体"/>
        </w:rPr>
        <w:pict>
          <v:group id="画布 1047" o:spid="_x0000_s1028" editas="canvas" style="width:358.05pt;height:93.3pt;mso-position-horizontal-relative:char;mso-position-vertical-relative:line" coordsize="4547235,1184910">
            <v:rect id="_x0000_s1029" style="position:absolute;width:4547235;height:1184910" filled="f" stroked="f">
              <o:lock v:ext="edit" aspectratio="t"/>
            </v:rect>
            <v:rect id="Rectangle 1049" o:spid="_x0000_s1030" style="position:absolute;left:147300;top:508002;width:523801;height:367602" o:gfxdata="UEsDBAoAAAAAAIdO4kAAAAAAAAAAAAAAAAAEAAAAZHJzL1BLAwQUAAAACACHTuJAYeJcGtUAAAAF&#10;AQAADwAAAGRycy9kb3ducmV2LnhtbE2PP0/DMBDFdyS+g3VI3agThjQKcTogykCH0j9DRzc+kgj7&#10;HMVOmn57DhZYnnR6T+/9rlzPzooJh9B5UpAuExBItTcdNQpOx81jDiJETUZbT6jghgHW1f1dqQvj&#10;r7TH6RAbwSUUCq2gjbEvpAx1i06Hpe+R2Pv0g9ORz6GRZtBXLndWPiVJJp3uiBda3eNLi/XXYXQK&#10;zq9v43TbNvO+3uUfG2tW7zNulVo8pMkziIhz/AvDDz6jQ8VMFz+SCcIq4Efir7K3SrMUxIVDeZaB&#10;rEr5n776BlBLAwQUAAAACACHTuJASMGTjS8CAABrBAAADgAAAGRycy9lMm9Eb2MueG1srVRNj9Mw&#10;FLwj8R8s32nSdrdbqqZ72FKEhGDFwg9wHSex5C9st0n59YyddheWSw/0kD7nPc+8GT9nfT9oRY7C&#10;B2lNRaeTkhJhuK2laSv64/vu3ZKSEJmpmbJGVPQkAr3fvH2z7t1KzGxnVS08AYgJq95VtIvRrYoi&#10;8E5oFibWCYNkY71mEUvfFrVnPdC1KmZluSh662vnLRch4O12TNIzor8G0DaN5GJr+UELE0dULxSL&#10;kBQ66QLd5G6bRvD4tWmCiERVFEpjfoIE8T49i82arVrPXCf5uQV2TQuvNGkmDUifobYsMnLw8h8o&#10;Lbm3wTZxwq0uRiHZEaiYlq+8eeqYE1kLrA7u2fTw/2D5l+OjJ7LGJFBimMaBf4NpzLRKkGl58z45&#10;1LuwQuGTe/TnVUCY5A6N1+kfQsgAjJu7eQlrTxW9LZdlORv9FUMkHOnb2XxZgocjP1/cLcZ88QLj&#10;fIgfhdUkBRX16CS7yo6fQwQ1Si8lidXYnVQqH6EypAf/7C7Rc4a5bDAPCLWDtmDajBOsknXak3YH&#10;3+4flCdHhtnY5V9qFxx/lSXCLQvdWJdToyoto0h+sFUnWP3B1CSeHPwzuDY0daNFTYkSuGUpypWR&#10;SXVNJZpQBr0k50evUxSH/QCYFO5tfcLB4R7Dp876X2DEFEPqzwPz4FefDMYkjXwO5osyOeMvb/eX&#10;gBmO7RWFV2P4EMfrcXBeth3Qp9mVRIoZzP6c70sa8j/Xud+Xb8Tm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GHiXBrVAAAABQEAAA8AAAAAAAAAAQAgAAAAIgAAAGRycy9kb3ducmV2LnhtbFBLAQIU&#10;ABQAAAAIAIdO4kBIwZONLwIAAGsEAAAOAAAAAAAAAAEAIAAAACQBAABkcnMvZTJvRG9jLnhtbFBL&#10;BQYAAAAABgAGAFkBAADFBQAAAAA=&#10;" filled="f" strokecolor="white" strokeweight="1pt">
              <v:textbox style="mso-next-textbox:#Rectangle 1049" inset="0,1mm,0,0">
                <w:txbxContent>
                  <w:p w:rsidR="006F7F9C" w:rsidRDefault="006F7F9C" w:rsidP="00BA346B">
                    <w:pPr>
                      <w:autoSpaceDE w:val="0"/>
                      <w:autoSpaceDN w:val="0"/>
                      <w:adjustRightInd w:val="0"/>
                      <w:spacing w:beforeLines="40"/>
                      <w:rPr>
                        <w:iCs/>
                        <w:color w:val="000000"/>
                        <w:sz w:val="18"/>
                        <w:szCs w:val="18"/>
                      </w:rPr>
                    </w:pPr>
                    <w:r>
                      <w:rPr>
                        <w:rFonts w:hint="eastAsia"/>
                        <w:iCs/>
                        <w:color w:val="000000"/>
                        <w:sz w:val="18"/>
                        <w:szCs w:val="18"/>
                      </w:rPr>
                      <w:t>转速信号</w:t>
                    </w:r>
                  </w:p>
                </w:txbxContent>
              </v:textbox>
            </v:rect>
            <v:line id="Line 1050" o:spid="_x0000_s1031" style="position:absolute" from="147300,807704" to="852802,808304" o:gfxdata="UEsDBAoAAAAAAIdO4kAAAAAAAAAAAAAAAAAEAAAAZHJzL1BLAwQUAAAACACHTuJAKjO/DdQAAAAF&#10;AQAADwAAAGRycy9kb3ducmV2LnhtbE2PQUvEQAyF74L/YYjgRdxpV6hL7XRBQTx4chXc42wntsVO&#10;pjuTtuu/N3rRSyC8l5fvVduTH9SMMfWBDOSrDBRSE1xPrYG318frDajElpwdAqGBL0ywrc/PKlu6&#10;sNALzjtulYRQKq2BjnkstU5Nh96mVRiRRPsI0VuWNbbaRbtIuB/0OssK7W1P8qGzIz502HzuJi8Y&#10;2kd+f3qepvu52S/79ZGvbo7GXF7k2R0oxhP/meEHX26gFqZDmMglNRiQIvw7RbvNixzUQUybogBd&#10;V/o/ff0NUEsDBBQAAAAIAIdO4kBnUnOT7gEAAOwDAAAOAAAAZHJzL2Uyb0RvYy54bWytU8tu2zAQ&#10;vBfoPxC815KdOA4EyznETS9Ba6DtB9AkJRHgC7u0Zf99l5QbtykK5BAdpKV2OLszXK4fTs6yowY0&#10;wbd8Pqs5014GZXzf8p8/nj7dc4ZJeCVs8LrlZ438YfPxw3qMjV6EIVilgRGJx2aMLR9Sik1VoRy0&#10;EzgLUXtKdgGcSLSEvlIgRmJ3tlrU9V01BlARgtSI9Hc7JfmFEd5CGLrOSL0N8uC0TxMraCsSScLB&#10;ROSb0m3XaZm+dR3qxGzLSWkqbypC8T6/q81aND2IOBh5aUG8pYVXmpwwnoq+UG1FEuwA5h8qZyQE&#10;DF2ayeCqSUhxhFTM61fefB9E1EULWY3xxXR8P1r59bgDZlTLF5x54ejAn43XbF4vizljxIYwj34H&#10;ZFVeYdxBVnrqwOUvaWAnGqTb1U1Nrp5bfl+vVvXtZK0+JSYpvaqXy5pKSMrfEY7IqitHBExfdHAs&#10;By231EFxUxyfMU3Q35Bc0no2UsXFKheUgoawo8On0EUSgr4vmzFYo56MtXkLQr9/tMCOIg9CeS49&#10;/AXLVbYChwlXUpOOQQv12SuWzpEs8nQzeO7BacWZ1XSRclSGKQljr8gERvje/gdNFlhPTlx9zdE+&#10;qDMdyiGC6QeyY146zRkaguLbZWDzlP25LkzXS7r5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oz&#10;vw3UAAAABQEAAA8AAAAAAAAAAQAgAAAAIgAAAGRycy9kb3ducmV2LnhtbFBLAQIUABQAAAAIAIdO&#10;4kBnUnOT7gEAAOwDAAAOAAAAAAAAAAEAIAAAACMBAABkcnMvZTJvRG9jLnhtbFBLBQYAAAAABgAG&#10;AFkBAACDBQAAAAA=&#10;" strokeweight="1pt">
              <v:stroke endarrow="block"/>
            </v:line>
            <v:rect id="Rectangle 1051" o:spid="_x0000_s1032" style="position:absolute;left:849630;top:625475;width:810260;height:351790" o:gfxdata="UEsDBAoAAAAAAIdO4kAAAAAAAAAAAAAAAAAEAAAAZHJzL1BLAwQUAAAACACHTuJAyPUZv9UAAAAF&#10;AQAADwAAAGRycy9kb3ducmV2LnhtbE2PzU7DMBCE70h9B2uRuFEnHEIb4lRqpYpKXKA/dzde4kC8&#10;jmI3CW/P0ku5jLSa0cy3xWpyrRiwD40nBek8AYFUedNQreB42D4uQISoyejWEyr4wQCrcnZX6Nz4&#10;kT5w2MdacAmFXCuwMXa5lKGy6HSY+w6JvU/fOx357Gtpej1yuWvlU5Jk0umGeMHqDjcWq+/9xSlw&#10;h/ev9W69HIdjWE52Om13b68npR7u0+QFRMQp3sLwh8/oUDLT2V/IBNEq4EfiVdl7TrMUxJlDiywD&#10;WRbyP335C1BLAwQUAAAACACHTuJAyygwFDECAABrBAAADgAAAGRycy9lMm9Eb2MueG1srVTLbtsw&#10;ELwX6D8QvNeS7dhJBMs5xE1RoGiDpP0AmqIkAnyVpG25X98hZSdtevGhPshL7XJ2ZrjU6m7QiuyF&#10;D9Kamk4nJSXCcNtI09X0x/eHDzeUhMhMw5Q1oqZHEejd+v271cFVYmZ7qxrhCUBMqA6upn2MriqK&#10;wHuhWZhYJwySrfWaRSx9VzSeHYCuVTEry2VxsL5x3nIRAt5uxiQ9IfpLAG3bSi42lu+0MHFE9UKx&#10;CEmhly7QdWbbtoLHb20bRCSqplAa8xNNEG/Ts1ivWNV55nrJTxTYJRTeaNJMGjR9gdqwyMjOy3+g&#10;tOTeBtvGCbe6GIVkR6BiWr7x5rlnTmQtsDq4F9PD/4PlX/ePnsimpnNKDNM48CeYxkynBJmWi2ly&#10;6OBChcJn9+hPq4AwyR1ar9M/hJChpjdXt8s5rD3WdDlbXF0vRn/FEAlP6Wk5WyLNkZ8vpte32f/i&#10;Fcb5ED8Jq0kKaurBJLvK9l9CRGuUnktSV2MfpFL5CJUhB0zz7LpM+Axz2WIeEGoHbcF0GSdYJZu0&#10;J+0OvtveK0/2LM1G/iW66PFXWWq4YaEf63JqVKVlFMkPVvWCNR9NQ+LRwT+Da0MTGy0aSpTALUtR&#10;roxMqksqQUIZcEnOj16nKA7bATAp3NrmiIPDPYZPvfW/0BFTDKk/d8yjv/psMCYwI+ZgvoRASvz5&#10;7fYcMMOxvabwagzv43g9ds7Lrgd6HoHMBDOY/TndlzTkf64z39dvxPo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yPUZv9UAAAAFAQAADwAAAAAAAAABACAAAAAiAAAAZHJzL2Rvd25yZXYueG1sUEsB&#10;AhQAFAAAAAgAh07iQMsoMBQxAgAAawQAAA4AAAAAAAAAAQAgAAAAJAEAAGRycy9lMm9Eb2MueG1s&#10;UEsFBgAAAAAGAAYAWQEAAMcFAAAAAA==&#10;" filled="f" strokeweight="1pt">
              <v:textbox style="mso-next-textbox:#Rectangle 1051" inset="0,1mm,0,0">
                <w:txbxContent>
                  <w:p w:rsidR="006F7F9C" w:rsidRDefault="006F7F9C" w:rsidP="00BA346B">
                    <w:pPr>
                      <w:autoSpaceDE w:val="0"/>
                      <w:autoSpaceDN w:val="0"/>
                      <w:adjustRightInd w:val="0"/>
                      <w:snapToGrid w:val="0"/>
                      <w:spacing w:beforeLines="30"/>
                      <w:jc w:val="center"/>
                      <w:textAlignment w:val="center"/>
                      <w:rPr>
                        <w:iCs/>
                        <w:color w:val="000000"/>
                        <w:sz w:val="18"/>
                        <w:szCs w:val="18"/>
                      </w:rPr>
                    </w:pPr>
                    <w:r>
                      <w:rPr>
                        <w:rFonts w:hint="eastAsia"/>
                        <w:iCs/>
                        <w:color w:val="000000"/>
                        <w:sz w:val="18"/>
                        <w:szCs w:val="18"/>
                      </w:rPr>
                      <w:t>转速传感器</w:t>
                    </w:r>
                  </w:p>
                </w:txbxContent>
              </v:textbox>
            </v:rect>
            <v:line id="Line 1052" o:spid="_x0000_s1033" style="position:absolute" from="1669415,806450" to="2162810,807085" o:gfxdata="UEsDBAoAAAAAAIdO4kAAAAAAAAAAAAAAAAAEAAAAZHJzL1BLAwQUAAAACACHTuJAKjO/DdQAAAAF&#10;AQAADwAAAGRycy9kb3ducmV2LnhtbE2PQUvEQAyF74L/YYjgRdxpV6hL7XRBQTx4chXc42wntsVO&#10;pjuTtuu/N3rRSyC8l5fvVduTH9SMMfWBDOSrDBRSE1xPrYG318frDajElpwdAqGBL0ywrc/PKlu6&#10;sNALzjtulYRQKq2BjnkstU5Nh96mVRiRRPsI0VuWNbbaRbtIuB/0OssK7W1P8qGzIz502HzuJi8Y&#10;2kd+f3qepvu52S/79ZGvbo7GXF7k2R0oxhP/meEHX26gFqZDmMglNRiQIvw7RbvNixzUQUybogBd&#10;V/o/ff0NUEsDBBQAAAAIAIdO4kAr715D8QEAAO0DAAAOAAAAZHJzL2Uyb0RvYy54bWytU8tu2zAQ&#10;vBfoPxC815KfjQXLOcRNL0EboO0HrClKIsAXuLRl/32XlBq3KQrkUB2kpXY4uzNc7u4vRrOzDKic&#10;rfl8VnImrXCNsl3Nf3x//HDHGUawDWhnZc2vEvn9/v273eAruXC9040MjEgsVoOveR+jr4oCRS8N&#10;4Mx5aSnZumAg0jJ0RRNgIHaji0VZborBhcYHJyQi/T2MST4xhrcQurZVQh6cOBlp48gapIZIkrBX&#10;Hvk+d9u2UsSvbYsyMl1zUhrzm4pQfEzvYr+DqgvgeyWmFuAtLbzSZEBZKvpCdYAI7BTUX1RGieDQ&#10;tXEmnClGIdkRUjEvX3nzrQcvsxayGv2L6fj/aMWX83Ngqqn5ijMLhg78SVnJ5uV6kcwZPFaEebDP&#10;YVqhfw5J6aUNJn1JA7vQIG0229V8zdm15nflZrWevJWXyATlV9vlcktpQfnNcp24ixuJDxg/S2dY&#10;CmquqYVsJ5yfMI7QX5BUU1s2UMnFx5LOUQBNYUunT6HxpARtlzej06p5VFqnLRi644MO7AxpEvIz&#10;9fAHLFU5APYjLqcSDKpeQvPJNixePXlk6Wrw1IORDWda0k1KUUZGUPqGjEGB7fQ/0GSBtuREsnk0&#10;NkVH11zpVE4+qK4nO+a505ShKci+TRObxuz3dWa63dL9T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Cozvw3UAAAABQEAAA8AAAAAAAAAAQAgAAAAIgAAAGRycy9kb3ducmV2LnhtbFBLAQIUABQAAAAI&#10;AIdO4kAr715D8QEAAO0DAAAOAAAAAAAAAAEAIAAAACMBAABkcnMvZTJvRG9jLnhtbFBLBQYAAAAA&#10;BgAGAFkBAACGBQAAAAA=&#10;" strokeweight="1pt">
              <v:stroke endarrow="block"/>
            </v:line>
            <v:rect id="Rectangle 1053" o:spid="_x0000_s1034" style="position:absolute;left:2167205;top:579703;width:905502;height:457202" o:gfxdata="UEsDBAoAAAAAAIdO4kAAAAAAAAAAAAAAAAAEAAAAZHJzL1BLAwQUAAAACACHTuJAyPUZv9UAAAAF&#10;AQAADwAAAGRycy9kb3ducmV2LnhtbE2PzU7DMBCE70h9B2uRuFEnHEIb4lRqpYpKXKA/dzde4kC8&#10;jmI3CW/P0ku5jLSa0cy3xWpyrRiwD40nBek8AYFUedNQreB42D4uQISoyejWEyr4wQCrcnZX6Nz4&#10;kT5w2MdacAmFXCuwMXa5lKGy6HSY+w6JvU/fOx357Gtpej1yuWvlU5Jk0umGeMHqDjcWq+/9xSlw&#10;h/ev9W69HIdjWE52Om13b68npR7u0+QFRMQp3sLwh8/oUDLT2V/IBNEq4EfiVdl7TrMUxJlDiywD&#10;WRbyP335C1BLAwQUAAAACACHTuJAmcnFATECAABsBAAADgAAAGRycy9lMm9Eb2MueG1srVRNb9Qw&#10;EL0j8R8s32myW7ZLo2Z76FKEhKBq4QfMOk5iyV/Y3i9+Pc/OtoVy6YEckrFn/Gbe80yurg9Gs50M&#10;UTnb8tlZzZm0wnXKDi3/8f323QfOYiLbkXZWtvwoI79evX1ztfeNnLvR6U4GBhAbm71v+ZiSb6oq&#10;ilEaimfOSwtn74KhhGUYqi7QHuhGV/O6vqj2LnQ+OCFjxO56cvITYngNoOt7JeTaia2RNk2oQWpK&#10;oBRH5SNflWr7Xor0re+jTEy3HExTeSMJ7E1+V6sraoZAflTiVAK9poQXnAwpi6RPUGtKxLZB/QNl&#10;lAguuj6dCWeqiUhRBCxm9QttHkbysnCB1NE/iR7/H6z4ursLTHUtX3BmyeDC7yEa2UFLNqsX51mh&#10;vY8NAh/8XTitIsxM99AHk78gwg4tn88ulvMaSEfgLS+XdTlOjTwkJuC/rBeLes6ZgP/9AqHzDF89&#10;4/gQ0yfpDMtGywNKKbLS7ktMU+hjSE5r3a3SGvvUaMv2aOf5ssbVCkJj9mgImMaDXLRDwYlOqy6f&#10;yUdiGDY3OrAd5eYoz6mcv8JywjXFcYorrhxGjVFJZkGoGSV1H23H0tFDQIu54bkaIzvOtMSYZatE&#10;JlL6NZHQRFtIk6WfxM5WOmwOgMnmxnVH3BwGGTqNLvxCRrQxqP7cUkB+/dmiT3LPF+P8AgQ5C4+7&#10;m0eDrMDxlkOrybxJ03xsfVDDCPRZUSUnRROW6zoNTO7yP9el3uefxOo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yPUZv9UAAAAFAQAADwAAAAAAAAABACAAAAAiAAAAZHJzL2Rvd25yZXYueG1sUEsB&#10;AhQAFAAAAAgAh07iQJnJxQExAgAAbAQAAA4AAAAAAAAAAQAgAAAAJAEAAGRycy9lMm9Eb2MueG1s&#10;UEsFBgAAAAAGAAYAWQEAAMcFAAAAAA==&#10;" filled="f" strokeweight="1pt">
              <v:textbox style="mso-next-textbox:#Rectangle 1053" inset="0,1mm,0,0">
                <w:txbxContent>
                  <w:p w:rsidR="006F7F9C" w:rsidRDefault="006F7F9C">
                    <w:pPr>
                      <w:autoSpaceDE w:val="0"/>
                      <w:autoSpaceDN w:val="0"/>
                      <w:adjustRightInd w:val="0"/>
                      <w:snapToGrid w:val="0"/>
                      <w:spacing w:line="216" w:lineRule="auto"/>
                      <w:jc w:val="center"/>
                      <w:textAlignment w:val="center"/>
                      <w:rPr>
                        <w:iCs/>
                        <w:color w:val="000000"/>
                        <w:sz w:val="18"/>
                        <w:szCs w:val="18"/>
                      </w:rPr>
                    </w:pPr>
                  </w:p>
                  <w:p w:rsidR="006F7F9C" w:rsidRDefault="006F7F9C">
                    <w:pPr>
                      <w:autoSpaceDE w:val="0"/>
                      <w:autoSpaceDN w:val="0"/>
                      <w:adjustRightInd w:val="0"/>
                      <w:snapToGrid w:val="0"/>
                      <w:spacing w:line="216" w:lineRule="auto"/>
                      <w:jc w:val="center"/>
                      <w:textAlignment w:val="center"/>
                      <w:rPr>
                        <w:iCs/>
                        <w:color w:val="000000"/>
                        <w:sz w:val="18"/>
                        <w:szCs w:val="18"/>
                      </w:rPr>
                    </w:pPr>
                    <w:r>
                      <w:rPr>
                        <w:rFonts w:hint="eastAsia"/>
                        <w:iCs/>
                        <w:color w:val="000000"/>
                        <w:sz w:val="18"/>
                        <w:szCs w:val="18"/>
                      </w:rPr>
                      <w:t>信号调理单元</w:t>
                    </w:r>
                  </w:p>
                </w:txbxContent>
              </v:textbox>
            </v:rect>
            <v:line id="Line 1054" o:spid="_x0000_s1035" style="position:absolute;flip:y" from="2623806,394301" to="2624406,587302" o:gfxdata="UEsDBAoAAAAAAIdO4kAAAAAAAAAAAAAAAAAEAAAAZHJzL1BLAwQUAAAACACHTuJA1cTeU9QAAAAF&#10;AQAADwAAAGRycy9kb3ducmV2LnhtbE2PQUvDQBCF70L/wzIFb3YThRhjNkUFbyKYttDjNjsmwd3Z&#10;kN2m0V/v6KW9PBje471vyvXsrJhwDL0nBekqAYHUeNNTq2C7eb3JQYSoyWjrCRV8Y4B1tbgqdWH8&#10;iT5wqmMruIRCoRV0MQ6FlKHp0Omw8gMSe59+dDryObbSjPrE5c7K2yTJpNM98UKnB3zpsPmqj06B&#10;eZr3GPOHt7vNbjvt6nf78yytUtfLNHkEEXGO5zD84TM6VMx08EcyQVgF/Ej8V/bu0ywFceBQnmUg&#10;q1Je0le/UEsDBBQAAAAIAIdO4kABBQsy+AEAAPYDAAAOAAAAZHJzL2Uyb0RvYy54bWytk01v2zAM&#10;hu8D9h8E3Rc7Tpe1RpwemnWXYiuwjzsjybYAfUFU4uTfj5KzduswoIf5YFAm9Yjva2pze7KGHVVE&#10;7V3Hl4uaM+WEl9oNHf/+7f7dNWeYwEkw3qmOnxXy2+3bN5sptKrxozdSRUYQh+0UOj6mFNqqQjEq&#10;C7jwQTlK9j5aSLSMQyUjTES3pmrqel1NPsoQvVCI9HU3J/mFGF8D9H2vhdp5cbDKpZkalYFEknDU&#10;Afm2dNv3SqQvfY8qMdNxUprKmw6heJ/f1XYD7RAhjFpcWoDXtPBCkwXt6NAn1A4SsEPUf6GsFtGj&#10;79NCeFvNQoojpGJZv/Dm6whBFS1kNYYn0/H/YcXn42NkWnZ8zZkDSz/8QTvFlvX7q2zOFLClmjv3&#10;GC8rDI8xKz310bLe6PCDpqhoJzXs1PFm3ayua8KdO766uVrVzeyyOiUmKL+uyXxByeXNqq6XOVnN&#10;uIwNEdMn5S3LQccNNVPgcHzANJf+KsnlxrGJSM2HAgWax57mgPg2kCZ0Q9mM3mh5r43JWzAO+zsT&#10;2RHyTJTn0sMfZfmUHeA410mKZhmjAvnRSZbOgcxydEd4bsEqyZlRdKVyRI1Cm0Cb58oUNbjB/KOa&#10;HDCOjMh+zw7naO/lmX7PIUQ9jOTGbFbO0DgU2y6jm+ft93UhPV/X7U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VxN5T1AAAAAUBAAAPAAAAAAAAAAEAIAAAACIAAABkcnMvZG93bnJldi54bWxQSwEC&#10;FAAUAAAACACHTuJAAQULMvgBAAD2AwAADgAAAAAAAAABACAAAAAjAQAAZHJzL2Uyb0RvYy54bWxQ&#10;SwUGAAAAAAYABgBZAQAAjQUAAAAA&#10;" strokeweight="1pt">
              <v:stroke dashstyle="dash" endarrow="block"/>
            </v:line>
            <v:rect id="Rectangle 1055" o:spid="_x0000_s1036" style="position:absolute;left:2167205;top:53300;width:905502;height:344202" o:gfxdata="UEsDBAoAAAAAAIdO4kAAAAAAAAAAAAAAAAAEAAAAZHJzL1BLAwQUAAAACACHTuJA0LkItdIAAAAF&#10;AQAADwAAAGRycy9kb3ducmV2LnhtbE2PzU7DMBCE70i8g7WVuFEnIJySxumBH/VM6QNs420SNV5H&#10;sduGt2fhApeRVjOa+bbazH5QF5piH9hCvsxAETfB9dxa2H++369AxYTscAhMFr4owqa+vamwdOHK&#10;H3TZpVZJCccSLXQpjaXWsenIY1yGkVi8Y5g8JjmnVrsJr1LuB/2QZUZ77FkWOhzppaPmtDt7C2/b&#10;R3Oci73rx6fTFl+DweLZWHu3yLM1qERz+gvDD76gQy1Mh3BmF9VgQR5JvypekZsc1EFCK2NA15X+&#10;T19/A1BLAwQUAAAACACHTuJAJbzvMzACAABqBAAADgAAAGRycy9lMm9Eb2MueG1srVTLbtswELwX&#10;6D8QvNeS5ThpBcs5xE1RoGiDpP2ANUVJBPgqSb/69R1KTtKmlxyqgzQkl7M7w6VW10ej2V6GqJxt&#10;+HxWciatcK2yfcN/fL99956zmMi2pJ2VDT/JyK/Xb9+sDr6WlRucbmVgILGxPviGDyn5uiiiGKSh&#10;OHNeWix2LhhKGIa+aAMdwG50UZXlZXFwofXBCRkjZjfTIj8zhtcQuq5TQm6c2Blp08QapKYESXFQ&#10;PvL1WG3XSZG+dV2UiemGQ2ka30gCvM3vYr2iug/kByXOJdBrSnihyZCySPpEtaFEbBfUP1RGieCi&#10;69JMOFNMQkZHoGJevvDmYSAvRy2wOvon0+P/oxVf93eBqbbhV5xZMjjwe5hGtteSzcvlMjt08LFG&#10;4IO/C+dRBMxyj10w+Qsh7Njwan55VZVLzk4NXy4W5dlfeUxMYPkD+MqKM4HlxcVFBQy+4pnGh5g+&#10;SWdYBg0PqGR0lfZfYppCH0NyVutuldaYp1pbdkA3V1fIyQShLzv0A6Dx0BZtP/JEp1Wb9+QtMfTb&#10;Gx3YnnJvjM+5nL/CcsINxWGKa4FyFNVGJZntoHqQ1H60LUsnD/ssbg3PxRjZcqYlLllGY2QipV8T&#10;CUu0hTPZ+MnqjNJxewRNhlvXnnBuuMawaXDhFzKiiaH0544C8uvPFl2SO34Ei0vo4yw8zm4fAVmB&#10;7Q2HVRO8SdPt2Pmg+gHs89GUnBQtOJ7W+brkHv9zPNb7/ItY/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QuQi10gAAAAUBAAAPAAAAAAAAAAEAIAAAACIAAABkcnMvZG93bnJldi54bWxQSwECFAAU&#10;AAAACACHTuJAJbzvMzACAABqBAAADgAAAAAAAAABACAAAAAhAQAAZHJzL2Uyb0RvYy54bWxQSwUG&#10;AAAAAAYABgBZAQAAwwUAAAAA&#10;" filled="f" strokeweight="1pt">
              <v:stroke dashstyle="dash"/>
              <v:textbox style="mso-next-textbox:#Rectangle 1055" inset="0,1mm,0,0">
                <w:txbxContent>
                  <w:p w:rsidR="006F7F9C" w:rsidRDefault="006F7F9C" w:rsidP="00BA346B">
                    <w:pPr>
                      <w:autoSpaceDE w:val="0"/>
                      <w:autoSpaceDN w:val="0"/>
                      <w:adjustRightInd w:val="0"/>
                      <w:snapToGrid w:val="0"/>
                      <w:spacing w:beforeLines="30"/>
                      <w:jc w:val="center"/>
                      <w:textAlignment w:val="center"/>
                      <w:rPr>
                        <w:iCs/>
                        <w:color w:val="000000"/>
                        <w:sz w:val="18"/>
                        <w:szCs w:val="18"/>
                      </w:rPr>
                    </w:pPr>
                    <w:r>
                      <w:rPr>
                        <w:rFonts w:hint="eastAsia"/>
                        <w:iCs/>
                        <w:color w:val="000000"/>
                        <w:sz w:val="18"/>
                        <w:szCs w:val="18"/>
                      </w:rPr>
                      <w:t>显示单元</w:t>
                    </w:r>
                  </w:p>
                </w:txbxContent>
              </v:textbox>
            </v:rect>
            <v:rect id="Rectangle 1056" o:spid="_x0000_s1037" style="position:absolute;left:3213707;top:677503;width:1018502;height:290801" o:gfxdata="UEsDBAoAAAAAAIdO4kAAAAAAAAAAAAAAAAAEAAAAZHJzL1BLAwQUAAAACACHTuJAYeJcGtUAAAAF&#10;AQAADwAAAGRycy9kb3ducmV2LnhtbE2PP0/DMBDFdyS+g3VI3agThjQKcTogykCH0j9DRzc+kgj7&#10;HMVOmn57DhZYnnR6T+/9rlzPzooJh9B5UpAuExBItTcdNQpOx81jDiJETUZbT6jghgHW1f1dqQvj&#10;r7TH6RAbwSUUCq2gjbEvpAx1i06Hpe+R2Pv0g9ORz6GRZtBXLndWPiVJJp3uiBda3eNLi/XXYXQK&#10;zq9v43TbNvO+3uUfG2tW7zNulVo8pMkziIhz/AvDDz6jQ8VMFz+SCcIq4Efir7K3SrMUxIVDeZaB&#10;rEr5n776BlBLAwQUAAAACACHTuJAuk+tijICAABtBAAADgAAAGRycy9lMm9Eb2MueG1srVRNj9Mw&#10;EL0j8R8s32mcVG2XqukethQhIVix8ANcx0ks+Yux26T8esZOuwvLpQdySMb2+M28NzPZ3I9Gk5OE&#10;oJytaTljlEgrXKNsV9Mf3/fv7igJkduGa2dlTc8y0Pvt2zebwa9l5XqnGwkEQWxYD76mfYx+XRRB&#10;9NLwMHNeWjxsHRgecQld0QAfEN3oomJsWQwOGg9OyBBwdzcd0gsi3ALo2lYJuXPiaKSNEypIzSNS&#10;Cr3ygW5ztm0rRfzatkFGomuKTGN+YxC0D+ldbDd83QH3vRKXFPgtKbziZLiyGPQZascjJ0dQ/0AZ&#10;JcAF18aZcKaYiGRFkEXJXmnz1HMvMxeUOvhn0cP/gxVfTo9AVFNTLLvlBgv+DUXjttOSlGyxTAoN&#10;PqzR8ck/wmUV0Ex0xxZM+iIRMtZ0XpXzFVtRcq7pcrVasPkksBwjEXhesvJuwSpKBDpU79kdK5ND&#10;8QLkIcSP0hmSjJoC5pJ15afPIU6uV5cU17q90hr3+VpbMmCEasWwtoJjZ7bYEWgaj+yC7TJOcFo1&#10;6U66EqA7PGggJ47dsc/PJZ2/3FLAHQ/95JePJlpGRQk5eC9588E2JJ49KmhxcGjKxsiGEi1xzpKV&#10;PSNX+hZP1ERblCZpP6mdrDgeRoRJ5sE1ZywdTjLq1Dv4hRGxj5HqzyMHjK8/WWyU1PTZmC9ZUgau&#10;u4erwa3A6zVFrSbzIU4DcvSguh7RpyKloNiFuVyXiUlt/uc65/vyl9j+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GHiXBrVAAAABQEAAA8AAAAAAAAAAQAgAAAAIgAAAGRycy9kb3ducmV2LnhtbFBL&#10;AQIUABQAAAAIAIdO4kC6T62KMgIAAG0EAAAOAAAAAAAAAAEAIAAAACQBAABkcnMvZTJvRG9jLnht&#10;bFBLBQYAAAAABgAGAFkBAADIBQAAAAA=&#10;" filled="f" strokecolor="white" strokeweight="1pt">
              <v:textbox style="mso-next-textbox:#Rectangle 1056" inset="0,1mm,0,0">
                <w:txbxContent>
                  <w:p w:rsidR="006F7F9C" w:rsidRDefault="006F7F9C" w:rsidP="00BA346B">
                    <w:pPr>
                      <w:autoSpaceDE w:val="0"/>
                      <w:autoSpaceDN w:val="0"/>
                      <w:adjustRightInd w:val="0"/>
                      <w:spacing w:beforeLines="40"/>
                      <w:rPr>
                        <w:iCs/>
                        <w:color w:val="000000"/>
                        <w:sz w:val="18"/>
                        <w:szCs w:val="18"/>
                      </w:rPr>
                    </w:pPr>
                    <w:r>
                      <w:rPr>
                        <w:rFonts w:hint="eastAsia"/>
                        <w:iCs/>
                        <w:color w:val="000000"/>
                        <w:sz w:val="18"/>
                        <w:szCs w:val="18"/>
                      </w:rPr>
                      <w:t>输出信号</w:t>
                    </w:r>
                  </w:p>
                </w:txbxContent>
              </v:textbox>
            </v:rect>
            <v:line id="Line 1057" o:spid="_x0000_s1038" style="position:absolute" from="3071495,965835" to="3776980,966470" o:gfxdata="UEsDBAoAAAAAAIdO4kAAAAAAAAAAAAAAAAAEAAAAZHJzL1BLAwQUAAAACACHTuJAKjO/DdQAAAAF&#10;AQAADwAAAGRycy9kb3ducmV2LnhtbE2PQUvEQAyF74L/YYjgRdxpV6hL7XRBQTx4chXc42wntsVO&#10;pjuTtuu/N3rRSyC8l5fvVduTH9SMMfWBDOSrDBRSE1xPrYG318frDajElpwdAqGBL0ywrc/PKlu6&#10;sNALzjtulYRQKq2BjnkstU5Nh96mVRiRRPsI0VuWNbbaRbtIuB/0OssK7W1P8qGzIz502HzuJi8Y&#10;2kd+f3qepvu52S/79ZGvbo7GXF7k2R0oxhP/meEHX26gFqZDmMglNRiQIvw7RbvNixzUQUybogBd&#10;V/o/ff0NUEsDBBQAAAAIAIdO4kAHetOn9AEAAO0DAAAOAAAAZHJzL2Uyb0RvYy54bWytU8tu2zAQ&#10;vBfoPxC815Kd+BHBcg5x00vQGkjzAWuKkgjwBS5t2X/fJeXGbYoAOVQHaaldzs4Ml+v7k9HsKAMq&#10;Z2s+nZScSStco2xX85efj19WnGEE24B2Vtb8LJHfbz5/Wg++kjPXO93IwAjEYjX4mvcx+qooUPTS&#10;AE6cl5aSrQsGIi1DVzQBBkI3upiV5aIYXGh8cEIi0t/tmOQXxPARQNe2SsitEwcjbRxRg9QQSRL2&#10;yiPfZLZtK0X80bYoI9M1J6Uxv6kJxfv0LjZrqLoAvlfiQgE+QuGNJgPKUtNXqC1EYIeg/oEySgSH&#10;ro0T4UwxCsmOkIpp+cab5x68zFrIavSvpuP/gxXfj7vAVFPzO84sGDrwJ2Ulm5bzZTJn8FhRzYPd&#10;hcsK/S4kpac2mPQlDexU85tyOb29m3N2JqjFfHUzH72Vp8gE5Zfl/HZFaUH5xZgsriA+YPwmnWEp&#10;qLkmCtlOOD5hpMZU+rsk9dSWDTS7s2VJ5yiAprCl06fQeFKCtsub0WnVPCqt0xYM3f5BB3aENAn5&#10;SQQJ+K+y1GUL2I91OTXq6CU0X23D4tmTR5auBk8cjGw405JuUooIEKoISl8rY1BgO/1ONbXXllgk&#10;m0djU7R3zZlO5eCD6nqyY5qZpgxNQeZ8mdg0Zn+uM9L1lm5+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Cozvw3UAAAABQEAAA8AAAAAAAAAAQAgAAAAIgAAAGRycy9kb3ducmV2LnhtbFBLAQIUABQA&#10;AAAIAIdO4kAHetOn9AEAAO0DAAAOAAAAAAAAAAEAIAAAACMBAABkcnMvZTJvRG9jLnhtbFBLBQYA&#10;AAAABgAGAFkBAACJBQAAAAA=&#10;" strokeweight="1pt">
              <v:stroke endarrow="block"/>
            </v:line>
            <v:line id="Line 1058" o:spid="_x0000_s1039" style="position:absolute" from="3072765,719455" to="3778250,720090" o:gfxdata="UEsDBAoAAAAAAIdO4kAAAAAAAAAAAAAAAAAEAAAAZHJzL1BLAwQUAAAACACHTuJAYHeTqNcAAAAF&#10;AQAADwAAAGRycy9kb3ducmV2LnhtbE2PzW7CMBCE75X6DtZW6q044ZCiNA4HClRCqqoCPXAz8ZKE&#10;xuvUNn9v3y2XcllpNaOZb4rx2XbiiD60jhSkgwQEUuVMS7WC9Wr2NAIRoiajO0eo4IIBxuX9XaFz&#10;4070icdlrAWHUMi1gibGPpcyVA1aHQauR2Jt57zVkV9fS+P1icNtJ4dJkkmrW+KGRvc4abD6Xh4s&#10;l7yHfb+Yvq1ff/zi8jGdb772841Sjw9p8gIi4jn+m+EPn9GhZKatO5AJolPAQ+L1svacZimILZtG&#10;WQayLOQtffkLUEsDBBQAAAAIAIdO4kCgnC2O8AEAAPEDAAAOAAAAZHJzL2Uyb0RvYy54bWytU8tu&#10;2zAQvBfoPxC815KdyHYFyznETS9BayDtB9DkSiLAF7i0Zf99l5KbtOnFh+ogLbXL2ZnhcvNwtoad&#10;IKL2ruHzWckZOOmVdl3Df/54+rTmDJNwShjvoOEXQP6w/fhhM4QaFr73RkFkBOKwHkLD+5RCXRQo&#10;e7ACZz6Ao2TroxWJlrErVBQDoVtTLMpyWQw+qhC9BET6u5uS/IoYbwH0basl7Lw8WnBpQo1gRCJJ&#10;2OuAfDuybVuQ6XvbIiRmGk5K0/imJhQf8rvYbkTdRRF6La8UxC0U3mmyQjtq+gq1E0mwY9T/QFkt&#10;o0ffppn0tpiEjI6Qinn5zpuXXgQYtZDVGF5Nx/8HK7+d9pFpRZNAljhh6cSftQM2L6t1dmcIWFPR&#10;o9vH6wrDPmap5zba/CUR7Nzwu3K1WC0rzi4NX80/31fVZC6cE5OUX5XV/ZrSkvLLuzFZvIGEiOkr&#10;eMty0HBDFEY/xekZEzWm0t8luadxbCDKi1VJrKWgMWzp+Cm0gaSg68bN6I1WT9qYvAVjd3g0kZ1E&#10;HoXxyQQJ+K+y3GUnsJ/qFEWTjB6E+uIUS5dAFqWohesM8EzDguLMAN2mHBGmqJPQ5tZqYmAcEclO&#10;T97m6ODVhU7mGKLuenJkPpLNGZqEkfZ1avOo/bkekd5u6vY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YHeTqNcAAAAFAQAADwAAAAAAAAABACAAAAAiAAAAZHJzL2Rvd25yZXYueG1sUEsBAhQAFAAA&#10;AAgAh07iQKCcLY7wAQAA8QMAAA4AAAAAAAAAAQAgAAAAJgEAAGRycy9lMm9Eb2MueG1sUEsFBgAA&#10;AAAGAAYAWQEAAIgFAAAAAA==&#10;" strokeweight="1pt">
              <v:stroke dashstyle="dash" startarrow="block" endarrow="block"/>
            </v:line>
            <v:rect id="Rectangle 1059" o:spid="_x0000_s1040" style="position:absolute;left:3199765;top:417195;width:563245;height:250190" o:gfxdata="UEsDBAoAAAAAAIdO4kAAAAAAAAAAAAAAAAAEAAAAZHJzL1BLAwQUAAAACACHTuJAYeJcGtUAAAAF&#10;AQAADwAAAGRycy9kb3ducmV2LnhtbE2PP0/DMBDFdyS+g3VI3agThjQKcTogykCH0j9DRzc+kgj7&#10;HMVOmn57DhZYnnR6T+/9rlzPzooJh9B5UpAuExBItTcdNQpOx81jDiJETUZbT6jghgHW1f1dqQvj&#10;r7TH6RAbwSUUCq2gjbEvpAx1i06Hpe+R2Pv0g9ORz6GRZtBXLndWPiVJJp3uiBda3eNLi/XXYXQK&#10;zq9v43TbNvO+3uUfG2tW7zNulVo8pMkziIhz/AvDDz6jQ8VMFz+SCcIq4Efir7K3SrMUxIVDeZaB&#10;rEr5n776BlBLAwQUAAAACACHTuJAUfstrjQCAABtBAAADgAAAGRycy9lMm9Eb2MueG1srVRNj9Mw&#10;EL0j8R8s32mSdtvSqukethQhIVix8ANcx0ks+Qvb/eLX8+y0u7BceqCHdJwZv5n3Ziar+5NW5CB8&#10;kNbUtBqVlAjDbSNNV9Mf37fv3lMSIjMNU9aImp5FoPfrt29WR7cUY9tb1QhPAGLC8uhq2sfolkUR&#10;eC80CyPrhIGztV6ziKPvisazI9C1KsZlOSuO1jfOWy5CwNvN4KQXRH8LoG1bycXG8r0WJg6oXigW&#10;QSn00gW6ztW2reDxa9sGEYmqKZjG/EQS2Lv0LNYrtuw8c73klxLYLSW84qSZNEj6DLVhkZG9l/9A&#10;acm9DbaNI251MRDJioBFVb7S5qlnTmQukDq4Z9HD/4PlXw6PnsgGk1BRYphGx79BNWY6JUhVThdJ&#10;oqMLS0Q+uUd/OQWYie+p9Tr9gwk51XRSLRbz2ZSSc03vqnm1mA4Ki1MkHP7pbDK+g5vDP56W1SJ3&#10;oHjBcT7Ej8JqkoyaepSSdWWHzyEiN0KvISmtsVupVG6iMuQIFuN5id5yhslsMREwtQO7YLqME6yS&#10;TbqTbgff7R6UJweG6djmXyoXOf4KSwk3LPRDXHYNrLSMIgnClr1gzQfTkHh2ENBgcWiqRouGEiWw&#10;Z8nKkZFJdUskilAGtSTpB7GTFU+7E2CSubPNGa3DJkOn3vpfyIg5BtWfe+aRX30yGJQ09NmYzMqk&#10;jL++3V0NZjiu1xRaDeZDHBZk77zseqBXWZWUFFOY9blsTBrzP8+53pevxPo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YeJcGtUAAAAFAQAADwAAAAAAAAABACAAAAAiAAAAZHJzL2Rvd25yZXYueG1s&#10;UEsBAhQAFAAAAAgAh07iQFH7La40AgAAbQQAAA4AAAAAAAAAAQAgAAAAJAEAAGRycy9lMm9Eb2Mu&#10;eG1sUEsFBgAAAAAGAAYAWQEAAMoFAAAAAA==&#10;" filled="f" strokecolor="white" strokeweight="1pt">
              <v:textbox style="mso-next-textbox:#Rectangle 1059" inset="0,1mm,0,0">
                <w:txbxContent>
                  <w:p w:rsidR="006F7F9C" w:rsidRDefault="006F7F9C" w:rsidP="00BA346B">
                    <w:pPr>
                      <w:autoSpaceDE w:val="0"/>
                      <w:autoSpaceDN w:val="0"/>
                      <w:adjustRightInd w:val="0"/>
                      <w:spacing w:beforeLines="40"/>
                      <w:rPr>
                        <w:iCs/>
                        <w:color w:val="000000"/>
                        <w:sz w:val="18"/>
                        <w:szCs w:val="18"/>
                      </w:rPr>
                    </w:pPr>
                    <w:r>
                      <w:rPr>
                        <w:rFonts w:hint="eastAsia"/>
                        <w:iCs/>
                        <w:color w:val="000000"/>
                        <w:sz w:val="18"/>
                        <w:szCs w:val="18"/>
                      </w:rPr>
                      <w:t>现场总线</w:t>
                    </w:r>
                  </w:p>
                </w:txbxContent>
              </v:textbox>
            </v:rect>
            <w10:anchorlock/>
          </v:group>
        </w:pict>
      </w:r>
    </w:p>
    <w:p w:rsidR="006F7F9C" w:rsidRDefault="006F7F9C" w:rsidP="003F039C">
      <w:pPr>
        <w:spacing w:line="400" w:lineRule="exact"/>
        <w:ind w:firstLineChars="200" w:firstLine="31680"/>
        <w:jc w:val="center"/>
        <w:rPr>
          <w:sz w:val="21"/>
          <w:szCs w:val="21"/>
        </w:rPr>
      </w:pPr>
      <w:r>
        <w:rPr>
          <w:rFonts w:hint="eastAsia"/>
          <w:sz w:val="21"/>
          <w:szCs w:val="21"/>
        </w:rPr>
        <w:t>图</w:t>
      </w:r>
      <w:r>
        <w:rPr>
          <w:sz w:val="21"/>
          <w:szCs w:val="21"/>
        </w:rPr>
        <w:t xml:space="preserve">1 </w:t>
      </w:r>
      <w:r>
        <w:rPr>
          <w:rFonts w:hint="eastAsia"/>
          <w:sz w:val="21"/>
          <w:szCs w:val="21"/>
        </w:rPr>
        <w:t>转速变送器原理框图</w:t>
      </w:r>
    </w:p>
    <w:p w:rsidR="006F7F9C" w:rsidRDefault="006F7F9C" w:rsidP="00297DC7">
      <w:pPr>
        <w:spacing w:line="400" w:lineRule="exact"/>
        <w:ind w:firstLineChars="200" w:firstLine="31680"/>
        <w:jc w:val="both"/>
        <w:rPr>
          <w:bCs/>
          <w:szCs w:val="21"/>
        </w:rPr>
      </w:pPr>
      <w:bookmarkStart w:id="25" w:name="_Toc304293612"/>
      <w:r>
        <w:rPr>
          <w:rFonts w:hint="eastAsia"/>
        </w:rPr>
        <w:t>转速变送器的标准化输出信号包括：（</w:t>
      </w:r>
      <w:r>
        <w:t>0 ~10</w:t>
      </w:r>
      <w:r>
        <w:rPr>
          <w:rFonts w:hint="eastAsia"/>
        </w:rPr>
        <w:t>）</w:t>
      </w:r>
      <w:r>
        <w:t>mA</w:t>
      </w:r>
      <w:r>
        <w:rPr>
          <w:rFonts w:hint="eastAsia"/>
        </w:rPr>
        <w:t>、（</w:t>
      </w:r>
      <w:r>
        <w:t>4 ~20</w:t>
      </w:r>
      <w:r>
        <w:rPr>
          <w:rFonts w:hint="eastAsia"/>
        </w:rPr>
        <w:t>）</w:t>
      </w:r>
      <w:r>
        <w:t xml:space="preserve"> mA</w:t>
      </w:r>
      <w:r>
        <w:rPr>
          <w:rFonts w:hint="eastAsia"/>
        </w:rPr>
        <w:t>或（</w:t>
      </w:r>
      <w:r>
        <w:t>0~5</w:t>
      </w:r>
      <w:r>
        <w:rPr>
          <w:rFonts w:hint="eastAsia"/>
        </w:rPr>
        <w:t>）</w:t>
      </w:r>
      <w:r>
        <w:t>V</w:t>
      </w:r>
      <w:r>
        <w:rPr>
          <w:rFonts w:hint="eastAsia"/>
        </w:rPr>
        <w:t>、（</w:t>
      </w:r>
      <w:r>
        <w:t>0~10</w:t>
      </w:r>
      <w:r>
        <w:rPr>
          <w:rFonts w:hint="eastAsia"/>
        </w:rPr>
        <w:t>）</w:t>
      </w:r>
      <w:r>
        <w:t>V</w:t>
      </w:r>
      <w:r>
        <w:rPr>
          <w:rFonts w:hint="eastAsia"/>
        </w:rPr>
        <w:t>等直流电信号。转速变送器敏感单元原理分为电感式、霍尔式、电涡流式和光电式等；按结构可分为一体式和分体式（传感器加变送模块）。</w:t>
      </w:r>
    </w:p>
    <w:p w:rsidR="006F7F9C" w:rsidRDefault="006F7F9C">
      <w:pPr>
        <w:pStyle w:val="Heading1"/>
      </w:pPr>
      <w:bookmarkStart w:id="26" w:name="_Toc145063410"/>
      <w:bookmarkStart w:id="27" w:name="_Toc145063167"/>
      <w:bookmarkStart w:id="28" w:name="_Toc145063318"/>
      <w:bookmarkStart w:id="29" w:name="_Toc159486724"/>
      <w:r>
        <w:t xml:space="preserve">4 </w:t>
      </w:r>
      <w:r>
        <w:rPr>
          <w:rFonts w:hint="eastAsia"/>
        </w:rPr>
        <w:t>计量特性</w:t>
      </w:r>
      <w:bookmarkEnd w:id="25"/>
      <w:bookmarkEnd w:id="26"/>
      <w:bookmarkEnd w:id="27"/>
      <w:bookmarkEnd w:id="28"/>
      <w:bookmarkEnd w:id="29"/>
    </w:p>
    <w:p w:rsidR="006F7F9C" w:rsidRDefault="006F7F9C" w:rsidP="00297DC7">
      <w:pPr>
        <w:spacing w:line="400" w:lineRule="exact"/>
        <w:ind w:firstLineChars="200" w:firstLine="31680"/>
        <w:jc w:val="both"/>
        <w:rPr>
          <w:szCs w:val="21"/>
        </w:rPr>
      </w:pPr>
      <w:bookmarkStart w:id="30" w:name="_Toc245661308"/>
      <w:bookmarkStart w:id="31" w:name="_Toc304293613"/>
      <w:r>
        <w:rPr>
          <w:rFonts w:hint="eastAsia"/>
          <w:szCs w:val="21"/>
        </w:rPr>
        <w:t>转速变送器的计量特性见表</w:t>
      </w:r>
      <w:r>
        <w:rPr>
          <w:szCs w:val="21"/>
        </w:rPr>
        <w:t>1</w:t>
      </w:r>
      <w:r>
        <w:rPr>
          <w:rFonts w:hint="eastAsia"/>
          <w:szCs w:val="21"/>
        </w:rPr>
        <w:t>。</w:t>
      </w:r>
    </w:p>
    <w:p w:rsidR="006F7F9C" w:rsidRDefault="006F7F9C" w:rsidP="003F039C">
      <w:pPr>
        <w:spacing w:line="400" w:lineRule="exact"/>
        <w:ind w:firstLineChars="150" w:firstLine="31680"/>
        <w:jc w:val="center"/>
        <w:rPr>
          <w:rFonts w:ascii="黑体" w:eastAsia="黑体" w:hAnsi="黑体"/>
          <w:sz w:val="21"/>
          <w:szCs w:val="21"/>
        </w:rPr>
      </w:pPr>
      <w:r>
        <w:rPr>
          <w:rFonts w:ascii="黑体" w:eastAsia="黑体" w:hAnsi="黑体" w:hint="eastAsia"/>
          <w:sz w:val="21"/>
          <w:szCs w:val="21"/>
        </w:rPr>
        <w:t>表</w:t>
      </w:r>
      <w:r>
        <w:rPr>
          <w:rFonts w:ascii="黑体" w:eastAsia="黑体" w:hAnsi="黑体"/>
          <w:sz w:val="21"/>
          <w:szCs w:val="21"/>
        </w:rPr>
        <w:t xml:space="preserve">1 </w:t>
      </w:r>
      <w:r>
        <w:rPr>
          <w:rFonts w:ascii="黑体" w:eastAsia="黑体" w:hAnsi="黑体" w:hint="eastAsia"/>
          <w:sz w:val="21"/>
          <w:szCs w:val="21"/>
        </w:rPr>
        <w:t>转速变送器计量特性</w:t>
      </w:r>
    </w:p>
    <w:tbl>
      <w:tblPr>
        <w:tblW w:w="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37"/>
        <w:gridCol w:w="1934"/>
        <w:gridCol w:w="1389"/>
        <w:gridCol w:w="1659"/>
      </w:tblGrid>
      <w:tr w:rsidR="006F7F9C">
        <w:trPr>
          <w:trHeight w:val="586"/>
          <w:tblHeader/>
          <w:jc w:val="center"/>
        </w:trPr>
        <w:tc>
          <w:tcPr>
            <w:tcW w:w="0" w:type="auto"/>
            <w:noWrap/>
            <w:vAlign w:val="center"/>
          </w:tcPr>
          <w:p w:rsidR="006F7F9C" w:rsidRDefault="006F7F9C">
            <w:pPr>
              <w:spacing w:line="400" w:lineRule="exact"/>
              <w:jc w:val="center"/>
              <w:rPr>
                <w:b/>
                <w:bCs/>
                <w:sz w:val="21"/>
                <w:szCs w:val="21"/>
              </w:rPr>
            </w:pPr>
            <w:r>
              <w:rPr>
                <w:rFonts w:hint="eastAsia"/>
                <w:b/>
                <w:bCs/>
                <w:sz w:val="21"/>
                <w:szCs w:val="21"/>
              </w:rPr>
              <w:t>序号</w:t>
            </w:r>
          </w:p>
        </w:tc>
        <w:tc>
          <w:tcPr>
            <w:tcW w:w="0" w:type="auto"/>
            <w:noWrap/>
            <w:vAlign w:val="center"/>
          </w:tcPr>
          <w:p w:rsidR="006F7F9C" w:rsidRDefault="006F7F9C">
            <w:pPr>
              <w:spacing w:line="400" w:lineRule="exact"/>
              <w:jc w:val="center"/>
              <w:rPr>
                <w:b/>
                <w:bCs/>
                <w:sz w:val="21"/>
                <w:szCs w:val="21"/>
              </w:rPr>
            </w:pPr>
            <w:r>
              <w:rPr>
                <w:rFonts w:hint="eastAsia"/>
                <w:b/>
                <w:bCs/>
                <w:sz w:val="21"/>
                <w:szCs w:val="21"/>
              </w:rPr>
              <w:t>项目</w:t>
            </w:r>
          </w:p>
        </w:tc>
        <w:tc>
          <w:tcPr>
            <w:tcW w:w="0" w:type="auto"/>
            <w:noWrap/>
            <w:vAlign w:val="center"/>
          </w:tcPr>
          <w:p w:rsidR="006F7F9C" w:rsidRDefault="006F7F9C">
            <w:pPr>
              <w:spacing w:line="400" w:lineRule="exact"/>
              <w:jc w:val="center"/>
              <w:rPr>
                <w:b/>
                <w:bCs/>
                <w:sz w:val="21"/>
                <w:szCs w:val="21"/>
              </w:rPr>
            </w:pPr>
            <w:r>
              <w:rPr>
                <w:rFonts w:hint="eastAsia"/>
                <w:b/>
                <w:bCs/>
                <w:sz w:val="21"/>
                <w:szCs w:val="21"/>
              </w:rPr>
              <w:t>性能指标</w:t>
            </w:r>
          </w:p>
        </w:tc>
        <w:tc>
          <w:tcPr>
            <w:tcW w:w="0" w:type="auto"/>
            <w:noWrap/>
            <w:vAlign w:val="center"/>
          </w:tcPr>
          <w:p w:rsidR="006F7F9C" w:rsidRDefault="006F7F9C">
            <w:pPr>
              <w:spacing w:line="400" w:lineRule="exact"/>
              <w:jc w:val="center"/>
              <w:rPr>
                <w:b/>
                <w:bCs/>
                <w:sz w:val="21"/>
                <w:szCs w:val="21"/>
              </w:rPr>
            </w:pPr>
            <w:r>
              <w:rPr>
                <w:rFonts w:hint="eastAsia"/>
                <w:b/>
                <w:bCs/>
                <w:sz w:val="21"/>
                <w:szCs w:val="21"/>
              </w:rPr>
              <w:t>备注</w:t>
            </w:r>
          </w:p>
        </w:tc>
      </w:tr>
      <w:tr w:rsidR="006F7F9C">
        <w:trPr>
          <w:trHeight w:val="543"/>
          <w:jc w:val="center"/>
        </w:trPr>
        <w:tc>
          <w:tcPr>
            <w:tcW w:w="0" w:type="auto"/>
            <w:noWrap/>
            <w:vAlign w:val="center"/>
          </w:tcPr>
          <w:p w:rsidR="006F7F9C" w:rsidRDefault="006F7F9C">
            <w:pPr>
              <w:spacing w:line="400" w:lineRule="exact"/>
              <w:jc w:val="center"/>
              <w:rPr>
                <w:sz w:val="21"/>
                <w:szCs w:val="21"/>
              </w:rPr>
            </w:pPr>
            <w:r>
              <w:rPr>
                <w:sz w:val="21"/>
                <w:szCs w:val="21"/>
              </w:rPr>
              <w:t>1</w:t>
            </w:r>
          </w:p>
        </w:tc>
        <w:tc>
          <w:tcPr>
            <w:tcW w:w="0" w:type="auto"/>
            <w:noWrap/>
            <w:vAlign w:val="center"/>
          </w:tcPr>
          <w:p w:rsidR="006F7F9C" w:rsidRDefault="006F7F9C">
            <w:pPr>
              <w:spacing w:line="400" w:lineRule="exact"/>
              <w:jc w:val="center"/>
              <w:rPr>
                <w:sz w:val="21"/>
                <w:szCs w:val="21"/>
              </w:rPr>
            </w:pPr>
            <w:r>
              <w:rPr>
                <w:rFonts w:hint="eastAsia"/>
                <w:sz w:val="21"/>
                <w:szCs w:val="21"/>
              </w:rPr>
              <w:t>示值误差</w:t>
            </w:r>
          </w:p>
        </w:tc>
        <w:tc>
          <w:tcPr>
            <w:tcW w:w="0" w:type="auto"/>
            <w:noWrap/>
            <w:vAlign w:val="center"/>
          </w:tcPr>
          <w:p w:rsidR="006F7F9C" w:rsidRDefault="006F7F9C">
            <w:pPr>
              <w:spacing w:line="400" w:lineRule="exact"/>
              <w:jc w:val="center"/>
              <w:rPr>
                <w:sz w:val="21"/>
                <w:szCs w:val="21"/>
              </w:rPr>
            </w:pPr>
            <w:r>
              <w:rPr>
                <w:sz w:val="21"/>
                <w:szCs w:val="21"/>
              </w:rPr>
              <w:t>±3% FS</w:t>
            </w:r>
          </w:p>
        </w:tc>
        <w:tc>
          <w:tcPr>
            <w:tcW w:w="0" w:type="auto"/>
            <w:noWrap/>
            <w:vAlign w:val="center"/>
          </w:tcPr>
          <w:p w:rsidR="006F7F9C" w:rsidRDefault="006F7F9C">
            <w:pPr>
              <w:spacing w:line="400" w:lineRule="exact"/>
              <w:jc w:val="center"/>
              <w:rPr>
                <w:sz w:val="21"/>
                <w:szCs w:val="21"/>
              </w:rPr>
            </w:pPr>
            <w:r>
              <w:rPr>
                <w:sz w:val="21"/>
                <w:szCs w:val="21"/>
              </w:rPr>
              <w:t>/</w:t>
            </w:r>
          </w:p>
        </w:tc>
      </w:tr>
      <w:tr w:rsidR="006F7F9C">
        <w:trPr>
          <w:trHeight w:val="543"/>
          <w:jc w:val="center"/>
        </w:trPr>
        <w:tc>
          <w:tcPr>
            <w:tcW w:w="0" w:type="auto"/>
            <w:noWrap/>
            <w:vAlign w:val="center"/>
          </w:tcPr>
          <w:p w:rsidR="006F7F9C" w:rsidRDefault="006F7F9C">
            <w:pPr>
              <w:spacing w:line="400" w:lineRule="exact"/>
              <w:jc w:val="center"/>
              <w:rPr>
                <w:sz w:val="21"/>
                <w:szCs w:val="21"/>
              </w:rPr>
            </w:pPr>
            <w:r>
              <w:rPr>
                <w:sz w:val="21"/>
                <w:szCs w:val="21"/>
              </w:rPr>
              <w:t>2</w:t>
            </w:r>
          </w:p>
        </w:tc>
        <w:tc>
          <w:tcPr>
            <w:tcW w:w="0" w:type="auto"/>
            <w:noWrap/>
            <w:vAlign w:val="center"/>
          </w:tcPr>
          <w:p w:rsidR="006F7F9C" w:rsidRDefault="006F7F9C">
            <w:pPr>
              <w:spacing w:line="400" w:lineRule="exact"/>
              <w:jc w:val="center"/>
              <w:rPr>
                <w:sz w:val="21"/>
                <w:szCs w:val="21"/>
              </w:rPr>
            </w:pPr>
            <w:r>
              <w:rPr>
                <w:rFonts w:hint="eastAsia"/>
                <w:sz w:val="21"/>
                <w:szCs w:val="21"/>
              </w:rPr>
              <w:t>重复性</w:t>
            </w:r>
          </w:p>
        </w:tc>
        <w:tc>
          <w:tcPr>
            <w:tcW w:w="0" w:type="auto"/>
            <w:noWrap/>
            <w:vAlign w:val="center"/>
          </w:tcPr>
          <w:p w:rsidR="006F7F9C" w:rsidRDefault="006F7F9C">
            <w:pPr>
              <w:spacing w:line="400" w:lineRule="exact"/>
              <w:jc w:val="center"/>
              <w:rPr>
                <w:sz w:val="21"/>
                <w:szCs w:val="21"/>
              </w:rPr>
            </w:pPr>
            <w:r>
              <w:rPr>
                <w:sz w:val="21"/>
                <w:szCs w:val="21"/>
              </w:rPr>
              <w:t>3%</w:t>
            </w:r>
          </w:p>
        </w:tc>
        <w:tc>
          <w:tcPr>
            <w:tcW w:w="0" w:type="auto"/>
            <w:noWrap/>
            <w:vAlign w:val="center"/>
          </w:tcPr>
          <w:p w:rsidR="006F7F9C" w:rsidRDefault="006F7F9C">
            <w:pPr>
              <w:spacing w:line="400" w:lineRule="exact"/>
              <w:jc w:val="center"/>
              <w:rPr>
                <w:sz w:val="21"/>
                <w:szCs w:val="21"/>
              </w:rPr>
            </w:pPr>
            <w:r>
              <w:rPr>
                <w:sz w:val="21"/>
                <w:szCs w:val="21"/>
              </w:rPr>
              <w:t>/</w:t>
            </w:r>
          </w:p>
        </w:tc>
      </w:tr>
      <w:tr w:rsidR="006F7F9C">
        <w:trPr>
          <w:trHeight w:val="545"/>
          <w:jc w:val="center"/>
        </w:trPr>
        <w:tc>
          <w:tcPr>
            <w:tcW w:w="0" w:type="auto"/>
            <w:noWrap/>
            <w:vAlign w:val="center"/>
          </w:tcPr>
          <w:p w:rsidR="006F7F9C" w:rsidRDefault="006F7F9C">
            <w:pPr>
              <w:spacing w:line="400" w:lineRule="exact"/>
              <w:jc w:val="center"/>
              <w:rPr>
                <w:sz w:val="21"/>
                <w:szCs w:val="21"/>
              </w:rPr>
            </w:pPr>
            <w:r>
              <w:rPr>
                <w:sz w:val="21"/>
                <w:szCs w:val="21"/>
              </w:rPr>
              <w:t>3</w:t>
            </w:r>
          </w:p>
        </w:tc>
        <w:tc>
          <w:tcPr>
            <w:tcW w:w="0" w:type="auto"/>
            <w:noWrap/>
            <w:vAlign w:val="center"/>
          </w:tcPr>
          <w:p w:rsidR="006F7F9C" w:rsidRDefault="006F7F9C">
            <w:pPr>
              <w:spacing w:line="400" w:lineRule="exact"/>
              <w:jc w:val="center"/>
              <w:rPr>
                <w:sz w:val="21"/>
                <w:szCs w:val="21"/>
              </w:rPr>
            </w:pPr>
            <w:r>
              <w:rPr>
                <w:rFonts w:hint="eastAsia"/>
                <w:sz w:val="21"/>
                <w:szCs w:val="21"/>
              </w:rPr>
              <w:t>转速示值误差</w:t>
            </w:r>
          </w:p>
        </w:tc>
        <w:tc>
          <w:tcPr>
            <w:tcW w:w="0" w:type="auto"/>
            <w:noWrap/>
            <w:vAlign w:val="center"/>
          </w:tcPr>
          <w:p w:rsidR="006F7F9C" w:rsidRDefault="006F7F9C">
            <w:pPr>
              <w:spacing w:line="400" w:lineRule="exact"/>
              <w:jc w:val="center"/>
              <w:rPr>
                <w:sz w:val="21"/>
                <w:szCs w:val="21"/>
              </w:rPr>
            </w:pPr>
            <w:r>
              <w:rPr>
                <w:sz w:val="21"/>
                <w:szCs w:val="21"/>
              </w:rPr>
              <w:t>±1 r/min</w:t>
            </w:r>
          </w:p>
        </w:tc>
        <w:tc>
          <w:tcPr>
            <w:tcW w:w="0" w:type="auto"/>
            <w:noWrap/>
            <w:vAlign w:val="center"/>
          </w:tcPr>
          <w:p w:rsidR="006F7F9C" w:rsidRDefault="006F7F9C">
            <w:pPr>
              <w:spacing w:line="400" w:lineRule="exact"/>
              <w:jc w:val="center"/>
              <w:rPr>
                <w:sz w:val="21"/>
                <w:szCs w:val="21"/>
              </w:rPr>
            </w:pPr>
            <w:r>
              <w:rPr>
                <w:rFonts w:hint="eastAsia"/>
                <w:sz w:val="21"/>
                <w:szCs w:val="21"/>
              </w:rPr>
              <w:t>有显示单元</w:t>
            </w:r>
          </w:p>
        </w:tc>
      </w:tr>
      <w:tr w:rsidR="006F7F9C">
        <w:trPr>
          <w:trHeight w:val="545"/>
          <w:jc w:val="center"/>
        </w:trPr>
        <w:tc>
          <w:tcPr>
            <w:tcW w:w="0" w:type="auto"/>
            <w:gridSpan w:val="4"/>
            <w:noWrap/>
            <w:vAlign w:val="center"/>
          </w:tcPr>
          <w:p w:rsidR="006F7F9C" w:rsidRDefault="006F7F9C">
            <w:pPr>
              <w:spacing w:line="400" w:lineRule="exact"/>
              <w:rPr>
                <w:sz w:val="21"/>
                <w:szCs w:val="21"/>
              </w:rPr>
            </w:pPr>
            <w:r>
              <w:rPr>
                <w:rFonts w:ascii="宋体" w:hAnsi="宋体" w:hint="eastAsia"/>
                <w:sz w:val="18"/>
                <w:szCs w:val="21"/>
              </w:rPr>
              <w:t>注：以上指标不用于合格性判定，仅供参考。</w:t>
            </w:r>
          </w:p>
        </w:tc>
      </w:tr>
    </w:tbl>
    <w:p w:rsidR="006F7F9C" w:rsidRDefault="006F7F9C">
      <w:pPr>
        <w:pStyle w:val="Heading1"/>
      </w:pPr>
      <w:bookmarkStart w:id="32" w:name="_Toc145063169"/>
      <w:bookmarkStart w:id="33" w:name="_Toc145063320"/>
      <w:bookmarkStart w:id="34" w:name="_Toc145063411"/>
      <w:bookmarkStart w:id="35" w:name="_Toc159486725"/>
      <w:r>
        <w:t xml:space="preserve">5 </w:t>
      </w:r>
      <w:r>
        <w:rPr>
          <w:rFonts w:hint="eastAsia"/>
        </w:rPr>
        <w:t>校准条件</w:t>
      </w:r>
      <w:bookmarkEnd w:id="32"/>
      <w:bookmarkEnd w:id="33"/>
      <w:bookmarkEnd w:id="34"/>
      <w:bookmarkEnd w:id="35"/>
    </w:p>
    <w:p w:rsidR="006F7F9C" w:rsidRDefault="006F7F9C">
      <w:pPr>
        <w:pStyle w:val="Heading2"/>
      </w:pPr>
      <w:bookmarkStart w:id="36" w:name="_Toc145063412"/>
      <w:bookmarkStart w:id="37" w:name="_Toc145063170"/>
      <w:bookmarkStart w:id="38" w:name="_Toc159486726"/>
      <w:r>
        <w:t>5.1</w:t>
      </w:r>
      <w:r>
        <w:rPr>
          <w:rFonts w:hint="eastAsia"/>
        </w:rPr>
        <w:t>环境条件</w:t>
      </w:r>
      <w:bookmarkEnd w:id="36"/>
      <w:bookmarkEnd w:id="37"/>
      <w:bookmarkEnd w:id="38"/>
    </w:p>
    <w:p w:rsidR="006F7F9C" w:rsidRDefault="006F7F9C" w:rsidP="00BA346B">
      <w:pPr>
        <w:tabs>
          <w:tab w:val="left" w:pos="5760"/>
        </w:tabs>
        <w:spacing w:beforeLines="50"/>
        <w:jc w:val="both"/>
        <w:rPr>
          <w:szCs w:val="21"/>
        </w:rPr>
      </w:pPr>
      <w:bookmarkStart w:id="39" w:name="_Toc145063321"/>
      <w:bookmarkStart w:id="40" w:name="_Toc145063413"/>
      <w:bookmarkStart w:id="41" w:name="_Toc145063171"/>
      <w:smartTag w:uri="urn:schemas-microsoft-com:office:smarttags" w:element="chsdate">
        <w:smartTagPr>
          <w:attr w:name="IsROCDate" w:val="False"/>
          <w:attr w:name="IsLunarDate" w:val="False"/>
          <w:attr w:name="Day" w:val="30"/>
          <w:attr w:name="Month" w:val="12"/>
          <w:attr w:name="Year" w:val="1899"/>
        </w:smartTagPr>
        <w:r>
          <w:rPr>
            <w:szCs w:val="21"/>
          </w:rPr>
          <w:t>5.1.1</w:t>
        </w:r>
      </w:smartTag>
      <w:r>
        <w:rPr>
          <w:szCs w:val="21"/>
        </w:rPr>
        <w:t xml:space="preserve"> </w:t>
      </w:r>
      <w:r>
        <w:rPr>
          <w:rFonts w:hint="eastAsia"/>
          <w:szCs w:val="21"/>
        </w:rPr>
        <w:t>温度（</w:t>
      </w:r>
      <w:r>
        <w:rPr>
          <w:szCs w:val="21"/>
        </w:rPr>
        <w:t>23±5</w:t>
      </w:r>
      <w:r>
        <w:rPr>
          <w:rFonts w:hint="eastAsia"/>
          <w:szCs w:val="21"/>
        </w:rPr>
        <w:t>）</w:t>
      </w:r>
      <w:r>
        <w:rPr>
          <w:rFonts w:ascii="宋体" w:hAnsi="宋体" w:cs="宋体" w:hint="eastAsia"/>
          <w:szCs w:val="21"/>
        </w:rPr>
        <w:t>℃</w:t>
      </w:r>
      <w:r>
        <w:rPr>
          <w:rFonts w:hint="eastAsia"/>
          <w:szCs w:val="21"/>
        </w:rPr>
        <w:t>，相对湿度≤</w:t>
      </w:r>
      <w:r>
        <w:rPr>
          <w:szCs w:val="21"/>
        </w:rPr>
        <w:t>85%</w:t>
      </w:r>
      <w:r>
        <w:rPr>
          <w:rFonts w:hint="eastAsia"/>
          <w:szCs w:val="21"/>
        </w:rPr>
        <w:t>。</w:t>
      </w:r>
      <w:bookmarkEnd w:id="39"/>
      <w:bookmarkEnd w:id="40"/>
      <w:bookmarkEnd w:id="41"/>
    </w:p>
    <w:p w:rsidR="006F7F9C" w:rsidRDefault="006F7F9C" w:rsidP="00BA346B">
      <w:pPr>
        <w:tabs>
          <w:tab w:val="left" w:pos="6000"/>
        </w:tabs>
        <w:spacing w:beforeLines="50"/>
        <w:jc w:val="both"/>
        <w:rPr>
          <w:szCs w:val="21"/>
        </w:rPr>
      </w:pPr>
      <w:bookmarkStart w:id="42" w:name="_Toc145063414"/>
      <w:bookmarkStart w:id="43" w:name="_Toc145063322"/>
      <w:bookmarkStart w:id="44" w:name="_Toc145063172"/>
      <w:smartTag w:uri="urn:schemas-microsoft-com:office:smarttags" w:element="chsdate">
        <w:smartTagPr>
          <w:attr w:name="IsROCDate" w:val="False"/>
          <w:attr w:name="IsLunarDate" w:val="False"/>
          <w:attr w:name="Day" w:val="30"/>
          <w:attr w:name="Month" w:val="12"/>
          <w:attr w:name="Year" w:val="1899"/>
        </w:smartTagPr>
        <w:r>
          <w:rPr>
            <w:szCs w:val="21"/>
          </w:rPr>
          <w:t>5.1.2</w:t>
        </w:r>
      </w:smartTag>
      <w:r>
        <w:rPr>
          <w:szCs w:val="21"/>
        </w:rPr>
        <w:t xml:space="preserve"> </w:t>
      </w:r>
      <w:r>
        <w:rPr>
          <w:rFonts w:hint="eastAsia"/>
          <w:szCs w:val="21"/>
        </w:rPr>
        <w:t>电源电压的变化应在（</w:t>
      </w:r>
      <w:r>
        <w:rPr>
          <w:szCs w:val="21"/>
        </w:rPr>
        <w:t>220±22</w:t>
      </w:r>
      <w:r>
        <w:rPr>
          <w:rFonts w:hint="eastAsia"/>
          <w:szCs w:val="21"/>
        </w:rPr>
        <w:t>）</w:t>
      </w:r>
      <w:r>
        <w:rPr>
          <w:szCs w:val="21"/>
        </w:rPr>
        <w:t>V</w:t>
      </w:r>
      <w:r>
        <w:rPr>
          <w:rFonts w:hint="eastAsia"/>
          <w:szCs w:val="21"/>
        </w:rPr>
        <w:t>范围内。</w:t>
      </w:r>
      <w:bookmarkEnd w:id="42"/>
      <w:bookmarkEnd w:id="43"/>
      <w:bookmarkEnd w:id="44"/>
    </w:p>
    <w:p w:rsidR="006F7F9C" w:rsidRDefault="006F7F9C" w:rsidP="00BA346B">
      <w:pPr>
        <w:tabs>
          <w:tab w:val="left" w:pos="6000"/>
        </w:tabs>
        <w:spacing w:beforeLines="50"/>
        <w:jc w:val="both"/>
        <w:rPr>
          <w:szCs w:val="21"/>
        </w:rPr>
      </w:pPr>
      <w:bookmarkStart w:id="45" w:name="_Toc145063415"/>
      <w:bookmarkStart w:id="46" w:name="_Toc145063173"/>
      <w:bookmarkStart w:id="47" w:name="_Toc145063323"/>
      <w:smartTag w:uri="urn:schemas-microsoft-com:office:smarttags" w:element="chsdate">
        <w:smartTagPr>
          <w:attr w:name="IsROCDate" w:val="False"/>
          <w:attr w:name="IsLunarDate" w:val="False"/>
          <w:attr w:name="Day" w:val="30"/>
          <w:attr w:name="Month" w:val="12"/>
          <w:attr w:name="Year" w:val="1899"/>
        </w:smartTagPr>
        <w:r>
          <w:rPr>
            <w:szCs w:val="21"/>
          </w:rPr>
          <w:t>5.1.3</w:t>
        </w:r>
      </w:smartTag>
      <w:r>
        <w:rPr>
          <w:szCs w:val="21"/>
        </w:rPr>
        <w:t xml:space="preserve"> </w:t>
      </w:r>
      <w:r>
        <w:rPr>
          <w:rFonts w:hint="eastAsia"/>
          <w:szCs w:val="21"/>
        </w:rPr>
        <w:t>周围环境无影响校准的污染、振动、电磁干扰等。</w:t>
      </w:r>
      <w:bookmarkEnd w:id="45"/>
      <w:bookmarkEnd w:id="46"/>
      <w:bookmarkEnd w:id="47"/>
    </w:p>
    <w:p w:rsidR="006F7F9C" w:rsidRDefault="006F7F9C">
      <w:pPr>
        <w:pStyle w:val="Heading2"/>
      </w:pPr>
      <w:bookmarkStart w:id="48" w:name="_Toc145063416"/>
      <w:bookmarkStart w:id="49" w:name="_Toc145063174"/>
      <w:bookmarkStart w:id="50" w:name="_Toc159486727"/>
      <w:r>
        <w:t xml:space="preserve">5.2 </w:t>
      </w:r>
      <w:r>
        <w:rPr>
          <w:rFonts w:hint="eastAsia"/>
        </w:rPr>
        <w:t>测量标准及其它设备</w:t>
      </w:r>
      <w:bookmarkEnd w:id="48"/>
      <w:bookmarkEnd w:id="49"/>
      <w:bookmarkEnd w:id="50"/>
    </w:p>
    <w:p w:rsidR="006F7F9C" w:rsidRDefault="006F7F9C" w:rsidP="003F039C">
      <w:pPr>
        <w:spacing w:line="400" w:lineRule="exact"/>
        <w:ind w:firstLineChars="200" w:firstLine="31680"/>
        <w:jc w:val="both"/>
        <w:rPr>
          <w:szCs w:val="21"/>
        </w:rPr>
      </w:pPr>
      <w:bookmarkStart w:id="51" w:name="_Toc145063324"/>
      <w:bookmarkStart w:id="52" w:name="_Toc145063175"/>
      <w:bookmarkStart w:id="53" w:name="_Toc145063417"/>
      <w:r>
        <w:rPr>
          <w:rFonts w:hint="eastAsia"/>
          <w:szCs w:val="21"/>
        </w:rPr>
        <w:t>测量标准及其它设备见表</w:t>
      </w:r>
      <w:r>
        <w:rPr>
          <w:szCs w:val="21"/>
        </w:rPr>
        <w:t>2</w:t>
      </w:r>
      <w:r>
        <w:rPr>
          <w:rFonts w:hint="eastAsia"/>
          <w:szCs w:val="21"/>
        </w:rPr>
        <w:t>。</w:t>
      </w:r>
      <w:bookmarkEnd w:id="51"/>
      <w:bookmarkEnd w:id="52"/>
      <w:bookmarkEnd w:id="53"/>
    </w:p>
    <w:p w:rsidR="006F7F9C" w:rsidRDefault="006F7F9C" w:rsidP="003F039C">
      <w:pPr>
        <w:spacing w:line="400" w:lineRule="exact"/>
        <w:ind w:firstLineChars="150" w:firstLine="31680"/>
        <w:jc w:val="center"/>
        <w:rPr>
          <w:szCs w:val="21"/>
        </w:rPr>
      </w:pPr>
      <w:r>
        <w:rPr>
          <w:rFonts w:ascii="黑体" w:eastAsia="黑体" w:hAnsi="黑体" w:hint="eastAsia"/>
          <w:sz w:val="21"/>
          <w:szCs w:val="21"/>
        </w:rPr>
        <w:t>表</w:t>
      </w:r>
      <w:r>
        <w:rPr>
          <w:rFonts w:ascii="黑体" w:eastAsia="黑体" w:hAnsi="黑体"/>
          <w:sz w:val="21"/>
          <w:szCs w:val="21"/>
        </w:rPr>
        <w:t>2</w:t>
      </w:r>
      <w:r>
        <w:rPr>
          <w:rFonts w:ascii="黑体" w:eastAsia="黑体" w:hAnsi="黑体" w:hint="eastAsia"/>
          <w:sz w:val="21"/>
          <w:szCs w:val="21"/>
        </w:rPr>
        <w:t>测量标准及其它设备</w:t>
      </w:r>
    </w:p>
    <w:tbl>
      <w:tblPr>
        <w:tblW w:w="5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4"/>
        <w:gridCol w:w="1508"/>
        <w:gridCol w:w="3753"/>
      </w:tblGrid>
      <w:tr w:rsidR="006F7F9C">
        <w:trPr>
          <w:trHeight w:val="438"/>
          <w:jc w:val="center"/>
        </w:trPr>
        <w:tc>
          <w:tcPr>
            <w:tcW w:w="724" w:type="dxa"/>
            <w:noWrap/>
          </w:tcPr>
          <w:p w:rsidR="006F7F9C" w:rsidRDefault="006F7F9C">
            <w:pPr>
              <w:spacing w:line="400" w:lineRule="exact"/>
              <w:jc w:val="center"/>
              <w:rPr>
                <w:b/>
                <w:bCs/>
                <w:sz w:val="21"/>
                <w:szCs w:val="21"/>
              </w:rPr>
            </w:pPr>
            <w:r>
              <w:rPr>
                <w:rFonts w:hint="eastAsia"/>
                <w:b/>
                <w:bCs/>
                <w:sz w:val="21"/>
                <w:szCs w:val="21"/>
              </w:rPr>
              <w:t>序号</w:t>
            </w:r>
          </w:p>
        </w:tc>
        <w:tc>
          <w:tcPr>
            <w:tcW w:w="1508" w:type="dxa"/>
            <w:noWrap/>
            <w:vAlign w:val="center"/>
          </w:tcPr>
          <w:p w:rsidR="006F7F9C" w:rsidRDefault="006F7F9C">
            <w:pPr>
              <w:spacing w:line="400" w:lineRule="exact"/>
              <w:jc w:val="center"/>
              <w:rPr>
                <w:b/>
                <w:bCs/>
                <w:sz w:val="21"/>
                <w:szCs w:val="21"/>
              </w:rPr>
            </w:pPr>
            <w:r>
              <w:rPr>
                <w:rFonts w:hint="eastAsia"/>
                <w:b/>
                <w:bCs/>
                <w:sz w:val="21"/>
                <w:szCs w:val="21"/>
              </w:rPr>
              <w:t>名称</w:t>
            </w:r>
          </w:p>
        </w:tc>
        <w:tc>
          <w:tcPr>
            <w:tcW w:w="3753" w:type="dxa"/>
            <w:noWrap/>
            <w:vAlign w:val="center"/>
          </w:tcPr>
          <w:p w:rsidR="006F7F9C" w:rsidRDefault="006F7F9C">
            <w:pPr>
              <w:spacing w:line="400" w:lineRule="exact"/>
              <w:jc w:val="center"/>
              <w:rPr>
                <w:b/>
                <w:bCs/>
                <w:sz w:val="21"/>
                <w:szCs w:val="21"/>
              </w:rPr>
            </w:pPr>
            <w:r>
              <w:rPr>
                <w:rFonts w:hint="eastAsia"/>
                <w:b/>
                <w:bCs/>
                <w:sz w:val="21"/>
                <w:szCs w:val="21"/>
              </w:rPr>
              <w:t>技术要求</w:t>
            </w:r>
          </w:p>
        </w:tc>
      </w:tr>
      <w:tr w:rsidR="006F7F9C">
        <w:trPr>
          <w:trHeight w:val="438"/>
          <w:jc w:val="center"/>
        </w:trPr>
        <w:tc>
          <w:tcPr>
            <w:tcW w:w="724" w:type="dxa"/>
            <w:noWrap/>
            <w:vAlign w:val="center"/>
          </w:tcPr>
          <w:p w:rsidR="006F7F9C" w:rsidRDefault="006F7F9C" w:rsidP="006F7F9C">
            <w:pPr>
              <w:spacing w:line="400" w:lineRule="exact"/>
              <w:ind w:firstLineChars="50" w:firstLine="31680"/>
              <w:jc w:val="center"/>
              <w:rPr>
                <w:sz w:val="21"/>
                <w:szCs w:val="21"/>
              </w:rPr>
              <w:pPrChange w:id="54" w:author="" w:date="2024-02-22T09:55:00Z">
                <w:pPr>
                  <w:spacing w:line="400" w:lineRule="exact"/>
                  <w:ind w:firstLineChars="50" w:firstLine="31680"/>
                  <w:jc w:val="center"/>
                </w:pPr>
              </w:pPrChange>
            </w:pPr>
            <w:r>
              <w:rPr>
                <w:sz w:val="21"/>
                <w:szCs w:val="21"/>
              </w:rPr>
              <w:t>1</w:t>
            </w:r>
          </w:p>
        </w:tc>
        <w:tc>
          <w:tcPr>
            <w:tcW w:w="1508" w:type="dxa"/>
            <w:noWrap/>
            <w:vAlign w:val="center"/>
          </w:tcPr>
          <w:p w:rsidR="006F7F9C" w:rsidRDefault="006F7F9C">
            <w:pPr>
              <w:spacing w:line="400" w:lineRule="exact"/>
              <w:jc w:val="center"/>
              <w:rPr>
                <w:sz w:val="21"/>
                <w:szCs w:val="21"/>
              </w:rPr>
            </w:pPr>
            <w:r>
              <w:rPr>
                <w:rFonts w:hint="eastAsia"/>
                <w:sz w:val="21"/>
                <w:szCs w:val="21"/>
              </w:rPr>
              <w:t>转速标准装置</w:t>
            </w:r>
          </w:p>
        </w:tc>
        <w:tc>
          <w:tcPr>
            <w:tcW w:w="3753" w:type="dxa"/>
            <w:noWrap/>
            <w:vAlign w:val="center"/>
          </w:tcPr>
          <w:p w:rsidR="006F7F9C" w:rsidRDefault="006F7F9C">
            <w:pPr>
              <w:spacing w:line="400" w:lineRule="exact"/>
              <w:rPr>
                <w:sz w:val="21"/>
                <w:szCs w:val="21"/>
              </w:rPr>
            </w:pPr>
            <w:r>
              <w:rPr>
                <w:rFonts w:hint="eastAsia"/>
                <w:sz w:val="21"/>
                <w:szCs w:val="21"/>
              </w:rPr>
              <w:t>转速标准装置的扩展不确定度（</w:t>
            </w:r>
            <w:r>
              <w:rPr>
                <w:i/>
                <w:sz w:val="21"/>
                <w:szCs w:val="21"/>
              </w:rPr>
              <w:t>k</w:t>
            </w:r>
            <w:r>
              <w:rPr>
                <w:sz w:val="21"/>
                <w:szCs w:val="21"/>
              </w:rPr>
              <w:t>=2</w:t>
            </w:r>
            <w:r>
              <w:rPr>
                <w:rFonts w:hint="eastAsia"/>
                <w:sz w:val="21"/>
                <w:szCs w:val="21"/>
              </w:rPr>
              <w:t>）应不大于被校转速传感器扩展不确定度的</w:t>
            </w:r>
            <w:r>
              <w:rPr>
                <w:sz w:val="21"/>
                <w:szCs w:val="21"/>
              </w:rPr>
              <w:t>1/3</w:t>
            </w:r>
          </w:p>
        </w:tc>
      </w:tr>
      <w:tr w:rsidR="006F7F9C">
        <w:trPr>
          <w:trHeight w:val="438"/>
          <w:jc w:val="center"/>
        </w:trPr>
        <w:tc>
          <w:tcPr>
            <w:tcW w:w="724" w:type="dxa"/>
            <w:noWrap/>
          </w:tcPr>
          <w:p w:rsidR="006F7F9C" w:rsidRDefault="006F7F9C" w:rsidP="006F7F9C">
            <w:pPr>
              <w:spacing w:line="400" w:lineRule="exact"/>
              <w:ind w:firstLineChars="50" w:firstLine="31680"/>
              <w:jc w:val="center"/>
              <w:rPr>
                <w:sz w:val="21"/>
                <w:szCs w:val="21"/>
              </w:rPr>
              <w:pPrChange w:id="55" w:author="" w:date="2024-02-22T09:55:00Z">
                <w:pPr>
                  <w:spacing w:line="400" w:lineRule="exact"/>
                  <w:ind w:firstLineChars="50" w:firstLine="31680"/>
                  <w:jc w:val="center"/>
                </w:pPr>
              </w:pPrChange>
            </w:pPr>
            <w:r>
              <w:rPr>
                <w:sz w:val="21"/>
                <w:szCs w:val="21"/>
              </w:rPr>
              <w:t>2</w:t>
            </w:r>
          </w:p>
        </w:tc>
        <w:tc>
          <w:tcPr>
            <w:tcW w:w="1508" w:type="dxa"/>
            <w:noWrap/>
            <w:vAlign w:val="center"/>
          </w:tcPr>
          <w:p w:rsidR="006F7F9C" w:rsidRDefault="006F7F9C">
            <w:pPr>
              <w:spacing w:line="400" w:lineRule="exact"/>
              <w:jc w:val="center"/>
              <w:rPr>
                <w:sz w:val="21"/>
                <w:szCs w:val="21"/>
              </w:rPr>
            </w:pPr>
            <w:r>
              <w:rPr>
                <w:rFonts w:hint="eastAsia"/>
                <w:sz w:val="21"/>
                <w:szCs w:val="21"/>
              </w:rPr>
              <w:t>直流电流表</w:t>
            </w:r>
          </w:p>
        </w:tc>
        <w:tc>
          <w:tcPr>
            <w:tcW w:w="3753" w:type="dxa"/>
            <w:noWrap/>
            <w:vAlign w:val="center"/>
          </w:tcPr>
          <w:p w:rsidR="006F7F9C" w:rsidRDefault="006F7F9C">
            <w:pPr>
              <w:spacing w:line="400" w:lineRule="exact"/>
              <w:rPr>
                <w:sz w:val="21"/>
                <w:szCs w:val="21"/>
              </w:rPr>
            </w:pPr>
            <w:r>
              <w:rPr>
                <w:rFonts w:hint="eastAsia"/>
                <w:sz w:val="21"/>
                <w:szCs w:val="21"/>
              </w:rPr>
              <w:t>上限不低于</w:t>
            </w:r>
            <w:r>
              <w:rPr>
                <w:sz w:val="21"/>
                <w:szCs w:val="21"/>
              </w:rPr>
              <w:t>20 mA</w:t>
            </w:r>
            <w:r>
              <w:rPr>
                <w:rFonts w:hint="eastAsia"/>
                <w:sz w:val="21"/>
                <w:szCs w:val="21"/>
              </w:rPr>
              <w:t>，</w:t>
            </w:r>
            <w:r>
              <w:rPr>
                <w:sz w:val="21"/>
                <w:szCs w:val="21"/>
              </w:rPr>
              <w:t>0.2</w:t>
            </w:r>
            <w:r>
              <w:rPr>
                <w:rFonts w:hint="eastAsia"/>
                <w:sz w:val="21"/>
                <w:szCs w:val="21"/>
              </w:rPr>
              <w:t>级</w:t>
            </w:r>
          </w:p>
        </w:tc>
      </w:tr>
      <w:tr w:rsidR="006F7F9C">
        <w:trPr>
          <w:trHeight w:val="438"/>
          <w:jc w:val="center"/>
        </w:trPr>
        <w:tc>
          <w:tcPr>
            <w:tcW w:w="724" w:type="dxa"/>
            <w:noWrap/>
          </w:tcPr>
          <w:p w:rsidR="006F7F9C" w:rsidRDefault="006F7F9C" w:rsidP="006F7F9C">
            <w:pPr>
              <w:spacing w:line="400" w:lineRule="exact"/>
              <w:ind w:firstLineChars="50" w:firstLine="31680"/>
              <w:jc w:val="center"/>
              <w:rPr>
                <w:sz w:val="21"/>
                <w:szCs w:val="21"/>
              </w:rPr>
              <w:pPrChange w:id="56" w:author="" w:date="2024-02-22T09:55:00Z">
                <w:pPr>
                  <w:spacing w:line="400" w:lineRule="exact"/>
                  <w:ind w:firstLineChars="50" w:firstLine="31680"/>
                  <w:jc w:val="center"/>
                </w:pPr>
              </w:pPrChange>
            </w:pPr>
            <w:r>
              <w:rPr>
                <w:sz w:val="21"/>
                <w:szCs w:val="21"/>
              </w:rPr>
              <w:t>3</w:t>
            </w:r>
          </w:p>
        </w:tc>
        <w:tc>
          <w:tcPr>
            <w:tcW w:w="1508" w:type="dxa"/>
            <w:noWrap/>
            <w:vAlign w:val="center"/>
          </w:tcPr>
          <w:p w:rsidR="006F7F9C" w:rsidRDefault="006F7F9C">
            <w:pPr>
              <w:spacing w:line="400" w:lineRule="exact"/>
              <w:jc w:val="center"/>
              <w:rPr>
                <w:sz w:val="21"/>
                <w:szCs w:val="21"/>
              </w:rPr>
            </w:pPr>
            <w:r>
              <w:rPr>
                <w:rFonts w:hint="eastAsia"/>
                <w:sz w:val="21"/>
                <w:szCs w:val="21"/>
              </w:rPr>
              <w:t>直流电压表</w:t>
            </w:r>
          </w:p>
        </w:tc>
        <w:tc>
          <w:tcPr>
            <w:tcW w:w="3753" w:type="dxa"/>
            <w:noWrap/>
            <w:vAlign w:val="center"/>
          </w:tcPr>
          <w:p w:rsidR="006F7F9C" w:rsidRDefault="006F7F9C">
            <w:pPr>
              <w:spacing w:line="400" w:lineRule="exact"/>
              <w:rPr>
                <w:sz w:val="21"/>
                <w:szCs w:val="21"/>
              </w:rPr>
            </w:pPr>
            <w:r>
              <w:rPr>
                <w:rFonts w:hint="eastAsia"/>
                <w:sz w:val="21"/>
                <w:szCs w:val="21"/>
              </w:rPr>
              <w:t>上限不低于</w:t>
            </w:r>
            <w:r>
              <w:rPr>
                <w:sz w:val="21"/>
                <w:szCs w:val="21"/>
              </w:rPr>
              <w:t>30 V</w:t>
            </w:r>
            <w:r>
              <w:rPr>
                <w:rFonts w:hint="eastAsia"/>
                <w:sz w:val="21"/>
                <w:szCs w:val="21"/>
              </w:rPr>
              <w:t>，</w:t>
            </w:r>
            <w:r>
              <w:rPr>
                <w:sz w:val="21"/>
                <w:szCs w:val="21"/>
              </w:rPr>
              <w:t>0.2</w:t>
            </w:r>
            <w:r>
              <w:rPr>
                <w:rFonts w:hint="eastAsia"/>
                <w:sz w:val="21"/>
                <w:szCs w:val="21"/>
              </w:rPr>
              <w:t>级</w:t>
            </w:r>
          </w:p>
        </w:tc>
      </w:tr>
      <w:tr w:rsidR="006F7F9C">
        <w:trPr>
          <w:trHeight w:val="438"/>
          <w:jc w:val="center"/>
        </w:trPr>
        <w:tc>
          <w:tcPr>
            <w:tcW w:w="724" w:type="dxa"/>
            <w:noWrap/>
          </w:tcPr>
          <w:p w:rsidR="006F7F9C" w:rsidRDefault="006F7F9C" w:rsidP="006F7F9C">
            <w:pPr>
              <w:spacing w:line="400" w:lineRule="exact"/>
              <w:ind w:firstLineChars="50" w:firstLine="31680"/>
              <w:jc w:val="center"/>
              <w:rPr>
                <w:sz w:val="21"/>
                <w:szCs w:val="21"/>
              </w:rPr>
              <w:pPrChange w:id="57" w:author="" w:date="2024-02-22T09:55:00Z">
                <w:pPr>
                  <w:spacing w:line="400" w:lineRule="exact"/>
                  <w:ind w:firstLineChars="50" w:firstLine="31680"/>
                  <w:jc w:val="center"/>
                </w:pPr>
              </w:pPrChange>
            </w:pPr>
            <w:r>
              <w:rPr>
                <w:sz w:val="21"/>
                <w:szCs w:val="21"/>
              </w:rPr>
              <w:t>4</w:t>
            </w:r>
          </w:p>
        </w:tc>
        <w:tc>
          <w:tcPr>
            <w:tcW w:w="1508" w:type="dxa"/>
            <w:noWrap/>
            <w:vAlign w:val="center"/>
          </w:tcPr>
          <w:p w:rsidR="006F7F9C" w:rsidRDefault="006F7F9C">
            <w:pPr>
              <w:spacing w:line="400" w:lineRule="exact"/>
              <w:jc w:val="center"/>
              <w:rPr>
                <w:sz w:val="21"/>
                <w:szCs w:val="21"/>
              </w:rPr>
            </w:pPr>
            <w:r>
              <w:rPr>
                <w:rFonts w:hint="eastAsia"/>
                <w:sz w:val="21"/>
                <w:szCs w:val="21"/>
              </w:rPr>
              <w:t>直流稳压电源</w:t>
            </w:r>
          </w:p>
        </w:tc>
        <w:tc>
          <w:tcPr>
            <w:tcW w:w="3753" w:type="dxa"/>
            <w:noWrap/>
            <w:vAlign w:val="center"/>
          </w:tcPr>
          <w:p w:rsidR="006F7F9C" w:rsidRDefault="006F7F9C">
            <w:pPr>
              <w:spacing w:line="400" w:lineRule="exact"/>
              <w:rPr>
                <w:sz w:val="21"/>
                <w:szCs w:val="21"/>
              </w:rPr>
            </w:pPr>
            <w:r>
              <w:rPr>
                <w:rFonts w:hint="eastAsia"/>
                <w:sz w:val="21"/>
                <w:szCs w:val="21"/>
              </w:rPr>
              <w:t>（</w:t>
            </w:r>
            <w:r>
              <w:rPr>
                <w:sz w:val="21"/>
                <w:szCs w:val="21"/>
              </w:rPr>
              <w:t>0~30</w:t>
            </w:r>
            <w:r>
              <w:rPr>
                <w:rFonts w:hint="eastAsia"/>
                <w:sz w:val="21"/>
                <w:szCs w:val="21"/>
              </w:rPr>
              <w:t>）</w:t>
            </w:r>
            <w:r>
              <w:rPr>
                <w:sz w:val="21"/>
                <w:szCs w:val="21"/>
              </w:rPr>
              <w:t>V</w:t>
            </w:r>
            <w:r>
              <w:rPr>
                <w:rFonts w:hint="eastAsia"/>
                <w:sz w:val="21"/>
                <w:szCs w:val="21"/>
              </w:rPr>
              <w:t>，</w:t>
            </w:r>
            <w:r>
              <w:rPr>
                <w:sz w:val="21"/>
                <w:szCs w:val="21"/>
              </w:rPr>
              <w:t>MPE</w:t>
            </w:r>
            <w:r>
              <w:rPr>
                <w:rFonts w:hint="eastAsia"/>
                <w:sz w:val="21"/>
                <w:szCs w:val="21"/>
              </w:rPr>
              <w:t>：±</w:t>
            </w:r>
            <w:r>
              <w:rPr>
                <w:sz w:val="21"/>
                <w:szCs w:val="21"/>
              </w:rPr>
              <w:t>1%</w:t>
            </w:r>
          </w:p>
        </w:tc>
      </w:tr>
      <w:tr w:rsidR="006F7F9C">
        <w:trPr>
          <w:trHeight w:val="438"/>
          <w:jc w:val="center"/>
        </w:trPr>
        <w:tc>
          <w:tcPr>
            <w:tcW w:w="724" w:type="dxa"/>
            <w:noWrap/>
          </w:tcPr>
          <w:p w:rsidR="006F7F9C" w:rsidRDefault="006F7F9C" w:rsidP="006F7F9C">
            <w:pPr>
              <w:spacing w:line="400" w:lineRule="exact"/>
              <w:ind w:firstLineChars="50" w:firstLine="31680"/>
              <w:jc w:val="center"/>
              <w:rPr>
                <w:sz w:val="21"/>
                <w:szCs w:val="21"/>
              </w:rPr>
              <w:pPrChange w:id="58" w:author="" w:date="2024-02-22T09:55:00Z">
                <w:pPr>
                  <w:spacing w:line="400" w:lineRule="exact"/>
                  <w:ind w:firstLineChars="50" w:firstLine="31680"/>
                  <w:jc w:val="center"/>
                </w:pPr>
              </w:pPrChange>
            </w:pPr>
            <w:r>
              <w:rPr>
                <w:sz w:val="21"/>
                <w:szCs w:val="21"/>
              </w:rPr>
              <w:t>5</w:t>
            </w:r>
          </w:p>
        </w:tc>
        <w:tc>
          <w:tcPr>
            <w:tcW w:w="1508" w:type="dxa"/>
            <w:noWrap/>
            <w:vAlign w:val="center"/>
          </w:tcPr>
          <w:p w:rsidR="006F7F9C" w:rsidRDefault="006F7F9C">
            <w:pPr>
              <w:spacing w:line="400" w:lineRule="exact"/>
              <w:jc w:val="center"/>
              <w:rPr>
                <w:sz w:val="21"/>
                <w:szCs w:val="21"/>
              </w:rPr>
            </w:pPr>
            <w:r>
              <w:rPr>
                <w:rFonts w:hint="eastAsia"/>
                <w:sz w:val="21"/>
                <w:szCs w:val="21"/>
              </w:rPr>
              <w:t>交流稳压电源</w:t>
            </w:r>
          </w:p>
        </w:tc>
        <w:tc>
          <w:tcPr>
            <w:tcW w:w="3753" w:type="dxa"/>
            <w:noWrap/>
            <w:vAlign w:val="center"/>
          </w:tcPr>
          <w:p w:rsidR="006F7F9C" w:rsidRDefault="006F7F9C">
            <w:pPr>
              <w:spacing w:line="400" w:lineRule="exact"/>
              <w:rPr>
                <w:sz w:val="21"/>
                <w:szCs w:val="21"/>
              </w:rPr>
            </w:pPr>
            <w:r>
              <w:rPr>
                <w:sz w:val="21"/>
                <w:szCs w:val="21"/>
              </w:rPr>
              <w:t>220 V</w:t>
            </w:r>
            <w:r>
              <w:rPr>
                <w:rFonts w:hint="eastAsia"/>
                <w:sz w:val="21"/>
                <w:szCs w:val="21"/>
              </w:rPr>
              <w:t>，</w:t>
            </w:r>
            <w:r>
              <w:rPr>
                <w:sz w:val="21"/>
                <w:szCs w:val="21"/>
              </w:rPr>
              <w:t>50 Hz</w:t>
            </w:r>
            <w:r>
              <w:rPr>
                <w:rFonts w:hint="eastAsia"/>
                <w:sz w:val="21"/>
                <w:szCs w:val="21"/>
              </w:rPr>
              <w:t>，稳定度</w:t>
            </w:r>
            <w:r>
              <w:rPr>
                <w:sz w:val="21"/>
                <w:szCs w:val="21"/>
              </w:rPr>
              <w:t>1%</w:t>
            </w:r>
          </w:p>
        </w:tc>
      </w:tr>
    </w:tbl>
    <w:p w:rsidR="006F7F9C" w:rsidRDefault="006F7F9C">
      <w:pPr>
        <w:pStyle w:val="Heading1"/>
      </w:pPr>
      <w:bookmarkStart w:id="59" w:name="_Toc145063176"/>
      <w:bookmarkStart w:id="60" w:name="_Toc145063418"/>
      <w:bookmarkStart w:id="61" w:name="_Toc145063325"/>
      <w:bookmarkStart w:id="62" w:name="_Toc159486728"/>
      <w:r>
        <w:t xml:space="preserve">6 </w:t>
      </w:r>
      <w:r>
        <w:rPr>
          <w:rFonts w:hint="eastAsia"/>
        </w:rPr>
        <w:t>校准</w:t>
      </w:r>
      <w:bookmarkEnd w:id="30"/>
      <w:bookmarkEnd w:id="31"/>
      <w:r>
        <w:rPr>
          <w:rFonts w:hint="eastAsia"/>
        </w:rPr>
        <w:t>项目和校准方法</w:t>
      </w:r>
      <w:bookmarkEnd w:id="59"/>
      <w:bookmarkEnd w:id="60"/>
      <w:bookmarkEnd w:id="61"/>
      <w:bookmarkEnd w:id="62"/>
    </w:p>
    <w:p w:rsidR="006F7F9C" w:rsidRDefault="006F7F9C">
      <w:pPr>
        <w:pStyle w:val="Heading2"/>
      </w:pPr>
      <w:bookmarkStart w:id="63" w:name="_Toc304293614"/>
      <w:bookmarkStart w:id="64" w:name="_Toc245661309"/>
      <w:bookmarkStart w:id="65" w:name="_Toc145063177"/>
      <w:bookmarkStart w:id="66" w:name="_Toc145063419"/>
      <w:bookmarkStart w:id="67" w:name="_Toc159486729"/>
      <w:r>
        <w:t xml:space="preserve">6.1 </w:t>
      </w:r>
      <w:bookmarkEnd w:id="63"/>
      <w:bookmarkEnd w:id="64"/>
      <w:r>
        <w:rPr>
          <w:rFonts w:hint="eastAsia"/>
        </w:rPr>
        <w:t>校准项目</w:t>
      </w:r>
      <w:bookmarkEnd w:id="65"/>
      <w:bookmarkEnd w:id="66"/>
      <w:bookmarkEnd w:id="67"/>
    </w:p>
    <w:p w:rsidR="006F7F9C" w:rsidRDefault="006F7F9C" w:rsidP="00297DC7">
      <w:pPr>
        <w:spacing w:line="400" w:lineRule="exact"/>
        <w:ind w:firstLineChars="200" w:firstLine="31680"/>
        <w:jc w:val="both"/>
        <w:rPr>
          <w:szCs w:val="21"/>
        </w:rPr>
      </w:pPr>
      <w:bookmarkStart w:id="68" w:name="_Toc145063420"/>
      <w:bookmarkStart w:id="69" w:name="_Toc145063178"/>
      <w:bookmarkStart w:id="70" w:name="_Toc245661312"/>
      <w:r>
        <w:rPr>
          <w:rFonts w:hint="eastAsia"/>
          <w:szCs w:val="21"/>
        </w:rPr>
        <w:t>校准项目</w:t>
      </w:r>
      <w:r>
        <w:rPr>
          <w:rFonts w:hint="eastAsia"/>
        </w:rPr>
        <w:t>见表</w:t>
      </w:r>
      <w:r>
        <w:t>3</w:t>
      </w:r>
      <w:r>
        <w:rPr>
          <w:rFonts w:hint="eastAsia"/>
        </w:rPr>
        <w:t>。</w:t>
      </w:r>
      <w:bookmarkEnd w:id="68"/>
      <w:bookmarkEnd w:id="69"/>
    </w:p>
    <w:p w:rsidR="006F7F9C" w:rsidRDefault="006F7F9C">
      <w:pPr>
        <w:spacing w:line="400" w:lineRule="exact"/>
        <w:jc w:val="center"/>
        <w:rPr>
          <w:rFonts w:ascii="黑体" w:eastAsia="黑体" w:hAnsi="黑体"/>
          <w:sz w:val="21"/>
          <w:szCs w:val="21"/>
        </w:rPr>
      </w:pPr>
      <w:bookmarkStart w:id="71" w:name="_Toc145063179"/>
      <w:bookmarkStart w:id="72" w:name="_Toc145063421"/>
      <w:bookmarkStart w:id="73" w:name="_Toc145063326"/>
      <w:r>
        <w:rPr>
          <w:rFonts w:ascii="黑体" w:eastAsia="黑体" w:hAnsi="黑体" w:hint="eastAsia"/>
          <w:sz w:val="21"/>
          <w:szCs w:val="21"/>
        </w:rPr>
        <w:t>表</w:t>
      </w:r>
      <w:r>
        <w:rPr>
          <w:rFonts w:ascii="黑体" w:eastAsia="黑体" w:hAnsi="黑体"/>
          <w:sz w:val="21"/>
          <w:szCs w:val="21"/>
        </w:rPr>
        <w:t xml:space="preserve">3 </w:t>
      </w:r>
      <w:r>
        <w:rPr>
          <w:rFonts w:ascii="黑体" w:eastAsia="黑体" w:hAnsi="黑体" w:hint="eastAsia"/>
          <w:sz w:val="21"/>
          <w:szCs w:val="21"/>
        </w:rPr>
        <w:t>校准项目</w:t>
      </w:r>
      <w:bookmarkEnd w:id="71"/>
      <w:bookmarkEnd w:id="72"/>
      <w:bookmarkEnd w:id="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38"/>
        <w:gridCol w:w="1476"/>
        <w:gridCol w:w="1266"/>
      </w:tblGrid>
      <w:tr w:rsidR="006F7F9C">
        <w:trPr>
          <w:trHeight w:val="577"/>
          <w:jc w:val="center"/>
        </w:trPr>
        <w:tc>
          <w:tcPr>
            <w:tcW w:w="0" w:type="auto"/>
            <w:noWrap/>
            <w:vAlign w:val="center"/>
          </w:tcPr>
          <w:p w:rsidR="006F7F9C" w:rsidRDefault="006F7F9C">
            <w:pPr>
              <w:spacing w:line="400" w:lineRule="exact"/>
              <w:jc w:val="center"/>
              <w:rPr>
                <w:b/>
                <w:bCs/>
                <w:sz w:val="21"/>
                <w:szCs w:val="21"/>
              </w:rPr>
            </w:pPr>
            <w:r>
              <w:rPr>
                <w:rFonts w:hint="eastAsia"/>
                <w:b/>
                <w:bCs/>
                <w:sz w:val="21"/>
                <w:szCs w:val="21"/>
              </w:rPr>
              <w:t>序号</w:t>
            </w:r>
          </w:p>
        </w:tc>
        <w:tc>
          <w:tcPr>
            <w:tcW w:w="0" w:type="auto"/>
            <w:noWrap/>
            <w:vAlign w:val="center"/>
          </w:tcPr>
          <w:p w:rsidR="006F7F9C" w:rsidRDefault="006F7F9C">
            <w:pPr>
              <w:spacing w:line="400" w:lineRule="exact"/>
              <w:jc w:val="center"/>
              <w:rPr>
                <w:b/>
                <w:bCs/>
                <w:sz w:val="21"/>
                <w:szCs w:val="21"/>
              </w:rPr>
            </w:pPr>
            <w:r>
              <w:rPr>
                <w:rFonts w:hint="eastAsia"/>
                <w:b/>
                <w:bCs/>
                <w:sz w:val="21"/>
                <w:szCs w:val="21"/>
              </w:rPr>
              <w:t>项目</w:t>
            </w:r>
          </w:p>
        </w:tc>
        <w:tc>
          <w:tcPr>
            <w:tcW w:w="0" w:type="auto"/>
            <w:noWrap/>
            <w:vAlign w:val="center"/>
          </w:tcPr>
          <w:p w:rsidR="006F7F9C" w:rsidRDefault="006F7F9C">
            <w:pPr>
              <w:spacing w:line="400" w:lineRule="exact"/>
              <w:jc w:val="center"/>
              <w:rPr>
                <w:b/>
                <w:bCs/>
                <w:sz w:val="21"/>
                <w:szCs w:val="21"/>
              </w:rPr>
            </w:pPr>
            <w:r>
              <w:rPr>
                <w:rFonts w:hint="eastAsia"/>
                <w:b/>
                <w:bCs/>
                <w:sz w:val="21"/>
                <w:szCs w:val="21"/>
              </w:rPr>
              <w:t>备注</w:t>
            </w:r>
          </w:p>
        </w:tc>
      </w:tr>
      <w:tr w:rsidR="006F7F9C">
        <w:trPr>
          <w:trHeight w:val="536"/>
          <w:jc w:val="center"/>
        </w:trPr>
        <w:tc>
          <w:tcPr>
            <w:tcW w:w="0" w:type="auto"/>
            <w:noWrap/>
            <w:vAlign w:val="center"/>
          </w:tcPr>
          <w:p w:rsidR="006F7F9C" w:rsidRDefault="006F7F9C">
            <w:pPr>
              <w:spacing w:line="400" w:lineRule="exact"/>
              <w:jc w:val="center"/>
              <w:rPr>
                <w:sz w:val="21"/>
                <w:szCs w:val="21"/>
              </w:rPr>
            </w:pPr>
            <w:r>
              <w:rPr>
                <w:sz w:val="21"/>
                <w:szCs w:val="21"/>
              </w:rPr>
              <w:t>1</w:t>
            </w:r>
          </w:p>
        </w:tc>
        <w:tc>
          <w:tcPr>
            <w:tcW w:w="0" w:type="auto"/>
            <w:noWrap/>
            <w:vAlign w:val="center"/>
          </w:tcPr>
          <w:p w:rsidR="006F7F9C" w:rsidRDefault="006F7F9C">
            <w:pPr>
              <w:spacing w:line="400" w:lineRule="exact"/>
              <w:jc w:val="center"/>
              <w:rPr>
                <w:sz w:val="21"/>
                <w:szCs w:val="21"/>
              </w:rPr>
            </w:pPr>
            <w:r>
              <w:rPr>
                <w:rFonts w:hint="eastAsia"/>
                <w:sz w:val="21"/>
                <w:szCs w:val="21"/>
              </w:rPr>
              <w:t>示值误差</w:t>
            </w:r>
          </w:p>
        </w:tc>
        <w:tc>
          <w:tcPr>
            <w:tcW w:w="0" w:type="auto"/>
            <w:noWrap/>
          </w:tcPr>
          <w:p w:rsidR="006F7F9C" w:rsidRDefault="006F7F9C">
            <w:pPr>
              <w:spacing w:line="400" w:lineRule="exact"/>
              <w:jc w:val="center"/>
              <w:rPr>
                <w:sz w:val="21"/>
                <w:szCs w:val="21"/>
              </w:rPr>
            </w:pPr>
            <w:r>
              <w:rPr>
                <w:sz w:val="21"/>
                <w:szCs w:val="21"/>
              </w:rPr>
              <w:t>/</w:t>
            </w:r>
          </w:p>
        </w:tc>
      </w:tr>
      <w:tr w:rsidR="006F7F9C">
        <w:trPr>
          <w:trHeight w:val="536"/>
          <w:jc w:val="center"/>
        </w:trPr>
        <w:tc>
          <w:tcPr>
            <w:tcW w:w="0" w:type="auto"/>
            <w:noWrap/>
            <w:vAlign w:val="center"/>
          </w:tcPr>
          <w:p w:rsidR="006F7F9C" w:rsidRDefault="006F7F9C">
            <w:pPr>
              <w:spacing w:line="400" w:lineRule="exact"/>
              <w:jc w:val="center"/>
              <w:rPr>
                <w:sz w:val="21"/>
                <w:szCs w:val="21"/>
              </w:rPr>
            </w:pPr>
            <w:r>
              <w:rPr>
                <w:sz w:val="21"/>
                <w:szCs w:val="21"/>
              </w:rPr>
              <w:t>2</w:t>
            </w:r>
          </w:p>
        </w:tc>
        <w:tc>
          <w:tcPr>
            <w:tcW w:w="0" w:type="auto"/>
            <w:noWrap/>
            <w:vAlign w:val="center"/>
          </w:tcPr>
          <w:p w:rsidR="006F7F9C" w:rsidRDefault="006F7F9C">
            <w:pPr>
              <w:spacing w:line="400" w:lineRule="exact"/>
              <w:jc w:val="center"/>
              <w:rPr>
                <w:sz w:val="21"/>
                <w:szCs w:val="21"/>
              </w:rPr>
            </w:pPr>
            <w:r>
              <w:rPr>
                <w:rFonts w:hint="eastAsia"/>
                <w:sz w:val="21"/>
                <w:szCs w:val="21"/>
              </w:rPr>
              <w:t>重复性</w:t>
            </w:r>
          </w:p>
        </w:tc>
        <w:tc>
          <w:tcPr>
            <w:tcW w:w="0" w:type="auto"/>
            <w:noWrap/>
          </w:tcPr>
          <w:p w:rsidR="006F7F9C" w:rsidRDefault="006F7F9C">
            <w:pPr>
              <w:spacing w:line="400" w:lineRule="exact"/>
              <w:jc w:val="center"/>
              <w:rPr>
                <w:sz w:val="21"/>
                <w:szCs w:val="21"/>
              </w:rPr>
            </w:pPr>
            <w:r>
              <w:rPr>
                <w:sz w:val="21"/>
                <w:szCs w:val="21"/>
              </w:rPr>
              <w:t>/</w:t>
            </w:r>
          </w:p>
        </w:tc>
      </w:tr>
      <w:tr w:rsidR="006F7F9C">
        <w:trPr>
          <w:trHeight w:val="538"/>
          <w:jc w:val="center"/>
        </w:trPr>
        <w:tc>
          <w:tcPr>
            <w:tcW w:w="0" w:type="auto"/>
            <w:noWrap/>
            <w:vAlign w:val="center"/>
          </w:tcPr>
          <w:p w:rsidR="006F7F9C" w:rsidRDefault="006F7F9C">
            <w:pPr>
              <w:spacing w:line="400" w:lineRule="exact"/>
              <w:jc w:val="center"/>
              <w:rPr>
                <w:sz w:val="21"/>
                <w:szCs w:val="21"/>
              </w:rPr>
            </w:pPr>
            <w:r>
              <w:rPr>
                <w:sz w:val="21"/>
                <w:szCs w:val="21"/>
              </w:rPr>
              <w:t>3</w:t>
            </w:r>
          </w:p>
        </w:tc>
        <w:tc>
          <w:tcPr>
            <w:tcW w:w="0" w:type="auto"/>
            <w:noWrap/>
            <w:vAlign w:val="center"/>
          </w:tcPr>
          <w:p w:rsidR="006F7F9C" w:rsidRDefault="006F7F9C">
            <w:pPr>
              <w:spacing w:line="400" w:lineRule="exact"/>
              <w:jc w:val="center"/>
              <w:rPr>
                <w:sz w:val="21"/>
                <w:szCs w:val="21"/>
              </w:rPr>
            </w:pPr>
            <w:r>
              <w:rPr>
                <w:rFonts w:hint="eastAsia"/>
                <w:sz w:val="21"/>
                <w:szCs w:val="21"/>
              </w:rPr>
              <w:t>转速示值误差</w:t>
            </w:r>
          </w:p>
        </w:tc>
        <w:tc>
          <w:tcPr>
            <w:tcW w:w="0" w:type="auto"/>
            <w:noWrap/>
            <w:vAlign w:val="center"/>
          </w:tcPr>
          <w:p w:rsidR="006F7F9C" w:rsidRDefault="006F7F9C">
            <w:pPr>
              <w:spacing w:line="400" w:lineRule="exact"/>
              <w:jc w:val="center"/>
              <w:rPr>
                <w:sz w:val="21"/>
                <w:szCs w:val="21"/>
              </w:rPr>
            </w:pPr>
            <w:r>
              <w:rPr>
                <w:rFonts w:hint="eastAsia"/>
                <w:sz w:val="21"/>
                <w:szCs w:val="21"/>
              </w:rPr>
              <w:t>有显示单元</w:t>
            </w:r>
          </w:p>
        </w:tc>
      </w:tr>
    </w:tbl>
    <w:p w:rsidR="006F7F9C" w:rsidRDefault="006F7F9C">
      <w:pPr>
        <w:pStyle w:val="Heading2"/>
      </w:pPr>
      <w:bookmarkStart w:id="74" w:name="_Toc145063422"/>
      <w:bookmarkStart w:id="75" w:name="_Toc145063180"/>
      <w:bookmarkStart w:id="76" w:name="_Toc159486730"/>
      <w:r>
        <w:t>6.2</w:t>
      </w:r>
      <w:r>
        <w:rPr>
          <w:rFonts w:hint="eastAsia"/>
        </w:rPr>
        <w:t>校准方法</w:t>
      </w:r>
      <w:bookmarkEnd w:id="74"/>
      <w:bookmarkEnd w:id="75"/>
      <w:bookmarkEnd w:id="76"/>
    </w:p>
    <w:p w:rsidR="006F7F9C" w:rsidRDefault="006F7F9C">
      <w:pPr>
        <w:spacing w:line="400" w:lineRule="exact"/>
        <w:jc w:val="both"/>
      </w:pPr>
      <w:bookmarkStart w:id="77" w:name="_Toc145063181"/>
      <w:bookmarkStart w:id="78" w:name="_Toc145063423"/>
      <w:smartTag w:uri="urn:schemas-microsoft-com:office:smarttags" w:element="chsdate">
        <w:smartTagPr>
          <w:attr w:name="IsROCDate" w:val="False"/>
          <w:attr w:name="IsLunarDate" w:val="False"/>
          <w:attr w:name="Day" w:val="30"/>
          <w:attr w:name="Month" w:val="12"/>
          <w:attr w:name="Year" w:val="1899"/>
        </w:smartTagPr>
        <w:r>
          <w:t>6.2.1</w:t>
        </w:r>
      </w:smartTag>
      <w:r>
        <w:rPr>
          <w:rFonts w:hint="eastAsia"/>
        </w:rPr>
        <w:t>校准前检查</w:t>
      </w:r>
      <w:bookmarkEnd w:id="77"/>
      <w:bookmarkEnd w:id="78"/>
    </w:p>
    <w:p w:rsidR="006F7F9C" w:rsidRDefault="006F7F9C" w:rsidP="003F039C">
      <w:pPr>
        <w:spacing w:line="400" w:lineRule="exact"/>
        <w:ind w:firstLineChars="200" w:firstLine="31680"/>
        <w:jc w:val="both"/>
      </w:pPr>
      <w:bookmarkStart w:id="79" w:name="_Toc145063182"/>
      <w:bookmarkStart w:id="80" w:name="_Toc145063424"/>
      <w:r>
        <w:rPr>
          <w:rFonts w:hint="eastAsia"/>
        </w:rPr>
        <w:t>转速变送器应配有说明书、必备附件。用手感、目测方法进行检查。转速变送器外形结构应完好，各紧固件应无松动，无影响正常工作的机械损伤。</w:t>
      </w:r>
      <w:bookmarkEnd w:id="79"/>
      <w:bookmarkEnd w:id="80"/>
    </w:p>
    <w:p w:rsidR="006F7F9C" w:rsidRDefault="006F7F9C" w:rsidP="003F039C">
      <w:pPr>
        <w:spacing w:line="400" w:lineRule="exact"/>
        <w:ind w:firstLineChars="200" w:firstLine="31680"/>
        <w:jc w:val="both"/>
      </w:pPr>
      <w:bookmarkStart w:id="81" w:name="_Toc145063425"/>
      <w:bookmarkStart w:id="82" w:name="_Toc145063183"/>
      <w:r>
        <w:rPr>
          <w:rFonts w:hint="eastAsia"/>
        </w:rPr>
        <w:t>转送变送器按照其使用说明中注明的连接方式或安装方法进行工作时，各部分应能正常工作。</w:t>
      </w:r>
      <w:bookmarkEnd w:id="81"/>
      <w:bookmarkEnd w:id="82"/>
    </w:p>
    <w:p w:rsidR="006F7F9C" w:rsidRDefault="006F7F9C">
      <w:pPr>
        <w:spacing w:line="400" w:lineRule="exact"/>
        <w:jc w:val="both"/>
      </w:pPr>
      <w:bookmarkStart w:id="83" w:name="_Toc145063184"/>
      <w:bookmarkStart w:id="84" w:name="_Toc145063426"/>
      <w:smartTag w:uri="urn:schemas-microsoft-com:office:smarttags" w:element="chsdate">
        <w:smartTagPr>
          <w:attr w:name="IsROCDate" w:val="False"/>
          <w:attr w:name="IsLunarDate" w:val="False"/>
          <w:attr w:name="Day" w:val="30"/>
          <w:attr w:name="Month" w:val="12"/>
          <w:attr w:name="Year" w:val="1899"/>
        </w:smartTagPr>
        <w:r>
          <w:t>6.2.2</w:t>
        </w:r>
      </w:smartTag>
      <w:r>
        <w:rPr>
          <w:rFonts w:hint="eastAsia"/>
        </w:rPr>
        <w:t>校准方法</w:t>
      </w:r>
      <w:bookmarkEnd w:id="83"/>
      <w:bookmarkEnd w:id="84"/>
    </w:p>
    <w:p w:rsidR="006F7F9C" w:rsidRDefault="006F7F9C">
      <w:pPr>
        <w:spacing w:line="400" w:lineRule="exact"/>
        <w:jc w:val="both"/>
      </w:pPr>
      <w:bookmarkStart w:id="85" w:name="_Toc145063427"/>
      <w:bookmarkStart w:id="86" w:name="_Toc145063185"/>
      <w:smartTag w:uri="urn:schemas-microsoft-com:office:smarttags" w:element="chsdate">
        <w:smartTagPr>
          <w:attr w:name="IsROCDate" w:val="False"/>
          <w:attr w:name="IsLunarDate" w:val="False"/>
          <w:attr w:name="Day" w:val="30"/>
          <w:attr w:name="Month" w:val="12"/>
          <w:attr w:name="Year" w:val="1899"/>
        </w:smartTagPr>
        <w:r>
          <w:t>6.2.2</w:t>
        </w:r>
      </w:smartTag>
      <w:r>
        <w:t>.1</w:t>
      </w:r>
      <w:r>
        <w:rPr>
          <w:rFonts w:hint="eastAsia"/>
        </w:rPr>
        <w:t>试运转</w:t>
      </w:r>
      <w:bookmarkEnd w:id="85"/>
      <w:bookmarkEnd w:id="86"/>
    </w:p>
    <w:p w:rsidR="006F7F9C" w:rsidRDefault="006F7F9C" w:rsidP="003F039C">
      <w:pPr>
        <w:spacing w:line="400" w:lineRule="exact"/>
        <w:ind w:firstLineChars="200" w:firstLine="31680"/>
        <w:jc w:val="both"/>
      </w:pPr>
      <w:bookmarkStart w:id="87" w:name="_Toc145063428"/>
      <w:bookmarkStart w:id="88" w:name="_Toc145063186"/>
      <w:r>
        <w:rPr>
          <w:rFonts w:hint="eastAsia"/>
        </w:rPr>
        <w:t>首先将转速标准装置按说明书进行预热。转速变送器按说明书要求进行安装，并用导线正确连接直流电流（或直流电压）表及稳压电源，设备的连接方式见附录</w:t>
      </w:r>
      <w:r>
        <w:t>A</w:t>
      </w:r>
      <w:r>
        <w:rPr>
          <w:rFonts w:hint="eastAsia"/>
        </w:rPr>
        <w:t>，保证连接可靠。</w:t>
      </w:r>
      <w:bookmarkEnd w:id="87"/>
      <w:bookmarkEnd w:id="88"/>
    </w:p>
    <w:p w:rsidR="006F7F9C" w:rsidRDefault="006F7F9C">
      <w:pPr>
        <w:spacing w:line="400" w:lineRule="exact"/>
        <w:jc w:val="both"/>
      </w:pPr>
      <w:bookmarkStart w:id="89" w:name="_Toc145063429"/>
      <w:bookmarkStart w:id="90" w:name="_Toc145063187"/>
      <w:smartTag w:uri="urn:schemas-microsoft-com:office:smarttags" w:element="chsdate">
        <w:smartTagPr>
          <w:attr w:name="IsROCDate" w:val="False"/>
          <w:attr w:name="IsLunarDate" w:val="False"/>
          <w:attr w:name="Day" w:val="30"/>
          <w:attr w:name="Month" w:val="12"/>
          <w:attr w:name="Year" w:val="1899"/>
        </w:smartTagPr>
        <w:r>
          <w:t>6.2.2</w:t>
        </w:r>
      </w:smartTag>
      <w:r>
        <w:t>.2</w:t>
      </w:r>
      <w:r>
        <w:rPr>
          <w:rFonts w:hint="eastAsia"/>
        </w:rPr>
        <w:t>示值误差</w:t>
      </w:r>
      <w:bookmarkEnd w:id="89"/>
      <w:bookmarkEnd w:id="90"/>
    </w:p>
    <w:p w:rsidR="006F7F9C" w:rsidRDefault="006F7F9C" w:rsidP="003F039C">
      <w:pPr>
        <w:spacing w:line="400" w:lineRule="exact"/>
        <w:ind w:firstLineChars="200" w:firstLine="31680"/>
        <w:jc w:val="both"/>
      </w:pPr>
      <w:bookmarkStart w:id="91" w:name="_Toc145063188"/>
      <w:bookmarkStart w:id="92" w:name="_Toc145063430"/>
      <w:r>
        <w:rPr>
          <w:rFonts w:hint="eastAsia"/>
        </w:rPr>
        <w:t>转速变送器在校准前应预热</w:t>
      </w:r>
      <w:r>
        <w:t>10</w:t>
      </w:r>
      <w:r>
        <w:rPr>
          <w:rFonts w:hint="eastAsia"/>
        </w:rPr>
        <w:t>分钟或按说明书预热。在转速标准装置上设置参考转速值，待转速输出稳定后，在同一校准点连续读取并记录连接被校转速变送器在直流电流表或电压表的</w:t>
      </w:r>
      <w:r>
        <w:t>10</w:t>
      </w:r>
      <w:r>
        <w:rPr>
          <w:rFonts w:hint="eastAsia"/>
        </w:rPr>
        <w:t>次测量示值。在被校转速变送器的量程内均匀选定至少</w:t>
      </w:r>
      <w:r>
        <w:t>6</w:t>
      </w:r>
      <w:r>
        <w:rPr>
          <w:rFonts w:hint="eastAsia"/>
        </w:rPr>
        <w:t>个校准点（包括最低和最高被校转速点），或根据用户需要选定校准点。若转速变送器具有显示单元，则同时要读取显示单元上的</w:t>
      </w:r>
      <w:r>
        <w:t>10</w:t>
      </w:r>
      <w:r>
        <w:rPr>
          <w:rFonts w:hint="eastAsia"/>
        </w:rPr>
        <w:t>次转速显示值。</w:t>
      </w:r>
      <w:bookmarkEnd w:id="91"/>
      <w:bookmarkEnd w:id="92"/>
    </w:p>
    <w:p w:rsidR="006F7F9C" w:rsidRDefault="006F7F9C" w:rsidP="003F039C">
      <w:pPr>
        <w:spacing w:line="400" w:lineRule="exact"/>
        <w:ind w:firstLineChars="200" w:firstLine="31680"/>
        <w:jc w:val="both"/>
      </w:pPr>
      <w:bookmarkStart w:id="93" w:name="_Toc145063431"/>
      <w:bookmarkStart w:id="94" w:name="_Toc145063189"/>
      <w:r>
        <w:rPr>
          <w:rFonts w:hint="eastAsia"/>
        </w:rPr>
        <w:t>若输出为直流电流，转速变送器在各校准点的示值误差按公式（</w:t>
      </w:r>
      <w:r>
        <w:t>1</w:t>
      </w:r>
      <w:r>
        <w:rPr>
          <w:rFonts w:hint="eastAsia"/>
        </w:rPr>
        <w:t>）计算：</w:t>
      </w:r>
      <w:bookmarkEnd w:id="93"/>
      <w:bookmarkEnd w:id="94"/>
    </w:p>
    <w:p w:rsidR="006F7F9C" w:rsidRDefault="006F7F9C" w:rsidP="003F039C">
      <w:pPr>
        <w:ind w:leftChars="1500" w:left="31680" w:firstLineChars="100" w:firstLine="31680"/>
      </w:pPr>
      <w:r w:rsidRPr="009174D7">
        <w:rPr>
          <w:position w:val="-30"/>
        </w:rPr>
        <w:object w:dxaOrig="1840" w:dyaOrig="700">
          <v:shape id="_x0000_i1027" type="#_x0000_t75" style="width:90pt;height:36pt" o:ole="">
            <v:imagedata r:id="rId13" o:title=""/>
          </v:shape>
          <o:OLEObject Type="Embed" ProgID="Equation.3" ShapeID="_x0000_i1027" DrawAspect="Content" ObjectID="_1770100894" r:id="rId14"/>
        </w:object>
      </w:r>
      <w:r>
        <w:t xml:space="preserve">                                                      </w:t>
      </w:r>
      <w:r>
        <w:rPr>
          <w:rFonts w:hint="eastAsia"/>
        </w:rPr>
        <w:t>（</w:t>
      </w:r>
      <w:r>
        <w:t>1</w:t>
      </w:r>
      <w:r>
        <w:rPr>
          <w:rFonts w:hint="eastAsia"/>
        </w:rPr>
        <w:t>）</w:t>
      </w:r>
    </w:p>
    <w:p w:rsidR="006F7F9C" w:rsidRDefault="006F7F9C" w:rsidP="003F039C">
      <w:pPr>
        <w:tabs>
          <w:tab w:val="left" w:pos="1945"/>
        </w:tabs>
        <w:spacing w:line="400" w:lineRule="exact"/>
        <w:ind w:leftChars="200" w:left="31680"/>
        <w:rPr>
          <w:rFonts w:ascii="Cambria Math" w:hAnsi="Cambria Math"/>
        </w:rPr>
      </w:pPr>
      <w:bookmarkStart w:id="95" w:name="_Toc145063190"/>
      <w:bookmarkStart w:id="96" w:name="_Toc145063432"/>
      <w:r>
        <w:rPr>
          <w:rFonts w:ascii="Cambria Math" w:hAnsi="Cambria Math" w:hint="eastAsia"/>
        </w:rPr>
        <w:t>式中：</w:t>
      </w:r>
      <w:bookmarkEnd w:id="95"/>
      <w:bookmarkEnd w:id="96"/>
    </w:p>
    <w:p w:rsidR="006F7F9C" w:rsidRDefault="006F7F9C" w:rsidP="003F039C">
      <w:pPr>
        <w:tabs>
          <w:tab w:val="left" w:pos="1945"/>
        </w:tabs>
        <w:spacing w:line="400" w:lineRule="exact"/>
        <w:ind w:leftChars="200" w:left="31680"/>
      </w:pPr>
      <w:bookmarkStart w:id="97" w:name="_Toc145063433"/>
      <w:bookmarkStart w:id="98" w:name="_Toc145063191"/>
      <w:r>
        <w:pict>
          <v:shape id="_x0000_i1028" type="#_x0000_t75" style="width:9pt;height:10.5pt">
            <v:imagedata r:id="rId15" o:title=""/>
          </v:shape>
        </w:pict>
      </w:r>
      <w:r>
        <w:t>—</w:t>
      </w:r>
      <w:r>
        <w:rPr>
          <w:rFonts w:hint="eastAsia"/>
        </w:rPr>
        <w:t>校准点转速变送器的测量平均值，</w:t>
      </w:r>
      <w:r>
        <w:t>mA</w:t>
      </w:r>
      <w:r>
        <w:rPr>
          <w:rFonts w:hint="eastAsia"/>
        </w:rPr>
        <w:t>；</w:t>
      </w:r>
      <w:bookmarkEnd w:id="97"/>
      <w:bookmarkEnd w:id="98"/>
    </w:p>
    <w:p w:rsidR="006F7F9C" w:rsidRDefault="006F7F9C" w:rsidP="003F039C">
      <w:pPr>
        <w:tabs>
          <w:tab w:val="left" w:pos="1945"/>
        </w:tabs>
        <w:spacing w:line="400" w:lineRule="exact"/>
        <w:ind w:leftChars="200" w:left="31680"/>
      </w:pPr>
      <w:r>
        <w:pict>
          <v:shape id="_x0000_i1029" type="#_x0000_t75" style="width:10.5pt;height:17.25pt">
            <v:imagedata r:id="rId16" o:title=""/>
          </v:shape>
        </w:pict>
      </w:r>
      <w:r>
        <w:t>—</w:t>
      </w:r>
      <w:r>
        <w:rPr>
          <w:rFonts w:hint="eastAsia"/>
        </w:rPr>
        <w:t>转速变送器的理论输出值，</w:t>
      </w:r>
      <w:r>
        <w:t>mA</w:t>
      </w:r>
      <w:r>
        <w:rPr>
          <w:rFonts w:hint="eastAsia"/>
        </w:rPr>
        <w:t>，计算方法见附录</w:t>
      </w:r>
      <w:r>
        <w:t>B.1</w:t>
      </w:r>
      <w:r>
        <w:rPr>
          <w:rFonts w:hint="eastAsia"/>
        </w:rPr>
        <w:t>；</w:t>
      </w:r>
    </w:p>
    <w:p w:rsidR="006F7F9C" w:rsidRDefault="006F7F9C" w:rsidP="003F039C">
      <w:pPr>
        <w:tabs>
          <w:tab w:val="left" w:pos="1945"/>
        </w:tabs>
        <w:spacing w:line="400" w:lineRule="exact"/>
        <w:ind w:leftChars="200" w:left="31680"/>
      </w:pPr>
      <w:r>
        <w:pict>
          <v:shape id="_x0000_i1030" type="#_x0000_t75" style="width:10.5pt;height:12.75pt">
            <v:imagedata r:id="rId17" o:title=""/>
          </v:shape>
        </w:pict>
      </w:r>
      <w:r>
        <w:t>—</w:t>
      </w:r>
      <w:r>
        <w:rPr>
          <w:rFonts w:hint="eastAsia"/>
        </w:rPr>
        <w:t>校准点转速变送器的示值误差，</w:t>
      </w:r>
      <w:r>
        <w:t xml:space="preserve">% </w:t>
      </w:r>
      <w:r>
        <w:rPr>
          <w:rFonts w:hint="eastAsia"/>
        </w:rPr>
        <w:t>。</w:t>
      </w:r>
    </w:p>
    <w:p w:rsidR="006F7F9C" w:rsidRDefault="006F7F9C" w:rsidP="003F039C">
      <w:pPr>
        <w:spacing w:line="400" w:lineRule="exact"/>
        <w:ind w:firstLineChars="200" w:firstLine="31680"/>
        <w:jc w:val="both"/>
      </w:pPr>
      <w:r>
        <w:rPr>
          <w:rFonts w:hint="eastAsia"/>
        </w:rPr>
        <w:t>若输出为直流电压，转速变送器在各校准点的示值误差按公式（</w:t>
      </w:r>
      <w:r>
        <w:t>2</w:t>
      </w:r>
      <w:r>
        <w:rPr>
          <w:rFonts w:hint="eastAsia"/>
        </w:rPr>
        <w:t>）计算：</w:t>
      </w:r>
    </w:p>
    <w:p w:rsidR="006F7F9C" w:rsidRDefault="006F7F9C" w:rsidP="003F039C">
      <w:pPr>
        <w:ind w:leftChars="1500" w:left="31680" w:firstLineChars="100" w:firstLine="31680"/>
      </w:pPr>
      <w:r w:rsidRPr="009174D7">
        <w:rPr>
          <w:position w:val="-30"/>
        </w:rPr>
        <w:object w:dxaOrig="2020" w:dyaOrig="700">
          <v:shape id="_x0000_i1031" type="#_x0000_t75" style="width:99pt;height:36pt" o:ole="">
            <v:imagedata r:id="rId18" o:title=""/>
          </v:shape>
          <o:OLEObject Type="Embed" ProgID="Equation.3" ShapeID="_x0000_i1031" DrawAspect="Content" ObjectID="_1770100895" r:id="rId19"/>
        </w:object>
      </w:r>
      <w:r>
        <w:t xml:space="preserve">                                                   </w:t>
      </w:r>
      <w:r>
        <w:rPr>
          <w:rFonts w:hint="eastAsia"/>
        </w:rPr>
        <w:t>（</w:t>
      </w:r>
      <w:r>
        <w:t>2</w:t>
      </w:r>
      <w:r>
        <w:rPr>
          <w:rFonts w:hint="eastAsia"/>
        </w:rPr>
        <w:t>）</w:t>
      </w:r>
    </w:p>
    <w:p w:rsidR="006F7F9C" w:rsidRDefault="006F7F9C" w:rsidP="003F039C">
      <w:pPr>
        <w:tabs>
          <w:tab w:val="left" w:pos="1945"/>
        </w:tabs>
        <w:spacing w:line="400" w:lineRule="exact"/>
        <w:ind w:leftChars="200" w:left="31680"/>
        <w:rPr>
          <w:rFonts w:ascii="Cambria Math" w:hAnsi="Cambria Math"/>
        </w:rPr>
      </w:pPr>
      <w:r>
        <w:rPr>
          <w:rFonts w:ascii="Cambria Math" w:hAnsi="Cambria Math" w:hint="eastAsia"/>
        </w:rPr>
        <w:t>式中：</w:t>
      </w:r>
    </w:p>
    <w:p w:rsidR="006F7F9C" w:rsidRDefault="006F7F9C" w:rsidP="003F039C">
      <w:pPr>
        <w:tabs>
          <w:tab w:val="left" w:pos="1945"/>
        </w:tabs>
        <w:spacing w:line="400" w:lineRule="exact"/>
        <w:ind w:leftChars="200" w:left="31680"/>
      </w:pPr>
      <w:r>
        <w:pict>
          <v:shape id="_x0000_i1032" type="#_x0000_t75" style="width:10.5pt;height:12.75pt">
            <v:imagedata r:id="rId20" o:title=""/>
          </v:shape>
        </w:pict>
      </w:r>
      <w:r>
        <w:t>—</w:t>
      </w:r>
      <w:r>
        <w:rPr>
          <w:rFonts w:hint="eastAsia"/>
        </w:rPr>
        <w:t>校准点转速变送器的测量平均值，</w:t>
      </w:r>
      <w:r>
        <w:t>V</w:t>
      </w:r>
      <w:r>
        <w:rPr>
          <w:rFonts w:hint="eastAsia"/>
        </w:rPr>
        <w:t>；</w:t>
      </w:r>
    </w:p>
    <w:p w:rsidR="006F7F9C" w:rsidRDefault="006F7F9C" w:rsidP="003F039C">
      <w:pPr>
        <w:tabs>
          <w:tab w:val="left" w:pos="1945"/>
        </w:tabs>
        <w:spacing w:line="400" w:lineRule="exact"/>
        <w:ind w:leftChars="200" w:left="31680"/>
      </w:pPr>
      <w:r>
        <w:pict>
          <v:shape id="_x0000_i1033" type="#_x0000_t75" style="width:12.75pt;height:17.25pt">
            <v:imagedata r:id="rId21" o:title=""/>
          </v:shape>
        </w:pict>
      </w:r>
      <w:r>
        <w:t>—</w:t>
      </w:r>
      <w:r>
        <w:rPr>
          <w:rFonts w:hint="eastAsia"/>
        </w:rPr>
        <w:t>转速变送器的理论输出值，</w:t>
      </w:r>
      <w:r>
        <w:t>V</w:t>
      </w:r>
      <w:r>
        <w:rPr>
          <w:rFonts w:hint="eastAsia"/>
        </w:rPr>
        <w:t>，计算方法见附录</w:t>
      </w:r>
      <w:r>
        <w:t>B.2</w:t>
      </w:r>
      <w:r>
        <w:rPr>
          <w:rFonts w:hint="eastAsia"/>
        </w:rPr>
        <w:t>；</w:t>
      </w:r>
    </w:p>
    <w:p w:rsidR="006F7F9C" w:rsidRDefault="006F7F9C" w:rsidP="003F039C">
      <w:pPr>
        <w:tabs>
          <w:tab w:val="left" w:pos="1945"/>
        </w:tabs>
        <w:spacing w:line="400" w:lineRule="exact"/>
        <w:ind w:leftChars="200" w:left="31680"/>
      </w:pPr>
      <w:r>
        <w:pict>
          <v:shape id="_x0000_i1034" type="#_x0000_t75" style="width:12.75pt;height:17.25pt">
            <v:imagedata r:id="rId22" o:title=""/>
          </v:shape>
        </w:pict>
      </w:r>
      <w:r>
        <w:t>—</w:t>
      </w:r>
      <w:r>
        <w:rPr>
          <w:rFonts w:hint="eastAsia"/>
        </w:rPr>
        <w:t>校准点转速变送器的示值误差，</w:t>
      </w:r>
      <w:r>
        <w:t xml:space="preserve">% </w:t>
      </w:r>
      <w:r>
        <w:rPr>
          <w:rFonts w:hint="eastAsia"/>
        </w:rPr>
        <w:t>。</w:t>
      </w:r>
    </w:p>
    <w:p w:rsidR="006F7F9C" w:rsidRDefault="006F7F9C">
      <w:pPr>
        <w:spacing w:line="400" w:lineRule="exact"/>
        <w:jc w:val="both"/>
      </w:pPr>
      <w:bookmarkStart w:id="99" w:name="_Toc145063438"/>
      <w:bookmarkStart w:id="100" w:name="_Toc145063196"/>
      <w:smartTag w:uri="urn:schemas-microsoft-com:office:smarttags" w:element="chsdate">
        <w:smartTagPr>
          <w:attr w:name="IsROCDate" w:val="False"/>
          <w:attr w:name="IsLunarDate" w:val="False"/>
          <w:attr w:name="Day" w:val="30"/>
          <w:attr w:name="Month" w:val="12"/>
          <w:attr w:name="Year" w:val="1899"/>
        </w:smartTagPr>
        <w:r>
          <w:t>6.2.2</w:t>
        </w:r>
      </w:smartTag>
      <w:r>
        <w:t>.3</w:t>
      </w:r>
      <w:r>
        <w:rPr>
          <w:rFonts w:hint="eastAsia"/>
        </w:rPr>
        <w:t>重复性</w:t>
      </w:r>
      <w:bookmarkEnd w:id="99"/>
      <w:bookmarkEnd w:id="100"/>
    </w:p>
    <w:p w:rsidR="006F7F9C" w:rsidRDefault="006F7F9C" w:rsidP="003F039C">
      <w:pPr>
        <w:spacing w:line="400" w:lineRule="exact"/>
        <w:ind w:firstLineChars="200" w:firstLine="31680"/>
        <w:jc w:val="both"/>
      </w:pPr>
      <w:bookmarkStart w:id="101" w:name="_Toc145063439"/>
      <w:bookmarkStart w:id="102" w:name="_Toc145063197"/>
      <w:r>
        <w:rPr>
          <w:rFonts w:hint="eastAsia"/>
        </w:rPr>
        <w:t>转速变送器在各校准点的重复性按公式（</w:t>
      </w:r>
      <w:r>
        <w:t>3</w:t>
      </w:r>
      <w:r>
        <w:rPr>
          <w:rFonts w:hint="eastAsia"/>
        </w:rPr>
        <w:t>）计算：</w:t>
      </w:r>
      <w:bookmarkEnd w:id="101"/>
      <w:bookmarkEnd w:id="102"/>
    </w:p>
    <w:p w:rsidR="006F7F9C" w:rsidRDefault="006F7F9C">
      <w:pPr>
        <w:jc w:val="center"/>
        <w:rPr>
          <w:b/>
        </w:rPr>
      </w:pPr>
      <w:r>
        <w:rPr>
          <w:position w:val="-26"/>
        </w:rPr>
        <w:t xml:space="preserve">                                                      </w:t>
      </w:r>
      <w:r w:rsidRPr="009174D7">
        <w:rPr>
          <w:position w:val="-26"/>
        </w:rPr>
        <w:object w:dxaOrig="1960" w:dyaOrig="800">
          <v:shape id="_x0000_i1035" type="#_x0000_t75" style="width:96pt;height:41.25pt" o:ole="">
            <v:imagedata r:id="rId23" o:title=""/>
          </v:shape>
          <o:OLEObject Type="Embed" ProgID="Equation.3" ShapeID="_x0000_i1035" DrawAspect="Content" ObjectID="_1770100896" r:id="rId24"/>
        </w:object>
      </w:r>
      <w:r>
        <w:t xml:space="preserve">                                                             </w:t>
      </w:r>
      <w:r>
        <w:rPr>
          <w:rFonts w:hint="eastAsia"/>
        </w:rPr>
        <w:t>（</w:t>
      </w:r>
      <w:r>
        <w:t>3</w:t>
      </w:r>
      <w:r>
        <w:rPr>
          <w:rFonts w:hint="eastAsia"/>
        </w:rPr>
        <w:t>）</w:t>
      </w:r>
    </w:p>
    <w:p w:rsidR="006F7F9C" w:rsidRDefault="006F7F9C" w:rsidP="003F039C">
      <w:pPr>
        <w:spacing w:line="400" w:lineRule="exact"/>
        <w:ind w:firstLineChars="200" w:firstLine="31680"/>
        <w:jc w:val="both"/>
      </w:pPr>
      <w:bookmarkStart w:id="103" w:name="_Toc145063440"/>
      <w:bookmarkStart w:id="104" w:name="_Toc145063198"/>
      <w:r>
        <w:rPr>
          <w:rFonts w:hint="eastAsia"/>
        </w:rPr>
        <w:t>式中：</w:t>
      </w:r>
      <w:bookmarkEnd w:id="103"/>
      <w:bookmarkEnd w:id="104"/>
    </w:p>
    <w:p w:rsidR="006F7F9C" w:rsidRDefault="006F7F9C" w:rsidP="003F039C">
      <w:pPr>
        <w:spacing w:line="400" w:lineRule="exact"/>
        <w:ind w:firstLineChars="200" w:firstLine="31680"/>
        <w:jc w:val="both"/>
      </w:pPr>
      <w:bookmarkStart w:id="105" w:name="_Toc145063441"/>
      <w:bookmarkStart w:id="106" w:name="_Toc145063199"/>
      <w:r>
        <w:rPr>
          <w:i/>
        </w:rPr>
        <w:t>S</w:t>
      </w:r>
      <w:r>
        <w:rPr>
          <w:vertAlign w:val="subscript"/>
        </w:rPr>
        <w:t>N</w:t>
      </w:r>
      <w:r>
        <w:t>——</w:t>
      </w:r>
      <w:r>
        <w:rPr>
          <w:rFonts w:hint="eastAsia"/>
        </w:rPr>
        <w:t>校准点</w:t>
      </w:r>
      <w:r>
        <w:rPr>
          <w:i/>
        </w:rPr>
        <w:t>N</w:t>
      </w:r>
      <w:r>
        <w:rPr>
          <w:rFonts w:hint="eastAsia"/>
        </w:rPr>
        <w:t>次转速变送器测量值的重复性，</w:t>
      </w:r>
      <w:r>
        <w:t>mA</w:t>
      </w:r>
      <w:r>
        <w:rPr>
          <w:rFonts w:hint="eastAsia"/>
        </w:rPr>
        <w:t>或</w:t>
      </w:r>
      <w:r>
        <w:t>V</w:t>
      </w:r>
      <w:r>
        <w:rPr>
          <w:rFonts w:hint="eastAsia"/>
        </w:rPr>
        <w:t>；</w:t>
      </w:r>
      <w:bookmarkEnd w:id="105"/>
      <w:bookmarkEnd w:id="106"/>
    </w:p>
    <w:p w:rsidR="006F7F9C" w:rsidRDefault="006F7F9C" w:rsidP="003F039C">
      <w:pPr>
        <w:tabs>
          <w:tab w:val="left" w:pos="1945"/>
        </w:tabs>
        <w:spacing w:line="400" w:lineRule="exact"/>
        <w:ind w:leftChars="200" w:left="31680"/>
      </w:pPr>
      <w:r>
        <w:pict>
          <v:shape id="_x0000_i1036" type="#_x0000_t75" style="width:9pt;height:10.5pt">
            <v:imagedata r:id="rId25" o:title=""/>
          </v:shape>
        </w:pict>
      </w:r>
      <w:bookmarkStart w:id="107" w:name="_Toc145063200"/>
      <w:bookmarkStart w:id="108" w:name="_Toc145063442"/>
      <w:r>
        <w:t>——</w:t>
      </w:r>
      <w:r>
        <w:rPr>
          <w:rFonts w:hint="eastAsia"/>
        </w:rPr>
        <w:t>校准点转速变送器的测量平均值，</w:t>
      </w:r>
      <w:r>
        <w:t>mA</w:t>
      </w:r>
      <w:r>
        <w:rPr>
          <w:rFonts w:hint="eastAsia"/>
        </w:rPr>
        <w:t>或</w:t>
      </w:r>
      <w:r>
        <w:t>V</w:t>
      </w:r>
      <w:r>
        <w:rPr>
          <w:rFonts w:hint="eastAsia"/>
        </w:rPr>
        <w:t>；</w:t>
      </w:r>
      <w:bookmarkEnd w:id="107"/>
      <w:bookmarkEnd w:id="108"/>
    </w:p>
    <w:p w:rsidR="006F7F9C" w:rsidRDefault="006F7F9C" w:rsidP="003F039C">
      <w:pPr>
        <w:tabs>
          <w:tab w:val="left" w:pos="1945"/>
        </w:tabs>
        <w:spacing w:line="400" w:lineRule="exact"/>
        <w:ind w:firstLineChars="200" w:firstLine="31680"/>
      </w:pPr>
      <w:bookmarkStart w:id="109" w:name="_Toc145063201"/>
      <w:bookmarkStart w:id="110" w:name="_Toc145063443"/>
      <w:r>
        <w:rPr>
          <w:i/>
        </w:rPr>
        <w:t>I</w:t>
      </w:r>
      <w:r>
        <w:rPr>
          <w:vertAlign w:val="subscript"/>
        </w:rPr>
        <w:t>i</w:t>
      </w:r>
      <w:r>
        <w:t>——</w:t>
      </w:r>
      <w:r>
        <w:rPr>
          <w:rFonts w:hint="eastAsia"/>
        </w:rPr>
        <w:t>校准点转速变送器的第</w:t>
      </w:r>
      <w:r>
        <w:rPr>
          <w:i/>
        </w:rPr>
        <w:t>i</w:t>
      </w:r>
      <w:r>
        <w:rPr>
          <w:rFonts w:hint="eastAsia"/>
        </w:rPr>
        <w:t>次实际输出值，</w:t>
      </w:r>
      <w:r>
        <w:t>mA</w:t>
      </w:r>
      <w:bookmarkEnd w:id="109"/>
      <w:bookmarkEnd w:id="110"/>
      <w:r>
        <w:rPr>
          <w:rFonts w:hint="eastAsia"/>
        </w:rPr>
        <w:t>或</w:t>
      </w:r>
      <w:r>
        <w:t>V</w:t>
      </w:r>
      <w:r>
        <w:rPr>
          <w:rFonts w:hint="eastAsia"/>
        </w:rPr>
        <w:t>；</w:t>
      </w:r>
    </w:p>
    <w:p w:rsidR="006F7F9C" w:rsidRDefault="006F7F9C" w:rsidP="003F039C">
      <w:pPr>
        <w:tabs>
          <w:tab w:val="left" w:pos="1945"/>
        </w:tabs>
        <w:spacing w:line="400" w:lineRule="exact"/>
        <w:ind w:leftChars="200" w:left="31680"/>
      </w:pPr>
      <w:bookmarkStart w:id="111" w:name="_Toc145063202"/>
      <w:bookmarkStart w:id="112" w:name="_Toc145063444"/>
      <w:r>
        <w:rPr>
          <w:i/>
        </w:rPr>
        <w:t>N</w:t>
      </w:r>
      <w:r>
        <w:t>——</w:t>
      </w:r>
      <w:r>
        <w:rPr>
          <w:rFonts w:hint="eastAsia"/>
        </w:rPr>
        <w:t>校准点的测量次数，</w:t>
      </w:r>
      <w:r>
        <w:rPr>
          <w:i/>
        </w:rPr>
        <w:t>N</w:t>
      </w:r>
      <w:r>
        <w:t>=10</w:t>
      </w:r>
      <w:r>
        <w:rPr>
          <w:rFonts w:hint="eastAsia"/>
        </w:rPr>
        <w:t>。</w:t>
      </w:r>
      <w:bookmarkEnd w:id="111"/>
      <w:bookmarkEnd w:id="112"/>
    </w:p>
    <w:p w:rsidR="006F7F9C" w:rsidRDefault="006F7F9C">
      <w:pPr>
        <w:spacing w:line="400" w:lineRule="exact"/>
        <w:jc w:val="both"/>
      </w:pPr>
      <w:bookmarkStart w:id="113" w:name="_Toc145063445"/>
      <w:bookmarkStart w:id="114" w:name="_Toc145063203"/>
      <w:smartTag w:uri="urn:schemas-microsoft-com:office:smarttags" w:element="chsdate">
        <w:smartTagPr>
          <w:attr w:name="IsROCDate" w:val="False"/>
          <w:attr w:name="IsLunarDate" w:val="False"/>
          <w:attr w:name="Day" w:val="30"/>
          <w:attr w:name="Month" w:val="12"/>
          <w:attr w:name="Year" w:val="1899"/>
        </w:smartTagPr>
        <w:r>
          <w:t>6.2.2</w:t>
        </w:r>
      </w:smartTag>
      <w:r>
        <w:t>.4</w:t>
      </w:r>
      <w:r>
        <w:rPr>
          <w:rFonts w:hint="eastAsia"/>
        </w:rPr>
        <w:t>转速示值误差</w:t>
      </w:r>
      <w:bookmarkEnd w:id="113"/>
      <w:bookmarkEnd w:id="114"/>
    </w:p>
    <w:p w:rsidR="006F7F9C" w:rsidRDefault="006F7F9C" w:rsidP="003F039C">
      <w:pPr>
        <w:spacing w:line="400" w:lineRule="exact"/>
        <w:ind w:firstLineChars="200" w:firstLine="31680"/>
        <w:jc w:val="both"/>
      </w:pPr>
      <w:bookmarkStart w:id="115" w:name="_Toc145063204"/>
      <w:bookmarkStart w:id="116" w:name="_Toc145063446"/>
      <w:r>
        <w:rPr>
          <w:rFonts w:hint="eastAsia"/>
        </w:rPr>
        <w:t>转速变送器（有显示单元）在每一个校准点的转速示值误差按公式（</w:t>
      </w:r>
      <w:r>
        <w:t>4</w:t>
      </w:r>
      <w:r>
        <w:rPr>
          <w:rFonts w:hint="eastAsia"/>
        </w:rPr>
        <w:t>）计算：</w:t>
      </w:r>
      <w:bookmarkEnd w:id="115"/>
      <w:bookmarkEnd w:id="116"/>
    </w:p>
    <w:p w:rsidR="006F7F9C" w:rsidRDefault="006F7F9C" w:rsidP="003F039C">
      <w:pPr>
        <w:ind w:firstLineChars="1800" w:firstLine="31680"/>
      </w:pPr>
      <w:r w:rsidRPr="009174D7">
        <w:rPr>
          <w:position w:val="-12"/>
        </w:rPr>
        <w:object w:dxaOrig="1060" w:dyaOrig="360">
          <v:shape id="_x0000_i1037" type="#_x0000_t75" style="width:53.25pt;height:18pt" o:ole="">
            <v:imagedata r:id="rId26" o:title=""/>
          </v:shape>
          <o:OLEObject Type="Embed" ProgID="Equation.3" ShapeID="_x0000_i1037" DrawAspect="Content" ObjectID="_1770100897" r:id="rId27"/>
        </w:object>
      </w:r>
      <w:r>
        <w:t xml:space="preserve">                                                          </w:t>
      </w:r>
      <w:r>
        <w:rPr>
          <w:rFonts w:hint="eastAsia"/>
        </w:rPr>
        <w:t>（</w:t>
      </w:r>
      <w:r>
        <w:t>4</w:t>
      </w:r>
      <w:r>
        <w:rPr>
          <w:rFonts w:hint="eastAsia"/>
        </w:rPr>
        <w:t>）</w:t>
      </w:r>
    </w:p>
    <w:p w:rsidR="006F7F9C" w:rsidRDefault="006F7F9C" w:rsidP="00297DC7">
      <w:pPr>
        <w:spacing w:line="400" w:lineRule="exact"/>
        <w:ind w:leftChars="200" w:left="31680"/>
      </w:pPr>
      <w:bookmarkStart w:id="117" w:name="_Toc145063205"/>
      <w:bookmarkStart w:id="118" w:name="_Toc145063447"/>
      <w:r>
        <w:rPr>
          <w:rFonts w:hint="eastAsia"/>
        </w:rPr>
        <w:t>式中：</w:t>
      </w:r>
    </w:p>
    <w:p w:rsidR="006F7F9C" w:rsidRDefault="006F7F9C" w:rsidP="003F039C">
      <w:pPr>
        <w:spacing w:line="400" w:lineRule="exact"/>
        <w:ind w:leftChars="200" w:left="31680"/>
      </w:pPr>
      <w:r>
        <w:pict>
          <v:shape id="_x0000_i1038" type="#_x0000_t75" style="width:10.5pt;height:17.25pt">
            <v:imagedata r:id="rId28" o:title=""/>
          </v:shape>
        </w:pict>
      </w:r>
      <w:r>
        <w:t>—</w:t>
      </w:r>
      <w:r>
        <w:rPr>
          <w:rFonts w:hint="eastAsia"/>
        </w:rPr>
        <w:t>校准点转速示值误差，</w:t>
      </w:r>
      <w:r>
        <w:t>r/min</w:t>
      </w:r>
      <w:r>
        <w:rPr>
          <w:rFonts w:hint="eastAsia"/>
        </w:rPr>
        <w:t>；</w:t>
      </w:r>
      <w:bookmarkEnd w:id="117"/>
      <w:bookmarkEnd w:id="118"/>
    </w:p>
    <w:p w:rsidR="006F7F9C" w:rsidRDefault="006F7F9C" w:rsidP="003F039C">
      <w:pPr>
        <w:spacing w:line="400" w:lineRule="exact"/>
        <w:ind w:leftChars="200" w:left="31680"/>
      </w:pPr>
      <w:bookmarkStart w:id="119" w:name="_Toc145063206"/>
      <w:bookmarkStart w:id="120" w:name="_Toc145063448"/>
      <w:r>
        <w:rPr>
          <w:i/>
        </w:rPr>
        <w:t>n</w:t>
      </w:r>
      <w:r>
        <w:rPr>
          <w:vertAlign w:val="subscript"/>
        </w:rPr>
        <w:t>0</w:t>
      </w:r>
      <w:r>
        <w:t>—</w:t>
      </w:r>
      <w:r>
        <w:rPr>
          <w:rFonts w:hint="eastAsia"/>
        </w:rPr>
        <w:t>校准点转速标准值，</w:t>
      </w:r>
      <w:r>
        <w:t>r/min</w:t>
      </w:r>
      <w:r>
        <w:rPr>
          <w:rFonts w:hint="eastAsia"/>
        </w:rPr>
        <w:t>；</w:t>
      </w:r>
      <w:bookmarkEnd w:id="119"/>
      <w:bookmarkEnd w:id="120"/>
    </w:p>
    <w:p w:rsidR="006F7F9C" w:rsidRDefault="006F7F9C" w:rsidP="003F039C">
      <w:pPr>
        <w:tabs>
          <w:tab w:val="left" w:pos="1945"/>
        </w:tabs>
        <w:spacing w:line="400" w:lineRule="exact"/>
        <w:ind w:firstLineChars="200" w:firstLine="31680"/>
        <w:jc w:val="both"/>
      </w:pPr>
      <w:bookmarkStart w:id="121" w:name="_Toc145063207"/>
      <w:bookmarkStart w:id="122" w:name="_Toc145063449"/>
      <w:r>
        <w:rPr>
          <w:i/>
        </w:rPr>
        <w:t xml:space="preserve">n </w:t>
      </w:r>
      <w:r>
        <w:t>—</w:t>
      </w:r>
      <w:r>
        <w:rPr>
          <w:rFonts w:hint="eastAsia"/>
        </w:rPr>
        <w:t>校准点转速测量值，</w:t>
      </w:r>
      <w:r>
        <w:t>r/min</w:t>
      </w:r>
      <w:r>
        <w:rPr>
          <w:rFonts w:hint="eastAsia"/>
        </w:rPr>
        <w:t>。</w:t>
      </w:r>
      <w:bookmarkEnd w:id="121"/>
      <w:bookmarkEnd w:id="122"/>
    </w:p>
    <w:p w:rsidR="006F7F9C" w:rsidRDefault="006F7F9C">
      <w:pPr>
        <w:pStyle w:val="Heading1"/>
      </w:pPr>
      <w:bookmarkStart w:id="123" w:name="_Toc304293616"/>
      <w:bookmarkStart w:id="124" w:name="_Toc145063327"/>
      <w:bookmarkStart w:id="125" w:name="_Toc145063208"/>
      <w:bookmarkStart w:id="126" w:name="_Toc145063450"/>
      <w:bookmarkStart w:id="127" w:name="_Toc159486731"/>
      <w:r>
        <w:t>7</w:t>
      </w:r>
      <w:r>
        <w:rPr>
          <w:rFonts w:hint="eastAsia"/>
        </w:rPr>
        <w:t>校准</w:t>
      </w:r>
      <w:bookmarkEnd w:id="70"/>
      <w:bookmarkEnd w:id="123"/>
      <w:r>
        <w:rPr>
          <w:rFonts w:hint="eastAsia"/>
        </w:rPr>
        <w:t>结果表达</w:t>
      </w:r>
      <w:bookmarkEnd w:id="124"/>
      <w:bookmarkEnd w:id="125"/>
      <w:bookmarkEnd w:id="126"/>
      <w:bookmarkEnd w:id="127"/>
    </w:p>
    <w:p w:rsidR="006F7F9C" w:rsidRDefault="006F7F9C" w:rsidP="003F039C">
      <w:pPr>
        <w:spacing w:line="400" w:lineRule="exact"/>
        <w:ind w:firstLineChars="200" w:firstLine="31680"/>
        <w:jc w:val="both"/>
      </w:pPr>
      <w:r>
        <w:rPr>
          <w:rFonts w:hint="eastAsia"/>
          <w:bCs/>
        </w:rPr>
        <w:t>校准原始记录格式参照附录</w:t>
      </w:r>
      <w:r>
        <w:rPr>
          <w:bCs/>
        </w:rPr>
        <w:t>C</w:t>
      </w:r>
      <w:r>
        <w:rPr>
          <w:rFonts w:hint="eastAsia"/>
          <w:bCs/>
        </w:rPr>
        <w:t>，校准证书内页格式参照附录</w:t>
      </w:r>
      <w:r>
        <w:rPr>
          <w:bCs/>
        </w:rPr>
        <w:t>D</w:t>
      </w:r>
      <w:r>
        <w:rPr>
          <w:rFonts w:hint="eastAsia"/>
          <w:bCs/>
        </w:rPr>
        <w:t>，转速变送器示值误差测量结果不确定度评定参照附录</w:t>
      </w:r>
      <w:r>
        <w:rPr>
          <w:bCs/>
        </w:rPr>
        <w:t>E</w:t>
      </w:r>
      <w:r>
        <w:rPr>
          <w:rFonts w:hint="eastAsia"/>
          <w:bCs/>
        </w:rPr>
        <w:t>。</w:t>
      </w:r>
    </w:p>
    <w:p w:rsidR="006F7F9C" w:rsidRDefault="006F7F9C">
      <w:pPr>
        <w:pStyle w:val="Heading1"/>
      </w:pPr>
      <w:bookmarkStart w:id="128" w:name="_Toc245661328"/>
      <w:bookmarkStart w:id="129" w:name="_Toc145063328"/>
      <w:bookmarkStart w:id="130" w:name="_Toc304293622"/>
      <w:bookmarkStart w:id="131" w:name="_Toc145063209"/>
      <w:bookmarkStart w:id="132" w:name="_Toc145063451"/>
      <w:bookmarkStart w:id="133" w:name="_Toc159486732"/>
      <w:bookmarkStart w:id="134" w:name="_Toc245661313"/>
      <w:r>
        <w:t xml:space="preserve">8 </w:t>
      </w:r>
      <w:r>
        <w:rPr>
          <w:rFonts w:hint="eastAsia"/>
        </w:rPr>
        <w:t>复校时间间隔</w:t>
      </w:r>
      <w:bookmarkEnd w:id="128"/>
      <w:bookmarkEnd w:id="129"/>
      <w:bookmarkEnd w:id="130"/>
      <w:bookmarkEnd w:id="131"/>
      <w:bookmarkEnd w:id="132"/>
      <w:bookmarkEnd w:id="133"/>
    </w:p>
    <w:p w:rsidR="006F7F9C" w:rsidRDefault="006F7F9C" w:rsidP="003F039C">
      <w:pPr>
        <w:spacing w:line="400" w:lineRule="exact"/>
        <w:ind w:firstLineChars="200" w:firstLine="31680"/>
      </w:pPr>
      <w:r>
        <w:rPr>
          <w:rFonts w:hint="eastAsia"/>
        </w:rPr>
        <w:t>转速变送器复校时间间隔可由使用环境条件及使用频次来确定，建议复校时间间隔不超过</w:t>
      </w:r>
      <w:r>
        <w:t>1</w:t>
      </w:r>
      <w:r>
        <w:rPr>
          <w:rFonts w:hint="eastAsia"/>
        </w:rPr>
        <w:t>年。</w:t>
      </w:r>
      <w:bookmarkEnd w:id="134"/>
    </w:p>
    <w:p w:rsidR="006F7F9C" w:rsidRDefault="006F7F9C">
      <w:pPr>
        <w:pStyle w:val="Heading1"/>
      </w:pPr>
      <w:r>
        <w:br w:type="page"/>
      </w:r>
      <w:bookmarkStart w:id="135" w:name="_Toc145063330"/>
      <w:bookmarkStart w:id="136" w:name="_Toc145063211"/>
      <w:bookmarkStart w:id="137" w:name="_Toc113973970"/>
      <w:bookmarkStart w:id="138" w:name="_Toc145063453"/>
      <w:bookmarkStart w:id="139" w:name="_Toc159486733"/>
      <w:r>
        <w:rPr>
          <w:rFonts w:hint="eastAsia"/>
        </w:rPr>
        <w:t>附录</w:t>
      </w:r>
      <w:bookmarkEnd w:id="135"/>
      <w:bookmarkEnd w:id="136"/>
      <w:bookmarkEnd w:id="137"/>
      <w:bookmarkEnd w:id="138"/>
      <w:r>
        <w:t>A</w:t>
      </w:r>
      <w:bookmarkEnd w:id="139"/>
    </w:p>
    <w:p w:rsidR="006F7F9C" w:rsidRDefault="006F7F9C">
      <w:pPr>
        <w:snapToGrid w:val="0"/>
        <w:ind w:right="108"/>
        <w:jc w:val="center"/>
        <w:rPr>
          <w:rFonts w:ascii="黑体" w:eastAsia="黑体"/>
          <w:sz w:val="28"/>
          <w:szCs w:val="28"/>
        </w:rPr>
      </w:pPr>
    </w:p>
    <w:p w:rsidR="006F7F9C" w:rsidRDefault="006F7F9C">
      <w:pPr>
        <w:pStyle w:val="Title"/>
        <w:adjustRightInd w:val="0"/>
        <w:spacing w:before="120" w:after="120" w:line="360" w:lineRule="auto"/>
        <w:contextualSpacing/>
        <w:rPr>
          <w:b w:val="0"/>
          <w:szCs w:val="28"/>
        </w:rPr>
      </w:pPr>
      <w:bookmarkStart w:id="140" w:name="_Toc22373"/>
      <w:bookmarkStart w:id="141" w:name="_Toc145063212"/>
      <w:bookmarkStart w:id="142" w:name="_Toc113973971"/>
      <w:bookmarkStart w:id="143" w:name="_Toc145063454"/>
      <w:bookmarkStart w:id="144" w:name="_Toc145063331"/>
      <w:bookmarkStart w:id="145" w:name="_Toc9823"/>
      <w:bookmarkStart w:id="146" w:name="_Toc159486734"/>
      <w:r>
        <w:rPr>
          <w:rFonts w:hint="eastAsia"/>
          <w:b w:val="0"/>
          <w:szCs w:val="28"/>
        </w:rPr>
        <w:t>转速变送器校准时的设备连接方式</w:t>
      </w:r>
      <w:bookmarkEnd w:id="140"/>
      <w:bookmarkEnd w:id="141"/>
      <w:bookmarkEnd w:id="142"/>
      <w:bookmarkEnd w:id="143"/>
      <w:bookmarkEnd w:id="144"/>
      <w:bookmarkEnd w:id="145"/>
      <w:bookmarkEnd w:id="146"/>
    </w:p>
    <w:p w:rsidR="006F7F9C" w:rsidRDefault="006F7F9C">
      <w:pPr>
        <w:spacing w:line="400" w:lineRule="exact"/>
      </w:pPr>
    </w:p>
    <w:p w:rsidR="006F7F9C" w:rsidRDefault="006F7F9C">
      <w:pPr>
        <w:spacing w:line="400" w:lineRule="exact"/>
      </w:pPr>
      <w:r>
        <w:t xml:space="preserve">A.1 </w:t>
      </w:r>
      <w:r>
        <w:rPr>
          <w:rFonts w:hint="eastAsia"/>
        </w:rPr>
        <w:t>二线制转速变送器（图</w:t>
      </w:r>
      <w:r>
        <w:t>A.1</w:t>
      </w:r>
      <w:r>
        <w:rPr>
          <w:rFonts w:hint="eastAsia"/>
        </w:rPr>
        <w:t>）</w:t>
      </w:r>
    </w:p>
    <w:p w:rsidR="006F7F9C" w:rsidRDefault="006F7F9C">
      <w:pPr>
        <w:jc w:val="center"/>
      </w:pPr>
      <w:r>
        <w:object w:dxaOrig="4410" w:dyaOrig="2380">
          <v:shape id="_x0000_i1039" type="#_x0000_t75" style="width:220.5pt;height:119.25pt" o:ole="">
            <v:imagedata r:id="rId29" o:title=""/>
          </v:shape>
          <o:OLEObject Type="Embed" ProgID="Visio.Drawing.11" ShapeID="_x0000_i1039" DrawAspect="Content" ObjectID="_1770100898" r:id="rId30"/>
        </w:object>
      </w:r>
    </w:p>
    <w:p w:rsidR="006F7F9C" w:rsidRDefault="006F7F9C">
      <w:pPr>
        <w:spacing w:line="400" w:lineRule="exact"/>
        <w:jc w:val="center"/>
      </w:pPr>
      <w:r>
        <w:rPr>
          <w:rFonts w:hint="eastAsia"/>
          <w:sz w:val="21"/>
          <w:szCs w:val="21"/>
        </w:rPr>
        <w:t>图</w:t>
      </w:r>
      <w:r>
        <w:rPr>
          <w:sz w:val="21"/>
          <w:szCs w:val="21"/>
        </w:rPr>
        <w:t xml:space="preserve">A.1 </w:t>
      </w:r>
      <w:r>
        <w:rPr>
          <w:rFonts w:hint="eastAsia"/>
          <w:sz w:val="21"/>
          <w:szCs w:val="21"/>
        </w:rPr>
        <w:t>二线制接线图</w:t>
      </w:r>
    </w:p>
    <w:p w:rsidR="006F7F9C" w:rsidRDefault="006F7F9C">
      <w:pPr>
        <w:spacing w:line="400" w:lineRule="exact"/>
      </w:pPr>
    </w:p>
    <w:p w:rsidR="006F7F9C" w:rsidRDefault="006F7F9C">
      <w:pPr>
        <w:spacing w:line="400" w:lineRule="exact"/>
      </w:pPr>
      <w:r>
        <w:t xml:space="preserve">A.2 </w:t>
      </w:r>
      <w:r>
        <w:rPr>
          <w:rFonts w:hint="eastAsia"/>
        </w:rPr>
        <w:t>三线制转速变送器（图</w:t>
      </w:r>
      <w:r>
        <w:t>A.2</w:t>
      </w:r>
      <w:r>
        <w:rPr>
          <w:rFonts w:hint="eastAsia"/>
        </w:rPr>
        <w:t>）</w:t>
      </w:r>
    </w:p>
    <w:p w:rsidR="006F7F9C" w:rsidRDefault="006F7F9C">
      <w:pPr>
        <w:jc w:val="center"/>
      </w:pPr>
      <w:r>
        <w:object w:dxaOrig="4374" w:dyaOrig="2344">
          <v:shape id="_x0000_i1040" type="#_x0000_t75" style="width:219pt;height:116.25pt" o:ole="">
            <v:imagedata r:id="rId31" o:title=""/>
          </v:shape>
          <o:OLEObject Type="Embed" ProgID="Visio.Drawing.11" ShapeID="_x0000_i1040" DrawAspect="Content" ObjectID="_1770100899" r:id="rId32"/>
        </w:object>
      </w:r>
    </w:p>
    <w:p w:rsidR="006F7F9C" w:rsidRDefault="006F7F9C">
      <w:pPr>
        <w:spacing w:line="400" w:lineRule="exact"/>
        <w:jc w:val="center"/>
        <w:rPr>
          <w:sz w:val="21"/>
          <w:szCs w:val="21"/>
        </w:rPr>
      </w:pPr>
      <w:r>
        <w:rPr>
          <w:rFonts w:hint="eastAsia"/>
          <w:sz w:val="21"/>
          <w:szCs w:val="21"/>
        </w:rPr>
        <w:t>图</w:t>
      </w:r>
      <w:r>
        <w:rPr>
          <w:sz w:val="21"/>
          <w:szCs w:val="21"/>
        </w:rPr>
        <w:t xml:space="preserve">A.2 </w:t>
      </w:r>
      <w:r>
        <w:rPr>
          <w:rFonts w:hint="eastAsia"/>
          <w:sz w:val="21"/>
          <w:szCs w:val="21"/>
        </w:rPr>
        <w:t>三线制接线图</w:t>
      </w:r>
    </w:p>
    <w:p w:rsidR="006F7F9C" w:rsidRDefault="006F7F9C">
      <w:pPr>
        <w:spacing w:line="400" w:lineRule="exact"/>
        <w:jc w:val="center"/>
      </w:pPr>
    </w:p>
    <w:p w:rsidR="006F7F9C" w:rsidRDefault="006F7F9C">
      <w:pPr>
        <w:spacing w:line="400" w:lineRule="exact"/>
      </w:pPr>
      <w:r>
        <w:t>A.3</w:t>
      </w:r>
      <w:r>
        <w:rPr>
          <w:rFonts w:hint="eastAsia"/>
        </w:rPr>
        <w:t>四线制转速变送器（图</w:t>
      </w:r>
      <w:r>
        <w:t>A.3</w:t>
      </w:r>
      <w:r>
        <w:rPr>
          <w:rFonts w:hint="eastAsia"/>
        </w:rPr>
        <w:t>）</w:t>
      </w:r>
    </w:p>
    <w:p w:rsidR="006F7F9C" w:rsidRDefault="006F7F9C">
      <w:pPr>
        <w:jc w:val="center"/>
      </w:pPr>
      <w:r>
        <w:object w:dxaOrig="4223" w:dyaOrig="2419">
          <v:shape id="_x0000_i1041" type="#_x0000_t75" style="width:211.5pt;height:120pt" o:ole="">
            <v:imagedata r:id="rId33" o:title=""/>
          </v:shape>
          <o:OLEObject Type="Embed" ProgID="Visio.Drawing.11" ShapeID="_x0000_i1041" DrawAspect="Content" ObjectID="_1770100900" r:id="rId34"/>
        </w:object>
      </w:r>
    </w:p>
    <w:p w:rsidR="006F7F9C" w:rsidRDefault="006F7F9C">
      <w:pPr>
        <w:jc w:val="center"/>
        <w:rPr>
          <w:sz w:val="21"/>
          <w:szCs w:val="21"/>
        </w:rPr>
      </w:pPr>
      <w:r>
        <w:rPr>
          <w:rFonts w:hint="eastAsia"/>
          <w:sz w:val="21"/>
          <w:szCs w:val="21"/>
        </w:rPr>
        <w:t>图</w:t>
      </w:r>
      <w:r>
        <w:rPr>
          <w:sz w:val="21"/>
          <w:szCs w:val="21"/>
        </w:rPr>
        <w:t>A.3</w:t>
      </w:r>
      <w:r>
        <w:rPr>
          <w:rFonts w:hint="eastAsia"/>
          <w:sz w:val="21"/>
          <w:szCs w:val="21"/>
        </w:rPr>
        <w:t>四线制接线图</w:t>
      </w:r>
    </w:p>
    <w:p w:rsidR="006F7F9C" w:rsidRDefault="006F7F9C">
      <w:pPr>
        <w:jc w:val="center"/>
        <w:rPr>
          <w:sz w:val="21"/>
          <w:szCs w:val="21"/>
        </w:rPr>
      </w:pPr>
    </w:p>
    <w:p w:rsidR="006F7F9C" w:rsidRDefault="006F7F9C">
      <w:pPr>
        <w:pStyle w:val="Heading1"/>
        <w:rPr>
          <w:rFonts w:ascii="Times New Roman" w:hAnsi="Times New Roman"/>
        </w:rPr>
      </w:pPr>
      <w:r>
        <w:br w:type="page"/>
      </w:r>
      <w:bookmarkStart w:id="147" w:name="_Toc159486735"/>
      <w:bookmarkStart w:id="148" w:name="_Toc145063210"/>
      <w:bookmarkStart w:id="149" w:name="_Toc145063329"/>
      <w:bookmarkStart w:id="150" w:name="_Toc145063452"/>
      <w:r>
        <w:rPr>
          <w:rFonts w:hint="eastAsia"/>
        </w:rPr>
        <w:t>附录</w:t>
      </w:r>
      <w:r>
        <w:t>B</w:t>
      </w:r>
      <w:bookmarkEnd w:id="147"/>
    </w:p>
    <w:p w:rsidR="006F7F9C" w:rsidRDefault="006F7F9C"/>
    <w:p w:rsidR="006F7F9C" w:rsidRDefault="006F7F9C">
      <w:pPr>
        <w:ind w:right="105"/>
        <w:jc w:val="center"/>
        <w:outlineLvl w:val="0"/>
        <w:rPr>
          <w:rFonts w:ascii="黑体" w:eastAsia="黑体"/>
          <w:sz w:val="28"/>
          <w:szCs w:val="28"/>
        </w:rPr>
      </w:pPr>
      <w:bookmarkStart w:id="151" w:name="_Toc24652"/>
      <w:bookmarkStart w:id="152" w:name="_Toc159486736"/>
      <w:r>
        <w:rPr>
          <w:rFonts w:ascii="黑体" w:eastAsia="黑体" w:hint="eastAsia"/>
          <w:sz w:val="28"/>
          <w:szCs w:val="28"/>
        </w:rPr>
        <w:t>转速变送器的理论输出值计算方法</w:t>
      </w:r>
      <w:bookmarkEnd w:id="151"/>
      <w:bookmarkEnd w:id="152"/>
    </w:p>
    <w:p w:rsidR="006F7F9C" w:rsidRDefault="006F7F9C">
      <w:pPr>
        <w:tabs>
          <w:tab w:val="left" w:pos="900"/>
        </w:tabs>
        <w:spacing w:line="400" w:lineRule="exact"/>
        <w:jc w:val="both"/>
        <w:rPr>
          <w:szCs w:val="24"/>
        </w:rPr>
      </w:pPr>
    </w:p>
    <w:p w:rsidR="006F7F9C" w:rsidRDefault="006F7F9C">
      <w:pPr>
        <w:tabs>
          <w:tab w:val="left" w:pos="1945"/>
        </w:tabs>
        <w:spacing w:line="400" w:lineRule="exact"/>
      </w:pPr>
      <w:bookmarkStart w:id="153" w:name="_Toc145063192"/>
      <w:bookmarkStart w:id="154" w:name="_Toc145063434"/>
      <w:r>
        <w:t>B.1</w:t>
      </w:r>
      <w:r>
        <w:rPr>
          <w:rFonts w:hint="eastAsia"/>
        </w:rPr>
        <w:t>电流输出型</w:t>
      </w:r>
    </w:p>
    <w:p w:rsidR="006F7F9C" w:rsidRDefault="006F7F9C" w:rsidP="003F039C">
      <w:pPr>
        <w:tabs>
          <w:tab w:val="left" w:pos="1945"/>
        </w:tabs>
        <w:spacing w:line="400" w:lineRule="exact"/>
        <w:ind w:firstLineChars="200" w:firstLine="31680"/>
      </w:pPr>
      <w:r>
        <w:rPr>
          <w:rFonts w:hint="eastAsia"/>
        </w:rPr>
        <w:t>选择一输出范围（</w:t>
      </w:r>
      <w:r>
        <w:t>4~20</w:t>
      </w:r>
      <w:r>
        <w:rPr>
          <w:rFonts w:hint="eastAsia"/>
        </w:rPr>
        <w:t>）</w:t>
      </w:r>
      <w:r>
        <w:t>mA</w:t>
      </w:r>
      <w:r>
        <w:rPr>
          <w:rFonts w:hint="eastAsia"/>
        </w:rPr>
        <w:t>的转速变送器为例，理论输出值按公式</w:t>
      </w:r>
      <w:r>
        <w:t>B.1</w:t>
      </w:r>
      <w:r>
        <w:rPr>
          <w:rFonts w:hint="eastAsia"/>
        </w:rPr>
        <w:t>计算：</w:t>
      </w:r>
      <w:bookmarkEnd w:id="153"/>
      <w:bookmarkEnd w:id="154"/>
    </w:p>
    <w:p w:rsidR="006F7F9C" w:rsidRDefault="006F7F9C">
      <w:pPr>
        <w:jc w:val="center"/>
      </w:pPr>
      <w:r w:rsidRPr="009174D7">
        <w:rPr>
          <w:position w:val="-30"/>
        </w:rPr>
        <w:object w:dxaOrig="1680" w:dyaOrig="680">
          <v:shape id="_x0000_i1042" type="#_x0000_t75" style="width:84pt;height:33.75pt" o:ole="">
            <v:imagedata r:id="rId35" o:title=""/>
          </v:shape>
          <o:OLEObject Type="Embed" ProgID="Equation.3" ShapeID="_x0000_i1042" DrawAspect="Content" ObjectID="_1770100901" r:id="rId36"/>
        </w:object>
      </w:r>
      <w:r>
        <w:t xml:space="preserve">            </w:t>
      </w:r>
      <w:r>
        <w:rPr>
          <w:rFonts w:hint="eastAsia"/>
        </w:rPr>
        <w:t>（公式</w:t>
      </w:r>
      <w:r>
        <w:t>B.1</w:t>
      </w:r>
      <w:r>
        <w:rPr>
          <w:rFonts w:hint="eastAsia"/>
        </w:rPr>
        <w:t>）</w:t>
      </w:r>
    </w:p>
    <w:p w:rsidR="006F7F9C" w:rsidRDefault="006F7F9C" w:rsidP="003F039C">
      <w:pPr>
        <w:tabs>
          <w:tab w:val="left" w:pos="1945"/>
        </w:tabs>
        <w:spacing w:line="400" w:lineRule="exact"/>
        <w:ind w:firstLineChars="200" w:firstLine="31680"/>
        <w:rPr>
          <w:rFonts w:ascii="Cambria Math" w:hAnsi="Cambria Math"/>
        </w:rPr>
      </w:pPr>
      <w:bookmarkStart w:id="155" w:name="_Toc145063435"/>
      <w:bookmarkStart w:id="156" w:name="_Toc145063193"/>
      <w:r>
        <w:rPr>
          <w:rFonts w:ascii="Cambria Math" w:hAnsi="Cambria Math" w:hint="eastAsia"/>
        </w:rPr>
        <w:t>式中：</w:t>
      </w:r>
      <w:bookmarkEnd w:id="155"/>
      <w:bookmarkEnd w:id="156"/>
    </w:p>
    <w:p w:rsidR="006F7F9C" w:rsidRDefault="006F7F9C" w:rsidP="003F039C">
      <w:pPr>
        <w:tabs>
          <w:tab w:val="left" w:pos="1945"/>
        </w:tabs>
        <w:spacing w:line="400" w:lineRule="exact"/>
        <w:ind w:firstLineChars="200" w:firstLine="31680"/>
        <w:rPr>
          <w:rFonts w:ascii="Cambria Math" w:hAnsi="Cambria Math"/>
        </w:rPr>
      </w:pPr>
      <w:r>
        <w:rPr>
          <w:i/>
        </w:rPr>
        <w:t>I</w:t>
      </w:r>
      <w:r>
        <w:rPr>
          <w:vertAlign w:val="subscript"/>
        </w:rPr>
        <w:t>0</w:t>
      </w:r>
      <w:r>
        <w:t>—</w:t>
      </w:r>
      <w:r>
        <w:rPr>
          <w:rFonts w:hint="eastAsia"/>
        </w:rPr>
        <w:t>校准点理论输出值，</w:t>
      </w:r>
      <w:r>
        <w:t>mA</w:t>
      </w:r>
      <w:r>
        <w:rPr>
          <w:rFonts w:hint="eastAsia"/>
        </w:rPr>
        <w:t>；</w:t>
      </w:r>
    </w:p>
    <w:p w:rsidR="006F7F9C" w:rsidRDefault="006F7F9C" w:rsidP="003F039C">
      <w:pPr>
        <w:tabs>
          <w:tab w:val="left" w:pos="1945"/>
        </w:tabs>
        <w:spacing w:line="400" w:lineRule="exact"/>
        <w:ind w:firstLineChars="200" w:firstLine="31680"/>
        <w:jc w:val="both"/>
      </w:pPr>
      <w:bookmarkStart w:id="157" w:name="_Toc145063436"/>
      <w:bookmarkStart w:id="158" w:name="_Toc145063194"/>
      <w:r>
        <w:rPr>
          <w:i/>
        </w:rPr>
        <w:t>n</w:t>
      </w:r>
      <w:r>
        <w:t>—</w:t>
      </w:r>
      <w:r>
        <w:rPr>
          <w:rFonts w:hint="eastAsia"/>
        </w:rPr>
        <w:t>校准点转速标准值，</w:t>
      </w:r>
      <w:r>
        <w:t>r/min</w:t>
      </w:r>
      <w:r>
        <w:rPr>
          <w:rFonts w:hint="eastAsia"/>
        </w:rPr>
        <w:t>；</w:t>
      </w:r>
      <w:bookmarkEnd w:id="157"/>
      <w:bookmarkEnd w:id="158"/>
    </w:p>
    <w:p w:rsidR="006F7F9C" w:rsidRDefault="006F7F9C" w:rsidP="003F039C">
      <w:pPr>
        <w:tabs>
          <w:tab w:val="left" w:pos="1945"/>
        </w:tabs>
        <w:spacing w:line="400" w:lineRule="exact"/>
        <w:ind w:firstLineChars="200" w:firstLine="31680"/>
        <w:jc w:val="both"/>
      </w:pPr>
      <w:bookmarkStart w:id="159" w:name="_Toc145063195"/>
      <w:bookmarkStart w:id="160" w:name="_Toc145063437"/>
      <w:r>
        <w:rPr>
          <w:i/>
        </w:rPr>
        <w:t>n</w:t>
      </w:r>
      <w:r>
        <w:rPr>
          <w:vertAlign w:val="subscript"/>
        </w:rPr>
        <w:t>max</w:t>
      </w:r>
      <w:r>
        <w:t>—</w:t>
      </w:r>
      <w:r>
        <w:rPr>
          <w:rFonts w:hint="eastAsia"/>
        </w:rPr>
        <w:t>转速上限值（</w:t>
      </w:r>
      <w:r>
        <w:t>20 mA</w:t>
      </w:r>
      <w:r>
        <w:rPr>
          <w:rFonts w:hint="eastAsia"/>
        </w:rPr>
        <w:t>输出对应转速值），</w:t>
      </w:r>
      <w:r>
        <w:t>r/min</w:t>
      </w:r>
      <w:r>
        <w:rPr>
          <w:rFonts w:hint="eastAsia"/>
        </w:rPr>
        <w:t>。</w:t>
      </w:r>
      <w:bookmarkEnd w:id="159"/>
      <w:bookmarkEnd w:id="160"/>
    </w:p>
    <w:p w:rsidR="006F7F9C" w:rsidRDefault="006F7F9C">
      <w:pPr>
        <w:tabs>
          <w:tab w:val="left" w:pos="900"/>
        </w:tabs>
        <w:spacing w:line="400" w:lineRule="exact"/>
        <w:jc w:val="both"/>
        <w:rPr>
          <w:szCs w:val="24"/>
        </w:rPr>
      </w:pPr>
    </w:p>
    <w:p w:rsidR="006F7F9C" w:rsidRDefault="006F7F9C">
      <w:pPr>
        <w:tabs>
          <w:tab w:val="left" w:pos="1945"/>
        </w:tabs>
        <w:spacing w:line="400" w:lineRule="exact"/>
      </w:pPr>
      <w:r>
        <w:t>B.2</w:t>
      </w:r>
      <w:r>
        <w:rPr>
          <w:rFonts w:hint="eastAsia"/>
        </w:rPr>
        <w:t>电压输出型</w:t>
      </w:r>
    </w:p>
    <w:p w:rsidR="006F7F9C" w:rsidRDefault="006F7F9C" w:rsidP="003F039C">
      <w:pPr>
        <w:tabs>
          <w:tab w:val="left" w:pos="1945"/>
        </w:tabs>
        <w:spacing w:line="400" w:lineRule="exact"/>
        <w:ind w:firstLineChars="200" w:firstLine="31680"/>
      </w:pPr>
      <w:r>
        <w:rPr>
          <w:rFonts w:hint="eastAsia"/>
        </w:rPr>
        <w:t>选择一输出范围（</w:t>
      </w:r>
      <w:r>
        <w:t>0-5</w:t>
      </w:r>
      <w:r>
        <w:rPr>
          <w:rFonts w:hint="eastAsia"/>
        </w:rPr>
        <w:t>）</w:t>
      </w:r>
      <w:r>
        <w:t>V</w:t>
      </w:r>
      <w:r>
        <w:rPr>
          <w:rFonts w:hint="eastAsia"/>
        </w:rPr>
        <w:t>的转速变送器为例，理论输出值按公式</w:t>
      </w:r>
      <w:r>
        <w:t>B.2</w:t>
      </w:r>
      <w:r>
        <w:rPr>
          <w:rFonts w:hint="eastAsia"/>
        </w:rPr>
        <w:t>计算：</w:t>
      </w:r>
    </w:p>
    <w:p w:rsidR="006F7F9C" w:rsidRDefault="006F7F9C">
      <w:pPr>
        <w:jc w:val="center"/>
      </w:pPr>
      <w:r w:rsidRPr="009174D7">
        <w:rPr>
          <w:position w:val="-30"/>
        </w:rPr>
        <w:object w:dxaOrig="1300" w:dyaOrig="680">
          <v:shape id="_x0000_i1043" type="#_x0000_t75" style="width:64.5pt;height:33.75pt" o:ole="">
            <v:imagedata r:id="rId37" o:title=""/>
          </v:shape>
          <o:OLEObject Type="Embed" ProgID="Equation.3" ShapeID="_x0000_i1043" DrawAspect="Content" ObjectID="_1770100902" r:id="rId38"/>
        </w:object>
      </w:r>
      <w:r>
        <w:t xml:space="preserve">            </w:t>
      </w:r>
      <w:r>
        <w:rPr>
          <w:rFonts w:hint="eastAsia"/>
        </w:rPr>
        <w:t>（公式</w:t>
      </w:r>
      <w:r>
        <w:t>B.2</w:t>
      </w:r>
      <w:r>
        <w:rPr>
          <w:rFonts w:hint="eastAsia"/>
        </w:rPr>
        <w:t>）</w:t>
      </w:r>
    </w:p>
    <w:p w:rsidR="006F7F9C" w:rsidRDefault="006F7F9C" w:rsidP="003F039C">
      <w:pPr>
        <w:tabs>
          <w:tab w:val="left" w:pos="1945"/>
        </w:tabs>
        <w:spacing w:line="400" w:lineRule="exact"/>
        <w:ind w:firstLineChars="200" w:firstLine="31680"/>
        <w:rPr>
          <w:rFonts w:ascii="Cambria Math" w:hAnsi="Cambria Math"/>
        </w:rPr>
      </w:pPr>
      <w:r>
        <w:rPr>
          <w:rFonts w:ascii="Cambria Math" w:hAnsi="Cambria Math" w:hint="eastAsia"/>
        </w:rPr>
        <w:t>式中：</w:t>
      </w:r>
    </w:p>
    <w:p w:rsidR="006F7F9C" w:rsidRDefault="006F7F9C" w:rsidP="003F039C">
      <w:pPr>
        <w:tabs>
          <w:tab w:val="left" w:pos="1945"/>
        </w:tabs>
        <w:spacing w:line="400" w:lineRule="exact"/>
        <w:ind w:firstLineChars="200" w:firstLine="31680"/>
        <w:rPr>
          <w:rFonts w:ascii="Cambria Math" w:hAnsi="Cambria Math"/>
        </w:rPr>
      </w:pPr>
      <w:r>
        <w:rPr>
          <w:i/>
        </w:rPr>
        <w:t>U</w:t>
      </w:r>
      <w:r>
        <w:rPr>
          <w:vertAlign w:val="subscript"/>
        </w:rPr>
        <w:t>0</w:t>
      </w:r>
      <w:r>
        <w:t>—</w:t>
      </w:r>
      <w:r>
        <w:rPr>
          <w:rFonts w:hint="eastAsia"/>
        </w:rPr>
        <w:t>校准点理论输出值，</w:t>
      </w:r>
      <w:r>
        <w:t>V</w:t>
      </w:r>
      <w:r>
        <w:rPr>
          <w:rFonts w:hint="eastAsia"/>
        </w:rPr>
        <w:t>；</w:t>
      </w:r>
    </w:p>
    <w:p w:rsidR="006F7F9C" w:rsidRDefault="006F7F9C" w:rsidP="003F039C">
      <w:pPr>
        <w:tabs>
          <w:tab w:val="left" w:pos="1945"/>
        </w:tabs>
        <w:spacing w:line="400" w:lineRule="exact"/>
        <w:ind w:firstLineChars="200" w:firstLine="31680"/>
        <w:jc w:val="both"/>
      </w:pPr>
      <w:r>
        <w:rPr>
          <w:i/>
        </w:rPr>
        <w:t>n</w:t>
      </w:r>
      <w:r>
        <w:t>—</w:t>
      </w:r>
      <w:r>
        <w:rPr>
          <w:rFonts w:hint="eastAsia"/>
        </w:rPr>
        <w:t>校准点转速标准值，</w:t>
      </w:r>
      <w:r>
        <w:t>r/min</w:t>
      </w:r>
      <w:r>
        <w:rPr>
          <w:rFonts w:hint="eastAsia"/>
        </w:rPr>
        <w:t>；</w:t>
      </w:r>
    </w:p>
    <w:p w:rsidR="006F7F9C" w:rsidRDefault="006F7F9C" w:rsidP="003F039C">
      <w:pPr>
        <w:tabs>
          <w:tab w:val="left" w:pos="1945"/>
        </w:tabs>
        <w:spacing w:line="400" w:lineRule="exact"/>
        <w:ind w:firstLineChars="200" w:firstLine="31680"/>
        <w:jc w:val="both"/>
      </w:pPr>
      <w:r>
        <w:rPr>
          <w:i/>
        </w:rPr>
        <w:t>n</w:t>
      </w:r>
      <w:r>
        <w:rPr>
          <w:vertAlign w:val="subscript"/>
        </w:rPr>
        <w:t>max</w:t>
      </w:r>
      <w:r>
        <w:t>—</w:t>
      </w:r>
      <w:r>
        <w:rPr>
          <w:rFonts w:hint="eastAsia"/>
        </w:rPr>
        <w:t>转速上限值（</w:t>
      </w:r>
      <w:r>
        <w:t>5 V</w:t>
      </w:r>
      <w:r>
        <w:rPr>
          <w:rFonts w:hint="eastAsia"/>
        </w:rPr>
        <w:t>输出对应转速值），</w:t>
      </w:r>
      <w:r>
        <w:t>r/min</w:t>
      </w:r>
      <w:r>
        <w:rPr>
          <w:rFonts w:hint="eastAsia"/>
        </w:rPr>
        <w:t>。</w:t>
      </w:r>
    </w:p>
    <w:p w:rsidR="006F7F9C" w:rsidRDefault="006F7F9C" w:rsidP="003F039C">
      <w:pPr>
        <w:tabs>
          <w:tab w:val="left" w:pos="1945"/>
        </w:tabs>
        <w:spacing w:line="400" w:lineRule="exact"/>
        <w:jc w:val="both"/>
      </w:pPr>
    </w:p>
    <w:p w:rsidR="006F7F9C" w:rsidRDefault="006F7F9C">
      <w:pPr>
        <w:pStyle w:val="Heading1"/>
        <w:rPr>
          <w:rFonts w:ascii="Times New Roman" w:hAnsi="Times New Roman"/>
        </w:rPr>
      </w:pPr>
      <w:r>
        <w:rPr>
          <w:szCs w:val="24"/>
        </w:rPr>
        <w:br w:type="page"/>
      </w:r>
      <w:bookmarkStart w:id="161" w:name="_Toc159486737"/>
      <w:r>
        <w:rPr>
          <w:rFonts w:hint="eastAsia"/>
        </w:rPr>
        <w:t>附录</w:t>
      </w:r>
      <w:bookmarkEnd w:id="148"/>
      <w:bookmarkEnd w:id="149"/>
      <w:bookmarkEnd w:id="150"/>
      <w:r>
        <w:t>C</w:t>
      </w:r>
      <w:bookmarkEnd w:id="161"/>
    </w:p>
    <w:p w:rsidR="006F7F9C" w:rsidRDefault="006F7F9C"/>
    <w:p w:rsidR="006F7F9C" w:rsidRDefault="006F7F9C">
      <w:pPr>
        <w:ind w:right="105"/>
        <w:jc w:val="center"/>
        <w:outlineLvl w:val="0"/>
        <w:rPr>
          <w:rFonts w:ascii="黑体" w:eastAsia="黑体"/>
          <w:sz w:val="28"/>
          <w:szCs w:val="28"/>
        </w:rPr>
      </w:pPr>
      <w:bookmarkStart w:id="162" w:name="_Toc28881"/>
      <w:bookmarkStart w:id="163" w:name="_Toc159486738"/>
      <w:r>
        <w:rPr>
          <w:rFonts w:ascii="黑体" w:eastAsia="黑体" w:hint="eastAsia"/>
          <w:sz w:val="28"/>
          <w:szCs w:val="28"/>
        </w:rPr>
        <w:t>转速变送器校准记录的参考格式</w:t>
      </w:r>
      <w:bookmarkEnd w:id="162"/>
      <w:bookmarkEnd w:id="163"/>
    </w:p>
    <w:tbl>
      <w:tblPr>
        <w:tblpPr w:leftFromText="180" w:rightFromText="180" w:vertAnchor="text" w:horzAnchor="margin" w:tblpXSpec="center" w:tblpY="44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4"/>
        <w:gridCol w:w="1126"/>
        <w:gridCol w:w="759"/>
        <w:gridCol w:w="759"/>
        <w:gridCol w:w="759"/>
        <w:gridCol w:w="759"/>
        <w:gridCol w:w="769"/>
        <w:gridCol w:w="924"/>
        <w:gridCol w:w="935"/>
        <w:gridCol w:w="937"/>
        <w:gridCol w:w="935"/>
      </w:tblGrid>
      <w:tr w:rsidR="006F7F9C">
        <w:trPr>
          <w:trHeight w:val="2394"/>
        </w:trPr>
        <w:tc>
          <w:tcPr>
            <w:tcW w:w="974" w:type="dxa"/>
            <w:noWrap/>
            <w:vAlign w:val="center"/>
          </w:tcPr>
          <w:p w:rsidR="006F7F9C" w:rsidRDefault="006F7F9C">
            <w:pPr>
              <w:widowControl w:val="0"/>
              <w:tabs>
                <w:tab w:val="left" w:pos="900"/>
              </w:tabs>
              <w:spacing w:line="400" w:lineRule="exact"/>
              <w:jc w:val="center"/>
              <w:rPr>
                <w:sz w:val="21"/>
                <w:szCs w:val="21"/>
              </w:rPr>
            </w:pPr>
            <w:r>
              <w:rPr>
                <w:rFonts w:hint="eastAsia"/>
                <w:sz w:val="21"/>
                <w:szCs w:val="21"/>
              </w:rPr>
              <w:t>转速</w:t>
            </w:r>
          </w:p>
          <w:p w:rsidR="006F7F9C" w:rsidRDefault="006F7F9C">
            <w:pPr>
              <w:widowControl w:val="0"/>
              <w:tabs>
                <w:tab w:val="left" w:pos="900"/>
              </w:tabs>
              <w:spacing w:line="400" w:lineRule="exact"/>
              <w:jc w:val="center"/>
              <w:rPr>
                <w:sz w:val="21"/>
                <w:szCs w:val="21"/>
              </w:rPr>
            </w:pPr>
            <w:r>
              <w:rPr>
                <w:rFonts w:hint="eastAsia"/>
                <w:sz w:val="21"/>
                <w:szCs w:val="21"/>
              </w:rPr>
              <w:t>标准值</w:t>
            </w:r>
          </w:p>
          <w:p w:rsidR="006F7F9C" w:rsidRDefault="006F7F9C">
            <w:pPr>
              <w:widowControl w:val="0"/>
              <w:tabs>
                <w:tab w:val="left" w:pos="900"/>
              </w:tabs>
              <w:spacing w:line="400" w:lineRule="exact"/>
              <w:jc w:val="center"/>
              <w:rPr>
                <w:sz w:val="21"/>
                <w:szCs w:val="21"/>
              </w:rPr>
            </w:pPr>
            <w:r>
              <w:rPr>
                <w:sz w:val="21"/>
                <w:szCs w:val="21"/>
              </w:rPr>
              <w:t>r/min</w:t>
            </w:r>
          </w:p>
        </w:tc>
        <w:tc>
          <w:tcPr>
            <w:tcW w:w="1126" w:type="dxa"/>
            <w:noWrap/>
            <w:vAlign w:val="center"/>
          </w:tcPr>
          <w:p w:rsidR="006F7F9C" w:rsidRDefault="006F7F9C">
            <w:pPr>
              <w:widowControl w:val="0"/>
              <w:tabs>
                <w:tab w:val="left" w:pos="900"/>
              </w:tabs>
              <w:spacing w:line="400" w:lineRule="exact"/>
              <w:jc w:val="center"/>
              <w:rPr>
                <w:sz w:val="21"/>
                <w:szCs w:val="21"/>
              </w:rPr>
            </w:pPr>
            <w:r>
              <w:rPr>
                <w:rFonts w:hint="eastAsia"/>
                <w:sz w:val="21"/>
                <w:szCs w:val="21"/>
              </w:rPr>
              <w:t>转速</w:t>
            </w:r>
          </w:p>
          <w:p w:rsidR="006F7F9C" w:rsidRDefault="006F7F9C">
            <w:pPr>
              <w:widowControl w:val="0"/>
              <w:tabs>
                <w:tab w:val="left" w:pos="900"/>
              </w:tabs>
              <w:spacing w:line="400" w:lineRule="exact"/>
              <w:jc w:val="center"/>
              <w:rPr>
                <w:sz w:val="21"/>
                <w:szCs w:val="21"/>
              </w:rPr>
            </w:pPr>
            <w:r>
              <w:rPr>
                <w:rFonts w:hint="eastAsia"/>
                <w:sz w:val="21"/>
                <w:szCs w:val="21"/>
              </w:rPr>
              <w:t>测量值</w:t>
            </w:r>
            <w:r>
              <w:rPr>
                <w:sz w:val="21"/>
                <w:szCs w:val="21"/>
              </w:rPr>
              <w:t xml:space="preserve"> r/min</w:t>
            </w:r>
          </w:p>
          <w:p w:rsidR="006F7F9C" w:rsidRDefault="006F7F9C">
            <w:pPr>
              <w:widowControl w:val="0"/>
              <w:tabs>
                <w:tab w:val="left" w:pos="900"/>
              </w:tabs>
              <w:spacing w:line="400" w:lineRule="exact"/>
              <w:jc w:val="center"/>
              <w:rPr>
                <w:sz w:val="15"/>
                <w:szCs w:val="15"/>
              </w:rPr>
            </w:pPr>
            <w:r>
              <w:rPr>
                <w:rFonts w:hint="eastAsia"/>
                <w:sz w:val="15"/>
                <w:szCs w:val="15"/>
              </w:rPr>
              <w:t>（有显示</w:t>
            </w:r>
          </w:p>
          <w:p w:rsidR="006F7F9C" w:rsidRDefault="006F7F9C">
            <w:pPr>
              <w:widowControl w:val="0"/>
              <w:tabs>
                <w:tab w:val="left" w:pos="900"/>
              </w:tabs>
              <w:spacing w:line="400" w:lineRule="exact"/>
              <w:jc w:val="center"/>
              <w:rPr>
                <w:sz w:val="21"/>
                <w:szCs w:val="21"/>
              </w:rPr>
            </w:pPr>
            <w:r>
              <w:rPr>
                <w:rFonts w:hint="eastAsia"/>
                <w:sz w:val="15"/>
                <w:szCs w:val="15"/>
              </w:rPr>
              <w:t>单元时）</w:t>
            </w:r>
          </w:p>
        </w:tc>
        <w:tc>
          <w:tcPr>
            <w:tcW w:w="3805" w:type="dxa"/>
            <w:gridSpan w:val="5"/>
            <w:noWrap/>
            <w:vAlign w:val="center"/>
          </w:tcPr>
          <w:p w:rsidR="006F7F9C" w:rsidRDefault="006F7F9C">
            <w:pPr>
              <w:widowControl w:val="0"/>
              <w:tabs>
                <w:tab w:val="left" w:pos="900"/>
              </w:tabs>
              <w:spacing w:line="400" w:lineRule="exact"/>
              <w:jc w:val="center"/>
              <w:rPr>
                <w:sz w:val="21"/>
                <w:szCs w:val="21"/>
              </w:rPr>
            </w:pPr>
            <w:r>
              <w:rPr>
                <w:rFonts w:hint="eastAsia"/>
                <w:sz w:val="21"/>
                <w:szCs w:val="21"/>
              </w:rPr>
              <w:t>测量值</w:t>
            </w:r>
          </w:p>
          <w:p w:rsidR="006F7F9C" w:rsidRDefault="006F7F9C">
            <w:pPr>
              <w:widowControl w:val="0"/>
              <w:tabs>
                <w:tab w:val="left" w:pos="900"/>
              </w:tabs>
              <w:spacing w:line="400" w:lineRule="exact"/>
              <w:jc w:val="center"/>
              <w:rPr>
                <w:sz w:val="21"/>
                <w:szCs w:val="21"/>
              </w:rPr>
            </w:pPr>
            <w:r>
              <w:rPr>
                <w:sz w:val="21"/>
                <w:szCs w:val="21"/>
              </w:rPr>
              <w:t>mA</w:t>
            </w:r>
            <w:r>
              <w:rPr>
                <w:rFonts w:hint="eastAsia"/>
                <w:sz w:val="21"/>
                <w:szCs w:val="21"/>
              </w:rPr>
              <w:t>（</w:t>
            </w:r>
            <w:r>
              <w:rPr>
                <w:sz w:val="21"/>
                <w:szCs w:val="21"/>
              </w:rPr>
              <w:t>V</w:t>
            </w:r>
            <w:r>
              <w:rPr>
                <w:rFonts w:hint="eastAsia"/>
                <w:sz w:val="21"/>
                <w:szCs w:val="21"/>
              </w:rPr>
              <w:t>）</w:t>
            </w:r>
          </w:p>
        </w:tc>
        <w:tc>
          <w:tcPr>
            <w:tcW w:w="924" w:type="dxa"/>
            <w:noWrap/>
            <w:vAlign w:val="center"/>
          </w:tcPr>
          <w:p w:rsidR="006F7F9C" w:rsidRDefault="006F7F9C">
            <w:pPr>
              <w:widowControl w:val="0"/>
              <w:tabs>
                <w:tab w:val="left" w:pos="900"/>
              </w:tabs>
              <w:spacing w:line="400" w:lineRule="exact"/>
              <w:jc w:val="center"/>
              <w:rPr>
                <w:sz w:val="21"/>
                <w:szCs w:val="21"/>
              </w:rPr>
            </w:pPr>
            <w:r>
              <w:rPr>
                <w:rFonts w:hint="eastAsia"/>
                <w:sz w:val="21"/>
                <w:szCs w:val="21"/>
              </w:rPr>
              <w:t>示值</w:t>
            </w:r>
          </w:p>
          <w:p w:rsidR="006F7F9C" w:rsidRDefault="006F7F9C">
            <w:pPr>
              <w:widowControl w:val="0"/>
              <w:tabs>
                <w:tab w:val="left" w:pos="900"/>
              </w:tabs>
              <w:spacing w:line="400" w:lineRule="exact"/>
              <w:jc w:val="center"/>
              <w:rPr>
                <w:sz w:val="21"/>
                <w:szCs w:val="21"/>
              </w:rPr>
            </w:pPr>
            <w:r>
              <w:rPr>
                <w:rFonts w:hint="eastAsia"/>
                <w:sz w:val="21"/>
                <w:szCs w:val="21"/>
              </w:rPr>
              <w:t>误差</w:t>
            </w:r>
          </w:p>
          <w:p w:rsidR="006F7F9C" w:rsidRDefault="006F7F9C">
            <w:pPr>
              <w:widowControl w:val="0"/>
              <w:tabs>
                <w:tab w:val="left" w:pos="900"/>
              </w:tabs>
              <w:spacing w:line="400" w:lineRule="exact"/>
              <w:jc w:val="center"/>
              <w:rPr>
                <w:sz w:val="21"/>
                <w:szCs w:val="21"/>
              </w:rPr>
            </w:pPr>
            <w:r>
              <w:rPr>
                <w:sz w:val="21"/>
                <w:szCs w:val="21"/>
              </w:rPr>
              <w:t>%</w:t>
            </w:r>
          </w:p>
        </w:tc>
        <w:tc>
          <w:tcPr>
            <w:tcW w:w="935" w:type="dxa"/>
            <w:noWrap/>
            <w:vAlign w:val="center"/>
          </w:tcPr>
          <w:p w:rsidR="006F7F9C" w:rsidRDefault="006F7F9C">
            <w:pPr>
              <w:widowControl w:val="0"/>
              <w:tabs>
                <w:tab w:val="left" w:pos="900"/>
              </w:tabs>
              <w:spacing w:line="400" w:lineRule="exact"/>
              <w:jc w:val="center"/>
              <w:rPr>
                <w:sz w:val="21"/>
                <w:szCs w:val="21"/>
              </w:rPr>
            </w:pPr>
            <w:r>
              <w:rPr>
                <w:rFonts w:hint="eastAsia"/>
                <w:sz w:val="21"/>
                <w:szCs w:val="21"/>
              </w:rPr>
              <w:t>重复性</w:t>
            </w:r>
          </w:p>
          <w:p w:rsidR="006F7F9C" w:rsidRDefault="006F7F9C">
            <w:pPr>
              <w:widowControl w:val="0"/>
              <w:tabs>
                <w:tab w:val="left" w:pos="900"/>
              </w:tabs>
              <w:spacing w:line="400" w:lineRule="exact"/>
              <w:jc w:val="center"/>
              <w:rPr>
                <w:sz w:val="21"/>
                <w:szCs w:val="21"/>
              </w:rPr>
            </w:pPr>
            <w:r>
              <w:rPr>
                <w:sz w:val="21"/>
                <w:szCs w:val="21"/>
              </w:rPr>
              <w:t>mA</w:t>
            </w:r>
            <w:r>
              <w:rPr>
                <w:rFonts w:hint="eastAsia"/>
                <w:sz w:val="21"/>
                <w:szCs w:val="21"/>
              </w:rPr>
              <w:t>（</w:t>
            </w:r>
            <w:r>
              <w:rPr>
                <w:sz w:val="21"/>
                <w:szCs w:val="21"/>
              </w:rPr>
              <w:t>V</w:t>
            </w:r>
            <w:r>
              <w:rPr>
                <w:rFonts w:hint="eastAsia"/>
                <w:sz w:val="21"/>
                <w:szCs w:val="21"/>
              </w:rPr>
              <w:t>）</w:t>
            </w:r>
          </w:p>
        </w:tc>
        <w:tc>
          <w:tcPr>
            <w:tcW w:w="937" w:type="dxa"/>
          </w:tcPr>
          <w:p w:rsidR="006F7F9C" w:rsidRDefault="006F7F9C">
            <w:pPr>
              <w:widowControl w:val="0"/>
              <w:tabs>
                <w:tab w:val="left" w:pos="900"/>
              </w:tabs>
              <w:spacing w:line="400" w:lineRule="exact"/>
              <w:jc w:val="center"/>
              <w:rPr>
                <w:sz w:val="21"/>
                <w:szCs w:val="21"/>
              </w:rPr>
            </w:pPr>
            <w:r>
              <w:rPr>
                <w:rFonts w:hint="eastAsia"/>
                <w:sz w:val="21"/>
                <w:szCs w:val="21"/>
              </w:rPr>
              <w:t>转速</w:t>
            </w:r>
          </w:p>
          <w:p w:rsidR="006F7F9C" w:rsidRDefault="006F7F9C">
            <w:pPr>
              <w:widowControl w:val="0"/>
              <w:tabs>
                <w:tab w:val="left" w:pos="900"/>
              </w:tabs>
              <w:spacing w:line="400" w:lineRule="exact"/>
              <w:jc w:val="center"/>
              <w:rPr>
                <w:sz w:val="21"/>
                <w:szCs w:val="21"/>
              </w:rPr>
            </w:pPr>
            <w:r>
              <w:rPr>
                <w:rFonts w:hint="eastAsia"/>
                <w:sz w:val="21"/>
                <w:szCs w:val="21"/>
              </w:rPr>
              <w:t>示值</w:t>
            </w:r>
          </w:p>
          <w:p w:rsidR="006F7F9C" w:rsidRDefault="006F7F9C">
            <w:pPr>
              <w:widowControl w:val="0"/>
              <w:tabs>
                <w:tab w:val="left" w:pos="900"/>
              </w:tabs>
              <w:spacing w:line="400" w:lineRule="exact"/>
              <w:jc w:val="center"/>
              <w:rPr>
                <w:sz w:val="21"/>
                <w:szCs w:val="21"/>
              </w:rPr>
            </w:pPr>
            <w:r>
              <w:rPr>
                <w:rFonts w:hint="eastAsia"/>
                <w:sz w:val="21"/>
                <w:szCs w:val="21"/>
              </w:rPr>
              <w:t>误差</w:t>
            </w:r>
            <w:r>
              <w:rPr>
                <w:sz w:val="21"/>
                <w:szCs w:val="21"/>
              </w:rPr>
              <w:t xml:space="preserve"> r/min</w:t>
            </w:r>
            <w:r>
              <w:rPr>
                <w:rFonts w:hint="eastAsia"/>
                <w:sz w:val="15"/>
                <w:szCs w:val="15"/>
              </w:rPr>
              <w:t>（有显示单元时）</w:t>
            </w:r>
          </w:p>
        </w:tc>
        <w:tc>
          <w:tcPr>
            <w:tcW w:w="935" w:type="dxa"/>
            <w:noWrap/>
            <w:vAlign w:val="center"/>
          </w:tcPr>
          <w:p w:rsidR="006F7F9C" w:rsidRDefault="006F7F9C">
            <w:pPr>
              <w:widowControl w:val="0"/>
              <w:tabs>
                <w:tab w:val="left" w:pos="900"/>
              </w:tabs>
              <w:spacing w:line="400" w:lineRule="exact"/>
              <w:jc w:val="center"/>
              <w:rPr>
                <w:sz w:val="21"/>
                <w:szCs w:val="21"/>
              </w:rPr>
            </w:pPr>
            <w:r>
              <w:rPr>
                <w:rFonts w:hint="eastAsia"/>
                <w:sz w:val="21"/>
                <w:szCs w:val="21"/>
              </w:rPr>
              <w:t>不确定度</w:t>
            </w:r>
          </w:p>
        </w:tc>
      </w:tr>
      <w:tr w:rsidR="006F7F9C">
        <w:trPr>
          <w:trHeight w:val="423"/>
        </w:trPr>
        <w:tc>
          <w:tcPr>
            <w:tcW w:w="974" w:type="dxa"/>
            <w:vMerge w:val="restart"/>
            <w:noWrap/>
            <w:vAlign w:val="center"/>
          </w:tcPr>
          <w:p w:rsidR="006F7F9C" w:rsidRDefault="006F7F9C">
            <w:pPr>
              <w:widowControl w:val="0"/>
              <w:tabs>
                <w:tab w:val="left" w:pos="900"/>
              </w:tabs>
              <w:spacing w:line="400" w:lineRule="exact"/>
              <w:jc w:val="center"/>
              <w:rPr>
                <w:sz w:val="21"/>
                <w:szCs w:val="21"/>
              </w:rPr>
            </w:pPr>
          </w:p>
        </w:tc>
        <w:tc>
          <w:tcPr>
            <w:tcW w:w="1126" w:type="dxa"/>
            <w:vMerge w:val="restart"/>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69" w:type="dxa"/>
            <w:noWrap/>
          </w:tcPr>
          <w:p w:rsidR="006F7F9C" w:rsidRDefault="006F7F9C">
            <w:pPr>
              <w:widowControl w:val="0"/>
              <w:tabs>
                <w:tab w:val="left" w:pos="900"/>
              </w:tabs>
              <w:spacing w:line="400" w:lineRule="exact"/>
              <w:jc w:val="both"/>
              <w:rPr>
                <w:sz w:val="21"/>
                <w:szCs w:val="21"/>
              </w:rPr>
            </w:pPr>
          </w:p>
        </w:tc>
        <w:tc>
          <w:tcPr>
            <w:tcW w:w="924" w:type="dxa"/>
            <w:vMerge w:val="restart"/>
            <w:noWrap/>
          </w:tcPr>
          <w:p w:rsidR="006F7F9C" w:rsidRDefault="006F7F9C">
            <w:pPr>
              <w:widowControl w:val="0"/>
              <w:tabs>
                <w:tab w:val="left" w:pos="900"/>
              </w:tabs>
              <w:spacing w:line="400" w:lineRule="exact"/>
              <w:jc w:val="both"/>
              <w:rPr>
                <w:sz w:val="21"/>
                <w:szCs w:val="21"/>
              </w:rPr>
            </w:pPr>
          </w:p>
        </w:tc>
        <w:tc>
          <w:tcPr>
            <w:tcW w:w="935" w:type="dxa"/>
            <w:vMerge w:val="restart"/>
            <w:noWrap/>
          </w:tcPr>
          <w:p w:rsidR="006F7F9C" w:rsidRDefault="006F7F9C">
            <w:pPr>
              <w:widowControl w:val="0"/>
              <w:tabs>
                <w:tab w:val="left" w:pos="900"/>
              </w:tabs>
              <w:spacing w:line="400" w:lineRule="exact"/>
              <w:jc w:val="both"/>
              <w:rPr>
                <w:sz w:val="21"/>
                <w:szCs w:val="21"/>
              </w:rPr>
            </w:pPr>
          </w:p>
        </w:tc>
        <w:tc>
          <w:tcPr>
            <w:tcW w:w="937" w:type="dxa"/>
            <w:vMerge w:val="restart"/>
          </w:tcPr>
          <w:p w:rsidR="006F7F9C" w:rsidRDefault="006F7F9C">
            <w:pPr>
              <w:widowControl w:val="0"/>
              <w:tabs>
                <w:tab w:val="left" w:pos="900"/>
              </w:tabs>
              <w:spacing w:line="400" w:lineRule="exact"/>
              <w:jc w:val="both"/>
              <w:rPr>
                <w:sz w:val="21"/>
                <w:szCs w:val="21"/>
              </w:rPr>
            </w:pPr>
          </w:p>
        </w:tc>
        <w:tc>
          <w:tcPr>
            <w:tcW w:w="935" w:type="dxa"/>
            <w:vMerge w:val="restart"/>
            <w:noWrap/>
          </w:tcPr>
          <w:p w:rsidR="006F7F9C" w:rsidRDefault="006F7F9C">
            <w:pPr>
              <w:widowControl w:val="0"/>
              <w:tabs>
                <w:tab w:val="left" w:pos="900"/>
              </w:tabs>
              <w:spacing w:line="400" w:lineRule="exact"/>
              <w:jc w:val="both"/>
              <w:rPr>
                <w:sz w:val="21"/>
                <w:szCs w:val="21"/>
              </w:rPr>
            </w:pPr>
          </w:p>
        </w:tc>
      </w:tr>
      <w:tr w:rsidR="006F7F9C">
        <w:trPr>
          <w:trHeight w:val="423"/>
        </w:trPr>
        <w:tc>
          <w:tcPr>
            <w:tcW w:w="974" w:type="dxa"/>
            <w:vMerge/>
            <w:noWrap/>
            <w:vAlign w:val="center"/>
          </w:tcPr>
          <w:p w:rsidR="006F7F9C" w:rsidRDefault="006F7F9C">
            <w:pPr>
              <w:widowControl w:val="0"/>
              <w:tabs>
                <w:tab w:val="left" w:pos="900"/>
              </w:tabs>
              <w:spacing w:line="400" w:lineRule="exact"/>
              <w:jc w:val="center"/>
              <w:rPr>
                <w:sz w:val="21"/>
                <w:szCs w:val="21"/>
              </w:rPr>
            </w:pPr>
          </w:p>
        </w:tc>
        <w:tc>
          <w:tcPr>
            <w:tcW w:w="1126" w:type="dxa"/>
            <w:vMerge/>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69" w:type="dxa"/>
            <w:noWrap/>
          </w:tcPr>
          <w:p w:rsidR="006F7F9C" w:rsidRDefault="006F7F9C">
            <w:pPr>
              <w:widowControl w:val="0"/>
              <w:tabs>
                <w:tab w:val="left" w:pos="900"/>
              </w:tabs>
              <w:spacing w:line="400" w:lineRule="exact"/>
              <w:jc w:val="both"/>
              <w:rPr>
                <w:sz w:val="21"/>
                <w:szCs w:val="21"/>
              </w:rPr>
            </w:pPr>
          </w:p>
        </w:tc>
        <w:tc>
          <w:tcPr>
            <w:tcW w:w="924" w:type="dxa"/>
            <w:vMerge/>
            <w:noWrap/>
          </w:tcPr>
          <w:p w:rsidR="006F7F9C" w:rsidRDefault="006F7F9C">
            <w:pPr>
              <w:widowControl w:val="0"/>
              <w:tabs>
                <w:tab w:val="left" w:pos="900"/>
              </w:tabs>
              <w:spacing w:line="400" w:lineRule="exact"/>
              <w:jc w:val="both"/>
              <w:rPr>
                <w:sz w:val="21"/>
                <w:szCs w:val="21"/>
              </w:rPr>
            </w:pPr>
          </w:p>
        </w:tc>
        <w:tc>
          <w:tcPr>
            <w:tcW w:w="935" w:type="dxa"/>
            <w:vMerge/>
            <w:noWrap/>
          </w:tcPr>
          <w:p w:rsidR="006F7F9C" w:rsidRDefault="006F7F9C">
            <w:pPr>
              <w:widowControl w:val="0"/>
              <w:tabs>
                <w:tab w:val="left" w:pos="900"/>
              </w:tabs>
              <w:spacing w:line="400" w:lineRule="exact"/>
              <w:jc w:val="both"/>
              <w:rPr>
                <w:sz w:val="21"/>
                <w:szCs w:val="21"/>
              </w:rPr>
            </w:pPr>
          </w:p>
        </w:tc>
        <w:tc>
          <w:tcPr>
            <w:tcW w:w="937" w:type="dxa"/>
            <w:vMerge/>
          </w:tcPr>
          <w:p w:rsidR="006F7F9C" w:rsidRDefault="006F7F9C">
            <w:pPr>
              <w:widowControl w:val="0"/>
              <w:tabs>
                <w:tab w:val="left" w:pos="900"/>
              </w:tabs>
              <w:spacing w:line="400" w:lineRule="exact"/>
              <w:jc w:val="both"/>
              <w:rPr>
                <w:sz w:val="21"/>
                <w:szCs w:val="21"/>
              </w:rPr>
            </w:pPr>
          </w:p>
        </w:tc>
        <w:tc>
          <w:tcPr>
            <w:tcW w:w="935" w:type="dxa"/>
            <w:vMerge/>
            <w:noWrap/>
          </w:tcPr>
          <w:p w:rsidR="006F7F9C" w:rsidRDefault="006F7F9C">
            <w:pPr>
              <w:widowControl w:val="0"/>
              <w:tabs>
                <w:tab w:val="left" w:pos="900"/>
              </w:tabs>
              <w:spacing w:line="400" w:lineRule="exact"/>
              <w:jc w:val="both"/>
              <w:rPr>
                <w:sz w:val="21"/>
                <w:szCs w:val="21"/>
              </w:rPr>
            </w:pPr>
          </w:p>
        </w:tc>
      </w:tr>
      <w:tr w:rsidR="006F7F9C">
        <w:trPr>
          <w:trHeight w:val="423"/>
        </w:trPr>
        <w:tc>
          <w:tcPr>
            <w:tcW w:w="974" w:type="dxa"/>
            <w:vMerge w:val="restart"/>
            <w:noWrap/>
            <w:vAlign w:val="center"/>
          </w:tcPr>
          <w:p w:rsidR="006F7F9C" w:rsidRDefault="006F7F9C">
            <w:pPr>
              <w:widowControl w:val="0"/>
              <w:tabs>
                <w:tab w:val="left" w:pos="900"/>
              </w:tabs>
              <w:spacing w:line="400" w:lineRule="exact"/>
              <w:jc w:val="center"/>
              <w:rPr>
                <w:sz w:val="21"/>
                <w:szCs w:val="21"/>
              </w:rPr>
            </w:pPr>
          </w:p>
        </w:tc>
        <w:tc>
          <w:tcPr>
            <w:tcW w:w="1126" w:type="dxa"/>
            <w:vMerge w:val="restart"/>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69" w:type="dxa"/>
            <w:noWrap/>
          </w:tcPr>
          <w:p w:rsidR="006F7F9C" w:rsidRDefault="006F7F9C">
            <w:pPr>
              <w:widowControl w:val="0"/>
              <w:tabs>
                <w:tab w:val="left" w:pos="900"/>
              </w:tabs>
              <w:spacing w:line="400" w:lineRule="exact"/>
              <w:jc w:val="both"/>
              <w:rPr>
                <w:sz w:val="21"/>
                <w:szCs w:val="21"/>
              </w:rPr>
            </w:pPr>
          </w:p>
        </w:tc>
        <w:tc>
          <w:tcPr>
            <w:tcW w:w="924" w:type="dxa"/>
            <w:vMerge w:val="restart"/>
            <w:noWrap/>
          </w:tcPr>
          <w:p w:rsidR="006F7F9C" w:rsidRDefault="006F7F9C">
            <w:pPr>
              <w:widowControl w:val="0"/>
              <w:tabs>
                <w:tab w:val="left" w:pos="900"/>
              </w:tabs>
              <w:spacing w:line="400" w:lineRule="exact"/>
              <w:jc w:val="both"/>
              <w:rPr>
                <w:sz w:val="21"/>
                <w:szCs w:val="21"/>
              </w:rPr>
            </w:pPr>
          </w:p>
        </w:tc>
        <w:tc>
          <w:tcPr>
            <w:tcW w:w="935" w:type="dxa"/>
            <w:vMerge w:val="restart"/>
            <w:noWrap/>
          </w:tcPr>
          <w:p w:rsidR="006F7F9C" w:rsidRDefault="006F7F9C">
            <w:pPr>
              <w:widowControl w:val="0"/>
              <w:tabs>
                <w:tab w:val="left" w:pos="900"/>
              </w:tabs>
              <w:spacing w:line="400" w:lineRule="exact"/>
              <w:jc w:val="both"/>
              <w:rPr>
                <w:sz w:val="21"/>
                <w:szCs w:val="21"/>
              </w:rPr>
            </w:pPr>
          </w:p>
        </w:tc>
        <w:tc>
          <w:tcPr>
            <w:tcW w:w="937" w:type="dxa"/>
            <w:vMerge w:val="restart"/>
          </w:tcPr>
          <w:p w:rsidR="006F7F9C" w:rsidRDefault="006F7F9C">
            <w:pPr>
              <w:widowControl w:val="0"/>
              <w:tabs>
                <w:tab w:val="left" w:pos="900"/>
              </w:tabs>
              <w:spacing w:line="400" w:lineRule="exact"/>
              <w:jc w:val="both"/>
              <w:rPr>
                <w:sz w:val="21"/>
                <w:szCs w:val="21"/>
              </w:rPr>
            </w:pPr>
          </w:p>
        </w:tc>
        <w:tc>
          <w:tcPr>
            <w:tcW w:w="935" w:type="dxa"/>
            <w:vMerge w:val="restart"/>
            <w:noWrap/>
          </w:tcPr>
          <w:p w:rsidR="006F7F9C" w:rsidRDefault="006F7F9C">
            <w:pPr>
              <w:widowControl w:val="0"/>
              <w:tabs>
                <w:tab w:val="left" w:pos="900"/>
              </w:tabs>
              <w:spacing w:line="400" w:lineRule="exact"/>
              <w:jc w:val="both"/>
              <w:rPr>
                <w:sz w:val="21"/>
                <w:szCs w:val="21"/>
              </w:rPr>
            </w:pPr>
          </w:p>
        </w:tc>
      </w:tr>
      <w:tr w:rsidR="006F7F9C">
        <w:trPr>
          <w:trHeight w:val="423"/>
        </w:trPr>
        <w:tc>
          <w:tcPr>
            <w:tcW w:w="974" w:type="dxa"/>
            <w:vMerge/>
            <w:noWrap/>
            <w:vAlign w:val="center"/>
          </w:tcPr>
          <w:p w:rsidR="006F7F9C" w:rsidRDefault="006F7F9C">
            <w:pPr>
              <w:widowControl w:val="0"/>
              <w:tabs>
                <w:tab w:val="left" w:pos="900"/>
              </w:tabs>
              <w:spacing w:line="400" w:lineRule="exact"/>
              <w:jc w:val="center"/>
              <w:rPr>
                <w:sz w:val="21"/>
                <w:szCs w:val="21"/>
              </w:rPr>
            </w:pPr>
          </w:p>
        </w:tc>
        <w:tc>
          <w:tcPr>
            <w:tcW w:w="1126" w:type="dxa"/>
            <w:vMerge/>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69" w:type="dxa"/>
            <w:noWrap/>
          </w:tcPr>
          <w:p w:rsidR="006F7F9C" w:rsidRDefault="006F7F9C">
            <w:pPr>
              <w:widowControl w:val="0"/>
              <w:tabs>
                <w:tab w:val="left" w:pos="900"/>
              </w:tabs>
              <w:spacing w:line="400" w:lineRule="exact"/>
              <w:jc w:val="both"/>
              <w:rPr>
                <w:sz w:val="21"/>
                <w:szCs w:val="21"/>
              </w:rPr>
            </w:pPr>
          </w:p>
        </w:tc>
        <w:tc>
          <w:tcPr>
            <w:tcW w:w="924" w:type="dxa"/>
            <w:vMerge/>
            <w:noWrap/>
          </w:tcPr>
          <w:p w:rsidR="006F7F9C" w:rsidRDefault="006F7F9C">
            <w:pPr>
              <w:widowControl w:val="0"/>
              <w:tabs>
                <w:tab w:val="left" w:pos="900"/>
              </w:tabs>
              <w:spacing w:line="400" w:lineRule="exact"/>
              <w:jc w:val="both"/>
              <w:rPr>
                <w:sz w:val="21"/>
                <w:szCs w:val="21"/>
              </w:rPr>
            </w:pPr>
          </w:p>
        </w:tc>
        <w:tc>
          <w:tcPr>
            <w:tcW w:w="935" w:type="dxa"/>
            <w:vMerge/>
            <w:noWrap/>
          </w:tcPr>
          <w:p w:rsidR="006F7F9C" w:rsidRDefault="006F7F9C">
            <w:pPr>
              <w:widowControl w:val="0"/>
              <w:tabs>
                <w:tab w:val="left" w:pos="900"/>
              </w:tabs>
              <w:spacing w:line="400" w:lineRule="exact"/>
              <w:jc w:val="both"/>
              <w:rPr>
                <w:sz w:val="21"/>
                <w:szCs w:val="21"/>
              </w:rPr>
            </w:pPr>
          </w:p>
        </w:tc>
        <w:tc>
          <w:tcPr>
            <w:tcW w:w="937" w:type="dxa"/>
            <w:vMerge/>
          </w:tcPr>
          <w:p w:rsidR="006F7F9C" w:rsidRDefault="006F7F9C">
            <w:pPr>
              <w:widowControl w:val="0"/>
              <w:tabs>
                <w:tab w:val="left" w:pos="900"/>
              </w:tabs>
              <w:spacing w:line="400" w:lineRule="exact"/>
              <w:jc w:val="both"/>
              <w:rPr>
                <w:sz w:val="21"/>
                <w:szCs w:val="21"/>
              </w:rPr>
            </w:pPr>
          </w:p>
        </w:tc>
        <w:tc>
          <w:tcPr>
            <w:tcW w:w="935" w:type="dxa"/>
            <w:vMerge/>
            <w:noWrap/>
          </w:tcPr>
          <w:p w:rsidR="006F7F9C" w:rsidRDefault="006F7F9C">
            <w:pPr>
              <w:widowControl w:val="0"/>
              <w:tabs>
                <w:tab w:val="left" w:pos="900"/>
              </w:tabs>
              <w:spacing w:line="400" w:lineRule="exact"/>
              <w:jc w:val="both"/>
              <w:rPr>
                <w:sz w:val="21"/>
                <w:szCs w:val="21"/>
              </w:rPr>
            </w:pPr>
          </w:p>
        </w:tc>
      </w:tr>
      <w:tr w:rsidR="006F7F9C">
        <w:trPr>
          <w:trHeight w:val="423"/>
        </w:trPr>
        <w:tc>
          <w:tcPr>
            <w:tcW w:w="974" w:type="dxa"/>
            <w:vMerge w:val="restart"/>
            <w:noWrap/>
            <w:vAlign w:val="center"/>
          </w:tcPr>
          <w:p w:rsidR="006F7F9C" w:rsidRDefault="006F7F9C">
            <w:pPr>
              <w:widowControl w:val="0"/>
              <w:tabs>
                <w:tab w:val="left" w:pos="900"/>
              </w:tabs>
              <w:spacing w:line="400" w:lineRule="exact"/>
              <w:jc w:val="center"/>
              <w:rPr>
                <w:sz w:val="21"/>
                <w:szCs w:val="21"/>
              </w:rPr>
            </w:pPr>
          </w:p>
        </w:tc>
        <w:tc>
          <w:tcPr>
            <w:tcW w:w="1126" w:type="dxa"/>
            <w:vMerge w:val="restart"/>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69" w:type="dxa"/>
            <w:noWrap/>
          </w:tcPr>
          <w:p w:rsidR="006F7F9C" w:rsidRDefault="006F7F9C">
            <w:pPr>
              <w:widowControl w:val="0"/>
              <w:tabs>
                <w:tab w:val="left" w:pos="900"/>
              </w:tabs>
              <w:spacing w:line="400" w:lineRule="exact"/>
              <w:jc w:val="both"/>
              <w:rPr>
                <w:sz w:val="21"/>
                <w:szCs w:val="21"/>
              </w:rPr>
            </w:pPr>
          </w:p>
        </w:tc>
        <w:tc>
          <w:tcPr>
            <w:tcW w:w="924" w:type="dxa"/>
            <w:vMerge w:val="restart"/>
            <w:noWrap/>
          </w:tcPr>
          <w:p w:rsidR="006F7F9C" w:rsidRDefault="006F7F9C">
            <w:pPr>
              <w:widowControl w:val="0"/>
              <w:tabs>
                <w:tab w:val="left" w:pos="900"/>
              </w:tabs>
              <w:spacing w:line="400" w:lineRule="exact"/>
              <w:jc w:val="both"/>
              <w:rPr>
                <w:sz w:val="21"/>
                <w:szCs w:val="21"/>
              </w:rPr>
            </w:pPr>
          </w:p>
        </w:tc>
        <w:tc>
          <w:tcPr>
            <w:tcW w:w="935" w:type="dxa"/>
            <w:vMerge w:val="restart"/>
            <w:noWrap/>
          </w:tcPr>
          <w:p w:rsidR="006F7F9C" w:rsidRDefault="006F7F9C">
            <w:pPr>
              <w:widowControl w:val="0"/>
              <w:tabs>
                <w:tab w:val="left" w:pos="900"/>
              </w:tabs>
              <w:spacing w:line="400" w:lineRule="exact"/>
              <w:jc w:val="both"/>
              <w:rPr>
                <w:sz w:val="21"/>
                <w:szCs w:val="21"/>
              </w:rPr>
            </w:pPr>
          </w:p>
        </w:tc>
        <w:tc>
          <w:tcPr>
            <w:tcW w:w="937" w:type="dxa"/>
            <w:vMerge w:val="restart"/>
          </w:tcPr>
          <w:p w:rsidR="006F7F9C" w:rsidRDefault="006F7F9C">
            <w:pPr>
              <w:widowControl w:val="0"/>
              <w:tabs>
                <w:tab w:val="left" w:pos="900"/>
              </w:tabs>
              <w:spacing w:line="400" w:lineRule="exact"/>
              <w:jc w:val="both"/>
              <w:rPr>
                <w:sz w:val="21"/>
                <w:szCs w:val="21"/>
              </w:rPr>
            </w:pPr>
          </w:p>
        </w:tc>
        <w:tc>
          <w:tcPr>
            <w:tcW w:w="935" w:type="dxa"/>
            <w:vMerge w:val="restart"/>
            <w:noWrap/>
          </w:tcPr>
          <w:p w:rsidR="006F7F9C" w:rsidRDefault="006F7F9C">
            <w:pPr>
              <w:widowControl w:val="0"/>
              <w:tabs>
                <w:tab w:val="left" w:pos="900"/>
              </w:tabs>
              <w:spacing w:line="400" w:lineRule="exact"/>
              <w:jc w:val="both"/>
              <w:rPr>
                <w:sz w:val="21"/>
                <w:szCs w:val="21"/>
              </w:rPr>
            </w:pPr>
          </w:p>
        </w:tc>
      </w:tr>
      <w:tr w:rsidR="006F7F9C">
        <w:trPr>
          <w:trHeight w:val="423"/>
        </w:trPr>
        <w:tc>
          <w:tcPr>
            <w:tcW w:w="974" w:type="dxa"/>
            <w:vMerge/>
            <w:noWrap/>
            <w:vAlign w:val="center"/>
          </w:tcPr>
          <w:p w:rsidR="006F7F9C" w:rsidRDefault="006F7F9C">
            <w:pPr>
              <w:widowControl w:val="0"/>
              <w:tabs>
                <w:tab w:val="left" w:pos="900"/>
              </w:tabs>
              <w:spacing w:line="400" w:lineRule="exact"/>
              <w:jc w:val="center"/>
              <w:rPr>
                <w:sz w:val="21"/>
                <w:szCs w:val="21"/>
              </w:rPr>
            </w:pPr>
          </w:p>
        </w:tc>
        <w:tc>
          <w:tcPr>
            <w:tcW w:w="1126" w:type="dxa"/>
            <w:vMerge/>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69" w:type="dxa"/>
            <w:noWrap/>
          </w:tcPr>
          <w:p w:rsidR="006F7F9C" w:rsidRDefault="006F7F9C">
            <w:pPr>
              <w:widowControl w:val="0"/>
              <w:tabs>
                <w:tab w:val="left" w:pos="900"/>
              </w:tabs>
              <w:spacing w:line="400" w:lineRule="exact"/>
              <w:jc w:val="both"/>
              <w:rPr>
                <w:sz w:val="21"/>
                <w:szCs w:val="21"/>
              </w:rPr>
            </w:pPr>
          </w:p>
        </w:tc>
        <w:tc>
          <w:tcPr>
            <w:tcW w:w="924" w:type="dxa"/>
            <w:vMerge/>
            <w:noWrap/>
          </w:tcPr>
          <w:p w:rsidR="006F7F9C" w:rsidRDefault="006F7F9C">
            <w:pPr>
              <w:widowControl w:val="0"/>
              <w:tabs>
                <w:tab w:val="left" w:pos="900"/>
              </w:tabs>
              <w:spacing w:line="400" w:lineRule="exact"/>
              <w:jc w:val="both"/>
              <w:rPr>
                <w:sz w:val="21"/>
                <w:szCs w:val="21"/>
              </w:rPr>
            </w:pPr>
          </w:p>
        </w:tc>
        <w:tc>
          <w:tcPr>
            <w:tcW w:w="935" w:type="dxa"/>
            <w:vMerge/>
            <w:noWrap/>
          </w:tcPr>
          <w:p w:rsidR="006F7F9C" w:rsidRDefault="006F7F9C">
            <w:pPr>
              <w:widowControl w:val="0"/>
              <w:tabs>
                <w:tab w:val="left" w:pos="900"/>
              </w:tabs>
              <w:spacing w:line="400" w:lineRule="exact"/>
              <w:jc w:val="both"/>
              <w:rPr>
                <w:sz w:val="21"/>
                <w:szCs w:val="21"/>
              </w:rPr>
            </w:pPr>
          </w:p>
        </w:tc>
        <w:tc>
          <w:tcPr>
            <w:tcW w:w="937" w:type="dxa"/>
            <w:vMerge/>
          </w:tcPr>
          <w:p w:rsidR="006F7F9C" w:rsidRDefault="006F7F9C">
            <w:pPr>
              <w:widowControl w:val="0"/>
              <w:tabs>
                <w:tab w:val="left" w:pos="900"/>
              </w:tabs>
              <w:spacing w:line="400" w:lineRule="exact"/>
              <w:jc w:val="both"/>
              <w:rPr>
                <w:sz w:val="21"/>
                <w:szCs w:val="21"/>
              </w:rPr>
            </w:pPr>
          </w:p>
        </w:tc>
        <w:tc>
          <w:tcPr>
            <w:tcW w:w="935" w:type="dxa"/>
            <w:vMerge/>
            <w:noWrap/>
          </w:tcPr>
          <w:p w:rsidR="006F7F9C" w:rsidRDefault="006F7F9C">
            <w:pPr>
              <w:widowControl w:val="0"/>
              <w:tabs>
                <w:tab w:val="left" w:pos="900"/>
              </w:tabs>
              <w:spacing w:line="400" w:lineRule="exact"/>
              <w:jc w:val="both"/>
              <w:rPr>
                <w:sz w:val="21"/>
                <w:szCs w:val="21"/>
              </w:rPr>
            </w:pPr>
          </w:p>
        </w:tc>
      </w:tr>
      <w:tr w:rsidR="006F7F9C">
        <w:trPr>
          <w:trHeight w:val="423"/>
        </w:trPr>
        <w:tc>
          <w:tcPr>
            <w:tcW w:w="974" w:type="dxa"/>
            <w:vMerge w:val="restart"/>
            <w:noWrap/>
            <w:vAlign w:val="center"/>
          </w:tcPr>
          <w:p w:rsidR="006F7F9C" w:rsidRDefault="006F7F9C">
            <w:pPr>
              <w:widowControl w:val="0"/>
              <w:tabs>
                <w:tab w:val="left" w:pos="900"/>
              </w:tabs>
              <w:spacing w:line="400" w:lineRule="exact"/>
              <w:jc w:val="center"/>
              <w:rPr>
                <w:sz w:val="21"/>
                <w:szCs w:val="21"/>
              </w:rPr>
            </w:pPr>
          </w:p>
        </w:tc>
        <w:tc>
          <w:tcPr>
            <w:tcW w:w="1126" w:type="dxa"/>
            <w:vMerge w:val="restart"/>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69" w:type="dxa"/>
            <w:noWrap/>
          </w:tcPr>
          <w:p w:rsidR="006F7F9C" w:rsidRDefault="006F7F9C">
            <w:pPr>
              <w:widowControl w:val="0"/>
              <w:tabs>
                <w:tab w:val="left" w:pos="900"/>
              </w:tabs>
              <w:spacing w:line="400" w:lineRule="exact"/>
              <w:jc w:val="both"/>
              <w:rPr>
                <w:sz w:val="21"/>
                <w:szCs w:val="21"/>
              </w:rPr>
            </w:pPr>
          </w:p>
        </w:tc>
        <w:tc>
          <w:tcPr>
            <w:tcW w:w="924" w:type="dxa"/>
            <w:vMerge w:val="restart"/>
            <w:noWrap/>
          </w:tcPr>
          <w:p w:rsidR="006F7F9C" w:rsidRDefault="006F7F9C">
            <w:pPr>
              <w:widowControl w:val="0"/>
              <w:tabs>
                <w:tab w:val="left" w:pos="900"/>
              </w:tabs>
              <w:spacing w:line="400" w:lineRule="exact"/>
              <w:jc w:val="both"/>
              <w:rPr>
                <w:sz w:val="21"/>
                <w:szCs w:val="21"/>
              </w:rPr>
            </w:pPr>
          </w:p>
        </w:tc>
        <w:tc>
          <w:tcPr>
            <w:tcW w:w="935" w:type="dxa"/>
            <w:vMerge w:val="restart"/>
            <w:noWrap/>
          </w:tcPr>
          <w:p w:rsidR="006F7F9C" w:rsidRDefault="006F7F9C">
            <w:pPr>
              <w:widowControl w:val="0"/>
              <w:tabs>
                <w:tab w:val="left" w:pos="900"/>
              </w:tabs>
              <w:spacing w:line="400" w:lineRule="exact"/>
              <w:jc w:val="both"/>
              <w:rPr>
                <w:sz w:val="21"/>
                <w:szCs w:val="21"/>
              </w:rPr>
            </w:pPr>
          </w:p>
        </w:tc>
        <w:tc>
          <w:tcPr>
            <w:tcW w:w="937" w:type="dxa"/>
            <w:vMerge w:val="restart"/>
          </w:tcPr>
          <w:p w:rsidR="006F7F9C" w:rsidRDefault="006F7F9C">
            <w:pPr>
              <w:widowControl w:val="0"/>
              <w:tabs>
                <w:tab w:val="left" w:pos="900"/>
              </w:tabs>
              <w:spacing w:line="400" w:lineRule="exact"/>
              <w:jc w:val="both"/>
              <w:rPr>
                <w:sz w:val="21"/>
                <w:szCs w:val="21"/>
              </w:rPr>
            </w:pPr>
          </w:p>
        </w:tc>
        <w:tc>
          <w:tcPr>
            <w:tcW w:w="935" w:type="dxa"/>
            <w:vMerge w:val="restart"/>
            <w:noWrap/>
          </w:tcPr>
          <w:p w:rsidR="006F7F9C" w:rsidRDefault="006F7F9C">
            <w:pPr>
              <w:widowControl w:val="0"/>
              <w:tabs>
                <w:tab w:val="left" w:pos="900"/>
              </w:tabs>
              <w:spacing w:line="400" w:lineRule="exact"/>
              <w:jc w:val="both"/>
              <w:rPr>
                <w:sz w:val="21"/>
                <w:szCs w:val="21"/>
              </w:rPr>
            </w:pPr>
          </w:p>
        </w:tc>
      </w:tr>
      <w:tr w:rsidR="006F7F9C">
        <w:trPr>
          <w:trHeight w:val="423"/>
        </w:trPr>
        <w:tc>
          <w:tcPr>
            <w:tcW w:w="974" w:type="dxa"/>
            <w:vMerge/>
            <w:noWrap/>
            <w:vAlign w:val="center"/>
          </w:tcPr>
          <w:p w:rsidR="006F7F9C" w:rsidRDefault="006F7F9C">
            <w:pPr>
              <w:widowControl w:val="0"/>
              <w:tabs>
                <w:tab w:val="left" w:pos="900"/>
              </w:tabs>
              <w:spacing w:line="400" w:lineRule="exact"/>
              <w:jc w:val="center"/>
              <w:rPr>
                <w:sz w:val="21"/>
                <w:szCs w:val="21"/>
              </w:rPr>
            </w:pPr>
          </w:p>
        </w:tc>
        <w:tc>
          <w:tcPr>
            <w:tcW w:w="1126" w:type="dxa"/>
            <w:vMerge/>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69" w:type="dxa"/>
            <w:noWrap/>
          </w:tcPr>
          <w:p w:rsidR="006F7F9C" w:rsidRDefault="006F7F9C">
            <w:pPr>
              <w:widowControl w:val="0"/>
              <w:tabs>
                <w:tab w:val="left" w:pos="900"/>
              </w:tabs>
              <w:spacing w:line="400" w:lineRule="exact"/>
              <w:jc w:val="both"/>
              <w:rPr>
                <w:sz w:val="21"/>
                <w:szCs w:val="21"/>
              </w:rPr>
            </w:pPr>
          </w:p>
        </w:tc>
        <w:tc>
          <w:tcPr>
            <w:tcW w:w="924" w:type="dxa"/>
            <w:vMerge/>
            <w:noWrap/>
          </w:tcPr>
          <w:p w:rsidR="006F7F9C" w:rsidRDefault="006F7F9C">
            <w:pPr>
              <w:widowControl w:val="0"/>
              <w:tabs>
                <w:tab w:val="left" w:pos="900"/>
              </w:tabs>
              <w:spacing w:line="400" w:lineRule="exact"/>
              <w:jc w:val="both"/>
              <w:rPr>
                <w:sz w:val="21"/>
                <w:szCs w:val="21"/>
              </w:rPr>
            </w:pPr>
          </w:p>
        </w:tc>
        <w:tc>
          <w:tcPr>
            <w:tcW w:w="935" w:type="dxa"/>
            <w:vMerge/>
            <w:noWrap/>
          </w:tcPr>
          <w:p w:rsidR="006F7F9C" w:rsidRDefault="006F7F9C">
            <w:pPr>
              <w:widowControl w:val="0"/>
              <w:tabs>
                <w:tab w:val="left" w:pos="900"/>
              </w:tabs>
              <w:spacing w:line="400" w:lineRule="exact"/>
              <w:jc w:val="both"/>
              <w:rPr>
                <w:sz w:val="21"/>
                <w:szCs w:val="21"/>
              </w:rPr>
            </w:pPr>
          </w:p>
        </w:tc>
        <w:tc>
          <w:tcPr>
            <w:tcW w:w="937" w:type="dxa"/>
            <w:vMerge/>
          </w:tcPr>
          <w:p w:rsidR="006F7F9C" w:rsidRDefault="006F7F9C">
            <w:pPr>
              <w:widowControl w:val="0"/>
              <w:tabs>
                <w:tab w:val="left" w:pos="900"/>
              </w:tabs>
              <w:spacing w:line="400" w:lineRule="exact"/>
              <w:jc w:val="both"/>
              <w:rPr>
                <w:sz w:val="21"/>
                <w:szCs w:val="21"/>
              </w:rPr>
            </w:pPr>
          </w:p>
        </w:tc>
        <w:tc>
          <w:tcPr>
            <w:tcW w:w="935" w:type="dxa"/>
            <w:vMerge/>
            <w:noWrap/>
          </w:tcPr>
          <w:p w:rsidR="006F7F9C" w:rsidRDefault="006F7F9C">
            <w:pPr>
              <w:widowControl w:val="0"/>
              <w:tabs>
                <w:tab w:val="left" w:pos="900"/>
              </w:tabs>
              <w:spacing w:line="400" w:lineRule="exact"/>
              <w:jc w:val="both"/>
              <w:rPr>
                <w:sz w:val="21"/>
                <w:szCs w:val="21"/>
              </w:rPr>
            </w:pPr>
          </w:p>
        </w:tc>
      </w:tr>
      <w:tr w:rsidR="006F7F9C">
        <w:trPr>
          <w:trHeight w:val="423"/>
        </w:trPr>
        <w:tc>
          <w:tcPr>
            <w:tcW w:w="974" w:type="dxa"/>
            <w:vMerge w:val="restart"/>
            <w:noWrap/>
            <w:vAlign w:val="center"/>
          </w:tcPr>
          <w:p w:rsidR="006F7F9C" w:rsidRDefault="006F7F9C">
            <w:pPr>
              <w:widowControl w:val="0"/>
              <w:tabs>
                <w:tab w:val="left" w:pos="900"/>
              </w:tabs>
              <w:spacing w:line="400" w:lineRule="exact"/>
              <w:jc w:val="center"/>
              <w:rPr>
                <w:sz w:val="21"/>
                <w:szCs w:val="21"/>
              </w:rPr>
            </w:pPr>
          </w:p>
        </w:tc>
        <w:tc>
          <w:tcPr>
            <w:tcW w:w="1126" w:type="dxa"/>
            <w:vMerge w:val="restart"/>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69" w:type="dxa"/>
            <w:noWrap/>
          </w:tcPr>
          <w:p w:rsidR="006F7F9C" w:rsidRDefault="006F7F9C">
            <w:pPr>
              <w:widowControl w:val="0"/>
              <w:tabs>
                <w:tab w:val="left" w:pos="900"/>
              </w:tabs>
              <w:spacing w:line="400" w:lineRule="exact"/>
              <w:jc w:val="both"/>
              <w:rPr>
                <w:sz w:val="21"/>
                <w:szCs w:val="21"/>
              </w:rPr>
            </w:pPr>
          </w:p>
        </w:tc>
        <w:tc>
          <w:tcPr>
            <w:tcW w:w="924" w:type="dxa"/>
            <w:vMerge w:val="restart"/>
            <w:noWrap/>
          </w:tcPr>
          <w:p w:rsidR="006F7F9C" w:rsidRDefault="006F7F9C">
            <w:pPr>
              <w:widowControl w:val="0"/>
              <w:tabs>
                <w:tab w:val="left" w:pos="900"/>
              </w:tabs>
              <w:spacing w:line="400" w:lineRule="exact"/>
              <w:jc w:val="both"/>
              <w:rPr>
                <w:sz w:val="21"/>
                <w:szCs w:val="21"/>
              </w:rPr>
            </w:pPr>
          </w:p>
        </w:tc>
        <w:tc>
          <w:tcPr>
            <w:tcW w:w="935" w:type="dxa"/>
            <w:vMerge w:val="restart"/>
            <w:noWrap/>
          </w:tcPr>
          <w:p w:rsidR="006F7F9C" w:rsidRDefault="006F7F9C">
            <w:pPr>
              <w:widowControl w:val="0"/>
              <w:tabs>
                <w:tab w:val="left" w:pos="900"/>
              </w:tabs>
              <w:spacing w:line="400" w:lineRule="exact"/>
              <w:jc w:val="both"/>
              <w:rPr>
                <w:sz w:val="21"/>
                <w:szCs w:val="21"/>
              </w:rPr>
            </w:pPr>
          </w:p>
        </w:tc>
        <w:tc>
          <w:tcPr>
            <w:tcW w:w="937" w:type="dxa"/>
            <w:vMerge w:val="restart"/>
          </w:tcPr>
          <w:p w:rsidR="006F7F9C" w:rsidRDefault="006F7F9C">
            <w:pPr>
              <w:widowControl w:val="0"/>
              <w:tabs>
                <w:tab w:val="left" w:pos="900"/>
              </w:tabs>
              <w:spacing w:line="400" w:lineRule="exact"/>
              <w:jc w:val="both"/>
              <w:rPr>
                <w:sz w:val="21"/>
                <w:szCs w:val="21"/>
              </w:rPr>
            </w:pPr>
          </w:p>
        </w:tc>
        <w:tc>
          <w:tcPr>
            <w:tcW w:w="935" w:type="dxa"/>
            <w:vMerge w:val="restart"/>
            <w:noWrap/>
          </w:tcPr>
          <w:p w:rsidR="006F7F9C" w:rsidRDefault="006F7F9C">
            <w:pPr>
              <w:widowControl w:val="0"/>
              <w:tabs>
                <w:tab w:val="left" w:pos="900"/>
              </w:tabs>
              <w:spacing w:line="400" w:lineRule="exact"/>
              <w:jc w:val="both"/>
              <w:rPr>
                <w:sz w:val="21"/>
                <w:szCs w:val="21"/>
              </w:rPr>
            </w:pPr>
          </w:p>
        </w:tc>
      </w:tr>
      <w:tr w:rsidR="006F7F9C">
        <w:trPr>
          <w:trHeight w:val="423"/>
        </w:trPr>
        <w:tc>
          <w:tcPr>
            <w:tcW w:w="974" w:type="dxa"/>
            <w:vMerge/>
            <w:noWrap/>
            <w:vAlign w:val="center"/>
          </w:tcPr>
          <w:p w:rsidR="006F7F9C" w:rsidRDefault="006F7F9C">
            <w:pPr>
              <w:widowControl w:val="0"/>
              <w:tabs>
                <w:tab w:val="left" w:pos="900"/>
              </w:tabs>
              <w:spacing w:line="400" w:lineRule="exact"/>
              <w:jc w:val="center"/>
              <w:rPr>
                <w:sz w:val="21"/>
                <w:szCs w:val="21"/>
              </w:rPr>
            </w:pPr>
          </w:p>
        </w:tc>
        <w:tc>
          <w:tcPr>
            <w:tcW w:w="1126" w:type="dxa"/>
            <w:vMerge/>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69" w:type="dxa"/>
            <w:noWrap/>
          </w:tcPr>
          <w:p w:rsidR="006F7F9C" w:rsidRDefault="006F7F9C">
            <w:pPr>
              <w:widowControl w:val="0"/>
              <w:tabs>
                <w:tab w:val="left" w:pos="900"/>
              </w:tabs>
              <w:spacing w:line="400" w:lineRule="exact"/>
              <w:jc w:val="both"/>
              <w:rPr>
                <w:sz w:val="21"/>
                <w:szCs w:val="21"/>
              </w:rPr>
            </w:pPr>
          </w:p>
        </w:tc>
        <w:tc>
          <w:tcPr>
            <w:tcW w:w="924" w:type="dxa"/>
            <w:vMerge/>
            <w:noWrap/>
          </w:tcPr>
          <w:p w:rsidR="006F7F9C" w:rsidRDefault="006F7F9C">
            <w:pPr>
              <w:widowControl w:val="0"/>
              <w:tabs>
                <w:tab w:val="left" w:pos="900"/>
              </w:tabs>
              <w:spacing w:line="400" w:lineRule="exact"/>
              <w:jc w:val="both"/>
              <w:rPr>
                <w:sz w:val="21"/>
                <w:szCs w:val="21"/>
              </w:rPr>
            </w:pPr>
          </w:p>
        </w:tc>
        <w:tc>
          <w:tcPr>
            <w:tcW w:w="935" w:type="dxa"/>
            <w:vMerge/>
            <w:noWrap/>
          </w:tcPr>
          <w:p w:rsidR="006F7F9C" w:rsidRDefault="006F7F9C">
            <w:pPr>
              <w:widowControl w:val="0"/>
              <w:tabs>
                <w:tab w:val="left" w:pos="900"/>
              </w:tabs>
              <w:spacing w:line="400" w:lineRule="exact"/>
              <w:jc w:val="both"/>
              <w:rPr>
                <w:sz w:val="21"/>
                <w:szCs w:val="21"/>
              </w:rPr>
            </w:pPr>
          </w:p>
        </w:tc>
        <w:tc>
          <w:tcPr>
            <w:tcW w:w="937" w:type="dxa"/>
            <w:vMerge/>
          </w:tcPr>
          <w:p w:rsidR="006F7F9C" w:rsidRDefault="006F7F9C">
            <w:pPr>
              <w:widowControl w:val="0"/>
              <w:tabs>
                <w:tab w:val="left" w:pos="900"/>
              </w:tabs>
              <w:spacing w:line="400" w:lineRule="exact"/>
              <w:jc w:val="both"/>
              <w:rPr>
                <w:sz w:val="21"/>
                <w:szCs w:val="21"/>
              </w:rPr>
            </w:pPr>
          </w:p>
        </w:tc>
        <w:tc>
          <w:tcPr>
            <w:tcW w:w="935" w:type="dxa"/>
            <w:vMerge/>
            <w:noWrap/>
          </w:tcPr>
          <w:p w:rsidR="006F7F9C" w:rsidRDefault="006F7F9C">
            <w:pPr>
              <w:widowControl w:val="0"/>
              <w:tabs>
                <w:tab w:val="left" w:pos="900"/>
              </w:tabs>
              <w:spacing w:line="400" w:lineRule="exact"/>
              <w:jc w:val="both"/>
              <w:rPr>
                <w:sz w:val="21"/>
                <w:szCs w:val="21"/>
              </w:rPr>
            </w:pPr>
          </w:p>
        </w:tc>
      </w:tr>
      <w:tr w:rsidR="006F7F9C">
        <w:trPr>
          <w:trHeight w:val="423"/>
        </w:trPr>
        <w:tc>
          <w:tcPr>
            <w:tcW w:w="974" w:type="dxa"/>
            <w:vMerge w:val="restart"/>
            <w:noWrap/>
            <w:vAlign w:val="center"/>
          </w:tcPr>
          <w:p w:rsidR="006F7F9C" w:rsidRDefault="006F7F9C">
            <w:pPr>
              <w:widowControl w:val="0"/>
              <w:tabs>
                <w:tab w:val="left" w:pos="900"/>
              </w:tabs>
              <w:spacing w:line="400" w:lineRule="exact"/>
              <w:jc w:val="center"/>
              <w:rPr>
                <w:sz w:val="21"/>
                <w:szCs w:val="21"/>
              </w:rPr>
            </w:pPr>
          </w:p>
        </w:tc>
        <w:tc>
          <w:tcPr>
            <w:tcW w:w="1126" w:type="dxa"/>
            <w:vMerge w:val="restart"/>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69" w:type="dxa"/>
            <w:noWrap/>
          </w:tcPr>
          <w:p w:rsidR="006F7F9C" w:rsidRDefault="006F7F9C">
            <w:pPr>
              <w:widowControl w:val="0"/>
              <w:tabs>
                <w:tab w:val="left" w:pos="900"/>
              </w:tabs>
              <w:spacing w:line="400" w:lineRule="exact"/>
              <w:jc w:val="both"/>
              <w:rPr>
                <w:sz w:val="21"/>
                <w:szCs w:val="21"/>
              </w:rPr>
            </w:pPr>
          </w:p>
        </w:tc>
        <w:tc>
          <w:tcPr>
            <w:tcW w:w="924" w:type="dxa"/>
            <w:vMerge w:val="restart"/>
            <w:noWrap/>
          </w:tcPr>
          <w:p w:rsidR="006F7F9C" w:rsidRDefault="006F7F9C">
            <w:pPr>
              <w:widowControl w:val="0"/>
              <w:tabs>
                <w:tab w:val="left" w:pos="900"/>
              </w:tabs>
              <w:spacing w:line="400" w:lineRule="exact"/>
              <w:jc w:val="both"/>
              <w:rPr>
                <w:sz w:val="21"/>
                <w:szCs w:val="21"/>
              </w:rPr>
            </w:pPr>
          </w:p>
        </w:tc>
        <w:tc>
          <w:tcPr>
            <w:tcW w:w="935" w:type="dxa"/>
            <w:vMerge w:val="restart"/>
            <w:noWrap/>
          </w:tcPr>
          <w:p w:rsidR="006F7F9C" w:rsidRDefault="006F7F9C">
            <w:pPr>
              <w:widowControl w:val="0"/>
              <w:tabs>
                <w:tab w:val="left" w:pos="900"/>
              </w:tabs>
              <w:spacing w:line="400" w:lineRule="exact"/>
              <w:jc w:val="both"/>
              <w:rPr>
                <w:sz w:val="21"/>
                <w:szCs w:val="21"/>
              </w:rPr>
            </w:pPr>
          </w:p>
        </w:tc>
        <w:tc>
          <w:tcPr>
            <w:tcW w:w="937" w:type="dxa"/>
            <w:vMerge w:val="restart"/>
          </w:tcPr>
          <w:p w:rsidR="006F7F9C" w:rsidRDefault="006F7F9C">
            <w:pPr>
              <w:widowControl w:val="0"/>
              <w:tabs>
                <w:tab w:val="left" w:pos="900"/>
              </w:tabs>
              <w:spacing w:line="400" w:lineRule="exact"/>
              <w:jc w:val="both"/>
              <w:rPr>
                <w:sz w:val="21"/>
                <w:szCs w:val="21"/>
              </w:rPr>
            </w:pPr>
          </w:p>
        </w:tc>
        <w:tc>
          <w:tcPr>
            <w:tcW w:w="935" w:type="dxa"/>
            <w:vMerge w:val="restart"/>
            <w:noWrap/>
          </w:tcPr>
          <w:p w:rsidR="006F7F9C" w:rsidRDefault="006F7F9C">
            <w:pPr>
              <w:widowControl w:val="0"/>
              <w:tabs>
                <w:tab w:val="left" w:pos="900"/>
              </w:tabs>
              <w:spacing w:line="400" w:lineRule="exact"/>
              <w:jc w:val="both"/>
              <w:rPr>
                <w:sz w:val="21"/>
                <w:szCs w:val="21"/>
              </w:rPr>
            </w:pPr>
          </w:p>
        </w:tc>
      </w:tr>
      <w:tr w:rsidR="006F7F9C">
        <w:trPr>
          <w:trHeight w:val="453"/>
        </w:trPr>
        <w:tc>
          <w:tcPr>
            <w:tcW w:w="974" w:type="dxa"/>
            <w:vMerge/>
            <w:noWrap/>
          </w:tcPr>
          <w:p w:rsidR="006F7F9C" w:rsidRDefault="006F7F9C">
            <w:pPr>
              <w:widowControl w:val="0"/>
              <w:tabs>
                <w:tab w:val="left" w:pos="900"/>
              </w:tabs>
              <w:spacing w:line="400" w:lineRule="exact"/>
              <w:jc w:val="both"/>
              <w:rPr>
                <w:sz w:val="21"/>
                <w:szCs w:val="21"/>
              </w:rPr>
            </w:pPr>
          </w:p>
        </w:tc>
        <w:tc>
          <w:tcPr>
            <w:tcW w:w="1126" w:type="dxa"/>
            <w:vMerge/>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59" w:type="dxa"/>
            <w:noWrap/>
          </w:tcPr>
          <w:p w:rsidR="006F7F9C" w:rsidRDefault="006F7F9C">
            <w:pPr>
              <w:widowControl w:val="0"/>
              <w:tabs>
                <w:tab w:val="left" w:pos="900"/>
              </w:tabs>
              <w:spacing w:line="400" w:lineRule="exact"/>
              <w:jc w:val="both"/>
              <w:rPr>
                <w:sz w:val="21"/>
                <w:szCs w:val="21"/>
              </w:rPr>
            </w:pPr>
          </w:p>
        </w:tc>
        <w:tc>
          <w:tcPr>
            <w:tcW w:w="769" w:type="dxa"/>
            <w:noWrap/>
          </w:tcPr>
          <w:p w:rsidR="006F7F9C" w:rsidRDefault="006F7F9C">
            <w:pPr>
              <w:widowControl w:val="0"/>
              <w:tabs>
                <w:tab w:val="left" w:pos="900"/>
              </w:tabs>
              <w:spacing w:line="400" w:lineRule="exact"/>
              <w:jc w:val="both"/>
              <w:rPr>
                <w:sz w:val="21"/>
                <w:szCs w:val="21"/>
              </w:rPr>
            </w:pPr>
          </w:p>
        </w:tc>
        <w:tc>
          <w:tcPr>
            <w:tcW w:w="924" w:type="dxa"/>
            <w:vMerge/>
            <w:noWrap/>
          </w:tcPr>
          <w:p w:rsidR="006F7F9C" w:rsidRDefault="006F7F9C">
            <w:pPr>
              <w:widowControl w:val="0"/>
              <w:tabs>
                <w:tab w:val="left" w:pos="900"/>
              </w:tabs>
              <w:spacing w:line="400" w:lineRule="exact"/>
              <w:jc w:val="both"/>
              <w:rPr>
                <w:sz w:val="21"/>
                <w:szCs w:val="21"/>
              </w:rPr>
            </w:pPr>
          </w:p>
        </w:tc>
        <w:tc>
          <w:tcPr>
            <w:tcW w:w="935" w:type="dxa"/>
            <w:vMerge/>
            <w:noWrap/>
          </w:tcPr>
          <w:p w:rsidR="006F7F9C" w:rsidRDefault="006F7F9C">
            <w:pPr>
              <w:widowControl w:val="0"/>
              <w:tabs>
                <w:tab w:val="left" w:pos="900"/>
              </w:tabs>
              <w:spacing w:line="400" w:lineRule="exact"/>
              <w:jc w:val="both"/>
              <w:rPr>
                <w:sz w:val="21"/>
                <w:szCs w:val="21"/>
              </w:rPr>
            </w:pPr>
          </w:p>
        </w:tc>
        <w:tc>
          <w:tcPr>
            <w:tcW w:w="937" w:type="dxa"/>
            <w:vMerge/>
          </w:tcPr>
          <w:p w:rsidR="006F7F9C" w:rsidRDefault="006F7F9C">
            <w:pPr>
              <w:widowControl w:val="0"/>
              <w:tabs>
                <w:tab w:val="left" w:pos="900"/>
              </w:tabs>
              <w:spacing w:line="400" w:lineRule="exact"/>
              <w:jc w:val="both"/>
              <w:rPr>
                <w:sz w:val="21"/>
                <w:szCs w:val="21"/>
              </w:rPr>
            </w:pPr>
          </w:p>
        </w:tc>
        <w:tc>
          <w:tcPr>
            <w:tcW w:w="935" w:type="dxa"/>
            <w:vMerge/>
            <w:noWrap/>
          </w:tcPr>
          <w:p w:rsidR="006F7F9C" w:rsidRDefault="006F7F9C">
            <w:pPr>
              <w:widowControl w:val="0"/>
              <w:tabs>
                <w:tab w:val="left" w:pos="900"/>
              </w:tabs>
              <w:spacing w:line="400" w:lineRule="exact"/>
              <w:jc w:val="both"/>
              <w:rPr>
                <w:sz w:val="21"/>
                <w:szCs w:val="21"/>
              </w:rPr>
            </w:pPr>
          </w:p>
        </w:tc>
      </w:tr>
    </w:tbl>
    <w:p w:rsidR="006F7F9C" w:rsidRDefault="006F7F9C">
      <w:pPr>
        <w:tabs>
          <w:tab w:val="left" w:pos="900"/>
        </w:tabs>
        <w:spacing w:line="400" w:lineRule="exact"/>
        <w:jc w:val="both"/>
        <w:rPr>
          <w:szCs w:val="24"/>
        </w:rPr>
      </w:pPr>
    </w:p>
    <w:p w:rsidR="006F7F9C" w:rsidRDefault="006F7F9C">
      <w:pPr>
        <w:tabs>
          <w:tab w:val="left" w:pos="900"/>
        </w:tabs>
        <w:spacing w:line="400" w:lineRule="exact"/>
        <w:jc w:val="both"/>
        <w:rPr>
          <w:szCs w:val="24"/>
        </w:rPr>
      </w:pPr>
    </w:p>
    <w:p w:rsidR="006F7F9C" w:rsidRDefault="006F7F9C">
      <w:pPr>
        <w:spacing w:line="400" w:lineRule="exact"/>
        <w:jc w:val="both"/>
        <w:rPr>
          <w:sz w:val="21"/>
          <w:szCs w:val="21"/>
        </w:rPr>
      </w:pPr>
    </w:p>
    <w:p w:rsidR="006F7F9C" w:rsidRDefault="006F7F9C">
      <w:pPr>
        <w:pStyle w:val="Heading1"/>
        <w:rPr>
          <w:rFonts w:ascii="Times New Roman" w:hAnsi="Times New Roman"/>
        </w:rPr>
      </w:pPr>
      <w:r>
        <w:rPr>
          <w:rFonts w:ascii="Cambria" w:hAnsi="Cambria"/>
          <w:b/>
          <w:kern w:val="2"/>
          <w:sz w:val="28"/>
          <w:szCs w:val="32"/>
        </w:rPr>
        <w:br w:type="page"/>
      </w:r>
      <w:bookmarkStart w:id="164" w:name="_Toc159486739"/>
      <w:bookmarkStart w:id="165" w:name="_Toc145063332"/>
      <w:bookmarkStart w:id="166" w:name="_Toc145063213"/>
      <w:bookmarkStart w:id="167" w:name="_Toc145063455"/>
      <w:r>
        <w:rPr>
          <w:rFonts w:hint="eastAsia"/>
        </w:rPr>
        <w:t>附录</w:t>
      </w:r>
      <w:r>
        <w:t>D</w:t>
      </w:r>
      <w:bookmarkEnd w:id="164"/>
    </w:p>
    <w:p w:rsidR="006F7F9C" w:rsidRDefault="006F7F9C"/>
    <w:p w:rsidR="006F7F9C" w:rsidRDefault="006F7F9C">
      <w:pPr>
        <w:ind w:right="105"/>
        <w:jc w:val="center"/>
        <w:outlineLvl w:val="0"/>
        <w:rPr>
          <w:rFonts w:ascii="黑体" w:eastAsia="黑体"/>
          <w:sz w:val="28"/>
          <w:szCs w:val="28"/>
        </w:rPr>
      </w:pPr>
      <w:bookmarkStart w:id="168" w:name="_Toc159486740"/>
      <w:r>
        <w:rPr>
          <w:rFonts w:ascii="黑体" w:eastAsia="黑体" w:hint="eastAsia"/>
          <w:sz w:val="28"/>
          <w:szCs w:val="28"/>
        </w:rPr>
        <w:t>转速变送器校准证书内页的参考格式</w:t>
      </w:r>
      <w:bookmarkEnd w:id="168"/>
    </w:p>
    <w:p w:rsidR="006F7F9C" w:rsidRDefault="006F7F9C">
      <w:pPr>
        <w:tabs>
          <w:tab w:val="left" w:pos="900"/>
        </w:tabs>
        <w:spacing w:line="400" w:lineRule="exact"/>
        <w:jc w:val="both"/>
        <w:rPr>
          <w:szCs w:val="24"/>
        </w:rPr>
      </w:pPr>
    </w:p>
    <w:p w:rsidR="006F7F9C" w:rsidRDefault="006F7F9C">
      <w:pPr>
        <w:tabs>
          <w:tab w:val="left" w:pos="900"/>
        </w:tabs>
        <w:spacing w:line="400" w:lineRule="exact"/>
        <w:jc w:val="both"/>
        <w:rPr>
          <w:szCs w:val="24"/>
        </w:rPr>
      </w:pPr>
    </w:p>
    <w:tbl>
      <w:tblPr>
        <w:tblpPr w:leftFromText="180" w:rightFromText="180" w:vertAnchor="text" w:horzAnchor="margin" w:tblpXSpec="center" w:tblpY="446"/>
        <w:tblOverlap w:val="neve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81"/>
        <w:gridCol w:w="1717"/>
        <w:gridCol w:w="1192"/>
        <w:gridCol w:w="1151"/>
        <w:gridCol w:w="1103"/>
        <w:gridCol w:w="1913"/>
        <w:gridCol w:w="1571"/>
      </w:tblGrid>
      <w:tr w:rsidR="006F7F9C">
        <w:trPr>
          <w:trHeight w:val="1759"/>
        </w:trPr>
        <w:tc>
          <w:tcPr>
            <w:tcW w:w="556" w:type="pct"/>
            <w:noWrap/>
            <w:vAlign w:val="center"/>
          </w:tcPr>
          <w:p w:rsidR="006F7F9C" w:rsidRDefault="006F7F9C">
            <w:pPr>
              <w:widowControl w:val="0"/>
              <w:tabs>
                <w:tab w:val="left" w:pos="900"/>
              </w:tabs>
              <w:spacing w:line="400" w:lineRule="exact"/>
              <w:jc w:val="center"/>
              <w:rPr>
                <w:sz w:val="21"/>
                <w:szCs w:val="21"/>
              </w:rPr>
            </w:pPr>
            <w:r>
              <w:rPr>
                <w:rFonts w:hint="eastAsia"/>
                <w:sz w:val="21"/>
                <w:szCs w:val="21"/>
              </w:rPr>
              <w:t>转速</w:t>
            </w:r>
          </w:p>
          <w:p w:rsidR="006F7F9C" w:rsidRDefault="006F7F9C">
            <w:pPr>
              <w:widowControl w:val="0"/>
              <w:tabs>
                <w:tab w:val="left" w:pos="900"/>
              </w:tabs>
              <w:spacing w:line="400" w:lineRule="exact"/>
              <w:jc w:val="center"/>
              <w:rPr>
                <w:sz w:val="21"/>
                <w:szCs w:val="21"/>
              </w:rPr>
            </w:pPr>
            <w:r>
              <w:rPr>
                <w:rFonts w:hint="eastAsia"/>
                <w:sz w:val="21"/>
                <w:szCs w:val="21"/>
              </w:rPr>
              <w:t>标准值</w:t>
            </w:r>
          </w:p>
          <w:p w:rsidR="006F7F9C" w:rsidRDefault="006F7F9C">
            <w:pPr>
              <w:widowControl w:val="0"/>
              <w:tabs>
                <w:tab w:val="left" w:pos="900"/>
              </w:tabs>
              <w:spacing w:line="400" w:lineRule="exact"/>
              <w:jc w:val="center"/>
              <w:rPr>
                <w:sz w:val="21"/>
                <w:szCs w:val="21"/>
              </w:rPr>
            </w:pPr>
            <w:r>
              <w:rPr>
                <w:sz w:val="21"/>
                <w:szCs w:val="21"/>
              </w:rPr>
              <w:t>r/min</w:t>
            </w:r>
          </w:p>
        </w:tc>
        <w:tc>
          <w:tcPr>
            <w:tcW w:w="882" w:type="pct"/>
            <w:noWrap/>
            <w:vAlign w:val="center"/>
          </w:tcPr>
          <w:p w:rsidR="006F7F9C" w:rsidRDefault="006F7F9C">
            <w:pPr>
              <w:widowControl w:val="0"/>
              <w:tabs>
                <w:tab w:val="left" w:pos="900"/>
              </w:tabs>
              <w:spacing w:line="400" w:lineRule="exact"/>
              <w:jc w:val="center"/>
              <w:rPr>
                <w:sz w:val="21"/>
                <w:szCs w:val="21"/>
              </w:rPr>
            </w:pPr>
            <w:r>
              <w:rPr>
                <w:rFonts w:hint="eastAsia"/>
                <w:sz w:val="21"/>
                <w:szCs w:val="21"/>
              </w:rPr>
              <w:t>转速测量值</w:t>
            </w:r>
          </w:p>
          <w:p w:rsidR="006F7F9C" w:rsidRDefault="006F7F9C">
            <w:pPr>
              <w:widowControl w:val="0"/>
              <w:tabs>
                <w:tab w:val="left" w:pos="900"/>
              </w:tabs>
              <w:spacing w:line="400" w:lineRule="exact"/>
              <w:jc w:val="center"/>
              <w:rPr>
                <w:sz w:val="21"/>
                <w:szCs w:val="21"/>
              </w:rPr>
            </w:pPr>
            <w:r>
              <w:rPr>
                <w:sz w:val="21"/>
                <w:szCs w:val="21"/>
              </w:rPr>
              <w:t>r/min</w:t>
            </w:r>
          </w:p>
          <w:p w:rsidR="006F7F9C" w:rsidRDefault="006F7F9C">
            <w:pPr>
              <w:widowControl w:val="0"/>
              <w:tabs>
                <w:tab w:val="left" w:pos="900"/>
              </w:tabs>
              <w:spacing w:line="400" w:lineRule="exact"/>
              <w:jc w:val="center"/>
              <w:rPr>
                <w:sz w:val="21"/>
                <w:szCs w:val="21"/>
              </w:rPr>
            </w:pPr>
            <w:r>
              <w:rPr>
                <w:rFonts w:hint="eastAsia"/>
                <w:sz w:val="21"/>
                <w:szCs w:val="21"/>
              </w:rPr>
              <w:t>（有显示单元）</w:t>
            </w:r>
          </w:p>
        </w:tc>
        <w:tc>
          <w:tcPr>
            <w:tcW w:w="613" w:type="pct"/>
            <w:noWrap/>
            <w:vAlign w:val="center"/>
          </w:tcPr>
          <w:p w:rsidR="006F7F9C" w:rsidRDefault="006F7F9C">
            <w:pPr>
              <w:widowControl w:val="0"/>
              <w:tabs>
                <w:tab w:val="left" w:pos="900"/>
              </w:tabs>
              <w:spacing w:line="400" w:lineRule="exact"/>
              <w:jc w:val="center"/>
              <w:rPr>
                <w:sz w:val="21"/>
                <w:szCs w:val="21"/>
              </w:rPr>
            </w:pPr>
            <w:r>
              <w:rPr>
                <w:rFonts w:hint="eastAsia"/>
                <w:sz w:val="21"/>
                <w:szCs w:val="21"/>
              </w:rPr>
              <w:t>测量值</w:t>
            </w:r>
          </w:p>
          <w:p w:rsidR="006F7F9C" w:rsidRDefault="006F7F9C">
            <w:pPr>
              <w:widowControl w:val="0"/>
              <w:tabs>
                <w:tab w:val="left" w:pos="900"/>
              </w:tabs>
              <w:spacing w:line="400" w:lineRule="exact"/>
              <w:jc w:val="center"/>
              <w:rPr>
                <w:sz w:val="21"/>
                <w:szCs w:val="21"/>
              </w:rPr>
            </w:pPr>
            <w:r>
              <w:rPr>
                <w:sz w:val="21"/>
                <w:szCs w:val="21"/>
              </w:rPr>
              <w:t>mA</w:t>
            </w:r>
            <w:r>
              <w:rPr>
                <w:rFonts w:hint="eastAsia"/>
                <w:sz w:val="21"/>
                <w:szCs w:val="21"/>
              </w:rPr>
              <w:t>（</w:t>
            </w:r>
            <w:r>
              <w:rPr>
                <w:sz w:val="21"/>
                <w:szCs w:val="21"/>
              </w:rPr>
              <w:t>V</w:t>
            </w:r>
            <w:r>
              <w:rPr>
                <w:rFonts w:hint="eastAsia"/>
                <w:sz w:val="21"/>
                <w:szCs w:val="21"/>
              </w:rPr>
              <w:t>）</w:t>
            </w:r>
          </w:p>
        </w:tc>
        <w:tc>
          <w:tcPr>
            <w:tcW w:w="592" w:type="pct"/>
            <w:noWrap/>
            <w:vAlign w:val="center"/>
          </w:tcPr>
          <w:p w:rsidR="006F7F9C" w:rsidRDefault="006F7F9C">
            <w:pPr>
              <w:widowControl w:val="0"/>
              <w:tabs>
                <w:tab w:val="left" w:pos="900"/>
              </w:tabs>
              <w:spacing w:line="400" w:lineRule="exact"/>
              <w:jc w:val="center"/>
              <w:rPr>
                <w:sz w:val="21"/>
                <w:szCs w:val="21"/>
              </w:rPr>
            </w:pPr>
            <w:r>
              <w:rPr>
                <w:rFonts w:hint="eastAsia"/>
                <w:sz w:val="21"/>
                <w:szCs w:val="21"/>
              </w:rPr>
              <w:t>示值误差</w:t>
            </w:r>
          </w:p>
          <w:p w:rsidR="006F7F9C" w:rsidRDefault="006F7F9C">
            <w:pPr>
              <w:widowControl w:val="0"/>
              <w:tabs>
                <w:tab w:val="left" w:pos="900"/>
              </w:tabs>
              <w:spacing w:line="400" w:lineRule="exact"/>
              <w:jc w:val="center"/>
              <w:rPr>
                <w:sz w:val="21"/>
                <w:szCs w:val="21"/>
              </w:rPr>
            </w:pPr>
            <w:r>
              <w:rPr>
                <w:sz w:val="21"/>
                <w:szCs w:val="21"/>
              </w:rPr>
              <w:t>%</w:t>
            </w:r>
          </w:p>
        </w:tc>
        <w:tc>
          <w:tcPr>
            <w:tcW w:w="563" w:type="pct"/>
            <w:noWrap/>
            <w:vAlign w:val="center"/>
          </w:tcPr>
          <w:p w:rsidR="006F7F9C" w:rsidRDefault="006F7F9C">
            <w:pPr>
              <w:widowControl w:val="0"/>
              <w:tabs>
                <w:tab w:val="left" w:pos="900"/>
              </w:tabs>
              <w:spacing w:line="400" w:lineRule="exact"/>
              <w:jc w:val="center"/>
              <w:rPr>
                <w:sz w:val="21"/>
                <w:szCs w:val="21"/>
              </w:rPr>
            </w:pPr>
            <w:r>
              <w:rPr>
                <w:rFonts w:hint="eastAsia"/>
                <w:sz w:val="21"/>
                <w:szCs w:val="21"/>
              </w:rPr>
              <w:t>重复性</w:t>
            </w:r>
          </w:p>
          <w:p w:rsidR="006F7F9C" w:rsidRDefault="006F7F9C">
            <w:pPr>
              <w:widowControl w:val="0"/>
              <w:tabs>
                <w:tab w:val="left" w:pos="900"/>
              </w:tabs>
              <w:spacing w:line="400" w:lineRule="exact"/>
              <w:jc w:val="center"/>
              <w:rPr>
                <w:sz w:val="21"/>
                <w:szCs w:val="21"/>
              </w:rPr>
            </w:pPr>
            <w:r>
              <w:rPr>
                <w:sz w:val="21"/>
                <w:szCs w:val="21"/>
              </w:rPr>
              <w:t>mA</w:t>
            </w:r>
            <w:r>
              <w:rPr>
                <w:rFonts w:hint="eastAsia"/>
                <w:sz w:val="21"/>
                <w:szCs w:val="21"/>
              </w:rPr>
              <w:t>（</w:t>
            </w:r>
            <w:r>
              <w:rPr>
                <w:sz w:val="21"/>
                <w:szCs w:val="21"/>
              </w:rPr>
              <w:t>V</w:t>
            </w:r>
            <w:r>
              <w:rPr>
                <w:rFonts w:hint="eastAsia"/>
                <w:sz w:val="21"/>
                <w:szCs w:val="21"/>
              </w:rPr>
              <w:t>）</w:t>
            </w:r>
          </w:p>
        </w:tc>
        <w:tc>
          <w:tcPr>
            <w:tcW w:w="983" w:type="pct"/>
            <w:vAlign w:val="center"/>
          </w:tcPr>
          <w:p w:rsidR="006F7F9C" w:rsidRDefault="006F7F9C">
            <w:pPr>
              <w:widowControl w:val="0"/>
              <w:tabs>
                <w:tab w:val="left" w:pos="900"/>
              </w:tabs>
              <w:spacing w:line="400" w:lineRule="exact"/>
              <w:jc w:val="center"/>
              <w:rPr>
                <w:sz w:val="21"/>
                <w:szCs w:val="21"/>
              </w:rPr>
            </w:pPr>
            <w:r>
              <w:rPr>
                <w:rFonts w:hint="eastAsia"/>
                <w:sz w:val="21"/>
                <w:szCs w:val="21"/>
              </w:rPr>
              <w:t>转速示值误差</w:t>
            </w:r>
          </w:p>
          <w:p w:rsidR="006F7F9C" w:rsidRDefault="006F7F9C">
            <w:pPr>
              <w:widowControl w:val="0"/>
              <w:tabs>
                <w:tab w:val="left" w:pos="900"/>
              </w:tabs>
              <w:spacing w:line="400" w:lineRule="exact"/>
              <w:jc w:val="center"/>
              <w:rPr>
                <w:sz w:val="21"/>
                <w:szCs w:val="21"/>
              </w:rPr>
            </w:pPr>
            <w:r>
              <w:rPr>
                <w:sz w:val="21"/>
                <w:szCs w:val="21"/>
              </w:rPr>
              <w:t>r/min</w:t>
            </w:r>
          </w:p>
          <w:p w:rsidR="006F7F9C" w:rsidRDefault="006F7F9C">
            <w:pPr>
              <w:widowControl w:val="0"/>
              <w:tabs>
                <w:tab w:val="left" w:pos="900"/>
              </w:tabs>
              <w:spacing w:line="400" w:lineRule="exact"/>
              <w:jc w:val="center"/>
              <w:rPr>
                <w:sz w:val="21"/>
                <w:szCs w:val="21"/>
              </w:rPr>
            </w:pPr>
            <w:r>
              <w:rPr>
                <w:rFonts w:hint="eastAsia"/>
                <w:sz w:val="21"/>
                <w:szCs w:val="21"/>
              </w:rPr>
              <w:t>（有显示单元）</w:t>
            </w:r>
          </w:p>
        </w:tc>
        <w:tc>
          <w:tcPr>
            <w:tcW w:w="808" w:type="pct"/>
            <w:noWrap/>
            <w:vAlign w:val="center"/>
          </w:tcPr>
          <w:p w:rsidR="006F7F9C" w:rsidRDefault="006F7F9C">
            <w:pPr>
              <w:widowControl w:val="0"/>
              <w:tabs>
                <w:tab w:val="left" w:pos="900"/>
              </w:tabs>
              <w:spacing w:line="400" w:lineRule="exact"/>
              <w:jc w:val="center"/>
              <w:rPr>
                <w:sz w:val="21"/>
                <w:szCs w:val="21"/>
              </w:rPr>
            </w:pPr>
            <w:r>
              <w:rPr>
                <w:rFonts w:hint="eastAsia"/>
                <w:sz w:val="21"/>
                <w:szCs w:val="21"/>
              </w:rPr>
              <w:t>不确定度</w:t>
            </w:r>
          </w:p>
        </w:tc>
      </w:tr>
      <w:tr w:rsidR="006F7F9C">
        <w:trPr>
          <w:trHeight w:val="811"/>
        </w:trPr>
        <w:tc>
          <w:tcPr>
            <w:tcW w:w="556" w:type="pct"/>
            <w:noWrap/>
            <w:vAlign w:val="center"/>
          </w:tcPr>
          <w:p w:rsidR="006F7F9C" w:rsidRDefault="006F7F9C">
            <w:pPr>
              <w:widowControl w:val="0"/>
              <w:tabs>
                <w:tab w:val="left" w:pos="900"/>
              </w:tabs>
              <w:spacing w:line="400" w:lineRule="exact"/>
              <w:jc w:val="center"/>
              <w:rPr>
                <w:sz w:val="21"/>
                <w:szCs w:val="21"/>
              </w:rPr>
            </w:pPr>
          </w:p>
        </w:tc>
        <w:tc>
          <w:tcPr>
            <w:tcW w:w="882" w:type="pct"/>
            <w:noWrap/>
          </w:tcPr>
          <w:p w:rsidR="006F7F9C" w:rsidRDefault="006F7F9C">
            <w:pPr>
              <w:widowControl w:val="0"/>
              <w:tabs>
                <w:tab w:val="left" w:pos="900"/>
              </w:tabs>
              <w:spacing w:line="400" w:lineRule="exact"/>
              <w:jc w:val="both"/>
              <w:rPr>
                <w:sz w:val="21"/>
                <w:szCs w:val="21"/>
              </w:rPr>
            </w:pPr>
          </w:p>
        </w:tc>
        <w:tc>
          <w:tcPr>
            <w:tcW w:w="613" w:type="pct"/>
            <w:noWrap/>
          </w:tcPr>
          <w:p w:rsidR="006F7F9C" w:rsidRDefault="006F7F9C">
            <w:pPr>
              <w:widowControl w:val="0"/>
              <w:tabs>
                <w:tab w:val="left" w:pos="900"/>
              </w:tabs>
              <w:spacing w:line="400" w:lineRule="exact"/>
              <w:jc w:val="both"/>
              <w:rPr>
                <w:sz w:val="21"/>
                <w:szCs w:val="21"/>
              </w:rPr>
            </w:pPr>
          </w:p>
        </w:tc>
        <w:tc>
          <w:tcPr>
            <w:tcW w:w="592" w:type="pct"/>
            <w:noWrap/>
          </w:tcPr>
          <w:p w:rsidR="006F7F9C" w:rsidRDefault="006F7F9C">
            <w:pPr>
              <w:widowControl w:val="0"/>
              <w:tabs>
                <w:tab w:val="left" w:pos="900"/>
              </w:tabs>
              <w:spacing w:line="400" w:lineRule="exact"/>
              <w:jc w:val="both"/>
              <w:rPr>
                <w:sz w:val="21"/>
                <w:szCs w:val="21"/>
              </w:rPr>
            </w:pPr>
          </w:p>
        </w:tc>
        <w:tc>
          <w:tcPr>
            <w:tcW w:w="563" w:type="pct"/>
            <w:noWrap/>
          </w:tcPr>
          <w:p w:rsidR="006F7F9C" w:rsidRDefault="006F7F9C">
            <w:pPr>
              <w:widowControl w:val="0"/>
              <w:tabs>
                <w:tab w:val="left" w:pos="900"/>
              </w:tabs>
              <w:spacing w:line="400" w:lineRule="exact"/>
              <w:jc w:val="both"/>
              <w:rPr>
                <w:sz w:val="21"/>
                <w:szCs w:val="21"/>
              </w:rPr>
            </w:pPr>
          </w:p>
        </w:tc>
        <w:tc>
          <w:tcPr>
            <w:tcW w:w="983" w:type="pct"/>
          </w:tcPr>
          <w:p w:rsidR="006F7F9C" w:rsidRDefault="006F7F9C">
            <w:pPr>
              <w:widowControl w:val="0"/>
              <w:tabs>
                <w:tab w:val="left" w:pos="900"/>
              </w:tabs>
              <w:spacing w:line="400" w:lineRule="exact"/>
              <w:jc w:val="both"/>
              <w:rPr>
                <w:sz w:val="21"/>
                <w:szCs w:val="21"/>
              </w:rPr>
            </w:pPr>
          </w:p>
        </w:tc>
        <w:tc>
          <w:tcPr>
            <w:tcW w:w="808" w:type="pct"/>
            <w:noWrap/>
          </w:tcPr>
          <w:p w:rsidR="006F7F9C" w:rsidRDefault="006F7F9C">
            <w:pPr>
              <w:widowControl w:val="0"/>
              <w:tabs>
                <w:tab w:val="left" w:pos="900"/>
              </w:tabs>
              <w:spacing w:line="400" w:lineRule="exact"/>
              <w:jc w:val="both"/>
              <w:rPr>
                <w:sz w:val="21"/>
                <w:szCs w:val="21"/>
              </w:rPr>
            </w:pPr>
          </w:p>
        </w:tc>
      </w:tr>
      <w:tr w:rsidR="006F7F9C">
        <w:trPr>
          <w:trHeight w:val="811"/>
        </w:trPr>
        <w:tc>
          <w:tcPr>
            <w:tcW w:w="556" w:type="pct"/>
            <w:noWrap/>
            <w:vAlign w:val="center"/>
          </w:tcPr>
          <w:p w:rsidR="006F7F9C" w:rsidRDefault="006F7F9C">
            <w:pPr>
              <w:widowControl w:val="0"/>
              <w:tabs>
                <w:tab w:val="left" w:pos="900"/>
              </w:tabs>
              <w:spacing w:line="400" w:lineRule="exact"/>
              <w:jc w:val="center"/>
              <w:rPr>
                <w:sz w:val="21"/>
                <w:szCs w:val="21"/>
              </w:rPr>
            </w:pPr>
          </w:p>
        </w:tc>
        <w:tc>
          <w:tcPr>
            <w:tcW w:w="882" w:type="pct"/>
            <w:noWrap/>
          </w:tcPr>
          <w:p w:rsidR="006F7F9C" w:rsidRDefault="006F7F9C">
            <w:pPr>
              <w:widowControl w:val="0"/>
              <w:tabs>
                <w:tab w:val="left" w:pos="900"/>
              </w:tabs>
              <w:spacing w:line="400" w:lineRule="exact"/>
              <w:jc w:val="both"/>
              <w:rPr>
                <w:sz w:val="21"/>
                <w:szCs w:val="21"/>
              </w:rPr>
            </w:pPr>
          </w:p>
        </w:tc>
        <w:tc>
          <w:tcPr>
            <w:tcW w:w="613" w:type="pct"/>
            <w:noWrap/>
          </w:tcPr>
          <w:p w:rsidR="006F7F9C" w:rsidRDefault="006F7F9C">
            <w:pPr>
              <w:widowControl w:val="0"/>
              <w:tabs>
                <w:tab w:val="left" w:pos="900"/>
              </w:tabs>
              <w:spacing w:line="400" w:lineRule="exact"/>
              <w:jc w:val="both"/>
              <w:rPr>
                <w:sz w:val="21"/>
                <w:szCs w:val="21"/>
              </w:rPr>
            </w:pPr>
          </w:p>
        </w:tc>
        <w:tc>
          <w:tcPr>
            <w:tcW w:w="592" w:type="pct"/>
            <w:noWrap/>
          </w:tcPr>
          <w:p w:rsidR="006F7F9C" w:rsidRDefault="006F7F9C">
            <w:pPr>
              <w:widowControl w:val="0"/>
              <w:tabs>
                <w:tab w:val="left" w:pos="900"/>
              </w:tabs>
              <w:spacing w:line="400" w:lineRule="exact"/>
              <w:jc w:val="both"/>
              <w:rPr>
                <w:sz w:val="21"/>
                <w:szCs w:val="21"/>
              </w:rPr>
            </w:pPr>
          </w:p>
        </w:tc>
        <w:tc>
          <w:tcPr>
            <w:tcW w:w="563" w:type="pct"/>
            <w:noWrap/>
          </w:tcPr>
          <w:p w:rsidR="006F7F9C" w:rsidRDefault="006F7F9C">
            <w:pPr>
              <w:widowControl w:val="0"/>
              <w:tabs>
                <w:tab w:val="left" w:pos="900"/>
              </w:tabs>
              <w:spacing w:line="400" w:lineRule="exact"/>
              <w:jc w:val="both"/>
              <w:rPr>
                <w:sz w:val="21"/>
                <w:szCs w:val="21"/>
              </w:rPr>
            </w:pPr>
          </w:p>
        </w:tc>
        <w:tc>
          <w:tcPr>
            <w:tcW w:w="983" w:type="pct"/>
          </w:tcPr>
          <w:p w:rsidR="006F7F9C" w:rsidRDefault="006F7F9C">
            <w:pPr>
              <w:widowControl w:val="0"/>
              <w:tabs>
                <w:tab w:val="left" w:pos="900"/>
              </w:tabs>
              <w:spacing w:line="400" w:lineRule="exact"/>
              <w:jc w:val="both"/>
              <w:rPr>
                <w:sz w:val="21"/>
                <w:szCs w:val="21"/>
              </w:rPr>
            </w:pPr>
          </w:p>
        </w:tc>
        <w:tc>
          <w:tcPr>
            <w:tcW w:w="808" w:type="pct"/>
            <w:noWrap/>
          </w:tcPr>
          <w:p w:rsidR="006F7F9C" w:rsidRDefault="006F7F9C">
            <w:pPr>
              <w:widowControl w:val="0"/>
              <w:tabs>
                <w:tab w:val="left" w:pos="900"/>
              </w:tabs>
              <w:spacing w:line="400" w:lineRule="exact"/>
              <w:jc w:val="both"/>
              <w:rPr>
                <w:sz w:val="21"/>
                <w:szCs w:val="21"/>
              </w:rPr>
            </w:pPr>
          </w:p>
        </w:tc>
      </w:tr>
      <w:tr w:rsidR="006F7F9C">
        <w:trPr>
          <w:trHeight w:val="811"/>
        </w:trPr>
        <w:tc>
          <w:tcPr>
            <w:tcW w:w="556" w:type="pct"/>
            <w:noWrap/>
            <w:vAlign w:val="center"/>
          </w:tcPr>
          <w:p w:rsidR="006F7F9C" w:rsidRDefault="006F7F9C">
            <w:pPr>
              <w:widowControl w:val="0"/>
              <w:tabs>
                <w:tab w:val="left" w:pos="900"/>
              </w:tabs>
              <w:spacing w:line="400" w:lineRule="exact"/>
              <w:jc w:val="center"/>
              <w:rPr>
                <w:sz w:val="21"/>
                <w:szCs w:val="21"/>
              </w:rPr>
            </w:pPr>
          </w:p>
        </w:tc>
        <w:tc>
          <w:tcPr>
            <w:tcW w:w="882" w:type="pct"/>
            <w:noWrap/>
          </w:tcPr>
          <w:p w:rsidR="006F7F9C" w:rsidRDefault="006F7F9C">
            <w:pPr>
              <w:widowControl w:val="0"/>
              <w:tabs>
                <w:tab w:val="left" w:pos="900"/>
              </w:tabs>
              <w:spacing w:line="400" w:lineRule="exact"/>
              <w:jc w:val="both"/>
              <w:rPr>
                <w:sz w:val="21"/>
                <w:szCs w:val="21"/>
              </w:rPr>
            </w:pPr>
          </w:p>
        </w:tc>
        <w:tc>
          <w:tcPr>
            <w:tcW w:w="613" w:type="pct"/>
            <w:noWrap/>
          </w:tcPr>
          <w:p w:rsidR="006F7F9C" w:rsidRDefault="006F7F9C">
            <w:pPr>
              <w:widowControl w:val="0"/>
              <w:tabs>
                <w:tab w:val="left" w:pos="900"/>
              </w:tabs>
              <w:spacing w:line="400" w:lineRule="exact"/>
              <w:jc w:val="both"/>
              <w:rPr>
                <w:sz w:val="21"/>
                <w:szCs w:val="21"/>
              </w:rPr>
            </w:pPr>
          </w:p>
        </w:tc>
        <w:tc>
          <w:tcPr>
            <w:tcW w:w="592" w:type="pct"/>
            <w:noWrap/>
          </w:tcPr>
          <w:p w:rsidR="006F7F9C" w:rsidRDefault="006F7F9C">
            <w:pPr>
              <w:widowControl w:val="0"/>
              <w:tabs>
                <w:tab w:val="left" w:pos="900"/>
              </w:tabs>
              <w:spacing w:line="400" w:lineRule="exact"/>
              <w:jc w:val="both"/>
              <w:rPr>
                <w:sz w:val="21"/>
                <w:szCs w:val="21"/>
              </w:rPr>
            </w:pPr>
          </w:p>
        </w:tc>
        <w:tc>
          <w:tcPr>
            <w:tcW w:w="563" w:type="pct"/>
            <w:noWrap/>
          </w:tcPr>
          <w:p w:rsidR="006F7F9C" w:rsidRDefault="006F7F9C">
            <w:pPr>
              <w:widowControl w:val="0"/>
              <w:tabs>
                <w:tab w:val="left" w:pos="900"/>
              </w:tabs>
              <w:spacing w:line="400" w:lineRule="exact"/>
              <w:jc w:val="both"/>
              <w:rPr>
                <w:sz w:val="21"/>
                <w:szCs w:val="21"/>
              </w:rPr>
            </w:pPr>
          </w:p>
        </w:tc>
        <w:tc>
          <w:tcPr>
            <w:tcW w:w="983" w:type="pct"/>
          </w:tcPr>
          <w:p w:rsidR="006F7F9C" w:rsidRDefault="006F7F9C">
            <w:pPr>
              <w:widowControl w:val="0"/>
              <w:tabs>
                <w:tab w:val="left" w:pos="900"/>
              </w:tabs>
              <w:spacing w:line="400" w:lineRule="exact"/>
              <w:jc w:val="both"/>
              <w:rPr>
                <w:sz w:val="21"/>
                <w:szCs w:val="21"/>
              </w:rPr>
            </w:pPr>
          </w:p>
        </w:tc>
        <w:tc>
          <w:tcPr>
            <w:tcW w:w="808" w:type="pct"/>
            <w:noWrap/>
          </w:tcPr>
          <w:p w:rsidR="006F7F9C" w:rsidRDefault="006F7F9C">
            <w:pPr>
              <w:widowControl w:val="0"/>
              <w:tabs>
                <w:tab w:val="left" w:pos="900"/>
              </w:tabs>
              <w:spacing w:line="400" w:lineRule="exact"/>
              <w:jc w:val="both"/>
              <w:rPr>
                <w:sz w:val="21"/>
                <w:szCs w:val="21"/>
              </w:rPr>
            </w:pPr>
          </w:p>
        </w:tc>
      </w:tr>
      <w:tr w:rsidR="006F7F9C">
        <w:trPr>
          <w:trHeight w:val="811"/>
        </w:trPr>
        <w:tc>
          <w:tcPr>
            <w:tcW w:w="556" w:type="pct"/>
            <w:noWrap/>
            <w:vAlign w:val="center"/>
          </w:tcPr>
          <w:p w:rsidR="006F7F9C" w:rsidRDefault="006F7F9C">
            <w:pPr>
              <w:widowControl w:val="0"/>
              <w:tabs>
                <w:tab w:val="left" w:pos="900"/>
              </w:tabs>
              <w:spacing w:line="400" w:lineRule="exact"/>
              <w:jc w:val="center"/>
              <w:rPr>
                <w:sz w:val="21"/>
                <w:szCs w:val="21"/>
              </w:rPr>
            </w:pPr>
          </w:p>
        </w:tc>
        <w:tc>
          <w:tcPr>
            <w:tcW w:w="882" w:type="pct"/>
            <w:noWrap/>
          </w:tcPr>
          <w:p w:rsidR="006F7F9C" w:rsidRDefault="006F7F9C">
            <w:pPr>
              <w:widowControl w:val="0"/>
              <w:tabs>
                <w:tab w:val="left" w:pos="900"/>
              </w:tabs>
              <w:spacing w:line="400" w:lineRule="exact"/>
              <w:jc w:val="both"/>
              <w:rPr>
                <w:sz w:val="21"/>
                <w:szCs w:val="21"/>
              </w:rPr>
            </w:pPr>
          </w:p>
        </w:tc>
        <w:tc>
          <w:tcPr>
            <w:tcW w:w="613" w:type="pct"/>
            <w:noWrap/>
          </w:tcPr>
          <w:p w:rsidR="006F7F9C" w:rsidRDefault="006F7F9C">
            <w:pPr>
              <w:widowControl w:val="0"/>
              <w:tabs>
                <w:tab w:val="left" w:pos="900"/>
              </w:tabs>
              <w:spacing w:line="400" w:lineRule="exact"/>
              <w:jc w:val="both"/>
              <w:rPr>
                <w:sz w:val="21"/>
                <w:szCs w:val="21"/>
              </w:rPr>
            </w:pPr>
          </w:p>
        </w:tc>
        <w:tc>
          <w:tcPr>
            <w:tcW w:w="592" w:type="pct"/>
            <w:noWrap/>
          </w:tcPr>
          <w:p w:rsidR="006F7F9C" w:rsidRDefault="006F7F9C">
            <w:pPr>
              <w:widowControl w:val="0"/>
              <w:tabs>
                <w:tab w:val="left" w:pos="900"/>
              </w:tabs>
              <w:spacing w:line="400" w:lineRule="exact"/>
              <w:jc w:val="both"/>
              <w:rPr>
                <w:sz w:val="21"/>
                <w:szCs w:val="21"/>
              </w:rPr>
            </w:pPr>
          </w:p>
        </w:tc>
        <w:tc>
          <w:tcPr>
            <w:tcW w:w="563" w:type="pct"/>
            <w:noWrap/>
          </w:tcPr>
          <w:p w:rsidR="006F7F9C" w:rsidRDefault="006F7F9C">
            <w:pPr>
              <w:widowControl w:val="0"/>
              <w:tabs>
                <w:tab w:val="left" w:pos="900"/>
              </w:tabs>
              <w:spacing w:line="400" w:lineRule="exact"/>
              <w:jc w:val="both"/>
              <w:rPr>
                <w:sz w:val="21"/>
                <w:szCs w:val="21"/>
              </w:rPr>
            </w:pPr>
          </w:p>
        </w:tc>
        <w:tc>
          <w:tcPr>
            <w:tcW w:w="983" w:type="pct"/>
          </w:tcPr>
          <w:p w:rsidR="006F7F9C" w:rsidRDefault="006F7F9C">
            <w:pPr>
              <w:widowControl w:val="0"/>
              <w:tabs>
                <w:tab w:val="left" w:pos="900"/>
              </w:tabs>
              <w:spacing w:line="400" w:lineRule="exact"/>
              <w:jc w:val="both"/>
              <w:rPr>
                <w:sz w:val="21"/>
                <w:szCs w:val="21"/>
              </w:rPr>
            </w:pPr>
          </w:p>
        </w:tc>
        <w:tc>
          <w:tcPr>
            <w:tcW w:w="808" w:type="pct"/>
            <w:noWrap/>
          </w:tcPr>
          <w:p w:rsidR="006F7F9C" w:rsidRDefault="006F7F9C">
            <w:pPr>
              <w:widowControl w:val="0"/>
              <w:tabs>
                <w:tab w:val="left" w:pos="900"/>
              </w:tabs>
              <w:spacing w:line="400" w:lineRule="exact"/>
              <w:jc w:val="both"/>
              <w:rPr>
                <w:sz w:val="21"/>
                <w:szCs w:val="21"/>
              </w:rPr>
            </w:pPr>
          </w:p>
        </w:tc>
      </w:tr>
      <w:tr w:rsidR="006F7F9C">
        <w:trPr>
          <w:trHeight w:val="811"/>
        </w:trPr>
        <w:tc>
          <w:tcPr>
            <w:tcW w:w="556" w:type="pct"/>
            <w:noWrap/>
            <w:vAlign w:val="center"/>
          </w:tcPr>
          <w:p w:rsidR="006F7F9C" w:rsidRDefault="006F7F9C">
            <w:pPr>
              <w:widowControl w:val="0"/>
              <w:tabs>
                <w:tab w:val="left" w:pos="900"/>
              </w:tabs>
              <w:spacing w:line="400" w:lineRule="exact"/>
              <w:jc w:val="center"/>
              <w:rPr>
                <w:sz w:val="21"/>
                <w:szCs w:val="21"/>
              </w:rPr>
            </w:pPr>
          </w:p>
        </w:tc>
        <w:tc>
          <w:tcPr>
            <w:tcW w:w="882" w:type="pct"/>
            <w:noWrap/>
          </w:tcPr>
          <w:p w:rsidR="006F7F9C" w:rsidRDefault="006F7F9C">
            <w:pPr>
              <w:widowControl w:val="0"/>
              <w:tabs>
                <w:tab w:val="left" w:pos="900"/>
              </w:tabs>
              <w:spacing w:line="400" w:lineRule="exact"/>
              <w:jc w:val="both"/>
              <w:rPr>
                <w:sz w:val="21"/>
                <w:szCs w:val="21"/>
              </w:rPr>
            </w:pPr>
          </w:p>
        </w:tc>
        <w:tc>
          <w:tcPr>
            <w:tcW w:w="613" w:type="pct"/>
            <w:noWrap/>
          </w:tcPr>
          <w:p w:rsidR="006F7F9C" w:rsidRDefault="006F7F9C">
            <w:pPr>
              <w:widowControl w:val="0"/>
              <w:tabs>
                <w:tab w:val="left" w:pos="900"/>
              </w:tabs>
              <w:spacing w:line="400" w:lineRule="exact"/>
              <w:jc w:val="both"/>
              <w:rPr>
                <w:sz w:val="21"/>
                <w:szCs w:val="21"/>
              </w:rPr>
            </w:pPr>
          </w:p>
        </w:tc>
        <w:tc>
          <w:tcPr>
            <w:tcW w:w="592" w:type="pct"/>
            <w:noWrap/>
          </w:tcPr>
          <w:p w:rsidR="006F7F9C" w:rsidRDefault="006F7F9C">
            <w:pPr>
              <w:widowControl w:val="0"/>
              <w:tabs>
                <w:tab w:val="left" w:pos="900"/>
              </w:tabs>
              <w:spacing w:line="400" w:lineRule="exact"/>
              <w:jc w:val="both"/>
              <w:rPr>
                <w:sz w:val="21"/>
                <w:szCs w:val="21"/>
              </w:rPr>
            </w:pPr>
          </w:p>
        </w:tc>
        <w:tc>
          <w:tcPr>
            <w:tcW w:w="563" w:type="pct"/>
            <w:noWrap/>
          </w:tcPr>
          <w:p w:rsidR="006F7F9C" w:rsidRDefault="006F7F9C">
            <w:pPr>
              <w:widowControl w:val="0"/>
              <w:tabs>
                <w:tab w:val="left" w:pos="900"/>
              </w:tabs>
              <w:spacing w:line="400" w:lineRule="exact"/>
              <w:jc w:val="both"/>
              <w:rPr>
                <w:sz w:val="21"/>
                <w:szCs w:val="21"/>
              </w:rPr>
            </w:pPr>
          </w:p>
        </w:tc>
        <w:tc>
          <w:tcPr>
            <w:tcW w:w="983" w:type="pct"/>
          </w:tcPr>
          <w:p w:rsidR="006F7F9C" w:rsidRDefault="006F7F9C">
            <w:pPr>
              <w:widowControl w:val="0"/>
              <w:tabs>
                <w:tab w:val="left" w:pos="900"/>
              </w:tabs>
              <w:spacing w:line="400" w:lineRule="exact"/>
              <w:jc w:val="both"/>
              <w:rPr>
                <w:sz w:val="21"/>
                <w:szCs w:val="21"/>
              </w:rPr>
            </w:pPr>
          </w:p>
        </w:tc>
        <w:tc>
          <w:tcPr>
            <w:tcW w:w="808" w:type="pct"/>
            <w:noWrap/>
          </w:tcPr>
          <w:p w:rsidR="006F7F9C" w:rsidRDefault="006F7F9C">
            <w:pPr>
              <w:widowControl w:val="0"/>
              <w:tabs>
                <w:tab w:val="left" w:pos="900"/>
              </w:tabs>
              <w:spacing w:line="400" w:lineRule="exact"/>
              <w:jc w:val="both"/>
              <w:rPr>
                <w:sz w:val="21"/>
                <w:szCs w:val="21"/>
              </w:rPr>
            </w:pPr>
          </w:p>
        </w:tc>
      </w:tr>
      <w:tr w:rsidR="006F7F9C">
        <w:trPr>
          <w:trHeight w:val="869"/>
        </w:trPr>
        <w:tc>
          <w:tcPr>
            <w:tcW w:w="556" w:type="pct"/>
            <w:noWrap/>
            <w:vAlign w:val="center"/>
          </w:tcPr>
          <w:p w:rsidR="006F7F9C" w:rsidRDefault="006F7F9C">
            <w:pPr>
              <w:widowControl w:val="0"/>
              <w:tabs>
                <w:tab w:val="left" w:pos="900"/>
              </w:tabs>
              <w:spacing w:line="400" w:lineRule="exact"/>
              <w:jc w:val="center"/>
              <w:rPr>
                <w:sz w:val="21"/>
                <w:szCs w:val="21"/>
              </w:rPr>
            </w:pPr>
          </w:p>
        </w:tc>
        <w:tc>
          <w:tcPr>
            <w:tcW w:w="882" w:type="pct"/>
            <w:noWrap/>
          </w:tcPr>
          <w:p w:rsidR="006F7F9C" w:rsidRDefault="006F7F9C">
            <w:pPr>
              <w:widowControl w:val="0"/>
              <w:tabs>
                <w:tab w:val="left" w:pos="900"/>
              </w:tabs>
              <w:spacing w:line="400" w:lineRule="exact"/>
              <w:jc w:val="both"/>
              <w:rPr>
                <w:sz w:val="21"/>
                <w:szCs w:val="21"/>
              </w:rPr>
            </w:pPr>
          </w:p>
        </w:tc>
        <w:tc>
          <w:tcPr>
            <w:tcW w:w="613" w:type="pct"/>
            <w:noWrap/>
          </w:tcPr>
          <w:p w:rsidR="006F7F9C" w:rsidRDefault="006F7F9C">
            <w:pPr>
              <w:widowControl w:val="0"/>
              <w:tabs>
                <w:tab w:val="left" w:pos="900"/>
              </w:tabs>
              <w:spacing w:line="400" w:lineRule="exact"/>
              <w:jc w:val="both"/>
              <w:rPr>
                <w:sz w:val="21"/>
                <w:szCs w:val="21"/>
              </w:rPr>
            </w:pPr>
          </w:p>
        </w:tc>
        <w:tc>
          <w:tcPr>
            <w:tcW w:w="592" w:type="pct"/>
            <w:noWrap/>
          </w:tcPr>
          <w:p w:rsidR="006F7F9C" w:rsidRDefault="006F7F9C">
            <w:pPr>
              <w:widowControl w:val="0"/>
              <w:tabs>
                <w:tab w:val="left" w:pos="900"/>
              </w:tabs>
              <w:spacing w:line="400" w:lineRule="exact"/>
              <w:jc w:val="both"/>
              <w:rPr>
                <w:sz w:val="21"/>
                <w:szCs w:val="21"/>
              </w:rPr>
            </w:pPr>
          </w:p>
        </w:tc>
        <w:tc>
          <w:tcPr>
            <w:tcW w:w="563" w:type="pct"/>
            <w:noWrap/>
          </w:tcPr>
          <w:p w:rsidR="006F7F9C" w:rsidRDefault="006F7F9C">
            <w:pPr>
              <w:widowControl w:val="0"/>
              <w:tabs>
                <w:tab w:val="left" w:pos="900"/>
              </w:tabs>
              <w:spacing w:line="400" w:lineRule="exact"/>
              <w:jc w:val="both"/>
              <w:rPr>
                <w:sz w:val="21"/>
                <w:szCs w:val="21"/>
              </w:rPr>
            </w:pPr>
          </w:p>
        </w:tc>
        <w:tc>
          <w:tcPr>
            <w:tcW w:w="983" w:type="pct"/>
          </w:tcPr>
          <w:p w:rsidR="006F7F9C" w:rsidRDefault="006F7F9C">
            <w:pPr>
              <w:widowControl w:val="0"/>
              <w:tabs>
                <w:tab w:val="left" w:pos="900"/>
              </w:tabs>
              <w:spacing w:line="400" w:lineRule="exact"/>
              <w:jc w:val="both"/>
              <w:rPr>
                <w:sz w:val="21"/>
                <w:szCs w:val="21"/>
              </w:rPr>
            </w:pPr>
          </w:p>
        </w:tc>
        <w:tc>
          <w:tcPr>
            <w:tcW w:w="808" w:type="pct"/>
            <w:noWrap/>
          </w:tcPr>
          <w:p w:rsidR="006F7F9C" w:rsidRDefault="006F7F9C">
            <w:pPr>
              <w:widowControl w:val="0"/>
              <w:tabs>
                <w:tab w:val="left" w:pos="900"/>
              </w:tabs>
              <w:spacing w:line="400" w:lineRule="exact"/>
              <w:jc w:val="both"/>
              <w:rPr>
                <w:sz w:val="21"/>
                <w:szCs w:val="21"/>
              </w:rPr>
            </w:pPr>
          </w:p>
        </w:tc>
      </w:tr>
    </w:tbl>
    <w:p w:rsidR="006F7F9C" w:rsidRDefault="006F7F9C">
      <w:pPr>
        <w:tabs>
          <w:tab w:val="left" w:pos="900"/>
        </w:tabs>
        <w:spacing w:line="400" w:lineRule="exact"/>
        <w:jc w:val="both"/>
        <w:rPr>
          <w:szCs w:val="24"/>
        </w:rPr>
      </w:pPr>
    </w:p>
    <w:p w:rsidR="006F7F9C" w:rsidRDefault="006F7F9C">
      <w:pPr>
        <w:tabs>
          <w:tab w:val="left" w:pos="900"/>
        </w:tabs>
        <w:spacing w:line="400" w:lineRule="exact"/>
        <w:jc w:val="both"/>
        <w:rPr>
          <w:szCs w:val="24"/>
        </w:rPr>
      </w:pPr>
    </w:p>
    <w:p w:rsidR="006F7F9C" w:rsidRDefault="006F7F9C">
      <w:pPr>
        <w:tabs>
          <w:tab w:val="left" w:pos="900"/>
        </w:tabs>
        <w:spacing w:line="400" w:lineRule="exact"/>
        <w:jc w:val="both"/>
        <w:rPr>
          <w:szCs w:val="24"/>
        </w:rPr>
      </w:pPr>
    </w:p>
    <w:p w:rsidR="006F7F9C" w:rsidRDefault="006F7F9C">
      <w:pPr>
        <w:tabs>
          <w:tab w:val="left" w:pos="900"/>
        </w:tabs>
        <w:spacing w:line="400" w:lineRule="exact"/>
        <w:jc w:val="both"/>
        <w:rPr>
          <w:szCs w:val="24"/>
        </w:rPr>
      </w:pPr>
    </w:p>
    <w:p w:rsidR="006F7F9C" w:rsidRDefault="006F7F9C">
      <w:pPr>
        <w:tabs>
          <w:tab w:val="left" w:pos="900"/>
        </w:tabs>
        <w:spacing w:line="400" w:lineRule="exact"/>
        <w:jc w:val="both"/>
        <w:rPr>
          <w:szCs w:val="24"/>
        </w:rPr>
      </w:pPr>
    </w:p>
    <w:p w:rsidR="006F7F9C" w:rsidRDefault="006F7F9C">
      <w:pPr>
        <w:tabs>
          <w:tab w:val="left" w:pos="900"/>
        </w:tabs>
        <w:spacing w:line="400" w:lineRule="exact"/>
        <w:jc w:val="both"/>
        <w:rPr>
          <w:szCs w:val="24"/>
        </w:rPr>
      </w:pPr>
    </w:p>
    <w:p w:rsidR="006F7F9C" w:rsidRDefault="006F7F9C">
      <w:pPr>
        <w:tabs>
          <w:tab w:val="left" w:pos="900"/>
        </w:tabs>
        <w:spacing w:line="400" w:lineRule="exact"/>
        <w:jc w:val="both"/>
        <w:rPr>
          <w:szCs w:val="24"/>
        </w:rPr>
      </w:pPr>
    </w:p>
    <w:p w:rsidR="006F7F9C" w:rsidRDefault="006F7F9C">
      <w:pPr>
        <w:tabs>
          <w:tab w:val="left" w:pos="900"/>
        </w:tabs>
        <w:spacing w:line="400" w:lineRule="exact"/>
        <w:jc w:val="both"/>
        <w:rPr>
          <w:szCs w:val="24"/>
        </w:rPr>
      </w:pPr>
    </w:p>
    <w:p w:rsidR="006F7F9C" w:rsidRDefault="006F7F9C">
      <w:pPr>
        <w:tabs>
          <w:tab w:val="left" w:pos="900"/>
        </w:tabs>
        <w:spacing w:line="400" w:lineRule="exact"/>
        <w:jc w:val="both"/>
        <w:rPr>
          <w:szCs w:val="24"/>
        </w:rPr>
      </w:pPr>
    </w:p>
    <w:p w:rsidR="006F7F9C" w:rsidRDefault="006F7F9C">
      <w:pPr>
        <w:tabs>
          <w:tab w:val="left" w:pos="900"/>
        </w:tabs>
        <w:spacing w:line="400" w:lineRule="exact"/>
        <w:jc w:val="both"/>
        <w:rPr>
          <w:szCs w:val="24"/>
        </w:rPr>
      </w:pPr>
    </w:p>
    <w:p w:rsidR="006F7F9C" w:rsidRDefault="006F7F9C">
      <w:pPr>
        <w:pStyle w:val="Heading1"/>
      </w:pPr>
      <w:r>
        <w:rPr>
          <w:szCs w:val="24"/>
        </w:rPr>
        <w:br w:type="page"/>
      </w:r>
      <w:bookmarkStart w:id="169" w:name="_Toc159486741"/>
      <w:r>
        <w:rPr>
          <w:rFonts w:hint="eastAsia"/>
        </w:rPr>
        <w:t>附录</w:t>
      </w:r>
      <w:bookmarkEnd w:id="165"/>
      <w:bookmarkEnd w:id="166"/>
      <w:bookmarkEnd w:id="167"/>
      <w:r>
        <w:t>E</w:t>
      </w:r>
      <w:bookmarkEnd w:id="169"/>
    </w:p>
    <w:p w:rsidR="006F7F9C" w:rsidRDefault="006F7F9C">
      <w:pPr>
        <w:ind w:right="105"/>
        <w:jc w:val="center"/>
        <w:rPr>
          <w:rFonts w:ascii="黑体" w:eastAsia="黑体"/>
          <w:sz w:val="28"/>
          <w:szCs w:val="28"/>
        </w:rPr>
      </w:pPr>
    </w:p>
    <w:p w:rsidR="006F7F9C" w:rsidRDefault="006F7F9C">
      <w:pPr>
        <w:ind w:right="105"/>
        <w:jc w:val="center"/>
        <w:outlineLvl w:val="0"/>
        <w:rPr>
          <w:rFonts w:ascii="黑体" w:eastAsia="黑体"/>
          <w:sz w:val="28"/>
          <w:szCs w:val="28"/>
        </w:rPr>
      </w:pPr>
      <w:bookmarkStart w:id="170" w:name="_Toc20010"/>
      <w:bookmarkStart w:id="171" w:name="_Toc13411"/>
      <w:bookmarkStart w:id="172" w:name="_Toc159486742"/>
      <w:r>
        <w:rPr>
          <w:rFonts w:ascii="黑体" w:eastAsia="黑体" w:hint="eastAsia"/>
          <w:sz w:val="28"/>
          <w:szCs w:val="28"/>
        </w:rPr>
        <w:t>转速变送器示值误差测量结果的不确定度评定</w:t>
      </w:r>
      <w:bookmarkEnd w:id="170"/>
      <w:bookmarkEnd w:id="171"/>
      <w:bookmarkEnd w:id="172"/>
    </w:p>
    <w:p w:rsidR="006F7F9C" w:rsidRDefault="006F7F9C">
      <w:pPr>
        <w:spacing w:line="400" w:lineRule="exact"/>
        <w:jc w:val="both"/>
      </w:pPr>
    </w:p>
    <w:p w:rsidR="006F7F9C" w:rsidRDefault="006F7F9C">
      <w:pPr>
        <w:spacing w:line="400" w:lineRule="exact"/>
        <w:jc w:val="both"/>
      </w:pPr>
      <w:r>
        <w:t xml:space="preserve">E.1 </w:t>
      </w:r>
      <w:r>
        <w:rPr>
          <w:rFonts w:hint="eastAsia"/>
        </w:rPr>
        <w:t>测量方法</w:t>
      </w:r>
    </w:p>
    <w:p w:rsidR="006F7F9C" w:rsidRDefault="006F7F9C" w:rsidP="003F039C">
      <w:pPr>
        <w:spacing w:line="400" w:lineRule="exact"/>
        <w:ind w:firstLineChars="200" w:firstLine="31680"/>
        <w:jc w:val="both"/>
      </w:pPr>
      <w:r>
        <w:rPr>
          <w:rFonts w:hint="eastAsia"/>
        </w:rPr>
        <w:t>采用转速标准装置作为计量标准，测量范围为（</w:t>
      </w:r>
      <w:r>
        <w:t>20~30000</w:t>
      </w:r>
      <w:r>
        <w:rPr>
          <w:rFonts w:hint="eastAsia"/>
        </w:rPr>
        <w:t>）</w:t>
      </w:r>
      <w:r>
        <w:t>r/min</w:t>
      </w:r>
      <w:r>
        <w:rPr>
          <w:rFonts w:hint="eastAsia"/>
        </w:rPr>
        <w:t>，不确定度</w:t>
      </w:r>
      <w:r>
        <w:rPr>
          <w:i/>
        </w:rPr>
        <w:t>U</w:t>
      </w:r>
      <w:r>
        <w:rPr>
          <w:vertAlign w:val="subscript"/>
        </w:rPr>
        <w:t>r</w:t>
      </w:r>
      <w:r>
        <w:t>=5</w:t>
      </w:r>
      <w:r>
        <w:rPr>
          <w:rFonts w:hint="eastAsia"/>
        </w:rPr>
        <w:t>×</w:t>
      </w:r>
      <w:r>
        <w:t>10</w:t>
      </w:r>
      <w:r>
        <w:rPr>
          <w:vertAlign w:val="superscript"/>
        </w:rPr>
        <w:t>-5</w:t>
      </w:r>
      <w:r>
        <w:rPr>
          <w:rFonts w:hint="eastAsia"/>
        </w:rPr>
        <w:t>（</w:t>
      </w:r>
      <w:r>
        <w:rPr>
          <w:i/>
        </w:rPr>
        <w:t>k</w:t>
      </w:r>
      <w:r>
        <w:t>=3)</w:t>
      </w:r>
      <w:r>
        <w:rPr>
          <w:rFonts w:hint="eastAsia"/>
        </w:rPr>
        <w:t>；被校仪表选择一测量上限为</w:t>
      </w:r>
      <w:r>
        <w:t>5000r/min</w:t>
      </w:r>
      <w:r>
        <w:rPr>
          <w:rFonts w:hint="eastAsia"/>
        </w:rPr>
        <w:t>，输出信号为直流电流的转速变送器。使用数字多用表电流档对转速变送器在特征校准点（</w:t>
      </w:r>
      <w:r>
        <w:t>3000r/min</w:t>
      </w:r>
      <w:r>
        <w:rPr>
          <w:rFonts w:hint="eastAsia"/>
        </w:rPr>
        <w:t>）时的输出进行</w:t>
      </w:r>
      <w:r>
        <w:t>10</w:t>
      </w:r>
      <w:r>
        <w:rPr>
          <w:rFonts w:hint="eastAsia"/>
        </w:rPr>
        <w:t>次测量，取</w:t>
      </w:r>
      <w:r>
        <w:t>10</w:t>
      </w:r>
      <w:r>
        <w:rPr>
          <w:rFonts w:hint="eastAsia"/>
        </w:rPr>
        <w:t>次测量结果的平均值作为测量结果，并与该校准点转速变送器的理论输出值进行比较，计算被校转速变送器示值误差。</w:t>
      </w:r>
    </w:p>
    <w:p w:rsidR="006F7F9C" w:rsidRDefault="006F7F9C">
      <w:pPr>
        <w:spacing w:line="400" w:lineRule="exact"/>
        <w:jc w:val="both"/>
      </w:pPr>
      <w:r>
        <w:t xml:space="preserve">E.2 </w:t>
      </w:r>
      <w:r>
        <w:rPr>
          <w:rFonts w:hint="eastAsia"/>
        </w:rPr>
        <w:t>测量模型</w:t>
      </w:r>
    </w:p>
    <w:p w:rsidR="006F7F9C" w:rsidRDefault="006F7F9C" w:rsidP="003F039C">
      <w:pPr>
        <w:spacing w:line="400" w:lineRule="exact"/>
        <w:ind w:firstLineChars="200" w:firstLine="31680"/>
      </w:pPr>
      <w:r>
        <w:rPr>
          <w:rFonts w:hint="eastAsia"/>
        </w:rPr>
        <w:t>转速变送器示值误差的测量模型如公式（</w:t>
      </w:r>
      <w:r>
        <w:t>E.1</w:t>
      </w:r>
      <w:r>
        <w:rPr>
          <w:rFonts w:hint="eastAsia"/>
        </w:rPr>
        <w:t>）：</w:t>
      </w:r>
    </w:p>
    <w:p w:rsidR="006F7F9C" w:rsidRDefault="006F7F9C" w:rsidP="003F039C">
      <w:pPr>
        <w:ind w:firstLineChars="1800" w:firstLine="31680"/>
      </w:pPr>
      <w:r w:rsidRPr="009174D7">
        <w:rPr>
          <w:position w:val="-30"/>
        </w:rPr>
        <w:object w:dxaOrig="1120" w:dyaOrig="720">
          <v:shape id="_x0000_i1044" type="#_x0000_t75" style="width:56.25pt;height:36pt" o:ole="">
            <v:imagedata r:id="rId39" o:title=""/>
          </v:shape>
          <o:OLEObject Type="Embed" ProgID="Equation.3" ShapeID="_x0000_i1044" DrawAspect="Content" ObjectID="_1770100903" r:id="rId40"/>
        </w:object>
      </w:r>
      <w:r>
        <w:t xml:space="preserve">                                 </w:t>
      </w:r>
      <w:r>
        <w:rPr>
          <w:rFonts w:hint="eastAsia"/>
        </w:rPr>
        <w:t>（公式</w:t>
      </w:r>
      <w:r>
        <w:t>E.1</w:t>
      </w:r>
      <w:r>
        <w:rPr>
          <w:rFonts w:hint="eastAsia"/>
        </w:rPr>
        <w:t>）</w:t>
      </w:r>
      <w:bookmarkStart w:id="173" w:name="_Toc145063456"/>
      <w:bookmarkStart w:id="174" w:name="_Toc145063214"/>
      <w:r>
        <w:rPr>
          <w:rFonts w:hint="eastAsia"/>
        </w:rPr>
        <w:t>式中：</w:t>
      </w:r>
      <w:bookmarkEnd w:id="173"/>
      <w:bookmarkEnd w:id="174"/>
    </w:p>
    <w:bookmarkStart w:id="175" w:name="_Toc145063215"/>
    <w:bookmarkStart w:id="176" w:name="_Toc145063457"/>
    <w:p w:rsidR="006F7F9C" w:rsidRDefault="006F7F9C" w:rsidP="003F039C">
      <w:pPr>
        <w:tabs>
          <w:tab w:val="left" w:pos="1945"/>
        </w:tabs>
        <w:spacing w:line="400" w:lineRule="exact"/>
        <w:ind w:leftChars="200" w:left="31680"/>
      </w:pPr>
      <w:r w:rsidRPr="009174D7">
        <w:rPr>
          <w:position w:val="-4"/>
        </w:rPr>
        <w:object w:dxaOrig="200" w:dyaOrig="319">
          <v:shape id="_x0000_i1045" type="#_x0000_t75" style="width:9.75pt;height:15.75pt" o:ole="">
            <v:imagedata r:id="rId41" o:title=""/>
          </v:shape>
          <o:OLEObject Type="Embed" ProgID="Equation.3" ShapeID="_x0000_i1045" DrawAspect="Content" ObjectID="_1770100904" r:id="rId42"/>
        </w:object>
      </w:r>
      <w:r>
        <w:t>——</w:t>
      </w:r>
      <w:r>
        <w:rPr>
          <w:rFonts w:hint="eastAsia"/>
        </w:rPr>
        <w:t>校准点转速变送器的测量平均值，</w:t>
      </w:r>
      <w:r>
        <w:t>mA</w:t>
      </w:r>
      <w:bookmarkEnd w:id="175"/>
      <w:bookmarkEnd w:id="176"/>
      <w:r>
        <w:rPr>
          <w:rFonts w:hint="eastAsia"/>
        </w:rPr>
        <w:t>；</w:t>
      </w:r>
    </w:p>
    <w:bookmarkStart w:id="177" w:name="_Toc145063458"/>
    <w:bookmarkStart w:id="178" w:name="_Toc145063216"/>
    <w:p w:rsidR="006F7F9C" w:rsidRDefault="006F7F9C" w:rsidP="003F039C">
      <w:pPr>
        <w:tabs>
          <w:tab w:val="left" w:pos="1945"/>
        </w:tabs>
        <w:spacing w:line="400" w:lineRule="exact"/>
        <w:ind w:firstLineChars="200" w:firstLine="31680"/>
        <w:jc w:val="both"/>
      </w:pPr>
      <w:r w:rsidRPr="009174D7">
        <w:rPr>
          <w:position w:val="-12"/>
        </w:rPr>
        <w:object w:dxaOrig="260" w:dyaOrig="360">
          <v:shape id="_x0000_i1046" type="#_x0000_t75" style="width:12.75pt;height:18pt" o:ole="">
            <v:imagedata r:id="rId43" o:title=""/>
          </v:shape>
          <o:OLEObject Type="Embed" ProgID="Equation.3" ShapeID="_x0000_i1046" DrawAspect="Content" ObjectID="_1770100905" r:id="rId44"/>
        </w:object>
      </w:r>
      <w:r>
        <w:t>——</w:t>
      </w:r>
      <w:r>
        <w:rPr>
          <w:rFonts w:hint="eastAsia"/>
        </w:rPr>
        <w:t>校准点转速变送器的理论输出值，</w:t>
      </w:r>
      <w:r>
        <w:t>mA</w:t>
      </w:r>
      <w:bookmarkEnd w:id="177"/>
      <w:bookmarkEnd w:id="178"/>
      <w:r>
        <w:rPr>
          <w:rFonts w:hint="eastAsia"/>
        </w:rPr>
        <w:t>；</w:t>
      </w:r>
    </w:p>
    <w:p w:rsidR="006F7F9C" w:rsidRDefault="006F7F9C" w:rsidP="003F039C">
      <w:pPr>
        <w:spacing w:line="400" w:lineRule="exact"/>
        <w:ind w:firstLineChars="200" w:firstLine="31680"/>
      </w:pPr>
      <w:r w:rsidRPr="009174D7">
        <w:rPr>
          <w:position w:val="-10"/>
        </w:rPr>
        <w:object w:dxaOrig="280" w:dyaOrig="339">
          <v:shape id="_x0000_i1047" type="#_x0000_t75" style="width:13.5pt;height:17.25pt" o:ole="">
            <v:imagedata r:id="rId45" o:title=""/>
          </v:shape>
          <o:OLEObject Type="Embed" ProgID="Equation.3" ShapeID="_x0000_i1047" DrawAspect="Content" ObjectID="_1770100906" r:id="rId46"/>
        </w:object>
      </w:r>
      <w:r>
        <w:t>——</w:t>
      </w:r>
      <w:r>
        <w:rPr>
          <w:rFonts w:hint="eastAsia"/>
        </w:rPr>
        <w:t>校准点转速变送器的示值误差，</w:t>
      </w:r>
      <w:r>
        <w:t>%</w:t>
      </w:r>
      <w:r>
        <w:rPr>
          <w:rFonts w:hint="eastAsia"/>
        </w:rPr>
        <w:t>。</w:t>
      </w:r>
    </w:p>
    <w:p w:rsidR="006F7F9C" w:rsidRDefault="006F7F9C">
      <w:pPr>
        <w:spacing w:line="400" w:lineRule="exact"/>
        <w:jc w:val="both"/>
      </w:pPr>
      <w:r>
        <w:t xml:space="preserve">E.3 </w:t>
      </w:r>
      <w:r>
        <w:rPr>
          <w:rFonts w:hint="eastAsia"/>
        </w:rPr>
        <w:t>合成标准不确定度计算公式和灵敏系数</w:t>
      </w:r>
    </w:p>
    <w:p w:rsidR="006F7F9C" w:rsidRDefault="006F7F9C" w:rsidP="003F039C">
      <w:pPr>
        <w:spacing w:line="400" w:lineRule="exact"/>
        <w:ind w:firstLineChars="200" w:firstLine="31680"/>
      </w:pPr>
      <w:r>
        <w:rPr>
          <w:rFonts w:hint="eastAsia"/>
        </w:rPr>
        <w:t>由测量模型可知，转速变送器示值误差校准结果的主要不确定度来源有以下三个：</w:t>
      </w:r>
    </w:p>
    <w:p w:rsidR="006F7F9C" w:rsidRDefault="006F7F9C" w:rsidP="003F039C">
      <w:pPr>
        <w:spacing w:line="400" w:lineRule="exact"/>
        <w:ind w:firstLineChars="200" w:firstLine="31680"/>
      </w:pPr>
      <w:r>
        <w:t>1</w:t>
      </w:r>
      <w:r>
        <w:rPr>
          <w:rFonts w:hint="eastAsia"/>
        </w:rPr>
        <w:t>）测量结果重复性引入的标准不确定度</w:t>
      </w:r>
      <w:r>
        <w:rPr>
          <w:i/>
        </w:rPr>
        <w:t>u</w:t>
      </w:r>
      <w:r>
        <w:rPr>
          <w:vertAlign w:val="subscript"/>
        </w:rPr>
        <w:t>1</w:t>
      </w:r>
      <w:r>
        <w:rPr>
          <w:rFonts w:hint="eastAsia"/>
        </w:rPr>
        <w:t>；</w:t>
      </w:r>
    </w:p>
    <w:p w:rsidR="006F7F9C" w:rsidRDefault="006F7F9C" w:rsidP="003F039C">
      <w:pPr>
        <w:spacing w:line="400" w:lineRule="exact"/>
        <w:ind w:firstLineChars="200" w:firstLine="31680"/>
      </w:pPr>
      <w:r>
        <w:t>2</w:t>
      </w:r>
      <w:r>
        <w:rPr>
          <w:rFonts w:hint="eastAsia"/>
        </w:rPr>
        <w:t>）数字多用表引入的标准不确定度</w:t>
      </w:r>
      <w:r>
        <w:rPr>
          <w:i/>
        </w:rPr>
        <w:t>u</w:t>
      </w:r>
      <w:r>
        <w:rPr>
          <w:vertAlign w:val="subscript"/>
        </w:rPr>
        <w:t>2</w:t>
      </w:r>
      <w:r>
        <w:rPr>
          <w:rFonts w:hint="eastAsia"/>
        </w:rPr>
        <w:t>；</w:t>
      </w:r>
    </w:p>
    <w:p w:rsidR="006F7F9C" w:rsidRDefault="006F7F9C" w:rsidP="003F039C">
      <w:pPr>
        <w:spacing w:line="400" w:lineRule="exact"/>
        <w:ind w:firstLineChars="200" w:firstLine="31680"/>
      </w:pPr>
      <w:r>
        <w:t>3</w:t>
      </w:r>
      <w:r>
        <w:rPr>
          <w:rFonts w:hint="eastAsia"/>
        </w:rPr>
        <w:t>）转速标准装置引入的标准不确定度</w:t>
      </w:r>
      <w:r>
        <w:rPr>
          <w:i/>
        </w:rPr>
        <w:t>u</w:t>
      </w:r>
      <w:r>
        <w:rPr>
          <w:vertAlign w:val="subscript"/>
        </w:rPr>
        <w:t>3</w:t>
      </w:r>
      <w:r>
        <w:rPr>
          <w:rFonts w:hint="eastAsia"/>
        </w:rPr>
        <w:t>。</w:t>
      </w:r>
    </w:p>
    <w:p w:rsidR="006F7F9C" w:rsidRDefault="006F7F9C" w:rsidP="003F039C">
      <w:pPr>
        <w:spacing w:line="400" w:lineRule="exact"/>
        <w:ind w:firstLineChars="200" w:firstLine="31680"/>
      </w:pPr>
      <w:r>
        <w:rPr>
          <w:rFonts w:hint="eastAsia"/>
        </w:rPr>
        <w:t>其灵敏系数分别为：</w:t>
      </w:r>
    </w:p>
    <w:p w:rsidR="006F7F9C" w:rsidRDefault="006F7F9C">
      <w:pPr>
        <w:jc w:val="center"/>
      </w:pPr>
      <w:r w:rsidRPr="009174D7">
        <w:rPr>
          <w:position w:val="-30"/>
        </w:rPr>
        <w:object w:dxaOrig="1800" w:dyaOrig="680">
          <v:shape id="_x0000_i1048" type="#_x0000_t75" style="width:90pt;height:33.75pt" o:ole="">
            <v:imagedata r:id="rId47" o:title=""/>
          </v:shape>
          <o:OLEObject Type="Embed" ProgID="Equation.3" ShapeID="_x0000_i1048" DrawAspect="Content" ObjectID="_1770100907" r:id="rId48"/>
        </w:object>
      </w:r>
    </w:p>
    <w:p w:rsidR="006F7F9C" w:rsidRDefault="006F7F9C">
      <w:pPr>
        <w:jc w:val="center"/>
      </w:pPr>
      <w:r w:rsidRPr="009174D7">
        <w:rPr>
          <w:position w:val="-30"/>
        </w:rPr>
        <w:object w:dxaOrig="1560" w:dyaOrig="720">
          <v:shape id="_x0000_i1049" type="#_x0000_t75" style="width:78pt;height:36pt" o:ole="">
            <v:imagedata r:id="rId49" o:title=""/>
          </v:shape>
          <o:OLEObject Type="Embed" ProgID="Equation.3" ShapeID="_x0000_i1049" DrawAspect="Content" ObjectID="_1770100908" r:id="rId50"/>
        </w:object>
      </w:r>
    </w:p>
    <w:p w:rsidR="006F7F9C" w:rsidRDefault="006F7F9C" w:rsidP="003F039C">
      <w:pPr>
        <w:spacing w:line="400" w:lineRule="exact"/>
        <w:ind w:firstLineChars="200" w:firstLine="31680"/>
      </w:pPr>
      <w:r>
        <w:rPr>
          <w:rFonts w:hint="eastAsia"/>
        </w:rPr>
        <w:t>测量模型公式中各不确定度不相关，故合成标准不确定度计算公式为：</w:t>
      </w:r>
    </w:p>
    <w:p w:rsidR="006F7F9C" w:rsidRDefault="006F7F9C">
      <w:pPr>
        <w:spacing w:line="400" w:lineRule="exact"/>
        <w:jc w:val="center"/>
      </w:pPr>
      <w:r w:rsidRPr="009174D7">
        <w:rPr>
          <w:position w:val="-14"/>
        </w:rPr>
        <w:object w:dxaOrig="2780" w:dyaOrig="460">
          <v:shape id="_x0000_i1050" type="#_x0000_t75" style="width:136.5pt;height:23.25pt" o:ole="">
            <v:imagedata r:id="rId51" o:title=""/>
          </v:shape>
          <o:OLEObject Type="Embed" ProgID="Equation.3" ShapeID="_x0000_i1050" DrawAspect="Content" ObjectID="_1770100909" r:id="rId52"/>
        </w:object>
      </w:r>
    </w:p>
    <w:p w:rsidR="006F7F9C" w:rsidRDefault="006F7F9C">
      <w:pPr>
        <w:spacing w:line="400" w:lineRule="exact"/>
        <w:jc w:val="both"/>
      </w:pPr>
      <w:r>
        <w:t xml:space="preserve">E.4 </w:t>
      </w:r>
      <w:r>
        <w:rPr>
          <w:rFonts w:hint="eastAsia"/>
        </w:rPr>
        <w:t>标准不确定度的评定</w:t>
      </w:r>
    </w:p>
    <w:p w:rsidR="006F7F9C" w:rsidRDefault="006F7F9C">
      <w:pPr>
        <w:spacing w:line="400" w:lineRule="exact"/>
        <w:jc w:val="both"/>
      </w:pPr>
      <w:r>
        <w:t>E.4.1</w:t>
      </w:r>
      <w:r>
        <w:rPr>
          <w:rFonts w:hint="eastAsia"/>
        </w:rPr>
        <w:t>测量结果重复性引入的标准不确定度分量</w:t>
      </w:r>
      <w:r>
        <w:rPr>
          <w:i/>
        </w:rPr>
        <w:t>u</w:t>
      </w:r>
      <w:r>
        <w:rPr>
          <w:vertAlign w:val="subscript"/>
        </w:rPr>
        <w:t>1</w:t>
      </w:r>
    </w:p>
    <w:p w:rsidR="006F7F9C" w:rsidRDefault="006F7F9C" w:rsidP="003F039C">
      <w:pPr>
        <w:spacing w:afterLines="50" w:line="400" w:lineRule="exact"/>
        <w:ind w:firstLineChars="200" w:firstLine="31680"/>
        <w:jc w:val="both"/>
      </w:pPr>
      <w:r>
        <w:rPr>
          <w:rFonts w:hint="eastAsia"/>
        </w:rPr>
        <w:t>采用</w:t>
      </w:r>
      <w:r>
        <w:t>A</w:t>
      </w:r>
      <w:r>
        <w:rPr>
          <w:rFonts w:hint="eastAsia"/>
        </w:rPr>
        <w:t>类评定方法，在重复性条件下，将转速标准装置转速设置为</w:t>
      </w:r>
      <w:r>
        <w:t>3000 r/min</w:t>
      </w:r>
      <w:r>
        <w:rPr>
          <w:rFonts w:hint="eastAsia"/>
        </w:rPr>
        <w:t>，连续读取并记录</w:t>
      </w:r>
      <w:r>
        <w:t>10</w:t>
      </w:r>
      <w:r>
        <w:rPr>
          <w:rFonts w:hint="eastAsia"/>
        </w:rPr>
        <w:t>次测量示值，用贝塞尔公式计算标准偏差</w:t>
      </w:r>
      <w:r>
        <w:rPr>
          <w:i/>
        </w:rPr>
        <w:t>s</w:t>
      </w:r>
      <w:r>
        <w:rPr>
          <w:rFonts w:hint="eastAsia"/>
        </w:rPr>
        <w:t>，测量结果见表</w:t>
      </w:r>
      <w:r>
        <w:t>E.1</w:t>
      </w:r>
      <w:r>
        <w:rPr>
          <w:rFonts w:hint="eastAsia"/>
        </w:rPr>
        <w:t>。</w:t>
      </w:r>
    </w:p>
    <w:p w:rsidR="006F7F9C" w:rsidRDefault="006F7F9C">
      <w:pPr>
        <w:spacing w:line="400" w:lineRule="exact"/>
        <w:jc w:val="center"/>
        <w:rPr>
          <w:rFonts w:ascii="黑体" w:eastAsia="黑体" w:hAnsi="黑体"/>
          <w:bCs/>
          <w:sz w:val="21"/>
          <w:szCs w:val="21"/>
        </w:rPr>
      </w:pPr>
      <w:bookmarkStart w:id="179" w:name="_GoBack"/>
      <w:bookmarkEnd w:id="179"/>
    </w:p>
    <w:p w:rsidR="006F7F9C" w:rsidRDefault="006F7F9C">
      <w:pPr>
        <w:spacing w:line="400" w:lineRule="exact"/>
        <w:jc w:val="center"/>
        <w:rPr>
          <w:rFonts w:ascii="黑体" w:eastAsia="黑体" w:hAnsi="黑体"/>
          <w:bCs/>
          <w:sz w:val="21"/>
          <w:szCs w:val="21"/>
        </w:rPr>
      </w:pPr>
    </w:p>
    <w:p w:rsidR="006F7F9C" w:rsidRDefault="006F7F9C">
      <w:pPr>
        <w:spacing w:line="400" w:lineRule="exact"/>
        <w:jc w:val="center"/>
        <w:rPr>
          <w:rFonts w:ascii="黑体" w:eastAsia="黑体" w:hAnsi="黑体"/>
          <w:bCs/>
          <w:sz w:val="21"/>
          <w:szCs w:val="21"/>
        </w:rPr>
      </w:pPr>
      <w:r>
        <w:rPr>
          <w:rFonts w:ascii="黑体" w:eastAsia="黑体" w:hAnsi="黑体" w:hint="eastAsia"/>
          <w:bCs/>
          <w:sz w:val="21"/>
          <w:szCs w:val="21"/>
        </w:rPr>
        <w:t>表</w:t>
      </w:r>
      <w:r>
        <w:rPr>
          <w:rFonts w:ascii="黑体" w:eastAsia="黑体" w:hAnsi="黑体"/>
          <w:bCs/>
          <w:sz w:val="21"/>
          <w:szCs w:val="21"/>
        </w:rPr>
        <w:t xml:space="preserve">E.1 </w:t>
      </w:r>
      <w:r>
        <w:rPr>
          <w:rFonts w:ascii="黑体" w:eastAsia="黑体" w:hAnsi="黑体" w:hint="eastAsia"/>
          <w:bCs/>
          <w:sz w:val="21"/>
          <w:szCs w:val="21"/>
        </w:rPr>
        <w:t>重复性测量结果一览表</w:t>
      </w:r>
    </w:p>
    <w:tbl>
      <w:tblPr>
        <w:tblW w:w="5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96"/>
        <w:gridCol w:w="1395"/>
        <w:gridCol w:w="1321"/>
        <w:gridCol w:w="1395"/>
      </w:tblGrid>
      <w:tr w:rsidR="006F7F9C">
        <w:trPr>
          <w:trHeight w:val="682"/>
          <w:jc w:val="center"/>
        </w:trPr>
        <w:tc>
          <w:tcPr>
            <w:tcW w:w="0" w:type="auto"/>
            <w:noWrap/>
            <w:vAlign w:val="center"/>
          </w:tcPr>
          <w:p w:rsidR="006F7F9C" w:rsidRDefault="006F7F9C">
            <w:pPr>
              <w:widowControl w:val="0"/>
              <w:jc w:val="center"/>
              <w:rPr>
                <w:b/>
                <w:sz w:val="21"/>
                <w:szCs w:val="21"/>
              </w:rPr>
            </w:pPr>
            <w:r>
              <w:rPr>
                <w:rFonts w:hint="eastAsia"/>
                <w:b/>
                <w:sz w:val="21"/>
                <w:szCs w:val="21"/>
              </w:rPr>
              <w:t>测量序号</w:t>
            </w:r>
          </w:p>
        </w:tc>
        <w:tc>
          <w:tcPr>
            <w:tcW w:w="0" w:type="auto"/>
            <w:noWrap/>
            <w:vAlign w:val="center"/>
          </w:tcPr>
          <w:p w:rsidR="006F7F9C" w:rsidRDefault="006F7F9C">
            <w:pPr>
              <w:widowControl w:val="0"/>
              <w:jc w:val="center"/>
              <w:rPr>
                <w:b/>
                <w:sz w:val="21"/>
                <w:szCs w:val="21"/>
              </w:rPr>
            </w:pPr>
            <w:r>
              <w:rPr>
                <w:rFonts w:hint="eastAsia"/>
                <w:b/>
                <w:sz w:val="21"/>
                <w:szCs w:val="21"/>
              </w:rPr>
              <w:t>测量示值</w:t>
            </w:r>
          </w:p>
          <w:p w:rsidR="006F7F9C" w:rsidRDefault="006F7F9C">
            <w:pPr>
              <w:widowControl w:val="0"/>
              <w:jc w:val="center"/>
              <w:rPr>
                <w:b/>
                <w:sz w:val="21"/>
                <w:szCs w:val="21"/>
              </w:rPr>
            </w:pPr>
            <w:r>
              <w:rPr>
                <w:b/>
                <w:sz w:val="21"/>
                <w:szCs w:val="21"/>
              </w:rPr>
              <w:t>mA</w:t>
            </w:r>
          </w:p>
        </w:tc>
        <w:tc>
          <w:tcPr>
            <w:tcW w:w="0" w:type="auto"/>
            <w:noWrap/>
            <w:vAlign w:val="center"/>
          </w:tcPr>
          <w:p w:rsidR="006F7F9C" w:rsidRDefault="006F7F9C">
            <w:pPr>
              <w:widowControl w:val="0"/>
              <w:jc w:val="center"/>
              <w:rPr>
                <w:b/>
                <w:sz w:val="21"/>
                <w:szCs w:val="21"/>
              </w:rPr>
            </w:pPr>
            <w:r>
              <w:rPr>
                <w:rFonts w:hint="eastAsia"/>
                <w:b/>
                <w:sz w:val="21"/>
                <w:szCs w:val="21"/>
              </w:rPr>
              <w:t>平均值</w:t>
            </w:r>
          </w:p>
          <w:p w:rsidR="006F7F9C" w:rsidRDefault="006F7F9C">
            <w:pPr>
              <w:widowControl w:val="0"/>
              <w:jc w:val="center"/>
              <w:rPr>
                <w:b/>
                <w:sz w:val="21"/>
                <w:szCs w:val="21"/>
              </w:rPr>
            </w:pPr>
            <w:r>
              <w:rPr>
                <w:b/>
                <w:sz w:val="21"/>
                <w:szCs w:val="21"/>
              </w:rPr>
              <w:t>mA</w:t>
            </w:r>
          </w:p>
        </w:tc>
        <w:tc>
          <w:tcPr>
            <w:tcW w:w="0" w:type="auto"/>
            <w:noWrap/>
            <w:vAlign w:val="center"/>
          </w:tcPr>
          <w:p w:rsidR="006F7F9C" w:rsidRDefault="006F7F9C">
            <w:pPr>
              <w:widowControl w:val="0"/>
              <w:jc w:val="center"/>
              <w:rPr>
                <w:b/>
                <w:sz w:val="21"/>
                <w:szCs w:val="21"/>
              </w:rPr>
            </w:pPr>
            <w:r>
              <w:rPr>
                <w:rFonts w:hint="eastAsia"/>
                <w:b/>
                <w:sz w:val="21"/>
                <w:szCs w:val="21"/>
              </w:rPr>
              <w:t>标准偏差</w:t>
            </w:r>
          </w:p>
          <w:p w:rsidR="006F7F9C" w:rsidRDefault="006F7F9C">
            <w:pPr>
              <w:widowControl w:val="0"/>
              <w:jc w:val="center"/>
              <w:rPr>
                <w:b/>
                <w:sz w:val="21"/>
                <w:szCs w:val="21"/>
              </w:rPr>
            </w:pPr>
            <w:r>
              <w:rPr>
                <w:b/>
                <w:sz w:val="21"/>
                <w:szCs w:val="21"/>
              </w:rPr>
              <w:t>mA</w:t>
            </w:r>
          </w:p>
        </w:tc>
      </w:tr>
      <w:tr w:rsidR="006F7F9C">
        <w:trPr>
          <w:trHeight w:val="392"/>
          <w:jc w:val="center"/>
        </w:trPr>
        <w:tc>
          <w:tcPr>
            <w:tcW w:w="0" w:type="auto"/>
            <w:noWrap/>
            <w:vAlign w:val="center"/>
          </w:tcPr>
          <w:p w:rsidR="006F7F9C" w:rsidRDefault="006F7F9C">
            <w:pPr>
              <w:widowControl w:val="0"/>
              <w:jc w:val="center"/>
              <w:rPr>
                <w:sz w:val="21"/>
                <w:szCs w:val="21"/>
              </w:rPr>
            </w:pPr>
            <w:r>
              <w:rPr>
                <w:sz w:val="21"/>
                <w:szCs w:val="21"/>
              </w:rPr>
              <w:t>1</w:t>
            </w:r>
          </w:p>
        </w:tc>
        <w:tc>
          <w:tcPr>
            <w:tcW w:w="0" w:type="auto"/>
            <w:noWrap/>
            <w:vAlign w:val="center"/>
          </w:tcPr>
          <w:p w:rsidR="006F7F9C" w:rsidRDefault="006F7F9C">
            <w:pPr>
              <w:jc w:val="center"/>
              <w:textAlignment w:val="center"/>
              <w:rPr>
                <w:sz w:val="21"/>
                <w:szCs w:val="21"/>
              </w:rPr>
            </w:pPr>
            <w:r>
              <w:rPr>
                <w:color w:val="000000"/>
                <w:sz w:val="21"/>
                <w:szCs w:val="21"/>
              </w:rPr>
              <w:t xml:space="preserve">13.5699 </w:t>
            </w:r>
          </w:p>
        </w:tc>
        <w:tc>
          <w:tcPr>
            <w:tcW w:w="0" w:type="auto"/>
            <w:vMerge w:val="restart"/>
            <w:noWrap/>
            <w:vAlign w:val="center"/>
          </w:tcPr>
          <w:p w:rsidR="006F7F9C" w:rsidRDefault="006F7F9C">
            <w:pPr>
              <w:widowControl w:val="0"/>
              <w:jc w:val="center"/>
              <w:rPr>
                <w:sz w:val="21"/>
                <w:szCs w:val="21"/>
              </w:rPr>
            </w:pPr>
            <w:r>
              <w:rPr>
                <w:sz w:val="21"/>
                <w:szCs w:val="21"/>
              </w:rPr>
              <w:t>13.57329</w:t>
            </w:r>
          </w:p>
        </w:tc>
        <w:tc>
          <w:tcPr>
            <w:tcW w:w="0" w:type="auto"/>
            <w:vMerge w:val="restart"/>
            <w:noWrap/>
            <w:vAlign w:val="center"/>
          </w:tcPr>
          <w:p w:rsidR="006F7F9C" w:rsidRDefault="006F7F9C">
            <w:pPr>
              <w:widowControl w:val="0"/>
              <w:jc w:val="center"/>
              <w:rPr>
                <w:sz w:val="21"/>
                <w:szCs w:val="21"/>
              </w:rPr>
            </w:pPr>
            <w:r>
              <w:rPr>
                <w:sz w:val="21"/>
                <w:szCs w:val="21"/>
              </w:rPr>
              <w:t>0.00153</w:t>
            </w:r>
          </w:p>
        </w:tc>
      </w:tr>
      <w:tr w:rsidR="006F7F9C">
        <w:trPr>
          <w:trHeight w:val="392"/>
          <w:jc w:val="center"/>
        </w:trPr>
        <w:tc>
          <w:tcPr>
            <w:tcW w:w="0" w:type="auto"/>
            <w:noWrap/>
            <w:vAlign w:val="center"/>
          </w:tcPr>
          <w:p w:rsidR="006F7F9C" w:rsidRDefault="006F7F9C">
            <w:pPr>
              <w:widowControl w:val="0"/>
              <w:jc w:val="center"/>
              <w:rPr>
                <w:sz w:val="21"/>
                <w:szCs w:val="21"/>
              </w:rPr>
            </w:pPr>
            <w:r>
              <w:rPr>
                <w:sz w:val="21"/>
                <w:szCs w:val="21"/>
              </w:rPr>
              <w:t>2</w:t>
            </w:r>
          </w:p>
        </w:tc>
        <w:tc>
          <w:tcPr>
            <w:tcW w:w="0" w:type="auto"/>
            <w:noWrap/>
            <w:vAlign w:val="center"/>
          </w:tcPr>
          <w:p w:rsidR="006F7F9C" w:rsidRDefault="006F7F9C">
            <w:pPr>
              <w:jc w:val="center"/>
              <w:textAlignment w:val="center"/>
              <w:rPr>
                <w:sz w:val="21"/>
                <w:szCs w:val="21"/>
              </w:rPr>
            </w:pPr>
            <w:r>
              <w:rPr>
                <w:color w:val="000000"/>
                <w:sz w:val="21"/>
                <w:szCs w:val="21"/>
              </w:rPr>
              <w:t xml:space="preserve">13.5716 </w:t>
            </w:r>
          </w:p>
        </w:tc>
        <w:tc>
          <w:tcPr>
            <w:tcW w:w="0" w:type="auto"/>
            <w:vMerge/>
            <w:noWrap/>
          </w:tcPr>
          <w:p w:rsidR="006F7F9C" w:rsidRDefault="006F7F9C">
            <w:pPr>
              <w:widowControl w:val="0"/>
              <w:jc w:val="center"/>
              <w:rPr>
                <w:sz w:val="21"/>
                <w:szCs w:val="21"/>
              </w:rPr>
            </w:pPr>
          </w:p>
        </w:tc>
        <w:tc>
          <w:tcPr>
            <w:tcW w:w="0" w:type="auto"/>
            <w:vMerge/>
            <w:noWrap/>
          </w:tcPr>
          <w:p w:rsidR="006F7F9C" w:rsidRDefault="006F7F9C">
            <w:pPr>
              <w:widowControl w:val="0"/>
              <w:jc w:val="center"/>
              <w:rPr>
                <w:sz w:val="21"/>
                <w:szCs w:val="21"/>
              </w:rPr>
            </w:pPr>
          </w:p>
        </w:tc>
      </w:tr>
      <w:tr w:rsidR="006F7F9C">
        <w:trPr>
          <w:trHeight w:val="392"/>
          <w:jc w:val="center"/>
        </w:trPr>
        <w:tc>
          <w:tcPr>
            <w:tcW w:w="0" w:type="auto"/>
            <w:noWrap/>
            <w:vAlign w:val="center"/>
          </w:tcPr>
          <w:p w:rsidR="006F7F9C" w:rsidRDefault="006F7F9C">
            <w:pPr>
              <w:widowControl w:val="0"/>
              <w:jc w:val="center"/>
              <w:rPr>
                <w:sz w:val="21"/>
                <w:szCs w:val="21"/>
              </w:rPr>
            </w:pPr>
            <w:r>
              <w:rPr>
                <w:sz w:val="21"/>
                <w:szCs w:val="21"/>
              </w:rPr>
              <w:t>3</w:t>
            </w:r>
          </w:p>
        </w:tc>
        <w:tc>
          <w:tcPr>
            <w:tcW w:w="0" w:type="auto"/>
            <w:noWrap/>
            <w:vAlign w:val="center"/>
          </w:tcPr>
          <w:p w:rsidR="006F7F9C" w:rsidRDefault="006F7F9C">
            <w:pPr>
              <w:jc w:val="center"/>
              <w:textAlignment w:val="center"/>
              <w:rPr>
                <w:sz w:val="21"/>
                <w:szCs w:val="21"/>
              </w:rPr>
            </w:pPr>
            <w:r>
              <w:rPr>
                <w:color w:val="000000"/>
                <w:sz w:val="21"/>
                <w:szCs w:val="21"/>
              </w:rPr>
              <w:t xml:space="preserve">13.5728 </w:t>
            </w:r>
          </w:p>
        </w:tc>
        <w:tc>
          <w:tcPr>
            <w:tcW w:w="0" w:type="auto"/>
            <w:vMerge/>
            <w:noWrap/>
          </w:tcPr>
          <w:p w:rsidR="006F7F9C" w:rsidRDefault="006F7F9C">
            <w:pPr>
              <w:widowControl w:val="0"/>
              <w:jc w:val="center"/>
              <w:rPr>
                <w:sz w:val="21"/>
                <w:szCs w:val="21"/>
              </w:rPr>
            </w:pPr>
          </w:p>
        </w:tc>
        <w:tc>
          <w:tcPr>
            <w:tcW w:w="0" w:type="auto"/>
            <w:vMerge/>
            <w:noWrap/>
          </w:tcPr>
          <w:p w:rsidR="006F7F9C" w:rsidRDefault="006F7F9C">
            <w:pPr>
              <w:widowControl w:val="0"/>
              <w:jc w:val="center"/>
              <w:rPr>
                <w:sz w:val="21"/>
                <w:szCs w:val="21"/>
              </w:rPr>
            </w:pPr>
          </w:p>
        </w:tc>
      </w:tr>
      <w:tr w:rsidR="006F7F9C">
        <w:trPr>
          <w:trHeight w:val="392"/>
          <w:jc w:val="center"/>
        </w:trPr>
        <w:tc>
          <w:tcPr>
            <w:tcW w:w="0" w:type="auto"/>
            <w:noWrap/>
            <w:vAlign w:val="center"/>
          </w:tcPr>
          <w:p w:rsidR="006F7F9C" w:rsidRDefault="006F7F9C">
            <w:pPr>
              <w:widowControl w:val="0"/>
              <w:jc w:val="center"/>
              <w:rPr>
                <w:sz w:val="21"/>
                <w:szCs w:val="21"/>
              </w:rPr>
            </w:pPr>
            <w:r>
              <w:rPr>
                <w:sz w:val="21"/>
                <w:szCs w:val="21"/>
              </w:rPr>
              <w:t>4</w:t>
            </w:r>
          </w:p>
        </w:tc>
        <w:tc>
          <w:tcPr>
            <w:tcW w:w="0" w:type="auto"/>
            <w:noWrap/>
            <w:vAlign w:val="center"/>
          </w:tcPr>
          <w:p w:rsidR="006F7F9C" w:rsidRDefault="006F7F9C">
            <w:pPr>
              <w:jc w:val="center"/>
              <w:textAlignment w:val="center"/>
              <w:rPr>
                <w:sz w:val="21"/>
                <w:szCs w:val="21"/>
              </w:rPr>
            </w:pPr>
            <w:r>
              <w:rPr>
                <w:color w:val="000000"/>
                <w:sz w:val="21"/>
                <w:szCs w:val="21"/>
              </w:rPr>
              <w:t xml:space="preserve">13.5732 </w:t>
            </w:r>
          </w:p>
        </w:tc>
        <w:tc>
          <w:tcPr>
            <w:tcW w:w="0" w:type="auto"/>
            <w:vMerge/>
            <w:noWrap/>
          </w:tcPr>
          <w:p w:rsidR="006F7F9C" w:rsidRDefault="006F7F9C">
            <w:pPr>
              <w:widowControl w:val="0"/>
              <w:jc w:val="center"/>
              <w:rPr>
                <w:sz w:val="21"/>
                <w:szCs w:val="21"/>
              </w:rPr>
            </w:pPr>
          </w:p>
        </w:tc>
        <w:tc>
          <w:tcPr>
            <w:tcW w:w="0" w:type="auto"/>
            <w:vMerge/>
            <w:noWrap/>
          </w:tcPr>
          <w:p w:rsidR="006F7F9C" w:rsidRDefault="006F7F9C">
            <w:pPr>
              <w:widowControl w:val="0"/>
              <w:jc w:val="center"/>
              <w:rPr>
                <w:sz w:val="21"/>
                <w:szCs w:val="21"/>
              </w:rPr>
            </w:pPr>
          </w:p>
        </w:tc>
      </w:tr>
      <w:tr w:rsidR="006F7F9C">
        <w:trPr>
          <w:trHeight w:val="392"/>
          <w:jc w:val="center"/>
        </w:trPr>
        <w:tc>
          <w:tcPr>
            <w:tcW w:w="0" w:type="auto"/>
            <w:noWrap/>
            <w:vAlign w:val="center"/>
          </w:tcPr>
          <w:p w:rsidR="006F7F9C" w:rsidRDefault="006F7F9C">
            <w:pPr>
              <w:widowControl w:val="0"/>
              <w:jc w:val="center"/>
              <w:rPr>
                <w:sz w:val="21"/>
                <w:szCs w:val="21"/>
              </w:rPr>
            </w:pPr>
            <w:r>
              <w:rPr>
                <w:sz w:val="21"/>
                <w:szCs w:val="21"/>
              </w:rPr>
              <w:t>5</w:t>
            </w:r>
          </w:p>
        </w:tc>
        <w:tc>
          <w:tcPr>
            <w:tcW w:w="0" w:type="auto"/>
            <w:noWrap/>
            <w:vAlign w:val="center"/>
          </w:tcPr>
          <w:p w:rsidR="006F7F9C" w:rsidRDefault="006F7F9C">
            <w:pPr>
              <w:jc w:val="center"/>
              <w:textAlignment w:val="center"/>
              <w:rPr>
                <w:sz w:val="21"/>
                <w:szCs w:val="21"/>
              </w:rPr>
            </w:pPr>
            <w:r>
              <w:rPr>
                <w:color w:val="000000"/>
                <w:sz w:val="21"/>
                <w:szCs w:val="21"/>
              </w:rPr>
              <w:t xml:space="preserve">13.5734 </w:t>
            </w:r>
          </w:p>
        </w:tc>
        <w:tc>
          <w:tcPr>
            <w:tcW w:w="0" w:type="auto"/>
            <w:vMerge/>
            <w:noWrap/>
          </w:tcPr>
          <w:p w:rsidR="006F7F9C" w:rsidRDefault="006F7F9C">
            <w:pPr>
              <w:widowControl w:val="0"/>
              <w:jc w:val="center"/>
              <w:rPr>
                <w:sz w:val="21"/>
                <w:szCs w:val="21"/>
              </w:rPr>
            </w:pPr>
          </w:p>
        </w:tc>
        <w:tc>
          <w:tcPr>
            <w:tcW w:w="0" w:type="auto"/>
            <w:vMerge/>
            <w:noWrap/>
          </w:tcPr>
          <w:p w:rsidR="006F7F9C" w:rsidRDefault="006F7F9C">
            <w:pPr>
              <w:widowControl w:val="0"/>
              <w:jc w:val="center"/>
              <w:rPr>
                <w:sz w:val="21"/>
                <w:szCs w:val="21"/>
              </w:rPr>
            </w:pPr>
          </w:p>
        </w:tc>
      </w:tr>
      <w:tr w:rsidR="006F7F9C">
        <w:trPr>
          <w:trHeight w:val="392"/>
          <w:jc w:val="center"/>
        </w:trPr>
        <w:tc>
          <w:tcPr>
            <w:tcW w:w="0" w:type="auto"/>
            <w:noWrap/>
            <w:vAlign w:val="center"/>
          </w:tcPr>
          <w:p w:rsidR="006F7F9C" w:rsidRDefault="006F7F9C">
            <w:pPr>
              <w:widowControl w:val="0"/>
              <w:jc w:val="center"/>
              <w:rPr>
                <w:sz w:val="21"/>
                <w:szCs w:val="21"/>
              </w:rPr>
            </w:pPr>
            <w:r>
              <w:rPr>
                <w:sz w:val="21"/>
                <w:szCs w:val="21"/>
              </w:rPr>
              <w:t>6</w:t>
            </w:r>
          </w:p>
        </w:tc>
        <w:tc>
          <w:tcPr>
            <w:tcW w:w="0" w:type="auto"/>
            <w:noWrap/>
            <w:vAlign w:val="center"/>
          </w:tcPr>
          <w:p w:rsidR="006F7F9C" w:rsidRDefault="006F7F9C">
            <w:pPr>
              <w:jc w:val="center"/>
              <w:textAlignment w:val="center"/>
              <w:rPr>
                <w:sz w:val="21"/>
                <w:szCs w:val="21"/>
              </w:rPr>
            </w:pPr>
            <w:r>
              <w:rPr>
                <w:color w:val="000000"/>
                <w:sz w:val="21"/>
                <w:szCs w:val="21"/>
              </w:rPr>
              <w:t xml:space="preserve">13.5741 </w:t>
            </w:r>
          </w:p>
        </w:tc>
        <w:tc>
          <w:tcPr>
            <w:tcW w:w="0" w:type="auto"/>
            <w:vMerge/>
            <w:noWrap/>
          </w:tcPr>
          <w:p w:rsidR="006F7F9C" w:rsidRDefault="006F7F9C">
            <w:pPr>
              <w:widowControl w:val="0"/>
              <w:jc w:val="center"/>
              <w:rPr>
                <w:sz w:val="21"/>
                <w:szCs w:val="21"/>
              </w:rPr>
            </w:pPr>
          </w:p>
        </w:tc>
        <w:tc>
          <w:tcPr>
            <w:tcW w:w="0" w:type="auto"/>
            <w:vMerge/>
            <w:noWrap/>
          </w:tcPr>
          <w:p w:rsidR="006F7F9C" w:rsidRDefault="006F7F9C">
            <w:pPr>
              <w:widowControl w:val="0"/>
              <w:jc w:val="center"/>
              <w:rPr>
                <w:sz w:val="21"/>
                <w:szCs w:val="21"/>
              </w:rPr>
            </w:pPr>
          </w:p>
        </w:tc>
      </w:tr>
      <w:tr w:rsidR="006F7F9C">
        <w:trPr>
          <w:trHeight w:val="392"/>
          <w:jc w:val="center"/>
        </w:trPr>
        <w:tc>
          <w:tcPr>
            <w:tcW w:w="0" w:type="auto"/>
            <w:noWrap/>
            <w:vAlign w:val="center"/>
          </w:tcPr>
          <w:p w:rsidR="006F7F9C" w:rsidRDefault="006F7F9C">
            <w:pPr>
              <w:widowControl w:val="0"/>
              <w:jc w:val="center"/>
              <w:rPr>
                <w:sz w:val="21"/>
                <w:szCs w:val="21"/>
              </w:rPr>
            </w:pPr>
            <w:r>
              <w:rPr>
                <w:sz w:val="21"/>
                <w:szCs w:val="21"/>
              </w:rPr>
              <w:t>7</w:t>
            </w:r>
          </w:p>
        </w:tc>
        <w:tc>
          <w:tcPr>
            <w:tcW w:w="0" w:type="auto"/>
            <w:noWrap/>
            <w:vAlign w:val="center"/>
          </w:tcPr>
          <w:p w:rsidR="006F7F9C" w:rsidRDefault="006F7F9C">
            <w:pPr>
              <w:jc w:val="center"/>
              <w:textAlignment w:val="center"/>
              <w:rPr>
                <w:sz w:val="21"/>
                <w:szCs w:val="21"/>
              </w:rPr>
            </w:pPr>
            <w:r>
              <w:rPr>
                <w:color w:val="000000"/>
                <w:sz w:val="21"/>
                <w:szCs w:val="21"/>
              </w:rPr>
              <w:t xml:space="preserve">13.5743 </w:t>
            </w:r>
          </w:p>
        </w:tc>
        <w:tc>
          <w:tcPr>
            <w:tcW w:w="0" w:type="auto"/>
            <w:vMerge/>
            <w:noWrap/>
          </w:tcPr>
          <w:p w:rsidR="006F7F9C" w:rsidRDefault="006F7F9C">
            <w:pPr>
              <w:widowControl w:val="0"/>
              <w:jc w:val="center"/>
              <w:rPr>
                <w:sz w:val="21"/>
                <w:szCs w:val="21"/>
              </w:rPr>
            </w:pPr>
          </w:p>
        </w:tc>
        <w:tc>
          <w:tcPr>
            <w:tcW w:w="0" w:type="auto"/>
            <w:vMerge/>
            <w:noWrap/>
          </w:tcPr>
          <w:p w:rsidR="006F7F9C" w:rsidRDefault="006F7F9C">
            <w:pPr>
              <w:widowControl w:val="0"/>
              <w:jc w:val="center"/>
              <w:rPr>
                <w:sz w:val="21"/>
                <w:szCs w:val="21"/>
              </w:rPr>
            </w:pPr>
          </w:p>
        </w:tc>
      </w:tr>
      <w:tr w:rsidR="006F7F9C">
        <w:trPr>
          <w:trHeight w:val="392"/>
          <w:jc w:val="center"/>
        </w:trPr>
        <w:tc>
          <w:tcPr>
            <w:tcW w:w="0" w:type="auto"/>
            <w:noWrap/>
            <w:vAlign w:val="center"/>
          </w:tcPr>
          <w:p w:rsidR="006F7F9C" w:rsidRDefault="006F7F9C">
            <w:pPr>
              <w:widowControl w:val="0"/>
              <w:jc w:val="center"/>
              <w:rPr>
                <w:sz w:val="21"/>
                <w:szCs w:val="21"/>
              </w:rPr>
            </w:pPr>
            <w:r>
              <w:rPr>
                <w:sz w:val="21"/>
                <w:szCs w:val="21"/>
              </w:rPr>
              <w:t>8</w:t>
            </w:r>
          </w:p>
        </w:tc>
        <w:tc>
          <w:tcPr>
            <w:tcW w:w="0" w:type="auto"/>
            <w:noWrap/>
            <w:vAlign w:val="center"/>
          </w:tcPr>
          <w:p w:rsidR="006F7F9C" w:rsidRDefault="006F7F9C">
            <w:pPr>
              <w:jc w:val="center"/>
              <w:textAlignment w:val="center"/>
              <w:rPr>
                <w:sz w:val="21"/>
                <w:szCs w:val="21"/>
              </w:rPr>
            </w:pPr>
            <w:r>
              <w:rPr>
                <w:color w:val="000000"/>
                <w:sz w:val="21"/>
                <w:szCs w:val="21"/>
              </w:rPr>
              <w:t xml:space="preserve">13.5744 </w:t>
            </w:r>
          </w:p>
        </w:tc>
        <w:tc>
          <w:tcPr>
            <w:tcW w:w="0" w:type="auto"/>
            <w:vMerge/>
            <w:noWrap/>
          </w:tcPr>
          <w:p w:rsidR="006F7F9C" w:rsidRDefault="006F7F9C">
            <w:pPr>
              <w:widowControl w:val="0"/>
              <w:jc w:val="center"/>
              <w:rPr>
                <w:sz w:val="21"/>
                <w:szCs w:val="21"/>
              </w:rPr>
            </w:pPr>
          </w:p>
        </w:tc>
        <w:tc>
          <w:tcPr>
            <w:tcW w:w="0" w:type="auto"/>
            <w:vMerge/>
            <w:noWrap/>
          </w:tcPr>
          <w:p w:rsidR="006F7F9C" w:rsidRDefault="006F7F9C">
            <w:pPr>
              <w:widowControl w:val="0"/>
              <w:jc w:val="center"/>
              <w:rPr>
                <w:sz w:val="21"/>
                <w:szCs w:val="21"/>
              </w:rPr>
            </w:pPr>
          </w:p>
        </w:tc>
      </w:tr>
      <w:tr w:rsidR="006F7F9C">
        <w:trPr>
          <w:trHeight w:val="392"/>
          <w:jc w:val="center"/>
        </w:trPr>
        <w:tc>
          <w:tcPr>
            <w:tcW w:w="0" w:type="auto"/>
            <w:noWrap/>
            <w:vAlign w:val="center"/>
          </w:tcPr>
          <w:p w:rsidR="006F7F9C" w:rsidRDefault="006F7F9C">
            <w:pPr>
              <w:widowControl w:val="0"/>
              <w:jc w:val="center"/>
              <w:rPr>
                <w:sz w:val="21"/>
                <w:szCs w:val="21"/>
              </w:rPr>
            </w:pPr>
            <w:r>
              <w:rPr>
                <w:sz w:val="21"/>
                <w:szCs w:val="21"/>
              </w:rPr>
              <w:t>9</w:t>
            </w:r>
          </w:p>
        </w:tc>
        <w:tc>
          <w:tcPr>
            <w:tcW w:w="0" w:type="auto"/>
            <w:noWrap/>
            <w:vAlign w:val="center"/>
          </w:tcPr>
          <w:p w:rsidR="006F7F9C" w:rsidRDefault="006F7F9C">
            <w:pPr>
              <w:jc w:val="center"/>
              <w:textAlignment w:val="center"/>
              <w:rPr>
                <w:sz w:val="21"/>
                <w:szCs w:val="21"/>
              </w:rPr>
            </w:pPr>
            <w:r>
              <w:rPr>
                <w:color w:val="000000"/>
                <w:sz w:val="21"/>
                <w:szCs w:val="21"/>
              </w:rPr>
              <w:t xml:space="preserve">13.5745 </w:t>
            </w:r>
          </w:p>
        </w:tc>
        <w:tc>
          <w:tcPr>
            <w:tcW w:w="0" w:type="auto"/>
            <w:vMerge/>
            <w:noWrap/>
          </w:tcPr>
          <w:p w:rsidR="006F7F9C" w:rsidRDefault="006F7F9C">
            <w:pPr>
              <w:widowControl w:val="0"/>
              <w:jc w:val="center"/>
              <w:rPr>
                <w:sz w:val="21"/>
                <w:szCs w:val="21"/>
              </w:rPr>
            </w:pPr>
          </w:p>
        </w:tc>
        <w:tc>
          <w:tcPr>
            <w:tcW w:w="0" w:type="auto"/>
            <w:vMerge/>
            <w:noWrap/>
          </w:tcPr>
          <w:p w:rsidR="006F7F9C" w:rsidRDefault="006F7F9C">
            <w:pPr>
              <w:widowControl w:val="0"/>
              <w:jc w:val="center"/>
              <w:rPr>
                <w:sz w:val="21"/>
                <w:szCs w:val="21"/>
              </w:rPr>
            </w:pPr>
          </w:p>
        </w:tc>
      </w:tr>
      <w:tr w:rsidR="006F7F9C">
        <w:trPr>
          <w:trHeight w:val="408"/>
          <w:jc w:val="center"/>
        </w:trPr>
        <w:tc>
          <w:tcPr>
            <w:tcW w:w="0" w:type="auto"/>
            <w:noWrap/>
            <w:vAlign w:val="center"/>
          </w:tcPr>
          <w:p w:rsidR="006F7F9C" w:rsidRDefault="006F7F9C">
            <w:pPr>
              <w:widowControl w:val="0"/>
              <w:jc w:val="center"/>
              <w:rPr>
                <w:sz w:val="21"/>
                <w:szCs w:val="21"/>
              </w:rPr>
            </w:pPr>
            <w:r>
              <w:rPr>
                <w:sz w:val="21"/>
                <w:szCs w:val="21"/>
              </w:rPr>
              <w:t>10</w:t>
            </w:r>
          </w:p>
        </w:tc>
        <w:tc>
          <w:tcPr>
            <w:tcW w:w="0" w:type="auto"/>
            <w:noWrap/>
            <w:vAlign w:val="center"/>
          </w:tcPr>
          <w:p w:rsidR="006F7F9C" w:rsidRDefault="006F7F9C">
            <w:pPr>
              <w:jc w:val="center"/>
              <w:textAlignment w:val="center"/>
              <w:rPr>
                <w:sz w:val="21"/>
                <w:szCs w:val="21"/>
              </w:rPr>
            </w:pPr>
            <w:r>
              <w:rPr>
                <w:color w:val="000000"/>
                <w:sz w:val="21"/>
                <w:szCs w:val="21"/>
              </w:rPr>
              <w:t xml:space="preserve">13.5747 </w:t>
            </w:r>
          </w:p>
        </w:tc>
        <w:tc>
          <w:tcPr>
            <w:tcW w:w="0" w:type="auto"/>
            <w:vMerge/>
            <w:noWrap/>
          </w:tcPr>
          <w:p w:rsidR="006F7F9C" w:rsidRDefault="006F7F9C">
            <w:pPr>
              <w:widowControl w:val="0"/>
              <w:jc w:val="center"/>
              <w:rPr>
                <w:sz w:val="21"/>
                <w:szCs w:val="21"/>
              </w:rPr>
            </w:pPr>
          </w:p>
        </w:tc>
        <w:tc>
          <w:tcPr>
            <w:tcW w:w="0" w:type="auto"/>
            <w:vMerge/>
            <w:noWrap/>
          </w:tcPr>
          <w:p w:rsidR="006F7F9C" w:rsidRDefault="006F7F9C">
            <w:pPr>
              <w:widowControl w:val="0"/>
              <w:jc w:val="center"/>
              <w:rPr>
                <w:sz w:val="21"/>
                <w:szCs w:val="21"/>
              </w:rPr>
            </w:pPr>
          </w:p>
        </w:tc>
      </w:tr>
    </w:tbl>
    <w:p w:rsidR="006F7F9C" w:rsidRDefault="006F7F9C" w:rsidP="006F7F9C">
      <w:pPr>
        <w:spacing w:beforeLines="50"/>
        <w:ind w:firstLineChars="200" w:firstLine="31680"/>
        <w:pPrChange w:id="180" w:author="" w:date="2024-02-22T09:55:00Z">
          <w:pPr>
            <w:spacing w:beforeLines="50"/>
            <w:ind w:firstLineChars="200" w:firstLine="31680"/>
          </w:pPr>
        </w:pPrChange>
      </w:pPr>
      <w:r>
        <w:t>10</w:t>
      </w:r>
      <w:r>
        <w:rPr>
          <w:rFonts w:hint="eastAsia"/>
        </w:rPr>
        <w:t>次测量示值的算术平均值作为测量结果，测量结果重复性引入的标准不确定度分量为：</w:t>
      </w:r>
    </w:p>
    <w:p w:rsidR="006F7F9C" w:rsidRDefault="006F7F9C" w:rsidP="003F039C">
      <w:pPr>
        <w:ind w:firstLineChars="200" w:firstLine="31680"/>
        <w:jc w:val="center"/>
      </w:pPr>
      <w:r w:rsidRPr="009174D7">
        <w:rPr>
          <w:position w:val="-28"/>
        </w:rPr>
        <w:object w:dxaOrig="1960" w:dyaOrig="660">
          <v:shape id="_x0000_i1051" type="#_x0000_t75" style="width:96pt;height:33pt" o:ole="">
            <v:imagedata r:id="rId53" o:title=""/>
          </v:shape>
          <o:OLEObject Type="Embed" ProgID="Equation.3" ShapeID="_x0000_i1051" DrawAspect="Content" ObjectID="_1770100910" r:id="rId54"/>
        </w:object>
      </w:r>
      <w:r>
        <w:rPr>
          <w:sz w:val="21"/>
          <w:szCs w:val="21"/>
        </w:rPr>
        <w:t>mA</w:t>
      </w:r>
    </w:p>
    <w:p w:rsidR="006F7F9C" w:rsidRDefault="006F7F9C">
      <w:pPr>
        <w:spacing w:line="400" w:lineRule="exact"/>
        <w:jc w:val="both"/>
      </w:pPr>
      <w:r>
        <w:t>E.4.2</w:t>
      </w:r>
      <w:r>
        <w:rPr>
          <w:rFonts w:hint="eastAsia"/>
        </w:rPr>
        <w:t>数字多用表引入的标准不确定度分量</w:t>
      </w:r>
      <w:r>
        <w:rPr>
          <w:i/>
          <w:iCs/>
        </w:rPr>
        <w:t>u</w:t>
      </w:r>
      <w:r>
        <w:rPr>
          <w:vertAlign w:val="subscript"/>
        </w:rPr>
        <w:t>2</w:t>
      </w:r>
    </w:p>
    <w:p w:rsidR="006F7F9C" w:rsidRDefault="006F7F9C" w:rsidP="003F039C">
      <w:pPr>
        <w:spacing w:line="400" w:lineRule="exact"/>
        <w:ind w:firstLineChars="200" w:firstLine="31680"/>
        <w:jc w:val="both"/>
      </w:pPr>
      <w:r>
        <w:rPr>
          <w:rFonts w:hint="eastAsia"/>
        </w:rPr>
        <w:t>采用</w:t>
      </w:r>
      <w:r>
        <w:t>B</w:t>
      </w:r>
      <w:r>
        <w:rPr>
          <w:rFonts w:hint="eastAsia"/>
        </w:rPr>
        <w:t>类评定方法，数字多用表在该点直流电流最大允许误差为±</w:t>
      </w:r>
      <w:r>
        <w:t>0.0136 mA</w:t>
      </w:r>
      <w:r>
        <w:rPr>
          <w:rFonts w:hint="eastAsia"/>
        </w:rPr>
        <w:t>，区间半宽</w:t>
      </w:r>
      <w:r>
        <w:rPr>
          <w:i/>
          <w:iCs/>
        </w:rPr>
        <w:t>a</w:t>
      </w:r>
      <w:r>
        <w:t>=0.0136 mA</w:t>
      </w:r>
      <w:r>
        <w:rPr>
          <w:rFonts w:hint="eastAsia"/>
        </w:rPr>
        <w:t>，均匀分布</w:t>
      </w:r>
      <w:r>
        <w:rPr>
          <w:i/>
          <w:iCs/>
        </w:rPr>
        <w:t>k</w:t>
      </w:r>
      <w:r>
        <w:t>=</w:t>
      </w:r>
      <w:r w:rsidRPr="009174D7">
        <w:rPr>
          <w:position w:val="-8"/>
        </w:rPr>
        <w:object w:dxaOrig="360" w:dyaOrig="360">
          <v:shape id="_x0000_i1052" type="#_x0000_t75" style="width:18pt;height:18pt" o:ole="">
            <v:imagedata r:id="rId55" o:title=""/>
          </v:shape>
          <o:OLEObject Type="Embed" ProgID="Equation.3" ShapeID="_x0000_i1052" DrawAspect="Content" ObjectID="_1770100911" r:id="rId56"/>
        </w:object>
      </w:r>
      <w:r>
        <w:rPr>
          <w:rFonts w:hint="eastAsia"/>
        </w:rPr>
        <w:t>，数字多用表引入的标准不确定度分量为：</w:t>
      </w:r>
    </w:p>
    <w:p w:rsidR="006F7F9C" w:rsidRDefault="006F7F9C" w:rsidP="003F039C">
      <w:pPr>
        <w:ind w:firstLineChars="200" w:firstLine="31680"/>
        <w:jc w:val="center"/>
      </w:pPr>
      <w:r w:rsidRPr="009174D7">
        <w:rPr>
          <w:position w:val="-28"/>
        </w:rPr>
        <w:object w:dxaOrig="1880" w:dyaOrig="660">
          <v:shape id="_x0000_i1053" type="#_x0000_t75" style="width:93pt;height:33pt" o:ole="">
            <v:imagedata r:id="rId57" o:title=""/>
          </v:shape>
          <o:OLEObject Type="Embed" ProgID="Equation.3" ShapeID="_x0000_i1053" DrawAspect="Content" ObjectID="_1770100912" r:id="rId58"/>
        </w:object>
      </w:r>
      <w:r>
        <w:t>mA</w:t>
      </w:r>
    </w:p>
    <w:p w:rsidR="006F7F9C" w:rsidRDefault="006F7F9C">
      <w:pPr>
        <w:spacing w:line="400" w:lineRule="exact"/>
        <w:jc w:val="both"/>
      </w:pPr>
      <w:r>
        <w:t>E.4.3</w:t>
      </w:r>
      <w:r>
        <w:rPr>
          <w:rFonts w:hint="eastAsia"/>
        </w:rPr>
        <w:t>转速标准装置引入的标准不确定度分量</w:t>
      </w:r>
      <w:r>
        <w:rPr>
          <w:i/>
          <w:iCs/>
        </w:rPr>
        <w:t>u</w:t>
      </w:r>
      <w:r>
        <w:rPr>
          <w:vertAlign w:val="subscript"/>
        </w:rPr>
        <w:t>3</w:t>
      </w:r>
    </w:p>
    <w:p w:rsidR="006F7F9C" w:rsidRDefault="006F7F9C" w:rsidP="003F039C">
      <w:pPr>
        <w:spacing w:line="400" w:lineRule="exact"/>
        <w:ind w:firstLineChars="200" w:firstLine="31680"/>
        <w:jc w:val="both"/>
      </w:pPr>
      <w:r>
        <w:rPr>
          <w:rFonts w:hint="eastAsia"/>
        </w:rPr>
        <w:t>采用</w:t>
      </w:r>
      <w:r>
        <w:t>B</w:t>
      </w:r>
      <w:r>
        <w:rPr>
          <w:rFonts w:hint="eastAsia"/>
        </w:rPr>
        <w:t>类评定方法，转速标准装置扩展不确定度为</w:t>
      </w:r>
      <w:r>
        <w:rPr>
          <w:i/>
          <w:iCs/>
        </w:rPr>
        <w:t>U</w:t>
      </w:r>
      <w:r>
        <w:rPr>
          <w:vertAlign w:val="subscript"/>
        </w:rPr>
        <w:t>rel</w:t>
      </w:r>
      <w:r>
        <w:t>=5</w:t>
      </w:r>
      <w:r>
        <w:rPr>
          <w:rFonts w:hint="eastAsia"/>
        </w:rPr>
        <w:t>×</w:t>
      </w:r>
      <w:r>
        <w:t>10</w:t>
      </w:r>
      <w:r>
        <w:rPr>
          <w:vertAlign w:val="superscript"/>
        </w:rPr>
        <w:t>-5</w:t>
      </w:r>
      <w:r>
        <w:rPr>
          <w:rFonts w:hint="eastAsia"/>
        </w:rPr>
        <w:t>（</w:t>
      </w:r>
      <w:r>
        <w:rPr>
          <w:i/>
          <w:iCs/>
        </w:rPr>
        <w:t>k</w:t>
      </w:r>
      <w:r>
        <w:t>=3</w:t>
      </w:r>
      <w:r>
        <w:rPr>
          <w:rFonts w:hint="eastAsia"/>
        </w:rPr>
        <w:t>），转速标准装置引入的标准不确定度分量为：</w:t>
      </w:r>
    </w:p>
    <w:p w:rsidR="006F7F9C" w:rsidRDefault="006F7F9C" w:rsidP="003F039C">
      <w:pPr>
        <w:ind w:firstLineChars="200" w:firstLine="31680"/>
        <w:jc w:val="center"/>
      </w:pPr>
      <w:r w:rsidRPr="009174D7">
        <w:rPr>
          <w:position w:val="-24"/>
        </w:rPr>
        <w:object w:dxaOrig="2160" w:dyaOrig="620">
          <v:shape id="_x0000_i1054" type="#_x0000_t75" style="width:108pt;height:30.75pt" o:ole="">
            <v:imagedata r:id="rId59" o:title=""/>
          </v:shape>
          <o:OLEObject Type="Embed" ProgID="Equation.KSEE3" ShapeID="_x0000_i1054" DrawAspect="Content" ObjectID="_1770100913" r:id="rId60"/>
        </w:object>
      </w:r>
      <w:r>
        <w:t>mA</w:t>
      </w:r>
    </w:p>
    <w:p w:rsidR="006F7F9C" w:rsidRDefault="006F7F9C">
      <w:pPr>
        <w:spacing w:line="400" w:lineRule="exact"/>
        <w:jc w:val="both"/>
      </w:pPr>
      <w:r>
        <w:t xml:space="preserve">E.5 </w:t>
      </w:r>
      <w:r>
        <w:rPr>
          <w:rFonts w:hint="eastAsia"/>
        </w:rPr>
        <w:t>标准不确定度一览表</w:t>
      </w:r>
    </w:p>
    <w:p w:rsidR="006F7F9C" w:rsidRDefault="006F7F9C">
      <w:pPr>
        <w:spacing w:line="400" w:lineRule="exact"/>
        <w:jc w:val="center"/>
        <w:rPr>
          <w:rFonts w:ascii="黑体" w:eastAsia="黑体" w:hAnsi="黑体"/>
          <w:bCs/>
          <w:sz w:val="21"/>
          <w:szCs w:val="21"/>
        </w:rPr>
      </w:pPr>
      <w:r>
        <w:rPr>
          <w:rFonts w:ascii="黑体" w:eastAsia="黑体" w:hAnsi="黑体" w:hint="eastAsia"/>
          <w:bCs/>
          <w:sz w:val="21"/>
          <w:szCs w:val="21"/>
        </w:rPr>
        <w:t>表</w:t>
      </w:r>
      <w:r>
        <w:rPr>
          <w:rFonts w:ascii="黑体" w:eastAsia="黑体" w:hAnsi="黑体"/>
          <w:bCs/>
          <w:sz w:val="21"/>
          <w:szCs w:val="21"/>
        </w:rPr>
        <w:t xml:space="preserve">E.2 </w:t>
      </w:r>
      <w:r>
        <w:rPr>
          <w:rFonts w:ascii="黑体" w:eastAsia="黑体" w:hAnsi="黑体" w:hint="eastAsia"/>
          <w:bCs/>
          <w:sz w:val="21"/>
          <w:szCs w:val="21"/>
        </w:rPr>
        <w:t>输出量的标准不确定度分量一览表</w:t>
      </w:r>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0"/>
        <w:gridCol w:w="2179"/>
        <w:gridCol w:w="1565"/>
        <w:gridCol w:w="1917"/>
        <w:gridCol w:w="1496"/>
        <w:gridCol w:w="1590"/>
      </w:tblGrid>
      <w:tr w:rsidR="006F7F9C">
        <w:trPr>
          <w:trHeight w:val="647"/>
        </w:trPr>
        <w:tc>
          <w:tcPr>
            <w:tcW w:w="790" w:type="dxa"/>
            <w:noWrap/>
            <w:vAlign w:val="center"/>
          </w:tcPr>
          <w:p w:rsidR="006F7F9C" w:rsidRDefault="006F7F9C">
            <w:pPr>
              <w:widowControl w:val="0"/>
              <w:jc w:val="center"/>
              <w:rPr>
                <w:b/>
                <w:sz w:val="21"/>
                <w:szCs w:val="21"/>
              </w:rPr>
            </w:pPr>
            <w:r>
              <w:rPr>
                <w:rFonts w:hint="eastAsia"/>
                <w:b/>
                <w:sz w:val="21"/>
                <w:szCs w:val="21"/>
              </w:rPr>
              <w:t>序号</w:t>
            </w:r>
          </w:p>
        </w:tc>
        <w:tc>
          <w:tcPr>
            <w:tcW w:w="2179" w:type="dxa"/>
            <w:noWrap/>
            <w:vAlign w:val="center"/>
          </w:tcPr>
          <w:p w:rsidR="006F7F9C" w:rsidRDefault="006F7F9C">
            <w:pPr>
              <w:widowControl w:val="0"/>
              <w:jc w:val="center"/>
              <w:rPr>
                <w:b/>
                <w:sz w:val="21"/>
                <w:szCs w:val="21"/>
              </w:rPr>
            </w:pPr>
            <w:r>
              <w:rPr>
                <w:rFonts w:hint="eastAsia"/>
                <w:b/>
                <w:sz w:val="21"/>
                <w:szCs w:val="21"/>
              </w:rPr>
              <w:t>不确定度来源</w:t>
            </w:r>
          </w:p>
        </w:tc>
        <w:tc>
          <w:tcPr>
            <w:tcW w:w="1565" w:type="dxa"/>
            <w:noWrap/>
            <w:vAlign w:val="center"/>
          </w:tcPr>
          <w:p w:rsidR="006F7F9C" w:rsidRDefault="006F7F9C">
            <w:pPr>
              <w:widowControl w:val="0"/>
              <w:jc w:val="center"/>
              <w:rPr>
                <w:b/>
                <w:sz w:val="21"/>
                <w:szCs w:val="21"/>
              </w:rPr>
            </w:pPr>
            <w:r>
              <w:rPr>
                <w:rFonts w:hint="eastAsia"/>
                <w:b/>
                <w:sz w:val="21"/>
                <w:szCs w:val="21"/>
              </w:rPr>
              <w:t>评定方法</w:t>
            </w:r>
          </w:p>
        </w:tc>
        <w:tc>
          <w:tcPr>
            <w:tcW w:w="1917" w:type="dxa"/>
            <w:noWrap/>
            <w:vAlign w:val="center"/>
          </w:tcPr>
          <w:p w:rsidR="006F7F9C" w:rsidRDefault="006F7F9C">
            <w:pPr>
              <w:widowControl w:val="0"/>
              <w:jc w:val="center"/>
              <w:rPr>
                <w:b/>
                <w:sz w:val="21"/>
                <w:szCs w:val="21"/>
              </w:rPr>
            </w:pPr>
            <w:r>
              <w:rPr>
                <w:rFonts w:hint="eastAsia"/>
                <w:b/>
                <w:sz w:val="21"/>
                <w:szCs w:val="21"/>
              </w:rPr>
              <w:t>标准不确定度分量</w:t>
            </w:r>
          </w:p>
          <w:p w:rsidR="006F7F9C" w:rsidRDefault="006F7F9C">
            <w:pPr>
              <w:widowControl w:val="0"/>
              <w:jc w:val="center"/>
              <w:rPr>
                <w:b/>
                <w:sz w:val="21"/>
                <w:szCs w:val="21"/>
              </w:rPr>
            </w:pPr>
            <w:r>
              <w:rPr>
                <w:b/>
                <w:sz w:val="21"/>
                <w:szCs w:val="21"/>
              </w:rPr>
              <w:t>mA</w:t>
            </w:r>
          </w:p>
        </w:tc>
        <w:tc>
          <w:tcPr>
            <w:tcW w:w="1496" w:type="dxa"/>
            <w:noWrap/>
            <w:vAlign w:val="center"/>
          </w:tcPr>
          <w:p w:rsidR="006F7F9C" w:rsidRDefault="006F7F9C">
            <w:pPr>
              <w:widowControl w:val="0"/>
              <w:jc w:val="center"/>
              <w:rPr>
                <w:b/>
                <w:sz w:val="21"/>
                <w:szCs w:val="21"/>
              </w:rPr>
            </w:pPr>
            <w:r>
              <w:rPr>
                <w:rFonts w:hint="eastAsia"/>
                <w:b/>
                <w:sz w:val="21"/>
                <w:szCs w:val="21"/>
              </w:rPr>
              <w:t>灵敏系数</w:t>
            </w:r>
          </w:p>
          <w:p w:rsidR="006F7F9C" w:rsidRDefault="006F7F9C">
            <w:pPr>
              <w:widowControl w:val="0"/>
              <w:jc w:val="center"/>
              <w:rPr>
                <w:b/>
                <w:sz w:val="21"/>
                <w:szCs w:val="21"/>
              </w:rPr>
            </w:pPr>
            <w:r>
              <w:rPr>
                <w:b/>
                <w:sz w:val="21"/>
                <w:szCs w:val="21"/>
              </w:rPr>
              <w:t>mA</w:t>
            </w:r>
            <w:r>
              <w:rPr>
                <w:b/>
                <w:sz w:val="21"/>
                <w:szCs w:val="21"/>
                <w:vertAlign w:val="superscript"/>
              </w:rPr>
              <w:t>-1</w:t>
            </w:r>
          </w:p>
        </w:tc>
        <w:tc>
          <w:tcPr>
            <w:tcW w:w="1590" w:type="dxa"/>
            <w:noWrap/>
            <w:vAlign w:val="center"/>
          </w:tcPr>
          <w:p w:rsidR="006F7F9C" w:rsidRDefault="006F7F9C">
            <w:pPr>
              <w:widowControl w:val="0"/>
              <w:jc w:val="center"/>
              <w:rPr>
                <w:b/>
                <w:sz w:val="21"/>
                <w:szCs w:val="21"/>
              </w:rPr>
            </w:pPr>
            <w:r w:rsidRPr="009174D7">
              <w:rPr>
                <w:b/>
                <w:position w:val="-14"/>
                <w:sz w:val="21"/>
                <w:szCs w:val="21"/>
              </w:rPr>
              <w:object w:dxaOrig="480" w:dyaOrig="400">
                <v:shape id="_x0000_i1055" type="#_x0000_t75" style="width:24pt;height:20.25pt" o:ole="">
                  <v:imagedata r:id="rId61" o:title=""/>
                </v:shape>
                <o:OLEObject Type="Embed" ProgID="Equation.3" ShapeID="_x0000_i1055" DrawAspect="Content" ObjectID="_1770100914" r:id="rId62"/>
              </w:object>
            </w:r>
          </w:p>
        </w:tc>
      </w:tr>
      <w:tr w:rsidR="006F7F9C">
        <w:trPr>
          <w:trHeight w:val="406"/>
        </w:trPr>
        <w:tc>
          <w:tcPr>
            <w:tcW w:w="790" w:type="dxa"/>
            <w:noWrap/>
            <w:vAlign w:val="center"/>
          </w:tcPr>
          <w:p w:rsidR="006F7F9C" w:rsidRDefault="006F7F9C">
            <w:pPr>
              <w:widowControl w:val="0"/>
              <w:jc w:val="center"/>
              <w:rPr>
                <w:sz w:val="21"/>
                <w:szCs w:val="21"/>
              </w:rPr>
            </w:pPr>
            <w:r>
              <w:rPr>
                <w:sz w:val="21"/>
                <w:szCs w:val="21"/>
              </w:rPr>
              <w:t>1</w:t>
            </w:r>
          </w:p>
        </w:tc>
        <w:tc>
          <w:tcPr>
            <w:tcW w:w="2179" w:type="dxa"/>
            <w:noWrap/>
            <w:vAlign w:val="center"/>
          </w:tcPr>
          <w:p w:rsidR="006F7F9C" w:rsidRDefault="006F7F9C">
            <w:pPr>
              <w:jc w:val="center"/>
              <w:textAlignment w:val="center"/>
              <w:rPr>
                <w:sz w:val="21"/>
                <w:szCs w:val="21"/>
              </w:rPr>
            </w:pPr>
            <w:r>
              <w:rPr>
                <w:rFonts w:hint="eastAsia"/>
                <w:sz w:val="21"/>
                <w:szCs w:val="21"/>
              </w:rPr>
              <w:t>测量结果重复性</w:t>
            </w:r>
          </w:p>
        </w:tc>
        <w:tc>
          <w:tcPr>
            <w:tcW w:w="1565" w:type="dxa"/>
            <w:noWrap/>
            <w:vAlign w:val="center"/>
          </w:tcPr>
          <w:p w:rsidR="006F7F9C" w:rsidRDefault="006F7F9C">
            <w:pPr>
              <w:widowControl w:val="0"/>
              <w:jc w:val="center"/>
              <w:rPr>
                <w:sz w:val="21"/>
                <w:szCs w:val="21"/>
              </w:rPr>
            </w:pPr>
            <w:r>
              <w:rPr>
                <w:sz w:val="21"/>
                <w:szCs w:val="21"/>
              </w:rPr>
              <w:t>A</w:t>
            </w:r>
            <w:r>
              <w:rPr>
                <w:rFonts w:hint="eastAsia"/>
                <w:sz w:val="21"/>
                <w:szCs w:val="21"/>
              </w:rPr>
              <w:t>类</w:t>
            </w:r>
          </w:p>
        </w:tc>
        <w:tc>
          <w:tcPr>
            <w:tcW w:w="1917" w:type="dxa"/>
            <w:noWrap/>
            <w:vAlign w:val="center"/>
          </w:tcPr>
          <w:p w:rsidR="006F7F9C" w:rsidRDefault="006F7F9C">
            <w:pPr>
              <w:widowControl w:val="0"/>
              <w:jc w:val="center"/>
              <w:rPr>
                <w:sz w:val="21"/>
                <w:szCs w:val="21"/>
              </w:rPr>
            </w:pPr>
            <w:r>
              <w:rPr>
                <w:i/>
                <w:iCs/>
                <w:sz w:val="21"/>
                <w:szCs w:val="21"/>
              </w:rPr>
              <w:t>u</w:t>
            </w:r>
            <w:r>
              <w:rPr>
                <w:sz w:val="21"/>
                <w:szCs w:val="21"/>
                <w:vertAlign w:val="subscript"/>
              </w:rPr>
              <w:t>1</w:t>
            </w:r>
            <w:r>
              <w:rPr>
                <w:sz w:val="21"/>
                <w:szCs w:val="21"/>
              </w:rPr>
              <w:t>=0.00048</w:t>
            </w:r>
          </w:p>
        </w:tc>
        <w:tc>
          <w:tcPr>
            <w:tcW w:w="1496" w:type="dxa"/>
            <w:noWrap/>
            <w:vAlign w:val="center"/>
          </w:tcPr>
          <w:p w:rsidR="006F7F9C" w:rsidRDefault="006F7F9C">
            <w:pPr>
              <w:widowControl w:val="0"/>
              <w:jc w:val="center"/>
              <w:rPr>
                <w:sz w:val="21"/>
                <w:szCs w:val="21"/>
              </w:rPr>
            </w:pPr>
            <w:r>
              <w:rPr>
                <w:sz w:val="21"/>
                <w:szCs w:val="21"/>
              </w:rPr>
              <w:t>0.07353</w:t>
            </w:r>
          </w:p>
        </w:tc>
        <w:tc>
          <w:tcPr>
            <w:tcW w:w="1590" w:type="dxa"/>
            <w:noWrap/>
            <w:vAlign w:val="center"/>
          </w:tcPr>
          <w:p w:rsidR="006F7F9C" w:rsidRDefault="006F7F9C">
            <w:pPr>
              <w:widowControl w:val="0"/>
              <w:jc w:val="center"/>
              <w:rPr>
                <w:sz w:val="21"/>
                <w:szCs w:val="21"/>
              </w:rPr>
            </w:pPr>
            <w:r>
              <w:rPr>
                <w:sz w:val="21"/>
                <w:szCs w:val="21"/>
              </w:rPr>
              <w:t>0.00004</w:t>
            </w:r>
          </w:p>
        </w:tc>
      </w:tr>
      <w:tr w:rsidR="006F7F9C">
        <w:trPr>
          <w:trHeight w:val="406"/>
        </w:trPr>
        <w:tc>
          <w:tcPr>
            <w:tcW w:w="790" w:type="dxa"/>
            <w:noWrap/>
            <w:vAlign w:val="center"/>
          </w:tcPr>
          <w:p w:rsidR="006F7F9C" w:rsidRDefault="006F7F9C">
            <w:pPr>
              <w:widowControl w:val="0"/>
              <w:jc w:val="center"/>
              <w:rPr>
                <w:sz w:val="21"/>
                <w:szCs w:val="21"/>
              </w:rPr>
            </w:pPr>
            <w:r>
              <w:rPr>
                <w:sz w:val="21"/>
                <w:szCs w:val="21"/>
              </w:rPr>
              <w:t>2</w:t>
            </w:r>
          </w:p>
        </w:tc>
        <w:tc>
          <w:tcPr>
            <w:tcW w:w="2179" w:type="dxa"/>
            <w:noWrap/>
            <w:vAlign w:val="center"/>
          </w:tcPr>
          <w:p w:rsidR="006F7F9C" w:rsidRDefault="006F7F9C">
            <w:pPr>
              <w:jc w:val="center"/>
              <w:textAlignment w:val="center"/>
              <w:rPr>
                <w:color w:val="000000"/>
                <w:sz w:val="21"/>
                <w:szCs w:val="21"/>
              </w:rPr>
            </w:pPr>
            <w:r>
              <w:rPr>
                <w:rFonts w:hint="eastAsia"/>
                <w:color w:val="000000"/>
                <w:sz w:val="21"/>
                <w:szCs w:val="21"/>
              </w:rPr>
              <w:t>数字多用表</w:t>
            </w:r>
          </w:p>
        </w:tc>
        <w:tc>
          <w:tcPr>
            <w:tcW w:w="1565" w:type="dxa"/>
            <w:noWrap/>
            <w:vAlign w:val="center"/>
          </w:tcPr>
          <w:p w:rsidR="006F7F9C" w:rsidRDefault="006F7F9C">
            <w:pPr>
              <w:widowControl w:val="0"/>
              <w:jc w:val="center"/>
              <w:rPr>
                <w:sz w:val="21"/>
                <w:szCs w:val="21"/>
              </w:rPr>
            </w:pPr>
            <w:r>
              <w:rPr>
                <w:sz w:val="21"/>
                <w:szCs w:val="21"/>
              </w:rPr>
              <w:t>B</w:t>
            </w:r>
            <w:r>
              <w:rPr>
                <w:rFonts w:hint="eastAsia"/>
                <w:sz w:val="21"/>
                <w:szCs w:val="21"/>
              </w:rPr>
              <w:t>类</w:t>
            </w:r>
          </w:p>
        </w:tc>
        <w:tc>
          <w:tcPr>
            <w:tcW w:w="1917" w:type="dxa"/>
            <w:noWrap/>
            <w:vAlign w:val="center"/>
          </w:tcPr>
          <w:p w:rsidR="006F7F9C" w:rsidRDefault="006F7F9C">
            <w:pPr>
              <w:widowControl w:val="0"/>
              <w:jc w:val="center"/>
              <w:rPr>
                <w:sz w:val="21"/>
                <w:szCs w:val="21"/>
              </w:rPr>
            </w:pPr>
            <w:r>
              <w:rPr>
                <w:i/>
                <w:iCs/>
                <w:sz w:val="21"/>
                <w:szCs w:val="21"/>
              </w:rPr>
              <w:t>u</w:t>
            </w:r>
            <w:r>
              <w:rPr>
                <w:sz w:val="21"/>
                <w:szCs w:val="21"/>
                <w:vertAlign w:val="subscript"/>
              </w:rPr>
              <w:t>2</w:t>
            </w:r>
            <w:r>
              <w:rPr>
                <w:sz w:val="21"/>
                <w:szCs w:val="21"/>
              </w:rPr>
              <w:t>=0.00785</w:t>
            </w:r>
          </w:p>
        </w:tc>
        <w:tc>
          <w:tcPr>
            <w:tcW w:w="1496" w:type="dxa"/>
            <w:noWrap/>
            <w:vAlign w:val="center"/>
          </w:tcPr>
          <w:p w:rsidR="006F7F9C" w:rsidRDefault="006F7F9C">
            <w:pPr>
              <w:widowControl w:val="0"/>
              <w:jc w:val="center"/>
              <w:rPr>
                <w:sz w:val="21"/>
                <w:szCs w:val="21"/>
              </w:rPr>
            </w:pPr>
            <w:r>
              <w:rPr>
                <w:sz w:val="21"/>
                <w:szCs w:val="21"/>
              </w:rPr>
              <w:t>0.07353</w:t>
            </w:r>
          </w:p>
        </w:tc>
        <w:tc>
          <w:tcPr>
            <w:tcW w:w="1590" w:type="dxa"/>
            <w:noWrap/>
            <w:vAlign w:val="center"/>
          </w:tcPr>
          <w:p w:rsidR="006F7F9C" w:rsidRDefault="006F7F9C">
            <w:pPr>
              <w:widowControl w:val="0"/>
              <w:jc w:val="center"/>
              <w:rPr>
                <w:sz w:val="21"/>
                <w:szCs w:val="21"/>
              </w:rPr>
            </w:pPr>
            <w:r>
              <w:rPr>
                <w:sz w:val="21"/>
                <w:szCs w:val="21"/>
              </w:rPr>
              <w:t>0.00058</w:t>
            </w:r>
          </w:p>
        </w:tc>
      </w:tr>
      <w:tr w:rsidR="006F7F9C">
        <w:trPr>
          <w:trHeight w:val="406"/>
        </w:trPr>
        <w:tc>
          <w:tcPr>
            <w:tcW w:w="790" w:type="dxa"/>
            <w:noWrap/>
            <w:vAlign w:val="center"/>
          </w:tcPr>
          <w:p w:rsidR="006F7F9C" w:rsidRDefault="006F7F9C">
            <w:pPr>
              <w:widowControl w:val="0"/>
              <w:jc w:val="center"/>
              <w:rPr>
                <w:sz w:val="21"/>
                <w:szCs w:val="21"/>
              </w:rPr>
            </w:pPr>
            <w:r>
              <w:rPr>
                <w:sz w:val="21"/>
                <w:szCs w:val="21"/>
              </w:rPr>
              <w:t>3</w:t>
            </w:r>
          </w:p>
        </w:tc>
        <w:tc>
          <w:tcPr>
            <w:tcW w:w="2179" w:type="dxa"/>
            <w:noWrap/>
            <w:vAlign w:val="center"/>
          </w:tcPr>
          <w:p w:rsidR="006F7F9C" w:rsidRDefault="006F7F9C">
            <w:pPr>
              <w:jc w:val="center"/>
              <w:textAlignment w:val="center"/>
              <w:rPr>
                <w:color w:val="000000"/>
                <w:sz w:val="21"/>
                <w:szCs w:val="21"/>
              </w:rPr>
            </w:pPr>
            <w:r>
              <w:rPr>
                <w:rFonts w:hint="eastAsia"/>
                <w:color w:val="000000"/>
                <w:sz w:val="21"/>
                <w:szCs w:val="21"/>
              </w:rPr>
              <w:t>转速标准装置</w:t>
            </w:r>
          </w:p>
        </w:tc>
        <w:tc>
          <w:tcPr>
            <w:tcW w:w="1565" w:type="dxa"/>
            <w:noWrap/>
            <w:vAlign w:val="center"/>
          </w:tcPr>
          <w:p w:rsidR="006F7F9C" w:rsidRDefault="006F7F9C">
            <w:pPr>
              <w:widowControl w:val="0"/>
              <w:jc w:val="center"/>
              <w:rPr>
                <w:sz w:val="21"/>
                <w:szCs w:val="21"/>
              </w:rPr>
            </w:pPr>
            <w:r>
              <w:rPr>
                <w:sz w:val="21"/>
                <w:szCs w:val="21"/>
              </w:rPr>
              <w:t>B</w:t>
            </w:r>
            <w:r>
              <w:rPr>
                <w:rFonts w:hint="eastAsia"/>
                <w:sz w:val="21"/>
                <w:szCs w:val="21"/>
              </w:rPr>
              <w:t>类</w:t>
            </w:r>
          </w:p>
        </w:tc>
        <w:tc>
          <w:tcPr>
            <w:tcW w:w="1917" w:type="dxa"/>
            <w:noWrap/>
            <w:vAlign w:val="center"/>
          </w:tcPr>
          <w:p w:rsidR="006F7F9C" w:rsidRDefault="006F7F9C">
            <w:pPr>
              <w:widowControl w:val="0"/>
              <w:jc w:val="center"/>
              <w:rPr>
                <w:sz w:val="21"/>
                <w:szCs w:val="21"/>
              </w:rPr>
            </w:pPr>
            <w:r>
              <w:rPr>
                <w:i/>
                <w:iCs/>
                <w:sz w:val="21"/>
                <w:szCs w:val="21"/>
              </w:rPr>
              <w:t>u</w:t>
            </w:r>
            <w:r>
              <w:rPr>
                <w:sz w:val="21"/>
                <w:szCs w:val="21"/>
                <w:vertAlign w:val="subscript"/>
              </w:rPr>
              <w:t>3</w:t>
            </w:r>
            <w:r>
              <w:rPr>
                <w:sz w:val="21"/>
                <w:szCs w:val="21"/>
              </w:rPr>
              <w:t>=0.00023</w:t>
            </w:r>
          </w:p>
        </w:tc>
        <w:tc>
          <w:tcPr>
            <w:tcW w:w="1496" w:type="dxa"/>
            <w:noWrap/>
            <w:vAlign w:val="center"/>
          </w:tcPr>
          <w:p w:rsidR="006F7F9C" w:rsidRDefault="006F7F9C">
            <w:pPr>
              <w:widowControl w:val="0"/>
              <w:jc w:val="center"/>
              <w:rPr>
                <w:sz w:val="21"/>
                <w:szCs w:val="21"/>
              </w:rPr>
            </w:pPr>
            <w:r>
              <w:rPr>
                <w:sz w:val="21"/>
                <w:szCs w:val="21"/>
              </w:rPr>
              <w:t>-0.07339</w:t>
            </w:r>
          </w:p>
        </w:tc>
        <w:tc>
          <w:tcPr>
            <w:tcW w:w="1590" w:type="dxa"/>
            <w:noWrap/>
            <w:vAlign w:val="center"/>
          </w:tcPr>
          <w:p w:rsidR="006F7F9C" w:rsidRDefault="006F7F9C">
            <w:pPr>
              <w:widowControl w:val="0"/>
              <w:jc w:val="center"/>
              <w:rPr>
                <w:sz w:val="21"/>
                <w:szCs w:val="21"/>
              </w:rPr>
            </w:pPr>
            <w:r>
              <w:rPr>
                <w:sz w:val="21"/>
                <w:szCs w:val="21"/>
              </w:rPr>
              <w:t>0.00002</w:t>
            </w:r>
          </w:p>
        </w:tc>
      </w:tr>
    </w:tbl>
    <w:p w:rsidR="006F7F9C" w:rsidRDefault="006F7F9C" w:rsidP="006F7F9C">
      <w:pPr>
        <w:spacing w:beforeLines="50" w:line="400" w:lineRule="exact"/>
        <w:ind w:firstLineChars="200" w:firstLine="31680"/>
        <w:jc w:val="both"/>
        <w:pPrChange w:id="181" w:author="" w:date="2024-02-22T09:55:00Z">
          <w:pPr>
            <w:spacing w:beforeLines="50" w:line="400" w:lineRule="exact"/>
            <w:ind w:firstLineChars="200" w:firstLine="31680"/>
            <w:jc w:val="both"/>
          </w:pPr>
        </w:pPrChange>
      </w:pPr>
      <w:r>
        <w:rPr>
          <w:rFonts w:hint="eastAsia"/>
        </w:rPr>
        <w:t>由于各标准不确定度分量相互无关，故合成标准不确定度为：</w:t>
      </w:r>
    </w:p>
    <w:p w:rsidR="006F7F9C" w:rsidRDefault="006F7F9C" w:rsidP="003F039C">
      <w:pPr>
        <w:spacing w:line="400" w:lineRule="exact"/>
        <w:ind w:firstLineChars="200" w:firstLine="31680"/>
        <w:jc w:val="center"/>
      </w:pPr>
      <w:r w:rsidRPr="009174D7">
        <w:rPr>
          <w:position w:val="-14"/>
        </w:rPr>
        <w:object w:dxaOrig="3800" w:dyaOrig="460">
          <v:shape id="_x0000_i1056" type="#_x0000_t75" style="width:188.25pt;height:23.25pt" o:ole="">
            <v:imagedata r:id="rId63" o:title=""/>
          </v:shape>
          <o:OLEObject Type="Embed" ProgID="Equation.KSEE3" ShapeID="_x0000_i1056" DrawAspect="Content" ObjectID="_1770100915" r:id="rId64"/>
        </w:object>
      </w:r>
    </w:p>
    <w:p w:rsidR="006F7F9C" w:rsidRDefault="006F7F9C" w:rsidP="003F039C">
      <w:pPr>
        <w:spacing w:line="400" w:lineRule="exact"/>
        <w:ind w:firstLineChars="200" w:firstLine="31680"/>
        <w:jc w:val="both"/>
      </w:pPr>
      <w:r>
        <w:rPr>
          <w:rFonts w:hint="eastAsia"/>
        </w:rPr>
        <w:t>取包含因子</w:t>
      </w:r>
      <w:r>
        <w:rPr>
          <w:i/>
        </w:rPr>
        <w:t>k</w:t>
      </w:r>
      <w:r>
        <w:t>=2</w:t>
      </w:r>
      <w:r>
        <w:rPr>
          <w:rFonts w:hint="eastAsia"/>
        </w:rPr>
        <w:t>，则测量结果的相对扩展不确定度为：</w:t>
      </w:r>
    </w:p>
    <w:p w:rsidR="006F7F9C" w:rsidRDefault="006F7F9C" w:rsidP="003F039C">
      <w:pPr>
        <w:spacing w:line="400" w:lineRule="exact"/>
        <w:ind w:firstLineChars="200" w:firstLine="31680"/>
        <w:jc w:val="center"/>
      </w:pPr>
      <w:r w:rsidRPr="009174D7">
        <w:rPr>
          <w:position w:val="-12"/>
        </w:rPr>
        <w:object w:dxaOrig="2400" w:dyaOrig="360">
          <v:shape id="_x0000_i1057" type="#_x0000_t75" style="width:120pt;height:18pt" o:ole="">
            <v:imagedata r:id="rId65" o:title=""/>
          </v:shape>
          <o:OLEObject Type="Embed" ProgID="Equation.3" ShapeID="_x0000_i1057" DrawAspect="Content" ObjectID="_1770100916" r:id="rId66"/>
        </w:object>
      </w:r>
    </w:p>
    <w:p w:rsidR="006F7F9C" w:rsidRDefault="006F7F9C">
      <w:pPr>
        <w:spacing w:line="400" w:lineRule="exact"/>
        <w:jc w:val="both"/>
      </w:pPr>
      <w:r>
        <w:t xml:space="preserve">E.6 </w:t>
      </w:r>
      <w:r>
        <w:rPr>
          <w:rFonts w:hint="eastAsia"/>
        </w:rPr>
        <w:t>测量不确定度的报告</w:t>
      </w:r>
    </w:p>
    <w:p w:rsidR="006F7F9C" w:rsidRDefault="006F7F9C" w:rsidP="003F039C">
      <w:pPr>
        <w:spacing w:line="400" w:lineRule="exact"/>
        <w:ind w:firstLineChars="200" w:firstLine="31680"/>
        <w:jc w:val="both"/>
      </w:pPr>
      <w:r>
        <w:rPr>
          <w:rFonts w:hint="eastAsia"/>
        </w:rPr>
        <w:t>由上述分析得转速变送器在转速</w:t>
      </w:r>
      <w:r>
        <w:t>3000 r/min</w:t>
      </w:r>
      <w:r>
        <w:rPr>
          <w:rFonts w:hint="eastAsia"/>
        </w:rPr>
        <w:t>校准时示值误差测量结果的扩展不确定度为：</w:t>
      </w:r>
    </w:p>
    <w:p w:rsidR="006F7F9C" w:rsidRDefault="006F7F9C" w:rsidP="003F039C">
      <w:pPr>
        <w:spacing w:line="400" w:lineRule="exact"/>
        <w:ind w:firstLineChars="200" w:firstLine="31680"/>
        <w:jc w:val="center"/>
      </w:pPr>
      <w:r>
        <w:rPr>
          <w:i/>
          <w:iCs/>
        </w:rPr>
        <w:t>U</w:t>
      </w:r>
      <w:r>
        <w:t>=0.12%</w:t>
      </w:r>
      <w:r>
        <w:rPr>
          <w:rFonts w:hint="eastAsia"/>
        </w:rPr>
        <w:t>（</w:t>
      </w:r>
      <w:r>
        <w:rPr>
          <w:i/>
          <w:iCs/>
        </w:rPr>
        <w:t>k</w:t>
      </w:r>
      <w:r>
        <w:t>=2</w:t>
      </w:r>
      <w:r>
        <w:rPr>
          <w:rFonts w:hint="eastAsia"/>
        </w:rPr>
        <w:t>）</w:t>
      </w:r>
    </w:p>
    <w:p w:rsidR="006F7F9C" w:rsidRDefault="006F7F9C">
      <w:pPr>
        <w:pStyle w:val="Title"/>
        <w:adjustRightInd w:val="0"/>
        <w:spacing w:before="120" w:after="120" w:line="360" w:lineRule="auto"/>
        <w:contextualSpacing/>
        <w:jc w:val="both"/>
        <w:outlineLvl w:val="9"/>
      </w:pPr>
    </w:p>
    <w:sectPr w:rsidR="006F7F9C" w:rsidSect="009174D7">
      <w:headerReference w:type="default" r:id="rId67"/>
      <w:footerReference w:type="even" r:id="rId68"/>
      <w:footerReference w:type="default" r:id="rId69"/>
      <w:pgSz w:w="11906" w:h="16838"/>
      <w:pgMar w:top="1259" w:right="1021" w:bottom="1077" w:left="1361" w:header="709" w:footer="709"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7F9C" w:rsidRDefault="006F7F9C" w:rsidP="009174D7">
      <w:r>
        <w:separator/>
      </w:r>
    </w:p>
  </w:endnote>
  <w:endnote w:type="continuationSeparator" w:id="0">
    <w:p w:rsidR="006F7F9C" w:rsidRDefault="006F7F9C" w:rsidP="009174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panose1 w:val="00000000000000000000"/>
    <w:charset w:val="86"/>
    <w:family w:val="modern"/>
    <w:notTrueType/>
    <w:pitch w:val="default"/>
    <w:sig w:usb0="00000001" w:usb1="080E0000" w:usb2="00000010" w:usb3="00000000" w:csb0="00040000" w:csb1="00000000"/>
  </w:font>
  <w:font w:name="Eras Medium ITC">
    <w:altName w:val="Lucida Sans Unicode"/>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7F9C" w:rsidRDefault="006F7F9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F7F9C" w:rsidRDefault="006F7F9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7F9C" w:rsidRDefault="006F7F9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6F7F9C" w:rsidRDefault="006F7F9C">
    <w:pPr>
      <w:pStyle w:val="Footer"/>
      <w:ind w:right="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7F9C" w:rsidRDefault="006F7F9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7F9C" w:rsidRDefault="006F7F9C">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6F7F9C" w:rsidRDefault="006F7F9C">
    <w:pPr>
      <w:pStyle w:val="Footer"/>
      <w:ind w:right="360" w:firstLine="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7F9C" w:rsidRDefault="006F7F9C">
    <w:pPr>
      <w:pStyle w:val="Footer"/>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7F9C" w:rsidRDefault="006F7F9C" w:rsidP="009174D7">
      <w:r>
        <w:separator/>
      </w:r>
    </w:p>
  </w:footnote>
  <w:footnote w:type="continuationSeparator" w:id="0">
    <w:p w:rsidR="006F7F9C" w:rsidRDefault="006F7F9C" w:rsidP="009174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7F9C" w:rsidRDefault="006F7F9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7F9C" w:rsidRDefault="006F7F9C">
    <w:pPr>
      <w:pStyle w:val="Header"/>
      <w:pBdr>
        <w:bottom w:val="single" w:sz="4" w:space="0" w:color="auto"/>
      </w:pBdr>
      <w:jc w:val="center"/>
      <w:rPr>
        <w:rFonts w:eastAsia="黑体"/>
        <w:szCs w:val="24"/>
      </w:rPr>
    </w:pPr>
    <w:r>
      <w:rPr>
        <w:rFonts w:eastAsia="黑体"/>
        <w:szCs w:val="24"/>
      </w:rPr>
      <w:t>JJF ××××-20×</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7F9C" w:rsidRDefault="006F7F9C">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7F9C" w:rsidRDefault="006F7F9C">
    <w:pPr>
      <w:pStyle w:val="Header"/>
      <w:pBdr>
        <w:bottom w:val="single" w:sz="4" w:space="0" w:color="auto"/>
      </w:pBdr>
      <w:jc w:val="center"/>
      <w:rPr>
        <w:rFonts w:eastAsia="黑体"/>
        <w:szCs w:val="24"/>
      </w:rPr>
    </w:pPr>
    <w:r>
      <w:rPr>
        <w:rFonts w:eastAsia="黑体"/>
        <w:szCs w:val="24"/>
      </w:rPr>
      <w:t>JJF××××——××××</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615"/>
  <w:drawingGridHorizontalSpacing w:val="120"/>
  <w:drawingGridVerticalSpacing w:val="2"/>
  <w:noPunctuationKerning/>
  <w:characterSpacingControl w:val="doNotCompress"/>
  <w:noLineBreaksAfter w:lang="zh-CN" w:val="$([{£¥·‘“〈《「『【〔〖〝﹙﹛﹝＄（．［｛￡￥"/>
  <w:noLineBreaksBefore w:lang="zh-CN" w:val="!%),.:;&gt;?]}¢¨°·ˇˉ―‖’”…‰′″›℃∶、。〃〉》」』】〕〗〞︶︺︾﹀﹄﹚﹜﹞！＂％＇），．：；？］｀｜｝～￠"/>
  <w:footnotePr>
    <w:footnote w:id="-1"/>
    <w:footnote w:id="0"/>
  </w:footnotePr>
  <w:endnotePr>
    <w:endnote w:id="-1"/>
    <w:endnote w:id="0"/>
  </w:endnotePr>
  <w:compat>
    <w:spaceForUL/>
    <w:doNotLeaveBackslashAlone/>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ZTM1MmM1NTdmNmYxODRhY2E5MjlkYjZlYzRjN2IyMzIifQ=="/>
  </w:docVars>
  <w:rsids>
    <w:rsidRoot w:val="001C3173"/>
    <w:rsid w:val="0000090E"/>
    <w:rsid w:val="0000200C"/>
    <w:rsid w:val="000040FA"/>
    <w:rsid w:val="00004633"/>
    <w:rsid w:val="0001219B"/>
    <w:rsid w:val="0001753C"/>
    <w:rsid w:val="0001775C"/>
    <w:rsid w:val="00025250"/>
    <w:rsid w:val="00033C17"/>
    <w:rsid w:val="00033F46"/>
    <w:rsid w:val="00034FCA"/>
    <w:rsid w:val="00035E57"/>
    <w:rsid w:val="00036D8B"/>
    <w:rsid w:val="000405DB"/>
    <w:rsid w:val="000410D3"/>
    <w:rsid w:val="00042083"/>
    <w:rsid w:val="00043827"/>
    <w:rsid w:val="00044009"/>
    <w:rsid w:val="00047AE0"/>
    <w:rsid w:val="000503F9"/>
    <w:rsid w:val="000508A1"/>
    <w:rsid w:val="00053116"/>
    <w:rsid w:val="0005346A"/>
    <w:rsid w:val="00053706"/>
    <w:rsid w:val="00053ACC"/>
    <w:rsid w:val="0005438A"/>
    <w:rsid w:val="00062628"/>
    <w:rsid w:val="0006387A"/>
    <w:rsid w:val="00064805"/>
    <w:rsid w:val="000655AA"/>
    <w:rsid w:val="000655DA"/>
    <w:rsid w:val="00070BDE"/>
    <w:rsid w:val="00071F6B"/>
    <w:rsid w:val="000752C0"/>
    <w:rsid w:val="00076122"/>
    <w:rsid w:val="000779F4"/>
    <w:rsid w:val="00080BA4"/>
    <w:rsid w:val="0008368F"/>
    <w:rsid w:val="00083CC8"/>
    <w:rsid w:val="00084776"/>
    <w:rsid w:val="00085EB3"/>
    <w:rsid w:val="00091D35"/>
    <w:rsid w:val="00092092"/>
    <w:rsid w:val="000959F4"/>
    <w:rsid w:val="0009677B"/>
    <w:rsid w:val="000977BE"/>
    <w:rsid w:val="00097CBD"/>
    <w:rsid w:val="000A0310"/>
    <w:rsid w:val="000A26AA"/>
    <w:rsid w:val="000A6B48"/>
    <w:rsid w:val="000A6C94"/>
    <w:rsid w:val="000A7330"/>
    <w:rsid w:val="000B03AA"/>
    <w:rsid w:val="000B2A9C"/>
    <w:rsid w:val="000B2AF3"/>
    <w:rsid w:val="000B2CEC"/>
    <w:rsid w:val="000B42CF"/>
    <w:rsid w:val="000C04AC"/>
    <w:rsid w:val="000C0A6C"/>
    <w:rsid w:val="000C16B4"/>
    <w:rsid w:val="000C4CF3"/>
    <w:rsid w:val="000D3059"/>
    <w:rsid w:val="000D53A5"/>
    <w:rsid w:val="000D6490"/>
    <w:rsid w:val="000E2DAE"/>
    <w:rsid w:val="000E43EE"/>
    <w:rsid w:val="000E5941"/>
    <w:rsid w:val="000E70B5"/>
    <w:rsid w:val="000F0E37"/>
    <w:rsid w:val="000F1E46"/>
    <w:rsid w:val="000F21E6"/>
    <w:rsid w:val="000F3A7F"/>
    <w:rsid w:val="000F57D2"/>
    <w:rsid w:val="000F660C"/>
    <w:rsid w:val="000F6F86"/>
    <w:rsid w:val="000F7D41"/>
    <w:rsid w:val="00101606"/>
    <w:rsid w:val="001045BA"/>
    <w:rsid w:val="0010569B"/>
    <w:rsid w:val="001060EF"/>
    <w:rsid w:val="00106284"/>
    <w:rsid w:val="00120A91"/>
    <w:rsid w:val="001210AC"/>
    <w:rsid w:val="00121918"/>
    <w:rsid w:val="001257BC"/>
    <w:rsid w:val="00125D1A"/>
    <w:rsid w:val="00127570"/>
    <w:rsid w:val="00127E4D"/>
    <w:rsid w:val="00132E17"/>
    <w:rsid w:val="001371CE"/>
    <w:rsid w:val="00140408"/>
    <w:rsid w:val="001410F6"/>
    <w:rsid w:val="0014220D"/>
    <w:rsid w:val="001429D3"/>
    <w:rsid w:val="00146FB8"/>
    <w:rsid w:val="00147AB8"/>
    <w:rsid w:val="00150C7B"/>
    <w:rsid w:val="0015141D"/>
    <w:rsid w:val="00151DB1"/>
    <w:rsid w:val="001539FF"/>
    <w:rsid w:val="00153F33"/>
    <w:rsid w:val="00156938"/>
    <w:rsid w:val="00161297"/>
    <w:rsid w:val="0016158B"/>
    <w:rsid w:val="00162A7D"/>
    <w:rsid w:val="00162B17"/>
    <w:rsid w:val="00166397"/>
    <w:rsid w:val="00172FA4"/>
    <w:rsid w:val="001739A8"/>
    <w:rsid w:val="0017469E"/>
    <w:rsid w:val="00174D26"/>
    <w:rsid w:val="00175C03"/>
    <w:rsid w:val="0017695A"/>
    <w:rsid w:val="00184A03"/>
    <w:rsid w:val="00185CCC"/>
    <w:rsid w:val="0019140C"/>
    <w:rsid w:val="00192E16"/>
    <w:rsid w:val="00194FED"/>
    <w:rsid w:val="00196505"/>
    <w:rsid w:val="001973BD"/>
    <w:rsid w:val="00197CCB"/>
    <w:rsid w:val="001A0519"/>
    <w:rsid w:val="001A129C"/>
    <w:rsid w:val="001A1F31"/>
    <w:rsid w:val="001A3B13"/>
    <w:rsid w:val="001A4F74"/>
    <w:rsid w:val="001A5186"/>
    <w:rsid w:val="001A5696"/>
    <w:rsid w:val="001B2A29"/>
    <w:rsid w:val="001B532F"/>
    <w:rsid w:val="001B5C7E"/>
    <w:rsid w:val="001B6918"/>
    <w:rsid w:val="001C0D2B"/>
    <w:rsid w:val="001C3173"/>
    <w:rsid w:val="001C68F8"/>
    <w:rsid w:val="001D2412"/>
    <w:rsid w:val="001D3F32"/>
    <w:rsid w:val="001D5939"/>
    <w:rsid w:val="001D7974"/>
    <w:rsid w:val="001E29BF"/>
    <w:rsid w:val="001E6602"/>
    <w:rsid w:val="001F1833"/>
    <w:rsid w:val="001F424D"/>
    <w:rsid w:val="00202C23"/>
    <w:rsid w:val="0020626B"/>
    <w:rsid w:val="002122E1"/>
    <w:rsid w:val="002124B1"/>
    <w:rsid w:val="00212EAC"/>
    <w:rsid w:val="00212F37"/>
    <w:rsid w:val="00214C39"/>
    <w:rsid w:val="00215021"/>
    <w:rsid w:val="00215911"/>
    <w:rsid w:val="00215E6B"/>
    <w:rsid w:val="00216F79"/>
    <w:rsid w:val="00217A10"/>
    <w:rsid w:val="00220434"/>
    <w:rsid w:val="0022063E"/>
    <w:rsid w:val="00222FCD"/>
    <w:rsid w:val="00224307"/>
    <w:rsid w:val="00225764"/>
    <w:rsid w:val="002258AF"/>
    <w:rsid w:val="00230A03"/>
    <w:rsid w:val="00232110"/>
    <w:rsid w:val="00232424"/>
    <w:rsid w:val="00233A0D"/>
    <w:rsid w:val="00234B06"/>
    <w:rsid w:val="00237993"/>
    <w:rsid w:val="002379A0"/>
    <w:rsid w:val="00244D85"/>
    <w:rsid w:val="0024508A"/>
    <w:rsid w:val="0024698C"/>
    <w:rsid w:val="00246FA6"/>
    <w:rsid w:val="0025053C"/>
    <w:rsid w:val="002540F6"/>
    <w:rsid w:val="00254A84"/>
    <w:rsid w:val="00257565"/>
    <w:rsid w:val="00262E95"/>
    <w:rsid w:val="002632F1"/>
    <w:rsid w:val="0026454F"/>
    <w:rsid w:val="002674A6"/>
    <w:rsid w:val="00267A70"/>
    <w:rsid w:val="00271CD9"/>
    <w:rsid w:val="002729AC"/>
    <w:rsid w:val="00273147"/>
    <w:rsid w:val="0027582C"/>
    <w:rsid w:val="0027686B"/>
    <w:rsid w:val="00276E53"/>
    <w:rsid w:val="00280402"/>
    <w:rsid w:val="00282E2D"/>
    <w:rsid w:val="002864BC"/>
    <w:rsid w:val="0028694E"/>
    <w:rsid w:val="00292ED0"/>
    <w:rsid w:val="00294649"/>
    <w:rsid w:val="00294FAB"/>
    <w:rsid w:val="00295F1B"/>
    <w:rsid w:val="002978D1"/>
    <w:rsid w:val="00297B38"/>
    <w:rsid w:val="00297DC7"/>
    <w:rsid w:val="002A18F3"/>
    <w:rsid w:val="002A58D1"/>
    <w:rsid w:val="002A6420"/>
    <w:rsid w:val="002B25AA"/>
    <w:rsid w:val="002B2A19"/>
    <w:rsid w:val="002B4A92"/>
    <w:rsid w:val="002B52EC"/>
    <w:rsid w:val="002B541D"/>
    <w:rsid w:val="002C404C"/>
    <w:rsid w:val="002C621D"/>
    <w:rsid w:val="002C6EAB"/>
    <w:rsid w:val="002D2C9A"/>
    <w:rsid w:val="002D3684"/>
    <w:rsid w:val="002D3891"/>
    <w:rsid w:val="002D4FBE"/>
    <w:rsid w:val="002D555B"/>
    <w:rsid w:val="002D6457"/>
    <w:rsid w:val="002E3F62"/>
    <w:rsid w:val="002E4098"/>
    <w:rsid w:val="002E4690"/>
    <w:rsid w:val="002E4A84"/>
    <w:rsid w:val="002E69B3"/>
    <w:rsid w:val="002E70C5"/>
    <w:rsid w:val="002F1458"/>
    <w:rsid w:val="002F160B"/>
    <w:rsid w:val="002F168A"/>
    <w:rsid w:val="002F2F03"/>
    <w:rsid w:val="002F3EBC"/>
    <w:rsid w:val="003006BD"/>
    <w:rsid w:val="00302163"/>
    <w:rsid w:val="003055FB"/>
    <w:rsid w:val="00307A2D"/>
    <w:rsid w:val="00307C88"/>
    <w:rsid w:val="00312349"/>
    <w:rsid w:val="00313D5A"/>
    <w:rsid w:val="00316855"/>
    <w:rsid w:val="00317845"/>
    <w:rsid w:val="00320F7D"/>
    <w:rsid w:val="0032103F"/>
    <w:rsid w:val="003215DC"/>
    <w:rsid w:val="003218CF"/>
    <w:rsid w:val="00322601"/>
    <w:rsid w:val="00327E1A"/>
    <w:rsid w:val="0033234B"/>
    <w:rsid w:val="0033417E"/>
    <w:rsid w:val="00335059"/>
    <w:rsid w:val="00335129"/>
    <w:rsid w:val="00335454"/>
    <w:rsid w:val="00341EDF"/>
    <w:rsid w:val="003427C2"/>
    <w:rsid w:val="00344A5E"/>
    <w:rsid w:val="00344CF1"/>
    <w:rsid w:val="00350B6B"/>
    <w:rsid w:val="003514DF"/>
    <w:rsid w:val="0035208B"/>
    <w:rsid w:val="003553ED"/>
    <w:rsid w:val="00363446"/>
    <w:rsid w:val="0036451E"/>
    <w:rsid w:val="00365BFD"/>
    <w:rsid w:val="00371C49"/>
    <w:rsid w:val="00373D46"/>
    <w:rsid w:val="0037405C"/>
    <w:rsid w:val="003802A3"/>
    <w:rsid w:val="0038203A"/>
    <w:rsid w:val="0038292B"/>
    <w:rsid w:val="00384BF6"/>
    <w:rsid w:val="0038537A"/>
    <w:rsid w:val="003863AD"/>
    <w:rsid w:val="003866DA"/>
    <w:rsid w:val="00390165"/>
    <w:rsid w:val="00392D71"/>
    <w:rsid w:val="003936D1"/>
    <w:rsid w:val="00393C50"/>
    <w:rsid w:val="0039428F"/>
    <w:rsid w:val="00395DBE"/>
    <w:rsid w:val="00396BD6"/>
    <w:rsid w:val="003A0BC5"/>
    <w:rsid w:val="003A4EA3"/>
    <w:rsid w:val="003A7B5F"/>
    <w:rsid w:val="003A7C89"/>
    <w:rsid w:val="003B0F2F"/>
    <w:rsid w:val="003B2FCB"/>
    <w:rsid w:val="003B3854"/>
    <w:rsid w:val="003B38FD"/>
    <w:rsid w:val="003B3B8A"/>
    <w:rsid w:val="003B4D17"/>
    <w:rsid w:val="003B50A9"/>
    <w:rsid w:val="003B7B59"/>
    <w:rsid w:val="003C0CE9"/>
    <w:rsid w:val="003C0FF3"/>
    <w:rsid w:val="003C1DAE"/>
    <w:rsid w:val="003C2342"/>
    <w:rsid w:val="003C44C0"/>
    <w:rsid w:val="003C5F6A"/>
    <w:rsid w:val="003D0577"/>
    <w:rsid w:val="003D50C0"/>
    <w:rsid w:val="003D53FB"/>
    <w:rsid w:val="003D62BA"/>
    <w:rsid w:val="003D634E"/>
    <w:rsid w:val="003D7B4F"/>
    <w:rsid w:val="003E0A72"/>
    <w:rsid w:val="003E213B"/>
    <w:rsid w:val="003E3803"/>
    <w:rsid w:val="003E5DA5"/>
    <w:rsid w:val="003E6D24"/>
    <w:rsid w:val="003E74BA"/>
    <w:rsid w:val="003F0260"/>
    <w:rsid w:val="003F039C"/>
    <w:rsid w:val="003F0A50"/>
    <w:rsid w:val="003F1FB7"/>
    <w:rsid w:val="003F4257"/>
    <w:rsid w:val="003F76C3"/>
    <w:rsid w:val="00400D74"/>
    <w:rsid w:val="004064C4"/>
    <w:rsid w:val="0040683D"/>
    <w:rsid w:val="00407921"/>
    <w:rsid w:val="00412C1C"/>
    <w:rsid w:val="00416F48"/>
    <w:rsid w:val="00417E85"/>
    <w:rsid w:val="004248AE"/>
    <w:rsid w:val="004310CC"/>
    <w:rsid w:val="004331C3"/>
    <w:rsid w:val="00434629"/>
    <w:rsid w:val="00435234"/>
    <w:rsid w:val="004352AD"/>
    <w:rsid w:val="00435BC8"/>
    <w:rsid w:val="004370BC"/>
    <w:rsid w:val="004444AA"/>
    <w:rsid w:val="00451F4B"/>
    <w:rsid w:val="00452572"/>
    <w:rsid w:val="0045302F"/>
    <w:rsid w:val="004609E4"/>
    <w:rsid w:val="00461E1F"/>
    <w:rsid w:val="00462E75"/>
    <w:rsid w:val="004652AE"/>
    <w:rsid w:val="00467559"/>
    <w:rsid w:val="0046792C"/>
    <w:rsid w:val="004703CB"/>
    <w:rsid w:val="00470906"/>
    <w:rsid w:val="00470FA7"/>
    <w:rsid w:val="00473D78"/>
    <w:rsid w:val="004759F6"/>
    <w:rsid w:val="00477211"/>
    <w:rsid w:val="004776A3"/>
    <w:rsid w:val="00480536"/>
    <w:rsid w:val="00480543"/>
    <w:rsid w:val="0048301D"/>
    <w:rsid w:val="0048752E"/>
    <w:rsid w:val="00487AE8"/>
    <w:rsid w:val="00493117"/>
    <w:rsid w:val="004940BB"/>
    <w:rsid w:val="00494419"/>
    <w:rsid w:val="004A094E"/>
    <w:rsid w:val="004A0DBB"/>
    <w:rsid w:val="004A17CA"/>
    <w:rsid w:val="004A1F4B"/>
    <w:rsid w:val="004A63A6"/>
    <w:rsid w:val="004A6996"/>
    <w:rsid w:val="004B3ACB"/>
    <w:rsid w:val="004B7D31"/>
    <w:rsid w:val="004C020C"/>
    <w:rsid w:val="004C4DD5"/>
    <w:rsid w:val="004C56F2"/>
    <w:rsid w:val="004C5CA8"/>
    <w:rsid w:val="004C5D97"/>
    <w:rsid w:val="004C6F8B"/>
    <w:rsid w:val="004D209A"/>
    <w:rsid w:val="004D77A0"/>
    <w:rsid w:val="004E16C9"/>
    <w:rsid w:val="004E2E20"/>
    <w:rsid w:val="004E3143"/>
    <w:rsid w:val="004F04A0"/>
    <w:rsid w:val="004F0CA5"/>
    <w:rsid w:val="004F1CE3"/>
    <w:rsid w:val="004F3539"/>
    <w:rsid w:val="004F3A23"/>
    <w:rsid w:val="004F3C82"/>
    <w:rsid w:val="004F3CE1"/>
    <w:rsid w:val="004F4A67"/>
    <w:rsid w:val="004F5294"/>
    <w:rsid w:val="004F5DBD"/>
    <w:rsid w:val="004F5E77"/>
    <w:rsid w:val="004F6963"/>
    <w:rsid w:val="00500185"/>
    <w:rsid w:val="0050020D"/>
    <w:rsid w:val="005005D5"/>
    <w:rsid w:val="0050084B"/>
    <w:rsid w:val="0050220C"/>
    <w:rsid w:val="00503E51"/>
    <w:rsid w:val="0050432E"/>
    <w:rsid w:val="005101E3"/>
    <w:rsid w:val="0051220A"/>
    <w:rsid w:val="005135F2"/>
    <w:rsid w:val="00517B7B"/>
    <w:rsid w:val="005209D1"/>
    <w:rsid w:val="00524B07"/>
    <w:rsid w:val="005254F9"/>
    <w:rsid w:val="00525CFE"/>
    <w:rsid w:val="005263F6"/>
    <w:rsid w:val="005308E0"/>
    <w:rsid w:val="00531686"/>
    <w:rsid w:val="00531FC9"/>
    <w:rsid w:val="0053468D"/>
    <w:rsid w:val="0054045D"/>
    <w:rsid w:val="00542D76"/>
    <w:rsid w:val="0054631F"/>
    <w:rsid w:val="00546766"/>
    <w:rsid w:val="00547930"/>
    <w:rsid w:val="00547F1C"/>
    <w:rsid w:val="00552CC4"/>
    <w:rsid w:val="0055755D"/>
    <w:rsid w:val="00565822"/>
    <w:rsid w:val="00571832"/>
    <w:rsid w:val="00573E23"/>
    <w:rsid w:val="00574A16"/>
    <w:rsid w:val="0057648F"/>
    <w:rsid w:val="005771EA"/>
    <w:rsid w:val="0057720E"/>
    <w:rsid w:val="005775BA"/>
    <w:rsid w:val="005818E0"/>
    <w:rsid w:val="00582A8F"/>
    <w:rsid w:val="00582BD4"/>
    <w:rsid w:val="00583B2E"/>
    <w:rsid w:val="00585BAF"/>
    <w:rsid w:val="00590615"/>
    <w:rsid w:val="00590617"/>
    <w:rsid w:val="00591C77"/>
    <w:rsid w:val="00592D0D"/>
    <w:rsid w:val="00593276"/>
    <w:rsid w:val="00595265"/>
    <w:rsid w:val="00595C2D"/>
    <w:rsid w:val="00596541"/>
    <w:rsid w:val="005973EB"/>
    <w:rsid w:val="005A0E70"/>
    <w:rsid w:val="005A1755"/>
    <w:rsid w:val="005A2ED4"/>
    <w:rsid w:val="005A3A26"/>
    <w:rsid w:val="005A46FB"/>
    <w:rsid w:val="005A5940"/>
    <w:rsid w:val="005A679B"/>
    <w:rsid w:val="005A6F6E"/>
    <w:rsid w:val="005B2BEB"/>
    <w:rsid w:val="005B31A3"/>
    <w:rsid w:val="005C0B84"/>
    <w:rsid w:val="005C4560"/>
    <w:rsid w:val="005C5B03"/>
    <w:rsid w:val="005D2EAC"/>
    <w:rsid w:val="005E0DF4"/>
    <w:rsid w:val="005E13B6"/>
    <w:rsid w:val="005E3F2E"/>
    <w:rsid w:val="005E5659"/>
    <w:rsid w:val="005E7730"/>
    <w:rsid w:val="005F19C5"/>
    <w:rsid w:val="005F5C62"/>
    <w:rsid w:val="005F61C9"/>
    <w:rsid w:val="005F76A5"/>
    <w:rsid w:val="00603915"/>
    <w:rsid w:val="0060621E"/>
    <w:rsid w:val="0060643E"/>
    <w:rsid w:val="006101DB"/>
    <w:rsid w:val="00610A13"/>
    <w:rsid w:val="0061379B"/>
    <w:rsid w:val="006178EA"/>
    <w:rsid w:val="00617CDB"/>
    <w:rsid w:val="006204CA"/>
    <w:rsid w:val="00620853"/>
    <w:rsid w:val="00621CBA"/>
    <w:rsid w:val="00623008"/>
    <w:rsid w:val="006254CE"/>
    <w:rsid w:val="006269B1"/>
    <w:rsid w:val="00627257"/>
    <w:rsid w:val="006302DA"/>
    <w:rsid w:val="00631260"/>
    <w:rsid w:val="00637900"/>
    <w:rsid w:val="00637AA3"/>
    <w:rsid w:val="00646D1B"/>
    <w:rsid w:val="00652351"/>
    <w:rsid w:val="00652699"/>
    <w:rsid w:val="00653D07"/>
    <w:rsid w:val="006616CF"/>
    <w:rsid w:val="00662710"/>
    <w:rsid w:val="00662875"/>
    <w:rsid w:val="00670C16"/>
    <w:rsid w:val="00671F9D"/>
    <w:rsid w:val="006738CB"/>
    <w:rsid w:val="0067507C"/>
    <w:rsid w:val="00675ACA"/>
    <w:rsid w:val="00677549"/>
    <w:rsid w:val="006775F3"/>
    <w:rsid w:val="006816B6"/>
    <w:rsid w:val="006827A1"/>
    <w:rsid w:val="00682CB4"/>
    <w:rsid w:val="006837C2"/>
    <w:rsid w:val="00684126"/>
    <w:rsid w:val="0069204C"/>
    <w:rsid w:val="006929E4"/>
    <w:rsid w:val="00694DFF"/>
    <w:rsid w:val="00695CAA"/>
    <w:rsid w:val="00696671"/>
    <w:rsid w:val="00697B61"/>
    <w:rsid w:val="006A0FA2"/>
    <w:rsid w:val="006A660B"/>
    <w:rsid w:val="006A6B33"/>
    <w:rsid w:val="006A7C9A"/>
    <w:rsid w:val="006B2DBA"/>
    <w:rsid w:val="006B4551"/>
    <w:rsid w:val="006B482D"/>
    <w:rsid w:val="006B5C5C"/>
    <w:rsid w:val="006B5D50"/>
    <w:rsid w:val="006B6554"/>
    <w:rsid w:val="006B6F85"/>
    <w:rsid w:val="006C0115"/>
    <w:rsid w:val="006C1494"/>
    <w:rsid w:val="006C2C20"/>
    <w:rsid w:val="006C449F"/>
    <w:rsid w:val="006C4B0C"/>
    <w:rsid w:val="006C53EC"/>
    <w:rsid w:val="006C5A0C"/>
    <w:rsid w:val="006C642F"/>
    <w:rsid w:val="006C7124"/>
    <w:rsid w:val="006C7B3D"/>
    <w:rsid w:val="006D0129"/>
    <w:rsid w:val="006D06D3"/>
    <w:rsid w:val="006D185C"/>
    <w:rsid w:val="006D489B"/>
    <w:rsid w:val="006E04E5"/>
    <w:rsid w:val="006E15BB"/>
    <w:rsid w:val="006E2E17"/>
    <w:rsid w:val="006E2E80"/>
    <w:rsid w:val="006E3B42"/>
    <w:rsid w:val="006E4E9B"/>
    <w:rsid w:val="006E5B8D"/>
    <w:rsid w:val="006F19C7"/>
    <w:rsid w:val="006F311A"/>
    <w:rsid w:val="006F37D6"/>
    <w:rsid w:val="006F3F6F"/>
    <w:rsid w:val="006F7F9C"/>
    <w:rsid w:val="00700C41"/>
    <w:rsid w:val="007041A4"/>
    <w:rsid w:val="00712259"/>
    <w:rsid w:val="007125E5"/>
    <w:rsid w:val="007148C8"/>
    <w:rsid w:val="00715A01"/>
    <w:rsid w:val="00715B6C"/>
    <w:rsid w:val="00716260"/>
    <w:rsid w:val="007164D4"/>
    <w:rsid w:val="00720AE2"/>
    <w:rsid w:val="007268C2"/>
    <w:rsid w:val="007272B0"/>
    <w:rsid w:val="007303B8"/>
    <w:rsid w:val="00730A21"/>
    <w:rsid w:val="0073326D"/>
    <w:rsid w:val="00735DD6"/>
    <w:rsid w:val="00740E91"/>
    <w:rsid w:val="0074589E"/>
    <w:rsid w:val="007462A7"/>
    <w:rsid w:val="0075128E"/>
    <w:rsid w:val="00754EC4"/>
    <w:rsid w:val="00760BE4"/>
    <w:rsid w:val="007623FF"/>
    <w:rsid w:val="00762646"/>
    <w:rsid w:val="00766E28"/>
    <w:rsid w:val="00767D5C"/>
    <w:rsid w:val="00770328"/>
    <w:rsid w:val="00771B68"/>
    <w:rsid w:val="00774332"/>
    <w:rsid w:val="007754E5"/>
    <w:rsid w:val="00776BC8"/>
    <w:rsid w:val="00782191"/>
    <w:rsid w:val="007822B2"/>
    <w:rsid w:val="00783457"/>
    <w:rsid w:val="0078577B"/>
    <w:rsid w:val="007909A3"/>
    <w:rsid w:val="00793375"/>
    <w:rsid w:val="00793DC9"/>
    <w:rsid w:val="0079406B"/>
    <w:rsid w:val="00796321"/>
    <w:rsid w:val="007A072C"/>
    <w:rsid w:val="007A1636"/>
    <w:rsid w:val="007A2974"/>
    <w:rsid w:val="007A3F07"/>
    <w:rsid w:val="007A48B6"/>
    <w:rsid w:val="007A5A38"/>
    <w:rsid w:val="007A6A27"/>
    <w:rsid w:val="007B33D6"/>
    <w:rsid w:val="007B7965"/>
    <w:rsid w:val="007C19CC"/>
    <w:rsid w:val="007C2A67"/>
    <w:rsid w:val="007C506E"/>
    <w:rsid w:val="007C68FA"/>
    <w:rsid w:val="007D5A3F"/>
    <w:rsid w:val="007E00C9"/>
    <w:rsid w:val="007E1A71"/>
    <w:rsid w:val="007E1D29"/>
    <w:rsid w:val="007E69F9"/>
    <w:rsid w:val="007F3BB8"/>
    <w:rsid w:val="007F4334"/>
    <w:rsid w:val="007F57FD"/>
    <w:rsid w:val="007F5CA9"/>
    <w:rsid w:val="008012D7"/>
    <w:rsid w:val="00801F58"/>
    <w:rsid w:val="00804847"/>
    <w:rsid w:val="00805181"/>
    <w:rsid w:val="008071A4"/>
    <w:rsid w:val="00811AA5"/>
    <w:rsid w:val="00816D7D"/>
    <w:rsid w:val="0081750D"/>
    <w:rsid w:val="008201E5"/>
    <w:rsid w:val="0082389F"/>
    <w:rsid w:val="00830E19"/>
    <w:rsid w:val="0083321F"/>
    <w:rsid w:val="0083416F"/>
    <w:rsid w:val="00834A3F"/>
    <w:rsid w:val="00836CA1"/>
    <w:rsid w:val="00837EB9"/>
    <w:rsid w:val="00840FF2"/>
    <w:rsid w:val="00842A7B"/>
    <w:rsid w:val="00843055"/>
    <w:rsid w:val="00844F34"/>
    <w:rsid w:val="008458B9"/>
    <w:rsid w:val="008502DE"/>
    <w:rsid w:val="00850A26"/>
    <w:rsid w:val="0085431A"/>
    <w:rsid w:val="00856644"/>
    <w:rsid w:val="008637E3"/>
    <w:rsid w:val="00866BD3"/>
    <w:rsid w:val="00866DDA"/>
    <w:rsid w:val="00872359"/>
    <w:rsid w:val="00872413"/>
    <w:rsid w:val="0087366D"/>
    <w:rsid w:val="0087424C"/>
    <w:rsid w:val="00874C76"/>
    <w:rsid w:val="008750FB"/>
    <w:rsid w:val="00880541"/>
    <w:rsid w:val="00881D4C"/>
    <w:rsid w:val="008830DE"/>
    <w:rsid w:val="00886553"/>
    <w:rsid w:val="00886E99"/>
    <w:rsid w:val="0089116D"/>
    <w:rsid w:val="00891DFC"/>
    <w:rsid w:val="00892A96"/>
    <w:rsid w:val="00893B5D"/>
    <w:rsid w:val="008972E9"/>
    <w:rsid w:val="00897D51"/>
    <w:rsid w:val="008A3EA0"/>
    <w:rsid w:val="008A520C"/>
    <w:rsid w:val="008A7780"/>
    <w:rsid w:val="008B1668"/>
    <w:rsid w:val="008B1AAE"/>
    <w:rsid w:val="008B2522"/>
    <w:rsid w:val="008B3354"/>
    <w:rsid w:val="008B5AF8"/>
    <w:rsid w:val="008B5E76"/>
    <w:rsid w:val="008C086B"/>
    <w:rsid w:val="008C33DD"/>
    <w:rsid w:val="008C3443"/>
    <w:rsid w:val="008C3715"/>
    <w:rsid w:val="008C3B99"/>
    <w:rsid w:val="008C407C"/>
    <w:rsid w:val="008D20C8"/>
    <w:rsid w:val="008D282E"/>
    <w:rsid w:val="008D4CFB"/>
    <w:rsid w:val="008D56DA"/>
    <w:rsid w:val="008D7EA2"/>
    <w:rsid w:val="008E10BA"/>
    <w:rsid w:val="008F05C0"/>
    <w:rsid w:val="008F0EE8"/>
    <w:rsid w:val="008F1140"/>
    <w:rsid w:val="008F21A5"/>
    <w:rsid w:val="008F4605"/>
    <w:rsid w:val="008F4F2A"/>
    <w:rsid w:val="008F60C6"/>
    <w:rsid w:val="008F6343"/>
    <w:rsid w:val="00900D74"/>
    <w:rsid w:val="00901A90"/>
    <w:rsid w:val="009022B8"/>
    <w:rsid w:val="00902393"/>
    <w:rsid w:val="00905869"/>
    <w:rsid w:val="00905FDC"/>
    <w:rsid w:val="00912D19"/>
    <w:rsid w:val="00913575"/>
    <w:rsid w:val="00913B57"/>
    <w:rsid w:val="009174D7"/>
    <w:rsid w:val="009238AA"/>
    <w:rsid w:val="0092714D"/>
    <w:rsid w:val="0093059F"/>
    <w:rsid w:val="009337A5"/>
    <w:rsid w:val="009359A2"/>
    <w:rsid w:val="00937D28"/>
    <w:rsid w:val="009403B1"/>
    <w:rsid w:val="00941726"/>
    <w:rsid w:val="00943083"/>
    <w:rsid w:val="0094638A"/>
    <w:rsid w:val="00946459"/>
    <w:rsid w:val="0094696A"/>
    <w:rsid w:val="00947329"/>
    <w:rsid w:val="009477DB"/>
    <w:rsid w:val="009509D9"/>
    <w:rsid w:val="00950B12"/>
    <w:rsid w:val="00952268"/>
    <w:rsid w:val="009548D7"/>
    <w:rsid w:val="00954F95"/>
    <w:rsid w:val="00955894"/>
    <w:rsid w:val="00955AB9"/>
    <w:rsid w:val="00955F86"/>
    <w:rsid w:val="00956777"/>
    <w:rsid w:val="00965F6E"/>
    <w:rsid w:val="00971446"/>
    <w:rsid w:val="009732CF"/>
    <w:rsid w:val="00974C76"/>
    <w:rsid w:val="0097629C"/>
    <w:rsid w:val="00976740"/>
    <w:rsid w:val="00977AC4"/>
    <w:rsid w:val="0098179A"/>
    <w:rsid w:val="0098211B"/>
    <w:rsid w:val="00990877"/>
    <w:rsid w:val="009921C0"/>
    <w:rsid w:val="009A5534"/>
    <w:rsid w:val="009B11D7"/>
    <w:rsid w:val="009B3CCC"/>
    <w:rsid w:val="009B412D"/>
    <w:rsid w:val="009B4960"/>
    <w:rsid w:val="009B584E"/>
    <w:rsid w:val="009C1CAF"/>
    <w:rsid w:val="009C1FDB"/>
    <w:rsid w:val="009C2650"/>
    <w:rsid w:val="009C2B19"/>
    <w:rsid w:val="009C3852"/>
    <w:rsid w:val="009C54BB"/>
    <w:rsid w:val="009C586E"/>
    <w:rsid w:val="009C62DF"/>
    <w:rsid w:val="009C6B29"/>
    <w:rsid w:val="009C6D44"/>
    <w:rsid w:val="009C729C"/>
    <w:rsid w:val="009D0BA4"/>
    <w:rsid w:val="009D0F26"/>
    <w:rsid w:val="009E09F6"/>
    <w:rsid w:val="009E25C6"/>
    <w:rsid w:val="009E3241"/>
    <w:rsid w:val="009E4EAF"/>
    <w:rsid w:val="009E6026"/>
    <w:rsid w:val="009E7AD7"/>
    <w:rsid w:val="009F0DEC"/>
    <w:rsid w:val="009F6D21"/>
    <w:rsid w:val="00A017B1"/>
    <w:rsid w:val="00A0182D"/>
    <w:rsid w:val="00A02ADE"/>
    <w:rsid w:val="00A037B3"/>
    <w:rsid w:val="00A041B7"/>
    <w:rsid w:val="00A0748E"/>
    <w:rsid w:val="00A10BF7"/>
    <w:rsid w:val="00A20707"/>
    <w:rsid w:val="00A2103C"/>
    <w:rsid w:val="00A220DE"/>
    <w:rsid w:val="00A23E84"/>
    <w:rsid w:val="00A2706C"/>
    <w:rsid w:val="00A27DDF"/>
    <w:rsid w:val="00A30A97"/>
    <w:rsid w:val="00A33428"/>
    <w:rsid w:val="00A33649"/>
    <w:rsid w:val="00A408A1"/>
    <w:rsid w:val="00A43134"/>
    <w:rsid w:val="00A43CD1"/>
    <w:rsid w:val="00A461F9"/>
    <w:rsid w:val="00A512FE"/>
    <w:rsid w:val="00A53EC1"/>
    <w:rsid w:val="00A54C4F"/>
    <w:rsid w:val="00A55091"/>
    <w:rsid w:val="00A56292"/>
    <w:rsid w:val="00A56687"/>
    <w:rsid w:val="00A56DA0"/>
    <w:rsid w:val="00A56DC5"/>
    <w:rsid w:val="00A60612"/>
    <w:rsid w:val="00A61088"/>
    <w:rsid w:val="00A63804"/>
    <w:rsid w:val="00A63FD2"/>
    <w:rsid w:val="00A66CA5"/>
    <w:rsid w:val="00A70238"/>
    <w:rsid w:val="00A7025F"/>
    <w:rsid w:val="00A714E0"/>
    <w:rsid w:val="00A7150C"/>
    <w:rsid w:val="00A7296F"/>
    <w:rsid w:val="00A755DA"/>
    <w:rsid w:val="00A81B24"/>
    <w:rsid w:val="00A8330E"/>
    <w:rsid w:val="00A841DC"/>
    <w:rsid w:val="00A84368"/>
    <w:rsid w:val="00A853F7"/>
    <w:rsid w:val="00A90041"/>
    <w:rsid w:val="00A91109"/>
    <w:rsid w:val="00A912C3"/>
    <w:rsid w:val="00A93DE5"/>
    <w:rsid w:val="00AA03A9"/>
    <w:rsid w:val="00AA0F80"/>
    <w:rsid w:val="00AA2C5E"/>
    <w:rsid w:val="00AA3199"/>
    <w:rsid w:val="00AA3E69"/>
    <w:rsid w:val="00AA59D4"/>
    <w:rsid w:val="00AA5D9B"/>
    <w:rsid w:val="00AA6C6A"/>
    <w:rsid w:val="00AB0471"/>
    <w:rsid w:val="00AB16B9"/>
    <w:rsid w:val="00AB442D"/>
    <w:rsid w:val="00AB4B6F"/>
    <w:rsid w:val="00AC0742"/>
    <w:rsid w:val="00AC3FC1"/>
    <w:rsid w:val="00AC713B"/>
    <w:rsid w:val="00AD0E12"/>
    <w:rsid w:val="00AD1515"/>
    <w:rsid w:val="00AD1BCE"/>
    <w:rsid w:val="00AD3B61"/>
    <w:rsid w:val="00AD5145"/>
    <w:rsid w:val="00AD5B02"/>
    <w:rsid w:val="00AE062F"/>
    <w:rsid w:val="00AE273A"/>
    <w:rsid w:val="00AE2E96"/>
    <w:rsid w:val="00AE3FC4"/>
    <w:rsid w:val="00AE4730"/>
    <w:rsid w:val="00AE5246"/>
    <w:rsid w:val="00AE6CDD"/>
    <w:rsid w:val="00AF0A0F"/>
    <w:rsid w:val="00AF2891"/>
    <w:rsid w:val="00AF2B16"/>
    <w:rsid w:val="00AF48D5"/>
    <w:rsid w:val="00AF64FC"/>
    <w:rsid w:val="00AF6B3D"/>
    <w:rsid w:val="00B02048"/>
    <w:rsid w:val="00B11FAF"/>
    <w:rsid w:val="00B1206F"/>
    <w:rsid w:val="00B1371C"/>
    <w:rsid w:val="00B15797"/>
    <w:rsid w:val="00B16839"/>
    <w:rsid w:val="00B2519B"/>
    <w:rsid w:val="00B25A6E"/>
    <w:rsid w:val="00B26D83"/>
    <w:rsid w:val="00B275CF"/>
    <w:rsid w:val="00B301BA"/>
    <w:rsid w:val="00B31362"/>
    <w:rsid w:val="00B330A1"/>
    <w:rsid w:val="00B33C32"/>
    <w:rsid w:val="00B42C4A"/>
    <w:rsid w:val="00B43B0C"/>
    <w:rsid w:val="00B43D3F"/>
    <w:rsid w:val="00B449EA"/>
    <w:rsid w:val="00B478A2"/>
    <w:rsid w:val="00B522C6"/>
    <w:rsid w:val="00B53C6D"/>
    <w:rsid w:val="00B54B07"/>
    <w:rsid w:val="00B54B8B"/>
    <w:rsid w:val="00B60C20"/>
    <w:rsid w:val="00B60CDB"/>
    <w:rsid w:val="00B647F8"/>
    <w:rsid w:val="00B64C22"/>
    <w:rsid w:val="00B66811"/>
    <w:rsid w:val="00B66A16"/>
    <w:rsid w:val="00B70222"/>
    <w:rsid w:val="00B703D7"/>
    <w:rsid w:val="00B706DE"/>
    <w:rsid w:val="00B754F6"/>
    <w:rsid w:val="00B77CDA"/>
    <w:rsid w:val="00B77D80"/>
    <w:rsid w:val="00B8121B"/>
    <w:rsid w:val="00B852D0"/>
    <w:rsid w:val="00B87E35"/>
    <w:rsid w:val="00B92231"/>
    <w:rsid w:val="00BA1020"/>
    <w:rsid w:val="00BA1D27"/>
    <w:rsid w:val="00BA229B"/>
    <w:rsid w:val="00BA2C76"/>
    <w:rsid w:val="00BA346B"/>
    <w:rsid w:val="00BB0975"/>
    <w:rsid w:val="00BB441E"/>
    <w:rsid w:val="00BB6C71"/>
    <w:rsid w:val="00BB799C"/>
    <w:rsid w:val="00BB7EFE"/>
    <w:rsid w:val="00BB7FE7"/>
    <w:rsid w:val="00BC0748"/>
    <w:rsid w:val="00BC4A10"/>
    <w:rsid w:val="00BD3836"/>
    <w:rsid w:val="00BD3CFE"/>
    <w:rsid w:val="00BD7B54"/>
    <w:rsid w:val="00BE040A"/>
    <w:rsid w:val="00BE282C"/>
    <w:rsid w:val="00BE3076"/>
    <w:rsid w:val="00BE3876"/>
    <w:rsid w:val="00BE4185"/>
    <w:rsid w:val="00BE41E6"/>
    <w:rsid w:val="00BF1CE3"/>
    <w:rsid w:val="00BF77FB"/>
    <w:rsid w:val="00C00B29"/>
    <w:rsid w:val="00C00F24"/>
    <w:rsid w:val="00C05A56"/>
    <w:rsid w:val="00C05FEA"/>
    <w:rsid w:val="00C11231"/>
    <w:rsid w:val="00C13030"/>
    <w:rsid w:val="00C143D3"/>
    <w:rsid w:val="00C173BE"/>
    <w:rsid w:val="00C30097"/>
    <w:rsid w:val="00C30B36"/>
    <w:rsid w:val="00C30D3A"/>
    <w:rsid w:val="00C31556"/>
    <w:rsid w:val="00C353FC"/>
    <w:rsid w:val="00C355E9"/>
    <w:rsid w:val="00C445C0"/>
    <w:rsid w:val="00C500A3"/>
    <w:rsid w:val="00C51E01"/>
    <w:rsid w:val="00C53ADF"/>
    <w:rsid w:val="00C55EEE"/>
    <w:rsid w:val="00C56012"/>
    <w:rsid w:val="00C7252E"/>
    <w:rsid w:val="00C727F1"/>
    <w:rsid w:val="00C73F30"/>
    <w:rsid w:val="00C74466"/>
    <w:rsid w:val="00C76E84"/>
    <w:rsid w:val="00C80228"/>
    <w:rsid w:val="00C81AB4"/>
    <w:rsid w:val="00C81E19"/>
    <w:rsid w:val="00C86695"/>
    <w:rsid w:val="00C8670C"/>
    <w:rsid w:val="00C907F5"/>
    <w:rsid w:val="00C923E9"/>
    <w:rsid w:val="00CA0B39"/>
    <w:rsid w:val="00CA5949"/>
    <w:rsid w:val="00CA5BF7"/>
    <w:rsid w:val="00CB0C89"/>
    <w:rsid w:val="00CB2C2C"/>
    <w:rsid w:val="00CB531A"/>
    <w:rsid w:val="00CB688A"/>
    <w:rsid w:val="00CB7D49"/>
    <w:rsid w:val="00CC225E"/>
    <w:rsid w:val="00CC2DD2"/>
    <w:rsid w:val="00CC343C"/>
    <w:rsid w:val="00CC4343"/>
    <w:rsid w:val="00CC4F8F"/>
    <w:rsid w:val="00CC62AE"/>
    <w:rsid w:val="00CD18B8"/>
    <w:rsid w:val="00CD3D5F"/>
    <w:rsid w:val="00CD446F"/>
    <w:rsid w:val="00CD6555"/>
    <w:rsid w:val="00CD6FB8"/>
    <w:rsid w:val="00CD7BB5"/>
    <w:rsid w:val="00CE55E2"/>
    <w:rsid w:val="00CE6419"/>
    <w:rsid w:val="00CE6690"/>
    <w:rsid w:val="00CF0CFD"/>
    <w:rsid w:val="00CF1642"/>
    <w:rsid w:val="00CF3791"/>
    <w:rsid w:val="00CF5296"/>
    <w:rsid w:val="00CF69A4"/>
    <w:rsid w:val="00D0262F"/>
    <w:rsid w:val="00D04528"/>
    <w:rsid w:val="00D04D6C"/>
    <w:rsid w:val="00D04DE6"/>
    <w:rsid w:val="00D06C47"/>
    <w:rsid w:val="00D11308"/>
    <w:rsid w:val="00D12C6A"/>
    <w:rsid w:val="00D134D2"/>
    <w:rsid w:val="00D1474E"/>
    <w:rsid w:val="00D162DD"/>
    <w:rsid w:val="00D21208"/>
    <w:rsid w:val="00D244B8"/>
    <w:rsid w:val="00D24A66"/>
    <w:rsid w:val="00D2523C"/>
    <w:rsid w:val="00D27755"/>
    <w:rsid w:val="00D302E6"/>
    <w:rsid w:val="00D3064A"/>
    <w:rsid w:val="00D349AF"/>
    <w:rsid w:val="00D40868"/>
    <w:rsid w:val="00D40C3F"/>
    <w:rsid w:val="00D42269"/>
    <w:rsid w:val="00D433EA"/>
    <w:rsid w:val="00D46B76"/>
    <w:rsid w:val="00D522BC"/>
    <w:rsid w:val="00D55946"/>
    <w:rsid w:val="00D55DC3"/>
    <w:rsid w:val="00D57006"/>
    <w:rsid w:val="00D60091"/>
    <w:rsid w:val="00D604C0"/>
    <w:rsid w:val="00D6298B"/>
    <w:rsid w:val="00D64041"/>
    <w:rsid w:val="00D65E7A"/>
    <w:rsid w:val="00D66765"/>
    <w:rsid w:val="00D74BFE"/>
    <w:rsid w:val="00D75E29"/>
    <w:rsid w:val="00D77941"/>
    <w:rsid w:val="00D779C4"/>
    <w:rsid w:val="00D8051E"/>
    <w:rsid w:val="00D83081"/>
    <w:rsid w:val="00D84C9A"/>
    <w:rsid w:val="00D85450"/>
    <w:rsid w:val="00D85F3D"/>
    <w:rsid w:val="00D8636B"/>
    <w:rsid w:val="00D865DF"/>
    <w:rsid w:val="00D95076"/>
    <w:rsid w:val="00D954CE"/>
    <w:rsid w:val="00D97DE1"/>
    <w:rsid w:val="00DA0D6D"/>
    <w:rsid w:val="00DA4460"/>
    <w:rsid w:val="00DA4AA4"/>
    <w:rsid w:val="00DB10CB"/>
    <w:rsid w:val="00DB1D26"/>
    <w:rsid w:val="00DB7718"/>
    <w:rsid w:val="00DC06B6"/>
    <w:rsid w:val="00DC2085"/>
    <w:rsid w:val="00DC4B79"/>
    <w:rsid w:val="00DC7643"/>
    <w:rsid w:val="00DC7EE1"/>
    <w:rsid w:val="00DD1161"/>
    <w:rsid w:val="00DD2270"/>
    <w:rsid w:val="00DD629D"/>
    <w:rsid w:val="00DD7AF7"/>
    <w:rsid w:val="00DE0C9C"/>
    <w:rsid w:val="00DE3A5C"/>
    <w:rsid w:val="00DE3E80"/>
    <w:rsid w:val="00DE54D7"/>
    <w:rsid w:val="00DF254F"/>
    <w:rsid w:val="00DF4811"/>
    <w:rsid w:val="00DF4A13"/>
    <w:rsid w:val="00E0021C"/>
    <w:rsid w:val="00E03127"/>
    <w:rsid w:val="00E1067C"/>
    <w:rsid w:val="00E26B10"/>
    <w:rsid w:val="00E26B53"/>
    <w:rsid w:val="00E26DC9"/>
    <w:rsid w:val="00E30C39"/>
    <w:rsid w:val="00E3188A"/>
    <w:rsid w:val="00E323E0"/>
    <w:rsid w:val="00E327C9"/>
    <w:rsid w:val="00E340A4"/>
    <w:rsid w:val="00E3494A"/>
    <w:rsid w:val="00E34C23"/>
    <w:rsid w:val="00E374D5"/>
    <w:rsid w:val="00E40DE1"/>
    <w:rsid w:val="00E428BE"/>
    <w:rsid w:val="00E450D1"/>
    <w:rsid w:val="00E45C1D"/>
    <w:rsid w:val="00E47566"/>
    <w:rsid w:val="00E47758"/>
    <w:rsid w:val="00E47CB1"/>
    <w:rsid w:val="00E51CDC"/>
    <w:rsid w:val="00E53556"/>
    <w:rsid w:val="00E5700A"/>
    <w:rsid w:val="00E57DB7"/>
    <w:rsid w:val="00E6173B"/>
    <w:rsid w:val="00E63562"/>
    <w:rsid w:val="00E66561"/>
    <w:rsid w:val="00E66DF1"/>
    <w:rsid w:val="00E735AA"/>
    <w:rsid w:val="00E748D1"/>
    <w:rsid w:val="00E919BC"/>
    <w:rsid w:val="00E92764"/>
    <w:rsid w:val="00E92E3B"/>
    <w:rsid w:val="00E94F04"/>
    <w:rsid w:val="00EA01E5"/>
    <w:rsid w:val="00EA1599"/>
    <w:rsid w:val="00EA3D65"/>
    <w:rsid w:val="00EA4852"/>
    <w:rsid w:val="00EA763B"/>
    <w:rsid w:val="00EB11CC"/>
    <w:rsid w:val="00EB2D72"/>
    <w:rsid w:val="00EB30EC"/>
    <w:rsid w:val="00EC0C1A"/>
    <w:rsid w:val="00EC5DA2"/>
    <w:rsid w:val="00ED3605"/>
    <w:rsid w:val="00ED52C3"/>
    <w:rsid w:val="00ED5CCC"/>
    <w:rsid w:val="00EE0FC8"/>
    <w:rsid w:val="00EE4488"/>
    <w:rsid w:val="00EE58B8"/>
    <w:rsid w:val="00EE7267"/>
    <w:rsid w:val="00EE7505"/>
    <w:rsid w:val="00EF215A"/>
    <w:rsid w:val="00EF2DB2"/>
    <w:rsid w:val="00EF3F58"/>
    <w:rsid w:val="00EF527B"/>
    <w:rsid w:val="00F0069E"/>
    <w:rsid w:val="00F0071F"/>
    <w:rsid w:val="00F019E9"/>
    <w:rsid w:val="00F0263E"/>
    <w:rsid w:val="00F03D7E"/>
    <w:rsid w:val="00F04FC4"/>
    <w:rsid w:val="00F05C86"/>
    <w:rsid w:val="00F0695F"/>
    <w:rsid w:val="00F177BD"/>
    <w:rsid w:val="00F2063F"/>
    <w:rsid w:val="00F20E88"/>
    <w:rsid w:val="00F248C7"/>
    <w:rsid w:val="00F24D58"/>
    <w:rsid w:val="00F254BF"/>
    <w:rsid w:val="00F26017"/>
    <w:rsid w:val="00F27CF4"/>
    <w:rsid w:val="00F27F83"/>
    <w:rsid w:val="00F30B76"/>
    <w:rsid w:val="00F31259"/>
    <w:rsid w:val="00F323CF"/>
    <w:rsid w:val="00F41667"/>
    <w:rsid w:val="00F442C6"/>
    <w:rsid w:val="00F4437E"/>
    <w:rsid w:val="00F4606D"/>
    <w:rsid w:val="00F46735"/>
    <w:rsid w:val="00F47101"/>
    <w:rsid w:val="00F52081"/>
    <w:rsid w:val="00F5387D"/>
    <w:rsid w:val="00F547F1"/>
    <w:rsid w:val="00F60D42"/>
    <w:rsid w:val="00F615D5"/>
    <w:rsid w:val="00F636B8"/>
    <w:rsid w:val="00F64284"/>
    <w:rsid w:val="00F64B37"/>
    <w:rsid w:val="00F65298"/>
    <w:rsid w:val="00F65607"/>
    <w:rsid w:val="00F65BFF"/>
    <w:rsid w:val="00F67B71"/>
    <w:rsid w:val="00F72B1E"/>
    <w:rsid w:val="00F76D3F"/>
    <w:rsid w:val="00F81298"/>
    <w:rsid w:val="00F82058"/>
    <w:rsid w:val="00F82239"/>
    <w:rsid w:val="00F87105"/>
    <w:rsid w:val="00F901EA"/>
    <w:rsid w:val="00F916DD"/>
    <w:rsid w:val="00F91CC8"/>
    <w:rsid w:val="00F9306C"/>
    <w:rsid w:val="00F93DC5"/>
    <w:rsid w:val="00F94137"/>
    <w:rsid w:val="00F962F0"/>
    <w:rsid w:val="00FA6CAD"/>
    <w:rsid w:val="00FB0842"/>
    <w:rsid w:val="00FB2D8F"/>
    <w:rsid w:val="00FB474E"/>
    <w:rsid w:val="00FB5478"/>
    <w:rsid w:val="00FB7BB3"/>
    <w:rsid w:val="00FB7CBB"/>
    <w:rsid w:val="00FC0DC7"/>
    <w:rsid w:val="00FC1FBE"/>
    <w:rsid w:val="00FC5F87"/>
    <w:rsid w:val="00FC6F44"/>
    <w:rsid w:val="00FC7859"/>
    <w:rsid w:val="00FC78B4"/>
    <w:rsid w:val="00FC7ACA"/>
    <w:rsid w:val="00FD03A0"/>
    <w:rsid w:val="00FD061E"/>
    <w:rsid w:val="00FD2189"/>
    <w:rsid w:val="00FD6688"/>
    <w:rsid w:val="00FD69E8"/>
    <w:rsid w:val="00FE08C6"/>
    <w:rsid w:val="00FE1605"/>
    <w:rsid w:val="00FE66CB"/>
    <w:rsid w:val="00FE729D"/>
    <w:rsid w:val="00FF0223"/>
    <w:rsid w:val="00FF036A"/>
    <w:rsid w:val="00FF224C"/>
    <w:rsid w:val="00FF2EC8"/>
    <w:rsid w:val="00FF6AEA"/>
    <w:rsid w:val="0121290B"/>
    <w:rsid w:val="01321CE6"/>
    <w:rsid w:val="01397A6C"/>
    <w:rsid w:val="01516024"/>
    <w:rsid w:val="015E394B"/>
    <w:rsid w:val="015E6AD9"/>
    <w:rsid w:val="018F0386"/>
    <w:rsid w:val="01AC0647"/>
    <w:rsid w:val="01BF6D08"/>
    <w:rsid w:val="01E0001D"/>
    <w:rsid w:val="020A199D"/>
    <w:rsid w:val="020C4532"/>
    <w:rsid w:val="022C5E9C"/>
    <w:rsid w:val="022D6346"/>
    <w:rsid w:val="02E007F0"/>
    <w:rsid w:val="035A4750"/>
    <w:rsid w:val="039138A9"/>
    <w:rsid w:val="043B34B3"/>
    <w:rsid w:val="049D051C"/>
    <w:rsid w:val="04C423F9"/>
    <w:rsid w:val="056D5F9E"/>
    <w:rsid w:val="05A43781"/>
    <w:rsid w:val="0638454E"/>
    <w:rsid w:val="06571466"/>
    <w:rsid w:val="06673061"/>
    <w:rsid w:val="066D6D33"/>
    <w:rsid w:val="06EA6B71"/>
    <w:rsid w:val="0729631C"/>
    <w:rsid w:val="07761501"/>
    <w:rsid w:val="07C93888"/>
    <w:rsid w:val="081F742F"/>
    <w:rsid w:val="08805D58"/>
    <w:rsid w:val="08B15811"/>
    <w:rsid w:val="094E2073"/>
    <w:rsid w:val="0955056D"/>
    <w:rsid w:val="09714BA1"/>
    <w:rsid w:val="09784D6B"/>
    <w:rsid w:val="099E4731"/>
    <w:rsid w:val="09A1231A"/>
    <w:rsid w:val="09E95C1A"/>
    <w:rsid w:val="09F177AC"/>
    <w:rsid w:val="09F411FB"/>
    <w:rsid w:val="0A176E2C"/>
    <w:rsid w:val="0AC55187"/>
    <w:rsid w:val="0AD035CB"/>
    <w:rsid w:val="0AE256D2"/>
    <w:rsid w:val="0B3105FF"/>
    <w:rsid w:val="0B7C2C7B"/>
    <w:rsid w:val="0BBD136F"/>
    <w:rsid w:val="0C09451F"/>
    <w:rsid w:val="0C147E87"/>
    <w:rsid w:val="0C241717"/>
    <w:rsid w:val="0C6D5398"/>
    <w:rsid w:val="0CE66F7A"/>
    <w:rsid w:val="0D871910"/>
    <w:rsid w:val="0DC60726"/>
    <w:rsid w:val="0E6308DC"/>
    <w:rsid w:val="0EA44B27"/>
    <w:rsid w:val="0ED97950"/>
    <w:rsid w:val="0F184516"/>
    <w:rsid w:val="0F240BFD"/>
    <w:rsid w:val="0F6B6FE7"/>
    <w:rsid w:val="0F9D58F5"/>
    <w:rsid w:val="0FC11974"/>
    <w:rsid w:val="10032399"/>
    <w:rsid w:val="10DD6652"/>
    <w:rsid w:val="10E9548C"/>
    <w:rsid w:val="1125116C"/>
    <w:rsid w:val="11DE76A1"/>
    <w:rsid w:val="11ED3686"/>
    <w:rsid w:val="12096723"/>
    <w:rsid w:val="12762548"/>
    <w:rsid w:val="12942D17"/>
    <w:rsid w:val="12F97C67"/>
    <w:rsid w:val="13392CAD"/>
    <w:rsid w:val="13B66ED0"/>
    <w:rsid w:val="141C50B2"/>
    <w:rsid w:val="14735815"/>
    <w:rsid w:val="147C72F5"/>
    <w:rsid w:val="1515341B"/>
    <w:rsid w:val="1567261D"/>
    <w:rsid w:val="156D5E21"/>
    <w:rsid w:val="158A29DC"/>
    <w:rsid w:val="15AC59B8"/>
    <w:rsid w:val="15C6029B"/>
    <w:rsid w:val="164B2E7A"/>
    <w:rsid w:val="166344B1"/>
    <w:rsid w:val="169632E9"/>
    <w:rsid w:val="16AA0A9F"/>
    <w:rsid w:val="16C03065"/>
    <w:rsid w:val="16C77AA9"/>
    <w:rsid w:val="173C562E"/>
    <w:rsid w:val="17670224"/>
    <w:rsid w:val="17812675"/>
    <w:rsid w:val="17C4348D"/>
    <w:rsid w:val="185A651F"/>
    <w:rsid w:val="188942EB"/>
    <w:rsid w:val="18990302"/>
    <w:rsid w:val="18D94BF1"/>
    <w:rsid w:val="19142FBD"/>
    <w:rsid w:val="19306B96"/>
    <w:rsid w:val="19450ABB"/>
    <w:rsid w:val="19B05CED"/>
    <w:rsid w:val="19B554DA"/>
    <w:rsid w:val="1A130FF6"/>
    <w:rsid w:val="1A5C2AA8"/>
    <w:rsid w:val="1A770902"/>
    <w:rsid w:val="1A9C65B8"/>
    <w:rsid w:val="1B052C59"/>
    <w:rsid w:val="1B0B0748"/>
    <w:rsid w:val="1B5763C6"/>
    <w:rsid w:val="1B744685"/>
    <w:rsid w:val="1BA369D9"/>
    <w:rsid w:val="1BE2310F"/>
    <w:rsid w:val="1C7F1662"/>
    <w:rsid w:val="1CF47828"/>
    <w:rsid w:val="1CFE203E"/>
    <w:rsid w:val="1D0A1B91"/>
    <w:rsid w:val="1D8355C3"/>
    <w:rsid w:val="1DAD20C5"/>
    <w:rsid w:val="1DBE3DF3"/>
    <w:rsid w:val="1DC8108F"/>
    <w:rsid w:val="1DDD3EB5"/>
    <w:rsid w:val="1DF27383"/>
    <w:rsid w:val="1DFB210D"/>
    <w:rsid w:val="1E1A1731"/>
    <w:rsid w:val="1E3503AF"/>
    <w:rsid w:val="1E4D1F45"/>
    <w:rsid w:val="1E6E6C6A"/>
    <w:rsid w:val="1E7A5691"/>
    <w:rsid w:val="1E847ECC"/>
    <w:rsid w:val="1F0551B7"/>
    <w:rsid w:val="1F37590B"/>
    <w:rsid w:val="1F5C0B2E"/>
    <w:rsid w:val="1FD959FD"/>
    <w:rsid w:val="2039686E"/>
    <w:rsid w:val="20481CEF"/>
    <w:rsid w:val="206479C0"/>
    <w:rsid w:val="20875058"/>
    <w:rsid w:val="209F7600"/>
    <w:rsid w:val="20D92D46"/>
    <w:rsid w:val="20ED5D7F"/>
    <w:rsid w:val="21302BF4"/>
    <w:rsid w:val="21617139"/>
    <w:rsid w:val="21747B36"/>
    <w:rsid w:val="225C64D0"/>
    <w:rsid w:val="22B56E53"/>
    <w:rsid w:val="23AE2BED"/>
    <w:rsid w:val="23E40A13"/>
    <w:rsid w:val="23EE33F3"/>
    <w:rsid w:val="242D36E5"/>
    <w:rsid w:val="243F52F8"/>
    <w:rsid w:val="249E7118"/>
    <w:rsid w:val="251D6975"/>
    <w:rsid w:val="252E72A7"/>
    <w:rsid w:val="2545124A"/>
    <w:rsid w:val="25937853"/>
    <w:rsid w:val="25C44658"/>
    <w:rsid w:val="25DC0645"/>
    <w:rsid w:val="25DD124D"/>
    <w:rsid w:val="26075146"/>
    <w:rsid w:val="269F3BC3"/>
    <w:rsid w:val="26B30382"/>
    <w:rsid w:val="26C956B1"/>
    <w:rsid w:val="26EF3957"/>
    <w:rsid w:val="272659CC"/>
    <w:rsid w:val="272C6B38"/>
    <w:rsid w:val="275F502F"/>
    <w:rsid w:val="27746125"/>
    <w:rsid w:val="27924935"/>
    <w:rsid w:val="27BF7E41"/>
    <w:rsid w:val="27D50D9F"/>
    <w:rsid w:val="280537FB"/>
    <w:rsid w:val="28150DCB"/>
    <w:rsid w:val="28CA4AAD"/>
    <w:rsid w:val="291569C7"/>
    <w:rsid w:val="29372225"/>
    <w:rsid w:val="29983680"/>
    <w:rsid w:val="29B90AAB"/>
    <w:rsid w:val="29F414C5"/>
    <w:rsid w:val="2A282BFE"/>
    <w:rsid w:val="2A402D71"/>
    <w:rsid w:val="2A6428AE"/>
    <w:rsid w:val="2A6E3125"/>
    <w:rsid w:val="2A837CD8"/>
    <w:rsid w:val="2ACB1901"/>
    <w:rsid w:val="2AE0619A"/>
    <w:rsid w:val="2B407FEB"/>
    <w:rsid w:val="2B8A3894"/>
    <w:rsid w:val="2B9A5B09"/>
    <w:rsid w:val="2BDB01FA"/>
    <w:rsid w:val="2C0E699C"/>
    <w:rsid w:val="2C224F0E"/>
    <w:rsid w:val="2CB15D20"/>
    <w:rsid w:val="2CE33F5E"/>
    <w:rsid w:val="2DA6573D"/>
    <w:rsid w:val="2DD51D75"/>
    <w:rsid w:val="2DE24215"/>
    <w:rsid w:val="2E4B3A44"/>
    <w:rsid w:val="2E4D496E"/>
    <w:rsid w:val="2E670240"/>
    <w:rsid w:val="2E737285"/>
    <w:rsid w:val="2F2332A6"/>
    <w:rsid w:val="2F460D88"/>
    <w:rsid w:val="30371343"/>
    <w:rsid w:val="30581071"/>
    <w:rsid w:val="307C6743"/>
    <w:rsid w:val="30912C0D"/>
    <w:rsid w:val="30D872AC"/>
    <w:rsid w:val="30ED5BA6"/>
    <w:rsid w:val="316A3BC4"/>
    <w:rsid w:val="317F1D7B"/>
    <w:rsid w:val="31AD0696"/>
    <w:rsid w:val="32574AD6"/>
    <w:rsid w:val="330A5010"/>
    <w:rsid w:val="338F2047"/>
    <w:rsid w:val="3396622D"/>
    <w:rsid w:val="33CA7931"/>
    <w:rsid w:val="33F00D0E"/>
    <w:rsid w:val="34411AB2"/>
    <w:rsid w:val="34414AC7"/>
    <w:rsid w:val="34D15786"/>
    <w:rsid w:val="34D55C5A"/>
    <w:rsid w:val="350E0BE5"/>
    <w:rsid w:val="35581BDF"/>
    <w:rsid w:val="35D91E84"/>
    <w:rsid w:val="35DC1B65"/>
    <w:rsid w:val="35F76944"/>
    <w:rsid w:val="361D7138"/>
    <w:rsid w:val="36223104"/>
    <w:rsid w:val="36246D59"/>
    <w:rsid w:val="36257395"/>
    <w:rsid w:val="36522B2A"/>
    <w:rsid w:val="3656754F"/>
    <w:rsid w:val="36704165"/>
    <w:rsid w:val="368439BA"/>
    <w:rsid w:val="371C2F64"/>
    <w:rsid w:val="374231D2"/>
    <w:rsid w:val="37486725"/>
    <w:rsid w:val="379447DB"/>
    <w:rsid w:val="37A4234B"/>
    <w:rsid w:val="37CF3EC7"/>
    <w:rsid w:val="3844581D"/>
    <w:rsid w:val="38472B59"/>
    <w:rsid w:val="387F5949"/>
    <w:rsid w:val="38AC66EE"/>
    <w:rsid w:val="38B6152C"/>
    <w:rsid w:val="39D674D1"/>
    <w:rsid w:val="3A020FA7"/>
    <w:rsid w:val="3A5951DF"/>
    <w:rsid w:val="3A9244E0"/>
    <w:rsid w:val="3ABD527E"/>
    <w:rsid w:val="3AC23C29"/>
    <w:rsid w:val="3AF06315"/>
    <w:rsid w:val="3B535C20"/>
    <w:rsid w:val="3B9A7EDD"/>
    <w:rsid w:val="3BA45577"/>
    <w:rsid w:val="3BCD106A"/>
    <w:rsid w:val="3BFE5CD1"/>
    <w:rsid w:val="3D5C75E8"/>
    <w:rsid w:val="3D647E55"/>
    <w:rsid w:val="3D6D21B3"/>
    <w:rsid w:val="3E530817"/>
    <w:rsid w:val="3EC66CB3"/>
    <w:rsid w:val="3F5950A2"/>
    <w:rsid w:val="3F7670F3"/>
    <w:rsid w:val="3F786505"/>
    <w:rsid w:val="3F9E13C7"/>
    <w:rsid w:val="3FA51926"/>
    <w:rsid w:val="3FF03BB3"/>
    <w:rsid w:val="40245601"/>
    <w:rsid w:val="403406A4"/>
    <w:rsid w:val="40384954"/>
    <w:rsid w:val="40615C2D"/>
    <w:rsid w:val="406B70B2"/>
    <w:rsid w:val="40A672AA"/>
    <w:rsid w:val="40D34AB2"/>
    <w:rsid w:val="40E045E4"/>
    <w:rsid w:val="4146634F"/>
    <w:rsid w:val="417A3596"/>
    <w:rsid w:val="417C2927"/>
    <w:rsid w:val="41B166E0"/>
    <w:rsid w:val="41B80F7C"/>
    <w:rsid w:val="41E8705A"/>
    <w:rsid w:val="424A0540"/>
    <w:rsid w:val="425C1323"/>
    <w:rsid w:val="42914310"/>
    <w:rsid w:val="42BF5D21"/>
    <w:rsid w:val="42C8436C"/>
    <w:rsid w:val="43223901"/>
    <w:rsid w:val="43372EB7"/>
    <w:rsid w:val="43CA62E6"/>
    <w:rsid w:val="43F02F17"/>
    <w:rsid w:val="44A217D4"/>
    <w:rsid w:val="44F17C46"/>
    <w:rsid w:val="455F27E9"/>
    <w:rsid w:val="45967E07"/>
    <w:rsid w:val="45FC500F"/>
    <w:rsid w:val="46250CEB"/>
    <w:rsid w:val="46777A3D"/>
    <w:rsid w:val="469208B7"/>
    <w:rsid w:val="469A5770"/>
    <w:rsid w:val="47002CBC"/>
    <w:rsid w:val="471E2213"/>
    <w:rsid w:val="47693C27"/>
    <w:rsid w:val="47D93B3C"/>
    <w:rsid w:val="47ED4B4B"/>
    <w:rsid w:val="485B4B17"/>
    <w:rsid w:val="48653621"/>
    <w:rsid w:val="489A5CDA"/>
    <w:rsid w:val="491F33D2"/>
    <w:rsid w:val="492377BC"/>
    <w:rsid w:val="49617A21"/>
    <w:rsid w:val="49CF75BE"/>
    <w:rsid w:val="49D207D9"/>
    <w:rsid w:val="49E82FB5"/>
    <w:rsid w:val="49F63E41"/>
    <w:rsid w:val="49F66CC6"/>
    <w:rsid w:val="4A412CD3"/>
    <w:rsid w:val="4A4B5BA3"/>
    <w:rsid w:val="4A594AEC"/>
    <w:rsid w:val="4A59775C"/>
    <w:rsid w:val="4B044CD8"/>
    <w:rsid w:val="4B0E23A1"/>
    <w:rsid w:val="4B1D4687"/>
    <w:rsid w:val="4B1E5686"/>
    <w:rsid w:val="4B253E21"/>
    <w:rsid w:val="4B43399A"/>
    <w:rsid w:val="4B94479E"/>
    <w:rsid w:val="4BC56F32"/>
    <w:rsid w:val="4C003E73"/>
    <w:rsid w:val="4C0612F1"/>
    <w:rsid w:val="4C5B6800"/>
    <w:rsid w:val="4C682094"/>
    <w:rsid w:val="4C8C6C98"/>
    <w:rsid w:val="4CC722DE"/>
    <w:rsid w:val="4D045723"/>
    <w:rsid w:val="4D5E21D1"/>
    <w:rsid w:val="4D8D28D8"/>
    <w:rsid w:val="4DCA22BB"/>
    <w:rsid w:val="4E4E268B"/>
    <w:rsid w:val="4ECF143C"/>
    <w:rsid w:val="4F184784"/>
    <w:rsid w:val="4F530C21"/>
    <w:rsid w:val="4F577B13"/>
    <w:rsid w:val="4F7E3C1B"/>
    <w:rsid w:val="4F8C4807"/>
    <w:rsid w:val="4F9611CF"/>
    <w:rsid w:val="4FA14855"/>
    <w:rsid w:val="4FB078D9"/>
    <w:rsid w:val="50243B3B"/>
    <w:rsid w:val="504F1CBA"/>
    <w:rsid w:val="50645229"/>
    <w:rsid w:val="508435D4"/>
    <w:rsid w:val="50B1481E"/>
    <w:rsid w:val="50E30837"/>
    <w:rsid w:val="50EA2103"/>
    <w:rsid w:val="50F07B34"/>
    <w:rsid w:val="510219B5"/>
    <w:rsid w:val="5139415C"/>
    <w:rsid w:val="515403DB"/>
    <w:rsid w:val="52831AEF"/>
    <w:rsid w:val="52A90E2E"/>
    <w:rsid w:val="52AA63B5"/>
    <w:rsid w:val="52D54FC9"/>
    <w:rsid w:val="53286554"/>
    <w:rsid w:val="53511CDE"/>
    <w:rsid w:val="53836DF1"/>
    <w:rsid w:val="53A76EC0"/>
    <w:rsid w:val="53CB1124"/>
    <w:rsid w:val="53EB7B38"/>
    <w:rsid w:val="53F0544B"/>
    <w:rsid w:val="544C5250"/>
    <w:rsid w:val="54802400"/>
    <w:rsid w:val="550B3541"/>
    <w:rsid w:val="55243DCB"/>
    <w:rsid w:val="552F0EB6"/>
    <w:rsid w:val="55A927E8"/>
    <w:rsid w:val="568D71E6"/>
    <w:rsid w:val="56C37495"/>
    <w:rsid w:val="56D83A85"/>
    <w:rsid w:val="56E97A29"/>
    <w:rsid w:val="570D55B0"/>
    <w:rsid w:val="57DD2D84"/>
    <w:rsid w:val="588378F3"/>
    <w:rsid w:val="588B2C30"/>
    <w:rsid w:val="5890435E"/>
    <w:rsid w:val="590417FE"/>
    <w:rsid w:val="59850168"/>
    <w:rsid w:val="59BA46D1"/>
    <w:rsid w:val="5AC010E3"/>
    <w:rsid w:val="5AF076C2"/>
    <w:rsid w:val="5B7E5D9A"/>
    <w:rsid w:val="5C4109B0"/>
    <w:rsid w:val="5C84335D"/>
    <w:rsid w:val="5D1D0350"/>
    <w:rsid w:val="5D5F0D39"/>
    <w:rsid w:val="5D850D37"/>
    <w:rsid w:val="5DAA6285"/>
    <w:rsid w:val="5E215BEA"/>
    <w:rsid w:val="5E356C93"/>
    <w:rsid w:val="5E4E1D91"/>
    <w:rsid w:val="5E5F10D6"/>
    <w:rsid w:val="5E985325"/>
    <w:rsid w:val="5F2711D9"/>
    <w:rsid w:val="5F3F3021"/>
    <w:rsid w:val="5F692E6B"/>
    <w:rsid w:val="5F8667B0"/>
    <w:rsid w:val="5FE44186"/>
    <w:rsid w:val="5FED3D95"/>
    <w:rsid w:val="60023BC8"/>
    <w:rsid w:val="601240C2"/>
    <w:rsid w:val="60214E74"/>
    <w:rsid w:val="60225891"/>
    <w:rsid w:val="60261490"/>
    <w:rsid w:val="60544370"/>
    <w:rsid w:val="6088403C"/>
    <w:rsid w:val="61131A15"/>
    <w:rsid w:val="61B601CC"/>
    <w:rsid w:val="61C44474"/>
    <w:rsid w:val="61EB2991"/>
    <w:rsid w:val="61F05936"/>
    <w:rsid w:val="62241771"/>
    <w:rsid w:val="623B2E7A"/>
    <w:rsid w:val="625D4D78"/>
    <w:rsid w:val="62880072"/>
    <w:rsid w:val="628C7D88"/>
    <w:rsid w:val="62AE5548"/>
    <w:rsid w:val="62D57E87"/>
    <w:rsid w:val="6355385B"/>
    <w:rsid w:val="63757C6A"/>
    <w:rsid w:val="63BD4768"/>
    <w:rsid w:val="64434AF0"/>
    <w:rsid w:val="64A45FA6"/>
    <w:rsid w:val="64E657BF"/>
    <w:rsid w:val="65BD2897"/>
    <w:rsid w:val="65D35613"/>
    <w:rsid w:val="65F811E7"/>
    <w:rsid w:val="66607DCF"/>
    <w:rsid w:val="667C4FB8"/>
    <w:rsid w:val="66DF6673"/>
    <w:rsid w:val="671056D5"/>
    <w:rsid w:val="6722548A"/>
    <w:rsid w:val="676F74DD"/>
    <w:rsid w:val="67886B3D"/>
    <w:rsid w:val="679F140C"/>
    <w:rsid w:val="67AE46D2"/>
    <w:rsid w:val="67D65E0A"/>
    <w:rsid w:val="67DA3F5F"/>
    <w:rsid w:val="67EB1BA5"/>
    <w:rsid w:val="68494DD6"/>
    <w:rsid w:val="68F77201"/>
    <w:rsid w:val="69610771"/>
    <w:rsid w:val="699B4C9D"/>
    <w:rsid w:val="69B8584F"/>
    <w:rsid w:val="69EA3BE4"/>
    <w:rsid w:val="6A3C18CE"/>
    <w:rsid w:val="6A617C95"/>
    <w:rsid w:val="6A7D0634"/>
    <w:rsid w:val="6B08796C"/>
    <w:rsid w:val="6B4F11DD"/>
    <w:rsid w:val="6B7D1451"/>
    <w:rsid w:val="6B922457"/>
    <w:rsid w:val="6BAC4380"/>
    <w:rsid w:val="6C982E9F"/>
    <w:rsid w:val="6CAB6076"/>
    <w:rsid w:val="6CCD04C5"/>
    <w:rsid w:val="6D555E91"/>
    <w:rsid w:val="6D703D88"/>
    <w:rsid w:val="6D8533F6"/>
    <w:rsid w:val="6D8B566A"/>
    <w:rsid w:val="6E173317"/>
    <w:rsid w:val="6E3F6812"/>
    <w:rsid w:val="6E7F56E3"/>
    <w:rsid w:val="6F1275EE"/>
    <w:rsid w:val="6F25629A"/>
    <w:rsid w:val="6F3D17F0"/>
    <w:rsid w:val="6F3F6035"/>
    <w:rsid w:val="6F3F6964"/>
    <w:rsid w:val="6F611656"/>
    <w:rsid w:val="6FA21737"/>
    <w:rsid w:val="70390DE7"/>
    <w:rsid w:val="703A7F36"/>
    <w:rsid w:val="70583B2B"/>
    <w:rsid w:val="70587444"/>
    <w:rsid w:val="705D7CA8"/>
    <w:rsid w:val="70F9570A"/>
    <w:rsid w:val="712B07A3"/>
    <w:rsid w:val="71A64E30"/>
    <w:rsid w:val="71CC401B"/>
    <w:rsid w:val="722B7042"/>
    <w:rsid w:val="72CF01B6"/>
    <w:rsid w:val="72EF7CA5"/>
    <w:rsid w:val="733F2B3D"/>
    <w:rsid w:val="7361147F"/>
    <w:rsid w:val="736E1CDF"/>
    <w:rsid w:val="738209EF"/>
    <w:rsid w:val="73960EBD"/>
    <w:rsid w:val="739A7F78"/>
    <w:rsid w:val="73A0666B"/>
    <w:rsid w:val="73BB6D00"/>
    <w:rsid w:val="73EE15BD"/>
    <w:rsid w:val="74480066"/>
    <w:rsid w:val="746D7294"/>
    <w:rsid w:val="7502387C"/>
    <w:rsid w:val="754D09F1"/>
    <w:rsid w:val="758E5129"/>
    <w:rsid w:val="75D72AB7"/>
    <w:rsid w:val="75FE4FFA"/>
    <w:rsid w:val="761634F4"/>
    <w:rsid w:val="76CE691A"/>
    <w:rsid w:val="76D614F3"/>
    <w:rsid w:val="770C093C"/>
    <w:rsid w:val="7753033E"/>
    <w:rsid w:val="7774496C"/>
    <w:rsid w:val="77C21ED2"/>
    <w:rsid w:val="77E3781E"/>
    <w:rsid w:val="780D1E1B"/>
    <w:rsid w:val="78182174"/>
    <w:rsid w:val="78424A59"/>
    <w:rsid w:val="789F048B"/>
    <w:rsid w:val="78D27B3F"/>
    <w:rsid w:val="79175730"/>
    <w:rsid w:val="79184E7D"/>
    <w:rsid w:val="791F4B0B"/>
    <w:rsid w:val="79255191"/>
    <w:rsid w:val="79344961"/>
    <w:rsid w:val="793F20D4"/>
    <w:rsid w:val="794A697C"/>
    <w:rsid w:val="79614356"/>
    <w:rsid w:val="79CA66F7"/>
    <w:rsid w:val="79E663D9"/>
    <w:rsid w:val="7A15127A"/>
    <w:rsid w:val="7A950230"/>
    <w:rsid w:val="7AA16D12"/>
    <w:rsid w:val="7ABB1ECC"/>
    <w:rsid w:val="7AE446F6"/>
    <w:rsid w:val="7B2D6B77"/>
    <w:rsid w:val="7B7535A0"/>
    <w:rsid w:val="7B8C6983"/>
    <w:rsid w:val="7BA17C20"/>
    <w:rsid w:val="7BB3070F"/>
    <w:rsid w:val="7C05739C"/>
    <w:rsid w:val="7C0E2C17"/>
    <w:rsid w:val="7C191FB6"/>
    <w:rsid w:val="7CA01821"/>
    <w:rsid w:val="7CA17806"/>
    <w:rsid w:val="7CD93362"/>
    <w:rsid w:val="7CF17CC7"/>
    <w:rsid w:val="7D0B2AED"/>
    <w:rsid w:val="7E4B2776"/>
    <w:rsid w:val="7E8458A8"/>
    <w:rsid w:val="7F202719"/>
    <w:rsid w:val="7F283645"/>
    <w:rsid w:val="7F2E23E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74D7"/>
    <w:rPr>
      <w:kern w:val="0"/>
      <w:sz w:val="24"/>
      <w:szCs w:val="20"/>
    </w:rPr>
  </w:style>
  <w:style w:type="paragraph" w:styleId="Heading1">
    <w:name w:val="heading 1"/>
    <w:basedOn w:val="Normal"/>
    <w:next w:val="Normal"/>
    <w:link w:val="Heading1Char"/>
    <w:uiPriority w:val="99"/>
    <w:qFormat/>
    <w:rsid w:val="009174D7"/>
    <w:pPr>
      <w:keepNext/>
      <w:spacing w:before="120" w:after="120" w:line="360" w:lineRule="auto"/>
      <w:outlineLvl w:val="0"/>
    </w:pPr>
    <w:rPr>
      <w:rFonts w:ascii="宋体" w:eastAsia="黑体" w:hAnsi="宋体"/>
    </w:rPr>
  </w:style>
  <w:style w:type="paragraph" w:styleId="Heading2">
    <w:name w:val="heading 2"/>
    <w:basedOn w:val="Normal"/>
    <w:next w:val="Normal"/>
    <w:link w:val="Heading2Char"/>
    <w:autoRedefine/>
    <w:uiPriority w:val="99"/>
    <w:qFormat/>
    <w:rsid w:val="009174D7"/>
    <w:pPr>
      <w:keepNext/>
      <w:spacing w:line="400" w:lineRule="exact"/>
      <w:outlineLvl w:val="1"/>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cs="Times New Roman"/>
      <w:b/>
      <w:bCs/>
      <w:kern w:val="44"/>
      <w:sz w:val="44"/>
      <w:szCs w:val="44"/>
    </w:rPr>
  </w:style>
  <w:style w:type="character" w:customStyle="1" w:styleId="Heading2Char">
    <w:name w:val="Heading 2 Char"/>
    <w:basedOn w:val="DefaultParagraphFont"/>
    <w:link w:val="Heading2"/>
    <w:uiPriority w:val="99"/>
    <w:semiHidden/>
    <w:locked/>
    <w:rPr>
      <w:rFonts w:ascii="Cambria" w:eastAsia="宋体" w:hAnsi="Cambria" w:cs="Times New Roman"/>
      <w:b/>
      <w:bCs/>
      <w:kern w:val="0"/>
      <w:sz w:val="32"/>
      <w:szCs w:val="32"/>
    </w:rPr>
  </w:style>
  <w:style w:type="paragraph" w:styleId="NormalIndent">
    <w:name w:val="Normal Indent"/>
    <w:basedOn w:val="Normal"/>
    <w:uiPriority w:val="99"/>
    <w:rsid w:val="009174D7"/>
    <w:pPr>
      <w:widowControl w:val="0"/>
      <w:ind w:firstLineChars="200" w:firstLine="420"/>
      <w:jc w:val="both"/>
    </w:pPr>
    <w:rPr>
      <w:kern w:val="2"/>
      <w:sz w:val="21"/>
      <w:szCs w:val="24"/>
    </w:rPr>
  </w:style>
  <w:style w:type="paragraph" w:styleId="DocumentMap">
    <w:name w:val="Document Map"/>
    <w:basedOn w:val="Normal"/>
    <w:link w:val="DocumentMapChar"/>
    <w:uiPriority w:val="99"/>
    <w:semiHidden/>
    <w:rsid w:val="009174D7"/>
    <w:pPr>
      <w:shd w:val="clear" w:color="auto" w:fill="000080"/>
    </w:pPr>
    <w:rPr>
      <w:rFonts w:ascii="Tahoma" w:hAnsi="Tahoma"/>
    </w:rPr>
  </w:style>
  <w:style w:type="character" w:customStyle="1" w:styleId="DocumentMapChar">
    <w:name w:val="Document Map Char"/>
    <w:basedOn w:val="DefaultParagraphFont"/>
    <w:link w:val="DocumentMap"/>
    <w:uiPriority w:val="99"/>
    <w:semiHidden/>
    <w:locked/>
    <w:rPr>
      <w:rFonts w:cs="Times New Roman"/>
      <w:kern w:val="0"/>
      <w:sz w:val="2"/>
    </w:rPr>
  </w:style>
  <w:style w:type="paragraph" w:styleId="CommentText">
    <w:name w:val="annotation text"/>
    <w:basedOn w:val="Normal"/>
    <w:link w:val="CommentTextChar"/>
    <w:autoRedefine/>
    <w:uiPriority w:val="99"/>
    <w:semiHidden/>
    <w:rsid w:val="009174D7"/>
  </w:style>
  <w:style w:type="character" w:customStyle="1" w:styleId="CommentTextChar">
    <w:name w:val="Comment Text Char"/>
    <w:basedOn w:val="DefaultParagraphFont"/>
    <w:link w:val="CommentText"/>
    <w:uiPriority w:val="99"/>
    <w:semiHidden/>
    <w:locked/>
    <w:rPr>
      <w:rFonts w:cs="Times New Roman"/>
      <w:kern w:val="0"/>
      <w:sz w:val="20"/>
      <w:szCs w:val="20"/>
    </w:rPr>
  </w:style>
  <w:style w:type="paragraph" w:styleId="BodyText">
    <w:name w:val="Body Text"/>
    <w:basedOn w:val="Normal"/>
    <w:link w:val="BodyTextChar"/>
    <w:uiPriority w:val="99"/>
    <w:rsid w:val="009174D7"/>
    <w:pPr>
      <w:jc w:val="center"/>
    </w:pPr>
    <w:rPr>
      <w:sz w:val="32"/>
    </w:rPr>
  </w:style>
  <w:style w:type="character" w:customStyle="1" w:styleId="BodyTextChar">
    <w:name w:val="Body Text Char"/>
    <w:basedOn w:val="DefaultParagraphFont"/>
    <w:link w:val="BodyText"/>
    <w:uiPriority w:val="99"/>
    <w:semiHidden/>
    <w:locked/>
    <w:rPr>
      <w:rFonts w:cs="Times New Roman"/>
      <w:kern w:val="0"/>
      <w:sz w:val="20"/>
      <w:szCs w:val="20"/>
    </w:rPr>
  </w:style>
  <w:style w:type="paragraph" w:styleId="BodyTextIndent">
    <w:name w:val="Body Text Indent"/>
    <w:basedOn w:val="Normal"/>
    <w:link w:val="BodyTextIndentChar"/>
    <w:uiPriority w:val="99"/>
    <w:rsid w:val="009174D7"/>
    <w:pPr>
      <w:ind w:firstLineChars="225" w:firstLine="540"/>
    </w:pPr>
  </w:style>
  <w:style w:type="character" w:customStyle="1" w:styleId="BodyTextIndentChar">
    <w:name w:val="Body Text Indent Char"/>
    <w:basedOn w:val="DefaultParagraphFont"/>
    <w:link w:val="BodyTextIndent"/>
    <w:uiPriority w:val="99"/>
    <w:semiHidden/>
    <w:locked/>
    <w:rPr>
      <w:rFonts w:cs="Times New Roman"/>
      <w:kern w:val="0"/>
      <w:sz w:val="20"/>
      <w:szCs w:val="20"/>
    </w:rPr>
  </w:style>
  <w:style w:type="paragraph" w:styleId="TOC3">
    <w:name w:val="toc 3"/>
    <w:basedOn w:val="Normal"/>
    <w:next w:val="Normal"/>
    <w:uiPriority w:val="99"/>
    <w:rsid w:val="009174D7"/>
    <w:pPr>
      <w:spacing w:after="100" w:line="276" w:lineRule="auto"/>
      <w:ind w:left="440"/>
    </w:pPr>
    <w:rPr>
      <w:rFonts w:ascii="Calibri" w:hAnsi="Calibri"/>
      <w:sz w:val="22"/>
      <w:szCs w:val="22"/>
    </w:rPr>
  </w:style>
  <w:style w:type="paragraph" w:styleId="PlainText">
    <w:name w:val="Plain Text"/>
    <w:basedOn w:val="Normal"/>
    <w:link w:val="PlainTextChar"/>
    <w:uiPriority w:val="99"/>
    <w:rsid w:val="009174D7"/>
    <w:pPr>
      <w:widowControl w:val="0"/>
      <w:jc w:val="both"/>
    </w:pPr>
    <w:rPr>
      <w:rFonts w:ascii="宋体" w:hAnsi="Courier New"/>
      <w:kern w:val="2"/>
      <w:sz w:val="21"/>
    </w:rPr>
  </w:style>
  <w:style w:type="character" w:customStyle="1" w:styleId="PlainTextChar">
    <w:name w:val="Plain Text Char"/>
    <w:basedOn w:val="DefaultParagraphFont"/>
    <w:link w:val="PlainText"/>
    <w:uiPriority w:val="99"/>
    <w:locked/>
    <w:rsid w:val="009174D7"/>
    <w:rPr>
      <w:rFonts w:ascii="宋体" w:eastAsia="宋体" w:hAnsi="Courier New" w:cs="Times New Roman"/>
      <w:kern w:val="2"/>
      <w:sz w:val="21"/>
      <w:lang w:val="en-US" w:eastAsia="zh-CN"/>
    </w:rPr>
  </w:style>
  <w:style w:type="paragraph" w:styleId="Date">
    <w:name w:val="Date"/>
    <w:basedOn w:val="Normal"/>
    <w:next w:val="Normal"/>
    <w:link w:val="DateChar"/>
    <w:uiPriority w:val="99"/>
    <w:rsid w:val="009174D7"/>
    <w:pPr>
      <w:ind w:leftChars="2500" w:left="100"/>
    </w:pPr>
  </w:style>
  <w:style w:type="character" w:customStyle="1" w:styleId="DateChar">
    <w:name w:val="Date Char"/>
    <w:basedOn w:val="DefaultParagraphFont"/>
    <w:link w:val="Date"/>
    <w:uiPriority w:val="99"/>
    <w:semiHidden/>
    <w:locked/>
    <w:rPr>
      <w:rFonts w:cs="Times New Roman"/>
      <w:kern w:val="0"/>
      <w:sz w:val="20"/>
      <w:szCs w:val="20"/>
    </w:rPr>
  </w:style>
  <w:style w:type="paragraph" w:styleId="BodyTextIndent2">
    <w:name w:val="Body Text Indent 2"/>
    <w:basedOn w:val="Normal"/>
    <w:link w:val="BodyTextIndent2Char"/>
    <w:uiPriority w:val="99"/>
    <w:rsid w:val="009174D7"/>
    <w:pPr>
      <w:spacing w:line="300" w:lineRule="auto"/>
      <w:ind w:leftChars="12" w:left="29" w:firstLineChars="200" w:firstLine="480"/>
    </w:pPr>
    <w:rPr>
      <w:rFonts w:ascii="宋体" w:hAnsi="宋体"/>
      <w:szCs w:val="21"/>
    </w:rPr>
  </w:style>
  <w:style w:type="character" w:customStyle="1" w:styleId="BodyTextIndent2Char">
    <w:name w:val="Body Text Indent 2 Char"/>
    <w:basedOn w:val="DefaultParagraphFont"/>
    <w:link w:val="BodyTextIndent2"/>
    <w:uiPriority w:val="99"/>
    <w:semiHidden/>
    <w:locked/>
    <w:rPr>
      <w:rFonts w:cs="Times New Roman"/>
      <w:kern w:val="0"/>
      <w:sz w:val="20"/>
      <w:szCs w:val="20"/>
    </w:rPr>
  </w:style>
  <w:style w:type="paragraph" w:styleId="BalloonText">
    <w:name w:val="Balloon Text"/>
    <w:basedOn w:val="Normal"/>
    <w:link w:val="BalloonTextChar"/>
    <w:uiPriority w:val="99"/>
    <w:rsid w:val="009174D7"/>
    <w:rPr>
      <w:sz w:val="18"/>
    </w:rPr>
  </w:style>
  <w:style w:type="character" w:customStyle="1" w:styleId="BalloonTextChar">
    <w:name w:val="Balloon Text Char"/>
    <w:basedOn w:val="DefaultParagraphFont"/>
    <w:link w:val="BalloonText"/>
    <w:uiPriority w:val="99"/>
    <w:semiHidden/>
    <w:locked/>
    <w:rPr>
      <w:rFonts w:cs="Times New Roman"/>
      <w:kern w:val="0"/>
      <w:sz w:val="2"/>
    </w:rPr>
  </w:style>
  <w:style w:type="paragraph" w:styleId="Footer">
    <w:name w:val="footer"/>
    <w:basedOn w:val="Normal"/>
    <w:link w:val="FooterChar"/>
    <w:autoRedefine/>
    <w:uiPriority w:val="99"/>
    <w:rsid w:val="009174D7"/>
    <w:pPr>
      <w:tabs>
        <w:tab w:val="center" w:pos="4320"/>
        <w:tab w:val="right" w:pos="8640"/>
      </w:tabs>
    </w:pPr>
  </w:style>
  <w:style w:type="character" w:customStyle="1" w:styleId="FooterChar">
    <w:name w:val="Footer Char"/>
    <w:basedOn w:val="DefaultParagraphFont"/>
    <w:link w:val="Footer"/>
    <w:uiPriority w:val="99"/>
    <w:semiHidden/>
    <w:locked/>
    <w:rPr>
      <w:rFonts w:cs="Times New Roman"/>
      <w:kern w:val="0"/>
      <w:sz w:val="18"/>
      <w:szCs w:val="18"/>
    </w:rPr>
  </w:style>
  <w:style w:type="paragraph" w:styleId="Header">
    <w:name w:val="header"/>
    <w:basedOn w:val="Normal"/>
    <w:link w:val="HeaderChar"/>
    <w:uiPriority w:val="99"/>
    <w:rsid w:val="009174D7"/>
    <w:pPr>
      <w:tabs>
        <w:tab w:val="center" w:pos="4320"/>
        <w:tab w:val="right" w:pos="8640"/>
      </w:tabs>
    </w:pPr>
  </w:style>
  <w:style w:type="character" w:customStyle="1" w:styleId="HeaderChar">
    <w:name w:val="Header Char"/>
    <w:basedOn w:val="DefaultParagraphFont"/>
    <w:link w:val="Header"/>
    <w:uiPriority w:val="99"/>
    <w:semiHidden/>
    <w:locked/>
    <w:rPr>
      <w:rFonts w:cs="Times New Roman"/>
      <w:kern w:val="0"/>
      <w:sz w:val="18"/>
      <w:szCs w:val="18"/>
    </w:rPr>
  </w:style>
  <w:style w:type="paragraph" w:styleId="TOC1">
    <w:name w:val="toc 1"/>
    <w:basedOn w:val="Normal"/>
    <w:next w:val="Normal"/>
    <w:uiPriority w:val="99"/>
    <w:rsid w:val="009174D7"/>
    <w:pPr>
      <w:tabs>
        <w:tab w:val="right" w:leader="dot" w:pos="9514"/>
      </w:tabs>
      <w:jc w:val="center"/>
    </w:pPr>
    <w:rPr>
      <w:rFonts w:ascii="宋体" w:hAnsi="宋体"/>
    </w:rPr>
  </w:style>
  <w:style w:type="paragraph" w:styleId="TableofFigures">
    <w:name w:val="table of figures"/>
    <w:basedOn w:val="Normal"/>
    <w:next w:val="Normal"/>
    <w:autoRedefine/>
    <w:uiPriority w:val="99"/>
    <w:semiHidden/>
    <w:rsid w:val="009174D7"/>
    <w:pPr>
      <w:ind w:leftChars="200" w:left="200" w:hangingChars="200" w:hanging="200"/>
    </w:pPr>
  </w:style>
  <w:style w:type="paragraph" w:styleId="TOC2">
    <w:name w:val="toc 2"/>
    <w:basedOn w:val="Normal"/>
    <w:next w:val="Normal"/>
    <w:uiPriority w:val="99"/>
    <w:rsid w:val="009174D7"/>
    <w:pPr>
      <w:tabs>
        <w:tab w:val="right" w:leader="dot" w:pos="9514"/>
      </w:tabs>
    </w:pPr>
    <w:rPr>
      <w:rFonts w:ascii="宋体" w:hAnsi="宋体"/>
    </w:rPr>
  </w:style>
  <w:style w:type="paragraph" w:styleId="NormalWeb">
    <w:name w:val="Normal (Web)"/>
    <w:basedOn w:val="Normal"/>
    <w:autoRedefine/>
    <w:uiPriority w:val="99"/>
    <w:rsid w:val="009174D7"/>
    <w:pPr>
      <w:spacing w:before="100" w:beforeAutospacing="1" w:after="100" w:afterAutospacing="1"/>
    </w:pPr>
    <w:rPr>
      <w:rFonts w:ascii="宋体" w:hAnsi="宋体" w:cs="宋体"/>
      <w:szCs w:val="24"/>
    </w:rPr>
  </w:style>
  <w:style w:type="paragraph" w:styleId="Index1">
    <w:name w:val="index 1"/>
    <w:basedOn w:val="Normal"/>
    <w:next w:val="Normal"/>
    <w:autoRedefine/>
    <w:uiPriority w:val="99"/>
    <w:semiHidden/>
    <w:rsid w:val="009174D7"/>
  </w:style>
  <w:style w:type="paragraph" w:styleId="Title">
    <w:name w:val="Title"/>
    <w:basedOn w:val="Normal"/>
    <w:next w:val="Normal"/>
    <w:link w:val="TitleChar"/>
    <w:uiPriority w:val="99"/>
    <w:qFormat/>
    <w:rsid w:val="009174D7"/>
    <w:pPr>
      <w:widowControl w:val="0"/>
      <w:spacing w:before="240" w:after="60"/>
      <w:jc w:val="center"/>
      <w:outlineLvl w:val="0"/>
    </w:pPr>
    <w:rPr>
      <w:rFonts w:ascii="Cambria" w:eastAsia="黑体" w:hAnsi="Cambria"/>
      <w:b/>
      <w:bCs/>
      <w:kern w:val="2"/>
      <w:sz w:val="28"/>
      <w:szCs w:val="32"/>
    </w:rPr>
  </w:style>
  <w:style w:type="character" w:customStyle="1" w:styleId="TitleChar">
    <w:name w:val="Title Char"/>
    <w:basedOn w:val="DefaultParagraphFont"/>
    <w:link w:val="Title"/>
    <w:uiPriority w:val="99"/>
    <w:locked/>
    <w:rsid w:val="009174D7"/>
    <w:rPr>
      <w:rFonts w:ascii="Cambria" w:eastAsia="黑体" w:hAnsi="Cambria" w:cs="Times New Roman"/>
      <w:b/>
      <w:bCs/>
      <w:kern w:val="2"/>
      <w:sz w:val="32"/>
      <w:szCs w:val="32"/>
    </w:rPr>
  </w:style>
  <w:style w:type="paragraph" w:styleId="CommentSubject">
    <w:name w:val="annotation subject"/>
    <w:basedOn w:val="CommentText"/>
    <w:next w:val="CommentText"/>
    <w:link w:val="CommentSubjectChar"/>
    <w:uiPriority w:val="99"/>
    <w:semiHidden/>
    <w:rsid w:val="009174D7"/>
    <w:rPr>
      <w:b/>
      <w:bCs/>
    </w:rPr>
  </w:style>
  <w:style w:type="character" w:customStyle="1" w:styleId="CommentSubjectChar">
    <w:name w:val="Comment Subject Char"/>
    <w:basedOn w:val="CommentTextChar"/>
    <w:link w:val="CommentSubject"/>
    <w:uiPriority w:val="99"/>
    <w:semiHidden/>
    <w:locked/>
    <w:rPr>
      <w:b/>
      <w:bCs/>
    </w:rPr>
  </w:style>
  <w:style w:type="table" w:styleId="TableGrid">
    <w:name w:val="Table Grid"/>
    <w:basedOn w:val="TableNormal"/>
    <w:uiPriority w:val="99"/>
    <w:rsid w:val="009174D7"/>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9174D7"/>
    <w:rPr>
      <w:rFonts w:cs="Times New Roman"/>
    </w:rPr>
  </w:style>
  <w:style w:type="character" w:styleId="FollowedHyperlink">
    <w:name w:val="FollowedHyperlink"/>
    <w:basedOn w:val="DefaultParagraphFont"/>
    <w:uiPriority w:val="99"/>
    <w:rsid w:val="009174D7"/>
    <w:rPr>
      <w:rFonts w:cs="Times New Roman"/>
      <w:color w:val="800080"/>
      <w:u w:val="single"/>
    </w:rPr>
  </w:style>
  <w:style w:type="character" w:styleId="Hyperlink">
    <w:name w:val="Hyperlink"/>
    <w:basedOn w:val="DefaultParagraphFont"/>
    <w:uiPriority w:val="99"/>
    <w:rsid w:val="009174D7"/>
    <w:rPr>
      <w:rFonts w:cs="Times New Roman"/>
      <w:color w:val="0000FF"/>
      <w:u w:val="single"/>
    </w:rPr>
  </w:style>
  <w:style w:type="character" w:styleId="CommentReference">
    <w:name w:val="annotation reference"/>
    <w:basedOn w:val="DefaultParagraphFont"/>
    <w:uiPriority w:val="99"/>
    <w:semiHidden/>
    <w:rsid w:val="009174D7"/>
    <w:rPr>
      <w:rFonts w:cs="Times New Roman"/>
      <w:sz w:val="21"/>
    </w:rPr>
  </w:style>
  <w:style w:type="paragraph" w:customStyle="1" w:styleId="Style39">
    <w:name w:val="_Style 39"/>
    <w:basedOn w:val="Normal"/>
    <w:uiPriority w:val="99"/>
    <w:rsid w:val="009174D7"/>
    <w:pPr>
      <w:spacing w:after="160" w:line="240" w:lineRule="exact"/>
    </w:pPr>
    <w:rPr>
      <w:rFonts w:ascii="Verdana" w:eastAsia="仿宋_GB2312" w:hAnsi="Verdana"/>
      <w:lang w:eastAsia="en-US"/>
    </w:rPr>
  </w:style>
  <w:style w:type="character" w:customStyle="1" w:styleId="FontStyle34">
    <w:name w:val="Font Style34"/>
    <w:uiPriority w:val="99"/>
    <w:rsid w:val="009174D7"/>
    <w:rPr>
      <w:rFonts w:ascii="宋体" w:eastAsia="宋体"/>
      <w:b/>
      <w:spacing w:val="-10"/>
      <w:sz w:val="14"/>
    </w:rPr>
  </w:style>
  <w:style w:type="character" w:customStyle="1" w:styleId="FontStyle29">
    <w:name w:val="Font Style29"/>
    <w:uiPriority w:val="99"/>
    <w:rsid w:val="009174D7"/>
    <w:rPr>
      <w:rFonts w:ascii="宋体" w:eastAsia="宋体"/>
      <w:sz w:val="12"/>
    </w:rPr>
  </w:style>
  <w:style w:type="paragraph" w:customStyle="1" w:styleId="a">
    <w:name w:val="标准文件_前言、引言标题"/>
    <w:next w:val="Normal"/>
    <w:uiPriority w:val="99"/>
    <w:rsid w:val="009174D7"/>
    <w:pPr>
      <w:shd w:val="clear" w:color="FFFFFF" w:fill="FFFFFF"/>
      <w:spacing w:before="567" w:after="680"/>
      <w:jc w:val="center"/>
      <w:outlineLvl w:val="0"/>
    </w:pPr>
    <w:rPr>
      <w:rFonts w:ascii="黑体" w:eastAsia="黑体"/>
      <w:spacing w:val="200"/>
      <w:kern w:val="0"/>
      <w:sz w:val="32"/>
      <w:szCs w:val="20"/>
    </w:rPr>
  </w:style>
  <w:style w:type="paragraph" w:customStyle="1" w:styleId="Style1">
    <w:name w:val="Style1"/>
    <w:basedOn w:val="Normal"/>
    <w:uiPriority w:val="99"/>
    <w:rsid w:val="009174D7"/>
    <w:pPr>
      <w:widowControl w:val="0"/>
      <w:adjustRightInd w:val="0"/>
    </w:pPr>
    <w:rPr>
      <w:rFonts w:ascii="宋体"/>
      <w:szCs w:val="24"/>
    </w:rPr>
  </w:style>
  <w:style w:type="paragraph" w:customStyle="1" w:styleId="1">
    <w:name w:val="列出段落1"/>
    <w:basedOn w:val="Normal"/>
    <w:uiPriority w:val="99"/>
    <w:rsid w:val="009174D7"/>
    <w:pPr>
      <w:widowControl w:val="0"/>
      <w:ind w:firstLineChars="200" w:firstLine="420"/>
      <w:jc w:val="both"/>
    </w:pPr>
    <w:rPr>
      <w:rFonts w:ascii="Calibri" w:hAnsi="Calibri"/>
      <w:kern w:val="2"/>
      <w:sz w:val="21"/>
      <w:szCs w:val="22"/>
    </w:rPr>
  </w:style>
  <w:style w:type="paragraph" w:customStyle="1" w:styleId="Style12">
    <w:name w:val="Style12"/>
    <w:basedOn w:val="Normal"/>
    <w:autoRedefine/>
    <w:uiPriority w:val="99"/>
    <w:rsid w:val="009174D7"/>
    <w:pPr>
      <w:widowControl w:val="0"/>
      <w:adjustRightInd w:val="0"/>
    </w:pPr>
    <w:rPr>
      <w:rFonts w:ascii="宋体"/>
      <w:szCs w:val="24"/>
    </w:rPr>
  </w:style>
  <w:style w:type="paragraph" w:customStyle="1" w:styleId="Style5">
    <w:name w:val="Style5"/>
    <w:basedOn w:val="Normal"/>
    <w:uiPriority w:val="99"/>
    <w:rsid w:val="009174D7"/>
    <w:pPr>
      <w:widowControl w:val="0"/>
      <w:adjustRightInd w:val="0"/>
    </w:pPr>
    <w:rPr>
      <w:rFonts w:ascii="宋体"/>
      <w:szCs w:val="24"/>
    </w:rPr>
  </w:style>
  <w:style w:type="paragraph" w:customStyle="1" w:styleId="CharCharCharCharCharCharCharCharChar">
    <w:name w:val="Char Char Char Char Char Char Char Char Char"/>
    <w:basedOn w:val="Normal"/>
    <w:uiPriority w:val="99"/>
    <w:rsid w:val="009174D7"/>
    <w:pPr>
      <w:spacing w:after="160" w:line="240" w:lineRule="exact"/>
    </w:pPr>
    <w:rPr>
      <w:rFonts w:ascii="Verdana" w:eastAsia="仿宋_GB2312" w:hAnsi="Verdana"/>
      <w:lang w:eastAsia="en-US"/>
    </w:rPr>
  </w:style>
  <w:style w:type="paragraph" w:customStyle="1" w:styleId="Style40">
    <w:name w:val="_Style 40"/>
    <w:basedOn w:val="Heading1"/>
    <w:next w:val="Normal"/>
    <w:uiPriority w:val="99"/>
    <w:rsid w:val="009174D7"/>
    <w:pPr>
      <w:keepLines/>
      <w:spacing w:before="480" w:after="0" w:line="276" w:lineRule="auto"/>
      <w:outlineLvl w:val="9"/>
    </w:pPr>
    <w:rPr>
      <w:rFonts w:ascii="Cambria" w:eastAsia="宋体" w:hAnsi="Cambria"/>
      <w:b/>
      <w:bCs/>
      <w:color w:val="365F91"/>
      <w:sz w:val="28"/>
      <w:szCs w:val="28"/>
    </w:rPr>
  </w:style>
  <w:style w:type="paragraph" w:customStyle="1" w:styleId="WPSOffice1">
    <w:name w:val="WPSOffice手动目录 1"/>
    <w:uiPriority w:val="99"/>
    <w:rsid w:val="009174D7"/>
    <w:rPr>
      <w:kern w:val="0"/>
      <w:sz w:val="20"/>
      <w:szCs w:val="20"/>
    </w:rPr>
  </w:style>
  <w:style w:type="paragraph" w:customStyle="1" w:styleId="WPSOffice2">
    <w:name w:val="WPSOffice手动目录 2"/>
    <w:autoRedefine/>
    <w:uiPriority w:val="99"/>
    <w:rsid w:val="009174D7"/>
    <w:pPr>
      <w:ind w:leftChars="200" w:left="200"/>
    </w:pPr>
    <w:rPr>
      <w:kern w:val="0"/>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6.wmf"/><Relationship Id="rId26" Type="http://schemas.openxmlformats.org/officeDocument/2006/relationships/image" Target="media/image12.wmf"/><Relationship Id="rId39" Type="http://schemas.openxmlformats.org/officeDocument/2006/relationships/image" Target="media/image19.wmf"/><Relationship Id="rId21" Type="http://schemas.openxmlformats.org/officeDocument/2006/relationships/image" Target="media/image8.wmf"/><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image" Target="media/image23.wmf"/><Relationship Id="rId50" Type="http://schemas.openxmlformats.org/officeDocument/2006/relationships/oleObject" Target="embeddings/oleObject15.bin"/><Relationship Id="rId55" Type="http://schemas.openxmlformats.org/officeDocument/2006/relationships/image" Target="media/image27.wmf"/><Relationship Id="rId63" Type="http://schemas.openxmlformats.org/officeDocument/2006/relationships/image" Target="media/image31.wmf"/><Relationship Id="rId68" Type="http://schemas.openxmlformats.org/officeDocument/2006/relationships/footer" Target="footer4.xml"/><Relationship Id="rId7" Type="http://schemas.openxmlformats.org/officeDocument/2006/relationships/header" Target="header1.xml"/><Relationship Id="rId71"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4.wmf"/><Relationship Id="rId29" Type="http://schemas.openxmlformats.org/officeDocument/2006/relationships/image" Target="media/image14.emf"/><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24" Type="http://schemas.openxmlformats.org/officeDocument/2006/relationships/oleObject" Target="embeddings/oleObject3.bin"/><Relationship Id="rId32" Type="http://schemas.openxmlformats.org/officeDocument/2006/relationships/oleObject" Target="embeddings/oleObject6.bin"/><Relationship Id="rId37" Type="http://schemas.openxmlformats.org/officeDocument/2006/relationships/image" Target="media/image18.wmf"/><Relationship Id="rId40" Type="http://schemas.openxmlformats.org/officeDocument/2006/relationships/oleObject" Target="embeddings/oleObject10.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19.bin"/><Relationship Id="rId66" Type="http://schemas.openxmlformats.org/officeDocument/2006/relationships/oleObject" Target="embeddings/oleObject23.bin"/><Relationship Id="rId5" Type="http://schemas.openxmlformats.org/officeDocument/2006/relationships/endnotes" Target="endnotes.xml"/><Relationship Id="rId15" Type="http://schemas.openxmlformats.org/officeDocument/2006/relationships/image" Target="media/image3.wmf"/><Relationship Id="rId23" Type="http://schemas.openxmlformats.org/officeDocument/2006/relationships/image" Target="media/image10.wmf"/><Relationship Id="rId28" Type="http://schemas.openxmlformats.org/officeDocument/2006/relationships/image" Target="media/image13.wmf"/><Relationship Id="rId36" Type="http://schemas.openxmlformats.org/officeDocument/2006/relationships/oleObject" Target="embeddings/oleObject8.bin"/><Relationship Id="rId49" Type="http://schemas.openxmlformats.org/officeDocument/2006/relationships/image" Target="media/image24.wmf"/><Relationship Id="rId57" Type="http://schemas.openxmlformats.org/officeDocument/2006/relationships/image" Target="media/image28.wmf"/><Relationship Id="rId61" Type="http://schemas.openxmlformats.org/officeDocument/2006/relationships/image" Target="media/image30.wmf"/><Relationship Id="rId10" Type="http://schemas.openxmlformats.org/officeDocument/2006/relationships/footer" Target="footer2.xml"/><Relationship Id="rId19" Type="http://schemas.openxmlformats.org/officeDocument/2006/relationships/oleObject" Target="embeddings/oleObject2.bin"/><Relationship Id="rId31" Type="http://schemas.openxmlformats.org/officeDocument/2006/relationships/image" Target="media/image15.emf"/><Relationship Id="rId44" Type="http://schemas.openxmlformats.org/officeDocument/2006/relationships/oleObject" Target="embeddings/oleObject12.bin"/><Relationship Id="rId52" Type="http://schemas.openxmlformats.org/officeDocument/2006/relationships/oleObject" Target="embeddings/oleObject16.bin"/><Relationship Id="rId60" Type="http://schemas.openxmlformats.org/officeDocument/2006/relationships/oleObject" Target="embeddings/oleObject20.bin"/><Relationship Id="rId65" Type="http://schemas.openxmlformats.org/officeDocument/2006/relationships/image" Target="media/image32.wmf"/><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oleObject" Target="embeddings/oleObject1.bin"/><Relationship Id="rId22" Type="http://schemas.openxmlformats.org/officeDocument/2006/relationships/image" Target="media/image9.wmf"/><Relationship Id="rId27" Type="http://schemas.openxmlformats.org/officeDocument/2006/relationships/oleObject" Target="embeddings/oleObject4.bin"/><Relationship Id="rId30" Type="http://schemas.openxmlformats.org/officeDocument/2006/relationships/oleObject" Target="embeddings/oleObject5.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4.bin"/><Relationship Id="rId56" Type="http://schemas.openxmlformats.org/officeDocument/2006/relationships/oleObject" Target="embeddings/oleObject18.bin"/><Relationship Id="rId64" Type="http://schemas.openxmlformats.org/officeDocument/2006/relationships/oleObject" Target="embeddings/oleObject22.bin"/><Relationship Id="rId69" Type="http://schemas.openxmlformats.org/officeDocument/2006/relationships/footer" Target="footer5.xml"/><Relationship Id="rId8" Type="http://schemas.openxmlformats.org/officeDocument/2006/relationships/header" Target="header2.xml"/><Relationship Id="rId51" Type="http://schemas.openxmlformats.org/officeDocument/2006/relationships/image" Target="media/image25.wmf"/><Relationship Id="rId3" Type="http://schemas.openxmlformats.org/officeDocument/2006/relationships/webSettings" Target="webSettings.xml"/><Relationship Id="rId12" Type="http://schemas.openxmlformats.org/officeDocument/2006/relationships/footer" Target="footer3.xml"/><Relationship Id="rId17" Type="http://schemas.openxmlformats.org/officeDocument/2006/relationships/image" Target="media/image5.wmf"/><Relationship Id="rId25" Type="http://schemas.openxmlformats.org/officeDocument/2006/relationships/image" Target="media/image11.wmf"/><Relationship Id="rId33" Type="http://schemas.openxmlformats.org/officeDocument/2006/relationships/image" Target="media/image16.emf"/><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image" Target="media/image29.wmf"/><Relationship Id="rId67" Type="http://schemas.openxmlformats.org/officeDocument/2006/relationships/header" Target="header4.xml"/><Relationship Id="rId20" Type="http://schemas.openxmlformats.org/officeDocument/2006/relationships/image" Target="media/image7.wmf"/><Relationship Id="rId41" Type="http://schemas.openxmlformats.org/officeDocument/2006/relationships/image" Target="media/image20.wmf"/><Relationship Id="rId54" Type="http://schemas.openxmlformats.org/officeDocument/2006/relationships/oleObject" Target="embeddings/oleObject17.bin"/><Relationship Id="rId62" Type="http://schemas.openxmlformats.org/officeDocument/2006/relationships/oleObject" Target="embeddings/oleObject21.bin"/><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99</TotalTime>
  <Pages>16</Pages>
  <Words>1046</Words>
  <Characters>5964</Characters>
  <Application>Microsoft Office Outlook</Application>
  <DocSecurity>0</DocSecurity>
  <Lines>0</Lines>
  <Paragraphs>0</Paragraphs>
  <ScaleCrop>false</ScaleCrop>
  <Company>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JJG</dc:title>
  <dc:subject/>
  <dc:creator>A satisfied Microsoft Office User</dc:creator>
  <cp:keywords/>
  <dc:description/>
  <cp:lastModifiedBy>583147996</cp:lastModifiedBy>
  <cp:revision>62</cp:revision>
  <cp:lastPrinted>2019-07-23T06:47:00Z</cp:lastPrinted>
  <dcterms:created xsi:type="dcterms:W3CDTF">2021-12-27T00:55:00Z</dcterms:created>
  <dcterms:modified xsi:type="dcterms:W3CDTF">2024-02-22T01:55:00Z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CE4FCA35AEF343189F052D92210F9716_13</vt:lpwstr>
  </property>
</Properties>
</file>