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77" w:type="dxa"/>
        <w:jc w:val="center"/>
        <w:tblLook w:val="00A0"/>
      </w:tblPr>
      <w:tblGrid>
        <w:gridCol w:w="8177"/>
      </w:tblGrid>
      <w:tr w:rsidR="00395417" w:rsidRPr="00A56861">
        <w:trPr>
          <w:trHeight w:val="1697"/>
          <w:jc w:val="center"/>
        </w:trPr>
        <w:tc>
          <w:tcPr>
            <w:tcW w:w="8177" w:type="dxa"/>
          </w:tcPr>
          <w:p w:rsidR="00395417" w:rsidRPr="00A56861" w:rsidRDefault="00395417">
            <w:pPr>
              <w:jc w:val="center"/>
              <w:rPr>
                <w:rStyle w:val="NormalCharacter"/>
                <w:rFonts w:eastAsia="黑体"/>
                <w:spacing w:val="20"/>
                <w:sz w:val="32"/>
              </w:rPr>
            </w:pPr>
          </w:p>
        </w:tc>
      </w:tr>
      <w:tr w:rsidR="00395417" w:rsidRPr="00A56861">
        <w:trPr>
          <w:trHeight w:val="1573"/>
          <w:jc w:val="center"/>
        </w:trPr>
        <w:tc>
          <w:tcPr>
            <w:tcW w:w="8177" w:type="dxa"/>
          </w:tcPr>
          <w:p w:rsidR="00395417" w:rsidRDefault="00395417">
            <w:pPr>
              <w:jc w:val="center"/>
              <w:rPr>
                <w:rStyle w:val="NormalCharacter"/>
                <w:rFonts w:ascii="黑体" w:eastAsia="黑体"/>
                <w:bCs/>
                <w:sz w:val="44"/>
                <w:szCs w:val="44"/>
              </w:rPr>
            </w:pPr>
            <w:r>
              <w:rPr>
                <w:rStyle w:val="NormalCharacter"/>
                <w:rFonts w:ascii="黑体" w:eastAsia="黑体" w:hint="eastAsia"/>
                <w:bCs/>
                <w:sz w:val="44"/>
                <w:szCs w:val="44"/>
              </w:rPr>
              <w:t>转速变送器校准规范</w:t>
            </w:r>
          </w:p>
          <w:p w:rsidR="00395417" w:rsidRPr="00A56861" w:rsidRDefault="00395417">
            <w:pPr>
              <w:jc w:val="center"/>
              <w:rPr>
                <w:rStyle w:val="NormalCharacter"/>
                <w:rFonts w:eastAsia="黑体"/>
                <w:spacing w:val="20"/>
                <w:sz w:val="32"/>
              </w:rPr>
            </w:pPr>
          </w:p>
        </w:tc>
      </w:tr>
      <w:tr w:rsidR="00395417" w:rsidRPr="00A56861">
        <w:trPr>
          <w:trHeight w:val="1862"/>
          <w:jc w:val="center"/>
        </w:trPr>
        <w:tc>
          <w:tcPr>
            <w:tcW w:w="8177" w:type="dxa"/>
          </w:tcPr>
          <w:p w:rsidR="00395417" w:rsidRPr="00A56861" w:rsidRDefault="00395417">
            <w:pPr>
              <w:jc w:val="center"/>
              <w:rPr>
                <w:rStyle w:val="NormalCharacter"/>
                <w:rFonts w:eastAsia="黑体"/>
                <w:spacing w:val="20"/>
                <w:sz w:val="44"/>
              </w:rPr>
            </w:pPr>
            <w:r w:rsidRPr="00A56861">
              <w:rPr>
                <w:rStyle w:val="NormalCharacter"/>
                <w:rFonts w:eastAsia="黑体" w:hint="eastAsia"/>
                <w:spacing w:val="20"/>
                <w:sz w:val="44"/>
              </w:rPr>
              <w:t>编制说明</w:t>
            </w:r>
          </w:p>
        </w:tc>
      </w:tr>
      <w:tr w:rsidR="00395417" w:rsidRPr="00A56861">
        <w:trPr>
          <w:trHeight w:val="7167"/>
          <w:jc w:val="center"/>
        </w:trPr>
        <w:tc>
          <w:tcPr>
            <w:tcW w:w="8177" w:type="dxa"/>
          </w:tcPr>
          <w:p w:rsidR="00395417" w:rsidRPr="00A56861" w:rsidRDefault="00395417">
            <w:pPr>
              <w:jc w:val="center"/>
              <w:rPr>
                <w:rStyle w:val="NormalCharacter"/>
                <w:rFonts w:eastAsia="黑体"/>
                <w:spacing w:val="20"/>
                <w:sz w:val="28"/>
              </w:rPr>
            </w:pPr>
            <w:r w:rsidRPr="00A56861">
              <w:rPr>
                <w:rStyle w:val="NormalCharacter"/>
                <w:rFonts w:eastAsia="黑体" w:hint="eastAsia"/>
                <w:spacing w:val="20"/>
                <w:sz w:val="28"/>
              </w:rPr>
              <w:t>（征求意见稿）</w:t>
            </w:r>
          </w:p>
        </w:tc>
      </w:tr>
      <w:tr w:rsidR="00395417" w:rsidRPr="00A56861">
        <w:trPr>
          <w:trHeight w:val="632"/>
          <w:jc w:val="center"/>
        </w:trPr>
        <w:tc>
          <w:tcPr>
            <w:tcW w:w="8177" w:type="dxa"/>
          </w:tcPr>
          <w:p w:rsidR="00000000" w:rsidRDefault="00395417" w:rsidP="006457C3">
            <w:pPr>
              <w:pStyle w:val="a6"/>
              <w:ind w:leftChars="47" w:left="99"/>
              <w:jc w:val="center"/>
              <w:rPr>
                <w:rStyle w:val="NormalCharacter"/>
                <w:rFonts w:eastAsia="黑体"/>
                <w:sz w:val="28"/>
              </w:rPr>
            </w:pPr>
            <w:r w:rsidRPr="00A56861">
              <w:rPr>
                <w:rStyle w:val="NormalCharacter"/>
                <w:sz w:val="28"/>
              </w:rPr>
              <w:t>202</w:t>
            </w:r>
            <w:r>
              <w:rPr>
                <w:rStyle w:val="NormalCharacter"/>
                <w:sz w:val="28"/>
              </w:rPr>
              <w:t>4</w:t>
            </w:r>
            <w:r w:rsidRPr="00A56861">
              <w:rPr>
                <w:rStyle w:val="NormalCharacter"/>
                <w:rFonts w:hint="eastAsia"/>
                <w:sz w:val="28"/>
              </w:rPr>
              <w:t>年</w:t>
            </w:r>
            <w:r>
              <w:rPr>
                <w:rStyle w:val="NormalCharacter"/>
                <w:sz w:val="28"/>
              </w:rPr>
              <w:t>3</w:t>
            </w:r>
            <w:r w:rsidRPr="00A56861">
              <w:rPr>
                <w:rStyle w:val="NormalCharacter"/>
                <w:rFonts w:hint="eastAsia"/>
                <w:sz w:val="28"/>
              </w:rPr>
              <w:t>月</w:t>
            </w:r>
          </w:p>
        </w:tc>
      </w:tr>
    </w:tbl>
    <w:p w:rsidR="00395417" w:rsidRDefault="00395417">
      <w:pPr>
        <w:rPr>
          <w:rStyle w:val="NormalCharacter"/>
        </w:rPr>
      </w:pPr>
    </w:p>
    <w:p w:rsidR="00395417" w:rsidRDefault="00395417">
      <w:pPr>
        <w:rPr>
          <w:rStyle w:val="NormalCharacter"/>
          <w:rFonts w:ascii="黑体" w:eastAsia="黑体"/>
          <w:sz w:val="32"/>
        </w:rPr>
      </w:pPr>
    </w:p>
    <w:p w:rsidR="00395417" w:rsidRDefault="00395417">
      <w:pPr>
        <w:pStyle w:val="4"/>
        <w:numPr>
          <w:ilvl w:val="0"/>
          <w:numId w:val="5"/>
          <w:numberingChange w:id="0" w:author="583147996" w:date="2022-11-25T19:21:00Z" w:original="%1:1:11:、"/>
        </w:numPr>
      </w:pPr>
      <w:r>
        <w:rPr>
          <w:rFonts w:hint="eastAsia"/>
        </w:rPr>
        <w:lastRenderedPageBreak/>
        <w:t>任务来源</w:t>
      </w:r>
    </w:p>
    <w:p w:rsidR="00395417" w:rsidRDefault="00395417" w:rsidP="006457C3">
      <w:pPr>
        <w:spacing w:line="360" w:lineRule="auto"/>
        <w:ind w:firstLineChars="200" w:firstLine="480"/>
        <w:rPr>
          <w:rStyle w:val="NormalCharacter"/>
          <w:rFonts w:ascii="宋体"/>
          <w:bCs/>
          <w:sz w:val="24"/>
        </w:rPr>
      </w:pPr>
      <w:r>
        <w:rPr>
          <w:rStyle w:val="NormalCharacter"/>
          <w:rFonts w:ascii="宋体" w:hAnsi="宋体" w:hint="eastAsia"/>
          <w:bCs/>
          <w:sz w:val="24"/>
        </w:rPr>
        <w:t>本规范是依据国振计委</w:t>
      </w:r>
      <w:r w:rsidR="002F554B" w:rsidRPr="002F554B">
        <w:rPr>
          <w:rStyle w:val="NormalCharacter"/>
          <w:bCs/>
          <w:sz w:val="24"/>
        </w:rPr>
        <w:t>[2022]19</w:t>
      </w:r>
      <w:r w:rsidR="002F554B" w:rsidRPr="002F554B">
        <w:rPr>
          <w:rStyle w:val="NormalCharacter"/>
          <w:rFonts w:hAnsi="宋体" w:hint="eastAsia"/>
          <w:bCs/>
          <w:sz w:val="24"/>
        </w:rPr>
        <w:t>号</w:t>
      </w:r>
      <w:r w:rsidR="002F554B" w:rsidRPr="002F554B">
        <w:rPr>
          <w:rStyle w:val="NormalCharacter"/>
          <w:bCs/>
          <w:sz w:val="24"/>
        </w:rPr>
        <w:t xml:space="preserve"> </w:t>
      </w:r>
      <w:r w:rsidR="002F554B" w:rsidRPr="002F554B">
        <w:rPr>
          <w:rStyle w:val="NormalCharacter"/>
          <w:rFonts w:hAnsi="宋体" w:hint="eastAsia"/>
          <w:bCs/>
          <w:sz w:val="24"/>
        </w:rPr>
        <w:t>关于下发</w:t>
      </w:r>
      <w:r w:rsidR="002F554B" w:rsidRPr="002F554B">
        <w:rPr>
          <w:rStyle w:val="NormalCharacter"/>
          <w:bCs/>
          <w:sz w:val="24"/>
        </w:rPr>
        <w:t>2022</w:t>
      </w:r>
      <w:r>
        <w:rPr>
          <w:rStyle w:val="NormalCharacter"/>
          <w:rFonts w:ascii="宋体" w:hAnsi="宋体" w:hint="eastAsia"/>
          <w:bCs/>
          <w:sz w:val="24"/>
        </w:rPr>
        <w:t>年国家计量技术规范制定、修订及宣贯计划的通知，规范归口单位为全国振动冲击转速计量技术委员会。</w:t>
      </w:r>
    </w:p>
    <w:p w:rsidR="00395417" w:rsidRDefault="00395417">
      <w:pPr>
        <w:pStyle w:val="4"/>
        <w:numPr>
          <w:ilvl w:val="0"/>
          <w:numId w:val="5"/>
          <w:numberingChange w:id="1" w:author="583147996" w:date="2022-11-25T19:21:00Z" w:original="%1:2:11:、"/>
        </w:numPr>
      </w:pPr>
      <w:r>
        <w:rPr>
          <w:rFonts w:hint="eastAsia"/>
        </w:rPr>
        <w:t>制定目和意义</w:t>
      </w:r>
    </w:p>
    <w:p w:rsidR="00395417" w:rsidRDefault="00395417" w:rsidP="006457C3">
      <w:pPr>
        <w:spacing w:line="360" w:lineRule="auto"/>
        <w:ind w:firstLineChars="200" w:firstLine="480"/>
        <w:rPr>
          <w:rFonts w:hAnsi="宋体"/>
          <w:sz w:val="24"/>
        </w:rPr>
      </w:pPr>
      <w:bookmarkStart w:id="2" w:name="OLE_LINK18"/>
      <w:bookmarkStart w:id="3" w:name="OLE_LINK17"/>
      <w:r>
        <w:rPr>
          <w:rFonts w:hAnsi="宋体" w:hint="eastAsia"/>
          <w:sz w:val="24"/>
        </w:rPr>
        <w:t>转速变送器是一种新型</w:t>
      </w:r>
      <w:hyperlink r:id="rId7" w:tgtFrame="https://baike.so.com/doc/_blank" w:history="1">
        <w:r>
          <w:rPr>
            <w:rFonts w:hAnsi="宋体" w:hint="eastAsia"/>
            <w:sz w:val="24"/>
          </w:rPr>
          <w:t>转速传感器</w:t>
        </w:r>
      </w:hyperlink>
      <w:r>
        <w:rPr>
          <w:rFonts w:hAnsi="宋体" w:hint="eastAsia"/>
          <w:sz w:val="24"/>
        </w:rPr>
        <w:t>，其能将角位移转换成</w:t>
      </w:r>
      <w:hyperlink r:id="rId8" w:tgtFrame="https://baike.so.com/doc/_blank" w:history="1">
        <w:r>
          <w:rPr>
            <w:rFonts w:hAnsi="宋体" w:hint="eastAsia"/>
            <w:sz w:val="24"/>
          </w:rPr>
          <w:t>电脉冲</w:t>
        </w:r>
      </w:hyperlink>
      <w:r>
        <w:rPr>
          <w:rFonts w:hAnsi="宋体" w:hint="eastAsia"/>
          <w:sz w:val="24"/>
        </w:rPr>
        <w:t>信号外，还可同时输出与转速成线性对应关系的</w:t>
      </w:r>
      <w:r w:rsidR="002F554B">
        <w:rPr>
          <w:rFonts w:hAnsi="宋体" w:hint="eastAsia"/>
          <w:sz w:val="24"/>
        </w:rPr>
        <w:t>电</w:t>
      </w:r>
      <w:r>
        <w:rPr>
          <w:rFonts w:hAnsi="宋体" w:hint="eastAsia"/>
          <w:sz w:val="24"/>
        </w:rPr>
        <w:t>信号，或仅输出电信号，可以作为转速调节反馈信息，配上表头可作为转速显示用。</w:t>
      </w:r>
    </w:p>
    <w:p w:rsidR="00395417" w:rsidRDefault="00395417" w:rsidP="006457C3">
      <w:pPr>
        <w:spacing w:line="360" w:lineRule="auto"/>
        <w:ind w:firstLineChars="200" w:firstLine="480"/>
        <w:rPr>
          <w:kern w:val="0"/>
          <w:sz w:val="24"/>
        </w:rPr>
      </w:pPr>
      <w:r>
        <w:rPr>
          <w:rFonts w:hAnsi="宋体" w:hint="eastAsia"/>
          <w:sz w:val="24"/>
        </w:rPr>
        <w:t>工业上最广泛采用的是用（</w:t>
      </w:r>
      <w:r>
        <w:rPr>
          <w:sz w:val="24"/>
        </w:rPr>
        <w:t>4-20</w:t>
      </w:r>
      <w:r>
        <w:rPr>
          <w:rFonts w:hAnsi="宋体" w:hint="eastAsia"/>
          <w:sz w:val="24"/>
        </w:rPr>
        <w:t>）</w:t>
      </w:r>
      <w:r>
        <w:rPr>
          <w:sz w:val="24"/>
        </w:rPr>
        <w:t>mA</w:t>
      </w:r>
      <w:r>
        <w:rPr>
          <w:rFonts w:hAnsi="宋体" w:hint="eastAsia"/>
          <w:sz w:val="24"/>
        </w:rPr>
        <w:t>电流来传输模拟量</w:t>
      </w:r>
      <w:r>
        <w:rPr>
          <w:rFonts w:hAnsi="宋体" w:hint="eastAsia"/>
          <w:kern w:val="0"/>
          <w:sz w:val="24"/>
        </w:rPr>
        <w:t>，</w:t>
      </w:r>
      <w:r>
        <w:rPr>
          <w:rFonts w:hAnsi="宋体" w:hint="eastAsia"/>
          <w:sz w:val="24"/>
        </w:rPr>
        <w:t>转速变送器因其测量范围宽、输出信号稳定、能实现远距离传输等优点广泛应用于电力、石油化工、冶金、航空等行业，用来监测旋转机械转速量值。</w:t>
      </w:r>
      <w:r>
        <w:rPr>
          <w:rFonts w:hAnsi="宋体" w:hint="eastAsia"/>
          <w:kern w:val="0"/>
          <w:sz w:val="24"/>
        </w:rPr>
        <w:t>按结构可分为一体式和分体式（传感器加变送模块）。</w:t>
      </w:r>
    </w:p>
    <w:p w:rsidR="00395417" w:rsidRDefault="00395417" w:rsidP="006457C3">
      <w:pPr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目前还没有全国性的规程或规范对转速变送器进行计量，</w:t>
      </w:r>
      <w:r>
        <w:rPr>
          <w:rFonts w:hAnsi="宋体" w:hint="eastAsia"/>
          <w:kern w:val="0"/>
          <w:sz w:val="24"/>
        </w:rPr>
        <w:t>只能参照转速表或转速传感器技术规范开展检测，没有相应的规范给出转速变送器的技术要求，不能满足转速变送器评测要求，</w:t>
      </w:r>
      <w:r>
        <w:rPr>
          <w:rFonts w:hAnsi="宋体" w:hint="eastAsia"/>
          <w:sz w:val="24"/>
        </w:rPr>
        <w:t>国外也没有现成的法规可以借鉴。因此有必要对转速变送器的量传制定校准规范，使其量值能得到有效溯源，确保使用的有效性，从而保证旋转机械的安全、经济运行。</w:t>
      </w:r>
      <w:bookmarkEnd w:id="2"/>
      <w:bookmarkEnd w:id="3"/>
    </w:p>
    <w:p w:rsidR="00395417" w:rsidRDefault="00395417">
      <w:pPr>
        <w:pStyle w:val="4"/>
        <w:numPr>
          <w:ilvl w:val="0"/>
          <w:numId w:val="5"/>
          <w:numberingChange w:id="4" w:author="583147996" w:date="2022-11-25T19:21:00Z" w:original="%1:3:11:、"/>
        </w:numPr>
      </w:pPr>
      <w:r>
        <w:rPr>
          <w:rFonts w:hint="eastAsia"/>
        </w:rPr>
        <w:t>制定依据</w:t>
      </w:r>
    </w:p>
    <w:p w:rsidR="00395417" w:rsidRDefault="00395417" w:rsidP="006457C3">
      <w:pPr>
        <w:pStyle w:val="a5"/>
        <w:spacing w:line="360" w:lineRule="auto"/>
        <w:ind w:firstLineChars="200" w:firstLine="48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</w:rPr>
        <w:t>本规范依据</w:t>
      </w:r>
      <w:r>
        <w:rPr>
          <w:rFonts w:ascii="Times New Roman" w:hAnsi="Times New Roman"/>
          <w:kern w:val="0"/>
          <w:sz w:val="24"/>
        </w:rPr>
        <w:t xml:space="preserve"> JJF 1001</w:t>
      </w:r>
      <w:r>
        <w:rPr>
          <w:rFonts w:ascii="Times New Roman" w:hAnsi="Times New Roman" w:hint="eastAsia"/>
          <w:kern w:val="0"/>
          <w:sz w:val="24"/>
        </w:rPr>
        <w:t>《通用计量术语及定义》、</w:t>
      </w:r>
      <w:r>
        <w:rPr>
          <w:rFonts w:ascii="Times New Roman" w:hAnsi="Times New Roman"/>
          <w:kern w:val="0"/>
          <w:sz w:val="24"/>
        </w:rPr>
        <w:t xml:space="preserve"> JJF 1059.1</w:t>
      </w:r>
      <w:r>
        <w:rPr>
          <w:rFonts w:ascii="Times New Roman" w:hAnsi="Times New Roman" w:hint="eastAsia"/>
          <w:kern w:val="0"/>
          <w:sz w:val="24"/>
        </w:rPr>
        <w:t>《测量不确定度的评定与表示》、</w:t>
      </w:r>
      <w:r>
        <w:rPr>
          <w:rFonts w:ascii="Times New Roman" w:hAnsi="Times New Roman"/>
          <w:kern w:val="0"/>
          <w:sz w:val="24"/>
        </w:rPr>
        <w:t xml:space="preserve"> JJF 1071</w:t>
      </w:r>
      <w:r>
        <w:rPr>
          <w:rFonts w:ascii="Times New Roman" w:hAnsi="Times New Roman" w:hint="eastAsia"/>
          <w:kern w:val="0"/>
          <w:sz w:val="24"/>
        </w:rPr>
        <w:t>《国家计量校准规范编写规则》、</w:t>
      </w:r>
      <w:r>
        <w:rPr>
          <w:rFonts w:ascii="Times New Roman" w:hAnsi="Times New Roman"/>
          <w:kern w:val="0"/>
          <w:sz w:val="24"/>
        </w:rPr>
        <w:t>JJF 1094</w:t>
      </w:r>
      <w:r>
        <w:rPr>
          <w:rFonts w:ascii="Times New Roman" w:hAnsi="Times New Roman" w:hint="eastAsia"/>
          <w:kern w:val="0"/>
          <w:sz w:val="24"/>
        </w:rPr>
        <w:t>《测量仪器特性评定》为基础性系列规范进行编制。</w:t>
      </w:r>
    </w:p>
    <w:p w:rsidR="00395417" w:rsidRDefault="00395417" w:rsidP="006457C3">
      <w:pPr>
        <w:spacing w:line="440" w:lineRule="exact"/>
        <w:ind w:right="12" w:firstLineChars="200" w:firstLine="480"/>
        <w:rPr>
          <w:rStyle w:val="NormalCharacter"/>
          <w:color w:val="000000"/>
          <w:sz w:val="24"/>
        </w:rPr>
      </w:pPr>
      <w:r>
        <w:rPr>
          <w:rFonts w:hint="eastAsia"/>
          <w:kern w:val="0"/>
          <w:sz w:val="24"/>
        </w:rPr>
        <w:t>本规范主要参考</w:t>
      </w:r>
      <w:r>
        <w:rPr>
          <w:kern w:val="0"/>
          <w:sz w:val="24"/>
        </w:rPr>
        <w:t>JJF 1871</w:t>
      </w:r>
      <w:r>
        <w:rPr>
          <w:rFonts w:hint="eastAsia"/>
          <w:kern w:val="0"/>
          <w:sz w:val="24"/>
        </w:rPr>
        <w:t>《磁电式转速传感器校准规范》计量技术规范。</w:t>
      </w:r>
      <w:r>
        <w:rPr>
          <w:rFonts w:hint="eastAsia"/>
          <w:color w:val="000000"/>
          <w:sz w:val="24"/>
        </w:rPr>
        <w:t>以满足转速变送器生产制造企业、广大用户和计量机构的校准需求。</w:t>
      </w:r>
    </w:p>
    <w:p w:rsidR="00395417" w:rsidRDefault="00395417">
      <w:pPr>
        <w:pStyle w:val="4"/>
        <w:numPr>
          <w:ilvl w:val="0"/>
          <w:numId w:val="5"/>
          <w:numberingChange w:id="5" w:author="583147996" w:date="2022-11-25T19:21:00Z" w:original="%1:4:11:、"/>
        </w:numPr>
      </w:pPr>
      <w:r>
        <w:rPr>
          <w:rFonts w:hint="eastAsia"/>
        </w:rPr>
        <w:t>编制过程</w:t>
      </w:r>
    </w:p>
    <w:p w:rsidR="00395417" w:rsidRPr="00395417" w:rsidRDefault="002F554B" w:rsidP="006457C3">
      <w:pPr>
        <w:spacing w:line="360" w:lineRule="auto"/>
        <w:ind w:firstLineChars="200" w:firstLine="480"/>
        <w:rPr>
          <w:rStyle w:val="NormalCharacter"/>
          <w:bCs/>
          <w:sz w:val="24"/>
        </w:rPr>
      </w:pPr>
      <w:r w:rsidRPr="002F554B">
        <w:rPr>
          <w:rStyle w:val="NormalCharacter"/>
          <w:bCs/>
          <w:sz w:val="24"/>
        </w:rPr>
        <w:t>2021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12</w:t>
      </w:r>
      <w:r w:rsidRPr="002F554B">
        <w:rPr>
          <w:rStyle w:val="NormalCharacter"/>
          <w:rFonts w:hAnsi="宋体" w:hint="eastAsia"/>
          <w:bCs/>
          <w:sz w:val="24"/>
        </w:rPr>
        <w:t>月提交立项申请，对本项目的必要性、意义、国内外水平现状和发展趋势、具备的基础、关键技术和工作内容等进行了论证，编制了国家计量技术法规项目计划任务书，对工作任务进行了分工。具体实施过程如下：</w:t>
      </w:r>
    </w:p>
    <w:p w:rsidR="00395417" w:rsidRPr="00395417" w:rsidRDefault="002F554B" w:rsidP="006457C3">
      <w:pPr>
        <w:spacing w:line="360" w:lineRule="auto"/>
        <w:ind w:firstLineChars="200" w:firstLine="480"/>
        <w:rPr>
          <w:rStyle w:val="NormalCharacter"/>
          <w:bCs/>
          <w:sz w:val="24"/>
        </w:rPr>
      </w:pPr>
      <w:r w:rsidRPr="002F554B">
        <w:rPr>
          <w:rStyle w:val="NormalCharacter"/>
          <w:bCs/>
          <w:sz w:val="24"/>
        </w:rPr>
        <w:t>2021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12</w:t>
      </w:r>
      <w:r w:rsidRPr="002F554B">
        <w:rPr>
          <w:rStyle w:val="NormalCharacter"/>
          <w:rFonts w:hAnsi="宋体" w:hint="eastAsia"/>
          <w:bCs/>
          <w:sz w:val="24"/>
        </w:rPr>
        <w:t>月，完成了立项申报书编制；</w:t>
      </w:r>
    </w:p>
    <w:p w:rsidR="00395417" w:rsidRPr="00395417" w:rsidRDefault="002F554B" w:rsidP="006457C3">
      <w:pPr>
        <w:spacing w:line="360" w:lineRule="auto"/>
        <w:ind w:firstLineChars="200" w:firstLine="480"/>
        <w:rPr>
          <w:rStyle w:val="NormalCharacter"/>
          <w:bCs/>
          <w:sz w:val="24"/>
        </w:rPr>
      </w:pPr>
      <w:r w:rsidRPr="002F554B">
        <w:rPr>
          <w:rStyle w:val="NormalCharacter"/>
          <w:bCs/>
          <w:sz w:val="24"/>
        </w:rPr>
        <w:t>2022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1</w:t>
      </w:r>
      <w:r w:rsidRPr="002F554B">
        <w:rPr>
          <w:rStyle w:val="NormalCharacter"/>
          <w:rFonts w:hAnsi="宋体" w:hint="eastAsia"/>
          <w:bCs/>
          <w:sz w:val="24"/>
        </w:rPr>
        <w:t>月，完成了任务书编制；</w:t>
      </w:r>
    </w:p>
    <w:p w:rsidR="00395417" w:rsidRPr="00395417" w:rsidRDefault="002F554B" w:rsidP="006457C3">
      <w:pPr>
        <w:spacing w:line="360" w:lineRule="auto"/>
        <w:ind w:firstLineChars="200" w:firstLine="480"/>
        <w:rPr>
          <w:rStyle w:val="NormalCharacter"/>
          <w:bCs/>
          <w:sz w:val="24"/>
        </w:rPr>
      </w:pPr>
      <w:r w:rsidRPr="002F554B">
        <w:rPr>
          <w:rStyle w:val="NormalCharacter"/>
          <w:bCs/>
          <w:sz w:val="24"/>
        </w:rPr>
        <w:t>2022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6</w:t>
      </w:r>
      <w:r w:rsidRPr="002F554B">
        <w:rPr>
          <w:rStyle w:val="NormalCharacter"/>
          <w:rFonts w:hAnsi="宋体" w:hint="eastAsia"/>
          <w:bCs/>
          <w:sz w:val="24"/>
        </w:rPr>
        <w:t>月，完成了相关验证试验；</w:t>
      </w:r>
    </w:p>
    <w:p w:rsidR="00395417" w:rsidRPr="00395417" w:rsidRDefault="002F554B" w:rsidP="006457C3">
      <w:pPr>
        <w:spacing w:line="360" w:lineRule="auto"/>
        <w:ind w:firstLineChars="200" w:firstLine="480"/>
        <w:rPr>
          <w:rStyle w:val="NormalCharacter"/>
          <w:bCs/>
          <w:sz w:val="24"/>
        </w:rPr>
      </w:pPr>
      <w:r w:rsidRPr="002F554B">
        <w:rPr>
          <w:rStyle w:val="NormalCharacter"/>
          <w:bCs/>
          <w:sz w:val="24"/>
        </w:rPr>
        <w:t>2022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8</w:t>
      </w:r>
      <w:r w:rsidRPr="002F554B">
        <w:rPr>
          <w:rStyle w:val="NormalCharacter"/>
          <w:rFonts w:hAnsi="宋体" w:hint="eastAsia"/>
          <w:bCs/>
          <w:sz w:val="24"/>
        </w:rPr>
        <w:t>月，完成了校准规范初稿；</w:t>
      </w:r>
    </w:p>
    <w:p w:rsidR="00395417" w:rsidRDefault="002F554B" w:rsidP="006457C3">
      <w:pPr>
        <w:spacing w:line="360" w:lineRule="auto"/>
        <w:ind w:firstLineChars="200" w:firstLine="480"/>
        <w:rPr>
          <w:rStyle w:val="NormalCharacter"/>
          <w:rFonts w:ascii="宋体"/>
          <w:bCs/>
          <w:sz w:val="24"/>
        </w:rPr>
      </w:pPr>
      <w:r w:rsidRPr="002F554B">
        <w:rPr>
          <w:rStyle w:val="NormalCharacter"/>
          <w:bCs/>
          <w:sz w:val="24"/>
        </w:rPr>
        <w:lastRenderedPageBreak/>
        <w:t>2023</w:t>
      </w:r>
      <w:r w:rsidRPr="002F554B">
        <w:rPr>
          <w:rStyle w:val="NormalCharacter"/>
          <w:rFonts w:hAnsi="宋体" w:hint="eastAsia"/>
          <w:bCs/>
          <w:sz w:val="24"/>
        </w:rPr>
        <w:t>年</w:t>
      </w:r>
      <w:r w:rsidRPr="002F554B">
        <w:rPr>
          <w:rStyle w:val="NormalCharacter"/>
          <w:bCs/>
          <w:sz w:val="24"/>
        </w:rPr>
        <w:t>9</w:t>
      </w:r>
      <w:r w:rsidRPr="002F554B">
        <w:rPr>
          <w:rStyle w:val="NormalCharacter"/>
          <w:rFonts w:hAnsi="宋体" w:hint="eastAsia"/>
          <w:bCs/>
          <w:sz w:val="24"/>
        </w:rPr>
        <w:t>月</w:t>
      </w:r>
      <w:r w:rsidR="00395417">
        <w:rPr>
          <w:rStyle w:val="NormalCharacter"/>
          <w:rFonts w:ascii="宋体" w:hAnsi="宋体" w:hint="eastAsia"/>
          <w:bCs/>
          <w:sz w:val="24"/>
        </w:rPr>
        <w:t>，组织第一次项目组内初稿审查讨论，对下列意见进行汇总，并予以修改。</w:t>
      </w:r>
    </w:p>
    <w:tbl>
      <w:tblPr>
        <w:tblW w:w="9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7"/>
        <w:gridCol w:w="1147"/>
        <w:gridCol w:w="5500"/>
        <w:gridCol w:w="1944"/>
      </w:tblGrid>
      <w:tr w:rsidR="00395417" w:rsidRPr="00A56861">
        <w:trPr>
          <w:trHeight w:val="458"/>
        </w:trPr>
        <w:tc>
          <w:tcPr>
            <w:tcW w:w="787" w:type="dxa"/>
            <w:noWrap/>
            <w:vAlign w:val="center"/>
          </w:tcPr>
          <w:p w:rsidR="00395417" w:rsidRPr="00A56861" w:rsidRDefault="00395417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147" w:type="dxa"/>
            <w:noWrap/>
            <w:vAlign w:val="center"/>
          </w:tcPr>
          <w:p w:rsidR="00395417" w:rsidRPr="00A56861" w:rsidRDefault="00395417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章条编号</w:t>
            </w:r>
          </w:p>
        </w:tc>
        <w:tc>
          <w:tcPr>
            <w:tcW w:w="5500" w:type="dxa"/>
            <w:noWrap/>
            <w:vAlign w:val="center"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  <w:p w:rsidR="00395417" w:rsidRPr="00A56861" w:rsidRDefault="00395417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意见内容</w:t>
            </w:r>
          </w:p>
        </w:tc>
        <w:tc>
          <w:tcPr>
            <w:tcW w:w="1944" w:type="dxa"/>
            <w:noWrap/>
            <w:vAlign w:val="center"/>
          </w:tcPr>
          <w:p w:rsidR="00395417" w:rsidRPr="00A56861" w:rsidRDefault="00395417">
            <w:pPr>
              <w:spacing w:line="360" w:lineRule="atLeast"/>
              <w:jc w:val="center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理由</w:t>
            </w:r>
          </w:p>
        </w:tc>
      </w:tr>
      <w:tr w:rsidR="00395417" w:rsidRPr="00A56861" w:rsidTr="00395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78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1</w:t>
            </w:r>
          </w:p>
        </w:tc>
        <w:tc>
          <w:tcPr>
            <w:tcW w:w="1147" w:type="dxa"/>
            <w:noWrap/>
          </w:tcPr>
          <w:p w:rsidR="00000000" w:rsidRDefault="002F554B" w:rsidP="006457C3">
            <w:pPr>
              <w:pStyle w:val="a5"/>
              <w:spacing w:line="440" w:lineRule="exact"/>
              <w:ind w:leftChars="-200" w:left="-420" w:rightChars="12" w:right="25" w:firstLineChars="174" w:firstLine="365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F554B"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5500" w:type="dxa"/>
            <w:noWrap/>
            <w:vAlign w:val="center"/>
          </w:tcPr>
          <w:p w:rsidR="00000000" w:rsidRDefault="00395417">
            <w:pPr>
              <w:pStyle w:val="a4"/>
              <w:jc w:val="both"/>
              <w:rPr>
                <w:rFonts w:ascii="宋体" w:eastAsia="黑体" w:hAnsi="Cambria"/>
                <w:color w:val="000000"/>
                <w:sz w:val="24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去掉转速表、转速测量仪</w:t>
            </w:r>
          </w:p>
        </w:tc>
        <w:tc>
          <w:tcPr>
            <w:tcW w:w="1944" w:type="dxa"/>
            <w:noWrap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95417" w:rsidRPr="00A56861" w:rsidTr="00395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78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2</w:t>
            </w:r>
          </w:p>
        </w:tc>
        <w:tc>
          <w:tcPr>
            <w:tcW w:w="1147" w:type="dxa"/>
            <w:noWrap/>
          </w:tcPr>
          <w:p w:rsidR="00000000" w:rsidRDefault="002F554B" w:rsidP="006457C3">
            <w:pPr>
              <w:pStyle w:val="a5"/>
              <w:spacing w:line="440" w:lineRule="exact"/>
              <w:ind w:leftChars="-200" w:left="-420" w:rightChars="12" w:right="25" w:firstLineChars="174" w:firstLine="365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F554B">
              <w:rPr>
                <w:rFonts w:ascii="Times New Roman" w:hAnsi="Times New Roman"/>
                <w:color w:val="000000"/>
                <w:szCs w:val="21"/>
              </w:rPr>
              <w:t>5.2</w:t>
            </w:r>
          </w:p>
        </w:tc>
        <w:tc>
          <w:tcPr>
            <w:tcW w:w="5500" w:type="dxa"/>
            <w:noWrap/>
            <w:vAlign w:val="center"/>
          </w:tcPr>
          <w:p w:rsidR="00000000" w:rsidRDefault="00395417">
            <w:pPr>
              <w:pStyle w:val="a4"/>
              <w:jc w:val="both"/>
              <w:rPr>
                <w:rFonts w:ascii="宋体" w:eastAsia="黑体" w:hAnsi="Cambria"/>
                <w:color w:val="000000"/>
                <w:sz w:val="24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增加直流电压表</w:t>
            </w:r>
          </w:p>
        </w:tc>
        <w:tc>
          <w:tcPr>
            <w:tcW w:w="1944" w:type="dxa"/>
            <w:noWrap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95417" w:rsidRPr="00A56861" w:rsidTr="00395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78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3</w:t>
            </w:r>
          </w:p>
        </w:tc>
        <w:tc>
          <w:tcPr>
            <w:tcW w:w="114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rFonts w:hAnsi="宋体" w:hint="eastAsia"/>
                <w:color w:val="000000"/>
                <w:szCs w:val="21"/>
              </w:rPr>
              <w:t>附录</w:t>
            </w:r>
            <w:r w:rsidRPr="002F554B">
              <w:rPr>
                <w:color w:val="000000"/>
                <w:szCs w:val="21"/>
              </w:rPr>
              <w:t>B</w:t>
            </w:r>
          </w:p>
        </w:tc>
        <w:tc>
          <w:tcPr>
            <w:tcW w:w="5500" w:type="dxa"/>
            <w:noWrap/>
            <w:vAlign w:val="center"/>
          </w:tcPr>
          <w:p w:rsidR="00395417" w:rsidRPr="00A56861" w:rsidRDefault="00395417" w:rsidP="00B118DA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增加变送器连接方式</w:t>
            </w:r>
          </w:p>
        </w:tc>
        <w:tc>
          <w:tcPr>
            <w:tcW w:w="1944" w:type="dxa"/>
            <w:noWrap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95417" w:rsidRPr="00A56861" w:rsidTr="00395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78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4</w:t>
            </w:r>
          </w:p>
        </w:tc>
        <w:tc>
          <w:tcPr>
            <w:tcW w:w="114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rFonts w:hAnsi="宋体" w:hint="eastAsia"/>
                <w:color w:val="000000"/>
                <w:szCs w:val="21"/>
              </w:rPr>
              <w:t>附录</w:t>
            </w:r>
            <w:r w:rsidRPr="002F554B">
              <w:rPr>
                <w:color w:val="000000"/>
                <w:szCs w:val="21"/>
              </w:rPr>
              <w:t>C</w:t>
            </w:r>
          </w:p>
        </w:tc>
        <w:tc>
          <w:tcPr>
            <w:tcW w:w="5500" w:type="dxa"/>
            <w:noWrap/>
            <w:vAlign w:val="center"/>
          </w:tcPr>
          <w:p w:rsidR="00395417" w:rsidRPr="00A56861" w:rsidRDefault="00395417" w:rsidP="00B118DA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/>
                <w:color w:val="000000"/>
                <w:szCs w:val="21"/>
              </w:rPr>
              <w:t>C.1</w:t>
            </w:r>
            <w:r w:rsidRPr="00A56861">
              <w:rPr>
                <w:rFonts w:ascii="宋体" w:hAnsi="宋体" w:hint="eastAsia"/>
                <w:color w:val="000000"/>
                <w:szCs w:val="21"/>
              </w:rPr>
              <w:t>测量方法描述有问题</w:t>
            </w:r>
          </w:p>
        </w:tc>
        <w:tc>
          <w:tcPr>
            <w:tcW w:w="1944" w:type="dxa"/>
            <w:noWrap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95417" w:rsidRPr="00A56861" w:rsidTr="00395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6"/>
        </w:trPr>
        <w:tc>
          <w:tcPr>
            <w:tcW w:w="787" w:type="dxa"/>
            <w:noWrap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5</w:t>
            </w:r>
          </w:p>
        </w:tc>
        <w:tc>
          <w:tcPr>
            <w:tcW w:w="1147" w:type="dxa"/>
            <w:noWrap/>
          </w:tcPr>
          <w:p w:rsidR="00395417" w:rsidRPr="00395417" w:rsidRDefault="00395417">
            <w:pPr>
              <w:keepNext/>
              <w:keepLines/>
              <w:spacing w:before="340" w:after="330" w:line="36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5500" w:type="dxa"/>
            <w:noWrap/>
            <w:vAlign w:val="center"/>
          </w:tcPr>
          <w:p w:rsidR="00395417" w:rsidRPr="00A56861" w:rsidRDefault="00395417" w:rsidP="00B118DA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 w:rsidRPr="00A56861">
              <w:rPr>
                <w:rFonts w:ascii="宋体" w:hAnsi="宋体" w:hint="eastAsia"/>
                <w:color w:val="000000"/>
                <w:szCs w:val="21"/>
              </w:rPr>
              <w:t>附录增加校准证书内页格式</w:t>
            </w:r>
          </w:p>
        </w:tc>
        <w:tc>
          <w:tcPr>
            <w:tcW w:w="1944" w:type="dxa"/>
            <w:noWrap/>
          </w:tcPr>
          <w:p w:rsidR="00395417" w:rsidRPr="00A56861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</w:p>
        </w:tc>
      </w:tr>
    </w:tbl>
    <w:p w:rsidR="00000000" w:rsidRDefault="00395417" w:rsidP="006457C3">
      <w:pPr>
        <w:spacing w:line="360" w:lineRule="auto"/>
        <w:ind w:firstLineChars="200" w:firstLine="480"/>
        <w:rPr>
          <w:rStyle w:val="NormalCharacter"/>
          <w:rFonts w:ascii="宋体"/>
          <w:bCs/>
          <w:sz w:val="24"/>
        </w:rPr>
      </w:pPr>
      <w:r>
        <w:rPr>
          <w:rStyle w:val="NormalCharacter"/>
          <w:rFonts w:ascii="宋体" w:hAnsi="宋体"/>
          <w:bCs/>
          <w:sz w:val="24"/>
        </w:rPr>
        <w:t>2023</w:t>
      </w:r>
      <w:r>
        <w:rPr>
          <w:rStyle w:val="NormalCharacter"/>
          <w:rFonts w:ascii="宋体" w:hAnsi="宋体" w:hint="eastAsia"/>
          <w:bCs/>
          <w:sz w:val="24"/>
        </w:rPr>
        <w:t>年</w:t>
      </w:r>
      <w:r>
        <w:rPr>
          <w:rStyle w:val="NormalCharacter"/>
          <w:rFonts w:ascii="宋体" w:hAnsi="宋体"/>
          <w:bCs/>
          <w:sz w:val="24"/>
        </w:rPr>
        <w:t>10</w:t>
      </w:r>
      <w:r>
        <w:rPr>
          <w:rStyle w:val="NormalCharacter"/>
          <w:rFonts w:ascii="宋体" w:hAnsi="宋体" w:hint="eastAsia"/>
          <w:bCs/>
          <w:sz w:val="24"/>
        </w:rPr>
        <w:t>月，</w:t>
      </w:r>
      <w:r>
        <w:rPr>
          <w:rStyle w:val="NormalCharacter"/>
          <w:rFonts w:ascii="宋体" w:hAnsi="宋体"/>
          <w:bCs/>
          <w:sz w:val="24"/>
        </w:rPr>
        <w:t>MTC6</w:t>
      </w:r>
      <w:r>
        <w:rPr>
          <w:rStyle w:val="NormalCharacter"/>
          <w:rFonts w:ascii="宋体" w:hAnsi="宋体" w:hint="eastAsia"/>
          <w:bCs/>
          <w:sz w:val="24"/>
        </w:rPr>
        <w:t>技术委员会组织初审，对下列意见进行汇总，并予以修改。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1134"/>
        <w:gridCol w:w="5953"/>
        <w:gridCol w:w="1916"/>
      </w:tblGrid>
      <w:tr w:rsidR="00395417" w:rsidRPr="00A56861">
        <w:trPr>
          <w:trHeight w:val="450"/>
        </w:trPr>
        <w:tc>
          <w:tcPr>
            <w:tcW w:w="851" w:type="dxa"/>
            <w:vAlign w:val="center"/>
          </w:tcPr>
          <w:p w:rsidR="00395417" w:rsidRDefault="00395417">
            <w:pPr>
              <w:spacing w:line="36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134" w:type="dxa"/>
            <w:vAlign w:val="center"/>
          </w:tcPr>
          <w:p w:rsidR="00395417" w:rsidRDefault="00395417">
            <w:pPr>
              <w:spacing w:line="36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章条编号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意见内容</w:t>
            </w:r>
          </w:p>
        </w:tc>
        <w:tc>
          <w:tcPr>
            <w:tcW w:w="1916" w:type="dxa"/>
            <w:vAlign w:val="center"/>
          </w:tcPr>
          <w:p w:rsidR="00395417" w:rsidRDefault="00395417">
            <w:pPr>
              <w:spacing w:line="360" w:lineRule="atLeas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采纳情况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1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去掉测量范围，改为电信号输出</w:t>
            </w:r>
          </w:p>
        </w:tc>
        <w:tc>
          <w:tcPr>
            <w:tcW w:w="1916" w:type="dxa"/>
            <w:vAlign w:val="center"/>
          </w:tcPr>
          <w:p w:rsidR="00395417" w:rsidRDefault="00395417">
            <w:pPr>
              <w:spacing w:line="360" w:lineRule="atLeas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3</w:t>
            </w:r>
          </w:p>
        </w:tc>
        <w:tc>
          <w:tcPr>
            <w:tcW w:w="5953" w:type="dxa"/>
          </w:tcPr>
          <w:p w:rsidR="00395417" w:rsidRDefault="00395417">
            <w:pPr>
              <w:widowControl w:val="0"/>
              <w:spacing w:line="360" w:lineRule="atLeast"/>
              <w:jc w:val="left"/>
              <w:textAlignment w:val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去掉转速传感器即敏感元件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4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去掉重复性项目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4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 xml:space="preserve">5.2 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依据相关规范，规范电流表和电压表的技术要求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5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F554B">
                <w:rPr>
                  <w:color w:val="000000"/>
                  <w:szCs w:val="21"/>
                </w:rPr>
                <w:t>6.2.2</w:t>
              </w:r>
            </w:smartTag>
            <w:r w:rsidRPr="002F554B">
              <w:rPr>
                <w:color w:val="000000"/>
                <w:szCs w:val="21"/>
              </w:rPr>
              <w:t>.2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去掉公式</w:t>
            </w:r>
            <w:r w:rsidR="002F554B" w:rsidRPr="002F554B">
              <w:rPr>
                <w:rFonts w:hAnsi="宋体" w:hint="eastAsia"/>
                <w:color w:val="000000"/>
                <w:szCs w:val="21"/>
              </w:rPr>
              <w:t>（</w:t>
            </w:r>
            <w:r w:rsidR="002F554B" w:rsidRPr="002F554B">
              <w:rPr>
                <w:color w:val="000000"/>
                <w:szCs w:val="21"/>
              </w:rPr>
              <w:t>2</w:t>
            </w:r>
            <w:r w:rsidR="002F554B" w:rsidRPr="002F554B"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，在附录中体现，增加电压输出型变送器示值误差校准的描述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6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F554B">
                <w:rPr>
                  <w:color w:val="000000"/>
                  <w:szCs w:val="21"/>
                </w:rPr>
                <w:t>6.2.2</w:t>
              </w:r>
            </w:smartTag>
            <w:r w:rsidRPr="002F554B">
              <w:rPr>
                <w:color w:val="000000"/>
                <w:szCs w:val="21"/>
              </w:rPr>
              <w:t>.3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删除重复性校准方法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7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7</w:t>
            </w:r>
          </w:p>
        </w:tc>
        <w:tc>
          <w:tcPr>
            <w:tcW w:w="5953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规范描述校准结果表达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8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rFonts w:hAnsi="宋体" w:hint="eastAsia"/>
                <w:color w:val="000000"/>
                <w:szCs w:val="21"/>
              </w:rPr>
              <w:t>附录</w:t>
            </w:r>
            <w:r w:rsidRPr="002F554B">
              <w:rPr>
                <w:color w:val="000000"/>
                <w:szCs w:val="21"/>
              </w:rPr>
              <w:t>A</w:t>
            </w:r>
          </w:p>
        </w:tc>
        <w:tc>
          <w:tcPr>
            <w:tcW w:w="5953" w:type="dxa"/>
          </w:tcPr>
          <w:p w:rsidR="00395417" w:rsidRDefault="00395417">
            <w:pPr>
              <w:widowControl w:val="0"/>
              <w:spacing w:line="360" w:lineRule="atLeast"/>
              <w:textAlignment w:val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增加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线制连接方式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  <w:tr w:rsidR="00395417" w:rsidRPr="00A56861">
        <w:trPr>
          <w:trHeight w:val="450"/>
        </w:trPr>
        <w:tc>
          <w:tcPr>
            <w:tcW w:w="851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color w:val="000000"/>
                <w:szCs w:val="21"/>
              </w:rPr>
              <w:t>9</w:t>
            </w:r>
          </w:p>
        </w:tc>
        <w:tc>
          <w:tcPr>
            <w:tcW w:w="1134" w:type="dxa"/>
          </w:tcPr>
          <w:p w:rsidR="00395417" w:rsidRPr="00395417" w:rsidRDefault="002F554B">
            <w:pPr>
              <w:spacing w:line="360" w:lineRule="atLeast"/>
              <w:jc w:val="center"/>
              <w:rPr>
                <w:color w:val="000000"/>
                <w:szCs w:val="21"/>
              </w:rPr>
            </w:pPr>
            <w:r w:rsidRPr="002F554B">
              <w:rPr>
                <w:rFonts w:hAnsi="宋体" w:hint="eastAsia"/>
                <w:color w:val="000000"/>
                <w:szCs w:val="21"/>
              </w:rPr>
              <w:t>附录</w:t>
            </w:r>
            <w:r w:rsidRPr="002F554B">
              <w:rPr>
                <w:color w:val="000000"/>
                <w:szCs w:val="21"/>
              </w:rPr>
              <w:t>B</w:t>
            </w:r>
          </w:p>
        </w:tc>
        <w:tc>
          <w:tcPr>
            <w:tcW w:w="5953" w:type="dxa"/>
          </w:tcPr>
          <w:p w:rsidR="00395417" w:rsidRDefault="00395417">
            <w:pPr>
              <w:widowControl w:val="0"/>
              <w:spacing w:line="360" w:lineRule="atLeast"/>
              <w:textAlignment w:val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增加电压输出型变送器理论计算方法</w:t>
            </w:r>
          </w:p>
        </w:tc>
        <w:tc>
          <w:tcPr>
            <w:tcW w:w="1916" w:type="dxa"/>
          </w:tcPr>
          <w:p w:rsidR="00395417" w:rsidRDefault="00395417">
            <w:pPr>
              <w:spacing w:line="360" w:lineRule="atLeas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采纳</w:t>
            </w:r>
          </w:p>
        </w:tc>
      </w:tr>
    </w:tbl>
    <w:p w:rsidR="00000000" w:rsidRDefault="008A40F3" w:rsidP="006457C3">
      <w:pPr>
        <w:spacing w:line="360" w:lineRule="auto"/>
        <w:ind w:firstLineChars="200" w:firstLine="480"/>
        <w:rPr>
          <w:rStyle w:val="NormalCharacter"/>
          <w:rFonts w:ascii="宋体"/>
          <w:bCs/>
          <w:sz w:val="24"/>
        </w:rPr>
      </w:pPr>
      <w:bookmarkStart w:id="6" w:name="_GoBack"/>
      <w:bookmarkEnd w:id="6"/>
    </w:p>
    <w:p w:rsidR="00395417" w:rsidRDefault="00395417">
      <w:pPr>
        <w:pStyle w:val="4"/>
        <w:numPr>
          <w:ilvl w:val="0"/>
          <w:numId w:val="5"/>
          <w:numberingChange w:id="7" w:author="583147996" w:date="2022-11-25T19:21:00Z" w:original="%1:5:11:、"/>
        </w:numPr>
      </w:pPr>
      <w:r>
        <w:rPr>
          <w:rFonts w:hint="eastAsia"/>
        </w:rPr>
        <w:t>主要技术内容的说明</w:t>
      </w:r>
    </w:p>
    <w:p w:rsidR="00395417" w:rsidRDefault="00395417">
      <w:pPr>
        <w:spacing w:line="360" w:lineRule="auto"/>
        <w:rPr>
          <w:rFonts w:asci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5.1  </w:t>
      </w:r>
      <w:r>
        <w:rPr>
          <w:rFonts w:ascii="宋体" w:hAnsi="宋体" w:hint="eastAsia"/>
          <w:b/>
          <w:bCs/>
          <w:sz w:val="24"/>
        </w:rPr>
        <w:t>关于范围</w:t>
      </w:r>
    </w:p>
    <w:p w:rsidR="00395417" w:rsidRDefault="00395417" w:rsidP="006457C3">
      <w:pPr>
        <w:spacing w:line="440" w:lineRule="exact"/>
        <w:ind w:right="12" w:firstLineChars="200" w:firstLine="480"/>
        <w:rPr>
          <w:rStyle w:val="CharChar"/>
          <w:rFonts w:ascii="宋体" w:hAnsi="Times New Roman"/>
          <w:w w:val="100"/>
        </w:rPr>
      </w:pPr>
      <w:r>
        <w:rPr>
          <w:rFonts w:hint="eastAsia"/>
          <w:sz w:val="24"/>
        </w:rPr>
        <w:t>本规范适用于电信号输出型转速变送器的校准。</w:t>
      </w:r>
    </w:p>
    <w:p w:rsidR="00395417" w:rsidRDefault="00395417">
      <w:pPr>
        <w:spacing w:line="360" w:lineRule="auto"/>
        <w:rPr>
          <w:rFonts w:hAnsi="宋体"/>
          <w:b/>
          <w:sz w:val="24"/>
        </w:rPr>
      </w:pPr>
      <w:r>
        <w:rPr>
          <w:rFonts w:ascii="宋体" w:hAnsi="宋体"/>
          <w:b/>
          <w:sz w:val="24"/>
        </w:rPr>
        <w:t xml:space="preserve">5.2  </w:t>
      </w:r>
      <w:r>
        <w:rPr>
          <w:rFonts w:ascii="宋体" w:hAnsi="宋体" w:hint="eastAsia"/>
          <w:b/>
          <w:sz w:val="24"/>
        </w:rPr>
        <w:t>关于校准用设备</w:t>
      </w:r>
    </w:p>
    <w:tbl>
      <w:tblPr>
        <w:tblW w:w="5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4"/>
        <w:gridCol w:w="1508"/>
        <w:gridCol w:w="3753"/>
      </w:tblGrid>
      <w:tr w:rsidR="00395417" w:rsidRPr="00A56861">
        <w:trPr>
          <w:trHeight w:val="438"/>
          <w:jc w:val="center"/>
        </w:trPr>
        <w:tc>
          <w:tcPr>
            <w:tcW w:w="724" w:type="dxa"/>
            <w:noWrap/>
          </w:tcPr>
          <w:p w:rsidR="00395417" w:rsidRPr="00A56861" w:rsidRDefault="00395417">
            <w:pPr>
              <w:spacing w:line="400" w:lineRule="exact"/>
              <w:jc w:val="center"/>
              <w:rPr>
                <w:b/>
                <w:bCs/>
                <w:szCs w:val="21"/>
              </w:rPr>
            </w:pPr>
            <w:r w:rsidRPr="00A56861"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b/>
                <w:bCs/>
                <w:szCs w:val="21"/>
              </w:rPr>
            </w:pPr>
            <w:r w:rsidRPr="00A56861"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b/>
                <w:bCs/>
                <w:szCs w:val="21"/>
              </w:rPr>
            </w:pPr>
            <w:r w:rsidRPr="00A56861">
              <w:rPr>
                <w:rFonts w:hint="eastAsia"/>
                <w:b/>
                <w:bCs/>
                <w:szCs w:val="21"/>
              </w:rPr>
              <w:t>技术要求</w:t>
            </w:r>
          </w:p>
        </w:tc>
      </w:tr>
      <w:tr w:rsidR="00395417" w:rsidRPr="00A56861">
        <w:trPr>
          <w:trHeight w:val="438"/>
          <w:jc w:val="center"/>
        </w:trPr>
        <w:tc>
          <w:tcPr>
            <w:tcW w:w="724" w:type="dxa"/>
            <w:noWrap/>
            <w:vAlign w:val="center"/>
          </w:tcPr>
          <w:p w:rsidR="00000000" w:rsidRDefault="00395417" w:rsidP="006457C3">
            <w:pPr>
              <w:spacing w:line="400" w:lineRule="exact"/>
              <w:ind w:firstLineChars="50" w:firstLine="105"/>
              <w:jc w:val="center"/>
              <w:rPr>
                <w:rFonts w:ascii="Cambria" w:eastAsia="黑体" w:hAnsi="Cambria"/>
                <w:sz w:val="24"/>
                <w:szCs w:val="21"/>
              </w:rPr>
            </w:pPr>
            <w:r w:rsidRPr="00A56861">
              <w:rPr>
                <w:szCs w:val="21"/>
              </w:rPr>
              <w:t>1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转速标准装置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转速标准装置的扩展不确定度（</w:t>
            </w:r>
            <w:r w:rsidRPr="00A56861">
              <w:rPr>
                <w:i/>
                <w:szCs w:val="21"/>
              </w:rPr>
              <w:t>k</w:t>
            </w:r>
            <w:r w:rsidRPr="00A56861">
              <w:rPr>
                <w:szCs w:val="21"/>
              </w:rPr>
              <w:t>=2</w:t>
            </w:r>
            <w:r w:rsidRPr="00A56861">
              <w:rPr>
                <w:rFonts w:hint="eastAsia"/>
                <w:szCs w:val="21"/>
              </w:rPr>
              <w:t>）应不大于被校转速传感器扩展不确定度的</w:t>
            </w:r>
            <w:r w:rsidRPr="00A56861">
              <w:rPr>
                <w:szCs w:val="21"/>
              </w:rPr>
              <w:t>1/3</w:t>
            </w:r>
          </w:p>
        </w:tc>
      </w:tr>
      <w:tr w:rsidR="00395417" w:rsidRPr="00A56861">
        <w:trPr>
          <w:trHeight w:val="438"/>
          <w:jc w:val="center"/>
        </w:trPr>
        <w:tc>
          <w:tcPr>
            <w:tcW w:w="724" w:type="dxa"/>
            <w:noWrap/>
          </w:tcPr>
          <w:p w:rsidR="00000000" w:rsidRDefault="00395417" w:rsidP="006457C3">
            <w:pPr>
              <w:spacing w:line="400" w:lineRule="exact"/>
              <w:ind w:firstLineChars="50" w:firstLine="105"/>
              <w:jc w:val="center"/>
              <w:rPr>
                <w:rFonts w:ascii="Cambria" w:eastAsia="黑体" w:hAnsi="Cambria"/>
                <w:sz w:val="24"/>
                <w:szCs w:val="21"/>
              </w:rPr>
            </w:pPr>
            <w:r w:rsidRPr="00A56861">
              <w:rPr>
                <w:szCs w:val="21"/>
              </w:rPr>
              <w:lastRenderedPageBreak/>
              <w:t>2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直流电流表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上限不低于</w:t>
            </w:r>
            <w:r w:rsidRPr="00A56861">
              <w:rPr>
                <w:szCs w:val="21"/>
              </w:rPr>
              <w:t>20 mA</w:t>
            </w:r>
          </w:p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 w:rsidRPr="00A56861">
              <w:rPr>
                <w:szCs w:val="21"/>
              </w:rPr>
              <w:t>0.</w:t>
            </w:r>
            <w:r>
              <w:rPr>
                <w:szCs w:val="21"/>
              </w:rPr>
              <w:t>2</w:t>
            </w:r>
            <w:r w:rsidRPr="00A56861">
              <w:rPr>
                <w:rFonts w:hint="eastAsia"/>
                <w:szCs w:val="21"/>
              </w:rPr>
              <w:t>级</w:t>
            </w:r>
          </w:p>
        </w:tc>
      </w:tr>
      <w:tr w:rsidR="00395417" w:rsidRPr="00A56861">
        <w:trPr>
          <w:trHeight w:val="438"/>
          <w:jc w:val="center"/>
        </w:trPr>
        <w:tc>
          <w:tcPr>
            <w:tcW w:w="724" w:type="dxa"/>
            <w:noWrap/>
          </w:tcPr>
          <w:p w:rsidR="00000000" w:rsidRDefault="00395417" w:rsidP="006457C3">
            <w:pPr>
              <w:spacing w:line="400" w:lineRule="exact"/>
              <w:ind w:firstLineChars="50" w:firstLine="105"/>
              <w:jc w:val="center"/>
              <w:rPr>
                <w:rFonts w:ascii="Cambria" w:eastAsia="黑体" w:hAnsi="Cambria"/>
                <w:sz w:val="24"/>
                <w:szCs w:val="21"/>
              </w:rPr>
            </w:pPr>
            <w:r w:rsidRPr="00A56861">
              <w:rPr>
                <w:szCs w:val="21"/>
              </w:rPr>
              <w:t>3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直流电压表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上限不低于</w:t>
            </w:r>
            <w:r>
              <w:rPr>
                <w:szCs w:val="21"/>
              </w:rPr>
              <w:t>30 V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0.2</w:t>
            </w:r>
            <w:r>
              <w:rPr>
                <w:rFonts w:hint="eastAsia"/>
                <w:szCs w:val="21"/>
              </w:rPr>
              <w:t>级</w:t>
            </w:r>
          </w:p>
        </w:tc>
      </w:tr>
      <w:tr w:rsidR="00395417" w:rsidRPr="00A56861">
        <w:trPr>
          <w:trHeight w:val="438"/>
          <w:jc w:val="center"/>
        </w:trPr>
        <w:tc>
          <w:tcPr>
            <w:tcW w:w="724" w:type="dxa"/>
            <w:noWrap/>
          </w:tcPr>
          <w:p w:rsidR="00000000" w:rsidRDefault="00395417" w:rsidP="006457C3">
            <w:pPr>
              <w:spacing w:line="400" w:lineRule="exact"/>
              <w:ind w:firstLineChars="50" w:firstLine="105"/>
              <w:jc w:val="center"/>
              <w:rPr>
                <w:szCs w:val="21"/>
              </w:rPr>
            </w:pPr>
            <w:r w:rsidRPr="00A56861">
              <w:rPr>
                <w:szCs w:val="21"/>
              </w:rPr>
              <w:t>4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直流稳压电源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（</w:t>
            </w:r>
            <w:r w:rsidRPr="00A56861">
              <w:rPr>
                <w:szCs w:val="21"/>
              </w:rPr>
              <w:t>0~30</w:t>
            </w:r>
            <w:r w:rsidRPr="00A56861">
              <w:rPr>
                <w:rFonts w:hint="eastAsia"/>
                <w:szCs w:val="21"/>
              </w:rPr>
              <w:t>）</w:t>
            </w:r>
            <w:r w:rsidRPr="00A56861">
              <w:rPr>
                <w:szCs w:val="21"/>
              </w:rPr>
              <w:t>V</w:t>
            </w:r>
            <w:r w:rsidRPr="00A56861">
              <w:rPr>
                <w:rFonts w:hint="eastAsia"/>
                <w:szCs w:val="21"/>
              </w:rPr>
              <w:t>，</w:t>
            </w:r>
            <w:r w:rsidRPr="00A56861">
              <w:rPr>
                <w:szCs w:val="21"/>
              </w:rPr>
              <w:t>MPE</w:t>
            </w:r>
            <w:r w:rsidRPr="00A56861">
              <w:rPr>
                <w:rFonts w:hint="eastAsia"/>
                <w:szCs w:val="21"/>
              </w:rPr>
              <w:t>：±</w:t>
            </w:r>
            <w:r w:rsidRPr="00A56861">
              <w:rPr>
                <w:szCs w:val="21"/>
              </w:rPr>
              <w:t>1%</w:t>
            </w:r>
          </w:p>
        </w:tc>
      </w:tr>
      <w:tr w:rsidR="00395417" w:rsidRPr="00A56861">
        <w:trPr>
          <w:trHeight w:val="438"/>
          <w:jc w:val="center"/>
        </w:trPr>
        <w:tc>
          <w:tcPr>
            <w:tcW w:w="724" w:type="dxa"/>
            <w:noWrap/>
          </w:tcPr>
          <w:p w:rsidR="00000000" w:rsidRDefault="00395417" w:rsidP="006457C3">
            <w:pPr>
              <w:spacing w:line="400" w:lineRule="exact"/>
              <w:ind w:firstLineChars="50" w:firstLine="105"/>
              <w:jc w:val="center"/>
              <w:rPr>
                <w:rFonts w:ascii="Cambria" w:eastAsia="黑体" w:hAnsi="Cambria"/>
                <w:sz w:val="24"/>
                <w:szCs w:val="21"/>
              </w:rPr>
            </w:pPr>
            <w:r w:rsidRPr="00A56861">
              <w:rPr>
                <w:szCs w:val="21"/>
              </w:rPr>
              <w:t>5</w:t>
            </w:r>
          </w:p>
        </w:tc>
        <w:tc>
          <w:tcPr>
            <w:tcW w:w="1508" w:type="dxa"/>
            <w:noWrap/>
            <w:vAlign w:val="center"/>
          </w:tcPr>
          <w:p w:rsidR="00395417" w:rsidRPr="00A56861" w:rsidRDefault="00395417">
            <w:pPr>
              <w:spacing w:line="400" w:lineRule="exact"/>
              <w:jc w:val="center"/>
              <w:rPr>
                <w:szCs w:val="21"/>
              </w:rPr>
            </w:pPr>
            <w:r w:rsidRPr="00A56861">
              <w:rPr>
                <w:rFonts w:hint="eastAsia"/>
                <w:szCs w:val="21"/>
              </w:rPr>
              <w:t>交流稳压电源</w:t>
            </w:r>
          </w:p>
        </w:tc>
        <w:tc>
          <w:tcPr>
            <w:tcW w:w="3753" w:type="dxa"/>
            <w:noWrap/>
            <w:vAlign w:val="center"/>
          </w:tcPr>
          <w:p w:rsidR="00395417" w:rsidRPr="00A56861" w:rsidRDefault="00395417">
            <w:pPr>
              <w:spacing w:line="400" w:lineRule="exact"/>
              <w:rPr>
                <w:szCs w:val="21"/>
              </w:rPr>
            </w:pPr>
            <w:r w:rsidRPr="00A56861">
              <w:rPr>
                <w:szCs w:val="21"/>
              </w:rPr>
              <w:t>220</w:t>
            </w:r>
            <w:r>
              <w:rPr>
                <w:szCs w:val="21"/>
              </w:rPr>
              <w:t xml:space="preserve"> </w:t>
            </w:r>
            <w:r w:rsidRPr="00A56861">
              <w:rPr>
                <w:szCs w:val="21"/>
              </w:rPr>
              <w:t>V</w:t>
            </w:r>
            <w:r w:rsidRPr="00A56861">
              <w:rPr>
                <w:rFonts w:hint="eastAsia"/>
                <w:szCs w:val="21"/>
              </w:rPr>
              <w:t>，</w:t>
            </w:r>
            <w:r w:rsidRPr="00A56861">
              <w:rPr>
                <w:szCs w:val="21"/>
              </w:rPr>
              <w:t>50</w:t>
            </w:r>
            <w:r>
              <w:rPr>
                <w:szCs w:val="21"/>
              </w:rPr>
              <w:t xml:space="preserve"> </w:t>
            </w:r>
            <w:r w:rsidRPr="00A56861">
              <w:rPr>
                <w:szCs w:val="21"/>
              </w:rPr>
              <w:t>Hz</w:t>
            </w:r>
            <w:r w:rsidRPr="00A56861">
              <w:rPr>
                <w:rFonts w:hint="eastAsia"/>
                <w:szCs w:val="21"/>
              </w:rPr>
              <w:t>，稳定度</w:t>
            </w:r>
            <w:r w:rsidRPr="00A56861">
              <w:rPr>
                <w:szCs w:val="21"/>
              </w:rPr>
              <w:t>1%</w:t>
            </w:r>
          </w:p>
        </w:tc>
      </w:tr>
    </w:tbl>
    <w:p w:rsidR="00395417" w:rsidRDefault="00395417">
      <w:pPr>
        <w:spacing w:line="360" w:lineRule="auto"/>
        <w:rPr>
          <w:b/>
          <w:sz w:val="24"/>
        </w:rPr>
      </w:pPr>
      <w:r>
        <w:rPr>
          <w:rFonts w:ascii="宋体" w:hAnsi="宋体"/>
          <w:b/>
          <w:sz w:val="24"/>
        </w:rPr>
        <w:t xml:space="preserve">5.3 </w:t>
      </w:r>
      <w:r>
        <w:rPr>
          <w:rFonts w:ascii="宋体" w:hAnsi="宋体" w:hint="eastAsia"/>
          <w:b/>
          <w:sz w:val="24"/>
        </w:rPr>
        <w:t>关于校准项目</w:t>
      </w:r>
    </w:p>
    <w:p w:rsidR="00395417" w:rsidRDefault="00395417" w:rsidP="006457C3">
      <w:pPr>
        <w:pStyle w:val="a5"/>
        <w:spacing w:line="440" w:lineRule="exact"/>
        <w:ind w:leftChars="-1" w:left="-2" w:rightChars="12" w:right="25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）示值误差</w:t>
      </w:r>
    </w:p>
    <w:p w:rsidR="00395417" w:rsidRDefault="00395417">
      <w:pPr>
        <w:spacing w:line="440" w:lineRule="exact"/>
        <w:ind w:right="12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）重复性</w:t>
      </w:r>
    </w:p>
    <w:p w:rsidR="00395417" w:rsidRDefault="002F554B" w:rsidP="006457C3">
      <w:pPr>
        <w:pStyle w:val="a5"/>
        <w:spacing w:line="440" w:lineRule="exact"/>
        <w:ind w:leftChars="-1" w:left="-2" w:rightChars="12" w:right="25"/>
        <w:rPr>
          <w:rFonts w:hAnsi="宋体"/>
          <w:sz w:val="24"/>
          <w:szCs w:val="24"/>
        </w:rPr>
      </w:pPr>
      <w:r w:rsidRPr="002F554B">
        <w:rPr>
          <w:rFonts w:ascii="Times New Roman" w:hAnsi="Times New Roman" w:hint="eastAsia"/>
          <w:kern w:val="10"/>
          <w:sz w:val="24"/>
        </w:rPr>
        <w:t>（</w:t>
      </w:r>
      <w:r w:rsidRPr="002F554B">
        <w:rPr>
          <w:rFonts w:ascii="Times New Roman" w:hAnsi="Times New Roman"/>
          <w:kern w:val="10"/>
          <w:sz w:val="24"/>
        </w:rPr>
        <w:t>3</w:t>
      </w:r>
      <w:r w:rsidRPr="002F554B">
        <w:rPr>
          <w:rFonts w:ascii="Times New Roman" w:hAnsi="Times New Roman" w:hint="eastAsia"/>
          <w:kern w:val="10"/>
          <w:sz w:val="24"/>
        </w:rPr>
        <w:t>）</w:t>
      </w:r>
      <w:r w:rsidR="00395417">
        <w:rPr>
          <w:rFonts w:hint="eastAsia"/>
          <w:kern w:val="10"/>
          <w:sz w:val="24"/>
        </w:rPr>
        <w:t>转速示值误差（有显示单元）</w:t>
      </w:r>
    </w:p>
    <w:p w:rsidR="00395417" w:rsidRDefault="00395417">
      <w:pPr>
        <w:pStyle w:val="4"/>
        <w:numPr>
          <w:ilvl w:val="0"/>
          <w:numId w:val="5"/>
          <w:numberingChange w:id="8" w:author="583147996" w:date="2022-11-25T19:21:00Z" w:original="%1:6:11:、"/>
        </w:numPr>
      </w:pPr>
      <w:r>
        <w:rPr>
          <w:rFonts w:hint="eastAsia"/>
        </w:rPr>
        <w:t>验证试验的情况和结果</w:t>
      </w:r>
    </w:p>
    <w:p w:rsidR="00395417" w:rsidRDefault="00395417" w:rsidP="006457C3">
      <w:pPr>
        <w:pStyle w:val="BodyTextIndent2"/>
        <w:rPr>
          <w:rStyle w:val="NormalCharacter"/>
          <w:rFonts w:ascii="宋体"/>
        </w:rPr>
      </w:pPr>
      <w:r>
        <w:rPr>
          <w:rStyle w:val="NormalCharacter"/>
          <w:rFonts w:ascii="宋体" w:hAnsi="宋体" w:hint="eastAsia"/>
        </w:rPr>
        <w:t>通过试验手段来验证本标准的技术方法。通过试验，证明对标准仪器的选择，校准点的选择以及采用的校准方法是正确可行的。选择不同型号、生产厂家的被校装置进行试验。</w:t>
      </w:r>
    </w:p>
    <w:p w:rsidR="00395417" w:rsidRDefault="00395417">
      <w:pPr>
        <w:pStyle w:val="4"/>
        <w:numPr>
          <w:ilvl w:val="0"/>
          <w:numId w:val="5"/>
          <w:numberingChange w:id="9" w:author="583147996" w:date="2022-11-25T19:21:00Z" w:original="%1:7:11:、"/>
        </w:numPr>
      </w:pPr>
      <w:r>
        <w:rPr>
          <w:rFonts w:hint="eastAsia"/>
        </w:rPr>
        <w:t>与国外同类标准水平的对比分析</w:t>
      </w:r>
    </w:p>
    <w:p w:rsidR="00395417" w:rsidRDefault="00395417" w:rsidP="006457C3">
      <w:pPr>
        <w:pStyle w:val="BodyTextIndent2"/>
        <w:rPr>
          <w:rStyle w:val="NormalCharacter"/>
          <w:rFonts w:ascii="宋体"/>
        </w:rPr>
      </w:pPr>
      <w:r>
        <w:rPr>
          <w:rStyle w:val="NormalCharacter"/>
          <w:rFonts w:ascii="宋体" w:hAnsi="宋体" w:hint="eastAsia"/>
        </w:rPr>
        <w:t>未查到国内外相同标准。</w:t>
      </w:r>
    </w:p>
    <w:p w:rsidR="00395417" w:rsidRDefault="00395417">
      <w:pPr>
        <w:rPr>
          <w:rFonts w:hAnsi="宋体"/>
          <w:bCs/>
          <w:sz w:val="24"/>
        </w:rPr>
      </w:pPr>
    </w:p>
    <w:p w:rsidR="00395417" w:rsidRDefault="00395417">
      <w:pPr>
        <w:spacing w:line="360" w:lineRule="auto"/>
        <w:jc w:val="left"/>
        <w:rPr>
          <w:rStyle w:val="NormalCharacter"/>
          <w:rFonts w:ascii="宋体"/>
          <w:sz w:val="24"/>
        </w:rPr>
      </w:pPr>
    </w:p>
    <w:sectPr w:rsidR="00395417" w:rsidSect="00881FDE">
      <w:headerReference w:type="default" r:id="rId9"/>
      <w:footerReference w:type="even" r:id="rId10"/>
      <w:type w:val="continuous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0F3" w:rsidRDefault="008A40F3" w:rsidP="00881FDE">
      <w:r>
        <w:separator/>
      </w:r>
    </w:p>
  </w:endnote>
  <w:endnote w:type="continuationSeparator" w:id="1">
    <w:p w:rsidR="008A40F3" w:rsidRDefault="008A40F3" w:rsidP="00881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417" w:rsidRDefault="00395417">
    <w:pPr>
      <w:pStyle w:val="a7"/>
      <w:framePr w:wrap="around" w:hAnchor="text" w:xAlign="center" w:y="1"/>
      <w:rPr>
        <w:rStyle w:val="PageNumber"/>
      </w:rPr>
    </w:pPr>
  </w:p>
  <w:p w:rsidR="00395417" w:rsidRDefault="00395417">
    <w:pPr>
      <w:pStyle w:val="a7"/>
      <w:rPr>
        <w:rStyle w:val="NormalCharact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0F3" w:rsidRDefault="008A40F3" w:rsidP="00881FDE">
      <w:r>
        <w:separator/>
      </w:r>
    </w:p>
  </w:footnote>
  <w:footnote w:type="continuationSeparator" w:id="1">
    <w:p w:rsidR="008A40F3" w:rsidRDefault="008A40F3" w:rsidP="00881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417" w:rsidRDefault="00395417">
    <w:pPr>
      <w:pStyle w:val="a8"/>
      <w:pBdr>
        <w:bottom w:val="none" w:sz="0" w:space="0" w:color="auto"/>
      </w:pBdr>
      <w:rPr>
        <w:rStyle w:val="NormalCharacte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22BC5"/>
    <w:multiLevelType w:val="multilevel"/>
    <w:tmpl w:val="41F22BC5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lowerLetter"/>
      <w:lvlText w:val="%1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1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1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1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1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1."/>
      <w:lvlJc w:val="right"/>
      <w:pPr>
        <w:ind w:left="3780" w:hanging="420"/>
      </w:pPr>
      <w:rPr>
        <w:rFonts w:cs="Times New Roman"/>
      </w:rPr>
    </w:lvl>
  </w:abstractNum>
  <w:abstractNum w:abstractNumId="1">
    <w:nsid w:val="496E4D7B"/>
    <w:multiLevelType w:val="multilevel"/>
    <w:tmpl w:val="496E4D7B"/>
    <w:lvl w:ilvl="0">
      <w:start w:val="1"/>
      <w:numFmt w:val="decimal"/>
      <w:pStyle w:val="UserStyle12"/>
      <w:lvlText w:val="%1注"/>
      <w:lvlJc w:val="left"/>
      <w:pPr>
        <w:ind w:left="900" w:hanging="500"/>
      </w:pPr>
      <w:rPr>
        <w:rFonts w:ascii="宋体" w:eastAsia="宋体" w:hAnsi="Times New Roman" w:cs="Times New Roman"/>
        <w:b w:val="0"/>
        <w:i w:val="0"/>
        <w:sz w:val="18"/>
      </w:rPr>
    </w:lvl>
    <w:lvl w:ilvl="1">
      <w:start w:val="1"/>
      <w:numFmt w:val="lowerLetter"/>
      <w:lvlText w:val="%1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1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1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1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1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1."/>
      <w:lvlJc w:val="right"/>
      <w:pPr>
        <w:ind w:left="3780" w:hanging="420"/>
      </w:pPr>
      <w:rPr>
        <w:rFonts w:cs="Times New Roman"/>
      </w:rPr>
    </w:lvl>
  </w:abstractNum>
  <w:abstractNum w:abstractNumId="2">
    <w:nsid w:val="54632751"/>
    <w:multiLevelType w:val="multilevel"/>
    <w:tmpl w:val="54632751"/>
    <w:lvl w:ilvl="0">
      <w:start w:val="1"/>
      <w:numFmt w:val="decimal"/>
      <w:pStyle w:val="UserStyle13"/>
      <w:suff w:val="nothing"/>
      <w:lvlText w:val="——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1588"/>
      </w:pPr>
      <w:rPr>
        <w:rFonts w:ascii="黑体" w:eastAsia="黑体" w:hAnsi="Times New Roman" w:cs="Times New Roman"/>
        <w:b w:val="0"/>
        <w:i w:val="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1588"/>
      </w:pPr>
      <w:rPr>
        <w:rFonts w:ascii="黑体" w:eastAsia="黑体" w:hAnsi="Times New Roman" w:cs="Times New Roman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ind w:left="5982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690" w:hanging="1700"/>
      </w:pPr>
      <w:rPr>
        <w:rFonts w:cs="Times New Roman"/>
      </w:rPr>
    </w:lvl>
  </w:abstractNum>
  <w:abstractNum w:abstractNumId="3">
    <w:nsid w:val="646260FA"/>
    <w:multiLevelType w:val="multilevel"/>
    <w:tmpl w:val="646260FA"/>
    <w:lvl w:ilvl="0">
      <w:start w:val="1"/>
      <w:numFmt w:val="decimal"/>
      <w:pStyle w:val="UserStyle4"/>
      <w:suff w:val="nothing"/>
      <w:lvlText w:val="表%1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4">
    <w:nsid w:val="6CEA2025"/>
    <w:multiLevelType w:val="multilevel"/>
    <w:tmpl w:val="6CEA2025"/>
    <w:lvl w:ilvl="0">
      <w:start w:val="1"/>
      <w:numFmt w:val="decimal"/>
      <w:pStyle w:val="UserStyle8"/>
      <w:suff w:val="nothing"/>
      <w:lvlText w:val="%1"/>
      <w:lvlJc w:val="left"/>
      <w:rPr>
        <w:rFonts w:ascii="Times New Roman" w:hAnsi="Times New Roman" w:cs="Times New Roman"/>
        <w:b/>
        <w:i w:val="0"/>
        <w:sz w:val="21"/>
      </w:rPr>
    </w:lvl>
    <w:lvl w:ilvl="1">
      <w:start w:val="1"/>
      <w:numFmt w:val="decimal"/>
      <w:pStyle w:val="UserStyle5"/>
      <w:suff w:val="nothing"/>
      <w:lvlText w:val="%1%2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2">
      <w:start w:val="1"/>
      <w:numFmt w:val="decimal"/>
      <w:pStyle w:val="UserStyle6"/>
      <w:suff w:val="nothing"/>
      <w:lvlText w:val="%1%2.%3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3">
      <w:start w:val="1"/>
      <w:numFmt w:val="decimal"/>
      <w:pStyle w:val="UserStyle7"/>
      <w:suff w:val="nothing"/>
      <w:lvlText w:val="%1%2.%3.%4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4">
      <w:start w:val="1"/>
      <w:numFmt w:val="decimal"/>
      <w:pStyle w:val="UserStyle9"/>
      <w:suff w:val="nothing"/>
      <w:lvlText w:val="%1%2.%3.%4.%5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5">
      <w:start w:val="1"/>
      <w:numFmt w:val="decimal"/>
      <w:pStyle w:val="UserStyle10"/>
      <w:suff w:val="nothing"/>
      <w:lvlText w:val="%1%2.%3.%4.%5.%6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6">
      <w:start w:val="1"/>
      <w:numFmt w:val="decimal"/>
      <w:pStyle w:val="UserStyle11"/>
      <w:suff w:val="nothing"/>
      <w:lvlText w:val="%1%2.%3.%4.%5.%6.%7　"/>
      <w:lvlJc w:val="left"/>
      <w:rPr>
        <w:rFonts w:ascii="黑体" w:eastAsia="黑体" w:hAnsi="Times New Roman" w:cs="Times New Roman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trackRevisions/>
  <w:doNotTrackMoves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M1MmM1NTdmNmYxODRhY2E5MjlkYjZlYzRjN2IyMzIifQ=="/>
  </w:docVars>
  <w:rsids>
    <w:rsidRoot w:val="00E36FC3"/>
    <w:rsid w:val="00017927"/>
    <w:rsid w:val="0004404B"/>
    <w:rsid w:val="000452CD"/>
    <w:rsid w:val="00076F58"/>
    <w:rsid w:val="000C19A5"/>
    <w:rsid w:val="000D09E9"/>
    <w:rsid w:val="000E56CA"/>
    <w:rsid w:val="000F2BE6"/>
    <w:rsid w:val="001001AE"/>
    <w:rsid w:val="0010615C"/>
    <w:rsid w:val="001118AB"/>
    <w:rsid w:val="00121810"/>
    <w:rsid w:val="00132A4A"/>
    <w:rsid w:val="00156D10"/>
    <w:rsid w:val="00170D0E"/>
    <w:rsid w:val="001848D1"/>
    <w:rsid w:val="001B21B6"/>
    <w:rsid w:val="001C5119"/>
    <w:rsid w:val="001C5215"/>
    <w:rsid w:val="002165B5"/>
    <w:rsid w:val="00221F76"/>
    <w:rsid w:val="00233E8D"/>
    <w:rsid w:val="00252105"/>
    <w:rsid w:val="002A2297"/>
    <w:rsid w:val="002B73B1"/>
    <w:rsid w:val="002D4108"/>
    <w:rsid w:val="002F554B"/>
    <w:rsid w:val="00312543"/>
    <w:rsid w:val="003215DB"/>
    <w:rsid w:val="00342B90"/>
    <w:rsid w:val="0035415F"/>
    <w:rsid w:val="003670FC"/>
    <w:rsid w:val="00370B9D"/>
    <w:rsid w:val="003811BC"/>
    <w:rsid w:val="003900CB"/>
    <w:rsid w:val="00395417"/>
    <w:rsid w:val="003A17C7"/>
    <w:rsid w:val="003C5173"/>
    <w:rsid w:val="00404DAF"/>
    <w:rsid w:val="00427FDE"/>
    <w:rsid w:val="0044068A"/>
    <w:rsid w:val="00476BBC"/>
    <w:rsid w:val="00485CF1"/>
    <w:rsid w:val="004B297A"/>
    <w:rsid w:val="004C6DBD"/>
    <w:rsid w:val="004D5230"/>
    <w:rsid w:val="004F0C1F"/>
    <w:rsid w:val="004F3BFF"/>
    <w:rsid w:val="005240F4"/>
    <w:rsid w:val="005531B5"/>
    <w:rsid w:val="0056435F"/>
    <w:rsid w:val="005A502F"/>
    <w:rsid w:val="005B0E23"/>
    <w:rsid w:val="006364B9"/>
    <w:rsid w:val="00644310"/>
    <w:rsid w:val="006457C3"/>
    <w:rsid w:val="00661AE2"/>
    <w:rsid w:val="00677D31"/>
    <w:rsid w:val="006C1CBC"/>
    <w:rsid w:val="006D4ABF"/>
    <w:rsid w:val="006E26C7"/>
    <w:rsid w:val="0070128D"/>
    <w:rsid w:val="00740DAF"/>
    <w:rsid w:val="007627A6"/>
    <w:rsid w:val="00777466"/>
    <w:rsid w:val="00782597"/>
    <w:rsid w:val="00783491"/>
    <w:rsid w:val="007A1293"/>
    <w:rsid w:val="007A5505"/>
    <w:rsid w:val="007B3BFA"/>
    <w:rsid w:val="007B4FAD"/>
    <w:rsid w:val="007E067C"/>
    <w:rsid w:val="007F7935"/>
    <w:rsid w:val="00822940"/>
    <w:rsid w:val="008626A2"/>
    <w:rsid w:val="00881FDE"/>
    <w:rsid w:val="00883F49"/>
    <w:rsid w:val="008A1AD4"/>
    <w:rsid w:val="008A40F3"/>
    <w:rsid w:val="008D033B"/>
    <w:rsid w:val="00965106"/>
    <w:rsid w:val="009E5C8F"/>
    <w:rsid w:val="00A03C74"/>
    <w:rsid w:val="00A5109F"/>
    <w:rsid w:val="00A52528"/>
    <w:rsid w:val="00A56861"/>
    <w:rsid w:val="00A7257B"/>
    <w:rsid w:val="00A87282"/>
    <w:rsid w:val="00A9748F"/>
    <w:rsid w:val="00AA4692"/>
    <w:rsid w:val="00B02379"/>
    <w:rsid w:val="00B07EEE"/>
    <w:rsid w:val="00B118DA"/>
    <w:rsid w:val="00B52A15"/>
    <w:rsid w:val="00B9675B"/>
    <w:rsid w:val="00BB1DA1"/>
    <w:rsid w:val="00BD0798"/>
    <w:rsid w:val="00BD56D6"/>
    <w:rsid w:val="00C512A9"/>
    <w:rsid w:val="00C833BB"/>
    <w:rsid w:val="00CD0DDF"/>
    <w:rsid w:val="00CF588C"/>
    <w:rsid w:val="00CF74DC"/>
    <w:rsid w:val="00D34C4F"/>
    <w:rsid w:val="00D5384F"/>
    <w:rsid w:val="00D82742"/>
    <w:rsid w:val="00D8513C"/>
    <w:rsid w:val="00DC6D61"/>
    <w:rsid w:val="00DE466F"/>
    <w:rsid w:val="00E07C26"/>
    <w:rsid w:val="00E15721"/>
    <w:rsid w:val="00E20B83"/>
    <w:rsid w:val="00E36FC3"/>
    <w:rsid w:val="00E5691F"/>
    <w:rsid w:val="00E748A1"/>
    <w:rsid w:val="00EA09A4"/>
    <w:rsid w:val="00EF15D3"/>
    <w:rsid w:val="00F13C38"/>
    <w:rsid w:val="00F206DE"/>
    <w:rsid w:val="00F44B73"/>
    <w:rsid w:val="00F62DCA"/>
    <w:rsid w:val="00FC2E7B"/>
    <w:rsid w:val="00FD2A88"/>
    <w:rsid w:val="00FD5460"/>
    <w:rsid w:val="00FE028C"/>
    <w:rsid w:val="00FE0CCD"/>
    <w:rsid w:val="056E44C0"/>
    <w:rsid w:val="0D060D91"/>
    <w:rsid w:val="11AE000A"/>
    <w:rsid w:val="19942687"/>
    <w:rsid w:val="231A5286"/>
    <w:rsid w:val="234764C4"/>
    <w:rsid w:val="26D6153F"/>
    <w:rsid w:val="2E81758A"/>
    <w:rsid w:val="3C840E78"/>
    <w:rsid w:val="3F26502E"/>
    <w:rsid w:val="4260200B"/>
    <w:rsid w:val="44BA0A11"/>
    <w:rsid w:val="4EE64D5F"/>
    <w:rsid w:val="5C40718C"/>
    <w:rsid w:val="70F42518"/>
    <w:rsid w:val="772E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locked="1" w:semiHidden="0" w:uiPriority="0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locked="1" w:semiHidden="0" w:uiPriority="0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autoRedefine/>
    <w:qFormat/>
    <w:rsid w:val="00881FDE"/>
    <w:pPr>
      <w:jc w:val="both"/>
      <w:textAlignment w:val="baseline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881FDE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autoRedefine/>
    <w:uiPriority w:val="99"/>
    <w:qFormat/>
    <w:rsid w:val="00881FDE"/>
    <w:pPr>
      <w:keepNext/>
      <w:keepLines/>
      <w:spacing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autoRedefine/>
    <w:uiPriority w:val="99"/>
    <w:qFormat/>
    <w:rsid w:val="00881FDE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E7C70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E7C70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E7C70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caption"/>
    <w:basedOn w:val="a"/>
    <w:next w:val="a"/>
    <w:link w:val="Char"/>
    <w:autoRedefine/>
    <w:uiPriority w:val="99"/>
    <w:qFormat/>
    <w:rsid w:val="00881FDE"/>
    <w:pPr>
      <w:jc w:val="center"/>
    </w:pPr>
    <w:rPr>
      <w:rFonts w:ascii="Cambria" w:eastAsia="黑体" w:hAnsi="Cambria"/>
      <w:sz w:val="24"/>
      <w:szCs w:val="20"/>
    </w:rPr>
  </w:style>
  <w:style w:type="paragraph" w:styleId="a4">
    <w:name w:val="annotation text"/>
    <w:basedOn w:val="a"/>
    <w:link w:val="Char0"/>
    <w:autoRedefine/>
    <w:uiPriority w:val="99"/>
    <w:rsid w:val="00881FDE"/>
    <w:pPr>
      <w:jc w:val="left"/>
    </w:pPr>
  </w:style>
  <w:style w:type="character" w:customStyle="1" w:styleId="Char0">
    <w:name w:val="批注文字 Char"/>
    <w:basedOn w:val="a0"/>
    <w:link w:val="a4"/>
    <w:uiPriority w:val="99"/>
    <w:semiHidden/>
    <w:rsid w:val="007E7C70"/>
    <w:rPr>
      <w:szCs w:val="24"/>
    </w:rPr>
  </w:style>
  <w:style w:type="paragraph" w:styleId="a5">
    <w:name w:val="Plain Text"/>
    <w:basedOn w:val="a"/>
    <w:link w:val="Char1"/>
    <w:autoRedefine/>
    <w:uiPriority w:val="99"/>
    <w:rsid w:val="00881FDE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uiPriority w:val="99"/>
    <w:locked/>
    <w:rsid w:val="00881FDE"/>
    <w:rPr>
      <w:rFonts w:ascii="宋体" w:hAnsi="Courier New"/>
      <w:kern w:val="2"/>
      <w:sz w:val="21"/>
    </w:rPr>
  </w:style>
  <w:style w:type="paragraph" w:styleId="a6">
    <w:name w:val="Date"/>
    <w:basedOn w:val="a"/>
    <w:next w:val="a"/>
    <w:link w:val="Char2"/>
    <w:autoRedefine/>
    <w:uiPriority w:val="99"/>
    <w:rsid w:val="00881FDE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7E7C70"/>
    <w:rPr>
      <w:szCs w:val="24"/>
    </w:rPr>
  </w:style>
  <w:style w:type="paragraph" w:styleId="a7">
    <w:name w:val="footer"/>
    <w:basedOn w:val="a"/>
    <w:link w:val="Char3"/>
    <w:autoRedefine/>
    <w:uiPriority w:val="99"/>
    <w:rsid w:val="00881FDE"/>
    <w:pPr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E7C70"/>
    <w:rPr>
      <w:sz w:val="18"/>
      <w:szCs w:val="18"/>
    </w:rPr>
  </w:style>
  <w:style w:type="paragraph" w:styleId="a8">
    <w:name w:val="header"/>
    <w:basedOn w:val="a"/>
    <w:link w:val="Char4"/>
    <w:autoRedefine/>
    <w:uiPriority w:val="99"/>
    <w:rsid w:val="00881FDE"/>
    <w:pPr>
      <w:pBdr>
        <w:bottom w:val="single" w:sz="6" w:space="0" w:color="000000"/>
      </w:pBdr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8"/>
    <w:uiPriority w:val="99"/>
    <w:locked/>
    <w:rsid w:val="00881FDE"/>
    <w:rPr>
      <w:rFonts w:cs="Times New Roman"/>
      <w:kern w:val="2"/>
      <w:sz w:val="18"/>
      <w:szCs w:val="18"/>
    </w:rPr>
  </w:style>
  <w:style w:type="paragraph" w:styleId="30">
    <w:name w:val="Body Text Indent 3"/>
    <w:basedOn w:val="a"/>
    <w:link w:val="3Char0"/>
    <w:autoRedefine/>
    <w:uiPriority w:val="99"/>
    <w:rsid w:val="00881FDE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semiHidden/>
    <w:rsid w:val="007E7C70"/>
    <w:rPr>
      <w:sz w:val="16"/>
      <w:szCs w:val="16"/>
    </w:rPr>
  </w:style>
  <w:style w:type="paragraph" w:customStyle="1" w:styleId="Heading1">
    <w:name w:val="Heading1"/>
    <w:basedOn w:val="a"/>
    <w:next w:val="a"/>
    <w:autoRedefine/>
    <w:uiPriority w:val="99"/>
    <w:rsid w:val="00881FDE"/>
    <w:pPr>
      <w:keepNext/>
      <w:keepLines/>
      <w:spacing w:before="340" w:after="330" w:line="578" w:lineRule="auto"/>
    </w:pPr>
    <w:rPr>
      <w:b/>
      <w:bCs/>
      <w:kern w:val="44"/>
      <w:sz w:val="44"/>
      <w:szCs w:val="44"/>
    </w:rPr>
  </w:style>
  <w:style w:type="paragraph" w:customStyle="1" w:styleId="Heading2">
    <w:name w:val="Heading2"/>
    <w:basedOn w:val="a"/>
    <w:next w:val="a"/>
    <w:link w:val="UserStyle19"/>
    <w:autoRedefine/>
    <w:uiPriority w:val="99"/>
    <w:semiHidden/>
    <w:rsid w:val="00881FDE"/>
    <w:pPr>
      <w:keepNext/>
      <w:keepLines/>
      <w:spacing w:before="260" w:after="260" w:line="416" w:lineRule="auto"/>
    </w:pPr>
    <w:rPr>
      <w:rFonts w:ascii="Cambria" w:hAnsi="Cambria"/>
      <w:b/>
      <w:bCs/>
      <w:sz w:val="32"/>
      <w:szCs w:val="32"/>
    </w:rPr>
  </w:style>
  <w:style w:type="character" w:customStyle="1" w:styleId="NormalCharacter">
    <w:name w:val="NormalCharacter"/>
    <w:uiPriority w:val="99"/>
    <w:semiHidden/>
    <w:rsid w:val="00881FDE"/>
  </w:style>
  <w:style w:type="table" w:customStyle="1" w:styleId="TableNormal">
    <w:name w:val="TableNormal"/>
    <w:uiPriority w:val="99"/>
    <w:semiHidden/>
    <w:rsid w:val="00881FD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geNumber">
    <w:name w:val="PageNumber"/>
    <w:basedOn w:val="NormalCharacter"/>
    <w:uiPriority w:val="99"/>
    <w:rsid w:val="00881FDE"/>
    <w:rPr>
      <w:rFonts w:cs="Times New Roman"/>
    </w:rPr>
  </w:style>
  <w:style w:type="paragraph" w:customStyle="1" w:styleId="Acetate">
    <w:name w:val="Acetate"/>
    <w:basedOn w:val="a"/>
    <w:autoRedefine/>
    <w:uiPriority w:val="99"/>
    <w:semiHidden/>
    <w:rsid w:val="00881FDE"/>
    <w:rPr>
      <w:sz w:val="18"/>
      <w:szCs w:val="18"/>
    </w:rPr>
  </w:style>
  <w:style w:type="paragraph" w:customStyle="1" w:styleId="BodyTextIndent">
    <w:name w:val="BodyTextIndent"/>
    <w:basedOn w:val="a"/>
    <w:autoRedefine/>
    <w:uiPriority w:val="99"/>
    <w:rsid w:val="00881FDE"/>
    <w:pPr>
      <w:spacing w:line="360" w:lineRule="auto"/>
      <w:ind w:left="360" w:firstLineChars="225" w:firstLine="540"/>
    </w:pPr>
    <w:rPr>
      <w:sz w:val="24"/>
    </w:rPr>
  </w:style>
  <w:style w:type="paragraph" w:customStyle="1" w:styleId="BodyTextIndent2">
    <w:name w:val="BodyTextIndent2"/>
    <w:basedOn w:val="a"/>
    <w:autoRedefine/>
    <w:uiPriority w:val="99"/>
    <w:rsid w:val="00881FDE"/>
    <w:pPr>
      <w:spacing w:line="360" w:lineRule="auto"/>
      <w:ind w:firstLineChars="200" w:firstLine="480"/>
    </w:pPr>
    <w:rPr>
      <w:sz w:val="24"/>
    </w:rPr>
  </w:style>
  <w:style w:type="paragraph" w:customStyle="1" w:styleId="UserStyle0">
    <w:name w:val="UserStyle_0"/>
    <w:link w:val="UserStyle1"/>
    <w:autoRedefine/>
    <w:uiPriority w:val="99"/>
    <w:rsid w:val="00881FDE"/>
    <w:pPr>
      <w:spacing w:line="300" w:lineRule="exact"/>
      <w:ind w:leftChars="170" w:left="370" w:rightChars="-50" w:right="-50" w:hangingChars="200" w:hanging="200"/>
      <w:jc w:val="both"/>
      <w:textAlignment w:val="baseline"/>
    </w:pPr>
    <w:rPr>
      <w:rFonts w:ascii="宋体"/>
      <w:sz w:val="21"/>
    </w:rPr>
  </w:style>
  <w:style w:type="paragraph" w:customStyle="1" w:styleId="UserStyle2">
    <w:name w:val="UserStyle_2"/>
    <w:link w:val="UserStyle3"/>
    <w:autoRedefine/>
    <w:uiPriority w:val="99"/>
    <w:rsid w:val="00881FDE"/>
    <w:pPr>
      <w:snapToGrid w:val="0"/>
      <w:spacing w:after="93" w:line="360" w:lineRule="auto"/>
      <w:ind w:rightChars="-50" w:right="-105" w:firstLineChars="1350" w:firstLine="3240"/>
      <w:jc w:val="both"/>
      <w:textAlignment w:val="baseline"/>
    </w:pPr>
    <w:rPr>
      <w:rFonts w:ascii="宋体"/>
      <w:kern w:val="2"/>
      <w:sz w:val="24"/>
      <w:szCs w:val="22"/>
    </w:rPr>
  </w:style>
  <w:style w:type="table" w:customStyle="1" w:styleId="TableGrid">
    <w:name w:val="TableGrid"/>
    <w:basedOn w:val="TableNormal"/>
    <w:uiPriority w:val="99"/>
    <w:rsid w:val="00881F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4">
    <w:name w:val="UserStyle_4"/>
    <w:next w:val="UserStyle2"/>
    <w:autoRedefine/>
    <w:uiPriority w:val="99"/>
    <w:rsid w:val="00881FDE"/>
    <w:pPr>
      <w:numPr>
        <w:numId w:val="1"/>
      </w:numPr>
      <w:tabs>
        <w:tab w:val="left" w:pos="0"/>
      </w:tabs>
      <w:jc w:val="center"/>
      <w:textAlignment w:val="baseline"/>
    </w:pPr>
    <w:rPr>
      <w:rFonts w:ascii="黑体" w:eastAsia="黑体"/>
      <w:sz w:val="21"/>
    </w:rPr>
  </w:style>
  <w:style w:type="paragraph" w:customStyle="1" w:styleId="UserStyle5">
    <w:name w:val="UserStyle_5"/>
    <w:next w:val="UserStyle2"/>
    <w:autoRedefine/>
    <w:uiPriority w:val="99"/>
    <w:rsid w:val="00881FDE"/>
    <w:pPr>
      <w:numPr>
        <w:ilvl w:val="1"/>
        <w:numId w:val="2"/>
      </w:numPr>
      <w:ind w:leftChars="-50" w:left="-50" w:rightChars="-50" w:right="-50"/>
      <w:jc w:val="both"/>
      <w:textAlignment w:val="baseline"/>
    </w:pPr>
    <w:rPr>
      <w:rFonts w:ascii="黑体" w:eastAsia="黑体"/>
      <w:spacing w:val="2"/>
      <w:sz w:val="21"/>
    </w:rPr>
  </w:style>
  <w:style w:type="paragraph" w:customStyle="1" w:styleId="UserStyle6">
    <w:name w:val="UserStyle_6"/>
    <w:basedOn w:val="UserStyle5"/>
    <w:next w:val="UserStyle2"/>
    <w:autoRedefine/>
    <w:uiPriority w:val="99"/>
    <w:rsid w:val="00881FDE"/>
    <w:pPr>
      <w:numPr>
        <w:ilvl w:val="2"/>
      </w:numPr>
    </w:pPr>
  </w:style>
  <w:style w:type="paragraph" w:customStyle="1" w:styleId="UserStyle7">
    <w:name w:val="UserStyle_7"/>
    <w:basedOn w:val="UserStyle6"/>
    <w:next w:val="UserStyle2"/>
    <w:autoRedefine/>
    <w:uiPriority w:val="99"/>
    <w:rsid w:val="00881FDE"/>
    <w:pPr>
      <w:numPr>
        <w:ilvl w:val="3"/>
      </w:numPr>
    </w:pPr>
  </w:style>
  <w:style w:type="paragraph" w:customStyle="1" w:styleId="UserStyle8">
    <w:name w:val="UserStyle_8"/>
    <w:next w:val="a"/>
    <w:autoRedefine/>
    <w:uiPriority w:val="99"/>
    <w:rsid w:val="00881FDE"/>
    <w:pPr>
      <w:numPr>
        <w:numId w:val="2"/>
      </w:numPr>
      <w:shd w:val="clear" w:color="auto" w:fill="FFFFFF"/>
      <w:spacing w:before="540" w:after="600"/>
      <w:jc w:val="center"/>
      <w:textAlignment w:val="baseline"/>
    </w:pPr>
    <w:rPr>
      <w:rFonts w:ascii="黑体" w:eastAsia="黑体"/>
      <w:sz w:val="32"/>
    </w:rPr>
  </w:style>
  <w:style w:type="paragraph" w:customStyle="1" w:styleId="UserStyle9">
    <w:name w:val="UserStyle_9"/>
    <w:basedOn w:val="UserStyle7"/>
    <w:next w:val="UserStyle2"/>
    <w:autoRedefine/>
    <w:uiPriority w:val="99"/>
    <w:rsid w:val="00881FDE"/>
    <w:pPr>
      <w:numPr>
        <w:ilvl w:val="4"/>
      </w:numPr>
    </w:pPr>
  </w:style>
  <w:style w:type="paragraph" w:customStyle="1" w:styleId="UserStyle10">
    <w:name w:val="UserStyle_10"/>
    <w:basedOn w:val="UserStyle9"/>
    <w:next w:val="UserStyle2"/>
    <w:autoRedefine/>
    <w:uiPriority w:val="99"/>
    <w:rsid w:val="00881FDE"/>
    <w:pPr>
      <w:numPr>
        <w:ilvl w:val="5"/>
      </w:numPr>
    </w:pPr>
  </w:style>
  <w:style w:type="paragraph" w:customStyle="1" w:styleId="UserStyle11">
    <w:name w:val="UserStyle_11"/>
    <w:basedOn w:val="UserStyle10"/>
    <w:next w:val="UserStyle2"/>
    <w:autoRedefine/>
    <w:uiPriority w:val="99"/>
    <w:rsid w:val="00881FDE"/>
    <w:pPr>
      <w:numPr>
        <w:ilvl w:val="6"/>
      </w:numPr>
    </w:pPr>
  </w:style>
  <w:style w:type="paragraph" w:customStyle="1" w:styleId="UserStyle12">
    <w:name w:val="UserStyle_12"/>
    <w:next w:val="UserStyle2"/>
    <w:autoRedefine/>
    <w:uiPriority w:val="99"/>
    <w:rsid w:val="00881FDE"/>
    <w:pPr>
      <w:numPr>
        <w:numId w:val="3"/>
      </w:numPr>
      <w:tabs>
        <w:tab w:val="left" w:pos="525"/>
      </w:tabs>
      <w:spacing w:line="300" w:lineRule="exact"/>
      <w:ind w:leftChars="150" w:left="649" w:rightChars="-50" w:right="-50" w:hanging="499"/>
      <w:jc w:val="both"/>
      <w:textAlignment w:val="baseline"/>
    </w:pPr>
    <w:rPr>
      <w:rFonts w:ascii="宋体"/>
      <w:sz w:val="18"/>
    </w:rPr>
  </w:style>
  <w:style w:type="paragraph" w:customStyle="1" w:styleId="UserStyle13">
    <w:name w:val="UserStyle_13"/>
    <w:basedOn w:val="a"/>
    <w:autoRedefine/>
    <w:uiPriority w:val="99"/>
    <w:rsid w:val="00881FDE"/>
    <w:pPr>
      <w:numPr>
        <w:numId w:val="4"/>
      </w:numPr>
      <w:snapToGrid w:val="0"/>
      <w:spacing w:line="300" w:lineRule="exact"/>
      <w:ind w:leftChars="350" w:left="550" w:rightChars="-50" w:right="-50" w:hangingChars="200" w:hanging="200"/>
      <w:jc w:val="left"/>
    </w:pPr>
    <w:rPr>
      <w:kern w:val="0"/>
      <w:szCs w:val="20"/>
    </w:rPr>
  </w:style>
  <w:style w:type="table" w:customStyle="1" w:styleId="UserStyle14">
    <w:name w:val="UserStyle_14"/>
    <w:basedOn w:val="TableNormal"/>
    <w:uiPriority w:val="99"/>
    <w:rsid w:val="00881FD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notationReference">
    <w:name w:val="AnnotationReference"/>
    <w:basedOn w:val="NormalCharacter"/>
    <w:uiPriority w:val="99"/>
    <w:semiHidden/>
    <w:rsid w:val="00881FDE"/>
    <w:rPr>
      <w:rFonts w:cs="Times New Roman"/>
      <w:sz w:val="21"/>
      <w:szCs w:val="21"/>
    </w:rPr>
  </w:style>
  <w:style w:type="paragraph" w:customStyle="1" w:styleId="UserStyle15">
    <w:name w:val="UserStyle_15"/>
    <w:next w:val="a"/>
    <w:autoRedefine/>
    <w:uiPriority w:val="99"/>
    <w:rsid w:val="00881FDE"/>
    <w:pPr>
      <w:jc w:val="center"/>
      <w:textAlignment w:val="baseline"/>
    </w:pPr>
    <w:rPr>
      <w:rFonts w:ascii="黑体" w:eastAsia="黑体"/>
      <w:sz w:val="21"/>
    </w:rPr>
  </w:style>
  <w:style w:type="character" w:customStyle="1" w:styleId="Char">
    <w:name w:val="题注 Char"/>
    <w:basedOn w:val="NormalCharacter"/>
    <w:link w:val="a3"/>
    <w:uiPriority w:val="99"/>
    <w:locked/>
    <w:rsid w:val="00881FDE"/>
    <w:rPr>
      <w:rFonts w:ascii="Cambria" w:eastAsia="黑体" w:hAnsi="Cambria" w:cs="Times New Roman"/>
      <w:kern w:val="2"/>
      <w:sz w:val="24"/>
    </w:rPr>
  </w:style>
  <w:style w:type="paragraph" w:customStyle="1" w:styleId="UserStyle17">
    <w:name w:val="UserStyle_17"/>
    <w:basedOn w:val="a"/>
    <w:link w:val="UserStyle18"/>
    <w:autoRedefine/>
    <w:uiPriority w:val="99"/>
    <w:rsid w:val="00881FDE"/>
    <w:pPr>
      <w:spacing w:line="360" w:lineRule="auto"/>
      <w:ind w:firstLineChars="200" w:firstLine="200"/>
    </w:pPr>
    <w:rPr>
      <w:sz w:val="24"/>
    </w:rPr>
  </w:style>
  <w:style w:type="character" w:customStyle="1" w:styleId="UserStyle18">
    <w:name w:val="UserStyle_18"/>
    <w:basedOn w:val="NormalCharacter"/>
    <w:link w:val="UserStyle17"/>
    <w:uiPriority w:val="99"/>
    <w:locked/>
    <w:rsid w:val="00881FDE"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AnnotationText">
    <w:name w:val="AnnotationText"/>
    <w:basedOn w:val="a"/>
    <w:autoRedefine/>
    <w:uiPriority w:val="99"/>
    <w:semiHidden/>
    <w:rsid w:val="00881FDE"/>
    <w:pPr>
      <w:jc w:val="left"/>
    </w:pPr>
  </w:style>
  <w:style w:type="character" w:customStyle="1" w:styleId="UserStyle19">
    <w:name w:val="UserStyle_19"/>
    <w:basedOn w:val="NormalCharacter"/>
    <w:link w:val="Heading2"/>
    <w:uiPriority w:val="99"/>
    <w:semiHidden/>
    <w:locked/>
    <w:rsid w:val="00881FDE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UserStyle3">
    <w:name w:val="UserStyle_3"/>
    <w:link w:val="UserStyle2"/>
    <w:uiPriority w:val="99"/>
    <w:locked/>
    <w:rsid w:val="00881FDE"/>
    <w:rPr>
      <w:rFonts w:ascii="宋体"/>
      <w:kern w:val="2"/>
      <w:sz w:val="24"/>
      <w:szCs w:val="22"/>
      <w:lang w:bidi="ar-SA"/>
    </w:rPr>
  </w:style>
  <w:style w:type="character" w:customStyle="1" w:styleId="UserStyle1">
    <w:name w:val="UserStyle_1"/>
    <w:basedOn w:val="NormalCharacter"/>
    <w:link w:val="UserStyle0"/>
    <w:uiPriority w:val="99"/>
    <w:locked/>
    <w:rsid w:val="00881FDE"/>
    <w:rPr>
      <w:rFonts w:ascii="宋体"/>
      <w:sz w:val="21"/>
      <w:lang w:val="en-US" w:eastAsia="zh-CN" w:bidi="ar-SA"/>
    </w:rPr>
  </w:style>
  <w:style w:type="paragraph" w:customStyle="1" w:styleId="179">
    <w:name w:val="179"/>
    <w:basedOn w:val="a"/>
    <w:autoRedefine/>
    <w:uiPriority w:val="99"/>
    <w:rsid w:val="00881FDE"/>
    <w:pPr>
      <w:ind w:firstLineChars="200" w:firstLine="420"/>
    </w:pPr>
  </w:style>
  <w:style w:type="character" w:customStyle="1" w:styleId="UserStyle20">
    <w:name w:val="UserStyle_20"/>
    <w:uiPriority w:val="99"/>
    <w:rsid w:val="00881FDE"/>
    <w:rPr>
      <w:rFonts w:ascii="宋体" w:eastAsia="宋体" w:hAnsi="宋体"/>
      <w:sz w:val="24"/>
      <w:lang w:val="en-US" w:eastAsia="zh-CN"/>
    </w:rPr>
  </w:style>
  <w:style w:type="paragraph" w:customStyle="1" w:styleId="PlainText">
    <w:name w:val="PlainText"/>
    <w:basedOn w:val="a"/>
    <w:link w:val="UserStyle21"/>
    <w:autoRedefine/>
    <w:uiPriority w:val="99"/>
    <w:rsid w:val="00881FDE"/>
    <w:rPr>
      <w:rFonts w:ascii="宋体" w:hAnsi="Courier New"/>
      <w:szCs w:val="20"/>
    </w:rPr>
  </w:style>
  <w:style w:type="character" w:customStyle="1" w:styleId="UserStyle21">
    <w:name w:val="UserStyle_21"/>
    <w:basedOn w:val="NormalCharacter"/>
    <w:link w:val="PlainText"/>
    <w:uiPriority w:val="99"/>
    <w:locked/>
    <w:rsid w:val="00881FDE"/>
    <w:rPr>
      <w:rFonts w:ascii="宋体" w:hAnsi="Courier New" w:cs="Times New Roman"/>
      <w:kern w:val="2"/>
      <w:sz w:val="21"/>
    </w:rPr>
  </w:style>
  <w:style w:type="character" w:customStyle="1" w:styleId="UserStyle22">
    <w:name w:val="UserStyle_22"/>
    <w:basedOn w:val="NormalCharacter"/>
    <w:uiPriority w:val="99"/>
    <w:rsid w:val="00881FDE"/>
    <w:rPr>
      <w:rFonts w:ascii="宋体" w:eastAsia="宋体" w:hAnsi="宋体" w:cs="Times New Roman"/>
      <w:color w:val="000000"/>
      <w:sz w:val="44"/>
      <w:szCs w:val="44"/>
    </w:rPr>
  </w:style>
  <w:style w:type="character" w:customStyle="1" w:styleId="UserStyle23">
    <w:name w:val="UserStyle_23"/>
    <w:basedOn w:val="NormalCharacter"/>
    <w:uiPriority w:val="99"/>
    <w:rsid w:val="00881FDE"/>
    <w:rPr>
      <w:rFonts w:ascii="TimesNewRomanPSMT" w:hAnsi="TimesNewRomanPSMT" w:cs="Times New Roman"/>
      <w:color w:val="000000"/>
      <w:sz w:val="22"/>
      <w:szCs w:val="22"/>
    </w:rPr>
  </w:style>
  <w:style w:type="character" w:customStyle="1" w:styleId="CharChar">
    <w:name w:val="正文文本缩进 Char Char"/>
    <w:uiPriority w:val="99"/>
    <w:rsid w:val="00881FDE"/>
    <w:rPr>
      <w:rFonts w:ascii="Arial" w:eastAsia="宋体" w:hAnsi="Arial"/>
      <w:w w:val="98"/>
      <w:sz w:val="24"/>
      <w:lang w:val="en-US" w:eastAsia="zh-CN"/>
    </w:rPr>
  </w:style>
  <w:style w:type="paragraph" w:styleId="a9">
    <w:name w:val="List Paragraph"/>
    <w:basedOn w:val="a"/>
    <w:autoRedefine/>
    <w:uiPriority w:val="99"/>
    <w:qFormat/>
    <w:rsid w:val="00881FDE"/>
    <w:pPr>
      <w:widowControl w:val="0"/>
      <w:ind w:firstLineChars="200" w:firstLine="420"/>
      <w:textAlignment w:val="auto"/>
    </w:pPr>
  </w:style>
  <w:style w:type="paragraph" w:styleId="aa">
    <w:name w:val="Balloon Text"/>
    <w:basedOn w:val="a"/>
    <w:link w:val="Char5"/>
    <w:uiPriority w:val="99"/>
    <w:semiHidden/>
    <w:rsid w:val="00F206DE"/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E7C70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6059716-627276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so.com/doc/5922688-6135609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4294934530</TotalTime>
  <Pages>4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</dc:creator>
  <cp:keywords/>
  <dc:description/>
  <cp:lastModifiedBy>瞿丽莉</cp:lastModifiedBy>
  <cp:revision>15</cp:revision>
  <dcterms:created xsi:type="dcterms:W3CDTF">2021-02-04T06:03:00Z</dcterms:created>
  <dcterms:modified xsi:type="dcterms:W3CDTF">2024-02-22T04:32:00Z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6F99E39E68C9425C960DAEE7E3BEF138</vt:lpwstr>
  </property>
</Properties>
</file>