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Pr>
        <w:jc w:val="center"/>
        <w:rPr>
          <w:rFonts w:ascii="黑体" w:hAnsi="黑体" w:eastAsia="黑体"/>
          <w:b/>
          <w:sz w:val="48"/>
          <w:szCs w:val="48"/>
        </w:rPr>
      </w:pPr>
      <w:r>
        <w:rPr>
          <w:rFonts w:hint="eastAsia" w:ascii="黑体" w:hAnsi="黑体" w:eastAsia="黑体"/>
          <w:b/>
          <w:sz w:val="48"/>
          <w:szCs w:val="48"/>
        </w:rPr>
        <w:t>《转速计量器具检定系统表》</w:t>
      </w:r>
    </w:p>
    <w:p>
      <w:pPr>
        <w:jc w:val="center"/>
        <w:rPr>
          <w:rFonts w:ascii="黑体" w:hAnsi="黑体" w:eastAsia="黑体"/>
          <w:sz w:val="44"/>
          <w:szCs w:val="44"/>
        </w:rPr>
      </w:pPr>
    </w:p>
    <w:p>
      <w:pPr>
        <w:jc w:val="center"/>
        <w:rPr>
          <w:rFonts w:ascii="黑体" w:hAnsi="黑体" w:eastAsia="黑体"/>
          <w:sz w:val="36"/>
          <w:szCs w:val="36"/>
        </w:rPr>
      </w:pPr>
      <w:r>
        <w:rPr>
          <w:rFonts w:hint="eastAsia" w:eastAsia="黑体"/>
          <w:sz w:val="36"/>
          <w:szCs w:val="36"/>
        </w:rPr>
        <w:t>编制说明</w:t>
      </w:r>
    </w:p>
    <w:p>
      <w:pPr>
        <w:jc w:val="center"/>
        <w:rPr>
          <w:sz w:val="52"/>
        </w:rP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rPr>
          <w:rFonts w:ascii="黑体" w:eastAsia="黑体"/>
          <w:sz w:val="32"/>
        </w:rPr>
      </w:pPr>
      <w:r>
        <w:rPr>
          <w:rFonts w:hint="eastAsia" w:ascii="黑体" w:eastAsia="黑体"/>
          <w:sz w:val="32"/>
        </w:rPr>
        <w:t>规范起草小组</w:t>
      </w:r>
    </w:p>
    <w:p>
      <w:pPr>
        <w:pStyle w:val="5"/>
        <w:ind w:left="99" w:leftChars="47"/>
        <w:jc w:val="center"/>
      </w:pPr>
      <w:r>
        <w:t>2023年12月</w:t>
      </w:r>
    </w:p>
    <w:p>
      <w:pPr>
        <w:sectPr>
          <w:footerReference r:id="rId3" w:type="default"/>
          <w:footerReference r:id="rId4" w:type="even"/>
          <w:pgSz w:w="11907" w:h="16840"/>
          <w:pgMar w:top="1588" w:right="1588" w:bottom="1588" w:left="1588" w:header="851" w:footer="992" w:gutter="0"/>
          <w:cols w:space="425" w:num="1"/>
          <w:docGrid w:type="lines" w:linePitch="312" w:charSpace="0"/>
        </w:sectPr>
      </w:pPr>
    </w:p>
    <w:p/>
    <w:p>
      <w:pPr>
        <w:jc w:val="center"/>
        <w:rPr>
          <w:rFonts w:ascii="宋体" w:hAnsi="宋体"/>
          <w:b/>
          <w:bCs/>
          <w:sz w:val="32"/>
        </w:rPr>
      </w:pPr>
      <w:r>
        <w:rPr>
          <w:rFonts w:hint="eastAsia" w:ascii="宋体" w:hAnsi="宋体"/>
          <w:b/>
          <w:bCs/>
          <w:sz w:val="32"/>
        </w:rPr>
        <w:t>《转速计量器具检定系统表》</w:t>
      </w:r>
    </w:p>
    <w:p>
      <w:pPr>
        <w:jc w:val="center"/>
        <w:rPr>
          <w:rFonts w:ascii="宋体" w:hAnsi="宋体"/>
          <w:b/>
          <w:bCs/>
          <w:sz w:val="32"/>
        </w:rPr>
      </w:pPr>
      <w:r>
        <w:rPr>
          <w:rFonts w:hint="eastAsia" w:ascii="宋体" w:hAnsi="宋体"/>
          <w:b/>
          <w:bCs/>
          <w:sz w:val="32"/>
        </w:rPr>
        <w:t>制定编写说明</w:t>
      </w:r>
    </w:p>
    <w:p>
      <w:pPr>
        <w:spacing w:before="156" w:beforeLines="50"/>
        <w:rPr>
          <w:rFonts w:ascii="黑体" w:hAnsi="黑体" w:eastAsia="黑体"/>
          <w:sz w:val="28"/>
        </w:rPr>
      </w:pPr>
      <w:r>
        <w:rPr>
          <w:rFonts w:hint="eastAsia" w:ascii="黑体" w:hAnsi="黑体" w:eastAsia="黑体"/>
          <w:sz w:val="28"/>
        </w:rPr>
        <w:t>一、任务来源</w:t>
      </w:r>
    </w:p>
    <w:p>
      <w:pPr>
        <w:spacing w:line="360" w:lineRule="auto"/>
        <w:ind w:firstLine="560" w:firstLineChars="200"/>
        <w:rPr>
          <w:rFonts w:ascii="仿宋" w:hAnsi="仿宋" w:eastAsia="仿宋"/>
          <w:sz w:val="28"/>
          <w:szCs w:val="28"/>
        </w:rPr>
      </w:pPr>
      <w:r>
        <w:rPr>
          <w:rFonts w:hint="eastAsia" w:ascii="仿宋" w:hAnsi="仿宋" w:eastAsia="仿宋"/>
          <w:sz w:val="28"/>
          <w:szCs w:val="28"/>
        </w:rPr>
        <w:t>根据20</w:t>
      </w:r>
      <w:r>
        <w:rPr>
          <w:rFonts w:ascii="仿宋" w:hAnsi="仿宋" w:eastAsia="仿宋"/>
          <w:sz w:val="28"/>
          <w:szCs w:val="28"/>
        </w:rPr>
        <w:t>22</w:t>
      </w:r>
      <w:r>
        <w:rPr>
          <w:rFonts w:hint="eastAsia" w:ascii="仿宋" w:hAnsi="仿宋" w:eastAsia="仿宋"/>
          <w:sz w:val="28"/>
          <w:szCs w:val="28"/>
        </w:rPr>
        <w:t>年</w:t>
      </w:r>
      <w:r>
        <w:rPr>
          <w:rFonts w:ascii="仿宋" w:hAnsi="仿宋" w:eastAsia="仿宋"/>
          <w:sz w:val="28"/>
          <w:szCs w:val="28"/>
        </w:rPr>
        <w:t>“</w:t>
      </w:r>
      <w:r>
        <w:rPr>
          <w:rFonts w:hint="eastAsia" w:ascii="仿宋" w:hAnsi="仿宋" w:eastAsia="仿宋"/>
          <w:sz w:val="28"/>
          <w:szCs w:val="28"/>
        </w:rPr>
        <w:t>市场监管总局办公厅关于印发2022年国家计量技术规范项目制定、修订及宣贯计划的通知”（市监</w:t>
      </w:r>
      <w:r>
        <w:rPr>
          <w:rFonts w:ascii="仿宋" w:hAnsi="仿宋" w:eastAsia="仿宋"/>
          <w:sz w:val="28"/>
          <w:szCs w:val="28"/>
        </w:rPr>
        <w:t>计量发</w:t>
      </w:r>
      <w:r>
        <w:rPr>
          <w:rFonts w:hint="eastAsia" w:ascii="仿宋" w:hAnsi="仿宋" w:eastAsia="仿宋"/>
          <w:sz w:val="28"/>
          <w:szCs w:val="28"/>
        </w:rPr>
        <w:t>[20</w:t>
      </w:r>
      <w:r>
        <w:rPr>
          <w:rFonts w:ascii="仿宋" w:hAnsi="仿宋" w:eastAsia="仿宋"/>
          <w:sz w:val="28"/>
          <w:szCs w:val="28"/>
        </w:rPr>
        <w:t>22</w:t>
      </w:r>
      <w:r>
        <w:rPr>
          <w:rFonts w:hint="eastAsia" w:ascii="仿宋" w:hAnsi="仿宋" w:eastAsia="仿宋"/>
          <w:sz w:val="28"/>
          <w:szCs w:val="28"/>
        </w:rPr>
        <w:t>]</w:t>
      </w:r>
      <w:r>
        <w:rPr>
          <w:rFonts w:ascii="仿宋" w:hAnsi="仿宋" w:eastAsia="仿宋"/>
          <w:sz w:val="28"/>
          <w:szCs w:val="28"/>
        </w:rPr>
        <w:t>70</w:t>
      </w:r>
      <w:r>
        <w:rPr>
          <w:rFonts w:hint="eastAsia" w:ascii="仿宋" w:hAnsi="仿宋" w:eastAsia="仿宋"/>
          <w:sz w:val="28"/>
          <w:szCs w:val="28"/>
        </w:rPr>
        <w:t>号）文件，《</w:t>
      </w:r>
      <w:r>
        <w:rPr>
          <w:rFonts w:hint="eastAsia" w:ascii="仿宋" w:hAnsi="仿宋" w:eastAsia="仿宋"/>
          <w:bCs/>
          <w:sz w:val="28"/>
          <w:szCs w:val="28"/>
        </w:rPr>
        <w:t>转速计量器具</w:t>
      </w:r>
      <w:r>
        <w:rPr>
          <w:rFonts w:hint="eastAsia" w:ascii="仿宋" w:hAnsi="仿宋" w:eastAsia="仿宋"/>
          <w:sz w:val="28"/>
          <w:szCs w:val="28"/>
        </w:rPr>
        <w:t>》国家计量检定系统表列入了</w:t>
      </w:r>
      <w:r>
        <w:rPr>
          <w:rFonts w:ascii="仿宋" w:hAnsi="仿宋" w:eastAsia="仿宋"/>
          <w:sz w:val="28"/>
          <w:szCs w:val="28"/>
        </w:rPr>
        <w:t>2022年</w:t>
      </w:r>
      <w:r>
        <w:rPr>
          <w:rFonts w:hint="eastAsia" w:ascii="仿宋" w:hAnsi="仿宋" w:eastAsia="仿宋"/>
          <w:sz w:val="28"/>
          <w:szCs w:val="28"/>
        </w:rPr>
        <w:t>度制定计划，要求20</w:t>
      </w:r>
      <w:r>
        <w:rPr>
          <w:rFonts w:ascii="仿宋" w:hAnsi="仿宋" w:eastAsia="仿宋"/>
          <w:sz w:val="28"/>
          <w:szCs w:val="28"/>
        </w:rPr>
        <w:t>23</w:t>
      </w:r>
      <w:r>
        <w:rPr>
          <w:rFonts w:hint="eastAsia" w:ascii="仿宋" w:hAnsi="仿宋" w:eastAsia="仿宋"/>
          <w:sz w:val="28"/>
          <w:szCs w:val="28"/>
        </w:rPr>
        <w:t>年底完成该项目。</w:t>
      </w:r>
      <w:r>
        <w:rPr>
          <w:rFonts w:hint="eastAsia" w:ascii="仿宋" w:hAnsi="仿宋" w:eastAsia="仿宋"/>
          <w:sz w:val="28"/>
          <w:szCs w:val="28"/>
          <w:lang w:val="en-US" w:eastAsia="zh-CN"/>
        </w:rPr>
        <w:t>XXXXXX</w:t>
      </w:r>
      <w:r>
        <w:rPr>
          <w:rFonts w:hint="eastAsia" w:ascii="仿宋" w:hAnsi="仿宋" w:eastAsia="仿宋"/>
          <w:sz w:val="28"/>
          <w:szCs w:val="28"/>
        </w:rPr>
        <w:t>研究院作为主要起草单位接受了制定任务，归口到全国振动冲击转速计量技术委员会。</w:t>
      </w:r>
      <w:bookmarkStart w:id="24" w:name="_GoBack"/>
      <w:bookmarkEnd w:id="24"/>
    </w:p>
    <w:p>
      <w:pPr>
        <w:spacing w:line="360" w:lineRule="auto"/>
        <w:ind w:firstLine="560" w:firstLineChars="200"/>
        <w:rPr>
          <w:rFonts w:ascii="仿宋" w:hAnsi="仿宋" w:eastAsia="仿宋"/>
          <w:bCs/>
          <w:sz w:val="28"/>
          <w:szCs w:val="28"/>
        </w:rPr>
      </w:pPr>
      <w:r>
        <w:rPr>
          <w:rFonts w:hint="eastAsia" w:ascii="仿宋" w:hAnsi="仿宋" w:eastAsia="仿宋"/>
          <w:bCs/>
          <w:sz w:val="28"/>
          <w:szCs w:val="28"/>
        </w:rPr>
        <w:t>起草组于20</w:t>
      </w:r>
      <w:r>
        <w:rPr>
          <w:rFonts w:ascii="仿宋" w:hAnsi="仿宋" w:eastAsia="仿宋"/>
          <w:bCs/>
          <w:sz w:val="28"/>
          <w:szCs w:val="28"/>
        </w:rPr>
        <w:t>22</w:t>
      </w:r>
      <w:r>
        <w:rPr>
          <w:rFonts w:hint="eastAsia" w:ascii="仿宋" w:hAnsi="仿宋" w:eastAsia="仿宋"/>
          <w:bCs/>
          <w:sz w:val="28"/>
          <w:szCs w:val="28"/>
        </w:rPr>
        <w:t>年</w:t>
      </w:r>
      <w:r>
        <w:rPr>
          <w:rFonts w:ascii="仿宋" w:hAnsi="仿宋" w:eastAsia="仿宋"/>
          <w:bCs/>
          <w:sz w:val="28"/>
          <w:szCs w:val="28"/>
        </w:rPr>
        <w:t>7</w:t>
      </w:r>
      <w:r>
        <w:rPr>
          <w:rFonts w:hint="eastAsia" w:ascii="仿宋" w:hAnsi="仿宋" w:eastAsia="仿宋"/>
          <w:bCs/>
          <w:sz w:val="28"/>
          <w:szCs w:val="28"/>
        </w:rPr>
        <w:t>月开始启动</w:t>
      </w:r>
      <w:r>
        <w:rPr>
          <w:rFonts w:hint="eastAsia" w:ascii="仿宋" w:hAnsi="仿宋" w:eastAsia="仿宋"/>
          <w:sz w:val="28"/>
          <w:szCs w:val="28"/>
        </w:rPr>
        <w:t>《</w:t>
      </w:r>
      <w:r>
        <w:rPr>
          <w:rFonts w:hint="eastAsia" w:ascii="仿宋" w:hAnsi="仿宋" w:eastAsia="仿宋"/>
          <w:bCs/>
          <w:sz w:val="28"/>
          <w:szCs w:val="28"/>
        </w:rPr>
        <w:t>转速计量器具</w:t>
      </w:r>
      <w:r>
        <w:rPr>
          <w:rFonts w:hint="eastAsia" w:ascii="仿宋" w:hAnsi="仿宋" w:eastAsia="仿宋"/>
          <w:sz w:val="28"/>
          <w:szCs w:val="28"/>
        </w:rPr>
        <w:t>》</w:t>
      </w:r>
      <w:r>
        <w:rPr>
          <w:rFonts w:hint="eastAsia" w:ascii="仿宋" w:hAnsi="仿宋" w:eastAsia="仿宋"/>
          <w:bCs/>
          <w:sz w:val="28"/>
          <w:szCs w:val="28"/>
        </w:rPr>
        <w:t>国家计量检定系统表制定工作。检定系统表的起草严格按照</w:t>
      </w:r>
      <w:r>
        <w:rPr>
          <w:rFonts w:ascii="仿宋" w:hAnsi="仿宋" w:eastAsia="仿宋"/>
          <w:bCs/>
          <w:sz w:val="28"/>
          <w:szCs w:val="28"/>
        </w:rPr>
        <w:t>JJF 1104-2003</w:t>
      </w:r>
      <w:r>
        <w:rPr>
          <w:rFonts w:hint="eastAsia" w:ascii="仿宋" w:hAnsi="仿宋" w:eastAsia="仿宋"/>
          <w:bCs/>
          <w:sz w:val="28"/>
          <w:szCs w:val="28"/>
        </w:rPr>
        <w:t>《国家计量检定系统表编写规则》、</w:t>
      </w:r>
      <w:r>
        <w:rPr>
          <w:rFonts w:ascii="仿宋" w:hAnsi="仿宋" w:eastAsia="仿宋"/>
          <w:bCs/>
          <w:sz w:val="28"/>
          <w:szCs w:val="28"/>
        </w:rPr>
        <w:t>JJF 1001-2011</w:t>
      </w:r>
      <w:r>
        <w:rPr>
          <w:rFonts w:hint="eastAsia" w:ascii="仿宋" w:hAnsi="仿宋" w:eastAsia="仿宋"/>
          <w:bCs/>
          <w:sz w:val="28"/>
          <w:szCs w:val="28"/>
        </w:rPr>
        <w:t>《通用计量术语及定义》、</w:t>
      </w:r>
      <w:r>
        <w:rPr>
          <w:rFonts w:ascii="仿宋" w:hAnsi="仿宋" w:eastAsia="仿宋"/>
          <w:bCs/>
          <w:sz w:val="28"/>
          <w:szCs w:val="28"/>
        </w:rPr>
        <w:t>JJF1059.1-2012</w:t>
      </w:r>
      <w:r>
        <w:rPr>
          <w:rFonts w:hint="eastAsia" w:ascii="仿宋" w:hAnsi="仿宋" w:eastAsia="仿宋"/>
          <w:bCs/>
          <w:sz w:val="28"/>
          <w:szCs w:val="28"/>
        </w:rPr>
        <w:t>《测量不确定度评定与表示》等文件的要求进行，确保技术法规制定项目按时保质完成。</w:t>
      </w:r>
      <w:r>
        <w:rPr>
          <w:rFonts w:hint="eastAsia" w:ascii="仿宋" w:hAnsi="仿宋" w:eastAsia="仿宋"/>
          <w:sz w:val="28"/>
          <w:szCs w:val="28"/>
        </w:rPr>
        <w:t>《</w:t>
      </w:r>
      <w:r>
        <w:rPr>
          <w:rFonts w:hint="eastAsia" w:ascii="仿宋" w:hAnsi="仿宋" w:eastAsia="仿宋"/>
          <w:bCs/>
          <w:sz w:val="28"/>
          <w:szCs w:val="28"/>
        </w:rPr>
        <w:t>转速计量器具</w:t>
      </w:r>
      <w:r>
        <w:rPr>
          <w:rFonts w:hint="eastAsia" w:ascii="仿宋" w:hAnsi="仿宋" w:eastAsia="仿宋"/>
          <w:sz w:val="28"/>
          <w:szCs w:val="28"/>
        </w:rPr>
        <w:t>》</w:t>
      </w:r>
      <w:r>
        <w:rPr>
          <w:rFonts w:hint="eastAsia" w:ascii="仿宋" w:hAnsi="仿宋" w:eastAsia="仿宋"/>
          <w:bCs/>
          <w:sz w:val="28"/>
          <w:szCs w:val="28"/>
        </w:rPr>
        <w:t>为新制定的检定系统表，结合我国转速计量器具的实际情况，明确</w:t>
      </w:r>
      <w:r>
        <w:rPr>
          <w:rFonts w:ascii="仿宋" w:hAnsi="仿宋" w:eastAsia="仿宋"/>
          <w:bCs/>
          <w:sz w:val="28"/>
          <w:szCs w:val="28"/>
        </w:rPr>
        <w:t>规定了</w:t>
      </w:r>
      <w:r>
        <w:rPr>
          <w:rFonts w:hint="eastAsia" w:ascii="仿宋" w:hAnsi="仿宋" w:eastAsia="仿宋"/>
          <w:bCs/>
          <w:sz w:val="28"/>
          <w:szCs w:val="28"/>
        </w:rPr>
        <w:t>转速</w:t>
      </w:r>
      <w:r>
        <w:rPr>
          <w:rFonts w:ascii="仿宋" w:hAnsi="仿宋" w:eastAsia="仿宋"/>
          <w:bCs/>
          <w:sz w:val="28"/>
          <w:szCs w:val="28"/>
        </w:rPr>
        <w:t>国家基准的组成和主要的计量性能，由国家基准通过计量标准器具向工作计量器具传递量值的程序，并给出相应的扩展不确定度（或最大允许误差）和基本检定方法</w:t>
      </w:r>
      <w:r>
        <w:rPr>
          <w:rFonts w:hint="eastAsia" w:ascii="仿宋" w:hAnsi="仿宋" w:eastAsia="仿宋"/>
          <w:bCs/>
          <w:sz w:val="28"/>
          <w:szCs w:val="28"/>
        </w:rPr>
        <w:t>，是实现转速计量器具量值溯源的技术保证。</w:t>
      </w:r>
    </w:p>
    <w:p>
      <w:pPr>
        <w:spacing w:before="156" w:beforeLines="50"/>
        <w:rPr>
          <w:rFonts w:ascii="黑体" w:hAnsi="黑体" w:eastAsia="黑体"/>
          <w:sz w:val="28"/>
        </w:rPr>
      </w:pPr>
      <w:r>
        <w:rPr>
          <w:rFonts w:hint="eastAsia" w:ascii="黑体" w:hAnsi="黑体" w:eastAsia="黑体"/>
          <w:sz w:val="28"/>
        </w:rPr>
        <w:t>二、制定的必要性</w:t>
      </w:r>
    </w:p>
    <w:p>
      <w:pPr>
        <w:spacing w:line="360" w:lineRule="auto"/>
        <w:ind w:firstLine="560" w:firstLineChars="200"/>
        <w:rPr>
          <w:rFonts w:ascii="仿宋" w:hAnsi="仿宋" w:eastAsia="仿宋"/>
          <w:bCs/>
          <w:sz w:val="28"/>
          <w:szCs w:val="28"/>
        </w:rPr>
      </w:pPr>
      <w:r>
        <w:rPr>
          <w:rFonts w:hint="eastAsia" w:ascii="仿宋" w:hAnsi="仿宋" w:eastAsia="仿宋"/>
          <w:bCs/>
          <w:sz w:val="28"/>
          <w:szCs w:val="28"/>
        </w:rPr>
        <w:t>迄今为止</w:t>
      </w:r>
      <w:r>
        <w:rPr>
          <w:rFonts w:ascii="仿宋" w:hAnsi="仿宋" w:eastAsia="仿宋"/>
          <w:bCs/>
          <w:sz w:val="28"/>
          <w:szCs w:val="28"/>
        </w:rPr>
        <w:t>，</w:t>
      </w:r>
      <w:r>
        <w:rPr>
          <w:rFonts w:hint="eastAsia" w:ascii="仿宋" w:hAnsi="仿宋" w:eastAsia="仿宋"/>
          <w:bCs/>
          <w:sz w:val="28"/>
          <w:szCs w:val="28"/>
        </w:rPr>
        <w:t>振动冲击转速计量技术委员会</w:t>
      </w:r>
      <w:r>
        <w:rPr>
          <w:rFonts w:ascii="仿宋" w:hAnsi="仿宋" w:eastAsia="仿宋"/>
          <w:bCs/>
          <w:sz w:val="28"/>
          <w:szCs w:val="28"/>
        </w:rPr>
        <w:t>已经陆续完成了JJG 1134-2017</w:t>
      </w:r>
      <w:r>
        <w:rPr>
          <w:rFonts w:hint="eastAsia" w:ascii="仿宋" w:hAnsi="仿宋" w:eastAsia="仿宋"/>
          <w:bCs/>
          <w:sz w:val="28"/>
          <w:szCs w:val="28"/>
        </w:rPr>
        <w:t>《</w:t>
      </w:r>
      <w:r>
        <w:rPr>
          <w:rFonts w:ascii="仿宋" w:hAnsi="仿宋" w:eastAsia="仿宋"/>
          <w:bCs/>
          <w:sz w:val="28"/>
          <w:szCs w:val="28"/>
        </w:rPr>
        <w:t>转速测量仪</w:t>
      </w:r>
      <w:r>
        <w:rPr>
          <w:rFonts w:hint="eastAsia" w:ascii="仿宋" w:hAnsi="仿宋" w:eastAsia="仿宋"/>
          <w:bCs/>
          <w:sz w:val="28"/>
          <w:szCs w:val="28"/>
        </w:rPr>
        <w:t>计量检定规程》、</w:t>
      </w:r>
      <w:r>
        <w:rPr>
          <w:rFonts w:ascii="仿宋" w:hAnsi="仿宋" w:eastAsia="仿宋"/>
          <w:bCs/>
          <w:sz w:val="28"/>
          <w:szCs w:val="28"/>
        </w:rPr>
        <w:t>JJG 105-2019</w:t>
      </w:r>
      <w:r>
        <w:rPr>
          <w:rFonts w:hint="eastAsia" w:ascii="仿宋" w:hAnsi="仿宋" w:eastAsia="仿宋"/>
          <w:bCs/>
          <w:sz w:val="28"/>
          <w:szCs w:val="28"/>
        </w:rPr>
        <w:t>《</w:t>
      </w:r>
      <w:r>
        <w:rPr>
          <w:rFonts w:ascii="仿宋" w:hAnsi="仿宋" w:eastAsia="仿宋"/>
          <w:bCs/>
          <w:sz w:val="28"/>
          <w:szCs w:val="28"/>
        </w:rPr>
        <w:t>转速</w:t>
      </w:r>
      <w:r>
        <w:rPr>
          <w:rFonts w:hint="eastAsia" w:ascii="仿宋" w:hAnsi="仿宋" w:eastAsia="仿宋"/>
          <w:bCs/>
          <w:sz w:val="28"/>
          <w:szCs w:val="28"/>
        </w:rPr>
        <w:t>表计量检定规程》、</w:t>
      </w:r>
      <w:r>
        <w:rPr>
          <w:rFonts w:ascii="仿宋" w:hAnsi="仿宋" w:eastAsia="仿宋"/>
          <w:bCs/>
          <w:sz w:val="28"/>
          <w:szCs w:val="28"/>
        </w:rPr>
        <w:t>JJG 326-2021</w:t>
      </w:r>
      <w:r>
        <w:rPr>
          <w:rFonts w:hint="eastAsia" w:ascii="仿宋" w:hAnsi="仿宋" w:eastAsia="仿宋"/>
          <w:bCs/>
          <w:sz w:val="28"/>
          <w:szCs w:val="28"/>
        </w:rPr>
        <w:t>《</w:t>
      </w:r>
      <w:r>
        <w:rPr>
          <w:rFonts w:ascii="仿宋" w:hAnsi="仿宋" w:eastAsia="仿宋"/>
          <w:bCs/>
          <w:sz w:val="28"/>
          <w:szCs w:val="28"/>
        </w:rPr>
        <w:t>转速标准装置</w:t>
      </w:r>
      <w:r>
        <w:rPr>
          <w:rFonts w:hint="eastAsia" w:ascii="仿宋" w:hAnsi="仿宋" w:eastAsia="仿宋"/>
          <w:bCs/>
          <w:sz w:val="28"/>
          <w:szCs w:val="28"/>
        </w:rPr>
        <w:t>计量检定规程》和</w:t>
      </w:r>
      <w:r>
        <w:rPr>
          <w:rFonts w:ascii="仿宋" w:hAnsi="仿宋" w:eastAsia="仿宋"/>
          <w:bCs/>
          <w:sz w:val="28"/>
          <w:szCs w:val="28"/>
        </w:rPr>
        <w:t>JJF 1871-2020</w:t>
      </w:r>
      <w:r>
        <w:rPr>
          <w:rFonts w:hint="eastAsia" w:ascii="仿宋" w:hAnsi="仿宋" w:eastAsia="仿宋"/>
          <w:bCs/>
          <w:sz w:val="28"/>
          <w:szCs w:val="28"/>
        </w:rPr>
        <w:t>《</w:t>
      </w:r>
      <w:r>
        <w:rPr>
          <w:rFonts w:ascii="仿宋" w:hAnsi="仿宋" w:eastAsia="仿宋"/>
          <w:bCs/>
          <w:sz w:val="28"/>
          <w:szCs w:val="28"/>
        </w:rPr>
        <w:t>磁电式转速传感器</w:t>
      </w:r>
      <w:r>
        <w:rPr>
          <w:rFonts w:hint="eastAsia" w:ascii="仿宋" w:hAnsi="仿宋" w:eastAsia="仿宋"/>
          <w:bCs/>
          <w:sz w:val="28"/>
          <w:szCs w:val="28"/>
        </w:rPr>
        <w:t>计量</w:t>
      </w:r>
      <w:r>
        <w:rPr>
          <w:rFonts w:ascii="仿宋" w:hAnsi="仿宋" w:eastAsia="仿宋"/>
          <w:bCs/>
          <w:sz w:val="28"/>
          <w:szCs w:val="28"/>
        </w:rPr>
        <w:t>校准规范</w:t>
      </w:r>
      <w:r>
        <w:rPr>
          <w:rFonts w:hint="eastAsia" w:ascii="仿宋" w:hAnsi="仿宋" w:eastAsia="仿宋"/>
          <w:bCs/>
          <w:sz w:val="28"/>
          <w:szCs w:val="28"/>
        </w:rPr>
        <w:t>》等</w:t>
      </w:r>
      <w:r>
        <w:rPr>
          <w:rFonts w:ascii="仿宋" w:hAnsi="仿宋" w:eastAsia="仿宋"/>
          <w:bCs/>
          <w:sz w:val="28"/>
          <w:szCs w:val="28"/>
        </w:rPr>
        <w:t>基础转速规程、规范的制修订任务</w:t>
      </w:r>
      <w:r>
        <w:rPr>
          <w:rFonts w:hint="eastAsia" w:ascii="仿宋" w:hAnsi="仿宋" w:eastAsia="仿宋"/>
          <w:bCs/>
          <w:sz w:val="28"/>
          <w:szCs w:val="28"/>
        </w:rPr>
        <w:t>，</w:t>
      </w:r>
      <w:r>
        <w:rPr>
          <w:rFonts w:ascii="仿宋" w:hAnsi="仿宋" w:eastAsia="仿宋"/>
          <w:bCs/>
          <w:sz w:val="28"/>
          <w:szCs w:val="28"/>
        </w:rPr>
        <w:t>为</w:t>
      </w:r>
      <w:r>
        <w:rPr>
          <w:rFonts w:hint="eastAsia" w:ascii="仿宋" w:hAnsi="仿宋" w:eastAsia="仿宋"/>
          <w:bCs/>
          <w:sz w:val="28"/>
          <w:szCs w:val="28"/>
        </w:rPr>
        <w:t>《</w:t>
      </w:r>
      <w:r>
        <w:rPr>
          <w:rFonts w:ascii="仿宋" w:hAnsi="仿宋" w:eastAsia="仿宋"/>
          <w:bCs/>
          <w:sz w:val="28"/>
          <w:szCs w:val="28"/>
        </w:rPr>
        <w:t>转速</w:t>
      </w:r>
      <w:r>
        <w:rPr>
          <w:rFonts w:hint="eastAsia" w:ascii="仿宋" w:hAnsi="仿宋" w:eastAsia="仿宋"/>
          <w:bCs/>
          <w:sz w:val="28"/>
          <w:szCs w:val="28"/>
        </w:rPr>
        <w:t>计量器具检定</w:t>
      </w:r>
      <w:r>
        <w:rPr>
          <w:rFonts w:ascii="仿宋" w:hAnsi="仿宋" w:eastAsia="仿宋"/>
          <w:bCs/>
          <w:sz w:val="28"/>
          <w:szCs w:val="28"/>
        </w:rPr>
        <w:t>系统</w:t>
      </w:r>
      <w:r>
        <w:rPr>
          <w:rFonts w:hint="eastAsia" w:ascii="仿宋" w:hAnsi="仿宋" w:eastAsia="仿宋"/>
          <w:bCs/>
          <w:sz w:val="28"/>
          <w:szCs w:val="28"/>
        </w:rPr>
        <w:t>表》的</w:t>
      </w:r>
      <w:r>
        <w:rPr>
          <w:rFonts w:ascii="仿宋" w:hAnsi="仿宋" w:eastAsia="仿宋"/>
          <w:bCs/>
          <w:sz w:val="28"/>
          <w:szCs w:val="28"/>
        </w:rPr>
        <w:t>起草制定奠定了技术法规基础。</w:t>
      </w:r>
      <w:r>
        <w:rPr>
          <w:rFonts w:hint="eastAsia" w:ascii="仿宋" w:hAnsi="仿宋" w:eastAsia="仿宋"/>
          <w:bCs/>
          <w:sz w:val="28"/>
          <w:szCs w:val="28"/>
        </w:rPr>
        <w:t>《</w:t>
      </w:r>
      <w:r>
        <w:rPr>
          <w:rFonts w:ascii="仿宋" w:hAnsi="仿宋" w:eastAsia="仿宋"/>
          <w:bCs/>
          <w:sz w:val="28"/>
          <w:szCs w:val="28"/>
        </w:rPr>
        <w:t>转速</w:t>
      </w:r>
      <w:r>
        <w:rPr>
          <w:rFonts w:hint="eastAsia" w:ascii="仿宋" w:hAnsi="仿宋" w:eastAsia="仿宋"/>
          <w:bCs/>
          <w:sz w:val="28"/>
          <w:szCs w:val="28"/>
        </w:rPr>
        <w:t>计量器具检定</w:t>
      </w:r>
      <w:r>
        <w:rPr>
          <w:rFonts w:ascii="仿宋" w:hAnsi="仿宋" w:eastAsia="仿宋"/>
          <w:bCs/>
          <w:sz w:val="28"/>
          <w:szCs w:val="28"/>
        </w:rPr>
        <w:t>系统</w:t>
      </w:r>
      <w:r>
        <w:rPr>
          <w:rFonts w:hint="eastAsia" w:ascii="仿宋" w:hAnsi="仿宋" w:eastAsia="仿宋"/>
          <w:bCs/>
          <w:sz w:val="28"/>
          <w:szCs w:val="28"/>
        </w:rPr>
        <w:t>表》的缺失，已经不能够适应各行各业与时俱进的转速计量需求。精确的转速测量是产品质量节约能源确保安全的重要手段，</w:t>
      </w:r>
      <w:r>
        <w:rPr>
          <w:rFonts w:ascii="仿宋" w:hAnsi="仿宋" w:eastAsia="仿宋"/>
          <w:bCs/>
          <w:sz w:val="28"/>
          <w:szCs w:val="28"/>
        </w:rPr>
        <w:t>因此</w:t>
      </w:r>
      <w:r>
        <w:rPr>
          <w:rFonts w:hint="eastAsia" w:ascii="仿宋" w:hAnsi="仿宋" w:eastAsia="仿宋"/>
          <w:bCs/>
          <w:sz w:val="28"/>
          <w:szCs w:val="28"/>
        </w:rPr>
        <w:t>《</w:t>
      </w:r>
      <w:r>
        <w:rPr>
          <w:rFonts w:ascii="仿宋" w:hAnsi="仿宋" w:eastAsia="仿宋"/>
          <w:bCs/>
          <w:sz w:val="28"/>
          <w:szCs w:val="28"/>
        </w:rPr>
        <w:t>转速</w:t>
      </w:r>
      <w:r>
        <w:rPr>
          <w:rFonts w:hint="eastAsia" w:ascii="仿宋" w:hAnsi="仿宋" w:eastAsia="仿宋"/>
          <w:bCs/>
          <w:sz w:val="28"/>
          <w:szCs w:val="28"/>
        </w:rPr>
        <w:t>计量器具检定</w:t>
      </w:r>
      <w:r>
        <w:rPr>
          <w:rFonts w:ascii="仿宋" w:hAnsi="仿宋" w:eastAsia="仿宋"/>
          <w:bCs/>
          <w:sz w:val="28"/>
          <w:szCs w:val="28"/>
        </w:rPr>
        <w:t>系统</w:t>
      </w:r>
      <w:r>
        <w:rPr>
          <w:rFonts w:hint="eastAsia" w:ascii="仿宋" w:hAnsi="仿宋" w:eastAsia="仿宋"/>
          <w:bCs/>
          <w:sz w:val="28"/>
          <w:szCs w:val="28"/>
        </w:rPr>
        <w:t>表》对于满足我国转速计量需求和补充</w:t>
      </w:r>
      <w:r>
        <w:rPr>
          <w:rFonts w:ascii="仿宋" w:hAnsi="仿宋" w:eastAsia="仿宋"/>
          <w:bCs/>
          <w:sz w:val="28"/>
          <w:szCs w:val="28"/>
        </w:rPr>
        <w:t>完善我国</w:t>
      </w:r>
      <w:r>
        <w:rPr>
          <w:rFonts w:hint="eastAsia" w:ascii="仿宋" w:hAnsi="仿宋" w:eastAsia="仿宋"/>
          <w:bCs/>
          <w:sz w:val="28"/>
          <w:szCs w:val="28"/>
        </w:rPr>
        <w:t>转速专业</w:t>
      </w:r>
      <w:r>
        <w:rPr>
          <w:rFonts w:ascii="仿宋" w:hAnsi="仿宋" w:eastAsia="仿宋"/>
          <w:bCs/>
          <w:sz w:val="28"/>
          <w:szCs w:val="28"/>
        </w:rPr>
        <w:t>计量技术规程具有重要意义。</w:t>
      </w:r>
    </w:p>
    <w:p>
      <w:pPr>
        <w:spacing w:line="360" w:lineRule="auto"/>
        <w:ind w:firstLine="560" w:firstLineChars="200"/>
        <w:rPr>
          <w:rFonts w:ascii="仿宋" w:hAnsi="仿宋" w:eastAsia="仿宋"/>
          <w:bCs/>
          <w:sz w:val="28"/>
          <w:szCs w:val="28"/>
        </w:rPr>
      </w:pPr>
      <w:r>
        <w:rPr>
          <w:rFonts w:ascii="仿宋" w:hAnsi="仿宋" w:eastAsia="仿宋"/>
          <w:bCs/>
          <w:sz w:val="28"/>
          <w:szCs w:val="28"/>
        </w:rPr>
        <w:t>为确保</w:t>
      </w:r>
      <w:r>
        <w:rPr>
          <w:rFonts w:hint="eastAsia" w:ascii="仿宋" w:hAnsi="仿宋" w:eastAsia="仿宋"/>
          <w:bCs/>
          <w:sz w:val="28"/>
          <w:szCs w:val="28"/>
        </w:rPr>
        <w:t>国内转速</w:t>
      </w:r>
      <w:r>
        <w:rPr>
          <w:rFonts w:ascii="仿宋" w:hAnsi="仿宋" w:eastAsia="仿宋"/>
          <w:bCs/>
          <w:sz w:val="28"/>
          <w:szCs w:val="28"/>
        </w:rPr>
        <w:t>量值的准确可靠，满足</w:t>
      </w:r>
      <w:r>
        <w:rPr>
          <w:rFonts w:hint="eastAsia" w:ascii="仿宋" w:hAnsi="仿宋" w:eastAsia="仿宋"/>
          <w:bCs/>
          <w:sz w:val="28"/>
          <w:szCs w:val="28"/>
        </w:rPr>
        <w:t>转速</w:t>
      </w:r>
      <w:r>
        <w:rPr>
          <w:rFonts w:ascii="仿宋" w:hAnsi="仿宋" w:eastAsia="仿宋"/>
          <w:bCs/>
          <w:sz w:val="28"/>
          <w:szCs w:val="28"/>
        </w:rPr>
        <w:t>技术的飞速发展对计量检测技术的相应要求，近年来中国计量科学研究院及各省市计量院</w:t>
      </w:r>
      <w:r>
        <w:rPr>
          <w:rFonts w:hint="eastAsia" w:ascii="仿宋" w:hAnsi="仿宋" w:eastAsia="仿宋"/>
          <w:bCs/>
          <w:sz w:val="28"/>
          <w:szCs w:val="28"/>
        </w:rPr>
        <w:t>、行业一级计量站等计量技术机构</w:t>
      </w:r>
      <w:r>
        <w:rPr>
          <w:rFonts w:ascii="仿宋" w:hAnsi="仿宋" w:eastAsia="仿宋"/>
          <w:bCs/>
          <w:sz w:val="28"/>
          <w:szCs w:val="28"/>
        </w:rPr>
        <w:t>日益重视对</w:t>
      </w:r>
      <w:r>
        <w:rPr>
          <w:rFonts w:hint="eastAsia" w:ascii="仿宋" w:hAnsi="仿宋" w:eastAsia="仿宋"/>
          <w:bCs/>
          <w:sz w:val="28"/>
          <w:szCs w:val="28"/>
        </w:rPr>
        <w:t>转</w:t>
      </w:r>
      <w:r>
        <w:rPr>
          <w:rFonts w:ascii="仿宋" w:hAnsi="仿宋" w:eastAsia="仿宋"/>
          <w:bCs/>
          <w:sz w:val="28"/>
          <w:szCs w:val="28"/>
        </w:rPr>
        <w:t>速检测技术的研究，</w:t>
      </w:r>
      <w:r>
        <w:rPr>
          <w:rFonts w:hint="eastAsia" w:ascii="仿宋" w:hAnsi="仿宋" w:eastAsia="仿宋"/>
          <w:bCs/>
          <w:sz w:val="28"/>
          <w:szCs w:val="28"/>
        </w:rPr>
        <w:t>制定《</w:t>
      </w:r>
      <w:r>
        <w:rPr>
          <w:rFonts w:ascii="仿宋" w:hAnsi="仿宋" w:eastAsia="仿宋"/>
          <w:bCs/>
          <w:sz w:val="28"/>
          <w:szCs w:val="28"/>
        </w:rPr>
        <w:t>转速</w:t>
      </w:r>
      <w:r>
        <w:rPr>
          <w:rFonts w:hint="eastAsia" w:ascii="仿宋" w:hAnsi="仿宋" w:eastAsia="仿宋"/>
          <w:bCs/>
          <w:sz w:val="28"/>
          <w:szCs w:val="28"/>
        </w:rPr>
        <w:t>计量器具检定</w:t>
      </w:r>
      <w:r>
        <w:rPr>
          <w:rFonts w:ascii="仿宋" w:hAnsi="仿宋" w:eastAsia="仿宋"/>
          <w:bCs/>
          <w:sz w:val="28"/>
          <w:szCs w:val="28"/>
        </w:rPr>
        <w:t>系统</w:t>
      </w:r>
      <w:r>
        <w:rPr>
          <w:rFonts w:hint="eastAsia" w:ascii="仿宋" w:hAnsi="仿宋" w:eastAsia="仿宋"/>
          <w:bCs/>
          <w:sz w:val="28"/>
          <w:szCs w:val="28"/>
        </w:rPr>
        <w:t>表》</w:t>
      </w:r>
      <w:r>
        <w:rPr>
          <w:rFonts w:ascii="仿宋" w:hAnsi="仿宋" w:eastAsia="仿宋"/>
          <w:bCs/>
          <w:sz w:val="28"/>
          <w:szCs w:val="28"/>
        </w:rPr>
        <w:t>，</w:t>
      </w:r>
      <w:r>
        <w:rPr>
          <w:rFonts w:hint="eastAsia" w:ascii="仿宋" w:hAnsi="仿宋" w:eastAsia="仿宋"/>
          <w:bCs/>
          <w:sz w:val="28"/>
          <w:szCs w:val="28"/>
        </w:rPr>
        <w:t>进一步完善转速</w:t>
      </w:r>
      <w:r>
        <w:rPr>
          <w:rFonts w:ascii="仿宋" w:hAnsi="仿宋" w:eastAsia="仿宋"/>
          <w:bCs/>
          <w:sz w:val="28"/>
          <w:szCs w:val="28"/>
        </w:rPr>
        <w:t>国家基准通过计量标准器具向工作计量器具传递量值的程序，并给出相应的扩展不确定度（或最大允许误差）和基本检定方法，适应国</w:t>
      </w:r>
      <w:r>
        <w:rPr>
          <w:rFonts w:hint="eastAsia" w:ascii="仿宋" w:hAnsi="仿宋" w:eastAsia="仿宋"/>
          <w:bCs/>
          <w:sz w:val="28"/>
          <w:szCs w:val="28"/>
        </w:rPr>
        <w:t>内</w:t>
      </w:r>
      <w:r>
        <w:rPr>
          <w:rFonts w:ascii="仿宋" w:hAnsi="仿宋" w:eastAsia="仿宋"/>
          <w:bCs/>
          <w:sz w:val="28"/>
          <w:szCs w:val="28"/>
        </w:rPr>
        <w:t>的</w:t>
      </w:r>
      <w:r>
        <w:rPr>
          <w:rFonts w:hint="eastAsia" w:ascii="仿宋" w:hAnsi="仿宋" w:eastAsia="仿宋"/>
          <w:bCs/>
          <w:sz w:val="28"/>
          <w:szCs w:val="28"/>
        </w:rPr>
        <w:t>转速</w:t>
      </w:r>
      <w:r>
        <w:rPr>
          <w:rFonts w:ascii="仿宋" w:hAnsi="仿宋" w:eastAsia="仿宋"/>
          <w:bCs/>
          <w:sz w:val="28"/>
          <w:szCs w:val="28"/>
        </w:rPr>
        <w:t>计量要求，推动我</w:t>
      </w:r>
      <w:r>
        <w:rPr>
          <w:rFonts w:hint="eastAsia" w:ascii="仿宋" w:hAnsi="仿宋" w:eastAsia="仿宋"/>
          <w:bCs/>
          <w:sz w:val="28"/>
          <w:szCs w:val="28"/>
        </w:rPr>
        <w:t>国转</w:t>
      </w:r>
      <w:r>
        <w:rPr>
          <w:rFonts w:ascii="仿宋" w:hAnsi="仿宋" w:eastAsia="仿宋"/>
          <w:bCs/>
          <w:sz w:val="28"/>
          <w:szCs w:val="28"/>
        </w:rPr>
        <w:t>速</w:t>
      </w:r>
      <w:r>
        <w:rPr>
          <w:rFonts w:hint="eastAsia" w:ascii="仿宋" w:hAnsi="仿宋" w:eastAsia="仿宋"/>
          <w:bCs/>
          <w:sz w:val="28"/>
          <w:szCs w:val="28"/>
        </w:rPr>
        <w:t>计量</w:t>
      </w:r>
      <w:r>
        <w:rPr>
          <w:rFonts w:ascii="仿宋" w:hAnsi="仿宋" w:eastAsia="仿宋"/>
          <w:bCs/>
          <w:sz w:val="28"/>
          <w:szCs w:val="28"/>
        </w:rPr>
        <w:t>领域国家规程的健全发展</w:t>
      </w:r>
      <w:r>
        <w:rPr>
          <w:rFonts w:hint="eastAsia" w:ascii="仿宋" w:hAnsi="仿宋" w:eastAsia="仿宋"/>
          <w:bCs/>
          <w:sz w:val="28"/>
          <w:szCs w:val="28"/>
        </w:rPr>
        <w:t>。</w:t>
      </w:r>
    </w:p>
    <w:p>
      <w:pPr>
        <w:spacing w:before="156" w:beforeLines="50"/>
        <w:rPr>
          <w:rFonts w:ascii="黑体" w:hAnsi="黑体" w:eastAsia="黑体"/>
          <w:sz w:val="28"/>
        </w:rPr>
      </w:pPr>
      <w:r>
        <w:rPr>
          <w:rFonts w:hint="eastAsia" w:ascii="黑体" w:hAnsi="黑体" w:eastAsia="黑体"/>
          <w:sz w:val="28"/>
        </w:rPr>
        <w:t>三、制定技术依据</w:t>
      </w:r>
    </w:p>
    <w:p>
      <w:pPr>
        <w:spacing w:line="360" w:lineRule="auto"/>
        <w:ind w:firstLine="560" w:firstLineChars="200"/>
        <w:rPr>
          <w:rFonts w:ascii="仿宋" w:hAnsi="仿宋" w:eastAsia="仿宋"/>
          <w:bCs/>
          <w:sz w:val="28"/>
          <w:szCs w:val="28"/>
        </w:rPr>
      </w:pPr>
      <w:r>
        <w:rPr>
          <w:rFonts w:hint="eastAsia" w:ascii="仿宋" w:hAnsi="仿宋" w:eastAsia="仿宋"/>
          <w:bCs/>
          <w:sz w:val="28"/>
          <w:szCs w:val="28"/>
        </w:rPr>
        <w:t>本检定系统表是根据</w:t>
      </w:r>
      <w:r>
        <w:rPr>
          <w:rFonts w:ascii="仿宋" w:hAnsi="仿宋" w:eastAsia="仿宋"/>
          <w:bCs/>
          <w:sz w:val="28"/>
          <w:szCs w:val="28"/>
        </w:rPr>
        <w:t xml:space="preserve"> JJF 1104-2003</w:t>
      </w:r>
      <w:r>
        <w:rPr>
          <w:rFonts w:hint="eastAsia" w:ascii="仿宋" w:hAnsi="仿宋" w:eastAsia="仿宋"/>
          <w:bCs/>
          <w:sz w:val="28"/>
          <w:szCs w:val="28"/>
        </w:rPr>
        <w:t>《国家计量检定系统表编写规则》、</w:t>
      </w:r>
      <w:r>
        <w:rPr>
          <w:rFonts w:ascii="仿宋" w:hAnsi="仿宋" w:eastAsia="仿宋"/>
          <w:bCs/>
          <w:sz w:val="28"/>
          <w:szCs w:val="28"/>
        </w:rPr>
        <w:t>JJF 1001-2011</w:t>
      </w:r>
      <w:r>
        <w:rPr>
          <w:rFonts w:hint="eastAsia" w:ascii="仿宋" w:hAnsi="仿宋" w:eastAsia="仿宋"/>
          <w:bCs/>
          <w:sz w:val="28"/>
          <w:szCs w:val="28"/>
        </w:rPr>
        <w:t>《通用计量术语及定义》、</w:t>
      </w:r>
      <w:r>
        <w:rPr>
          <w:rFonts w:ascii="仿宋" w:hAnsi="仿宋" w:eastAsia="仿宋"/>
          <w:bCs/>
          <w:sz w:val="28"/>
          <w:szCs w:val="28"/>
        </w:rPr>
        <w:t>JJF1059.1-2012</w:t>
      </w:r>
      <w:r>
        <w:rPr>
          <w:rFonts w:hint="eastAsia" w:ascii="仿宋" w:hAnsi="仿宋" w:eastAsia="仿宋"/>
          <w:bCs/>
          <w:sz w:val="28"/>
          <w:szCs w:val="28"/>
        </w:rPr>
        <w:t>《测量不确定度评定与表示》等计量技术规范进行编写。</w:t>
      </w:r>
    </w:p>
    <w:p>
      <w:pPr>
        <w:spacing w:line="360" w:lineRule="auto"/>
        <w:ind w:firstLine="560" w:firstLineChars="200"/>
        <w:rPr>
          <w:rFonts w:ascii="仿宋" w:hAnsi="仿宋" w:eastAsia="仿宋"/>
          <w:bCs/>
          <w:sz w:val="28"/>
          <w:szCs w:val="28"/>
        </w:rPr>
      </w:pPr>
      <w:bookmarkStart w:id="0" w:name="_Toc457593566"/>
      <w:r>
        <w:rPr>
          <w:rFonts w:hint="eastAsia" w:ascii="仿宋" w:hAnsi="仿宋" w:eastAsia="仿宋"/>
          <w:bCs/>
          <w:sz w:val="28"/>
          <w:szCs w:val="28"/>
        </w:rPr>
        <w:t>本检定系统表主要参考</w:t>
      </w:r>
      <w:r>
        <w:rPr>
          <w:rFonts w:ascii="仿宋" w:hAnsi="仿宋" w:eastAsia="仿宋"/>
          <w:bCs/>
          <w:sz w:val="28"/>
          <w:szCs w:val="28"/>
        </w:rPr>
        <w:t xml:space="preserve"> </w:t>
      </w:r>
      <w:bookmarkEnd w:id="0"/>
      <w:r>
        <w:rPr>
          <w:rFonts w:ascii="仿宋" w:hAnsi="仿宋" w:eastAsia="仿宋"/>
          <w:bCs/>
          <w:sz w:val="28"/>
          <w:szCs w:val="28"/>
        </w:rPr>
        <w:t>JJG 105-2019</w:t>
      </w:r>
      <w:r>
        <w:rPr>
          <w:rFonts w:hint="eastAsia" w:ascii="仿宋" w:hAnsi="仿宋" w:eastAsia="仿宋"/>
          <w:bCs/>
          <w:sz w:val="28"/>
          <w:szCs w:val="28"/>
        </w:rPr>
        <w:t>《转速表》、</w:t>
      </w:r>
      <w:r>
        <w:rPr>
          <w:rFonts w:ascii="仿宋" w:hAnsi="仿宋" w:eastAsia="仿宋"/>
          <w:bCs/>
          <w:sz w:val="28"/>
          <w:szCs w:val="28"/>
        </w:rPr>
        <w:t>JJG 1134-2017</w:t>
      </w:r>
      <w:r>
        <w:rPr>
          <w:rFonts w:hint="eastAsia" w:ascii="仿宋" w:hAnsi="仿宋" w:eastAsia="仿宋"/>
          <w:bCs/>
          <w:sz w:val="28"/>
          <w:szCs w:val="28"/>
        </w:rPr>
        <w:t>《转速测量仪》、</w:t>
      </w:r>
      <w:r>
        <w:rPr>
          <w:rFonts w:ascii="仿宋" w:hAnsi="仿宋" w:eastAsia="仿宋"/>
          <w:bCs/>
          <w:sz w:val="28"/>
          <w:szCs w:val="28"/>
        </w:rPr>
        <w:t>JJG 326-2021</w:t>
      </w:r>
      <w:r>
        <w:rPr>
          <w:rFonts w:hint="eastAsia" w:ascii="仿宋" w:hAnsi="仿宋" w:eastAsia="仿宋"/>
          <w:bCs/>
          <w:sz w:val="28"/>
          <w:szCs w:val="28"/>
        </w:rPr>
        <w:t>《转速标准装置》和</w:t>
      </w:r>
      <w:r>
        <w:rPr>
          <w:rFonts w:ascii="仿宋" w:hAnsi="仿宋" w:eastAsia="仿宋"/>
          <w:bCs/>
          <w:sz w:val="28"/>
          <w:szCs w:val="28"/>
        </w:rPr>
        <w:t>JJF1871-2020</w:t>
      </w:r>
      <w:r>
        <w:rPr>
          <w:rFonts w:hint="eastAsia" w:ascii="仿宋" w:hAnsi="仿宋" w:eastAsia="仿宋"/>
          <w:bCs/>
          <w:sz w:val="28"/>
          <w:szCs w:val="28"/>
        </w:rPr>
        <w:t>《磁电式转速传感器》等计量技术法规，是实现转速计量</w:t>
      </w:r>
      <w:r>
        <w:rPr>
          <w:rFonts w:ascii="仿宋" w:hAnsi="仿宋" w:eastAsia="仿宋"/>
          <w:bCs/>
          <w:sz w:val="28"/>
          <w:szCs w:val="28"/>
        </w:rPr>
        <w:t>器具</w:t>
      </w:r>
      <w:r>
        <w:rPr>
          <w:rFonts w:hint="eastAsia" w:ascii="仿宋" w:hAnsi="仿宋" w:eastAsia="仿宋"/>
          <w:bCs/>
          <w:sz w:val="28"/>
          <w:szCs w:val="28"/>
        </w:rPr>
        <w:t>转速量值溯源的技术保证。</w:t>
      </w:r>
    </w:p>
    <w:p>
      <w:pPr>
        <w:spacing w:line="360" w:lineRule="auto"/>
        <w:ind w:firstLine="560" w:firstLineChars="200"/>
        <w:rPr>
          <w:rFonts w:ascii="仿宋" w:hAnsi="仿宋" w:eastAsia="仿宋"/>
          <w:bCs/>
          <w:sz w:val="28"/>
          <w:szCs w:val="28"/>
        </w:rPr>
      </w:pPr>
      <w:r>
        <w:rPr>
          <w:rFonts w:hint="eastAsia" w:ascii="仿宋" w:hAnsi="仿宋" w:eastAsia="仿宋"/>
          <w:bCs/>
          <w:sz w:val="28"/>
          <w:szCs w:val="28"/>
        </w:rPr>
        <w:t>本检定系统表为首次制定。</w:t>
      </w:r>
    </w:p>
    <w:p>
      <w:pPr>
        <w:spacing w:before="156" w:beforeLines="50"/>
        <w:rPr>
          <w:rFonts w:ascii="黑体" w:hAnsi="黑体" w:eastAsia="黑体"/>
          <w:sz w:val="28"/>
        </w:rPr>
      </w:pPr>
      <w:r>
        <w:rPr>
          <w:rFonts w:hint="eastAsia" w:ascii="黑体" w:hAnsi="黑体" w:eastAsia="黑体"/>
          <w:sz w:val="28"/>
        </w:rPr>
        <w:t>四、制定工作概况</w:t>
      </w:r>
    </w:p>
    <w:p>
      <w:pPr>
        <w:spacing w:line="360" w:lineRule="auto"/>
        <w:ind w:firstLine="560" w:firstLineChars="200"/>
        <w:rPr>
          <w:rFonts w:ascii="仿宋" w:hAnsi="仿宋" w:eastAsia="仿宋"/>
          <w:sz w:val="28"/>
          <w:szCs w:val="28"/>
        </w:rPr>
      </w:pPr>
      <w:r>
        <w:rPr>
          <w:rFonts w:hint="eastAsia" w:ascii="仿宋" w:hAnsi="仿宋" w:eastAsia="仿宋"/>
          <w:sz w:val="28"/>
          <w:szCs w:val="28"/>
        </w:rPr>
        <w:t>近年来</w:t>
      </w:r>
      <w:r>
        <w:rPr>
          <w:rFonts w:ascii="仿宋" w:hAnsi="仿宋" w:eastAsia="仿宋"/>
          <w:sz w:val="28"/>
          <w:szCs w:val="28"/>
        </w:rPr>
        <w:t>，</w:t>
      </w:r>
      <w:r>
        <w:rPr>
          <w:rFonts w:hint="eastAsia" w:ascii="仿宋" w:hAnsi="仿宋" w:eastAsia="仿宋"/>
          <w:sz w:val="28"/>
          <w:szCs w:val="28"/>
        </w:rPr>
        <w:t>振动冲击转速计量技术委员会</w:t>
      </w:r>
      <w:r>
        <w:rPr>
          <w:rFonts w:ascii="仿宋" w:hAnsi="仿宋" w:eastAsia="仿宋"/>
          <w:sz w:val="28"/>
          <w:szCs w:val="28"/>
        </w:rPr>
        <w:t>已经陆续完成了JJG 1134-2017</w:t>
      </w:r>
      <w:r>
        <w:rPr>
          <w:rFonts w:hint="eastAsia" w:ascii="仿宋" w:hAnsi="仿宋" w:eastAsia="仿宋"/>
          <w:sz w:val="28"/>
          <w:szCs w:val="28"/>
        </w:rPr>
        <w:t>《</w:t>
      </w:r>
      <w:r>
        <w:rPr>
          <w:rFonts w:ascii="仿宋" w:hAnsi="仿宋" w:eastAsia="仿宋"/>
          <w:sz w:val="28"/>
          <w:szCs w:val="28"/>
        </w:rPr>
        <w:t>转速测量仪</w:t>
      </w:r>
      <w:r>
        <w:rPr>
          <w:rFonts w:hint="eastAsia" w:ascii="仿宋" w:hAnsi="仿宋" w:eastAsia="仿宋"/>
          <w:sz w:val="28"/>
          <w:szCs w:val="28"/>
        </w:rPr>
        <w:t>计量检定规程》、</w:t>
      </w:r>
      <w:r>
        <w:rPr>
          <w:rFonts w:ascii="仿宋" w:hAnsi="仿宋" w:eastAsia="仿宋"/>
          <w:sz w:val="28"/>
          <w:szCs w:val="28"/>
        </w:rPr>
        <w:t>JJG 105-2019</w:t>
      </w:r>
      <w:r>
        <w:rPr>
          <w:rFonts w:hint="eastAsia" w:ascii="仿宋" w:hAnsi="仿宋" w:eastAsia="仿宋"/>
          <w:sz w:val="28"/>
          <w:szCs w:val="28"/>
        </w:rPr>
        <w:t>《</w:t>
      </w:r>
      <w:r>
        <w:rPr>
          <w:rFonts w:ascii="仿宋" w:hAnsi="仿宋" w:eastAsia="仿宋"/>
          <w:sz w:val="28"/>
          <w:szCs w:val="28"/>
        </w:rPr>
        <w:t>转速</w:t>
      </w:r>
      <w:r>
        <w:rPr>
          <w:rFonts w:hint="eastAsia" w:ascii="仿宋" w:hAnsi="仿宋" w:eastAsia="仿宋"/>
          <w:sz w:val="28"/>
          <w:szCs w:val="28"/>
        </w:rPr>
        <w:t>表计量检定规程》、</w:t>
      </w:r>
      <w:r>
        <w:rPr>
          <w:rFonts w:ascii="仿宋" w:hAnsi="仿宋" w:eastAsia="仿宋"/>
          <w:sz w:val="28"/>
          <w:szCs w:val="28"/>
        </w:rPr>
        <w:t>JJG 326-2021</w:t>
      </w:r>
      <w:r>
        <w:rPr>
          <w:rFonts w:hint="eastAsia" w:ascii="仿宋" w:hAnsi="仿宋" w:eastAsia="仿宋"/>
          <w:sz w:val="28"/>
          <w:szCs w:val="28"/>
        </w:rPr>
        <w:t>《</w:t>
      </w:r>
      <w:r>
        <w:rPr>
          <w:rFonts w:ascii="仿宋" w:hAnsi="仿宋" w:eastAsia="仿宋"/>
          <w:sz w:val="28"/>
          <w:szCs w:val="28"/>
        </w:rPr>
        <w:t>转速标准装置</w:t>
      </w:r>
      <w:r>
        <w:rPr>
          <w:rFonts w:hint="eastAsia" w:ascii="仿宋" w:hAnsi="仿宋" w:eastAsia="仿宋"/>
          <w:sz w:val="28"/>
          <w:szCs w:val="28"/>
        </w:rPr>
        <w:t>计量检定规程》和</w:t>
      </w:r>
      <w:r>
        <w:rPr>
          <w:rFonts w:ascii="仿宋" w:hAnsi="仿宋" w:eastAsia="仿宋"/>
          <w:sz w:val="28"/>
          <w:szCs w:val="28"/>
        </w:rPr>
        <w:t>JJF 1871-2020</w:t>
      </w:r>
      <w:r>
        <w:rPr>
          <w:rFonts w:hint="eastAsia" w:ascii="仿宋" w:hAnsi="仿宋" w:eastAsia="仿宋"/>
          <w:sz w:val="28"/>
          <w:szCs w:val="28"/>
        </w:rPr>
        <w:t>《</w:t>
      </w:r>
      <w:r>
        <w:rPr>
          <w:rFonts w:ascii="仿宋" w:hAnsi="仿宋" w:eastAsia="仿宋"/>
          <w:sz w:val="28"/>
          <w:szCs w:val="28"/>
        </w:rPr>
        <w:t>磁电式转速传感器</w:t>
      </w:r>
      <w:r>
        <w:rPr>
          <w:rFonts w:hint="eastAsia" w:ascii="仿宋" w:hAnsi="仿宋" w:eastAsia="仿宋"/>
          <w:sz w:val="28"/>
          <w:szCs w:val="28"/>
        </w:rPr>
        <w:t>计量</w:t>
      </w:r>
      <w:r>
        <w:rPr>
          <w:rFonts w:ascii="仿宋" w:hAnsi="仿宋" w:eastAsia="仿宋"/>
          <w:sz w:val="28"/>
          <w:szCs w:val="28"/>
        </w:rPr>
        <w:t>校准规范</w:t>
      </w:r>
      <w:r>
        <w:rPr>
          <w:rFonts w:hint="eastAsia" w:ascii="仿宋" w:hAnsi="仿宋" w:eastAsia="仿宋"/>
          <w:sz w:val="28"/>
          <w:szCs w:val="28"/>
        </w:rPr>
        <w:t>》等</w:t>
      </w:r>
      <w:r>
        <w:rPr>
          <w:rFonts w:ascii="仿宋" w:hAnsi="仿宋" w:eastAsia="仿宋"/>
          <w:sz w:val="28"/>
          <w:szCs w:val="28"/>
        </w:rPr>
        <w:t>基础转速规程、规范的制修订任务</w:t>
      </w:r>
      <w:r>
        <w:rPr>
          <w:rFonts w:hint="eastAsia" w:ascii="仿宋" w:hAnsi="仿宋" w:eastAsia="仿宋"/>
          <w:sz w:val="28"/>
          <w:szCs w:val="28"/>
        </w:rPr>
        <w:t>，</w:t>
      </w:r>
      <w:r>
        <w:rPr>
          <w:rFonts w:ascii="仿宋" w:hAnsi="仿宋" w:eastAsia="仿宋"/>
          <w:sz w:val="28"/>
          <w:szCs w:val="28"/>
        </w:rPr>
        <w:t>为</w:t>
      </w:r>
      <w:r>
        <w:rPr>
          <w:rFonts w:hint="eastAsia" w:ascii="仿宋" w:hAnsi="仿宋" w:eastAsia="仿宋"/>
          <w:sz w:val="28"/>
          <w:szCs w:val="28"/>
        </w:rPr>
        <w:t>《</w:t>
      </w:r>
      <w:r>
        <w:rPr>
          <w:rFonts w:ascii="仿宋" w:hAnsi="仿宋" w:eastAsia="仿宋"/>
          <w:sz w:val="28"/>
          <w:szCs w:val="28"/>
        </w:rPr>
        <w:t>转速</w:t>
      </w:r>
      <w:r>
        <w:rPr>
          <w:rFonts w:hint="eastAsia" w:ascii="仿宋" w:hAnsi="仿宋" w:eastAsia="仿宋"/>
          <w:sz w:val="28"/>
          <w:szCs w:val="28"/>
        </w:rPr>
        <w:t>计量器具检定</w:t>
      </w:r>
      <w:r>
        <w:rPr>
          <w:rFonts w:ascii="仿宋" w:hAnsi="仿宋" w:eastAsia="仿宋"/>
          <w:sz w:val="28"/>
          <w:szCs w:val="28"/>
        </w:rPr>
        <w:t>系统</w:t>
      </w:r>
      <w:r>
        <w:rPr>
          <w:rFonts w:hint="eastAsia" w:ascii="仿宋" w:hAnsi="仿宋" w:eastAsia="仿宋"/>
          <w:sz w:val="28"/>
          <w:szCs w:val="28"/>
        </w:rPr>
        <w:t>表》的</w:t>
      </w:r>
      <w:r>
        <w:rPr>
          <w:rFonts w:ascii="仿宋" w:hAnsi="仿宋" w:eastAsia="仿宋"/>
          <w:sz w:val="28"/>
          <w:szCs w:val="28"/>
        </w:rPr>
        <w:t>起草制定奠定了技术法规基础。</w:t>
      </w:r>
    </w:p>
    <w:p>
      <w:pPr>
        <w:spacing w:line="360" w:lineRule="auto"/>
        <w:ind w:firstLine="560" w:firstLineChars="200"/>
        <w:rPr>
          <w:rFonts w:ascii="仿宋" w:hAnsi="仿宋" w:eastAsia="仿宋"/>
          <w:sz w:val="28"/>
          <w:szCs w:val="28"/>
        </w:rPr>
      </w:pPr>
      <w:r>
        <w:rPr>
          <w:rFonts w:hint="eastAsia" w:ascii="仿宋" w:hAnsi="仿宋" w:eastAsia="仿宋"/>
          <w:bCs/>
          <w:sz w:val="28"/>
          <w:szCs w:val="28"/>
        </w:rPr>
        <w:t>检定系统表</w:t>
      </w:r>
      <w:r>
        <w:rPr>
          <w:rFonts w:hint="eastAsia" w:ascii="仿宋" w:hAnsi="仿宋" w:eastAsia="仿宋"/>
          <w:sz w:val="28"/>
          <w:szCs w:val="28"/>
        </w:rPr>
        <w:t>起草小组于20</w:t>
      </w:r>
      <w:r>
        <w:rPr>
          <w:rFonts w:ascii="仿宋" w:hAnsi="仿宋" w:eastAsia="仿宋"/>
          <w:sz w:val="28"/>
          <w:szCs w:val="28"/>
        </w:rPr>
        <w:t>22</w:t>
      </w:r>
      <w:r>
        <w:rPr>
          <w:rFonts w:hint="eastAsia" w:ascii="仿宋" w:hAnsi="仿宋" w:eastAsia="仿宋"/>
          <w:sz w:val="28"/>
          <w:szCs w:val="28"/>
        </w:rPr>
        <w:t>年</w:t>
      </w:r>
      <w:r>
        <w:rPr>
          <w:rFonts w:ascii="仿宋" w:hAnsi="仿宋" w:eastAsia="仿宋"/>
          <w:sz w:val="28"/>
          <w:szCs w:val="28"/>
        </w:rPr>
        <w:t>7</w:t>
      </w:r>
      <w:r>
        <w:rPr>
          <w:rFonts w:hint="eastAsia" w:ascii="仿宋" w:hAnsi="仿宋" w:eastAsia="仿宋"/>
          <w:sz w:val="28"/>
          <w:szCs w:val="28"/>
        </w:rPr>
        <w:t>月成立，对制定工作进行分工并定出工作计划。</w:t>
      </w:r>
    </w:p>
    <w:p>
      <w:pPr>
        <w:spacing w:line="360" w:lineRule="auto"/>
        <w:ind w:firstLine="560" w:firstLineChars="200"/>
        <w:rPr>
          <w:rFonts w:ascii="仿宋" w:hAnsi="仿宋" w:eastAsia="仿宋"/>
          <w:sz w:val="28"/>
          <w:szCs w:val="28"/>
        </w:rPr>
      </w:pPr>
      <w:r>
        <w:rPr>
          <w:rFonts w:hint="eastAsia" w:ascii="仿宋" w:hAnsi="仿宋" w:eastAsia="仿宋"/>
          <w:sz w:val="28"/>
          <w:szCs w:val="28"/>
        </w:rPr>
        <w:t>20</w:t>
      </w:r>
      <w:r>
        <w:rPr>
          <w:rFonts w:ascii="仿宋" w:hAnsi="仿宋" w:eastAsia="仿宋"/>
          <w:sz w:val="28"/>
          <w:szCs w:val="28"/>
        </w:rPr>
        <w:t>22</w:t>
      </w:r>
      <w:r>
        <w:rPr>
          <w:rFonts w:hint="eastAsia" w:ascii="仿宋" w:hAnsi="仿宋" w:eastAsia="仿宋"/>
          <w:sz w:val="28"/>
          <w:szCs w:val="28"/>
        </w:rPr>
        <w:t>年</w:t>
      </w:r>
      <w:r>
        <w:rPr>
          <w:rFonts w:ascii="仿宋" w:hAnsi="仿宋" w:eastAsia="仿宋"/>
          <w:sz w:val="28"/>
          <w:szCs w:val="28"/>
        </w:rPr>
        <w:t>8</w:t>
      </w:r>
      <w:r>
        <w:rPr>
          <w:rFonts w:hint="eastAsia" w:ascii="仿宋" w:hAnsi="仿宋" w:eastAsia="仿宋"/>
          <w:sz w:val="28"/>
          <w:szCs w:val="28"/>
        </w:rPr>
        <w:t>月至</w:t>
      </w:r>
      <w:r>
        <w:rPr>
          <w:rFonts w:ascii="仿宋" w:hAnsi="仿宋" w:eastAsia="仿宋"/>
          <w:sz w:val="28"/>
          <w:szCs w:val="28"/>
        </w:rPr>
        <w:t>10</w:t>
      </w:r>
      <w:r>
        <w:rPr>
          <w:rFonts w:hint="eastAsia" w:ascii="仿宋" w:hAnsi="仿宋" w:eastAsia="仿宋"/>
          <w:sz w:val="28"/>
          <w:szCs w:val="28"/>
        </w:rPr>
        <w:t>月，完成了</w:t>
      </w:r>
      <w:r>
        <w:rPr>
          <w:rFonts w:hint="eastAsia" w:ascii="仿宋" w:hAnsi="仿宋" w:eastAsia="仿宋"/>
          <w:bCs/>
          <w:sz w:val="28"/>
          <w:szCs w:val="28"/>
        </w:rPr>
        <w:t>检定系统表</w:t>
      </w:r>
      <w:r>
        <w:rPr>
          <w:rFonts w:hint="eastAsia" w:ascii="仿宋" w:hAnsi="仿宋" w:eastAsia="仿宋"/>
          <w:sz w:val="28"/>
          <w:szCs w:val="28"/>
        </w:rPr>
        <w:t>起草前期的资料收集和调研。</w:t>
      </w:r>
    </w:p>
    <w:p>
      <w:pPr>
        <w:spacing w:line="360" w:lineRule="auto"/>
        <w:ind w:firstLine="560" w:firstLineChars="200"/>
        <w:rPr>
          <w:rFonts w:ascii="仿宋" w:hAnsi="仿宋" w:eastAsia="仿宋"/>
          <w:sz w:val="28"/>
          <w:szCs w:val="28"/>
        </w:rPr>
      </w:pPr>
      <w:r>
        <w:rPr>
          <w:rFonts w:hint="eastAsia" w:ascii="仿宋" w:hAnsi="仿宋" w:eastAsia="仿宋"/>
          <w:sz w:val="28"/>
          <w:szCs w:val="28"/>
        </w:rPr>
        <w:t>20</w:t>
      </w:r>
      <w:r>
        <w:rPr>
          <w:rFonts w:ascii="仿宋" w:hAnsi="仿宋" w:eastAsia="仿宋"/>
          <w:sz w:val="28"/>
          <w:szCs w:val="28"/>
        </w:rPr>
        <w:t>22</w:t>
      </w:r>
      <w:r>
        <w:rPr>
          <w:rFonts w:hint="eastAsia" w:ascii="仿宋" w:hAnsi="仿宋" w:eastAsia="仿宋"/>
          <w:sz w:val="28"/>
          <w:szCs w:val="28"/>
        </w:rPr>
        <w:t>年</w:t>
      </w:r>
      <w:r>
        <w:rPr>
          <w:rFonts w:ascii="仿宋" w:hAnsi="仿宋" w:eastAsia="仿宋"/>
          <w:sz w:val="28"/>
          <w:szCs w:val="28"/>
        </w:rPr>
        <w:t>11</w:t>
      </w:r>
      <w:r>
        <w:rPr>
          <w:rFonts w:hint="eastAsia" w:ascii="仿宋" w:hAnsi="仿宋" w:eastAsia="仿宋"/>
          <w:sz w:val="28"/>
          <w:szCs w:val="28"/>
        </w:rPr>
        <w:t>月至20</w:t>
      </w:r>
      <w:r>
        <w:rPr>
          <w:rFonts w:ascii="仿宋" w:hAnsi="仿宋" w:eastAsia="仿宋"/>
          <w:sz w:val="28"/>
          <w:szCs w:val="28"/>
        </w:rPr>
        <w:t>23</w:t>
      </w:r>
      <w:r>
        <w:rPr>
          <w:rFonts w:hint="eastAsia" w:ascii="仿宋" w:hAnsi="仿宋" w:eastAsia="仿宋"/>
          <w:sz w:val="28"/>
          <w:szCs w:val="28"/>
        </w:rPr>
        <w:t>年</w:t>
      </w:r>
      <w:r>
        <w:rPr>
          <w:rFonts w:ascii="仿宋" w:hAnsi="仿宋" w:eastAsia="仿宋"/>
          <w:sz w:val="28"/>
          <w:szCs w:val="28"/>
        </w:rPr>
        <w:t>9</w:t>
      </w:r>
      <w:r>
        <w:rPr>
          <w:rFonts w:hint="eastAsia" w:ascii="仿宋" w:hAnsi="仿宋" w:eastAsia="仿宋"/>
          <w:sz w:val="28"/>
          <w:szCs w:val="28"/>
        </w:rPr>
        <w:t>月，完成了</w:t>
      </w:r>
      <w:r>
        <w:rPr>
          <w:rFonts w:hint="eastAsia" w:ascii="仿宋" w:hAnsi="仿宋" w:eastAsia="仿宋"/>
          <w:bCs/>
          <w:sz w:val="28"/>
          <w:szCs w:val="28"/>
        </w:rPr>
        <w:t>检定系统表</w:t>
      </w:r>
      <w:r>
        <w:rPr>
          <w:rFonts w:hint="eastAsia" w:ascii="仿宋" w:hAnsi="仿宋" w:eastAsia="仿宋"/>
          <w:sz w:val="28"/>
          <w:szCs w:val="28"/>
        </w:rPr>
        <w:t>初稿的起草，经起草小组实验验证和多次修改后形成了预审稿。</w:t>
      </w:r>
    </w:p>
    <w:p>
      <w:pPr>
        <w:spacing w:line="360" w:lineRule="auto"/>
        <w:ind w:firstLine="560" w:firstLineChars="200"/>
        <w:rPr>
          <w:rFonts w:ascii="仿宋" w:hAnsi="仿宋" w:eastAsia="仿宋"/>
          <w:sz w:val="28"/>
          <w:szCs w:val="28"/>
        </w:rPr>
      </w:pPr>
      <w:r>
        <w:rPr>
          <w:rFonts w:hint="eastAsia" w:ascii="仿宋" w:hAnsi="仿宋" w:eastAsia="仿宋"/>
          <w:sz w:val="28"/>
          <w:szCs w:val="28"/>
        </w:rPr>
        <w:t>20</w:t>
      </w:r>
      <w:r>
        <w:rPr>
          <w:rFonts w:ascii="仿宋" w:hAnsi="仿宋" w:eastAsia="仿宋"/>
          <w:sz w:val="28"/>
          <w:szCs w:val="28"/>
        </w:rPr>
        <w:t>23</w:t>
      </w:r>
      <w:r>
        <w:rPr>
          <w:rFonts w:hint="eastAsia" w:ascii="仿宋" w:hAnsi="仿宋" w:eastAsia="仿宋"/>
          <w:sz w:val="28"/>
          <w:szCs w:val="28"/>
        </w:rPr>
        <w:t>年1</w:t>
      </w:r>
      <w:r>
        <w:rPr>
          <w:rFonts w:ascii="仿宋" w:hAnsi="仿宋" w:eastAsia="仿宋"/>
          <w:sz w:val="28"/>
          <w:szCs w:val="28"/>
        </w:rPr>
        <w:t>0</w:t>
      </w:r>
      <w:r>
        <w:rPr>
          <w:rFonts w:hint="eastAsia" w:ascii="仿宋" w:hAnsi="仿宋" w:eastAsia="仿宋"/>
          <w:sz w:val="28"/>
          <w:szCs w:val="28"/>
        </w:rPr>
        <w:t>月，通过了技术委员会的预审。</w:t>
      </w:r>
    </w:p>
    <w:p>
      <w:pPr>
        <w:spacing w:line="360" w:lineRule="auto"/>
        <w:ind w:firstLine="560" w:firstLineChars="200"/>
        <w:rPr>
          <w:rFonts w:ascii="仿宋" w:hAnsi="仿宋" w:eastAsia="仿宋"/>
          <w:sz w:val="28"/>
          <w:szCs w:val="28"/>
        </w:rPr>
      </w:pPr>
      <w:r>
        <w:rPr>
          <w:rFonts w:hint="eastAsia" w:ascii="仿宋" w:hAnsi="仿宋" w:eastAsia="仿宋"/>
          <w:sz w:val="28"/>
          <w:szCs w:val="28"/>
        </w:rPr>
        <w:t>20</w:t>
      </w:r>
      <w:r>
        <w:rPr>
          <w:rFonts w:ascii="仿宋" w:hAnsi="仿宋" w:eastAsia="仿宋"/>
          <w:sz w:val="28"/>
          <w:szCs w:val="28"/>
        </w:rPr>
        <w:t>23</w:t>
      </w:r>
      <w:r>
        <w:rPr>
          <w:rFonts w:hint="eastAsia" w:ascii="仿宋" w:hAnsi="仿宋" w:eastAsia="仿宋"/>
          <w:sz w:val="28"/>
          <w:szCs w:val="28"/>
        </w:rPr>
        <w:t>年1</w:t>
      </w:r>
      <w:r>
        <w:rPr>
          <w:rFonts w:ascii="仿宋" w:hAnsi="仿宋" w:eastAsia="仿宋"/>
          <w:sz w:val="28"/>
          <w:szCs w:val="28"/>
        </w:rPr>
        <w:t>1</w:t>
      </w:r>
      <w:r>
        <w:rPr>
          <w:rFonts w:hint="eastAsia" w:ascii="仿宋" w:hAnsi="仿宋" w:eastAsia="仿宋"/>
          <w:sz w:val="28"/>
          <w:szCs w:val="28"/>
        </w:rPr>
        <w:t>月至</w:t>
      </w:r>
      <w:r>
        <w:rPr>
          <w:rFonts w:ascii="仿宋" w:hAnsi="仿宋" w:eastAsia="仿宋"/>
          <w:sz w:val="28"/>
          <w:szCs w:val="28"/>
        </w:rPr>
        <w:t>1</w:t>
      </w:r>
      <w:r>
        <w:rPr>
          <w:rFonts w:hint="eastAsia" w:ascii="仿宋" w:hAnsi="仿宋" w:eastAsia="仿宋"/>
          <w:sz w:val="28"/>
          <w:szCs w:val="28"/>
        </w:rPr>
        <w:t>2月，起草小组对技术委员会的预审意见进行了认真的归纳分析并完成了相关的测试实验，对</w:t>
      </w:r>
      <w:r>
        <w:rPr>
          <w:rFonts w:hint="eastAsia" w:ascii="仿宋" w:hAnsi="仿宋" w:eastAsia="仿宋"/>
          <w:bCs/>
          <w:sz w:val="28"/>
          <w:szCs w:val="28"/>
        </w:rPr>
        <w:t>检定系统表</w:t>
      </w:r>
      <w:r>
        <w:rPr>
          <w:rFonts w:hint="eastAsia" w:ascii="仿宋" w:hAnsi="仿宋" w:eastAsia="仿宋"/>
          <w:sz w:val="28"/>
          <w:szCs w:val="28"/>
        </w:rPr>
        <w:t>进行了进一步的修改，形成上报技术委员会征求意见稿。</w:t>
      </w:r>
    </w:p>
    <w:p>
      <w:pPr>
        <w:spacing w:line="360" w:lineRule="auto"/>
        <w:ind w:firstLine="560" w:firstLineChars="200"/>
        <w:rPr>
          <w:rFonts w:ascii="仿宋" w:hAnsi="仿宋" w:eastAsia="仿宋"/>
          <w:sz w:val="28"/>
          <w:szCs w:val="28"/>
        </w:rPr>
      </w:pPr>
      <w:r>
        <w:rPr>
          <w:rFonts w:hint="eastAsia" w:ascii="仿宋" w:hAnsi="仿宋" w:eastAsia="仿宋"/>
          <w:sz w:val="28"/>
          <w:szCs w:val="28"/>
        </w:rPr>
        <w:t>起草小组对收到的反馈意见进行了认真的归纳分析并完成了相关的测试实验，对规程进行了进一步的修改，形成上报技术委员会审定的报审稿。</w:t>
      </w:r>
    </w:p>
    <w:p>
      <w:pPr>
        <w:spacing w:line="360" w:lineRule="auto"/>
        <w:ind w:firstLine="560" w:firstLineChars="200"/>
        <w:rPr>
          <w:rFonts w:ascii="仿宋" w:hAnsi="仿宋" w:eastAsia="仿宋"/>
          <w:sz w:val="28"/>
          <w:szCs w:val="28"/>
        </w:rPr>
      </w:pPr>
    </w:p>
    <w:p>
      <w:pPr>
        <w:spacing w:before="156" w:beforeLines="50"/>
        <w:rPr>
          <w:rFonts w:ascii="黑体" w:hAnsi="黑体" w:eastAsia="黑体"/>
          <w:sz w:val="28"/>
          <w:szCs w:val="28"/>
        </w:rPr>
      </w:pPr>
      <w:r>
        <w:rPr>
          <w:rFonts w:hint="eastAsia" w:ascii="黑体" w:hAnsi="黑体" w:eastAsia="黑体"/>
          <w:sz w:val="28"/>
          <w:szCs w:val="28"/>
        </w:rPr>
        <w:t xml:space="preserve">五、制定原则 </w:t>
      </w:r>
    </w:p>
    <w:p>
      <w:pPr>
        <w:spacing w:line="360" w:lineRule="auto"/>
        <w:ind w:firstLine="560" w:firstLineChars="200"/>
        <w:rPr>
          <w:rFonts w:ascii="仿宋" w:hAnsi="仿宋" w:eastAsia="仿宋"/>
          <w:bCs/>
          <w:sz w:val="28"/>
          <w:szCs w:val="28"/>
        </w:rPr>
      </w:pPr>
      <w:r>
        <w:rPr>
          <w:rFonts w:hint="eastAsia" w:ascii="仿宋" w:hAnsi="仿宋" w:eastAsia="仿宋"/>
          <w:bCs/>
          <w:sz w:val="28"/>
          <w:szCs w:val="28"/>
        </w:rPr>
        <w:t>转速是旋转物体的转数与时间之比的物理量，是描述各种旋转机械运转技术性能的一个重要参量，是力学运动学计量的基础。而一切旋转机械的转速均是用转速测量仪表或转速传感器及二次仪表来实现测量的。其中属于工作器具的转速仪表是被社会各行业广泛选用的。比如转速仪表</w:t>
      </w:r>
      <w:r>
        <w:rPr>
          <w:rFonts w:ascii="仿宋" w:hAnsi="仿宋" w:eastAsia="仿宋"/>
          <w:bCs/>
          <w:sz w:val="28"/>
          <w:szCs w:val="28"/>
        </w:rPr>
        <w:t>是机械行业必备的</w:t>
      </w:r>
      <w:r>
        <w:rPr>
          <w:rFonts w:hint="eastAsia" w:ascii="仿宋" w:hAnsi="仿宋" w:eastAsia="仿宋"/>
          <w:bCs/>
          <w:sz w:val="28"/>
          <w:szCs w:val="28"/>
        </w:rPr>
        <w:t>仪器</w:t>
      </w:r>
      <w:r>
        <w:rPr>
          <w:rFonts w:ascii="仿宋" w:hAnsi="仿宋" w:eastAsia="仿宋"/>
          <w:bCs/>
          <w:sz w:val="28"/>
          <w:szCs w:val="28"/>
        </w:rPr>
        <w:t>之一，用来测定</w:t>
      </w:r>
      <w:r>
        <w:rPr>
          <w:rFonts w:hint="eastAsia" w:ascii="仿宋" w:hAnsi="仿宋" w:eastAsia="仿宋"/>
          <w:bCs/>
          <w:sz w:val="28"/>
          <w:szCs w:val="28"/>
        </w:rPr>
        <w:t>电机</w:t>
      </w:r>
      <w:r>
        <w:rPr>
          <w:rFonts w:ascii="仿宋" w:hAnsi="仿宋" w:eastAsia="仿宋"/>
          <w:bCs/>
          <w:sz w:val="28"/>
          <w:szCs w:val="28"/>
        </w:rPr>
        <w:t>的转速、线速度或频率。常用于电机、电扇、造纸、塑料、化纤、洗 衣机、汽车、飞机、轮船等制造业</w:t>
      </w:r>
      <w:r>
        <w:rPr>
          <w:rFonts w:hint="eastAsia" w:ascii="仿宋" w:hAnsi="仿宋" w:eastAsia="仿宋"/>
          <w:bCs/>
          <w:sz w:val="28"/>
          <w:szCs w:val="28"/>
        </w:rPr>
        <w:t>，所以说它涉及国民经济各个领域。各种类型的转速测量仪表及转速传感器都必须通过转速标准装置来检定或校准。</w:t>
      </w:r>
    </w:p>
    <w:p>
      <w:pPr>
        <w:spacing w:line="360" w:lineRule="auto"/>
        <w:ind w:firstLine="560" w:firstLineChars="200"/>
        <w:rPr>
          <w:rFonts w:ascii="仿宋" w:hAnsi="仿宋" w:eastAsia="仿宋"/>
          <w:bCs/>
          <w:sz w:val="28"/>
          <w:szCs w:val="28"/>
        </w:rPr>
      </w:pPr>
      <w:r>
        <w:rPr>
          <w:rFonts w:ascii="仿宋" w:hAnsi="仿宋" w:eastAsia="仿宋"/>
          <w:bCs/>
          <w:sz w:val="28"/>
          <w:szCs w:val="28"/>
        </w:rPr>
        <w:t>本检定系统</w:t>
      </w:r>
      <w:r>
        <w:rPr>
          <w:rFonts w:hint="eastAsia" w:ascii="仿宋" w:hAnsi="仿宋" w:eastAsia="仿宋"/>
          <w:bCs/>
          <w:sz w:val="28"/>
          <w:szCs w:val="28"/>
        </w:rPr>
        <w:t>表</w:t>
      </w:r>
      <w:r>
        <w:rPr>
          <w:rFonts w:ascii="仿宋" w:hAnsi="仿宋" w:eastAsia="仿宋"/>
          <w:bCs/>
          <w:sz w:val="28"/>
          <w:szCs w:val="28"/>
        </w:rPr>
        <w:t>适用于</w:t>
      </w:r>
      <w:r>
        <w:rPr>
          <w:rFonts w:hint="eastAsia" w:ascii="仿宋" w:hAnsi="仿宋" w:eastAsia="仿宋"/>
          <w:bCs/>
          <w:sz w:val="28"/>
          <w:szCs w:val="28"/>
        </w:rPr>
        <w:t>转速</w:t>
      </w:r>
      <w:r>
        <w:rPr>
          <w:rFonts w:ascii="仿宋" w:hAnsi="仿宋" w:eastAsia="仿宋"/>
          <w:bCs/>
          <w:sz w:val="28"/>
          <w:szCs w:val="28"/>
        </w:rPr>
        <w:t>计量器具的量值传递。规定了</w:t>
      </w:r>
      <w:r>
        <w:rPr>
          <w:rFonts w:hint="eastAsia" w:ascii="仿宋" w:hAnsi="仿宋" w:eastAsia="仿宋"/>
          <w:bCs/>
          <w:sz w:val="28"/>
          <w:szCs w:val="28"/>
        </w:rPr>
        <w:t>转速</w:t>
      </w:r>
      <w:r>
        <w:rPr>
          <w:rFonts w:ascii="仿宋" w:hAnsi="仿宋" w:eastAsia="仿宋"/>
          <w:bCs/>
          <w:sz w:val="28"/>
          <w:szCs w:val="28"/>
        </w:rPr>
        <w:t>国家基准的组成和主要的计量性能，由国家基准通过计量标准器具向工作计量器具传递量值的程序，并给出相应的扩展不确定度（或最大允许误差）和基本检定方法，在开展校准时，本检定系统表也可以作为量值溯源的依据。</w:t>
      </w:r>
    </w:p>
    <w:p>
      <w:pPr>
        <w:spacing w:line="360" w:lineRule="auto"/>
        <w:ind w:firstLine="560" w:firstLineChars="200"/>
        <w:rPr>
          <w:rFonts w:ascii="仿宋" w:hAnsi="仿宋" w:eastAsia="仿宋"/>
          <w:bCs/>
          <w:sz w:val="28"/>
          <w:szCs w:val="28"/>
        </w:rPr>
      </w:pPr>
      <w:r>
        <w:rPr>
          <w:rFonts w:ascii="仿宋" w:hAnsi="仿宋" w:eastAsia="仿宋"/>
          <w:bCs/>
          <w:sz w:val="28"/>
          <w:szCs w:val="28"/>
        </w:rPr>
        <w:t>本检定系统</w:t>
      </w:r>
      <w:r>
        <w:rPr>
          <w:rFonts w:hint="eastAsia" w:ascii="仿宋" w:hAnsi="仿宋" w:eastAsia="仿宋"/>
          <w:bCs/>
          <w:sz w:val="28"/>
          <w:szCs w:val="28"/>
        </w:rPr>
        <w:t>表完全满足在用的转速计量器具技术要求，并适当留有余量兼顾未来转速</w:t>
      </w:r>
      <w:r>
        <w:rPr>
          <w:rFonts w:ascii="仿宋" w:hAnsi="仿宋" w:eastAsia="仿宋"/>
          <w:bCs/>
          <w:sz w:val="28"/>
          <w:szCs w:val="28"/>
        </w:rPr>
        <w:t>计量</w:t>
      </w:r>
      <w:r>
        <w:rPr>
          <w:rFonts w:hint="eastAsia" w:ascii="仿宋" w:hAnsi="仿宋" w:eastAsia="仿宋"/>
          <w:bCs/>
          <w:sz w:val="28"/>
          <w:szCs w:val="28"/>
        </w:rPr>
        <w:t>专业的发展要求。</w:t>
      </w:r>
    </w:p>
    <w:p>
      <w:pPr>
        <w:spacing w:before="156" w:beforeLines="50"/>
        <w:rPr>
          <w:rFonts w:ascii="黑体" w:hAnsi="黑体" w:eastAsia="黑体"/>
          <w:sz w:val="28"/>
          <w:szCs w:val="28"/>
        </w:rPr>
      </w:pPr>
      <w:r>
        <w:rPr>
          <w:rFonts w:hint="eastAsia" w:ascii="黑体" w:hAnsi="黑体" w:eastAsia="黑体"/>
          <w:sz w:val="28"/>
          <w:szCs w:val="28"/>
        </w:rPr>
        <w:t>六、关键条文说明</w:t>
      </w:r>
    </w:p>
    <w:p>
      <w:pPr>
        <w:spacing w:line="360" w:lineRule="auto"/>
        <w:rPr>
          <w:rFonts w:ascii="仿宋" w:hAnsi="仿宋" w:eastAsia="仿宋"/>
          <w:bCs/>
          <w:sz w:val="28"/>
          <w:szCs w:val="28"/>
        </w:rPr>
      </w:pPr>
      <w:bookmarkStart w:id="1" w:name="_Toc146525515"/>
      <w:r>
        <w:rPr>
          <w:rFonts w:ascii="仿宋" w:hAnsi="仿宋" w:eastAsia="仿宋"/>
          <w:bCs/>
          <w:sz w:val="28"/>
          <w:szCs w:val="28"/>
        </w:rPr>
        <w:t>2</w:t>
      </w:r>
      <w:r>
        <w:rPr>
          <w:rFonts w:hint="eastAsia" w:ascii="仿宋" w:hAnsi="仿宋" w:eastAsia="仿宋"/>
          <w:bCs/>
          <w:sz w:val="28"/>
          <w:szCs w:val="28"/>
        </w:rPr>
        <w:t>计量基准</w:t>
      </w:r>
      <w:bookmarkEnd w:id="1"/>
    </w:p>
    <w:p>
      <w:pPr>
        <w:pStyle w:val="25"/>
        <w:numPr>
          <w:ilvl w:val="0"/>
          <w:numId w:val="1"/>
        </w:numPr>
        <w:spacing w:line="360" w:lineRule="auto"/>
        <w:ind w:firstLineChars="0"/>
        <w:jc w:val="both"/>
        <w:outlineLvl w:val="1"/>
        <w:rPr>
          <w:vanish/>
        </w:rPr>
      </w:pPr>
      <w:bookmarkStart w:id="2" w:name="_Toc484523984"/>
      <w:bookmarkEnd w:id="2"/>
      <w:bookmarkStart w:id="3" w:name="_Toc491246209"/>
      <w:bookmarkEnd w:id="3"/>
      <w:bookmarkStart w:id="4" w:name="_Toc491246258"/>
      <w:bookmarkEnd w:id="4"/>
      <w:bookmarkStart w:id="5" w:name="_Toc467573387"/>
      <w:bookmarkEnd w:id="5"/>
      <w:bookmarkStart w:id="6" w:name="_Toc465254542"/>
      <w:bookmarkEnd w:id="6"/>
      <w:bookmarkStart w:id="7" w:name="_Toc465326995"/>
      <w:bookmarkEnd w:id="7"/>
      <w:bookmarkStart w:id="8" w:name="_Toc483993143"/>
      <w:bookmarkEnd w:id="8"/>
      <w:bookmarkStart w:id="9" w:name="_Toc482365066"/>
      <w:bookmarkEnd w:id="9"/>
      <w:bookmarkStart w:id="10" w:name="_Toc484523776"/>
      <w:bookmarkEnd w:id="10"/>
      <w:bookmarkStart w:id="11" w:name="_Toc484420005"/>
      <w:bookmarkEnd w:id="11"/>
      <w:bookmarkStart w:id="12" w:name="_Toc89171293"/>
      <w:bookmarkEnd w:id="12"/>
      <w:bookmarkStart w:id="13" w:name="_Toc145940259"/>
      <w:bookmarkEnd w:id="13"/>
      <w:bookmarkStart w:id="14" w:name="_Toc514056663"/>
      <w:bookmarkEnd w:id="14"/>
      <w:bookmarkStart w:id="15" w:name="_Toc514056998"/>
      <w:bookmarkEnd w:id="15"/>
      <w:bookmarkStart w:id="16" w:name="_Toc146525516"/>
      <w:bookmarkEnd w:id="16"/>
      <w:bookmarkStart w:id="17" w:name="_Toc88815024"/>
      <w:bookmarkEnd w:id="17"/>
    </w:p>
    <w:p>
      <w:pPr>
        <w:pStyle w:val="25"/>
        <w:numPr>
          <w:ilvl w:val="0"/>
          <w:numId w:val="1"/>
        </w:numPr>
        <w:spacing w:line="360" w:lineRule="auto"/>
        <w:ind w:firstLineChars="0"/>
        <w:jc w:val="both"/>
        <w:outlineLvl w:val="1"/>
        <w:rPr>
          <w:vanish/>
        </w:rPr>
      </w:pPr>
      <w:bookmarkStart w:id="18" w:name="_Toc88815025"/>
      <w:bookmarkEnd w:id="18"/>
      <w:bookmarkStart w:id="19" w:name="_Toc89171294"/>
      <w:bookmarkEnd w:id="19"/>
      <w:bookmarkStart w:id="20" w:name="_Toc145940260"/>
      <w:bookmarkEnd w:id="20"/>
      <w:bookmarkStart w:id="21" w:name="_Toc146525517"/>
      <w:bookmarkEnd w:id="21"/>
    </w:p>
    <w:p>
      <w:pPr>
        <w:spacing w:line="360" w:lineRule="auto"/>
        <w:ind w:firstLine="560" w:firstLineChars="200"/>
        <w:rPr>
          <w:rFonts w:ascii="仿宋" w:hAnsi="仿宋" w:eastAsia="仿宋"/>
          <w:bCs/>
          <w:sz w:val="28"/>
          <w:szCs w:val="28"/>
        </w:rPr>
      </w:pPr>
      <w:r>
        <w:rPr>
          <w:rFonts w:hint="eastAsia" w:ascii="仿宋" w:hAnsi="仿宋" w:eastAsia="仿宋"/>
          <w:bCs/>
          <w:sz w:val="28"/>
          <w:szCs w:val="28"/>
        </w:rPr>
        <w:t>转速国家</w:t>
      </w:r>
      <w:r>
        <w:rPr>
          <w:rFonts w:ascii="仿宋" w:hAnsi="仿宋" w:eastAsia="仿宋"/>
          <w:bCs/>
          <w:sz w:val="28"/>
          <w:szCs w:val="28"/>
        </w:rPr>
        <w:t>基准包括</w:t>
      </w:r>
      <w:r>
        <w:rPr>
          <w:rFonts w:hint="eastAsia" w:ascii="仿宋" w:hAnsi="仿宋" w:eastAsia="仿宋"/>
          <w:bCs/>
          <w:sz w:val="28"/>
          <w:szCs w:val="28"/>
        </w:rPr>
        <w:t>低转速</w:t>
      </w:r>
      <w:r>
        <w:rPr>
          <w:rFonts w:ascii="仿宋" w:hAnsi="仿宋" w:eastAsia="仿宋"/>
          <w:bCs/>
          <w:sz w:val="28"/>
          <w:szCs w:val="28"/>
        </w:rPr>
        <w:t>国家基准装置、</w:t>
      </w:r>
      <w:r>
        <w:rPr>
          <w:rFonts w:hint="eastAsia" w:ascii="仿宋" w:hAnsi="仿宋" w:eastAsia="仿宋"/>
          <w:bCs/>
          <w:sz w:val="28"/>
          <w:szCs w:val="28"/>
        </w:rPr>
        <w:t>中</w:t>
      </w:r>
      <w:r>
        <w:rPr>
          <w:rFonts w:ascii="仿宋" w:hAnsi="仿宋" w:eastAsia="仿宋"/>
          <w:bCs/>
          <w:sz w:val="28"/>
          <w:szCs w:val="28"/>
        </w:rPr>
        <w:t>转速国家基准装置</w:t>
      </w:r>
      <w:r>
        <w:rPr>
          <w:rFonts w:hint="eastAsia" w:ascii="仿宋" w:hAnsi="仿宋" w:eastAsia="仿宋"/>
          <w:bCs/>
          <w:sz w:val="28"/>
          <w:szCs w:val="28"/>
        </w:rPr>
        <w:t>和</w:t>
      </w:r>
      <w:r>
        <w:rPr>
          <w:rFonts w:ascii="仿宋" w:hAnsi="仿宋" w:eastAsia="仿宋"/>
          <w:bCs/>
          <w:sz w:val="28"/>
          <w:szCs w:val="28"/>
        </w:rPr>
        <w:t>高转速国家基准装置</w:t>
      </w:r>
      <w:r>
        <w:rPr>
          <w:rFonts w:hint="eastAsia" w:ascii="仿宋" w:hAnsi="仿宋" w:eastAsia="仿宋"/>
          <w:bCs/>
          <w:sz w:val="28"/>
          <w:szCs w:val="28"/>
        </w:rPr>
        <w:t>（以下</w:t>
      </w:r>
      <w:r>
        <w:rPr>
          <w:rFonts w:ascii="仿宋" w:hAnsi="仿宋" w:eastAsia="仿宋"/>
          <w:bCs/>
          <w:sz w:val="28"/>
          <w:szCs w:val="28"/>
        </w:rPr>
        <w:t>统称为基准装置）</w:t>
      </w:r>
      <w:r>
        <w:rPr>
          <w:rFonts w:hint="eastAsia" w:ascii="仿宋" w:hAnsi="仿宋" w:eastAsia="仿宋"/>
          <w:bCs/>
          <w:sz w:val="28"/>
          <w:szCs w:val="28"/>
        </w:rPr>
        <w:t>。</w:t>
      </w:r>
    </w:p>
    <w:p>
      <w:pPr>
        <w:spacing w:line="360" w:lineRule="auto"/>
        <w:ind w:firstLine="560" w:firstLineChars="200"/>
        <w:rPr>
          <w:rFonts w:ascii="仿宋" w:hAnsi="仿宋" w:eastAsia="仿宋"/>
          <w:bCs/>
          <w:sz w:val="28"/>
          <w:szCs w:val="28"/>
        </w:rPr>
      </w:pPr>
      <w:r>
        <w:rPr>
          <w:rFonts w:hint="eastAsia" w:ascii="仿宋" w:hAnsi="仿宋" w:eastAsia="仿宋"/>
          <w:bCs/>
          <w:sz w:val="28"/>
          <w:szCs w:val="28"/>
        </w:rPr>
        <w:t>基准</w:t>
      </w:r>
      <w:r>
        <w:rPr>
          <w:rFonts w:ascii="仿宋" w:hAnsi="仿宋" w:eastAsia="仿宋"/>
          <w:bCs/>
          <w:sz w:val="28"/>
          <w:szCs w:val="28"/>
        </w:rPr>
        <w:t>装置主要由转速源、</w:t>
      </w:r>
      <w:r>
        <w:rPr>
          <w:rFonts w:hint="eastAsia" w:ascii="仿宋" w:hAnsi="仿宋" w:eastAsia="仿宋"/>
          <w:bCs/>
          <w:sz w:val="28"/>
          <w:szCs w:val="28"/>
        </w:rPr>
        <w:t>控制</w:t>
      </w:r>
      <w:r>
        <w:rPr>
          <w:rFonts w:ascii="仿宋" w:hAnsi="仿宋" w:eastAsia="仿宋"/>
          <w:bCs/>
          <w:sz w:val="28"/>
          <w:szCs w:val="28"/>
        </w:rPr>
        <w:t>系统</w:t>
      </w:r>
      <w:r>
        <w:rPr>
          <w:rFonts w:hint="eastAsia" w:ascii="仿宋" w:hAnsi="仿宋" w:eastAsia="仿宋"/>
          <w:bCs/>
          <w:sz w:val="28"/>
          <w:szCs w:val="28"/>
        </w:rPr>
        <w:t>、转速</w:t>
      </w:r>
      <w:r>
        <w:rPr>
          <w:rFonts w:ascii="仿宋" w:hAnsi="仿宋" w:eastAsia="仿宋"/>
          <w:bCs/>
          <w:sz w:val="28"/>
          <w:szCs w:val="28"/>
        </w:rPr>
        <w:t>测量系统和辅助设备</w:t>
      </w:r>
      <w:r>
        <w:rPr>
          <w:rFonts w:hint="eastAsia" w:ascii="仿宋" w:hAnsi="仿宋" w:eastAsia="仿宋"/>
          <w:bCs/>
          <w:sz w:val="28"/>
          <w:szCs w:val="28"/>
        </w:rPr>
        <w:t>等</w:t>
      </w:r>
      <w:r>
        <w:rPr>
          <w:rFonts w:ascii="仿宋" w:hAnsi="仿宋" w:eastAsia="仿宋"/>
          <w:bCs/>
          <w:sz w:val="28"/>
          <w:szCs w:val="28"/>
        </w:rPr>
        <w:t>组成。</w:t>
      </w:r>
    </w:p>
    <w:p>
      <w:pPr>
        <w:spacing w:line="360" w:lineRule="auto"/>
        <w:ind w:firstLine="560" w:firstLineChars="200"/>
        <w:rPr>
          <w:rFonts w:ascii="仿宋" w:hAnsi="仿宋" w:eastAsia="仿宋"/>
          <w:bCs/>
          <w:sz w:val="28"/>
          <w:szCs w:val="28"/>
        </w:rPr>
      </w:pPr>
      <w:r>
        <w:rPr>
          <w:rFonts w:hint="eastAsia" w:ascii="仿宋" w:hAnsi="仿宋" w:eastAsia="仿宋"/>
          <w:bCs/>
          <w:sz w:val="28"/>
          <w:szCs w:val="28"/>
        </w:rPr>
        <w:t>基准</w:t>
      </w:r>
      <w:r>
        <w:rPr>
          <w:rFonts w:ascii="仿宋" w:hAnsi="仿宋" w:eastAsia="仿宋"/>
          <w:bCs/>
          <w:sz w:val="28"/>
          <w:szCs w:val="28"/>
        </w:rPr>
        <w:t>装置</w:t>
      </w:r>
      <w:r>
        <w:rPr>
          <w:rFonts w:hint="eastAsia" w:ascii="仿宋" w:hAnsi="仿宋" w:eastAsia="仿宋"/>
          <w:bCs/>
          <w:sz w:val="28"/>
          <w:szCs w:val="28"/>
        </w:rPr>
        <w:t>可</w:t>
      </w:r>
      <w:r>
        <w:rPr>
          <w:rFonts w:ascii="仿宋" w:hAnsi="仿宋" w:eastAsia="仿宋"/>
          <w:bCs/>
          <w:sz w:val="28"/>
          <w:szCs w:val="28"/>
        </w:rPr>
        <w:t>复现</w:t>
      </w:r>
      <w:r>
        <w:rPr>
          <w:rFonts w:hint="eastAsia" w:ascii="仿宋" w:hAnsi="仿宋" w:eastAsia="仿宋"/>
          <w:bCs/>
          <w:sz w:val="28"/>
          <w:szCs w:val="28"/>
        </w:rPr>
        <w:t>按恒加速度运动的旋转</w:t>
      </w:r>
      <w:r>
        <w:rPr>
          <w:rFonts w:ascii="仿宋" w:hAnsi="仿宋" w:eastAsia="仿宋"/>
          <w:bCs/>
          <w:sz w:val="28"/>
          <w:szCs w:val="28"/>
        </w:rPr>
        <w:t>速度</w:t>
      </w:r>
      <w:r>
        <w:rPr>
          <w:rFonts w:hint="eastAsia" w:ascii="仿宋" w:hAnsi="仿宋" w:eastAsia="仿宋"/>
          <w:bCs/>
          <w:sz w:val="28"/>
          <w:szCs w:val="28"/>
        </w:rPr>
        <w:t>。其量值可</w:t>
      </w:r>
      <w:r>
        <w:rPr>
          <w:rFonts w:ascii="仿宋" w:hAnsi="仿宋" w:eastAsia="仿宋"/>
          <w:bCs/>
          <w:sz w:val="28"/>
          <w:szCs w:val="28"/>
        </w:rPr>
        <w:t>直接溯源</w:t>
      </w:r>
      <w:r>
        <w:rPr>
          <w:rFonts w:hint="eastAsia" w:ascii="仿宋" w:hAnsi="仿宋" w:eastAsia="仿宋"/>
          <w:bCs/>
          <w:sz w:val="28"/>
          <w:szCs w:val="28"/>
        </w:rPr>
        <w:t>到</w:t>
      </w:r>
      <w:r>
        <w:rPr>
          <w:rFonts w:ascii="仿宋" w:hAnsi="仿宋" w:eastAsia="仿宋"/>
          <w:bCs/>
          <w:sz w:val="28"/>
          <w:szCs w:val="28"/>
        </w:rPr>
        <w:t>基本国际单位制</w:t>
      </w:r>
      <w:r>
        <w:rPr>
          <w:rFonts w:hint="eastAsia" w:ascii="仿宋" w:hAnsi="仿宋" w:eastAsia="仿宋"/>
          <w:bCs/>
          <w:sz w:val="28"/>
          <w:szCs w:val="28"/>
        </w:rPr>
        <w:t>的</w:t>
      </w:r>
      <w:r>
        <w:rPr>
          <w:rFonts w:ascii="仿宋" w:hAnsi="仿宋" w:eastAsia="仿宋"/>
          <w:bCs/>
          <w:sz w:val="28"/>
          <w:szCs w:val="28"/>
        </w:rPr>
        <w:t>时间单位</w:t>
      </w:r>
      <w:r>
        <w:rPr>
          <w:rFonts w:hint="eastAsia" w:ascii="仿宋" w:hAnsi="仿宋" w:eastAsia="仿宋"/>
          <w:bCs/>
          <w:sz w:val="28"/>
          <w:szCs w:val="28"/>
        </w:rPr>
        <w:t>（s</w:t>
      </w:r>
      <w:r>
        <w:rPr>
          <w:rFonts w:ascii="仿宋" w:hAnsi="仿宋" w:eastAsia="仿宋"/>
          <w:bCs/>
          <w:sz w:val="28"/>
          <w:szCs w:val="28"/>
        </w:rPr>
        <w:t>）。</w:t>
      </w:r>
    </w:p>
    <w:p>
      <w:pPr>
        <w:spacing w:line="360" w:lineRule="auto"/>
        <w:rPr>
          <w:rFonts w:ascii="仿宋" w:hAnsi="仿宋" w:eastAsia="仿宋"/>
          <w:bCs/>
          <w:sz w:val="28"/>
          <w:szCs w:val="28"/>
        </w:rPr>
      </w:pPr>
      <w:bookmarkStart w:id="22" w:name="_Toc146525518"/>
      <w:r>
        <w:rPr>
          <w:rFonts w:ascii="仿宋" w:hAnsi="仿宋" w:eastAsia="仿宋"/>
          <w:bCs/>
          <w:sz w:val="28"/>
          <w:szCs w:val="28"/>
        </w:rPr>
        <w:t xml:space="preserve">3 </w:t>
      </w:r>
      <w:r>
        <w:rPr>
          <w:rFonts w:hint="eastAsia" w:ascii="仿宋" w:hAnsi="仿宋" w:eastAsia="仿宋"/>
          <w:bCs/>
          <w:sz w:val="28"/>
          <w:szCs w:val="28"/>
        </w:rPr>
        <w:t>计量标准</w:t>
      </w:r>
      <w:bookmarkEnd w:id="22"/>
    </w:p>
    <w:p>
      <w:pPr>
        <w:spacing w:line="360" w:lineRule="auto"/>
        <w:ind w:firstLine="560" w:firstLineChars="200"/>
        <w:rPr>
          <w:rFonts w:ascii="仿宋" w:hAnsi="仿宋" w:eastAsia="仿宋"/>
          <w:bCs/>
          <w:sz w:val="28"/>
          <w:szCs w:val="28"/>
        </w:rPr>
      </w:pPr>
      <w:r>
        <w:rPr>
          <w:rFonts w:hint="eastAsia" w:ascii="仿宋" w:hAnsi="仿宋" w:eastAsia="仿宋"/>
          <w:bCs/>
          <w:sz w:val="28"/>
          <w:szCs w:val="28"/>
        </w:rPr>
        <w:t>转速计量</w:t>
      </w:r>
      <w:r>
        <w:rPr>
          <w:rFonts w:ascii="仿宋" w:hAnsi="仿宋" w:eastAsia="仿宋"/>
          <w:bCs/>
          <w:sz w:val="28"/>
          <w:szCs w:val="28"/>
        </w:rPr>
        <w:t>标准</w:t>
      </w:r>
      <w:r>
        <w:rPr>
          <w:rFonts w:hint="eastAsia" w:ascii="仿宋" w:hAnsi="仿宋" w:eastAsia="仿宋"/>
          <w:bCs/>
          <w:sz w:val="28"/>
          <w:szCs w:val="28"/>
        </w:rPr>
        <w:t>包括转速</w:t>
      </w:r>
      <w:r>
        <w:rPr>
          <w:rFonts w:ascii="仿宋" w:hAnsi="仿宋" w:eastAsia="仿宋"/>
          <w:bCs/>
          <w:sz w:val="28"/>
          <w:szCs w:val="28"/>
        </w:rPr>
        <w:t>标准装置</w:t>
      </w:r>
      <w:r>
        <w:rPr>
          <w:rFonts w:hint="eastAsia" w:ascii="仿宋" w:hAnsi="仿宋" w:eastAsia="仿宋"/>
          <w:bCs/>
          <w:sz w:val="28"/>
          <w:szCs w:val="28"/>
        </w:rPr>
        <w:t>和</w:t>
      </w:r>
      <w:r>
        <w:rPr>
          <w:rFonts w:ascii="仿宋" w:hAnsi="仿宋" w:eastAsia="仿宋"/>
          <w:bCs/>
          <w:sz w:val="28"/>
          <w:szCs w:val="28"/>
        </w:rPr>
        <w:t>转速测量仪</w:t>
      </w:r>
      <w:r>
        <w:rPr>
          <w:rFonts w:hint="eastAsia" w:ascii="仿宋" w:hAnsi="仿宋" w:eastAsia="仿宋"/>
          <w:bCs/>
          <w:sz w:val="28"/>
          <w:szCs w:val="28"/>
        </w:rPr>
        <w:t>。</w:t>
      </w:r>
    </w:p>
    <w:p>
      <w:pPr>
        <w:spacing w:line="360" w:lineRule="auto"/>
        <w:ind w:firstLine="560" w:firstLineChars="200"/>
        <w:rPr>
          <w:rFonts w:ascii="仿宋" w:hAnsi="仿宋" w:eastAsia="仿宋"/>
          <w:bCs/>
          <w:sz w:val="28"/>
          <w:szCs w:val="28"/>
        </w:rPr>
      </w:pPr>
      <w:r>
        <w:rPr>
          <w:rFonts w:hint="eastAsia" w:ascii="仿宋" w:hAnsi="仿宋" w:eastAsia="仿宋"/>
          <w:bCs/>
          <w:sz w:val="28"/>
          <w:szCs w:val="28"/>
        </w:rPr>
        <w:t>转速</w:t>
      </w:r>
      <w:r>
        <w:rPr>
          <w:rFonts w:ascii="仿宋" w:hAnsi="仿宋" w:eastAsia="仿宋"/>
          <w:bCs/>
          <w:sz w:val="28"/>
          <w:szCs w:val="28"/>
        </w:rPr>
        <w:t>标准装置主要由</w:t>
      </w:r>
      <w:r>
        <w:rPr>
          <w:rFonts w:hint="eastAsia" w:ascii="仿宋" w:hAnsi="仿宋" w:eastAsia="仿宋"/>
          <w:bCs/>
          <w:sz w:val="28"/>
          <w:szCs w:val="28"/>
        </w:rPr>
        <w:t>电动机</w:t>
      </w:r>
      <w:r>
        <w:rPr>
          <w:rFonts w:ascii="仿宋" w:hAnsi="仿宋" w:eastAsia="仿宋"/>
          <w:bCs/>
          <w:sz w:val="28"/>
          <w:szCs w:val="28"/>
        </w:rPr>
        <w:t>、</w:t>
      </w:r>
      <w:r>
        <w:rPr>
          <w:rFonts w:hint="eastAsia" w:ascii="仿宋" w:hAnsi="仿宋" w:eastAsia="仿宋"/>
          <w:bCs/>
          <w:sz w:val="28"/>
          <w:szCs w:val="28"/>
        </w:rPr>
        <w:t>齿轮箱</w:t>
      </w:r>
      <w:r>
        <w:rPr>
          <w:rFonts w:ascii="仿宋" w:hAnsi="仿宋" w:eastAsia="仿宋"/>
          <w:bCs/>
          <w:sz w:val="28"/>
          <w:szCs w:val="28"/>
        </w:rPr>
        <w:t>、</w:t>
      </w:r>
      <w:r>
        <w:rPr>
          <w:rFonts w:hint="eastAsia" w:ascii="仿宋" w:hAnsi="仿宋" w:eastAsia="仿宋"/>
          <w:bCs/>
          <w:sz w:val="28"/>
          <w:szCs w:val="28"/>
        </w:rPr>
        <w:t>控制</w:t>
      </w:r>
      <w:r>
        <w:rPr>
          <w:rFonts w:ascii="仿宋" w:hAnsi="仿宋" w:eastAsia="仿宋"/>
          <w:bCs/>
          <w:sz w:val="28"/>
          <w:szCs w:val="28"/>
        </w:rPr>
        <w:t>系统和辅助设备</w:t>
      </w:r>
      <w:r>
        <w:rPr>
          <w:rFonts w:hint="eastAsia" w:ascii="仿宋" w:hAnsi="仿宋" w:eastAsia="仿宋"/>
          <w:bCs/>
          <w:sz w:val="28"/>
          <w:szCs w:val="28"/>
        </w:rPr>
        <w:t>等</w:t>
      </w:r>
      <w:r>
        <w:rPr>
          <w:rFonts w:ascii="仿宋" w:hAnsi="仿宋" w:eastAsia="仿宋"/>
          <w:bCs/>
          <w:sz w:val="28"/>
          <w:szCs w:val="28"/>
        </w:rPr>
        <w:t>组成</w:t>
      </w:r>
      <w:r>
        <w:rPr>
          <w:rFonts w:hint="eastAsia" w:ascii="仿宋" w:hAnsi="仿宋" w:eastAsia="仿宋"/>
          <w:bCs/>
          <w:sz w:val="28"/>
          <w:szCs w:val="28"/>
        </w:rPr>
        <w:t>，</w:t>
      </w:r>
      <w:r>
        <w:rPr>
          <w:rFonts w:ascii="仿宋" w:hAnsi="仿宋" w:eastAsia="仿宋"/>
          <w:bCs/>
          <w:sz w:val="28"/>
          <w:szCs w:val="28"/>
        </w:rPr>
        <w:t>分为</w:t>
      </w:r>
      <w:r>
        <w:rPr>
          <w:rFonts w:hint="eastAsia" w:ascii="仿宋" w:hAnsi="仿宋" w:eastAsia="仿宋"/>
          <w:bCs/>
          <w:sz w:val="28"/>
          <w:szCs w:val="28"/>
        </w:rPr>
        <w:t>0.001级</w:t>
      </w:r>
      <w:r>
        <w:rPr>
          <w:rFonts w:ascii="仿宋" w:hAnsi="仿宋" w:eastAsia="仿宋"/>
          <w:bCs/>
          <w:sz w:val="28"/>
          <w:szCs w:val="28"/>
        </w:rPr>
        <w:t>、</w:t>
      </w:r>
      <w:r>
        <w:rPr>
          <w:rFonts w:hint="eastAsia" w:ascii="仿宋" w:hAnsi="仿宋" w:eastAsia="仿宋"/>
          <w:bCs/>
          <w:sz w:val="28"/>
          <w:szCs w:val="28"/>
        </w:rPr>
        <w:t>0.005级</w:t>
      </w:r>
      <w:r>
        <w:rPr>
          <w:rFonts w:ascii="仿宋" w:hAnsi="仿宋" w:eastAsia="仿宋"/>
          <w:bCs/>
          <w:sz w:val="28"/>
          <w:szCs w:val="28"/>
        </w:rPr>
        <w:t>和</w:t>
      </w:r>
      <w:r>
        <w:rPr>
          <w:rFonts w:hint="eastAsia" w:ascii="仿宋" w:hAnsi="仿宋" w:eastAsia="仿宋"/>
          <w:bCs/>
          <w:sz w:val="28"/>
          <w:szCs w:val="28"/>
        </w:rPr>
        <w:t>0.01级</w:t>
      </w:r>
      <w:r>
        <w:rPr>
          <w:rFonts w:ascii="仿宋" w:hAnsi="仿宋" w:eastAsia="仿宋"/>
          <w:bCs/>
          <w:sz w:val="28"/>
          <w:szCs w:val="28"/>
        </w:rPr>
        <w:t>。</w:t>
      </w:r>
    </w:p>
    <w:p>
      <w:pPr>
        <w:spacing w:line="360" w:lineRule="auto"/>
        <w:ind w:firstLine="560" w:firstLineChars="200"/>
        <w:rPr>
          <w:rFonts w:ascii="仿宋" w:hAnsi="仿宋" w:eastAsia="仿宋"/>
          <w:bCs/>
          <w:sz w:val="28"/>
          <w:szCs w:val="28"/>
        </w:rPr>
      </w:pPr>
      <w:r>
        <w:rPr>
          <w:rFonts w:hint="eastAsia" w:ascii="仿宋" w:hAnsi="仿宋" w:eastAsia="仿宋"/>
          <w:bCs/>
          <w:sz w:val="28"/>
          <w:szCs w:val="28"/>
        </w:rPr>
        <w:t>以转速标准</w:t>
      </w:r>
      <w:r>
        <w:rPr>
          <w:rFonts w:ascii="仿宋" w:hAnsi="仿宋" w:eastAsia="仿宋"/>
          <w:bCs/>
          <w:sz w:val="28"/>
          <w:szCs w:val="28"/>
        </w:rPr>
        <w:t>装置</w:t>
      </w:r>
      <w:r>
        <w:rPr>
          <w:rFonts w:hint="eastAsia" w:ascii="仿宋" w:hAnsi="仿宋" w:eastAsia="仿宋"/>
          <w:bCs/>
          <w:sz w:val="28"/>
          <w:szCs w:val="28"/>
        </w:rPr>
        <w:t>为主标准器的转速计量</w:t>
      </w:r>
      <w:r>
        <w:rPr>
          <w:rFonts w:ascii="仿宋" w:hAnsi="仿宋" w:eastAsia="仿宋"/>
          <w:bCs/>
          <w:sz w:val="28"/>
          <w:szCs w:val="28"/>
        </w:rPr>
        <w:t>标准</w:t>
      </w:r>
      <w:r>
        <w:rPr>
          <w:rFonts w:hint="eastAsia" w:ascii="仿宋" w:hAnsi="仿宋" w:eastAsia="仿宋"/>
          <w:bCs/>
          <w:sz w:val="28"/>
          <w:szCs w:val="28"/>
        </w:rPr>
        <w:t>，其转速量值采用直接检定的方法通过</w:t>
      </w:r>
      <w:r>
        <w:rPr>
          <w:rFonts w:ascii="仿宋" w:hAnsi="仿宋" w:eastAsia="仿宋"/>
          <w:bCs/>
          <w:sz w:val="28"/>
          <w:szCs w:val="28"/>
        </w:rPr>
        <w:t>转速测量系统（</w:t>
      </w:r>
      <w:r>
        <w:rPr>
          <w:rFonts w:hint="eastAsia" w:ascii="仿宋" w:hAnsi="仿宋" w:eastAsia="仿宋"/>
          <w:bCs/>
          <w:sz w:val="28"/>
          <w:szCs w:val="28"/>
        </w:rPr>
        <w:t>或</w:t>
      </w:r>
      <w:r>
        <w:rPr>
          <w:rFonts w:ascii="仿宋" w:hAnsi="仿宋" w:eastAsia="仿宋"/>
          <w:bCs/>
          <w:sz w:val="28"/>
          <w:szCs w:val="28"/>
        </w:rPr>
        <w:t>转速测量仪）向基准装置溯源</w:t>
      </w:r>
      <w:r>
        <w:rPr>
          <w:rFonts w:hint="eastAsia" w:ascii="仿宋" w:hAnsi="仿宋" w:eastAsia="仿宋"/>
          <w:bCs/>
          <w:sz w:val="28"/>
          <w:szCs w:val="28"/>
        </w:rPr>
        <w:t>。转速计量</w:t>
      </w:r>
      <w:r>
        <w:rPr>
          <w:rFonts w:ascii="仿宋" w:hAnsi="仿宋" w:eastAsia="仿宋"/>
          <w:bCs/>
          <w:sz w:val="28"/>
          <w:szCs w:val="28"/>
        </w:rPr>
        <w:t>标准通过</w:t>
      </w:r>
      <w:r>
        <w:rPr>
          <w:rFonts w:hint="eastAsia" w:ascii="仿宋" w:hAnsi="仿宋" w:eastAsia="仿宋"/>
          <w:bCs/>
          <w:sz w:val="28"/>
          <w:szCs w:val="28"/>
        </w:rPr>
        <w:t>转速标准</w:t>
      </w:r>
      <w:r>
        <w:rPr>
          <w:rFonts w:ascii="仿宋" w:hAnsi="仿宋" w:eastAsia="仿宋"/>
          <w:bCs/>
          <w:sz w:val="28"/>
          <w:szCs w:val="28"/>
        </w:rPr>
        <w:t>装置</w:t>
      </w:r>
      <w:r>
        <w:rPr>
          <w:rFonts w:hint="eastAsia" w:ascii="仿宋" w:hAnsi="仿宋" w:eastAsia="仿宋"/>
          <w:bCs/>
          <w:sz w:val="28"/>
          <w:szCs w:val="28"/>
        </w:rPr>
        <w:t>及</w:t>
      </w:r>
      <w:r>
        <w:rPr>
          <w:rFonts w:ascii="仿宋" w:hAnsi="仿宋" w:eastAsia="仿宋"/>
          <w:bCs/>
          <w:sz w:val="28"/>
          <w:szCs w:val="28"/>
        </w:rPr>
        <w:t>转速测量仪，采用</w:t>
      </w:r>
      <w:r>
        <w:rPr>
          <w:rFonts w:hint="eastAsia" w:ascii="仿宋" w:hAnsi="仿宋" w:eastAsia="仿宋"/>
          <w:bCs/>
          <w:sz w:val="28"/>
          <w:szCs w:val="28"/>
        </w:rPr>
        <w:t>直接检定或</w:t>
      </w:r>
      <w:r>
        <w:rPr>
          <w:rFonts w:ascii="仿宋" w:hAnsi="仿宋" w:eastAsia="仿宋"/>
          <w:bCs/>
          <w:sz w:val="28"/>
          <w:szCs w:val="28"/>
        </w:rPr>
        <w:t>校准</w:t>
      </w:r>
      <w:r>
        <w:rPr>
          <w:rFonts w:hint="eastAsia" w:ascii="仿宋" w:hAnsi="仿宋" w:eastAsia="仿宋"/>
          <w:bCs/>
          <w:sz w:val="28"/>
          <w:szCs w:val="28"/>
        </w:rPr>
        <w:t>的</w:t>
      </w:r>
      <w:r>
        <w:rPr>
          <w:rFonts w:ascii="仿宋" w:hAnsi="仿宋" w:eastAsia="仿宋"/>
          <w:bCs/>
          <w:sz w:val="28"/>
          <w:szCs w:val="28"/>
        </w:rPr>
        <w:t>方法向下一级工作计量器具传递量值</w:t>
      </w:r>
      <w:r>
        <w:rPr>
          <w:rFonts w:hint="eastAsia" w:ascii="仿宋" w:hAnsi="仿宋" w:eastAsia="仿宋"/>
          <w:bCs/>
          <w:sz w:val="28"/>
          <w:szCs w:val="28"/>
        </w:rPr>
        <w:t>。</w:t>
      </w:r>
    </w:p>
    <w:p>
      <w:pPr>
        <w:spacing w:line="360" w:lineRule="auto"/>
        <w:rPr>
          <w:rFonts w:ascii="仿宋" w:hAnsi="仿宋" w:eastAsia="仿宋"/>
          <w:bCs/>
          <w:sz w:val="28"/>
          <w:szCs w:val="28"/>
        </w:rPr>
      </w:pPr>
      <w:bookmarkStart w:id="23" w:name="_Toc146525519"/>
      <w:r>
        <w:rPr>
          <w:rFonts w:ascii="仿宋" w:hAnsi="仿宋" w:eastAsia="仿宋"/>
          <w:bCs/>
          <w:sz w:val="28"/>
          <w:szCs w:val="28"/>
        </w:rPr>
        <w:t xml:space="preserve">4 </w:t>
      </w:r>
      <w:r>
        <w:rPr>
          <w:rFonts w:hint="eastAsia" w:ascii="仿宋" w:hAnsi="仿宋" w:eastAsia="仿宋"/>
          <w:bCs/>
          <w:sz w:val="28"/>
          <w:szCs w:val="28"/>
        </w:rPr>
        <w:t>工作计量器具</w:t>
      </w:r>
      <w:bookmarkEnd w:id="23"/>
    </w:p>
    <w:p>
      <w:pPr>
        <w:spacing w:line="360" w:lineRule="auto"/>
        <w:ind w:firstLine="560" w:firstLineChars="200"/>
        <w:rPr>
          <w:rFonts w:ascii="仿宋" w:hAnsi="仿宋" w:eastAsia="仿宋"/>
          <w:bCs/>
          <w:sz w:val="28"/>
          <w:szCs w:val="28"/>
        </w:rPr>
      </w:pPr>
      <w:r>
        <w:rPr>
          <w:rFonts w:hint="eastAsia" w:ascii="仿宋" w:hAnsi="仿宋" w:eastAsia="仿宋"/>
          <w:bCs/>
          <w:sz w:val="28"/>
          <w:szCs w:val="28"/>
        </w:rPr>
        <w:t>转速</w:t>
      </w:r>
      <w:r>
        <w:rPr>
          <w:rFonts w:ascii="仿宋" w:hAnsi="仿宋" w:eastAsia="仿宋"/>
          <w:bCs/>
          <w:sz w:val="28"/>
          <w:szCs w:val="28"/>
        </w:rPr>
        <w:t>工作计量器具主要</w:t>
      </w:r>
      <w:r>
        <w:rPr>
          <w:rFonts w:hint="eastAsia" w:ascii="仿宋" w:hAnsi="仿宋" w:eastAsia="仿宋"/>
          <w:bCs/>
          <w:sz w:val="28"/>
          <w:szCs w:val="28"/>
        </w:rPr>
        <w:t>包括</w:t>
      </w:r>
      <w:r>
        <w:rPr>
          <w:rFonts w:ascii="仿宋" w:hAnsi="仿宋" w:eastAsia="仿宋"/>
          <w:bCs/>
          <w:sz w:val="28"/>
          <w:szCs w:val="28"/>
        </w:rPr>
        <w:t>各类</w:t>
      </w:r>
      <w:r>
        <w:rPr>
          <w:rFonts w:hint="eastAsia" w:ascii="仿宋" w:hAnsi="仿宋" w:eastAsia="仿宋"/>
          <w:bCs/>
          <w:sz w:val="28"/>
          <w:szCs w:val="28"/>
        </w:rPr>
        <w:t>转速表、转速测量仪</w:t>
      </w:r>
      <w:r>
        <w:rPr>
          <w:rFonts w:ascii="仿宋" w:hAnsi="仿宋" w:eastAsia="仿宋"/>
          <w:bCs/>
          <w:sz w:val="28"/>
          <w:szCs w:val="28"/>
        </w:rPr>
        <w:t>、</w:t>
      </w:r>
      <w:r>
        <w:rPr>
          <w:rFonts w:hint="eastAsia" w:ascii="仿宋" w:hAnsi="仿宋" w:eastAsia="仿宋"/>
          <w:bCs/>
          <w:sz w:val="28"/>
          <w:szCs w:val="28"/>
        </w:rPr>
        <w:t>转速</w:t>
      </w:r>
      <w:r>
        <w:rPr>
          <w:rFonts w:ascii="仿宋" w:hAnsi="仿宋" w:eastAsia="仿宋"/>
          <w:bCs/>
          <w:sz w:val="28"/>
          <w:szCs w:val="28"/>
        </w:rPr>
        <w:t>传感器</w:t>
      </w:r>
      <w:r>
        <w:rPr>
          <w:rFonts w:hint="eastAsia" w:ascii="仿宋" w:hAnsi="仿宋" w:eastAsia="仿宋"/>
          <w:bCs/>
          <w:sz w:val="28"/>
          <w:szCs w:val="28"/>
        </w:rPr>
        <w:t>、恒转速源、</w:t>
      </w:r>
      <w:r>
        <w:rPr>
          <w:rFonts w:ascii="仿宋" w:hAnsi="仿宋" w:eastAsia="仿宋"/>
          <w:bCs/>
          <w:sz w:val="28"/>
          <w:szCs w:val="28"/>
        </w:rPr>
        <w:t>医用离心机、出租汽车计价器</w:t>
      </w:r>
      <w:r>
        <w:rPr>
          <w:rFonts w:hint="eastAsia" w:ascii="仿宋" w:hAnsi="仿宋" w:eastAsia="仿宋"/>
          <w:bCs/>
          <w:sz w:val="28"/>
          <w:szCs w:val="28"/>
        </w:rPr>
        <w:t>检定</w:t>
      </w:r>
      <w:r>
        <w:rPr>
          <w:rFonts w:ascii="仿宋" w:hAnsi="仿宋" w:eastAsia="仿宋"/>
          <w:bCs/>
          <w:sz w:val="28"/>
          <w:szCs w:val="28"/>
        </w:rPr>
        <w:t>装置等。其</w:t>
      </w:r>
      <w:r>
        <w:rPr>
          <w:rFonts w:hint="eastAsia" w:ascii="仿宋" w:hAnsi="仿宋" w:eastAsia="仿宋"/>
          <w:bCs/>
          <w:sz w:val="28"/>
          <w:szCs w:val="28"/>
        </w:rPr>
        <w:t>转速</w:t>
      </w:r>
      <w:r>
        <w:rPr>
          <w:rFonts w:ascii="仿宋" w:hAnsi="仿宋" w:eastAsia="仿宋"/>
          <w:bCs/>
          <w:sz w:val="28"/>
          <w:szCs w:val="28"/>
        </w:rPr>
        <w:t>量值直接或间接向</w:t>
      </w:r>
      <w:r>
        <w:rPr>
          <w:rFonts w:hint="eastAsia" w:ascii="仿宋" w:hAnsi="仿宋" w:eastAsia="仿宋"/>
          <w:bCs/>
          <w:sz w:val="28"/>
          <w:szCs w:val="28"/>
        </w:rPr>
        <w:t>转速</w:t>
      </w:r>
      <w:r>
        <w:rPr>
          <w:rFonts w:ascii="仿宋" w:hAnsi="仿宋" w:eastAsia="仿宋"/>
          <w:bCs/>
          <w:sz w:val="28"/>
          <w:szCs w:val="28"/>
        </w:rPr>
        <w:t>标准或基准溯源。</w:t>
      </w:r>
    </w:p>
    <w:p>
      <w:pPr>
        <w:spacing w:line="360" w:lineRule="auto"/>
        <w:ind w:firstLine="560" w:firstLineChars="200"/>
        <w:rPr>
          <w:rFonts w:ascii="仿宋" w:hAnsi="仿宋" w:eastAsia="仿宋"/>
          <w:sz w:val="28"/>
          <w:szCs w:val="28"/>
        </w:rPr>
      </w:pPr>
    </w:p>
    <w:p>
      <w:pPr>
        <w:pStyle w:val="5"/>
        <w:ind w:left="99" w:leftChars="47"/>
        <w:jc w:val="right"/>
        <w:rPr>
          <w:rFonts w:ascii="仿宋" w:hAnsi="仿宋" w:eastAsia="仿宋"/>
          <w:sz w:val="28"/>
          <w:szCs w:val="28"/>
        </w:rPr>
      </w:pPr>
    </w:p>
    <w:sectPr>
      <w:footerReference r:id="rId5" w:type="default"/>
      <w:pgSz w:w="11907" w:h="16840"/>
      <w:pgMar w:top="1588" w:right="1588" w:bottom="1588" w:left="1588"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p>
  <w:p>
    <w:pPr>
      <w:pStyle w:val="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5"/>
      </w:rPr>
    </w:pPr>
    <w:r>
      <w:rPr>
        <w:rStyle w:val="15"/>
      </w:rPr>
      <w:fldChar w:fldCharType="begin"/>
    </w:r>
    <w:r>
      <w:rPr>
        <w:rStyle w:val="15"/>
      </w:rPr>
      <w:instrText xml:space="preserve">PAGE  </w:instrText>
    </w:r>
    <w:r>
      <w:rPr>
        <w:rStyle w:val="15"/>
      </w:rPr>
      <w:fldChar w:fldCharType="end"/>
    </w:r>
  </w:p>
  <w:p>
    <w:pPr>
      <w:pStyle w:val="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lang w:val="zh-CN"/>
      </w:rPr>
      <w:t xml:space="preserve"> </w:t>
    </w:r>
    <w:r>
      <w:fldChar w:fldCharType="begin"/>
    </w:r>
    <w:r>
      <w:instrText xml:space="preserve">PAGE</w:instrText>
    </w:r>
    <w:r>
      <w:fldChar w:fldCharType="separate"/>
    </w:r>
    <w:r>
      <w:t>5</w:t>
    </w:r>
    <w:r>
      <w:fldChar w:fldCharType="end"/>
    </w:r>
    <w:r>
      <w:rPr>
        <w:lang w:val="zh-CN"/>
      </w:rPr>
      <w:t xml:space="preserve"> /</w:t>
    </w:r>
    <w:r>
      <w:rPr>
        <w:rFonts w:hint="eastAsia"/>
        <w:lang w:val="zh-CN"/>
      </w:rPr>
      <w:t xml:space="preserve"> </w:t>
    </w:r>
    <w:r>
      <w:t>6</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E0335B2"/>
    <w:multiLevelType w:val="multilevel"/>
    <w:tmpl w:val="6E0335B2"/>
    <w:lvl w:ilvl="0" w:tentative="0">
      <w:start w:val="1"/>
      <w:numFmt w:val="decimal"/>
      <w:suff w:val="nothing"/>
      <w:lvlText w:val="%1"/>
      <w:lvlJc w:val="left"/>
      <w:pPr>
        <w:ind w:left="425" w:hanging="425"/>
      </w:pPr>
      <w:rPr>
        <w:rFonts w:hint="eastAsia" w:ascii="黑体" w:hAnsi="黑体" w:eastAsia="黑体" w:cs="Times New Roman"/>
      </w:rPr>
    </w:lvl>
    <w:lvl w:ilvl="1" w:tentative="0">
      <w:start w:val="1"/>
      <w:numFmt w:val="decimal"/>
      <w:suff w:val="nothing"/>
      <w:lvlText w:val="%1.%2"/>
      <w:lvlJc w:val="left"/>
      <w:pPr>
        <w:ind w:left="567" w:hanging="567"/>
      </w:pPr>
      <w:rPr>
        <w:rFonts w:hint="default" w:ascii="Times New Roman" w:hAnsi="Times New Roman" w:eastAsia="宋体" w:cs="Times New Roman"/>
        <w:b/>
      </w:rPr>
    </w:lvl>
    <w:lvl w:ilvl="2" w:tentative="0">
      <w:start w:val="1"/>
      <w:numFmt w:val="decimal"/>
      <w:suff w:val="nothing"/>
      <w:lvlText w:val="%1.%2.%3"/>
      <w:lvlJc w:val="left"/>
      <w:pPr>
        <w:ind w:left="709" w:hanging="709"/>
      </w:pPr>
      <w:rPr>
        <w:rFonts w:hint="eastAsia" w:ascii="黑体" w:hAnsi="黑体" w:eastAsia="黑体" w:cs="Times New Roman"/>
      </w:rPr>
    </w:lvl>
    <w:lvl w:ilvl="3" w:tentative="0">
      <w:start w:val="1"/>
      <w:numFmt w:val="decimal"/>
      <w:suff w:val="nothing"/>
      <w:lvlText w:val="%1.%2.%3.%4"/>
      <w:lvlJc w:val="left"/>
      <w:pPr>
        <w:ind w:left="851" w:hanging="851"/>
      </w:pPr>
      <w:rPr>
        <w:rFonts w:hint="eastAsia" w:cs="Times New Roman"/>
      </w:rPr>
    </w:lvl>
    <w:lvl w:ilvl="4" w:tentative="0">
      <w:start w:val="1"/>
      <w:numFmt w:val="decimal"/>
      <w:lvlText w:val="%1.%2.%3.%4.%5"/>
      <w:lvlJc w:val="left"/>
      <w:pPr>
        <w:tabs>
          <w:tab w:val="left" w:pos="0"/>
        </w:tabs>
        <w:ind w:left="992" w:hanging="992"/>
      </w:pPr>
      <w:rPr>
        <w:rFonts w:hint="eastAsia" w:cs="Times New Roman"/>
      </w:rPr>
    </w:lvl>
    <w:lvl w:ilvl="5" w:tentative="0">
      <w:start w:val="1"/>
      <w:numFmt w:val="decimal"/>
      <w:lvlText w:val="%1.%2.%3.%4.%5.%6"/>
      <w:lvlJc w:val="left"/>
      <w:pPr>
        <w:tabs>
          <w:tab w:val="left" w:pos="0"/>
        </w:tabs>
        <w:ind w:left="1134" w:hanging="1134"/>
      </w:pPr>
      <w:rPr>
        <w:rFonts w:hint="eastAsia" w:cs="Times New Roman"/>
      </w:rPr>
    </w:lvl>
    <w:lvl w:ilvl="6" w:tentative="0">
      <w:start w:val="1"/>
      <w:numFmt w:val="decimal"/>
      <w:lvlText w:val="%1.%2.%3.%4.%5.%6.%7"/>
      <w:lvlJc w:val="left"/>
      <w:pPr>
        <w:tabs>
          <w:tab w:val="left" w:pos="0"/>
        </w:tabs>
        <w:ind w:left="1276" w:hanging="1276"/>
      </w:pPr>
      <w:rPr>
        <w:rFonts w:hint="eastAsia" w:cs="Times New Roman"/>
      </w:rPr>
    </w:lvl>
    <w:lvl w:ilvl="7" w:tentative="0">
      <w:start w:val="1"/>
      <w:numFmt w:val="decimal"/>
      <w:lvlText w:val="%1.%2.%3.%4.%5.%6.%7.%8"/>
      <w:lvlJc w:val="left"/>
      <w:pPr>
        <w:tabs>
          <w:tab w:val="left" w:pos="0"/>
        </w:tabs>
        <w:ind w:left="1418" w:hanging="1418"/>
      </w:pPr>
      <w:rPr>
        <w:rFonts w:hint="eastAsia" w:cs="Times New Roman"/>
      </w:rPr>
    </w:lvl>
    <w:lvl w:ilvl="8" w:tentative="0">
      <w:start w:val="1"/>
      <w:numFmt w:val="decimal"/>
      <w:lvlText w:val="%1.%2.%3.%4.%5.%6.%7.%8.%9"/>
      <w:lvlJc w:val="left"/>
      <w:pPr>
        <w:tabs>
          <w:tab w:val="left" w:pos="0"/>
        </w:tabs>
        <w:ind w:left="1559" w:hanging="1559"/>
      </w:pPr>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NmMzc0OTIzMTZlMjQ5OWQwYzY5MjlhNDQ1YzhhMTUifQ=="/>
  </w:docVars>
  <w:rsids>
    <w:rsidRoot w:val="00394DE5"/>
    <w:rsid w:val="00001A44"/>
    <w:rsid w:val="00001E59"/>
    <w:rsid w:val="00003F58"/>
    <w:rsid w:val="00005840"/>
    <w:rsid w:val="00035A16"/>
    <w:rsid w:val="00036110"/>
    <w:rsid w:val="00045930"/>
    <w:rsid w:val="00046F3E"/>
    <w:rsid w:val="0004771C"/>
    <w:rsid w:val="00047896"/>
    <w:rsid w:val="00051B9A"/>
    <w:rsid w:val="00052C41"/>
    <w:rsid w:val="00054B60"/>
    <w:rsid w:val="000600CB"/>
    <w:rsid w:val="00066778"/>
    <w:rsid w:val="00066AD6"/>
    <w:rsid w:val="00073B99"/>
    <w:rsid w:val="00090548"/>
    <w:rsid w:val="00093325"/>
    <w:rsid w:val="000A13AB"/>
    <w:rsid w:val="000A333D"/>
    <w:rsid w:val="000A4A48"/>
    <w:rsid w:val="000A54E9"/>
    <w:rsid w:val="000A5EA5"/>
    <w:rsid w:val="000C5542"/>
    <w:rsid w:val="000C7676"/>
    <w:rsid w:val="000D7E1D"/>
    <w:rsid w:val="000E4928"/>
    <w:rsid w:val="000E4C82"/>
    <w:rsid w:val="000E70DD"/>
    <w:rsid w:val="000E776E"/>
    <w:rsid w:val="000F30FD"/>
    <w:rsid w:val="000F5615"/>
    <w:rsid w:val="000F7637"/>
    <w:rsid w:val="000F7A9B"/>
    <w:rsid w:val="001034C5"/>
    <w:rsid w:val="00110A99"/>
    <w:rsid w:val="00122B3E"/>
    <w:rsid w:val="00132138"/>
    <w:rsid w:val="00132493"/>
    <w:rsid w:val="00134270"/>
    <w:rsid w:val="001469A7"/>
    <w:rsid w:val="001469AB"/>
    <w:rsid w:val="0015302D"/>
    <w:rsid w:val="001608D5"/>
    <w:rsid w:val="00172072"/>
    <w:rsid w:val="00173B52"/>
    <w:rsid w:val="00177C8C"/>
    <w:rsid w:val="00180486"/>
    <w:rsid w:val="001A63DD"/>
    <w:rsid w:val="001A7A99"/>
    <w:rsid w:val="001A7AF1"/>
    <w:rsid w:val="001D0388"/>
    <w:rsid w:val="001D1587"/>
    <w:rsid w:val="001D3E69"/>
    <w:rsid w:val="001D6D4F"/>
    <w:rsid w:val="001E1978"/>
    <w:rsid w:val="001E57B7"/>
    <w:rsid w:val="001F097C"/>
    <w:rsid w:val="001F7B5B"/>
    <w:rsid w:val="002038DB"/>
    <w:rsid w:val="00203A62"/>
    <w:rsid w:val="00204A17"/>
    <w:rsid w:val="0020672A"/>
    <w:rsid w:val="002068EF"/>
    <w:rsid w:val="002077FE"/>
    <w:rsid w:val="002227A0"/>
    <w:rsid w:val="002430AD"/>
    <w:rsid w:val="002447F6"/>
    <w:rsid w:val="0025761C"/>
    <w:rsid w:val="002637E1"/>
    <w:rsid w:val="002708FA"/>
    <w:rsid w:val="00270AB7"/>
    <w:rsid w:val="00273A2F"/>
    <w:rsid w:val="00273CFC"/>
    <w:rsid w:val="002753A1"/>
    <w:rsid w:val="00275EAC"/>
    <w:rsid w:val="00281C80"/>
    <w:rsid w:val="00285FAA"/>
    <w:rsid w:val="00287029"/>
    <w:rsid w:val="002955EF"/>
    <w:rsid w:val="00295D83"/>
    <w:rsid w:val="002976B7"/>
    <w:rsid w:val="002A7552"/>
    <w:rsid w:val="002C281F"/>
    <w:rsid w:val="002C3DDB"/>
    <w:rsid w:val="002D52E4"/>
    <w:rsid w:val="002F1369"/>
    <w:rsid w:val="002F761D"/>
    <w:rsid w:val="00301FDB"/>
    <w:rsid w:val="00315AE1"/>
    <w:rsid w:val="003219F2"/>
    <w:rsid w:val="00321CDC"/>
    <w:rsid w:val="003250BC"/>
    <w:rsid w:val="003325F4"/>
    <w:rsid w:val="00336967"/>
    <w:rsid w:val="00336AEA"/>
    <w:rsid w:val="00340B9A"/>
    <w:rsid w:val="00343BDD"/>
    <w:rsid w:val="0034706C"/>
    <w:rsid w:val="0035167C"/>
    <w:rsid w:val="00353599"/>
    <w:rsid w:val="00354B6F"/>
    <w:rsid w:val="00356CAB"/>
    <w:rsid w:val="003570E7"/>
    <w:rsid w:val="003575E3"/>
    <w:rsid w:val="00364FF1"/>
    <w:rsid w:val="00371A68"/>
    <w:rsid w:val="003730A1"/>
    <w:rsid w:val="003766F8"/>
    <w:rsid w:val="00376A77"/>
    <w:rsid w:val="00384094"/>
    <w:rsid w:val="00393338"/>
    <w:rsid w:val="00394B15"/>
    <w:rsid w:val="00394CB5"/>
    <w:rsid w:val="00394DE5"/>
    <w:rsid w:val="00394F1E"/>
    <w:rsid w:val="003A0553"/>
    <w:rsid w:val="003A122C"/>
    <w:rsid w:val="003C294F"/>
    <w:rsid w:val="003C71D8"/>
    <w:rsid w:val="003C739C"/>
    <w:rsid w:val="003D628D"/>
    <w:rsid w:val="003E4D04"/>
    <w:rsid w:val="003F3268"/>
    <w:rsid w:val="003F695A"/>
    <w:rsid w:val="00401AC4"/>
    <w:rsid w:val="0040440D"/>
    <w:rsid w:val="004108E5"/>
    <w:rsid w:val="00413925"/>
    <w:rsid w:val="00415AAA"/>
    <w:rsid w:val="0042472A"/>
    <w:rsid w:val="00431807"/>
    <w:rsid w:val="00433784"/>
    <w:rsid w:val="00437343"/>
    <w:rsid w:val="004426FA"/>
    <w:rsid w:val="004462CF"/>
    <w:rsid w:val="0044638A"/>
    <w:rsid w:val="00447B37"/>
    <w:rsid w:val="004523A5"/>
    <w:rsid w:val="004622F2"/>
    <w:rsid w:val="00465B54"/>
    <w:rsid w:val="00467874"/>
    <w:rsid w:val="0047654E"/>
    <w:rsid w:val="004779F4"/>
    <w:rsid w:val="00481207"/>
    <w:rsid w:val="00481A28"/>
    <w:rsid w:val="004833A7"/>
    <w:rsid w:val="004A3087"/>
    <w:rsid w:val="004B0780"/>
    <w:rsid w:val="004B3569"/>
    <w:rsid w:val="004B38B6"/>
    <w:rsid w:val="004C4B2E"/>
    <w:rsid w:val="004D1BCD"/>
    <w:rsid w:val="004D253B"/>
    <w:rsid w:val="004D7246"/>
    <w:rsid w:val="004E10C6"/>
    <w:rsid w:val="004E554B"/>
    <w:rsid w:val="004F2F08"/>
    <w:rsid w:val="004F3A0E"/>
    <w:rsid w:val="004F4490"/>
    <w:rsid w:val="004F51DC"/>
    <w:rsid w:val="005007E7"/>
    <w:rsid w:val="00510D8D"/>
    <w:rsid w:val="00513F58"/>
    <w:rsid w:val="00516766"/>
    <w:rsid w:val="0051737D"/>
    <w:rsid w:val="00530E56"/>
    <w:rsid w:val="005320CE"/>
    <w:rsid w:val="005355C6"/>
    <w:rsid w:val="00542D99"/>
    <w:rsid w:val="005456DC"/>
    <w:rsid w:val="00546E5B"/>
    <w:rsid w:val="00557667"/>
    <w:rsid w:val="00560540"/>
    <w:rsid w:val="00560889"/>
    <w:rsid w:val="005617BD"/>
    <w:rsid w:val="00570958"/>
    <w:rsid w:val="00570E87"/>
    <w:rsid w:val="00570ECD"/>
    <w:rsid w:val="005808EF"/>
    <w:rsid w:val="00581027"/>
    <w:rsid w:val="005A151B"/>
    <w:rsid w:val="005A36EA"/>
    <w:rsid w:val="005A4D3B"/>
    <w:rsid w:val="005A6204"/>
    <w:rsid w:val="005B0F7B"/>
    <w:rsid w:val="005B31B8"/>
    <w:rsid w:val="005B4020"/>
    <w:rsid w:val="005B4971"/>
    <w:rsid w:val="005C2125"/>
    <w:rsid w:val="005C3752"/>
    <w:rsid w:val="005C3CF5"/>
    <w:rsid w:val="005C49A7"/>
    <w:rsid w:val="005E0341"/>
    <w:rsid w:val="005E5A27"/>
    <w:rsid w:val="005E67D2"/>
    <w:rsid w:val="005E6B6C"/>
    <w:rsid w:val="005F254D"/>
    <w:rsid w:val="005F2F56"/>
    <w:rsid w:val="005F7DF7"/>
    <w:rsid w:val="006024E7"/>
    <w:rsid w:val="00602522"/>
    <w:rsid w:val="00605821"/>
    <w:rsid w:val="006132F6"/>
    <w:rsid w:val="006140C3"/>
    <w:rsid w:val="006226EE"/>
    <w:rsid w:val="006237A7"/>
    <w:rsid w:val="00624252"/>
    <w:rsid w:val="006343F9"/>
    <w:rsid w:val="00643359"/>
    <w:rsid w:val="0064429D"/>
    <w:rsid w:val="00652D8E"/>
    <w:rsid w:val="00655B08"/>
    <w:rsid w:val="00656BC4"/>
    <w:rsid w:val="00657D35"/>
    <w:rsid w:val="00667A27"/>
    <w:rsid w:val="006701D5"/>
    <w:rsid w:val="00670712"/>
    <w:rsid w:val="0067213B"/>
    <w:rsid w:val="00674F9D"/>
    <w:rsid w:val="00675510"/>
    <w:rsid w:val="00675E61"/>
    <w:rsid w:val="006763AB"/>
    <w:rsid w:val="00677C1D"/>
    <w:rsid w:val="00680653"/>
    <w:rsid w:val="00690851"/>
    <w:rsid w:val="006910FC"/>
    <w:rsid w:val="00696B62"/>
    <w:rsid w:val="006A4102"/>
    <w:rsid w:val="006A521E"/>
    <w:rsid w:val="006B1911"/>
    <w:rsid w:val="006B7F91"/>
    <w:rsid w:val="006C38A5"/>
    <w:rsid w:val="006C4B5F"/>
    <w:rsid w:val="006C4BA1"/>
    <w:rsid w:val="006C5378"/>
    <w:rsid w:val="006C5952"/>
    <w:rsid w:val="006D0DAA"/>
    <w:rsid w:val="006D157E"/>
    <w:rsid w:val="006D2330"/>
    <w:rsid w:val="006E0346"/>
    <w:rsid w:val="006F6BB1"/>
    <w:rsid w:val="007014D5"/>
    <w:rsid w:val="00710000"/>
    <w:rsid w:val="00710D83"/>
    <w:rsid w:val="00715667"/>
    <w:rsid w:val="00716DE6"/>
    <w:rsid w:val="00725C2E"/>
    <w:rsid w:val="00727513"/>
    <w:rsid w:val="00727F28"/>
    <w:rsid w:val="0073025C"/>
    <w:rsid w:val="007310D8"/>
    <w:rsid w:val="00732D6A"/>
    <w:rsid w:val="00735594"/>
    <w:rsid w:val="00735A29"/>
    <w:rsid w:val="0074089D"/>
    <w:rsid w:val="00744340"/>
    <w:rsid w:val="00747D45"/>
    <w:rsid w:val="00753E31"/>
    <w:rsid w:val="007636F5"/>
    <w:rsid w:val="00770782"/>
    <w:rsid w:val="0077118A"/>
    <w:rsid w:val="00774470"/>
    <w:rsid w:val="007807FD"/>
    <w:rsid w:val="007844DA"/>
    <w:rsid w:val="00792217"/>
    <w:rsid w:val="007A77A8"/>
    <w:rsid w:val="007B0004"/>
    <w:rsid w:val="007B3A67"/>
    <w:rsid w:val="007B4C5E"/>
    <w:rsid w:val="007B6A6F"/>
    <w:rsid w:val="007C081A"/>
    <w:rsid w:val="007C127B"/>
    <w:rsid w:val="007C6DEB"/>
    <w:rsid w:val="007C7092"/>
    <w:rsid w:val="007D0277"/>
    <w:rsid w:val="007D1F29"/>
    <w:rsid w:val="007D413F"/>
    <w:rsid w:val="007D5F84"/>
    <w:rsid w:val="007E4042"/>
    <w:rsid w:val="007E5332"/>
    <w:rsid w:val="007F76E9"/>
    <w:rsid w:val="00800F32"/>
    <w:rsid w:val="0081069E"/>
    <w:rsid w:val="008109C8"/>
    <w:rsid w:val="00812C73"/>
    <w:rsid w:val="008204D8"/>
    <w:rsid w:val="00824787"/>
    <w:rsid w:val="00826010"/>
    <w:rsid w:val="00832AE6"/>
    <w:rsid w:val="00836AEE"/>
    <w:rsid w:val="00837915"/>
    <w:rsid w:val="00850ECF"/>
    <w:rsid w:val="00851BC1"/>
    <w:rsid w:val="00854F7C"/>
    <w:rsid w:val="00855A03"/>
    <w:rsid w:val="008561CB"/>
    <w:rsid w:val="00862909"/>
    <w:rsid w:val="0086366B"/>
    <w:rsid w:val="0086416B"/>
    <w:rsid w:val="00865030"/>
    <w:rsid w:val="008711E4"/>
    <w:rsid w:val="00872814"/>
    <w:rsid w:val="008777BE"/>
    <w:rsid w:val="008837C4"/>
    <w:rsid w:val="00884C02"/>
    <w:rsid w:val="00885DFC"/>
    <w:rsid w:val="00893F46"/>
    <w:rsid w:val="008A69BC"/>
    <w:rsid w:val="008B2449"/>
    <w:rsid w:val="008B4902"/>
    <w:rsid w:val="008B72A8"/>
    <w:rsid w:val="008C4959"/>
    <w:rsid w:val="008E0D0A"/>
    <w:rsid w:val="008E2F12"/>
    <w:rsid w:val="008F2E98"/>
    <w:rsid w:val="008F42EB"/>
    <w:rsid w:val="008F4DDC"/>
    <w:rsid w:val="00903344"/>
    <w:rsid w:val="009039CF"/>
    <w:rsid w:val="0091199A"/>
    <w:rsid w:val="0091223B"/>
    <w:rsid w:val="009153AA"/>
    <w:rsid w:val="00915D95"/>
    <w:rsid w:val="00916466"/>
    <w:rsid w:val="009251CF"/>
    <w:rsid w:val="009326F4"/>
    <w:rsid w:val="0093375A"/>
    <w:rsid w:val="0093759B"/>
    <w:rsid w:val="009376B8"/>
    <w:rsid w:val="0094173D"/>
    <w:rsid w:val="009448F3"/>
    <w:rsid w:val="00947BBC"/>
    <w:rsid w:val="00950414"/>
    <w:rsid w:val="00951D6A"/>
    <w:rsid w:val="00954AEC"/>
    <w:rsid w:val="00960A45"/>
    <w:rsid w:val="00960E48"/>
    <w:rsid w:val="009677B2"/>
    <w:rsid w:val="0097072F"/>
    <w:rsid w:val="009733D7"/>
    <w:rsid w:val="009759B4"/>
    <w:rsid w:val="00977EE0"/>
    <w:rsid w:val="009864C2"/>
    <w:rsid w:val="00994F07"/>
    <w:rsid w:val="009A0CB2"/>
    <w:rsid w:val="009A36EF"/>
    <w:rsid w:val="009B73BD"/>
    <w:rsid w:val="009C0C0B"/>
    <w:rsid w:val="009C375F"/>
    <w:rsid w:val="009D10EC"/>
    <w:rsid w:val="009D1869"/>
    <w:rsid w:val="009D5A1C"/>
    <w:rsid w:val="009D7654"/>
    <w:rsid w:val="009E2690"/>
    <w:rsid w:val="009E6AB0"/>
    <w:rsid w:val="009F2C49"/>
    <w:rsid w:val="009F6F8A"/>
    <w:rsid w:val="00A03A8F"/>
    <w:rsid w:val="00A05CBF"/>
    <w:rsid w:val="00A07DDF"/>
    <w:rsid w:val="00A169A7"/>
    <w:rsid w:val="00A16F2E"/>
    <w:rsid w:val="00A21952"/>
    <w:rsid w:val="00A31DB6"/>
    <w:rsid w:val="00A379D7"/>
    <w:rsid w:val="00A37D71"/>
    <w:rsid w:val="00A37F09"/>
    <w:rsid w:val="00A43026"/>
    <w:rsid w:val="00A60DAF"/>
    <w:rsid w:val="00A62894"/>
    <w:rsid w:val="00A66537"/>
    <w:rsid w:val="00A709CC"/>
    <w:rsid w:val="00A712BC"/>
    <w:rsid w:val="00A87183"/>
    <w:rsid w:val="00A90350"/>
    <w:rsid w:val="00A9047D"/>
    <w:rsid w:val="00AA1D8D"/>
    <w:rsid w:val="00AA5128"/>
    <w:rsid w:val="00AA651F"/>
    <w:rsid w:val="00AB08FE"/>
    <w:rsid w:val="00AB1662"/>
    <w:rsid w:val="00AB4B2A"/>
    <w:rsid w:val="00AB74AA"/>
    <w:rsid w:val="00AC602F"/>
    <w:rsid w:val="00AD15A3"/>
    <w:rsid w:val="00AF2AE6"/>
    <w:rsid w:val="00AF4559"/>
    <w:rsid w:val="00AF49D4"/>
    <w:rsid w:val="00AF77DE"/>
    <w:rsid w:val="00B0626A"/>
    <w:rsid w:val="00B11A63"/>
    <w:rsid w:val="00B13ADC"/>
    <w:rsid w:val="00B212A1"/>
    <w:rsid w:val="00B238F5"/>
    <w:rsid w:val="00B30408"/>
    <w:rsid w:val="00B30A49"/>
    <w:rsid w:val="00B3171A"/>
    <w:rsid w:val="00B31DAA"/>
    <w:rsid w:val="00B3390C"/>
    <w:rsid w:val="00B34712"/>
    <w:rsid w:val="00B35CC2"/>
    <w:rsid w:val="00B41F38"/>
    <w:rsid w:val="00B55F9B"/>
    <w:rsid w:val="00B67D1D"/>
    <w:rsid w:val="00B70CC9"/>
    <w:rsid w:val="00B72F84"/>
    <w:rsid w:val="00B77F55"/>
    <w:rsid w:val="00B93967"/>
    <w:rsid w:val="00B94BAA"/>
    <w:rsid w:val="00B97A20"/>
    <w:rsid w:val="00BA0554"/>
    <w:rsid w:val="00BA532F"/>
    <w:rsid w:val="00BB5068"/>
    <w:rsid w:val="00BB7FCC"/>
    <w:rsid w:val="00BC1943"/>
    <w:rsid w:val="00BC1A78"/>
    <w:rsid w:val="00BC1D2D"/>
    <w:rsid w:val="00BC2E73"/>
    <w:rsid w:val="00BC6E55"/>
    <w:rsid w:val="00BD14C8"/>
    <w:rsid w:val="00BD1C6B"/>
    <w:rsid w:val="00BE0F18"/>
    <w:rsid w:val="00BE11EC"/>
    <w:rsid w:val="00BE48CA"/>
    <w:rsid w:val="00BF53AB"/>
    <w:rsid w:val="00C04229"/>
    <w:rsid w:val="00C0791E"/>
    <w:rsid w:val="00C152BE"/>
    <w:rsid w:val="00C20C27"/>
    <w:rsid w:val="00C22AA0"/>
    <w:rsid w:val="00C24068"/>
    <w:rsid w:val="00C2466B"/>
    <w:rsid w:val="00C306C3"/>
    <w:rsid w:val="00C319E4"/>
    <w:rsid w:val="00C31BCF"/>
    <w:rsid w:val="00C322E7"/>
    <w:rsid w:val="00C50B02"/>
    <w:rsid w:val="00C50E34"/>
    <w:rsid w:val="00C6298B"/>
    <w:rsid w:val="00C63492"/>
    <w:rsid w:val="00C659A0"/>
    <w:rsid w:val="00C8762E"/>
    <w:rsid w:val="00C91C5F"/>
    <w:rsid w:val="00C93B62"/>
    <w:rsid w:val="00C949CC"/>
    <w:rsid w:val="00CA05EE"/>
    <w:rsid w:val="00CA1E5D"/>
    <w:rsid w:val="00CA25A7"/>
    <w:rsid w:val="00CB1099"/>
    <w:rsid w:val="00CB3860"/>
    <w:rsid w:val="00CB49F0"/>
    <w:rsid w:val="00CB5115"/>
    <w:rsid w:val="00CB799E"/>
    <w:rsid w:val="00CC2FF0"/>
    <w:rsid w:val="00CC6073"/>
    <w:rsid w:val="00CD4EA3"/>
    <w:rsid w:val="00CD5146"/>
    <w:rsid w:val="00CD6F3B"/>
    <w:rsid w:val="00CD7F15"/>
    <w:rsid w:val="00CE21BB"/>
    <w:rsid w:val="00CE3860"/>
    <w:rsid w:val="00CE3D9A"/>
    <w:rsid w:val="00CE3E15"/>
    <w:rsid w:val="00CE4621"/>
    <w:rsid w:val="00CE55FA"/>
    <w:rsid w:val="00CE5FF8"/>
    <w:rsid w:val="00CF1D54"/>
    <w:rsid w:val="00D038DC"/>
    <w:rsid w:val="00D1343D"/>
    <w:rsid w:val="00D13DA1"/>
    <w:rsid w:val="00D1642D"/>
    <w:rsid w:val="00D2023D"/>
    <w:rsid w:val="00D229BC"/>
    <w:rsid w:val="00D275E9"/>
    <w:rsid w:val="00D27638"/>
    <w:rsid w:val="00D32D9F"/>
    <w:rsid w:val="00D467C8"/>
    <w:rsid w:val="00D507F3"/>
    <w:rsid w:val="00D56EF3"/>
    <w:rsid w:val="00D7316A"/>
    <w:rsid w:val="00D7480D"/>
    <w:rsid w:val="00D757AC"/>
    <w:rsid w:val="00D76365"/>
    <w:rsid w:val="00D76692"/>
    <w:rsid w:val="00D767F5"/>
    <w:rsid w:val="00D8032A"/>
    <w:rsid w:val="00D81366"/>
    <w:rsid w:val="00D913A2"/>
    <w:rsid w:val="00D91CDE"/>
    <w:rsid w:val="00DA4730"/>
    <w:rsid w:val="00DB4B56"/>
    <w:rsid w:val="00DC2217"/>
    <w:rsid w:val="00DC3427"/>
    <w:rsid w:val="00DC3A7F"/>
    <w:rsid w:val="00DC6788"/>
    <w:rsid w:val="00DD3B2B"/>
    <w:rsid w:val="00DD5174"/>
    <w:rsid w:val="00DD637D"/>
    <w:rsid w:val="00DE165E"/>
    <w:rsid w:val="00DE3A8D"/>
    <w:rsid w:val="00E043B2"/>
    <w:rsid w:val="00E10CFD"/>
    <w:rsid w:val="00E178DB"/>
    <w:rsid w:val="00E21BFC"/>
    <w:rsid w:val="00E2396D"/>
    <w:rsid w:val="00E276DE"/>
    <w:rsid w:val="00E34FC8"/>
    <w:rsid w:val="00E40BAB"/>
    <w:rsid w:val="00E41285"/>
    <w:rsid w:val="00E42C9D"/>
    <w:rsid w:val="00E446B4"/>
    <w:rsid w:val="00E47DD2"/>
    <w:rsid w:val="00E53596"/>
    <w:rsid w:val="00E56F20"/>
    <w:rsid w:val="00E64548"/>
    <w:rsid w:val="00E64FEE"/>
    <w:rsid w:val="00E66991"/>
    <w:rsid w:val="00E74D25"/>
    <w:rsid w:val="00E75751"/>
    <w:rsid w:val="00E82419"/>
    <w:rsid w:val="00E90360"/>
    <w:rsid w:val="00E90A1C"/>
    <w:rsid w:val="00EA09C8"/>
    <w:rsid w:val="00EA362C"/>
    <w:rsid w:val="00EB2F97"/>
    <w:rsid w:val="00EB3D72"/>
    <w:rsid w:val="00EB666A"/>
    <w:rsid w:val="00EB70C5"/>
    <w:rsid w:val="00EC3D1B"/>
    <w:rsid w:val="00EC3D84"/>
    <w:rsid w:val="00ED2647"/>
    <w:rsid w:val="00ED3541"/>
    <w:rsid w:val="00EE1A1E"/>
    <w:rsid w:val="00EE4894"/>
    <w:rsid w:val="00EE7FF0"/>
    <w:rsid w:val="00EF2845"/>
    <w:rsid w:val="00EF4E6E"/>
    <w:rsid w:val="00EF5A25"/>
    <w:rsid w:val="00F23FDE"/>
    <w:rsid w:val="00F30488"/>
    <w:rsid w:val="00F31684"/>
    <w:rsid w:val="00F3326E"/>
    <w:rsid w:val="00F42DBB"/>
    <w:rsid w:val="00F44943"/>
    <w:rsid w:val="00F47403"/>
    <w:rsid w:val="00F54100"/>
    <w:rsid w:val="00F54E35"/>
    <w:rsid w:val="00F6139E"/>
    <w:rsid w:val="00F71009"/>
    <w:rsid w:val="00F81265"/>
    <w:rsid w:val="00F93301"/>
    <w:rsid w:val="00FA15DA"/>
    <w:rsid w:val="00FA4554"/>
    <w:rsid w:val="00FA5021"/>
    <w:rsid w:val="00FB06B9"/>
    <w:rsid w:val="00FB539C"/>
    <w:rsid w:val="00FB5442"/>
    <w:rsid w:val="00FB5B65"/>
    <w:rsid w:val="00FC2027"/>
    <w:rsid w:val="00FC2849"/>
    <w:rsid w:val="00FC6026"/>
    <w:rsid w:val="00FC65C9"/>
    <w:rsid w:val="00FD0566"/>
    <w:rsid w:val="00FD3E9B"/>
    <w:rsid w:val="00FD7EE3"/>
    <w:rsid w:val="00FE08C9"/>
    <w:rsid w:val="00FE1954"/>
    <w:rsid w:val="00FF19E6"/>
    <w:rsid w:val="00FF5B99"/>
    <w:rsid w:val="3F4A25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nhideWhenUsed="0" w:uiPriority="0" w:semiHidden="0" w:name="Normal Indent"/>
    <w:lsdException w:uiPriority="0" w:name="footnote text"/>
    <w:lsdException w:uiPriority="0" w:name="annotation text"/>
    <w:lsdException w:unhideWhenUsed="0" w:uiPriority="0"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nhideWhenUsed="0" w:uiPriority="0" w:semiHidden="0" w:name="Body Text Indent 2"/>
    <w:lsdException w:uiPriority="0" w:name="Body Text Indent 3"/>
    <w:lsdException w:uiPriority="0" w:name="Block Text"/>
    <w:lsdException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nhideWhenUsed="0" w:uiPriority="0" w:semiHidden="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after="330" w:line="578" w:lineRule="auto"/>
      <w:outlineLvl w:val="0"/>
    </w:pPr>
    <w:rPr>
      <w:b/>
      <w:kern w:val="44"/>
      <w:sz w:val="44"/>
    </w:rPr>
  </w:style>
  <w:style w:type="character" w:default="1" w:styleId="13">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3">
    <w:name w:val="Normal Indent"/>
    <w:basedOn w:val="1"/>
    <w:uiPriority w:val="0"/>
    <w:pPr>
      <w:ind w:firstLine="420"/>
    </w:pPr>
  </w:style>
  <w:style w:type="paragraph" w:styleId="4">
    <w:name w:val="Body Text Indent"/>
    <w:basedOn w:val="1"/>
    <w:uiPriority w:val="0"/>
    <w:pPr>
      <w:ind w:firstLine="570"/>
    </w:pPr>
    <w:rPr>
      <w:sz w:val="28"/>
    </w:rPr>
  </w:style>
  <w:style w:type="paragraph" w:styleId="5">
    <w:name w:val="Date"/>
    <w:basedOn w:val="1"/>
    <w:next w:val="1"/>
    <w:uiPriority w:val="0"/>
    <w:rPr>
      <w:sz w:val="32"/>
    </w:rPr>
  </w:style>
  <w:style w:type="paragraph" w:styleId="6">
    <w:name w:val="Body Text Indent 2"/>
    <w:basedOn w:val="1"/>
    <w:uiPriority w:val="0"/>
    <w:pPr>
      <w:spacing w:line="360" w:lineRule="auto"/>
      <w:ind w:firstLine="540" w:firstLineChars="225"/>
    </w:pPr>
    <w:rPr>
      <w:rFonts w:ascii="宋体" w:hAnsi="宋体"/>
      <w:sz w:val="24"/>
    </w:rPr>
  </w:style>
  <w:style w:type="paragraph" w:styleId="7">
    <w:name w:val="Balloon Text"/>
    <w:basedOn w:val="1"/>
    <w:link w:val="22"/>
    <w:uiPriority w:val="0"/>
    <w:rPr>
      <w:sz w:val="18"/>
      <w:szCs w:val="18"/>
    </w:rPr>
  </w:style>
  <w:style w:type="paragraph" w:styleId="8">
    <w:name w:val="footer"/>
    <w:basedOn w:val="1"/>
    <w:link w:val="23"/>
    <w:uiPriority w:val="99"/>
    <w:pPr>
      <w:tabs>
        <w:tab w:val="center" w:pos="4153"/>
        <w:tab w:val="right" w:pos="8306"/>
      </w:tabs>
      <w:snapToGrid w:val="0"/>
      <w:jc w:val="left"/>
    </w:pPr>
    <w:rPr>
      <w:sz w:val="18"/>
      <w:szCs w:val="18"/>
    </w:rPr>
  </w:style>
  <w:style w:type="paragraph" w:styleId="9">
    <w:name w:val="header"/>
    <w:basedOn w:val="1"/>
    <w:link w:val="21"/>
    <w:uiPriority w:val="0"/>
    <w:pPr>
      <w:pBdr>
        <w:bottom w:val="single" w:color="auto" w:sz="6" w:space="1"/>
      </w:pBdr>
      <w:tabs>
        <w:tab w:val="center" w:pos="4153"/>
        <w:tab w:val="right" w:pos="8306"/>
      </w:tabs>
      <w:snapToGrid w:val="0"/>
      <w:jc w:val="center"/>
    </w:pPr>
    <w:rPr>
      <w:sz w:val="18"/>
      <w:szCs w:val="18"/>
    </w:rPr>
  </w:style>
  <w:style w:type="paragraph" w:styleId="10">
    <w:name w:val="HTML Preformatted"/>
    <w:basedOn w:val="1"/>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szCs w:val="24"/>
    </w:rPr>
  </w:style>
  <w:style w:type="paragraph" w:styleId="11">
    <w:name w:val="Normal (Web)"/>
    <w:basedOn w:val="1"/>
    <w:uiPriority w:val="0"/>
    <w:pPr>
      <w:widowControl/>
      <w:spacing w:before="100" w:beforeAutospacing="1" w:after="100" w:afterAutospacing="1"/>
      <w:jc w:val="left"/>
    </w:pPr>
    <w:rPr>
      <w:rFonts w:ascii="宋体" w:hAnsi="宋体" w:cs="宋体"/>
      <w:kern w:val="0"/>
      <w:sz w:val="24"/>
      <w:szCs w:val="24"/>
    </w:rPr>
  </w:style>
  <w:style w:type="character" w:styleId="14">
    <w:name w:val="Strong"/>
    <w:qFormat/>
    <w:uiPriority w:val="0"/>
    <w:rPr>
      <w:b/>
      <w:bCs/>
    </w:rPr>
  </w:style>
  <w:style w:type="character" w:styleId="15">
    <w:name w:val="page number"/>
    <w:basedOn w:val="13"/>
    <w:uiPriority w:val="0"/>
  </w:style>
  <w:style w:type="character" w:styleId="16">
    <w:name w:val="Hyperlink"/>
    <w:uiPriority w:val="0"/>
    <w:rPr>
      <w:color w:val="0000FF"/>
      <w:u w:val="single"/>
    </w:rPr>
  </w:style>
  <w:style w:type="paragraph" w:customStyle="1" w:styleId="17">
    <w:name w:val="Char Char Char Char Char Char1"/>
    <w:basedOn w:val="1"/>
    <w:autoRedefine/>
    <w:uiPriority w:val="0"/>
    <w:pPr>
      <w:widowControl/>
      <w:spacing w:after="160" w:line="240" w:lineRule="exact"/>
      <w:jc w:val="left"/>
    </w:pPr>
    <w:rPr>
      <w:rFonts w:ascii="Verdana" w:hAnsi="Verdana" w:eastAsia="仿宋_GB2312"/>
      <w:kern w:val="0"/>
      <w:sz w:val="24"/>
      <w:lang w:eastAsia="en-US"/>
    </w:rPr>
  </w:style>
  <w:style w:type="paragraph" w:customStyle="1" w:styleId="18">
    <w:name w:val="a4"/>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9">
    <w:name w:val="a5"/>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20">
    <w:name w:val="a"/>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21">
    <w:name w:val="页眉 字符"/>
    <w:link w:val="9"/>
    <w:uiPriority w:val="0"/>
    <w:rPr>
      <w:kern w:val="2"/>
      <w:sz w:val="18"/>
      <w:szCs w:val="18"/>
    </w:rPr>
  </w:style>
  <w:style w:type="character" w:customStyle="1" w:styleId="22">
    <w:name w:val="批注框文本 字符"/>
    <w:link w:val="7"/>
    <w:uiPriority w:val="0"/>
    <w:rPr>
      <w:kern w:val="2"/>
      <w:sz w:val="18"/>
      <w:szCs w:val="18"/>
    </w:rPr>
  </w:style>
  <w:style w:type="character" w:customStyle="1" w:styleId="23">
    <w:name w:val="页脚 字符"/>
    <w:basedOn w:val="13"/>
    <w:link w:val="8"/>
    <w:uiPriority w:val="99"/>
    <w:rPr>
      <w:kern w:val="2"/>
      <w:sz w:val="18"/>
      <w:szCs w:val="18"/>
    </w:rPr>
  </w:style>
  <w:style w:type="paragraph" w:customStyle="1" w:styleId="24">
    <w:name w:val="样式 黑体 小四 两端对齐 段前: 7.8 磅 段后: 7.8 磅 行距: 1.5 倍行距"/>
    <w:basedOn w:val="2"/>
    <w:autoRedefine/>
    <w:uiPriority w:val="99"/>
    <w:pPr>
      <w:widowControl/>
      <w:spacing w:beforeLines="50" w:afterLines="50" w:line="360" w:lineRule="auto"/>
    </w:pPr>
    <w:rPr>
      <w:rFonts w:ascii="黑体" w:hAnsi="宋体" w:eastAsia="黑体" w:cs="宋体"/>
      <w:b w:val="0"/>
      <w:bCs/>
      <w:kern w:val="2"/>
      <w:sz w:val="24"/>
      <w:szCs w:val="24"/>
    </w:rPr>
  </w:style>
  <w:style w:type="paragraph" w:styleId="25">
    <w:name w:val="List Paragraph"/>
    <w:basedOn w:val="1"/>
    <w:qFormat/>
    <w:uiPriority w:val="99"/>
    <w:pPr>
      <w:widowControl/>
      <w:ind w:firstLine="420" w:firstLineChars="200"/>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您的公司名</Company>
  <Pages>6</Pages>
  <Words>392</Words>
  <Characters>2235</Characters>
  <Lines>18</Lines>
  <Paragraphs>5</Paragraphs>
  <TotalTime>0</TotalTime>
  <ScaleCrop>false</ScaleCrop>
  <LinksUpToDate>false</LinksUpToDate>
  <CharactersWithSpaces>2622</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2024-03-05T02:59:00Z</dcterms:created>
  <dc:creator>h</dc:creator>
  <cp:lastModifiedBy>juan</cp:lastModifiedBy>
  <cp:lastPrinted>2003-08-14T03:37:00Z</cp:lastPrinted>
  <dcterms:modified xsi:type="dcterms:W3CDTF">2024-03-05T05:14:20Z</dcterms:modified>
  <dc:title>附录2                                                     编 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C6526405448E4BB9992CF01C047914BA_12</vt:lpwstr>
  </property>
</Properties>
</file>