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line="260" w:lineRule="auto"/>
        <w:rPr>
          <w:color w:val="auto"/>
        </w:rPr>
      </w:pPr>
    </w:p>
    <w:p>
      <w:pPr>
        <w:pStyle w:val="2"/>
        <w:spacing w:line="260" w:lineRule="auto"/>
        <w:rPr>
          <w:color w:val="auto"/>
        </w:rPr>
      </w:pPr>
    </w:p>
    <w:p>
      <w:pPr>
        <w:pStyle w:val="2"/>
        <w:spacing w:line="260" w:lineRule="auto"/>
        <w:rPr>
          <w:color w:val="auto"/>
        </w:rPr>
      </w:pPr>
    </w:p>
    <w:p>
      <w:pPr>
        <w:pStyle w:val="2"/>
        <w:spacing w:line="260" w:lineRule="auto"/>
        <w:rPr>
          <w:color w:val="auto"/>
        </w:rPr>
      </w:pPr>
    </w:p>
    <w:p>
      <w:pPr>
        <w:pStyle w:val="2"/>
        <w:spacing w:line="261" w:lineRule="auto"/>
        <w:rPr>
          <w:color w:val="auto"/>
        </w:rPr>
      </w:pPr>
    </w:p>
    <w:p>
      <w:pPr>
        <w:spacing w:before="101" w:line="224" w:lineRule="auto"/>
        <w:ind w:left="2119"/>
        <w:rPr>
          <w:rFonts w:ascii="黑体" w:hAnsi="黑体" w:eastAsia="黑体" w:cs="黑体"/>
          <w:color w:val="auto"/>
          <w:sz w:val="31"/>
          <w:szCs w:val="31"/>
        </w:rPr>
      </w:pPr>
      <w:r>
        <w:rPr>
          <w:rFonts w:ascii="黑体" w:hAnsi="黑体" w:eastAsia="黑体" w:cs="黑体"/>
          <w:color w:val="auto"/>
          <w:spacing w:val="7"/>
          <w:sz w:val="31"/>
          <w:szCs w:val="31"/>
        </w:rPr>
        <w:t>国家计量技术规范规程制修订</w:t>
      </w:r>
    </w:p>
    <w:p>
      <w:pPr>
        <w:pStyle w:val="2"/>
        <w:spacing w:line="257" w:lineRule="auto"/>
        <w:rPr>
          <w:color w:val="auto"/>
        </w:rPr>
      </w:pPr>
    </w:p>
    <w:p>
      <w:pPr>
        <w:pStyle w:val="2"/>
        <w:spacing w:line="258" w:lineRule="auto"/>
        <w:rPr>
          <w:color w:val="auto"/>
        </w:rPr>
      </w:pPr>
    </w:p>
    <w:p>
      <w:pPr>
        <w:pStyle w:val="2"/>
        <w:spacing w:line="258" w:lineRule="auto"/>
        <w:rPr>
          <w:color w:val="auto"/>
        </w:rPr>
      </w:pPr>
    </w:p>
    <w:p>
      <w:pPr>
        <w:pStyle w:val="2"/>
        <w:spacing w:line="258" w:lineRule="auto"/>
        <w:rPr>
          <w:color w:val="auto"/>
        </w:rPr>
      </w:pPr>
    </w:p>
    <w:p>
      <w:pPr>
        <w:pStyle w:val="2"/>
        <w:spacing w:line="258" w:lineRule="auto"/>
        <w:rPr>
          <w:color w:val="auto"/>
        </w:rPr>
      </w:pPr>
    </w:p>
    <w:p>
      <w:pPr>
        <w:spacing w:before="140" w:line="245" w:lineRule="auto"/>
        <w:ind w:left="5121" w:leftChars="-503" w:right="210" w:hanging="6177" w:hangingChars="1379"/>
        <w:jc w:val="center"/>
        <w:outlineLvl w:val="0"/>
        <w:rPr>
          <w:rFonts w:ascii="黑体" w:hAnsi="黑体" w:eastAsia="黑体" w:cs="黑体"/>
          <w:color w:val="auto"/>
          <w:sz w:val="36"/>
          <w:szCs w:val="36"/>
        </w:rPr>
      </w:pPr>
      <w:r>
        <w:rPr>
          <w:rFonts w:hint="eastAsia" w:ascii="黑体" w:hAnsi="黑体" w:eastAsia="黑体" w:cs="黑体"/>
          <w:color w:val="auto"/>
          <w:spacing w:val="9"/>
          <w:sz w:val="43"/>
          <w:szCs w:val="43"/>
          <w:lang w:val="en-US" w:eastAsia="zh-CN"/>
        </w:rPr>
        <w:t xml:space="preserve">   </w:t>
      </w:r>
      <w:r>
        <w:rPr>
          <w:rFonts w:ascii="黑体" w:hAnsi="黑体" w:eastAsia="黑体" w:cs="黑体"/>
          <w:color w:val="auto"/>
          <w:spacing w:val="9"/>
          <w:sz w:val="36"/>
          <w:szCs w:val="36"/>
        </w:rPr>
        <w:t>《</w:t>
      </w:r>
      <w:r>
        <w:rPr>
          <w:rFonts w:hint="eastAsia" w:ascii="黑体" w:hAnsi="黑体" w:eastAsia="黑体" w:cs="黑体"/>
          <w:color w:val="auto"/>
          <w:spacing w:val="9"/>
          <w:sz w:val="36"/>
          <w:szCs w:val="36"/>
        </w:rPr>
        <w:t>光栅线位移测量装置</w:t>
      </w:r>
      <w:r>
        <w:rPr>
          <w:rFonts w:hint="eastAsia" w:ascii="黑体" w:hAnsi="黑体" w:eastAsia="黑体" w:cs="黑体"/>
          <w:color w:val="auto"/>
          <w:spacing w:val="9"/>
          <w:sz w:val="36"/>
          <w:szCs w:val="36"/>
          <w:lang w:eastAsia="zh-CN"/>
        </w:rPr>
        <w:t>（</w:t>
      </w:r>
      <w:r>
        <w:rPr>
          <w:rFonts w:hint="eastAsia" w:ascii="黑体" w:hAnsi="黑体" w:eastAsia="黑体" w:cs="黑体"/>
          <w:color w:val="auto"/>
          <w:spacing w:val="9"/>
          <w:sz w:val="36"/>
          <w:szCs w:val="36"/>
          <w:lang w:val="en-US" w:eastAsia="zh-CN"/>
        </w:rPr>
        <w:t>系统</w:t>
      </w:r>
      <w:r>
        <w:rPr>
          <w:rFonts w:hint="eastAsia" w:ascii="黑体" w:hAnsi="黑体" w:eastAsia="黑体" w:cs="黑体"/>
          <w:color w:val="auto"/>
          <w:spacing w:val="9"/>
          <w:sz w:val="36"/>
          <w:szCs w:val="36"/>
          <w:lang w:eastAsia="zh-CN"/>
        </w:rPr>
        <w:t>）</w:t>
      </w:r>
      <w:r>
        <w:rPr>
          <w:rFonts w:hint="eastAsia" w:ascii="黑体" w:hAnsi="黑体" w:eastAsia="黑体" w:cs="黑体"/>
          <w:color w:val="auto"/>
          <w:spacing w:val="9"/>
          <w:sz w:val="36"/>
          <w:szCs w:val="36"/>
          <w:lang w:val="en-US" w:eastAsia="zh-CN"/>
        </w:rPr>
        <w:t>校准规范</w:t>
      </w:r>
      <w:r>
        <w:rPr>
          <w:rFonts w:ascii="黑体" w:hAnsi="黑体" w:eastAsia="黑体" w:cs="黑体"/>
          <w:color w:val="auto"/>
          <w:spacing w:val="9"/>
          <w:sz w:val="36"/>
          <w:szCs w:val="36"/>
        </w:rPr>
        <w:t>》</w:t>
      </w:r>
      <w:r>
        <w:rPr>
          <w:rFonts w:ascii="黑体" w:hAnsi="黑体" w:eastAsia="黑体" w:cs="黑体"/>
          <w:color w:val="auto"/>
          <w:spacing w:val="2"/>
          <w:sz w:val="36"/>
          <w:szCs w:val="36"/>
        </w:rPr>
        <w:t>实验报告</w:t>
      </w: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pStyle w:val="2"/>
        <w:spacing w:line="241" w:lineRule="auto"/>
        <w:rPr>
          <w:color w:val="auto"/>
        </w:rPr>
      </w:pPr>
    </w:p>
    <w:p>
      <w:pPr>
        <w:spacing w:before="78" w:line="220" w:lineRule="auto"/>
        <w:ind w:left="3543"/>
        <w:rPr>
          <w:rFonts w:ascii="黑体" w:hAnsi="黑体" w:eastAsia="黑体" w:cs="黑体"/>
          <w:color w:val="auto"/>
          <w:sz w:val="24"/>
          <w:szCs w:val="24"/>
        </w:rPr>
      </w:pPr>
      <w:r>
        <w:rPr>
          <w:rFonts w:ascii="Times New Roman" w:hAnsi="Times New Roman" w:eastAsia="Times New Roman" w:cs="Times New Roman"/>
          <w:color w:val="auto"/>
          <w:spacing w:val="-4"/>
          <w:sz w:val="24"/>
          <w:szCs w:val="24"/>
        </w:rPr>
        <w:t>20</w:t>
      </w:r>
      <w:r>
        <w:rPr>
          <w:rFonts w:hint="eastAsia" w:ascii="Times New Roman" w:hAnsi="Times New Roman" w:eastAsia="宋体" w:cs="Times New Roman"/>
          <w:color w:val="auto"/>
          <w:spacing w:val="-4"/>
          <w:sz w:val="24"/>
          <w:szCs w:val="24"/>
          <w:lang w:val="en-US" w:eastAsia="zh-CN"/>
        </w:rPr>
        <w:t>24</w:t>
      </w:r>
      <w:r>
        <w:rPr>
          <w:rFonts w:ascii="黑体" w:hAnsi="黑体" w:eastAsia="黑体" w:cs="黑体"/>
          <w:color w:val="auto"/>
          <w:spacing w:val="-4"/>
          <w:sz w:val="24"/>
          <w:szCs w:val="24"/>
        </w:rPr>
        <w:t>年</w:t>
      </w:r>
      <w:r>
        <w:rPr>
          <w:rFonts w:ascii="黑体" w:hAnsi="黑体" w:eastAsia="黑体" w:cs="黑体"/>
          <w:color w:val="auto"/>
          <w:spacing w:val="-50"/>
          <w:sz w:val="24"/>
          <w:szCs w:val="24"/>
        </w:rPr>
        <w:t xml:space="preserve"> </w:t>
      </w:r>
      <w:r>
        <w:rPr>
          <w:rFonts w:hint="eastAsia" w:ascii="Times New Roman" w:hAnsi="Times New Roman" w:eastAsia="宋体" w:cs="Times New Roman"/>
          <w:color w:val="auto"/>
          <w:spacing w:val="-4"/>
          <w:sz w:val="24"/>
          <w:szCs w:val="24"/>
          <w:lang w:val="en-US" w:eastAsia="zh-CN"/>
        </w:rPr>
        <w:t>03</w:t>
      </w:r>
      <w:r>
        <w:rPr>
          <w:rFonts w:ascii="黑体" w:hAnsi="黑体" w:eastAsia="黑体" w:cs="黑体"/>
          <w:color w:val="auto"/>
          <w:spacing w:val="-4"/>
          <w:sz w:val="24"/>
          <w:szCs w:val="24"/>
        </w:rPr>
        <w:t>月</w:t>
      </w:r>
    </w:p>
    <w:p>
      <w:pPr>
        <w:spacing w:line="220" w:lineRule="auto"/>
        <w:rPr>
          <w:rFonts w:ascii="黑体" w:hAnsi="黑体" w:eastAsia="黑体" w:cs="黑体"/>
          <w:color w:val="auto"/>
          <w:sz w:val="24"/>
          <w:szCs w:val="24"/>
        </w:rPr>
        <w:sectPr>
          <w:footerReference r:id="rId5" w:type="default"/>
          <w:pgSz w:w="11907" w:h="16839"/>
          <w:pgMar w:top="1431" w:right="1785" w:bottom="1362" w:left="1785" w:header="0" w:footer="1201" w:gutter="0"/>
          <w:cols w:space="720" w:num="1"/>
        </w:sectPr>
      </w:pPr>
    </w:p>
    <w:p>
      <w:pPr>
        <w:spacing w:before="183" w:line="219" w:lineRule="auto"/>
        <w:ind w:left="3626"/>
        <w:rPr>
          <w:rFonts w:ascii="黑体" w:hAnsi="黑体" w:eastAsia="黑体" w:cs="黑体"/>
          <w:color w:val="auto"/>
          <w:sz w:val="28"/>
          <w:szCs w:val="28"/>
        </w:rPr>
      </w:pPr>
      <w:r>
        <w:rPr>
          <w:rFonts w:ascii="黑体" w:hAnsi="黑体" w:eastAsia="黑体" w:cs="黑体"/>
          <w:color w:val="auto"/>
          <w:spacing w:val="-3"/>
          <w:sz w:val="28"/>
          <w:szCs w:val="28"/>
        </w:rPr>
        <w:t>实验报告</w:t>
      </w:r>
    </w:p>
    <w:p>
      <w:pPr>
        <w:numPr>
          <w:ilvl w:val="0"/>
          <w:numId w:val="1"/>
        </w:numPr>
        <w:spacing w:before="291" w:line="219" w:lineRule="auto"/>
        <w:ind w:left="29" w:leftChars="0" w:firstLine="0" w:firstLineChars="0"/>
        <w:rPr>
          <w:rFonts w:ascii="黑体" w:hAnsi="黑体" w:eastAsia="黑体" w:cs="黑体"/>
          <w:color w:val="auto"/>
          <w:spacing w:val="-5"/>
          <w:sz w:val="28"/>
          <w:szCs w:val="28"/>
        </w:rPr>
      </w:pPr>
      <w:r>
        <w:rPr>
          <w:rFonts w:ascii="黑体" w:hAnsi="黑体" w:eastAsia="黑体" w:cs="黑体"/>
          <w:color w:val="auto"/>
          <w:spacing w:val="-5"/>
          <w:sz w:val="28"/>
          <w:szCs w:val="28"/>
        </w:rPr>
        <w:t>实验目的</w:t>
      </w:r>
    </w:p>
    <w:p>
      <w:pPr>
        <w:numPr>
          <w:ilvl w:val="0"/>
          <w:numId w:val="0"/>
        </w:numPr>
        <w:spacing w:before="291" w:line="219" w:lineRule="auto"/>
        <w:ind w:firstLine="236" w:firstLineChars="100"/>
        <w:rPr>
          <w:rFonts w:ascii="黑体" w:hAnsi="黑体" w:eastAsia="黑体" w:cs="黑体"/>
          <w:color w:val="auto"/>
          <w:spacing w:val="-5"/>
          <w:sz w:val="28"/>
          <w:szCs w:val="28"/>
        </w:rPr>
      </w:pPr>
      <w:r>
        <w:rPr>
          <w:rFonts w:ascii="宋体" w:hAnsi="宋体" w:eastAsia="宋体" w:cs="宋体"/>
          <w:color w:val="auto"/>
          <w:spacing w:val="-2"/>
          <w:position w:val="21"/>
          <w:sz w:val="24"/>
          <w:szCs w:val="24"/>
        </w:rPr>
        <w:t>验证</w:t>
      </w:r>
      <w:r>
        <w:rPr>
          <w:rFonts w:hint="eastAsia" w:ascii="宋体" w:hAnsi="宋体" w:eastAsia="宋体" w:cs="宋体"/>
          <w:color w:val="auto"/>
          <w:spacing w:val="-2"/>
          <w:position w:val="21"/>
          <w:sz w:val="24"/>
          <w:szCs w:val="24"/>
          <w:lang w:val="en-US" w:eastAsia="zh-CN"/>
        </w:rPr>
        <w:t>修订的</w:t>
      </w:r>
      <w:r>
        <w:rPr>
          <w:rFonts w:ascii="宋体" w:hAnsi="宋体" w:eastAsia="宋体" w:cs="宋体"/>
          <w:color w:val="auto"/>
          <w:spacing w:val="-2"/>
          <w:position w:val="21"/>
          <w:sz w:val="24"/>
          <w:szCs w:val="24"/>
        </w:rPr>
        <w:t>《</w:t>
      </w:r>
      <w:r>
        <w:rPr>
          <w:rFonts w:hint="eastAsia" w:ascii="宋体" w:hAnsi="宋体" w:eastAsia="宋体" w:cs="宋体"/>
          <w:color w:val="auto"/>
          <w:spacing w:val="-2"/>
          <w:position w:val="21"/>
          <w:sz w:val="24"/>
          <w:szCs w:val="24"/>
          <w:lang w:eastAsia="zh-CN"/>
        </w:rPr>
        <w:t>光栅线位移测量装置（系统）校准规范</w:t>
      </w:r>
      <w:r>
        <w:rPr>
          <w:rFonts w:ascii="宋体" w:hAnsi="宋体" w:eastAsia="宋体" w:cs="宋体"/>
          <w:color w:val="auto"/>
          <w:spacing w:val="-2"/>
          <w:position w:val="21"/>
          <w:sz w:val="24"/>
          <w:szCs w:val="24"/>
        </w:rPr>
        <w:t>》的适用性和可行性。</w:t>
      </w:r>
    </w:p>
    <w:p>
      <w:pPr>
        <w:numPr>
          <w:ilvl w:val="0"/>
          <w:numId w:val="1"/>
        </w:numPr>
        <w:spacing w:before="291" w:line="219" w:lineRule="auto"/>
        <w:ind w:left="29" w:leftChars="0" w:firstLine="0" w:firstLineChars="0"/>
        <w:rPr>
          <w:rFonts w:ascii="黑体" w:hAnsi="黑体" w:eastAsia="黑体" w:cs="黑体"/>
          <w:color w:val="auto"/>
          <w:spacing w:val="-5"/>
          <w:sz w:val="28"/>
          <w:szCs w:val="28"/>
        </w:rPr>
      </w:pPr>
      <w:r>
        <w:rPr>
          <w:rFonts w:hint="eastAsia" w:ascii="黑体" w:hAnsi="黑体" w:eastAsia="黑体" w:cs="黑体"/>
          <w:color w:val="auto"/>
          <w:spacing w:val="-5"/>
          <w:sz w:val="28"/>
          <w:szCs w:val="28"/>
          <w:lang w:val="en-US" w:eastAsia="zh-CN"/>
        </w:rPr>
        <w:t>实验地点</w:t>
      </w:r>
    </w:p>
    <w:p>
      <w:pPr>
        <w:spacing w:before="233" w:line="526" w:lineRule="exact"/>
        <w:ind w:firstLine="238" w:firstLineChars="100"/>
        <w:rPr>
          <w:rFonts w:ascii="黑体" w:hAnsi="黑体" w:eastAsia="黑体" w:cs="黑体"/>
          <w:color w:val="auto"/>
          <w:spacing w:val="-18"/>
          <w:sz w:val="28"/>
          <w:szCs w:val="28"/>
        </w:rPr>
      </w:pPr>
      <w:r>
        <w:rPr>
          <w:rFonts w:hint="eastAsia" w:ascii="宋体" w:hAnsi="宋体" w:eastAsia="宋体" w:cs="宋体"/>
          <w:color w:val="auto"/>
          <w:spacing w:val="-1"/>
          <w:position w:val="21"/>
          <w:sz w:val="24"/>
          <w:szCs w:val="24"/>
          <w:lang w:val="en-US" w:eastAsia="zh-CN"/>
        </w:rPr>
        <w:t>中国计量科学研究院线纹计量实验室、光栅制造厂的计量实验室</w:t>
      </w:r>
      <w:r>
        <w:rPr>
          <w:rFonts w:ascii="宋体" w:hAnsi="宋体" w:eastAsia="宋体" w:cs="宋体"/>
          <w:color w:val="auto"/>
          <w:spacing w:val="-1"/>
          <w:position w:val="21"/>
          <w:sz w:val="24"/>
          <w:szCs w:val="24"/>
        </w:rPr>
        <w:t>。</w:t>
      </w:r>
    </w:p>
    <w:p>
      <w:pPr>
        <w:numPr>
          <w:ilvl w:val="0"/>
          <w:numId w:val="1"/>
        </w:numPr>
        <w:spacing w:before="291" w:line="219" w:lineRule="auto"/>
        <w:ind w:left="29" w:leftChars="0" w:firstLine="0" w:firstLineChars="0"/>
        <w:rPr>
          <w:rFonts w:ascii="黑体" w:hAnsi="黑体" w:eastAsia="黑体" w:cs="黑体"/>
          <w:color w:val="auto"/>
          <w:sz w:val="28"/>
          <w:szCs w:val="28"/>
        </w:rPr>
      </w:pPr>
      <w:r>
        <w:rPr>
          <w:rFonts w:hint="eastAsia" w:ascii="黑体" w:hAnsi="黑体" w:eastAsia="黑体" w:cs="黑体"/>
          <w:color w:val="auto"/>
          <w:spacing w:val="-5"/>
          <w:sz w:val="28"/>
          <w:szCs w:val="28"/>
          <w:lang w:val="en-US" w:eastAsia="zh-CN"/>
        </w:rPr>
        <w:t>环境</w:t>
      </w:r>
      <w:r>
        <w:rPr>
          <w:rFonts w:ascii="黑体" w:hAnsi="黑体" w:eastAsia="黑体" w:cs="黑体"/>
          <w:color w:val="auto"/>
          <w:spacing w:val="-18"/>
          <w:sz w:val="28"/>
          <w:szCs w:val="28"/>
        </w:rPr>
        <w:t>条件</w:t>
      </w:r>
    </w:p>
    <w:p>
      <w:pPr>
        <w:spacing w:before="233" w:line="527" w:lineRule="exact"/>
        <w:ind w:firstLine="480" w:firstLineChars="200"/>
        <w:rPr>
          <w:rFonts w:hint="eastAsia" w:ascii="黑体" w:hAnsi="黑体" w:eastAsia="黑体" w:cs="黑体"/>
          <w:color w:val="auto"/>
          <w:spacing w:val="0"/>
          <w:position w:val="0"/>
          <w:sz w:val="28"/>
          <w:szCs w:val="28"/>
          <w:lang w:val="en-US" w:eastAsia="zh-CN"/>
        </w:rPr>
      </w:pPr>
      <w:r>
        <w:rPr>
          <w:rFonts w:ascii="宋体" w:hAnsi="宋体" w:eastAsia="宋体" w:cs="宋体"/>
          <w:color w:val="auto"/>
          <w:spacing w:val="0"/>
          <w:position w:val="0"/>
          <w:sz w:val="24"/>
          <w:szCs w:val="24"/>
        </w:rPr>
        <w:t>实验过程中环境温度均在</w:t>
      </w:r>
      <w:r>
        <w:rPr>
          <w:rFonts w:hint="eastAsia" w:ascii="宋体" w:hAnsi="宋体" w:eastAsia="宋体" w:cs="宋体"/>
          <w:color w:val="auto"/>
          <w:spacing w:val="0"/>
          <w:position w:val="0"/>
          <w:sz w:val="24"/>
          <w:szCs w:val="24"/>
        </w:rPr>
        <w:t>（20±</w:t>
      </w:r>
      <w:r>
        <w:rPr>
          <w:rFonts w:hint="eastAsia" w:ascii="宋体" w:hAnsi="宋体" w:eastAsia="宋体" w:cs="宋体"/>
          <w:color w:val="auto"/>
          <w:spacing w:val="0"/>
          <w:position w:val="0"/>
          <w:sz w:val="24"/>
          <w:szCs w:val="24"/>
          <w:lang w:val="en-US" w:eastAsia="zh-CN"/>
        </w:rPr>
        <w:t>2</w:t>
      </w:r>
      <w:r>
        <w:rPr>
          <w:rFonts w:hint="eastAsia" w:ascii="宋体" w:hAnsi="宋体" w:eastAsia="宋体" w:cs="宋体"/>
          <w:color w:val="auto"/>
          <w:spacing w:val="0"/>
          <w:position w:val="0"/>
          <w:sz w:val="24"/>
          <w:szCs w:val="24"/>
        </w:rPr>
        <w:t>）℃</w:t>
      </w:r>
      <w:r>
        <w:rPr>
          <w:rFonts w:ascii="宋体" w:hAnsi="宋体" w:eastAsia="宋体" w:cs="宋体"/>
          <w:color w:val="auto"/>
          <w:spacing w:val="0"/>
          <w:position w:val="0"/>
          <w:sz w:val="24"/>
          <w:szCs w:val="24"/>
        </w:rPr>
        <w:t>，相对湿度≤</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ascii="宋体" w:hAnsi="宋体" w:eastAsia="宋体" w:cs="宋体"/>
          <w:color w:val="auto"/>
          <w:spacing w:val="0"/>
          <w:position w:val="0"/>
          <w:sz w:val="24"/>
          <w:szCs w:val="24"/>
        </w:rPr>
        <w:t>。</w:t>
      </w:r>
    </w:p>
    <w:p>
      <w:pPr>
        <w:numPr>
          <w:ilvl w:val="0"/>
          <w:numId w:val="1"/>
        </w:numPr>
        <w:spacing w:before="291" w:line="219" w:lineRule="auto"/>
        <w:ind w:left="29" w:leftChars="0" w:firstLine="0" w:firstLineChars="0"/>
        <w:rPr>
          <w:rFonts w:ascii="黑体" w:hAnsi="黑体" w:eastAsia="黑体" w:cs="黑体"/>
          <w:color w:val="auto"/>
          <w:sz w:val="28"/>
          <w:szCs w:val="28"/>
        </w:rPr>
      </w:pPr>
      <w:r>
        <w:rPr>
          <w:rFonts w:hint="eastAsia" w:ascii="黑体" w:hAnsi="黑体" w:eastAsia="黑体" w:cs="黑体"/>
          <w:color w:val="auto"/>
          <w:spacing w:val="-5"/>
          <w:sz w:val="28"/>
          <w:szCs w:val="28"/>
          <w:lang w:val="en-US" w:eastAsia="zh-CN"/>
        </w:rPr>
        <w:t>实验</w:t>
      </w:r>
      <w:r>
        <w:rPr>
          <w:rFonts w:ascii="黑体" w:hAnsi="黑体" w:eastAsia="黑体" w:cs="黑体"/>
          <w:color w:val="auto"/>
          <w:spacing w:val="-11"/>
          <w:sz w:val="28"/>
          <w:szCs w:val="28"/>
        </w:rPr>
        <w:t>设计</w:t>
      </w:r>
    </w:p>
    <w:p>
      <w:pPr>
        <w:spacing w:before="1" w:line="360" w:lineRule="auto"/>
        <w:ind w:left="60" w:firstLine="476" w:firstLineChars="200"/>
        <w:rPr>
          <w:rFonts w:ascii="宋体" w:hAnsi="宋体" w:eastAsia="宋体" w:cs="宋体"/>
          <w:color w:val="auto"/>
          <w:spacing w:val="-1"/>
          <w:sz w:val="24"/>
          <w:szCs w:val="24"/>
        </w:rPr>
      </w:pPr>
    </w:p>
    <w:p>
      <w:pPr>
        <w:spacing w:before="1" w:line="360" w:lineRule="auto"/>
        <w:ind w:firstLine="238" w:firstLineChars="100"/>
        <w:rPr>
          <w:rFonts w:hint="default" w:ascii="宋体" w:hAnsi="宋体" w:eastAsia="宋体" w:cs="宋体"/>
          <w:color w:val="auto"/>
          <w:sz w:val="24"/>
          <w:szCs w:val="24"/>
          <w:lang w:val="en-US" w:eastAsia="zh-CN"/>
        </w:rPr>
      </w:pPr>
      <w:r>
        <w:rPr>
          <w:rFonts w:hint="eastAsia" w:ascii="宋体" w:hAnsi="宋体" w:eastAsia="宋体" w:cs="宋体"/>
          <w:color w:val="auto"/>
          <w:spacing w:val="-1"/>
          <w:sz w:val="24"/>
          <w:szCs w:val="24"/>
          <w:lang w:val="en-US" w:eastAsia="zh-CN"/>
        </w:rPr>
        <w:t>根据新修订的校准规范分别选择了国内外具有行业代表性的公司光栅线位移测量产品进行了实验。产品分别来自德国海德汉</w:t>
      </w:r>
      <w:r>
        <w:rPr>
          <w:rFonts w:hint="default" w:ascii="Times New Roman" w:hAnsi="Times New Roman" w:eastAsia="宋体" w:cs="Times New Roman"/>
          <w:color w:val="auto"/>
          <w:spacing w:val="-1"/>
          <w:sz w:val="24"/>
          <w:szCs w:val="24"/>
          <w:lang w:val="en-US" w:eastAsia="zh-CN"/>
        </w:rPr>
        <w:t>HEIDENHAIN</w:t>
      </w:r>
      <w:r>
        <w:rPr>
          <w:rFonts w:hint="eastAsia" w:ascii="宋体" w:hAnsi="宋体" w:eastAsia="宋体" w:cs="宋体"/>
          <w:color w:val="auto"/>
          <w:spacing w:val="-1"/>
          <w:sz w:val="24"/>
          <w:szCs w:val="24"/>
          <w:lang w:val="en-US" w:eastAsia="zh-CN"/>
        </w:rPr>
        <w:t>公司、</w:t>
      </w:r>
      <w:r>
        <w:rPr>
          <w:rFonts w:hint="eastAsia" w:ascii="宋体" w:hAnsi="宋体" w:eastAsia="宋体" w:cs="宋体"/>
          <w:color w:val="auto"/>
          <w:spacing w:val="-1"/>
          <w:sz w:val="24"/>
          <w:szCs w:val="24"/>
        </w:rPr>
        <w:t>长春禹衡光学有限公司</w:t>
      </w:r>
      <w:r>
        <w:rPr>
          <w:rFonts w:hint="eastAsia" w:ascii="宋体" w:hAnsi="宋体" w:eastAsia="宋体" w:cs="宋体"/>
          <w:color w:val="auto"/>
          <w:spacing w:val="-1"/>
          <w:sz w:val="24"/>
          <w:szCs w:val="24"/>
          <w:lang w:eastAsia="zh-CN"/>
        </w:rPr>
        <w:t>、</w:t>
      </w:r>
      <w:r>
        <w:rPr>
          <w:rFonts w:hint="eastAsia" w:ascii="宋体" w:hAnsi="宋体" w:eastAsia="宋体" w:cs="宋体"/>
          <w:color w:val="auto"/>
          <w:spacing w:val="-1"/>
          <w:sz w:val="24"/>
          <w:szCs w:val="24"/>
          <w:lang w:val="en-US" w:eastAsia="zh-CN"/>
        </w:rPr>
        <w:t>大连榕树光学有限公司</w:t>
      </w:r>
      <w:r>
        <w:rPr>
          <w:rFonts w:ascii="宋体" w:hAnsi="宋体" w:eastAsia="宋体" w:cs="宋体"/>
          <w:color w:val="auto"/>
          <w:spacing w:val="-3"/>
          <w:sz w:val="24"/>
          <w:szCs w:val="24"/>
        </w:rPr>
        <w:t>，</w:t>
      </w:r>
      <w:r>
        <w:rPr>
          <w:rFonts w:hint="eastAsia" w:ascii="宋体" w:hAnsi="宋体" w:eastAsia="宋体" w:cs="宋体"/>
          <w:color w:val="auto"/>
          <w:sz w:val="24"/>
          <w:szCs w:val="24"/>
          <w:lang w:val="en-US" w:eastAsia="zh-CN"/>
        </w:rPr>
        <w:t>北京华卓精密科技有限公司，产品</w:t>
      </w:r>
      <w:r>
        <w:rPr>
          <w:rFonts w:ascii="宋体" w:hAnsi="宋体" w:eastAsia="宋体" w:cs="宋体"/>
          <w:color w:val="auto"/>
          <w:spacing w:val="-3"/>
          <w:sz w:val="24"/>
          <w:szCs w:val="24"/>
        </w:rPr>
        <w:t>覆盖了国内</w:t>
      </w:r>
      <w:r>
        <w:rPr>
          <w:rFonts w:hint="eastAsia" w:ascii="宋体" w:hAnsi="宋体" w:eastAsia="宋体" w:cs="宋体"/>
          <w:color w:val="auto"/>
          <w:spacing w:val="-1"/>
          <w:sz w:val="24"/>
          <w:szCs w:val="24"/>
          <w:lang w:val="en-US" w:eastAsia="zh-CN"/>
        </w:rPr>
        <w:t>具有代表性的光栅线位移测量装置（系统）产品</w:t>
      </w:r>
      <w:r>
        <w:rPr>
          <w:rFonts w:ascii="宋体" w:hAnsi="宋体" w:eastAsia="宋体" w:cs="宋体"/>
          <w:color w:val="auto"/>
          <w:spacing w:val="-3"/>
          <w:sz w:val="24"/>
          <w:szCs w:val="24"/>
        </w:rPr>
        <w:t>。</w:t>
      </w:r>
    </w:p>
    <w:p>
      <w:pPr>
        <w:numPr>
          <w:ilvl w:val="0"/>
          <w:numId w:val="1"/>
        </w:numPr>
        <w:spacing w:before="291" w:line="219" w:lineRule="auto"/>
        <w:ind w:left="29" w:leftChars="0" w:firstLine="0" w:firstLineChars="0"/>
        <w:rPr>
          <w:rFonts w:ascii="黑体" w:hAnsi="黑体" w:eastAsia="黑体" w:cs="黑体"/>
          <w:color w:val="auto"/>
          <w:sz w:val="28"/>
          <w:szCs w:val="28"/>
        </w:rPr>
      </w:pPr>
      <w:r>
        <w:rPr>
          <w:rFonts w:ascii="黑体" w:hAnsi="黑体" w:eastAsia="黑体" w:cs="黑体"/>
          <w:color w:val="auto"/>
          <w:spacing w:val="-10"/>
          <w:sz w:val="28"/>
          <w:szCs w:val="28"/>
        </w:rPr>
        <w:t>测量标准及其他设备</w:t>
      </w:r>
    </w:p>
    <w:p>
      <w:pPr>
        <w:rPr>
          <w:rFonts w:hint="eastAsia"/>
          <w:color w:val="auto"/>
          <w:szCs w:val="21"/>
        </w:rPr>
      </w:pPr>
    </w:p>
    <w:p>
      <w:pPr>
        <w:numPr>
          <w:ilvl w:val="0"/>
          <w:numId w:val="2"/>
        </w:numPr>
        <w:ind w:left="425" w:leftChars="0" w:hanging="425" w:firstLineChars="0"/>
        <w:rPr>
          <w:rFonts w:hint="eastAsia"/>
          <w:color w:val="auto"/>
          <w:sz w:val="24"/>
          <w:szCs w:val="24"/>
        </w:rPr>
      </w:pPr>
      <w:r>
        <w:rPr>
          <w:rFonts w:hint="eastAsia"/>
          <w:color w:val="auto"/>
          <w:sz w:val="24"/>
          <w:szCs w:val="24"/>
        </w:rPr>
        <w:t>名称:激光干涉比长仪工作基准装置；不确定度</w:t>
      </w:r>
      <w:r>
        <w:rPr>
          <w:color w:val="auto"/>
          <w:sz w:val="24"/>
          <w:szCs w:val="24"/>
        </w:rPr>
        <w:t>/</w:t>
      </w:r>
      <w:r>
        <w:rPr>
          <w:rFonts w:hint="eastAsia"/>
          <w:color w:val="auto"/>
          <w:sz w:val="24"/>
          <w:szCs w:val="24"/>
        </w:rPr>
        <w:t>准确度:</w:t>
      </w:r>
      <w:r>
        <w:rPr>
          <w:i/>
          <w:color w:val="auto"/>
          <w:sz w:val="24"/>
          <w:szCs w:val="24"/>
        </w:rPr>
        <w:t xml:space="preserve"> U</w:t>
      </w:r>
      <w:r>
        <w:rPr>
          <w:color w:val="auto"/>
          <w:sz w:val="24"/>
          <w:szCs w:val="24"/>
        </w:rPr>
        <w:t>=(0.02+0.04</w:t>
      </w:r>
      <w:r>
        <w:rPr>
          <w:i/>
          <w:color w:val="auto"/>
          <w:sz w:val="24"/>
          <w:szCs w:val="24"/>
        </w:rPr>
        <w:t>L</w:t>
      </w:r>
      <w:r>
        <w:rPr>
          <w:color w:val="auto"/>
          <w:sz w:val="24"/>
          <w:szCs w:val="24"/>
        </w:rPr>
        <w:t>) μ</w:t>
      </w:r>
      <w:r>
        <w:rPr>
          <w:rFonts w:hint="eastAsia"/>
          <w:color w:val="auto"/>
          <w:sz w:val="24"/>
          <w:szCs w:val="24"/>
        </w:rPr>
        <w:t xml:space="preserve">m </w:t>
      </w:r>
      <w:r>
        <w:rPr>
          <w:color w:val="auto"/>
          <w:sz w:val="24"/>
          <w:szCs w:val="24"/>
        </w:rPr>
        <w:t>(</w:t>
      </w:r>
      <w:r>
        <w:rPr>
          <w:i/>
          <w:iCs/>
          <w:color w:val="auto"/>
          <w:sz w:val="24"/>
          <w:szCs w:val="24"/>
        </w:rPr>
        <w:t>k</w:t>
      </w:r>
      <w:r>
        <w:rPr>
          <w:color w:val="auto"/>
          <w:sz w:val="24"/>
          <w:szCs w:val="24"/>
        </w:rPr>
        <w:t>=2)</w:t>
      </w:r>
      <w:r>
        <w:rPr>
          <w:rFonts w:hint="eastAsia"/>
          <w:color w:val="auto"/>
          <w:sz w:val="24"/>
          <w:szCs w:val="24"/>
        </w:rPr>
        <w:t xml:space="preserve">, </w:t>
      </w:r>
      <w:r>
        <w:rPr>
          <w:i/>
          <w:color w:val="auto"/>
          <w:sz w:val="24"/>
          <w:szCs w:val="24"/>
        </w:rPr>
        <w:t>L</w:t>
      </w:r>
      <w:r>
        <w:rPr>
          <w:color w:val="auto"/>
          <w:sz w:val="24"/>
          <w:szCs w:val="24"/>
        </w:rPr>
        <w:t>-m</w:t>
      </w:r>
      <w:r>
        <w:rPr>
          <w:rFonts w:hint="eastAsia"/>
          <w:color w:val="auto"/>
          <w:sz w:val="24"/>
          <w:szCs w:val="24"/>
        </w:rPr>
        <w:t>；</w:t>
      </w:r>
    </w:p>
    <w:p>
      <w:pPr>
        <w:numPr>
          <w:ilvl w:val="0"/>
          <w:numId w:val="0"/>
        </w:numPr>
        <w:ind w:leftChars="0"/>
        <w:rPr>
          <w:rFonts w:hint="eastAsia"/>
          <w:color w:val="auto"/>
          <w:sz w:val="24"/>
          <w:szCs w:val="24"/>
        </w:rPr>
      </w:pPr>
    </w:p>
    <w:p>
      <w:pPr>
        <w:numPr>
          <w:ilvl w:val="0"/>
          <w:numId w:val="2"/>
        </w:numPr>
        <w:ind w:left="425" w:leftChars="0" w:hanging="425" w:firstLineChars="0"/>
        <w:rPr>
          <w:rFonts w:ascii="黑体" w:hAnsi="黑体" w:eastAsia="黑体" w:cs="黑体"/>
          <w:color w:val="auto"/>
          <w:sz w:val="24"/>
          <w:szCs w:val="24"/>
        </w:rPr>
      </w:pPr>
      <w:r>
        <w:rPr>
          <w:rFonts w:hint="eastAsia"/>
          <w:color w:val="auto"/>
          <w:sz w:val="24"/>
          <w:szCs w:val="24"/>
        </w:rPr>
        <w:t>名称：激光干涉仪（型号XL-80，出厂编号：2AGY93）；准确度： 示值误差</w:t>
      </w:r>
      <w:r>
        <w:rPr>
          <w:rFonts w:hint="eastAsia" w:eastAsia="宋体"/>
          <w:color w:val="auto"/>
          <w:sz w:val="24"/>
          <w:szCs w:val="24"/>
          <w:lang w:val="en-US" w:eastAsia="zh-CN"/>
        </w:rPr>
        <w:t>绝对值</w:t>
      </w:r>
      <w:r>
        <w:rPr>
          <w:rFonts w:hint="eastAsia"/>
          <w:color w:val="auto"/>
          <w:sz w:val="24"/>
          <w:szCs w:val="24"/>
        </w:rPr>
        <w:t>小于</w:t>
      </w:r>
      <w:r>
        <w:rPr>
          <w:color w:val="auto"/>
          <w:sz w:val="24"/>
          <w:szCs w:val="24"/>
        </w:rPr>
        <w:t>0.</w:t>
      </w:r>
      <w:r>
        <w:rPr>
          <w:rFonts w:hint="eastAsia" w:eastAsia="宋体"/>
          <w:color w:val="auto"/>
          <w:sz w:val="24"/>
          <w:szCs w:val="24"/>
          <w:lang w:val="en-US" w:eastAsia="zh-CN"/>
        </w:rPr>
        <w:t>3</w:t>
      </w:r>
      <w:r>
        <w:rPr>
          <w:rFonts w:hint="eastAsia"/>
          <w:color w:val="auto"/>
          <w:sz w:val="24"/>
          <w:szCs w:val="24"/>
        </w:rPr>
        <w:t>×</w:t>
      </w:r>
      <w:r>
        <w:rPr>
          <w:color w:val="auto"/>
          <w:sz w:val="24"/>
          <w:szCs w:val="24"/>
        </w:rPr>
        <w:t>10</w:t>
      </w:r>
      <w:r>
        <w:rPr>
          <w:color w:val="auto"/>
          <w:sz w:val="24"/>
          <w:szCs w:val="24"/>
          <w:vertAlign w:val="superscript"/>
        </w:rPr>
        <w:t>-6</w:t>
      </w:r>
      <w:r>
        <w:rPr>
          <w:i/>
          <w:color w:val="auto"/>
          <w:sz w:val="24"/>
          <w:szCs w:val="24"/>
        </w:rPr>
        <w:t>L</w:t>
      </w:r>
      <w:r>
        <w:rPr>
          <w:rFonts w:hint="eastAsia"/>
          <w:color w:val="auto"/>
          <w:sz w:val="24"/>
          <w:szCs w:val="24"/>
        </w:rPr>
        <w:t>；</w:t>
      </w:r>
    </w:p>
    <w:p>
      <w:pPr>
        <w:numPr>
          <w:ilvl w:val="0"/>
          <w:numId w:val="1"/>
        </w:numPr>
        <w:spacing w:before="291" w:line="219" w:lineRule="auto"/>
        <w:ind w:left="29" w:leftChars="0" w:firstLine="0" w:firstLineChars="0"/>
        <w:rPr>
          <w:rFonts w:ascii="黑体" w:hAnsi="黑体" w:eastAsia="黑体" w:cs="黑体"/>
          <w:color w:val="auto"/>
          <w:sz w:val="28"/>
          <w:szCs w:val="28"/>
        </w:rPr>
      </w:pPr>
      <w:r>
        <w:rPr>
          <w:rFonts w:ascii="黑体" w:hAnsi="黑体" w:eastAsia="黑体" w:cs="黑体"/>
          <w:color w:val="auto"/>
          <w:spacing w:val="-10"/>
          <w:sz w:val="28"/>
          <w:szCs w:val="28"/>
        </w:rPr>
        <w:t>实验</w:t>
      </w:r>
      <w:r>
        <w:rPr>
          <w:rFonts w:ascii="黑体" w:hAnsi="黑体" w:eastAsia="黑体" w:cs="黑体"/>
          <w:color w:val="auto"/>
          <w:spacing w:val="-19"/>
          <w:sz w:val="28"/>
          <w:szCs w:val="28"/>
        </w:rPr>
        <w:t>结果</w:t>
      </w:r>
    </w:p>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lang w:val="en-US" w:eastAsia="zh-CN"/>
        </w:rPr>
        <w:t>栅线位置偏差</w:t>
      </w:r>
    </w:p>
    <w:p>
      <w:pPr>
        <w:numPr>
          <w:ilvl w:val="0"/>
          <w:numId w:val="0"/>
        </w:numPr>
        <w:spacing w:before="291" w:line="219" w:lineRule="auto"/>
        <w:rPr>
          <w:rFonts w:hint="eastAsia" w:ascii="宋体" w:hAnsi="宋体" w:eastAsia="宋体" w:cs="宋体"/>
          <w:color w:val="auto"/>
          <w:sz w:val="24"/>
          <w:szCs w:val="24"/>
          <w:lang w:val="en-US"/>
        </w:rPr>
      </w:pPr>
      <w:r>
        <w:rPr>
          <w:rFonts w:hint="eastAsia" w:ascii="宋体" w:hAnsi="宋体" w:eastAsia="宋体" w:cs="宋体"/>
          <w:color w:val="auto"/>
          <w:sz w:val="24"/>
          <w:szCs w:val="24"/>
          <w:lang w:val="en-US" w:eastAsia="zh-CN"/>
        </w:rPr>
        <w:t>表1-实验1</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实验项目：栅线位置偏差</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实验日期：2024.1.26</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温度（20±0.5）℃</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生产厂家：北京华卓精密科技有限公司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出厂编号：001</w:t>
            </w:r>
          </w:p>
          <w:p>
            <w:pPr>
              <w:widowControl w:val="0"/>
              <w:spacing w:line="240" w:lineRule="auto"/>
              <w:rPr>
                <w:rFonts w:hint="eastAsia" w:ascii="宋体" w:hAnsi="宋体" w:eastAsia="宋体" w:cs="宋体"/>
                <w:color w:val="auto"/>
                <w:sz w:val="24"/>
                <w:szCs w:val="24"/>
                <w:vertAlign w:val="baseline"/>
              </w:rPr>
            </w:pPr>
            <w:r>
              <w:rPr>
                <w:rFonts w:hint="eastAsia" w:ascii="宋体" w:hAnsi="宋体" w:eastAsia="宋体" w:cs="宋体"/>
                <w:color w:val="auto"/>
                <w:sz w:val="24"/>
                <w:szCs w:val="24"/>
                <w:lang w:val="en-US" w:eastAsia="zh-CN"/>
              </w:rPr>
              <w:t>型号规格：硅片材料反射型，栅线范围：30mm，栅距：0.02mm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2" w:hRule="atLeast"/>
          <w:jc w:val="center"/>
        </w:trPr>
        <w:tc>
          <w:tcPr>
            <w:tcW w:w="0" w:type="auto"/>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测量结果（偏差曲线）</w:t>
            </w:r>
            <w:r>
              <w:rPr>
                <w:rFonts w:hint="eastAsia" w:ascii="宋体" w:hAnsi="宋体" w:eastAsia="宋体" w:cs="宋体"/>
                <w:color w:val="auto"/>
                <w:sz w:val="24"/>
                <w:szCs w:val="24"/>
              </w:rPr>
              <w:t>：</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pPr>
            <w:r>
              <w:drawing>
                <wp:inline distT="0" distB="0" distL="114300" distR="114300">
                  <wp:extent cx="5807075" cy="2105660"/>
                  <wp:effectExtent l="0" t="0" r="317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807075" cy="2105660"/>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rPr>
            </w:pPr>
          </w:p>
        </w:tc>
      </w:tr>
    </w:tbl>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rFonts w:hint="eastAsia" w:ascii="宋体" w:hAnsi="宋体" w:eastAsia="宋体" w:cs="宋体"/>
          <w:color w:val="auto"/>
          <w:sz w:val="24"/>
          <w:szCs w:val="24"/>
        </w:rPr>
      </w:pPr>
    </w:p>
    <w:p>
      <w:pPr>
        <w:numPr>
          <w:ilvl w:val="0"/>
          <w:numId w:val="0"/>
        </w:numPr>
        <w:spacing w:before="291" w:line="219" w:lineRule="auto"/>
        <w:rPr>
          <w:rFonts w:hint="eastAsia" w:ascii="宋体" w:hAnsi="宋体" w:eastAsia="宋体" w:cs="宋体"/>
          <w:color w:val="auto"/>
          <w:sz w:val="24"/>
          <w:szCs w:val="24"/>
          <w:lang w:val="en-US"/>
        </w:rPr>
      </w:pPr>
      <w:r>
        <w:rPr>
          <w:rFonts w:hint="eastAsia" w:ascii="宋体" w:hAnsi="宋体" w:eastAsia="宋体" w:cs="宋体"/>
          <w:color w:val="auto"/>
          <w:sz w:val="24"/>
          <w:szCs w:val="24"/>
          <w:lang w:val="en-US" w:eastAsia="zh-CN"/>
        </w:rPr>
        <w:t>表2-实验2</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实验项目：栅线位置偏差</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实验日期：2023.10.20</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温度（20±0.5）℃</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生产厂家：大连榕树光学有限公司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出厂编号：DLRS-001</w:t>
            </w:r>
          </w:p>
          <w:p>
            <w:pPr>
              <w:widowControl w:val="0"/>
              <w:spacing w:line="240" w:lineRule="auto"/>
              <w:rPr>
                <w:rFonts w:hint="eastAsia" w:ascii="宋体" w:hAnsi="宋体" w:eastAsia="宋体" w:cs="宋体"/>
                <w:color w:val="auto"/>
                <w:sz w:val="24"/>
                <w:szCs w:val="24"/>
                <w:vertAlign w:val="baseline"/>
              </w:rPr>
            </w:pPr>
            <w:r>
              <w:rPr>
                <w:rFonts w:hint="eastAsia" w:ascii="宋体" w:hAnsi="宋体" w:eastAsia="宋体" w:cs="宋体"/>
                <w:color w:val="auto"/>
                <w:sz w:val="24"/>
                <w:szCs w:val="24"/>
                <w:lang w:val="en-US" w:eastAsia="zh-CN"/>
              </w:rPr>
              <w:t>型号规格：钢带反射型，栅线范围：1000mm，栅距：0.02mm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测量结果（偏差曲线）</w:t>
            </w:r>
            <w:r>
              <w:rPr>
                <w:rFonts w:hint="eastAsia" w:ascii="宋体" w:hAnsi="宋体" w:eastAsia="宋体" w:cs="宋体"/>
                <w:color w:val="auto"/>
                <w:sz w:val="24"/>
                <w:szCs w:val="24"/>
              </w:rPr>
              <w:t>：</w:t>
            </w:r>
            <w:r>
              <w:rPr>
                <w:color w:val="auto"/>
              </w:rPr>
              <w:drawing>
                <wp:inline distT="0" distB="0" distL="114300" distR="114300">
                  <wp:extent cx="5741035" cy="2900045"/>
                  <wp:effectExtent l="0" t="0" r="2540" b="508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9"/>
                          <a:stretch>
                            <a:fillRect/>
                          </a:stretch>
                        </pic:blipFill>
                        <pic:spPr>
                          <a:xfrm>
                            <a:off x="0" y="0"/>
                            <a:ext cx="5741035" cy="2900045"/>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ascii="宋体" w:hAnsi="宋体" w:eastAsia="宋体" w:cs="宋体"/>
                <w:color w:val="auto"/>
                <w:sz w:val="24"/>
                <w:szCs w:val="24"/>
                <w:vertAlign w:val="baseline"/>
              </w:rPr>
            </w:pPr>
          </w:p>
        </w:tc>
      </w:tr>
    </w:tbl>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center"/>
        <w:textAlignment w:val="baseline"/>
        <w:rPr>
          <w:rFonts w:hint="eastAsia"/>
          <w:color w:val="auto"/>
        </w:rPr>
      </w:pPr>
    </w:p>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rPr>
        <w:t>信号周期偏差</w:t>
      </w:r>
    </w:p>
    <w:p>
      <w:pPr>
        <w:numPr>
          <w:ilvl w:val="0"/>
          <w:numId w:val="0"/>
        </w:numPr>
        <w:spacing w:before="291" w:line="219" w:lineRule="auto"/>
        <w:rPr>
          <w:rFonts w:hint="eastAsia" w:ascii="宋体" w:hAnsi="宋体" w:eastAsia="宋体" w:cs="宋体"/>
          <w:color w:val="auto"/>
          <w:sz w:val="24"/>
          <w:szCs w:val="24"/>
          <w:lang w:val="en-US"/>
        </w:rPr>
      </w:pPr>
      <w:r>
        <w:rPr>
          <w:rFonts w:hint="eastAsia" w:ascii="宋体" w:hAnsi="宋体" w:eastAsia="宋体" w:cs="宋体"/>
          <w:color w:val="auto"/>
          <w:sz w:val="24"/>
          <w:szCs w:val="24"/>
          <w:lang w:val="en-US" w:eastAsia="zh-CN"/>
        </w:rPr>
        <w:t>表3-实验3</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实验项目：信号周期偏差</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实验日期：2023.10.20</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温度（20±0.5）℃</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生产厂家：大连榕树光学有限公司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出厂编号：DLRS-001</w:t>
            </w:r>
          </w:p>
          <w:p>
            <w:pPr>
              <w:widowControl w:val="0"/>
              <w:spacing w:line="240" w:lineRule="auto"/>
              <w:rPr>
                <w:rFonts w:hint="eastAsia" w:ascii="宋体" w:hAnsi="宋体" w:eastAsia="宋体" w:cs="宋体"/>
                <w:color w:val="auto"/>
                <w:sz w:val="24"/>
                <w:szCs w:val="24"/>
                <w:vertAlign w:val="baseline"/>
              </w:rPr>
            </w:pPr>
            <w:r>
              <w:rPr>
                <w:rFonts w:hint="eastAsia" w:ascii="宋体" w:hAnsi="宋体" w:eastAsia="宋体" w:cs="宋体"/>
                <w:color w:val="auto"/>
                <w:sz w:val="24"/>
                <w:szCs w:val="24"/>
                <w:lang w:val="en-US" w:eastAsia="zh-CN"/>
              </w:rPr>
              <w:t>型号规格：钢带反射型，栅线范围：1000mm，栅距：0.02mm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测量结果（偏差曲线）</w:t>
            </w:r>
            <w:r>
              <w:rPr>
                <w:rFonts w:hint="eastAsia" w:ascii="宋体" w:hAnsi="宋体" w:eastAsia="宋体" w:cs="宋体"/>
                <w:color w:val="auto"/>
                <w:sz w:val="24"/>
                <w:szCs w:val="24"/>
              </w:rPr>
              <w:t>：</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ascii="宋体" w:hAnsi="宋体" w:eastAsia="宋体" w:cs="宋体"/>
                <w:color w:val="auto"/>
                <w:sz w:val="24"/>
                <w:szCs w:val="24"/>
                <w:vertAlign w:val="baseline"/>
              </w:rPr>
            </w:pPr>
            <w:r>
              <w:rPr>
                <w:color w:val="auto"/>
              </w:rPr>
              <w:drawing>
                <wp:inline distT="0" distB="0" distL="114300" distR="114300">
                  <wp:extent cx="5766435" cy="2504440"/>
                  <wp:effectExtent l="0" t="0" r="5715" b="63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0"/>
                          <a:stretch>
                            <a:fillRect/>
                          </a:stretch>
                        </pic:blipFill>
                        <pic:spPr>
                          <a:xfrm>
                            <a:off x="0" y="0"/>
                            <a:ext cx="5766435" cy="2504440"/>
                          </a:xfrm>
                          <a:prstGeom prst="rect">
                            <a:avLst/>
                          </a:prstGeom>
                          <a:noFill/>
                          <a:ln>
                            <a:noFill/>
                          </a:ln>
                        </pic:spPr>
                      </pic:pic>
                    </a:graphicData>
                  </a:graphic>
                </wp:inline>
              </w:drawing>
            </w:r>
          </w:p>
        </w:tc>
      </w:tr>
    </w:tbl>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rPr>
        <w:t>细分误差</w:t>
      </w:r>
    </w:p>
    <w:p>
      <w:pPr>
        <w:numPr>
          <w:ilvl w:val="0"/>
          <w:numId w:val="0"/>
        </w:numPr>
        <w:spacing w:before="291" w:line="219" w:lineRule="auto"/>
        <w:rPr>
          <w:rFonts w:hint="default" w:ascii="宋体" w:hAnsi="宋体" w:eastAsia="宋体" w:cs="宋体"/>
          <w:color w:val="auto"/>
          <w:sz w:val="24"/>
          <w:szCs w:val="24"/>
          <w:lang w:val="en-US"/>
        </w:rPr>
      </w:pPr>
      <w:r>
        <w:rPr>
          <w:rFonts w:hint="eastAsia" w:ascii="宋体" w:hAnsi="宋体" w:eastAsia="宋体" w:cs="宋体"/>
          <w:color w:val="auto"/>
          <w:sz w:val="24"/>
          <w:szCs w:val="24"/>
          <w:lang w:val="en-US" w:eastAsia="zh-CN"/>
        </w:rPr>
        <w:t>表4-实验4</w:t>
      </w:r>
    </w:p>
    <w:tbl>
      <w:tblPr>
        <w:tblStyle w:val="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widowControl w:val="0"/>
              <w:spacing w:line="240" w:lineRule="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实验项目：细分误差</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实验日期：2023.6.20</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生产厂家：长春禹衡光学有限公司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出厂编号：111700006</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型号规格：玻璃透射光栅，位移范围：1000mm，栅距：40μm</w:t>
            </w:r>
          </w:p>
          <w:p>
            <w:pPr>
              <w:widowControl w:val="0"/>
              <w:spacing w:line="240" w:lineRule="auto"/>
              <w:rPr>
                <w:rFonts w:hint="default" w:ascii="宋体" w:hAnsi="宋体" w:eastAsia="宋体" w:cs="宋体"/>
                <w:color w:val="auto"/>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在</w:t>
            </w:r>
            <w:r>
              <w:rPr>
                <w:rFonts w:hint="default" w:ascii="宋体" w:hAnsi="宋体" w:eastAsia="宋体" w:cs="宋体"/>
                <w:color w:val="auto"/>
                <w:sz w:val="24"/>
                <w:szCs w:val="24"/>
                <w:lang w:val="en-US" w:eastAsia="zh-CN"/>
              </w:rPr>
              <w:t>光栅尺全行程的首（位置1）、中（位置2）、末（位置3）3个位置</w:t>
            </w:r>
            <w:r>
              <w:rPr>
                <w:rFonts w:hint="eastAsia" w:ascii="宋体" w:hAnsi="宋体" w:eastAsia="宋体" w:cs="宋体"/>
                <w:color w:val="auto"/>
                <w:sz w:val="24"/>
                <w:szCs w:val="24"/>
                <w:lang w:val="en-US" w:eastAsia="zh-CN"/>
              </w:rPr>
              <w:t>测量结果（误差曲线）</w:t>
            </w:r>
            <w:r>
              <w:rPr>
                <w:rFonts w:hint="eastAsia" w:ascii="宋体" w:hAnsi="宋体" w:eastAsia="宋体" w:cs="宋体"/>
                <w:color w:val="auto"/>
                <w:sz w:val="24"/>
                <w:szCs w:val="24"/>
              </w:rPr>
              <w:t>：</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color w:val="auto"/>
              </w:rPr>
            </w:pPr>
            <w:r>
              <w:rPr>
                <w:color w:val="auto"/>
              </w:rPr>
              <w:drawing>
                <wp:inline distT="0" distB="0" distL="114300" distR="114300">
                  <wp:extent cx="2792730" cy="1532890"/>
                  <wp:effectExtent l="0" t="0" r="7620" b="635"/>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11"/>
                          <a:stretch>
                            <a:fillRect/>
                          </a:stretch>
                        </pic:blipFill>
                        <pic:spPr>
                          <a:xfrm>
                            <a:off x="0" y="0"/>
                            <a:ext cx="2792730" cy="1532890"/>
                          </a:xfrm>
                          <a:prstGeom prst="rect">
                            <a:avLst/>
                          </a:prstGeom>
                          <a:noFill/>
                          <a:ln>
                            <a:noFill/>
                          </a:ln>
                        </pic:spPr>
                      </pic:pic>
                    </a:graphicData>
                  </a:graphic>
                </wp:inline>
              </w:drawing>
            </w:r>
            <w:r>
              <w:rPr>
                <w:rFonts w:hint="eastAsia" w:eastAsia="宋体"/>
                <w:color w:val="auto"/>
                <w:lang w:val="en-US" w:eastAsia="zh-CN"/>
              </w:rPr>
              <w:t xml:space="preserve">  </w:t>
            </w:r>
            <w:r>
              <w:rPr>
                <w:color w:val="auto"/>
              </w:rPr>
              <w:drawing>
                <wp:inline distT="0" distB="0" distL="114300" distR="114300">
                  <wp:extent cx="2801620" cy="1533525"/>
                  <wp:effectExtent l="0" t="0" r="8255" b="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12"/>
                          <a:stretch>
                            <a:fillRect/>
                          </a:stretch>
                        </pic:blipFill>
                        <pic:spPr>
                          <a:xfrm>
                            <a:off x="0" y="0"/>
                            <a:ext cx="2801620" cy="1533525"/>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color w:val="auto"/>
              </w:rPr>
            </w:pPr>
            <w:r>
              <w:rPr>
                <w:color w:val="auto"/>
              </w:rPr>
              <w:drawing>
                <wp:inline distT="0" distB="0" distL="114300" distR="114300">
                  <wp:extent cx="2762885" cy="1513205"/>
                  <wp:effectExtent l="0" t="0" r="8890" b="127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pic:cNvPicPr>
                            <a:picLocks noChangeAspect="1"/>
                          </pic:cNvPicPr>
                        </pic:nvPicPr>
                        <pic:blipFill>
                          <a:blip r:embed="rId13"/>
                          <a:stretch>
                            <a:fillRect/>
                          </a:stretch>
                        </pic:blipFill>
                        <pic:spPr>
                          <a:xfrm>
                            <a:off x="0" y="0"/>
                            <a:ext cx="2762885" cy="1513205"/>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位置1细分误差：0.12μm，位置2细分误差：0.16μm，位置3细分误差：0.09μm</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eastAsia" w:ascii="Times New Roman" w:hAnsi="Times New Roman" w:eastAsia="宋体" w:cs="Times New Roman"/>
                <w:color w:val="auto"/>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color w:val="auto"/>
              </w:rPr>
            </w:pPr>
            <w:r>
              <w:rPr>
                <w:rFonts w:hint="eastAsia" w:ascii="宋体" w:hAnsi="宋体" w:eastAsia="宋体" w:cs="宋体"/>
                <w:color w:val="auto"/>
                <w:sz w:val="24"/>
                <w:szCs w:val="24"/>
                <w:lang w:val="en-US" w:eastAsia="zh-CN"/>
              </w:rPr>
              <w:t>光栅尺细分误差</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lang w:val="en-US" w:eastAsia="zh-CN"/>
              </w:rPr>
              <w:t>0.16μm</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color w:val="auto"/>
              </w:rPr>
            </w:pPr>
          </w:p>
        </w:tc>
      </w:tr>
    </w:tbl>
    <w:p>
      <w:pPr>
        <w:numPr>
          <w:ilvl w:val="0"/>
          <w:numId w:val="0"/>
        </w:numPr>
        <w:spacing w:before="291" w:line="219" w:lineRule="auto"/>
        <w:ind w:leftChars="0"/>
        <w:rPr>
          <w:rFonts w:ascii="黑体" w:hAnsi="黑体" w:eastAsia="黑体" w:cs="黑体"/>
          <w:color w:val="auto"/>
          <w:sz w:val="28"/>
          <w:szCs w:val="28"/>
        </w:rPr>
      </w:pPr>
    </w:p>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rPr>
        <w:t>回程误差</w:t>
      </w:r>
    </w:p>
    <w:p>
      <w:pPr>
        <w:numPr>
          <w:ilvl w:val="0"/>
          <w:numId w:val="0"/>
        </w:numPr>
        <w:spacing w:before="291" w:line="219" w:lineRule="auto"/>
        <w:rPr>
          <w:rFonts w:hint="default" w:ascii="宋体" w:hAnsi="宋体" w:eastAsia="宋体" w:cs="宋体"/>
          <w:color w:val="auto"/>
          <w:sz w:val="24"/>
          <w:szCs w:val="24"/>
          <w:lang w:val="en-US"/>
        </w:rPr>
      </w:pPr>
      <w:r>
        <w:rPr>
          <w:rFonts w:hint="eastAsia" w:ascii="宋体" w:hAnsi="宋体" w:eastAsia="宋体" w:cs="宋体"/>
          <w:color w:val="auto"/>
          <w:sz w:val="24"/>
          <w:szCs w:val="24"/>
          <w:lang w:val="en-US" w:eastAsia="zh-CN"/>
        </w:rPr>
        <w:t>表5-实验5</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tcPr>
          <w:p>
            <w:pPr>
              <w:widowControl w:val="0"/>
              <w:spacing w:line="240" w:lineRule="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实验项目：回程误差</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实验日期：2023.10.9</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温度（20±0.5）℃</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生产厂家：大连榕树光学有限公司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出厂编号：DLRS-001</w:t>
            </w:r>
          </w:p>
          <w:p>
            <w:pPr>
              <w:widowControl w:val="0"/>
              <w:spacing w:line="240" w:lineRule="auto"/>
              <w:rPr>
                <w:rFonts w:hint="default" w:ascii="宋体" w:hAnsi="宋体" w:eastAsia="宋体" w:cs="宋体"/>
                <w:color w:val="auto"/>
                <w:sz w:val="24"/>
                <w:szCs w:val="24"/>
                <w:vertAlign w:val="baseline"/>
                <w:lang w:val="en-US"/>
              </w:rPr>
            </w:pPr>
            <w:r>
              <w:rPr>
                <w:rFonts w:hint="eastAsia" w:ascii="宋体" w:hAnsi="宋体" w:eastAsia="宋体" w:cs="宋体"/>
                <w:color w:val="auto"/>
                <w:sz w:val="24"/>
                <w:szCs w:val="24"/>
                <w:lang w:val="en-US" w:eastAsia="zh-CN"/>
              </w:rPr>
              <w:t xml:space="preserve">型号规格：钢带反射型，栅线范围：1000mm，栅距：0.02mm，位移行程范围：850mm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43" w:hRule="atLeast"/>
          <w:jc w:val="center"/>
        </w:trPr>
        <w:tc>
          <w:tcPr>
            <w:tcW w:w="0" w:type="auto"/>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default" w:eastAsia="宋体"/>
                <w:color w:val="auto"/>
                <w:lang w:val="en-US" w:eastAsia="zh-CN"/>
              </w:rPr>
            </w:pPr>
            <w:r>
              <w:rPr>
                <w:rFonts w:hint="eastAsia" w:eastAsia="宋体"/>
                <w:color w:val="auto"/>
                <w:lang w:val="en-US" w:eastAsia="zh-CN"/>
              </w:rPr>
              <w:t>数据曲线：</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jc w:val="center"/>
              <w:textAlignment w:val="baseline"/>
              <w:rPr>
                <w:color w:val="auto"/>
              </w:rPr>
            </w:pPr>
            <w:r>
              <w:rPr>
                <w:color w:val="auto"/>
              </w:rPr>
              <w:drawing>
                <wp:inline distT="0" distB="0" distL="114300" distR="114300">
                  <wp:extent cx="4808220" cy="2566035"/>
                  <wp:effectExtent l="0" t="0" r="1905" b="571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4"/>
                          <a:stretch>
                            <a:fillRect/>
                          </a:stretch>
                        </pic:blipFill>
                        <pic:spPr>
                          <a:xfrm>
                            <a:off x="0" y="0"/>
                            <a:ext cx="4808220" cy="2566035"/>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jc w:val="center"/>
              <w:textAlignment w:val="baseline"/>
              <w:rPr>
                <w:color w:val="auto"/>
              </w:rPr>
            </w:pPr>
            <w:r>
              <w:rPr>
                <w:rFonts w:hint="eastAsia" w:ascii="宋体" w:hAnsi="宋体" w:eastAsia="宋体" w:cs="宋体"/>
                <w:color w:val="auto"/>
                <w:sz w:val="24"/>
                <w:szCs w:val="24"/>
                <w:lang w:val="en-US" w:eastAsia="zh-CN"/>
              </w:rPr>
              <w:t>正反行程偏差</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jc w:val="center"/>
              <w:textAlignment w:val="baseline"/>
              <w:rPr>
                <w:color w:val="auto"/>
              </w:rPr>
            </w:pPr>
            <w:r>
              <w:rPr>
                <w:color w:val="auto"/>
              </w:rPr>
              <w:drawing>
                <wp:inline distT="0" distB="0" distL="114300" distR="114300">
                  <wp:extent cx="4943475" cy="2628265"/>
                  <wp:effectExtent l="0" t="0" r="0" b="63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5"/>
                          <a:stretch>
                            <a:fillRect/>
                          </a:stretch>
                        </pic:blipFill>
                        <pic:spPr>
                          <a:xfrm>
                            <a:off x="0" y="0"/>
                            <a:ext cx="4943475" cy="2628265"/>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center"/>
              <w:textAlignment w:val="baseline"/>
              <w:rPr>
                <w:rFonts w:hint="eastAsia"/>
                <w:color w:val="auto"/>
              </w:rPr>
            </w:pPr>
            <w:r>
              <w:rPr>
                <w:rFonts w:hint="eastAsia" w:ascii="宋体" w:hAnsi="宋体" w:eastAsia="宋体" w:cs="宋体"/>
                <w:color w:val="auto"/>
                <w:sz w:val="24"/>
                <w:szCs w:val="24"/>
                <w:lang w:val="en-US" w:eastAsia="zh-CN"/>
              </w:rPr>
              <w:t>正反行程差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0" w:type="auto"/>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eastAsia"/>
                <w:color w:val="auto"/>
              </w:rPr>
            </w:pPr>
            <w:r>
              <w:rPr>
                <w:rFonts w:hint="eastAsia" w:ascii="宋体" w:hAnsi="宋体" w:eastAsia="宋体" w:cs="宋体"/>
                <w:color w:val="auto"/>
                <w:sz w:val="24"/>
                <w:szCs w:val="24"/>
                <w:lang w:val="en-US" w:eastAsia="zh-CN"/>
              </w:rPr>
              <w:t>回程误差</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lang w:val="en-US" w:eastAsia="zh-CN"/>
              </w:rPr>
              <w:t>1.45μm</w:t>
            </w:r>
          </w:p>
        </w:tc>
      </w:tr>
    </w:tbl>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rPr>
        <w:t>重复性</w:t>
      </w:r>
    </w:p>
    <w:p>
      <w:pPr>
        <w:numPr>
          <w:ilvl w:val="0"/>
          <w:numId w:val="0"/>
        </w:numPr>
        <w:spacing w:before="291" w:line="219" w:lineRule="auto"/>
        <w:rPr>
          <w:rFonts w:hint="default" w:ascii="宋体" w:hAnsi="宋体" w:eastAsia="宋体" w:cs="宋体"/>
          <w:color w:val="auto"/>
          <w:sz w:val="24"/>
          <w:szCs w:val="24"/>
          <w:lang w:val="en-US"/>
        </w:rPr>
      </w:pPr>
      <w:r>
        <w:rPr>
          <w:rFonts w:hint="eastAsia" w:ascii="宋体" w:hAnsi="宋体" w:eastAsia="宋体" w:cs="宋体"/>
          <w:color w:val="auto"/>
          <w:sz w:val="24"/>
          <w:szCs w:val="24"/>
          <w:lang w:val="en-US" w:eastAsia="zh-CN"/>
        </w:rPr>
        <w:t>表6-实验6</w:t>
      </w:r>
    </w:p>
    <w:tbl>
      <w:tblPr>
        <w:tblStyle w:val="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000" w:type="pct"/>
          </w:tcPr>
          <w:p>
            <w:pPr>
              <w:widowControl w:val="0"/>
              <w:spacing w:line="240" w:lineRule="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实验项目：重复性</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实验日期：2023.6.20</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生产厂家：长春禹衡光学有限公司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出厂编号：111700005</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型号规格：玻璃透射光栅，位移范围：470mm，栅距：40μm</w:t>
            </w:r>
          </w:p>
          <w:p>
            <w:pPr>
              <w:widowControl w:val="0"/>
              <w:spacing w:line="240" w:lineRule="auto"/>
              <w:rPr>
                <w:rFonts w:hint="default" w:ascii="宋体" w:hAnsi="宋体" w:eastAsia="宋体" w:cs="宋体"/>
                <w:color w:val="auto"/>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测量结果曲线</w:t>
            </w:r>
            <w:r>
              <w:rPr>
                <w:rFonts w:hint="eastAsia" w:ascii="宋体" w:hAnsi="宋体" w:eastAsia="宋体" w:cs="宋体"/>
                <w:color w:val="auto"/>
                <w:sz w:val="24"/>
                <w:szCs w:val="24"/>
              </w:rPr>
              <w:t>：</w:t>
            </w:r>
            <w:r>
              <w:rPr>
                <w:rFonts w:hint="eastAsia" w:eastAsia="宋体"/>
                <w:color w:val="auto"/>
                <w:lang w:val="en-US" w:eastAsia="zh-CN"/>
              </w:rPr>
              <w:t xml:space="preserve">  </w:t>
            </w:r>
            <w:r>
              <w:rPr>
                <w:color w:val="auto"/>
              </w:rPr>
              <w:drawing>
                <wp:inline distT="0" distB="0" distL="114300" distR="114300">
                  <wp:extent cx="5761355" cy="2818765"/>
                  <wp:effectExtent l="0" t="0" r="127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16"/>
                          <a:stretch>
                            <a:fillRect/>
                          </a:stretch>
                        </pic:blipFill>
                        <pic:spPr>
                          <a:xfrm>
                            <a:off x="0" y="0"/>
                            <a:ext cx="5761355" cy="2818765"/>
                          </a:xfrm>
                          <a:prstGeom prst="rect">
                            <a:avLst/>
                          </a:prstGeom>
                          <a:noFill/>
                          <a:ln>
                            <a:noFill/>
                          </a:ln>
                        </pic:spPr>
                      </pic:pic>
                    </a:graphicData>
                  </a:graphic>
                </wp:inline>
              </w:drawing>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eastAsia" w:ascii="Times New Roman" w:hAnsi="Times New Roman" w:eastAsia="宋体" w:cs="Times New Roman"/>
                <w:color w:val="auto"/>
                <w:sz w:val="24"/>
                <w:szCs w:val="24"/>
                <w:lang w:val="en-US" w:eastAsia="zh-CN"/>
              </w:rPr>
            </w:pPr>
            <w:r>
              <w:rPr>
                <w:color w:val="auto"/>
              </w:rPr>
              <w:drawing>
                <wp:inline distT="0" distB="0" distL="114300" distR="114300">
                  <wp:extent cx="5761990" cy="2528570"/>
                  <wp:effectExtent l="0" t="0" r="635" b="5080"/>
                  <wp:docPr id="3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4"/>
                          <pic:cNvPicPr>
                            <a:picLocks noChangeAspect="1"/>
                          </pic:cNvPicPr>
                        </pic:nvPicPr>
                        <pic:blipFill>
                          <a:blip r:embed="rId17"/>
                          <a:stretch>
                            <a:fillRect/>
                          </a:stretch>
                        </pic:blipFill>
                        <pic:spPr>
                          <a:xfrm>
                            <a:off x="0" y="0"/>
                            <a:ext cx="5761990" cy="252857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color w:val="auto"/>
              </w:rPr>
            </w:pPr>
            <w:r>
              <w:rPr>
                <w:rFonts w:hint="eastAsia" w:ascii="宋体" w:hAnsi="宋体" w:eastAsia="宋体" w:cs="宋体"/>
                <w:color w:val="auto"/>
                <w:sz w:val="24"/>
                <w:szCs w:val="24"/>
                <w:lang w:val="en-US" w:eastAsia="zh-CN"/>
              </w:rPr>
              <w:t>重复性</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lang w:val="en-US" w:eastAsia="zh-CN"/>
              </w:rPr>
              <w:t>0.1</w:t>
            </w:r>
            <w:r>
              <w:rPr>
                <w:rFonts w:hint="eastAsia" w:ascii="Times New Roman" w:hAnsi="Times New Roman" w:eastAsia="宋体" w:cs="Times New Roman"/>
                <w:color w:val="auto"/>
                <w:sz w:val="24"/>
                <w:szCs w:val="24"/>
                <w:lang w:val="en-US" w:eastAsia="zh-CN"/>
              </w:rPr>
              <w:t>7</w:t>
            </w:r>
            <w:r>
              <w:rPr>
                <w:rFonts w:hint="default" w:ascii="Times New Roman" w:hAnsi="Times New Roman" w:eastAsia="宋体" w:cs="Times New Roman"/>
                <w:color w:val="auto"/>
                <w:sz w:val="24"/>
                <w:szCs w:val="24"/>
                <w:lang w:val="en-US" w:eastAsia="zh-CN"/>
              </w:rPr>
              <w:t>μm</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color w:val="auto"/>
              </w:rPr>
            </w:pPr>
          </w:p>
        </w:tc>
      </w:tr>
    </w:tbl>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rPr>
        <w:t>稳定度</w:t>
      </w:r>
    </w:p>
    <w:p>
      <w:pPr>
        <w:numPr>
          <w:ilvl w:val="0"/>
          <w:numId w:val="0"/>
        </w:numPr>
        <w:spacing w:before="291" w:line="219" w:lineRule="auto"/>
        <w:rPr>
          <w:rFonts w:hint="default" w:ascii="宋体" w:hAnsi="宋体" w:eastAsia="宋体" w:cs="宋体"/>
          <w:color w:val="auto"/>
          <w:sz w:val="24"/>
          <w:szCs w:val="24"/>
          <w:lang w:val="en-US"/>
        </w:rPr>
      </w:pPr>
      <w:r>
        <w:rPr>
          <w:rFonts w:hint="eastAsia" w:ascii="宋体" w:hAnsi="宋体" w:eastAsia="宋体" w:cs="宋体"/>
          <w:color w:val="auto"/>
          <w:sz w:val="24"/>
          <w:szCs w:val="24"/>
          <w:lang w:val="en-US" w:eastAsia="zh-CN"/>
        </w:rPr>
        <w:t>表7-实验7</w:t>
      </w:r>
    </w:p>
    <w:tbl>
      <w:tblPr>
        <w:tblStyle w:val="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widowControl w:val="0"/>
              <w:spacing w:line="240" w:lineRule="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实验项目：稳定度</w:t>
            </w:r>
          </w:p>
          <w:p>
            <w:pPr>
              <w:widowControl w:val="0"/>
              <w:spacing w:line="240" w:lineRule="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实验日期：2024.3.26</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w:t>
            </w:r>
            <w:r>
              <w:rPr>
                <w:rFonts w:hint="eastAsia" w:ascii="宋体" w:hAnsi="宋体" w:eastAsia="宋体" w:cs="宋体"/>
                <w:color w:val="auto"/>
                <w:sz w:val="24"/>
                <w:szCs w:val="24"/>
                <w:lang w:val="en-US" w:eastAsia="zh-CN"/>
              </w:rPr>
              <w:t>0.5</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生产厂家：德国海德汉HEIDENHAIN公司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出厂编号：SN 25 308 523</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型号规格：纳米衍射光栅LIP 302，栅线范围</w:t>
            </w:r>
            <w:r>
              <w:rPr>
                <w:rFonts w:hint="default" w:ascii="Times New Roman" w:hAnsi="Times New Roman" w:eastAsia="宋体" w:cs="Times New Roman"/>
                <w:color w:val="auto"/>
                <w:sz w:val="24"/>
                <w:szCs w:val="24"/>
                <w:lang w:val="en-US" w:eastAsia="zh-CN"/>
              </w:rPr>
              <w:t>280mm</w:t>
            </w:r>
            <w:r>
              <w:rPr>
                <w:rFonts w:hint="eastAsia" w:ascii="宋体" w:hAnsi="宋体" w:eastAsia="宋体" w:cs="宋体"/>
                <w:color w:val="auto"/>
                <w:sz w:val="24"/>
                <w:szCs w:val="24"/>
                <w:lang w:val="en-US" w:eastAsia="zh-CN"/>
              </w:rPr>
              <w:t>，位移范围：</w:t>
            </w:r>
            <w:r>
              <w:rPr>
                <w:rFonts w:hint="default" w:ascii="Times New Roman" w:hAnsi="Times New Roman" w:eastAsia="宋体" w:cs="Times New Roman"/>
                <w:color w:val="auto"/>
                <w:sz w:val="24"/>
                <w:szCs w:val="24"/>
                <w:lang w:val="en-US" w:eastAsia="zh-CN"/>
              </w:rPr>
              <w:t>270mm</w:t>
            </w:r>
            <w:r>
              <w:rPr>
                <w:rFonts w:hint="eastAsia" w:ascii="宋体" w:hAnsi="宋体" w:eastAsia="宋体" w:cs="宋体"/>
                <w:color w:val="auto"/>
                <w:sz w:val="24"/>
                <w:szCs w:val="24"/>
                <w:lang w:val="en-US" w:eastAsia="zh-CN"/>
              </w:rPr>
              <w:t>，栅距：</w:t>
            </w:r>
            <w:r>
              <w:rPr>
                <w:rFonts w:hint="eastAsia" w:ascii="Times New Roman" w:hAnsi="Times New Roman" w:eastAsia="宋体" w:cs="Times New Roman"/>
                <w:color w:val="auto"/>
                <w:sz w:val="24"/>
                <w:szCs w:val="24"/>
                <w:lang w:val="en-US" w:eastAsia="zh-CN"/>
              </w:rPr>
              <w:t>0.512μm</w:t>
            </w:r>
            <w:r>
              <w:rPr>
                <w:rFonts w:hint="eastAsia" w:ascii="宋体" w:hAnsi="宋体" w:eastAsia="宋体" w:cs="宋体"/>
                <w:color w:val="auto"/>
                <w:sz w:val="24"/>
                <w:szCs w:val="24"/>
                <w:lang w:val="en-US" w:eastAsia="zh-CN"/>
              </w:rPr>
              <w:t>，信号周期：</w:t>
            </w:r>
            <w:r>
              <w:rPr>
                <w:rFonts w:hint="default" w:ascii="Times New Roman" w:hAnsi="Times New Roman" w:eastAsia="宋体" w:cs="Times New Roman"/>
                <w:color w:val="auto"/>
                <w:sz w:val="24"/>
                <w:szCs w:val="24"/>
                <w:lang w:val="en-US" w:eastAsia="zh-CN"/>
              </w:rPr>
              <w:t>0.128μm</w:t>
            </w:r>
          </w:p>
          <w:p>
            <w:pPr>
              <w:widowControl w:val="0"/>
              <w:spacing w:line="240" w:lineRule="auto"/>
              <w:rPr>
                <w:rFonts w:hint="default" w:ascii="宋体" w:hAnsi="宋体" w:eastAsia="宋体" w:cs="宋体"/>
                <w:color w:val="auto"/>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测量结果曲线</w:t>
            </w:r>
            <w:r>
              <w:rPr>
                <w:rFonts w:hint="eastAsia" w:ascii="宋体" w:hAnsi="宋体" w:eastAsia="宋体" w:cs="宋体"/>
                <w:color w:val="auto"/>
                <w:sz w:val="24"/>
                <w:szCs w:val="24"/>
              </w:rPr>
              <w:t>：</w:t>
            </w:r>
            <w:r>
              <w:rPr>
                <w:rFonts w:hint="eastAsia" w:eastAsia="宋体"/>
                <w:color w:val="auto"/>
                <w:lang w:val="en-US" w:eastAsia="zh-CN"/>
              </w:rPr>
              <w:t xml:space="preserve">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eastAsia" w:ascii="Times New Roman" w:hAnsi="Times New Roman" w:eastAsia="宋体" w:cs="Times New Roman"/>
                <w:color w:val="auto"/>
                <w:sz w:val="24"/>
                <w:szCs w:val="24"/>
                <w:lang w:val="en-US" w:eastAsia="zh-CN"/>
              </w:rPr>
            </w:pPr>
            <w:r>
              <w:drawing>
                <wp:inline distT="0" distB="0" distL="114300" distR="114300">
                  <wp:extent cx="5410200" cy="1967230"/>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tretch>
                            <a:fillRect/>
                          </a:stretch>
                        </pic:blipFill>
                        <pic:spPr>
                          <a:xfrm>
                            <a:off x="0" y="0"/>
                            <a:ext cx="5410200" cy="19672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default"/>
                <w:color w:val="auto"/>
                <w:lang w:val="en-US"/>
              </w:rPr>
            </w:pPr>
            <w:r>
              <w:rPr>
                <w:rFonts w:hint="eastAsia" w:ascii="宋体" w:hAnsi="宋体" w:eastAsia="宋体" w:cs="宋体"/>
                <w:color w:val="auto"/>
                <w:sz w:val="24"/>
                <w:szCs w:val="24"/>
                <w:lang w:val="en-US" w:eastAsia="zh-CN"/>
              </w:rPr>
              <w:t>稳定度</w:t>
            </w:r>
            <w:r>
              <w:rPr>
                <w:rFonts w:hint="eastAsia" w:ascii="宋体" w:hAnsi="宋体" w:eastAsia="宋体" w:cs="宋体"/>
                <w:color w:val="auto"/>
                <w:sz w:val="24"/>
                <w:szCs w:val="24"/>
              </w:rPr>
              <w:t>：</w:t>
            </w:r>
            <w:r>
              <w:rPr>
                <w:rFonts w:hint="default" w:ascii="Times New Roman" w:hAnsi="Times New Roman" w:eastAsia="宋体" w:cs="Times New Roman"/>
                <w:color w:val="auto"/>
                <w:sz w:val="24"/>
                <w:szCs w:val="24"/>
                <w:lang w:val="en-US" w:eastAsia="zh-CN"/>
              </w:rPr>
              <w:t>0.</w:t>
            </w:r>
            <w:r>
              <w:rPr>
                <w:rFonts w:hint="eastAsia" w:ascii="Times New Roman" w:hAnsi="Times New Roman" w:eastAsia="宋体" w:cs="Times New Roman"/>
                <w:color w:val="auto"/>
                <w:sz w:val="24"/>
                <w:szCs w:val="24"/>
                <w:lang w:val="en-US" w:eastAsia="zh-CN"/>
              </w:rPr>
              <w:t>20</w:t>
            </w:r>
            <w:bookmarkStart w:id="0" w:name="_GoBack"/>
            <w:bookmarkEnd w:id="0"/>
            <w:r>
              <w:rPr>
                <w:rFonts w:hint="default" w:ascii="Times New Roman" w:hAnsi="Times New Roman" w:eastAsia="宋体" w:cs="Times New Roman"/>
                <w:color w:val="auto"/>
                <w:sz w:val="24"/>
                <w:szCs w:val="24"/>
                <w:lang w:val="en-US" w:eastAsia="zh-CN"/>
              </w:rPr>
              <w:t>μm</w:t>
            </w:r>
            <w:r>
              <w:rPr>
                <w:rFonts w:hint="eastAsia" w:ascii="Times New Roman" w:hAnsi="Times New Roman" w:eastAsia="宋体" w:cs="Times New Roman"/>
                <w:color w:val="auto"/>
                <w:sz w:val="24"/>
                <w:szCs w:val="24"/>
                <w:lang w:val="en-US" w:eastAsia="zh-CN"/>
              </w:rPr>
              <w:t>/4h</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color w:val="auto"/>
              </w:rPr>
            </w:pPr>
          </w:p>
        </w:tc>
      </w:tr>
    </w:tbl>
    <w:p>
      <w:pPr>
        <w:numPr>
          <w:ilvl w:val="0"/>
          <w:numId w:val="0"/>
        </w:numPr>
        <w:spacing w:before="291" w:line="219" w:lineRule="auto"/>
        <w:ind w:leftChars="0"/>
        <w:rPr>
          <w:rFonts w:ascii="黑体" w:hAnsi="黑体" w:eastAsia="黑体" w:cs="黑体"/>
          <w:color w:val="auto"/>
          <w:sz w:val="28"/>
          <w:szCs w:val="28"/>
        </w:rPr>
      </w:pPr>
    </w:p>
    <w:p>
      <w:pPr>
        <w:numPr>
          <w:ilvl w:val="0"/>
          <w:numId w:val="0"/>
        </w:numPr>
        <w:spacing w:before="291" w:line="219" w:lineRule="auto"/>
        <w:ind w:leftChars="0"/>
        <w:rPr>
          <w:rFonts w:ascii="黑体" w:hAnsi="黑体" w:eastAsia="黑体" w:cs="黑体"/>
          <w:color w:val="auto"/>
          <w:sz w:val="28"/>
          <w:szCs w:val="28"/>
        </w:rPr>
      </w:pPr>
    </w:p>
    <w:p>
      <w:pPr>
        <w:numPr>
          <w:ilvl w:val="0"/>
          <w:numId w:val="3"/>
        </w:numPr>
        <w:spacing w:before="291" w:line="219" w:lineRule="auto"/>
        <w:ind w:left="425" w:leftChars="0" w:hanging="425" w:firstLineChars="0"/>
        <w:rPr>
          <w:rFonts w:ascii="黑体" w:hAnsi="黑体" w:eastAsia="黑体" w:cs="黑体"/>
          <w:color w:val="auto"/>
          <w:sz w:val="28"/>
          <w:szCs w:val="28"/>
        </w:rPr>
      </w:pPr>
      <w:r>
        <w:rPr>
          <w:rFonts w:hint="eastAsia" w:ascii="黑体" w:hAnsi="黑体" w:eastAsia="黑体" w:cs="黑体"/>
          <w:color w:val="auto"/>
          <w:sz w:val="28"/>
          <w:szCs w:val="28"/>
        </w:rPr>
        <w:t>准确度</w:t>
      </w:r>
    </w:p>
    <w:p>
      <w:pPr>
        <w:numPr>
          <w:ilvl w:val="0"/>
          <w:numId w:val="0"/>
        </w:numPr>
        <w:spacing w:before="291" w:line="219" w:lineRule="auto"/>
        <w:rPr>
          <w:rFonts w:hint="default" w:ascii="宋体" w:hAnsi="宋体" w:eastAsia="宋体" w:cs="宋体"/>
          <w:color w:val="auto"/>
          <w:sz w:val="24"/>
          <w:szCs w:val="24"/>
          <w:lang w:val="en-US"/>
        </w:rPr>
      </w:pPr>
      <w:r>
        <w:rPr>
          <w:rFonts w:hint="eastAsia" w:ascii="宋体" w:hAnsi="宋体" w:eastAsia="宋体" w:cs="宋体"/>
          <w:color w:val="auto"/>
          <w:sz w:val="24"/>
          <w:szCs w:val="24"/>
          <w:lang w:val="en-US" w:eastAsia="zh-CN"/>
        </w:rPr>
        <w:t>表8-实验8</w:t>
      </w:r>
    </w:p>
    <w:tbl>
      <w:tblPr>
        <w:tblStyle w:val="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widowControl w:val="0"/>
              <w:spacing w:line="240" w:lineRule="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实验项目：准确度</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实验日期：2023.6.20</w:t>
            </w:r>
          </w:p>
          <w:p>
            <w:pPr>
              <w:widowControl w:val="0"/>
              <w:spacing w:line="24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实验环境：</w:t>
            </w:r>
            <w:r>
              <w:rPr>
                <w:rFonts w:hint="eastAsia" w:ascii="宋体" w:hAnsi="宋体" w:eastAsia="宋体" w:cs="宋体"/>
                <w:color w:val="auto"/>
                <w:sz w:val="24"/>
                <w:szCs w:val="24"/>
              </w:rPr>
              <w:t>温度（20±</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湿度</w:t>
            </w:r>
            <w:r>
              <w:rPr>
                <w:rFonts w:ascii="宋体" w:hAnsi="宋体" w:eastAsia="宋体" w:cs="宋体"/>
                <w:color w:val="auto"/>
                <w:spacing w:val="0"/>
                <w:position w:val="0"/>
                <w:sz w:val="24"/>
                <w:szCs w:val="24"/>
              </w:rPr>
              <w:t>≤</w:t>
            </w:r>
            <w:r>
              <w:rPr>
                <w:rFonts w:hint="eastAsia" w:ascii="宋体" w:hAnsi="宋体" w:eastAsia="宋体" w:cs="宋体"/>
                <w:color w:val="auto"/>
                <w:spacing w:val="0"/>
                <w:position w:val="0"/>
                <w:sz w:val="24"/>
                <w:szCs w:val="24"/>
                <w:lang w:val="en-US" w:eastAsia="zh-CN"/>
              </w:rPr>
              <w:t>70</w:t>
            </w:r>
            <w:r>
              <w:rPr>
                <w:rFonts w:hint="eastAsia" w:ascii="宋体" w:hAnsi="宋体" w:eastAsia="宋体" w:cs="宋体"/>
                <w:color w:val="auto"/>
                <w:spacing w:val="0"/>
                <w:position w:val="0"/>
                <w:sz w:val="24"/>
                <w:szCs w:val="24"/>
              </w:rPr>
              <w:t xml:space="preserve"> %RH</w:t>
            </w:r>
            <w:r>
              <w:rPr>
                <w:rFonts w:hint="eastAsia" w:ascii="宋体" w:hAnsi="宋体" w:eastAsia="宋体" w:cs="宋体"/>
                <w:color w:val="auto"/>
                <w:sz w:val="24"/>
                <w:szCs w:val="24"/>
                <w:lang w:eastAsia="zh-CN"/>
              </w:rPr>
              <w:t>；</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生产厂家：长春禹衡光学有限公司</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出厂编号：111700005</w:t>
            </w:r>
          </w:p>
          <w:p>
            <w:pPr>
              <w:widowControl w:val="0"/>
              <w:spacing w:line="24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型号规格：玻璃透射光栅，位移范围：470mm，栅距：40μm</w:t>
            </w:r>
          </w:p>
          <w:p>
            <w:pPr>
              <w:widowControl w:val="0"/>
              <w:spacing w:line="240" w:lineRule="auto"/>
              <w:rPr>
                <w:rFonts w:hint="default" w:ascii="宋体" w:hAnsi="宋体" w:eastAsia="宋体" w:cs="宋体"/>
                <w:color w:val="auto"/>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3"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textAlignment w:val="baseline"/>
              <w:rPr>
                <w:color w:val="auto"/>
              </w:rPr>
            </w:pPr>
            <w:r>
              <w:rPr>
                <w:rFonts w:hint="eastAsia" w:ascii="宋体" w:hAnsi="宋体" w:eastAsia="宋体" w:cs="宋体"/>
                <w:color w:val="auto"/>
                <w:sz w:val="24"/>
                <w:szCs w:val="24"/>
                <w:lang w:val="en-US" w:eastAsia="zh-CN"/>
              </w:rPr>
              <w:t>测量结果曲线</w:t>
            </w:r>
            <w:r>
              <w:rPr>
                <w:rFonts w:hint="eastAsia" w:ascii="宋体" w:hAnsi="宋体" w:eastAsia="宋体" w:cs="宋体"/>
                <w:color w:val="auto"/>
                <w:sz w:val="24"/>
                <w:szCs w:val="24"/>
              </w:rPr>
              <w:t>：</w:t>
            </w:r>
            <w:r>
              <w:rPr>
                <w:rFonts w:hint="eastAsia" w:eastAsia="宋体"/>
                <w:color w:val="auto"/>
                <w:lang w:val="en-US" w:eastAsia="zh-CN"/>
              </w:rPr>
              <w:t xml:space="preserve">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rFonts w:hint="eastAsia" w:ascii="Times New Roman" w:hAnsi="Times New Roman" w:eastAsia="宋体" w:cs="Times New Roman"/>
                <w:color w:val="auto"/>
                <w:sz w:val="24"/>
                <w:szCs w:val="24"/>
                <w:lang w:val="en-US" w:eastAsia="zh-CN"/>
              </w:rPr>
            </w:pPr>
            <w:r>
              <w:rPr>
                <w:color w:val="auto"/>
              </w:rPr>
              <w:drawing>
                <wp:inline distT="0" distB="0" distL="114300" distR="114300">
                  <wp:extent cx="5373370" cy="2553970"/>
                  <wp:effectExtent l="0" t="0" r="8255" b="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19"/>
                          <a:stretch>
                            <a:fillRect/>
                          </a:stretch>
                        </pic:blipFill>
                        <pic:spPr>
                          <a:xfrm>
                            <a:off x="0" y="0"/>
                            <a:ext cx="5373370" cy="255397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0" w:hRule="atLeast"/>
          <w:jc w:val="center"/>
        </w:trPr>
        <w:tc>
          <w:tcPr>
            <w:tcW w:w="5000" w:type="pct"/>
          </w:tcPr>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ind w:leftChars="0"/>
              <w:jc w:val="left"/>
              <w:textAlignment w:val="baseline"/>
              <w:rPr>
                <w:color w:val="auto"/>
              </w:rPr>
            </w:pPr>
            <w:r>
              <w:rPr>
                <w:rFonts w:hint="eastAsia" w:ascii="宋体" w:hAnsi="宋体" w:eastAsia="宋体" w:cs="宋体"/>
                <w:color w:val="auto"/>
                <w:sz w:val="24"/>
                <w:szCs w:val="24"/>
                <w:lang w:val="en-US" w:eastAsia="zh-CN"/>
              </w:rPr>
              <w:t>准确度</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w:t>
            </w:r>
            <w:r>
              <w:rPr>
                <w:rFonts w:hint="default" w:ascii="Times New Roman" w:hAnsi="Times New Roman" w:eastAsia="宋体" w:cs="Times New Roman"/>
                <w:color w:val="auto"/>
                <w:sz w:val="24"/>
                <w:szCs w:val="24"/>
                <w:lang w:val="en-US" w:eastAsia="zh-CN"/>
              </w:rPr>
              <w:t>0.1</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val="en-US" w:eastAsia="zh-CN"/>
              </w:rPr>
              <w:t>μm</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91" w:line="240" w:lineRule="auto"/>
              <w:textAlignment w:val="baseline"/>
              <w:rPr>
                <w:rFonts w:hint="eastAsia"/>
                <w:color w:val="auto"/>
              </w:rPr>
            </w:pPr>
          </w:p>
        </w:tc>
      </w:tr>
    </w:tbl>
    <w:p>
      <w:pPr>
        <w:spacing w:before="175" w:line="219" w:lineRule="auto"/>
        <w:rPr>
          <w:rFonts w:ascii="黑体" w:hAnsi="黑体" w:eastAsia="黑体" w:cs="黑体"/>
          <w:color w:val="auto"/>
          <w:spacing w:val="-18"/>
          <w:sz w:val="28"/>
          <w:szCs w:val="28"/>
        </w:rPr>
      </w:pPr>
    </w:p>
    <w:p>
      <w:pPr>
        <w:spacing w:before="175" w:line="219" w:lineRule="auto"/>
        <w:rPr>
          <w:rFonts w:ascii="黑体" w:hAnsi="黑体" w:eastAsia="黑体" w:cs="黑体"/>
          <w:color w:val="auto"/>
          <w:sz w:val="28"/>
          <w:szCs w:val="28"/>
        </w:rPr>
      </w:pPr>
      <w:r>
        <w:rPr>
          <w:rFonts w:ascii="黑体" w:hAnsi="黑体" w:eastAsia="黑体" w:cs="黑体"/>
          <w:color w:val="auto"/>
          <w:spacing w:val="-18"/>
          <w:sz w:val="28"/>
          <w:szCs w:val="28"/>
        </w:rPr>
        <w:t>七、</w:t>
      </w:r>
      <w:r>
        <w:rPr>
          <w:rFonts w:ascii="黑体" w:hAnsi="黑体" w:eastAsia="黑体" w:cs="黑体"/>
          <w:color w:val="auto"/>
          <w:spacing w:val="124"/>
          <w:sz w:val="28"/>
          <w:szCs w:val="28"/>
        </w:rPr>
        <w:t xml:space="preserve"> </w:t>
      </w:r>
      <w:r>
        <w:rPr>
          <w:rFonts w:ascii="黑体" w:hAnsi="黑体" w:eastAsia="黑体" w:cs="黑体"/>
          <w:color w:val="auto"/>
          <w:spacing w:val="-18"/>
          <w:sz w:val="28"/>
          <w:szCs w:val="28"/>
        </w:rPr>
        <w:t>实验结论</w:t>
      </w:r>
    </w:p>
    <w:p>
      <w:pPr>
        <w:spacing w:before="233" w:line="360" w:lineRule="auto"/>
        <w:ind w:left="122" w:right="551" w:firstLine="479"/>
        <w:jc w:val="both"/>
        <w:rPr>
          <w:rFonts w:hint="default" w:ascii="宋体" w:hAnsi="宋体" w:eastAsia="宋体" w:cs="宋体"/>
          <w:color w:val="auto"/>
          <w:sz w:val="24"/>
          <w:szCs w:val="24"/>
          <w:lang w:val="en-US" w:eastAsia="zh-CN"/>
        </w:rPr>
      </w:pPr>
      <w:r>
        <w:rPr>
          <w:rFonts w:hint="eastAsia" w:ascii="宋体" w:hAnsi="宋体" w:eastAsia="宋体" w:cs="宋体"/>
          <w:color w:val="auto"/>
          <w:spacing w:val="-2"/>
          <w:sz w:val="24"/>
          <w:szCs w:val="24"/>
        </w:rPr>
        <w:t>通过对</w:t>
      </w:r>
      <w:r>
        <w:rPr>
          <w:rFonts w:hint="eastAsia" w:ascii="宋体" w:hAnsi="宋体" w:eastAsia="宋体" w:cs="宋体"/>
          <w:color w:val="auto"/>
          <w:spacing w:val="-53"/>
          <w:sz w:val="24"/>
          <w:szCs w:val="24"/>
        </w:rPr>
        <w:t>国内外具有行业代表性的公司</w:t>
      </w:r>
      <w:r>
        <w:rPr>
          <w:rFonts w:hint="eastAsia" w:ascii="宋体" w:hAnsi="宋体" w:eastAsia="宋体" w:cs="宋体"/>
          <w:color w:val="auto"/>
          <w:spacing w:val="-53"/>
          <w:sz w:val="24"/>
          <w:szCs w:val="24"/>
          <w:lang w:val="en-US" w:eastAsia="zh-CN"/>
        </w:rPr>
        <w:t>制造的</w:t>
      </w:r>
      <w:r>
        <w:rPr>
          <w:rFonts w:hint="eastAsia" w:ascii="宋体" w:hAnsi="宋体" w:eastAsia="宋体" w:cs="宋体"/>
          <w:color w:val="auto"/>
          <w:spacing w:val="-53"/>
          <w:sz w:val="24"/>
          <w:szCs w:val="24"/>
        </w:rPr>
        <w:t>光栅线位移测量产品进行了实验</w:t>
      </w:r>
      <w:r>
        <w:rPr>
          <w:rFonts w:hint="eastAsia" w:ascii="宋体" w:hAnsi="宋体" w:eastAsia="宋体" w:cs="宋体"/>
          <w:color w:val="auto"/>
          <w:spacing w:val="-9"/>
          <w:sz w:val="24"/>
          <w:szCs w:val="24"/>
        </w:rPr>
        <w:t>验证，</w:t>
      </w:r>
      <w:r>
        <w:rPr>
          <w:rFonts w:hint="eastAsia" w:ascii="宋体" w:hAnsi="宋体" w:eastAsia="宋体" w:cs="宋体"/>
          <w:color w:val="auto"/>
          <w:spacing w:val="-9"/>
          <w:sz w:val="24"/>
          <w:szCs w:val="24"/>
          <w:lang w:val="en-US" w:eastAsia="zh-CN"/>
        </w:rPr>
        <w:t>实验结果表明所修订</w:t>
      </w:r>
      <w:r>
        <w:rPr>
          <w:rFonts w:hint="eastAsia" w:ascii="宋体" w:hAnsi="宋体" w:eastAsia="宋体" w:cs="宋体"/>
          <w:color w:val="auto"/>
          <w:spacing w:val="-9"/>
          <w:sz w:val="24"/>
          <w:szCs w:val="24"/>
        </w:rPr>
        <w:t>的《</w:t>
      </w:r>
      <w:r>
        <w:rPr>
          <w:rFonts w:hint="eastAsia" w:ascii="宋体" w:hAnsi="宋体" w:eastAsia="宋体" w:cs="宋体"/>
          <w:color w:val="auto"/>
          <w:spacing w:val="-9"/>
          <w:sz w:val="24"/>
          <w:szCs w:val="24"/>
          <w:lang w:eastAsia="zh-CN"/>
        </w:rPr>
        <w:t>光栅线位移测量装置（系统）校准规范</w:t>
      </w:r>
      <w:r>
        <w:rPr>
          <w:rFonts w:hint="eastAsia" w:ascii="宋体" w:hAnsi="宋体" w:eastAsia="宋体" w:cs="宋体"/>
          <w:color w:val="auto"/>
          <w:spacing w:val="-9"/>
          <w:sz w:val="24"/>
          <w:szCs w:val="24"/>
        </w:rPr>
        <w:t>》</w:t>
      </w:r>
      <w:r>
        <w:rPr>
          <w:rFonts w:hint="eastAsia" w:ascii="宋体" w:hAnsi="宋体" w:eastAsia="宋体" w:cs="宋体"/>
          <w:color w:val="auto"/>
          <w:spacing w:val="-3"/>
          <w:sz w:val="24"/>
          <w:szCs w:val="24"/>
        </w:rPr>
        <w:t>能</w:t>
      </w:r>
      <w:r>
        <w:rPr>
          <w:rFonts w:hint="eastAsia" w:ascii="宋体" w:hAnsi="宋体" w:eastAsia="宋体" w:cs="宋体"/>
          <w:color w:val="auto"/>
          <w:spacing w:val="-3"/>
          <w:sz w:val="24"/>
          <w:szCs w:val="24"/>
          <w:lang w:val="en-US" w:eastAsia="zh-CN"/>
        </w:rPr>
        <w:t>满足当前光栅线位移测量装置（系统）关键技术参数的测量校准需要。</w:t>
      </w:r>
    </w:p>
    <w:sectPr>
      <w:footerReference r:id="rId6" w:type="default"/>
      <w:pgSz w:w="11907" w:h="16839"/>
      <w:pgMar w:top="1431" w:right="1135" w:bottom="1362" w:left="1687" w:header="0" w:footer="1201" w:gutter="0"/>
      <w:pgNumType w:fmt="decimal"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4" w:lineRule="auto"/>
      <w:ind w:left="4142"/>
      <w:rPr>
        <w:rFonts w:ascii="Times New Roman" w:hAnsi="Times New Roman" w:eastAsia="Times New Roman"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B5B546"/>
    <w:multiLevelType w:val="singleLevel"/>
    <w:tmpl w:val="ACB5B546"/>
    <w:lvl w:ilvl="0" w:tentative="0">
      <w:start w:val="1"/>
      <w:numFmt w:val="decimal"/>
      <w:lvlText w:val="%1)"/>
      <w:lvlJc w:val="left"/>
      <w:pPr>
        <w:ind w:left="425" w:hanging="425"/>
      </w:pPr>
      <w:rPr>
        <w:rFonts w:hint="default"/>
      </w:rPr>
    </w:lvl>
  </w:abstractNum>
  <w:abstractNum w:abstractNumId="1">
    <w:nsid w:val="C53575ED"/>
    <w:multiLevelType w:val="singleLevel"/>
    <w:tmpl w:val="C53575ED"/>
    <w:lvl w:ilvl="0" w:tentative="0">
      <w:start w:val="1"/>
      <w:numFmt w:val="chineseCounting"/>
      <w:suff w:val="space"/>
      <w:lvlText w:val="%1、"/>
      <w:lvlJc w:val="left"/>
      <w:pPr>
        <w:ind w:left="29" w:firstLine="0"/>
      </w:pPr>
      <w:rPr>
        <w:rFonts w:hint="eastAsia"/>
      </w:rPr>
    </w:lvl>
  </w:abstractNum>
  <w:abstractNum w:abstractNumId="2">
    <w:nsid w:val="717A0F0F"/>
    <w:multiLevelType w:val="singleLevel"/>
    <w:tmpl w:val="717A0F0F"/>
    <w:lvl w:ilvl="0" w:tentative="0">
      <w:start w:val="1"/>
      <w:numFmt w:val="decimal"/>
      <w:lvlText w:val="%1)"/>
      <w:lvlJc w:val="left"/>
      <w:pPr>
        <w:ind w:left="425" w:hanging="425"/>
      </w:pPr>
      <w:rPr>
        <w:rFont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NDRmN2U3NWZjYjEzMDBjM2Y3YmZiNGQ0ZjkxZmYxNDkifQ=="/>
  </w:docVars>
  <w:rsids>
    <w:rsidRoot w:val="00000000"/>
    <w:rsid w:val="006933B8"/>
    <w:rsid w:val="007A3406"/>
    <w:rsid w:val="017E7982"/>
    <w:rsid w:val="01AC75F0"/>
    <w:rsid w:val="02151639"/>
    <w:rsid w:val="025C7268"/>
    <w:rsid w:val="02963DFC"/>
    <w:rsid w:val="032A1114"/>
    <w:rsid w:val="03830824"/>
    <w:rsid w:val="04854E8E"/>
    <w:rsid w:val="04A42800"/>
    <w:rsid w:val="06677F89"/>
    <w:rsid w:val="06782196"/>
    <w:rsid w:val="06F9692F"/>
    <w:rsid w:val="07717112"/>
    <w:rsid w:val="077E37DC"/>
    <w:rsid w:val="07BC7441"/>
    <w:rsid w:val="085602B5"/>
    <w:rsid w:val="089D4136"/>
    <w:rsid w:val="08BB636A"/>
    <w:rsid w:val="090E0B90"/>
    <w:rsid w:val="099E3CC2"/>
    <w:rsid w:val="0A0D52EB"/>
    <w:rsid w:val="0A275E0F"/>
    <w:rsid w:val="0A892BC4"/>
    <w:rsid w:val="0AAA48E8"/>
    <w:rsid w:val="0B5449FD"/>
    <w:rsid w:val="0B5C5BE2"/>
    <w:rsid w:val="0B907F82"/>
    <w:rsid w:val="0C122745"/>
    <w:rsid w:val="0C236700"/>
    <w:rsid w:val="0C5E1E2E"/>
    <w:rsid w:val="0D3C216F"/>
    <w:rsid w:val="0D725B91"/>
    <w:rsid w:val="0E4E5C66"/>
    <w:rsid w:val="0E9B1118"/>
    <w:rsid w:val="0EBE4E06"/>
    <w:rsid w:val="0ED0356B"/>
    <w:rsid w:val="0F873629"/>
    <w:rsid w:val="10A40FF8"/>
    <w:rsid w:val="11510633"/>
    <w:rsid w:val="11CC783A"/>
    <w:rsid w:val="13710699"/>
    <w:rsid w:val="146464BB"/>
    <w:rsid w:val="14EA24B1"/>
    <w:rsid w:val="152D6842"/>
    <w:rsid w:val="153B0F5F"/>
    <w:rsid w:val="1546345F"/>
    <w:rsid w:val="158259D8"/>
    <w:rsid w:val="15BD5E17"/>
    <w:rsid w:val="15FA4976"/>
    <w:rsid w:val="168D3A3C"/>
    <w:rsid w:val="16E3365C"/>
    <w:rsid w:val="17FD074D"/>
    <w:rsid w:val="18356139"/>
    <w:rsid w:val="18534811"/>
    <w:rsid w:val="18842C1C"/>
    <w:rsid w:val="18950986"/>
    <w:rsid w:val="18B352B0"/>
    <w:rsid w:val="19362107"/>
    <w:rsid w:val="19510D51"/>
    <w:rsid w:val="199944A6"/>
    <w:rsid w:val="19D43730"/>
    <w:rsid w:val="19E35721"/>
    <w:rsid w:val="1AC83294"/>
    <w:rsid w:val="1CF55D8F"/>
    <w:rsid w:val="1D9531D6"/>
    <w:rsid w:val="1DAD5074"/>
    <w:rsid w:val="1DDB32DF"/>
    <w:rsid w:val="1E5F5CBE"/>
    <w:rsid w:val="1E957931"/>
    <w:rsid w:val="1F105781"/>
    <w:rsid w:val="1F3618E7"/>
    <w:rsid w:val="1FFE32B4"/>
    <w:rsid w:val="20015EDA"/>
    <w:rsid w:val="2005749F"/>
    <w:rsid w:val="20BB11A5"/>
    <w:rsid w:val="217F21D3"/>
    <w:rsid w:val="218E28AD"/>
    <w:rsid w:val="228E79FA"/>
    <w:rsid w:val="22C81958"/>
    <w:rsid w:val="22D1390C"/>
    <w:rsid w:val="23F5677C"/>
    <w:rsid w:val="24E54A43"/>
    <w:rsid w:val="25205589"/>
    <w:rsid w:val="267C13D7"/>
    <w:rsid w:val="27A40BE5"/>
    <w:rsid w:val="28173165"/>
    <w:rsid w:val="29023E15"/>
    <w:rsid w:val="29842A7C"/>
    <w:rsid w:val="29852351"/>
    <w:rsid w:val="29FD7826"/>
    <w:rsid w:val="2A570191"/>
    <w:rsid w:val="2A6E7289"/>
    <w:rsid w:val="2AAB4039"/>
    <w:rsid w:val="2AAC7C57"/>
    <w:rsid w:val="2AD52E64"/>
    <w:rsid w:val="2AF75775"/>
    <w:rsid w:val="2AF77367"/>
    <w:rsid w:val="2B9B30E3"/>
    <w:rsid w:val="2BD37501"/>
    <w:rsid w:val="2BEF7F55"/>
    <w:rsid w:val="2C956603"/>
    <w:rsid w:val="2D4A18E7"/>
    <w:rsid w:val="2DAD00C8"/>
    <w:rsid w:val="2E652751"/>
    <w:rsid w:val="2F0361F1"/>
    <w:rsid w:val="30FD3114"/>
    <w:rsid w:val="31210BB1"/>
    <w:rsid w:val="31456F95"/>
    <w:rsid w:val="317A07B3"/>
    <w:rsid w:val="32313075"/>
    <w:rsid w:val="333C6176"/>
    <w:rsid w:val="335737B1"/>
    <w:rsid w:val="33B158EA"/>
    <w:rsid w:val="340F388A"/>
    <w:rsid w:val="35303AB8"/>
    <w:rsid w:val="35B5769E"/>
    <w:rsid w:val="36B64491"/>
    <w:rsid w:val="382C3278"/>
    <w:rsid w:val="382F62A9"/>
    <w:rsid w:val="39916AF0"/>
    <w:rsid w:val="399B6783"/>
    <w:rsid w:val="39BE292C"/>
    <w:rsid w:val="3A79380C"/>
    <w:rsid w:val="3B2A16D1"/>
    <w:rsid w:val="3B2F036E"/>
    <w:rsid w:val="3C265C15"/>
    <w:rsid w:val="3C4A1903"/>
    <w:rsid w:val="3CC35212"/>
    <w:rsid w:val="3E8A248B"/>
    <w:rsid w:val="3F3F1C7B"/>
    <w:rsid w:val="40FF07E3"/>
    <w:rsid w:val="4214291C"/>
    <w:rsid w:val="42552DB0"/>
    <w:rsid w:val="431E7646"/>
    <w:rsid w:val="43727992"/>
    <w:rsid w:val="44072485"/>
    <w:rsid w:val="44754A2D"/>
    <w:rsid w:val="453018B3"/>
    <w:rsid w:val="45561319"/>
    <w:rsid w:val="458D0AB3"/>
    <w:rsid w:val="45A04342"/>
    <w:rsid w:val="45A57BAB"/>
    <w:rsid w:val="45AE4881"/>
    <w:rsid w:val="45BF6450"/>
    <w:rsid w:val="45FD1795"/>
    <w:rsid w:val="469814BD"/>
    <w:rsid w:val="469F145E"/>
    <w:rsid w:val="46E12E64"/>
    <w:rsid w:val="47394A4E"/>
    <w:rsid w:val="47D44777"/>
    <w:rsid w:val="48B60321"/>
    <w:rsid w:val="48F6071D"/>
    <w:rsid w:val="495A6EFE"/>
    <w:rsid w:val="49634005"/>
    <w:rsid w:val="496E4757"/>
    <w:rsid w:val="496F0BFB"/>
    <w:rsid w:val="4A29760D"/>
    <w:rsid w:val="4A5D336F"/>
    <w:rsid w:val="4A800BE6"/>
    <w:rsid w:val="4ABA1BCB"/>
    <w:rsid w:val="4B0435C5"/>
    <w:rsid w:val="4B38326F"/>
    <w:rsid w:val="4B6B4943"/>
    <w:rsid w:val="4B924100"/>
    <w:rsid w:val="4B985ABC"/>
    <w:rsid w:val="4BB5666E"/>
    <w:rsid w:val="4BC114B6"/>
    <w:rsid w:val="4BE13907"/>
    <w:rsid w:val="4BE41DD7"/>
    <w:rsid w:val="4C270DF4"/>
    <w:rsid w:val="4C2B14ED"/>
    <w:rsid w:val="4C3B4FDC"/>
    <w:rsid w:val="4C42398C"/>
    <w:rsid w:val="4C4576F3"/>
    <w:rsid w:val="4C6A38FC"/>
    <w:rsid w:val="4C793B3F"/>
    <w:rsid w:val="4C7B1665"/>
    <w:rsid w:val="4D467EC5"/>
    <w:rsid w:val="4DCD4142"/>
    <w:rsid w:val="4DD70B1D"/>
    <w:rsid w:val="4E1E6C22"/>
    <w:rsid w:val="4EA177AA"/>
    <w:rsid w:val="4ED94B37"/>
    <w:rsid w:val="4FD01CC8"/>
    <w:rsid w:val="51134562"/>
    <w:rsid w:val="513B13C3"/>
    <w:rsid w:val="51954F77"/>
    <w:rsid w:val="51FC6DA4"/>
    <w:rsid w:val="52CB32A1"/>
    <w:rsid w:val="52F04AE9"/>
    <w:rsid w:val="52F514E3"/>
    <w:rsid w:val="53962933"/>
    <w:rsid w:val="53B316E5"/>
    <w:rsid w:val="53CB1124"/>
    <w:rsid w:val="53DB0C3B"/>
    <w:rsid w:val="54177EC5"/>
    <w:rsid w:val="54F2448F"/>
    <w:rsid w:val="554C0043"/>
    <w:rsid w:val="56436613"/>
    <w:rsid w:val="567F7FA4"/>
    <w:rsid w:val="57FF139C"/>
    <w:rsid w:val="58E93DFA"/>
    <w:rsid w:val="58F3077A"/>
    <w:rsid w:val="59C6588A"/>
    <w:rsid w:val="5A9D4E9D"/>
    <w:rsid w:val="5AD42DE5"/>
    <w:rsid w:val="5B0F5D9A"/>
    <w:rsid w:val="5B24736C"/>
    <w:rsid w:val="5B3550D5"/>
    <w:rsid w:val="5BAA161F"/>
    <w:rsid w:val="5BAA5AC3"/>
    <w:rsid w:val="5C1271C4"/>
    <w:rsid w:val="5C1D0043"/>
    <w:rsid w:val="5D2B2C34"/>
    <w:rsid w:val="5D9B1B67"/>
    <w:rsid w:val="5DA80011"/>
    <w:rsid w:val="5DF23751"/>
    <w:rsid w:val="5DF529BC"/>
    <w:rsid w:val="5E0771FD"/>
    <w:rsid w:val="5E176D14"/>
    <w:rsid w:val="5F7A755A"/>
    <w:rsid w:val="5F844F80"/>
    <w:rsid w:val="6008725C"/>
    <w:rsid w:val="60365922"/>
    <w:rsid w:val="603E4A2C"/>
    <w:rsid w:val="605E0C2A"/>
    <w:rsid w:val="60AF1ED3"/>
    <w:rsid w:val="60E03D35"/>
    <w:rsid w:val="61371BA7"/>
    <w:rsid w:val="61860438"/>
    <w:rsid w:val="61C91EFF"/>
    <w:rsid w:val="61CC51F2"/>
    <w:rsid w:val="62467333"/>
    <w:rsid w:val="62F835B8"/>
    <w:rsid w:val="63352116"/>
    <w:rsid w:val="64CA0F84"/>
    <w:rsid w:val="650D2C1F"/>
    <w:rsid w:val="652E2FEC"/>
    <w:rsid w:val="67D53EC8"/>
    <w:rsid w:val="69765236"/>
    <w:rsid w:val="69C97F64"/>
    <w:rsid w:val="6A0171F6"/>
    <w:rsid w:val="6A633A0D"/>
    <w:rsid w:val="6AAA163C"/>
    <w:rsid w:val="6AAA7F05"/>
    <w:rsid w:val="6AB06526"/>
    <w:rsid w:val="6BA047ED"/>
    <w:rsid w:val="6BFA214F"/>
    <w:rsid w:val="6C28206F"/>
    <w:rsid w:val="6D3E42BD"/>
    <w:rsid w:val="6D9E6B0A"/>
    <w:rsid w:val="6DF130DE"/>
    <w:rsid w:val="6EAE5FCB"/>
    <w:rsid w:val="6EC11AB3"/>
    <w:rsid w:val="6FC00FB9"/>
    <w:rsid w:val="706C2EEF"/>
    <w:rsid w:val="708244C1"/>
    <w:rsid w:val="70BA2CE7"/>
    <w:rsid w:val="71184C00"/>
    <w:rsid w:val="71950224"/>
    <w:rsid w:val="71C70D25"/>
    <w:rsid w:val="722D13D1"/>
    <w:rsid w:val="7249798C"/>
    <w:rsid w:val="727662A7"/>
    <w:rsid w:val="731C6E4F"/>
    <w:rsid w:val="73C90737"/>
    <w:rsid w:val="73E831D5"/>
    <w:rsid w:val="74220495"/>
    <w:rsid w:val="74D55507"/>
    <w:rsid w:val="750A4D48"/>
    <w:rsid w:val="75644ADD"/>
    <w:rsid w:val="77DC6BAC"/>
    <w:rsid w:val="786C6182"/>
    <w:rsid w:val="78A70F68"/>
    <w:rsid w:val="78B418D7"/>
    <w:rsid w:val="78C0202A"/>
    <w:rsid w:val="79654980"/>
    <w:rsid w:val="7A0128FA"/>
    <w:rsid w:val="7ABD0F17"/>
    <w:rsid w:val="7B310FBD"/>
    <w:rsid w:val="7B783090"/>
    <w:rsid w:val="7BDE77D6"/>
    <w:rsid w:val="7C1E3C37"/>
    <w:rsid w:val="7C6F6241"/>
    <w:rsid w:val="7D3C0E62"/>
    <w:rsid w:val="7E527BC8"/>
    <w:rsid w:val="7EAE5472"/>
    <w:rsid w:val="7ED83A3E"/>
    <w:rsid w:val="7FDF36DE"/>
    <w:rsid w:val="7FFB7DE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Body Text"/>
    <w:basedOn w:val="1"/>
    <w:autoRedefine/>
    <w:semiHidden/>
    <w:qFormat/>
    <w:uiPriority w:val="0"/>
    <w:rPr>
      <w:rFonts w:ascii="Arial" w:hAnsi="Arial" w:eastAsia="Arial" w:cs="Arial"/>
      <w:sz w:val="21"/>
      <w:szCs w:val="21"/>
      <w:lang w:val="en-US" w:eastAsia="en-US" w:bidi="ar-SA"/>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
    <w:name w:val="Table Normal"/>
    <w:autoRedefine/>
    <w:semiHidden/>
    <w:unhideWhenUsed/>
    <w:qFormat/>
    <w:uiPriority w:val="0"/>
    <w:tblPr>
      <w:tblCellMar>
        <w:top w:w="0" w:type="dxa"/>
        <w:left w:w="0" w:type="dxa"/>
        <w:bottom w:w="0" w:type="dxa"/>
        <w:right w:w="0" w:type="dxa"/>
      </w:tblCellMar>
    </w:tblPr>
  </w:style>
  <w:style w:type="paragraph" w:customStyle="1" w:styleId="9">
    <w:name w:val="Table Text"/>
    <w:basedOn w:val="1"/>
    <w:autoRedefine/>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9</Pages>
  <TotalTime>3</TotalTime>
  <ScaleCrop>false</ScaleCrop>
  <LinksUpToDate>false</LinksUpToDate>
  <Application>WPS Office_12.1.0.16729_F1E327BC-269C-435d-A152-05C5408002CA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2022-09-26T10:25:00Z</dcterms:created>
  <dc:creator>somebody</dc:creator>
  <cp:lastModifiedBy>高静蕾</cp:lastModifiedBy>
  <dcterms:modified xsi:type="dcterms:W3CDTF">2024-04-14T12:26:21Z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2023-11-25T11:05:04Z</vt:filetime>
  </property>
  <property fmtid="{D5CDD505-2E9C-101B-9397-08002B2CF9AE}" pid="4" name="KSOProductBuildVer">
    <vt:lpwstr>2052-12.1.0.16729</vt:lpwstr>
  </property>
  <property fmtid="{D5CDD505-2E9C-101B-9397-08002B2CF9AE}" pid="5" name="ICV">
    <vt:lpwstr>4D496C36C257452A942849C31C4741A0_13</vt:lpwstr>
  </property>
</Properties>
</file>