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A651B5" w14:textId="77777777" w:rsidR="00C831D0" w:rsidRDefault="00C831D0">
      <w:pPr>
        <w:sectPr w:rsidR="00C831D0">
          <w:type w:val="oddPage"/>
          <w:pgSz w:w="11905" w:h="16840"/>
          <w:pgMar w:top="1431" w:right="392" w:bottom="0" w:left="1246" w:header="0" w:footer="0" w:gutter="0"/>
          <w:cols w:space="720" w:equalWidth="0">
            <w:col w:w="10265"/>
          </w:cols>
        </w:sectPr>
      </w:pPr>
    </w:p>
    <w:p w14:paraId="3E9945A0" w14:textId="77777777" w:rsidR="00C831D0" w:rsidRDefault="00C831D0">
      <w:pPr>
        <w:spacing w:line="267" w:lineRule="auto"/>
        <w:rPr>
          <w:rFonts w:ascii="Arial"/>
        </w:rPr>
      </w:pPr>
    </w:p>
    <w:p w14:paraId="1910DFCC" w14:textId="77777777" w:rsidR="00C831D0" w:rsidRDefault="00C831D0">
      <w:pPr>
        <w:spacing w:line="267" w:lineRule="auto"/>
        <w:rPr>
          <w:rFonts w:ascii="Arial"/>
        </w:rPr>
      </w:pPr>
    </w:p>
    <w:p w14:paraId="37665254" w14:textId="77777777" w:rsidR="00C831D0" w:rsidRDefault="00C831D0">
      <w:pPr>
        <w:spacing w:line="268" w:lineRule="auto"/>
        <w:rPr>
          <w:rFonts w:ascii="Arial"/>
        </w:rPr>
      </w:pPr>
    </w:p>
    <w:p w14:paraId="6B712359" w14:textId="77777777" w:rsidR="00C831D0" w:rsidRDefault="007B114E">
      <w:pPr>
        <w:spacing w:before="68" w:line="223" w:lineRule="auto"/>
        <w:ind w:left="184"/>
        <w:rPr>
          <w:rFonts w:ascii="黑体" w:hAnsi="黑体" w:cs="黑体"/>
          <w:szCs w:val="21"/>
        </w:rPr>
      </w:pPr>
      <w:r>
        <w:rPr>
          <w:rFonts w:eastAsia="Times New Roman"/>
          <w:szCs w:val="21"/>
        </w:rPr>
        <w:t>ICS</w:t>
      </w:r>
      <w:r>
        <w:rPr>
          <w:rFonts w:hint="eastAsia"/>
          <w:szCs w:val="21"/>
        </w:rPr>
        <w:t xml:space="preserve"> </w:t>
      </w:r>
      <w:r>
        <w:rPr>
          <w:rFonts w:hint="eastAsia"/>
          <w:spacing w:val="4"/>
          <w:szCs w:val="21"/>
        </w:rPr>
        <w:t>17.060</w:t>
      </w:r>
    </w:p>
    <w:p w14:paraId="6E660E6E" w14:textId="77777777" w:rsidR="00C831D0" w:rsidRDefault="007B114E">
      <w:pPr>
        <w:spacing w:line="243" w:lineRule="auto"/>
        <w:ind w:firstLineChars="100" w:firstLine="202"/>
        <w:rPr>
          <w:rFonts w:ascii="Arial"/>
        </w:rPr>
      </w:pPr>
      <w:r>
        <w:rPr>
          <w:rFonts w:ascii="黑体" w:eastAsia="黑体" w:hAnsi="黑体" w:cs="黑体" w:hint="eastAsia"/>
          <w:spacing w:val="-4"/>
          <w:szCs w:val="21"/>
        </w:rPr>
        <w:t>C 3583</w:t>
      </w:r>
    </w:p>
    <w:p w14:paraId="5C4490F7" w14:textId="77777777" w:rsidR="00C831D0" w:rsidRDefault="00C831D0">
      <w:pPr>
        <w:spacing w:line="244" w:lineRule="auto"/>
        <w:rPr>
          <w:rFonts w:ascii="Arial"/>
        </w:rPr>
      </w:pPr>
    </w:p>
    <w:p w14:paraId="4D7A2913" w14:textId="77777777" w:rsidR="00C831D0" w:rsidRDefault="00C831D0">
      <w:pPr>
        <w:spacing w:line="244" w:lineRule="auto"/>
        <w:rPr>
          <w:rFonts w:ascii="Arial"/>
        </w:rPr>
      </w:pPr>
    </w:p>
    <w:p w14:paraId="62869378" w14:textId="77777777" w:rsidR="00C831D0" w:rsidRDefault="00C831D0">
      <w:pPr>
        <w:spacing w:line="244" w:lineRule="auto"/>
        <w:rPr>
          <w:rFonts w:ascii="Arial"/>
        </w:rPr>
      </w:pPr>
    </w:p>
    <w:p w14:paraId="5FD44D11" w14:textId="77777777" w:rsidR="00C831D0" w:rsidRDefault="00C831D0">
      <w:pPr>
        <w:spacing w:line="14" w:lineRule="auto"/>
        <w:rPr>
          <w:rFonts w:ascii="Arial" w:eastAsia="Arial" w:hAnsi="Arial" w:cs="Arial"/>
          <w:sz w:val="2"/>
          <w:szCs w:val="2"/>
        </w:rPr>
      </w:pPr>
    </w:p>
    <w:p w14:paraId="6E9D6348" w14:textId="77777777" w:rsidR="00C831D0" w:rsidRDefault="007B114E">
      <w:pPr>
        <w:spacing w:line="14" w:lineRule="auto"/>
        <w:rPr>
          <w:rFonts w:ascii="Arial"/>
          <w:sz w:val="2"/>
        </w:rPr>
      </w:pPr>
      <w:r>
        <w:rPr>
          <w:noProof/>
        </w:rPr>
        <mc:AlternateContent>
          <mc:Choice Requires="wps">
            <w:drawing>
              <wp:anchor distT="0" distB="0" distL="114300" distR="114300" simplePos="0" relativeHeight="251661312" behindDoc="0" locked="0" layoutInCell="0" allowOverlap="1" wp14:anchorId="1582D822" wp14:editId="57AA4ACB">
                <wp:simplePos x="0" y="0"/>
                <wp:positionH relativeFrom="page">
                  <wp:posOffset>121920</wp:posOffset>
                </wp:positionH>
                <wp:positionV relativeFrom="page">
                  <wp:posOffset>2708910</wp:posOffset>
                </wp:positionV>
                <wp:extent cx="7343775" cy="527685"/>
                <wp:effectExtent l="0" t="0" r="0" b="0"/>
                <wp:wrapNone/>
                <wp:docPr id="7" name="文本框 7"/>
                <wp:cNvGraphicFramePr/>
                <a:graphic xmlns:a="http://schemas.openxmlformats.org/drawingml/2006/main">
                  <a:graphicData uri="http://schemas.microsoft.com/office/word/2010/wordprocessingShape">
                    <wps:wsp>
                      <wps:cNvSpPr txBox="1"/>
                      <wps:spPr>
                        <a:xfrm>
                          <a:off x="0" y="0"/>
                          <a:ext cx="7343775" cy="527685"/>
                        </a:xfrm>
                        <a:prstGeom prst="rect">
                          <a:avLst/>
                        </a:prstGeom>
                        <a:noFill/>
                        <a:ln>
                          <a:noFill/>
                        </a:ln>
                      </wps:spPr>
                      <wps:txbx>
                        <w:txbxContent>
                          <w:p w14:paraId="2395FB5A" w14:textId="77777777" w:rsidR="00C831D0" w:rsidRDefault="007B114E">
                            <w:pPr>
                              <w:spacing w:before="19" w:line="219" w:lineRule="auto"/>
                              <w:ind w:left="20"/>
                              <w:jc w:val="center"/>
                              <w:rPr>
                                <w:rFonts w:ascii="宋体" w:hAnsi="宋体" w:cs="宋体"/>
                                <w:sz w:val="72"/>
                                <w:szCs w:val="72"/>
                              </w:rPr>
                            </w:pPr>
                            <w:r>
                              <w:rPr>
                                <w:rFonts w:ascii="宋体" w:hAnsi="宋体" w:cs="宋体" w:hint="eastAsia"/>
                                <w:spacing w:val="125"/>
                                <w:sz w:val="72"/>
                                <w:szCs w:val="72"/>
                                <w14:textOutline w14:w="8509" w14:cap="flat" w14:cmpd="sng" w14:algn="ctr">
                                  <w14:solidFill>
                                    <w14:srgbClr w14:val="000000"/>
                                  </w14:solidFill>
                                  <w14:prstDash w14:val="solid"/>
                                  <w14:miter w14:lim="0"/>
                                </w14:textOutline>
                              </w:rPr>
                              <w:t>中国</w:t>
                            </w:r>
                            <w:r>
                              <w:rPr>
                                <w:rFonts w:ascii="宋体" w:hAnsi="宋体" w:cs="宋体"/>
                                <w:spacing w:val="125"/>
                                <w:sz w:val="72"/>
                                <w:szCs w:val="72"/>
                                <w14:textOutline w14:w="8509" w14:cap="flat" w14:cmpd="sng" w14:algn="ctr">
                                  <w14:solidFill>
                                    <w14:srgbClr w14:val="000000"/>
                                  </w14:solidFill>
                                  <w14:prstDash w14:val="solid"/>
                                  <w14:miter w14:lim="0"/>
                                </w14:textOutline>
                              </w:rPr>
                              <w:t>计</w:t>
                            </w:r>
                            <w:r>
                              <w:rPr>
                                <w:rFonts w:ascii="宋体" w:hAnsi="宋体" w:cs="宋体"/>
                                <w:spacing w:val="117"/>
                                <w:sz w:val="72"/>
                                <w:szCs w:val="72"/>
                                <w14:textOutline w14:w="8509" w14:cap="flat" w14:cmpd="sng" w14:algn="ctr">
                                  <w14:solidFill>
                                    <w14:srgbClr w14:val="000000"/>
                                  </w14:solidFill>
                                  <w14:prstDash w14:val="solid"/>
                                  <w14:miter w14:lim="0"/>
                                </w14:textOutline>
                              </w:rPr>
                              <w:t>量协会团体标准</w:t>
                            </w: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7" o:spid="_x0000_s1026" type="#_x0000_t202" style="position:absolute;left:0;text-align:left;margin-left:9.6pt;margin-top:213.3pt;width:578.25pt;height:41.55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" o:allowincell="f" filled="f" stroked="f">
                <v:textbox inset="0,0,0,0">
                  <w:txbxContent>
                    <w:p w14:paraId="2395FB5A" w14:textId="77777777" w:rsidR="00C831D0" w:rsidRDefault="007B114E">
                      <w:pPr>
                        <w:spacing w:before="19" w:line="219" w:lineRule="auto"/>
                        <w:ind w:left="20"/>
                        <w:jc w:val="center"/>
                        <w:rPr>
                          <w:rFonts w:ascii="宋体" w:hAnsi="宋体" w:cs="宋体"/>
                          <w:sz w:val="72"/>
                          <w:szCs w:val="72"/>
                        </w:rPr>
                      </w:pPr>
                      <w:r>
                        <w:rPr>
                          <w:rFonts w:ascii="宋体" w:hAnsi="宋体" w:cs="宋体" w:hint="eastAsia"/>
                          <w:spacing w:val="125"/>
                          <w:sz w:val="72"/>
                          <w:szCs w:val="72"/>
                          <w14:textOutline w14:w="8509" w14:cap="flat" w14:cmpd="sng" w14:algn="ctr">
                            <w14:solidFill>
                              <w14:srgbClr w14:val="000000"/>
                            </w14:solidFill>
                            <w14:prstDash w14:val="solid"/>
                            <w14:miter w14:lim="0"/>
                          </w14:textOutline>
                        </w:rPr>
                        <w:t>中国</w:t>
                      </w:r>
                      <w:r>
                        <w:rPr>
                          <w:rFonts w:ascii="宋体" w:hAnsi="宋体" w:cs="宋体"/>
                          <w:spacing w:val="125"/>
                          <w:sz w:val="72"/>
                          <w:szCs w:val="72"/>
                          <w14:textOutline w14:w="8509" w14:cap="flat" w14:cmpd="sng" w14:algn="ctr">
                            <w14:solidFill>
                              <w14:srgbClr w14:val="000000"/>
                            </w14:solidFill>
                            <w14:prstDash w14:val="solid"/>
                            <w14:miter w14:lim="0"/>
                          </w14:textOutline>
                        </w:rPr>
                        <w:t>计</w:t>
                      </w:r>
                      <w:r>
                        <w:rPr>
                          <w:rFonts w:ascii="宋体" w:hAnsi="宋体" w:cs="宋体"/>
                          <w:spacing w:val="117"/>
                          <w:sz w:val="72"/>
                          <w:szCs w:val="72"/>
                          <w14:textOutline w14:w="8509" w14:cap="flat" w14:cmpd="sng" w14:algn="ctr">
                            <w14:solidFill>
                              <w14:srgbClr w14:val="000000"/>
                            </w14:solidFill>
                            <w14:prstDash w14:val="solid"/>
                            <w14:miter w14:lim="0"/>
                          </w14:textOutline>
                        </w:rPr>
                        <w:t>量协会团体标准</w:t>
                      </w:r>
                    </w:p>
                  </w:txbxContent>
                </v:textbox>
                <w10:wrap anchorx="page" anchory="page"/>
              </v:shape>
            </w:pict>
          </mc:Fallback>
        </mc:AlternateContent>
      </w:r>
      <w:r>
        <w:rPr>
          <w:rFonts w:ascii="Arial" w:eastAsia="Arial" w:hAnsi="Arial" w:cs="Arial"/>
          <w:sz w:val="2"/>
          <w:szCs w:val="2"/>
        </w:rPr>
        <w:br w:type="column"/>
      </w:r>
    </w:p>
    <w:p w14:paraId="26F6C6C1" w14:textId="77777777" w:rsidR="00C831D0" w:rsidRDefault="00C831D0">
      <w:pPr>
        <w:spacing w:line="245" w:lineRule="auto"/>
        <w:rPr>
          <w:rFonts w:ascii="Arial"/>
        </w:rPr>
      </w:pPr>
    </w:p>
    <w:p w14:paraId="6433AEDB" w14:textId="77777777" w:rsidR="00C831D0" w:rsidRDefault="00C831D0"/>
    <w:p w14:paraId="2DC7F21C" w14:textId="77777777" w:rsidR="00C831D0" w:rsidRDefault="00C831D0">
      <w:pPr>
        <w:spacing w:line="132" w:lineRule="exact"/>
      </w:pPr>
    </w:p>
    <w:tbl>
      <w:tblPr>
        <w:tblStyle w:val="TableNormal"/>
        <w:tblW w:w="4781" w:type="dxa"/>
        <w:tblInd w:w="3427" w:type="dxa"/>
        <w:tblBorders>
          <w:top w:val="single" w:sz="2" w:space="0" w:color="FFFFFF"/>
          <w:left w:val="single" w:sz="2" w:space="0" w:color="FFFFFF"/>
          <w:bottom w:val="single" w:sz="2" w:space="0" w:color="FFFFFF"/>
          <w:right w:val="single" w:sz="2" w:space="0" w:color="FFFFFF"/>
        </w:tblBorders>
        <w:tblLayout w:type="fixed"/>
        <w:tblLook w:val="04A0" w:firstRow="1" w:lastRow="0" w:firstColumn="1" w:lastColumn="0" w:noHBand="0" w:noVBand="1"/>
      </w:tblPr>
      <w:tblGrid>
        <w:gridCol w:w="4781"/>
      </w:tblGrid>
      <w:tr w:rsidR="00C831D0" w14:paraId="119D1195" w14:textId="77777777">
        <w:trPr>
          <w:trHeight w:val="1722"/>
        </w:trPr>
        <w:tc>
          <w:tcPr>
            <w:tcW w:w="4781" w:type="dxa"/>
          </w:tcPr>
          <w:p w14:paraId="6A9FDAE2" w14:textId="77777777" w:rsidR="00C831D0" w:rsidRDefault="007B114E">
            <w:pPr>
              <w:spacing w:before="314" w:line="188" w:lineRule="auto"/>
              <w:ind w:left="822"/>
              <w:rPr>
                <w:rFonts w:eastAsia="Times New Roman"/>
                <w:sz w:val="96"/>
                <w:szCs w:val="96"/>
              </w:rPr>
            </w:pPr>
            <w:r>
              <w:rPr>
                <w:rFonts w:eastAsia="Times New Roman"/>
                <w:b/>
                <w:bCs/>
                <w:spacing w:val="-5"/>
                <w:sz w:val="96"/>
                <w:szCs w:val="96"/>
              </w:rPr>
              <w:t>T</w:t>
            </w:r>
            <w:r>
              <w:rPr>
                <w:rFonts w:eastAsia="Times New Roman"/>
                <w:b/>
                <w:bCs/>
                <w:spacing w:val="-7"/>
                <w:sz w:val="96"/>
                <w:szCs w:val="96"/>
              </w:rPr>
              <w:t>/</w:t>
            </w:r>
            <w:r>
              <w:rPr>
                <w:rFonts w:eastAsia="Times New Roman"/>
                <w:b/>
                <w:bCs/>
                <w:spacing w:val="-5"/>
                <w:sz w:val="96"/>
                <w:szCs w:val="96"/>
              </w:rPr>
              <w:t>CMA</w:t>
            </w:r>
          </w:p>
        </w:tc>
      </w:tr>
    </w:tbl>
    <w:p w14:paraId="51B82FCF" w14:textId="77777777" w:rsidR="00C831D0" w:rsidRDefault="00C831D0">
      <w:pPr>
        <w:rPr>
          <w:rFonts w:ascii="Arial"/>
        </w:rPr>
      </w:pPr>
    </w:p>
    <w:p w14:paraId="220EF842" w14:textId="77777777" w:rsidR="00C831D0" w:rsidRDefault="00C831D0">
      <w:pPr>
        <w:sectPr w:rsidR="00C831D0">
          <w:type w:val="continuous"/>
          <w:pgSz w:w="11905" w:h="16840"/>
          <w:pgMar w:top="1431" w:right="392" w:bottom="0" w:left="1246" w:header="0" w:footer="0" w:gutter="0"/>
          <w:cols w:num="2" w:space="720" w:equalWidth="0">
            <w:col w:w="1954" w:space="100"/>
            <w:col w:w="8212"/>
          </w:cols>
        </w:sectPr>
      </w:pPr>
    </w:p>
    <w:p w14:paraId="3356D092" w14:textId="77777777" w:rsidR="00C831D0" w:rsidRDefault="00C831D0">
      <w:pPr>
        <w:spacing w:before="322" w:line="188" w:lineRule="auto"/>
        <w:ind w:left="6111"/>
        <w:rPr>
          <w:rFonts w:eastAsia="Times New Roman"/>
          <w:sz w:val="27"/>
          <w:szCs w:val="27"/>
        </w:rPr>
      </w:pPr>
    </w:p>
    <w:p w14:paraId="248C4DA7" w14:textId="77777777" w:rsidR="00C831D0" w:rsidRDefault="007B114E">
      <w:pPr>
        <w:spacing w:before="322" w:line="188" w:lineRule="auto"/>
        <w:ind w:left="6111"/>
        <w:rPr>
          <w:rFonts w:eastAsia="Times New Roman"/>
          <w:sz w:val="27"/>
          <w:szCs w:val="27"/>
        </w:rPr>
      </w:pPr>
      <w:r>
        <w:rPr>
          <w:noProof/>
          <w:sz w:val="27"/>
        </w:rPr>
        <mc:AlternateContent>
          <mc:Choice Requires="wps">
            <w:drawing>
              <wp:anchor distT="0" distB="0" distL="114300" distR="114300" simplePos="0" relativeHeight="251660288" behindDoc="0" locked="0" layoutInCell="1" allowOverlap="1" wp14:anchorId="3B0441A9" wp14:editId="2D57CA29">
                <wp:simplePos x="0" y="0"/>
                <wp:positionH relativeFrom="column">
                  <wp:posOffset>1905</wp:posOffset>
                </wp:positionH>
                <wp:positionV relativeFrom="paragraph">
                  <wp:posOffset>253365</wp:posOffset>
                </wp:positionV>
                <wp:extent cx="5914390" cy="17780"/>
                <wp:effectExtent l="0" t="6350" r="13970" b="6350"/>
                <wp:wrapNone/>
                <wp:docPr id="5" name="直接连接符 5"/>
                <wp:cNvGraphicFramePr/>
                <a:graphic xmlns:a="http://schemas.openxmlformats.org/drawingml/2006/main">
                  <a:graphicData uri="http://schemas.microsoft.com/office/word/2010/wordprocessingShape">
                    <wps:wsp>
                      <wps:cNvCnPr/>
                      <wps:spPr>
                        <a:xfrm>
                          <a:off x="793115" y="3321050"/>
                          <a:ext cx="5914390" cy="1778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DD493F0" id="直接连接符 5" o:spid="_x0000_s1026" style="position:absolute;left:0;text-align:left;z-index:251660288;visibility:visible;mso-wrap-style:square;mso-wrap-distance-left:9pt;mso-wrap-distance-top:0;mso-wrap-distance-right:9pt;mso-wrap-distance-bottom:0;mso-position-horizontal:absolute;mso-position-horizontal-relative:text;mso-position-vertical:absolute;mso-position-vertical-relative:text" from=".15pt,19.95pt" to="465.8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" strokecolor="black [3213]" strokeweight="1pt"/>
            </w:pict>
          </mc:Fallback>
        </mc:AlternateContent>
      </w:r>
    </w:p>
    <w:p w14:paraId="358BC6A0" w14:textId="2050FA7B" w:rsidR="00C831D0" w:rsidRPr="00312645" w:rsidRDefault="007B114E">
      <w:pPr>
        <w:spacing w:before="322" w:line="188" w:lineRule="auto"/>
        <w:ind w:left="6111"/>
        <w:rPr>
          <w:rFonts w:eastAsia="黑体"/>
          <w:sz w:val="27"/>
          <w:szCs w:val="27"/>
        </w:rPr>
      </w:pPr>
      <w:r w:rsidRPr="00312645">
        <w:rPr>
          <w:rFonts w:eastAsia="Times New Roman"/>
          <w:sz w:val="27"/>
          <w:szCs w:val="27"/>
        </w:rPr>
        <w:t>T</w:t>
      </w:r>
      <w:r w:rsidRPr="00312645">
        <w:rPr>
          <w:rFonts w:eastAsia="Times New Roman"/>
          <w:spacing w:val="27"/>
          <w:sz w:val="27"/>
          <w:szCs w:val="27"/>
        </w:rPr>
        <w:t>/</w:t>
      </w:r>
      <w:r w:rsidRPr="00312645">
        <w:rPr>
          <w:rFonts w:eastAsia="Times New Roman"/>
          <w:sz w:val="27"/>
          <w:szCs w:val="27"/>
        </w:rPr>
        <w:t>CMA</w:t>
      </w:r>
      <w:r w:rsidRPr="00312645">
        <w:rPr>
          <w:rFonts w:eastAsia="Times New Roman"/>
          <w:spacing w:val="26"/>
          <w:sz w:val="27"/>
          <w:szCs w:val="27"/>
        </w:rPr>
        <w:t xml:space="preserve"> </w:t>
      </w:r>
      <w:r w:rsidRPr="00312645">
        <w:rPr>
          <w:rFonts w:hint="eastAsia"/>
          <w:sz w:val="27"/>
          <w:szCs w:val="27"/>
        </w:rPr>
        <w:t>YX</w:t>
      </w:r>
      <w:r w:rsidRPr="00312645">
        <w:rPr>
          <w:rFonts w:eastAsia="Times New Roman"/>
          <w:spacing w:val="26"/>
          <w:sz w:val="27"/>
          <w:szCs w:val="27"/>
        </w:rPr>
        <w:t xml:space="preserve"> </w:t>
      </w:r>
      <w:r w:rsidR="00E85C26" w:rsidRPr="00312645">
        <w:rPr>
          <w:sz w:val="27"/>
          <w:szCs w:val="27"/>
        </w:rPr>
        <w:t>XXX</w:t>
      </w:r>
      <w:r w:rsidRPr="00312645">
        <w:rPr>
          <w:rFonts w:ascii="黑体" w:eastAsia="黑体" w:hAnsi="黑体" w:cs="黑体"/>
          <w:spacing w:val="26"/>
          <w:sz w:val="27"/>
          <w:szCs w:val="27"/>
        </w:rPr>
        <w:t>—</w:t>
      </w:r>
      <w:r w:rsidRPr="00312645">
        <w:rPr>
          <w:rFonts w:hint="eastAsia"/>
          <w:sz w:val="27"/>
          <w:szCs w:val="27"/>
        </w:rPr>
        <w:t>202</w:t>
      </w:r>
      <w:r w:rsidR="00E85C26" w:rsidRPr="00312645">
        <w:rPr>
          <w:sz w:val="27"/>
          <w:szCs w:val="27"/>
        </w:rPr>
        <w:t>4</w:t>
      </w:r>
    </w:p>
    <w:p w14:paraId="4E4FC27D" w14:textId="77777777" w:rsidR="00C831D0" w:rsidRDefault="00C831D0">
      <w:pPr>
        <w:spacing w:line="264" w:lineRule="auto"/>
        <w:rPr>
          <w:rFonts w:ascii="Arial"/>
        </w:rPr>
      </w:pPr>
    </w:p>
    <w:p w14:paraId="64E5117F" w14:textId="77777777" w:rsidR="00C831D0" w:rsidRDefault="00C831D0">
      <w:pPr>
        <w:spacing w:line="265" w:lineRule="auto"/>
        <w:rPr>
          <w:rFonts w:ascii="Arial"/>
        </w:rPr>
      </w:pPr>
    </w:p>
    <w:p w14:paraId="42DD180B" w14:textId="43E2500A" w:rsidR="00C831D0" w:rsidRDefault="00C831D0">
      <w:pPr>
        <w:spacing w:line="265" w:lineRule="auto"/>
        <w:rPr>
          <w:rFonts w:ascii="Arial"/>
        </w:rPr>
      </w:pPr>
    </w:p>
    <w:p w14:paraId="5C25632D" w14:textId="215AA37F" w:rsidR="00AA03A6" w:rsidRDefault="00AA03A6">
      <w:pPr>
        <w:spacing w:line="265" w:lineRule="auto"/>
        <w:rPr>
          <w:rFonts w:ascii="Arial"/>
        </w:rPr>
      </w:pPr>
    </w:p>
    <w:p w14:paraId="2D3EF310" w14:textId="62FF81EE" w:rsidR="00AA03A6" w:rsidRDefault="00AA03A6">
      <w:pPr>
        <w:spacing w:line="265" w:lineRule="auto"/>
        <w:rPr>
          <w:rFonts w:ascii="Arial"/>
        </w:rPr>
      </w:pPr>
    </w:p>
    <w:p w14:paraId="7F286E7C" w14:textId="4D2381E2" w:rsidR="00AA03A6" w:rsidRDefault="00AA03A6">
      <w:pPr>
        <w:spacing w:line="265" w:lineRule="auto"/>
        <w:rPr>
          <w:rFonts w:ascii="Arial"/>
        </w:rPr>
      </w:pPr>
    </w:p>
    <w:p w14:paraId="663A983C" w14:textId="70EF2D88" w:rsidR="00AA03A6" w:rsidRDefault="00AA03A6">
      <w:pPr>
        <w:spacing w:line="265" w:lineRule="auto"/>
        <w:rPr>
          <w:rFonts w:ascii="Arial"/>
        </w:rPr>
      </w:pPr>
    </w:p>
    <w:p w14:paraId="22B29E4A" w14:textId="77777777" w:rsidR="00AA03A6" w:rsidRDefault="00AA03A6">
      <w:pPr>
        <w:spacing w:line="265" w:lineRule="auto"/>
        <w:rPr>
          <w:rFonts w:ascii="Arial"/>
        </w:rPr>
      </w:pPr>
    </w:p>
    <w:p w14:paraId="36F02ED8" w14:textId="77777777" w:rsidR="00C831D0" w:rsidRDefault="00C831D0">
      <w:pPr>
        <w:spacing w:line="265" w:lineRule="auto"/>
        <w:rPr>
          <w:rFonts w:ascii="Arial"/>
        </w:rPr>
      </w:pPr>
    </w:p>
    <w:p w14:paraId="3741EDEF" w14:textId="47238924" w:rsidR="00C831D0" w:rsidRDefault="000E6BFF" w:rsidP="00AA03A6">
      <w:pPr>
        <w:spacing w:before="167" w:line="887" w:lineRule="exact"/>
        <w:jc w:val="center"/>
        <w:rPr>
          <w:rFonts w:ascii="黑体" w:eastAsia="黑体" w:hAnsi="黑体" w:cs="黑体"/>
          <w:sz w:val="51"/>
          <w:szCs w:val="51"/>
        </w:rPr>
      </w:pPr>
      <w:r>
        <w:rPr>
          <w:rFonts w:ascii="黑体" w:eastAsia="黑体" w:hAnsi="黑体" w:cs="黑体" w:hint="eastAsia"/>
          <w:spacing w:val="6"/>
          <w:position w:val="26"/>
          <w:sz w:val="51"/>
          <w:szCs w:val="51"/>
        </w:rPr>
        <w:t>眩光测量仪</w:t>
      </w:r>
      <w:r w:rsidR="007B114E">
        <w:rPr>
          <w:rFonts w:ascii="黑体" w:eastAsia="黑体" w:hAnsi="黑体" w:cs="黑体" w:hint="eastAsia"/>
          <w:spacing w:val="6"/>
          <w:position w:val="26"/>
          <w:sz w:val="51"/>
          <w:szCs w:val="51"/>
        </w:rPr>
        <w:t>校准方法</w:t>
      </w:r>
      <w:bookmarkStart w:id="0" w:name="_GoBack"/>
      <w:bookmarkEnd w:id="0"/>
    </w:p>
    <w:p w14:paraId="7751BF04" w14:textId="64EBB1B0" w:rsidR="00C831D0" w:rsidRDefault="007B114E" w:rsidP="00AA03A6">
      <w:pPr>
        <w:spacing w:before="1" w:line="221" w:lineRule="auto"/>
        <w:jc w:val="center"/>
        <w:rPr>
          <w:rFonts w:ascii="黑体" w:eastAsia="黑体" w:hAnsi="黑体" w:cs="黑体"/>
          <w:sz w:val="36"/>
          <w:szCs w:val="36"/>
        </w:rPr>
      </w:pPr>
      <w:r>
        <w:rPr>
          <w:rFonts w:ascii="黑体" w:eastAsia="黑体" w:hAnsi="黑体" w:cs="黑体"/>
          <w:spacing w:val="15"/>
          <w:sz w:val="36"/>
          <w:szCs w:val="36"/>
        </w:rPr>
        <w:t>(</w:t>
      </w:r>
      <w:r>
        <w:rPr>
          <w:sz w:val="28"/>
          <w:szCs w:val="36"/>
        </w:rPr>
        <w:t xml:space="preserve">Calibration </w:t>
      </w:r>
      <w:r>
        <w:rPr>
          <w:rFonts w:hint="eastAsia"/>
          <w:sz w:val="28"/>
          <w:szCs w:val="36"/>
        </w:rPr>
        <w:t>method</w:t>
      </w:r>
      <w:r>
        <w:rPr>
          <w:sz w:val="28"/>
          <w:szCs w:val="36"/>
        </w:rPr>
        <w:t xml:space="preserve"> for </w:t>
      </w:r>
      <w:r w:rsidR="000E6BFF" w:rsidRPr="000E6BFF">
        <w:rPr>
          <w:sz w:val="28"/>
          <w:szCs w:val="36"/>
        </w:rPr>
        <w:t>Glare Meter</w:t>
      </w:r>
      <w:r>
        <w:rPr>
          <w:rFonts w:ascii="黑体" w:eastAsia="黑体" w:hAnsi="黑体" w:cs="黑体"/>
          <w:spacing w:val="10"/>
          <w:sz w:val="36"/>
          <w:szCs w:val="36"/>
        </w:rPr>
        <w:t>)</w:t>
      </w:r>
    </w:p>
    <w:p w14:paraId="1619EA73" w14:textId="77777777" w:rsidR="00C831D0" w:rsidRDefault="00C831D0">
      <w:pPr>
        <w:spacing w:line="249" w:lineRule="auto"/>
        <w:rPr>
          <w:rFonts w:ascii="Arial"/>
        </w:rPr>
      </w:pPr>
    </w:p>
    <w:p w14:paraId="7B440A20" w14:textId="77777777" w:rsidR="00C831D0" w:rsidRDefault="00C831D0">
      <w:pPr>
        <w:spacing w:line="249" w:lineRule="auto"/>
        <w:rPr>
          <w:rFonts w:ascii="Arial"/>
        </w:rPr>
      </w:pPr>
    </w:p>
    <w:p w14:paraId="7C457158" w14:textId="77777777" w:rsidR="00C831D0" w:rsidRDefault="00C831D0">
      <w:pPr>
        <w:spacing w:line="249" w:lineRule="auto"/>
        <w:rPr>
          <w:rFonts w:ascii="Arial"/>
        </w:rPr>
      </w:pPr>
    </w:p>
    <w:p w14:paraId="0F1A49C3" w14:textId="1A79AFE5" w:rsidR="00C831D0" w:rsidRPr="00312645" w:rsidRDefault="00312645" w:rsidP="00312645">
      <w:pPr>
        <w:spacing w:line="249" w:lineRule="auto"/>
        <w:jc w:val="center"/>
        <w:rPr>
          <w:rFonts w:ascii="Arial"/>
          <w:sz w:val="36"/>
        </w:rPr>
      </w:pPr>
      <w:r w:rsidRPr="00312645">
        <w:rPr>
          <w:rFonts w:ascii="Arial" w:hint="eastAsia"/>
          <w:sz w:val="36"/>
        </w:rPr>
        <w:t>（征求意见稿）</w:t>
      </w:r>
    </w:p>
    <w:p w14:paraId="7E8C7D00" w14:textId="77777777" w:rsidR="00C831D0" w:rsidRDefault="00C831D0">
      <w:pPr>
        <w:spacing w:line="249" w:lineRule="auto"/>
        <w:rPr>
          <w:rFonts w:ascii="Arial"/>
        </w:rPr>
      </w:pPr>
    </w:p>
    <w:p w14:paraId="6EA46DEC" w14:textId="77777777" w:rsidR="00C831D0" w:rsidRDefault="00C831D0">
      <w:pPr>
        <w:spacing w:line="249" w:lineRule="auto"/>
        <w:rPr>
          <w:rFonts w:ascii="Arial"/>
        </w:rPr>
      </w:pPr>
    </w:p>
    <w:p w14:paraId="3519D991" w14:textId="77777777" w:rsidR="00C831D0" w:rsidRDefault="00C831D0">
      <w:pPr>
        <w:spacing w:line="249" w:lineRule="auto"/>
        <w:rPr>
          <w:rFonts w:ascii="Arial"/>
        </w:rPr>
      </w:pPr>
    </w:p>
    <w:p w14:paraId="3BBC59A1" w14:textId="77777777" w:rsidR="00C831D0" w:rsidRDefault="00C831D0">
      <w:pPr>
        <w:spacing w:line="249" w:lineRule="auto"/>
        <w:rPr>
          <w:rFonts w:ascii="Arial"/>
        </w:rPr>
      </w:pPr>
    </w:p>
    <w:p w14:paraId="43C75A0B" w14:textId="77777777" w:rsidR="00C831D0" w:rsidRDefault="00C831D0">
      <w:pPr>
        <w:spacing w:line="249" w:lineRule="auto"/>
        <w:rPr>
          <w:rFonts w:ascii="Arial"/>
        </w:rPr>
      </w:pPr>
    </w:p>
    <w:p w14:paraId="51D628B1" w14:textId="77777777" w:rsidR="00C831D0" w:rsidRDefault="00C831D0">
      <w:pPr>
        <w:spacing w:line="249" w:lineRule="auto"/>
        <w:rPr>
          <w:rFonts w:ascii="Arial"/>
        </w:rPr>
      </w:pPr>
    </w:p>
    <w:p w14:paraId="156AE558" w14:textId="396F354E" w:rsidR="00C831D0" w:rsidRDefault="00C831D0">
      <w:pPr>
        <w:spacing w:line="249" w:lineRule="auto"/>
        <w:rPr>
          <w:rFonts w:ascii="Arial"/>
        </w:rPr>
      </w:pPr>
    </w:p>
    <w:p w14:paraId="7A5CC28E" w14:textId="77777777" w:rsidR="00AA03A6" w:rsidRDefault="00AA03A6">
      <w:pPr>
        <w:spacing w:line="249" w:lineRule="auto"/>
        <w:rPr>
          <w:rFonts w:ascii="Arial"/>
        </w:rPr>
      </w:pPr>
    </w:p>
    <w:p w14:paraId="40ED28D3" w14:textId="77777777" w:rsidR="00C831D0" w:rsidRDefault="00C831D0">
      <w:pPr>
        <w:spacing w:line="249" w:lineRule="auto"/>
        <w:rPr>
          <w:rFonts w:ascii="Arial"/>
        </w:rPr>
      </w:pPr>
    </w:p>
    <w:p w14:paraId="654407E8" w14:textId="77777777" w:rsidR="00C831D0" w:rsidRDefault="00C831D0">
      <w:pPr>
        <w:spacing w:line="249" w:lineRule="auto"/>
        <w:rPr>
          <w:rFonts w:ascii="Arial"/>
        </w:rPr>
      </w:pPr>
    </w:p>
    <w:p w14:paraId="7DF046A3" w14:textId="77777777" w:rsidR="00C831D0" w:rsidRDefault="00C831D0">
      <w:pPr>
        <w:spacing w:line="249" w:lineRule="auto"/>
        <w:rPr>
          <w:rFonts w:ascii="Arial"/>
        </w:rPr>
      </w:pPr>
    </w:p>
    <w:p w14:paraId="0740B224" w14:textId="77777777" w:rsidR="00C831D0" w:rsidRDefault="00C831D0">
      <w:pPr>
        <w:spacing w:line="249" w:lineRule="auto"/>
        <w:rPr>
          <w:rFonts w:ascii="Arial"/>
        </w:rPr>
      </w:pPr>
    </w:p>
    <w:p w14:paraId="57FEB118" w14:textId="77777777" w:rsidR="00C831D0" w:rsidRDefault="00C831D0">
      <w:pPr>
        <w:spacing w:line="249" w:lineRule="auto"/>
        <w:rPr>
          <w:rFonts w:ascii="Arial"/>
        </w:rPr>
      </w:pPr>
    </w:p>
    <w:p w14:paraId="60DCD164" w14:textId="77777777" w:rsidR="00C831D0" w:rsidRDefault="00C831D0">
      <w:pPr>
        <w:spacing w:line="250" w:lineRule="auto"/>
        <w:rPr>
          <w:rFonts w:ascii="Arial"/>
        </w:rPr>
      </w:pPr>
    </w:p>
    <w:p w14:paraId="1259C3D8" w14:textId="77777777" w:rsidR="00C831D0" w:rsidRDefault="00C831D0">
      <w:pPr>
        <w:spacing w:line="250" w:lineRule="auto"/>
        <w:rPr>
          <w:rFonts w:ascii="Arial"/>
        </w:rPr>
      </w:pPr>
    </w:p>
    <w:p w14:paraId="18BAF922" w14:textId="77777777" w:rsidR="00C831D0" w:rsidRDefault="007B114E">
      <w:pPr>
        <w:spacing w:before="88" w:line="238" w:lineRule="auto"/>
        <w:ind w:left="275"/>
        <w:rPr>
          <w:rFonts w:ascii="黑体" w:eastAsia="黑体" w:hAnsi="黑体" w:cs="黑体"/>
          <w:sz w:val="27"/>
          <w:szCs w:val="27"/>
        </w:rPr>
      </w:pPr>
      <w:r>
        <w:rPr>
          <w:noProof/>
        </w:rPr>
        <mc:AlternateContent>
          <mc:Choice Requires="wps">
            <w:drawing>
              <wp:anchor distT="0" distB="0" distL="114300" distR="114300" simplePos="0" relativeHeight="251657216" behindDoc="0" locked="0" layoutInCell="1" allowOverlap="1" wp14:anchorId="1BF3519A" wp14:editId="608E3817">
                <wp:simplePos x="0" y="0"/>
                <wp:positionH relativeFrom="column">
                  <wp:posOffset>81280</wp:posOffset>
                </wp:positionH>
                <wp:positionV relativeFrom="paragraph">
                  <wp:posOffset>242570</wp:posOffset>
                </wp:positionV>
                <wp:extent cx="5848350" cy="9525"/>
                <wp:effectExtent l="0" t="0" r="0" b="0"/>
                <wp:wrapNone/>
                <wp:docPr id="6" name="任意多边形 6"/>
                <wp:cNvGraphicFramePr/>
                <a:graphic xmlns:a="http://schemas.openxmlformats.org/drawingml/2006/main">
                  <a:graphicData uri="http://schemas.microsoft.com/office/word/2010/wordprocessingShape">
                    <wps:wsp>
                      <wps:cNvSpPr/>
                      <wps:spPr>
                        <a:xfrm>
                          <a:off x="0" y="0"/>
                          <a:ext cx="5848350" cy="9525"/>
                        </a:xfrm>
                        <a:custGeom>
                          <a:avLst/>
                          <a:gdLst/>
                          <a:ahLst/>
                          <a:cxnLst/>
                          <a:rect l="0" t="0" r="0" b="0"/>
                          <a:pathLst>
                            <a:path w="9210" h="15">
                              <a:moveTo>
                                <a:pt x="0" y="7"/>
                              </a:moveTo>
                              <a:lnTo>
                                <a:pt x="9210" y="7"/>
                              </a:lnTo>
                            </a:path>
                          </a:pathLst>
                        </a:custGeom>
                        <a:noFill/>
                        <a:ln w="9525" cap="flat" cmpd="sng">
                          <a:solidFill>
                            <a:srgbClr val="000000"/>
                          </a:solidFill>
                          <a:prstDash val="solid"/>
                          <a:headEnd type="none" w="med" len="med"/>
                          <a:tailEnd type="none" w="med" len="med"/>
                        </a:ln>
                      </wps:spPr>
                      <wps:bodyPr upright="1"/>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734272D0" id="任意多边形 6" o:spid="_x0000_s1026" style="position:absolute;left:0;text-align:left;z-index:251657216;visibility:visible;mso-wrap-style:square;mso-wrap-distance-left:9pt;mso-wrap-distance-top:0;mso-wrap-distance-right:9pt;mso-wrap-distance-bottom:0;mso-position-horizontal:absolute;mso-position-horizontal-relative:text;mso-position-vertical:absolute;mso-position-vertical-relative:text;v-text-anchor:top" points="6.4pt,19.45pt,466.9pt,19.45pt" coordsize="921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" filled="f">
                <v:path arrowok="t" textboxrect="0,0,9210,15"/>
              </v:polyline>
            </w:pict>
          </mc:Fallback>
        </mc:AlternateContent>
      </w:r>
      <w:r>
        <w:rPr>
          <w:rFonts w:eastAsia="Times New Roman"/>
          <w:sz w:val="27"/>
          <w:szCs w:val="27"/>
        </w:rPr>
        <w:t>XXXX</w:t>
      </w:r>
      <w:r>
        <w:rPr>
          <w:rFonts w:eastAsia="Times New Roman"/>
          <w:spacing w:val="9"/>
          <w:sz w:val="27"/>
          <w:szCs w:val="27"/>
        </w:rPr>
        <w:t xml:space="preserve"> </w:t>
      </w:r>
      <w:r>
        <w:rPr>
          <w:rFonts w:eastAsia="Times New Roman"/>
          <w:spacing w:val="5"/>
          <w:sz w:val="27"/>
          <w:szCs w:val="27"/>
        </w:rPr>
        <w:t xml:space="preserve">- </w:t>
      </w:r>
      <w:r>
        <w:rPr>
          <w:rFonts w:eastAsia="Times New Roman"/>
          <w:sz w:val="27"/>
          <w:szCs w:val="27"/>
        </w:rPr>
        <w:t>XX</w:t>
      </w:r>
      <w:r>
        <w:rPr>
          <w:rFonts w:eastAsia="Times New Roman"/>
          <w:spacing w:val="5"/>
          <w:sz w:val="27"/>
          <w:szCs w:val="27"/>
        </w:rPr>
        <w:t xml:space="preserve">- </w:t>
      </w:r>
      <w:r>
        <w:rPr>
          <w:rFonts w:eastAsia="Times New Roman"/>
          <w:sz w:val="27"/>
          <w:szCs w:val="27"/>
        </w:rPr>
        <w:t>XX</w:t>
      </w:r>
      <w:r>
        <w:rPr>
          <w:rFonts w:eastAsia="Times New Roman"/>
          <w:spacing w:val="5"/>
          <w:sz w:val="27"/>
          <w:szCs w:val="27"/>
        </w:rPr>
        <w:t xml:space="preserve"> </w:t>
      </w:r>
      <w:r>
        <w:rPr>
          <w:rFonts w:ascii="黑体" w:eastAsia="黑体" w:hAnsi="黑体" w:cs="黑体"/>
          <w:spacing w:val="5"/>
          <w:sz w:val="27"/>
          <w:szCs w:val="27"/>
        </w:rPr>
        <w:t xml:space="preserve">发布                           </w:t>
      </w:r>
      <w:r>
        <w:rPr>
          <w:rFonts w:eastAsia="Times New Roman"/>
          <w:sz w:val="27"/>
          <w:szCs w:val="27"/>
        </w:rPr>
        <w:t>XXXX</w:t>
      </w:r>
      <w:r>
        <w:rPr>
          <w:rFonts w:eastAsia="Times New Roman"/>
          <w:spacing w:val="5"/>
          <w:sz w:val="27"/>
          <w:szCs w:val="27"/>
        </w:rPr>
        <w:t xml:space="preserve"> - </w:t>
      </w:r>
      <w:r>
        <w:rPr>
          <w:rFonts w:eastAsia="Times New Roman"/>
          <w:sz w:val="27"/>
          <w:szCs w:val="27"/>
        </w:rPr>
        <w:t>XX</w:t>
      </w:r>
      <w:r>
        <w:rPr>
          <w:rFonts w:eastAsia="Times New Roman"/>
          <w:spacing w:val="5"/>
          <w:sz w:val="27"/>
          <w:szCs w:val="27"/>
        </w:rPr>
        <w:t xml:space="preserve"> - </w:t>
      </w:r>
      <w:r>
        <w:rPr>
          <w:rFonts w:eastAsia="Times New Roman"/>
          <w:sz w:val="27"/>
          <w:szCs w:val="27"/>
        </w:rPr>
        <w:t>XX</w:t>
      </w:r>
      <w:r>
        <w:rPr>
          <w:rFonts w:eastAsia="Times New Roman"/>
          <w:spacing w:val="5"/>
          <w:sz w:val="27"/>
          <w:szCs w:val="27"/>
        </w:rPr>
        <w:t xml:space="preserve"> </w:t>
      </w:r>
      <w:r>
        <w:rPr>
          <w:rFonts w:ascii="黑体" w:eastAsia="黑体" w:hAnsi="黑体" w:cs="黑体"/>
          <w:spacing w:val="5"/>
          <w:sz w:val="27"/>
          <w:szCs w:val="27"/>
        </w:rPr>
        <w:t>实施</w:t>
      </w:r>
    </w:p>
    <w:p w14:paraId="57F441A6" w14:textId="77777777" w:rsidR="00C831D0" w:rsidRDefault="007B114E">
      <w:pPr>
        <w:spacing w:before="253" w:line="191" w:lineRule="auto"/>
        <w:ind w:left="2380"/>
        <w:rPr>
          <w:rFonts w:ascii="宋体" w:hAnsi="宋体" w:cs="宋体"/>
          <w:sz w:val="24"/>
        </w:rPr>
      </w:pPr>
      <w:r>
        <w:rPr>
          <w:rFonts w:ascii="宋体" w:hAnsi="宋体" w:cs="宋体"/>
          <w:spacing w:val="52"/>
          <w:sz w:val="27"/>
          <w:szCs w:val="27"/>
          <w14:textOutline w14:w="4940" w14:cap="flat" w14:cmpd="sng" w14:algn="ctr">
            <w14:solidFill>
              <w14:srgbClr w14:val="000000"/>
            </w14:solidFill>
            <w14:prstDash w14:val="solid"/>
            <w14:miter w14:lim="0"/>
          </w14:textOutline>
        </w:rPr>
        <w:t>中</w:t>
      </w:r>
      <w:r>
        <w:rPr>
          <w:rFonts w:ascii="宋体" w:hAnsi="宋体" w:cs="宋体"/>
          <w:spacing w:val="36"/>
          <w:sz w:val="27"/>
          <w:szCs w:val="27"/>
        </w:rPr>
        <w:t xml:space="preserve">  </w:t>
      </w:r>
      <w:r>
        <w:rPr>
          <w:rFonts w:ascii="宋体" w:hAnsi="宋体" w:cs="宋体"/>
          <w:spacing w:val="36"/>
          <w:sz w:val="27"/>
          <w:szCs w:val="27"/>
          <w14:textOutline w14:w="4940" w14:cap="flat" w14:cmpd="sng" w14:algn="ctr">
            <w14:solidFill>
              <w14:srgbClr w14:val="000000"/>
            </w14:solidFill>
            <w14:prstDash w14:val="solid"/>
            <w14:miter w14:lim="0"/>
          </w14:textOutline>
        </w:rPr>
        <w:t>国</w:t>
      </w:r>
      <w:r>
        <w:rPr>
          <w:rFonts w:ascii="宋体" w:hAnsi="宋体" w:cs="宋体"/>
          <w:spacing w:val="36"/>
          <w:sz w:val="27"/>
          <w:szCs w:val="27"/>
        </w:rPr>
        <w:t xml:space="preserve">  </w:t>
      </w:r>
      <w:r>
        <w:rPr>
          <w:rFonts w:ascii="宋体" w:hAnsi="宋体" w:cs="宋体"/>
          <w:spacing w:val="36"/>
          <w:sz w:val="27"/>
          <w:szCs w:val="27"/>
          <w14:textOutline w14:w="4940" w14:cap="flat" w14:cmpd="sng" w14:algn="ctr">
            <w14:solidFill>
              <w14:srgbClr w14:val="000000"/>
            </w14:solidFill>
            <w14:prstDash w14:val="solid"/>
            <w14:miter w14:lim="0"/>
          </w14:textOutline>
        </w:rPr>
        <w:t>计</w:t>
      </w:r>
      <w:r>
        <w:rPr>
          <w:rFonts w:ascii="宋体" w:hAnsi="宋体" w:cs="宋体"/>
          <w:spacing w:val="36"/>
          <w:sz w:val="27"/>
          <w:szCs w:val="27"/>
        </w:rPr>
        <w:t xml:space="preserve">  </w:t>
      </w:r>
      <w:r>
        <w:rPr>
          <w:rFonts w:ascii="宋体" w:hAnsi="宋体" w:cs="宋体"/>
          <w:spacing w:val="36"/>
          <w:sz w:val="27"/>
          <w:szCs w:val="27"/>
          <w14:textOutline w14:w="4940" w14:cap="flat" w14:cmpd="sng" w14:algn="ctr">
            <w14:solidFill>
              <w14:srgbClr w14:val="000000"/>
            </w14:solidFill>
            <w14:prstDash w14:val="solid"/>
            <w14:miter w14:lim="0"/>
          </w14:textOutline>
        </w:rPr>
        <w:t>量</w:t>
      </w:r>
      <w:r>
        <w:rPr>
          <w:rFonts w:ascii="宋体" w:hAnsi="宋体" w:cs="宋体"/>
          <w:spacing w:val="36"/>
          <w:sz w:val="27"/>
          <w:szCs w:val="27"/>
        </w:rPr>
        <w:t xml:space="preserve">  </w:t>
      </w:r>
      <w:r>
        <w:rPr>
          <w:rFonts w:ascii="宋体" w:hAnsi="宋体" w:cs="宋体"/>
          <w:spacing w:val="36"/>
          <w:sz w:val="27"/>
          <w:szCs w:val="27"/>
          <w14:textOutline w14:w="4940" w14:cap="flat" w14:cmpd="sng" w14:algn="ctr">
            <w14:solidFill>
              <w14:srgbClr w14:val="000000"/>
            </w14:solidFill>
            <w14:prstDash w14:val="solid"/>
            <w14:miter w14:lim="0"/>
          </w14:textOutline>
        </w:rPr>
        <w:t>协</w:t>
      </w:r>
      <w:r>
        <w:rPr>
          <w:rFonts w:ascii="宋体" w:hAnsi="宋体" w:cs="宋体"/>
          <w:spacing w:val="36"/>
          <w:sz w:val="27"/>
          <w:szCs w:val="27"/>
        </w:rPr>
        <w:t xml:space="preserve">  </w:t>
      </w:r>
      <w:r>
        <w:rPr>
          <w:rFonts w:ascii="宋体" w:hAnsi="宋体" w:cs="宋体"/>
          <w:spacing w:val="36"/>
          <w:sz w:val="27"/>
          <w:szCs w:val="27"/>
          <w14:textOutline w14:w="4940" w14:cap="flat" w14:cmpd="sng" w14:algn="ctr">
            <w14:solidFill>
              <w14:srgbClr w14:val="000000"/>
            </w14:solidFill>
            <w14:prstDash w14:val="solid"/>
            <w14:miter w14:lim="0"/>
          </w14:textOutline>
        </w:rPr>
        <w:t>会</w:t>
      </w:r>
      <w:r>
        <w:rPr>
          <w:rFonts w:ascii="宋体" w:hAnsi="宋体" w:cs="宋体"/>
          <w:spacing w:val="36"/>
          <w:sz w:val="27"/>
          <w:szCs w:val="27"/>
        </w:rPr>
        <w:t xml:space="preserve">     </w:t>
      </w:r>
      <w:r>
        <w:rPr>
          <w:rFonts w:ascii="宋体" w:hAnsi="宋体" w:cs="宋体"/>
          <w:spacing w:val="36"/>
          <w:sz w:val="24"/>
          <w14:textOutline w14:w="4254" w14:cap="flat" w14:cmpd="sng" w14:algn="ctr">
            <w14:solidFill>
              <w14:srgbClr w14:val="000000"/>
            </w14:solidFill>
            <w14:prstDash w14:val="solid"/>
            <w14:miter w14:lim="0"/>
          </w14:textOutline>
        </w:rPr>
        <w:t>发布</w:t>
      </w:r>
    </w:p>
    <w:p w14:paraId="50877544" w14:textId="77777777" w:rsidR="00C831D0" w:rsidRDefault="00C831D0">
      <w:pPr>
        <w:sectPr w:rsidR="00C831D0">
          <w:type w:val="continuous"/>
          <w:pgSz w:w="11905" w:h="16840"/>
          <w:pgMar w:top="1431" w:right="392" w:bottom="0" w:left="1246" w:header="0" w:footer="0" w:gutter="0"/>
          <w:cols w:space="720" w:equalWidth="0">
            <w:col w:w="10265"/>
          </w:cols>
        </w:sectPr>
      </w:pPr>
    </w:p>
    <w:p w14:paraId="77AA841F" w14:textId="77777777" w:rsidR="00C831D0" w:rsidRDefault="007B114E">
      <w:pPr>
        <w:jc w:val="center"/>
        <w:rPr>
          <w:rFonts w:eastAsia="黑体"/>
          <w:sz w:val="44"/>
        </w:rPr>
      </w:pPr>
      <w:r>
        <w:rPr>
          <w:rFonts w:eastAsia="黑体"/>
          <w:sz w:val="44"/>
        </w:rPr>
        <w:lastRenderedPageBreak/>
        <w:t>目</w:t>
      </w:r>
      <w:r>
        <w:rPr>
          <w:rFonts w:eastAsia="黑体"/>
          <w:sz w:val="44"/>
        </w:rPr>
        <w:t xml:space="preserve">  </w:t>
      </w:r>
      <w:r>
        <w:rPr>
          <w:rFonts w:eastAsia="黑体" w:hint="eastAsia"/>
          <w:sz w:val="44"/>
        </w:rPr>
        <w:t>次</w:t>
      </w:r>
    </w:p>
    <w:p w14:paraId="639B91F8" w14:textId="77777777" w:rsidR="00C831D0" w:rsidRPr="00D9607B" w:rsidRDefault="00C831D0">
      <w:pPr>
        <w:jc w:val="center"/>
        <w:rPr>
          <w:rFonts w:ascii="黑体" w:eastAsia="黑体" w:hAnsi="黑体"/>
        </w:rPr>
      </w:pPr>
    </w:p>
    <w:sdt>
      <w:sdtPr>
        <w:rPr>
          <w:rFonts w:ascii="黑体" w:eastAsia="黑体" w:hAnsi="黑体"/>
          <w:kern w:val="0"/>
          <w:sz w:val="32"/>
          <w:szCs w:val="20"/>
        </w:rPr>
        <w:id w:val="147459894"/>
        <w:docPartObj>
          <w:docPartGallery w:val="Table of Contents"/>
          <w:docPartUnique/>
        </w:docPartObj>
      </w:sdtPr>
      <w:sdtEndPr>
        <w:rPr>
          <w:rFonts w:cs="宋体" w:hint="eastAsia"/>
          <w:b/>
        </w:rPr>
      </w:sdtEndPr>
      <w:sdtContent>
        <w:p w14:paraId="623BC8E8" w14:textId="77777777" w:rsidR="00C831D0" w:rsidRPr="00D9607B" w:rsidRDefault="00C831D0">
          <w:pPr>
            <w:jc w:val="center"/>
            <w:rPr>
              <w:rFonts w:ascii="黑体" w:eastAsia="黑体" w:hAnsi="黑体"/>
            </w:rPr>
          </w:pPr>
        </w:p>
        <w:p w14:paraId="0F9C203D" w14:textId="68A2D091" w:rsidR="003234ED" w:rsidRPr="003234ED" w:rsidRDefault="007B114E" w:rsidP="003234ED">
          <w:pPr>
            <w:pStyle w:val="11"/>
            <w:tabs>
              <w:tab w:val="right" w:leader="dot" w:pos="9344"/>
            </w:tabs>
            <w:spacing w:line="360" w:lineRule="auto"/>
            <w:rPr>
              <w:rFonts w:ascii="黑体" w:eastAsia="黑体" w:hAnsi="黑体" w:cstheme="minorBidi"/>
              <w:noProof/>
              <w:szCs w:val="22"/>
            </w:rPr>
          </w:pPr>
          <w:r w:rsidRPr="00AD585A">
            <w:rPr>
              <w:rFonts w:ascii="黑体" w:eastAsia="黑体" w:hAnsi="黑体" w:cs="宋体" w:hint="eastAsia"/>
              <w:szCs w:val="21"/>
            </w:rPr>
            <w:fldChar w:fldCharType="begin"/>
          </w:r>
          <w:r w:rsidRPr="00AD585A">
            <w:rPr>
              <w:rFonts w:ascii="黑体" w:eastAsia="黑体" w:hAnsi="黑体" w:cs="宋体" w:hint="eastAsia"/>
              <w:szCs w:val="21"/>
            </w:rPr>
            <w:instrText xml:space="preserve">TOC \o "1-2" \h \u </w:instrText>
          </w:r>
          <w:r w:rsidRPr="00AD585A">
            <w:rPr>
              <w:rFonts w:ascii="黑体" w:eastAsia="黑体" w:hAnsi="黑体" w:cs="宋体" w:hint="eastAsia"/>
              <w:szCs w:val="21"/>
            </w:rPr>
            <w:fldChar w:fldCharType="separate"/>
          </w:r>
          <w:hyperlink w:anchor="_Toc167803172" w:history="1">
            <w:r w:rsidR="003234ED" w:rsidRPr="003234ED">
              <w:rPr>
                <w:rStyle w:val="af0"/>
                <w:rFonts w:ascii="黑体" w:eastAsia="黑体" w:hAnsi="黑体"/>
                <w:b/>
                <w:noProof/>
              </w:rPr>
              <w:t>前    言</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_Toc167803172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II</w:t>
            </w:r>
            <w:r w:rsidR="003234ED" w:rsidRPr="003234ED">
              <w:rPr>
                <w:rFonts w:ascii="黑体" w:eastAsia="黑体" w:hAnsi="黑体"/>
                <w:noProof/>
              </w:rPr>
              <w:fldChar w:fldCharType="end"/>
            </w:r>
          </w:hyperlink>
        </w:p>
        <w:p w14:paraId="738D7B02" w14:textId="0637B917"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73" w:history="1">
            <w:r w:rsidR="003234ED" w:rsidRPr="003234ED">
              <w:rPr>
                <w:rStyle w:val="af0"/>
                <w:rFonts w:ascii="黑体" w:eastAsia="黑体" w:hAnsi="黑体"/>
                <w:noProof/>
              </w:rPr>
              <w:t>1  范围</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_Toc167803173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1</w:t>
            </w:r>
            <w:r w:rsidR="003234ED" w:rsidRPr="003234ED">
              <w:rPr>
                <w:rFonts w:ascii="黑体" w:eastAsia="黑体" w:hAnsi="黑体"/>
                <w:noProof/>
              </w:rPr>
              <w:fldChar w:fldCharType="end"/>
            </w:r>
          </w:hyperlink>
        </w:p>
        <w:p w14:paraId="15B4EB13" w14:textId="7974EC85"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74" w:history="1">
            <w:r w:rsidR="003234ED" w:rsidRPr="003234ED">
              <w:rPr>
                <w:rStyle w:val="af0"/>
                <w:rFonts w:ascii="黑体" w:eastAsia="黑体" w:hAnsi="黑体"/>
                <w:noProof/>
              </w:rPr>
              <w:t>2  引用文件</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_Toc167803174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1</w:t>
            </w:r>
            <w:r w:rsidR="003234ED" w:rsidRPr="003234ED">
              <w:rPr>
                <w:rFonts w:ascii="黑体" w:eastAsia="黑体" w:hAnsi="黑体"/>
                <w:noProof/>
              </w:rPr>
              <w:fldChar w:fldCharType="end"/>
            </w:r>
          </w:hyperlink>
        </w:p>
        <w:p w14:paraId="58AAE861" w14:textId="7E12306A"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75" w:history="1">
            <w:r w:rsidR="003234ED" w:rsidRPr="003234ED">
              <w:rPr>
                <w:rStyle w:val="af0"/>
                <w:rFonts w:ascii="黑体" w:eastAsia="黑体" w:hAnsi="黑体"/>
                <w:noProof/>
              </w:rPr>
              <w:t xml:space="preserve">3  </w:t>
            </w:r>
            <w:r w:rsidR="003234ED" w:rsidRPr="003234ED">
              <w:rPr>
                <w:rStyle w:val="af0"/>
                <w:rFonts w:ascii="黑体" w:eastAsia="黑体" w:hAnsi="黑体" w:cs="黑体"/>
                <w:noProof/>
              </w:rPr>
              <w:t>术语和定义</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_Toc167803175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1</w:t>
            </w:r>
            <w:r w:rsidR="003234ED" w:rsidRPr="003234ED">
              <w:rPr>
                <w:rFonts w:ascii="黑体" w:eastAsia="黑体" w:hAnsi="黑体"/>
                <w:noProof/>
              </w:rPr>
              <w:fldChar w:fldCharType="end"/>
            </w:r>
          </w:hyperlink>
        </w:p>
        <w:p w14:paraId="2FA1BF16" w14:textId="61892F2F"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76" w:history="1">
            <w:r w:rsidR="003234ED" w:rsidRPr="003234ED">
              <w:rPr>
                <w:rStyle w:val="af0"/>
                <w:rFonts w:ascii="黑体" w:eastAsia="黑体" w:hAnsi="黑体"/>
                <w:noProof/>
              </w:rPr>
              <w:t xml:space="preserve">4  </w:t>
            </w:r>
            <w:r w:rsidR="003234ED" w:rsidRPr="003234ED">
              <w:rPr>
                <w:rStyle w:val="af0"/>
                <w:rFonts w:ascii="黑体" w:eastAsia="黑体" w:hAnsi="黑体" w:cs="黑体"/>
                <w:noProof/>
              </w:rPr>
              <w:t>概述</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_Toc167803176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3</w:t>
            </w:r>
            <w:r w:rsidR="003234ED" w:rsidRPr="003234ED">
              <w:rPr>
                <w:rFonts w:ascii="黑体" w:eastAsia="黑体" w:hAnsi="黑体"/>
                <w:noProof/>
              </w:rPr>
              <w:fldChar w:fldCharType="end"/>
            </w:r>
          </w:hyperlink>
        </w:p>
        <w:p w14:paraId="6B2C6D68" w14:textId="40727985"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77" w:history="1">
            <w:r w:rsidR="003234ED" w:rsidRPr="003234ED">
              <w:rPr>
                <w:rStyle w:val="af0"/>
                <w:rFonts w:ascii="黑体" w:eastAsia="黑体" w:hAnsi="黑体" w:cs="黑体"/>
                <w:noProof/>
              </w:rPr>
              <w:t>5  校准方法</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_Toc167803177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3</w:t>
            </w:r>
            <w:r w:rsidR="003234ED" w:rsidRPr="003234ED">
              <w:rPr>
                <w:rFonts w:ascii="黑体" w:eastAsia="黑体" w:hAnsi="黑体"/>
                <w:noProof/>
              </w:rPr>
              <w:fldChar w:fldCharType="end"/>
            </w:r>
          </w:hyperlink>
        </w:p>
        <w:p w14:paraId="226E1463" w14:textId="679A174F" w:rsidR="003234ED" w:rsidRPr="003234ED" w:rsidRDefault="00CD1581" w:rsidP="003234ED">
          <w:pPr>
            <w:pStyle w:val="21"/>
            <w:tabs>
              <w:tab w:val="right" w:leader="dot" w:pos="9344"/>
            </w:tabs>
            <w:spacing w:line="360" w:lineRule="auto"/>
            <w:rPr>
              <w:rFonts w:ascii="黑体" w:eastAsia="黑体" w:hAnsi="黑体" w:cstheme="minorBidi"/>
              <w:noProof/>
              <w:szCs w:val="22"/>
            </w:rPr>
          </w:pPr>
          <w:hyperlink w:anchor="_Toc167803178" w:history="1">
            <w:r w:rsidR="003234ED" w:rsidRPr="003234ED">
              <w:rPr>
                <w:rStyle w:val="af0"/>
                <w:rFonts w:ascii="黑体" w:eastAsia="黑体" w:hAnsi="黑体"/>
                <w:noProof/>
              </w:rPr>
              <w:t>5.1 校准条件</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_Toc167803178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3</w:t>
            </w:r>
            <w:r w:rsidR="003234ED" w:rsidRPr="003234ED">
              <w:rPr>
                <w:rFonts w:ascii="黑体" w:eastAsia="黑体" w:hAnsi="黑体"/>
                <w:noProof/>
              </w:rPr>
              <w:fldChar w:fldCharType="end"/>
            </w:r>
          </w:hyperlink>
        </w:p>
        <w:p w14:paraId="7410D920" w14:textId="3A8815B7" w:rsidR="003234ED" w:rsidRPr="003234ED" w:rsidRDefault="00CD1581" w:rsidP="003234ED">
          <w:pPr>
            <w:pStyle w:val="21"/>
            <w:tabs>
              <w:tab w:val="right" w:leader="dot" w:pos="9344"/>
            </w:tabs>
            <w:spacing w:line="360" w:lineRule="auto"/>
            <w:rPr>
              <w:rFonts w:ascii="黑体" w:eastAsia="黑体" w:hAnsi="黑体" w:cstheme="minorBidi"/>
              <w:noProof/>
              <w:szCs w:val="22"/>
            </w:rPr>
          </w:pPr>
          <w:hyperlink w:anchor="_Toc167803179" w:history="1">
            <w:r w:rsidR="003234ED" w:rsidRPr="003234ED">
              <w:rPr>
                <w:rStyle w:val="af0"/>
                <w:rFonts w:ascii="黑体" w:eastAsia="黑体" w:hAnsi="黑体"/>
                <w:noProof/>
              </w:rPr>
              <w:t>5.1.1环境条件</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_Toc167803179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3</w:t>
            </w:r>
            <w:r w:rsidR="003234ED" w:rsidRPr="003234ED">
              <w:rPr>
                <w:rFonts w:ascii="黑体" w:eastAsia="黑体" w:hAnsi="黑体"/>
                <w:noProof/>
              </w:rPr>
              <w:fldChar w:fldCharType="end"/>
            </w:r>
          </w:hyperlink>
        </w:p>
        <w:p w14:paraId="4566A58C" w14:textId="195B702D" w:rsidR="003234ED" w:rsidRPr="003234ED" w:rsidRDefault="00CD1581" w:rsidP="003234ED">
          <w:pPr>
            <w:pStyle w:val="21"/>
            <w:tabs>
              <w:tab w:val="right" w:leader="dot" w:pos="9344"/>
            </w:tabs>
            <w:spacing w:line="360" w:lineRule="auto"/>
            <w:rPr>
              <w:rFonts w:ascii="黑体" w:eastAsia="黑体" w:hAnsi="黑体" w:cstheme="minorBidi"/>
              <w:noProof/>
              <w:szCs w:val="22"/>
            </w:rPr>
          </w:pPr>
          <w:hyperlink w:anchor="_Toc167803180" w:history="1">
            <w:r w:rsidR="003234ED" w:rsidRPr="003234ED">
              <w:rPr>
                <w:rStyle w:val="af0"/>
                <w:rFonts w:ascii="黑体" w:eastAsia="黑体" w:hAnsi="黑体"/>
                <w:noProof/>
              </w:rPr>
              <w:t>5.1.2 校准设备</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_Toc167803180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3</w:t>
            </w:r>
            <w:r w:rsidR="003234ED" w:rsidRPr="003234ED">
              <w:rPr>
                <w:rFonts w:ascii="黑体" w:eastAsia="黑体" w:hAnsi="黑体"/>
                <w:noProof/>
              </w:rPr>
              <w:fldChar w:fldCharType="end"/>
            </w:r>
          </w:hyperlink>
        </w:p>
        <w:p w14:paraId="0DE9CEB1" w14:textId="634F0AC7" w:rsidR="003234ED" w:rsidRPr="003234ED" w:rsidRDefault="00CD1581" w:rsidP="003234ED">
          <w:pPr>
            <w:pStyle w:val="21"/>
            <w:tabs>
              <w:tab w:val="right" w:leader="dot" w:pos="9344"/>
            </w:tabs>
            <w:spacing w:line="360" w:lineRule="auto"/>
            <w:rPr>
              <w:rFonts w:ascii="黑体" w:eastAsia="黑体" w:hAnsi="黑体" w:cstheme="minorBidi"/>
              <w:noProof/>
              <w:szCs w:val="22"/>
            </w:rPr>
          </w:pPr>
          <w:hyperlink w:anchor="_Toc167803181" w:history="1">
            <w:r w:rsidR="003234ED" w:rsidRPr="003234ED">
              <w:rPr>
                <w:rStyle w:val="af0"/>
                <w:rFonts w:ascii="黑体" w:eastAsia="黑体" w:hAnsi="黑体"/>
                <w:noProof/>
              </w:rPr>
              <w:t>5.2外观检查</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_Toc167803181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4</w:t>
            </w:r>
            <w:r w:rsidR="003234ED" w:rsidRPr="003234ED">
              <w:rPr>
                <w:rFonts w:ascii="黑体" w:eastAsia="黑体" w:hAnsi="黑体"/>
                <w:noProof/>
              </w:rPr>
              <w:fldChar w:fldCharType="end"/>
            </w:r>
          </w:hyperlink>
        </w:p>
        <w:p w14:paraId="5DAB262E" w14:textId="37AC39DA" w:rsidR="003234ED" w:rsidRPr="003234ED" w:rsidRDefault="00CD1581" w:rsidP="003234ED">
          <w:pPr>
            <w:pStyle w:val="21"/>
            <w:tabs>
              <w:tab w:val="right" w:leader="dot" w:pos="9344"/>
            </w:tabs>
            <w:spacing w:line="360" w:lineRule="auto"/>
            <w:rPr>
              <w:rFonts w:ascii="黑体" w:eastAsia="黑体" w:hAnsi="黑体" w:cstheme="minorBidi"/>
              <w:noProof/>
              <w:szCs w:val="22"/>
            </w:rPr>
          </w:pPr>
          <w:hyperlink w:anchor="_Toc167803182" w:history="1">
            <w:r w:rsidR="003234ED" w:rsidRPr="003234ED">
              <w:rPr>
                <w:rStyle w:val="af0"/>
                <w:rFonts w:ascii="黑体" w:eastAsia="黑体" w:hAnsi="黑体"/>
                <w:noProof/>
              </w:rPr>
              <w:t>5.3校准前的准备</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_Toc167803182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4</w:t>
            </w:r>
            <w:r w:rsidR="003234ED" w:rsidRPr="003234ED">
              <w:rPr>
                <w:rFonts w:ascii="黑体" w:eastAsia="黑体" w:hAnsi="黑体"/>
                <w:noProof/>
              </w:rPr>
              <w:fldChar w:fldCharType="end"/>
            </w:r>
          </w:hyperlink>
        </w:p>
        <w:p w14:paraId="09E4904D" w14:textId="64A08B9F" w:rsidR="003234ED" w:rsidRPr="003234ED" w:rsidRDefault="00CD1581" w:rsidP="003234ED">
          <w:pPr>
            <w:pStyle w:val="21"/>
            <w:tabs>
              <w:tab w:val="right" w:leader="dot" w:pos="9344"/>
            </w:tabs>
            <w:spacing w:line="360" w:lineRule="auto"/>
            <w:rPr>
              <w:rFonts w:ascii="黑体" w:eastAsia="黑体" w:hAnsi="黑体" w:cstheme="minorBidi"/>
              <w:noProof/>
              <w:szCs w:val="22"/>
            </w:rPr>
          </w:pPr>
          <w:hyperlink w:anchor="_Toc167803183" w:history="1">
            <w:r w:rsidR="003234ED" w:rsidRPr="003234ED">
              <w:rPr>
                <w:rStyle w:val="af0"/>
                <w:rFonts w:ascii="黑体" w:eastAsia="黑体" w:hAnsi="黑体"/>
                <w:noProof/>
              </w:rPr>
              <w:t>5.4亮度示值误差</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_Toc167803183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4</w:t>
            </w:r>
            <w:r w:rsidR="003234ED" w:rsidRPr="003234ED">
              <w:rPr>
                <w:rFonts w:ascii="黑体" w:eastAsia="黑体" w:hAnsi="黑体"/>
                <w:noProof/>
              </w:rPr>
              <w:fldChar w:fldCharType="end"/>
            </w:r>
          </w:hyperlink>
        </w:p>
        <w:p w14:paraId="2080886E" w14:textId="1D10BF53" w:rsidR="003234ED" w:rsidRPr="003234ED" w:rsidRDefault="00CD1581" w:rsidP="003234ED">
          <w:pPr>
            <w:pStyle w:val="21"/>
            <w:tabs>
              <w:tab w:val="right" w:leader="dot" w:pos="9344"/>
            </w:tabs>
            <w:spacing w:line="360" w:lineRule="auto"/>
            <w:rPr>
              <w:rFonts w:ascii="黑体" w:eastAsia="黑体" w:hAnsi="黑体" w:cstheme="minorBidi"/>
              <w:noProof/>
              <w:szCs w:val="22"/>
            </w:rPr>
          </w:pPr>
          <w:hyperlink w:anchor="_Toc167803184" w:history="1">
            <w:r w:rsidR="003234ED" w:rsidRPr="003234ED">
              <w:rPr>
                <w:rStyle w:val="af0"/>
                <w:rFonts w:ascii="黑体" w:eastAsia="黑体" w:hAnsi="黑体"/>
                <w:noProof/>
              </w:rPr>
              <w:t>5.5统一眩光值（UGR）示值误差</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_Toc167803184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4</w:t>
            </w:r>
            <w:r w:rsidR="003234ED" w:rsidRPr="003234ED">
              <w:rPr>
                <w:rFonts w:ascii="黑体" w:eastAsia="黑体" w:hAnsi="黑体"/>
                <w:noProof/>
              </w:rPr>
              <w:fldChar w:fldCharType="end"/>
            </w:r>
          </w:hyperlink>
        </w:p>
        <w:p w14:paraId="7DFEAF1C" w14:textId="13817DC4"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85" w:history="1">
            <w:r w:rsidR="003234ED" w:rsidRPr="003234ED">
              <w:rPr>
                <w:rStyle w:val="af0"/>
                <w:rFonts w:ascii="黑体" w:eastAsia="黑体" w:hAnsi="黑体"/>
                <w:bCs/>
                <w:noProof/>
                <w:kern w:val="28"/>
              </w:rPr>
              <w:t>6  校准结果</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_Toc167803185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5</w:t>
            </w:r>
            <w:r w:rsidR="003234ED" w:rsidRPr="003234ED">
              <w:rPr>
                <w:rFonts w:ascii="黑体" w:eastAsia="黑体" w:hAnsi="黑体"/>
                <w:noProof/>
              </w:rPr>
              <w:fldChar w:fldCharType="end"/>
            </w:r>
          </w:hyperlink>
        </w:p>
        <w:p w14:paraId="2E90CC7E" w14:textId="0DC50CB0"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86" w:history="1">
            <w:r w:rsidR="003234ED" w:rsidRPr="003234ED">
              <w:rPr>
                <w:rStyle w:val="af0"/>
                <w:rFonts w:ascii="黑体" w:eastAsia="黑体" w:hAnsi="黑体"/>
                <w:bCs/>
                <w:noProof/>
                <w:kern w:val="28"/>
              </w:rPr>
              <w:t>附录A 古斯位置指数表</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_Toc167803186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6</w:t>
            </w:r>
            <w:r w:rsidR="003234ED" w:rsidRPr="003234ED">
              <w:rPr>
                <w:rFonts w:ascii="黑体" w:eastAsia="黑体" w:hAnsi="黑体"/>
                <w:noProof/>
              </w:rPr>
              <w:fldChar w:fldCharType="end"/>
            </w:r>
          </w:hyperlink>
        </w:p>
        <w:p w14:paraId="0401D96A" w14:textId="68BC1DFC"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87" w:history="1">
            <w:r w:rsidR="003234ED" w:rsidRPr="003234ED">
              <w:rPr>
                <w:rStyle w:val="af0"/>
                <w:rFonts w:ascii="黑体" w:eastAsia="黑体" w:hAnsi="黑体"/>
                <w:bCs/>
                <w:noProof/>
                <w:kern w:val="28"/>
              </w:rPr>
              <w:t>附录B 眩光测量仪校准原始记录推荐格式</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_Toc167803187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7</w:t>
            </w:r>
            <w:r w:rsidR="003234ED" w:rsidRPr="003234ED">
              <w:rPr>
                <w:rFonts w:ascii="黑体" w:eastAsia="黑体" w:hAnsi="黑体"/>
                <w:noProof/>
              </w:rPr>
              <w:fldChar w:fldCharType="end"/>
            </w:r>
          </w:hyperlink>
        </w:p>
        <w:p w14:paraId="55FE709A" w14:textId="7EDDBD8D"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88" w:history="1">
            <w:r w:rsidR="003234ED" w:rsidRPr="003234ED">
              <w:rPr>
                <w:rStyle w:val="af0"/>
                <w:rFonts w:ascii="黑体" w:eastAsia="黑体" w:hAnsi="黑体"/>
                <w:bCs/>
                <w:noProof/>
                <w:kern w:val="28"/>
              </w:rPr>
              <w:t>附录C 眩光测量仪校准证书内页推荐格式</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_Toc167803188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9</w:t>
            </w:r>
            <w:r w:rsidR="003234ED" w:rsidRPr="003234ED">
              <w:rPr>
                <w:rFonts w:ascii="黑体" w:eastAsia="黑体" w:hAnsi="黑体"/>
                <w:noProof/>
              </w:rPr>
              <w:fldChar w:fldCharType="end"/>
            </w:r>
          </w:hyperlink>
        </w:p>
        <w:p w14:paraId="1D32AD86" w14:textId="3EF08421" w:rsidR="003234ED" w:rsidRPr="003234ED" w:rsidRDefault="00CD1581" w:rsidP="003234ED">
          <w:pPr>
            <w:pStyle w:val="11"/>
            <w:tabs>
              <w:tab w:val="right" w:leader="dot" w:pos="9344"/>
            </w:tabs>
            <w:spacing w:line="360" w:lineRule="auto"/>
            <w:rPr>
              <w:rFonts w:ascii="黑体" w:eastAsia="黑体" w:hAnsi="黑体" w:cstheme="minorBidi"/>
              <w:noProof/>
              <w:szCs w:val="22"/>
            </w:rPr>
          </w:pPr>
          <w:hyperlink w:anchor="_Toc167803189" w:history="1">
            <w:r w:rsidR="003234ED" w:rsidRPr="003234ED">
              <w:rPr>
                <w:rStyle w:val="af0"/>
                <w:rFonts w:ascii="黑体" w:eastAsia="黑体" w:hAnsi="黑体"/>
                <w:bCs/>
                <w:noProof/>
                <w:kern w:val="28"/>
              </w:rPr>
              <w:t>附录D 眩光测量仪的测量不确定度评定示例</w:t>
            </w:r>
            <w:r w:rsidR="003234ED" w:rsidRPr="003234ED">
              <w:rPr>
                <w:rFonts w:ascii="黑体" w:eastAsia="黑体" w:hAnsi="黑体"/>
                <w:noProof/>
              </w:rPr>
              <w:tab/>
            </w:r>
            <w:r w:rsidR="003234ED" w:rsidRPr="003234ED">
              <w:rPr>
                <w:rFonts w:ascii="黑体" w:eastAsia="黑体" w:hAnsi="黑体"/>
                <w:noProof/>
              </w:rPr>
              <w:fldChar w:fldCharType="begin"/>
            </w:r>
            <w:r w:rsidR="003234ED" w:rsidRPr="003234ED">
              <w:rPr>
                <w:rFonts w:ascii="黑体" w:eastAsia="黑体" w:hAnsi="黑体"/>
                <w:noProof/>
              </w:rPr>
              <w:instrText xml:space="preserve"> PAGEREF _Toc167803189 \h </w:instrText>
            </w:r>
            <w:r w:rsidR="003234ED" w:rsidRPr="003234ED">
              <w:rPr>
                <w:rFonts w:ascii="黑体" w:eastAsia="黑体" w:hAnsi="黑体"/>
                <w:noProof/>
              </w:rPr>
            </w:r>
            <w:r w:rsidR="003234ED" w:rsidRPr="003234ED">
              <w:rPr>
                <w:rFonts w:ascii="黑体" w:eastAsia="黑体" w:hAnsi="黑体"/>
                <w:noProof/>
              </w:rPr>
              <w:fldChar w:fldCharType="separate"/>
            </w:r>
            <w:r w:rsidR="003234ED" w:rsidRPr="003234ED">
              <w:rPr>
                <w:rFonts w:ascii="黑体" w:eastAsia="黑体" w:hAnsi="黑体"/>
                <w:noProof/>
              </w:rPr>
              <w:t>10</w:t>
            </w:r>
            <w:r w:rsidR="003234ED" w:rsidRPr="003234ED">
              <w:rPr>
                <w:rFonts w:ascii="黑体" w:eastAsia="黑体" w:hAnsi="黑体"/>
                <w:noProof/>
              </w:rPr>
              <w:fldChar w:fldCharType="end"/>
            </w:r>
          </w:hyperlink>
        </w:p>
        <w:p w14:paraId="156011E3" w14:textId="3C379E89" w:rsidR="00C831D0" w:rsidRPr="00AD585A" w:rsidRDefault="007B114E" w:rsidP="00AD585A">
          <w:pPr>
            <w:pStyle w:val="af3"/>
            <w:spacing w:line="360" w:lineRule="auto"/>
            <w:jc w:val="both"/>
            <w:outlineLvl w:val="9"/>
            <w:rPr>
              <w:rFonts w:hAnsi="黑体" w:cs="宋体"/>
            </w:rPr>
          </w:pPr>
          <w:r w:rsidRPr="00AD585A">
            <w:rPr>
              <w:rFonts w:hAnsi="黑体" w:cs="宋体" w:hint="eastAsia"/>
              <w:b/>
              <w:sz w:val="21"/>
              <w:szCs w:val="21"/>
            </w:rPr>
            <w:fldChar w:fldCharType="end"/>
          </w:r>
        </w:p>
      </w:sdtContent>
    </w:sdt>
    <w:p w14:paraId="219AF49A" w14:textId="77777777" w:rsidR="00C831D0" w:rsidRDefault="00C831D0" w:rsidP="00A42DB2">
      <w:pPr>
        <w:pStyle w:val="af3"/>
        <w:jc w:val="both"/>
        <w:outlineLvl w:val="9"/>
        <w:rPr>
          <w:rFonts w:ascii="Times New Roman"/>
          <w:b/>
          <w:szCs w:val="32"/>
        </w:rPr>
        <w:sectPr w:rsidR="00C831D0">
          <w:headerReference w:type="default" r:id="rId10"/>
          <w:footerReference w:type="default" r:id="rId11"/>
          <w:type w:val="oddPage"/>
          <w:pgSz w:w="11906" w:h="16838"/>
          <w:pgMar w:top="1786" w:right="1134" w:bottom="1304" w:left="1418" w:header="1361" w:footer="992" w:gutter="0"/>
          <w:pgNumType w:fmt="upperRoman" w:start="1" w:chapStyle="6"/>
          <w:cols w:space="425"/>
          <w:docGrid w:type="lines" w:linePitch="312"/>
        </w:sectPr>
      </w:pPr>
    </w:p>
    <w:p w14:paraId="50A68831" w14:textId="77777777" w:rsidR="00C831D0" w:rsidRDefault="007B114E">
      <w:pPr>
        <w:pStyle w:val="af3"/>
        <w:rPr>
          <w:rFonts w:ascii="Times New Roman"/>
          <w:b/>
          <w:szCs w:val="32"/>
        </w:rPr>
      </w:pPr>
      <w:bookmarkStart w:id="1" w:name="_Toc30726"/>
      <w:bookmarkStart w:id="2" w:name="_Toc167803172"/>
      <w:r>
        <w:rPr>
          <w:rFonts w:ascii="Times New Roman"/>
          <w:b/>
          <w:szCs w:val="32"/>
        </w:rPr>
        <w:t>前</w:t>
      </w:r>
      <w:r>
        <w:rPr>
          <w:rFonts w:ascii="Times New Roman"/>
          <w:b/>
          <w:szCs w:val="32"/>
        </w:rPr>
        <w:t xml:space="preserve">    </w:t>
      </w:r>
      <w:r>
        <w:rPr>
          <w:rFonts w:ascii="Times New Roman"/>
          <w:b/>
          <w:szCs w:val="32"/>
        </w:rPr>
        <w:t>言</w:t>
      </w:r>
      <w:bookmarkEnd w:id="1"/>
      <w:bookmarkEnd w:id="2"/>
    </w:p>
    <w:p w14:paraId="1FC3AE3F" w14:textId="77777777" w:rsidR="00C831D0" w:rsidRDefault="007B114E">
      <w:pPr>
        <w:spacing w:line="360" w:lineRule="auto"/>
        <w:ind w:firstLineChars="200" w:firstLine="420"/>
        <w:rPr>
          <w:szCs w:val="21"/>
        </w:rPr>
      </w:pPr>
      <w:r>
        <w:rPr>
          <w:szCs w:val="21"/>
        </w:rPr>
        <w:t>本</w:t>
      </w:r>
      <w:r>
        <w:rPr>
          <w:rFonts w:hint="eastAsia"/>
          <w:szCs w:val="21"/>
        </w:rPr>
        <w:t>文件按照</w:t>
      </w:r>
      <w:r>
        <w:rPr>
          <w:szCs w:val="21"/>
        </w:rPr>
        <w:t>GB/T 1.</w:t>
      </w:r>
      <w:r>
        <w:rPr>
          <w:bCs/>
          <w:szCs w:val="21"/>
        </w:rPr>
        <w:t>1—2020</w:t>
      </w:r>
      <w:r>
        <w:rPr>
          <w:bCs/>
          <w:szCs w:val="21"/>
        </w:rPr>
        <w:t>《标准化工作导则</w:t>
      </w:r>
      <w:r>
        <w:rPr>
          <w:bCs/>
          <w:szCs w:val="21"/>
        </w:rPr>
        <w:t xml:space="preserve"> </w:t>
      </w:r>
      <w:r>
        <w:rPr>
          <w:bCs/>
          <w:szCs w:val="21"/>
        </w:rPr>
        <w:t>第</w:t>
      </w:r>
      <w:r>
        <w:rPr>
          <w:bCs/>
          <w:szCs w:val="21"/>
        </w:rPr>
        <w:t>1</w:t>
      </w:r>
      <w:r>
        <w:rPr>
          <w:bCs/>
          <w:szCs w:val="21"/>
        </w:rPr>
        <w:t>部分：标准化文件的结</w:t>
      </w:r>
      <w:r>
        <w:rPr>
          <w:szCs w:val="21"/>
        </w:rPr>
        <w:t>构和起草规则》的规</w:t>
      </w:r>
      <w:r>
        <w:rPr>
          <w:rFonts w:hint="eastAsia"/>
          <w:szCs w:val="21"/>
        </w:rPr>
        <w:t>定</w:t>
      </w:r>
      <w:r>
        <w:rPr>
          <w:szCs w:val="21"/>
        </w:rPr>
        <w:t>起草。</w:t>
      </w:r>
    </w:p>
    <w:p w14:paraId="310076B0" w14:textId="512963A0" w:rsidR="00C831D0" w:rsidRDefault="007B114E">
      <w:pPr>
        <w:spacing w:line="360" w:lineRule="auto"/>
        <w:ind w:firstLineChars="200" w:firstLine="420"/>
        <w:rPr>
          <w:szCs w:val="21"/>
        </w:rPr>
      </w:pPr>
      <w:r>
        <w:rPr>
          <w:rFonts w:hint="eastAsia"/>
          <w:szCs w:val="21"/>
        </w:rPr>
        <w:t>本文件以</w:t>
      </w:r>
      <w:r>
        <w:rPr>
          <w:szCs w:val="21"/>
        </w:rPr>
        <w:t>JJF 1001—2011</w:t>
      </w:r>
      <w:r>
        <w:rPr>
          <w:szCs w:val="21"/>
        </w:rPr>
        <w:t>《通用计量术语及定义》</w:t>
      </w:r>
      <w:r>
        <w:rPr>
          <w:rFonts w:hint="eastAsia"/>
          <w:szCs w:val="21"/>
        </w:rPr>
        <w:t>、</w:t>
      </w:r>
      <w:r>
        <w:rPr>
          <w:szCs w:val="21"/>
        </w:rPr>
        <w:t>JJF 1059.1—2012</w:t>
      </w:r>
      <w:r>
        <w:rPr>
          <w:szCs w:val="21"/>
        </w:rPr>
        <w:t>《测量不确定度评定与表示》</w:t>
      </w:r>
      <w:r>
        <w:rPr>
          <w:rFonts w:eastAsia="新宋体" w:hint="eastAsia"/>
          <w:szCs w:val="21"/>
        </w:rPr>
        <w:t>和</w:t>
      </w:r>
      <w:r w:rsidR="001C646C">
        <w:t>JJF 1032</w:t>
      </w:r>
      <w:r w:rsidR="001C646C">
        <w:t>－</w:t>
      </w:r>
      <w:r w:rsidR="001C646C">
        <w:t>2005</w:t>
      </w:r>
      <w:r w:rsidR="001C646C">
        <w:t>《光学辐射计量名词术语及定义》</w:t>
      </w:r>
      <w:r>
        <w:rPr>
          <w:szCs w:val="21"/>
        </w:rPr>
        <w:t>为基础性系列规范进行制定。</w:t>
      </w:r>
    </w:p>
    <w:p w14:paraId="79D60292" w14:textId="77777777" w:rsidR="00C831D0" w:rsidRDefault="007B114E">
      <w:pPr>
        <w:spacing w:line="360" w:lineRule="auto"/>
        <w:ind w:firstLineChars="200" w:firstLine="420"/>
        <w:rPr>
          <w:szCs w:val="21"/>
        </w:rPr>
      </w:pPr>
      <w:r>
        <w:rPr>
          <w:rFonts w:hint="eastAsia"/>
          <w:szCs w:val="21"/>
        </w:rPr>
        <w:t>本文件由中国计量协会提出。</w:t>
      </w:r>
    </w:p>
    <w:p w14:paraId="222D8391" w14:textId="77777777" w:rsidR="00C831D0" w:rsidRDefault="007B114E">
      <w:pPr>
        <w:spacing w:line="360" w:lineRule="auto"/>
        <w:ind w:firstLineChars="200" w:firstLine="420"/>
        <w:rPr>
          <w:szCs w:val="21"/>
        </w:rPr>
      </w:pPr>
      <w:r>
        <w:rPr>
          <w:szCs w:val="21"/>
        </w:rPr>
        <w:t>本</w:t>
      </w:r>
      <w:r>
        <w:rPr>
          <w:rFonts w:hint="eastAsia"/>
          <w:szCs w:val="21"/>
        </w:rPr>
        <w:t>文件</w:t>
      </w:r>
      <w:r>
        <w:rPr>
          <w:szCs w:val="21"/>
        </w:rPr>
        <w:t>由中国计量协会</w:t>
      </w:r>
      <w:r>
        <w:rPr>
          <w:rFonts w:hint="eastAsia"/>
          <w:szCs w:val="21"/>
        </w:rPr>
        <w:t>医学计量专业委员会</w:t>
      </w:r>
      <w:r>
        <w:rPr>
          <w:szCs w:val="21"/>
        </w:rPr>
        <w:t>归口。</w:t>
      </w:r>
    </w:p>
    <w:p w14:paraId="471D1423" w14:textId="5C0762BD" w:rsidR="00C831D0" w:rsidRPr="00312645" w:rsidRDefault="007B114E">
      <w:pPr>
        <w:spacing w:line="360" w:lineRule="auto"/>
        <w:ind w:firstLineChars="200" w:firstLine="420"/>
        <w:rPr>
          <w:szCs w:val="21"/>
        </w:rPr>
      </w:pPr>
      <w:r w:rsidRPr="00312645">
        <w:rPr>
          <w:szCs w:val="21"/>
        </w:rPr>
        <w:t>本</w:t>
      </w:r>
      <w:r w:rsidRPr="00312645">
        <w:rPr>
          <w:rFonts w:hint="eastAsia"/>
          <w:szCs w:val="21"/>
        </w:rPr>
        <w:t>文件</w:t>
      </w:r>
      <w:r w:rsidRPr="00312645">
        <w:rPr>
          <w:szCs w:val="21"/>
        </w:rPr>
        <w:t>起草单位：</w:t>
      </w:r>
      <w:r w:rsidRPr="00312645">
        <w:rPr>
          <w:rFonts w:hint="eastAsia"/>
          <w:szCs w:val="21"/>
        </w:rPr>
        <w:t>济</w:t>
      </w:r>
      <w:r w:rsidR="001C646C" w:rsidRPr="00312645">
        <w:rPr>
          <w:rFonts w:hint="eastAsia"/>
          <w:szCs w:val="21"/>
        </w:rPr>
        <w:t>宁</w:t>
      </w:r>
      <w:r w:rsidRPr="00312645">
        <w:rPr>
          <w:rFonts w:hint="eastAsia"/>
          <w:szCs w:val="21"/>
        </w:rPr>
        <w:t>市</w:t>
      </w:r>
      <w:r w:rsidR="001C646C" w:rsidRPr="00312645">
        <w:rPr>
          <w:rFonts w:hint="eastAsia"/>
          <w:szCs w:val="21"/>
        </w:rPr>
        <w:t>质量</w:t>
      </w:r>
      <w:r w:rsidRPr="00312645">
        <w:rPr>
          <w:rFonts w:hint="eastAsia"/>
          <w:szCs w:val="21"/>
        </w:rPr>
        <w:t>计量</w:t>
      </w:r>
      <w:r w:rsidR="001C646C" w:rsidRPr="00312645">
        <w:rPr>
          <w:rFonts w:hint="eastAsia"/>
          <w:szCs w:val="21"/>
        </w:rPr>
        <w:t>检验检测</w:t>
      </w:r>
      <w:r w:rsidRPr="00312645">
        <w:rPr>
          <w:rFonts w:hint="eastAsia"/>
          <w:szCs w:val="21"/>
        </w:rPr>
        <w:t>院、山东中测校准质控技术有限公司。</w:t>
      </w:r>
    </w:p>
    <w:p w14:paraId="419A60FA" w14:textId="201E723F" w:rsidR="00C831D0" w:rsidRDefault="007B114E">
      <w:pPr>
        <w:spacing w:line="360" w:lineRule="auto"/>
        <w:ind w:firstLineChars="200" w:firstLine="420"/>
        <w:rPr>
          <w:bCs/>
          <w:sz w:val="24"/>
        </w:rPr>
      </w:pPr>
      <w:r>
        <w:rPr>
          <w:szCs w:val="21"/>
        </w:rPr>
        <w:t>本</w:t>
      </w:r>
      <w:r>
        <w:rPr>
          <w:rFonts w:hint="eastAsia"/>
          <w:szCs w:val="21"/>
        </w:rPr>
        <w:t>文件</w:t>
      </w:r>
      <w:r>
        <w:rPr>
          <w:szCs w:val="21"/>
        </w:rPr>
        <w:t>主要起草人：</w:t>
      </w:r>
      <w:r w:rsidR="002965E8">
        <w:rPr>
          <w:bCs/>
          <w:sz w:val="24"/>
        </w:rPr>
        <w:t xml:space="preserve"> </w:t>
      </w:r>
    </w:p>
    <w:p w14:paraId="5A871DA0" w14:textId="77777777" w:rsidR="00C831D0" w:rsidRPr="00B85521" w:rsidRDefault="007B114E">
      <w:pPr>
        <w:spacing w:line="360" w:lineRule="auto"/>
        <w:ind w:firstLineChars="200" w:firstLine="420"/>
        <w:rPr>
          <w:szCs w:val="21"/>
        </w:rPr>
      </w:pPr>
      <w:r w:rsidRPr="00B85521">
        <w:rPr>
          <w:rFonts w:hint="eastAsia"/>
          <w:szCs w:val="21"/>
        </w:rPr>
        <w:t>本文件及其所代替文件的历次版本发布情况为：</w:t>
      </w:r>
    </w:p>
    <w:p w14:paraId="0C8875EB" w14:textId="77777777" w:rsidR="00C831D0" w:rsidRPr="00B85521" w:rsidRDefault="007B114E">
      <w:pPr>
        <w:spacing w:line="360" w:lineRule="auto"/>
        <w:ind w:firstLineChars="200" w:firstLine="420"/>
        <w:rPr>
          <w:szCs w:val="21"/>
        </w:rPr>
      </w:pPr>
      <w:r w:rsidRPr="00B85521">
        <w:rPr>
          <w:rFonts w:hint="eastAsia"/>
          <w:szCs w:val="21"/>
        </w:rPr>
        <w:t>——本文件为首次发布。</w:t>
      </w:r>
    </w:p>
    <w:p w14:paraId="1B5157F3" w14:textId="7DD1B5D8" w:rsidR="00C831D0" w:rsidRDefault="00C831D0" w:rsidP="00B97DBD">
      <w:pPr>
        <w:rPr>
          <w:rFonts w:eastAsia="新宋体"/>
          <w:sz w:val="32"/>
          <w:szCs w:val="32"/>
        </w:rPr>
        <w:sectPr w:rsidR="00C831D0">
          <w:footerReference w:type="default" r:id="rId12"/>
          <w:pgSz w:w="11906" w:h="16838"/>
          <w:pgMar w:top="1786" w:right="1134" w:bottom="1304" w:left="1418" w:header="1361" w:footer="992" w:gutter="0"/>
          <w:pgNumType w:fmt="upperRoman" w:chapStyle="6"/>
          <w:cols w:space="425"/>
          <w:docGrid w:type="lines" w:linePitch="312"/>
        </w:sectPr>
      </w:pPr>
    </w:p>
    <w:p w14:paraId="1AA7BB4E" w14:textId="0C144D94" w:rsidR="00C831D0" w:rsidRDefault="00426263" w:rsidP="00B56F28">
      <w:pPr>
        <w:pStyle w:val="ac"/>
        <w:jc w:val="center"/>
        <w:outlineLvl w:val="9"/>
        <w:rPr>
          <w:rFonts w:ascii="Times New Roman" w:hAnsi="Times New Roman"/>
          <w:bCs w:val="0"/>
          <w:kern w:val="2"/>
          <w:sz w:val="32"/>
        </w:rPr>
      </w:pPr>
      <w:bookmarkStart w:id="3" w:name="_Toc32101"/>
      <w:bookmarkStart w:id="4" w:name="_Toc10799"/>
      <w:r>
        <w:rPr>
          <w:rFonts w:ascii="Times New Roman" w:hAnsi="Times New Roman" w:hint="eastAsia"/>
          <w:bCs w:val="0"/>
          <w:kern w:val="2"/>
          <w:sz w:val="32"/>
        </w:rPr>
        <w:t>眩光测量仪校准方法</w:t>
      </w:r>
      <w:bookmarkEnd w:id="3"/>
      <w:bookmarkEnd w:id="4"/>
    </w:p>
    <w:p w14:paraId="2FC95164" w14:textId="77777777" w:rsidR="00C831D0" w:rsidRDefault="007B114E">
      <w:pPr>
        <w:pStyle w:val="ac"/>
        <w:outlineLvl w:val="0"/>
        <w:rPr>
          <w:rFonts w:ascii="Times New Roman" w:hAnsi="Times New Roman"/>
          <w:bCs w:val="0"/>
          <w:kern w:val="2"/>
          <w:sz w:val="32"/>
        </w:rPr>
      </w:pPr>
      <w:bookmarkStart w:id="5" w:name="_Toc27389"/>
      <w:bookmarkStart w:id="6" w:name="_Toc167803173"/>
      <w:r>
        <w:rPr>
          <w:rFonts w:ascii="Times New Roman" w:hAnsi="Times New Roman"/>
        </w:rPr>
        <w:t xml:space="preserve">1  </w:t>
      </w:r>
      <w:r>
        <w:rPr>
          <w:rFonts w:ascii="Times New Roman" w:hAnsi="Times New Roman"/>
        </w:rPr>
        <w:t>范围</w:t>
      </w:r>
      <w:bookmarkEnd w:id="5"/>
      <w:bookmarkEnd w:id="6"/>
    </w:p>
    <w:p w14:paraId="594429B1" w14:textId="77777777" w:rsidR="00C831D0" w:rsidRDefault="007B114E" w:rsidP="009C10C3">
      <w:pPr>
        <w:pStyle w:val="ac"/>
        <w:ind w:firstLineChars="200" w:firstLine="420"/>
        <w:outlineLvl w:val="9"/>
        <w:rPr>
          <w:rFonts w:ascii="Times New Roman" w:eastAsia="宋体" w:hAnsi="Times New Roman"/>
          <w:bCs w:val="0"/>
          <w:kern w:val="2"/>
          <w:szCs w:val="24"/>
        </w:rPr>
      </w:pPr>
      <w:bookmarkStart w:id="7" w:name="_Toc17423"/>
      <w:bookmarkStart w:id="8" w:name="_Toc262"/>
      <w:r>
        <w:rPr>
          <w:rFonts w:ascii="Times New Roman" w:eastAsia="宋体" w:hAnsi="Times New Roman"/>
          <w:bCs w:val="0"/>
          <w:kern w:val="2"/>
          <w:szCs w:val="24"/>
        </w:rPr>
        <w:t>本</w:t>
      </w:r>
      <w:r>
        <w:rPr>
          <w:rFonts w:ascii="Times New Roman" w:eastAsia="宋体" w:hAnsi="Times New Roman" w:hint="eastAsia"/>
          <w:bCs w:val="0"/>
          <w:kern w:val="2"/>
          <w:szCs w:val="24"/>
        </w:rPr>
        <w:t>标准规定了洗板机的校准方法和校准结果等。</w:t>
      </w:r>
      <w:bookmarkEnd w:id="7"/>
      <w:bookmarkEnd w:id="8"/>
    </w:p>
    <w:p w14:paraId="27004644" w14:textId="77777777" w:rsidR="00C831D0" w:rsidRDefault="007B114E" w:rsidP="009C10C3">
      <w:pPr>
        <w:pStyle w:val="ac"/>
        <w:ind w:firstLineChars="200" w:firstLine="420"/>
        <w:outlineLvl w:val="9"/>
        <w:rPr>
          <w:rFonts w:ascii="Times New Roman" w:eastAsia="宋体" w:hAnsi="Times New Roman"/>
          <w:bCs w:val="0"/>
          <w:kern w:val="2"/>
          <w:szCs w:val="24"/>
        </w:rPr>
      </w:pPr>
      <w:bookmarkStart w:id="9" w:name="_Toc30048"/>
      <w:bookmarkStart w:id="10" w:name="_Toc23212"/>
      <w:r>
        <w:rPr>
          <w:rFonts w:ascii="Times New Roman" w:eastAsia="宋体" w:hAnsi="Times New Roman" w:hint="eastAsia"/>
          <w:bCs w:val="0"/>
          <w:kern w:val="2"/>
          <w:szCs w:val="24"/>
        </w:rPr>
        <w:t>本标准</w:t>
      </w:r>
      <w:r>
        <w:rPr>
          <w:rFonts w:ascii="Times New Roman" w:eastAsia="宋体" w:hAnsi="Times New Roman"/>
          <w:bCs w:val="0"/>
          <w:kern w:val="2"/>
          <w:szCs w:val="24"/>
        </w:rPr>
        <w:t>适用于新</w:t>
      </w:r>
      <w:r>
        <w:rPr>
          <w:rFonts w:ascii="Times New Roman" w:eastAsia="宋体" w:hAnsi="Times New Roman" w:hint="eastAsia"/>
          <w:bCs w:val="0"/>
          <w:kern w:val="2"/>
          <w:szCs w:val="24"/>
        </w:rPr>
        <w:t>制造、</w:t>
      </w:r>
      <w:r>
        <w:rPr>
          <w:rFonts w:ascii="Times New Roman" w:eastAsia="宋体" w:hAnsi="Times New Roman"/>
          <w:bCs w:val="0"/>
          <w:kern w:val="2"/>
          <w:szCs w:val="24"/>
        </w:rPr>
        <w:t>使用中以及</w:t>
      </w:r>
      <w:r>
        <w:rPr>
          <w:rFonts w:ascii="Times New Roman" w:eastAsia="宋体" w:hAnsi="Times New Roman" w:hint="eastAsia"/>
          <w:bCs w:val="0"/>
          <w:kern w:val="2"/>
          <w:szCs w:val="24"/>
        </w:rPr>
        <w:t>修理</w:t>
      </w:r>
      <w:r>
        <w:rPr>
          <w:rFonts w:ascii="Times New Roman" w:eastAsia="宋体" w:hAnsi="Times New Roman"/>
          <w:bCs w:val="0"/>
          <w:kern w:val="2"/>
          <w:szCs w:val="24"/>
        </w:rPr>
        <w:t>后的</w:t>
      </w:r>
      <w:r>
        <w:rPr>
          <w:rFonts w:ascii="Times New Roman" w:eastAsia="宋体" w:hAnsi="Times New Roman" w:hint="eastAsia"/>
          <w:bCs w:val="0"/>
          <w:kern w:val="2"/>
          <w:szCs w:val="24"/>
        </w:rPr>
        <w:t>洗板机</w:t>
      </w:r>
      <w:r>
        <w:rPr>
          <w:rFonts w:ascii="Times New Roman" w:eastAsia="宋体" w:hAnsi="Times New Roman"/>
          <w:bCs w:val="0"/>
          <w:kern w:val="2"/>
          <w:szCs w:val="24"/>
        </w:rPr>
        <w:t>的校准。</w:t>
      </w:r>
      <w:bookmarkEnd w:id="9"/>
      <w:bookmarkEnd w:id="10"/>
    </w:p>
    <w:p w14:paraId="509465CF" w14:textId="77777777" w:rsidR="00C831D0" w:rsidRDefault="007B114E">
      <w:pPr>
        <w:pStyle w:val="ac"/>
        <w:outlineLvl w:val="0"/>
        <w:rPr>
          <w:rFonts w:ascii="Times New Roman" w:hAnsi="Times New Roman"/>
        </w:rPr>
      </w:pPr>
      <w:bookmarkStart w:id="11" w:name="_Toc4588"/>
      <w:bookmarkStart w:id="12" w:name="_Toc167803174"/>
      <w:r>
        <w:rPr>
          <w:rFonts w:ascii="Times New Roman" w:hAnsi="Times New Roman"/>
        </w:rPr>
        <w:t xml:space="preserve">2  </w:t>
      </w:r>
      <w:r>
        <w:rPr>
          <w:rFonts w:ascii="Times New Roman" w:hAnsi="Times New Roman"/>
        </w:rPr>
        <w:t>引用文件</w:t>
      </w:r>
      <w:bookmarkEnd w:id="11"/>
      <w:bookmarkEnd w:id="12"/>
    </w:p>
    <w:sdt>
      <w:sdtPr>
        <w:rPr>
          <w:rFonts w:hint="eastAsia"/>
        </w:rPr>
        <w:id w:val="715848253"/>
        <w:placeholder>
          <w:docPart w:val="{567377de-2616-4f04-9f2a-5c6cbe8536a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68129E7F" w14:textId="2BBF8EA3" w:rsidR="00C831D0" w:rsidRDefault="00B97DBD">
          <w:pPr>
            <w:ind w:firstLineChars="200" w:firstLine="420"/>
            <w:rPr>
              <w:lang w:val="zh-CN"/>
            </w:rPr>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D576859" w14:textId="59EC8334" w:rsidR="00C831D0" w:rsidRDefault="007B114E" w:rsidP="00EA44CC">
      <w:pPr>
        <w:pStyle w:val="ac"/>
        <w:ind w:firstLineChars="200" w:firstLine="420"/>
        <w:jc w:val="both"/>
        <w:outlineLvl w:val="9"/>
        <w:rPr>
          <w:rFonts w:ascii="Times New Roman" w:eastAsia="宋体" w:hAnsi="Times New Roman"/>
          <w:bCs w:val="0"/>
          <w:kern w:val="2"/>
          <w:szCs w:val="24"/>
        </w:rPr>
      </w:pPr>
      <w:bookmarkStart w:id="13" w:name="_Toc8632"/>
      <w:bookmarkStart w:id="14" w:name="_Toc6468"/>
      <w:r>
        <w:rPr>
          <w:rFonts w:ascii="Times New Roman" w:eastAsia="宋体" w:hAnsi="Times New Roman" w:hint="eastAsia"/>
          <w:bCs w:val="0"/>
          <w:kern w:val="2"/>
          <w:szCs w:val="24"/>
        </w:rPr>
        <w:t>JJF 1001</w:t>
      </w:r>
      <w:r w:rsidR="00F168DD">
        <w:t>－</w:t>
      </w:r>
      <w:r>
        <w:rPr>
          <w:rFonts w:ascii="Times New Roman" w:eastAsia="宋体" w:hAnsi="Times New Roman" w:hint="eastAsia"/>
          <w:bCs w:val="0"/>
          <w:kern w:val="2"/>
          <w:szCs w:val="24"/>
        </w:rPr>
        <w:t xml:space="preserve">2011 </w:t>
      </w:r>
      <w:r>
        <w:rPr>
          <w:rFonts w:ascii="Times New Roman" w:eastAsia="宋体" w:hAnsi="Times New Roman" w:hint="eastAsia"/>
          <w:bCs w:val="0"/>
          <w:kern w:val="2"/>
          <w:szCs w:val="24"/>
        </w:rPr>
        <w:t>《通用计量术语及定义》</w:t>
      </w:r>
      <w:bookmarkEnd w:id="13"/>
      <w:bookmarkEnd w:id="14"/>
    </w:p>
    <w:p w14:paraId="0D4ADBA0" w14:textId="579B487F" w:rsidR="00C831D0" w:rsidRDefault="007B114E" w:rsidP="00EA44CC">
      <w:pPr>
        <w:spacing w:beforeLines="50" w:before="156" w:afterLines="50" w:after="156" w:line="360" w:lineRule="auto"/>
        <w:ind w:firstLineChars="200" w:firstLine="420"/>
      </w:pPr>
      <w:r>
        <w:rPr>
          <w:rFonts w:hint="eastAsia"/>
        </w:rPr>
        <w:t>JJF 1059.1</w:t>
      </w:r>
      <w:r w:rsidR="00F168DD">
        <w:t>－</w:t>
      </w:r>
      <w:r>
        <w:rPr>
          <w:rFonts w:hint="eastAsia"/>
        </w:rPr>
        <w:t xml:space="preserve">2012 </w:t>
      </w:r>
      <w:r>
        <w:rPr>
          <w:rFonts w:hint="eastAsia"/>
        </w:rPr>
        <w:t>《测量不确定度评定与表示》</w:t>
      </w:r>
    </w:p>
    <w:p w14:paraId="0D97FFA4" w14:textId="77777777" w:rsidR="00B97DBD" w:rsidRDefault="00B97DBD" w:rsidP="00EA44CC">
      <w:pPr>
        <w:spacing w:beforeLines="50" w:before="156" w:afterLines="50" w:after="156" w:line="360" w:lineRule="auto"/>
        <w:ind w:firstLineChars="200" w:firstLine="420"/>
      </w:pPr>
      <w:r>
        <w:t>JJF 1032</w:t>
      </w:r>
      <w:r>
        <w:t>－</w:t>
      </w:r>
      <w:r>
        <w:t>2005</w:t>
      </w:r>
      <w:r>
        <w:t>《光学辐射计量名词术语及定义》</w:t>
      </w:r>
    </w:p>
    <w:p w14:paraId="37C7AF1A" w14:textId="3F545F4B" w:rsidR="00B97DBD" w:rsidRDefault="00B97DBD" w:rsidP="00EA44CC">
      <w:pPr>
        <w:spacing w:beforeLines="50" w:before="156" w:afterLines="50" w:after="156" w:line="360" w:lineRule="auto"/>
        <w:ind w:firstLineChars="200" w:firstLine="420"/>
      </w:pPr>
      <w:r>
        <w:t>GB 50034</w:t>
      </w:r>
      <w:r w:rsidR="00F168DD">
        <w:t>－</w:t>
      </w:r>
      <w:r>
        <w:t>2013</w:t>
      </w:r>
      <w:r>
        <w:t>《建筑照明设计标准》</w:t>
      </w:r>
    </w:p>
    <w:p w14:paraId="7F498E05" w14:textId="1E7B9AC5" w:rsidR="00B97DBD" w:rsidRDefault="00B97DBD" w:rsidP="00EA44CC">
      <w:pPr>
        <w:spacing w:beforeLines="50" w:before="156" w:afterLines="50" w:after="156" w:line="360" w:lineRule="auto"/>
        <w:ind w:firstLineChars="200" w:firstLine="420"/>
      </w:pPr>
      <w:r>
        <w:t>CIE 117</w:t>
      </w:r>
      <w:r w:rsidR="00F168DD">
        <w:t>－</w:t>
      </w:r>
      <w:r>
        <w:t>1995</w:t>
      </w:r>
      <w:r>
        <w:t>《</w:t>
      </w:r>
      <w:r>
        <w:t>Discomfort glare in interior lighting</w:t>
      </w:r>
      <w:r>
        <w:t>》</w:t>
      </w:r>
    </w:p>
    <w:p w14:paraId="5C2227CA" w14:textId="5D1EBA04" w:rsidR="00B97DBD" w:rsidRPr="00F168DD" w:rsidRDefault="00F168DD" w:rsidP="00EA44CC">
      <w:pPr>
        <w:pStyle w:val="ac"/>
        <w:ind w:firstLineChars="200" w:firstLine="420"/>
        <w:jc w:val="both"/>
        <w:outlineLvl w:val="9"/>
        <w:rPr>
          <w:rFonts w:ascii="Times New Roman" w:eastAsia="宋体" w:hAnsi="Times New Roman"/>
          <w:bCs w:val="0"/>
          <w:kern w:val="2"/>
          <w:szCs w:val="24"/>
        </w:rPr>
      </w:pPr>
      <w:r>
        <w:rPr>
          <w:rFonts w:ascii="Times New Roman" w:eastAsia="宋体" w:hAnsi="Times New Roman" w:hint="eastAsia"/>
          <w:bCs w:val="0"/>
          <w:kern w:val="2"/>
          <w:szCs w:val="24"/>
        </w:rPr>
        <w:t xml:space="preserve">JJF </w:t>
      </w:r>
      <w:r>
        <w:rPr>
          <w:rFonts w:ascii="Times New Roman" w:eastAsia="宋体" w:hAnsi="Times New Roman"/>
          <w:bCs w:val="0"/>
          <w:kern w:val="2"/>
          <w:szCs w:val="24"/>
        </w:rPr>
        <w:t>21</w:t>
      </w:r>
      <w:r>
        <w:rPr>
          <w:rFonts w:ascii="Times New Roman" w:eastAsia="宋体" w:hAnsi="Times New Roman" w:hint="eastAsia"/>
          <w:bCs w:val="0"/>
          <w:kern w:val="2"/>
          <w:szCs w:val="24"/>
        </w:rPr>
        <w:t>1</w:t>
      </w:r>
      <w:r>
        <w:t>－</w:t>
      </w:r>
      <w:r>
        <w:rPr>
          <w:rFonts w:ascii="Times New Roman" w:eastAsia="宋体" w:hAnsi="Times New Roman" w:hint="eastAsia"/>
          <w:bCs w:val="0"/>
          <w:kern w:val="2"/>
          <w:szCs w:val="24"/>
        </w:rPr>
        <w:t>20</w:t>
      </w:r>
      <w:r>
        <w:rPr>
          <w:rFonts w:ascii="Times New Roman" w:eastAsia="宋体" w:hAnsi="Times New Roman"/>
          <w:bCs w:val="0"/>
          <w:kern w:val="2"/>
          <w:szCs w:val="24"/>
        </w:rPr>
        <w:t>2</w:t>
      </w:r>
      <w:r>
        <w:rPr>
          <w:rFonts w:ascii="Times New Roman" w:eastAsia="宋体" w:hAnsi="Times New Roman" w:hint="eastAsia"/>
          <w:bCs w:val="0"/>
          <w:kern w:val="2"/>
          <w:szCs w:val="24"/>
        </w:rPr>
        <w:t xml:space="preserve">1 </w:t>
      </w:r>
      <w:r>
        <w:rPr>
          <w:rFonts w:ascii="Times New Roman" w:eastAsia="宋体" w:hAnsi="Times New Roman" w:hint="eastAsia"/>
          <w:bCs w:val="0"/>
          <w:kern w:val="2"/>
          <w:szCs w:val="24"/>
        </w:rPr>
        <w:t>《亮度计</w:t>
      </w:r>
      <w:r w:rsidR="00CE79A3">
        <w:rPr>
          <w:rFonts w:ascii="Times New Roman" w:eastAsia="宋体" w:hAnsi="Times New Roman" w:hint="eastAsia"/>
          <w:bCs w:val="0"/>
          <w:kern w:val="2"/>
          <w:szCs w:val="24"/>
        </w:rPr>
        <w:t>检定规程</w:t>
      </w:r>
      <w:r>
        <w:rPr>
          <w:rFonts w:ascii="Times New Roman" w:eastAsia="宋体" w:hAnsi="Times New Roman" w:hint="eastAsia"/>
          <w:bCs w:val="0"/>
          <w:kern w:val="2"/>
          <w:szCs w:val="24"/>
        </w:rPr>
        <w:t>》</w:t>
      </w:r>
    </w:p>
    <w:p w14:paraId="04F24B15" w14:textId="77777777" w:rsidR="00C831D0" w:rsidRDefault="007B114E">
      <w:pPr>
        <w:spacing w:beforeLines="50" w:before="156" w:afterLines="50" w:after="156" w:line="360" w:lineRule="auto"/>
        <w:outlineLvl w:val="0"/>
        <w:rPr>
          <w:rFonts w:ascii="黑体" w:eastAsia="黑体" w:hAnsi="黑体" w:cs="黑体"/>
        </w:rPr>
      </w:pPr>
      <w:bookmarkStart w:id="15" w:name="_Toc20196"/>
      <w:bookmarkStart w:id="16" w:name="_Toc167803175"/>
      <w:r>
        <w:rPr>
          <w:rFonts w:hint="eastAsia"/>
        </w:rPr>
        <w:t xml:space="preserve">3  </w:t>
      </w:r>
      <w:r>
        <w:rPr>
          <w:rFonts w:ascii="黑体" w:eastAsia="黑体" w:hAnsi="黑体" w:cs="黑体" w:hint="eastAsia"/>
        </w:rPr>
        <w:t>术语和定义</w:t>
      </w:r>
      <w:bookmarkEnd w:id="15"/>
      <w:bookmarkEnd w:id="16"/>
    </w:p>
    <w:p w14:paraId="4E8E5BE0" w14:textId="77777777" w:rsidR="00D917CD" w:rsidRDefault="00D917CD" w:rsidP="00D917CD">
      <w:pPr>
        <w:spacing w:beforeLines="50" w:before="156" w:afterLines="50" w:after="156" w:line="360" w:lineRule="auto"/>
      </w:pPr>
      <w:r w:rsidRPr="00D917CD">
        <w:rPr>
          <w:rFonts w:ascii="黑体" w:eastAsia="黑体" w:hAnsi="黑体"/>
        </w:rPr>
        <w:t>3.1 眩光源 glare source</w:t>
      </w:r>
      <w:r>
        <w:t xml:space="preserve"> </w:t>
      </w:r>
    </w:p>
    <w:p w14:paraId="5F6504EB" w14:textId="52B6EC26" w:rsidR="00D917CD" w:rsidRDefault="00D917CD" w:rsidP="00D917CD">
      <w:pPr>
        <w:spacing w:beforeLines="50" w:before="156" w:afterLines="50" w:after="156" w:line="360" w:lineRule="auto"/>
        <w:ind w:firstLineChars="202" w:firstLine="424"/>
      </w:pPr>
      <w:r>
        <w:t>处于视觉环境中的引起人眼不舒适感甚至导致人眼丧失视觉功能的照明装</w:t>
      </w:r>
      <w:r>
        <w:t xml:space="preserve"> </w:t>
      </w:r>
      <w:r>
        <w:t>置。</w:t>
      </w:r>
      <w:r>
        <w:t xml:space="preserve"> </w:t>
      </w:r>
    </w:p>
    <w:p w14:paraId="13B22343" w14:textId="77777777" w:rsidR="00D917CD" w:rsidRDefault="00D917CD" w:rsidP="00D917CD">
      <w:pPr>
        <w:spacing w:beforeLines="50" w:before="156" w:afterLines="50" w:after="156" w:line="360" w:lineRule="auto"/>
        <w:rPr>
          <w:rFonts w:ascii="黑体" w:eastAsia="黑体" w:hAnsi="黑体"/>
        </w:rPr>
      </w:pPr>
      <w:r w:rsidRPr="00D917CD">
        <w:rPr>
          <w:rFonts w:ascii="黑体" w:eastAsia="黑体" w:hAnsi="黑体"/>
        </w:rPr>
        <w:t xml:space="preserve">3.2 背景亮度 background luminance </w:t>
      </w:r>
    </w:p>
    <w:p w14:paraId="18006595" w14:textId="33D7E596" w:rsidR="00D917CD" w:rsidRDefault="00D917CD" w:rsidP="00D917CD">
      <w:pPr>
        <w:spacing w:beforeLines="50" w:before="156" w:afterLines="50" w:after="156" w:line="360" w:lineRule="auto"/>
        <w:ind w:firstLineChars="202" w:firstLine="424"/>
      </w:pPr>
      <w:r>
        <w:t>背景亮度是除眩光源外，视野环境内的均匀亮度。</w:t>
      </w:r>
    </w:p>
    <w:p w14:paraId="7F3191AE" w14:textId="77777777" w:rsidR="00D917CD" w:rsidRDefault="00D917CD" w:rsidP="00D917CD">
      <w:pPr>
        <w:spacing w:beforeLines="50" w:before="156" w:afterLines="50" w:after="156" w:line="360" w:lineRule="auto"/>
        <w:rPr>
          <w:rFonts w:ascii="黑体" w:eastAsia="黑体" w:hAnsi="黑体"/>
        </w:rPr>
      </w:pPr>
      <w:r w:rsidRPr="00D917CD">
        <w:rPr>
          <w:rFonts w:ascii="黑体" w:eastAsia="黑体" w:hAnsi="黑体"/>
        </w:rPr>
        <w:t>3.3 古</w:t>
      </w:r>
      <w:proofErr w:type="gramStart"/>
      <w:r w:rsidRPr="00D917CD">
        <w:rPr>
          <w:rFonts w:ascii="黑体" w:eastAsia="黑体" w:hAnsi="黑体"/>
        </w:rPr>
        <w:t>斯位置</w:t>
      </w:r>
      <w:proofErr w:type="gramEnd"/>
      <w:r w:rsidRPr="00D917CD">
        <w:rPr>
          <w:rFonts w:ascii="黑体" w:eastAsia="黑体" w:hAnsi="黑体"/>
        </w:rPr>
        <w:t xml:space="preserve">指数 Guth position index </w:t>
      </w:r>
    </w:p>
    <w:p w14:paraId="7C8F71EC" w14:textId="61C4AB30" w:rsidR="00D917CD" w:rsidRDefault="00D917CD" w:rsidP="00D917CD">
      <w:pPr>
        <w:spacing w:beforeLines="50" w:before="156" w:afterLines="50" w:after="156" w:line="360" w:lineRule="auto"/>
        <w:ind w:firstLineChars="202" w:firstLine="424"/>
      </w:pPr>
      <w:r>
        <w:t>通过对位置指数表的数据进行插值获得，位置指数表的参数</w:t>
      </w:r>
      <w:r>
        <w:t xml:space="preserve"> T/R </w:t>
      </w:r>
      <w:r>
        <w:t>和</w:t>
      </w:r>
      <w:r>
        <w:t xml:space="preserve"> H/R </w:t>
      </w:r>
      <w:r>
        <w:t>的定义如图</w:t>
      </w:r>
      <w:r>
        <w:t>1</w:t>
      </w:r>
      <w:r>
        <w:t>所示，以观察者为基点建立坐标系（</w:t>
      </w:r>
      <w:r>
        <w:t>R</w:t>
      </w:r>
      <w:r>
        <w:t>，</w:t>
      </w:r>
      <w:r>
        <w:t>T</w:t>
      </w:r>
      <w:r>
        <w:t>，</w:t>
      </w:r>
      <w:r>
        <w:t>H</w:t>
      </w:r>
      <w:r>
        <w:t>），假设视线是水平的，</w:t>
      </w:r>
      <w:r>
        <w:t>R</w:t>
      </w:r>
      <w:r>
        <w:t>是投影到视线上的距离</w:t>
      </w:r>
      <w:r>
        <w:rPr>
          <w:rFonts w:hint="eastAsia"/>
        </w:rPr>
        <w:t>，</w:t>
      </w:r>
      <w:r>
        <w:t>T</w:t>
      </w:r>
      <w:r>
        <w:t>是相对视线的水平偏移量，</w:t>
      </w:r>
      <w:r>
        <w:t>H</w:t>
      </w:r>
      <w:r>
        <w:t>是观察者眼睛上方的高度，所有的坐标都是以眩光源为中心的。</w:t>
      </w:r>
    </w:p>
    <w:p w14:paraId="50E83BF5" w14:textId="457BCD1C" w:rsidR="00D917CD" w:rsidRDefault="00F168DD" w:rsidP="00F168DD">
      <w:pPr>
        <w:spacing w:beforeLines="50" w:before="156" w:afterLines="50" w:after="156" w:line="360" w:lineRule="auto"/>
        <w:jc w:val="center"/>
        <w:rPr>
          <w:rFonts w:ascii="宋体" w:hAnsi="宋体" w:cs="宋体"/>
        </w:rPr>
      </w:pPr>
      <w:r>
        <w:rPr>
          <w:noProof/>
        </w:rPr>
        <w:drawing>
          <wp:inline distT="0" distB="0" distL="0" distR="0" wp14:anchorId="283603C7" wp14:editId="3EF56A9C">
            <wp:extent cx="2520000" cy="177994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20000" cy="1779948"/>
                    </a:xfrm>
                    <a:prstGeom prst="rect">
                      <a:avLst/>
                    </a:prstGeom>
                  </pic:spPr>
                </pic:pic>
              </a:graphicData>
            </a:graphic>
          </wp:inline>
        </w:drawing>
      </w:r>
    </w:p>
    <w:p w14:paraId="7BF2C2FF" w14:textId="38D79475" w:rsidR="00F168DD" w:rsidRDefault="00F168DD" w:rsidP="00F168DD">
      <w:pPr>
        <w:spacing w:beforeLines="50" w:before="156" w:afterLines="50" w:after="156"/>
        <w:jc w:val="center"/>
      </w:pPr>
      <w:r>
        <w:t>图</w:t>
      </w:r>
      <w:r>
        <w:t xml:space="preserve">1 </w:t>
      </w:r>
      <w:r>
        <w:t>以观察者为基点的位置指数坐标系统（</w:t>
      </w:r>
      <w:r>
        <w:t>R</w:t>
      </w:r>
      <w:r>
        <w:t>，</w:t>
      </w:r>
      <w:r>
        <w:t>T</w:t>
      </w:r>
      <w:r>
        <w:t>，</w:t>
      </w:r>
      <w:r>
        <w:t>H</w:t>
      </w:r>
      <w:r>
        <w:t>），</w:t>
      </w:r>
    </w:p>
    <w:p w14:paraId="7F335C8A" w14:textId="2DACD43F" w:rsidR="00F168DD" w:rsidRDefault="00F168DD" w:rsidP="00F168DD">
      <w:pPr>
        <w:spacing w:beforeLines="50" w:before="156" w:afterLines="50" w:after="156"/>
        <w:jc w:val="center"/>
        <w:rPr>
          <w:rFonts w:ascii="宋体" w:hAnsi="宋体" w:cs="宋体"/>
        </w:rPr>
      </w:pPr>
      <w:r>
        <w:t>比率</w:t>
      </w:r>
      <w:r>
        <w:t>T/R</w:t>
      </w:r>
      <w:r>
        <w:t>和</w:t>
      </w:r>
      <w:r>
        <w:t>H/R</w:t>
      </w:r>
      <w:r>
        <w:t>是以眩光源为中心确定的</w:t>
      </w:r>
    </w:p>
    <w:p w14:paraId="6A1E8088" w14:textId="5A4C1E57" w:rsidR="00351B8F" w:rsidRDefault="00351B8F" w:rsidP="00351B8F">
      <w:pPr>
        <w:spacing w:beforeLines="50" w:before="156" w:afterLines="50" w:after="156" w:line="360" w:lineRule="auto"/>
        <w:rPr>
          <w:rFonts w:ascii="黑体" w:eastAsia="黑体" w:hAnsi="黑体"/>
        </w:rPr>
      </w:pPr>
      <w:r w:rsidRPr="00351B8F">
        <w:rPr>
          <w:rFonts w:ascii="黑体" w:eastAsia="黑体" w:hAnsi="黑体"/>
        </w:rPr>
        <w:t xml:space="preserve">3.4 统一眩光值（UGR） unified glare rating (UGR) </w:t>
      </w:r>
    </w:p>
    <w:p w14:paraId="2EF10C3D" w14:textId="24155810" w:rsidR="00351B8F" w:rsidRPr="008B34CE" w:rsidRDefault="00351B8F" w:rsidP="008B34CE">
      <w:pPr>
        <w:spacing w:beforeLines="50" w:before="156" w:afterLines="50" w:after="156" w:line="360" w:lineRule="auto"/>
        <w:ind w:firstLineChars="202" w:firstLine="424"/>
      </w:pPr>
      <w:r>
        <w:t>度量处于视觉环境中照明装置发出的光对人眼引起不舒适感主观反应的心理参量，其值可按照</w:t>
      </w:r>
      <w:r>
        <w:t xml:space="preserve"> CIE</w:t>
      </w:r>
      <w:r>
        <w:t>统一眩光值公式计算。统一眩光值（</w:t>
      </w:r>
      <w:r>
        <w:t>UGR</w:t>
      </w:r>
      <w:r>
        <w:t>）应按下式进行计算：</w:t>
      </w:r>
    </w:p>
    <w:p w14:paraId="7BE5CF6E" w14:textId="667A0387" w:rsidR="008B34CE" w:rsidRDefault="00E340B5" w:rsidP="008B34CE">
      <w:pPr>
        <w:spacing w:beforeLines="50" w:before="156" w:afterLines="50" w:after="156" w:line="360" w:lineRule="auto"/>
        <w:ind w:firstLineChars="202" w:firstLine="424"/>
        <w:jc w:val="right"/>
        <w:rPr>
          <w:rFonts w:ascii="宋体" w:hAnsi="宋体" w:cs="宋体"/>
        </w:rPr>
      </w:pPr>
      <m:oMath>
        <m:r>
          <w:rPr>
            <w:rFonts w:ascii="Cambria Math" w:hAnsi="Cambria Math" w:cs="宋体"/>
          </w:rPr>
          <m:t>UGR=8</m:t>
        </m:r>
        <m:func>
          <m:funcPr>
            <m:ctrlPr>
              <w:rPr>
                <w:rFonts w:ascii="Cambria Math" w:hAnsi="Cambria Math" w:cs="宋体"/>
                <w:i/>
              </w:rPr>
            </m:ctrlPr>
          </m:funcPr>
          <m:fName>
            <m:r>
              <m:rPr>
                <m:sty m:val="p"/>
              </m:rPr>
              <w:rPr>
                <w:rFonts w:ascii="Cambria Math" w:hAnsi="Cambria Math" w:cs="宋体"/>
              </w:rPr>
              <m:t>lg</m:t>
            </m:r>
            <m:ctrlPr>
              <w:rPr>
                <w:rFonts w:ascii="Cambria Math" w:hAnsi="Cambria Math" w:cs="宋体"/>
              </w:rPr>
            </m:ctrlPr>
          </m:fName>
          <m:e>
            <m:f>
              <m:fPr>
                <m:ctrlPr>
                  <w:rPr>
                    <w:rFonts w:ascii="Cambria Math" w:hAnsi="Cambria Math" w:cs="宋体"/>
                    <w:i/>
                  </w:rPr>
                </m:ctrlPr>
              </m:fPr>
              <m:num>
                <m:r>
                  <w:rPr>
                    <w:rFonts w:ascii="Cambria Math" w:hAnsi="Cambria Math" w:cs="宋体"/>
                  </w:rPr>
                  <m:t>0.25</m:t>
                </m:r>
              </m:num>
              <m:den>
                <m:sSub>
                  <m:sSubPr>
                    <m:ctrlPr>
                      <w:rPr>
                        <w:rFonts w:ascii="Cambria Math" w:hAnsi="Cambria Math" w:cs="宋体"/>
                        <w:i/>
                      </w:rPr>
                    </m:ctrlPr>
                  </m:sSubPr>
                  <m:e>
                    <m:r>
                      <w:rPr>
                        <w:rFonts w:ascii="Cambria Math" w:hAnsi="Cambria Math" w:cs="宋体"/>
                      </w:rPr>
                      <m:t>L</m:t>
                    </m:r>
                  </m:e>
                  <m:sub>
                    <m:r>
                      <w:rPr>
                        <w:rFonts w:ascii="Cambria Math" w:hAnsi="Cambria Math" w:cs="宋体" w:hint="eastAsia"/>
                      </w:rPr>
                      <m:t>b</m:t>
                    </m:r>
                  </m:sub>
                </m:sSub>
              </m:den>
            </m:f>
            <m:nary>
              <m:naryPr>
                <m:chr m:val="∑"/>
                <m:limLoc m:val="undOvr"/>
                <m:subHide m:val="1"/>
                <m:supHide m:val="1"/>
                <m:ctrlPr>
                  <w:rPr>
                    <w:rFonts w:ascii="Cambria Math" w:hAnsi="Cambria Math" w:cs="宋体"/>
                    <w:i/>
                  </w:rPr>
                </m:ctrlPr>
              </m:naryPr>
              <m:sub/>
              <m:sup/>
              <m:e>
                <m:f>
                  <m:fPr>
                    <m:ctrlPr>
                      <w:rPr>
                        <w:rFonts w:ascii="Cambria Math" w:hAnsi="Cambria Math" w:cs="宋体"/>
                        <w:i/>
                      </w:rPr>
                    </m:ctrlPr>
                  </m:fPr>
                  <m:num>
                    <m:sSubSup>
                      <m:sSubSupPr>
                        <m:ctrlPr>
                          <w:rPr>
                            <w:rFonts w:ascii="Cambria Math" w:hAnsi="Cambria Math" w:cs="宋体"/>
                            <w:i/>
                          </w:rPr>
                        </m:ctrlPr>
                      </m:sSubSupPr>
                      <m:e>
                        <m:r>
                          <w:rPr>
                            <w:rFonts w:ascii="Cambria Math" w:hAnsi="Cambria Math" w:cs="宋体"/>
                          </w:rPr>
                          <m:t>L</m:t>
                        </m:r>
                      </m:e>
                      <m:sub>
                        <m:r>
                          <w:rPr>
                            <w:rFonts w:ascii="Cambria Math" w:hAnsi="Cambria Math" w:cs="宋体"/>
                          </w:rPr>
                          <m:t>α</m:t>
                        </m:r>
                      </m:sub>
                      <m:sup>
                        <m:r>
                          <w:rPr>
                            <w:rFonts w:ascii="Cambria Math" w:hAnsi="Cambria Math" w:cs="宋体"/>
                          </w:rPr>
                          <m:t>2</m:t>
                        </m:r>
                      </m:sup>
                    </m:sSubSup>
                    <m:r>
                      <w:rPr>
                        <w:rFonts w:ascii="Cambria Math" w:hAnsi="Cambria Math" w:cs="宋体"/>
                      </w:rPr>
                      <m:t>∙ω</m:t>
                    </m:r>
                  </m:num>
                  <m:den>
                    <m:sSup>
                      <m:sSupPr>
                        <m:ctrlPr>
                          <w:rPr>
                            <w:rFonts w:ascii="Cambria Math" w:hAnsi="Cambria Math" w:cs="宋体"/>
                            <w:i/>
                          </w:rPr>
                        </m:ctrlPr>
                      </m:sSupPr>
                      <m:e>
                        <m:r>
                          <w:rPr>
                            <w:rFonts w:ascii="Cambria Math" w:hAnsi="Cambria Math" w:cs="宋体"/>
                          </w:rPr>
                          <m:t>P</m:t>
                        </m:r>
                      </m:e>
                      <m:sup>
                        <m:r>
                          <w:rPr>
                            <w:rFonts w:ascii="Cambria Math" w:hAnsi="Cambria Math" w:cs="宋体"/>
                          </w:rPr>
                          <m:t>2</m:t>
                        </m:r>
                      </m:sup>
                    </m:sSup>
                  </m:den>
                </m:f>
              </m:e>
            </m:nary>
          </m:e>
        </m:func>
      </m:oMath>
      <w:r w:rsidR="008B34CE">
        <w:rPr>
          <w:rFonts w:ascii="宋体" w:hAnsi="宋体" w:cs="宋体"/>
        </w:rPr>
        <w:t xml:space="preserve">                                  (1)</w:t>
      </w:r>
    </w:p>
    <w:p w14:paraId="683A1201" w14:textId="4E9E15B3" w:rsidR="008B34CE" w:rsidRDefault="008B34CE" w:rsidP="008B34CE">
      <w:pPr>
        <w:spacing w:beforeLines="50" w:before="156" w:afterLines="50" w:after="156" w:line="360" w:lineRule="auto"/>
        <w:jc w:val="left"/>
      </w:pPr>
      <w:r>
        <w:t>式中：</w:t>
      </w:r>
      <w:r>
        <w:t xml:space="preserve"> </w:t>
      </w:r>
    </w:p>
    <w:p w14:paraId="7D8CF38B" w14:textId="08EA0DDB" w:rsidR="008B34CE" w:rsidRDefault="008B34CE" w:rsidP="00A60B12">
      <w:pPr>
        <w:spacing w:beforeLines="50" w:before="156" w:afterLines="50" w:after="156"/>
        <w:jc w:val="left"/>
      </w:pPr>
      <w:proofErr w:type="spellStart"/>
      <w:r>
        <w:t>L</w:t>
      </w:r>
      <w:r w:rsidRPr="008B34CE">
        <w:rPr>
          <w:vertAlign w:val="subscript"/>
        </w:rPr>
        <w:t>b</w:t>
      </w:r>
      <w:proofErr w:type="spellEnd"/>
      <w:r w:rsidRPr="008B34CE">
        <w:rPr>
          <w:vertAlign w:val="subscript"/>
        </w:rPr>
        <w:t xml:space="preserve"> </w:t>
      </w:r>
      <w:r>
        <w:t xml:space="preserve">—— </w:t>
      </w:r>
      <w:r>
        <w:t>背景亮度（</w:t>
      </w:r>
      <w:r>
        <w:t>cd/m2</w:t>
      </w:r>
      <w:r>
        <w:t>）；</w:t>
      </w:r>
    </w:p>
    <w:p w14:paraId="245D9461" w14:textId="11363547" w:rsidR="00506444" w:rsidRDefault="008B34CE" w:rsidP="00A60B12">
      <w:pPr>
        <w:spacing w:beforeLines="50" w:before="156" w:afterLines="50" w:after="156"/>
        <w:jc w:val="left"/>
      </w:pPr>
      <w:r>
        <w:sym w:font="Symbol" w:char="F077"/>
      </w:r>
      <w:r>
        <w:t xml:space="preserve"> —— </w:t>
      </w:r>
      <w:r>
        <w:t>每个灯具发光部分对观察者眼睛所形成的立体角（</w:t>
      </w:r>
      <w:proofErr w:type="spellStart"/>
      <w:r>
        <w:t>sr</w:t>
      </w:r>
      <w:proofErr w:type="spellEnd"/>
      <w:r>
        <w:t>）（图</w:t>
      </w:r>
      <w:r>
        <w:t xml:space="preserve"> 2- a</w:t>
      </w:r>
      <w:r>
        <w:t>）；</w:t>
      </w:r>
    </w:p>
    <w:p w14:paraId="0F47B76E" w14:textId="6571A9DA" w:rsidR="00506444" w:rsidRDefault="008B34CE" w:rsidP="00A60B12">
      <w:pPr>
        <w:spacing w:beforeLines="50" w:before="156" w:afterLines="50" w:after="156"/>
        <w:jc w:val="left"/>
      </w:pPr>
      <w:r>
        <w:t>L</w:t>
      </w:r>
      <w:r w:rsidRPr="00506444">
        <w:rPr>
          <w:vertAlign w:val="subscript"/>
        </w:rPr>
        <w:t>a</w:t>
      </w:r>
      <w:r>
        <w:t xml:space="preserve"> ——</w:t>
      </w:r>
      <w:r w:rsidR="00506444">
        <w:t xml:space="preserve"> </w:t>
      </w:r>
      <w:r>
        <w:t>灯具在观察者眼睛方向的亮度（</w:t>
      </w:r>
      <w:r>
        <w:t>cd/m2</w:t>
      </w:r>
      <w:r>
        <w:t>）（图</w:t>
      </w:r>
      <w:r>
        <w:t xml:space="preserve"> 2- b</w:t>
      </w:r>
      <w:r>
        <w:t>）；</w:t>
      </w:r>
    </w:p>
    <w:p w14:paraId="2574E8B3" w14:textId="26B7767D" w:rsidR="008B34CE" w:rsidRDefault="008B34CE" w:rsidP="00A60B12">
      <w:pPr>
        <w:spacing w:beforeLines="50" w:before="156" w:afterLines="50" w:after="156"/>
        <w:jc w:val="left"/>
      </w:pPr>
      <w:r>
        <w:t xml:space="preserve">P —— </w:t>
      </w:r>
      <w:r>
        <w:t>每个单独灯具的</w:t>
      </w:r>
      <w:r w:rsidR="00506444">
        <w:rPr>
          <w:rFonts w:hint="eastAsia"/>
        </w:rPr>
        <w:t>古斯</w:t>
      </w:r>
      <w:r>
        <w:t>位置指数。</w:t>
      </w:r>
    </w:p>
    <w:p w14:paraId="2C51D56C" w14:textId="022DDE79" w:rsidR="00506444" w:rsidRDefault="00506444" w:rsidP="00A60B12">
      <w:pPr>
        <w:spacing w:beforeLines="50" w:before="156" w:afterLines="50" w:after="156" w:line="360" w:lineRule="auto"/>
        <w:ind w:firstLineChars="202" w:firstLine="424"/>
        <w:jc w:val="left"/>
        <w:rPr>
          <w:noProof/>
        </w:rPr>
      </w:pPr>
      <w:r>
        <w:rPr>
          <w:noProof/>
        </w:rPr>
        <w:drawing>
          <wp:inline distT="0" distB="0" distL="0" distR="0" wp14:anchorId="34E4A72E" wp14:editId="068467BF">
            <wp:extent cx="2160000" cy="1599334"/>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60000" cy="1599334"/>
                    </a:xfrm>
                    <a:prstGeom prst="rect">
                      <a:avLst/>
                    </a:prstGeom>
                  </pic:spPr>
                </pic:pic>
              </a:graphicData>
            </a:graphic>
          </wp:inline>
        </w:drawing>
      </w:r>
      <w:r w:rsidR="00A60B12">
        <w:rPr>
          <w:noProof/>
        </w:rPr>
        <w:t xml:space="preserve">               </w:t>
      </w:r>
      <w:r>
        <w:rPr>
          <w:noProof/>
        </w:rPr>
        <w:drawing>
          <wp:inline distT="0" distB="0" distL="0" distR="0" wp14:anchorId="5D807B89" wp14:editId="575E2964">
            <wp:extent cx="1800000" cy="175527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00000" cy="1755279"/>
                    </a:xfrm>
                    <a:prstGeom prst="rect">
                      <a:avLst/>
                    </a:prstGeom>
                  </pic:spPr>
                </pic:pic>
              </a:graphicData>
            </a:graphic>
          </wp:inline>
        </w:drawing>
      </w:r>
    </w:p>
    <w:p w14:paraId="44ED04DD" w14:textId="541DDC37" w:rsidR="00A60B12" w:rsidRDefault="00A60B12" w:rsidP="00A60B12">
      <w:pPr>
        <w:spacing w:beforeLines="50" w:before="156" w:afterLines="50" w:after="156"/>
        <w:jc w:val="center"/>
      </w:pPr>
      <w:r>
        <w:t>（</w:t>
      </w:r>
      <w:r>
        <w:rPr>
          <w:rFonts w:hint="eastAsia"/>
        </w:rPr>
        <w:t>a</w:t>
      </w:r>
      <w:r>
        <w:t>）灯具与观察者关系示意图</w:t>
      </w:r>
      <w:r>
        <w:t xml:space="preserve">            </w:t>
      </w:r>
      <w:r>
        <w:t>（</w:t>
      </w:r>
      <w:r>
        <w:t>b</w:t>
      </w:r>
      <w:r>
        <w:t>）灯具发光中心与观察者眼睛连线方向示意图</w:t>
      </w:r>
      <w:r>
        <w:t xml:space="preserve"> </w:t>
      </w:r>
    </w:p>
    <w:p w14:paraId="7B03FD7B" w14:textId="34BC8A0B" w:rsidR="00A60B12" w:rsidRPr="00A60B12" w:rsidRDefault="00A60B12" w:rsidP="00A60B12">
      <w:pPr>
        <w:spacing w:beforeLines="50" w:before="156" w:afterLines="50" w:after="156"/>
        <w:jc w:val="center"/>
        <w:rPr>
          <w:rFonts w:ascii="宋体" w:hAnsi="宋体" w:cs="宋体"/>
        </w:rPr>
      </w:pPr>
      <w:r>
        <w:t>图</w:t>
      </w:r>
      <w:r>
        <w:t xml:space="preserve">2 </w:t>
      </w:r>
      <w:r>
        <w:t>统一眩光值计算参数示意图</w:t>
      </w:r>
      <w:r>
        <w:t xml:space="preserve"> </w:t>
      </w:r>
    </w:p>
    <w:p w14:paraId="65A6E11F" w14:textId="47502DE5" w:rsidR="00A60B12" w:rsidRPr="009B3E12" w:rsidRDefault="00A60B12" w:rsidP="009B3E12">
      <w:pPr>
        <w:spacing w:beforeLines="50" w:before="156" w:afterLines="50" w:after="156"/>
        <w:jc w:val="left"/>
        <w:rPr>
          <w:rFonts w:ascii="宋体" w:hAnsi="宋体" w:cs="宋体"/>
        </w:rPr>
      </w:pPr>
      <w:r>
        <w:t>1 —</w:t>
      </w:r>
      <w:r w:rsidR="009B3E12">
        <w:t xml:space="preserve"> </w:t>
      </w:r>
      <w:r>
        <w:t>灯具发光部分；</w:t>
      </w:r>
      <w:r>
        <w:t>2 —</w:t>
      </w:r>
      <w:r w:rsidR="009B3E12">
        <w:t xml:space="preserve"> </w:t>
      </w:r>
      <w:r>
        <w:t>观察者眼睛方向；</w:t>
      </w:r>
      <w:r>
        <w:t>3 —</w:t>
      </w:r>
      <w:r w:rsidR="009B3E12">
        <w:t xml:space="preserve"> </w:t>
      </w:r>
      <w:r>
        <w:t>灯具发光中心与观察者眼睛连线；</w:t>
      </w:r>
      <w:r>
        <w:t>4 —</w:t>
      </w:r>
      <w:r w:rsidR="009B3E12">
        <w:t xml:space="preserve"> </w:t>
      </w:r>
      <w:r>
        <w:t>观察者；</w:t>
      </w:r>
      <w:r>
        <w:t xml:space="preserve">5 — </w:t>
      </w:r>
      <w:r>
        <w:t>灯具发光表面法线</w:t>
      </w:r>
    </w:p>
    <w:p w14:paraId="02821709" w14:textId="535306E4" w:rsidR="00C831D0" w:rsidRDefault="007B114E">
      <w:pPr>
        <w:spacing w:beforeLines="50" w:before="156" w:afterLines="50" w:after="156" w:line="360" w:lineRule="auto"/>
        <w:outlineLvl w:val="0"/>
      </w:pPr>
      <w:bookmarkStart w:id="17" w:name="_Toc4667"/>
      <w:bookmarkStart w:id="18" w:name="_Toc167803176"/>
      <w:r>
        <w:rPr>
          <w:rFonts w:hint="eastAsia"/>
        </w:rPr>
        <w:t xml:space="preserve">4  </w:t>
      </w:r>
      <w:r>
        <w:rPr>
          <w:rFonts w:ascii="黑体" w:eastAsia="黑体" w:hAnsi="黑体" w:cs="黑体" w:hint="eastAsia"/>
        </w:rPr>
        <w:t>概述</w:t>
      </w:r>
      <w:bookmarkEnd w:id="17"/>
      <w:bookmarkEnd w:id="18"/>
    </w:p>
    <w:p w14:paraId="62E24C5E" w14:textId="156B3B56" w:rsidR="007F3765" w:rsidRDefault="007F3765">
      <w:pPr>
        <w:spacing w:line="360" w:lineRule="auto"/>
        <w:ind w:firstLineChars="200" w:firstLine="420"/>
      </w:pPr>
      <w:r>
        <w:t>眩光测量仪通常由经过畸变修正的鱼眼镜头或具备空间扫描拼接功能的图像亮度计和图像分析软件组成，可以测量环境中的亮度分布和空间角度位置关系。通过对视觉环境中的亮度分布、灯具与视线夹角和古斯位置指数对应关系的分析，得到</w:t>
      </w:r>
      <w:r>
        <w:rPr>
          <w:rFonts w:hint="eastAsia"/>
        </w:rPr>
        <w:t>室内</w:t>
      </w:r>
      <w:r>
        <w:t>照明环境的</w:t>
      </w:r>
      <w:r>
        <w:rPr>
          <w:rFonts w:hint="eastAsia"/>
        </w:rPr>
        <w:t>统一</w:t>
      </w:r>
      <w:r>
        <w:t>眩光量值（</w:t>
      </w:r>
      <w:r>
        <w:t>UGR</w:t>
      </w:r>
      <w:r>
        <w:t>）。眩光校准装置是通过一个</w:t>
      </w:r>
      <w:r>
        <w:rPr>
          <w:rFonts w:hint="eastAsia"/>
        </w:rPr>
        <w:t>三维移动</w:t>
      </w:r>
      <w:r w:rsidR="002E5026">
        <w:rPr>
          <w:rFonts w:hint="eastAsia"/>
        </w:rPr>
        <w:t>平台</w:t>
      </w:r>
      <w:r w:rsidR="00865F71">
        <w:rPr>
          <w:rFonts w:hint="eastAsia"/>
        </w:rPr>
        <w:t>改变</w:t>
      </w:r>
      <w:r>
        <w:rPr>
          <w:rFonts w:hint="eastAsia"/>
        </w:rPr>
        <w:t>眩光源位置</w:t>
      </w:r>
      <w:r>
        <w:t>（</w:t>
      </w:r>
      <w:r>
        <w:t>R</w:t>
      </w:r>
      <w:r>
        <w:t>，</w:t>
      </w:r>
      <w:r>
        <w:t>T</w:t>
      </w:r>
      <w:r>
        <w:t>，</w:t>
      </w:r>
      <w:r>
        <w:t>H</w:t>
      </w:r>
      <w:r>
        <w:t>）</w:t>
      </w:r>
      <w:r w:rsidR="002E5026">
        <w:rPr>
          <w:rFonts w:hint="eastAsia"/>
        </w:rPr>
        <w:t>提供</w:t>
      </w:r>
      <w:r w:rsidR="00865F71">
        <w:rPr>
          <w:rFonts w:hint="eastAsia"/>
        </w:rPr>
        <w:t>多个</w:t>
      </w:r>
      <w:r w:rsidR="00A33BD4">
        <w:rPr>
          <w:rFonts w:hint="eastAsia"/>
        </w:rPr>
        <w:t>古斯</w:t>
      </w:r>
      <w:r w:rsidR="00A33BD4">
        <w:t>位置指数</w:t>
      </w:r>
      <w:r>
        <w:t>，</w:t>
      </w:r>
      <w:r>
        <w:rPr>
          <w:rFonts w:hint="eastAsia"/>
        </w:rPr>
        <w:t>通过一个可变</w:t>
      </w:r>
      <w:r w:rsidR="003E6406">
        <w:rPr>
          <w:rFonts w:hint="eastAsia"/>
        </w:rPr>
        <w:t>发光面尺寸的</w:t>
      </w:r>
      <w:r>
        <w:rPr>
          <w:rFonts w:hint="eastAsia"/>
        </w:rPr>
        <w:t>眩光源</w:t>
      </w:r>
      <w:r w:rsidR="00A33BD4">
        <w:rPr>
          <w:rFonts w:hint="eastAsia"/>
        </w:rPr>
        <w:t>提供多个</w:t>
      </w:r>
      <w:r w:rsidR="00A33BD4">
        <w:t>发光部分对观察者眼睛</w:t>
      </w:r>
      <w:r w:rsidR="00EC2513">
        <w:rPr>
          <w:rFonts w:hint="eastAsia"/>
        </w:rPr>
        <w:t>（眩光测量仪）</w:t>
      </w:r>
      <w:r w:rsidR="00A33BD4">
        <w:t>所形成的立体角，</w:t>
      </w:r>
      <w:r>
        <w:t>并且保证</w:t>
      </w:r>
      <w:r w:rsidR="00A33BD4">
        <w:rPr>
          <w:rFonts w:hint="eastAsia"/>
        </w:rPr>
        <w:t>眩光源发光</w:t>
      </w:r>
      <w:r>
        <w:t>均匀</w:t>
      </w:r>
      <w:r w:rsidR="00A33BD4">
        <w:rPr>
          <w:rFonts w:hint="eastAsia"/>
        </w:rPr>
        <w:t>且稳定，</w:t>
      </w:r>
      <w:r>
        <w:t>如图</w:t>
      </w:r>
      <w:r>
        <w:t xml:space="preserve"> 3 </w:t>
      </w:r>
      <w:r>
        <w:t>所示，通过改变</w:t>
      </w:r>
      <w:r w:rsidR="00EC2513">
        <w:rPr>
          <w:rFonts w:hint="eastAsia"/>
        </w:rPr>
        <w:t>眩光源位置</w:t>
      </w:r>
      <w:r w:rsidR="00EC2513">
        <w:t>（</w:t>
      </w:r>
      <w:r w:rsidR="00EC2513">
        <w:t>R</w:t>
      </w:r>
      <w:r w:rsidR="00EC2513">
        <w:t>，</w:t>
      </w:r>
      <w:r w:rsidR="00EC2513">
        <w:t>T</w:t>
      </w:r>
      <w:r w:rsidR="00EC2513">
        <w:t>，</w:t>
      </w:r>
      <w:r w:rsidR="00EC2513">
        <w:t>H</w:t>
      </w:r>
      <w:r w:rsidR="00EC2513">
        <w:t>）</w:t>
      </w:r>
      <w:r w:rsidR="00EC2513">
        <w:rPr>
          <w:rFonts w:hint="eastAsia"/>
        </w:rPr>
        <w:t>和眩光源</w:t>
      </w:r>
      <w:r w:rsidR="00865F71">
        <w:rPr>
          <w:rFonts w:hint="eastAsia"/>
        </w:rPr>
        <w:t>发光面尺寸</w:t>
      </w:r>
      <w:r>
        <w:t>实现不同的</w:t>
      </w:r>
      <w:r w:rsidR="00EC2513">
        <w:rPr>
          <w:rFonts w:hint="eastAsia"/>
        </w:rPr>
        <w:t>统一</w:t>
      </w:r>
      <w:r w:rsidR="00EC2513">
        <w:t>眩光量值（</w:t>
      </w:r>
      <w:r w:rsidR="00EC2513">
        <w:t>UGR</w:t>
      </w:r>
      <w:r w:rsidR="00EC2513">
        <w:t>）</w:t>
      </w:r>
      <w:r>
        <w:t>。</w:t>
      </w:r>
    </w:p>
    <w:p w14:paraId="34E6B2DA" w14:textId="4EF58578" w:rsidR="00F652FE" w:rsidRDefault="00F652FE" w:rsidP="00F652FE">
      <w:pPr>
        <w:spacing w:line="360" w:lineRule="auto"/>
        <w:ind w:firstLineChars="200" w:firstLine="420"/>
        <w:jc w:val="center"/>
      </w:pPr>
      <w:r>
        <w:rPr>
          <w:noProof/>
        </w:rPr>
        <w:drawing>
          <wp:inline distT="0" distB="0" distL="0" distR="0" wp14:anchorId="16870D28" wp14:editId="199CE11F">
            <wp:extent cx="3567113" cy="227965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3332" r="16614"/>
                    <a:stretch/>
                  </pic:blipFill>
                  <pic:spPr bwMode="auto">
                    <a:xfrm>
                      <a:off x="0" y="0"/>
                      <a:ext cx="3567113" cy="2279650"/>
                    </a:xfrm>
                    <a:prstGeom prst="rect">
                      <a:avLst/>
                    </a:prstGeom>
                    <a:ln>
                      <a:noFill/>
                    </a:ln>
                    <a:extLst>
                      <a:ext uri="{53640926-AAD7-44D8-BBD7-CCE9431645EC}">
                        <a14:shadowObscured xmlns:a14="http://schemas.microsoft.com/office/drawing/2010/main"/>
                      </a:ext>
                    </a:extLst>
                  </pic:spPr>
                </pic:pic>
              </a:graphicData>
            </a:graphic>
          </wp:inline>
        </w:drawing>
      </w:r>
    </w:p>
    <w:p w14:paraId="3C0E2A08" w14:textId="521457B2" w:rsidR="00F652FE" w:rsidRDefault="00F652FE" w:rsidP="00F652FE">
      <w:pPr>
        <w:spacing w:line="360" w:lineRule="auto"/>
        <w:ind w:firstLineChars="200" w:firstLine="420"/>
        <w:jc w:val="center"/>
      </w:pPr>
      <w:r>
        <w:t>图</w:t>
      </w:r>
      <w:r>
        <w:t xml:space="preserve"> 3 </w:t>
      </w:r>
      <w:r>
        <w:t>眩光校准装置示意图</w:t>
      </w:r>
    </w:p>
    <w:p w14:paraId="32C309B3" w14:textId="77777777" w:rsidR="00C831D0" w:rsidRDefault="007B114E">
      <w:pPr>
        <w:spacing w:beforeLines="50" w:before="156" w:afterLines="50" w:after="156" w:line="360" w:lineRule="auto"/>
        <w:outlineLvl w:val="0"/>
        <w:rPr>
          <w:rFonts w:ascii="黑体" w:eastAsia="黑体" w:hAnsi="黑体" w:cs="黑体"/>
        </w:rPr>
      </w:pPr>
      <w:bookmarkStart w:id="19" w:name="_Toc1537"/>
      <w:bookmarkStart w:id="20" w:name="_Toc167803177"/>
      <w:r>
        <w:rPr>
          <w:rFonts w:ascii="黑体" w:eastAsia="黑体" w:hAnsi="黑体" w:cs="黑体" w:hint="eastAsia"/>
        </w:rPr>
        <w:t>5  校准</w:t>
      </w:r>
      <w:bookmarkEnd w:id="19"/>
      <w:r>
        <w:rPr>
          <w:rFonts w:ascii="黑体" w:eastAsia="黑体" w:hAnsi="黑体" w:cs="黑体" w:hint="eastAsia"/>
        </w:rPr>
        <w:t>方法</w:t>
      </w:r>
      <w:bookmarkEnd w:id="20"/>
    </w:p>
    <w:p w14:paraId="7F57D850" w14:textId="77777777" w:rsidR="00C831D0" w:rsidRDefault="007B114E">
      <w:pPr>
        <w:spacing w:beforeLines="50" w:before="156" w:afterLines="50" w:after="156" w:line="360" w:lineRule="auto"/>
        <w:outlineLvl w:val="1"/>
      </w:pPr>
      <w:bookmarkStart w:id="21" w:name="_Toc29189"/>
      <w:bookmarkStart w:id="22" w:name="_Toc167803178"/>
      <w:r>
        <w:rPr>
          <w:rFonts w:hint="eastAsia"/>
        </w:rPr>
        <w:t xml:space="preserve">5.1 </w:t>
      </w:r>
      <w:r>
        <w:rPr>
          <w:rFonts w:hint="eastAsia"/>
        </w:rPr>
        <w:t>校准条件</w:t>
      </w:r>
      <w:bookmarkEnd w:id="21"/>
      <w:bookmarkEnd w:id="22"/>
    </w:p>
    <w:p w14:paraId="68126F6B" w14:textId="77777777" w:rsidR="00C831D0" w:rsidRDefault="007B114E">
      <w:pPr>
        <w:spacing w:beforeLines="50" w:before="156" w:afterLines="50" w:after="156" w:line="360" w:lineRule="auto"/>
        <w:ind w:firstLine="420"/>
        <w:outlineLvl w:val="1"/>
      </w:pPr>
      <w:bookmarkStart w:id="23" w:name="_Toc167803179"/>
      <w:r>
        <w:rPr>
          <w:rFonts w:hint="eastAsia"/>
        </w:rPr>
        <w:t>5.1.1</w:t>
      </w:r>
      <w:r>
        <w:rPr>
          <w:rFonts w:hint="eastAsia"/>
        </w:rPr>
        <w:t>环境条件</w:t>
      </w:r>
      <w:bookmarkEnd w:id="23"/>
    </w:p>
    <w:p w14:paraId="26494D8A" w14:textId="0464401C" w:rsidR="00C831D0" w:rsidRDefault="007B114E" w:rsidP="00D9607B">
      <w:pPr>
        <w:spacing w:line="360" w:lineRule="auto"/>
        <w:ind w:firstLine="420"/>
      </w:pPr>
      <w:bookmarkStart w:id="24" w:name="_Toc29587"/>
      <w:r>
        <w:rPr>
          <w:rFonts w:hint="eastAsia"/>
        </w:rPr>
        <w:t>1</w:t>
      </w:r>
      <w:r>
        <w:rPr>
          <w:rFonts w:hint="eastAsia"/>
        </w:rPr>
        <w:t>）温度：（</w:t>
      </w:r>
      <w:r w:rsidR="00C76D63">
        <w:t>20</w:t>
      </w:r>
      <w:r>
        <w:rPr>
          <w:rFonts w:hint="eastAsia"/>
        </w:rPr>
        <w:t>～</w:t>
      </w:r>
      <w:r w:rsidR="00C76D63">
        <w:t>30</w:t>
      </w:r>
      <w:r>
        <w:rPr>
          <w:rFonts w:hint="eastAsia"/>
        </w:rPr>
        <w:t>）℃；</w:t>
      </w:r>
      <w:bookmarkEnd w:id="24"/>
    </w:p>
    <w:p w14:paraId="65306FA9" w14:textId="27D5A7A2" w:rsidR="00C831D0" w:rsidRDefault="007B114E" w:rsidP="00D9607B">
      <w:pPr>
        <w:spacing w:line="360" w:lineRule="auto"/>
        <w:ind w:firstLine="420"/>
      </w:pPr>
      <w:r>
        <w:rPr>
          <w:rFonts w:hint="eastAsia"/>
        </w:rPr>
        <w:t>2</w:t>
      </w:r>
      <w:r>
        <w:rPr>
          <w:rFonts w:hint="eastAsia"/>
        </w:rPr>
        <w:t>）湿度：≤</w:t>
      </w:r>
      <w:r w:rsidR="00C76D63">
        <w:t>6</w:t>
      </w:r>
      <w:r>
        <w:t>5</w:t>
      </w:r>
      <w:r>
        <w:rPr>
          <w:rFonts w:hint="eastAsia"/>
        </w:rPr>
        <w:t>% RH</w:t>
      </w:r>
      <w:r>
        <w:rPr>
          <w:rFonts w:hint="eastAsia"/>
        </w:rPr>
        <w:t>；</w:t>
      </w:r>
    </w:p>
    <w:p w14:paraId="0E38A002" w14:textId="20B79F08" w:rsidR="00C831D0" w:rsidRDefault="007B114E" w:rsidP="00D9607B">
      <w:pPr>
        <w:spacing w:line="360" w:lineRule="auto"/>
        <w:ind w:firstLine="420"/>
      </w:pPr>
      <w:r>
        <w:rPr>
          <w:rFonts w:hint="eastAsia"/>
        </w:rPr>
        <w:t>3</w:t>
      </w:r>
      <w:r>
        <w:rPr>
          <w:rFonts w:hint="eastAsia"/>
        </w:rPr>
        <w:t>）</w:t>
      </w:r>
      <w:r w:rsidR="006837E9">
        <w:t>实验室应为光学暗室，且无其他杂散光影响</w:t>
      </w:r>
      <w:r>
        <w:rPr>
          <w:rFonts w:hint="eastAsia"/>
        </w:rPr>
        <w:t>；</w:t>
      </w:r>
    </w:p>
    <w:p w14:paraId="2D5F18A3" w14:textId="0E9220F3" w:rsidR="00C831D0" w:rsidRDefault="007B114E" w:rsidP="00D9607B">
      <w:pPr>
        <w:spacing w:line="360" w:lineRule="auto"/>
        <w:ind w:firstLine="420"/>
      </w:pPr>
      <w:r>
        <w:rPr>
          <w:rFonts w:hint="eastAsia"/>
        </w:rPr>
        <w:t>4</w:t>
      </w:r>
      <w:r>
        <w:rPr>
          <w:rFonts w:hint="eastAsia"/>
        </w:rPr>
        <w:t>）</w:t>
      </w:r>
      <w:r w:rsidR="006837E9">
        <w:t>校准现场不应有影响测量的振动干扰</w:t>
      </w:r>
      <w:r>
        <w:rPr>
          <w:rFonts w:hint="eastAsia"/>
        </w:rPr>
        <w:t>。</w:t>
      </w:r>
    </w:p>
    <w:p w14:paraId="3440E9A0" w14:textId="77777777" w:rsidR="00C831D0" w:rsidRDefault="007B114E">
      <w:pPr>
        <w:spacing w:line="360" w:lineRule="auto"/>
        <w:ind w:firstLineChars="200" w:firstLine="420"/>
        <w:outlineLvl w:val="1"/>
      </w:pPr>
      <w:bookmarkStart w:id="25" w:name="_Toc5603"/>
      <w:bookmarkStart w:id="26" w:name="_Toc167803180"/>
      <w:r>
        <w:rPr>
          <w:rFonts w:hint="eastAsia"/>
        </w:rPr>
        <w:t xml:space="preserve">5.1.2 </w:t>
      </w:r>
      <w:r>
        <w:rPr>
          <w:rFonts w:hint="eastAsia"/>
        </w:rPr>
        <w:t>校准设备</w:t>
      </w:r>
      <w:bookmarkEnd w:id="25"/>
      <w:bookmarkEnd w:id="26"/>
    </w:p>
    <w:p w14:paraId="394F72BF" w14:textId="79EF84FB" w:rsidR="00C831D0" w:rsidRDefault="007B114E" w:rsidP="00D9607B">
      <w:pPr>
        <w:spacing w:line="360" w:lineRule="auto"/>
        <w:ind w:firstLine="420"/>
      </w:pPr>
      <w:r>
        <w:rPr>
          <w:rFonts w:hint="eastAsia"/>
        </w:rPr>
        <w:t>1</w:t>
      </w:r>
      <w:r>
        <w:rPr>
          <w:rFonts w:hint="eastAsia"/>
        </w:rPr>
        <w:t>）</w:t>
      </w:r>
      <w:r w:rsidR="0032118A">
        <w:rPr>
          <w:rFonts w:hint="eastAsia"/>
        </w:rPr>
        <w:t>钢卷</w:t>
      </w:r>
      <w:r w:rsidR="00915590">
        <w:rPr>
          <w:rFonts w:hint="eastAsia"/>
        </w:rPr>
        <w:t>尺</w:t>
      </w:r>
    </w:p>
    <w:p w14:paraId="37F1D823" w14:textId="453E5B6D" w:rsidR="00C831D0" w:rsidRDefault="007B114E" w:rsidP="00D9607B">
      <w:pPr>
        <w:spacing w:line="360" w:lineRule="auto"/>
        <w:ind w:firstLine="420"/>
      </w:pPr>
      <w:r>
        <w:rPr>
          <w:rFonts w:hint="eastAsia"/>
        </w:rPr>
        <w:t>测量范围：（</w:t>
      </w:r>
      <w:r>
        <w:rPr>
          <w:rFonts w:hint="eastAsia"/>
        </w:rPr>
        <w:t>0~</w:t>
      </w:r>
      <w:r w:rsidR="0032118A">
        <w:t>3</w:t>
      </w:r>
      <w:r w:rsidR="00915590">
        <w:t>0</w:t>
      </w:r>
      <w:r>
        <w:rPr>
          <w:rFonts w:hint="eastAsia"/>
        </w:rPr>
        <w:t>）</w:t>
      </w:r>
      <w:r w:rsidR="00915590">
        <w:rPr>
          <w:rFonts w:hint="eastAsia"/>
        </w:rPr>
        <w:t>m</w:t>
      </w:r>
      <w:r>
        <w:rPr>
          <w:rFonts w:hint="eastAsia"/>
        </w:rPr>
        <w:t>，分度值不大于</w:t>
      </w:r>
      <w:r w:rsidR="00587C2A">
        <w:t>1</w:t>
      </w:r>
      <w:r w:rsidR="00587C2A">
        <w:rPr>
          <w:rFonts w:hint="eastAsia"/>
        </w:rPr>
        <w:t>mm</w:t>
      </w:r>
      <w:r>
        <w:rPr>
          <w:rFonts w:hint="eastAsia"/>
        </w:rPr>
        <w:t>；</w:t>
      </w:r>
    </w:p>
    <w:p w14:paraId="7CD6C3F3" w14:textId="7C848B2F" w:rsidR="0032118A" w:rsidRDefault="0032118A" w:rsidP="0032118A">
      <w:pPr>
        <w:spacing w:line="360" w:lineRule="auto"/>
        <w:ind w:firstLine="420"/>
      </w:pPr>
      <w:r>
        <w:t>2</w:t>
      </w:r>
      <w:r>
        <w:rPr>
          <w:rFonts w:hint="eastAsia"/>
        </w:rPr>
        <w:t>）游标卡尺</w:t>
      </w:r>
    </w:p>
    <w:p w14:paraId="044632AD" w14:textId="25A7EDA5" w:rsidR="0032118A" w:rsidRPr="0032118A" w:rsidRDefault="0032118A" w:rsidP="0032118A">
      <w:pPr>
        <w:spacing w:line="360" w:lineRule="auto"/>
        <w:ind w:firstLine="420"/>
      </w:pPr>
      <w:r>
        <w:rPr>
          <w:rFonts w:hint="eastAsia"/>
        </w:rPr>
        <w:t>测量范围：（</w:t>
      </w:r>
      <w:r>
        <w:rPr>
          <w:rFonts w:hint="eastAsia"/>
        </w:rPr>
        <w:t>0~</w:t>
      </w:r>
      <w:r>
        <w:t>2000</w:t>
      </w:r>
      <w:r>
        <w:rPr>
          <w:rFonts w:hint="eastAsia"/>
        </w:rPr>
        <w:t>）</w:t>
      </w:r>
      <w:r>
        <w:rPr>
          <w:rFonts w:hint="eastAsia"/>
        </w:rPr>
        <w:t>mm</w:t>
      </w:r>
      <w:r>
        <w:rPr>
          <w:rFonts w:hint="eastAsia"/>
        </w:rPr>
        <w:t>，分辨率不大于</w:t>
      </w:r>
      <w:r>
        <w:t>0.</w:t>
      </w:r>
      <w:r w:rsidR="00433710">
        <w:t>02</w:t>
      </w:r>
      <w:r>
        <w:rPr>
          <w:rFonts w:hint="eastAsia"/>
        </w:rPr>
        <w:t>mm</w:t>
      </w:r>
      <w:r>
        <w:rPr>
          <w:rFonts w:hint="eastAsia"/>
        </w:rPr>
        <w:t>；</w:t>
      </w:r>
    </w:p>
    <w:p w14:paraId="74FCD898" w14:textId="4884A239" w:rsidR="002E7F10" w:rsidRDefault="00DC2329" w:rsidP="00D9607B">
      <w:pPr>
        <w:spacing w:line="360" w:lineRule="auto"/>
        <w:ind w:firstLine="420"/>
      </w:pPr>
      <w:r>
        <w:t>3</w:t>
      </w:r>
      <w:r w:rsidR="002E7F10">
        <w:rPr>
          <w:rFonts w:hint="eastAsia"/>
        </w:rPr>
        <w:t>）</w:t>
      </w:r>
      <w:r w:rsidR="00B91F03">
        <w:rPr>
          <w:rFonts w:hint="eastAsia"/>
        </w:rPr>
        <w:t>标准</w:t>
      </w:r>
      <w:r w:rsidR="002E7F10">
        <w:rPr>
          <w:rFonts w:hint="eastAsia"/>
        </w:rPr>
        <w:t>亮度</w:t>
      </w:r>
      <w:r w:rsidR="00B91F03">
        <w:rPr>
          <w:rFonts w:hint="eastAsia"/>
        </w:rPr>
        <w:t>计</w:t>
      </w:r>
    </w:p>
    <w:p w14:paraId="230E2772" w14:textId="406A0BD8" w:rsidR="002E7F10" w:rsidRDefault="002E7F10" w:rsidP="002E7F10">
      <w:pPr>
        <w:spacing w:line="360" w:lineRule="auto"/>
        <w:ind w:firstLine="420"/>
      </w:pPr>
      <w:r>
        <w:t>a.</w:t>
      </w:r>
      <w:r>
        <w:t>亮度范围：（</w:t>
      </w:r>
      <w:r>
        <w:t>0</w:t>
      </w:r>
      <w:r w:rsidR="009105BB">
        <w:rPr>
          <w:rFonts w:hint="eastAsia"/>
        </w:rPr>
        <w:t>.</w:t>
      </w:r>
      <w:r w:rsidR="009105BB">
        <w:t>5</w:t>
      </w:r>
      <w:r>
        <w:t>～</w:t>
      </w:r>
      <w:r>
        <w:t>5000</w:t>
      </w:r>
      <w:r w:rsidR="009105BB">
        <w:t>0</w:t>
      </w:r>
      <w:r>
        <w:t>）</w:t>
      </w:r>
      <w:r>
        <w:t>cd/m</w:t>
      </w:r>
      <w:r w:rsidRPr="00D83F7C">
        <w:rPr>
          <w:vertAlign w:val="superscript"/>
        </w:rPr>
        <w:t>2</w:t>
      </w:r>
      <w:r>
        <w:t>；</w:t>
      </w:r>
      <w:r>
        <w:t xml:space="preserve"> </w:t>
      </w:r>
    </w:p>
    <w:p w14:paraId="3269FF76" w14:textId="6900572C" w:rsidR="002E7F10" w:rsidRDefault="002E7F10" w:rsidP="002E7F10">
      <w:pPr>
        <w:spacing w:line="360" w:lineRule="auto"/>
        <w:ind w:firstLine="420"/>
      </w:pPr>
      <w:r>
        <w:t>b.</w:t>
      </w:r>
      <w:r>
        <w:t>相对扩展不确定度：</w:t>
      </w:r>
      <w:proofErr w:type="spellStart"/>
      <w:r>
        <w:t>U</w:t>
      </w:r>
      <w:r w:rsidRPr="00BD4B9B">
        <w:rPr>
          <w:vertAlign w:val="subscript"/>
        </w:rPr>
        <w:t>rel</w:t>
      </w:r>
      <w:proofErr w:type="spellEnd"/>
      <w:r w:rsidRPr="00BD4B9B">
        <w:rPr>
          <w:vertAlign w:val="subscript"/>
        </w:rPr>
        <w:t xml:space="preserve"> </w:t>
      </w:r>
      <w:r>
        <w:t xml:space="preserve">= </w:t>
      </w:r>
      <w:r w:rsidR="009105BB">
        <w:t>2</w:t>
      </w:r>
      <w:r>
        <w:t>% (k=2)</w:t>
      </w:r>
      <w:r>
        <w:t>；</w:t>
      </w:r>
      <w:r>
        <w:t xml:space="preserve"> </w:t>
      </w:r>
    </w:p>
    <w:p w14:paraId="53FD8CE2" w14:textId="5B5F114B" w:rsidR="00C831D0" w:rsidRDefault="00DC2329">
      <w:pPr>
        <w:spacing w:line="360" w:lineRule="auto"/>
        <w:ind w:firstLine="420"/>
      </w:pPr>
      <w:r>
        <w:t>4</w:t>
      </w:r>
      <w:r w:rsidR="007B114E">
        <w:rPr>
          <w:rFonts w:hint="eastAsia"/>
        </w:rPr>
        <w:t>）</w:t>
      </w:r>
      <w:r w:rsidR="00D83F7C">
        <w:t>眩光校准装置</w:t>
      </w:r>
    </w:p>
    <w:p w14:paraId="5D6E6F3F" w14:textId="5E82C600" w:rsidR="00D83F7C" w:rsidRDefault="00D83F7C" w:rsidP="002E7F10">
      <w:pPr>
        <w:spacing w:line="360" w:lineRule="auto"/>
        <w:ind w:firstLine="420"/>
      </w:pPr>
      <w:r>
        <w:t>a.</w:t>
      </w:r>
      <w:r>
        <w:rPr>
          <w:rFonts w:hint="eastAsia"/>
        </w:rPr>
        <w:t>眩光源</w:t>
      </w:r>
      <w:r>
        <w:t>亮度范围：（</w:t>
      </w:r>
      <w:r>
        <w:t>2000</w:t>
      </w:r>
      <w:r>
        <w:t>～</w:t>
      </w:r>
      <w:r>
        <w:t>5000</w:t>
      </w:r>
      <w:r>
        <w:t>）</w:t>
      </w:r>
      <w:r>
        <w:t>cd/m</w:t>
      </w:r>
      <w:r w:rsidRPr="00D83F7C">
        <w:rPr>
          <w:vertAlign w:val="superscript"/>
        </w:rPr>
        <w:t>2</w:t>
      </w:r>
      <w:r>
        <w:t>；</w:t>
      </w:r>
      <w:r>
        <w:t xml:space="preserve">  </w:t>
      </w:r>
    </w:p>
    <w:p w14:paraId="77C2E4C5" w14:textId="548436C6" w:rsidR="00D83F7C" w:rsidRDefault="002E7F10">
      <w:pPr>
        <w:spacing w:line="360" w:lineRule="auto"/>
        <w:ind w:firstLine="420"/>
      </w:pPr>
      <w:r>
        <w:rPr>
          <w:rFonts w:hint="eastAsia"/>
        </w:rPr>
        <w:t>b</w:t>
      </w:r>
      <w:r w:rsidR="00D83F7C">
        <w:t>.</w:t>
      </w:r>
      <w:r w:rsidR="00D83F7C">
        <w:t>眩光源亮度均匀度：</w:t>
      </w:r>
      <w:r w:rsidR="00D83F7C">
        <w:t>≥95 %</w:t>
      </w:r>
      <w:r w:rsidR="00D83F7C">
        <w:t>；</w:t>
      </w:r>
      <w:r w:rsidR="00D83F7C">
        <w:t xml:space="preserve"> </w:t>
      </w:r>
    </w:p>
    <w:p w14:paraId="5099A1F7" w14:textId="0B68C9D8" w:rsidR="00D83F7C" w:rsidRDefault="002E7F10">
      <w:pPr>
        <w:spacing w:line="360" w:lineRule="auto"/>
        <w:ind w:firstLine="420"/>
      </w:pPr>
      <w:r>
        <w:rPr>
          <w:rFonts w:hint="eastAsia"/>
        </w:rPr>
        <w:t>c</w:t>
      </w:r>
      <w:r w:rsidR="00D83F7C">
        <w:t>.</w:t>
      </w:r>
      <w:r w:rsidR="00D83F7C">
        <w:t>统一眩光值</w:t>
      </w:r>
      <w:r w:rsidR="00D83F7C">
        <w:t xml:space="preserve"> UGR </w:t>
      </w:r>
      <w:r w:rsidR="00D83F7C">
        <w:t>调整范围：</w:t>
      </w:r>
      <w:r w:rsidR="00D83F7C">
        <w:t>10</w:t>
      </w:r>
      <w:r w:rsidR="00D83F7C">
        <w:t>～</w:t>
      </w:r>
      <w:r w:rsidR="00D83F7C">
        <w:t>30</w:t>
      </w:r>
      <w:r w:rsidR="00D83F7C">
        <w:t>；</w:t>
      </w:r>
    </w:p>
    <w:p w14:paraId="48345070" w14:textId="75AF7D57" w:rsidR="00C831D0" w:rsidRDefault="002E7F10" w:rsidP="00D83F7C">
      <w:pPr>
        <w:spacing w:line="360" w:lineRule="auto"/>
        <w:ind w:firstLine="420"/>
      </w:pPr>
      <w:r>
        <w:rPr>
          <w:rFonts w:hint="eastAsia"/>
        </w:rPr>
        <w:t>d</w:t>
      </w:r>
      <w:r w:rsidR="00D83F7C">
        <w:t>.</w:t>
      </w:r>
      <w:r w:rsidR="00D83F7C">
        <w:t>统一眩光值</w:t>
      </w:r>
      <w:r w:rsidR="00D83F7C">
        <w:t xml:space="preserve"> UGR </w:t>
      </w:r>
      <w:r w:rsidR="00D83F7C">
        <w:t>扩展不确定度：</w:t>
      </w:r>
      <w:r w:rsidR="00D83F7C">
        <w:t>U = 1.0 (k=2)</w:t>
      </w:r>
      <w:r w:rsidR="007B114E">
        <w:rPr>
          <w:rFonts w:hint="eastAsia"/>
        </w:rPr>
        <w:t>。</w:t>
      </w:r>
    </w:p>
    <w:p w14:paraId="19FEA5B7" w14:textId="77777777" w:rsidR="00C831D0" w:rsidRDefault="007B114E" w:rsidP="002E7F10">
      <w:pPr>
        <w:spacing w:line="360" w:lineRule="auto"/>
        <w:outlineLvl w:val="1"/>
        <w:rPr>
          <w:szCs w:val="21"/>
        </w:rPr>
      </w:pPr>
      <w:bookmarkStart w:id="27" w:name="_Toc13952"/>
      <w:bookmarkStart w:id="28" w:name="_Toc167803181"/>
      <w:r>
        <w:rPr>
          <w:rFonts w:hint="eastAsia"/>
          <w:szCs w:val="21"/>
        </w:rPr>
        <w:t>5.2</w:t>
      </w:r>
      <w:r>
        <w:rPr>
          <w:rFonts w:hint="eastAsia"/>
          <w:szCs w:val="21"/>
        </w:rPr>
        <w:t>外观检查</w:t>
      </w:r>
      <w:bookmarkEnd w:id="27"/>
      <w:bookmarkEnd w:id="28"/>
    </w:p>
    <w:p w14:paraId="59282CD4" w14:textId="43C167F2" w:rsidR="00C831D0" w:rsidRPr="00D94700" w:rsidRDefault="007B114E" w:rsidP="003778D9">
      <w:pPr>
        <w:spacing w:line="360" w:lineRule="auto"/>
        <w:ind w:firstLineChars="200" w:firstLine="420"/>
      </w:pPr>
      <w:bookmarkStart w:id="29" w:name="_Toc27589"/>
      <w:bookmarkStart w:id="30" w:name="_Toc3989"/>
      <w:bookmarkStart w:id="31" w:name="_Toc82430222"/>
      <w:r w:rsidRPr="00D94700">
        <w:rPr>
          <w:rFonts w:hint="eastAsia"/>
        </w:rPr>
        <w:t>用目测和手动方法检查</w:t>
      </w:r>
      <w:bookmarkEnd w:id="29"/>
      <w:bookmarkEnd w:id="30"/>
      <w:r w:rsidR="004C2868" w:rsidRPr="00D94700">
        <w:rPr>
          <w:rFonts w:hint="eastAsia"/>
        </w:rPr>
        <w:t>，</w:t>
      </w:r>
      <w:r w:rsidR="004C2868">
        <w:t>仪器应有如下标记：仪器名称、型号、编号、制造厂、生产日期；仪器不应有影响仪器正常使用的缺陷；仪器的光、机、电等零部件应接触良好、牢固可靠，显示字符清晰完整；光学镜头表面无污染、无擦伤、无划痕。</w:t>
      </w:r>
    </w:p>
    <w:p w14:paraId="754CA890" w14:textId="77777777" w:rsidR="00C831D0" w:rsidRDefault="007B114E">
      <w:pPr>
        <w:spacing w:line="360" w:lineRule="auto"/>
        <w:outlineLvl w:val="1"/>
        <w:rPr>
          <w:szCs w:val="21"/>
        </w:rPr>
      </w:pPr>
      <w:bookmarkStart w:id="32" w:name="_Toc10613"/>
      <w:bookmarkStart w:id="33" w:name="_Toc167803182"/>
      <w:r>
        <w:rPr>
          <w:rFonts w:hint="eastAsia"/>
          <w:szCs w:val="21"/>
        </w:rPr>
        <w:t>5.3</w:t>
      </w:r>
      <w:r>
        <w:rPr>
          <w:rFonts w:hint="eastAsia"/>
          <w:szCs w:val="21"/>
        </w:rPr>
        <w:t>校准前的准备</w:t>
      </w:r>
      <w:bookmarkEnd w:id="31"/>
      <w:bookmarkEnd w:id="32"/>
      <w:bookmarkEnd w:id="33"/>
    </w:p>
    <w:p w14:paraId="18EB9D91" w14:textId="69339BE8" w:rsidR="00C831D0" w:rsidRDefault="007B114E">
      <w:pPr>
        <w:spacing w:line="360" w:lineRule="auto"/>
        <w:ind w:firstLineChars="200" w:firstLine="420"/>
        <w:rPr>
          <w:szCs w:val="21"/>
        </w:rPr>
      </w:pPr>
      <w:r>
        <w:rPr>
          <w:rFonts w:hint="eastAsia"/>
          <w:szCs w:val="21"/>
        </w:rPr>
        <w:t>将</w:t>
      </w:r>
      <w:r w:rsidR="00D537AB">
        <w:rPr>
          <w:rFonts w:hint="eastAsia"/>
          <w:szCs w:val="21"/>
        </w:rPr>
        <w:t>眩光测量仪安装在校准装置</w:t>
      </w:r>
      <w:r>
        <w:rPr>
          <w:rFonts w:hint="eastAsia"/>
          <w:szCs w:val="21"/>
        </w:rPr>
        <w:t>上进行调平，打开</w:t>
      </w:r>
      <w:r w:rsidR="00D537AB">
        <w:rPr>
          <w:rFonts w:hint="eastAsia"/>
          <w:szCs w:val="21"/>
        </w:rPr>
        <w:t>眩光测量仪和眩光源</w:t>
      </w:r>
      <w:r>
        <w:rPr>
          <w:rFonts w:hint="eastAsia"/>
          <w:szCs w:val="21"/>
        </w:rPr>
        <w:t>确认其可正常使用，并按要求进行预热。</w:t>
      </w:r>
    </w:p>
    <w:p w14:paraId="220883E4" w14:textId="2D1E646F" w:rsidR="00C831D0" w:rsidRDefault="007B114E" w:rsidP="002E7F10">
      <w:pPr>
        <w:spacing w:line="360" w:lineRule="auto"/>
        <w:outlineLvl w:val="1"/>
        <w:rPr>
          <w:szCs w:val="21"/>
        </w:rPr>
      </w:pPr>
      <w:bookmarkStart w:id="34" w:name="_Toc19694"/>
      <w:bookmarkStart w:id="35" w:name="_Toc167803183"/>
      <w:r>
        <w:rPr>
          <w:rFonts w:hint="eastAsia"/>
          <w:szCs w:val="21"/>
        </w:rPr>
        <w:t>5.4</w:t>
      </w:r>
      <w:bookmarkEnd w:id="34"/>
      <w:r w:rsidR="002E7F10" w:rsidRPr="002E7F10">
        <w:rPr>
          <w:szCs w:val="21"/>
        </w:rPr>
        <w:t>亮度示值误差</w:t>
      </w:r>
      <w:bookmarkEnd w:id="35"/>
    </w:p>
    <w:p w14:paraId="72B2A374" w14:textId="1F4660A7" w:rsidR="009947BB" w:rsidRDefault="009947BB">
      <w:pPr>
        <w:spacing w:line="360" w:lineRule="auto"/>
        <w:ind w:firstLineChars="200" w:firstLine="420"/>
        <w:jc w:val="left"/>
      </w:pPr>
      <w:r>
        <w:t>将被校眩光测量仪安装在测量工位，调整使仪器镜头的几何中心至</w:t>
      </w:r>
      <w:r>
        <w:rPr>
          <w:rFonts w:hint="eastAsia"/>
        </w:rPr>
        <w:t>亮度源</w:t>
      </w:r>
      <w:r>
        <w:t>，使仪器测量画面的中心对</w:t>
      </w:r>
      <w:r>
        <w:rPr>
          <w:rFonts w:hint="eastAsia"/>
        </w:rPr>
        <w:t>亮度源的中心</w:t>
      </w:r>
      <w:r>
        <w:t>。</w:t>
      </w:r>
      <w:r w:rsidR="00644E04">
        <w:rPr>
          <w:rFonts w:hint="eastAsia"/>
        </w:rPr>
        <w:t>依据</w:t>
      </w:r>
      <w:r w:rsidR="00644E04">
        <w:rPr>
          <w:rFonts w:hint="eastAsia"/>
        </w:rPr>
        <w:t>J</w:t>
      </w:r>
      <w:r w:rsidR="00644E04">
        <w:t>JF-211</w:t>
      </w:r>
      <w:r w:rsidR="00644E04">
        <w:rPr>
          <w:rFonts w:hint="eastAsia"/>
        </w:rPr>
        <w:t>《亮度计检定规程》</w:t>
      </w:r>
      <w:r w:rsidR="00644E04">
        <w:rPr>
          <w:rFonts w:hint="eastAsia"/>
        </w:rPr>
        <w:t>6</w:t>
      </w:r>
      <w:r w:rsidR="00644E04">
        <w:t>.3.2</w:t>
      </w:r>
      <w:r w:rsidR="00644E04">
        <w:rPr>
          <w:rFonts w:hint="eastAsia"/>
        </w:rPr>
        <w:t>中规定的“亮度源法”进行校准，并依据</w:t>
      </w:r>
      <w:r w:rsidR="00644E04">
        <w:rPr>
          <w:rFonts w:hint="eastAsia"/>
        </w:rPr>
        <w:t>J</w:t>
      </w:r>
      <w:r w:rsidR="00644E04">
        <w:t>JF-211</w:t>
      </w:r>
      <w:r w:rsidR="00644E04">
        <w:rPr>
          <w:rFonts w:hint="eastAsia"/>
        </w:rPr>
        <w:t>《亮度计检定规程》</w:t>
      </w:r>
      <w:r w:rsidR="00644E04">
        <w:rPr>
          <w:rFonts w:hint="eastAsia"/>
        </w:rPr>
        <w:t>6</w:t>
      </w:r>
      <w:r w:rsidR="00644E04">
        <w:t>.3.3</w:t>
      </w:r>
      <w:r w:rsidR="00644E04">
        <w:rPr>
          <w:rFonts w:hint="eastAsia"/>
        </w:rPr>
        <w:t>的要求给出</w:t>
      </w:r>
      <w:r w:rsidR="00644E04" w:rsidRPr="002E7F10">
        <w:rPr>
          <w:szCs w:val="21"/>
        </w:rPr>
        <w:t>亮度示值误差</w:t>
      </w:r>
      <w:r w:rsidR="00644E04">
        <w:rPr>
          <w:rFonts w:hint="eastAsia"/>
        </w:rPr>
        <w:t>。</w:t>
      </w:r>
    </w:p>
    <w:p w14:paraId="69F6BB1C" w14:textId="2A3A6ED3" w:rsidR="00644E04" w:rsidRPr="00644E04" w:rsidRDefault="00644E04">
      <w:pPr>
        <w:spacing w:line="360" w:lineRule="auto"/>
        <w:ind w:firstLineChars="200" w:firstLine="420"/>
        <w:jc w:val="left"/>
        <w:rPr>
          <w:color w:val="000000"/>
          <w:szCs w:val="21"/>
        </w:rPr>
      </w:pPr>
      <w:r>
        <w:rPr>
          <w:rFonts w:hint="eastAsia"/>
        </w:rPr>
        <w:t>如果</w:t>
      </w:r>
      <w:r>
        <w:t>被校眩光测量仪</w:t>
      </w:r>
      <w:r w:rsidR="00CD6FFB">
        <w:rPr>
          <w:rFonts w:hint="eastAsia"/>
        </w:rPr>
        <w:t>有</w:t>
      </w:r>
      <w:r w:rsidR="00CD6FFB">
        <w:rPr>
          <w:rFonts w:hint="eastAsia"/>
        </w:rPr>
        <w:t>6</w:t>
      </w:r>
      <w:r w:rsidR="00CD6FFB">
        <w:rPr>
          <w:rFonts w:hint="eastAsia"/>
        </w:rPr>
        <w:t>个月内依据</w:t>
      </w:r>
      <w:r w:rsidR="00CD6FFB">
        <w:rPr>
          <w:rFonts w:hint="eastAsia"/>
        </w:rPr>
        <w:t>J</w:t>
      </w:r>
      <w:r w:rsidR="00CD6FFB">
        <w:t>JF-211</w:t>
      </w:r>
      <w:r w:rsidR="00CD6FFB">
        <w:rPr>
          <w:rFonts w:hint="eastAsia"/>
        </w:rPr>
        <w:t>《亮度计检定规程》的检定</w:t>
      </w:r>
      <w:r w:rsidR="00CD6FFB">
        <w:rPr>
          <w:rFonts w:hint="eastAsia"/>
        </w:rPr>
        <w:t>/</w:t>
      </w:r>
      <w:r w:rsidR="00CD6FFB">
        <w:rPr>
          <w:rFonts w:hint="eastAsia"/>
        </w:rPr>
        <w:t>校准证书，可直接采信检定</w:t>
      </w:r>
      <w:r w:rsidR="00CD6FFB">
        <w:rPr>
          <w:rFonts w:hint="eastAsia"/>
        </w:rPr>
        <w:t>/</w:t>
      </w:r>
      <w:r w:rsidR="00CD6FFB">
        <w:rPr>
          <w:rFonts w:hint="eastAsia"/>
        </w:rPr>
        <w:t>校准证书的</w:t>
      </w:r>
      <w:r w:rsidR="00CD6FFB" w:rsidRPr="002E7F10">
        <w:rPr>
          <w:szCs w:val="21"/>
        </w:rPr>
        <w:t>亮度示值误差</w:t>
      </w:r>
      <w:r w:rsidR="00CD6FFB">
        <w:rPr>
          <w:rFonts w:hint="eastAsia"/>
          <w:szCs w:val="21"/>
        </w:rPr>
        <w:t>。</w:t>
      </w:r>
    </w:p>
    <w:p w14:paraId="324D36E9" w14:textId="6B6B62AC" w:rsidR="00C831D0" w:rsidRPr="008F7F0C" w:rsidRDefault="007B114E" w:rsidP="008F7F0C">
      <w:pPr>
        <w:spacing w:line="360" w:lineRule="auto"/>
        <w:outlineLvl w:val="1"/>
        <w:rPr>
          <w:szCs w:val="21"/>
        </w:rPr>
      </w:pPr>
      <w:bookmarkStart w:id="36" w:name="_Toc11755"/>
      <w:bookmarkStart w:id="37" w:name="_Toc167803184"/>
      <w:r w:rsidRPr="008F7F0C">
        <w:rPr>
          <w:rFonts w:hint="eastAsia"/>
          <w:szCs w:val="21"/>
        </w:rPr>
        <w:t>5.5</w:t>
      </w:r>
      <w:bookmarkEnd w:id="36"/>
      <w:r w:rsidR="008F7F0C" w:rsidRPr="008F7F0C">
        <w:rPr>
          <w:szCs w:val="21"/>
        </w:rPr>
        <w:t>统一眩光值（</w:t>
      </w:r>
      <w:r w:rsidR="008F7F0C" w:rsidRPr="008F7F0C">
        <w:rPr>
          <w:szCs w:val="21"/>
        </w:rPr>
        <w:t>UGR</w:t>
      </w:r>
      <w:r w:rsidR="008F7F0C" w:rsidRPr="008F7F0C">
        <w:rPr>
          <w:szCs w:val="21"/>
        </w:rPr>
        <w:t>）示值误差</w:t>
      </w:r>
      <w:bookmarkEnd w:id="37"/>
    </w:p>
    <w:p w14:paraId="574049D5" w14:textId="386B4909" w:rsidR="00C831D0" w:rsidRPr="003E6406" w:rsidRDefault="003E6406">
      <w:pPr>
        <w:spacing w:line="360" w:lineRule="auto"/>
        <w:ind w:firstLineChars="200" w:firstLine="420"/>
        <w:jc w:val="left"/>
      </w:pPr>
      <w:r>
        <w:t>在统一眩光值（</w:t>
      </w:r>
      <w:r>
        <w:t>10</w:t>
      </w:r>
      <w:r>
        <w:t>～</w:t>
      </w:r>
      <w:r>
        <w:t>30</w:t>
      </w:r>
      <w:r>
        <w:t>）的校准范围内，</w:t>
      </w:r>
      <w:r w:rsidR="000C4B49">
        <w:t>通过改变</w:t>
      </w:r>
      <w:r w:rsidR="000C4B49">
        <w:rPr>
          <w:rFonts w:hint="eastAsia"/>
        </w:rPr>
        <w:t>眩光源位置</w:t>
      </w:r>
      <w:r w:rsidR="000C4B49">
        <w:t>（</w:t>
      </w:r>
      <w:r w:rsidR="000C4B49">
        <w:t>R</w:t>
      </w:r>
      <w:r w:rsidR="000C4B49">
        <w:t>，</w:t>
      </w:r>
      <w:r w:rsidR="000C4B49">
        <w:t>T</w:t>
      </w:r>
      <w:r w:rsidR="000C4B49">
        <w:t>，</w:t>
      </w:r>
      <w:r w:rsidR="000C4B49">
        <w:t>H</w:t>
      </w:r>
      <w:r w:rsidR="000C4B49">
        <w:t>）</w:t>
      </w:r>
      <w:r w:rsidR="004E4377">
        <w:rPr>
          <w:rFonts w:hint="eastAsia"/>
        </w:rPr>
        <w:t>、</w:t>
      </w:r>
      <w:r w:rsidR="000C4B49">
        <w:rPr>
          <w:rFonts w:hint="eastAsia"/>
        </w:rPr>
        <w:t>眩光源发光面尺寸</w:t>
      </w:r>
      <w:r w:rsidR="004E4377">
        <w:rPr>
          <w:rFonts w:hint="eastAsia"/>
        </w:rPr>
        <w:t>可</w:t>
      </w:r>
      <w:r w:rsidR="00B2589A">
        <w:rPr>
          <w:rFonts w:hint="eastAsia"/>
        </w:rPr>
        <w:t>计算得到</w:t>
      </w:r>
      <w:r w:rsidR="000C4B49">
        <w:t>不同的</w:t>
      </w:r>
      <w:r w:rsidR="000C4B49">
        <w:rPr>
          <w:rFonts w:hint="eastAsia"/>
        </w:rPr>
        <w:t>统一</w:t>
      </w:r>
      <w:r w:rsidR="000C4B49">
        <w:t>眩光</w:t>
      </w:r>
      <w:proofErr w:type="gramStart"/>
      <w:r w:rsidR="000C4B49">
        <w:t>值</w:t>
      </w:r>
      <w:r w:rsidR="00B2589A">
        <w:rPr>
          <w:rFonts w:hint="eastAsia"/>
        </w:rPr>
        <w:t>标准</w:t>
      </w:r>
      <w:proofErr w:type="gramEnd"/>
      <w:r w:rsidR="00B2589A">
        <w:rPr>
          <w:rFonts w:hint="eastAsia"/>
        </w:rPr>
        <w:t>值</w:t>
      </w:r>
      <w:r w:rsidR="00CC0C0D">
        <w:rPr>
          <w:rFonts w:hint="eastAsia"/>
        </w:rPr>
        <w:t>U</w:t>
      </w:r>
      <w:r w:rsidR="00CC0C0D">
        <w:t>GR</w:t>
      </w:r>
      <w:r w:rsidR="00CC0C0D" w:rsidRPr="00CC0C0D">
        <w:rPr>
          <w:rFonts w:hint="eastAsia"/>
          <w:vertAlign w:val="subscript"/>
        </w:rPr>
        <w:t>s</w:t>
      </w:r>
      <w:r w:rsidR="00D82D19">
        <w:rPr>
          <w:rFonts w:hint="eastAsia"/>
        </w:rPr>
        <w:t>，作为统一</w:t>
      </w:r>
      <w:r w:rsidR="00D82D19">
        <w:t>眩光值（</w:t>
      </w:r>
      <w:r w:rsidR="00D82D19">
        <w:t>UGR</w:t>
      </w:r>
      <w:r w:rsidR="00D82D19">
        <w:t>）</w:t>
      </w:r>
      <w:r w:rsidR="00D82D19">
        <w:rPr>
          <w:rFonts w:hint="eastAsia"/>
        </w:rPr>
        <w:t>的校准点</w:t>
      </w:r>
      <w:r w:rsidR="007B114E" w:rsidRPr="003E6406">
        <w:rPr>
          <w:rFonts w:hint="eastAsia"/>
        </w:rPr>
        <w:t>。</w:t>
      </w:r>
    </w:p>
    <w:p w14:paraId="675FFF76" w14:textId="6159DB88" w:rsidR="003E6406" w:rsidRPr="003E6406" w:rsidRDefault="003E6406" w:rsidP="003E6406">
      <w:pPr>
        <w:spacing w:line="360" w:lineRule="auto"/>
        <w:ind w:firstLineChars="200" w:firstLine="420"/>
        <w:jc w:val="left"/>
      </w:pPr>
      <w:r>
        <w:rPr>
          <w:rFonts w:hint="eastAsia"/>
        </w:rPr>
        <w:t>校准</w:t>
      </w:r>
      <w:r w:rsidRPr="003E6406">
        <w:rPr>
          <w:rFonts w:hint="eastAsia"/>
        </w:rPr>
        <w:t>时，对于具备换挡功能的眩光测试仪，每一挡内选取不少于</w:t>
      </w:r>
      <w:r w:rsidRPr="003E6406">
        <w:rPr>
          <w:rFonts w:hint="eastAsia"/>
        </w:rPr>
        <w:t>3</w:t>
      </w:r>
      <w:r w:rsidRPr="003E6406">
        <w:rPr>
          <w:rFonts w:hint="eastAsia"/>
        </w:rPr>
        <w:t>个</w:t>
      </w:r>
      <w:r w:rsidR="00075D95">
        <w:rPr>
          <w:rFonts w:hint="eastAsia"/>
        </w:rPr>
        <w:t>等间隔</w:t>
      </w:r>
      <w:r w:rsidRPr="003E6406">
        <w:rPr>
          <w:rFonts w:hint="eastAsia"/>
        </w:rPr>
        <w:t>测量点；对于只有自动量程功能的眩光测试仪，选取不少于</w:t>
      </w:r>
      <w:r w:rsidRPr="003E6406">
        <w:rPr>
          <w:rFonts w:hint="eastAsia"/>
        </w:rPr>
        <w:t>6</w:t>
      </w:r>
      <w:r w:rsidRPr="003E6406">
        <w:rPr>
          <w:rFonts w:hint="eastAsia"/>
        </w:rPr>
        <w:t>个</w:t>
      </w:r>
      <w:r w:rsidR="00075D95">
        <w:rPr>
          <w:rFonts w:hint="eastAsia"/>
        </w:rPr>
        <w:t>等间隔</w:t>
      </w:r>
      <w:r w:rsidRPr="003E6406">
        <w:rPr>
          <w:rFonts w:hint="eastAsia"/>
        </w:rPr>
        <w:t>测量点</w:t>
      </w:r>
      <w:r w:rsidR="00943DA0">
        <w:rPr>
          <w:rFonts w:hint="eastAsia"/>
        </w:rPr>
        <w:t>，</w:t>
      </w:r>
      <w:r w:rsidR="00B2589A">
        <w:rPr>
          <w:rFonts w:hint="eastAsia"/>
        </w:rPr>
        <w:t>测出</w:t>
      </w:r>
      <w:r w:rsidR="00943DA0">
        <w:rPr>
          <w:rFonts w:hint="eastAsia"/>
        </w:rPr>
        <w:t>统一眩光值的实测值</w:t>
      </w:r>
      <w:proofErr w:type="spellStart"/>
      <w:r w:rsidR="00B2589A">
        <w:rPr>
          <w:rFonts w:hint="eastAsia"/>
        </w:rPr>
        <w:t>U</w:t>
      </w:r>
      <w:r w:rsidR="00B2589A">
        <w:t>GR</w:t>
      </w:r>
      <w:r w:rsidR="00B2589A" w:rsidRPr="00B2589A">
        <w:rPr>
          <w:vertAlign w:val="subscript"/>
        </w:rPr>
        <w:t>t</w:t>
      </w:r>
      <w:proofErr w:type="spellEnd"/>
      <w:r w:rsidRPr="003E6406">
        <w:rPr>
          <w:rFonts w:hint="eastAsia"/>
        </w:rPr>
        <w:t>。</w:t>
      </w:r>
      <w:r w:rsidRPr="003E6406">
        <w:rPr>
          <w:rFonts w:hint="eastAsia"/>
        </w:rPr>
        <w:t xml:space="preserve"> </w:t>
      </w:r>
      <w:r w:rsidRPr="003E6406">
        <w:rPr>
          <w:rFonts w:hint="eastAsia"/>
        </w:rPr>
        <w:t>按以下公式计算眩光测试仪的统一眩光值示值误差。</w:t>
      </w:r>
    </w:p>
    <w:p w14:paraId="6B67D8EB" w14:textId="64DC5D4A" w:rsidR="003E6406" w:rsidRPr="003E6406" w:rsidRDefault="00B2589A" w:rsidP="00AD3A26">
      <w:pPr>
        <w:spacing w:line="360" w:lineRule="auto"/>
        <w:ind w:firstLineChars="200" w:firstLine="420"/>
        <w:jc w:val="right"/>
        <w:rPr>
          <w:color w:val="000000"/>
          <w:szCs w:val="21"/>
        </w:rPr>
      </w:pPr>
      <w:r w:rsidRPr="00B2589A">
        <w:rPr>
          <w:rFonts w:hint="eastAsia"/>
          <w:color w:val="000000"/>
          <w:szCs w:val="21"/>
        </w:rPr>
        <w:t>Δ</w:t>
      </w:r>
      <w:r>
        <w:rPr>
          <w:rFonts w:hint="eastAsia"/>
          <w:color w:val="000000"/>
          <w:szCs w:val="21"/>
        </w:rPr>
        <w:t>U</w:t>
      </w:r>
      <w:r>
        <w:rPr>
          <w:color w:val="000000"/>
          <w:szCs w:val="21"/>
        </w:rPr>
        <w:t>GR=</w:t>
      </w:r>
      <w:proofErr w:type="spellStart"/>
      <w:r w:rsidR="00AD3A26">
        <w:rPr>
          <w:rFonts w:hint="eastAsia"/>
        </w:rPr>
        <w:t>U</w:t>
      </w:r>
      <w:r w:rsidR="00AD3A26">
        <w:t>GR</w:t>
      </w:r>
      <w:r w:rsidR="00AD3A26" w:rsidRPr="00B2589A">
        <w:rPr>
          <w:vertAlign w:val="subscript"/>
        </w:rPr>
        <w:t>t</w:t>
      </w:r>
      <w:proofErr w:type="spellEnd"/>
      <w:r w:rsidR="00AD3A26" w:rsidRPr="00AD3A26">
        <w:t>-</w:t>
      </w:r>
      <w:r w:rsidR="00AD3A26">
        <w:rPr>
          <w:rFonts w:hint="eastAsia"/>
        </w:rPr>
        <w:t>U</w:t>
      </w:r>
      <w:r w:rsidR="00AD3A26">
        <w:t>GR</w:t>
      </w:r>
      <w:r w:rsidR="00AD3A26" w:rsidRPr="00CC0C0D">
        <w:rPr>
          <w:rFonts w:hint="eastAsia"/>
          <w:vertAlign w:val="subscript"/>
        </w:rPr>
        <w:t>s</w:t>
      </w:r>
      <w:r w:rsidR="00AD3A26">
        <w:rPr>
          <w:vertAlign w:val="subscript"/>
        </w:rPr>
        <w:t xml:space="preserve">                                               </w:t>
      </w:r>
      <w:r w:rsidR="00AD3A26" w:rsidRPr="00AD3A26">
        <w:t xml:space="preserve"> </w:t>
      </w:r>
      <w:r w:rsidR="00AD3A26" w:rsidRPr="00AD3A26">
        <w:rPr>
          <w:rFonts w:hint="eastAsia"/>
        </w:rPr>
        <w:t>（</w:t>
      </w:r>
      <w:r w:rsidR="00AD3A26" w:rsidRPr="00AD3A26">
        <w:rPr>
          <w:rFonts w:hint="eastAsia"/>
        </w:rPr>
        <w:t>2</w:t>
      </w:r>
      <w:r w:rsidR="00AD3A26" w:rsidRPr="00AD3A26">
        <w:rPr>
          <w:rFonts w:hint="eastAsia"/>
        </w:rPr>
        <w:t>）</w:t>
      </w:r>
    </w:p>
    <w:p w14:paraId="7B315E60" w14:textId="77777777" w:rsidR="00FC37C5" w:rsidRDefault="00FC37C5">
      <w:pPr>
        <w:spacing w:line="360" w:lineRule="auto"/>
        <w:outlineLvl w:val="0"/>
        <w:rPr>
          <w:rFonts w:eastAsia="黑体"/>
          <w:bCs/>
          <w:kern w:val="28"/>
          <w:szCs w:val="21"/>
        </w:rPr>
      </w:pPr>
      <w:bookmarkStart w:id="38" w:name="_Toc8403"/>
    </w:p>
    <w:p w14:paraId="0FB8CD75" w14:textId="3D6C34C6" w:rsidR="00C831D0" w:rsidRDefault="007B114E">
      <w:pPr>
        <w:spacing w:line="360" w:lineRule="auto"/>
        <w:outlineLvl w:val="0"/>
        <w:rPr>
          <w:rFonts w:eastAsia="黑体"/>
          <w:szCs w:val="21"/>
        </w:rPr>
      </w:pPr>
      <w:bookmarkStart w:id="39" w:name="_Toc167803185"/>
      <w:r>
        <w:rPr>
          <w:rFonts w:eastAsia="黑体" w:hint="eastAsia"/>
          <w:bCs/>
          <w:kern w:val="28"/>
          <w:szCs w:val="21"/>
        </w:rPr>
        <w:t xml:space="preserve">6 </w:t>
      </w:r>
      <w:r>
        <w:rPr>
          <w:rFonts w:eastAsia="黑体"/>
          <w:bCs/>
          <w:kern w:val="28"/>
          <w:szCs w:val="21"/>
        </w:rPr>
        <w:t xml:space="preserve"> </w:t>
      </w:r>
      <w:r>
        <w:rPr>
          <w:rFonts w:eastAsia="黑体"/>
          <w:bCs/>
          <w:kern w:val="28"/>
          <w:szCs w:val="21"/>
        </w:rPr>
        <w:t>校准结果</w:t>
      </w:r>
      <w:bookmarkEnd w:id="38"/>
      <w:bookmarkEnd w:id="39"/>
    </w:p>
    <w:p w14:paraId="4B945B64" w14:textId="3CA189E5" w:rsidR="00C831D0" w:rsidRDefault="00CD5515" w:rsidP="00DB0585">
      <w:pPr>
        <w:adjustRightInd w:val="0"/>
        <w:spacing w:line="360" w:lineRule="auto"/>
        <w:ind w:firstLineChars="200" w:firstLine="420"/>
        <w:rPr>
          <w:szCs w:val="21"/>
        </w:rPr>
      </w:pPr>
      <w:r>
        <w:rPr>
          <w:rFonts w:hint="eastAsia"/>
          <w:szCs w:val="21"/>
        </w:rPr>
        <w:t>给出眩光测量仪的</w:t>
      </w:r>
      <w:r w:rsidRPr="002E7F10">
        <w:rPr>
          <w:szCs w:val="21"/>
        </w:rPr>
        <w:t>亮度示值误差</w:t>
      </w:r>
      <w:r>
        <w:rPr>
          <w:rFonts w:hint="eastAsia"/>
          <w:szCs w:val="21"/>
        </w:rPr>
        <w:t>和</w:t>
      </w:r>
      <w:r w:rsidRPr="008F7F0C">
        <w:rPr>
          <w:szCs w:val="21"/>
        </w:rPr>
        <w:t>统一眩光值（</w:t>
      </w:r>
      <w:r w:rsidRPr="008F7F0C">
        <w:rPr>
          <w:szCs w:val="21"/>
        </w:rPr>
        <w:t>UGR</w:t>
      </w:r>
      <w:r w:rsidRPr="008F7F0C">
        <w:rPr>
          <w:szCs w:val="21"/>
        </w:rPr>
        <w:t>）示值误差</w:t>
      </w:r>
      <w:r>
        <w:rPr>
          <w:rFonts w:hint="eastAsia"/>
          <w:szCs w:val="21"/>
        </w:rPr>
        <w:t>，并给出测量结果的不确定度</w:t>
      </w:r>
      <w:r w:rsidR="000D75DF">
        <w:rPr>
          <w:rFonts w:hint="eastAsia"/>
          <w:szCs w:val="21"/>
        </w:rPr>
        <w:t>。</w:t>
      </w:r>
    </w:p>
    <w:p w14:paraId="1C33DD60" w14:textId="0CC074C9" w:rsidR="00603117" w:rsidRDefault="00603117" w:rsidP="00DB0585">
      <w:pPr>
        <w:adjustRightInd w:val="0"/>
        <w:spacing w:line="360" w:lineRule="auto"/>
        <w:ind w:firstLineChars="200" w:firstLine="420"/>
        <w:rPr>
          <w:szCs w:val="21"/>
        </w:rPr>
      </w:pPr>
    </w:p>
    <w:p w14:paraId="4E4CEC61" w14:textId="78152944" w:rsidR="00603117" w:rsidRDefault="00603117" w:rsidP="00DB0585">
      <w:pPr>
        <w:adjustRightInd w:val="0"/>
        <w:spacing w:line="360" w:lineRule="auto"/>
        <w:ind w:firstLineChars="200" w:firstLine="420"/>
        <w:rPr>
          <w:szCs w:val="21"/>
        </w:rPr>
      </w:pPr>
    </w:p>
    <w:p w14:paraId="5EDD0259" w14:textId="5FAFF8DB" w:rsidR="00603117" w:rsidRDefault="00603117" w:rsidP="00DB0585">
      <w:pPr>
        <w:adjustRightInd w:val="0"/>
        <w:spacing w:line="360" w:lineRule="auto"/>
        <w:ind w:firstLineChars="200" w:firstLine="420"/>
        <w:rPr>
          <w:szCs w:val="21"/>
        </w:rPr>
      </w:pPr>
    </w:p>
    <w:p w14:paraId="5792F7FD" w14:textId="14D1F4D1" w:rsidR="00603117" w:rsidRPr="004F71D5" w:rsidRDefault="00603117" w:rsidP="00603117">
      <w:pPr>
        <w:pageBreakBefore/>
        <w:spacing w:line="360" w:lineRule="auto"/>
        <w:outlineLvl w:val="0"/>
        <w:rPr>
          <w:rFonts w:eastAsia="黑体"/>
          <w:bCs/>
          <w:kern w:val="28"/>
          <w:szCs w:val="21"/>
        </w:rPr>
      </w:pPr>
      <w:bookmarkStart w:id="40" w:name="_Toc167803186"/>
      <w:r w:rsidRPr="004F71D5">
        <w:rPr>
          <w:rFonts w:eastAsia="黑体"/>
          <w:bCs/>
          <w:kern w:val="28"/>
          <w:szCs w:val="21"/>
        </w:rPr>
        <w:t>附录</w:t>
      </w:r>
      <w:r>
        <w:rPr>
          <w:rFonts w:eastAsia="黑体"/>
          <w:bCs/>
          <w:kern w:val="28"/>
          <w:szCs w:val="21"/>
        </w:rPr>
        <w:t>A</w:t>
      </w:r>
      <w:r w:rsidRPr="004F71D5">
        <w:rPr>
          <w:rFonts w:eastAsia="黑体"/>
          <w:bCs/>
          <w:kern w:val="28"/>
          <w:szCs w:val="21"/>
        </w:rPr>
        <w:t xml:space="preserve"> </w:t>
      </w:r>
      <w:r>
        <w:rPr>
          <w:rFonts w:eastAsia="黑体" w:hint="eastAsia"/>
          <w:bCs/>
          <w:kern w:val="28"/>
          <w:szCs w:val="21"/>
        </w:rPr>
        <w:t>古斯位置指数表</w:t>
      </w:r>
      <w:bookmarkEnd w:id="40"/>
    </w:p>
    <w:p w14:paraId="7CEAD24E" w14:textId="1BF041D1" w:rsidR="00603117" w:rsidRDefault="00603117" w:rsidP="00DB0585">
      <w:pPr>
        <w:adjustRightInd w:val="0"/>
        <w:spacing w:line="360" w:lineRule="auto"/>
        <w:ind w:firstLineChars="200" w:firstLine="420"/>
        <w:rPr>
          <w:szCs w:val="21"/>
        </w:rPr>
      </w:pPr>
      <w:r w:rsidRPr="00603117">
        <w:rPr>
          <w:noProof/>
          <w:szCs w:val="21"/>
        </w:rPr>
        <w:drawing>
          <wp:inline distT="0" distB="0" distL="0" distR="0" wp14:anchorId="703E57B1" wp14:editId="0D092D9E">
            <wp:extent cx="5400000" cy="3192189"/>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6094" t="10210" r="3695" b="1595"/>
                    <a:stretch/>
                  </pic:blipFill>
                  <pic:spPr bwMode="auto">
                    <a:xfrm>
                      <a:off x="0" y="0"/>
                      <a:ext cx="5400000" cy="3192189"/>
                    </a:xfrm>
                    <a:prstGeom prst="rect">
                      <a:avLst/>
                    </a:prstGeom>
                    <a:noFill/>
                    <a:ln>
                      <a:noFill/>
                    </a:ln>
                    <a:extLst>
                      <a:ext uri="{53640926-AAD7-44D8-BBD7-CCE9431645EC}">
                        <a14:shadowObscured xmlns:a14="http://schemas.microsoft.com/office/drawing/2010/main"/>
                      </a:ext>
                    </a:extLst>
                  </pic:spPr>
                </pic:pic>
              </a:graphicData>
            </a:graphic>
          </wp:inline>
        </w:drawing>
      </w:r>
    </w:p>
    <w:p w14:paraId="6B19BEB9" w14:textId="022A5EB1" w:rsidR="00603117" w:rsidRPr="00603117" w:rsidRDefault="00603117" w:rsidP="00DB0585">
      <w:pPr>
        <w:adjustRightInd w:val="0"/>
        <w:spacing w:line="360" w:lineRule="auto"/>
        <w:ind w:firstLineChars="200" w:firstLine="420"/>
        <w:rPr>
          <w:szCs w:val="21"/>
        </w:rPr>
      </w:pPr>
      <w:r w:rsidRPr="00603117">
        <w:rPr>
          <w:noProof/>
          <w:szCs w:val="21"/>
        </w:rPr>
        <w:drawing>
          <wp:inline distT="0" distB="0" distL="0" distR="0" wp14:anchorId="52775744" wp14:editId="2ED04E8F">
            <wp:extent cx="5400000" cy="3193877"/>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3127" t="9450" r="482" b="2142"/>
                    <a:stretch/>
                  </pic:blipFill>
                  <pic:spPr bwMode="auto">
                    <a:xfrm>
                      <a:off x="0" y="0"/>
                      <a:ext cx="5400000" cy="3193877"/>
                    </a:xfrm>
                    <a:prstGeom prst="rect">
                      <a:avLst/>
                    </a:prstGeom>
                    <a:noFill/>
                    <a:ln>
                      <a:noFill/>
                    </a:ln>
                    <a:extLst>
                      <a:ext uri="{53640926-AAD7-44D8-BBD7-CCE9431645EC}">
                        <a14:shadowObscured xmlns:a14="http://schemas.microsoft.com/office/drawing/2010/main"/>
                      </a:ext>
                    </a:extLst>
                  </pic:spPr>
                </pic:pic>
              </a:graphicData>
            </a:graphic>
          </wp:inline>
        </w:drawing>
      </w:r>
    </w:p>
    <w:p w14:paraId="5DDD83E3" w14:textId="6267D0FA" w:rsidR="004F71D5" w:rsidRPr="004F71D5" w:rsidRDefault="004F71D5" w:rsidP="004F71D5">
      <w:pPr>
        <w:pageBreakBefore/>
        <w:spacing w:line="360" w:lineRule="auto"/>
        <w:outlineLvl w:val="0"/>
        <w:rPr>
          <w:rFonts w:eastAsia="黑体"/>
          <w:bCs/>
          <w:kern w:val="28"/>
          <w:szCs w:val="21"/>
        </w:rPr>
      </w:pPr>
      <w:bookmarkStart w:id="41" w:name="_Toc167803187"/>
      <w:r w:rsidRPr="004F71D5">
        <w:rPr>
          <w:rFonts w:eastAsia="黑体"/>
          <w:bCs/>
          <w:kern w:val="28"/>
          <w:szCs w:val="21"/>
        </w:rPr>
        <w:t>附录</w:t>
      </w:r>
      <w:r w:rsidR="006F5C3E">
        <w:rPr>
          <w:rFonts w:eastAsia="黑体"/>
          <w:bCs/>
          <w:kern w:val="28"/>
          <w:szCs w:val="21"/>
        </w:rPr>
        <w:t>B</w:t>
      </w:r>
      <w:r w:rsidRPr="004F71D5">
        <w:rPr>
          <w:rFonts w:eastAsia="黑体"/>
          <w:bCs/>
          <w:kern w:val="28"/>
          <w:szCs w:val="21"/>
        </w:rPr>
        <w:t xml:space="preserve"> </w:t>
      </w:r>
      <w:r w:rsidR="00093FF7">
        <w:rPr>
          <w:rFonts w:eastAsia="黑体" w:hint="eastAsia"/>
          <w:bCs/>
          <w:kern w:val="28"/>
          <w:szCs w:val="21"/>
        </w:rPr>
        <w:t>眩光测量仪校准原始记录推荐格式</w:t>
      </w:r>
      <w:bookmarkEnd w:id="41"/>
    </w:p>
    <w:p w14:paraId="161993A7" w14:textId="77777777" w:rsidR="004F71D5" w:rsidRPr="00B067F9" w:rsidRDefault="004F71D5" w:rsidP="004F71D5">
      <w:pPr>
        <w:jc w:val="left"/>
        <w:rPr>
          <w:sz w:val="28"/>
          <w:szCs w:val="28"/>
        </w:rPr>
      </w:pPr>
    </w:p>
    <w:p w14:paraId="6E422EA1" w14:textId="77777777" w:rsidR="004F71D5" w:rsidRPr="00005E61" w:rsidRDefault="004F71D5" w:rsidP="004F71D5">
      <w:pPr>
        <w:jc w:val="center"/>
        <w:rPr>
          <w:szCs w:val="21"/>
        </w:rPr>
      </w:pPr>
      <w:r w:rsidRPr="00005E61">
        <w:rPr>
          <w:szCs w:val="21"/>
        </w:rPr>
        <w:t>眩光测量仪校准原始记录</w:t>
      </w:r>
    </w:p>
    <w:p w14:paraId="7C03C2D5" w14:textId="7BF0EE3E" w:rsidR="004F71D5" w:rsidRPr="00B067F9" w:rsidRDefault="004F71D5" w:rsidP="004F71D5">
      <w:pPr>
        <w:spacing w:line="360" w:lineRule="auto"/>
        <w:ind w:rightChars="12" w:right="25"/>
        <w:rPr>
          <w:szCs w:val="21"/>
        </w:rPr>
      </w:pPr>
      <w:r w:rsidRPr="00B067F9">
        <w:rPr>
          <w:szCs w:val="21"/>
        </w:rPr>
        <w:t>送检单位：</w:t>
      </w:r>
      <w:r w:rsidRPr="00B067F9">
        <w:rPr>
          <w:szCs w:val="21"/>
          <w:u w:val="single"/>
        </w:rPr>
        <w:t xml:space="preserve">            </w:t>
      </w:r>
      <w:r w:rsidR="00093FF7">
        <w:rPr>
          <w:rFonts w:hint="eastAsia"/>
          <w:szCs w:val="21"/>
          <w:u w:val="single"/>
        </w:rPr>
        <w:t xml:space="preserve"> </w:t>
      </w:r>
      <w:r w:rsidR="00093FF7">
        <w:rPr>
          <w:szCs w:val="21"/>
          <w:u w:val="single"/>
        </w:rPr>
        <w:t xml:space="preserve">      </w:t>
      </w:r>
      <w:r w:rsidRPr="00B067F9">
        <w:rPr>
          <w:szCs w:val="21"/>
          <w:u w:val="single"/>
        </w:rPr>
        <w:t xml:space="preserve">           </w:t>
      </w:r>
      <w:r w:rsidRPr="00B067F9">
        <w:rPr>
          <w:szCs w:val="21"/>
        </w:rPr>
        <w:t>记录编号：</w:t>
      </w:r>
      <w:r w:rsidRPr="00B067F9">
        <w:rPr>
          <w:szCs w:val="21"/>
          <w:u w:val="single"/>
        </w:rPr>
        <w:t xml:space="preserve">               </w:t>
      </w:r>
      <w:r w:rsidR="00093FF7">
        <w:rPr>
          <w:szCs w:val="21"/>
          <w:u w:val="single"/>
        </w:rPr>
        <w:t xml:space="preserve">           </w:t>
      </w:r>
      <w:r w:rsidRPr="00B067F9">
        <w:rPr>
          <w:szCs w:val="21"/>
          <w:u w:val="single"/>
        </w:rPr>
        <w:t xml:space="preserve">   /</w:t>
      </w:r>
      <w:r w:rsidRPr="00B067F9">
        <w:rPr>
          <w:szCs w:val="21"/>
        </w:rPr>
        <w:t xml:space="preserve"> </w:t>
      </w:r>
    </w:p>
    <w:p w14:paraId="37565865" w14:textId="4C027C49" w:rsidR="004F71D5" w:rsidRPr="00B067F9" w:rsidRDefault="004F71D5" w:rsidP="004F71D5">
      <w:pPr>
        <w:spacing w:line="360" w:lineRule="auto"/>
        <w:ind w:rightChars="12" w:right="25"/>
        <w:rPr>
          <w:szCs w:val="21"/>
          <w:u w:val="single"/>
        </w:rPr>
      </w:pPr>
      <w:r w:rsidRPr="00B067F9">
        <w:rPr>
          <w:szCs w:val="21"/>
        </w:rPr>
        <w:t>器具名称：</w:t>
      </w:r>
      <w:r w:rsidRPr="00B067F9">
        <w:rPr>
          <w:szCs w:val="21"/>
          <w:u w:val="single"/>
        </w:rPr>
        <w:t xml:space="preserve">  </w:t>
      </w:r>
      <w:r w:rsidR="00093FF7">
        <w:rPr>
          <w:rFonts w:hint="eastAsia"/>
          <w:szCs w:val="21"/>
          <w:u w:val="single"/>
        </w:rPr>
        <w:t xml:space="preserve"> </w:t>
      </w:r>
      <w:r w:rsidR="00093FF7">
        <w:rPr>
          <w:szCs w:val="21"/>
          <w:u w:val="single"/>
        </w:rPr>
        <w:t xml:space="preserve">               </w:t>
      </w:r>
      <w:r w:rsidRPr="00B067F9">
        <w:rPr>
          <w:szCs w:val="21"/>
          <w:u w:val="single"/>
        </w:rPr>
        <w:t xml:space="preserve">  </w:t>
      </w:r>
      <w:r w:rsidRPr="00B067F9">
        <w:rPr>
          <w:szCs w:val="21"/>
        </w:rPr>
        <w:t>型号</w:t>
      </w:r>
      <w:r w:rsidRPr="00B067F9">
        <w:rPr>
          <w:szCs w:val="21"/>
        </w:rPr>
        <w:t>/</w:t>
      </w:r>
      <w:r w:rsidRPr="00B067F9">
        <w:rPr>
          <w:szCs w:val="21"/>
        </w:rPr>
        <w:t>规格：</w:t>
      </w:r>
      <w:r w:rsidRPr="00B067F9">
        <w:rPr>
          <w:szCs w:val="21"/>
          <w:u w:val="single"/>
        </w:rPr>
        <w:t xml:space="preserve"> </w:t>
      </w:r>
      <w:r w:rsidR="00093FF7">
        <w:rPr>
          <w:szCs w:val="21"/>
          <w:u w:val="single"/>
        </w:rPr>
        <w:t xml:space="preserve">         </w:t>
      </w:r>
      <w:r w:rsidRPr="00B067F9">
        <w:rPr>
          <w:szCs w:val="21"/>
          <w:u w:val="single"/>
        </w:rPr>
        <w:t xml:space="preserve">  </w:t>
      </w:r>
      <w:r w:rsidRPr="00B067F9">
        <w:rPr>
          <w:szCs w:val="21"/>
        </w:rPr>
        <w:t>出厂编号：</w:t>
      </w:r>
      <w:r w:rsidR="00093FF7">
        <w:rPr>
          <w:szCs w:val="21"/>
          <w:u w:val="single"/>
        </w:rPr>
        <w:t xml:space="preserve">                /</w:t>
      </w:r>
      <w:r w:rsidRPr="00B067F9">
        <w:rPr>
          <w:szCs w:val="21"/>
          <w:u w:val="single"/>
        </w:rPr>
        <w:t xml:space="preserve">  </w:t>
      </w:r>
    </w:p>
    <w:p w14:paraId="0689EDA4" w14:textId="29EF3780" w:rsidR="004F71D5" w:rsidRPr="00B067F9" w:rsidRDefault="004F71D5" w:rsidP="004F71D5">
      <w:pPr>
        <w:spacing w:line="360" w:lineRule="auto"/>
        <w:ind w:rightChars="12" w:right="25"/>
        <w:rPr>
          <w:szCs w:val="21"/>
          <w:u w:val="single"/>
        </w:rPr>
      </w:pPr>
      <w:r w:rsidRPr="00B067F9">
        <w:rPr>
          <w:szCs w:val="21"/>
        </w:rPr>
        <w:t>生产厂家：</w:t>
      </w:r>
      <w:r w:rsidRPr="00B067F9">
        <w:rPr>
          <w:szCs w:val="21"/>
          <w:u w:val="single"/>
        </w:rPr>
        <w:fldChar w:fldCharType="begin"/>
      </w:r>
      <w:r w:rsidRPr="00B067F9">
        <w:rPr>
          <w:szCs w:val="21"/>
          <w:u w:val="single"/>
        </w:rPr>
        <w:instrText xml:space="preserve"> HYPERLINK "https://www.everfine.cn/" \t "_blank" </w:instrText>
      </w:r>
      <w:r w:rsidRPr="00B067F9">
        <w:rPr>
          <w:szCs w:val="21"/>
          <w:u w:val="single"/>
        </w:rPr>
        <w:fldChar w:fldCharType="end"/>
      </w:r>
      <w:r w:rsidR="00093FF7">
        <w:rPr>
          <w:szCs w:val="21"/>
          <w:u w:val="single"/>
        </w:rPr>
        <w:t xml:space="preserve">                            /</w:t>
      </w:r>
      <w:r w:rsidRPr="00B067F9">
        <w:rPr>
          <w:szCs w:val="21"/>
          <w:u w:val="single"/>
        </w:rPr>
        <w:t xml:space="preserve">                                                                                </w:t>
      </w:r>
    </w:p>
    <w:p w14:paraId="746E62F9" w14:textId="4F79EBB5" w:rsidR="004F71D5" w:rsidRPr="00B067F9" w:rsidRDefault="004F71D5" w:rsidP="004F71D5">
      <w:pPr>
        <w:spacing w:line="360" w:lineRule="auto"/>
        <w:ind w:rightChars="12" w:right="25"/>
        <w:rPr>
          <w:szCs w:val="21"/>
        </w:rPr>
      </w:pPr>
      <w:r w:rsidRPr="00B067F9">
        <w:rPr>
          <w:szCs w:val="21"/>
        </w:rPr>
        <w:t>校准日期：</w:t>
      </w:r>
      <w:r w:rsidR="00093FF7">
        <w:rPr>
          <w:szCs w:val="21"/>
          <w:u w:val="single"/>
        </w:rPr>
        <w:t xml:space="preserve">     </w:t>
      </w:r>
      <w:r w:rsidRPr="00B067F9">
        <w:rPr>
          <w:szCs w:val="21"/>
        </w:rPr>
        <w:t>年</w:t>
      </w:r>
      <w:r w:rsidRPr="00DC1CEF">
        <w:rPr>
          <w:rFonts w:hint="eastAsia"/>
          <w:szCs w:val="21"/>
          <w:u w:val="single"/>
        </w:rPr>
        <w:t xml:space="preserve"> </w:t>
      </w:r>
      <w:r w:rsidR="00093FF7">
        <w:rPr>
          <w:szCs w:val="21"/>
          <w:u w:val="single"/>
        </w:rPr>
        <w:t xml:space="preserve">   </w:t>
      </w:r>
      <w:r w:rsidRPr="00B067F9">
        <w:rPr>
          <w:szCs w:val="21"/>
        </w:rPr>
        <w:t>月</w:t>
      </w:r>
      <w:r w:rsidR="00093FF7">
        <w:rPr>
          <w:rFonts w:hint="eastAsia"/>
          <w:szCs w:val="21"/>
          <w:u w:val="single"/>
        </w:rPr>
        <w:t xml:space="preserve"> </w:t>
      </w:r>
      <w:r w:rsidR="00093FF7">
        <w:rPr>
          <w:szCs w:val="21"/>
          <w:u w:val="single"/>
        </w:rPr>
        <w:t xml:space="preserve">    </w:t>
      </w:r>
      <w:r w:rsidRPr="00B067F9">
        <w:rPr>
          <w:szCs w:val="21"/>
        </w:rPr>
        <w:t>日</w:t>
      </w:r>
      <w:r w:rsidRPr="00B067F9">
        <w:rPr>
          <w:szCs w:val="21"/>
        </w:rPr>
        <w:t xml:space="preserve">     </w:t>
      </w:r>
      <w:r w:rsidRPr="00B067F9">
        <w:rPr>
          <w:szCs w:val="21"/>
        </w:rPr>
        <w:t>校准地点：</w:t>
      </w:r>
      <w:r w:rsidR="00093FF7">
        <w:rPr>
          <w:rFonts w:hint="eastAsia"/>
          <w:szCs w:val="21"/>
          <w:u w:val="single"/>
        </w:rPr>
        <w:t xml:space="preserve"> </w:t>
      </w:r>
      <w:r w:rsidR="00093FF7">
        <w:rPr>
          <w:szCs w:val="21"/>
          <w:u w:val="single"/>
        </w:rPr>
        <w:t xml:space="preserve">                                 </w:t>
      </w:r>
      <w:r w:rsidR="00093FF7">
        <w:rPr>
          <w:rFonts w:hint="eastAsia"/>
          <w:szCs w:val="21"/>
          <w:u w:val="single"/>
        </w:rPr>
        <w:t>/</w:t>
      </w:r>
      <w:r w:rsidRPr="00B067F9">
        <w:rPr>
          <w:szCs w:val="21"/>
          <w:u w:val="single"/>
        </w:rPr>
        <w:t xml:space="preserve"> </w:t>
      </w:r>
    </w:p>
    <w:p w14:paraId="49D7E5B7" w14:textId="221E4343" w:rsidR="004F71D5" w:rsidRPr="00B067F9" w:rsidRDefault="004F71D5" w:rsidP="004F71D5">
      <w:pPr>
        <w:spacing w:line="360" w:lineRule="auto"/>
        <w:ind w:rightChars="12" w:right="25"/>
        <w:rPr>
          <w:szCs w:val="21"/>
        </w:rPr>
      </w:pPr>
      <w:r w:rsidRPr="00B067F9">
        <w:rPr>
          <w:szCs w:val="21"/>
        </w:rPr>
        <w:t>技术依据：</w:t>
      </w:r>
      <w:r w:rsidR="00093FF7">
        <w:rPr>
          <w:rFonts w:hint="eastAsia"/>
          <w:szCs w:val="21"/>
          <w:u w:val="single"/>
        </w:rPr>
        <w:t xml:space="preserve"> </w:t>
      </w:r>
      <w:r w:rsidR="00093FF7">
        <w:rPr>
          <w:szCs w:val="21"/>
          <w:u w:val="single"/>
        </w:rPr>
        <w:t xml:space="preserve">                       </w:t>
      </w:r>
      <w:r w:rsidR="00093FF7">
        <w:rPr>
          <w:rFonts w:hint="eastAsia"/>
          <w:szCs w:val="21"/>
          <w:u w:val="single"/>
        </w:rPr>
        <w:t>/</w:t>
      </w:r>
      <w:r w:rsidRPr="00B067F9">
        <w:rPr>
          <w:szCs w:val="21"/>
          <w:u w:val="single"/>
        </w:rPr>
        <w:t xml:space="preserve">                                                                               </w:t>
      </w:r>
      <w:r w:rsidRPr="00B067F9">
        <w:rPr>
          <w:szCs w:val="21"/>
        </w:rPr>
        <w:t xml:space="preserve"> </w:t>
      </w:r>
    </w:p>
    <w:p w14:paraId="7A946FAC" w14:textId="6070A0A6" w:rsidR="004F71D5" w:rsidRPr="00B067F9" w:rsidRDefault="004F71D5" w:rsidP="004F71D5">
      <w:pPr>
        <w:spacing w:line="360" w:lineRule="auto"/>
        <w:ind w:rightChars="12" w:right="25"/>
        <w:rPr>
          <w:szCs w:val="21"/>
        </w:rPr>
      </w:pPr>
      <w:r w:rsidRPr="00B067F9">
        <w:rPr>
          <w:szCs w:val="21"/>
        </w:rPr>
        <w:t>校准人员：</w:t>
      </w:r>
      <w:r w:rsidRPr="00B067F9">
        <w:rPr>
          <w:szCs w:val="21"/>
          <w:u w:val="single"/>
        </w:rPr>
        <w:t xml:space="preserve">     </w:t>
      </w:r>
      <w:r w:rsidR="00093FF7">
        <w:rPr>
          <w:rFonts w:hint="eastAsia"/>
          <w:szCs w:val="21"/>
          <w:u w:val="single"/>
        </w:rPr>
        <w:t xml:space="preserve"> </w:t>
      </w:r>
      <w:r w:rsidR="00093FF7">
        <w:rPr>
          <w:szCs w:val="21"/>
          <w:u w:val="single"/>
        </w:rPr>
        <w:t xml:space="preserve">   </w:t>
      </w:r>
      <w:r w:rsidRPr="00B067F9">
        <w:rPr>
          <w:szCs w:val="21"/>
          <w:u w:val="single"/>
        </w:rPr>
        <w:t xml:space="preserve"> </w:t>
      </w:r>
      <w:r w:rsidR="00093FF7">
        <w:rPr>
          <w:szCs w:val="21"/>
          <w:u w:val="single"/>
        </w:rPr>
        <w:t xml:space="preserve">    </w:t>
      </w:r>
      <w:r w:rsidRPr="00B067F9">
        <w:rPr>
          <w:szCs w:val="21"/>
          <w:u w:val="single"/>
        </w:rPr>
        <w:t xml:space="preserve">   </w:t>
      </w:r>
      <w:r w:rsidRPr="00B067F9">
        <w:rPr>
          <w:szCs w:val="21"/>
        </w:rPr>
        <w:t xml:space="preserve"> </w:t>
      </w:r>
      <w:r w:rsidRPr="00B067F9">
        <w:rPr>
          <w:szCs w:val="21"/>
        </w:rPr>
        <w:t>核验人员：</w:t>
      </w:r>
      <w:r w:rsidRPr="00B067F9">
        <w:rPr>
          <w:szCs w:val="21"/>
          <w:u w:val="single"/>
        </w:rPr>
        <w:t xml:space="preserve">     </w:t>
      </w:r>
      <w:r w:rsidR="00093FF7">
        <w:rPr>
          <w:rFonts w:hint="eastAsia"/>
          <w:szCs w:val="21"/>
          <w:u w:val="single"/>
        </w:rPr>
        <w:t xml:space="preserve"> </w:t>
      </w:r>
      <w:r w:rsidR="00093FF7">
        <w:rPr>
          <w:szCs w:val="21"/>
          <w:u w:val="single"/>
        </w:rPr>
        <w:t xml:space="preserve">        </w:t>
      </w:r>
      <w:r w:rsidRPr="00B067F9">
        <w:rPr>
          <w:szCs w:val="21"/>
          <w:u w:val="single"/>
        </w:rPr>
        <w:t xml:space="preserve">    </w:t>
      </w:r>
      <w:r w:rsidRPr="00B067F9">
        <w:rPr>
          <w:szCs w:val="21"/>
        </w:rPr>
        <w:t>批准人员：</w:t>
      </w:r>
      <w:r w:rsidRPr="00B067F9">
        <w:rPr>
          <w:szCs w:val="21"/>
          <w:u w:val="single"/>
        </w:rPr>
        <w:t xml:space="preserve">       </w:t>
      </w:r>
      <w:r w:rsidR="00093FF7">
        <w:rPr>
          <w:rFonts w:hint="eastAsia"/>
          <w:szCs w:val="21"/>
          <w:u w:val="single"/>
        </w:rPr>
        <w:t xml:space="preserve"> </w:t>
      </w:r>
      <w:r w:rsidR="00093FF7">
        <w:rPr>
          <w:szCs w:val="21"/>
          <w:u w:val="single"/>
        </w:rPr>
        <w:t xml:space="preserve">      </w:t>
      </w:r>
      <w:r w:rsidR="00093FF7">
        <w:rPr>
          <w:rFonts w:hint="eastAsia"/>
          <w:szCs w:val="21"/>
          <w:u w:val="single"/>
        </w:rPr>
        <w:t>/</w:t>
      </w:r>
      <w:r w:rsidRPr="00B067F9">
        <w:rPr>
          <w:szCs w:val="21"/>
          <w:u w:val="single"/>
        </w:rPr>
        <w:t xml:space="preserve">                 </w:t>
      </w:r>
      <w:r w:rsidRPr="00B067F9">
        <w:rPr>
          <w:szCs w:val="21"/>
        </w:rPr>
        <w:t xml:space="preserve">                        </w:t>
      </w:r>
    </w:p>
    <w:p w14:paraId="2B8D23A7" w14:textId="77777777" w:rsidR="004F71D5" w:rsidRPr="00B067F9" w:rsidRDefault="004F71D5" w:rsidP="004F71D5">
      <w:pPr>
        <w:spacing w:line="360" w:lineRule="auto"/>
        <w:ind w:rightChars="12" w:right="25"/>
        <w:rPr>
          <w:szCs w:val="21"/>
        </w:rPr>
      </w:pPr>
      <w:r w:rsidRPr="00B067F9">
        <w:rPr>
          <w:szCs w:val="21"/>
        </w:rPr>
        <w:t>所使用的主要标准器具</w:t>
      </w:r>
      <w:r w:rsidRPr="00B067F9">
        <w:rPr>
          <w:szCs w:val="21"/>
        </w:rPr>
        <w:t>:</w:t>
      </w:r>
    </w:p>
    <w:tbl>
      <w:tblPr>
        <w:tblW w:w="909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6"/>
        <w:gridCol w:w="1493"/>
        <w:gridCol w:w="1581"/>
        <w:gridCol w:w="1962"/>
        <w:gridCol w:w="1440"/>
        <w:gridCol w:w="1309"/>
      </w:tblGrid>
      <w:tr w:rsidR="004F71D5" w:rsidRPr="00B067F9" w14:paraId="7E984F7C" w14:textId="77777777" w:rsidTr="00720971">
        <w:trPr>
          <w:trHeight w:val="299"/>
        </w:trPr>
        <w:tc>
          <w:tcPr>
            <w:tcW w:w="1306" w:type="dxa"/>
            <w:tcBorders>
              <w:top w:val="single" w:sz="4" w:space="0" w:color="auto"/>
              <w:left w:val="single" w:sz="4" w:space="0" w:color="auto"/>
              <w:bottom w:val="single" w:sz="4" w:space="0" w:color="auto"/>
              <w:right w:val="single" w:sz="4" w:space="0" w:color="auto"/>
            </w:tcBorders>
            <w:vAlign w:val="center"/>
          </w:tcPr>
          <w:p w14:paraId="609D9568" w14:textId="77777777" w:rsidR="004F71D5" w:rsidRPr="00B067F9" w:rsidRDefault="004F71D5" w:rsidP="00720971">
            <w:pPr>
              <w:spacing w:line="360" w:lineRule="auto"/>
              <w:ind w:firstLine="240"/>
              <w:jc w:val="center"/>
              <w:rPr>
                <w:szCs w:val="21"/>
              </w:rPr>
            </w:pPr>
            <w:r w:rsidRPr="00B067F9">
              <w:rPr>
                <w:szCs w:val="21"/>
              </w:rPr>
              <w:t>仪器名称</w:t>
            </w:r>
          </w:p>
        </w:tc>
        <w:tc>
          <w:tcPr>
            <w:tcW w:w="1493" w:type="dxa"/>
            <w:tcBorders>
              <w:top w:val="single" w:sz="4" w:space="0" w:color="auto"/>
              <w:left w:val="single" w:sz="4" w:space="0" w:color="auto"/>
              <w:bottom w:val="single" w:sz="4" w:space="0" w:color="auto"/>
              <w:right w:val="single" w:sz="4" w:space="0" w:color="auto"/>
            </w:tcBorders>
            <w:vAlign w:val="center"/>
          </w:tcPr>
          <w:p w14:paraId="1879AB86" w14:textId="77777777" w:rsidR="004F71D5" w:rsidRPr="00B067F9" w:rsidRDefault="004F71D5" w:rsidP="00720971">
            <w:pPr>
              <w:spacing w:line="360" w:lineRule="auto"/>
              <w:jc w:val="center"/>
              <w:rPr>
                <w:szCs w:val="21"/>
              </w:rPr>
            </w:pPr>
            <w:r w:rsidRPr="00B067F9">
              <w:rPr>
                <w:szCs w:val="21"/>
              </w:rPr>
              <w:t>编号</w:t>
            </w:r>
          </w:p>
        </w:tc>
        <w:tc>
          <w:tcPr>
            <w:tcW w:w="1581" w:type="dxa"/>
            <w:tcBorders>
              <w:top w:val="single" w:sz="4" w:space="0" w:color="auto"/>
              <w:left w:val="single" w:sz="4" w:space="0" w:color="auto"/>
              <w:bottom w:val="single" w:sz="4" w:space="0" w:color="auto"/>
              <w:right w:val="single" w:sz="4" w:space="0" w:color="auto"/>
            </w:tcBorders>
            <w:vAlign w:val="center"/>
          </w:tcPr>
          <w:p w14:paraId="0EB5E702" w14:textId="77777777" w:rsidR="004F71D5" w:rsidRPr="00B067F9" w:rsidRDefault="004F71D5" w:rsidP="00720971">
            <w:pPr>
              <w:spacing w:line="360" w:lineRule="auto"/>
              <w:jc w:val="center"/>
              <w:rPr>
                <w:szCs w:val="21"/>
              </w:rPr>
            </w:pPr>
            <w:r w:rsidRPr="00B067F9">
              <w:rPr>
                <w:szCs w:val="21"/>
              </w:rPr>
              <w:t>测量范围</w:t>
            </w:r>
          </w:p>
        </w:tc>
        <w:tc>
          <w:tcPr>
            <w:tcW w:w="1962" w:type="dxa"/>
            <w:tcBorders>
              <w:top w:val="single" w:sz="4" w:space="0" w:color="auto"/>
              <w:left w:val="single" w:sz="4" w:space="0" w:color="auto"/>
              <w:bottom w:val="single" w:sz="4" w:space="0" w:color="auto"/>
              <w:right w:val="single" w:sz="4" w:space="0" w:color="auto"/>
            </w:tcBorders>
            <w:vAlign w:val="center"/>
          </w:tcPr>
          <w:p w14:paraId="736BFB75" w14:textId="77777777" w:rsidR="004F71D5" w:rsidRPr="00B067F9" w:rsidRDefault="004F71D5" w:rsidP="00720971">
            <w:pPr>
              <w:spacing w:line="360" w:lineRule="auto"/>
              <w:jc w:val="center"/>
              <w:rPr>
                <w:szCs w:val="21"/>
              </w:rPr>
            </w:pPr>
            <w:r w:rsidRPr="00B067F9">
              <w:rPr>
                <w:szCs w:val="21"/>
              </w:rPr>
              <w:t>准确度等级</w:t>
            </w:r>
            <w:r w:rsidRPr="00B067F9">
              <w:rPr>
                <w:szCs w:val="21"/>
              </w:rPr>
              <w:t>/</w:t>
            </w:r>
            <w:r w:rsidRPr="00B067F9">
              <w:rPr>
                <w:szCs w:val="21"/>
              </w:rPr>
              <w:t>最大允许误差</w:t>
            </w:r>
            <w:r w:rsidRPr="00B067F9">
              <w:rPr>
                <w:szCs w:val="21"/>
              </w:rPr>
              <w:t>/</w:t>
            </w:r>
            <w:r w:rsidRPr="00B067F9">
              <w:rPr>
                <w:szCs w:val="21"/>
              </w:rPr>
              <w:t>不确定度</w:t>
            </w:r>
          </w:p>
        </w:tc>
        <w:tc>
          <w:tcPr>
            <w:tcW w:w="1440" w:type="dxa"/>
            <w:tcBorders>
              <w:top w:val="single" w:sz="4" w:space="0" w:color="auto"/>
              <w:left w:val="single" w:sz="4" w:space="0" w:color="auto"/>
              <w:bottom w:val="single" w:sz="4" w:space="0" w:color="auto"/>
              <w:right w:val="single" w:sz="4" w:space="0" w:color="auto"/>
            </w:tcBorders>
            <w:vAlign w:val="center"/>
          </w:tcPr>
          <w:p w14:paraId="109ABF81" w14:textId="77777777" w:rsidR="004F71D5" w:rsidRPr="00B067F9" w:rsidRDefault="004F71D5" w:rsidP="00720971">
            <w:pPr>
              <w:spacing w:line="360" w:lineRule="auto"/>
              <w:jc w:val="center"/>
              <w:rPr>
                <w:szCs w:val="21"/>
              </w:rPr>
            </w:pPr>
            <w:r w:rsidRPr="00B067F9">
              <w:rPr>
                <w:szCs w:val="21"/>
              </w:rPr>
              <w:t>证书编号</w:t>
            </w:r>
          </w:p>
        </w:tc>
        <w:tc>
          <w:tcPr>
            <w:tcW w:w="1309" w:type="dxa"/>
            <w:tcBorders>
              <w:top w:val="single" w:sz="4" w:space="0" w:color="auto"/>
              <w:left w:val="single" w:sz="4" w:space="0" w:color="auto"/>
              <w:bottom w:val="single" w:sz="4" w:space="0" w:color="auto"/>
              <w:right w:val="single" w:sz="4" w:space="0" w:color="auto"/>
            </w:tcBorders>
            <w:vAlign w:val="center"/>
          </w:tcPr>
          <w:p w14:paraId="1BB15F0E" w14:textId="77777777" w:rsidR="004F71D5" w:rsidRPr="00B067F9" w:rsidRDefault="004F71D5" w:rsidP="00720971">
            <w:pPr>
              <w:spacing w:line="360" w:lineRule="auto"/>
              <w:jc w:val="center"/>
              <w:rPr>
                <w:szCs w:val="21"/>
              </w:rPr>
            </w:pPr>
            <w:r w:rsidRPr="00B067F9">
              <w:rPr>
                <w:szCs w:val="21"/>
              </w:rPr>
              <w:t>有效期至</w:t>
            </w:r>
          </w:p>
        </w:tc>
      </w:tr>
      <w:tr w:rsidR="004F71D5" w:rsidRPr="00B067F9" w14:paraId="1252BA34" w14:textId="77777777" w:rsidTr="00720971">
        <w:trPr>
          <w:trHeight w:val="497"/>
        </w:trPr>
        <w:tc>
          <w:tcPr>
            <w:tcW w:w="1306" w:type="dxa"/>
            <w:tcBorders>
              <w:top w:val="single" w:sz="4" w:space="0" w:color="auto"/>
              <w:left w:val="single" w:sz="4" w:space="0" w:color="auto"/>
              <w:bottom w:val="single" w:sz="4" w:space="0" w:color="auto"/>
              <w:right w:val="single" w:sz="4" w:space="0" w:color="auto"/>
            </w:tcBorders>
            <w:vAlign w:val="center"/>
          </w:tcPr>
          <w:p w14:paraId="342E391D" w14:textId="62BEB239" w:rsidR="004F71D5" w:rsidRPr="00B067F9" w:rsidRDefault="004F71D5" w:rsidP="00720971">
            <w:pPr>
              <w:widowControl/>
              <w:jc w:val="center"/>
              <w:textAlignment w:val="center"/>
              <w:rPr>
                <w:color w:val="000000"/>
                <w:kern w:val="0"/>
                <w:szCs w:val="21"/>
              </w:rPr>
            </w:pPr>
          </w:p>
        </w:tc>
        <w:tc>
          <w:tcPr>
            <w:tcW w:w="1493" w:type="dxa"/>
            <w:tcBorders>
              <w:top w:val="single" w:sz="4" w:space="0" w:color="auto"/>
              <w:left w:val="single" w:sz="4" w:space="0" w:color="auto"/>
              <w:bottom w:val="single" w:sz="4" w:space="0" w:color="auto"/>
              <w:right w:val="single" w:sz="4" w:space="0" w:color="auto"/>
            </w:tcBorders>
            <w:vAlign w:val="center"/>
          </w:tcPr>
          <w:p w14:paraId="6C51EB1E" w14:textId="7E49729B" w:rsidR="004F71D5" w:rsidRPr="00B067F9" w:rsidRDefault="004F71D5" w:rsidP="00720971">
            <w:pPr>
              <w:widowControl/>
              <w:jc w:val="center"/>
              <w:textAlignment w:val="center"/>
              <w:rPr>
                <w:color w:val="000000"/>
                <w:kern w:val="0"/>
                <w:szCs w:val="21"/>
              </w:rPr>
            </w:pPr>
          </w:p>
        </w:tc>
        <w:tc>
          <w:tcPr>
            <w:tcW w:w="1581" w:type="dxa"/>
            <w:tcBorders>
              <w:top w:val="single" w:sz="4" w:space="0" w:color="auto"/>
              <w:left w:val="single" w:sz="4" w:space="0" w:color="auto"/>
              <w:bottom w:val="single" w:sz="4" w:space="0" w:color="auto"/>
              <w:right w:val="single" w:sz="4" w:space="0" w:color="auto"/>
            </w:tcBorders>
            <w:vAlign w:val="center"/>
          </w:tcPr>
          <w:p w14:paraId="1DB5D915" w14:textId="08DC1620" w:rsidR="004F71D5" w:rsidRPr="00B067F9" w:rsidRDefault="004F71D5" w:rsidP="00720971">
            <w:pPr>
              <w:widowControl/>
              <w:jc w:val="center"/>
              <w:textAlignment w:val="center"/>
              <w:rPr>
                <w:color w:val="000000"/>
                <w:kern w:val="0"/>
                <w:szCs w:val="21"/>
              </w:rPr>
            </w:pPr>
          </w:p>
        </w:tc>
        <w:tc>
          <w:tcPr>
            <w:tcW w:w="1962" w:type="dxa"/>
            <w:tcBorders>
              <w:top w:val="single" w:sz="4" w:space="0" w:color="auto"/>
              <w:left w:val="single" w:sz="4" w:space="0" w:color="auto"/>
              <w:bottom w:val="single" w:sz="4" w:space="0" w:color="auto"/>
              <w:right w:val="single" w:sz="4" w:space="0" w:color="auto"/>
            </w:tcBorders>
            <w:vAlign w:val="center"/>
          </w:tcPr>
          <w:p w14:paraId="6455C5C8" w14:textId="6C68BB08" w:rsidR="004F71D5" w:rsidRPr="00F307A5" w:rsidRDefault="004F71D5" w:rsidP="00720971">
            <w:pPr>
              <w:jc w:val="center"/>
              <w:rPr>
                <w:rFonts w:eastAsia="等线"/>
                <w:color w:val="000000"/>
                <w:kern w:val="0"/>
                <w:szCs w:val="21"/>
              </w:rPr>
            </w:pPr>
          </w:p>
        </w:tc>
        <w:tc>
          <w:tcPr>
            <w:tcW w:w="1440" w:type="dxa"/>
            <w:tcBorders>
              <w:top w:val="single" w:sz="4" w:space="0" w:color="auto"/>
              <w:left w:val="single" w:sz="4" w:space="0" w:color="auto"/>
              <w:bottom w:val="single" w:sz="4" w:space="0" w:color="auto"/>
              <w:right w:val="single" w:sz="4" w:space="0" w:color="auto"/>
            </w:tcBorders>
            <w:vAlign w:val="center"/>
          </w:tcPr>
          <w:p w14:paraId="49916A9D" w14:textId="4FEDAF3E" w:rsidR="004F71D5" w:rsidRPr="001D1F6C" w:rsidRDefault="004F71D5" w:rsidP="00720971">
            <w:pPr>
              <w:widowControl/>
              <w:jc w:val="center"/>
              <w:textAlignment w:val="center"/>
              <w:rPr>
                <w:kern w:val="0"/>
                <w:szCs w:val="21"/>
              </w:rPr>
            </w:pPr>
          </w:p>
        </w:tc>
        <w:tc>
          <w:tcPr>
            <w:tcW w:w="1309" w:type="dxa"/>
            <w:tcBorders>
              <w:top w:val="single" w:sz="4" w:space="0" w:color="auto"/>
              <w:left w:val="single" w:sz="4" w:space="0" w:color="auto"/>
              <w:bottom w:val="single" w:sz="4" w:space="0" w:color="auto"/>
              <w:right w:val="single" w:sz="4" w:space="0" w:color="auto"/>
            </w:tcBorders>
            <w:vAlign w:val="center"/>
          </w:tcPr>
          <w:p w14:paraId="6AB3E485" w14:textId="5BCFDA11" w:rsidR="004F71D5" w:rsidRPr="001D1F6C" w:rsidRDefault="004F71D5" w:rsidP="00720971">
            <w:pPr>
              <w:widowControl/>
              <w:jc w:val="center"/>
              <w:textAlignment w:val="center"/>
              <w:rPr>
                <w:kern w:val="0"/>
                <w:szCs w:val="21"/>
              </w:rPr>
            </w:pPr>
          </w:p>
        </w:tc>
      </w:tr>
      <w:tr w:rsidR="004F71D5" w:rsidRPr="00B067F9" w14:paraId="687532D9" w14:textId="77777777" w:rsidTr="00720971">
        <w:trPr>
          <w:trHeight w:val="317"/>
        </w:trPr>
        <w:tc>
          <w:tcPr>
            <w:tcW w:w="1306" w:type="dxa"/>
            <w:tcBorders>
              <w:top w:val="single" w:sz="4" w:space="0" w:color="auto"/>
              <w:left w:val="single" w:sz="4" w:space="0" w:color="auto"/>
              <w:bottom w:val="single" w:sz="4" w:space="0" w:color="auto"/>
              <w:right w:val="single" w:sz="4" w:space="0" w:color="auto"/>
            </w:tcBorders>
            <w:vAlign w:val="center"/>
          </w:tcPr>
          <w:p w14:paraId="0ABE2859" w14:textId="1ECC6B1F" w:rsidR="004F71D5" w:rsidRPr="00B067F9" w:rsidRDefault="004F71D5" w:rsidP="00720971">
            <w:pPr>
              <w:spacing w:line="360" w:lineRule="auto"/>
              <w:jc w:val="center"/>
              <w:rPr>
                <w:color w:val="000000"/>
                <w:kern w:val="0"/>
                <w:szCs w:val="21"/>
              </w:rPr>
            </w:pPr>
          </w:p>
        </w:tc>
        <w:tc>
          <w:tcPr>
            <w:tcW w:w="1493" w:type="dxa"/>
            <w:tcBorders>
              <w:top w:val="single" w:sz="4" w:space="0" w:color="auto"/>
              <w:left w:val="single" w:sz="4" w:space="0" w:color="auto"/>
              <w:bottom w:val="single" w:sz="4" w:space="0" w:color="auto"/>
              <w:right w:val="single" w:sz="4" w:space="0" w:color="auto"/>
            </w:tcBorders>
            <w:vAlign w:val="center"/>
          </w:tcPr>
          <w:p w14:paraId="3C1E8E70" w14:textId="2B0FF8E6" w:rsidR="004F71D5" w:rsidRPr="00B067F9" w:rsidRDefault="004F71D5" w:rsidP="00720971">
            <w:pPr>
              <w:spacing w:line="360" w:lineRule="auto"/>
              <w:jc w:val="center"/>
              <w:rPr>
                <w:color w:val="000000"/>
                <w:kern w:val="0"/>
                <w:szCs w:val="21"/>
              </w:rPr>
            </w:pPr>
          </w:p>
        </w:tc>
        <w:tc>
          <w:tcPr>
            <w:tcW w:w="1581" w:type="dxa"/>
            <w:tcBorders>
              <w:top w:val="single" w:sz="4" w:space="0" w:color="auto"/>
              <w:left w:val="single" w:sz="4" w:space="0" w:color="auto"/>
              <w:bottom w:val="single" w:sz="4" w:space="0" w:color="auto"/>
              <w:right w:val="single" w:sz="4" w:space="0" w:color="auto"/>
            </w:tcBorders>
            <w:vAlign w:val="center"/>
          </w:tcPr>
          <w:p w14:paraId="7B4B29B0" w14:textId="4F9BE794" w:rsidR="004F71D5" w:rsidRPr="00B067F9" w:rsidRDefault="004F71D5" w:rsidP="00720971">
            <w:pPr>
              <w:spacing w:line="360" w:lineRule="auto"/>
              <w:jc w:val="center"/>
              <w:rPr>
                <w:color w:val="000000"/>
                <w:kern w:val="0"/>
                <w:szCs w:val="21"/>
              </w:rPr>
            </w:pPr>
          </w:p>
        </w:tc>
        <w:tc>
          <w:tcPr>
            <w:tcW w:w="1962" w:type="dxa"/>
            <w:tcBorders>
              <w:top w:val="single" w:sz="4" w:space="0" w:color="auto"/>
              <w:left w:val="single" w:sz="4" w:space="0" w:color="auto"/>
              <w:bottom w:val="single" w:sz="4" w:space="0" w:color="auto"/>
              <w:right w:val="single" w:sz="4" w:space="0" w:color="auto"/>
            </w:tcBorders>
            <w:vAlign w:val="center"/>
          </w:tcPr>
          <w:p w14:paraId="0D8B3E53" w14:textId="287FF30C" w:rsidR="004F71D5" w:rsidRPr="00B067F9" w:rsidRDefault="004F71D5" w:rsidP="00720971">
            <w:pPr>
              <w:spacing w:line="360" w:lineRule="auto"/>
              <w:jc w:val="center"/>
              <w:rPr>
                <w:color w:val="000000"/>
                <w:kern w:val="0"/>
                <w:szCs w:val="21"/>
              </w:rPr>
            </w:pPr>
          </w:p>
        </w:tc>
        <w:tc>
          <w:tcPr>
            <w:tcW w:w="1440" w:type="dxa"/>
            <w:tcBorders>
              <w:top w:val="single" w:sz="4" w:space="0" w:color="auto"/>
              <w:left w:val="single" w:sz="4" w:space="0" w:color="auto"/>
              <w:bottom w:val="single" w:sz="4" w:space="0" w:color="auto"/>
              <w:right w:val="single" w:sz="4" w:space="0" w:color="auto"/>
            </w:tcBorders>
            <w:vAlign w:val="center"/>
          </w:tcPr>
          <w:p w14:paraId="31E2B385" w14:textId="3E10E076" w:rsidR="004F71D5" w:rsidRPr="001D1F6C" w:rsidRDefault="004F71D5" w:rsidP="00720971">
            <w:pPr>
              <w:spacing w:line="360" w:lineRule="auto"/>
              <w:ind w:left="420" w:hangingChars="200" w:hanging="420"/>
              <w:jc w:val="center"/>
              <w:rPr>
                <w:kern w:val="0"/>
                <w:szCs w:val="21"/>
              </w:rPr>
            </w:pPr>
          </w:p>
        </w:tc>
        <w:tc>
          <w:tcPr>
            <w:tcW w:w="1309" w:type="dxa"/>
            <w:tcBorders>
              <w:top w:val="single" w:sz="4" w:space="0" w:color="auto"/>
              <w:left w:val="single" w:sz="4" w:space="0" w:color="auto"/>
              <w:bottom w:val="single" w:sz="4" w:space="0" w:color="auto"/>
              <w:right w:val="single" w:sz="4" w:space="0" w:color="auto"/>
            </w:tcBorders>
            <w:vAlign w:val="center"/>
          </w:tcPr>
          <w:p w14:paraId="610DC616" w14:textId="48C80FBF" w:rsidR="004F71D5" w:rsidRPr="001D1F6C" w:rsidRDefault="004F71D5" w:rsidP="00720971">
            <w:pPr>
              <w:spacing w:line="360" w:lineRule="auto"/>
              <w:jc w:val="center"/>
              <w:rPr>
                <w:kern w:val="0"/>
                <w:szCs w:val="21"/>
              </w:rPr>
            </w:pPr>
          </w:p>
        </w:tc>
      </w:tr>
      <w:tr w:rsidR="004F71D5" w:rsidRPr="00B067F9" w14:paraId="01967EB7" w14:textId="77777777" w:rsidTr="00720971">
        <w:trPr>
          <w:trHeight w:val="317"/>
        </w:trPr>
        <w:tc>
          <w:tcPr>
            <w:tcW w:w="1306" w:type="dxa"/>
            <w:tcBorders>
              <w:top w:val="single" w:sz="4" w:space="0" w:color="auto"/>
              <w:left w:val="single" w:sz="4" w:space="0" w:color="auto"/>
              <w:bottom w:val="single" w:sz="4" w:space="0" w:color="auto"/>
              <w:right w:val="single" w:sz="4" w:space="0" w:color="auto"/>
            </w:tcBorders>
            <w:vAlign w:val="center"/>
          </w:tcPr>
          <w:p w14:paraId="732CAE82" w14:textId="7E0810B3" w:rsidR="004F71D5" w:rsidRPr="00B067F9" w:rsidRDefault="004F71D5" w:rsidP="00720971">
            <w:pPr>
              <w:spacing w:line="360" w:lineRule="auto"/>
              <w:jc w:val="center"/>
              <w:rPr>
                <w:color w:val="000000"/>
                <w:kern w:val="0"/>
                <w:szCs w:val="21"/>
              </w:rPr>
            </w:pPr>
          </w:p>
        </w:tc>
        <w:tc>
          <w:tcPr>
            <w:tcW w:w="1493" w:type="dxa"/>
            <w:tcBorders>
              <w:top w:val="single" w:sz="4" w:space="0" w:color="auto"/>
              <w:left w:val="single" w:sz="4" w:space="0" w:color="auto"/>
              <w:bottom w:val="single" w:sz="4" w:space="0" w:color="auto"/>
              <w:right w:val="single" w:sz="4" w:space="0" w:color="auto"/>
            </w:tcBorders>
            <w:vAlign w:val="center"/>
          </w:tcPr>
          <w:p w14:paraId="142F9EDA" w14:textId="46D8963A" w:rsidR="004F71D5" w:rsidRPr="00B067F9" w:rsidRDefault="004F71D5" w:rsidP="00720971">
            <w:pPr>
              <w:spacing w:line="360" w:lineRule="auto"/>
              <w:jc w:val="center"/>
              <w:rPr>
                <w:color w:val="000000"/>
                <w:kern w:val="0"/>
                <w:szCs w:val="21"/>
              </w:rPr>
            </w:pPr>
          </w:p>
        </w:tc>
        <w:tc>
          <w:tcPr>
            <w:tcW w:w="1581" w:type="dxa"/>
            <w:tcBorders>
              <w:top w:val="single" w:sz="4" w:space="0" w:color="auto"/>
              <w:left w:val="single" w:sz="4" w:space="0" w:color="auto"/>
              <w:bottom w:val="single" w:sz="4" w:space="0" w:color="auto"/>
              <w:right w:val="single" w:sz="4" w:space="0" w:color="auto"/>
            </w:tcBorders>
            <w:vAlign w:val="center"/>
          </w:tcPr>
          <w:p w14:paraId="01EDBAC9" w14:textId="733156B7" w:rsidR="004F71D5" w:rsidRPr="00B067F9" w:rsidRDefault="004F71D5" w:rsidP="00720971">
            <w:pPr>
              <w:spacing w:line="360" w:lineRule="auto"/>
              <w:jc w:val="center"/>
              <w:rPr>
                <w:color w:val="000000"/>
                <w:kern w:val="0"/>
                <w:szCs w:val="21"/>
              </w:rPr>
            </w:pPr>
          </w:p>
        </w:tc>
        <w:tc>
          <w:tcPr>
            <w:tcW w:w="1962" w:type="dxa"/>
            <w:tcBorders>
              <w:top w:val="single" w:sz="4" w:space="0" w:color="auto"/>
              <w:left w:val="single" w:sz="4" w:space="0" w:color="auto"/>
              <w:bottom w:val="single" w:sz="4" w:space="0" w:color="auto"/>
              <w:right w:val="single" w:sz="4" w:space="0" w:color="auto"/>
            </w:tcBorders>
            <w:vAlign w:val="center"/>
          </w:tcPr>
          <w:p w14:paraId="18235D3B" w14:textId="089C673D" w:rsidR="004F71D5" w:rsidRPr="00B067F9" w:rsidRDefault="004F71D5" w:rsidP="00720971">
            <w:pPr>
              <w:spacing w:line="360" w:lineRule="auto"/>
              <w:jc w:val="center"/>
              <w:rPr>
                <w:color w:val="000000"/>
                <w:kern w:val="0"/>
                <w:szCs w:val="21"/>
              </w:rPr>
            </w:pPr>
          </w:p>
        </w:tc>
        <w:tc>
          <w:tcPr>
            <w:tcW w:w="1440" w:type="dxa"/>
            <w:tcBorders>
              <w:top w:val="single" w:sz="4" w:space="0" w:color="auto"/>
              <w:left w:val="single" w:sz="4" w:space="0" w:color="auto"/>
              <w:bottom w:val="single" w:sz="4" w:space="0" w:color="auto"/>
              <w:right w:val="single" w:sz="4" w:space="0" w:color="auto"/>
            </w:tcBorders>
            <w:vAlign w:val="center"/>
          </w:tcPr>
          <w:p w14:paraId="1FBC5A5C" w14:textId="71D161A8" w:rsidR="004F71D5" w:rsidRPr="001D1F6C" w:rsidRDefault="004F71D5" w:rsidP="00720971">
            <w:pPr>
              <w:spacing w:line="360" w:lineRule="auto"/>
              <w:ind w:left="420" w:hangingChars="200" w:hanging="420"/>
              <w:jc w:val="center"/>
              <w:rPr>
                <w:kern w:val="0"/>
                <w:szCs w:val="21"/>
              </w:rPr>
            </w:pPr>
          </w:p>
        </w:tc>
        <w:tc>
          <w:tcPr>
            <w:tcW w:w="1309" w:type="dxa"/>
            <w:tcBorders>
              <w:top w:val="single" w:sz="4" w:space="0" w:color="auto"/>
              <w:left w:val="single" w:sz="4" w:space="0" w:color="auto"/>
              <w:bottom w:val="single" w:sz="4" w:space="0" w:color="auto"/>
              <w:right w:val="single" w:sz="4" w:space="0" w:color="auto"/>
            </w:tcBorders>
            <w:vAlign w:val="center"/>
          </w:tcPr>
          <w:p w14:paraId="17E32F33" w14:textId="23363664" w:rsidR="004F71D5" w:rsidRPr="001D1F6C" w:rsidRDefault="004F71D5" w:rsidP="00720971">
            <w:pPr>
              <w:spacing w:line="360" w:lineRule="auto"/>
              <w:jc w:val="center"/>
              <w:rPr>
                <w:kern w:val="0"/>
                <w:szCs w:val="21"/>
              </w:rPr>
            </w:pPr>
          </w:p>
        </w:tc>
      </w:tr>
    </w:tbl>
    <w:p w14:paraId="0587D507" w14:textId="3D682A4E" w:rsidR="004F71D5" w:rsidRPr="00B067F9" w:rsidRDefault="004F71D5" w:rsidP="004F71D5">
      <w:pPr>
        <w:spacing w:line="360" w:lineRule="auto"/>
        <w:ind w:rightChars="12" w:right="25"/>
        <w:rPr>
          <w:szCs w:val="21"/>
        </w:rPr>
      </w:pPr>
      <w:r w:rsidRPr="00B067F9">
        <w:rPr>
          <w:szCs w:val="21"/>
        </w:rPr>
        <w:t>环境条件：温度：</w:t>
      </w:r>
      <w:r w:rsidRPr="00B067F9">
        <w:rPr>
          <w:szCs w:val="21"/>
          <w:u w:val="single"/>
        </w:rPr>
        <w:t xml:space="preserve">  </w:t>
      </w:r>
      <w:r w:rsidR="00093FF7">
        <w:rPr>
          <w:szCs w:val="21"/>
          <w:u w:val="single"/>
        </w:rPr>
        <w:t xml:space="preserve">       </w:t>
      </w:r>
      <w:r w:rsidRPr="00B067F9">
        <w:rPr>
          <w:szCs w:val="21"/>
          <w:u w:val="single"/>
        </w:rPr>
        <w:t xml:space="preserve">  </w:t>
      </w:r>
      <w:r w:rsidRPr="00B067F9">
        <w:rPr>
          <w:szCs w:val="21"/>
        </w:rPr>
        <w:t xml:space="preserve">℃     </w:t>
      </w:r>
      <w:r w:rsidRPr="00B067F9">
        <w:rPr>
          <w:szCs w:val="21"/>
        </w:rPr>
        <w:t>湿度：</w:t>
      </w:r>
      <w:r w:rsidR="00093FF7">
        <w:rPr>
          <w:szCs w:val="21"/>
          <w:u w:val="single"/>
        </w:rPr>
        <w:t xml:space="preserve">        </w:t>
      </w:r>
      <w:r w:rsidRPr="00B067F9">
        <w:rPr>
          <w:szCs w:val="21"/>
          <w:u w:val="single"/>
        </w:rPr>
        <w:t xml:space="preserve"> </w:t>
      </w:r>
      <w:r w:rsidRPr="00B067F9">
        <w:rPr>
          <w:szCs w:val="21"/>
        </w:rPr>
        <w:t xml:space="preserve"> % RH     </w:t>
      </w:r>
      <w:r w:rsidRPr="00B067F9">
        <w:rPr>
          <w:szCs w:val="21"/>
        </w:rPr>
        <w:t>其它：</w:t>
      </w:r>
      <w:r w:rsidR="00093FF7" w:rsidRPr="00093FF7">
        <w:rPr>
          <w:rFonts w:hint="eastAsia"/>
          <w:szCs w:val="21"/>
          <w:u w:val="single"/>
        </w:rPr>
        <w:t xml:space="preserve"> </w:t>
      </w:r>
      <w:r w:rsidR="00093FF7" w:rsidRPr="00093FF7">
        <w:rPr>
          <w:szCs w:val="21"/>
          <w:u w:val="single"/>
        </w:rPr>
        <w:t xml:space="preserve">     </w:t>
      </w:r>
      <w:r w:rsidR="00093FF7">
        <w:rPr>
          <w:szCs w:val="21"/>
          <w:u w:val="single"/>
        </w:rPr>
        <w:t xml:space="preserve">   </w:t>
      </w:r>
      <w:r w:rsidR="00093FF7" w:rsidRPr="00093FF7">
        <w:rPr>
          <w:szCs w:val="21"/>
          <w:u w:val="single"/>
        </w:rPr>
        <w:t xml:space="preserve">    </w:t>
      </w:r>
      <w:r w:rsidRPr="00093FF7">
        <w:rPr>
          <w:szCs w:val="21"/>
          <w:u w:val="single"/>
        </w:rPr>
        <w:t>/</w:t>
      </w:r>
    </w:p>
    <w:p w14:paraId="470416E8" w14:textId="77777777" w:rsidR="004F71D5" w:rsidRPr="00924FC4" w:rsidRDefault="004F71D5" w:rsidP="004F71D5">
      <w:pPr>
        <w:spacing w:line="360" w:lineRule="auto"/>
        <w:ind w:rightChars="12" w:right="25"/>
        <w:rPr>
          <w:szCs w:val="21"/>
        </w:rPr>
      </w:pPr>
      <w:r w:rsidRPr="00B067F9">
        <w:rPr>
          <w:szCs w:val="21"/>
        </w:rPr>
        <w:t>校准数据</w:t>
      </w:r>
      <w:r w:rsidRPr="00B067F9">
        <w:rPr>
          <w:szCs w:val="21"/>
        </w:rPr>
        <w:t>/</w:t>
      </w:r>
      <w:r w:rsidRPr="00B067F9">
        <w:rPr>
          <w:szCs w:val="21"/>
        </w:rPr>
        <w:t>结果：</w:t>
      </w:r>
    </w:p>
    <w:p w14:paraId="02EF8B73" w14:textId="7952CD04" w:rsidR="004F71D5" w:rsidRPr="00B067F9" w:rsidRDefault="004F71D5" w:rsidP="004F71D5">
      <w:pPr>
        <w:spacing w:line="360" w:lineRule="auto"/>
        <w:ind w:rightChars="12" w:right="25"/>
        <w:rPr>
          <w:szCs w:val="21"/>
        </w:rPr>
      </w:pPr>
      <w:r w:rsidRPr="00B067F9">
        <w:rPr>
          <w:szCs w:val="21"/>
        </w:rPr>
        <w:t>一、外观检查：</w:t>
      </w:r>
      <w:r w:rsidRPr="00B067F9">
        <w:rPr>
          <w:szCs w:val="21"/>
        </w:rPr>
        <w:t xml:space="preserve">          </w:t>
      </w:r>
      <w:r w:rsidR="00093FF7" w:rsidRPr="00093FF7">
        <w:rPr>
          <w:rFonts w:hint="eastAsia"/>
          <w:szCs w:val="21"/>
        </w:rPr>
        <w:t>□</w:t>
      </w:r>
      <w:r w:rsidRPr="00B067F9">
        <w:rPr>
          <w:szCs w:val="21"/>
        </w:rPr>
        <w:t>符合要求</w:t>
      </w:r>
      <w:r w:rsidRPr="00B067F9">
        <w:rPr>
          <w:szCs w:val="21"/>
        </w:rPr>
        <w:t xml:space="preserve">                   </w:t>
      </w:r>
      <w:r w:rsidR="00093FF7" w:rsidRPr="00093FF7">
        <w:rPr>
          <w:rFonts w:hint="eastAsia"/>
          <w:szCs w:val="21"/>
        </w:rPr>
        <w:t>□</w:t>
      </w:r>
      <w:r w:rsidRPr="00B067F9">
        <w:rPr>
          <w:szCs w:val="21"/>
        </w:rPr>
        <w:t>不符合要求</w:t>
      </w:r>
    </w:p>
    <w:p w14:paraId="3AC561BE" w14:textId="77777777" w:rsidR="004F71D5" w:rsidRDefault="004F71D5" w:rsidP="004F71D5">
      <w:pPr>
        <w:spacing w:line="360" w:lineRule="auto"/>
        <w:ind w:rightChars="12" w:right="25"/>
        <w:rPr>
          <w:szCs w:val="21"/>
          <w:u w:val="single"/>
        </w:rPr>
      </w:pPr>
      <w:r w:rsidRPr="00B067F9">
        <w:rPr>
          <w:szCs w:val="21"/>
        </w:rPr>
        <w:t>不符合说明：</w:t>
      </w:r>
      <w:r w:rsidRPr="00B067F9">
        <w:rPr>
          <w:szCs w:val="21"/>
          <w:u w:val="single"/>
        </w:rPr>
        <w:t xml:space="preserve">                   /                                                </w:t>
      </w:r>
    </w:p>
    <w:p w14:paraId="41437AE3" w14:textId="77777777" w:rsidR="004F71D5" w:rsidRDefault="004F71D5" w:rsidP="004F71D5">
      <w:pPr>
        <w:spacing w:line="360" w:lineRule="auto"/>
        <w:rPr>
          <w:szCs w:val="21"/>
        </w:rPr>
      </w:pPr>
      <w:r>
        <w:rPr>
          <w:rFonts w:hint="eastAsia"/>
          <w:szCs w:val="21"/>
        </w:rPr>
        <w:t>二</w:t>
      </w:r>
      <w:r w:rsidRPr="00B067F9">
        <w:rPr>
          <w:szCs w:val="21"/>
        </w:rPr>
        <w:t>、</w:t>
      </w:r>
      <w:r>
        <w:rPr>
          <w:rFonts w:hint="eastAsia"/>
          <w:szCs w:val="21"/>
        </w:rPr>
        <w:t>亮度示值误差</w:t>
      </w:r>
      <w:r w:rsidRPr="00B067F9">
        <w:rPr>
          <w:szCs w:val="2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843"/>
        <w:gridCol w:w="2843"/>
      </w:tblGrid>
      <w:tr w:rsidR="004F71D5" w:rsidRPr="00F307A5" w14:paraId="6E174C0E" w14:textId="77777777" w:rsidTr="00720971">
        <w:tc>
          <w:tcPr>
            <w:tcW w:w="2842" w:type="dxa"/>
            <w:shd w:val="clear" w:color="auto" w:fill="auto"/>
          </w:tcPr>
          <w:p w14:paraId="54CE1E2C" w14:textId="77777777" w:rsidR="004F71D5" w:rsidRPr="00F307A5" w:rsidRDefault="004F71D5" w:rsidP="00720971">
            <w:pPr>
              <w:spacing w:line="360" w:lineRule="auto"/>
              <w:jc w:val="center"/>
              <w:rPr>
                <w:szCs w:val="21"/>
              </w:rPr>
            </w:pPr>
            <w:r w:rsidRPr="00F307A5">
              <w:rPr>
                <w:spacing w:val="16"/>
              </w:rPr>
              <w:t>亮度标准值</w:t>
            </w:r>
            <w:r w:rsidRPr="00F307A5">
              <w:rPr>
                <w:spacing w:val="16"/>
              </w:rPr>
              <w:t>(</w:t>
            </w:r>
            <w:r>
              <w:t>cd</w:t>
            </w:r>
            <w:r w:rsidRPr="00F307A5">
              <w:rPr>
                <w:spacing w:val="16"/>
              </w:rPr>
              <w:t>/m²)</w:t>
            </w:r>
          </w:p>
        </w:tc>
        <w:tc>
          <w:tcPr>
            <w:tcW w:w="2843" w:type="dxa"/>
            <w:shd w:val="clear" w:color="auto" w:fill="auto"/>
          </w:tcPr>
          <w:p w14:paraId="0268514F" w14:textId="77777777" w:rsidR="004F71D5" w:rsidRPr="00F307A5" w:rsidRDefault="004F71D5" w:rsidP="00720971">
            <w:pPr>
              <w:spacing w:line="360" w:lineRule="auto"/>
              <w:jc w:val="center"/>
              <w:rPr>
                <w:szCs w:val="21"/>
              </w:rPr>
            </w:pPr>
            <w:r w:rsidRPr="00F307A5">
              <w:rPr>
                <w:spacing w:val="16"/>
              </w:rPr>
              <w:t>亮度测量值</w:t>
            </w:r>
            <w:r w:rsidRPr="00F307A5">
              <w:rPr>
                <w:spacing w:val="16"/>
              </w:rPr>
              <w:t>(</w:t>
            </w:r>
            <w:r>
              <w:t>cd</w:t>
            </w:r>
            <w:r w:rsidRPr="00F307A5">
              <w:rPr>
                <w:spacing w:val="16"/>
              </w:rPr>
              <w:t>/m²)</w:t>
            </w:r>
          </w:p>
        </w:tc>
        <w:tc>
          <w:tcPr>
            <w:tcW w:w="2843" w:type="dxa"/>
            <w:shd w:val="clear" w:color="auto" w:fill="auto"/>
          </w:tcPr>
          <w:p w14:paraId="7703F693" w14:textId="77777777" w:rsidR="004F71D5" w:rsidRPr="00F307A5" w:rsidRDefault="004F71D5" w:rsidP="00720971">
            <w:pPr>
              <w:spacing w:line="360" w:lineRule="auto"/>
              <w:jc w:val="center"/>
              <w:rPr>
                <w:szCs w:val="21"/>
              </w:rPr>
            </w:pPr>
            <w:r w:rsidRPr="00F307A5">
              <w:rPr>
                <w:spacing w:val="2"/>
              </w:rPr>
              <w:t>亮度示值误差</w:t>
            </w:r>
          </w:p>
        </w:tc>
      </w:tr>
      <w:tr w:rsidR="004F71D5" w:rsidRPr="00F307A5" w14:paraId="0607A6C3" w14:textId="77777777" w:rsidTr="00720971">
        <w:tc>
          <w:tcPr>
            <w:tcW w:w="2842" w:type="dxa"/>
            <w:shd w:val="clear" w:color="auto" w:fill="auto"/>
          </w:tcPr>
          <w:p w14:paraId="0ECDA029" w14:textId="0FC47481" w:rsidR="004F71D5" w:rsidRPr="00F307A5" w:rsidRDefault="004F71D5" w:rsidP="00720971">
            <w:pPr>
              <w:spacing w:line="360" w:lineRule="auto"/>
              <w:jc w:val="center"/>
              <w:rPr>
                <w:szCs w:val="21"/>
              </w:rPr>
            </w:pPr>
          </w:p>
        </w:tc>
        <w:tc>
          <w:tcPr>
            <w:tcW w:w="2843" w:type="dxa"/>
            <w:shd w:val="clear" w:color="auto" w:fill="auto"/>
          </w:tcPr>
          <w:p w14:paraId="01860E1B" w14:textId="36E524E0" w:rsidR="004F71D5" w:rsidRPr="00F307A5" w:rsidRDefault="004F71D5" w:rsidP="00720971">
            <w:pPr>
              <w:spacing w:line="360" w:lineRule="auto"/>
              <w:jc w:val="center"/>
              <w:rPr>
                <w:szCs w:val="21"/>
              </w:rPr>
            </w:pPr>
          </w:p>
        </w:tc>
        <w:tc>
          <w:tcPr>
            <w:tcW w:w="2843" w:type="dxa"/>
            <w:shd w:val="clear" w:color="auto" w:fill="auto"/>
          </w:tcPr>
          <w:p w14:paraId="0ED7C0AF" w14:textId="111D94E1" w:rsidR="004F71D5" w:rsidRPr="00F307A5" w:rsidRDefault="004F71D5" w:rsidP="00720971">
            <w:pPr>
              <w:spacing w:line="360" w:lineRule="auto"/>
              <w:jc w:val="center"/>
              <w:rPr>
                <w:szCs w:val="21"/>
              </w:rPr>
            </w:pPr>
          </w:p>
        </w:tc>
      </w:tr>
      <w:tr w:rsidR="004F71D5" w:rsidRPr="00F307A5" w14:paraId="10D88D53" w14:textId="77777777" w:rsidTr="00720971">
        <w:tc>
          <w:tcPr>
            <w:tcW w:w="2842" w:type="dxa"/>
            <w:shd w:val="clear" w:color="auto" w:fill="auto"/>
          </w:tcPr>
          <w:p w14:paraId="6E9533C2" w14:textId="3F1AE2D4" w:rsidR="004F71D5" w:rsidRPr="00F307A5" w:rsidRDefault="004F71D5" w:rsidP="00720971">
            <w:pPr>
              <w:spacing w:line="360" w:lineRule="auto"/>
              <w:jc w:val="center"/>
              <w:rPr>
                <w:szCs w:val="21"/>
              </w:rPr>
            </w:pPr>
          </w:p>
        </w:tc>
        <w:tc>
          <w:tcPr>
            <w:tcW w:w="2843" w:type="dxa"/>
            <w:shd w:val="clear" w:color="auto" w:fill="auto"/>
          </w:tcPr>
          <w:p w14:paraId="6CEF8269" w14:textId="2CBBE3B2" w:rsidR="004F71D5" w:rsidRPr="00F307A5" w:rsidRDefault="004F71D5" w:rsidP="00720971">
            <w:pPr>
              <w:spacing w:line="360" w:lineRule="auto"/>
              <w:jc w:val="center"/>
              <w:rPr>
                <w:szCs w:val="21"/>
              </w:rPr>
            </w:pPr>
          </w:p>
        </w:tc>
        <w:tc>
          <w:tcPr>
            <w:tcW w:w="2843" w:type="dxa"/>
            <w:shd w:val="clear" w:color="auto" w:fill="auto"/>
          </w:tcPr>
          <w:p w14:paraId="3B6AF227" w14:textId="7EB62524" w:rsidR="004F71D5" w:rsidRPr="00F307A5" w:rsidRDefault="004F71D5" w:rsidP="00720971">
            <w:pPr>
              <w:spacing w:line="360" w:lineRule="auto"/>
              <w:jc w:val="center"/>
              <w:rPr>
                <w:szCs w:val="21"/>
              </w:rPr>
            </w:pPr>
          </w:p>
        </w:tc>
      </w:tr>
      <w:tr w:rsidR="004F71D5" w:rsidRPr="00F307A5" w14:paraId="260B9602" w14:textId="77777777" w:rsidTr="00720971">
        <w:tc>
          <w:tcPr>
            <w:tcW w:w="2842" w:type="dxa"/>
            <w:shd w:val="clear" w:color="auto" w:fill="auto"/>
          </w:tcPr>
          <w:p w14:paraId="5EB263BF" w14:textId="0EF46EF0" w:rsidR="004F71D5" w:rsidRPr="00F307A5" w:rsidRDefault="004F71D5" w:rsidP="00720971">
            <w:pPr>
              <w:spacing w:line="360" w:lineRule="auto"/>
              <w:jc w:val="center"/>
              <w:rPr>
                <w:szCs w:val="21"/>
              </w:rPr>
            </w:pPr>
          </w:p>
        </w:tc>
        <w:tc>
          <w:tcPr>
            <w:tcW w:w="2843" w:type="dxa"/>
            <w:shd w:val="clear" w:color="auto" w:fill="auto"/>
          </w:tcPr>
          <w:p w14:paraId="7CA971DF" w14:textId="1D819316" w:rsidR="004F71D5" w:rsidRPr="00F307A5" w:rsidRDefault="004F71D5" w:rsidP="00720971">
            <w:pPr>
              <w:spacing w:line="360" w:lineRule="auto"/>
              <w:jc w:val="center"/>
              <w:rPr>
                <w:szCs w:val="21"/>
              </w:rPr>
            </w:pPr>
          </w:p>
        </w:tc>
        <w:tc>
          <w:tcPr>
            <w:tcW w:w="2843" w:type="dxa"/>
            <w:shd w:val="clear" w:color="auto" w:fill="auto"/>
          </w:tcPr>
          <w:p w14:paraId="0B826FE7" w14:textId="057CBD94" w:rsidR="004F71D5" w:rsidRPr="00F307A5" w:rsidRDefault="004F71D5" w:rsidP="00720971">
            <w:pPr>
              <w:spacing w:line="360" w:lineRule="auto"/>
              <w:jc w:val="center"/>
              <w:rPr>
                <w:szCs w:val="21"/>
              </w:rPr>
            </w:pPr>
          </w:p>
        </w:tc>
      </w:tr>
      <w:tr w:rsidR="004F71D5" w:rsidRPr="00F307A5" w14:paraId="1D78A14F" w14:textId="77777777" w:rsidTr="00720971">
        <w:tc>
          <w:tcPr>
            <w:tcW w:w="2842" w:type="dxa"/>
            <w:shd w:val="clear" w:color="auto" w:fill="auto"/>
          </w:tcPr>
          <w:p w14:paraId="2586A132" w14:textId="1A9862DC" w:rsidR="004F71D5" w:rsidRPr="00F307A5" w:rsidRDefault="004F71D5" w:rsidP="00720971">
            <w:pPr>
              <w:spacing w:line="360" w:lineRule="auto"/>
              <w:jc w:val="center"/>
              <w:rPr>
                <w:szCs w:val="21"/>
              </w:rPr>
            </w:pPr>
          </w:p>
        </w:tc>
        <w:tc>
          <w:tcPr>
            <w:tcW w:w="2843" w:type="dxa"/>
            <w:shd w:val="clear" w:color="auto" w:fill="auto"/>
          </w:tcPr>
          <w:p w14:paraId="38E2C62B" w14:textId="7BFC56BC" w:rsidR="004F71D5" w:rsidRPr="00F307A5" w:rsidRDefault="004F71D5" w:rsidP="00720971">
            <w:pPr>
              <w:spacing w:line="360" w:lineRule="auto"/>
              <w:jc w:val="center"/>
              <w:rPr>
                <w:szCs w:val="21"/>
              </w:rPr>
            </w:pPr>
          </w:p>
        </w:tc>
        <w:tc>
          <w:tcPr>
            <w:tcW w:w="2843" w:type="dxa"/>
            <w:shd w:val="clear" w:color="auto" w:fill="auto"/>
          </w:tcPr>
          <w:p w14:paraId="6ED932A4" w14:textId="5250ACA7" w:rsidR="004F71D5" w:rsidRPr="00F307A5" w:rsidRDefault="004F71D5" w:rsidP="00720971">
            <w:pPr>
              <w:spacing w:line="360" w:lineRule="auto"/>
              <w:jc w:val="center"/>
              <w:rPr>
                <w:szCs w:val="21"/>
              </w:rPr>
            </w:pPr>
          </w:p>
        </w:tc>
      </w:tr>
      <w:tr w:rsidR="004F71D5" w:rsidRPr="00F307A5" w14:paraId="4DCF570A" w14:textId="77777777" w:rsidTr="00720971">
        <w:tc>
          <w:tcPr>
            <w:tcW w:w="2842" w:type="dxa"/>
            <w:shd w:val="clear" w:color="auto" w:fill="auto"/>
          </w:tcPr>
          <w:p w14:paraId="37D1248C" w14:textId="53B9C54F" w:rsidR="004F71D5" w:rsidRPr="00F307A5" w:rsidRDefault="004F71D5" w:rsidP="00720971">
            <w:pPr>
              <w:spacing w:line="360" w:lineRule="auto"/>
              <w:jc w:val="center"/>
              <w:rPr>
                <w:szCs w:val="21"/>
              </w:rPr>
            </w:pPr>
          </w:p>
        </w:tc>
        <w:tc>
          <w:tcPr>
            <w:tcW w:w="2843" w:type="dxa"/>
            <w:shd w:val="clear" w:color="auto" w:fill="auto"/>
          </w:tcPr>
          <w:p w14:paraId="6D73E852" w14:textId="43955A66" w:rsidR="004F71D5" w:rsidRPr="00F307A5" w:rsidRDefault="004F71D5" w:rsidP="00720971">
            <w:pPr>
              <w:spacing w:line="360" w:lineRule="auto"/>
              <w:jc w:val="center"/>
              <w:rPr>
                <w:szCs w:val="21"/>
              </w:rPr>
            </w:pPr>
          </w:p>
        </w:tc>
        <w:tc>
          <w:tcPr>
            <w:tcW w:w="2843" w:type="dxa"/>
            <w:shd w:val="clear" w:color="auto" w:fill="auto"/>
          </w:tcPr>
          <w:p w14:paraId="12A48D59" w14:textId="63154F70" w:rsidR="004F71D5" w:rsidRPr="00F307A5" w:rsidRDefault="004F71D5" w:rsidP="00720971">
            <w:pPr>
              <w:spacing w:line="360" w:lineRule="auto"/>
              <w:jc w:val="center"/>
              <w:rPr>
                <w:szCs w:val="21"/>
              </w:rPr>
            </w:pPr>
          </w:p>
        </w:tc>
      </w:tr>
      <w:tr w:rsidR="004F71D5" w:rsidRPr="00F307A5" w14:paraId="316E4853" w14:textId="77777777" w:rsidTr="00720971">
        <w:tc>
          <w:tcPr>
            <w:tcW w:w="2842" w:type="dxa"/>
            <w:shd w:val="clear" w:color="auto" w:fill="auto"/>
          </w:tcPr>
          <w:p w14:paraId="264AEDF4" w14:textId="2DDF21E6" w:rsidR="004F71D5" w:rsidRPr="00F307A5" w:rsidRDefault="004F71D5" w:rsidP="00720971">
            <w:pPr>
              <w:spacing w:line="360" w:lineRule="auto"/>
              <w:jc w:val="center"/>
              <w:rPr>
                <w:szCs w:val="21"/>
              </w:rPr>
            </w:pPr>
          </w:p>
        </w:tc>
        <w:tc>
          <w:tcPr>
            <w:tcW w:w="2843" w:type="dxa"/>
            <w:shd w:val="clear" w:color="auto" w:fill="auto"/>
          </w:tcPr>
          <w:p w14:paraId="239782E2" w14:textId="7B8EBC6A" w:rsidR="004F71D5" w:rsidRPr="00F307A5" w:rsidRDefault="004F71D5" w:rsidP="00720971">
            <w:pPr>
              <w:spacing w:line="360" w:lineRule="auto"/>
              <w:jc w:val="center"/>
              <w:rPr>
                <w:szCs w:val="21"/>
              </w:rPr>
            </w:pPr>
          </w:p>
        </w:tc>
        <w:tc>
          <w:tcPr>
            <w:tcW w:w="2843" w:type="dxa"/>
            <w:shd w:val="clear" w:color="auto" w:fill="auto"/>
          </w:tcPr>
          <w:p w14:paraId="0684D865" w14:textId="18D341C4" w:rsidR="004F71D5" w:rsidRPr="00F307A5" w:rsidRDefault="004F71D5" w:rsidP="00720971">
            <w:pPr>
              <w:spacing w:line="360" w:lineRule="auto"/>
              <w:jc w:val="center"/>
              <w:rPr>
                <w:szCs w:val="21"/>
              </w:rPr>
            </w:pPr>
          </w:p>
        </w:tc>
      </w:tr>
    </w:tbl>
    <w:p w14:paraId="6ED96361" w14:textId="77777777" w:rsidR="004F71D5" w:rsidRDefault="004F71D5" w:rsidP="004F71D5">
      <w:pPr>
        <w:spacing w:line="360" w:lineRule="auto"/>
        <w:rPr>
          <w:szCs w:val="21"/>
        </w:rPr>
      </w:pPr>
      <w:r>
        <w:rPr>
          <w:rFonts w:hint="eastAsia"/>
          <w:szCs w:val="21"/>
        </w:rPr>
        <w:t>三</w:t>
      </w:r>
      <w:r w:rsidRPr="00B067F9">
        <w:rPr>
          <w:szCs w:val="21"/>
        </w:rPr>
        <w:t>、</w:t>
      </w:r>
      <w:r w:rsidRPr="00924FC4">
        <w:rPr>
          <w:szCs w:val="21"/>
        </w:rPr>
        <w:t>统一眩光值（</w:t>
      </w:r>
      <w:r w:rsidRPr="00924FC4">
        <w:rPr>
          <w:szCs w:val="21"/>
        </w:rPr>
        <w:t>UGR</w:t>
      </w:r>
      <w:r w:rsidRPr="00924FC4">
        <w:rPr>
          <w:szCs w:val="21"/>
        </w:rPr>
        <w:t>）示值误差</w:t>
      </w:r>
      <w:r w:rsidRPr="00B067F9">
        <w:rPr>
          <w:szCs w:val="21"/>
        </w:rPr>
        <w:t>：</w:t>
      </w:r>
    </w:p>
    <w:p w14:paraId="24C6682A" w14:textId="77777777" w:rsidR="004F71D5" w:rsidRDefault="004F71D5" w:rsidP="004F71D5">
      <w:pPr>
        <w:spacing w:line="360" w:lineRule="auto"/>
        <w:rPr>
          <w:szCs w:val="21"/>
        </w:rPr>
      </w:pPr>
      <w:r>
        <w:rPr>
          <w:rFonts w:hint="eastAsia"/>
          <w:szCs w:val="21"/>
        </w:rPr>
        <w:t>仪器设置模式</w:t>
      </w:r>
      <w:proofErr w:type="gramStart"/>
      <w:r>
        <w:rPr>
          <w:rFonts w:hint="eastAsia"/>
          <w:szCs w:val="21"/>
        </w:rPr>
        <w:t>一</w:t>
      </w:r>
      <w:proofErr w:type="gramEnd"/>
      <w:r>
        <w:rPr>
          <w:rFonts w:hint="eastAsia"/>
          <w:szCs w:val="2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843"/>
        <w:gridCol w:w="2843"/>
      </w:tblGrid>
      <w:tr w:rsidR="004F71D5" w:rsidRPr="00F307A5" w14:paraId="026C5E9B" w14:textId="77777777" w:rsidTr="00720971">
        <w:tc>
          <w:tcPr>
            <w:tcW w:w="2842" w:type="dxa"/>
            <w:shd w:val="clear" w:color="auto" w:fill="auto"/>
          </w:tcPr>
          <w:p w14:paraId="6A96EAB2" w14:textId="77777777" w:rsidR="004F71D5" w:rsidRPr="00F307A5" w:rsidRDefault="004F71D5" w:rsidP="00720971">
            <w:pPr>
              <w:spacing w:line="360" w:lineRule="auto"/>
              <w:jc w:val="center"/>
              <w:rPr>
                <w:szCs w:val="21"/>
              </w:rPr>
            </w:pPr>
            <w:r w:rsidRPr="00F307A5">
              <w:rPr>
                <w:szCs w:val="21"/>
              </w:rPr>
              <w:t>UGR</w:t>
            </w:r>
            <w:r w:rsidRPr="00F307A5">
              <w:rPr>
                <w:szCs w:val="21"/>
              </w:rPr>
              <w:t>标准值</w:t>
            </w:r>
          </w:p>
        </w:tc>
        <w:tc>
          <w:tcPr>
            <w:tcW w:w="2843" w:type="dxa"/>
            <w:shd w:val="clear" w:color="auto" w:fill="auto"/>
          </w:tcPr>
          <w:p w14:paraId="3AB6ADE5" w14:textId="77777777" w:rsidR="004F71D5" w:rsidRPr="00F307A5" w:rsidRDefault="004F71D5" w:rsidP="00720971">
            <w:pPr>
              <w:spacing w:line="360" w:lineRule="auto"/>
              <w:jc w:val="center"/>
              <w:rPr>
                <w:szCs w:val="21"/>
              </w:rPr>
            </w:pPr>
            <w:r w:rsidRPr="00F307A5">
              <w:rPr>
                <w:szCs w:val="21"/>
              </w:rPr>
              <w:t>UGR</w:t>
            </w:r>
            <w:r w:rsidRPr="00F307A5">
              <w:rPr>
                <w:szCs w:val="21"/>
              </w:rPr>
              <w:t>测量值</w:t>
            </w:r>
          </w:p>
        </w:tc>
        <w:tc>
          <w:tcPr>
            <w:tcW w:w="2843" w:type="dxa"/>
            <w:shd w:val="clear" w:color="auto" w:fill="auto"/>
          </w:tcPr>
          <w:p w14:paraId="0D39EE01" w14:textId="77777777" w:rsidR="004F71D5" w:rsidRPr="00F307A5" w:rsidRDefault="004F71D5" w:rsidP="00720971">
            <w:pPr>
              <w:spacing w:line="360" w:lineRule="auto"/>
              <w:jc w:val="center"/>
              <w:rPr>
                <w:szCs w:val="21"/>
              </w:rPr>
            </w:pPr>
            <w:r w:rsidRPr="00F307A5">
              <w:rPr>
                <w:szCs w:val="21"/>
              </w:rPr>
              <w:t>UGR</w:t>
            </w:r>
            <w:r w:rsidRPr="00F307A5">
              <w:rPr>
                <w:szCs w:val="21"/>
              </w:rPr>
              <w:t>示值误差</w:t>
            </w:r>
          </w:p>
        </w:tc>
      </w:tr>
      <w:tr w:rsidR="004F71D5" w:rsidRPr="00F307A5" w14:paraId="5A793237" w14:textId="77777777" w:rsidTr="00720971">
        <w:tc>
          <w:tcPr>
            <w:tcW w:w="2842" w:type="dxa"/>
            <w:shd w:val="clear" w:color="auto" w:fill="auto"/>
          </w:tcPr>
          <w:p w14:paraId="1276034E" w14:textId="6C0FC27B" w:rsidR="004F71D5" w:rsidRPr="00F307A5" w:rsidRDefault="004F71D5" w:rsidP="00720971">
            <w:pPr>
              <w:spacing w:line="360" w:lineRule="auto"/>
              <w:jc w:val="center"/>
              <w:rPr>
                <w:szCs w:val="21"/>
              </w:rPr>
            </w:pPr>
          </w:p>
        </w:tc>
        <w:tc>
          <w:tcPr>
            <w:tcW w:w="2843" w:type="dxa"/>
            <w:shd w:val="clear" w:color="auto" w:fill="auto"/>
          </w:tcPr>
          <w:p w14:paraId="54697425" w14:textId="5E4DDC78" w:rsidR="004F71D5" w:rsidRPr="00F307A5" w:rsidRDefault="004F71D5" w:rsidP="00720971">
            <w:pPr>
              <w:spacing w:line="360" w:lineRule="auto"/>
              <w:jc w:val="center"/>
              <w:rPr>
                <w:szCs w:val="21"/>
              </w:rPr>
            </w:pPr>
          </w:p>
        </w:tc>
        <w:tc>
          <w:tcPr>
            <w:tcW w:w="2843" w:type="dxa"/>
            <w:shd w:val="clear" w:color="auto" w:fill="auto"/>
          </w:tcPr>
          <w:p w14:paraId="6C9991BF" w14:textId="642443E7" w:rsidR="004F71D5" w:rsidRPr="00F307A5" w:rsidRDefault="004F71D5" w:rsidP="00720971">
            <w:pPr>
              <w:spacing w:line="360" w:lineRule="auto"/>
              <w:jc w:val="center"/>
              <w:rPr>
                <w:szCs w:val="21"/>
              </w:rPr>
            </w:pPr>
          </w:p>
        </w:tc>
      </w:tr>
      <w:tr w:rsidR="004F71D5" w:rsidRPr="00F307A5" w14:paraId="37B68509" w14:textId="77777777" w:rsidTr="00720971">
        <w:tc>
          <w:tcPr>
            <w:tcW w:w="2842" w:type="dxa"/>
            <w:shd w:val="clear" w:color="auto" w:fill="auto"/>
          </w:tcPr>
          <w:p w14:paraId="76883C1F" w14:textId="12441D9C" w:rsidR="004F71D5" w:rsidRPr="00F307A5" w:rsidRDefault="004F71D5" w:rsidP="00720971">
            <w:pPr>
              <w:spacing w:line="360" w:lineRule="auto"/>
              <w:jc w:val="center"/>
              <w:rPr>
                <w:szCs w:val="21"/>
              </w:rPr>
            </w:pPr>
          </w:p>
        </w:tc>
        <w:tc>
          <w:tcPr>
            <w:tcW w:w="2843" w:type="dxa"/>
            <w:shd w:val="clear" w:color="auto" w:fill="auto"/>
          </w:tcPr>
          <w:p w14:paraId="637770CA" w14:textId="54AD2A7F" w:rsidR="004F71D5" w:rsidRPr="00F307A5" w:rsidRDefault="004F71D5" w:rsidP="00720971">
            <w:pPr>
              <w:spacing w:line="360" w:lineRule="auto"/>
              <w:jc w:val="center"/>
              <w:rPr>
                <w:szCs w:val="21"/>
              </w:rPr>
            </w:pPr>
          </w:p>
        </w:tc>
        <w:tc>
          <w:tcPr>
            <w:tcW w:w="2843" w:type="dxa"/>
            <w:shd w:val="clear" w:color="auto" w:fill="auto"/>
          </w:tcPr>
          <w:p w14:paraId="782ED537" w14:textId="33A4CF30" w:rsidR="004F71D5" w:rsidRPr="00F307A5" w:rsidRDefault="004F71D5" w:rsidP="00720971">
            <w:pPr>
              <w:spacing w:line="360" w:lineRule="auto"/>
              <w:jc w:val="center"/>
              <w:rPr>
                <w:szCs w:val="21"/>
              </w:rPr>
            </w:pPr>
          </w:p>
        </w:tc>
      </w:tr>
      <w:tr w:rsidR="004F71D5" w:rsidRPr="00F307A5" w14:paraId="7930F16F" w14:textId="77777777" w:rsidTr="00720971">
        <w:tc>
          <w:tcPr>
            <w:tcW w:w="2842" w:type="dxa"/>
            <w:shd w:val="clear" w:color="auto" w:fill="auto"/>
          </w:tcPr>
          <w:p w14:paraId="701A6D07" w14:textId="34549E40" w:rsidR="004F71D5" w:rsidRPr="00F307A5" w:rsidRDefault="004F71D5" w:rsidP="00720971">
            <w:pPr>
              <w:spacing w:line="360" w:lineRule="auto"/>
              <w:jc w:val="center"/>
              <w:rPr>
                <w:szCs w:val="21"/>
              </w:rPr>
            </w:pPr>
          </w:p>
        </w:tc>
        <w:tc>
          <w:tcPr>
            <w:tcW w:w="2843" w:type="dxa"/>
            <w:shd w:val="clear" w:color="auto" w:fill="auto"/>
          </w:tcPr>
          <w:p w14:paraId="40D59FAD" w14:textId="18093576" w:rsidR="004F71D5" w:rsidRPr="00F307A5" w:rsidRDefault="004F71D5" w:rsidP="00720971">
            <w:pPr>
              <w:spacing w:line="360" w:lineRule="auto"/>
              <w:jc w:val="center"/>
              <w:rPr>
                <w:szCs w:val="21"/>
              </w:rPr>
            </w:pPr>
          </w:p>
        </w:tc>
        <w:tc>
          <w:tcPr>
            <w:tcW w:w="2843" w:type="dxa"/>
            <w:shd w:val="clear" w:color="auto" w:fill="auto"/>
          </w:tcPr>
          <w:p w14:paraId="5E5B8CAF" w14:textId="5A30AA7C" w:rsidR="004F71D5" w:rsidRPr="00F307A5" w:rsidRDefault="004F71D5" w:rsidP="00720971">
            <w:pPr>
              <w:spacing w:line="360" w:lineRule="auto"/>
              <w:jc w:val="center"/>
              <w:rPr>
                <w:szCs w:val="21"/>
              </w:rPr>
            </w:pPr>
          </w:p>
        </w:tc>
      </w:tr>
    </w:tbl>
    <w:p w14:paraId="65AB23B0" w14:textId="77777777" w:rsidR="004F71D5" w:rsidRDefault="004F71D5" w:rsidP="004F71D5">
      <w:pPr>
        <w:spacing w:line="360" w:lineRule="auto"/>
        <w:rPr>
          <w:szCs w:val="21"/>
        </w:rPr>
      </w:pPr>
      <w:r>
        <w:rPr>
          <w:rFonts w:hint="eastAsia"/>
          <w:szCs w:val="21"/>
        </w:rPr>
        <w:t>仪器设置模式二：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843"/>
        <w:gridCol w:w="2843"/>
      </w:tblGrid>
      <w:tr w:rsidR="004F71D5" w:rsidRPr="00F307A5" w14:paraId="499CD0D0" w14:textId="77777777" w:rsidTr="00720971">
        <w:tc>
          <w:tcPr>
            <w:tcW w:w="2842" w:type="dxa"/>
            <w:shd w:val="clear" w:color="auto" w:fill="auto"/>
          </w:tcPr>
          <w:p w14:paraId="7184F438" w14:textId="77777777" w:rsidR="004F71D5" w:rsidRPr="00F307A5" w:rsidRDefault="004F71D5" w:rsidP="00720971">
            <w:pPr>
              <w:spacing w:line="360" w:lineRule="auto"/>
              <w:jc w:val="center"/>
              <w:rPr>
                <w:szCs w:val="21"/>
              </w:rPr>
            </w:pPr>
            <w:r w:rsidRPr="00F307A5">
              <w:rPr>
                <w:szCs w:val="21"/>
              </w:rPr>
              <w:t>UGR</w:t>
            </w:r>
            <w:r w:rsidRPr="00F307A5">
              <w:rPr>
                <w:szCs w:val="21"/>
              </w:rPr>
              <w:t>标准值</w:t>
            </w:r>
          </w:p>
        </w:tc>
        <w:tc>
          <w:tcPr>
            <w:tcW w:w="2843" w:type="dxa"/>
            <w:shd w:val="clear" w:color="auto" w:fill="auto"/>
          </w:tcPr>
          <w:p w14:paraId="149A0E05" w14:textId="77777777" w:rsidR="004F71D5" w:rsidRPr="00F307A5" w:rsidRDefault="004F71D5" w:rsidP="00720971">
            <w:pPr>
              <w:spacing w:line="360" w:lineRule="auto"/>
              <w:jc w:val="center"/>
              <w:rPr>
                <w:szCs w:val="21"/>
              </w:rPr>
            </w:pPr>
            <w:r w:rsidRPr="00F307A5">
              <w:rPr>
                <w:szCs w:val="21"/>
              </w:rPr>
              <w:t>UGR</w:t>
            </w:r>
            <w:r w:rsidRPr="00F307A5">
              <w:rPr>
                <w:szCs w:val="21"/>
              </w:rPr>
              <w:t>测量值</w:t>
            </w:r>
          </w:p>
        </w:tc>
        <w:tc>
          <w:tcPr>
            <w:tcW w:w="2843" w:type="dxa"/>
            <w:shd w:val="clear" w:color="auto" w:fill="auto"/>
          </w:tcPr>
          <w:p w14:paraId="75188B16" w14:textId="77777777" w:rsidR="004F71D5" w:rsidRPr="00F307A5" w:rsidRDefault="004F71D5" w:rsidP="00720971">
            <w:pPr>
              <w:spacing w:line="360" w:lineRule="auto"/>
              <w:jc w:val="center"/>
              <w:rPr>
                <w:szCs w:val="21"/>
              </w:rPr>
            </w:pPr>
            <w:r w:rsidRPr="00F307A5">
              <w:rPr>
                <w:szCs w:val="21"/>
              </w:rPr>
              <w:t>UGR</w:t>
            </w:r>
            <w:r w:rsidRPr="00F307A5">
              <w:rPr>
                <w:szCs w:val="21"/>
              </w:rPr>
              <w:t>示值误差</w:t>
            </w:r>
          </w:p>
        </w:tc>
      </w:tr>
      <w:tr w:rsidR="004F71D5" w:rsidRPr="00F307A5" w14:paraId="760F0998" w14:textId="77777777" w:rsidTr="00720971">
        <w:tc>
          <w:tcPr>
            <w:tcW w:w="2842" w:type="dxa"/>
            <w:shd w:val="clear" w:color="auto" w:fill="auto"/>
          </w:tcPr>
          <w:p w14:paraId="2003A54A" w14:textId="5CB3DE88" w:rsidR="004F71D5" w:rsidRPr="00F307A5" w:rsidRDefault="004F71D5" w:rsidP="00720971">
            <w:pPr>
              <w:spacing w:line="360" w:lineRule="auto"/>
              <w:jc w:val="center"/>
              <w:rPr>
                <w:szCs w:val="21"/>
              </w:rPr>
            </w:pPr>
          </w:p>
        </w:tc>
        <w:tc>
          <w:tcPr>
            <w:tcW w:w="2843" w:type="dxa"/>
            <w:shd w:val="clear" w:color="auto" w:fill="auto"/>
          </w:tcPr>
          <w:p w14:paraId="46E8C6AC" w14:textId="34D4A467" w:rsidR="004F71D5" w:rsidRPr="00F307A5" w:rsidRDefault="004F71D5" w:rsidP="00720971">
            <w:pPr>
              <w:spacing w:line="360" w:lineRule="auto"/>
              <w:jc w:val="center"/>
              <w:rPr>
                <w:szCs w:val="21"/>
              </w:rPr>
            </w:pPr>
          </w:p>
        </w:tc>
        <w:tc>
          <w:tcPr>
            <w:tcW w:w="2843" w:type="dxa"/>
            <w:shd w:val="clear" w:color="auto" w:fill="auto"/>
          </w:tcPr>
          <w:p w14:paraId="6B1A9690" w14:textId="2D47C170" w:rsidR="004F71D5" w:rsidRPr="00F307A5" w:rsidRDefault="004F71D5" w:rsidP="00720971">
            <w:pPr>
              <w:spacing w:line="360" w:lineRule="auto"/>
              <w:jc w:val="center"/>
              <w:rPr>
                <w:szCs w:val="21"/>
              </w:rPr>
            </w:pPr>
          </w:p>
        </w:tc>
      </w:tr>
      <w:tr w:rsidR="004F71D5" w:rsidRPr="00F307A5" w14:paraId="5F17D571" w14:textId="77777777" w:rsidTr="00720971">
        <w:tc>
          <w:tcPr>
            <w:tcW w:w="2842" w:type="dxa"/>
            <w:shd w:val="clear" w:color="auto" w:fill="auto"/>
          </w:tcPr>
          <w:p w14:paraId="39F01304" w14:textId="5803717C" w:rsidR="004F71D5" w:rsidRPr="00F307A5" w:rsidRDefault="004F71D5" w:rsidP="00720971">
            <w:pPr>
              <w:spacing w:line="360" w:lineRule="auto"/>
              <w:jc w:val="center"/>
              <w:rPr>
                <w:szCs w:val="21"/>
              </w:rPr>
            </w:pPr>
          </w:p>
        </w:tc>
        <w:tc>
          <w:tcPr>
            <w:tcW w:w="2843" w:type="dxa"/>
            <w:shd w:val="clear" w:color="auto" w:fill="auto"/>
          </w:tcPr>
          <w:p w14:paraId="4A16519A" w14:textId="1A5207D7" w:rsidR="004F71D5" w:rsidRPr="00F307A5" w:rsidRDefault="004F71D5" w:rsidP="00720971">
            <w:pPr>
              <w:spacing w:line="360" w:lineRule="auto"/>
              <w:jc w:val="center"/>
              <w:rPr>
                <w:szCs w:val="21"/>
              </w:rPr>
            </w:pPr>
          </w:p>
        </w:tc>
        <w:tc>
          <w:tcPr>
            <w:tcW w:w="2843" w:type="dxa"/>
            <w:shd w:val="clear" w:color="auto" w:fill="auto"/>
          </w:tcPr>
          <w:p w14:paraId="55454FEB" w14:textId="7B6CDC72" w:rsidR="004F71D5" w:rsidRPr="00F307A5" w:rsidRDefault="004F71D5" w:rsidP="00720971">
            <w:pPr>
              <w:spacing w:line="360" w:lineRule="auto"/>
              <w:jc w:val="center"/>
              <w:rPr>
                <w:szCs w:val="21"/>
              </w:rPr>
            </w:pPr>
          </w:p>
        </w:tc>
      </w:tr>
      <w:tr w:rsidR="004F71D5" w:rsidRPr="00F307A5" w14:paraId="78EEB7A6" w14:textId="77777777" w:rsidTr="00720971">
        <w:tc>
          <w:tcPr>
            <w:tcW w:w="2842" w:type="dxa"/>
            <w:shd w:val="clear" w:color="auto" w:fill="auto"/>
          </w:tcPr>
          <w:p w14:paraId="30643F8C" w14:textId="1B6CA6BA" w:rsidR="004F71D5" w:rsidRPr="00F307A5" w:rsidRDefault="004F71D5" w:rsidP="00720971">
            <w:pPr>
              <w:spacing w:line="360" w:lineRule="auto"/>
              <w:jc w:val="center"/>
              <w:rPr>
                <w:szCs w:val="21"/>
              </w:rPr>
            </w:pPr>
          </w:p>
        </w:tc>
        <w:tc>
          <w:tcPr>
            <w:tcW w:w="2843" w:type="dxa"/>
            <w:shd w:val="clear" w:color="auto" w:fill="auto"/>
          </w:tcPr>
          <w:p w14:paraId="10E69C21" w14:textId="168F884D" w:rsidR="004F71D5" w:rsidRPr="00F307A5" w:rsidRDefault="004F71D5" w:rsidP="00720971">
            <w:pPr>
              <w:spacing w:line="360" w:lineRule="auto"/>
              <w:jc w:val="center"/>
              <w:rPr>
                <w:szCs w:val="21"/>
              </w:rPr>
            </w:pPr>
          </w:p>
        </w:tc>
        <w:tc>
          <w:tcPr>
            <w:tcW w:w="2843" w:type="dxa"/>
            <w:shd w:val="clear" w:color="auto" w:fill="auto"/>
          </w:tcPr>
          <w:p w14:paraId="7A004F4A" w14:textId="17258C99" w:rsidR="004F71D5" w:rsidRPr="00F307A5" w:rsidRDefault="004F71D5" w:rsidP="00720971">
            <w:pPr>
              <w:spacing w:line="360" w:lineRule="auto"/>
              <w:jc w:val="center"/>
              <w:rPr>
                <w:szCs w:val="21"/>
              </w:rPr>
            </w:pPr>
          </w:p>
        </w:tc>
      </w:tr>
    </w:tbl>
    <w:p w14:paraId="79085F8D" w14:textId="77777777" w:rsidR="004F71D5" w:rsidRDefault="004F71D5" w:rsidP="004F71D5">
      <w:pPr>
        <w:spacing w:line="360" w:lineRule="auto"/>
        <w:jc w:val="left"/>
        <w:rPr>
          <w:szCs w:val="21"/>
        </w:rPr>
      </w:pPr>
    </w:p>
    <w:p w14:paraId="514694FD" w14:textId="77777777" w:rsidR="004F71D5" w:rsidRPr="00B067F9" w:rsidRDefault="004F71D5" w:rsidP="004F71D5">
      <w:pPr>
        <w:spacing w:line="360" w:lineRule="auto"/>
        <w:jc w:val="left"/>
        <w:rPr>
          <w:szCs w:val="21"/>
        </w:rPr>
      </w:pPr>
      <w:r w:rsidRPr="00B067F9">
        <w:rPr>
          <w:szCs w:val="21"/>
        </w:rPr>
        <w:t>测量结果的不确定度：</w:t>
      </w:r>
    </w:p>
    <w:p w14:paraId="1BCE95FD" w14:textId="74A3B35F" w:rsidR="004F71D5" w:rsidRPr="009B49E2" w:rsidRDefault="004F71D5" w:rsidP="004F71D5">
      <w:pPr>
        <w:pStyle w:val="a7"/>
        <w:spacing w:line="440" w:lineRule="exact"/>
        <w:ind w:firstLineChars="400" w:firstLine="840"/>
        <w:rPr>
          <w:rFonts w:ascii="Times New Roman" w:hAnsi="Times New Roman"/>
        </w:rPr>
      </w:pPr>
      <w:r w:rsidRPr="009B49E2">
        <w:rPr>
          <w:rFonts w:ascii="Times New Roman" w:hAnsi="Times New Roman" w:hint="eastAsia"/>
        </w:rPr>
        <w:t>眩光测量仪亮度</w:t>
      </w:r>
      <w:r w:rsidRPr="009B49E2">
        <w:rPr>
          <w:rFonts w:ascii="Times New Roman" w:hAnsi="Times New Roman"/>
        </w:rPr>
        <w:t>扩展不确定度为：</w:t>
      </w:r>
    </w:p>
    <w:p w14:paraId="5F5CC9D9" w14:textId="41A2798B" w:rsidR="004F71D5" w:rsidRPr="009B49E2" w:rsidRDefault="004F71D5" w:rsidP="004F71D5">
      <w:pPr>
        <w:spacing w:line="360" w:lineRule="auto"/>
        <w:ind w:firstLineChars="400" w:firstLine="840"/>
        <w:rPr>
          <w:szCs w:val="21"/>
        </w:rPr>
      </w:pPr>
      <w:r w:rsidRPr="009B49E2">
        <w:rPr>
          <w:rFonts w:hint="eastAsia"/>
          <w:szCs w:val="21"/>
        </w:rPr>
        <w:t>眩光测量</w:t>
      </w:r>
      <w:proofErr w:type="gramStart"/>
      <w:r w:rsidRPr="009B49E2">
        <w:rPr>
          <w:rFonts w:hint="eastAsia"/>
          <w:szCs w:val="21"/>
        </w:rPr>
        <w:t>仪</w:t>
      </w:r>
      <w:r w:rsidRPr="00924FC4">
        <w:rPr>
          <w:szCs w:val="21"/>
        </w:rPr>
        <w:t>统一</w:t>
      </w:r>
      <w:proofErr w:type="gramEnd"/>
      <w:r w:rsidRPr="00924FC4">
        <w:rPr>
          <w:szCs w:val="21"/>
        </w:rPr>
        <w:t>眩光值（</w:t>
      </w:r>
      <w:r w:rsidRPr="00924FC4">
        <w:rPr>
          <w:szCs w:val="21"/>
        </w:rPr>
        <w:t>UGR</w:t>
      </w:r>
      <w:r w:rsidRPr="00924FC4">
        <w:rPr>
          <w:szCs w:val="21"/>
        </w:rPr>
        <w:t>）</w:t>
      </w:r>
      <w:r w:rsidRPr="009B49E2">
        <w:rPr>
          <w:szCs w:val="21"/>
        </w:rPr>
        <w:t>扩展不确定度：</w:t>
      </w:r>
    </w:p>
    <w:p w14:paraId="05B879DB" w14:textId="3C68DB14" w:rsidR="004F71D5" w:rsidRPr="00B067F9" w:rsidRDefault="004F71D5" w:rsidP="004F71D5">
      <w:pPr>
        <w:jc w:val="left"/>
        <w:rPr>
          <w:szCs w:val="21"/>
        </w:rPr>
      </w:pPr>
      <w:r w:rsidRPr="00B067F9">
        <w:rPr>
          <w:szCs w:val="21"/>
        </w:rPr>
        <w:t>标准</w:t>
      </w:r>
      <w:proofErr w:type="gramStart"/>
      <w:r w:rsidRPr="00B067F9">
        <w:rPr>
          <w:szCs w:val="21"/>
        </w:rPr>
        <w:t>器状态</w:t>
      </w:r>
      <w:proofErr w:type="gramEnd"/>
      <w:r w:rsidRPr="00B067F9">
        <w:rPr>
          <w:szCs w:val="21"/>
        </w:rPr>
        <w:t>检查：校准前</w:t>
      </w:r>
      <w:r w:rsidRPr="00B067F9">
        <w:rPr>
          <w:szCs w:val="21"/>
        </w:rPr>
        <w:t xml:space="preserve">  </w:t>
      </w:r>
      <w:r w:rsidR="00093FF7" w:rsidRPr="00093FF7">
        <w:rPr>
          <w:rFonts w:hint="eastAsia"/>
          <w:szCs w:val="21"/>
        </w:rPr>
        <w:t>□</w:t>
      </w:r>
      <w:r w:rsidRPr="00B067F9">
        <w:rPr>
          <w:szCs w:val="21"/>
        </w:rPr>
        <w:t>正常</w:t>
      </w:r>
      <w:r w:rsidRPr="00B067F9">
        <w:rPr>
          <w:szCs w:val="21"/>
        </w:rPr>
        <w:t xml:space="preserve">   </w:t>
      </w:r>
      <w:r w:rsidR="00093FF7" w:rsidRPr="00093FF7">
        <w:rPr>
          <w:rFonts w:hint="eastAsia"/>
          <w:szCs w:val="21"/>
        </w:rPr>
        <w:t>□</w:t>
      </w:r>
      <w:r w:rsidRPr="00B067F9">
        <w:rPr>
          <w:szCs w:val="21"/>
        </w:rPr>
        <w:t>不正常</w:t>
      </w:r>
    </w:p>
    <w:p w14:paraId="112768E1" w14:textId="53917C7F" w:rsidR="004F71D5" w:rsidRPr="00B067F9" w:rsidRDefault="004F71D5" w:rsidP="004F71D5">
      <w:pPr>
        <w:ind w:firstLineChars="800" w:firstLine="1680"/>
        <w:jc w:val="left"/>
        <w:rPr>
          <w:szCs w:val="21"/>
        </w:rPr>
      </w:pPr>
      <w:r w:rsidRPr="00B067F9">
        <w:rPr>
          <w:szCs w:val="21"/>
        </w:rPr>
        <w:t>校准后</w:t>
      </w:r>
      <w:r w:rsidRPr="00B067F9">
        <w:rPr>
          <w:szCs w:val="21"/>
        </w:rPr>
        <w:t xml:space="preserve">  </w:t>
      </w:r>
      <w:r w:rsidR="00093FF7" w:rsidRPr="00093FF7">
        <w:rPr>
          <w:rFonts w:hint="eastAsia"/>
          <w:szCs w:val="21"/>
        </w:rPr>
        <w:t>□</w:t>
      </w:r>
      <w:r w:rsidRPr="00B067F9">
        <w:rPr>
          <w:szCs w:val="21"/>
        </w:rPr>
        <w:t>正常</w:t>
      </w:r>
      <w:r w:rsidRPr="00B067F9">
        <w:rPr>
          <w:szCs w:val="21"/>
        </w:rPr>
        <w:t xml:space="preserve">   </w:t>
      </w:r>
      <w:r w:rsidR="00093FF7" w:rsidRPr="00093FF7">
        <w:rPr>
          <w:rFonts w:hint="eastAsia"/>
          <w:szCs w:val="21"/>
        </w:rPr>
        <w:t>□</w:t>
      </w:r>
      <w:r w:rsidRPr="00B067F9">
        <w:rPr>
          <w:szCs w:val="21"/>
        </w:rPr>
        <w:t>不正常</w:t>
      </w:r>
    </w:p>
    <w:p w14:paraId="2FEF3A8F" w14:textId="77777777" w:rsidR="004F71D5" w:rsidRPr="00B067F9" w:rsidRDefault="004F71D5" w:rsidP="004F71D5">
      <w:pPr>
        <w:ind w:left="1260" w:firstLineChars="300" w:firstLine="630"/>
        <w:jc w:val="left"/>
        <w:rPr>
          <w:szCs w:val="21"/>
        </w:rPr>
      </w:pPr>
    </w:p>
    <w:p w14:paraId="07A649FB" w14:textId="761E97B1" w:rsidR="004F71D5" w:rsidRPr="00B067F9" w:rsidRDefault="004F71D5" w:rsidP="004F71D5">
      <w:pPr>
        <w:jc w:val="left"/>
        <w:rPr>
          <w:szCs w:val="21"/>
        </w:rPr>
      </w:pPr>
      <w:r>
        <w:rPr>
          <w:rFonts w:hint="eastAsia"/>
          <w:szCs w:val="21"/>
        </w:rPr>
        <w:t>眩光测量</w:t>
      </w:r>
      <w:proofErr w:type="gramStart"/>
      <w:r>
        <w:rPr>
          <w:rFonts w:hint="eastAsia"/>
          <w:szCs w:val="21"/>
        </w:rPr>
        <w:t>仪</w:t>
      </w:r>
      <w:r w:rsidRPr="00B067F9">
        <w:rPr>
          <w:szCs w:val="21"/>
        </w:rPr>
        <w:t>状态</w:t>
      </w:r>
      <w:proofErr w:type="gramEnd"/>
      <w:r w:rsidRPr="00B067F9">
        <w:rPr>
          <w:szCs w:val="21"/>
        </w:rPr>
        <w:t>检查：校准前</w:t>
      </w:r>
      <w:r w:rsidRPr="00B067F9">
        <w:rPr>
          <w:szCs w:val="21"/>
        </w:rPr>
        <w:t xml:space="preserve">  </w:t>
      </w:r>
      <w:r w:rsidR="00093FF7" w:rsidRPr="00093FF7">
        <w:rPr>
          <w:rFonts w:hint="eastAsia"/>
          <w:szCs w:val="21"/>
        </w:rPr>
        <w:t>□</w:t>
      </w:r>
      <w:r w:rsidRPr="00B067F9">
        <w:rPr>
          <w:szCs w:val="21"/>
        </w:rPr>
        <w:t>正常</w:t>
      </w:r>
      <w:r w:rsidRPr="00B067F9">
        <w:rPr>
          <w:szCs w:val="21"/>
        </w:rPr>
        <w:t xml:space="preserve">   </w:t>
      </w:r>
      <w:r w:rsidR="00093FF7" w:rsidRPr="00093FF7">
        <w:rPr>
          <w:rFonts w:hint="eastAsia"/>
          <w:szCs w:val="21"/>
        </w:rPr>
        <w:t>□</w:t>
      </w:r>
      <w:r w:rsidRPr="00B067F9">
        <w:rPr>
          <w:szCs w:val="21"/>
        </w:rPr>
        <w:t>不正常</w:t>
      </w:r>
    </w:p>
    <w:p w14:paraId="1170E758" w14:textId="52F0A2D5" w:rsidR="004F71D5" w:rsidRPr="00B067F9" w:rsidRDefault="004F71D5" w:rsidP="004F71D5">
      <w:pPr>
        <w:ind w:firstLineChars="1000" w:firstLine="2100"/>
        <w:jc w:val="left"/>
        <w:rPr>
          <w:szCs w:val="21"/>
        </w:rPr>
      </w:pPr>
      <w:r w:rsidRPr="00B067F9">
        <w:rPr>
          <w:szCs w:val="21"/>
        </w:rPr>
        <w:t>校准后</w:t>
      </w:r>
      <w:r w:rsidRPr="00B067F9">
        <w:rPr>
          <w:szCs w:val="21"/>
        </w:rPr>
        <w:t xml:space="preserve">  </w:t>
      </w:r>
      <w:r w:rsidR="00093FF7" w:rsidRPr="00093FF7">
        <w:rPr>
          <w:rFonts w:hint="eastAsia"/>
          <w:szCs w:val="21"/>
        </w:rPr>
        <w:t>□</w:t>
      </w:r>
      <w:r w:rsidRPr="00B067F9">
        <w:rPr>
          <w:szCs w:val="21"/>
        </w:rPr>
        <w:t>正常</w:t>
      </w:r>
      <w:r w:rsidRPr="00B067F9">
        <w:rPr>
          <w:szCs w:val="21"/>
        </w:rPr>
        <w:t xml:space="preserve">   </w:t>
      </w:r>
      <w:r w:rsidR="00093FF7" w:rsidRPr="00093FF7">
        <w:rPr>
          <w:rFonts w:hint="eastAsia"/>
          <w:szCs w:val="21"/>
        </w:rPr>
        <w:t>□</w:t>
      </w:r>
      <w:r w:rsidRPr="00B067F9">
        <w:rPr>
          <w:szCs w:val="21"/>
        </w:rPr>
        <w:t>不正常</w:t>
      </w:r>
    </w:p>
    <w:p w14:paraId="3367E78C" w14:textId="77777777" w:rsidR="004F71D5" w:rsidRPr="00B067F9" w:rsidRDefault="004F71D5" w:rsidP="004F71D5">
      <w:pPr>
        <w:ind w:left="2520" w:firstLine="420"/>
        <w:jc w:val="left"/>
        <w:rPr>
          <w:szCs w:val="21"/>
        </w:rPr>
      </w:pPr>
    </w:p>
    <w:p w14:paraId="342AB1C3" w14:textId="77777777" w:rsidR="004F71D5" w:rsidRPr="00B067F9" w:rsidRDefault="004F71D5" w:rsidP="004F71D5">
      <w:pPr>
        <w:spacing w:line="360" w:lineRule="auto"/>
        <w:rPr>
          <w:color w:val="000000"/>
          <w:szCs w:val="21"/>
        </w:rPr>
      </w:pPr>
    </w:p>
    <w:p w14:paraId="64F25FC0" w14:textId="77777777" w:rsidR="004F71D5" w:rsidRPr="00B067F9" w:rsidRDefault="004F71D5" w:rsidP="004F71D5">
      <w:pPr>
        <w:spacing w:line="360" w:lineRule="auto"/>
        <w:jc w:val="center"/>
        <w:rPr>
          <w:szCs w:val="21"/>
        </w:rPr>
      </w:pPr>
      <w:r w:rsidRPr="00B067F9">
        <w:rPr>
          <w:szCs w:val="21"/>
        </w:rPr>
        <w:t>以下空白</w:t>
      </w:r>
    </w:p>
    <w:p w14:paraId="0740D950" w14:textId="58FD2712" w:rsidR="004F71D5" w:rsidRDefault="004F71D5" w:rsidP="00DB0585">
      <w:pPr>
        <w:adjustRightInd w:val="0"/>
        <w:spacing w:line="360" w:lineRule="auto"/>
        <w:ind w:firstLineChars="200" w:firstLine="420"/>
      </w:pPr>
    </w:p>
    <w:p w14:paraId="02D0C398" w14:textId="1DEC60D5" w:rsidR="00005E61" w:rsidRDefault="00005E61" w:rsidP="00DB0585">
      <w:pPr>
        <w:adjustRightInd w:val="0"/>
        <w:spacing w:line="360" w:lineRule="auto"/>
        <w:ind w:firstLineChars="200" w:firstLine="420"/>
      </w:pPr>
    </w:p>
    <w:p w14:paraId="3E0EC08D" w14:textId="0C3A26C0" w:rsidR="00005E61" w:rsidRPr="004F71D5" w:rsidRDefault="00005E61" w:rsidP="00005E61">
      <w:pPr>
        <w:pageBreakBefore/>
        <w:spacing w:line="360" w:lineRule="auto"/>
        <w:outlineLvl w:val="0"/>
        <w:rPr>
          <w:rFonts w:eastAsia="黑体"/>
          <w:bCs/>
          <w:kern w:val="28"/>
          <w:szCs w:val="21"/>
        </w:rPr>
      </w:pPr>
      <w:bookmarkStart w:id="42" w:name="_Toc167803188"/>
      <w:r w:rsidRPr="004F71D5">
        <w:rPr>
          <w:rFonts w:eastAsia="黑体"/>
          <w:bCs/>
          <w:kern w:val="28"/>
          <w:szCs w:val="21"/>
        </w:rPr>
        <w:t>附录</w:t>
      </w:r>
      <w:r w:rsidR="006F5C3E">
        <w:rPr>
          <w:rFonts w:eastAsia="黑体"/>
          <w:bCs/>
          <w:kern w:val="28"/>
          <w:szCs w:val="21"/>
        </w:rPr>
        <w:t>C</w:t>
      </w:r>
      <w:r w:rsidRPr="004F71D5">
        <w:rPr>
          <w:rFonts w:eastAsia="黑体"/>
          <w:bCs/>
          <w:kern w:val="28"/>
          <w:szCs w:val="21"/>
        </w:rPr>
        <w:t xml:space="preserve"> </w:t>
      </w:r>
      <w:r>
        <w:rPr>
          <w:rFonts w:eastAsia="黑体" w:hint="eastAsia"/>
          <w:bCs/>
          <w:kern w:val="28"/>
          <w:szCs w:val="21"/>
        </w:rPr>
        <w:t>眩光测量仪校准证书内页推荐格式</w:t>
      </w:r>
      <w:bookmarkEnd w:id="42"/>
    </w:p>
    <w:p w14:paraId="3F253801" w14:textId="77777777" w:rsidR="00005E61" w:rsidRDefault="00005E61" w:rsidP="00005E61">
      <w:pPr>
        <w:spacing w:line="360" w:lineRule="auto"/>
        <w:ind w:rightChars="12" w:right="25"/>
        <w:rPr>
          <w:sz w:val="28"/>
          <w:szCs w:val="28"/>
        </w:rPr>
      </w:pPr>
    </w:p>
    <w:p w14:paraId="2626E597" w14:textId="11AAD6A9" w:rsidR="00005E61" w:rsidRPr="00005E61" w:rsidRDefault="00005E61" w:rsidP="00005E61">
      <w:pPr>
        <w:spacing w:line="360" w:lineRule="auto"/>
        <w:ind w:rightChars="12" w:right="25"/>
        <w:jc w:val="center"/>
        <w:rPr>
          <w:szCs w:val="21"/>
        </w:rPr>
      </w:pPr>
      <w:r w:rsidRPr="00005E61">
        <w:rPr>
          <w:rFonts w:hint="eastAsia"/>
          <w:szCs w:val="21"/>
        </w:rPr>
        <w:t>校准结果</w:t>
      </w:r>
    </w:p>
    <w:p w14:paraId="0C035DB2" w14:textId="7E93B8F9" w:rsidR="00005E61" w:rsidRPr="00B067F9" w:rsidRDefault="00005E61" w:rsidP="00005E61">
      <w:pPr>
        <w:spacing w:line="360" w:lineRule="auto"/>
        <w:ind w:rightChars="12" w:right="25"/>
        <w:rPr>
          <w:szCs w:val="21"/>
        </w:rPr>
      </w:pPr>
      <w:r w:rsidRPr="00B067F9">
        <w:rPr>
          <w:szCs w:val="21"/>
        </w:rPr>
        <w:t>一、外观检查：</w:t>
      </w:r>
      <w:r w:rsidRPr="00B067F9">
        <w:rPr>
          <w:szCs w:val="21"/>
        </w:rPr>
        <w:t xml:space="preserve">          </w:t>
      </w:r>
      <w:r w:rsidRPr="00093FF7">
        <w:rPr>
          <w:rFonts w:hint="eastAsia"/>
          <w:szCs w:val="21"/>
        </w:rPr>
        <w:t>□</w:t>
      </w:r>
      <w:r w:rsidRPr="00B067F9">
        <w:rPr>
          <w:szCs w:val="21"/>
        </w:rPr>
        <w:t>符合要求</w:t>
      </w:r>
      <w:r w:rsidRPr="00B067F9">
        <w:rPr>
          <w:szCs w:val="21"/>
        </w:rPr>
        <w:t xml:space="preserve">                   </w:t>
      </w:r>
      <w:r w:rsidRPr="00093FF7">
        <w:rPr>
          <w:rFonts w:hint="eastAsia"/>
          <w:szCs w:val="21"/>
        </w:rPr>
        <w:t>□</w:t>
      </w:r>
      <w:r w:rsidRPr="00B067F9">
        <w:rPr>
          <w:szCs w:val="21"/>
        </w:rPr>
        <w:t>不符合要求</w:t>
      </w:r>
    </w:p>
    <w:p w14:paraId="782E2218" w14:textId="77777777" w:rsidR="00005E61" w:rsidRDefault="00005E61" w:rsidP="00005E61">
      <w:pPr>
        <w:spacing w:line="360" w:lineRule="auto"/>
        <w:ind w:rightChars="12" w:right="25"/>
        <w:rPr>
          <w:szCs w:val="21"/>
          <w:u w:val="single"/>
        </w:rPr>
      </w:pPr>
      <w:r w:rsidRPr="00B067F9">
        <w:rPr>
          <w:szCs w:val="21"/>
        </w:rPr>
        <w:t>不符合说明：</w:t>
      </w:r>
      <w:r w:rsidRPr="00B067F9">
        <w:rPr>
          <w:szCs w:val="21"/>
          <w:u w:val="single"/>
        </w:rPr>
        <w:t xml:space="preserve">                   /                                                </w:t>
      </w:r>
    </w:p>
    <w:p w14:paraId="1CDEE7E9" w14:textId="77777777" w:rsidR="00005E61" w:rsidRDefault="00005E61" w:rsidP="00005E61">
      <w:pPr>
        <w:spacing w:line="360" w:lineRule="auto"/>
        <w:rPr>
          <w:szCs w:val="21"/>
        </w:rPr>
      </w:pPr>
      <w:r>
        <w:rPr>
          <w:rFonts w:hint="eastAsia"/>
          <w:szCs w:val="21"/>
        </w:rPr>
        <w:t>二</w:t>
      </w:r>
      <w:r w:rsidRPr="00B067F9">
        <w:rPr>
          <w:szCs w:val="21"/>
        </w:rPr>
        <w:t>、</w:t>
      </w:r>
      <w:r>
        <w:rPr>
          <w:rFonts w:hint="eastAsia"/>
          <w:szCs w:val="21"/>
        </w:rPr>
        <w:t>亮度示值误差</w:t>
      </w:r>
      <w:r w:rsidRPr="00B067F9">
        <w:rPr>
          <w:szCs w:val="2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843"/>
        <w:gridCol w:w="2843"/>
      </w:tblGrid>
      <w:tr w:rsidR="00005E61" w:rsidRPr="00F307A5" w14:paraId="0B39EA22" w14:textId="77777777" w:rsidTr="00720971">
        <w:tc>
          <w:tcPr>
            <w:tcW w:w="2842" w:type="dxa"/>
            <w:shd w:val="clear" w:color="auto" w:fill="auto"/>
          </w:tcPr>
          <w:p w14:paraId="2E738C6B" w14:textId="77777777" w:rsidR="00005E61" w:rsidRPr="00F307A5" w:rsidRDefault="00005E61" w:rsidP="00720971">
            <w:pPr>
              <w:spacing w:line="360" w:lineRule="auto"/>
              <w:jc w:val="center"/>
              <w:rPr>
                <w:szCs w:val="21"/>
              </w:rPr>
            </w:pPr>
            <w:r w:rsidRPr="00F307A5">
              <w:rPr>
                <w:spacing w:val="16"/>
              </w:rPr>
              <w:t>亮度标准值</w:t>
            </w:r>
            <w:r w:rsidRPr="00F307A5">
              <w:rPr>
                <w:spacing w:val="16"/>
              </w:rPr>
              <w:t>(</w:t>
            </w:r>
            <w:r>
              <w:t>cd</w:t>
            </w:r>
            <w:r w:rsidRPr="00F307A5">
              <w:rPr>
                <w:spacing w:val="16"/>
              </w:rPr>
              <w:t>/m²)</w:t>
            </w:r>
          </w:p>
        </w:tc>
        <w:tc>
          <w:tcPr>
            <w:tcW w:w="2843" w:type="dxa"/>
            <w:shd w:val="clear" w:color="auto" w:fill="auto"/>
          </w:tcPr>
          <w:p w14:paraId="21DEB63F" w14:textId="77777777" w:rsidR="00005E61" w:rsidRPr="00F307A5" w:rsidRDefault="00005E61" w:rsidP="00720971">
            <w:pPr>
              <w:spacing w:line="360" w:lineRule="auto"/>
              <w:jc w:val="center"/>
              <w:rPr>
                <w:szCs w:val="21"/>
              </w:rPr>
            </w:pPr>
            <w:r w:rsidRPr="00F307A5">
              <w:rPr>
                <w:spacing w:val="16"/>
              </w:rPr>
              <w:t>亮度测量值</w:t>
            </w:r>
            <w:r w:rsidRPr="00F307A5">
              <w:rPr>
                <w:spacing w:val="16"/>
              </w:rPr>
              <w:t>(</w:t>
            </w:r>
            <w:r>
              <w:t>cd</w:t>
            </w:r>
            <w:r w:rsidRPr="00F307A5">
              <w:rPr>
                <w:spacing w:val="16"/>
              </w:rPr>
              <w:t>/m²)</w:t>
            </w:r>
          </w:p>
        </w:tc>
        <w:tc>
          <w:tcPr>
            <w:tcW w:w="2843" w:type="dxa"/>
            <w:shd w:val="clear" w:color="auto" w:fill="auto"/>
          </w:tcPr>
          <w:p w14:paraId="78024C66" w14:textId="77777777" w:rsidR="00005E61" w:rsidRPr="00F307A5" w:rsidRDefault="00005E61" w:rsidP="00720971">
            <w:pPr>
              <w:spacing w:line="360" w:lineRule="auto"/>
              <w:jc w:val="center"/>
              <w:rPr>
                <w:szCs w:val="21"/>
              </w:rPr>
            </w:pPr>
            <w:r w:rsidRPr="00F307A5">
              <w:rPr>
                <w:spacing w:val="2"/>
              </w:rPr>
              <w:t>亮度示值误差</w:t>
            </w:r>
          </w:p>
        </w:tc>
      </w:tr>
      <w:tr w:rsidR="00005E61" w:rsidRPr="00F307A5" w14:paraId="3DECB691" w14:textId="77777777" w:rsidTr="00720971">
        <w:tc>
          <w:tcPr>
            <w:tcW w:w="2842" w:type="dxa"/>
            <w:shd w:val="clear" w:color="auto" w:fill="auto"/>
          </w:tcPr>
          <w:p w14:paraId="47D7BE3E" w14:textId="77777777" w:rsidR="00005E61" w:rsidRPr="00F307A5" w:rsidRDefault="00005E61" w:rsidP="00720971">
            <w:pPr>
              <w:spacing w:line="360" w:lineRule="auto"/>
              <w:jc w:val="center"/>
              <w:rPr>
                <w:szCs w:val="21"/>
              </w:rPr>
            </w:pPr>
          </w:p>
        </w:tc>
        <w:tc>
          <w:tcPr>
            <w:tcW w:w="2843" w:type="dxa"/>
            <w:shd w:val="clear" w:color="auto" w:fill="auto"/>
          </w:tcPr>
          <w:p w14:paraId="3AAA2A97" w14:textId="77777777" w:rsidR="00005E61" w:rsidRPr="00F307A5" w:rsidRDefault="00005E61" w:rsidP="00720971">
            <w:pPr>
              <w:spacing w:line="360" w:lineRule="auto"/>
              <w:jc w:val="center"/>
              <w:rPr>
                <w:szCs w:val="21"/>
              </w:rPr>
            </w:pPr>
          </w:p>
        </w:tc>
        <w:tc>
          <w:tcPr>
            <w:tcW w:w="2843" w:type="dxa"/>
            <w:shd w:val="clear" w:color="auto" w:fill="auto"/>
          </w:tcPr>
          <w:p w14:paraId="2D30A312" w14:textId="77777777" w:rsidR="00005E61" w:rsidRPr="00F307A5" w:rsidRDefault="00005E61" w:rsidP="00720971">
            <w:pPr>
              <w:spacing w:line="360" w:lineRule="auto"/>
              <w:jc w:val="center"/>
              <w:rPr>
                <w:szCs w:val="21"/>
              </w:rPr>
            </w:pPr>
          </w:p>
        </w:tc>
      </w:tr>
      <w:tr w:rsidR="00005E61" w:rsidRPr="00F307A5" w14:paraId="386BFBCB" w14:textId="77777777" w:rsidTr="00720971">
        <w:tc>
          <w:tcPr>
            <w:tcW w:w="2842" w:type="dxa"/>
            <w:shd w:val="clear" w:color="auto" w:fill="auto"/>
          </w:tcPr>
          <w:p w14:paraId="3D24A806" w14:textId="77777777" w:rsidR="00005E61" w:rsidRPr="00F307A5" w:rsidRDefault="00005E61" w:rsidP="00720971">
            <w:pPr>
              <w:spacing w:line="360" w:lineRule="auto"/>
              <w:jc w:val="center"/>
              <w:rPr>
                <w:szCs w:val="21"/>
              </w:rPr>
            </w:pPr>
          </w:p>
        </w:tc>
        <w:tc>
          <w:tcPr>
            <w:tcW w:w="2843" w:type="dxa"/>
            <w:shd w:val="clear" w:color="auto" w:fill="auto"/>
          </w:tcPr>
          <w:p w14:paraId="424ED5BB" w14:textId="77777777" w:rsidR="00005E61" w:rsidRPr="00F307A5" w:rsidRDefault="00005E61" w:rsidP="00720971">
            <w:pPr>
              <w:spacing w:line="360" w:lineRule="auto"/>
              <w:jc w:val="center"/>
              <w:rPr>
                <w:szCs w:val="21"/>
              </w:rPr>
            </w:pPr>
          </w:p>
        </w:tc>
        <w:tc>
          <w:tcPr>
            <w:tcW w:w="2843" w:type="dxa"/>
            <w:shd w:val="clear" w:color="auto" w:fill="auto"/>
          </w:tcPr>
          <w:p w14:paraId="656A41D2" w14:textId="77777777" w:rsidR="00005E61" w:rsidRPr="00F307A5" w:rsidRDefault="00005E61" w:rsidP="00720971">
            <w:pPr>
              <w:spacing w:line="360" w:lineRule="auto"/>
              <w:jc w:val="center"/>
              <w:rPr>
                <w:szCs w:val="21"/>
              </w:rPr>
            </w:pPr>
          </w:p>
        </w:tc>
      </w:tr>
      <w:tr w:rsidR="00005E61" w:rsidRPr="00F307A5" w14:paraId="0A76FD01" w14:textId="77777777" w:rsidTr="00720971">
        <w:tc>
          <w:tcPr>
            <w:tcW w:w="2842" w:type="dxa"/>
            <w:shd w:val="clear" w:color="auto" w:fill="auto"/>
          </w:tcPr>
          <w:p w14:paraId="21A760CE" w14:textId="77777777" w:rsidR="00005E61" w:rsidRPr="00F307A5" w:rsidRDefault="00005E61" w:rsidP="00720971">
            <w:pPr>
              <w:spacing w:line="360" w:lineRule="auto"/>
              <w:jc w:val="center"/>
              <w:rPr>
                <w:szCs w:val="21"/>
              </w:rPr>
            </w:pPr>
          </w:p>
        </w:tc>
        <w:tc>
          <w:tcPr>
            <w:tcW w:w="2843" w:type="dxa"/>
            <w:shd w:val="clear" w:color="auto" w:fill="auto"/>
          </w:tcPr>
          <w:p w14:paraId="2D39924F" w14:textId="77777777" w:rsidR="00005E61" w:rsidRPr="00F307A5" w:rsidRDefault="00005E61" w:rsidP="00720971">
            <w:pPr>
              <w:spacing w:line="360" w:lineRule="auto"/>
              <w:jc w:val="center"/>
              <w:rPr>
                <w:szCs w:val="21"/>
              </w:rPr>
            </w:pPr>
          </w:p>
        </w:tc>
        <w:tc>
          <w:tcPr>
            <w:tcW w:w="2843" w:type="dxa"/>
            <w:shd w:val="clear" w:color="auto" w:fill="auto"/>
          </w:tcPr>
          <w:p w14:paraId="14AEA184" w14:textId="77777777" w:rsidR="00005E61" w:rsidRPr="00F307A5" w:rsidRDefault="00005E61" w:rsidP="00720971">
            <w:pPr>
              <w:spacing w:line="360" w:lineRule="auto"/>
              <w:jc w:val="center"/>
              <w:rPr>
                <w:szCs w:val="21"/>
              </w:rPr>
            </w:pPr>
          </w:p>
        </w:tc>
      </w:tr>
      <w:tr w:rsidR="00005E61" w:rsidRPr="00F307A5" w14:paraId="327CB403" w14:textId="77777777" w:rsidTr="00720971">
        <w:tc>
          <w:tcPr>
            <w:tcW w:w="2842" w:type="dxa"/>
            <w:shd w:val="clear" w:color="auto" w:fill="auto"/>
          </w:tcPr>
          <w:p w14:paraId="11D4BDBF" w14:textId="77777777" w:rsidR="00005E61" w:rsidRPr="00F307A5" w:rsidRDefault="00005E61" w:rsidP="00720971">
            <w:pPr>
              <w:spacing w:line="360" w:lineRule="auto"/>
              <w:jc w:val="center"/>
              <w:rPr>
                <w:szCs w:val="21"/>
              </w:rPr>
            </w:pPr>
          </w:p>
        </w:tc>
        <w:tc>
          <w:tcPr>
            <w:tcW w:w="2843" w:type="dxa"/>
            <w:shd w:val="clear" w:color="auto" w:fill="auto"/>
          </w:tcPr>
          <w:p w14:paraId="29800C93" w14:textId="77777777" w:rsidR="00005E61" w:rsidRPr="00F307A5" w:rsidRDefault="00005E61" w:rsidP="00720971">
            <w:pPr>
              <w:spacing w:line="360" w:lineRule="auto"/>
              <w:jc w:val="center"/>
              <w:rPr>
                <w:szCs w:val="21"/>
              </w:rPr>
            </w:pPr>
          </w:p>
        </w:tc>
        <w:tc>
          <w:tcPr>
            <w:tcW w:w="2843" w:type="dxa"/>
            <w:shd w:val="clear" w:color="auto" w:fill="auto"/>
          </w:tcPr>
          <w:p w14:paraId="306F221E" w14:textId="77777777" w:rsidR="00005E61" w:rsidRPr="00F307A5" w:rsidRDefault="00005E61" w:rsidP="00720971">
            <w:pPr>
              <w:spacing w:line="360" w:lineRule="auto"/>
              <w:jc w:val="center"/>
              <w:rPr>
                <w:szCs w:val="21"/>
              </w:rPr>
            </w:pPr>
          </w:p>
        </w:tc>
      </w:tr>
      <w:tr w:rsidR="00005E61" w:rsidRPr="00F307A5" w14:paraId="62E05303" w14:textId="77777777" w:rsidTr="00720971">
        <w:tc>
          <w:tcPr>
            <w:tcW w:w="2842" w:type="dxa"/>
            <w:shd w:val="clear" w:color="auto" w:fill="auto"/>
          </w:tcPr>
          <w:p w14:paraId="7512AC21" w14:textId="77777777" w:rsidR="00005E61" w:rsidRPr="00F307A5" w:rsidRDefault="00005E61" w:rsidP="00720971">
            <w:pPr>
              <w:spacing w:line="360" w:lineRule="auto"/>
              <w:jc w:val="center"/>
              <w:rPr>
                <w:szCs w:val="21"/>
              </w:rPr>
            </w:pPr>
          </w:p>
        </w:tc>
        <w:tc>
          <w:tcPr>
            <w:tcW w:w="2843" w:type="dxa"/>
            <w:shd w:val="clear" w:color="auto" w:fill="auto"/>
          </w:tcPr>
          <w:p w14:paraId="68627468" w14:textId="77777777" w:rsidR="00005E61" w:rsidRPr="00F307A5" w:rsidRDefault="00005E61" w:rsidP="00720971">
            <w:pPr>
              <w:spacing w:line="360" w:lineRule="auto"/>
              <w:jc w:val="center"/>
              <w:rPr>
                <w:szCs w:val="21"/>
              </w:rPr>
            </w:pPr>
          </w:p>
        </w:tc>
        <w:tc>
          <w:tcPr>
            <w:tcW w:w="2843" w:type="dxa"/>
            <w:shd w:val="clear" w:color="auto" w:fill="auto"/>
          </w:tcPr>
          <w:p w14:paraId="2418B4E4" w14:textId="77777777" w:rsidR="00005E61" w:rsidRPr="00F307A5" w:rsidRDefault="00005E61" w:rsidP="00720971">
            <w:pPr>
              <w:spacing w:line="360" w:lineRule="auto"/>
              <w:jc w:val="center"/>
              <w:rPr>
                <w:szCs w:val="21"/>
              </w:rPr>
            </w:pPr>
          </w:p>
        </w:tc>
      </w:tr>
      <w:tr w:rsidR="00005E61" w:rsidRPr="00F307A5" w14:paraId="1AF36DAB" w14:textId="77777777" w:rsidTr="00720971">
        <w:tc>
          <w:tcPr>
            <w:tcW w:w="2842" w:type="dxa"/>
            <w:shd w:val="clear" w:color="auto" w:fill="auto"/>
          </w:tcPr>
          <w:p w14:paraId="52DD7F2B" w14:textId="77777777" w:rsidR="00005E61" w:rsidRPr="00F307A5" w:rsidRDefault="00005E61" w:rsidP="00720971">
            <w:pPr>
              <w:spacing w:line="360" w:lineRule="auto"/>
              <w:jc w:val="center"/>
              <w:rPr>
                <w:szCs w:val="21"/>
              </w:rPr>
            </w:pPr>
          </w:p>
        </w:tc>
        <w:tc>
          <w:tcPr>
            <w:tcW w:w="2843" w:type="dxa"/>
            <w:shd w:val="clear" w:color="auto" w:fill="auto"/>
          </w:tcPr>
          <w:p w14:paraId="16646FBD" w14:textId="77777777" w:rsidR="00005E61" w:rsidRPr="00F307A5" w:rsidRDefault="00005E61" w:rsidP="00720971">
            <w:pPr>
              <w:spacing w:line="360" w:lineRule="auto"/>
              <w:jc w:val="center"/>
              <w:rPr>
                <w:szCs w:val="21"/>
              </w:rPr>
            </w:pPr>
          </w:p>
        </w:tc>
        <w:tc>
          <w:tcPr>
            <w:tcW w:w="2843" w:type="dxa"/>
            <w:shd w:val="clear" w:color="auto" w:fill="auto"/>
          </w:tcPr>
          <w:p w14:paraId="261F5458" w14:textId="77777777" w:rsidR="00005E61" w:rsidRPr="00F307A5" w:rsidRDefault="00005E61" w:rsidP="00720971">
            <w:pPr>
              <w:spacing w:line="360" w:lineRule="auto"/>
              <w:jc w:val="center"/>
              <w:rPr>
                <w:szCs w:val="21"/>
              </w:rPr>
            </w:pPr>
          </w:p>
        </w:tc>
      </w:tr>
    </w:tbl>
    <w:p w14:paraId="07C2E75B" w14:textId="77777777" w:rsidR="00005E61" w:rsidRDefault="00005E61" w:rsidP="00005E61">
      <w:pPr>
        <w:spacing w:line="360" w:lineRule="auto"/>
        <w:rPr>
          <w:szCs w:val="21"/>
        </w:rPr>
      </w:pPr>
      <w:r>
        <w:rPr>
          <w:rFonts w:hint="eastAsia"/>
          <w:szCs w:val="21"/>
        </w:rPr>
        <w:t>三</w:t>
      </w:r>
      <w:r w:rsidRPr="00B067F9">
        <w:rPr>
          <w:szCs w:val="21"/>
        </w:rPr>
        <w:t>、</w:t>
      </w:r>
      <w:r w:rsidRPr="00924FC4">
        <w:rPr>
          <w:szCs w:val="21"/>
        </w:rPr>
        <w:t>统一眩光值（</w:t>
      </w:r>
      <w:r w:rsidRPr="00924FC4">
        <w:rPr>
          <w:szCs w:val="21"/>
        </w:rPr>
        <w:t>UGR</w:t>
      </w:r>
      <w:r w:rsidRPr="00924FC4">
        <w:rPr>
          <w:szCs w:val="21"/>
        </w:rPr>
        <w:t>）示值误差</w:t>
      </w:r>
      <w:r w:rsidRPr="00B067F9">
        <w:rPr>
          <w:szCs w:val="21"/>
        </w:rPr>
        <w:t>：</w:t>
      </w:r>
    </w:p>
    <w:p w14:paraId="5B32444E" w14:textId="77777777" w:rsidR="00005E61" w:rsidRDefault="00005E61" w:rsidP="00005E61">
      <w:pPr>
        <w:spacing w:line="360" w:lineRule="auto"/>
        <w:rPr>
          <w:szCs w:val="21"/>
        </w:rPr>
      </w:pPr>
      <w:r>
        <w:rPr>
          <w:rFonts w:hint="eastAsia"/>
          <w:szCs w:val="21"/>
        </w:rPr>
        <w:t>仪器设置模式</w:t>
      </w:r>
      <w:proofErr w:type="gramStart"/>
      <w:r>
        <w:rPr>
          <w:rFonts w:hint="eastAsia"/>
          <w:szCs w:val="21"/>
        </w:rPr>
        <w:t>一</w:t>
      </w:r>
      <w:proofErr w:type="gramEnd"/>
      <w:r>
        <w:rPr>
          <w:rFonts w:hint="eastAsia"/>
          <w:szCs w:val="2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843"/>
        <w:gridCol w:w="2843"/>
      </w:tblGrid>
      <w:tr w:rsidR="00005E61" w:rsidRPr="00F307A5" w14:paraId="0F990F34" w14:textId="77777777" w:rsidTr="00720971">
        <w:tc>
          <w:tcPr>
            <w:tcW w:w="2842" w:type="dxa"/>
            <w:shd w:val="clear" w:color="auto" w:fill="auto"/>
          </w:tcPr>
          <w:p w14:paraId="327351A8" w14:textId="77777777" w:rsidR="00005E61" w:rsidRPr="00F307A5" w:rsidRDefault="00005E61" w:rsidP="00720971">
            <w:pPr>
              <w:spacing w:line="360" w:lineRule="auto"/>
              <w:jc w:val="center"/>
              <w:rPr>
                <w:szCs w:val="21"/>
              </w:rPr>
            </w:pPr>
            <w:r w:rsidRPr="00F307A5">
              <w:rPr>
                <w:szCs w:val="21"/>
              </w:rPr>
              <w:t>UGR</w:t>
            </w:r>
            <w:r w:rsidRPr="00F307A5">
              <w:rPr>
                <w:szCs w:val="21"/>
              </w:rPr>
              <w:t>标准值</w:t>
            </w:r>
          </w:p>
        </w:tc>
        <w:tc>
          <w:tcPr>
            <w:tcW w:w="2843" w:type="dxa"/>
            <w:shd w:val="clear" w:color="auto" w:fill="auto"/>
          </w:tcPr>
          <w:p w14:paraId="0D107466" w14:textId="77777777" w:rsidR="00005E61" w:rsidRPr="00F307A5" w:rsidRDefault="00005E61" w:rsidP="00720971">
            <w:pPr>
              <w:spacing w:line="360" w:lineRule="auto"/>
              <w:jc w:val="center"/>
              <w:rPr>
                <w:szCs w:val="21"/>
              </w:rPr>
            </w:pPr>
            <w:r w:rsidRPr="00F307A5">
              <w:rPr>
                <w:szCs w:val="21"/>
              </w:rPr>
              <w:t>UGR</w:t>
            </w:r>
            <w:r w:rsidRPr="00F307A5">
              <w:rPr>
                <w:szCs w:val="21"/>
              </w:rPr>
              <w:t>测量值</w:t>
            </w:r>
          </w:p>
        </w:tc>
        <w:tc>
          <w:tcPr>
            <w:tcW w:w="2843" w:type="dxa"/>
            <w:shd w:val="clear" w:color="auto" w:fill="auto"/>
          </w:tcPr>
          <w:p w14:paraId="4B4E22C7" w14:textId="77777777" w:rsidR="00005E61" w:rsidRPr="00F307A5" w:rsidRDefault="00005E61" w:rsidP="00720971">
            <w:pPr>
              <w:spacing w:line="360" w:lineRule="auto"/>
              <w:jc w:val="center"/>
              <w:rPr>
                <w:szCs w:val="21"/>
              </w:rPr>
            </w:pPr>
            <w:r w:rsidRPr="00F307A5">
              <w:rPr>
                <w:szCs w:val="21"/>
              </w:rPr>
              <w:t>UGR</w:t>
            </w:r>
            <w:r w:rsidRPr="00F307A5">
              <w:rPr>
                <w:szCs w:val="21"/>
              </w:rPr>
              <w:t>示值误差</w:t>
            </w:r>
          </w:p>
        </w:tc>
      </w:tr>
      <w:tr w:rsidR="00005E61" w:rsidRPr="00F307A5" w14:paraId="150589EC" w14:textId="77777777" w:rsidTr="00720971">
        <w:tc>
          <w:tcPr>
            <w:tcW w:w="2842" w:type="dxa"/>
            <w:shd w:val="clear" w:color="auto" w:fill="auto"/>
          </w:tcPr>
          <w:p w14:paraId="7DE8E85F" w14:textId="77777777" w:rsidR="00005E61" w:rsidRPr="00F307A5" w:rsidRDefault="00005E61" w:rsidP="00720971">
            <w:pPr>
              <w:spacing w:line="360" w:lineRule="auto"/>
              <w:jc w:val="center"/>
              <w:rPr>
                <w:szCs w:val="21"/>
              </w:rPr>
            </w:pPr>
          </w:p>
        </w:tc>
        <w:tc>
          <w:tcPr>
            <w:tcW w:w="2843" w:type="dxa"/>
            <w:shd w:val="clear" w:color="auto" w:fill="auto"/>
          </w:tcPr>
          <w:p w14:paraId="6B278456" w14:textId="77777777" w:rsidR="00005E61" w:rsidRPr="00F307A5" w:rsidRDefault="00005E61" w:rsidP="00720971">
            <w:pPr>
              <w:spacing w:line="360" w:lineRule="auto"/>
              <w:jc w:val="center"/>
              <w:rPr>
                <w:szCs w:val="21"/>
              </w:rPr>
            </w:pPr>
          </w:p>
        </w:tc>
        <w:tc>
          <w:tcPr>
            <w:tcW w:w="2843" w:type="dxa"/>
            <w:shd w:val="clear" w:color="auto" w:fill="auto"/>
          </w:tcPr>
          <w:p w14:paraId="660CD2F2" w14:textId="77777777" w:rsidR="00005E61" w:rsidRPr="00F307A5" w:rsidRDefault="00005E61" w:rsidP="00720971">
            <w:pPr>
              <w:spacing w:line="360" w:lineRule="auto"/>
              <w:jc w:val="center"/>
              <w:rPr>
                <w:szCs w:val="21"/>
              </w:rPr>
            </w:pPr>
          </w:p>
        </w:tc>
      </w:tr>
      <w:tr w:rsidR="00005E61" w:rsidRPr="00F307A5" w14:paraId="359C4A87" w14:textId="77777777" w:rsidTr="00720971">
        <w:tc>
          <w:tcPr>
            <w:tcW w:w="2842" w:type="dxa"/>
            <w:shd w:val="clear" w:color="auto" w:fill="auto"/>
          </w:tcPr>
          <w:p w14:paraId="1088EDD1" w14:textId="77777777" w:rsidR="00005E61" w:rsidRPr="00F307A5" w:rsidRDefault="00005E61" w:rsidP="00720971">
            <w:pPr>
              <w:spacing w:line="360" w:lineRule="auto"/>
              <w:jc w:val="center"/>
              <w:rPr>
                <w:szCs w:val="21"/>
              </w:rPr>
            </w:pPr>
          </w:p>
        </w:tc>
        <w:tc>
          <w:tcPr>
            <w:tcW w:w="2843" w:type="dxa"/>
            <w:shd w:val="clear" w:color="auto" w:fill="auto"/>
          </w:tcPr>
          <w:p w14:paraId="70181E8C" w14:textId="77777777" w:rsidR="00005E61" w:rsidRPr="00F307A5" w:rsidRDefault="00005E61" w:rsidP="00720971">
            <w:pPr>
              <w:spacing w:line="360" w:lineRule="auto"/>
              <w:jc w:val="center"/>
              <w:rPr>
                <w:szCs w:val="21"/>
              </w:rPr>
            </w:pPr>
          </w:p>
        </w:tc>
        <w:tc>
          <w:tcPr>
            <w:tcW w:w="2843" w:type="dxa"/>
            <w:shd w:val="clear" w:color="auto" w:fill="auto"/>
          </w:tcPr>
          <w:p w14:paraId="6858E6D4" w14:textId="77777777" w:rsidR="00005E61" w:rsidRPr="00F307A5" w:rsidRDefault="00005E61" w:rsidP="00720971">
            <w:pPr>
              <w:spacing w:line="360" w:lineRule="auto"/>
              <w:jc w:val="center"/>
              <w:rPr>
                <w:szCs w:val="21"/>
              </w:rPr>
            </w:pPr>
          </w:p>
        </w:tc>
      </w:tr>
      <w:tr w:rsidR="00005E61" w:rsidRPr="00F307A5" w14:paraId="0C8E309E" w14:textId="77777777" w:rsidTr="00720971">
        <w:tc>
          <w:tcPr>
            <w:tcW w:w="2842" w:type="dxa"/>
            <w:shd w:val="clear" w:color="auto" w:fill="auto"/>
          </w:tcPr>
          <w:p w14:paraId="47E3EC04" w14:textId="77777777" w:rsidR="00005E61" w:rsidRPr="00F307A5" w:rsidRDefault="00005E61" w:rsidP="00720971">
            <w:pPr>
              <w:spacing w:line="360" w:lineRule="auto"/>
              <w:jc w:val="center"/>
              <w:rPr>
                <w:szCs w:val="21"/>
              </w:rPr>
            </w:pPr>
          </w:p>
        </w:tc>
        <w:tc>
          <w:tcPr>
            <w:tcW w:w="2843" w:type="dxa"/>
            <w:shd w:val="clear" w:color="auto" w:fill="auto"/>
          </w:tcPr>
          <w:p w14:paraId="0DE24087" w14:textId="77777777" w:rsidR="00005E61" w:rsidRPr="00F307A5" w:rsidRDefault="00005E61" w:rsidP="00720971">
            <w:pPr>
              <w:spacing w:line="360" w:lineRule="auto"/>
              <w:jc w:val="center"/>
              <w:rPr>
                <w:szCs w:val="21"/>
              </w:rPr>
            </w:pPr>
          </w:p>
        </w:tc>
        <w:tc>
          <w:tcPr>
            <w:tcW w:w="2843" w:type="dxa"/>
            <w:shd w:val="clear" w:color="auto" w:fill="auto"/>
          </w:tcPr>
          <w:p w14:paraId="3BD2442C" w14:textId="77777777" w:rsidR="00005E61" w:rsidRPr="00F307A5" w:rsidRDefault="00005E61" w:rsidP="00720971">
            <w:pPr>
              <w:spacing w:line="360" w:lineRule="auto"/>
              <w:jc w:val="center"/>
              <w:rPr>
                <w:szCs w:val="21"/>
              </w:rPr>
            </w:pPr>
          </w:p>
        </w:tc>
      </w:tr>
    </w:tbl>
    <w:p w14:paraId="45EBCEB4" w14:textId="77777777" w:rsidR="00005E61" w:rsidRDefault="00005E61" w:rsidP="00005E61">
      <w:pPr>
        <w:spacing w:line="360" w:lineRule="auto"/>
        <w:rPr>
          <w:szCs w:val="21"/>
        </w:rPr>
      </w:pPr>
      <w:r>
        <w:rPr>
          <w:rFonts w:hint="eastAsia"/>
          <w:szCs w:val="21"/>
        </w:rPr>
        <w:t>仪器设置模式二：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843"/>
        <w:gridCol w:w="2843"/>
      </w:tblGrid>
      <w:tr w:rsidR="00005E61" w:rsidRPr="00F307A5" w14:paraId="62ABA6E0" w14:textId="77777777" w:rsidTr="00720971">
        <w:tc>
          <w:tcPr>
            <w:tcW w:w="2842" w:type="dxa"/>
            <w:shd w:val="clear" w:color="auto" w:fill="auto"/>
          </w:tcPr>
          <w:p w14:paraId="026596CD" w14:textId="77777777" w:rsidR="00005E61" w:rsidRPr="00F307A5" w:rsidRDefault="00005E61" w:rsidP="00720971">
            <w:pPr>
              <w:spacing w:line="360" w:lineRule="auto"/>
              <w:jc w:val="center"/>
              <w:rPr>
                <w:szCs w:val="21"/>
              </w:rPr>
            </w:pPr>
            <w:r w:rsidRPr="00F307A5">
              <w:rPr>
                <w:szCs w:val="21"/>
              </w:rPr>
              <w:t>UGR</w:t>
            </w:r>
            <w:r w:rsidRPr="00F307A5">
              <w:rPr>
                <w:szCs w:val="21"/>
              </w:rPr>
              <w:t>标准值</w:t>
            </w:r>
          </w:p>
        </w:tc>
        <w:tc>
          <w:tcPr>
            <w:tcW w:w="2843" w:type="dxa"/>
            <w:shd w:val="clear" w:color="auto" w:fill="auto"/>
          </w:tcPr>
          <w:p w14:paraId="0E56EDEC" w14:textId="77777777" w:rsidR="00005E61" w:rsidRPr="00F307A5" w:rsidRDefault="00005E61" w:rsidP="00720971">
            <w:pPr>
              <w:spacing w:line="360" w:lineRule="auto"/>
              <w:jc w:val="center"/>
              <w:rPr>
                <w:szCs w:val="21"/>
              </w:rPr>
            </w:pPr>
            <w:r w:rsidRPr="00F307A5">
              <w:rPr>
                <w:szCs w:val="21"/>
              </w:rPr>
              <w:t>UGR</w:t>
            </w:r>
            <w:r w:rsidRPr="00F307A5">
              <w:rPr>
                <w:szCs w:val="21"/>
              </w:rPr>
              <w:t>测量值</w:t>
            </w:r>
          </w:p>
        </w:tc>
        <w:tc>
          <w:tcPr>
            <w:tcW w:w="2843" w:type="dxa"/>
            <w:shd w:val="clear" w:color="auto" w:fill="auto"/>
          </w:tcPr>
          <w:p w14:paraId="37F23A19" w14:textId="77777777" w:rsidR="00005E61" w:rsidRPr="00F307A5" w:rsidRDefault="00005E61" w:rsidP="00720971">
            <w:pPr>
              <w:spacing w:line="360" w:lineRule="auto"/>
              <w:jc w:val="center"/>
              <w:rPr>
                <w:szCs w:val="21"/>
              </w:rPr>
            </w:pPr>
            <w:r w:rsidRPr="00F307A5">
              <w:rPr>
                <w:szCs w:val="21"/>
              </w:rPr>
              <w:t>UGR</w:t>
            </w:r>
            <w:r w:rsidRPr="00F307A5">
              <w:rPr>
                <w:szCs w:val="21"/>
              </w:rPr>
              <w:t>示值误差</w:t>
            </w:r>
          </w:p>
        </w:tc>
      </w:tr>
      <w:tr w:rsidR="00005E61" w:rsidRPr="00F307A5" w14:paraId="4DD53F64" w14:textId="77777777" w:rsidTr="00720971">
        <w:tc>
          <w:tcPr>
            <w:tcW w:w="2842" w:type="dxa"/>
            <w:shd w:val="clear" w:color="auto" w:fill="auto"/>
          </w:tcPr>
          <w:p w14:paraId="6E2DB863" w14:textId="77777777" w:rsidR="00005E61" w:rsidRPr="00F307A5" w:rsidRDefault="00005E61" w:rsidP="00720971">
            <w:pPr>
              <w:spacing w:line="360" w:lineRule="auto"/>
              <w:jc w:val="center"/>
              <w:rPr>
                <w:szCs w:val="21"/>
              </w:rPr>
            </w:pPr>
          </w:p>
        </w:tc>
        <w:tc>
          <w:tcPr>
            <w:tcW w:w="2843" w:type="dxa"/>
            <w:shd w:val="clear" w:color="auto" w:fill="auto"/>
          </w:tcPr>
          <w:p w14:paraId="6B07A613" w14:textId="77777777" w:rsidR="00005E61" w:rsidRPr="00F307A5" w:rsidRDefault="00005E61" w:rsidP="00720971">
            <w:pPr>
              <w:spacing w:line="360" w:lineRule="auto"/>
              <w:jc w:val="center"/>
              <w:rPr>
                <w:szCs w:val="21"/>
              </w:rPr>
            </w:pPr>
          </w:p>
        </w:tc>
        <w:tc>
          <w:tcPr>
            <w:tcW w:w="2843" w:type="dxa"/>
            <w:shd w:val="clear" w:color="auto" w:fill="auto"/>
          </w:tcPr>
          <w:p w14:paraId="1F7B0756" w14:textId="77777777" w:rsidR="00005E61" w:rsidRPr="00F307A5" w:rsidRDefault="00005E61" w:rsidP="00720971">
            <w:pPr>
              <w:spacing w:line="360" w:lineRule="auto"/>
              <w:jc w:val="center"/>
              <w:rPr>
                <w:szCs w:val="21"/>
              </w:rPr>
            </w:pPr>
          </w:p>
        </w:tc>
      </w:tr>
      <w:tr w:rsidR="00005E61" w:rsidRPr="00F307A5" w14:paraId="7FB30409" w14:textId="77777777" w:rsidTr="00720971">
        <w:tc>
          <w:tcPr>
            <w:tcW w:w="2842" w:type="dxa"/>
            <w:shd w:val="clear" w:color="auto" w:fill="auto"/>
          </w:tcPr>
          <w:p w14:paraId="08EDAE4E" w14:textId="77777777" w:rsidR="00005E61" w:rsidRPr="00F307A5" w:rsidRDefault="00005E61" w:rsidP="00720971">
            <w:pPr>
              <w:spacing w:line="360" w:lineRule="auto"/>
              <w:jc w:val="center"/>
              <w:rPr>
                <w:szCs w:val="21"/>
              </w:rPr>
            </w:pPr>
          </w:p>
        </w:tc>
        <w:tc>
          <w:tcPr>
            <w:tcW w:w="2843" w:type="dxa"/>
            <w:shd w:val="clear" w:color="auto" w:fill="auto"/>
          </w:tcPr>
          <w:p w14:paraId="2144AB0C" w14:textId="77777777" w:rsidR="00005E61" w:rsidRPr="00F307A5" w:rsidRDefault="00005E61" w:rsidP="00720971">
            <w:pPr>
              <w:spacing w:line="360" w:lineRule="auto"/>
              <w:jc w:val="center"/>
              <w:rPr>
                <w:szCs w:val="21"/>
              </w:rPr>
            </w:pPr>
          </w:p>
        </w:tc>
        <w:tc>
          <w:tcPr>
            <w:tcW w:w="2843" w:type="dxa"/>
            <w:shd w:val="clear" w:color="auto" w:fill="auto"/>
          </w:tcPr>
          <w:p w14:paraId="6262B47D" w14:textId="77777777" w:rsidR="00005E61" w:rsidRPr="00F307A5" w:rsidRDefault="00005E61" w:rsidP="00720971">
            <w:pPr>
              <w:spacing w:line="360" w:lineRule="auto"/>
              <w:jc w:val="center"/>
              <w:rPr>
                <w:szCs w:val="21"/>
              </w:rPr>
            </w:pPr>
          </w:p>
        </w:tc>
      </w:tr>
      <w:tr w:rsidR="00005E61" w:rsidRPr="00F307A5" w14:paraId="42C08504" w14:textId="77777777" w:rsidTr="00720971">
        <w:tc>
          <w:tcPr>
            <w:tcW w:w="2842" w:type="dxa"/>
            <w:shd w:val="clear" w:color="auto" w:fill="auto"/>
          </w:tcPr>
          <w:p w14:paraId="11AECB4D" w14:textId="77777777" w:rsidR="00005E61" w:rsidRPr="00F307A5" w:rsidRDefault="00005E61" w:rsidP="00720971">
            <w:pPr>
              <w:spacing w:line="360" w:lineRule="auto"/>
              <w:jc w:val="center"/>
              <w:rPr>
                <w:szCs w:val="21"/>
              </w:rPr>
            </w:pPr>
          </w:p>
        </w:tc>
        <w:tc>
          <w:tcPr>
            <w:tcW w:w="2843" w:type="dxa"/>
            <w:shd w:val="clear" w:color="auto" w:fill="auto"/>
          </w:tcPr>
          <w:p w14:paraId="79BA1087" w14:textId="77777777" w:rsidR="00005E61" w:rsidRPr="00F307A5" w:rsidRDefault="00005E61" w:rsidP="00720971">
            <w:pPr>
              <w:spacing w:line="360" w:lineRule="auto"/>
              <w:jc w:val="center"/>
              <w:rPr>
                <w:szCs w:val="21"/>
              </w:rPr>
            </w:pPr>
          </w:p>
        </w:tc>
        <w:tc>
          <w:tcPr>
            <w:tcW w:w="2843" w:type="dxa"/>
            <w:shd w:val="clear" w:color="auto" w:fill="auto"/>
          </w:tcPr>
          <w:p w14:paraId="7218F6CA" w14:textId="77777777" w:rsidR="00005E61" w:rsidRPr="00F307A5" w:rsidRDefault="00005E61" w:rsidP="00720971">
            <w:pPr>
              <w:spacing w:line="360" w:lineRule="auto"/>
              <w:jc w:val="center"/>
              <w:rPr>
                <w:szCs w:val="21"/>
              </w:rPr>
            </w:pPr>
          </w:p>
        </w:tc>
      </w:tr>
    </w:tbl>
    <w:p w14:paraId="6EBBB800" w14:textId="77777777" w:rsidR="00005E61" w:rsidRDefault="00005E61" w:rsidP="00005E61">
      <w:pPr>
        <w:spacing w:line="360" w:lineRule="auto"/>
        <w:jc w:val="left"/>
        <w:rPr>
          <w:szCs w:val="21"/>
        </w:rPr>
      </w:pPr>
    </w:p>
    <w:p w14:paraId="328ED821" w14:textId="77777777" w:rsidR="00005E61" w:rsidRPr="00B067F9" w:rsidRDefault="00005E61" w:rsidP="00005E61">
      <w:pPr>
        <w:spacing w:line="360" w:lineRule="auto"/>
        <w:jc w:val="left"/>
        <w:rPr>
          <w:szCs w:val="21"/>
        </w:rPr>
      </w:pPr>
      <w:r w:rsidRPr="00B067F9">
        <w:rPr>
          <w:szCs w:val="21"/>
        </w:rPr>
        <w:t>测量结果的不确定度：</w:t>
      </w:r>
    </w:p>
    <w:p w14:paraId="2D0634D8" w14:textId="77777777" w:rsidR="00005E61" w:rsidRPr="009B49E2" w:rsidRDefault="00005E61" w:rsidP="00005E61">
      <w:pPr>
        <w:pStyle w:val="a7"/>
        <w:spacing w:line="440" w:lineRule="exact"/>
        <w:rPr>
          <w:rFonts w:ascii="Times New Roman" w:hAnsi="Times New Roman"/>
        </w:rPr>
      </w:pPr>
      <w:r w:rsidRPr="009B49E2">
        <w:rPr>
          <w:rFonts w:ascii="Times New Roman" w:hAnsi="Times New Roman" w:hint="eastAsia"/>
        </w:rPr>
        <w:t>眩光测量仪亮度</w:t>
      </w:r>
      <w:r w:rsidRPr="009B49E2">
        <w:rPr>
          <w:rFonts w:ascii="Times New Roman" w:hAnsi="Times New Roman"/>
        </w:rPr>
        <w:t>扩展不确定度为：</w:t>
      </w:r>
    </w:p>
    <w:p w14:paraId="104B9138" w14:textId="385DFF34" w:rsidR="00005E61" w:rsidRDefault="00005E61" w:rsidP="00005E61">
      <w:pPr>
        <w:adjustRightInd w:val="0"/>
        <w:spacing w:line="360" w:lineRule="auto"/>
        <w:rPr>
          <w:szCs w:val="21"/>
        </w:rPr>
      </w:pPr>
      <w:r w:rsidRPr="009B49E2">
        <w:rPr>
          <w:rFonts w:hint="eastAsia"/>
          <w:szCs w:val="21"/>
        </w:rPr>
        <w:t>眩光测量</w:t>
      </w:r>
      <w:proofErr w:type="gramStart"/>
      <w:r w:rsidRPr="009B49E2">
        <w:rPr>
          <w:rFonts w:hint="eastAsia"/>
          <w:szCs w:val="21"/>
        </w:rPr>
        <w:t>仪</w:t>
      </w:r>
      <w:r w:rsidRPr="00924FC4">
        <w:rPr>
          <w:szCs w:val="21"/>
        </w:rPr>
        <w:t>统一</w:t>
      </w:r>
      <w:proofErr w:type="gramEnd"/>
      <w:r w:rsidRPr="00924FC4">
        <w:rPr>
          <w:szCs w:val="21"/>
        </w:rPr>
        <w:t>眩光值（</w:t>
      </w:r>
      <w:r w:rsidRPr="00924FC4">
        <w:rPr>
          <w:szCs w:val="21"/>
        </w:rPr>
        <w:t>UGR</w:t>
      </w:r>
      <w:r w:rsidRPr="00924FC4">
        <w:rPr>
          <w:szCs w:val="21"/>
        </w:rPr>
        <w:t>）</w:t>
      </w:r>
      <w:r w:rsidRPr="009B49E2">
        <w:rPr>
          <w:szCs w:val="21"/>
        </w:rPr>
        <w:t>扩展不确定度：</w:t>
      </w:r>
    </w:p>
    <w:p w14:paraId="6B1636D6" w14:textId="77777777" w:rsidR="00005E61" w:rsidRPr="00B067F9" w:rsidRDefault="00005E61" w:rsidP="00005E61">
      <w:pPr>
        <w:spacing w:line="360" w:lineRule="auto"/>
        <w:rPr>
          <w:color w:val="000000"/>
          <w:szCs w:val="21"/>
        </w:rPr>
      </w:pPr>
    </w:p>
    <w:p w14:paraId="4E4291BF" w14:textId="77777777" w:rsidR="00005E61" w:rsidRPr="00B067F9" w:rsidRDefault="00005E61" w:rsidP="00005E61">
      <w:pPr>
        <w:spacing w:line="360" w:lineRule="auto"/>
        <w:jc w:val="center"/>
        <w:rPr>
          <w:szCs w:val="21"/>
        </w:rPr>
      </w:pPr>
      <w:r w:rsidRPr="00B067F9">
        <w:rPr>
          <w:szCs w:val="21"/>
        </w:rPr>
        <w:t>以下空白</w:t>
      </w:r>
    </w:p>
    <w:p w14:paraId="6ADE3CB4" w14:textId="77777777" w:rsidR="00005E61" w:rsidRDefault="00005E61" w:rsidP="00005E61">
      <w:pPr>
        <w:adjustRightInd w:val="0"/>
        <w:spacing w:line="360" w:lineRule="auto"/>
        <w:ind w:firstLineChars="200" w:firstLine="420"/>
      </w:pPr>
    </w:p>
    <w:p w14:paraId="09144E8D" w14:textId="0CFE88A5" w:rsidR="00005E61" w:rsidRDefault="00005E61" w:rsidP="00005E61">
      <w:pPr>
        <w:adjustRightInd w:val="0"/>
        <w:spacing w:line="360" w:lineRule="auto"/>
      </w:pPr>
    </w:p>
    <w:p w14:paraId="61E3A051" w14:textId="1C51B54B" w:rsidR="00026449" w:rsidRPr="004F71D5" w:rsidRDefault="00026449" w:rsidP="00026449">
      <w:pPr>
        <w:pageBreakBefore/>
        <w:spacing w:line="360" w:lineRule="auto"/>
        <w:outlineLvl w:val="0"/>
        <w:rPr>
          <w:rFonts w:eastAsia="黑体"/>
          <w:bCs/>
          <w:kern w:val="28"/>
          <w:szCs w:val="21"/>
        </w:rPr>
      </w:pPr>
      <w:bookmarkStart w:id="43" w:name="_Toc167803189"/>
      <w:r w:rsidRPr="004F71D5">
        <w:rPr>
          <w:rFonts w:eastAsia="黑体"/>
          <w:bCs/>
          <w:kern w:val="28"/>
          <w:szCs w:val="21"/>
        </w:rPr>
        <w:t>附录</w:t>
      </w:r>
      <w:r w:rsidR="00473000">
        <w:rPr>
          <w:rFonts w:eastAsia="黑体"/>
          <w:bCs/>
          <w:kern w:val="28"/>
          <w:szCs w:val="21"/>
        </w:rPr>
        <w:t>D</w:t>
      </w:r>
      <w:r w:rsidRPr="004F71D5">
        <w:rPr>
          <w:rFonts w:eastAsia="黑体"/>
          <w:bCs/>
          <w:kern w:val="28"/>
          <w:szCs w:val="21"/>
        </w:rPr>
        <w:t xml:space="preserve"> </w:t>
      </w:r>
      <w:r w:rsidR="00C57BE2">
        <w:rPr>
          <w:rFonts w:eastAsia="黑体" w:hint="eastAsia"/>
          <w:bCs/>
          <w:kern w:val="28"/>
          <w:szCs w:val="21"/>
        </w:rPr>
        <w:t>眩光测量仪的测量不确定度评定示例</w:t>
      </w:r>
      <w:bookmarkEnd w:id="43"/>
    </w:p>
    <w:p w14:paraId="11E44654" w14:textId="77777777" w:rsidR="00473000" w:rsidRDefault="00473000" w:rsidP="00C57BE2">
      <w:pPr>
        <w:pStyle w:val="Bodytext10"/>
        <w:spacing w:after="160" w:line="311" w:lineRule="exact"/>
        <w:jc w:val="both"/>
        <w:rPr>
          <w:rFonts w:eastAsia="PMingLiU" w:cs="Times New Roman"/>
          <w:color w:val="000000"/>
          <w:sz w:val="21"/>
          <w:szCs w:val="21"/>
        </w:rPr>
      </w:pPr>
    </w:p>
    <w:p w14:paraId="28C568E7" w14:textId="258246D6" w:rsidR="00C57BE2" w:rsidRPr="00DB7885" w:rsidRDefault="00C57BE2" w:rsidP="00DB7885">
      <w:pPr>
        <w:adjustRightInd w:val="0"/>
        <w:spacing w:line="360" w:lineRule="auto"/>
        <w:rPr>
          <w:color w:val="000000"/>
          <w:szCs w:val="21"/>
          <w:lang w:bidi="en-US"/>
        </w:rPr>
      </w:pPr>
      <w:r w:rsidRPr="00B520AF">
        <w:rPr>
          <w:color w:val="000000"/>
          <w:szCs w:val="21"/>
          <w:lang w:bidi="en-US"/>
        </w:rPr>
        <w:t>1.</w:t>
      </w:r>
      <w:r w:rsidRPr="00B520AF">
        <w:rPr>
          <w:color w:val="000000"/>
          <w:szCs w:val="21"/>
          <w:lang w:bidi="en-US"/>
        </w:rPr>
        <w:t>概述：</w:t>
      </w:r>
    </w:p>
    <w:p w14:paraId="38562C80" w14:textId="05A4C0F0" w:rsidR="00C57BE2" w:rsidRPr="00DB7885" w:rsidRDefault="00C57BE2" w:rsidP="00DB7885">
      <w:pPr>
        <w:adjustRightInd w:val="0"/>
        <w:spacing w:line="360" w:lineRule="auto"/>
        <w:ind w:firstLineChars="202" w:firstLine="424"/>
        <w:rPr>
          <w:color w:val="000000"/>
          <w:szCs w:val="21"/>
          <w:lang w:bidi="en-US"/>
        </w:rPr>
      </w:pPr>
      <w:r w:rsidRPr="00B520AF">
        <w:rPr>
          <w:color w:val="000000"/>
          <w:szCs w:val="21"/>
          <w:lang w:bidi="en-US"/>
        </w:rPr>
        <w:t>依据《眩光测量仪校准方法》中的校准方法，用眩光校准装置，对</w:t>
      </w:r>
      <w:r w:rsidRPr="00B520AF">
        <w:rPr>
          <w:color w:val="000000"/>
          <w:szCs w:val="21"/>
          <w:lang w:bidi="en-US"/>
        </w:rPr>
        <w:t>1</w:t>
      </w:r>
      <w:r w:rsidRPr="00B520AF">
        <w:rPr>
          <w:color w:val="000000"/>
          <w:szCs w:val="21"/>
          <w:lang w:bidi="en-US"/>
        </w:rPr>
        <w:t>台眩光测量仪在某个校准点校准结果的不确定度进行评定。眩光测量仪的不确定度来源主要有：测量亮度的标准器上级溯源不确定度、光学测量设备的安装（距离和角度），几何量的测量，背景光和眩光源的亮度均匀性及稳定性、眩光源与测量点之间的相对位置、环境杂散光以及测量重复性。</w:t>
      </w:r>
    </w:p>
    <w:p w14:paraId="5CF60862" w14:textId="623BD560" w:rsidR="00C57BE2" w:rsidRPr="00DB7885" w:rsidRDefault="00473000" w:rsidP="00DB7885">
      <w:pPr>
        <w:adjustRightInd w:val="0"/>
        <w:spacing w:line="360" w:lineRule="auto"/>
        <w:rPr>
          <w:color w:val="000000"/>
          <w:szCs w:val="21"/>
          <w:lang w:bidi="en-US"/>
        </w:rPr>
      </w:pPr>
      <w:r w:rsidRPr="00B520AF">
        <w:rPr>
          <w:color w:val="000000"/>
          <w:szCs w:val="21"/>
          <w:lang w:bidi="en-US"/>
        </w:rPr>
        <w:t>2.</w:t>
      </w:r>
      <w:r w:rsidR="00C57BE2" w:rsidRPr="00B520AF">
        <w:rPr>
          <w:color w:val="000000"/>
          <w:szCs w:val="21"/>
          <w:lang w:bidi="en-US"/>
        </w:rPr>
        <w:t>测量方法：</w:t>
      </w:r>
    </w:p>
    <w:p w14:paraId="342D3440" w14:textId="399CB07D" w:rsidR="00C57BE2" w:rsidRPr="00DB7885" w:rsidRDefault="00C57BE2" w:rsidP="00DB7885">
      <w:pPr>
        <w:adjustRightInd w:val="0"/>
        <w:spacing w:line="360" w:lineRule="auto"/>
        <w:ind w:firstLineChars="202" w:firstLine="424"/>
        <w:rPr>
          <w:color w:val="000000"/>
          <w:szCs w:val="21"/>
          <w:lang w:bidi="en-US"/>
        </w:rPr>
      </w:pPr>
      <w:r w:rsidRPr="00B520AF">
        <w:rPr>
          <w:color w:val="000000"/>
          <w:szCs w:val="21"/>
          <w:lang w:bidi="en-US"/>
        </w:rPr>
        <w:t>调节眩光测量仪，测量待校准的眩光测量仪与眩光校准装置之间的相对位置和角度。打开眩光校准装置，预热</w:t>
      </w:r>
      <w:r w:rsidRPr="00B520AF">
        <w:rPr>
          <w:color w:val="000000"/>
          <w:szCs w:val="21"/>
          <w:lang w:bidi="en-US"/>
        </w:rPr>
        <w:t>30</w:t>
      </w:r>
      <w:r w:rsidRPr="00B520AF">
        <w:rPr>
          <w:color w:val="000000"/>
          <w:szCs w:val="21"/>
          <w:lang w:bidi="en-US"/>
        </w:rPr>
        <w:t>分钟。启动眩光测量仪测量眩光校准装置产生的眩光，读取并记录仪器示值，重复测量</w:t>
      </w:r>
      <w:r w:rsidR="00473000" w:rsidRPr="00B520AF">
        <w:rPr>
          <w:color w:val="000000"/>
          <w:szCs w:val="21"/>
          <w:lang w:bidi="en-US"/>
        </w:rPr>
        <w:t>10</w:t>
      </w:r>
      <w:r w:rsidRPr="00B520AF">
        <w:rPr>
          <w:color w:val="000000"/>
          <w:szCs w:val="21"/>
          <w:lang w:bidi="en-US"/>
        </w:rPr>
        <w:t>次</w:t>
      </w:r>
      <w:r w:rsidR="00473000" w:rsidRPr="00B520AF">
        <w:rPr>
          <w:color w:val="000000"/>
          <w:szCs w:val="21"/>
          <w:lang w:bidi="en-US"/>
        </w:rPr>
        <w:t>。</w:t>
      </w:r>
    </w:p>
    <w:p w14:paraId="737F5633" w14:textId="741F7CB7" w:rsidR="00B520AF" w:rsidRPr="00DB7885" w:rsidRDefault="00B520AF" w:rsidP="00DB7885">
      <w:pPr>
        <w:adjustRightInd w:val="0"/>
        <w:spacing w:line="360" w:lineRule="auto"/>
        <w:rPr>
          <w:color w:val="000000"/>
          <w:szCs w:val="21"/>
          <w:lang w:bidi="en-US"/>
        </w:rPr>
      </w:pPr>
      <w:r w:rsidRPr="00B520AF">
        <w:rPr>
          <w:color w:val="000000"/>
          <w:szCs w:val="21"/>
          <w:lang w:bidi="en-US"/>
        </w:rPr>
        <w:t>3.</w:t>
      </w:r>
      <w:r w:rsidRPr="00B520AF">
        <w:rPr>
          <w:color w:val="000000"/>
          <w:szCs w:val="21"/>
          <w:lang w:bidi="en-US"/>
        </w:rPr>
        <w:t>输入量的标准不确定度评定：</w:t>
      </w:r>
    </w:p>
    <w:p w14:paraId="705B78C7" w14:textId="1B95F8CE" w:rsidR="00B520AF" w:rsidRPr="00B520AF" w:rsidRDefault="00B520AF" w:rsidP="00DB7885">
      <w:pPr>
        <w:pStyle w:val="Bodytext10"/>
        <w:tabs>
          <w:tab w:val="left" w:pos="1596"/>
        </w:tabs>
        <w:spacing w:after="200" w:line="360" w:lineRule="auto"/>
        <w:jc w:val="both"/>
        <w:rPr>
          <w:rFonts w:ascii="Times New Roman" w:hAnsi="Times New Roman" w:cs="Times New Roman"/>
          <w:sz w:val="21"/>
          <w:szCs w:val="21"/>
        </w:rPr>
      </w:pPr>
      <w:r w:rsidRPr="00B520AF">
        <w:rPr>
          <w:rFonts w:ascii="Times New Roman" w:hAnsi="Times New Roman" w:cs="Times New Roman"/>
          <w:color w:val="000000"/>
          <w:sz w:val="21"/>
          <w:szCs w:val="21"/>
          <w:lang w:val="en-US" w:eastAsia="zh-CN" w:bidi="en-US"/>
        </w:rPr>
        <w:t>3.1 μ</w:t>
      </w:r>
      <w:r w:rsidRPr="00B520AF">
        <w:rPr>
          <w:rFonts w:ascii="Times New Roman" w:hAnsi="Times New Roman" w:cs="Times New Roman"/>
          <w:color w:val="000000"/>
          <w:sz w:val="21"/>
          <w:szCs w:val="21"/>
          <w:vertAlign w:val="subscript"/>
          <w:lang w:val="en-US" w:eastAsia="zh-CN" w:bidi="en-US"/>
        </w:rPr>
        <w:t>1</w:t>
      </w:r>
      <w:r w:rsidRPr="00B520AF">
        <w:rPr>
          <w:rFonts w:ascii="Times New Roman" w:hAnsi="Times New Roman" w:cs="Times New Roman"/>
          <w:color w:val="000000"/>
          <w:sz w:val="21"/>
          <w:szCs w:val="21"/>
        </w:rPr>
        <w:t>的来源主要是被校仪器的测量重复性，它反映了各种随机因素的综合影响。因此采用</w:t>
      </w:r>
      <w:r w:rsidRPr="00B520AF">
        <w:rPr>
          <w:rFonts w:ascii="Times New Roman" w:hAnsi="Times New Roman" w:cs="Times New Roman"/>
          <w:color w:val="000000"/>
          <w:sz w:val="21"/>
          <w:szCs w:val="21"/>
          <w:lang w:val="en-US" w:eastAsia="zh-CN" w:bidi="en-US"/>
        </w:rPr>
        <w:t>A</w:t>
      </w:r>
      <w:r w:rsidRPr="00B520AF">
        <w:rPr>
          <w:rFonts w:ascii="Times New Roman" w:hAnsi="Times New Roman" w:cs="Times New Roman"/>
          <w:color w:val="000000"/>
          <w:sz w:val="21"/>
          <w:szCs w:val="21"/>
        </w:rPr>
        <w:t>类方法评定。</w:t>
      </w:r>
      <w:r w:rsidRPr="00B520AF">
        <w:rPr>
          <w:rFonts w:ascii="Times New Roman" w:hAnsi="Times New Roman" w:cs="Times New Roman"/>
          <w:sz w:val="21"/>
          <w:szCs w:val="21"/>
        </w:rPr>
        <w:t>校准装置按要求调整后，连续测量被校仪器</w:t>
      </w:r>
      <w:r w:rsidRPr="00B520AF">
        <w:rPr>
          <w:rFonts w:ascii="Times New Roman" w:hAnsi="Times New Roman" w:cs="Times New Roman"/>
          <w:sz w:val="21"/>
          <w:szCs w:val="21"/>
        </w:rPr>
        <w:t xml:space="preserve"> 10 </w:t>
      </w:r>
      <w:r w:rsidRPr="00B520AF">
        <w:rPr>
          <w:rFonts w:ascii="Times New Roman" w:hAnsi="Times New Roman" w:cs="Times New Roman"/>
          <w:sz w:val="21"/>
          <w:szCs w:val="21"/>
        </w:rPr>
        <w:t>次，读取被校仪器的显示值，测量结果列于表</w:t>
      </w:r>
      <w:r w:rsidRPr="00B520AF">
        <w:rPr>
          <w:rFonts w:ascii="Times New Roman" w:hAnsi="Times New Roman" w:cs="Times New Roman"/>
          <w:sz w:val="21"/>
          <w:szCs w:val="21"/>
        </w:rPr>
        <w:t>D.1</w:t>
      </w:r>
    </w:p>
    <w:tbl>
      <w:tblPr>
        <w:tblOverlap w:val="never"/>
        <w:tblW w:w="0" w:type="auto"/>
        <w:jc w:val="center"/>
        <w:tblLayout w:type="fixed"/>
        <w:tblCellMar>
          <w:left w:w="10" w:type="dxa"/>
          <w:right w:w="10" w:type="dxa"/>
        </w:tblCellMar>
        <w:tblLook w:val="04A0" w:firstRow="1" w:lastRow="0" w:firstColumn="1" w:lastColumn="0" w:noHBand="0" w:noVBand="1"/>
      </w:tblPr>
      <w:tblGrid>
        <w:gridCol w:w="2885"/>
        <w:gridCol w:w="2856"/>
      </w:tblGrid>
      <w:tr w:rsidR="00B520AF" w:rsidRPr="00B520AF" w14:paraId="7CE6EC43" w14:textId="77777777" w:rsidTr="00720971">
        <w:trPr>
          <w:trHeight w:hRule="exact" w:val="288"/>
          <w:jc w:val="center"/>
        </w:trPr>
        <w:tc>
          <w:tcPr>
            <w:tcW w:w="5741" w:type="dxa"/>
            <w:gridSpan w:val="2"/>
            <w:shd w:val="clear" w:color="auto" w:fill="FFFFFF"/>
          </w:tcPr>
          <w:p w14:paraId="2166B97E" w14:textId="09090607" w:rsidR="00B520AF" w:rsidRPr="00B520AF" w:rsidRDefault="00B520AF" w:rsidP="00720971">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表</w:t>
            </w:r>
            <w:r>
              <w:rPr>
                <w:rFonts w:ascii="Times New Roman" w:hAnsi="Times New Roman" w:cs="Times New Roman"/>
                <w:color w:val="000000"/>
                <w:sz w:val="21"/>
                <w:szCs w:val="21"/>
                <w:lang w:val="en-US" w:eastAsia="en-US" w:bidi="en-US"/>
              </w:rPr>
              <w:t>D.</w:t>
            </w:r>
            <w:r w:rsidRPr="00B520AF">
              <w:rPr>
                <w:rFonts w:ascii="Times New Roman" w:hAnsi="Times New Roman" w:cs="Times New Roman"/>
                <w:color w:val="000000"/>
                <w:sz w:val="21"/>
                <w:szCs w:val="21"/>
                <w:lang w:val="en-US" w:eastAsia="en-US" w:bidi="en-US"/>
              </w:rPr>
              <w:t>1</w:t>
            </w:r>
            <w:r w:rsidRPr="00B520AF">
              <w:rPr>
                <w:rFonts w:ascii="Times New Roman" w:hAnsi="Times New Roman" w:cs="Times New Roman"/>
                <w:color w:val="000000"/>
                <w:sz w:val="21"/>
                <w:szCs w:val="21"/>
              </w:rPr>
              <w:t>测量结果</w:t>
            </w:r>
          </w:p>
        </w:tc>
      </w:tr>
      <w:tr w:rsidR="00B520AF" w:rsidRPr="00B520AF" w14:paraId="20C76AE9" w14:textId="77777777" w:rsidTr="00B520AF">
        <w:trPr>
          <w:cantSplit/>
          <w:trHeight w:hRule="exact" w:val="284"/>
          <w:jc w:val="center"/>
        </w:trPr>
        <w:tc>
          <w:tcPr>
            <w:tcW w:w="2885" w:type="dxa"/>
            <w:tcBorders>
              <w:top w:val="single" w:sz="4" w:space="0" w:color="auto"/>
              <w:left w:val="single" w:sz="4" w:space="0" w:color="auto"/>
            </w:tcBorders>
            <w:shd w:val="clear" w:color="auto" w:fill="FFFFFF"/>
            <w:vAlign w:val="center"/>
          </w:tcPr>
          <w:p w14:paraId="4202D035" w14:textId="77777777" w:rsidR="00B520AF" w:rsidRPr="00B520AF" w:rsidRDefault="00B520AF" w:rsidP="00720971">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测量次数</w:t>
            </w:r>
          </w:p>
        </w:tc>
        <w:tc>
          <w:tcPr>
            <w:tcW w:w="2856" w:type="dxa"/>
            <w:tcBorders>
              <w:top w:val="single" w:sz="4" w:space="0" w:color="auto"/>
              <w:left w:val="single" w:sz="4" w:space="0" w:color="auto"/>
              <w:right w:val="single" w:sz="4" w:space="0" w:color="auto"/>
            </w:tcBorders>
            <w:shd w:val="clear" w:color="auto" w:fill="FFFFFF"/>
            <w:vAlign w:val="center"/>
          </w:tcPr>
          <w:p w14:paraId="00FA637D" w14:textId="1C6765E3" w:rsidR="00B520AF" w:rsidRPr="00B520AF" w:rsidRDefault="00B520AF" w:rsidP="00720971">
            <w:pPr>
              <w:pStyle w:val="Other10"/>
              <w:spacing w:after="0" w:line="240" w:lineRule="auto"/>
              <w:jc w:val="center"/>
              <w:rPr>
                <w:rFonts w:ascii="Times New Roman" w:eastAsia="PMingLiU" w:hAnsi="Times New Roman" w:cs="Times New Roman"/>
                <w:sz w:val="21"/>
                <w:szCs w:val="21"/>
              </w:rPr>
            </w:pPr>
            <w:r>
              <w:rPr>
                <w:rFonts w:asciiTheme="minorEastAsia" w:eastAsiaTheme="minorEastAsia" w:hAnsiTheme="minorEastAsia" w:cs="Times New Roman" w:hint="eastAsia"/>
                <w:color w:val="000000"/>
                <w:sz w:val="21"/>
                <w:szCs w:val="21"/>
              </w:rPr>
              <w:t>测量值</w:t>
            </w:r>
          </w:p>
        </w:tc>
      </w:tr>
      <w:tr w:rsidR="00B520AF" w:rsidRPr="00B520AF" w14:paraId="3E76CAC5" w14:textId="77777777" w:rsidTr="00B520AF">
        <w:trPr>
          <w:cantSplit/>
          <w:trHeight w:hRule="exact" w:val="284"/>
          <w:jc w:val="center"/>
        </w:trPr>
        <w:tc>
          <w:tcPr>
            <w:tcW w:w="2885" w:type="dxa"/>
            <w:tcBorders>
              <w:top w:val="single" w:sz="4" w:space="0" w:color="auto"/>
              <w:left w:val="single" w:sz="4" w:space="0" w:color="auto"/>
            </w:tcBorders>
            <w:shd w:val="clear" w:color="auto" w:fill="FFFFFF"/>
            <w:vAlign w:val="center"/>
          </w:tcPr>
          <w:p w14:paraId="1D5D1E7A" w14:textId="77777777" w:rsidR="00B520AF" w:rsidRPr="00B520AF" w:rsidRDefault="00B520AF" w:rsidP="00720971">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1</w:t>
            </w:r>
          </w:p>
        </w:tc>
        <w:tc>
          <w:tcPr>
            <w:tcW w:w="2856" w:type="dxa"/>
            <w:tcBorders>
              <w:top w:val="single" w:sz="4" w:space="0" w:color="auto"/>
              <w:left w:val="single" w:sz="4" w:space="0" w:color="auto"/>
              <w:right w:val="single" w:sz="4" w:space="0" w:color="auto"/>
            </w:tcBorders>
            <w:shd w:val="clear" w:color="auto" w:fill="FFFFFF"/>
            <w:vAlign w:val="center"/>
          </w:tcPr>
          <w:p w14:paraId="1866E548" w14:textId="00ABD16B" w:rsidR="00B520AF" w:rsidRPr="00B520AF" w:rsidRDefault="00B520AF" w:rsidP="00720971">
            <w:pPr>
              <w:pStyle w:val="Other10"/>
              <w:spacing w:after="0" w:line="240" w:lineRule="auto"/>
              <w:jc w:val="center"/>
              <w:rPr>
                <w:rFonts w:ascii="Times New Roman" w:hAnsi="Times New Roman" w:cs="Times New Roman"/>
                <w:sz w:val="21"/>
                <w:szCs w:val="21"/>
              </w:rPr>
            </w:pPr>
            <w:r>
              <w:rPr>
                <w:rFonts w:ascii="Times New Roman" w:hAnsi="Times New Roman" w:cs="Times New Roman"/>
                <w:color w:val="000000"/>
                <w:sz w:val="21"/>
                <w:szCs w:val="21"/>
                <w:lang w:val="en-US" w:eastAsia="en-US" w:bidi="en-US"/>
              </w:rPr>
              <w:t>23.5</w:t>
            </w:r>
          </w:p>
        </w:tc>
      </w:tr>
      <w:tr w:rsidR="00B520AF" w:rsidRPr="00B520AF" w14:paraId="64E168F7"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6E4DADF6"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2</w:t>
            </w:r>
          </w:p>
        </w:tc>
        <w:tc>
          <w:tcPr>
            <w:tcW w:w="2856" w:type="dxa"/>
            <w:tcBorders>
              <w:top w:val="single" w:sz="4" w:space="0" w:color="auto"/>
              <w:left w:val="single" w:sz="4" w:space="0" w:color="auto"/>
              <w:right w:val="single" w:sz="4" w:space="0" w:color="auto"/>
            </w:tcBorders>
            <w:shd w:val="clear" w:color="auto" w:fill="FFFFFF"/>
          </w:tcPr>
          <w:p w14:paraId="351795FA" w14:textId="50494975"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Pr>
                <w:rFonts w:ascii="Times New Roman" w:hAnsi="Times New Roman" w:cs="Times New Roman"/>
                <w:color w:val="000000"/>
                <w:sz w:val="21"/>
                <w:szCs w:val="21"/>
                <w:lang w:val="en-US" w:eastAsia="en-US" w:bidi="en-US"/>
              </w:rPr>
              <w:t>4</w:t>
            </w:r>
          </w:p>
        </w:tc>
      </w:tr>
      <w:tr w:rsidR="00B520AF" w:rsidRPr="00B520AF" w14:paraId="0B172462"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3684C112"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3</w:t>
            </w:r>
          </w:p>
        </w:tc>
        <w:tc>
          <w:tcPr>
            <w:tcW w:w="2856" w:type="dxa"/>
            <w:tcBorders>
              <w:top w:val="single" w:sz="4" w:space="0" w:color="auto"/>
              <w:left w:val="single" w:sz="4" w:space="0" w:color="auto"/>
              <w:right w:val="single" w:sz="4" w:space="0" w:color="auto"/>
            </w:tcBorders>
            <w:shd w:val="clear" w:color="auto" w:fill="FFFFFF"/>
          </w:tcPr>
          <w:p w14:paraId="1DEF9440" w14:textId="121C3848"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Pr>
                <w:rFonts w:ascii="Times New Roman" w:hAnsi="Times New Roman" w:cs="Times New Roman"/>
                <w:color w:val="000000"/>
                <w:sz w:val="21"/>
                <w:szCs w:val="21"/>
                <w:lang w:val="en-US" w:eastAsia="en-US" w:bidi="en-US"/>
              </w:rPr>
              <w:t>4</w:t>
            </w:r>
          </w:p>
        </w:tc>
      </w:tr>
      <w:tr w:rsidR="00B520AF" w:rsidRPr="00B520AF" w14:paraId="25965FD6"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11DB81DF"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4</w:t>
            </w:r>
          </w:p>
        </w:tc>
        <w:tc>
          <w:tcPr>
            <w:tcW w:w="2856" w:type="dxa"/>
            <w:tcBorders>
              <w:top w:val="single" w:sz="4" w:space="0" w:color="auto"/>
              <w:left w:val="single" w:sz="4" w:space="0" w:color="auto"/>
              <w:right w:val="single" w:sz="4" w:space="0" w:color="auto"/>
            </w:tcBorders>
            <w:shd w:val="clear" w:color="auto" w:fill="FFFFFF"/>
          </w:tcPr>
          <w:p w14:paraId="2D11F951" w14:textId="48814E12"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Pr>
                <w:rFonts w:ascii="Times New Roman" w:hAnsi="Times New Roman" w:cs="Times New Roman"/>
                <w:color w:val="000000"/>
                <w:sz w:val="21"/>
                <w:szCs w:val="21"/>
                <w:lang w:val="en-US" w:eastAsia="en-US" w:bidi="en-US"/>
              </w:rPr>
              <w:t>3</w:t>
            </w:r>
          </w:p>
        </w:tc>
      </w:tr>
      <w:tr w:rsidR="00B520AF" w:rsidRPr="00B520AF" w14:paraId="4E19850C"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14E74C31"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5</w:t>
            </w:r>
          </w:p>
        </w:tc>
        <w:tc>
          <w:tcPr>
            <w:tcW w:w="2856" w:type="dxa"/>
            <w:tcBorders>
              <w:top w:val="single" w:sz="4" w:space="0" w:color="auto"/>
              <w:left w:val="single" w:sz="4" w:space="0" w:color="auto"/>
              <w:right w:val="single" w:sz="4" w:space="0" w:color="auto"/>
            </w:tcBorders>
            <w:shd w:val="clear" w:color="auto" w:fill="FFFFFF"/>
          </w:tcPr>
          <w:p w14:paraId="0862B72A" w14:textId="7E7E6336"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sidR="00DA4189">
              <w:rPr>
                <w:rFonts w:ascii="Times New Roman" w:hAnsi="Times New Roman" w:cs="Times New Roman"/>
                <w:color w:val="000000"/>
                <w:sz w:val="21"/>
                <w:szCs w:val="21"/>
                <w:lang w:val="en-US" w:eastAsia="en-US" w:bidi="en-US"/>
              </w:rPr>
              <w:t>3</w:t>
            </w:r>
          </w:p>
        </w:tc>
      </w:tr>
      <w:tr w:rsidR="00B520AF" w:rsidRPr="00B520AF" w14:paraId="5BBECAE3"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4411FF71"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6</w:t>
            </w:r>
          </w:p>
        </w:tc>
        <w:tc>
          <w:tcPr>
            <w:tcW w:w="2856" w:type="dxa"/>
            <w:tcBorders>
              <w:top w:val="single" w:sz="4" w:space="0" w:color="auto"/>
              <w:left w:val="single" w:sz="4" w:space="0" w:color="auto"/>
              <w:right w:val="single" w:sz="4" w:space="0" w:color="auto"/>
            </w:tcBorders>
            <w:shd w:val="clear" w:color="auto" w:fill="FFFFFF"/>
          </w:tcPr>
          <w:p w14:paraId="018162FA" w14:textId="0E30FB75"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sidR="00DA4189">
              <w:rPr>
                <w:rFonts w:ascii="Times New Roman" w:hAnsi="Times New Roman" w:cs="Times New Roman"/>
                <w:color w:val="000000"/>
                <w:sz w:val="21"/>
                <w:szCs w:val="21"/>
                <w:lang w:val="en-US" w:eastAsia="en-US" w:bidi="en-US"/>
              </w:rPr>
              <w:t>3</w:t>
            </w:r>
          </w:p>
        </w:tc>
      </w:tr>
      <w:tr w:rsidR="00B520AF" w:rsidRPr="00B520AF" w14:paraId="28D9CF25"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417A5DE7"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7</w:t>
            </w:r>
          </w:p>
        </w:tc>
        <w:tc>
          <w:tcPr>
            <w:tcW w:w="2856" w:type="dxa"/>
            <w:tcBorders>
              <w:top w:val="single" w:sz="4" w:space="0" w:color="auto"/>
              <w:left w:val="single" w:sz="4" w:space="0" w:color="auto"/>
              <w:right w:val="single" w:sz="4" w:space="0" w:color="auto"/>
            </w:tcBorders>
            <w:shd w:val="clear" w:color="auto" w:fill="FFFFFF"/>
          </w:tcPr>
          <w:p w14:paraId="0E713A64" w14:textId="0460949C"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sidR="00DA4189">
              <w:rPr>
                <w:rFonts w:ascii="Times New Roman" w:hAnsi="Times New Roman" w:cs="Times New Roman"/>
                <w:color w:val="000000"/>
                <w:sz w:val="21"/>
                <w:szCs w:val="21"/>
                <w:lang w:val="en-US" w:eastAsia="en-US" w:bidi="en-US"/>
              </w:rPr>
              <w:t>3</w:t>
            </w:r>
          </w:p>
        </w:tc>
      </w:tr>
      <w:tr w:rsidR="00B520AF" w:rsidRPr="00B520AF" w14:paraId="71B0B8B7"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46EC767D"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8</w:t>
            </w:r>
          </w:p>
        </w:tc>
        <w:tc>
          <w:tcPr>
            <w:tcW w:w="2856" w:type="dxa"/>
            <w:tcBorders>
              <w:top w:val="single" w:sz="4" w:space="0" w:color="auto"/>
              <w:left w:val="single" w:sz="4" w:space="0" w:color="auto"/>
              <w:right w:val="single" w:sz="4" w:space="0" w:color="auto"/>
            </w:tcBorders>
            <w:shd w:val="clear" w:color="auto" w:fill="FFFFFF"/>
          </w:tcPr>
          <w:p w14:paraId="788A6E27" w14:textId="7BD6549E"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sidR="00DA4189">
              <w:rPr>
                <w:rFonts w:ascii="Times New Roman" w:hAnsi="Times New Roman" w:cs="Times New Roman"/>
                <w:color w:val="000000"/>
                <w:sz w:val="21"/>
                <w:szCs w:val="21"/>
                <w:lang w:val="en-US" w:eastAsia="en-US" w:bidi="en-US"/>
              </w:rPr>
              <w:t>3</w:t>
            </w:r>
          </w:p>
        </w:tc>
      </w:tr>
      <w:tr w:rsidR="00B520AF" w:rsidRPr="00B520AF" w14:paraId="5F91A482"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23AB29B6"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9</w:t>
            </w:r>
          </w:p>
        </w:tc>
        <w:tc>
          <w:tcPr>
            <w:tcW w:w="2856" w:type="dxa"/>
            <w:tcBorders>
              <w:top w:val="single" w:sz="4" w:space="0" w:color="auto"/>
              <w:left w:val="single" w:sz="4" w:space="0" w:color="auto"/>
              <w:right w:val="single" w:sz="4" w:space="0" w:color="auto"/>
            </w:tcBorders>
            <w:shd w:val="clear" w:color="auto" w:fill="FFFFFF"/>
          </w:tcPr>
          <w:p w14:paraId="786BEDE0" w14:textId="0E22BF3E"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sidR="00DA4189">
              <w:rPr>
                <w:rFonts w:ascii="Times New Roman" w:hAnsi="Times New Roman" w:cs="Times New Roman"/>
                <w:color w:val="000000"/>
                <w:sz w:val="21"/>
                <w:szCs w:val="21"/>
                <w:lang w:val="en-US" w:eastAsia="en-US" w:bidi="en-US"/>
              </w:rPr>
              <w:t>3</w:t>
            </w:r>
          </w:p>
        </w:tc>
      </w:tr>
      <w:tr w:rsidR="00B520AF" w:rsidRPr="00B520AF" w14:paraId="5AACA3FF" w14:textId="77777777" w:rsidTr="009911B0">
        <w:trPr>
          <w:cantSplit/>
          <w:trHeight w:hRule="exact" w:val="284"/>
          <w:jc w:val="center"/>
        </w:trPr>
        <w:tc>
          <w:tcPr>
            <w:tcW w:w="2885" w:type="dxa"/>
            <w:tcBorders>
              <w:top w:val="single" w:sz="4" w:space="0" w:color="auto"/>
              <w:left w:val="single" w:sz="4" w:space="0" w:color="auto"/>
            </w:tcBorders>
            <w:shd w:val="clear" w:color="auto" w:fill="FFFFFF"/>
            <w:vAlign w:val="center"/>
          </w:tcPr>
          <w:p w14:paraId="7160EC0F" w14:textId="77777777" w:rsidR="00B520AF" w:rsidRPr="00B520AF" w:rsidRDefault="00B520AF" w:rsidP="00B520AF">
            <w:pPr>
              <w:pStyle w:val="Other10"/>
              <w:spacing w:after="0" w:line="240" w:lineRule="auto"/>
              <w:jc w:val="center"/>
              <w:rPr>
                <w:rFonts w:ascii="Times New Roman" w:hAnsi="Times New Roman" w:cs="Times New Roman"/>
                <w:sz w:val="21"/>
                <w:szCs w:val="21"/>
              </w:rPr>
            </w:pPr>
            <w:r w:rsidRPr="00B520AF">
              <w:rPr>
                <w:rFonts w:ascii="Times New Roman" w:hAnsi="Times New Roman" w:cs="Times New Roman"/>
                <w:color w:val="000000"/>
                <w:sz w:val="21"/>
                <w:szCs w:val="21"/>
              </w:rPr>
              <w:t>10</w:t>
            </w:r>
          </w:p>
        </w:tc>
        <w:tc>
          <w:tcPr>
            <w:tcW w:w="2856" w:type="dxa"/>
            <w:tcBorders>
              <w:top w:val="single" w:sz="4" w:space="0" w:color="auto"/>
              <w:left w:val="single" w:sz="4" w:space="0" w:color="auto"/>
              <w:right w:val="single" w:sz="4" w:space="0" w:color="auto"/>
            </w:tcBorders>
            <w:shd w:val="clear" w:color="auto" w:fill="FFFFFF"/>
          </w:tcPr>
          <w:p w14:paraId="2E4CFDAD" w14:textId="77C9A601" w:rsidR="00B520AF" w:rsidRPr="00B520AF" w:rsidRDefault="00B520AF" w:rsidP="00B520AF">
            <w:pPr>
              <w:pStyle w:val="Other10"/>
              <w:spacing w:after="0" w:line="240" w:lineRule="auto"/>
              <w:jc w:val="center"/>
              <w:rPr>
                <w:rFonts w:ascii="Times New Roman" w:hAnsi="Times New Roman" w:cs="Times New Roman"/>
                <w:sz w:val="21"/>
                <w:szCs w:val="21"/>
              </w:rPr>
            </w:pPr>
            <w:r w:rsidRPr="002905BF">
              <w:rPr>
                <w:rFonts w:ascii="Times New Roman" w:hAnsi="Times New Roman" w:cs="Times New Roman"/>
                <w:color w:val="000000"/>
                <w:sz w:val="21"/>
                <w:szCs w:val="21"/>
                <w:lang w:val="en-US" w:eastAsia="en-US" w:bidi="en-US"/>
              </w:rPr>
              <w:t>23.</w:t>
            </w:r>
            <w:r w:rsidR="00DA4189">
              <w:rPr>
                <w:rFonts w:ascii="Times New Roman" w:hAnsi="Times New Roman" w:cs="Times New Roman"/>
                <w:color w:val="000000"/>
                <w:sz w:val="21"/>
                <w:szCs w:val="21"/>
                <w:lang w:val="en-US" w:eastAsia="en-US" w:bidi="en-US"/>
              </w:rPr>
              <w:t>3</w:t>
            </w:r>
          </w:p>
        </w:tc>
      </w:tr>
      <w:tr w:rsidR="00B520AF" w:rsidRPr="00B520AF" w14:paraId="105D4A69" w14:textId="77777777" w:rsidTr="00DA4189">
        <w:trPr>
          <w:cantSplit/>
          <w:trHeight w:hRule="exact" w:val="284"/>
          <w:jc w:val="center"/>
        </w:trPr>
        <w:tc>
          <w:tcPr>
            <w:tcW w:w="2885" w:type="dxa"/>
            <w:tcBorders>
              <w:top w:val="single" w:sz="4" w:space="0" w:color="auto"/>
              <w:left w:val="single" w:sz="4" w:space="0" w:color="auto"/>
              <w:bottom w:val="single" w:sz="4" w:space="0" w:color="auto"/>
            </w:tcBorders>
            <w:shd w:val="clear" w:color="auto" w:fill="FFFFFF"/>
            <w:vAlign w:val="center"/>
          </w:tcPr>
          <w:p w14:paraId="2C1C58C9" w14:textId="3316369E" w:rsidR="00B520AF" w:rsidRPr="00DA4189" w:rsidRDefault="00DA4189" w:rsidP="00720971">
            <w:pPr>
              <w:pStyle w:val="Other10"/>
              <w:spacing w:after="0" w:line="240" w:lineRule="auto"/>
              <w:jc w:val="center"/>
              <w:rPr>
                <w:rFonts w:ascii="Times New Roman" w:hAnsi="Times New Roman" w:cs="Times New Roman"/>
                <w:sz w:val="21"/>
                <w:szCs w:val="21"/>
              </w:rPr>
            </w:pPr>
            <w:r w:rsidRPr="00DA4189">
              <w:rPr>
                <w:rFonts w:ascii="Times New Roman" w:hAnsi="Times New Roman" w:cs="Times New Roman" w:hint="eastAsia"/>
                <w:color w:val="000000"/>
                <w:sz w:val="21"/>
                <w:szCs w:val="21"/>
                <w:lang w:val="en-US" w:eastAsia="zh-CN" w:bidi="en-US"/>
              </w:rPr>
              <w:t>平均值</w:t>
            </w:r>
          </w:p>
        </w:tc>
        <w:tc>
          <w:tcPr>
            <w:tcW w:w="2856" w:type="dxa"/>
            <w:tcBorders>
              <w:top w:val="single" w:sz="4" w:space="0" w:color="auto"/>
              <w:left w:val="single" w:sz="4" w:space="0" w:color="auto"/>
              <w:bottom w:val="single" w:sz="4" w:space="0" w:color="auto"/>
              <w:right w:val="single" w:sz="4" w:space="0" w:color="auto"/>
            </w:tcBorders>
            <w:shd w:val="clear" w:color="auto" w:fill="FFFFFF"/>
            <w:vAlign w:val="center"/>
          </w:tcPr>
          <w:p w14:paraId="5686E71E" w14:textId="1F2553C6" w:rsidR="00B520AF" w:rsidRPr="00B520AF" w:rsidRDefault="00DA4189" w:rsidP="00720971">
            <w:pPr>
              <w:pStyle w:val="Other10"/>
              <w:spacing w:after="0" w:line="240" w:lineRule="auto"/>
              <w:jc w:val="center"/>
              <w:rPr>
                <w:rFonts w:ascii="Times New Roman" w:hAnsi="Times New Roman" w:cs="Times New Roman"/>
                <w:sz w:val="21"/>
                <w:szCs w:val="21"/>
              </w:rPr>
            </w:pPr>
            <w:r>
              <w:rPr>
                <w:rFonts w:ascii="Times New Roman" w:hAnsi="Times New Roman" w:cs="Times New Roman"/>
                <w:color w:val="000000"/>
                <w:sz w:val="21"/>
                <w:szCs w:val="21"/>
                <w:lang w:val="en-US" w:eastAsia="en-US" w:bidi="en-US"/>
              </w:rPr>
              <w:t>23</w:t>
            </w:r>
            <w:r w:rsidR="00B520AF" w:rsidRPr="00B520AF">
              <w:rPr>
                <w:rFonts w:ascii="Times New Roman" w:hAnsi="Times New Roman" w:cs="Times New Roman"/>
                <w:color w:val="000000"/>
                <w:sz w:val="21"/>
                <w:szCs w:val="21"/>
                <w:lang w:val="en-US" w:eastAsia="en-US" w:bidi="en-US"/>
              </w:rPr>
              <w:t>.3</w:t>
            </w:r>
            <w:r>
              <w:rPr>
                <w:rFonts w:ascii="Times New Roman" w:hAnsi="Times New Roman" w:cs="Times New Roman"/>
                <w:color w:val="000000"/>
                <w:sz w:val="21"/>
                <w:szCs w:val="21"/>
                <w:lang w:val="en-US" w:eastAsia="en-US" w:bidi="en-US"/>
              </w:rPr>
              <w:t>4</w:t>
            </w:r>
          </w:p>
        </w:tc>
      </w:tr>
      <w:tr w:rsidR="00B520AF" w:rsidRPr="00B520AF" w14:paraId="5B3A1856" w14:textId="77777777" w:rsidTr="00DA4189">
        <w:trPr>
          <w:cantSplit/>
          <w:trHeight w:hRule="exact" w:val="284"/>
          <w:jc w:val="center"/>
        </w:trPr>
        <w:tc>
          <w:tcPr>
            <w:tcW w:w="2885" w:type="dxa"/>
            <w:tcBorders>
              <w:top w:val="single" w:sz="4" w:space="0" w:color="auto"/>
              <w:left w:val="single" w:sz="4" w:space="0" w:color="auto"/>
              <w:bottom w:val="single" w:sz="4" w:space="0" w:color="auto"/>
            </w:tcBorders>
            <w:shd w:val="clear" w:color="auto" w:fill="FFFFFF"/>
            <w:vAlign w:val="center"/>
          </w:tcPr>
          <w:p w14:paraId="65FC4FD2" w14:textId="5042F778" w:rsidR="00B520AF" w:rsidRPr="00DA4189" w:rsidRDefault="00DA4189" w:rsidP="00DA4189">
            <w:pPr>
              <w:pStyle w:val="Other10"/>
              <w:spacing w:after="0" w:line="240" w:lineRule="auto"/>
              <w:jc w:val="center"/>
              <w:rPr>
                <w:rFonts w:ascii="Times New Roman" w:eastAsia="PMingLiU" w:hAnsi="Times New Roman" w:cs="Times New Roman"/>
                <w:sz w:val="21"/>
                <w:szCs w:val="21"/>
              </w:rPr>
            </w:pPr>
            <w:r>
              <w:rPr>
                <w:rFonts w:asciiTheme="minorEastAsia" w:eastAsiaTheme="minorEastAsia" w:hAnsiTheme="minorEastAsia" w:cs="Times New Roman" w:hint="eastAsia"/>
                <w:sz w:val="21"/>
                <w:szCs w:val="21"/>
              </w:rPr>
              <w:t>标准不确定度</w:t>
            </w:r>
          </w:p>
        </w:tc>
        <w:tc>
          <w:tcPr>
            <w:tcW w:w="2856" w:type="dxa"/>
            <w:tcBorders>
              <w:top w:val="single" w:sz="4" w:space="0" w:color="auto"/>
              <w:left w:val="single" w:sz="4" w:space="0" w:color="auto"/>
              <w:bottom w:val="single" w:sz="4" w:space="0" w:color="auto"/>
              <w:right w:val="single" w:sz="4" w:space="0" w:color="auto"/>
            </w:tcBorders>
            <w:shd w:val="clear" w:color="auto" w:fill="FFFFFF"/>
            <w:vAlign w:val="center"/>
          </w:tcPr>
          <w:p w14:paraId="1B8F158A" w14:textId="72C7C397" w:rsidR="00B520AF" w:rsidRPr="00DA4189" w:rsidRDefault="00DA4189" w:rsidP="00720971">
            <w:pPr>
              <w:pStyle w:val="Other10"/>
              <w:spacing w:after="0" w:line="240" w:lineRule="auto"/>
              <w:jc w:val="center"/>
              <w:rPr>
                <w:rFonts w:ascii="Times New Roman" w:eastAsia="PMingLiU" w:hAnsi="Times New Roman" w:cs="Times New Roman"/>
                <w:sz w:val="21"/>
                <w:szCs w:val="21"/>
              </w:rPr>
            </w:pPr>
            <w:r>
              <w:rPr>
                <w:rFonts w:ascii="Times New Roman" w:eastAsia="PMingLiU" w:hAnsi="Times New Roman" w:cs="Times New Roman"/>
                <w:color w:val="000000"/>
                <w:sz w:val="21"/>
                <w:szCs w:val="21"/>
              </w:rPr>
              <w:t>0.</w:t>
            </w:r>
            <w:r w:rsidR="00A827CD">
              <w:rPr>
                <w:rFonts w:ascii="Times New Roman" w:eastAsia="PMingLiU" w:hAnsi="Times New Roman" w:cs="Times New Roman"/>
                <w:color w:val="000000"/>
                <w:sz w:val="21"/>
                <w:szCs w:val="21"/>
              </w:rPr>
              <w:t>0</w:t>
            </w:r>
            <w:r w:rsidR="00750581">
              <w:rPr>
                <w:rFonts w:ascii="Times New Roman" w:eastAsia="PMingLiU" w:hAnsi="Times New Roman" w:cs="Times New Roman"/>
                <w:color w:val="000000"/>
                <w:sz w:val="21"/>
                <w:szCs w:val="21"/>
              </w:rPr>
              <w:t>7</w:t>
            </w:r>
          </w:p>
        </w:tc>
      </w:tr>
    </w:tbl>
    <w:p w14:paraId="6238356E" w14:textId="7D5620F2" w:rsidR="00B520AF" w:rsidRDefault="00DA4189" w:rsidP="00DB7885">
      <w:pPr>
        <w:adjustRightInd w:val="0"/>
        <w:spacing w:line="360" w:lineRule="auto"/>
        <w:ind w:firstLineChars="213" w:firstLine="426"/>
        <w:rPr>
          <w:color w:val="000000"/>
          <w:szCs w:val="21"/>
          <w:lang w:bidi="en-US"/>
        </w:rPr>
      </w:pPr>
      <w:r>
        <w:rPr>
          <w:color w:val="000000"/>
          <w:sz w:val="20"/>
          <w:szCs w:val="20"/>
        </w:rPr>
        <w:t>即眩光测量仪重复性测量引入的标准不确定度：</w:t>
      </w:r>
      <w:r w:rsidRPr="00B520AF">
        <w:rPr>
          <w:color w:val="000000"/>
          <w:szCs w:val="21"/>
          <w:lang w:bidi="en-US"/>
        </w:rPr>
        <w:t>μ</w:t>
      </w:r>
      <w:r w:rsidRPr="00B520AF">
        <w:rPr>
          <w:color w:val="000000"/>
          <w:szCs w:val="21"/>
          <w:vertAlign w:val="subscript"/>
          <w:lang w:bidi="en-US"/>
        </w:rPr>
        <w:t>1</w:t>
      </w:r>
      <w:r w:rsidRPr="00DA4189">
        <w:rPr>
          <w:color w:val="000000"/>
          <w:szCs w:val="21"/>
          <w:lang w:bidi="en-US"/>
        </w:rPr>
        <w:t>=0.</w:t>
      </w:r>
      <w:r w:rsidR="00A827CD">
        <w:rPr>
          <w:color w:val="000000"/>
          <w:szCs w:val="21"/>
          <w:lang w:bidi="en-US"/>
        </w:rPr>
        <w:t>0</w:t>
      </w:r>
      <w:r w:rsidR="00407CD4">
        <w:rPr>
          <w:color w:val="000000"/>
          <w:szCs w:val="21"/>
          <w:lang w:bidi="en-US"/>
        </w:rPr>
        <w:t>5</w:t>
      </w:r>
      <w:r w:rsidR="001E6A1D">
        <w:rPr>
          <w:rFonts w:hint="eastAsia"/>
          <w:color w:val="000000"/>
          <w:szCs w:val="21"/>
          <w:lang w:bidi="en-US"/>
        </w:rPr>
        <w:t>。</w:t>
      </w:r>
    </w:p>
    <w:p w14:paraId="31584398" w14:textId="68DCDB2E" w:rsidR="000652F6" w:rsidRDefault="000652F6" w:rsidP="00B520AF">
      <w:pPr>
        <w:adjustRightInd w:val="0"/>
        <w:spacing w:line="360" w:lineRule="auto"/>
        <w:rPr>
          <w:rFonts w:eastAsia="PMingLiU"/>
          <w:szCs w:val="21"/>
          <w:lang w:eastAsia="zh-TW"/>
        </w:rPr>
      </w:pPr>
      <w:r w:rsidRPr="00B520AF">
        <w:rPr>
          <w:color w:val="000000"/>
          <w:szCs w:val="21"/>
          <w:lang w:bidi="en-US"/>
        </w:rPr>
        <w:t>3.</w:t>
      </w:r>
      <w:r>
        <w:rPr>
          <w:color w:val="000000"/>
          <w:szCs w:val="21"/>
          <w:lang w:bidi="en-US"/>
        </w:rPr>
        <w:t>2</w:t>
      </w:r>
      <w:r>
        <w:rPr>
          <w:rFonts w:hint="eastAsia"/>
          <w:color w:val="000000"/>
          <w:szCs w:val="21"/>
          <w:lang w:bidi="en-US"/>
        </w:rPr>
        <w:t>其它</w:t>
      </w:r>
      <w:r w:rsidRPr="00B520AF">
        <w:rPr>
          <w:color w:val="000000"/>
          <w:szCs w:val="21"/>
        </w:rPr>
        <w:t>输入量的</w:t>
      </w:r>
      <w:r w:rsidRPr="000652F6">
        <w:rPr>
          <w:rFonts w:hint="eastAsia"/>
          <w:szCs w:val="21"/>
          <w:lang w:eastAsia="zh-TW"/>
        </w:rPr>
        <w:t>不确定度用</w:t>
      </w:r>
      <w:r w:rsidRPr="000652F6">
        <w:rPr>
          <w:rFonts w:hint="eastAsia"/>
          <w:szCs w:val="21"/>
          <w:lang w:eastAsia="zh-TW"/>
        </w:rPr>
        <w:t xml:space="preserve"> B </w:t>
      </w:r>
      <w:r w:rsidRPr="000652F6">
        <w:rPr>
          <w:rFonts w:hint="eastAsia"/>
          <w:szCs w:val="21"/>
          <w:lang w:eastAsia="zh-TW"/>
        </w:rPr>
        <w:t>类方法评定。</w:t>
      </w:r>
    </w:p>
    <w:p w14:paraId="3CED3B87" w14:textId="55AEA9DC" w:rsidR="000652F6" w:rsidRDefault="000652F6" w:rsidP="00B520AF">
      <w:pPr>
        <w:adjustRightInd w:val="0"/>
        <w:spacing w:line="360" w:lineRule="auto"/>
        <w:rPr>
          <w:rFonts w:asciiTheme="minorEastAsia" w:eastAsia="PMingLiU" w:hAnsiTheme="minorEastAsia"/>
          <w:szCs w:val="21"/>
          <w:lang w:eastAsia="zh-TW"/>
        </w:rPr>
      </w:pPr>
      <w:r>
        <w:rPr>
          <w:rFonts w:eastAsia="PMingLiU"/>
          <w:szCs w:val="21"/>
          <w:lang w:eastAsia="zh-TW"/>
        </w:rPr>
        <w:t>3.2.1</w:t>
      </w:r>
      <w:r w:rsidR="001E6A1D">
        <w:rPr>
          <w:rFonts w:asciiTheme="minorEastAsia" w:eastAsiaTheme="minorEastAsia" w:hAnsiTheme="minorEastAsia" w:hint="eastAsia"/>
          <w:szCs w:val="21"/>
          <w:lang w:eastAsia="zh-TW"/>
        </w:rPr>
        <w:t>标准亮度计</w:t>
      </w:r>
      <w:r w:rsidR="00096F3D">
        <w:rPr>
          <w:rFonts w:asciiTheme="minorEastAsia" w:eastAsiaTheme="minorEastAsia" w:hAnsiTheme="minorEastAsia" w:hint="eastAsia"/>
          <w:szCs w:val="21"/>
          <w:lang w:eastAsia="zh-TW"/>
        </w:rPr>
        <w:t>上</w:t>
      </w:r>
      <w:r w:rsidR="00523186">
        <w:rPr>
          <w:rFonts w:asciiTheme="minorEastAsia" w:eastAsiaTheme="minorEastAsia" w:hAnsiTheme="minorEastAsia" w:hint="eastAsia"/>
          <w:szCs w:val="21"/>
          <w:lang w:eastAsia="zh-TW"/>
        </w:rPr>
        <w:t>级</w:t>
      </w:r>
      <w:r>
        <w:rPr>
          <w:rFonts w:asciiTheme="minorEastAsia" w:eastAsiaTheme="minorEastAsia" w:hAnsiTheme="minorEastAsia" w:hint="eastAsia"/>
          <w:szCs w:val="21"/>
          <w:lang w:eastAsia="zh-TW"/>
        </w:rPr>
        <w:t>量传值的不确定度</w:t>
      </w:r>
    </w:p>
    <w:p w14:paraId="55EFAAF1" w14:textId="28B740E1" w:rsidR="00523186" w:rsidRDefault="00523186" w:rsidP="00C2444B">
      <w:pPr>
        <w:adjustRightInd w:val="0"/>
        <w:spacing w:line="360" w:lineRule="auto"/>
        <w:ind w:firstLineChars="202" w:firstLine="424"/>
        <w:rPr>
          <w:color w:val="000000"/>
          <w:szCs w:val="21"/>
          <w:lang w:bidi="en-US"/>
        </w:rPr>
      </w:pPr>
      <w:r>
        <w:rPr>
          <w:rFonts w:asciiTheme="minorEastAsia" w:eastAsiaTheme="minorEastAsia" w:hAnsiTheme="minorEastAsia" w:hint="eastAsia"/>
          <w:szCs w:val="21"/>
          <w:lang w:eastAsia="zh-TW"/>
        </w:rPr>
        <w:t>查上级证书，</w:t>
      </w:r>
      <w:r w:rsidR="001E6A1D">
        <w:rPr>
          <w:rFonts w:asciiTheme="minorEastAsia" w:eastAsiaTheme="minorEastAsia" w:hAnsiTheme="minorEastAsia" w:hint="eastAsia"/>
          <w:szCs w:val="21"/>
          <w:lang w:eastAsia="zh-TW"/>
        </w:rPr>
        <w:t>标准</w:t>
      </w:r>
      <w:r>
        <w:rPr>
          <w:rFonts w:asciiTheme="minorEastAsia" w:eastAsiaTheme="minorEastAsia" w:hAnsiTheme="minorEastAsia" w:hint="eastAsia"/>
          <w:szCs w:val="21"/>
          <w:lang w:eastAsia="zh-TW"/>
        </w:rPr>
        <w:t>亮度计的亮度不确定度为</w:t>
      </w:r>
      <w:r w:rsidRPr="00523186">
        <w:rPr>
          <w:rFonts w:asciiTheme="minorEastAsia" w:eastAsiaTheme="minorEastAsia" w:hAnsiTheme="minorEastAsia" w:hint="eastAsia"/>
          <w:i/>
          <w:iCs/>
          <w:szCs w:val="21"/>
        </w:rPr>
        <w:t>U</w:t>
      </w:r>
      <w:r w:rsidRPr="00523186">
        <w:rPr>
          <w:rFonts w:asciiTheme="minorEastAsia" w:eastAsiaTheme="minorEastAsia" w:hAnsiTheme="minorEastAsia"/>
          <w:szCs w:val="21"/>
        </w:rPr>
        <w:t>=</w:t>
      </w:r>
      <w:r>
        <w:rPr>
          <w:rFonts w:asciiTheme="minorEastAsia" w:eastAsiaTheme="minorEastAsia" w:hAnsiTheme="minorEastAsia"/>
          <w:szCs w:val="21"/>
        </w:rPr>
        <w:t>2%(</w:t>
      </w:r>
      <w:r w:rsidRPr="00523186">
        <w:rPr>
          <w:rFonts w:asciiTheme="minorEastAsia" w:eastAsiaTheme="minorEastAsia" w:hAnsiTheme="minorEastAsia"/>
          <w:i/>
          <w:iCs/>
          <w:szCs w:val="21"/>
        </w:rPr>
        <w:t>K</w:t>
      </w:r>
      <w:r w:rsidRPr="00523186">
        <w:rPr>
          <w:rFonts w:asciiTheme="minorEastAsia" w:eastAsiaTheme="minorEastAsia" w:hAnsiTheme="minorEastAsia"/>
          <w:szCs w:val="21"/>
        </w:rPr>
        <w:t>=2</w:t>
      </w:r>
      <w:r>
        <w:rPr>
          <w:rFonts w:asciiTheme="minorEastAsia" w:eastAsiaTheme="minorEastAsia" w:hAnsiTheme="minorEastAsia"/>
          <w:szCs w:val="21"/>
        </w:rPr>
        <w:t>),</w:t>
      </w:r>
      <w:r>
        <w:rPr>
          <w:rFonts w:asciiTheme="minorEastAsia" w:eastAsiaTheme="minorEastAsia" w:hAnsiTheme="minorEastAsia" w:hint="eastAsia"/>
          <w:szCs w:val="21"/>
        </w:rPr>
        <w:t>根据</w:t>
      </w:r>
      <w:r w:rsidR="00FC097F">
        <w:rPr>
          <w:rFonts w:asciiTheme="minorEastAsia" w:eastAsiaTheme="minorEastAsia" w:hAnsiTheme="minorEastAsia" w:hint="eastAsia"/>
          <w:szCs w:val="21"/>
        </w:rPr>
        <w:t>亮度对U</w:t>
      </w:r>
      <w:r w:rsidR="00FC097F">
        <w:rPr>
          <w:rFonts w:asciiTheme="minorEastAsia" w:eastAsiaTheme="minorEastAsia" w:hAnsiTheme="minorEastAsia"/>
          <w:szCs w:val="21"/>
        </w:rPr>
        <w:t>GR</w:t>
      </w:r>
      <w:r w:rsidR="001E6A1D">
        <w:rPr>
          <w:rFonts w:asciiTheme="minorEastAsia" w:eastAsiaTheme="minorEastAsia" w:hAnsiTheme="minorEastAsia" w:hint="eastAsia"/>
          <w:szCs w:val="21"/>
        </w:rPr>
        <w:t>影响的关系</w:t>
      </w:r>
      <w:r w:rsidR="00FC097F">
        <w:rPr>
          <w:rFonts w:asciiTheme="minorEastAsia" w:eastAsiaTheme="minorEastAsia" w:hAnsiTheme="minorEastAsia" w:hint="eastAsia"/>
          <w:szCs w:val="21"/>
        </w:rPr>
        <w:t>，背景光</w:t>
      </w:r>
      <w:r>
        <w:rPr>
          <w:rFonts w:asciiTheme="minorEastAsia" w:eastAsiaTheme="minorEastAsia" w:hAnsiTheme="minorEastAsia" w:hint="eastAsia"/>
          <w:szCs w:val="21"/>
        </w:rPr>
        <w:t>亮度</w:t>
      </w:r>
      <w:r w:rsidRPr="00C2444B">
        <w:rPr>
          <w:rFonts w:hint="eastAsia"/>
          <w:color w:val="000000"/>
          <w:szCs w:val="21"/>
          <w:lang w:bidi="en-US"/>
        </w:rPr>
        <w:t>对</w:t>
      </w:r>
      <w:r w:rsidRPr="00C2444B">
        <w:rPr>
          <w:rFonts w:hint="eastAsia"/>
          <w:color w:val="000000"/>
          <w:szCs w:val="21"/>
          <w:lang w:bidi="en-US"/>
        </w:rPr>
        <w:t>U</w:t>
      </w:r>
      <w:r w:rsidRPr="00C2444B">
        <w:rPr>
          <w:color w:val="000000"/>
          <w:szCs w:val="21"/>
          <w:lang w:bidi="en-US"/>
        </w:rPr>
        <w:t>GR</w:t>
      </w:r>
      <w:r w:rsidRPr="00C2444B">
        <w:rPr>
          <w:rFonts w:hint="eastAsia"/>
          <w:color w:val="000000"/>
          <w:szCs w:val="21"/>
          <w:lang w:bidi="en-US"/>
        </w:rPr>
        <w:t>的影响</w:t>
      </w:r>
      <w:r w:rsidR="00FC097F" w:rsidRPr="00C2444B">
        <w:rPr>
          <w:rFonts w:hint="eastAsia"/>
          <w:color w:val="000000"/>
          <w:szCs w:val="21"/>
          <w:lang w:bidi="en-US"/>
        </w:rPr>
        <w:t>为</w:t>
      </w:r>
      <w:r w:rsidR="00FC097F" w:rsidRPr="00C2444B">
        <w:rPr>
          <w:rFonts w:hint="eastAsia"/>
          <w:color w:val="000000"/>
          <w:szCs w:val="21"/>
          <w:lang w:bidi="en-US"/>
        </w:rPr>
        <w:t>0</w:t>
      </w:r>
      <w:r w:rsidR="00FC097F" w:rsidRPr="00C2444B">
        <w:rPr>
          <w:color w:val="000000"/>
          <w:szCs w:val="21"/>
          <w:lang w:bidi="en-US"/>
        </w:rPr>
        <w:t>.09</w:t>
      </w:r>
      <w:r w:rsidR="00FC097F" w:rsidRPr="00C2444B">
        <w:rPr>
          <w:rFonts w:hint="eastAsia"/>
          <w:color w:val="000000"/>
          <w:szCs w:val="21"/>
          <w:lang w:bidi="en-US"/>
        </w:rPr>
        <w:t>，眩光源亮度</w:t>
      </w:r>
      <w:r w:rsidR="001E6A1D" w:rsidRPr="00C2444B">
        <w:rPr>
          <w:rFonts w:hint="eastAsia"/>
          <w:color w:val="000000"/>
          <w:szCs w:val="21"/>
          <w:lang w:bidi="en-US"/>
        </w:rPr>
        <w:t>对</w:t>
      </w:r>
      <w:r w:rsidR="001E6A1D" w:rsidRPr="00C2444B">
        <w:rPr>
          <w:rFonts w:hint="eastAsia"/>
          <w:color w:val="000000"/>
          <w:szCs w:val="21"/>
          <w:lang w:bidi="en-US"/>
        </w:rPr>
        <w:t>U</w:t>
      </w:r>
      <w:r w:rsidR="001E6A1D" w:rsidRPr="00C2444B">
        <w:rPr>
          <w:color w:val="000000"/>
          <w:szCs w:val="21"/>
          <w:lang w:bidi="en-US"/>
        </w:rPr>
        <w:t>GR</w:t>
      </w:r>
      <w:r w:rsidR="001E6A1D" w:rsidRPr="00C2444B">
        <w:rPr>
          <w:rFonts w:hint="eastAsia"/>
          <w:color w:val="000000"/>
          <w:szCs w:val="21"/>
          <w:lang w:bidi="en-US"/>
        </w:rPr>
        <w:t>的影响</w:t>
      </w:r>
      <w:r w:rsidR="00FC097F" w:rsidRPr="00C2444B">
        <w:rPr>
          <w:rFonts w:hint="eastAsia"/>
          <w:color w:val="000000"/>
          <w:szCs w:val="21"/>
          <w:lang w:bidi="en-US"/>
        </w:rPr>
        <w:t>为</w:t>
      </w:r>
      <w:r w:rsidR="00FC097F" w:rsidRPr="00C2444B">
        <w:rPr>
          <w:rFonts w:hint="eastAsia"/>
          <w:color w:val="000000"/>
          <w:szCs w:val="21"/>
          <w:lang w:bidi="en-US"/>
        </w:rPr>
        <w:t>0</w:t>
      </w:r>
      <w:r w:rsidR="00FC097F" w:rsidRPr="00C2444B">
        <w:rPr>
          <w:color w:val="000000"/>
          <w:szCs w:val="21"/>
          <w:lang w:bidi="en-US"/>
        </w:rPr>
        <w:t>.19</w:t>
      </w:r>
      <w:r w:rsidR="001E6A1D" w:rsidRPr="00C2444B">
        <w:rPr>
          <w:rFonts w:hint="eastAsia"/>
          <w:color w:val="000000"/>
          <w:szCs w:val="21"/>
          <w:lang w:bidi="en-US"/>
        </w:rPr>
        <w:t>，综合影响为</w:t>
      </w:r>
      <w:r w:rsidR="001E6A1D" w:rsidRPr="00B520AF">
        <w:rPr>
          <w:color w:val="000000"/>
          <w:szCs w:val="21"/>
          <w:lang w:bidi="en-US"/>
        </w:rPr>
        <w:t>μ</w:t>
      </w:r>
      <w:r w:rsidR="001E6A1D" w:rsidRPr="001C4926">
        <w:rPr>
          <w:color w:val="000000"/>
          <w:szCs w:val="21"/>
          <w:vertAlign w:val="subscript"/>
          <w:lang w:bidi="en-US"/>
        </w:rPr>
        <w:t>2</w:t>
      </w:r>
      <w:r w:rsidR="001E6A1D" w:rsidRPr="00DA4189">
        <w:rPr>
          <w:color w:val="000000"/>
          <w:szCs w:val="21"/>
          <w:lang w:bidi="en-US"/>
        </w:rPr>
        <w:t>=0.</w:t>
      </w:r>
      <w:r w:rsidR="001E6A1D">
        <w:rPr>
          <w:color w:val="000000"/>
          <w:szCs w:val="21"/>
          <w:lang w:bidi="en-US"/>
        </w:rPr>
        <w:t>22</w:t>
      </w:r>
      <w:r w:rsidR="001E6A1D">
        <w:rPr>
          <w:rFonts w:hint="eastAsia"/>
          <w:color w:val="000000"/>
          <w:szCs w:val="21"/>
          <w:lang w:bidi="en-US"/>
        </w:rPr>
        <w:t>。</w:t>
      </w:r>
    </w:p>
    <w:p w14:paraId="179C8E3B" w14:textId="47B19A1A" w:rsidR="001E6A1D" w:rsidRPr="00C2444B" w:rsidRDefault="001E6A1D" w:rsidP="001E6A1D">
      <w:pPr>
        <w:adjustRightInd w:val="0"/>
        <w:spacing w:line="360" w:lineRule="auto"/>
        <w:rPr>
          <w:color w:val="000000"/>
          <w:szCs w:val="21"/>
          <w:lang w:bidi="en-US"/>
        </w:rPr>
      </w:pPr>
      <w:r w:rsidRPr="00C2444B">
        <w:rPr>
          <w:rFonts w:hint="eastAsia"/>
          <w:color w:val="000000"/>
          <w:szCs w:val="21"/>
          <w:lang w:bidi="en-US"/>
        </w:rPr>
        <w:t>3</w:t>
      </w:r>
      <w:r w:rsidRPr="00C2444B">
        <w:rPr>
          <w:color w:val="000000"/>
          <w:szCs w:val="21"/>
          <w:lang w:bidi="en-US"/>
        </w:rPr>
        <w:t>.2.2</w:t>
      </w:r>
      <w:r w:rsidRPr="00C2444B">
        <w:rPr>
          <w:rFonts w:hint="eastAsia"/>
          <w:color w:val="000000"/>
          <w:szCs w:val="21"/>
          <w:lang w:bidi="en-US"/>
        </w:rPr>
        <w:t>几何测量器具上级量传值的不确定度</w:t>
      </w:r>
    </w:p>
    <w:p w14:paraId="0371A4A0" w14:textId="71BF0C75" w:rsidR="00263F20" w:rsidRPr="00C2444B" w:rsidRDefault="00263F20" w:rsidP="00C2444B">
      <w:pPr>
        <w:adjustRightInd w:val="0"/>
        <w:spacing w:line="360" w:lineRule="auto"/>
        <w:rPr>
          <w:color w:val="000000"/>
          <w:szCs w:val="21"/>
          <w:lang w:bidi="en-US"/>
        </w:rPr>
      </w:pPr>
      <w:r w:rsidRPr="00C2444B">
        <w:rPr>
          <w:rFonts w:hint="eastAsia"/>
          <w:color w:val="000000"/>
          <w:szCs w:val="21"/>
          <w:lang w:bidi="en-US"/>
        </w:rPr>
        <w:t>3</w:t>
      </w:r>
      <w:r w:rsidRPr="00C2444B">
        <w:rPr>
          <w:color w:val="000000"/>
          <w:szCs w:val="21"/>
          <w:lang w:bidi="en-US"/>
        </w:rPr>
        <w:t>.2.2.1</w:t>
      </w:r>
      <w:r w:rsidRPr="00C2444B">
        <w:rPr>
          <w:color w:val="000000"/>
          <w:szCs w:val="21"/>
          <w:lang w:bidi="en-US"/>
        </w:rPr>
        <w:t>眩光源位置的测量使用钢卷尺，不确定度为</w:t>
      </w:r>
      <w:r w:rsidRPr="00C2444B">
        <w:rPr>
          <w:color w:val="000000"/>
          <w:szCs w:val="21"/>
          <w:lang w:bidi="en-US"/>
        </w:rPr>
        <w:t>U=0.2mm(k=2),</w:t>
      </w:r>
      <w:r w:rsidRPr="00C2444B">
        <w:rPr>
          <w:rFonts w:hint="eastAsia"/>
          <w:color w:val="000000"/>
          <w:szCs w:val="21"/>
          <w:lang w:bidi="en-US"/>
        </w:rPr>
        <w:t>根据眩光源位置</w:t>
      </w:r>
      <w:r w:rsidR="002B6185" w:rsidRPr="00C2444B">
        <w:rPr>
          <w:rFonts w:hint="eastAsia"/>
          <w:color w:val="000000"/>
          <w:szCs w:val="21"/>
          <w:lang w:bidi="en-US"/>
        </w:rPr>
        <w:t>对</w:t>
      </w:r>
      <w:r w:rsidR="002B6185" w:rsidRPr="00C2444B">
        <w:rPr>
          <w:rFonts w:hint="eastAsia"/>
          <w:color w:val="000000"/>
          <w:szCs w:val="21"/>
          <w:lang w:bidi="en-US"/>
        </w:rPr>
        <w:t>U</w:t>
      </w:r>
      <w:r w:rsidR="002B6185" w:rsidRPr="00C2444B">
        <w:rPr>
          <w:color w:val="000000"/>
          <w:szCs w:val="21"/>
          <w:lang w:bidi="en-US"/>
        </w:rPr>
        <w:t>GR</w:t>
      </w:r>
      <w:r w:rsidR="002B6185" w:rsidRPr="00C2444B">
        <w:rPr>
          <w:rFonts w:hint="eastAsia"/>
          <w:color w:val="000000"/>
          <w:szCs w:val="21"/>
          <w:lang w:bidi="en-US"/>
        </w:rPr>
        <w:t>影响的关系，</w:t>
      </w:r>
      <w:r w:rsidR="002B6185" w:rsidRPr="00C2444B">
        <w:rPr>
          <w:color w:val="000000"/>
          <w:szCs w:val="21"/>
          <w:lang w:bidi="en-US"/>
        </w:rPr>
        <w:t>0.2mm</w:t>
      </w:r>
      <w:r w:rsidR="002B6185" w:rsidRPr="00C2444B">
        <w:rPr>
          <w:color w:val="000000"/>
          <w:szCs w:val="21"/>
          <w:lang w:bidi="en-US"/>
        </w:rPr>
        <w:t>测量不确定度的钢卷尺对</w:t>
      </w:r>
      <w:r w:rsidR="002B6185" w:rsidRPr="00C2444B">
        <w:rPr>
          <w:color w:val="000000"/>
          <w:szCs w:val="21"/>
          <w:lang w:bidi="en-US"/>
        </w:rPr>
        <w:t xml:space="preserve"> UGR</w:t>
      </w:r>
      <w:r w:rsidR="002B6185" w:rsidRPr="00C2444B">
        <w:rPr>
          <w:color w:val="000000"/>
          <w:szCs w:val="21"/>
          <w:lang w:bidi="en-US"/>
        </w:rPr>
        <w:t>的影响为</w:t>
      </w:r>
      <w:r w:rsidR="002B6185" w:rsidRPr="00B520AF">
        <w:rPr>
          <w:color w:val="000000"/>
          <w:szCs w:val="21"/>
          <w:lang w:bidi="en-US"/>
        </w:rPr>
        <w:t>μ</w:t>
      </w:r>
      <w:r w:rsidR="001C4926">
        <w:rPr>
          <w:color w:val="000000"/>
          <w:szCs w:val="21"/>
          <w:vertAlign w:val="subscript"/>
          <w:lang w:bidi="en-US"/>
        </w:rPr>
        <w:t>3</w:t>
      </w:r>
      <w:r w:rsidR="002B6185" w:rsidRPr="00DA4189">
        <w:rPr>
          <w:color w:val="000000"/>
          <w:szCs w:val="21"/>
          <w:lang w:bidi="en-US"/>
        </w:rPr>
        <w:t>=</w:t>
      </w:r>
      <w:r w:rsidR="002B6185" w:rsidRPr="00C2444B">
        <w:rPr>
          <w:color w:val="000000"/>
          <w:szCs w:val="21"/>
          <w:lang w:bidi="en-US"/>
        </w:rPr>
        <w:t>0.00</w:t>
      </w:r>
      <w:r w:rsidR="00804784" w:rsidRPr="00C2444B">
        <w:rPr>
          <w:color w:val="000000"/>
          <w:szCs w:val="21"/>
          <w:lang w:bidi="en-US"/>
        </w:rPr>
        <w:t>83</w:t>
      </w:r>
      <w:r w:rsidR="002B6185" w:rsidRPr="00C2444B">
        <w:rPr>
          <w:rFonts w:hint="eastAsia"/>
          <w:color w:val="000000"/>
          <w:szCs w:val="21"/>
          <w:lang w:bidi="en-US"/>
        </w:rPr>
        <w:t>。</w:t>
      </w:r>
    </w:p>
    <w:p w14:paraId="73E46C37" w14:textId="47CB196F" w:rsidR="002B6185" w:rsidRPr="00C2444B" w:rsidRDefault="002B6185" w:rsidP="00C2444B">
      <w:pPr>
        <w:adjustRightInd w:val="0"/>
        <w:spacing w:line="360" w:lineRule="auto"/>
        <w:rPr>
          <w:color w:val="000000"/>
          <w:szCs w:val="21"/>
          <w:lang w:bidi="en-US"/>
        </w:rPr>
      </w:pPr>
      <w:r w:rsidRPr="00C2444B">
        <w:rPr>
          <w:rFonts w:hint="eastAsia"/>
          <w:color w:val="000000"/>
          <w:szCs w:val="21"/>
          <w:lang w:bidi="en-US"/>
        </w:rPr>
        <w:t>3</w:t>
      </w:r>
      <w:r w:rsidRPr="00C2444B">
        <w:rPr>
          <w:color w:val="000000"/>
          <w:szCs w:val="21"/>
          <w:lang w:bidi="en-US"/>
        </w:rPr>
        <w:t>.2.2.2</w:t>
      </w:r>
      <w:r w:rsidRPr="00C2444B">
        <w:rPr>
          <w:color w:val="000000"/>
          <w:szCs w:val="21"/>
          <w:lang w:bidi="en-US"/>
        </w:rPr>
        <w:t>眩光</w:t>
      </w:r>
      <w:proofErr w:type="gramStart"/>
      <w:r w:rsidRPr="00C2444B">
        <w:rPr>
          <w:color w:val="000000"/>
          <w:szCs w:val="21"/>
          <w:lang w:bidi="en-US"/>
        </w:rPr>
        <w:t>源</w:t>
      </w:r>
      <w:r w:rsidRPr="00C2444B">
        <w:rPr>
          <w:rFonts w:hint="eastAsia"/>
          <w:color w:val="000000"/>
          <w:szCs w:val="21"/>
          <w:lang w:bidi="en-US"/>
        </w:rPr>
        <w:t>面积</w:t>
      </w:r>
      <w:proofErr w:type="gramEnd"/>
      <w:r w:rsidRPr="00C2444B">
        <w:rPr>
          <w:color w:val="000000"/>
          <w:szCs w:val="21"/>
          <w:lang w:bidi="en-US"/>
        </w:rPr>
        <w:t>的测量使用</w:t>
      </w:r>
      <w:r w:rsidRPr="00C2444B">
        <w:rPr>
          <w:rFonts w:hint="eastAsia"/>
          <w:color w:val="000000"/>
          <w:szCs w:val="21"/>
          <w:lang w:bidi="en-US"/>
        </w:rPr>
        <w:t>游标卡尺</w:t>
      </w:r>
      <w:r w:rsidRPr="00C2444B">
        <w:rPr>
          <w:color w:val="000000"/>
          <w:szCs w:val="21"/>
          <w:lang w:bidi="en-US"/>
        </w:rPr>
        <w:t>，不确定度为</w:t>
      </w:r>
      <w:r w:rsidRPr="00C2444B">
        <w:rPr>
          <w:color w:val="000000"/>
          <w:szCs w:val="21"/>
          <w:lang w:bidi="en-US"/>
        </w:rPr>
        <w:t>U=0.02mm(k=2),</w:t>
      </w:r>
      <w:r w:rsidRPr="00C2444B">
        <w:rPr>
          <w:rFonts w:hint="eastAsia"/>
          <w:color w:val="000000"/>
          <w:szCs w:val="21"/>
          <w:lang w:bidi="en-US"/>
        </w:rPr>
        <w:t>根据眩光</w:t>
      </w:r>
      <w:proofErr w:type="gramStart"/>
      <w:r w:rsidRPr="00C2444B">
        <w:rPr>
          <w:rFonts w:hint="eastAsia"/>
          <w:color w:val="000000"/>
          <w:szCs w:val="21"/>
          <w:lang w:bidi="en-US"/>
        </w:rPr>
        <w:t>源面积对</w:t>
      </w:r>
      <w:proofErr w:type="gramEnd"/>
      <w:r w:rsidRPr="00C2444B">
        <w:rPr>
          <w:rFonts w:hint="eastAsia"/>
          <w:color w:val="000000"/>
          <w:szCs w:val="21"/>
          <w:lang w:bidi="en-US"/>
        </w:rPr>
        <w:t>U</w:t>
      </w:r>
      <w:r w:rsidRPr="00C2444B">
        <w:rPr>
          <w:color w:val="000000"/>
          <w:szCs w:val="21"/>
          <w:lang w:bidi="en-US"/>
        </w:rPr>
        <w:t>GR</w:t>
      </w:r>
      <w:r w:rsidRPr="00C2444B">
        <w:rPr>
          <w:rFonts w:hint="eastAsia"/>
          <w:color w:val="000000"/>
          <w:szCs w:val="21"/>
          <w:lang w:bidi="en-US"/>
        </w:rPr>
        <w:t>影响的关系，</w:t>
      </w:r>
      <w:r w:rsidRPr="00C2444B">
        <w:rPr>
          <w:color w:val="000000"/>
          <w:szCs w:val="21"/>
          <w:lang w:bidi="en-US"/>
        </w:rPr>
        <w:t>0.2mm</w:t>
      </w:r>
      <w:r w:rsidRPr="00C2444B">
        <w:rPr>
          <w:color w:val="000000"/>
          <w:szCs w:val="21"/>
          <w:lang w:bidi="en-US"/>
        </w:rPr>
        <w:t>测量不确定度的钢卷尺对</w:t>
      </w:r>
      <w:r w:rsidRPr="00C2444B">
        <w:rPr>
          <w:color w:val="000000"/>
          <w:szCs w:val="21"/>
          <w:lang w:bidi="en-US"/>
        </w:rPr>
        <w:t xml:space="preserve"> UGR</w:t>
      </w:r>
      <w:r w:rsidRPr="00C2444B">
        <w:rPr>
          <w:color w:val="000000"/>
          <w:szCs w:val="21"/>
          <w:lang w:bidi="en-US"/>
        </w:rPr>
        <w:t>的影响为</w:t>
      </w:r>
      <w:r w:rsidRPr="00B520AF">
        <w:rPr>
          <w:color w:val="000000"/>
          <w:szCs w:val="21"/>
          <w:lang w:bidi="en-US"/>
        </w:rPr>
        <w:t>μ</w:t>
      </w:r>
      <w:r w:rsidR="001C4926">
        <w:rPr>
          <w:color w:val="000000"/>
          <w:szCs w:val="21"/>
          <w:vertAlign w:val="subscript"/>
          <w:lang w:bidi="en-US"/>
        </w:rPr>
        <w:t>4</w:t>
      </w:r>
      <w:r w:rsidRPr="00DA4189">
        <w:rPr>
          <w:color w:val="000000"/>
          <w:szCs w:val="21"/>
          <w:lang w:bidi="en-US"/>
        </w:rPr>
        <w:t>=</w:t>
      </w:r>
      <w:r w:rsidRPr="00C2444B">
        <w:rPr>
          <w:color w:val="000000"/>
          <w:szCs w:val="21"/>
          <w:lang w:bidi="en-US"/>
        </w:rPr>
        <w:t>0.00</w:t>
      </w:r>
      <w:r w:rsidR="00804784" w:rsidRPr="00C2444B">
        <w:rPr>
          <w:color w:val="000000"/>
          <w:szCs w:val="21"/>
          <w:lang w:bidi="en-US"/>
        </w:rPr>
        <w:t>22</w:t>
      </w:r>
      <w:r w:rsidRPr="00C2444B">
        <w:rPr>
          <w:rFonts w:hint="eastAsia"/>
          <w:color w:val="000000"/>
          <w:szCs w:val="21"/>
          <w:lang w:bidi="en-US"/>
        </w:rPr>
        <w:t>。</w:t>
      </w:r>
    </w:p>
    <w:p w14:paraId="17792B95" w14:textId="40C7DD89" w:rsidR="00804784" w:rsidRPr="00C2444B" w:rsidRDefault="00804784" w:rsidP="00F303A2">
      <w:pPr>
        <w:adjustRightInd w:val="0"/>
        <w:spacing w:line="360" w:lineRule="auto"/>
        <w:rPr>
          <w:color w:val="000000"/>
          <w:szCs w:val="21"/>
          <w:lang w:bidi="en-US"/>
        </w:rPr>
      </w:pPr>
      <w:r w:rsidRPr="00C2444B">
        <w:rPr>
          <w:rFonts w:hint="eastAsia"/>
          <w:color w:val="000000"/>
          <w:szCs w:val="21"/>
          <w:lang w:bidi="en-US"/>
        </w:rPr>
        <w:t>3</w:t>
      </w:r>
      <w:r w:rsidRPr="00C2444B">
        <w:rPr>
          <w:color w:val="000000"/>
          <w:szCs w:val="21"/>
          <w:lang w:bidi="en-US"/>
        </w:rPr>
        <w:t>.2.3</w:t>
      </w:r>
      <w:r w:rsidR="00F303A2">
        <w:rPr>
          <w:rFonts w:hint="eastAsia"/>
          <w:color w:val="000000"/>
          <w:szCs w:val="21"/>
          <w:lang w:bidi="en-US"/>
        </w:rPr>
        <w:t>眩光源位置测量</w:t>
      </w:r>
      <w:r w:rsidRPr="00C2444B">
        <w:rPr>
          <w:color w:val="000000"/>
          <w:szCs w:val="21"/>
          <w:lang w:bidi="en-US"/>
        </w:rPr>
        <w:t>引入的不确定度</w:t>
      </w:r>
    </w:p>
    <w:p w14:paraId="75D1AC20" w14:textId="26210EB8" w:rsidR="00F55830" w:rsidRPr="00F55830" w:rsidRDefault="00C2444B" w:rsidP="00F303A2">
      <w:pPr>
        <w:adjustRightInd w:val="0"/>
        <w:spacing w:line="360" w:lineRule="auto"/>
        <w:ind w:firstLineChars="202" w:firstLine="424"/>
        <w:rPr>
          <w:color w:val="000000"/>
          <w:szCs w:val="21"/>
          <w:lang w:bidi="en-US"/>
        </w:rPr>
      </w:pPr>
      <w:r w:rsidRPr="00C2444B">
        <w:rPr>
          <w:color w:val="000000"/>
          <w:szCs w:val="21"/>
          <w:lang w:bidi="en-US"/>
        </w:rPr>
        <w:t>使用钢直尺确定距离时，由于操作和直尺自身的分辨力问题，</w:t>
      </w:r>
      <w:r w:rsidRPr="00C2444B">
        <w:rPr>
          <w:color w:val="000000"/>
          <w:szCs w:val="21"/>
          <w:lang w:bidi="en-US"/>
        </w:rPr>
        <w:t>50cm</w:t>
      </w:r>
      <w:r w:rsidRPr="00C2444B">
        <w:rPr>
          <w:color w:val="000000"/>
          <w:szCs w:val="21"/>
          <w:lang w:bidi="en-US"/>
        </w:rPr>
        <w:t>的测试距离</w:t>
      </w:r>
      <w:r w:rsidRPr="00C2444B">
        <w:rPr>
          <w:color w:val="000000"/>
          <w:szCs w:val="21"/>
          <w:lang w:bidi="en-US"/>
        </w:rPr>
        <w:t xml:space="preserve"> </w:t>
      </w:r>
      <w:r w:rsidRPr="00C2444B">
        <w:rPr>
          <w:color w:val="000000"/>
          <w:szCs w:val="21"/>
          <w:lang w:bidi="en-US"/>
        </w:rPr>
        <w:t>可能引入的最大偏差为</w:t>
      </w:r>
      <w:r w:rsidRPr="00C2444B">
        <w:rPr>
          <w:color w:val="000000"/>
          <w:szCs w:val="21"/>
          <w:lang w:bidi="en-US"/>
        </w:rPr>
        <w:t xml:space="preserve">5mm, </w:t>
      </w:r>
      <w:r w:rsidRPr="00C2444B">
        <w:rPr>
          <w:color w:val="000000"/>
          <w:szCs w:val="21"/>
          <w:lang w:bidi="en-US"/>
        </w:rPr>
        <w:t>考虑其服从矩形分布，仪器安装和调整的距离不确定度分量为</w:t>
      </w:r>
      <w:r w:rsidRPr="00C2444B">
        <w:rPr>
          <w:color w:val="000000"/>
          <w:szCs w:val="21"/>
          <w:lang w:bidi="en-US"/>
        </w:rPr>
        <w:t>2.89mm</w:t>
      </w:r>
      <w:r w:rsidRPr="00C2444B">
        <w:rPr>
          <w:color w:val="000000"/>
          <w:szCs w:val="21"/>
          <w:lang w:bidi="en-US"/>
        </w:rPr>
        <w:t>。</w:t>
      </w:r>
      <w:r w:rsidR="00F55830" w:rsidRPr="00F55830">
        <w:rPr>
          <w:color w:val="000000"/>
          <w:szCs w:val="21"/>
          <w:lang w:bidi="en-US"/>
        </w:rPr>
        <w:t>该不确定度分量主要影响位置指数</w:t>
      </w:r>
      <w:r w:rsidR="00F55830">
        <w:rPr>
          <w:rFonts w:hint="eastAsia"/>
          <w:color w:val="000000"/>
          <w:szCs w:val="21"/>
          <w:lang w:bidi="en-US"/>
        </w:rPr>
        <w:t>，该不确定度通过</w:t>
      </w:r>
      <w:r w:rsidR="00F55830">
        <w:rPr>
          <w:spacing w:val="-2"/>
          <w:szCs w:val="21"/>
        </w:rPr>
        <w:t>位置指数变化对</w:t>
      </w:r>
      <w:r w:rsidR="00F55830">
        <w:rPr>
          <w:spacing w:val="-44"/>
          <w:szCs w:val="21"/>
        </w:rPr>
        <w:t xml:space="preserve"> </w:t>
      </w:r>
      <w:r w:rsidR="00F55830">
        <w:rPr>
          <w:rFonts w:eastAsia="Times New Roman"/>
          <w:spacing w:val="-2"/>
          <w:szCs w:val="21"/>
        </w:rPr>
        <w:t xml:space="preserve">UGR </w:t>
      </w:r>
      <w:r w:rsidR="00F55830">
        <w:rPr>
          <w:spacing w:val="-2"/>
          <w:szCs w:val="21"/>
        </w:rPr>
        <w:t>的影响为</w:t>
      </w:r>
      <w:r w:rsidR="00F55830" w:rsidRPr="00B520AF">
        <w:rPr>
          <w:color w:val="000000"/>
          <w:szCs w:val="21"/>
          <w:lang w:bidi="en-US"/>
        </w:rPr>
        <w:t>μ</w:t>
      </w:r>
      <w:r w:rsidR="001C4926" w:rsidRPr="001C4926">
        <w:rPr>
          <w:color w:val="000000"/>
          <w:szCs w:val="21"/>
          <w:vertAlign w:val="subscript"/>
          <w:lang w:bidi="en-US"/>
        </w:rPr>
        <w:t>5</w:t>
      </w:r>
      <w:r w:rsidR="00F55830" w:rsidRPr="00DA4189">
        <w:rPr>
          <w:color w:val="000000"/>
          <w:szCs w:val="21"/>
          <w:lang w:bidi="en-US"/>
        </w:rPr>
        <w:t>=</w:t>
      </w:r>
      <w:r w:rsidR="00F55830" w:rsidRPr="00C2444B">
        <w:rPr>
          <w:color w:val="000000"/>
          <w:szCs w:val="21"/>
          <w:lang w:bidi="en-US"/>
        </w:rPr>
        <w:t>0.0</w:t>
      </w:r>
      <w:r w:rsidR="00F303A2">
        <w:rPr>
          <w:color w:val="000000"/>
          <w:szCs w:val="21"/>
          <w:lang w:bidi="en-US"/>
        </w:rPr>
        <w:t>78</w:t>
      </w:r>
    </w:p>
    <w:p w14:paraId="6B847DD6" w14:textId="44212950" w:rsidR="00F303A2" w:rsidRDefault="00183EE3" w:rsidP="00183EE3">
      <w:pPr>
        <w:adjustRightInd w:val="0"/>
        <w:spacing w:line="360" w:lineRule="auto"/>
        <w:rPr>
          <w:color w:val="000000"/>
          <w:szCs w:val="21"/>
          <w:lang w:bidi="en-US"/>
        </w:rPr>
      </w:pPr>
      <w:r>
        <w:rPr>
          <w:rFonts w:hint="eastAsia"/>
          <w:color w:val="000000"/>
          <w:szCs w:val="21"/>
          <w:lang w:bidi="en-US"/>
        </w:rPr>
        <w:t>3</w:t>
      </w:r>
      <w:r>
        <w:rPr>
          <w:color w:val="000000"/>
          <w:szCs w:val="21"/>
          <w:lang w:bidi="en-US"/>
        </w:rPr>
        <w:t>.2.</w:t>
      </w:r>
      <w:r w:rsidR="00F303A2">
        <w:rPr>
          <w:color w:val="000000"/>
          <w:szCs w:val="21"/>
          <w:lang w:bidi="en-US"/>
        </w:rPr>
        <w:t>4</w:t>
      </w:r>
      <w:r w:rsidR="00F303A2">
        <w:rPr>
          <w:rFonts w:hint="eastAsia"/>
          <w:color w:val="000000"/>
          <w:szCs w:val="21"/>
          <w:lang w:bidi="en-US"/>
        </w:rPr>
        <w:t>眩光源尺寸测量</w:t>
      </w:r>
      <w:r w:rsidR="00F303A2" w:rsidRPr="00C2444B">
        <w:rPr>
          <w:color w:val="000000"/>
          <w:szCs w:val="21"/>
          <w:lang w:bidi="en-US"/>
        </w:rPr>
        <w:t>引入的不确定度</w:t>
      </w:r>
    </w:p>
    <w:p w14:paraId="7A7AD332" w14:textId="593D5168" w:rsidR="00183EE3" w:rsidRPr="00F61C15" w:rsidRDefault="00F303A2" w:rsidP="00F61C15">
      <w:pPr>
        <w:adjustRightInd w:val="0"/>
        <w:spacing w:line="360" w:lineRule="auto"/>
        <w:ind w:firstLineChars="202" w:firstLine="424"/>
        <w:rPr>
          <w:color w:val="000000"/>
          <w:szCs w:val="21"/>
          <w:lang w:bidi="en-US"/>
        </w:rPr>
      </w:pPr>
      <w:r w:rsidRPr="00F61C15">
        <w:rPr>
          <w:color w:val="000000"/>
          <w:szCs w:val="21"/>
          <w:lang w:bidi="en-US"/>
        </w:rPr>
        <w:t>使用游标卡尺测量眩光源的</w:t>
      </w:r>
      <w:r w:rsidRPr="00F61C15">
        <w:rPr>
          <w:rFonts w:hint="eastAsia"/>
          <w:color w:val="000000"/>
          <w:szCs w:val="21"/>
          <w:lang w:bidi="en-US"/>
        </w:rPr>
        <w:t>尺寸</w:t>
      </w:r>
      <w:r w:rsidRPr="00F61C15">
        <w:rPr>
          <w:color w:val="000000"/>
          <w:szCs w:val="21"/>
          <w:lang w:bidi="en-US"/>
        </w:rPr>
        <w:t>时，由于实际加工误差和游标卡尺放置</w:t>
      </w:r>
      <w:proofErr w:type="gramStart"/>
      <w:r w:rsidRPr="00F61C15">
        <w:rPr>
          <w:color w:val="000000"/>
          <w:szCs w:val="21"/>
          <w:lang w:bidi="en-US"/>
        </w:rPr>
        <w:t>不</w:t>
      </w:r>
      <w:proofErr w:type="gramEnd"/>
      <w:r w:rsidRPr="00F61C15">
        <w:rPr>
          <w:color w:val="000000"/>
          <w:szCs w:val="21"/>
          <w:lang w:bidi="en-US"/>
        </w:rPr>
        <w:t>水平或不平整，以及眩光源边角的不规则带来的最大偏差</w:t>
      </w:r>
      <w:r w:rsidRPr="00F61C15">
        <w:rPr>
          <w:color w:val="000000"/>
          <w:szCs w:val="21"/>
          <w:lang w:bidi="en-US"/>
        </w:rPr>
        <w:t xml:space="preserve">2mm, </w:t>
      </w:r>
      <w:r w:rsidRPr="00F61C15">
        <w:rPr>
          <w:color w:val="000000"/>
          <w:szCs w:val="21"/>
          <w:lang w:bidi="en-US"/>
        </w:rPr>
        <w:t>考虑其服从矩形分布，眩光源边长测量的不确定度为</w:t>
      </w:r>
      <w:r w:rsidRPr="00F61C15">
        <w:rPr>
          <w:color w:val="000000"/>
          <w:szCs w:val="21"/>
          <w:lang w:bidi="en-US"/>
        </w:rPr>
        <w:t>1.15mm</w:t>
      </w:r>
      <w:r w:rsidRPr="00F61C15">
        <w:rPr>
          <w:rFonts w:hint="eastAsia"/>
          <w:color w:val="000000"/>
          <w:szCs w:val="21"/>
          <w:lang w:bidi="en-US"/>
        </w:rPr>
        <w:t>，</w:t>
      </w:r>
      <w:r w:rsidR="00183EE3">
        <w:rPr>
          <w:rFonts w:hint="eastAsia"/>
          <w:color w:val="000000"/>
          <w:szCs w:val="21"/>
          <w:lang w:bidi="en-US"/>
        </w:rPr>
        <w:t>该不确定度</w:t>
      </w:r>
      <w:r w:rsidR="00183EE3" w:rsidRPr="00F61C15">
        <w:rPr>
          <w:color w:val="000000"/>
          <w:szCs w:val="21"/>
          <w:lang w:bidi="en-US"/>
        </w:rPr>
        <w:t>对</w:t>
      </w:r>
      <w:r w:rsidR="00183EE3" w:rsidRPr="00F61C15">
        <w:rPr>
          <w:color w:val="000000"/>
          <w:szCs w:val="21"/>
          <w:lang w:bidi="en-US"/>
        </w:rPr>
        <w:t xml:space="preserve"> UGR </w:t>
      </w:r>
      <w:r w:rsidR="00183EE3" w:rsidRPr="00F61C15">
        <w:rPr>
          <w:color w:val="000000"/>
          <w:szCs w:val="21"/>
          <w:lang w:bidi="en-US"/>
        </w:rPr>
        <w:t>的影响为</w:t>
      </w:r>
      <w:r w:rsidR="00183EE3" w:rsidRPr="00B520AF">
        <w:rPr>
          <w:color w:val="000000"/>
          <w:szCs w:val="21"/>
          <w:lang w:bidi="en-US"/>
        </w:rPr>
        <w:t>μ</w:t>
      </w:r>
      <w:r w:rsidRPr="00F61C15">
        <w:rPr>
          <w:color w:val="000000"/>
          <w:szCs w:val="21"/>
          <w:vertAlign w:val="subscript"/>
          <w:lang w:bidi="en-US"/>
        </w:rPr>
        <w:t>6</w:t>
      </w:r>
      <w:r w:rsidR="00183EE3" w:rsidRPr="00DA4189">
        <w:rPr>
          <w:color w:val="000000"/>
          <w:szCs w:val="21"/>
          <w:lang w:bidi="en-US"/>
        </w:rPr>
        <w:t>=</w:t>
      </w:r>
      <w:r w:rsidR="00183EE3" w:rsidRPr="00C2444B">
        <w:rPr>
          <w:color w:val="000000"/>
          <w:szCs w:val="21"/>
          <w:lang w:bidi="en-US"/>
        </w:rPr>
        <w:t>0.0</w:t>
      </w:r>
      <w:r>
        <w:rPr>
          <w:color w:val="000000"/>
          <w:szCs w:val="21"/>
          <w:lang w:bidi="en-US"/>
        </w:rPr>
        <w:t>48</w:t>
      </w:r>
    </w:p>
    <w:p w14:paraId="7CA6C12A" w14:textId="084DA3D3" w:rsidR="00F61C15" w:rsidRDefault="00F61C15" w:rsidP="00F61C15">
      <w:pPr>
        <w:adjustRightInd w:val="0"/>
        <w:spacing w:line="360" w:lineRule="auto"/>
        <w:rPr>
          <w:color w:val="000000"/>
          <w:szCs w:val="21"/>
          <w:lang w:bidi="en-US"/>
        </w:rPr>
      </w:pPr>
      <w:r>
        <w:rPr>
          <w:rFonts w:hint="eastAsia"/>
          <w:color w:val="000000"/>
          <w:szCs w:val="21"/>
          <w:lang w:bidi="en-US"/>
        </w:rPr>
        <w:t>3</w:t>
      </w:r>
      <w:r>
        <w:rPr>
          <w:color w:val="000000"/>
          <w:szCs w:val="21"/>
          <w:lang w:bidi="en-US"/>
        </w:rPr>
        <w:t>.2.5</w:t>
      </w:r>
      <w:r w:rsidR="00010F00">
        <w:rPr>
          <w:rFonts w:hint="eastAsia"/>
          <w:color w:val="000000"/>
          <w:szCs w:val="21"/>
          <w:lang w:bidi="en-US"/>
        </w:rPr>
        <w:t>眩光源</w:t>
      </w:r>
      <w:r w:rsidRPr="00F61C15">
        <w:rPr>
          <w:color w:val="000000"/>
          <w:szCs w:val="21"/>
          <w:lang w:bidi="en-US"/>
        </w:rPr>
        <w:t>亮度短期稳定性</w:t>
      </w:r>
      <w:r w:rsidRPr="00C2444B">
        <w:rPr>
          <w:color w:val="000000"/>
          <w:szCs w:val="21"/>
          <w:lang w:bidi="en-US"/>
        </w:rPr>
        <w:t>引入的不确定度</w:t>
      </w:r>
    </w:p>
    <w:p w14:paraId="244D5D5F" w14:textId="78197847" w:rsidR="00F61C15" w:rsidRPr="00F61C15" w:rsidRDefault="00F61C15" w:rsidP="00F61C15">
      <w:pPr>
        <w:adjustRightInd w:val="0"/>
        <w:spacing w:line="360" w:lineRule="auto"/>
        <w:ind w:firstLineChars="202" w:firstLine="424"/>
        <w:rPr>
          <w:color w:val="000000"/>
          <w:szCs w:val="21"/>
          <w:lang w:bidi="en-US"/>
        </w:rPr>
      </w:pPr>
      <w:r>
        <w:rPr>
          <w:rFonts w:hint="eastAsia"/>
          <w:color w:val="000000"/>
          <w:szCs w:val="21"/>
          <w:lang w:bidi="en-US"/>
        </w:rPr>
        <w:t>眩光</w:t>
      </w:r>
      <w:proofErr w:type="gramStart"/>
      <w:r>
        <w:rPr>
          <w:rFonts w:hint="eastAsia"/>
          <w:color w:val="000000"/>
          <w:szCs w:val="21"/>
          <w:lang w:bidi="en-US"/>
        </w:rPr>
        <w:t>源通过</w:t>
      </w:r>
      <w:proofErr w:type="gramEnd"/>
      <w:r w:rsidRPr="00F61C15">
        <w:rPr>
          <w:color w:val="000000"/>
          <w:szCs w:val="21"/>
          <w:lang w:bidi="en-US"/>
        </w:rPr>
        <w:t>直流稳压稳流电源</w:t>
      </w:r>
      <w:r w:rsidRPr="00F61C15">
        <w:rPr>
          <w:rFonts w:hint="eastAsia"/>
          <w:color w:val="000000"/>
          <w:szCs w:val="21"/>
          <w:lang w:bidi="en-US"/>
        </w:rPr>
        <w:t>供电，稳定</w:t>
      </w:r>
      <w:r w:rsidRPr="00F61C15">
        <w:rPr>
          <w:color w:val="000000"/>
          <w:szCs w:val="21"/>
          <w:lang w:bidi="en-US"/>
        </w:rPr>
        <w:t>30</w:t>
      </w:r>
      <w:r w:rsidRPr="00F61C15">
        <w:rPr>
          <w:color w:val="000000"/>
          <w:szCs w:val="21"/>
          <w:lang w:bidi="en-US"/>
        </w:rPr>
        <w:t>分钟后，</w:t>
      </w:r>
      <w:r w:rsidRPr="00F61C15">
        <w:rPr>
          <w:rFonts w:hint="eastAsia"/>
          <w:color w:val="000000"/>
          <w:szCs w:val="21"/>
          <w:lang w:bidi="en-US"/>
        </w:rPr>
        <w:t>眩光源</w:t>
      </w:r>
      <w:r w:rsidRPr="00F61C15">
        <w:rPr>
          <w:color w:val="000000"/>
          <w:szCs w:val="21"/>
          <w:lang w:bidi="en-US"/>
        </w:rPr>
        <w:t>亮度变化率</w:t>
      </w:r>
      <w:r w:rsidRPr="00F61C15">
        <w:rPr>
          <w:color w:val="000000"/>
          <w:szCs w:val="21"/>
          <w:lang w:bidi="en-US"/>
        </w:rPr>
        <w:t>&lt;0.5%,</w:t>
      </w:r>
      <w:r w:rsidRPr="00F61C15">
        <w:rPr>
          <w:color w:val="000000"/>
          <w:szCs w:val="21"/>
          <w:lang w:bidi="en-US"/>
        </w:rPr>
        <w:t>，</w:t>
      </w:r>
      <w:r w:rsidRPr="00F61C15">
        <w:rPr>
          <w:rFonts w:hint="eastAsia"/>
          <w:color w:val="000000"/>
          <w:szCs w:val="21"/>
          <w:lang w:bidi="en-US"/>
        </w:rPr>
        <w:t>根据亮度对</w:t>
      </w:r>
      <w:r w:rsidRPr="00F61C15">
        <w:rPr>
          <w:rFonts w:hint="eastAsia"/>
          <w:color w:val="000000"/>
          <w:szCs w:val="21"/>
          <w:lang w:bidi="en-US"/>
        </w:rPr>
        <w:t>U</w:t>
      </w:r>
      <w:r w:rsidRPr="00F61C15">
        <w:rPr>
          <w:color w:val="000000"/>
          <w:szCs w:val="21"/>
          <w:lang w:bidi="en-US"/>
        </w:rPr>
        <w:t>GR</w:t>
      </w:r>
      <w:r w:rsidRPr="00F61C15">
        <w:rPr>
          <w:rFonts w:hint="eastAsia"/>
          <w:color w:val="000000"/>
          <w:szCs w:val="21"/>
          <w:lang w:bidi="en-US"/>
        </w:rPr>
        <w:t>影响的关系，</w:t>
      </w:r>
      <w:r w:rsidRPr="00F61C15">
        <w:rPr>
          <w:color w:val="000000"/>
          <w:szCs w:val="21"/>
          <w:lang w:bidi="en-US"/>
        </w:rPr>
        <w:t>其亮度稳定性对</w:t>
      </w:r>
      <w:r w:rsidRPr="00F61C15">
        <w:rPr>
          <w:color w:val="000000"/>
          <w:szCs w:val="21"/>
          <w:lang w:bidi="en-US"/>
        </w:rPr>
        <w:t xml:space="preserve"> UGR</w:t>
      </w:r>
      <w:r w:rsidRPr="00F61C15">
        <w:rPr>
          <w:color w:val="000000"/>
          <w:szCs w:val="21"/>
          <w:lang w:bidi="en-US"/>
        </w:rPr>
        <w:t>短期稳定性的影响优于</w:t>
      </w:r>
      <w:r w:rsidRPr="00F61C15">
        <w:rPr>
          <w:color w:val="000000"/>
          <w:szCs w:val="21"/>
          <w:lang w:bidi="en-US"/>
        </w:rPr>
        <w:t>0.023</w:t>
      </w:r>
      <w:r w:rsidRPr="00F61C15">
        <w:rPr>
          <w:rFonts w:hint="eastAsia"/>
          <w:color w:val="000000"/>
          <w:szCs w:val="21"/>
          <w:lang w:bidi="en-US"/>
        </w:rPr>
        <w:t>，所以，取</w:t>
      </w:r>
      <w:r w:rsidRPr="00F61C15">
        <w:rPr>
          <w:color w:val="000000"/>
          <w:szCs w:val="21"/>
          <w:lang w:bidi="en-US"/>
        </w:rPr>
        <w:t>亮度短期稳定性</w:t>
      </w:r>
      <w:r w:rsidRPr="00C2444B">
        <w:rPr>
          <w:color w:val="000000"/>
          <w:szCs w:val="21"/>
          <w:lang w:bidi="en-US"/>
        </w:rPr>
        <w:t>引入的不确定度</w:t>
      </w:r>
      <w:r w:rsidRPr="00F61C15">
        <w:rPr>
          <w:color w:val="000000"/>
          <w:szCs w:val="21"/>
          <w:lang w:bidi="en-US"/>
        </w:rPr>
        <w:t>为</w:t>
      </w:r>
      <w:r w:rsidRPr="00B520AF">
        <w:rPr>
          <w:color w:val="000000"/>
          <w:szCs w:val="21"/>
          <w:lang w:bidi="en-US"/>
        </w:rPr>
        <w:t>μ</w:t>
      </w:r>
      <w:r w:rsidRPr="00F61C15">
        <w:rPr>
          <w:color w:val="000000"/>
          <w:szCs w:val="21"/>
          <w:vertAlign w:val="subscript"/>
          <w:lang w:bidi="en-US"/>
        </w:rPr>
        <w:t>7</w:t>
      </w:r>
      <w:r w:rsidRPr="00DA4189">
        <w:rPr>
          <w:color w:val="000000"/>
          <w:szCs w:val="21"/>
          <w:lang w:bidi="en-US"/>
        </w:rPr>
        <w:t>=</w:t>
      </w:r>
      <w:r w:rsidRPr="00C2444B">
        <w:rPr>
          <w:color w:val="000000"/>
          <w:szCs w:val="21"/>
          <w:lang w:bidi="en-US"/>
        </w:rPr>
        <w:t>0.0</w:t>
      </w:r>
      <w:r>
        <w:rPr>
          <w:color w:val="000000"/>
          <w:szCs w:val="21"/>
          <w:lang w:bidi="en-US"/>
        </w:rPr>
        <w:t>23</w:t>
      </w:r>
    </w:p>
    <w:p w14:paraId="26F682E4" w14:textId="20A289FA" w:rsidR="00010F00" w:rsidRDefault="00010F00" w:rsidP="00010F00">
      <w:pPr>
        <w:adjustRightInd w:val="0"/>
        <w:spacing w:line="360" w:lineRule="auto"/>
        <w:rPr>
          <w:color w:val="000000"/>
          <w:szCs w:val="21"/>
          <w:lang w:bidi="en-US"/>
        </w:rPr>
      </w:pPr>
      <w:r>
        <w:rPr>
          <w:rFonts w:hint="eastAsia"/>
          <w:color w:val="000000"/>
          <w:szCs w:val="21"/>
          <w:lang w:bidi="en-US"/>
        </w:rPr>
        <w:t>3</w:t>
      </w:r>
      <w:r>
        <w:rPr>
          <w:color w:val="000000"/>
          <w:szCs w:val="21"/>
          <w:lang w:bidi="en-US"/>
        </w:rPr>
        <w:t>.2.</w:t>
      </w:r>
      <w:r w:rsidR="00FC400D">
        <w:rPr>
          <w:color w:val="000000"/>
          <w:szCs w:val="21"/>
          <w:lang w:bidi="en-US"/>
        </w:rPr>
        <w:t>6</w:t>
      </w:r>
      <w:r>
        <w:rPr>
          <w:rFonts w:hint="eastAsia"/>
          <w:color w:val="000000"/>
          <w:szCs w:val="21"/>
          <w:lang w:bidi="en-US"/>
        </w:rPr>
        <w:t>眩光源</w:t>
      </w:r>
      <w:r w:rsidRPr="00F61C15">
        <w:rPr>
          <w:color w:val="000000"/>
          <w:szCs w:val="21"/>
          <w:lang w:bidi="en-US"/>
        </w:rPr>
        <w:t>亮度</w:t>
      </w:r>
      <w:r>
        <w:rPr>
          <w:rFonts w:hint="eastAsia"/>
          <w:color w:val="000000"/>
          <w:szCs w:val="21"/>
          <w:lang w:bidi="en-US"/>
        </w:rPr>
        <w:t>均匀</w:t>
      </w:r>
      <w:r w:rsidRPr="00F61C15">
        <w:rPr>
          <w:color w:val="000000"/>
          <w:szCs w:val="21"/>
          <w:lang w:bidi="en-US"/>
        </w:rPr>
        <w:t>性</w:t>
      </w:r>
      <w:r w:rsidRPr="00C2444B">
        <w:rPr>
          <w:color w:val="000000"/>
          <w:szCs w:val="21"/>
          <w:lang w:bidi="en-US"/>
        </w:rPr>
        <w:t>引入的不确定度</w:t>
      </w:r>
    </w:p>
    <w:p w14:paraId="442FF914" w14:textId="5A8A1E20" w:rsidR="00FC400D" w:rsidRPr="00FC400D" w:rsidRDefault="00FC400D" w:rsidP="00FC400D">
      <w:pPr>
        <w:adjustRightInd w:val="0"/>
        <w:spacing w:line="360" w:lineRule="auto"/>
        <w:ind w:firstLineChars="202" w:firstLine="424"/>
        <w:rPr>
          <w:color w:val="000000"/>
          <w:szCs w:val="21"/>
          <w:lang w:bidi="en-US"/>
        </w:rPr>
      </w:pPr>
      <w:r w:rsidRPr="00FC400D">
        <w:rPr>
          <w:color w:val="000000"/>
          <w:szCs w:val="21"/>
          <w:lang w:bidi="en-US"/>
        </w:rPr>
        <w:t>眩光源亮度均匀性约为</w:t>
      </w:r>
      <w:r w:rsidRPr="00FC400D">
        <w:rPr>
          <w:color w:val="000000"/>
          <w:szCs w:val="21"/>
          <w:lang w:bidi="en-US"/>
        </w:rPr>
        <w:t>90%</w:t>
      </w:r>
      <w:r>
        <w:rPr>
          <w:rFonts w:hint="eastAsia"/>
          <w:color w:val="000000"/>
          <w:szCs w:val="21"/>
          <w:lang w:bidi="en-US"/>
        </w:rPr>
        <w:t>，</w:t>
      </w:r>
      <w:r w:rsidRPr="00FC400D">
        <w:rPr>
          <w:color w:val="000000"/>
          <w:szCs w:val="21"/>
          <w:lang w:bidi="en-US"/>
        </w:rPr>
        <w:t>根据测量经验数据，</w:t>
      </w:r>
      <w:r>
        <w:rPr>
          <w:rFonts w:hint="eastAsia"/>
          <w:color w:val="000000"/>
          <w:szCs w:val="21"/>
          <w:lang w:bidi="en-US"/>
        </w:rPr>
        <w:t>由于</w:t>
      </w:r>
      <w:r w:rsidRPr="00FC400D">
        <w:rPr>
          <w:color w:val="000000"/>
          <w:szCs w:val="21"/>
          <w:lang w:bidi="en-US"/>
        </w:rPr>
        <w:t>眩光源亮度</w:t>
      </w:r>
      <w:r>
        <w:rPr>
          <w:rFonts w:hint="eastAsia"/>
          <w:color w:val="000000"/>
          <w:szCs w:val="21"/>
          <w:lang w:bidi="en-US"/>
        </w:rPr>
        <w:t>均匀性造成的亮度平均值的</w:t>
      </w:r>
      <w:r w:rsidRPr="00FC400D">
        <w:rPr>
          <w:color w:val="000000"/>
          <w:szCs w:val="21"/>
          <w:lang w:bidi="en-US"/>
        </w:rPr>
        <w:t>不确定度</w:t>
      </w:r>
      <w:r>
        <w:rPr>
          <w:rFonts w:hint="eastAsia"/>
          <w:color w:val="000000"/>
          <w:szCs w:val="21"/>
          <w:lang w:bidi="en-US"/>
        </w:rPr>
        <w:t>基本都</w:t>
      </w:r>
      <w:r w:rsidRPr="00FC400D">
        <w:rPr>
          <w:color w:val="000000"/>
          <w:szCs w:val="21"/>
          <w:lang w:bidi="en-US"/>
        </w:rPr>
        <w:t>控制在</w:t>
      </w:r>
      <w:r w:rsidRPr="00FC400D">
        <w:rPr>
          <w:color w:val="000000"/>
          <w:szCs w:val="21"/>
          <w:lang w:bidi="en-US"/>
        </w:rPr>
        <w:t>2%</w:t>
      </w:r>
      <w:r>
        <w:rPr>
          <w:rFonts w:hint="eastAsia"/>
          <w:color w:val="000000"/>
          <w:szCs w:val="21"/>
          <w:lang w:bidi="en-US"/>
        </w:rPr>
        <w:t>以内，</w:t>
      </w:r>
      <w:r w:rsidRPr="00FC400D">
        <w:rPr>
          <w:color w:val="000000"/>
          <w:szCs w:val="21"/>
          <w:lang w:bidi="en-US"/>
        </w:rPr>
        <w:t>对</w:t>
      </w:r>
      <w:r w:rsidRPr="00FC400D">
        <w:rPr>
          <w:color w:val="000000"/>
          <w:szCs w:val="21"/>
          <w:lang w:bidi="en-US"/>
        </w:rPr>
        <w:t>UGR</w:t>
      </w:r>
      <w:r w:rsidRPr="00FC400D">
        <w:rPr>
          <w:color w:val="000000"/>
          <w:szCs w:val="21"/>
          <w:lang w:bidi="en-US"/>
        </w:rPr>
        <w:t>的影响为</w:t>
      </w:r>
      <w:r w:rsidRPr="00FC400D">
        <w:rPr>
          <w:color w:val="000000"/>
          <w:szCs w:val="21"/>
          <w:lang w:bidi="en-US"/>
        </w:rPr>
        <w:t>0.0</w:t>
      </w:r>
      <w:r>
        <w:rPr>
          <w:color w:val="000000"/>
          <w:szCs w:val="21"/>
          <w:lang w:bidi="en-US"/>
        </w:rPr>
        <w:t>24</w:t>
      </w:r>
      <w:r w:rsidRPr="00FC400D">
        <w:rPr>
          <w:color w:val="000000"/>
          <w:szCs w:val="21"/>
          <w:lang w:bidi="en-US"/>
        </w:rPr>
        <w:t>，可以得到亮度均匀性对</w:t>
      </w:r>
      <w:r w:rsidRPr="00FC400D">
        <w:rPr>
          <w:color w:val="000000"/>
          <w:szCs w:val="21"/>
          <w:lang w:bidi="en-US"/>
        </w:rPr>
        <w:t>UGR</w:t>
      </w:r>
      <w:r w:rsidRPr="00FC400D">
        <w:rPr>
          <w:color w:val="000000"/>
          <w:szCs w:val="21"/>
          <w:lang w:bidi="en-US"/>
        </w:rPr>
        <w:t>的影响为</w:t>
      </w:r>
      <w:r w:rsidRPr="00B520AF">
        <w:rPr>
          <w:color w:val="000000"/>
          <w:szCs w:val="21"/>
          <w:lang w:bidi="en-US"/>
        </w:rPr>
        <w:t>μ</w:t>
      </w:r>
      <w:r w:rsidRPr="00FC400D">
        <w:rPr>
          <w:color w:val="000000"/>
          <w:szCs w:val="21"/>
          <w:vertAlign w:val="subscript"/>
          <w:lang w:bidi="en-US"/>
        </w:rPr>
        <w:t>8</w:t>
      </w:r>
      <w:r w:rsidRPr="00DA4189">
        <w:rPr>
          <w:color w:val="000000"/>
          <w:szCs w:val="21"/>
          <w:lang w:bidi="en-US"/>
        </w:rPr>
        <w:t>=</w:t>
      </w:r>
      <w:r w:rsidRPr="00FC400D">
        <w:rPr>
          <w:color w:val="000000"/>
          <w:szCs w:val="21"/>
          <w:lang w:bidi="en-US"/>
        </w:rPr>
        <w:t>0.024</w:t>
      </w:r>
      <w:r w:rsidRPr="00FC400D">
        <w:rPr>
          <w:color w:val="000000"/>
          <w:szCs w:val="21"/>
          <w:lang w:bidi="en-US"/>
        </w:rPr>
        <w:t>。</w:t>
      </w:r>
    </w:p>
    <w:p w14:paraId="2B01262D" w14:textId="5EA2366D" w:rsidR="00FC400D" w:rsidRDefault="00FC400D" w:rsidP="00FC400D">
      <w:pPr>
        <w:adjustRightInd w:val="0"/>
        <w:spacing w:line="360" w:lineRule="auto"/>
        <w:rPr>
          <w:color w:val="000000"/>
          <w:szCs w:val="21"/>
          <w:lang w:bidi="en-US"/>
        </w:rPr>
      </w:pPr>
      <w:r>
        <w:rPr>
          <w:rFonts w:hint="eastAsia"/>
          <w:color w:val="000000"/>
          <w:szCs w:val="21"/>
          <w:lang w:bidi="en-US"/>
        </w:rPr>
        <w:t>3</w:t>
      </w:r>
      <w:r>
        <w:rPr>
          <w:color w:val="000000"/>
          <w:szCs w:val="21"/>
          <w:lang w:bidi="en-US"/>
        </w:rPr>
        <w:t>.2.7</w:t>
      </w:r>
      <w:r>
        <w:rPr>
          <w:rFonts w:hint="eastAsia"/>
          <w:color w:val="000000"/>
          <w:szCs w:val="21"/>
          <w:lang w:bidi="en-US"/>
        </w:rPr>
        <w:t>环境温度</w:t>
      </w:r>
      <w:r w:rsidRPr="00C2444B">
        <w:rPr>
          <w:color w:val="000000"/>
          <w:szCs w:val="21"/>
          <w:lang w:bidi="en-US"/>
        </w:rPr>
        <w:t>引入的不确定度</w:t>
      </w:r>
    </w:p>
    <w:p w14:paraId="00EAC724" w14:textId="2A878821" w:rsidR="00FC400D" w:rsidRPr="00742499" w:rsidRDefault="00FC400D" w:rsidP="00742499">
      <w:pPr>
        <w:adjustRightInd w:val="0"/>
        <w:spacing w:line="360" w:lineRule="auto"/>
        <w:ind w:firstLineChars="202" w:firstLine="424"/>
        <w:rPr>
          <w:color w:val="000000"/>
          <w:szCs w:val="21"/>
          <w:lang w:bidi="en-US"/>
        </w:rPr>
      </w:pPr>
      <w:r w:rsidRPr="00742499">
        <w:rPr>
          <w:color w:val="000000"/>
          <w:szCs w:val="21"/>
          <w:lang w:bidi="en-US"/>
        </w:rPr>
        <w:t>LED</w:t>
      </w:r>
      <w:r w:rsidRPr="00742499">
        <w:rPr>
          <w:color w:val="000000"/>
          <w:szCs w:val="21"/>
          <w:lang w:bidi="en-US"/>
        </w:rPr>
        <w:t>的亮度对温度比较敏感，测试表明，在室温附近，若温度变化</w:t>
      </w:r>
      <w:r w:rsidRPr="00742499">
        <w:rPr>
          <w:color w:val="000000"/>
          <w:szCs w:val="21"/>
          <w:lang w:bidi="en-US"/>
        </w:rPr>
        <w:t>10%,</w:t>
      </w:r>
      <w:r w:rsidRPr="00742499">
        <w:rPr>
          <w:color w:val="000000"/>
          <w:szCs w:val="21"/>
          <w:lang w:bidi="en-US"/>
        </w:rPr>
        <w:t>对亮度的变化影响为</w:t>
      </w:r>
      <w:r w:rsidRPr="00742499">
        <w:rPr>
          <w:color w:val="000000"/>
          <w:szCs w:val="21"/>
          <w:lang w:bidi="en-US"/>
        </w:rPr>
        <w:t>3%,</w:t>
      </w:r>
      <w:r w:rsidRPr="00742499">
        <w:rPr>
          <w:color w:val="000000"/>
          <w:szCs w:val="21"/>
          <w:lang w:bidi="en-US"/>
        </w:rPr>
        <w:t>实际上室温控制在</w:t>
      </w:r>
      <w:r w:rsidRPr="00742499">
        <w:rPr>
          <w:color w:val="000000"/>
          <w:szCs w:val="21"/>
          <w:lang w:bidi="en-US"/>
        </w:rPr>
        <w:t>25℃±5℃</w:t>
      </w:r>
      <w:r w:rsidR="00742499">
        <w:rPr>
          <w:rFonts w:hint="eastAsia"/>
          <w:color w:val="000000"/>
          <w:szCs w:val="21"/>
          <w:lang w:bidi="en-US"/>
        </w:rPr>
        <w:t>，</w:t>
      </w:r>
      <w:r w:rsidRPr="00742499">
        <w:rPr>
          <w:color w:val="000000"/>
          <w:szCs w:val="21"/>
          <w:lang w:bidi="en-US"/>
        </w:rPr>
        <w:t>认为其服从矩形分布，温度对亮度的不确定度的影响为</w:t>
      </w:r>
      <w:r w:rsidRPr="00742499">
        <w:rPr>
          <w:color w:val="000000"/>
          <w:szCs w:val="21"/>
          <w:lang w:bidi="en-US"/>
        </w:rPr>
        <w:t>1.73%</w:t>
      </w:r>
      <w:r w:rsidR="00742499">
        <w:rPr>
          <w:rFonts w:hint="eastAsia"/>
          <w:color w:val="000000"/>
          <w:szCs w:val="21"/>
          <w:lang w:bidi="en-US"/>
        </w:rPr>
        <w:t>，</w:t>
      </w:r>
      <w:r w:rsidRPr="00742499">
        <w:rPr>
          <w:color w:val="000000"/>
          <w:szCs w:val="21"/>
          <w:lang w:bidi="en-US"/>
        </w:rPr>
        <w:t>根据温度变化对</w:t>
      </w:r>
      <w:r w:rsidRPr="00742499">
        <w:rPr>
          <w:color w:val="000000"/>
          <w:szCs w:val="21"/>
          <w:lang w:bidi="en-US"/>
        </w:rPr>
        <w:t>UGR</w:t>
      </w:r>
      <w:r w:rsidRPr="00742499">
        <w:rPr>
          <w:color w:val="000000"/>
          <w:szCs w:val="21"/>
          <w:lang w:bidi="en-US"/>
        </w:rPr>
        <w:t>的影响</w:t>
      </w:r>
      <w:r w:rsidR="00742499" w:rsidRPr="00742499">
        <w:rPr>
          <w:rFonts w:hint="eastAsia"/>
          <w:color w:val="000000"/>
          <w:szCs w:val="21"/>
          <w:lang w:bidi="en-US"/>
        </w:rPr>
        <w:t>关系，</w:t>
      </w:r>
      <w:r w:rsidRPr="00742499">
        <w:rPr>
          <w:color w:val="000000"/>
          <w:szCs w:val="21"/>
          <w:lang w:bidi="en-US"/>
        </w:rPr>
        <w:t>造成的</w:t>
      </w:r>
      <w:r w:rsidR="00742499" w:rsidRPr="00742499">
        <w:rPr>
          <w:rFonts w:hint="eastAsia"/>
          <w:color w:val="000000"/>
          <w:szCs w:val="21"/>
          <w:lang w:bidi="en-US"/>
        </w:rPr>
        <w:t>该</w:t>
      </w:r>
      <w:r w:rsidRPr="00742499">
        <w:rPr>
          <w:color w:val="000000"/>
          <w:szCs w:val="21"/>
          <w:lang w:bidi="en-US"/>
        </w:rPr>
        <w:t>不确定度分量为</w:t>
      </w:r>
      <w:r w:rsidR="00742499" w:rsidRPr="00B520AF">
        <w:rPr>
          <w:color w:val="000000"/>
          <w:szCs w:val="21"/>
          <w:lang w:bidi="en-US"/>
        </w:rPr>
        <w:t>μ</w:t>
      </w:r>
      <w:r w:rsidR="00742499" w:rsidRPr="00742499">
        <w:rPr>
          <w:color w:val="000000"/>
          <w:szCs w:val="21"/>
          <w:vertAlign w:val="subscript"/>
          <w:lang w:bidi="en-US"/>
        </w:rPr>
        <w:t>9</w:t>
      </w:r>
      <w:r w:rsidR="00742499" w:rsidRPr="00DA4189">
        <w:rPr>
          <w:color w:val="000000"/>
          <w:szCs w:val="21"/>
          <w:lang w:bidi="en-US"/>
        </w:rPr>
        <w:t>=</w:t>
      </w:r>
      <w:r w:rsidRPr="00742499">
        <w:rPr>
          <w:color w:val="000000"/>
          <w:szCs w:val="21"/>
          <w:lang w:bidi="en-US"/>
        </w:rPr>
        <w:t>0.063</w:t>
      </w:r>
      <w:r w:rsidRPr="00742499">
        <w:rPr>
          <w:color w:val="000000"/>
          <w:szCs w:val="21"/>
          <w:lang w:bidi="en-US"/>
        </w:rPr>
        <w:t>。</w:t>
      </w:r>
    </w:p>
    <w:p w14:paraId="154C05DB" w14:textId="5AB7085E" w:rsidR="00742499" w:rsidRDefault="00742499" w:rsidP="00742499">
      <w:pPr>
        <w:adjustRightInd w:val="0"/>
        <w:spacing w:line="360" w:lineRule="auto"/>
        <w:rPr>
          <w:color w:val="000000"/>
          <w:szCs w:val="21"/>
          <w:lang w:bidi="en-US"/>
        </w:rPr>
      </w:pPr>
      <w:r>
        <w:rPr>
          <w:rFonts w:hint="eastAsia"/>
          <w:color w:val="000000"/>
          <w:szCs w:val="21"/>
          <w:lang w:bidi="en-US"/>
        </w:rPr>
        <w:t>3</w:t>
      </w:r>
      <w:r>
        <w:rPr>
          <w:color w:val="000000"/>
          <w:szCs w:val="21"/>
          <w:lang w:bidi="en-US"/>
        </w:rPr>
        <w:t>.2.8</w:t>
      </w:r>
      <w:r>
        <w:rPr>
          <w:rFonts w:hint="eastAsia"/>
          <w:color w:val="000000"/>
          <w:szCs w:val="21"/>
          <w:lang w:bidi="en-US"/>
        </w:rPr>
        <w:t>环境杂散光</w:t>
      </w:r>
      <w:r w:rsidRPr="00C2444B">
        <w:rPr>
          <w:color w:val="000000"/>
          <w:szCs w:val="21"/>
          <w:lang w:bidi="en-US"/>
        </w:rPr>
        <w:t>引入的不确定度</w:t>
      </w:r>
    </w:p>
    <w:p w14:paraId="3FC57B23" w14:textId="4626869A" w:rsidR="00742499" w:rsidRPr="00742499" w:rsidRDefault="00742499" w:rsidP="00546280">
      <w:pPr>
        <w:adjustRightInd w:val="0"/>
        <w:spacing w:line="360" w:lineRule="auto"/>
        <w:ind w:firstLineChars="202" w:firstLine="424"/>
        <w:rPr>
          <w:color w:val="000000"/>
          <w:szCs w:val="21"/>
          <w:lang w:bidi="en-US"/>
        </w:rPr>
      </w:pPr>
      <w:r w:rsidRPr="00742499">
        <w:rPr>
          <w:color w:val="000000"/>
          <w:szCs w:val="21"/>
          <w:lang w:bidi="en-US"/>
        </w:rPr>
        <w:t>整个测试是在标准暗室中测量的，环境杂散光的照度</w:t>
      </w:r>
      <w:r w:rsidRPr="00742499">
        <w:rPr>
          <w:color w:val="000000"/>
          <w:szCs w:val="21"/>
          <w:lang w:bidi="en-US"/>
        </w:rPr>
        <w:t>&lt;1lx,UGR</w:t>
      </w:r>
      <w:r w:rsidRPr="00742499">
        <w:rPr>
          <w:color w:val="000000"/>
          <w:szCs w:val="21"/>
          <w:lang w:bidi="en-US"/>
        </w:rPr>
        <w:t>标准光源表面材料的反射率约</w:t>
      </w:r>
      <w:r w:rsidRPr="00742499">
        <w:rPr>
          <w:color w:val="000000"/>
          <w:szCs w:val="21"/>
          <w:lang w:bidi="en-US"/>
        </w:rPr>
        <w:t>80%,</w:t>
      </w:r>
      <w:r w:rsidRPr="00742499">
        <w:rPr>
          <w:color w:val="000000"/>
          <w:szCs w:val="21"/>
          <w:lang w:bidi="en-US"/>
        </w:rPr>
        <w:t>则</w:t>
      </w:r>
      <w:r w:rsidRPr="00742499">
        <w:rPr>
          <w:color w:val="000000"/>
          <w:szCs w:val="21"/>
          <w:lang w:bidi="en-US"/>
        </w:rPr>
        <w:t xml:space="preserve">1lx </w:t>
      </w:r>
      <w:r w:rsidRPr="00742499">
        <w:rPr>
          <w:color w:val="000000"/>
          <w:szCs w:val="21"/>
          <w:lang w:bidi="en-US"/>
        </w:rPr>
        <w:t>杂散光在材料上产生的噪声亮度约为</w:t>
      </w:r>
      <w:r w:rsidRPr="00742499">
        <w:rPr>
          <w:color w:val="000000"/>
          <w:szCs w:val="21"/>
          <w:lang w:bidi="en-US"/>
        </w:rPr>
        <w:t xml:space="preserve">1×80%/π=0.25cd/m², </w:t>
      </w:r>
      <w:r w:rsidRPr="00742499">
        <w:rPr>
          <w:color w:val="000000"/>
          <w:szCs w:val="21"/>
          <w:lang w:bidi="en-US"/>
        </w:rPr>
        <w:t>由于眩光源的亮度较高，杂散光的影响可以忽略，主要考虑其对背景光的影响，背景光亮度一般为</w:t>
      </w:r>
      <w:r>
        <w:rPr>
          <w:color w:val="000000"/>
          <w:szCs w:val="21"/>
          <w:lang w:bidi="en-US"/>
        </w:rPr>
        <w:t>2</w:t>
      </w:r>
      <w:r w:rsidRPr="00742499">
        <w:rPr>
          <w:color w:val="000000"/>
          <w:szCs w:val="21"/>
          <w:lang w:bidi="en-US"/>
        </w:rPr>
        <w:t>cd/m²</w:t>
      </w:r>
      <w:r w:rsidRPr="00742499">
        <w:rPr>
          <w:color w:val="000000"/>
          <w:szCs w:val="21"/>
          <w:lang w:bidi="en-US"/>
        </w:rPr>
        <w:t>左右，对背景光的影响为</w:t>
      </w:r>
      <w:r>
        <w:rPr>
          <w:color w:val="000000"/>
          <w:szCs w:val="21"/>
          <w:lang w:bidi="en-US"/>
        </w:rPr>
        <w:t>12</w:t>
      </w:r>
      <w:r w:rsidRPr="00742499">
        <w:rPr>
          <w:color w:val="000000"/>
          <w:szCs w:val="21"/>
          <w:lang w:bidi="en-US"/>
        </w:rPr>
        <w:t>%</w:t>
      </w:r>
      <w:r>
        <w:rPr>
          <w:rFonts w:hint="eastAsia"/>
          <w:color w:val="000000"/>
          <w:szCs w:val="21"/>
          <w:lang w:bidi="en-US"/>
        </w:rPr>
        <w:t>，</w:t>
      </w:r>
      <w:r w:rsidRPr="00742499">
        <w:rPr>
          <w:color w:val="000000"/>
          <w:szCs w:val="21"/>
          <w:lang w:bidi="en-US"/>
        </w:rPr>
        <w:t>则杂散光对</w:t>
      </w:r>
      <w:r w:rsidRPr="00742499">
        <w:rPr>
          <w:color w:val="000000"/>
          <w:szCs w:val="21"/>
          <w:lang w:bidi="en-US"/>
        </w:rPr>
        <w:t>UGR</w:t>
      </w:r>
      <w:r w:rsidRPr="00742499">
        <w:rPr>
          <w:color w:val="000000"/>
          <w:szCs w:val="21"/>
          <w:lang w:bidi="en-US"/>
        </w:rPr>
        <w:t>的影响为</w:t>
      </w:r>
      <w:r w:rsidR="00D57581" w:rsidRPr="00B520AF">
        <w:rPr>
          <w:color w:val="000000"/>
          <w:szCs w:val="21"/>
          <w:lang w:bidi="en-US"/>
        </w:rPr>
        <w:t>μ</w:t>
      </w:r>
      <w:r w:rsidR="00D57581" w:rsidRPr="00546280">
        <w:rPr>
          <w:color w:val="000000"/>
          <w:szCs w:val="21"/>
          <w:lang w:bidi="en-US"/>
        </w:rPr>
        <w:t>10</w:t>
      </w:r>
      <w:r w:rsidR="00D57581" w:rsidRPr="00DA4189">
        <w:rPr>
          <w:color w:val="000000"/>
          <w:szCs w:val="21"/>
          <w:lang w:bidi="en-US"/>
        </w:rPr>
        <w:t>=</w:t>
      </w:r>
      <w:r w:rsidRPr="00742499">
        <w:rPr>
          <w:color w:val="000000"/>
          <w:szCs w:val="21"/>
          <w:lang w:bidi="en-US"/>
        </w:rPr>
        <w:t>0.</w:t>
      </w:r>
      <w:r w:rsidR="004A3092">
        <w:rPr>
          <w:color w:val="000000"/>
          <w:szCs w:val="21"/>
          <w:lang w:bidi="en-US"/>
        </w:rPr>
        <w:t>3</w:t>
      </w:r>
      <w:r w:rsidR="00577581">
        <w:rPr>
          <w:color w:val="000000"/>
          <w:szCs w:val="21"/>
          <w:lang w:bidi="en-US"/>
        </w:rPr>
        <w:t>7</w:t>
      </w:r>
      <w:r w:rsidRPr="00742499">
        <w:rPr>
          <w:color w:val="000000"/>
          <w:szCs w:val="21"/>
          <w:lang w:bidi="en-US"/>
        </w:rPr>
        <w:t>。</w:t>
      </w:r>
    </w:p>
    <w:p w14:paraId="07DA0D85" w14:textId="77777777" w:rsidR="00D57581" w:rsidRDefault="00D57581" w:rsidP="00742499">
      <w:pPr>
        <w:pStyle w:val="a5"/>
        <w:spacing w:before="65" w:line="220" w:lineRule="auto"/>
        <w:rPr>
          <w:spacing w:val="3"/>
          <w:sz w:val="20"/>
          <w:szCs w:val="20"/>
        </w:rPr>
      </w:pPr>
    </w:p>
    <w:p w14:paraId="12918BDC" w14:textId="502DCB38" w:rsidR="00742499" w:rsidRDefault="00742499" w:rsidP="00742499">
      <w:pPr>
        <w:pStyle w:val="a5"/>
        <w:spacing w:before="65" w:line="220" w:lineRule="auto"/>
        <w:rPr>
          <w:spacing w:val="3"/>
          <w:sz w:val="20"/>
          <w:szCs w:val="20"/>
        </w:rPr>
      </w:pPr>
      <w:r>
        <w:rPr>
          <w:rFonts w:hint="eastAsia"/>
          <w:spacing w:val="3"/>
          <w:sz w:val="20"/>
          <w:szCs w:val="20"/>
        </w:rPr>
        <w:t>4</w:t>
      </w:r>
      <w:r>
        <w:rPr>
          <w:spacing w:val="3"/>
          <w:sz w:val="20"/>
          <w:szCs w:val="20"/>
        </w:rPr>
        <w:t>.</w:t>
      </w:r>
      <w:r>
        <w:rPr>
          <w:spacing w:val="3"/>
          <w:sz w:val="20"/>
          <w:szCs w:val="20"/>
        </w:rPr>
        <w:t>不确定度分量的评定</w:t>
      </w:r>
    </w:p>
    <w:tbl>
      <w:tblPr>
        <w:tblStyle w:val="ae"/>
        <w:tblW w:w="0" w:type="auto"/>
        <w:jc w:val="center"/>
        <w:tblLook w:val="04A0" w:firstRow="1" w:lastRow="0" w:firstColumn="1" w:lastColumn="0" w:noHBand="0" w:noVBand="1"/>
      </w:tblPr>
      <w:tblGrid>
        <w:gridCol w:w="1101"/>
        <w:gridCol w:w="4394"/>
        <w:gridCol w:w="1682"/>
        <w:gridCol w:w="1295"/>
      </w:tblGrid>
      <w:tr w:rsidR="00D57581" w14:paraId="5EAD8BF5" w14:textId="77777777" w:rsidTr="00546280">
        <w:trPr>
          <w:jc w:val="center"/>
        </w:trPr>
        <w:tc>
          <w:tcPr>
            <w:tcW w:w="1101" w:type="dxa"/>
            <w:vAlign w:val="center"/>
          </w:tcPr>
          <w:p w14:paraId="6F0A6B66" w14:textId="5345698D" w:rsidR="00D57581" w:rsidRDefault="00D57581" w:rsidP="00546280">
            <w:pPr>
              <w:pStyle w:val="a5"/>
              <w:spacing w:before="65" w:line="220" w:lineRule="auto"/>
              <w:jc w:val="center"/>
              <w:rPr>
                <w:sz w:val="20"/>
                <w:szCs w:val="20"/>
              </w:rPr>
            </w:pPr>
            <w:r>
              <w:rPr>
                <w:rFonts w:hint="eastAsia"/>
                <w:sz w:val="20"/>
                <w:szCs w:val="20"/>
              </w:rPr>
              <w:t>序号</w:t>
            </w:r>
          </w:p>
        </w:tc>
        <w:tc>
          <w:tcPr>
            <w:tcW w:w="4394" w:type="dxa"/>
            <w:vAlign w:val="center"/>
          </w:tcPr>
          <w:p w14:paraId="7DC71585" w14:textId="28EF35F1" w:rsidR="00D57581" w:rsidRDefault="00D57581" w:rsidP="00546280">
            <w:pPr>
              <w:pStyle w:val="a5"/>
              <w:spacing w:before="65" w:line="220" w:lineRule="auto"/>
              <w:jc w:val="center"/>
              <w:rPr>
                <w:sz w:val="20"/>
                <w:szCs w:val="20"/>
              </w:rPr>
            </w:pPr>
            <w:r>
              <w:rPr>
                <w:rFonts w:hint="eastAsia"/>
                <w:sz w:val="20"/>
                <w:szCs w:val="20"/>
              </w:rPr>
              <w:t>来源</w:t>
            </w:r>
          </w:p>
        </w:tc>
        <w:tc>
          <w:tcPr>
            <w:tcW w:w="1682" w:type="dxa"/>
            <w:vAlign w:val="center"/>
          </w:tcPr>
          <w:p w14:paraId="59919E0E" w14:textId="7BF531B8" w:rsidR="00D57581" w:rsidRDefault="00D57581" w:rsidP="00546280">
            <w:pPr>
              <w:pStyle w:val="a5"/>
              <w:spacing w:before="65" w:line="220" w:lineRule="auto"/>
              <w:jc w:val="center"/>
              <w:rPr>
                <w:sz w:val="20"/>
                <w:szCs w:val="20"/>
              </w:rPr>
            </w:pPr>
            <w:r>
              <w:rPr>
                <w:rFonts w:hint="eastAsia"/>
                <w:sz w:val="20"/>
                <w:szCs w:val="20"/>
              </w:rPr>
              <w:t>大小</w:t>
            </w:r>
          </w:p>
        </w:tc>
        <w:tc>
          <w:tcPr>
            <w:tcW w:w="1295" w:type="dxa"/>
            <w:vAlign w:val="center"/>
          </w:tcPr>
          <w:p w14:paraId="426959F9" w14:textId="3C131E64" w:rsidR="00D57581" w:rsidRDefault="00D57581" w:rsidP="00546280">
            <w:pPr>
              <w:pStyle w:val="a5"/>
              <w:spacing w:before="65" w:line="220" w:lineRule="auto"/>
              <w:jc w:val="center"/>
              <w:rPr>
                <w:sz w:val="20"/>
                <w:szCs w:val="20"/>
              </w:rPr>
            </w:pPr>
            <w:r>
              <w:rPr>
                <w:rFonts w:hint="eastAsia"/>
                <w:sz w:val="20"/>
                <w:szCs w:val="20"/>
              </w:rPr>
              <w:t>类别</w:t>
            </w:r>
          </w:p>
        </w:tc>
      </w:tr>
      <w:tr w:rsidR="00D57581" w14:paraId="0AA0C98E" w14:textId="77777777" w:rsidTr="00546280">
        <w:trPr>
          <w:jc w:val="center"/>
        </w:trPr>
        <w:tc>
          <w:tcPr>
            <w:tcW w:w="1101" w:type="dxa"/>
            <w:vAlign w:val="center"/>
          </w:tcPr>
          <w:p w14:paraId="42DF226D" w14:textId="6AF0E163" w:rsidR="00D57581" w:rsidRDefault="00D57581" w:rsidP="00546280">
            <w:pPr>
              <w:pStyle w:val="a5"/>
              <w:spacing w:before="65" w:line="220" w:lineRule="auto"/>
              <w:jc w:val="center"/>
              <w:rPr>
                <w:sz w:val="20"/>
                <w:szCs w:val="20"/>
              </w:rPr>
            </w:pPr>
            <w:r w:rsidRPr="002543B5">
              <w:rPr>
                <w:color w:val="000000"/>
                <w:szCs w:val="21"/>
                <w:lang w:bidi="en-US"/>
              </w:rPr>
              <w:t>μ</w:t>
            </w:r>
            <w:r w:rsidRPr="00D57581">
              <w:rPr>
                <w:color w:val="000000"/>
                <w:szCs w:val="21"/>
                <w:vertAlign w:val="subscript"/>
                <w:lang w:bidi="en-US"/>
              </w:rPr>
              <w:t>1</w:t>
            </w:r>
          </w:p>
        </w:tc>
        <w:tc>
          <w:tcPr>
            <w:tcW w:w="4394" w:type="dxa"/>
            <w:vAlign w:val="center"/>
          </w:tcPr>
          <w:p w14:paraId="05388312" w14:textId="63DA51DE" w:rsidR="00D57581" w:rsidRDefault="00D66E08" w:rsidP="00546280">
            <w:pPr>
              <w:pStyle w:val="a5"/>
              <w:spacing w:before="65" w:line="220" w:lineRule="auto"/>
              <w:jc w:val="center"/>
              <w:rPr>
                <w:sz w:val="20"/>
                <w:szCs w:val="20"/>
              </w:rPr>
            </w:pPr>
            <w:r>
              <w:rPr>
                <w:rFonts w:hint="eastAsia"/>
                <w:sz w:val="20"/>
                <w:szCs w:val="20"/>
              </w:rPr>
              <w:t>测量重复性</w:t>
            </w:r>
          </w:p>
        </w:tc>
        <w:tc>
          <w:tcPr>
            <w:tcW w:w="1682" w:type="dxa"/>
            <w:vAlign w:val="center"/>
          </w:tcPr>
          <w:p w14:paraId="64090A5A" w14:textId="56907663" w:rsidR="00D57581" w:rsidRDefault="00D66E08" w:rsidP="00546280">
            <w:pPr>
              <w:pStyle w:val="a5"/>
              <w:spacing w:before="65" w:line="220" w:lineRule="auto"/>
              <w:jc w:val="center"/>
              <w:rPr>
                <w:sz w:val="20"/>
                <w:szCs w:val="20"/>
              </w:rPr>
            </w:pPr>
            <w:r>
              <w:rPr>
                <w:rFonts w:hint="eastAsia"/>
                <w:sz w:val="20"/>
                <w:szCs w:val="20"/>
              </w:rPr>
              <w:t>0</w:t>
            </w:r>
            <w:r>
              <w:rPr>
                <w:sz w:val="20"/>
                <w:szCs w:val="20"/>
              </w:rPr>
              <w:t>.0</w:t>
            </w:r>
            <w:r w:rsidR="00750581">
              <w:rPr>
                <w:sz w:val="20"/>
                <w:szCs w:val="20"/>
              </w:rPr>
              <w:t>7</w:t>
            </w:r>
          </w:p>
        </w:tc>
        <w:tc>
          <w:tcPr>
            <w:tcW w:w="1295" w:type="dxa"/>
            <w:vAlign w:val="center"/>
          </w:tcPr>
          <w:p w14:paraId="49DEFD1B" w14:textId="7F1A92BF" w:rsidR="00D57581" w:rsidRDefault="00750581" w:rsidP="00546280">
            <w:pPr>
              <w:pStyle w:val="a5"/>
              <w:spacing w:before="65" w:line="220" w:lineRule="auto"/>
              <w:jc w:val="center"/>
              <w:rPr>
                <w:sz w:val="20"/>
                <w:szCs w:val="20"/>
              </w:rPr>
            </w:pPr>
            <w:r>
              <w:rPr>
                <w:rFonts w:hint="eastAsia"/>
                <w:sz w:val="20"/>
                <w:szCs w:val="20"/>
              </w:rPr>
              <w:t>A</w:t>
            </w:r>
          </w:p>
        </w:tc>
      </w:tr>
      <w:tr w:rsidR="00D57581" w14:paraId="2BA7670C" w14:textId="77777777" w:rsidTr="00546280">
        <w:trPr>
          <w:jc w:val="center"/>
        </w:trPr>
        <w:tc>
          <w:tcPr>
            <w:tcW w:w="1101" w:type="dxa"/>
            <w:vAlign w:val="center"/>
          </w:tcPr>
          <w:p w14:paraId="556110C5" w14:textId="0753D1D8" w:rsidR="00D57581" w:rsidRDefault="00D57581" w:rsidP="00546280">
            <w:pPr>
              <w:pStyle w:val="a5"/>
              <w:spacing w:before="65" w:line="220" w:lineRule="auto"/>
              <w:jc w:val="center"/>
              <w:rPr>
                <w:sz w:val="20"/>
                <w:szCs w:val="20"/>
              </w:rPr>
            </w:pPr>
            <w:r w:rsidRPr="002543B5">
              <w:rPr>
                <w:color w:val="000000"/>
                <w:szCs w:val="21"/>
                <w:lang w:bidi="en-US"/>
              </w:rPr>
              <w:t>μ</w:t>
            </w:r>
            <w:r w:rsidRPr="00D57581">
              <w:rPr>
                <w:color w:val="000000"/>
                <w:szCs w:val="21"/>
                <w:vertAlign w:val="subscript"/>
                <w:lang w:bidi="en-US"/>
              </w:rPr>
              <w:t>2</w:t>
            </w:r>
          </w:p>
        </w:tc>
        <w:tc>
          <w:tcPr>
            <w:tcW w:w="4394" w:type="dxa"/>
            <w:vAlign w:val="center"/>
          </w:tcPr>
          <w:p w14:paraId="07CD3AA6" w14:textId="07C8CBDC" w:rsidR="00D57581" w:rsidRDefault="00D66E08" w:rsidP="00546280">
            <w:pPr>
              <w:pStyle w:val="a5"/>
              <w:spacing w:before="65" w:line="220" w:lineRule="auto"/>
              <w:jc w:val="center"/>
              <w:rPr>
                <w:sz w:val="20"/>
                <w:szCs w:val="20"/>
              </w:rPr>
            </w:pPr>
            <w:r>
              <w:rPr>
                <w:rFonts w:asciiTheme="minorEastAsia" w:eastAsiaTheme="minorEastAsia" w:hAnsiTheme="minorEastAsia" w:hint="eastAsia"/>
                <w:szCs w:val="21"/>
                <w:lang w:eastAsia="zh-TW"/>
              </w:rPr>
              <w:t>标准亮度计</w:t>
            </w:r>
            <w:r w:rsidR="00D57581">
              <w:rPr>
                <w:rFonts w:hint="eastAsia"/>
                <w:color w:val="000000"/>
                <w:szCs w:val="21"/>
                <w:lang w:bidi="en-US"/>
              </w:rPr>
              <w:t>上级定标</w:t>
            </w:r>
          </w:p>
        </w:tc>
        <w:tc>
          <w:tcPr>
            <w:tcW w:w="1682" w:type="dxa"/>
            <w:vAlign w:val="center"/>
          </w:tcPr>
          <w:p w14:paraId="674FA70D" w14:textId="1D6E3237" w:rsidR="00D57581" w:rsidRDefault="00D66E08" w:rsidP="00546280">
            <w:pPr>
              <w:pStyle w:val="a5"/>
              <w:spacing w:before="65" w:line="220" w:lineRule="auto"/>
              <w:jc w:val="center"/>
              <w:rPr>
                <w:sz w:val="20"/>
                <w:szCs w:val="20"/>
              </w:rPr>
            </w:pPr>
            <w:r>
              <w:rPr>
                <w:rFonts w:hint="eastAsia"/>
                <w:sz w:val="20"/>
                <w:szCs w:val="20"/>
              </w:rPr>
              <w:t>0</w:t>
            </w:r>
            <w:r>
              <w:rPr>
                <w:sz w:val="20"/>
                <w:szCs w:val="20"/>
              </w:rPr>
              <w:t>.22</w:t>
            </w:r>
          </w:p>
        </w:tc>
        <w:tc>
          <w:tcPr>
            <w:tcW w:w="1295" w:type="dxa"/>
            <w:vAlign w:val="center"/>
          </w:tcPr>
          <w:p w14:paraId="75C89920" w14:textId="397CA0F9" w:rsidR="00D57581" w:rsidRDefault="00750581" w:rsidP="00546280">
            <w:pPr>
              <w:pStyle w:val="a5"/>
              <w:spacing w:before="65" w:line="220" w:lineRule="auto"/>
              <w:jc w:val="center"/>
              <w:rPr>
                <w:sz w:val="20"/>
                <w:szCs w:val="20"/>
              </w:rPr>
            </w:pPr>
            <w:r>
              <w:rPr>
                <w:rFonts w:hint="eastAsia"/>
                <w:sz w:val="20"/>
                <w:szCs w:val="20"/>
              </w:rPr>
              <w:t>B</w:t>
            </w:r>
          </w:p>
        </w:tc>
      </w:tr>
      <w:tr w:rsidR="00750581" w14:paraId="5CEDA93E" w14:textId="77777777" w:rsidTr="00546280">
        <w:trPr>
          <w:jc w:val="center"/>
        </w:trPr>
        <w:tc>
          <w:tcPr>
            <w:tcW w:w="1101" w:type="dxa"/>
            <w:vAlign w:val="center"/>
          </w:tcPr>
          <w:p w14:paraId="50290C1A" w14:textId="694BB538" w:rsidR="00750581" w:rsidRDefault="00750581" w:rsidP="00546280">
            <w:pPr>
              <w:pStyle w:val="a5"/>
              <w:spacing w:before="65" w:line="220" w:lineRule="auto"/>
              <w:jc w:val="center"/>
              <w:rPr>
                <w:sz w:val="20"/>
                <w:szCs w:val="20"/>
              </w:rPr>
            </w:pPr>
            <w:r w:rsidRPr="002543B5">
              <w:rPr>
                <w:color w:val="000000"/>
                <w:szCs w:val="21"/>
                <w:lang w:bidi="en-US"/>
              </w:rPr>
              <w:t>μ</w:t>
            </w:r>
            <w:r>
              <w:rPr>
                <w:color w:val="000000"/>
                <w:szCs w:val="21"/>
                <w:vertAlign w:val="subscript"/>
                <w:lang w:bidi="en-US"/>
              </w:rPr>
              <w:t>3</w:t>
            </w:r>
          </w:p>
        </w:tc>
        <w:tc>
          <w:tcPr>
            <w:tcW w:w="4394" w:type="dxa"/>
            <w:vAlign w:val="center"/>
          </w:tcPr>
          <w:p w14:paraId="51C22BFE" w14:textId="7C0F3C6D" w:rsidR="00750581" w:rsidRDefault="00750581" w:rsidP="00546280">
            <w:pPr>
              <w:pStyle w:val="a5"/>
              <w:spacing w:before="65" w:line="220" w:lineRule="auto"/>
              <w:jc w:val="center"/>
              <w:rPr>
                <w:sz w:val="20"/>
                <w:szCs w:val="20"/>
              </w:rPr>
            </w:pPr>
            <w:r>
              <w:rPr>
                <w:rFonts w:hint="eastAsia"/>
                <w:color w:val="000000"/>
                <w:szCs w:val="21"/>
                <w:lang w:bidi="en-US"/>
              </w:rPr>
              <w:t>测量</w:t>
            </w:r>
            <w:r w:rsidRPr="00C2444B">
              <w:rPr>
                <w:color w:val="000000"/>
                <w:szCs w:val="21"/>
                <w:lang w:bidi="en-US"/>
              </w:rPr>
              <w:t>眩光源位置的钢卷尺</w:t>
            </w:r>
            <w:r>
              <w:rPr>
                <w:rFonts w:hint="eastAsia"/>
                <w:color w:val="000000"/>
                <w:szCs w:val="21"/>
                <w:lang w:bidi="en-US"/>
              </w:rPr>
              <w:t>上级定标</w:t>
            </w:r>
          </w:p>
        </w:tc>
        <w:tc>
          <w:tcPr>
            <w:tcW w:w="1682" w:type="dxa"/>
            <w:vAlign w:val="center"/>
          </w:tcPr>
          <w:p w14:paraId="211E945B" w14:textId="6591438B" w:rsidR="00750581" w:rsidRDefault="00750581" w:rsidP="00546280">
            <w:pPr>
              <w:pStyle w:val="a5"/>
              <w:spacing w:before="65" w:line="220" w:lineRule="auto"/>
              <w:jc w:val="center"/>
              <w:rPr>
                <w:sz w:val="20"/>
                <w:szCs w:val="20"/>
              </w:rPr>
            </w:pPr>
            <w:r>
              <w:rPr>
                <w:rFonts w:hint="eastAsia"/>
                <w:sz w:val="20"/>
                <w:szCs w:val="20"/>
              </w:rPr>
              <w:t>0</w:t>
            </w:r>
            <w:r>
              <w:rPr>
                <w:sz w:val="20"/>
                <w:szCs w:val="20"/>
              </w:rPr>
              <w:t>.0083</w:t>
            </w:r>
          </w:p>
        </w:tc>
        <w:tc>
          <w:tcPr>
            <w:tcW w:w="1295" w:type="dxa"/>
            <w:vAlign w:val="center"/>
          </w:tcPr>
          <w:p w14:paraId="2D2E1BCF" w14:textId="1575BEBD"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r w:rsidR="00750581" w14:paraId="2C70B254" w14:textId="77777777" w:rsidTr="00546280">
        <w:trPr>
          <w:jc w:val="center"/>
        </w:trPr>
        <w:tc>
          <w:tcPr>
            <w:tcW w:w="1101" w:type="dxa"/>
            <w:vAlign w:val="center"/>
          </w:tcPr>
          <w:p w14:paraId="24828F95" w14:textId="13205177" w:rsidR="00750581" w:rsidRDefault="00750581" w:rsidP="00546280">
            <w:pPr>
              <w:pStyle w:val="a5"/>
              <w:spacing w:before="65" w:line="220" w:lineRule="auto"/>
              <w:jc w:val="center"/>
              <w:rPr>
                <w:sz w:val="20"/>
                <w:szCs w:val="20"/>
              </w:rPr>
            </w:pPr>
            <w:r w:rsidRPr="002543B5">
              <w:rPr>
                <w:color w:val="000000"/>
                <w:szCs w:val="21"/>
                <w:lang w:bidi="en-US"/>
              </w:rPr>
              <w:t>μ</w:t>
            </w:r>
            <w:r>
              <w:rPr>
                <w:color w:val="000000"/>
                <w:szCs w:val="21"/>
                <w:vertAlign w:val="subscript"/>
                <w:lang w:bidi="en-US"/>
              </w:rPr>
              <w:t>4</w:t>
            </w:r>
          </w:p>
        </w:tc>
        <w:tc>
          <w:tcPr>
            <w:tcW w:w="4394" w:type="dxa"/>
            <w:vAlign w:val="center"/>
          </w:tcPr>
          <w:p w14:paraId="3FCB1BB9" w14:textId="39FE6F4B" w:rsidR="00750581" w:rsidRDefault="00750581" w:rsidP="00546280">
            <w:pPr>
              <w:pStyle w:val="a5"/>
              <w:spacing w:before="65" w:line="220" w:lineRule="auto"/>
              <w:jc w:val="center"/>
              <w:rPr>
                <w:sz w:val="20"/>
                <w:szCs w:val="20"/>
              </w:rPr>
            </w:pPr>
            <w:r>
              <w:rPr>
                <w:rFonts w:hint="eastAsia"/>
                <w:color w:val="000000"/>
                <w:szCs w:val="21"/>
                <w:lang w:bidi="en-US"/>
              </w:rPr>
              <w:t>测量</w:t>
            </w:r>
            <w:r w:rsidRPr="00C2444B">
              <w:rPr>
                <w:color w:val="000000"/>
                <w:szCs w:val="21"/>
                <w:lang w:bidi="en-US"/>
              </w:rPr>
              <w:t>眩光源</w:t>
            </w:r>
            <w:r>
              <w:rPr>
                <w:rFonts w:hint="eastAsia"/>
                <w:color w:val="000000"/>
                <w:szCs w:val="21"/>
                <w:lang w:bidi="en-US"/>
              </w:rPr>
              <w:t>尺寸</w:t>
            </w:r>
            <w:r w:rsidRPr="00C2444B">
              <w:rPr>
                <w:color w:val="000000"/>
                <w:szCs w:val="21"/>
                <w:lang w:bidi="en-US"/>
              </w:rPr>
              <w:t>的</w:t>
            </w:r>
            <w:r w:rsidRPr="00C2444B">
              <w:rPr>
                <w:rFonts w:hint="eastAsia"/>
                <w:color w:val="000000"/>
                <w:szCs w:val="21"/>
                <w:lang w:bidi="en-US"/>
              </w:rPr>
              <w:t>游标卡尺</w:t>
            </w:r>
            <w:r>
              <w:rPr>
                <w:rFonts w:hint="eastAsia"/>
                <w:color w:val="000000"/>
                <w:szCs w:val="21"/>
                <w:lang w:bidi="en-US"/>
              </w:rPr>
              <w:t>上级定标</w:t>
            </w:r>
          </w:p>
        </w:tc>
        <w:tc>
          <w:tcPr>
            <w:tcW w:w="1682" w:type="dxa"/>
            <w:vAlign w:val="center"/>
          </w:tcPr>
          <w:p w14:paraId="6DF364D1" w14:textId="47F6D4EF" w:rsidR="00750581" w:rsidRDefault="00750581" w:rsidP="00546280">
            <w:pPr>
              <w:pStyle w:val="a5"/>
              <w:spacing w:before="65" w:line="220" w:lineRule="auto"/>
              <w:jc w:val="center"/>
              <w:rPr>
                <w:sz w:val="20"/>
                <w:szCs w:val="20"/>
              </w:rPr>
            </w:pPr>
            <w:r>
              <w:rPr>
                <w:rFonts w:hint="eastAsia"/>
                <w:sz w:val="20"/>
                <w:szCs w:val="20"/>
              </w:rPr>
              <w:t>0</w:t>
            </w:r>
            <w:r>
              <w:rPr>
                <w:sz w:val="20"/>
                <w:szCs w:val="20"/>
              </w:rPr>
              <w:t>.0022</w:t>
            </w:r>
          </w:p>
        </w:tc>
        <w:tc>
          <w:tcPr>
            <w:tcW w:w="1295" w:type="dxa"/>
            <w:vAlign w:val="center"/>
          </w:tcPr>
          <w:p w14:paraId="2D6F933F" w14:textId="61231A12"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r w:rsidR="00750581" w14:paraId="7C199757" w14:textId="77777777" w:rsidTr="00546280">
        <w:trPr>
          <w:jc w:val="center"/>
        </w:trPr>
        <w:tc>
          <w:tcPr>
            <w:tcW w:w="1101" w:type="dxa"/>
            <w:vAlign w:val="center"/>
          </w:tcPr>
          <w:p w14:paraId="7A75FD34" w14:textId="183D0E29" w:rsidR="00750581" w:rsidRDefault="00750581" w:rsidP="00546280">
            <w:pPr>
              <w:pStyle w:val="a5"/>
              <w:spacing w:before="65" w:line="220" w:lineRule="auto"/>
              <w:jc w:val="center"/>
              <w:rPr>
                <w:sz w:val="20"/>
                <w:szCs w:val="20"/>
              </w:rPr>
            </w:pPr>
            <w:r w:rsidRPr="002543B5">
              <w:rPr>
                <w:color w:val="000000"/>
                <w:szCs w:val="21"/>
                <w:lang w:bidi="en-US"/>
              </w:rPr>
              <w:t>μ</w:t>
            </w:r>
            <w:r>
              <w:rPr>
                <w:color w:val="000000"/>
                <w:szCs w:val="21"/>
                <w:vertAlign w:val="subscript"/>
                <w:lang w:bidi="en-US"/>
              </w:rPr>
              <w:t>5</w:t>
            </w:r>
          </w:p>
        </w:tc>
        <w:tc>
          <w:tcPr>
            <w:tcW w:w="4394" w:type="dxa"/>
            <w:vAlign w:val="center"/>
          </w:tcPr>
          <w:p w14:paraId="1B7FB90A" w14:textId="15EAEAAE" w:rsidR="00750581" w:rsidRDefault="00750581" w:rsidP="00546280">
            <w:pPr>
              <w:pStyle w:val="a5"/>
              <w:spacing w:before="65" w:line="220" w:lineRule="auto"/>
              <w:jc w:val="center"/>
              <w:rPr>
                <w:sz w:val="20"/>
                <w:szCs w:val="20"/>
              </w:rPr>
            </w:pPr>
            <w:r>
              <w:rPr>
                <w:rFonts w:hint="eastAsia"/>
                <w:color w:val="000000"/>
                <w:szCs w:val="21"/>
                <w:lang w:bidi="en-US"/>
              </w:rPr>
              <w:t>眩光源位置测量</w:t>
            </w:r>
          </w:p>
        </w:tc>
        <w:tc>
          <w:tcPr>
            <w:tcW w:w="1682" w:type="dxa"/>
            <w:vAlign w:val="center"/>
          </w:tcPr>
          <w:p w14:paraId="0DEA85EF" w14:textId="0D3BA200" w:rsidR="00750581" w:rsidRDefault="00750581" w:rsidP="00546280">
            <w:pPr>
              <w:pStyle w:val="a5"/>
              <w:spacing w:before="65" w:line="220" w:lineRule="auto"/>
              <w:jc w:val="center"/>
              <w:rPr>
                <w:sz w:val="20"/>
                <w:szCs w:val="20"/>
              </w:rPr>
            </w:pPr>
            <w:r>
              <w:rPr>
                <w:rFonts w:hint="eastAsia"/>
                <w:sz w:val="20"/>
                <w:szCs w:val="20"/>
              </w:rPr>
              <w:t>0</w:t>
            </w:r>
            <w:r>
              <w:rPr>
                <w:sz w:val="20"/>
                <w:szCs w:val="20"/>
              </w:rPr>
              <w:t>.078</w:t>
            </w:r>
          </w:p>
        </w:tc>
        <w:tc>
          <w:tcPr>
            <w:tcW w:w="1295" w:type="dxa"/>
            <w:vAlign w:val="center"/>
          </w:tcPr>
          <w:p w14:paraId="7920D85E" w14:textId="1AAC1456"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r w:rsidR="00750581" w14:paraId="2B4B42D4" w14:textId="77777777" w:rsidTr="00546280">
        <w:trPr>
          <w:jc w:val="center"/>
        </w:trPr>
        <w:tc>
          <w:tcPr>
            <w:tcW w:w="1101" w:type="dxa"/>
            <w:vAlign w:val="center"/>
          </w:tcPr>
          <w:p w14:paraId="47D95E89" w14:textId="6671ECDF" w:rsidR="00750581" w:rsidRDefault="00750581" w:rsidP="00546280">
            <w:pPr>
              <w:pStyle w:val="a5"/>
              <w:spacing w:before="65" w:line="220" w:lineRule="auto"/>
              <w:jc w:val="center"/>
              <w:rPr>
                <w:sz w:val="20"/>
                <w:szCs w:val="20"/>
              </w:rPr>
            </w:pPr>
            <w:r w:rsidRPr="002543B5">
              <w:rPr>
                <w:color w:val="000000"/>
                <w:szCs w:val="21"/>
                <w:lang w:bidi="en-US"/>
              </w:rPr>
              <w:t>μ</w:t>
            </w:r>
            <w:r>
              <w:rPr>
                <w:color w:val="000000"/>
                <w:szCs w:val="21"/>
                <w:vertAlign w:val="subscript"/>
                <w:lang w:bidi="en-US"/>
              </w:rPr>
              <w:t>6</w:t>
            </w:r>
          </w:p>
        </w:tc>
        <w:tc>
          <w:tcPr>
            <w:tcW w:w="4394" w:type="dxa"/>
            <w:vAlign w:val="center"/>
          </w:tcPr>
          <w:p w14:paraId="790C8DF9" w14:textId="58AFEB27" w:rsidR="00750581" w:rsidRDefault="00750581" w:rsidP="00546280">
            <w:pPr>
              <w:pStyle w:val="a5"/>
              <w:spacing w:before="65" w:line="220" w:lineRule="auto"/>
              <w:jc w:val="center"/>
              <w:rPr>
                <w:sz w:val="20"/>
                <w:szCs w:val="20"/>
              </w:rPr>
            </w:pPr>
            <w:r>
              <w:rPr>
                <w:rFonts w:hint="eastAsia"/>
                <w:color w:val="000000"/>
                <w:szCs w:val="21"/>
                <w:lang w:bidi="en-US"/>
              </w:rPr>
              <w:t>眩光源尺寸测量</w:t>
            </w:r>
          </w:p>
        </w:tc>
        <w:tc>
          <w:tcPr>
            <w:tcW w:w="1682" w:type="dxa"/>
            <w:vAlign w:val="center"/>
          </w:tcPr>
          <w:p w14:paraId="71AF9259" w14:textId="4E2FD1D9" w:rsidR="00750581" w:rsidRDefault="00750581" w:rsidP="00546280">
            <w:pPr>
              <w:pStyle w:val="a5"/>
              <w:spacing w:before="65" w:line="220" w:lineRule="auto"/>
              <w:jc w:val="center"/>
              <w:rPr>
                <w:sz w:val="20"/>
                <w:szCs w:val="20"/>
              </w:rPr>
            </w:pPr>
            <w:r>
              <w:rPr>
                <w:rFonts w:hint="eastAsia"/>
                <w:sz w:val="20"/>
                <w:szCs w:val="20"/>
              </w:rPr>
              <w:t>0</w:t>
            </w:r>
            <w:r>
              <w:rPr>
                <w:sz w:val="20"/>
                <w:szCs w:val="20"/>
              </w:rPr>
              <w:t>.048</w:t>
            </w:r>
          </w:p>
        </w:tc>
        <w:tc>
          <w:tcPr>
            <w:tcW w:w="1295" w:type="dxa"/>
            <w:vAlign w:val="center"/>
          </w:tcPr>
          <w:p w14:paraId="778E5B23" w14:textId="5694DB04"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r w:rsidR="00750581" w14:paraId="0F7BE825" w14:textId="77777777" w:rsidTr="00546280">
        <w:trPr>
          <w:jc w:val="center"/>
        </w:trPr>
        <w:tc>
          <w:tcPr>
            <w:tcW w:w="1101" w:type="dxa"/>
            <w:vAlign w:val="center"/>
          </w:tcPr>
          <w:p w14:paraId="3F14081E" w14:textId="51BF56EE" w:rsidR="00750581" w:rsidRDefault="00750581" w:rsidP="00546280">
            <w:pPr>
              <w:pStyle w:val="a5"/>
              <w:spacing w:before="65" w:line="220" w:lineRule="auto"/>
              <w:jc w:val="center"/>
              <w:rPr>
                <w:sz w:val="20"/>
                <w:szCs w:val="20"/>
              </w:rPr>
            </w:pPr>
            <w:r w:rsidRPr="002543B5">
              <w:rPr>
                <w:color w:val="000000"/>
                <w:szCs w:val="21"/>
                <w:lang w:bidi="en-US"/>
              </w:rPr>
              <w:t>μ</w:t>
            </w:r>
            <w:r>
              <w:rPr>
                <w:color w:val="000000"/>
                <w:szCs w:val="21"/>
                <w:vertAlign w:val="subscript"/>
                <w:lang w:bidi="en-US"/>
              </w:rPr>
              <w:t>7</w:t>
            </w:r>
          </w:p>
        </w:tc>
        <w:tc>
          <w:tcPr>
            <w:tcW w:w="4394" w:type="dxa"/>
            <w:vAlign w:val="center"/>
          </w:tcPr>
          <w:p w14:paraId="7E884CDF" w14:textId="3A9A6685" w:rsidR="00750581" w:rsidRDefault="00750581" w:rsidP="00546280">
            <w:pPr>
              <w:pStyle w:val="a5"/>
              <w:spacing w:before="65" w:line="220" w:lineRule="auto"/>
              <w:jc w:val="center"/>
              <w:rPr>
                <w:sz w:val="20"/>
                <w:szCs w:val="20"/>
              </w:rPr>
            </w:pPr>
            <w:r>
              <w:rPr>
                <w:rFonts w:hint="eastAsia"/>
                <w:color w:val="000000"/>
                <w:szCs w:val="21"/>
                <w:lang w:bidi="en-US"/>
              </w:rPr>
              <w:t>眩光源</w:t>
            </w:r>
            <w:r w:rsidRPr="00F61C15">
              <w:rPr>
                <w:color w:val="000000"/>
                <w:szCs w:val="21"/>
                <w:lang w:bidi="en-US"/>
              </w:rPr>
              <w:t>亮度短期稳定性</w:t>
            </w:r>
          </w:p>
        </w:tc>
        <w:tc>
          <w:tcPr>
            <w:tcW w:w="1682" w:type="dxa"/>
            <w:vAlign w:val="center"/>
          </w:tcPr>
          <w:p w14:paraId="4DFA0F61" w14:textId="169B5E51" w:rsidR="00750581" w:rsidRDefault="00750581" w:rsidP="00546280">
            <w:pPr>
              <w:pStyle w:val="a5"/>
              <w:spacing w:before="65" w:line="220" w:lineRule="auto"/>
              <w:jc w:val="center"/>
              <w:rPr>
                <w:sz w:val="20"/>
                <w:szCs w:val="20"/>
              </w:rPr>
            </w:pPr>
            <w:r>
              <w:rPr>
                <w:rFonts w:hint="eastAsia"/>
                <w:sz w:val="20"/>
                <w:szCs w:val="20"/>
              </w:rPr>
              <w:t>0</w:t>
            </w:r>
            <w:r>
              <w:rPr>
                <w:sz w:val="20"/>
                <w:szCs w:val="20"/>
              </w:rPr>
              <w:t>.023</w:t>
            </w:r>
          </w:p>
        </w:tc>
        <w:tc>
          <w:tcPr>
            <w:tcW w:w="1295" w:type="dxa"/>
            <w:vAlign w:val="center"/>
          </w:tcPr>
          <w:p w14:paraId="0D2CEC8F" w14:textId="27A31600"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r w:rsidR="00750581" w14:paraId="0AFD6310" w14:textId="77777777" w:rsidTr="00546280">
        <w:trPr>
          <w:jc w:val="center"/>
        </w:trPr>
        <w:tc>
          <w:tcPr>
            <w:tcW w:w="1101" w:type="dxa"/>
            <w:vAlign w:val="center"/>
          </w:tcPr>
          <w:p w14:paraId="1373DF48" w14:textId="14E5371D" w:rsidR="00750581" w:rsidRDefault="00750581" w:rsidP="00546280">
            <w:pPr>
              <w:pStyle w:val="a5"/>
              <w:spacing w:before="65" w:line="220" w:lineRule="auto"/>
              <w:jc w:val="center"/>
              <w:rPr>
                <w:sz w:val="20"/>
                <w:szCs w:val="20"/>
              </w:rPr>
            </w:pPr>
            <w:r w:rsidRPr="002543B5">
              <w:rPr>
                <w:color w:val="000000"/>
                <w:szCs w:val="21"/>
                <w:lang w:bidi="en-US"/>
              </w:rPr>
              <w:t>μ</w:t>
            </w:r>
            <w:r>
              <w:rPr>
                <w:color w:val="000000"/>
                <w:szCs w:val="21"/>
                <w:vertAlign w:val="subscript"/>
                <w:lang w:bidi="en-US"/>
              </w:rPr>
              <w:t>8</w:t>
            </w:r>
          </w:p>
        </w:tc>
        <w:tc>
          <w:tcPr>
            <w:tcW w:w="4394" w:type="dxa"/>
            <w:vAlign w:val="center"/>
          </w:tcPr>
          <w:p w14:paraId="5F498E0B" w14:textId="6561695E" w:rsidR="00750581" w:rsidRDefault="00750581" w:rsidP="00546280">
            <w:pPr>
              <w:pStyle w:val="a5"/>
              <w:spacing w:before="65" w:line="220" w:lineRule="auto"/>
              <w:jc w:val="center"/>
              <w:rPr>
                <w:sz w:val="20"/>
                <w:szCs w:val="20"/>
              </w:rPr>
            </w:pPr>
            <w:r>
              <w:rPr>
                <w:rFonts w:hint="eastAsia"/>
                <w:color w:val="000000"/>
                <w:szCs w:val="21"/>
                <w:lang w:bidi="en-US"/>
              </w:rPr>
              <w:t>眩光源</w:t>
            </w:r>
            <w:r w:rsidRPr="00F61C15">
              <w:rPr>
                <w:color w:val="000000"/>
                <w:szCs w:val="21"/>
                <w:lang w:bidi="en-US"/>
              </w:rPr>
              <w:t>亮度</w:t>
            </w:r>
            <w:r>
              <w:rPr>
                <w:rFonts w:hint="eastAsia"/>
                <w:color w:val="000000"/>
                <w:szCs w:val="21"/>
                <w:lang w:bidi="en-US"/>
              </w:rPr>
              <w:t>均匀</w:t>
            </w:r>
            <w:r w:rsidRPr="00F61C15">
              <w:rPr>
                <w:color w:val="000000"/>
                <w:szCs w:val="21"/>
                <w:lang w:bidi="en-US"/>
              </w:rPr>
              <w:t>性</w:t>
            </w:r>
          </w:p>
        </w:tc>
        <w:tc>
          <w:tcPr>
            <w:tcW w:w="1682" w:type="dxa"/>
            <w:vAlign w:val="center"/>
          </w:tcPr>
          <w:p w14:paraId="23DB2160" w14:textId="5365D872" w:rsidR="00750581" w:rsidRDefault="00750581" w:rsidP="00546280">
            <w:pPr>
              <w:pStyle w:val="a5"/>
              <w:spacing w:before="65" w:line="220" w:lineRule="auto"/>
              <w:jc w:val="center"/>
              <w:rPr>
                <w:sz w:val="20"/>
                <w:szCs w:val="20"/>
              </w:rPr>
            </w:pPr>
            <w:r>
              <w:rPr>
                <w:rFonts w:hint="eastAsia"/>
                <w:sz w:val="20"/>
                <w:szCs w:val="20"/>
              </w:rPr>
              <w:t>0</w:t>
            </w:r>
            <w:r>
              <w:rPr>
                <w:sz w:val="20"/>
                <w:szCs w:val="20"/>
              </w:rPr>
              <w:t>.024</w:t>
            </w:r>
          </w:p>
        </w:tc>
        <w:tc>
          <w:tcPr>
            <w:tcW w:w="1295" w:type="dxa"/>
            <w:vAlign w:val="center"/>
          </w:tcPr>
          <w:p w14:paraId="289C3080" w14:textId="368FC6E8"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r w:rsidR="00750581" w14:paraId="591E1C7C" w14:textId="77777777" w:rsidTr="00546280">
        <w:trPr>
          <w:jc w:val="center"/>
        </w:trPr>
        <w:tc>
          <w:tcPr>
            <w:tcW w:w="1101" w:type="dxa"/>
            <w:vAlign w:val="center"/>
          </w:tcPr>
          <w:p w14:paraId="20D76F6B" w14:textId="791D985F" w:rsidR="00750581" w:rsidRDefault="00750581" w:rsidP="00546280">
            <w:pPr>
              <w:pStyle w:val="a5"/>
              <w:spacing w:before="65" w:line="220" w:lineRule="auto"/>
              <w:jc w:val="center"/>
              <w:rPr>
                <w:sz w:val="20"/>
                <w:szCs w:val="20"/>
              </w:rPr>
            </w:pPr>
            <w:r w:rsidRPr="00B520AF">
              <w:rPr>
                <w:color w:val="000000"/>
                <w:szCs w:val="21"/>
                <w:lang w:bidi="en-US"/>
              </w:rPr>
              <w:t>μ</w:t>
            </w:r>
            <w:r w:rsidRPr="00D57581">
              <w:rPr>
                <w:color w:val="000000"/>
                <w:szCs w:val="21"/>
                <w:vertAlign w:val="subscript"/>
                <w:lang w:bidi="en-US"/>
              </w:rPr>
              <w:t>9</w:t>
            </w:r>
          </w:p>
        </w:tc>
        <w:tc>
          <w:tcPr>
            <w:tcW w:w="4394" w:type="dxa"/>
            <w:vAlign w:val="center"/>
          </w:tcPr>
          <w:p w14:paraId="03DA0DED" w14:textId="577F31DB" w:rsidR="00750581" w:rsidRDefault="00750581" w:rsidP="00546280">
            <w:pPr>
              <w:pStyle w:val="a5"/>
              <w:spacing w:before="65" w:line="220" w:lineRule="auto"/>
              <w:jc w:val="center"/>
              <w:rPr>
                <w:sz w:val="20"/>
                <w:szCs w:val="20"/>
              </w:rPr>
            </w:pPr>
            <w:r>
              <w:rPr>
                <w:rFonts w:hint="eastAsia"/>
                <w:color w:val="000000"/>
                <w:szCs w:val="21"/>
                <w:lang w:bidi="en-US"/>
              </w:rPr>
              <w:t>环境温度</w:t>
            </w:r>
          </w:p>
        </w:tc>
        <w:tc>
          <w:tcPr>
            <w:tcW w:w="1682" w:type="dxa"/>
            <w:vAlign w:val="center"/>
          </w:tcPr>
          <w:p w14:paraId="5F54FD76" w14:textId="198EE329" w:rsidR="00750581" w:rsidRDefault="00750581" w:rsidP="00546280">
            <w:pPr>
              <w:pStyle w:val="a5"/>
              <w:spacing w:before="65" w:line="220" w:lineRule="auto"/>
              <w:jc w:val="center"/>
              <w:rPr>
                <w:sz w:val="20"/>
                <w:szCs w:val="20"/>
              </w:rPr>
            </w:pPr>
            <w:r>
              <w:rPr>
                <w:rFonts w:hint="eastAsia"/>
                <w:sz w:val="20"/>
                <w:szCs w:val="20"/>
              </w:rPr>
              <w:t>0</w:t>
            </w:r>
            <w:r>
              <w:rPr>
                <w:sz w:val="20"/>
                <w:szCs w:val="20"/>
              </w:rPr>
              <w:t>.063</w:t>
            </w:r>
          </w:p>
        </w:tc>
        <w:tc>
          <w:tcPr>
            <w:tcW w:w="1295" w:type="dxa"/>
            <w:vAlign w:val="center"/>
          </w:tcPr>
          <w:p w14:paraId="5A8C72D4" w14:textId="44CE8201"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r w:rsidR="00750581" w14:paraId="6154BD3A" w14:textId="77777777" w:rsidTr="00546280">
        <w:trPr>
          <w:jc w:val="center"/>
        </w:trPr>
        <w:tc>
          <w:tcPr>
            <w:tcW w:w="1101" w:type="dxa"/>
            <w:vAlign w:val="center"/>
          </w:tcPr>
          <w:p w14:paraId="36C062A8" w14:textId="00151909" w:rsidR="00750581" w:rsidRDefault="00750581" w:rsidP="00546280">
            <w:pPr>
              <w:pStyle w:val="a5"/>
              <w:spacing w:before="65" w:line="220" w:lineRule="auto"/>
              <w:jc w:val="center"/>
              <w:rPr>
                <w:sz w:val="20"/>
                <w:szCs w:val="20"/>
              </w:rPr>
            </w:pPr>
            <w:r w:rsidRPr="00B520AF">
              <w:rPr>
                <w:color w:val="000000"/>
                <w:szCs w:val="21"/>
                <w:lang w:bidi="en-US"/>
              </w:rPr>
              <w:t>μ</w:t>
            </w:r>
            <w:r>
              <w:rPr>
                <w:color w:val="000000"/>
                <w:szCs w:val="21"/>
                <w:vertAlign w:val="subscript"/>
                <w:lang w:bidi="en-US"/>
              </w:rPr>
              <w:t>10</w:t>
            </w:r>
          </w:p>
        </w:tc>
        <w:tc>
          <w:tcPr>
            <w:tcW w:w="4394" w:type="dxa"/>
            <w:vAlign w:val="center"/>
          </w:tcPr>
          <w:p w14:paraId="0D95A2D2" w14:textId="1B0207E2" w:rsidR="00750581" w:rsidRDefault="00750581" w:rsidP="00546280">
            <w:pPr>
              <w:pStyle w:val="a5"/>
              <w:spacing w:before="65" w:line="220" w:lineRule="auto"/>
              <w:jc w:val="center"/>
              <w:rPr>
                <w:sz w:val="20"/>
                <w:szCs w:val="20"/>
              </w:rPr>
            </w:pPr>
            <w:r>
              <w:rPr>
                <w:rFonts w:hint="eastAsia"/>
                <w:color w:val="000000"/>
                <w:szCs w:val="21"/>
                <w:lang w:bidi="en-US"/>
              </w:rPr>
              <w:t>环境杂散光</w:t>
            </w:r>
          </w:p>
        </w:tc>
        <w:tc>
          <w:tcPr>
            <w:tcW w:w="1682" w:type="dxa"/>
            <w:vAlign w:val="center"/>
          </w:tcPr>
          <w:p w14:paraId="40941952" w14:textId="489FBAD1" w:rsidR="00750581" w:rsidRDefault="00750581" w:rsidP="00546280">
            <w:pPr>
              <w:pStyle w:val="a5"/>
              <w:spacing w:before="65" w:line="220" w:lineRule="auto"/>
              <w:jc w:val="center"/>
              <w:rPr>
                <w:sz w:val="20"/>
                <w:szCs w:val="20"/>
              </w:rPr>
            </w:pPr>
            <w:r>
              <w:rPr>
                <w:rFonts w:hint="eastAsia"/>
                <w:sz w:val="20"/>
                <w:szCs w:val="20"/>
              </w:rPr>
              <w:t>0</w:t>
            </w:r>
            <w:r>
              <w:rPr>
                <w:sz w:val="20"/>
                <w:szCs w:val="20"/>
              </w:rPr>
              <w:t>.37</w:t>
            </w:r>
          </w:p>
        </w:tc>
        <w:tc>
          <w:tcPr>
            <w:tcW w:w="1295" w:type="dxa"/>
            <w:vAlign w:val="center"/>
          </w:tcPr>
          <w:p w14:paraId="0C9C4020" w14:textId="415E4465" w:rsidR="00750581" w:rsidRPr="00750581" w:rsidRDefault="00750581" w:rsidP="00546280">
            <w:pPr>
              <w:pStyle w:val="a5"/>
              <w:spacing w:before="65" w:line="220" w:lineRule="auto"/>
              <w:jc w:val="center"/>
              <w:rPr>
                <w:b/>
                <w:bCs/>
                <w:sz w:val="20"/>
                <w:szCs w:val="20"/>
              </w:rPr>
            </w:pPr>
            <w:r w:rsidRPr="008E40D1">
              <w:rPr>
                <w:rFonts w:hint="eastAsia"/>
                <w:sz w:val="20"/>
                <w:szCs w:val="20"/>
              </w:rPr>
              <w:t>B</w:t>
            </w:r>
          </w:p>
        </w:tc>
      </w:tr>
    </w:tbl>
    <w:p w14:paraId="74AF33E9" w14:textId="77777777" w:rsidR="00742499" w:rsidRDefault="00742499" w:rsidP="00742499">
      <w:pPr>
        <w:spacing w:line="17" w:lineRule="exact"/>
      </w:pPr>
    </w:p>
    <w:p w14:paraId="059523E6" w14:textId="18B09D3F" w:rsidR="00742499" w:rsidRPr="00546280" w:rsidRDefault="004A3092" w:rsidP="00546280">
      <w:pPr>
        <w:adjustRightInd w:val="0"/>
        <w:spacing w:line="360" w:lineRule="auto"/>
        <w:rPr>
          <w:color w:val="000000"/>
          <w:szCs w:val="21"/>
          <w:lang w:bidi="en-US"/>
        </w:rPr>
      </w:pPr>
      <w:r w:rsidRPr="00546280">
        <w:rPr>
          <w:color w:val="000000"/>
          <w:szCs w:val="21"/>
          <w:lang w:bidi="en-US"/>
        </w:rPr>
        <w:t>5.</w:t>
      </w:r>
      <w:r w:rsidR="00742499" w:rsidRPr="00546280">
        <w:rPr>
          <w:color w:val="000000"/>
          <w:szCs w:val="21"/>
          <w:lang w:bidi="en-US"/>
        </w:rPr>
        <w:t>合成标准不确定度评定</w:t>
      </w:r>
    </w:p>
    <w:p w14:paraId="458EE9AC" w14:textId="77777777" w:rsidR="00742499" w:rsidRPr="00546280" w:rsidRDefault="00742499" w:rsidP="00546280">
      <w:pPr>
        <w:adjustRightInd w:val="0"/>
        <w:spacing w:line="360" w:lineRule="auto"/>
        <w:ind w:firstLineChars="202" w:firstLine="424"/>
        <w:rPr>
          <w:color w:val="000000"/>
          <w:szCs w:val="21"/>
          <w:lang w:bidi="en-US"/>
        </w:rPr>
      </w:pPr>
      <w:r w:rsidRPr="00546280">
        <w:rPr>
          <w:color w:val="000000"/>
          <w:szCs w:val="21"/>
          <w:lang w:bidi="en-US"/>
        </w:rPr>
        <w:t>各标准不确定度分量彼此不相关，则被校眩光测试仪合成不确定度为：</w:t>
      </w:r>
    </w:p>
    <w:p w14:paraId="16A75164" w14:textId="77777777" w:rsidR="00742499" w:rsidRPr="00546280" w:rsidRDefault="00742499" w:rsidP="00546280">
      <w:pPr>
        <w:adjustRightInd w:val="0"/>
        <w:spacing w:line="360" w:lineRule="auto"/>
        <w:ind w:firstLineChars="202" w:firstLine="424"/>
        <w:rPr>
          <w:color w:val="000000"/>
          <w:szCs w:val="21"/>
          <w:lang w:bidi="en-US"/>
        </w:rPr>
      </w:pPr>
      <w:r w:rsidRPr="00546280">
        <w:rPr>
          <w:color w:val="000000"/>
          <w:szCs w:val="21"/>
          <w:lang w:bidi="en-US"/>
        </w:rPr>
        <w:t>总的合成标准不确定度为：</w:t>
      </w:r>
    </w:p>
    <w:p w14:paraId="76D841F4" w14:textId="16714A8B" w:rsidR="00E340B5" w:rsidRPr="00546280" w:rsidRDefault="00CD1581" w:rsidP="00546280">
      <w:pPr>
        <w:adjustRightInd w:val="0"/>
        <w:spacing w:line="360" w:lineRule="auto"/>
        <w:jc w:val="center"/>
        <w:rPr>
          <w:color w:val="000000"/>
          <w:szCs w:val="21"/>
          <w:lang w:bidi="en-US"/>
        </w:rPr>
      </w:pPr>
      <m:oMathPara>
        <m:oMath>
          <m:sSubSup>
            <m:sSubSupPr>
              <m:ctrlPr>
                <w:rPr>
                  <w:rFonts w:ascii="Cambria Math" w:hAnsi="Cambria Math"/>
                  <w:color w:val="000000"/>
                  <w:szCs w:val="21"/>
                  <w:lang w:bidi="en-US"/>
                </w:rPr>
              </m:ctrlPr>
            </m:sSubSupPr>
            <m:e>
              <m:r>
                <w:rPr>
                  <w:rFonts w:ascii="Cambria Math" w:hAnsi="Cambria Math"/>
                  <w:color w:val="000000"/>
                  <w:szCs w:val="21"/>
                  <w:lang w:bidi="en-US"/>
                </w:rPr>
                <m:t>u</m:t>
              </m:r>
            </m:e>
            <m:sub>
              <m:r>
                <w:rPr>
                  <w:rFonts w:ascii="Cambria Math" w:hAnsi="Cambria Math"/>
                  <w:color w:val="000000"/>
                  <w:szCs w:val="21"/>
                  <w:lang w:bidi="en-US"/>
                </w:rPr>
                <m:t>c</m:t>
              </m:r>
            </m:sub>
            <m:sup>
              <m:r>
                <m:rPr>
                  <m:sty m:val="p"/>
                </m:rPr>
                <w:rPr>
                  <w:rFonts w:ascii="Cambria Math" w:hAnsi="Cambria Math"/>
                  <w:color w:val="000000"/>
                  <w:szCs w:val="21"/>
                  <w:lang w:bidi="en-US"/>
                </w:rPr>
                <m:t>2</m:t>
              </m:r>
            </m:sup>
          </m:sSubSup>
          <m:r>
            <m:rPr>
              <m:sty m:val="p"/>
            </m:rPr>
            <w:rPr>
              <w:rFonts w:ascii="Cambria Math" w:hAnsi="Cambria Math"/>
              <w:color w:val="000000"/>
              <w:szCs w:val="21"/>
              <w:lang w:bidi="en-US"/>
            </w:rPr>
            <m:t>=</m:t>
          </m:r>
          <m:nary>
            <m:naryPr>
              <m:chr m:val="∑"/>
              <m:limLoc m:val="undOvr"/>
              <m:ctrlPr>
                <w:rPr>
                  <w:rFonts w:ascii="Cambria Math" w:hAnsi="Cambria Math"/>
                  <w:color w:val="000000"/>
                  <w:szCs w:val="21"/>
                  <w:lang w:bidi="en-US"/>
                </w:rPr>
              </m:ctrlPr>
            </m:naryPr>
            <m:sub>
              <m:r>
                <m:rPr>
                  <m:sty m:val="p"/>
                </m:rPr>
                <w:rPr>
                  <w:rFonts w:ascii="Cambria Math" w:hAnsi="Cambria Math"/>
                  <w:color w:val="000000"/>
                  <w:szCs w:val="21"/>
                  <w:lang w:bidi="en-US"/>
                </w:rPr>
                <m:t>1</m:t>
              </m:r>
            </m:sub>
            <m:sup>
              <m:r>
                <m:rPr>
                  <m:sty m:val="p"/>
                </m:rPr>
                <w:rPr>
                  <w:rFonts w:ascii="Cambria Math" w:hAnsi="Cambria Math"/>
                  <w:color w:val="000000"/>
                  <w:szCs w:val="21"/>
                  <w:lang w:bidi="en-US"/>
                </w:rPr>
                <m:t>10</m:t>
              </m:r>
            </m:sup>
            <m:e>
              <m:sSubSup>
                <m:sSubSupPr>
                  <m:ctrlPr>
                    <w:rPr>
                      <w:rFonts w:ascii="Cambria Math" w:hAnsi="Cambria Math"/>
                      <w:color w:val="000000"/>
                      <w:szCs w:val="21"/>
                      <w:lang w:bidi="en-US"/>
                    </w:rPr>
                  </m:ctrlPr>
                </m:sSubSupPr>
                <m:e>
                  <m:r>
                    <w:rPr>
                      <w:rFonts w:ascii="Cambria Math" w:hAnsi="Cambria Math"/>
                      <w:color w:val="000000"/>
                      <w:szCs w:val="21"/>
                      <w:lang w:bidi="en-US"/>
                    </w:rPr>
                    <m:t>u</m:t>
                  </m:r>
                </m:e>
                <m:sub>
                  <m:r>
                    <w:rPr>
                      <w:rFonts w:ascii="Cambria Math" w:hAnsi="Cambria Math"/>
                      <w:color w:val="000000"/>
                      <w:szCs w:val="21"/>
                      <w:lang w:bidi="en-US"/>
                    </w:rPr>
                    <m:t>i</m:t>
                  </m:r>
                </m:sub>
                <m:sup>
                  <m:r>
                    <m:rPr>
                      <m:sty m:val="p"/>
                    </m:rPr>
                    <w:rPr>
                      <w:rFonts w:ascii="Cambria Math" w:hAnsi="Cambria Math"/>
                      <w:color w:val="000000"/>
                      <w:szCs w:val="21"/>
                      <w:lang w:bidi="en-US"/>
                    </w:rPr>
                    <m:t>2</m:t>
                  </m:r>
                </m:sup>
              </m:sSubSup>
            </m:e>
          </m:nary>
        </m:oMath>
      </m:oMathPara>
    </w:p>
    <w:p w14:paraId="4F8DDA70" w14:textId="235F2245" w:rsidR="00742499" w:rsidRPr="00546280" w:rsidRDefault="00E340B5" w:rsidP="00546280">
      <w:pPr>
        <w:adjustRightInd w:val="0"/>
        <w:spacing w:line="360" w:lineRule="auto"/>
        <w:jc w:val="center"/>
        <w:rPr>
          <w:color w:val="000000"/>
          <w:szCs w:val="21"/>
          <w:lang w:bidi="en-US"/>
        </w:rPr>
      </w:pPr>
      <w:proofErr w:type="spellStart"/>
      <w:r w:rsidRPr="00B520AF">
        <w:rPr>
          <w:color w:val="000000"/>
          <w:szCs w:val="21"/>
          <w:lang w:bidi="en-US"/>
        </w:rPr>
        <w:t>μ</w:t>
      </w:r>
      <w:r w:rsidRPr="00042047">
        <w:rPr>
          <w:rFonts w:hint="eastAsia"/>
          <w:color w:val="000000"/>
          <w:szCs w:val="21"/>
          <w:vertAlign w:val="subscript"/>
          <w:lang w:bidi="en-US"/>
        </w:rPr>
        <w:t>c</w:t>
      </w:r>
      <w:proofErr w:type="spellEnd"/>
      <w:r w:rsidR="00742499" w:rsidRPr="00546280">
        <w:rPr>
          <w:color w:val="000000"/>
          <w:szCs w:val="21"/>
          <w:lang w:bidi="en-US"/>
        </w:rPr>
        <w:t>=0.45</w:t>
      </w:r>
    </w:p>
    <w:p w14:paraId="1001DEDF" w14:textId="77777777" w:rsidR="00742499" w:rsidRPr="00546280" w:rsidRDefault="00742499" w:rsidP="00546280">
      <w:pPr>
        <w:adjustRightInd w:val="0"/>
        <w:spacing w:line="360" w:lineRule="auto"/>
        <w:ind w:firstLineChars="202" w:firstLine="424"/>
        <w:rPr>
          <w:color w:val="000000"/>
          <w:szCs w:val="21"/>
          <w:lang w:bidi="en-US"/>
        </w:rPr>
      </w:pPr>
      <w:r w:rsidRPr="00546280">
        <w:rPr>
          <w:color w:val="000000"/>
          <w:szCs w:val="21"/>
          <w:lang w:bidi="en-US"/>
        </w:rPr>
        <w:t>扩展不确定度：</w:t>
      </w:r>
    </w:p>
    <w:p w14:paraId="32CFBEDE" w14:textId="08A87078" w:rsidR="00742499" w:rsidRDefault="00742499" w:rsidP="00546280">
      <w:pPr>
        <w:spacing w:before="219" w:line="360" w:lineRule="auto"/>
        <w:jc w:val="center"/>
        <w:rPr>
          <w:rFonts w:eastAsia="Times New Roman"/>
          <w:sz w:val="20"/>
          <w:szCs w:val="20"/>
        </w:rPr>
      </w:pPr>
      <w:r w:rsidRPr="00E340B5">
        <w:rPr>
          <w:rFonts w:eastAsia="Times New Roman"/>
          <w:i/>
          <w:iCs/>
          <w:spacing w:val="-1"/>
          <w:sz w:val="20"/>
          <w:szCs w:val="20"/>
        </w:rPr>
        <w:t>U</w:t>
      </w:r>
      <w:r>
        <w:rPr>
          <w:rFonts w:eastAsia="Times New Roman"/>
          <w:spacing w:val="-1"/>
          <w:sz w:val="20"/>
          <w:szCs w:val="20"/>
        </w:rPr>
        <w:t>=0.9</w:t>
      </w:r>
      <w:r>
        <w:rPr>
          <w:rFonts w:eastAsia="Times New Roman"/>
          <w:spacing w:val="4"/>
          <w:sz w:val="20"/>
          <w:szCs w:val="20"/>
        </w:rPr>
        <w:t xml:space="preserve">    </w:t>
      </w:r>
      <w:r>
        <w:rPr>
          <w:rFonts w:eastAsia="Times New Roman"/>
          <w:spacing w:val="-1"/>
          <w:sz w:val="20"/>
          <w:szCs w:val="20"/>
        </w:rPr>
        <w:t>(k=2)</w:t>
      </w:r>
    </w:p>
    <w:p w14:paraId="47BA95A6" w14:textId="77777777" w:rsidR="002B6185" w:rsidRPr="002B6185" w:rsidRDefault="002B6185" w:rsidP="002B6185">
      <w:pPr>
        <w:pStyle w:val="a5"/>
        <w:spacing w:before="134" w:line="219" w:lineRule="auto"/>
        <w:rPr>
          <w:sz w:val="20"/>
          <w:szCs w:val="20"/>
        </w:rPr>
      </w:pPr>
    </w:p>
    <w:sectPr w:rsidR="002B6185" w:rsidRPr="002B6185">
      <w:headerReference w:type="default" r:id="rId19"/>
      <w:footerReference w:type="even" r:id="rId20"/>
      <w:footerReference w:type="default" r:id="rId21"/>
      <w:type w:val="oddPage"/>
      <w:pgSz w:w="11906" w:h="16838"/>
      <w:pgMar w:top="1332" w:right="1134" w:bottom="1758" w:left="1418" w:header="794"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45B1CC" w14:textId="77777777" w:rsidR="00CD1581" w:rsidRDefault="00CD1581">
      <w:r>
        <w:separator/>
      </w:r>
    </w:p>
  </w:endnote>
  <w:endnote w:type="continuationSeparator" w:id="0">
    <w:p w14:paraId="53DBD5D1" w14:textId="77777777" w:rsidR="00CD1581" w:rsidRDefault="00CD15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655F6C" w14:textId="77777777" w:rsidR="00C831D0" w:rsidRDefault="007B114E">
    <w:pPr>
      <w:pStyle w:val="aa"/>
      <w:ind w:right="360"/>
      <w:jc w:val="center"/>
    </w:pPr>
    <w:r>
      <w:rPr>
        <w:rFonts w:hint="eastAsia"/>
      </w:rPr>
      <w:t>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CCFEB4" w14:textId="77777777" w:rsidR="00C831D0" w:rsidRDefault="007B114E">
    <w:pPr>
      <w:pStyle w:val="aa"/>
      <w:ind w:right="360"/>
      <w:jc w:val="center"/>
    </w:pPr>
    <w:r>
      <w:rPr>
        <w:noProof/>
      </w:rPr>
      <mc:AlternateContent>
        <mc:Choice Requires="wps">
          <w:drawing>
            <wp:anchor distT="0" distB="0" distL="114300" distR="114300" simplePos="0" relativeHeight="251660800" behindDoc="0" locked="0" layoutInCell="1" allowOverlap="1" wp14:anchorId="1427E2F8" wp14:editId="593AEF67">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C004AB" w14:textId="77777777" w:rsidR="00C831D0" w:rsidRDefault="00C831D0">
                          <w:pPr>
                            <w:pStyle w:val="aa"/>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7" o:spid="_x0000_s1027" type="#_x0000_t202" style="position:absolute;left:0;text-align:left;margin-left:0;margin-top:0;width:2in;height:2in;z-index:2516608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DuuYoMYgIAAAwFAAAOAAAAAAAAAAAAAAAAAC4CAABkcnMvZTJvRG9jLnht&#10;bFBLAQItABQABgAIAAAAIQBxqtG51wAAAAUBAAAPAAAAAAAAAAAAAAAAALwEAABkcnMvZG93bnJl&#10;di54bWxQSwUGAAAAAAQABADzAAAAwAUAAAAA&#10;" filled="f" stroked="f" strokeweight=".5pt">
              <v:textbox style="mso-fit-shape-to-text:t" inset="0,0,0,0">
                <w:txbxContent>
                  <w:p w14:paraId="5AC004AB" w14:textId="77777777" w:rsidR="00C831D0" w:rsidRDefault="00C831D0">
                    <w:pPr>
                      <w:pStyle w:val="aa"/>
                    </w:pPr>
                  </w:p>
                </w:txbxContent>
              </v:textbox>
              <w10:wrap anchorx="margin"/>
            </v:shape>
          </w:pict>
        </mc:Fallback>
      </mc:AlternateContent>
    </w:r>
    <w:r>
      <w:rPr>
        <w:rFonts w:hint="eastAsia"/>
      </w:rPr>
      <w:t>II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8A2933" w14:textId="77777777" w:rsidR="00C831D0" w:rsidRDefault="007B114E">
    <w:pPr>
      <w:pStyle w:val="aa"/>
      <w:ind w:right="360"/>
    </w:pPr>
    <w:r>
      <w:rPr>
        <w:rFonts w:hint="eastAsia"/>
        <w:kern w:val="0"/>
        <w:szCs w:val="21"/>
      </w:rPr>
      <w:t>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F45F56" w14:textId="77777777" w:rsidR="00C831D0" w:rsidRDefault="007B114E">
    <w:pPr>
      <w:pStyle w:val="aa"/>
    </w:pPr>
    <w:r>
      <w:rPr>
        <w:noProof/>
      </w:rPr>
      <mc:AlternateContent>
        <mc:Choice Requires="wps">
          <w:drawing>
            <wp:anchor distT="0" distB="0" distL="114300" distR="114300" simplePos="0" relativeHeight="251660288" behindDoc="0" locked="0" layoutInCell="1" allowOverlap="1" wp14:anchorId="44FF1BCF" wp14:editId="42A7374F">
              <wp:simplePos x="0" y="0"/>
              <wp:positionH relativeFrom="margin">
                <wp:posOffset>2940050</wp:posOffset>
              </wp:positionH>
              <wp:positionV relativeFrom="paragraph">
                <wp:posOffset>414</wp:posOffset>
              </wp:positionV>
              <wp:extent cx="294198" cy="1828800"/>
              <wp:effectExtent l="0" t="0" r="10795" b="14605"/>
              <wp:wrapNone/>
              <wp:docPr id="14" name="文本框 14"/>
              <wp:cNvGraphicFramePr/>
              <a:graphic xmlns:a="http://schemas.openxmlformats.org/drawingml/2006/main">
                <a:graphicData uri="http://schemas.microsoft.com/office/word/2010/wordprocessingShape">
                  <wps:wsp>
                    <wps:cNvSpPr txBox="1"/>
                    <wps:spPr>
                      <a:xfrm>
                        <a:off x="0" y="0"/>
                        <a:ext cx="294198"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37CF48" w14:textId="77777777" w:rsidR="00C831D0" w:rsidRDefault="007B114E">
                          <w:pPr>
                            <w:pStyle w:val="aa"/>
                          </w:pPr>
                          <w:r>
                            <w:fldChar w:fldCharType="begin"/>
                          </w:r>
                          <w:r>
                            <w:instrText xml:space="preserve"> PAGE  \* MERGEFORMAT </w:instrText>
                          </w:r>
                          <w:r>
                            <w:fldChar w:fldCharType="separate"/>
                          </w:r>
                          <w:r w:rsidR="00312645">
                            <w:rPr>
                              <w:noProof/>
                            </w:rPr>
                            <w:t>12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文本框 14" o:spid="_x0000_s1028" type="#_x0000_t202" style="position:absolute;margin-left:231.5pt;margin-top:.05pt;width:23.15pt;height:2in;z-index:251660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" filled="f" stroked="f" strokeweight=".5pt">
              <v:textbox style="mso-fit-shape-to-text:t" inset="0,0,0,0">
                <w:txbxContent>
                  <w:p w14:paraId="2D37CF48" w14:textId="77777777" w:rsidR="00C831D0" w:rsidRDefault="007B114E">
                    <w:pPr>
                      <w:pStyle w:val="aa"/>
                    </w:pPr>
                    <w:r>
                      <w:fldChar w:fldCharType="begin"/>
                    </w:r>
                    <w:r>
                      <w:instrText xml:space="preserve"> PAGE  \* MERGEFORMAT </w:instrText>
                    </w:r>
                    <w:r>
                      <w:fldChar w:fldCharType="separate"/>
                    </w:r>
                    <w:r w:rsidR="00312645">
                      <w:rPr>
                        <w:noProof/>
                      </w:rPr>
                      <w:t>12</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AD9612" w14:textId="77777777" w:rsidR="00CD1581" w:rsidRDefault="00CD1581">
      <w:r>
        <w:separator/>
      </w:r>
    </w:p>
  </w:footnote>
  <w:footnote w:type="continuationSeparator" w:id="0">
    <w:p w14:paraId="745E6ABF" w14:textId="77777777" w:rsidR="00CD1581" w:rsidRDefault="00CD15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456850" w14:textId="4BBC357F" w:rsidR="00C831D0" w:rsidRPr="00312645" w:rsidRDefault="007B114E">
    <w:pPr>
      <w:spacing w:before="322" w:line="188" w:lineRule="auto"/>
      <w:ind w:left="6111" w:firstLineChars="400" w:firstLine="840"/>
      <w:rPr>
        <w:rFonts w:eastAsia="黑体"/>
      </w:rPr>
    </w:pPr>
    <w:r w:rsidRPr="00312645">
      <w:rPr>
        <w:rFonts w:eastAsia="Times New Roman"/>
        <w:szCs w:val="21"/>
      </w:rPr>
      <w:t>T</w:t>
    </w:r>
    <w:r w:rsidRPr="00312645">
      <w:rPr>
        <w:rFonts w:eastAsia="Times New Roman"/>
        <w:spacing w:val="27"/>
        <w:szCs w:val="21"/>
      </w:rPr>
      <w:t>/</w:t>
    </w:r>
    <w:r w:rsidRPr="00312645">
      <w:rPr>
        <w:rFonts w:eastAsia="Times New Roman"/>
        <w:szCs w:val="21"/>
      </w:rPr>
      <w:t>CMA</w:t>
    </w:r>
    <w:r w:rsidRPr="00312645">
      <w:rPr>
        <w:rFonts w:eastAsia="Times New Roman"/>
        <w:spacing w:val="26"/>
        <w:szCs w:val="21"/>
      </w:rPr>
      <w:t xml:space="preserve"> </w:t>
    </w:r>
    <w:r w:rsidRPr="00312645">
      <w:rPr>
        <w:rFonts w:hint="eastAsia"/>
        <w:szCs w:val="21"/>
      </w:rPr>
      <w:t>YX</w:t>
    </w:r>
    <w:r w:rsidRPr="00312645">
      <w:rPr>
        <w:rFonts w:eastAsia="Times New Roman"/>
        <w:spacing w:val="26"/>
        <w:szCs w:val="21"/>
      </w:rPr>
      <w:t xml:space="preserve"> </w:t>
    </w:r>
    <w:r w:rsidR="00E85C26" w:rsidRPr="00312645">
      <w:rPr>
        <w:szCs w:val="21"/>
      </w:rPr>
      <w:t>XXX</w:t>
    </w:r>
    <w:r w:rsidRPr="00312645">
      <w:rPr>
        <w:rFonts w:ascii="黑体" w:eastAsia="黑体" w:hAnsi="黑体" w:cs="黑体"/>
        <w:spacing w:val="26"/>
        <w:szCs w:val="21"/>
      </w:rPr>
      <w:t>—</w:t>
    </w:r>
    <w:r w:rsidRPr="00312645">
      <w:rPr>
        <w:rFonts w:hint="eastAsia"/>
        <w:szCs w:val="21"/>
      </w:rPr>
      <w:t>202</w:t>
    </w:r>
    <w:r w:rsidR="009B3E12" w:rsidRPr="00312645">
      <w:rPr>
        <w:szCs w:val="21"/>
      </w:rPr>
      <w:t>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19D7F8" w14:textId="63FCF199" w:rsidR="00C831D0" w:rsidRPr="009B3E12" w:rsidRDefault="007B114E">
    <w:pPr>
      <w:spacing w:before="322" w:line="188" w:lineRule="auto"/>
      <w:jc w:val="right"/>
      <w:rPr>
        <w:color w:val="FF0000"/>
        <w:szCs w:val="21"/>
      </w:rPr>
    </w:pPr>
    <w:r w:rsidRPr="009B3E12">
      <w:rPr>
        <w:rFonts w:eastAsia="Times New Roman"/>
        <w:color w:val="FF0000"/>
        <w:szCs w:val="21"/>
      </w:rPr>
      <w:t>T</w:t>
    </w:r>
    <w:r w:rsidRPr="009B3E12">
      <w:rPr>
        <w:rFonts w:eastAsia="Times New Roman"/>
        <w:color w:val="FF0000"/>
        <w:spacing w:val="27"/>
        <w:szCs w:val="21"/>
      </w:rPr>
      <w:t>/</w:t>
    </w:r>
    <w:r w:rsidRPr="009B3E12">
      <w:rPr>
        <w:rFonts w:eastAsia="Times New Roman"/>
        <w:color w:val="FF0000"/>
        <w:szCs w:val="21"/>
      </w:rPr>
      <w:t>CMA</w:t>
    </w:r>
    <w:r w:rsidRPr="009B3E12">
      <w:rPr>
        <w:rFonts w:eastAsia="Times New Roman"/>
        <w:color w:val="FF0000"/>
        <w:spacing w:val="26"/>
        <w:szCs w:val="21"/>
      </w:rPr>
      <w:t xml:space="preserve"> </w:t>
    </w:r>
    <w:r w:rsidRPr="009B3E12">
      <w:rPr>
        <w:rFonts w:hint="eastAsia"/>
        <w:color w:val="FF0000"/>
        <w:szCs w:val="21"/>
      </w:rPr>
      <w:t>YX</w:t>
    </w:r>
    <w:r w:rsidRPr="009B3E12">
      <w:rPr>
        <w:rFonts w:eastAsia="Times New Roman"/>
        <w:color w:val="FF0000"/>
        <w:spacing w:val="26"/>
        <w:szCs w:val="21"/>
      </w:rPr>
      <w:t xml:space="preserve"> </w:t>
    </w:r>
    <w:r w:rsidR="009B3E12" w:rsidRPr="009B3E12">
      <w:rPr>
        <w:rFonts w:eastAsia="Times New Roman"/>
        <w:color w:val="FF0000"/>
        <w:spacing w:val="26"/>
        <w:szCs w:val="21"/>
      </w:rPr>
      <w:t>XXX</w:t>
    </w:r>
    <w:r w:rsidRPr="009B3E12">
      <w:rPr>
        <w:rFonts w:ascii="黑体" w:eastAsia="黑体" w:hAnsi="黑体" w:cs="黑体"/>
        <w:color w:val="FF0000"/>
        <w:spacing w:val="26"/>
        <w:szCs w:val="21"/>
      </w:rPr>
      <w:t>—</w:t>
    </w:r>
    <w:r w:rsidRPr="009B3E12">
      <w:rPr>
        <w:rFonts w:hint="eastAsia"/>
        <w:color w:val="FF0000"/>
        <w:szCs w:val="21"/>
      </w:rPr>
      <w:t>202</w:t>
    </w:r>
    <w:r w:rsidR="009B3E12" w:rsidRPr="009B3E12">
      <w:rPr>
        <w:color w:val="FF0000"/>
        <w:szCs w:val="21"/>
      </w:rPr>
      <w:t>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223753"/>
    <w:multiLevelType w:val="hybridMultilevel"/>
    <w:tmpl w:val="0728D120"/>
    <w:lvl w:ilvl="0" w:tplc="73C6E75A">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15E081A"/>
    <w:multiLevelType w:val="multilevel"/>
    <w:tmpl w:val="115E081A"/>
    <w:lvl w:ilvl="0">
      <w:start w:val="1"/>
      <w:numFmt w:val="decimal"/>
      <w:pStyle w:val="a"/>
      <w:suff w:val="nothing"/>
      <w:lvlText w:val="%1  "/>
      <w:lvlJc w:val="left"/>
      <w:pPr>
        <w:ind w:left="0" w:firstLine="0"/>
      </w:pPr>
      <w:rPr>
        <w:rFonts w:ascii="黑体" w:eastAsia="黑体" w:hint="eastAsia"/>
        <w:b w:val="0"/>
        <w:i w:val="0"/>
        <w:caps w:val="0"/>
        <w:smallCaps w:val="0"/>
        <w:strike w:val="0"/>
        <w:dstrike w:val="0"/>
        <w:vanish w:val="0"/>
        <w:color w:val="000000"/>
        <w:spacing w:val="0"/>
        <w:w w:val="100"/>
        <w:kern w:val="21"/>
        <w:position w:val="0"/>
        <w:sz w:val="21"/>
        <w:u w:val="none"/>
        <w:vertAlign w:val="baseline"/>
        <w14:shadow w14:blurRad="0" w14:dist="0" w14:dir="0" w14:sx="0" w14:sy="0" w14:kx="0" w14:ky="0" w14:algn="none">
          <w14:srgbClr w14:val="000000"/>
        </w14:shadow>
      </w:rPr>
    </w:lvl>
    <w:lvl w:ilvl="1">
      <w:start w:val="1"/>
      <w:numFmt w:val="decimal"/>
      <w:pStyle w:val="1"/>
      <w:suff w:val="nothing"/>
      <w:lvlText w:val="%1.%2  "/>
      <w:lvlJc w:val="left"/>
      <w:pPr>
        <w:ind w:left="0" w:firstLine="0"/>
      </w:pPr>
      <w:rPr>
        <w:rFonts w:ascii="黑体" w:eastAsia="黑体" w:hint="eastAsia"/>
        <w:b w:val="0"/>
        <w:i w:val="0"/>
        <w:caps w:val="0"/>
        <w:smallCaps w:val="0"/>
        <w:strike w:val="0"/>
        <w:dstrike w:val="0"/>
        <w:vanish w:val="0"/>
        <w:color w:val="000000"/>
        <w:spacing w:val="0"/>
        <w:w w:val="100"/>
        <w:kern w:val="21"/>
        <w:position w:val="0"/>
        <w:sz w:val="21"/>
        <w:u w:val="none"/>
        <w:vertAlign w:val="baseline"/>
        <w14:shadow w14:blurRad="0" w14:dist="0" w14:dir="0" w14:sx="0" w14:sy="0" w14:kx="0" w14:ky="0" w14:algn="none">
          <w14:srgbClr w14:val="000000"/>
        </w14:shadow>
      </w:rPr>
    </w:lvl>
    <w:lvl w:ilvl="2">
      <w:start w:val="1"/>
      <w:numFmt w:val="decimal"/>
      <w:pStyle w:val="2"/>
      <w:suff w:val="nothing"/>
      <w:lvlText w:val="%1.%2.%3  "/>
      <w:lvlJc w:val="left"/>
      <w:pPr>
        <w:ind w:left="0" w:firstLine="0"/>
      </w:pPr>
      <w:rPr>
        <w:rFonts w:ascii="黑体" w:eastAsia="黑体" w:hint="eastAsia"/>
        <w:b w:val="0"/>
        <w:i w:val="0"/>
        <w:caps w:val="0"/>
        <w:smallCaps w:val="0"/>
        <w:strike w:val="0"/>
        <w:dstrike w:val="0"/>
        <w:vanish w:val="0"/>
        <w:color w:val="000000"/>
        <w:spacing w:val="0"/>
        <w:w w:val="100"/>
        <w:kern w:val="21"/>
        <w:position w:val="0"/>
        <w:sz w:val="21"/>
        <w:u w:val="none"/>
        <w:vertAlign w:val="baseline"/>
        <w14:shadow w14:blurRad="0" w14:dist="0" w14:dir="0" w14:sx="0" w14:sy="0" w14:kx="0" w14:ky="0" w14:algn="none">
          <w14:srgbClr w14:val="000000"/>
        </w14:shadow>
      </w:rPr>
    </w:lvl>
    <w:lvl w:ilvl="3">
      <w:start w:val="1"/>
      <w:numFmt w:val="decimal"/>
      <w:pStyle w:val="3"/>
      <w:suff w:val="nothing"/>
      <w:lvlText w:val="%1.%2.%3.%4  "/>
      <w:lvlJc w:val="left"/>
      <w:pPr>
        <w:ind w:left="0" w:firstLine="0"/>
      </w:pPr>
      <w:rPr>
        <w:rFonts w:ascii="黑体" w:eastAsia="黑体" w:hint="eastAsia"/>
        <w:b w:val="0"/>
        <w:i w:val="0"/>
        <w:caps w:val="0"/>
        <w:smallCaps w:val="0"/>
        <w:strike w:val="0"/>
        <w:dstrike w:val="0"/>
        <w:vanish w:val="0"/>
        <w:color w:val="000000"/>
        <w:spacing w:val="0"/>
        <w:w w:val="100"/>
        <w:kern w:val="21"/>
        <w:position w:val="0"/>
        <w:sz w:val="21"/>
        <w:u w:val="none"/>
        <w:vertAlign w:val="baseline"/>
        <w14:shadow w14:blurRad="0" w14:dist="0" w14:dir="0" w14:sx="0" w14:sy="0" w14:kx="0" w14:ky="0" w14:algn="none">
          <w14:srgbClr w14:val="000000"/>
        </w14:shadow>
      </w:rPr>
    </w:lvl>
    <w:lvl w:ilvl="4">
      <w:start w:val="1"/>
      <w:numFmt w:val="decimal"/>
      <w:pStyle w:val="4"/>
      <w:suff w:val="nothing"/>
      <w:lvlText w:val="%1.%2.%3.%4.%5  "/>
      <w:lvlJc w:val="left"/>
      <w:pPr>
        <w:ind w:left="0" w:firstLine="0"/>
      </w:pPr>
      <w:rPr>
        <w:rFonts w:ascii="黑体" w:eastAsia="黑体" w:hint="eastAsia"/>
        <w:b w:val="0"/>
        <w:i w:val="0"/>
        <w:caps w:val="0"/>
        <w:smallCaps w:val="0"/>
        <w:strike w:val="0"/>
        <w:dstrike w:val="0"/>
        <w:vanish w:val="0"/>
        <w:color w:val="000000"/>
        <w:spacing w:val="0"/>
        <w:w w:val="100"/>
        <w:kern w:val="21"/>
        <w:position w:val="0"/>
        <w:sz w:val="21"/>
        <w:u w:val="none"/>
        <w:vertAlign w:val="baseline"/>
        <w14:shadow w14:blurRad="0" w14:dist="0" w14:dir="0" w14:sx="0" w14:sy="0" w14:kx="0" w14:ky="0" w14:algn="none">
          <w14:srgbClr w14:val="000000"/>
        </w14:shadow>
      </w:rPr>
    </w:lvl>
    <w:lvl w:ilvl="5">
      <w:start w:val="1"/>
      <w:numFmt w:val="decimal"/>
      <w:pStyle w:val="5"/>
      <w:suff w:val="nothing"/>
      <w:lvlText w:val="%1.%2.%3.%4.%5.%6  "/>
      <w:lvlJc w:val="left"/>
      <w:pPr>
        <w:ind w:left="0" w:firstLine="0"/>
      </w:pPr>
      <w:rPr>
        <w:rFonts w:ascii="黑体" w:eastAsia="黑体" w:hint="eastAsia"/>
        <w:b w:val="0"/>
        <w:i w:val="0"/>
        <w:caps w:val="0"/>
        <w:smallCaps w:val="0"/>
        <w:strike w:val="0"/>
        <w:dstrike w:val="0"/>
        <w:vanish w:val="0"/>
        <w:color w:val="000000"/>
        <w:spacing w:val="0"/>
        <w:w w:val="100"/>
        <w:kern w:val="21"/>
        <w:position w:val="0"/>
        <w:sz w:val="21"/>
        <w:u w:val="none"/>
        <w:vertAlign w:val="baseline"/>
        <w14:shadow w14:blurRad="0" w14:dist="0" w14:dir="0" w14:sx="0" w14:sy="0" w14:kx="0" w14:ky="0" w14:algn="none">
          <w14:srgbClr w14:val="000000"/>
        </w14:shadow>
      </w:rPr>
    </w:lvl>
    <w:lvl w:ilvl="6">
      <w:start w:val="1"/>
      <w:numFmt w:val="lowerRoman"/>
      <w:lvlText w:val="(%7)"/>
      <w:lvlJc w:val="left"/>
      <w:pPr>
        <w:tabs>
          <w:tab w:val="left" w:pos="5528"/>
        </w:tabs>
        <w:ind w:left="5102" w:firstLine="0"/>
      </w:pPr>
    </w:lvl>
    <w:lvl w:ilvl="7">
      <w:start w:val="1"/>
      <w:numFmt w:val="lowerLetter"/>
      <w:lvlText w:val="(%8)"/>
      <w:lvlJc w:val="left"/>
      <w:pPr>
        <w:tabs>
          <w:tab w:val="left" w:pos="6378"/>
        </w:tabs>
        <w:ind w:left="5953" w:firstLine="0"/>
      </w:pPr>
    </w:lvl>
    <w:lvl w:ilvl="8">
      <w:start w:val="1"/>
      <w:numFmt w:val="lowerRoman"/>
      <w:lvlText w:val="(%9)"/>
      <w:lvlJc w:val="left"/>
      <w:pPr>
        <w:tabs>
          <w:tab w:val="left" w:pos="7228"/>
        </w:tabs>
        <w:ind w:left="6803" w:firstLine="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M3MjBhODg1M2JkNTRhMDFhZDQyZTU2ZDhiOWZlYTIifQ=="/>
  </w:docVars>
  <w:rsids>
    <w:rsidRoot w:val="00577906"/>
    <w:rsid w:val="00005E61"/>
    <w:rsid w:val="00005EA3"/>
    <w:rsid w:val="00010F00"/>
    <w:rsid w:val="00014223"/>
    <w:rsid w:val="00015CF7"/>
    <w:rsid w:val="00016711"/>
    <w:rsid w:val="000211AE"/>
    <w:rsid w:val="000230C3"/>
    <w:rsid w:val="00026449"/>
    <w:rsid w:val="00037C32"/>
    <w:rsid w:val="00042047"/>
    <w:rsid w:val="000601DE"/>
    <w:rsid w:val="00064937"/>
    <w:rsid w:val="000652F6"/>
    <w:rsid w:val="00071AA5"/>
    <w:rsid w:val="00072053"/>
    <w:rsid w:val="00075D95"/>
    <w:rsid w:val="00077852"/>
    <w:rsid w:val="00083CF1"/>
    <w:rsid w:val="00092C9D"/>
    <w:rsid w:val="00093A99"/>
    <w:rsid w:val="00093FF7"/>
    <w:rsid w:val="00096F3D"/>
    <w:rsid w:val="000A1552"/>
    <w:rsid w:val="000A6287"/>
    <w:rsid w:val="000B0D93"/>
    <w:rsid w:val="000B2C2F"/>
    <w:rsid w:val="000C307B"/>
    <w:rsid w:val="000C4B49"/>
    <w:rsid w:val="000D005F"/>
    <w:rsid w:val="000D1D28"/>
    <w:rsid w:val="000D75DF"/>
    <w:rsid w:val="000E6BFF"/>
    <w:rsid w:val="000F2D7A"/>
    <w:rsid w:val="00110B56"/>
    <w:rsid w:val="00112570"/>
    <w:rsid w:val="001126B6"/>
    <w:rsid w:val="001170B0"/>
    <w:rsid w:val="00124034"/>
    <w:rsid w:val="00133BEA"/>
    <w:rsid w:val="00140A1B"/>
    <w:rsid w:val="001444DC"/>
    <w:rsid w:val="001523D1"/>
    <w:rsid w:val="0016252F"/>
    <w:rsid w:val="001626A2"/>
    <w:rsid w:val="00163212"/>
    <w:rsid w:val="00173628"/>
    <w:rsid w:val="00183EE3"/>
    <w:rsid w:val="00184079"/>
    <w:rsid w:val="001873DB"/>
    <w:rsid w:val="00196DA8"/>
    <w:rsid w:val="001A2536"/>
    <w:rsid w:val="001B67B3"/>
    <w:rsid w:val="001B6B8A"/>
    <w:rsid w:val="001C4926"/>
    <w:rsid w:val="001C4B98"/>
    <w:rsid w:val="001C53DC"/>
    <w:rsid w:val="001C646C"/>
    <w:rsid w:val="001C78CD"/>
    <w:rsid w:val="001D15E8"/>
    <w:rsid w:val="001E6A1D"/>
    <w:rsid w:val="001F09FF"/>
    <w:rsid w:val="00203EF2"/>
    <w:rsid w:val="00203FDF"/>
    <w:rsid w:val="00215BA4"/>
    <w:rsid w:val="00217B12"/>
    <w:rsid w:val="00220D26"/>
    <w:rsid w:val="00221886"/>
    <w:rsid w:val="00221EDF"/>
    <w:rsid w:val="002329DB"/>
    <w:rsid w:val="002338AF"/>
    <w:rsid w:val="00252516"/>
    <w:rsid w:val="00262266"/>
    <w:rsid w:val="00263F20"/>
    <w:rsid w:val="00265914"/>
    <w:rsid w:val="00265F92"/>
    <w:rsid w:val="00283E89"/>
    <w:rsid w:val="002876D5"/>
    <w:rsid w:val="002906F6"/>
    <w:rsid w:val="00292915"/>
    <w:rsid w:val="002965E8"/>
    <w:rsid w:val="002A1D3C"/>
    <w:rsid w:val="002A3F2F"/>
    <w:rsid w:val="002A560B"/>
    <w:rsid w:val="002A5992"/>
    <w:rsid w:val="002B4329"/>
    <w:rsid w:val="002B6185"/>
    <w:rsid w:val="002C240F"/>
    <w:rsid w:val="002C249A"/>
    <w:rsid w:val="002E0D60"/>
    <w:rsid w:val="002E4FF1"/>
    <w:rsid w:val="002E5026"/>
    <w:rsid w:val="002E670C"/>
    <w:rsid w:val="002E6EAF"/>
    <w:rsid w:val="002E7F10"/>
    <w:rsid w:val="002F4618"/>
    <w:rsid w:val="00303E9E"/>
    <w:rsid w:val="00307113"/>
    <w:rsid w:val="00310044"/>
    <w:rsid w:val="00312645"/>
    <w:rsid w:val="00315162"/>
    <w:rsid w:val="0032109C"/>
    <w:rsid w:val="0032118A"/>
    <w:rsid w:val="003234ED"/>
    <w:rsid w:val="00351B8F"/>
    <w:rsid w:val="003555DA"/>
    <w:rsid w:val="0035675C"/>
    <w:rsid w:val="00365D7D"/>
    <w:rsid w:val="0037161D"/>
    <w:rsid w:val="00374C52"/>
    <w:rsid w:val="003778D9"/>
    <w:rsid w:val="00384EE9"/>
    <w:rsid w:val="003861BF"/>
    <w:rsid w:val="003B7BDF"/>
    <w:rsid w:val="003C3844"/>
    <w:rsid w:val="003D1BDC"/>
    <w:rsid w:val="003D2FB8"/>
    <w:rsid w:val="003D5801"/>
    <w:rsid w:val="003E582E"/>
    <w:rsid w:val="003E6406"/>
    <w:rsid w:val="00407BE7"/>
    <w:rsid w:val="00407CD4"/>
    <w:rsid w:val="0041120F"/>
    <w:rsid w:val="00412F83"/>
    <w:rsid w:val="0042237B"/>
    <w:rsid w:val="00426263"/>
    <w:rsid w:val="0043028A"/>
    <w:rsid w:val="00433710"/>
    <w:rsid w:val="0043501E"/>
    <w:rsid w:val="00446FA3"/>
    <w:rsid w:val="00465176"/>
    <w:rsid w:val="004656E5"/>
    <w:rsid w:val="00467596"/>
    <w:rsid w:val="00473000"/>
    <w:rsid w:val="004762D9"/>
    <w:rsid w:val="00477A6C"/>
    <w:rsid w:val="00483023"/>
    <w:rsid w:val="00483996"/>
    <w:rsid w:val="00490A5F"/>
    <w:rsid w:val="00491008"/>
    <w:rsid w:val="004915EB"/>
    <w:rsid w:val="004948D6"/>
    <w:rsid w:val="004958D1"/>
    <w:rsid w:val="004A1835"/>
    <w:rsid w:val="004A2171"/>
    <w:rsid w:val="004A2508"/>
    <w:rsid w:val="004A3092"/>
    <w:rsid w:val="004A4470"/>
    <w:rsid w:val="004B5055"/>
    <w:rsid w:val="004C2868"/>
    <w:rsid w:val="004D2114"/>
    <w:rsid w:val="004E2583"/>
    <w:rsid w:val="004E4377"/>
    <w:rsid w:val="004F617E"/>
    <w:rsid w:val="004F66D9"/>
    <w:rsid w:val="004F6F00"/>
    <w:rsid w:val="004F71D5"/>
    <w:rsid w:val="005015E0"/>
    <w:rsid w:val="00505007"/>
    <w:rsid w:val="00506444"/>
    <w:rsid w:val="00512D08"/>
    <w:rsid w:val="00523186"/>
    <w:rsid w:val="00532FD5"/>
    <w:rsid w:val="00536CAE"/>
    <w:rsid w:val="005403DE"/>
    <w:rsid w:val="00546280"/>
    <w:rsid w:val="0055288B"/>
    <w:rsid w:val="005653B8"/>
    <w:rsid w:val="00577581"/>
    <w:rsid w:val="00577906"/>
    <w:rsid w:val="00585D9D"/>
    <w:rsid w:val="00587C2A"/>
    <w:rsid w:val="0059669B"/>
    <w:rsid w:val="005A11BE"/>
    <w:rsid w:val="005A4F1C"/>
    <w:rsid w:val="005B5905"/>
    <w:rsid w:val="005B5ADE"/>
    <w:rsid w:val="005C0090"/>
    <w:rsid w:val="005C4E69"/>
    <w:rsid w:val="005D735B"/>
    <w:rsid w:val="005E44EA"/>
    <w:rsid w:val="005E7182"/>
    <w:rsid w:val="005F3BF4"/>
    <w:rsid w:val="005F52E3"/>
    <w:rsid w:val="005F7AD7"/>
    <w:rsid w:val="0060122C"/>
    <w:rsid w:val="00603117"/>
    <w:rsid w:val="0061267D"/>
    <w:rsid w:val="0061443F"/>
    <w:rsid w:val="00624C57"/>
    <w:rsid w:val="00624DCD"/>
    <w:rsid w:val="00630734"/>
    <w:rsid w:val="00632454"/>
    <w:rsid w:val="00635ABC"/>
    <w:rsid w:val="006376DA"/>
    <w:rsid w:val="006402E8"/>
    <w:rsid w:val="00644E04"/>
    <w:rsid w:val="00650CAD"/>
    <w:rsid w:val="00661569"/>
    <w:rsid w:val="00664375"/>
    <w:rsid w:val="00665774"/>
    <w:rsid w:val="00675FFA"/>
    <w:rsid w:val="006837E9"/>
    <w:rsid w:val="0069015E"/>
    <w:rsid w:val="00691CA6"/>
    <w:rsid w:val="006A1E8E"/>
    <w:rsid w:val="006C4F95"/>
    <w:rsid w:val="006D0E16"/>
    <w:rsid w:val="006D2CE0"/>
    <w:rsid w:val="006D4BB1"/>
    <w:rsid w:val="006D5119"/>
    <w:rsid w:val="006D6CF4"/>
    <w:rsid w:val="006F5C3E"/>
    <w:rsid w:val="007008A4"/>
    <w:rsid w:val="00706F78"/>
    <w:rsid w:val="00714915"/>
    <w:rsid w:val="007234C4"/>
    <w:rsid w:val="00736891"/>
    <w:rsid w:val="00742499"/>
    <w:rsid w:val="00750581"/>
    <w:rsid w:val="00755B92"/>
    <w:rsid w:val="007571F6"/>
    <w:rsid w:val="0076526C"/>
    <w:rsid w:val="0077541D"/>
    <w:rsid w:val="00782782"/>
    <w:rsid w:val="00784A62"/>
    <w:rsid w:val="007A192A"/>
    <w:rsid w:val="007A64C9"/>
    <w:rsid w:val="007A6578"/>
    <w:rsid w:val="007B114E"/>
    <w:rsid w:val="007B6D54"/>
    <w:rsid w:val="007C1D8A"/>
    <w:rsid w:val="007D5D94"/>
    <w:rsid w:val="007E306F"/>
    <w:rsid w:val="007F1741"/>
    <w:rsid w:val="007F3765"/>
    <w:rsid w:val="007F603D"/>
    <w:rsid w:val="007F7E78"/>
    <w:rsid w:val="00800602"/>
    <w:rsid w:val="00802BA1"/>
    <w:rsid w:val="00804784"/>
    <w:rsid w:val="00810906"/>
    <w:rsid w:val="00813FB6"/>
    <w:rsid w:val="00815335"/>
    <w:rsid w:val="00822A5C"/>
    <w:rsid w:val="00822E0B"/>
    <w:rsid w:val="00825008"/>
    <w:rsid w:val="0082579C"/>
    <w:rsid w:val="00830ED9"/>
    <w:rsid w:val="008400A8"/>
    <w:rsid w:val="0086370C"/>
    <w:rsid w:val="00864A42"/>
    <w:rsid w:val="00865F71"/>
    <w:rsid w:val="00867E2E"/>
    <w:rsid w:val="0087077F"/>
    <w:rsid w:val="00872A90"/>
    <w:rsid w:val="008830FA"/>
    <w:rsid w:val="008877E4"/>
    <w:rsid w:val="00897506"/>
    <w:rsid w:val="008A052E"/>
    <w:rsid w:val="008A3ACB"/>
    <w:rsid w:val="008A41DA"/>
    <w:rsid w:val="008A7C0E"/>
    <w:rsid w:val="008B0CC4"/>
    <w:rsid w:val="008B1A0A"/>
    <w:rsid w:val="008B34CE"/>
    <w:rsid w:val="008B5D0F"/>
    <w:rsid w:val="008B64A7"/>
    <w:rsid w:val="008C6CFB"/>
    <w:rsid w:val="008D0638"/>
    <w:rsid w:val="008D08C3"/>
    <w:rsid w:val="008E195E"/>
    <w:rsid w:val="008E3F34"/>
    <w:rsid w:val="008F75CA"/>
    <w:rsid w:val="008F7F0C"/>
    <w:rsid w:val="009105BB"/>
    <w:rsid w:val="00915590"/>
    <w:rsid w:val="00922EE5"/>
    <w:rsid w:val="009244B7"/>
    <w:rsid w:val="00925979"/>
    <w:rsid w:val="00940783"/>
    <w:rsid w:val="00943DA0"/>
    <w:rsid w:val="009749E0"/>
    <w:rsid w:val="00976D66"/>
    <w:rsid w:val="00976F26"/>
    <w:rsid w:val="00977489"/>
    <w:rsid w:val="00982478"/>
    <w:rsid w:val="00982BE3"/>
    <w:rsid w:val="00985F76"/>
    <w:rsid w:val="00986D28"/>
    <w:rsid w:val="00992D69"/>
    <w:rsid w:val="009947BB"/>
    <w:rsid w:val="00995A48"/>
    <w:rsid w:val="009A5E27"/>
    <w:rsid w:val="009B3E12"/>
    <w:rsid w:val="009C10C3"/>
    <w:rsid w:val="009C1DA8"/>
    <w:rsid w:val="009C2194"/>
    <w:rsid w:val="009C2BE9"/>
    <w:rsid w:val="009D1893"/>
    <w:rsid w:val="009D3539"/>
    <w:rsid w:val="009D364B"/>
    <w:rsid w:val="009E01B6"/>
    <w:rsid w:val="009E123B"/>
    <w:rsid w:val="009E5F05"/>
    <w:rsid w:val="009F3A35"/>
    <w:rsid w:val="009F42E1"/>
    <w:rsid w:val="00A015E8"/>
    <w:rsid w:val="00A01771"/>
    <w:rsid w:val="00A02481"/>
    <w:rsid w:val="00A04B51"/>
    <w:rsid w:val="00A13573"/>
    <w:rsid w:val="00A16864"/>
    <w:rsid w:val="00A202E0"/>
    <w:rsid w:val="00A20E65"/>
    <w:rsid w:val="00A2425E"/>
    <w:rsid w:val="00A2487C"/>
    <w:rsid w:val="00A3055B"/>
    <w:rsid w:val="00A33BD4"/>
    <w:rsid w:val="00A42DB2"/>
    <w:rsid w:val="00A442D5"/>
    <w:rsid w:val="00A51DFD"/>
    <w:rsid w:val="00A53EB6"/>
    <w:rsid w:val="00A60B12"/>
    <w:rsid w:val="00A6620C"/>
    <w:rsid w:val="00A827CD"/>
    <w:rsid w:val="00A92867"/>
    <w:rsid w:val="00A96E5C"/>
    <w:rsid w:val="00AA03A6"/>
    <w:rsid w:val="00AA1709"/>
    <w:rsid w:val="00AA3A87"/>
    <w:rsid w:val="00AB192D"/>
    <w:rsid w:val="00AB23B3"/>
    <w:rsid w:val="00AB303A"/>
    <w:rsid w:val="00AC3CA8"/>
    <w:rsid w:val="00AC4B3F"/>
    <w:rsid w:val="00AC6376"/>
    <w:rsid w:val="00AC7E73"/>
    <w:rsid w:val="00AD3A26"/>
    <w:rsid w:val="00AD585A"/>
    <w:rsid w:val="00AE7A85"/>
    <w:rsid w:val="00AF11BC"/>
    <w:rsid w:val="00AF44C1"/>
    <w:rsid w:val="00AF54D1"/>
    <w:rsid w:val="00B01C34"/>
    <w:rsid w:val="00B030CF"/>
    <w:rsid w:val="00B2589A"/>
    <w:rsid w:val="00B259E8"/>
    <w:rsid w:val="00B36BCC"/>
    <w:rsid w:val="00B37926"/>
    <w:rsid w:val="00B46506"/>
    <w:rsid w:val="00B520AF"/>
    <w:rsid w:val="00B56F28"/>
    <w:rsid w:val="00B76CFA"/>
    <w:rsid w:val="00B80216"/>
    <w:rsid w:val="00B8170D"/>
    <w:rsid w:val="00B8173E"/>
    <w:rsid w:val="00B82A61"/>
    <w:rsid w:val="00B85521"/>
    <w:rsid w:val="00B8702A"/>
    <w:rsid w:val="00B91F03"/>
    <w:rsid w:val="00B97DBD"/>
    <w:rsid w:val="00BA17C8"/>
    <w:rsid w:val="00BB0B32"/>
    <w:rsid w:val="00BB1B9D"/>
    <w:rsid w:val="00BB3A85"/>
    <w:rsid w:val="00BC34B1"/>
    <w:rsid w:val="00BC3590"/>
    <w:rsid w:val="00BC60AF"/>
    <w:rsid w:val="00BD4B9B"/>
    <w:rsid w:val="00BD6EB7"/>
    <w:rsid w:val="00BF467B"/>
    <w:rsid w:val="00C01FBD"/>
    <w:rsid w:val="00C0420A"/>
    <w:rsid w:val="00C11AE2"/>
    <w:rsid w:val="00C2444B"/>
    <w:rsid w:val="00C265F1"/>
    <w:rsid w:val="00C3051B"/>
    <w:rsid w:val="00C364C3"/>
    <w:rsid w:val="00C37B9E"/>
    <w:rsid w:val="00C57BE2"/>
    <w:rsid w:val="00C63620"/>
    <w:rsid w:val="00C7408D"/>
    <w:rsid w:val="00C76D63"/>
    <w:rsid w:val="00C831D0"/>
    <w:rsid w:val="00C84737"/>
    <w:rsid w:val="00CA2A14"/>
    <w:rsid w:val="00CB7C85"/>
    <w:rsid w:val="00CC0C0D"/>
    <w:rsid w:val="00CC1A58"/>
    <w:rsid w:val="00CC3A52"/>
    <w:rsid w:val="00CC4F0E"/>
    <w:rsid w:val="00CD1581"/>
    <w:rsid w:val="00CD5515"/>
    <w:rsid w:val="00CD680D"/>
    <w:rsid w:val="00CD6848"/>
    <w:rsid w:val="00CD6FFB"/>
    <w:rsid w:val="00CE79A3"/>
    <w:rsid w:val="00CF099C"/>
    <w:rsid w:val="00CF23DE"/>
    <w:rsid w:val="00CF3D2B"/>
    <w:rsid w:val="00CF68E2"/>
    <w:rsid w:val="00D00634"/>
    <w:rsid w:val="00D04F61"/>
    <w:rsid w:val="00D11D65"/>
    <w:rsid w:val="00D138C2"/>
    <w:rsid w:val="00D2066F"/>
    <w:rsid w:val="00D22276"/>
    <w:rsid w:val="00D33A12"/>
    <w:rsid w:val="00D36B5E"/>
    <w:rsid w:val="00D37375"/>
    <w:rsid w:val="00D45979"/>
    <w:rsid w:val="00D537AB"/>
    <w:rsid w:val="00D55D3A"/>
    <w:rsid w:val="00D5753E"/>
    <w:rsid w:val="00D57581"/>
    <w:rsid w:val="00D66E08"/>
    <w:rsid w:val="00D75A73"/>
    <w:rsid w:val="00D75C88"/>
    <w:rsid w:val="00D76CAD"/>
    <w:rsid w:val="00D82981"/>
    <w:rsid w:val="00D82D19"/>
    <w:rsid w:val="00D82F8B"/>
    <w:rsid w:val="00D83F7C"/>
    <w:rsid w:val="00D917CD"/>
    <w:rsid w:val="00D94700"/>
    <w:rsid w:val="00D9607B"/>
    <w:rsid w:val="00DA4189"/>
    <w:rsid w:val="00DB0585"/>
    <w:rsid w:val="00DB7885"/>
    <w:rsid w:val="00DB7D36"/>
    <w:rsid w:val="00DC2329"/>
    <w:rsid w:val="00DC2EE0"/>
    <w:rsid w:val="00DE7BD3"/>
    <w:rsid w:val="00E07476"/>
    <w:rsid w:val="00E07AF2"/>
    <w:rsid w:val="00E12787"/>
    <w:rsid w:val="00E12B14"/>
    <w:rsid w:val="00E340B5"/>
    <w:rsid w:val="00E45E8A"/>
    <w:rsid w:val="00E545EB"/>
    <w:rsid w:val="00E5509E"/>
    <w:rsid w:val="00E60AD5"/>
    <w:rsid w:val="00E62AB4"/>
    <w:rsid w:val="00E63F16"/>
    <w:rsid w:val="00E7768E"/>
    <w:rsid w:val="00E831E6"/>
    <w:rsid w:val="00E85C26"/>
    <w:rsid w:val="00E95E0B"/>
    <w:rsid w:val="00EA027D"/>
    <w:rsid w:val="00EA2DD9"/>
    <w:rsid w:val="00EA44CC"/>
    <w:rsid w:val="00EA707C"/>
    <w:rsid w:val="00EB70AE"/>
    <w:rsid w:val="00EC2513"/>
    <w:rsid w:val="00ED080E"/>
    <w:rsid w:val="00EE0641"/>
    <w:rsid w:val="00EF00D6"/>
    <w:rsid w:val="00F04BE7"/>
    <w:rsid w:val="00F05036"/>
    <w:rsid w:val="00F07445"/>
    <w:rsid w:val="00F07D41"/>
    <w:rsid w:val="00F168DD"/>
    <w:rsid w:val="00F303A2"/>
    <w:rsid w:val="00F3357A"/>
    <w:rsid w:val="00F413EA"/>
    <w:rsid w:val="00F51FFD"/>
    <w:rsid w:val="00F52FF8"/>
    <w:rsid w:val="00F54BF3"/>
    <w:rsid w:val="00F54DB6"/>
    <w:rsid w:val="00F55830"/>
    <w:rsid w:val="00F61C15"/>
    <w:rsid w:val="00F652FE"/>
    <w:rsid w:val="00F71E4C"/>
    <w:rsid w:val="00F7434E"/>
    <w:rsid w:val="00F9722A"/>
    <w:rsid w:val="00FB3E76"/>
    <w:rsid w:val="00FC097F"/>
    <w:rsid w:val="00FC37C5"/>
    <w:rsid w:val="00FC400D"/>
    <w:rsid w:val="00FD27F8"/>
    <w:rsid w:val="00FD4558"/>
    <w:rsid w:val="00FD52C8"/>
    <w:rsid w:val="00FE5E36"/>
    <w:rsid w:val="00FF34CB"/>
    <w:rsid w:val="019A3FA0"/>
    <w:rsid w:val="027246E2"/>
    <w:rsid w:val="02841852"/>
    <w:rsid w:val="03A205CD"/>
    <w:rsid w:val="04FF229E"/>
    <w:rsid w:val="07E65C43"/>
    <w:rsid w:val="091D430D"/>
    <w:rsid w:val="0981611D"/>
    <w:rsid w:val="09C507A5"/>
    <w:rsid w:val="0C3725CC"/>
    <w:rsid w:val="0E2678FB"/>
    <w:rsid w:val="0ED06B79"/>
    <w:rsid w:val="0F1447E4"/>
    <w:rsid w:val="11565560"/>
    <w:rsid w:val="11BB375E"/>
    <w:rsid w:val="11E418E1"/>
    <w:rsid w:val="124B334B"/>
    <w:rsid w:val="124E17B0"/>
    <w:rsid w:val="13652A53"/>
    <w:rsid w:val="14032AC6"/>
    <w:rsid w:val="14757D77"/>
    <w:rsid w:val="16192BF8"/>
    <w:rsid w:val="162F25A4"/>
    <w:rsid w:val="167F131F"/>
    <w:rsid w:val="16DA6B51"/>
    <w:rsid w:val="175451F1"/>
    <w:rsid w:val="176B19EC"/>
    <w:rsid w:val="180051F0"/>
    <w:rsid w:val="181849BC"/>
    <w:rsid w:val="189027D1"/>
    <w:rsid w:val="1B2074C5"/>
    <w:rsid w:val="1E043A82"/>
    <w:rsid w:val="1EDF3FFE"/>
    <w:rsid w:val="1F22246A"/>
    <w:rsid w:val="20F83C70"/>
    <w:rsid w:val="21CA4559"/>
    <w:rsid w:val="24381EBD"/>
    <w:rsid w:val="24A72DD6"/>
    <w:rsid w:val="24F97BAD"/>
    <w:rsid w:val="25FB1DF5"/>
    <w:rsid w:val="263C1740"/>
    <w:rsid w:val="2724570C"/>
    <w:rsid w:val="27B30954"/>
    <w:rsid w:val="27D76D13"/>
    <w:rsid w:val="27DB4172"/>
    <w:rsid w:val="28BE1856"/>
    <w:rsid w:val="29693544"/>
    <w:rsid w:val="2C0D3B36"/>
    <w:rsid w:val="2C2064B9"/>
    <w:rsid w:val="303F26EA"/>
    <w:rsid w:val="323A7A43"/>
    <w:rsid w:val="343E430D"/>
    <w:rsid w:val="345D7E5B"/>
    <w:rsid w:val="355C7D01"/>
    <w:rsid w:val="368479F5"/>
    <w:rsid w:val="37EB761E"/>
    <w:rsid w:val="3A951952"/>
    <w:rsid w:val="3AC37842"/>
    <w:rsid w:val="3AE66307"/>
    <w:rsid w:val="3B96663F"/>
    <w:rsid w:val="3FAD73FD"/>
    <w:rsid w:val="41625B39"/>
    <w:rsid w:val="41F411F6"/>
    <w:rsid w:val="425B438D"/>
    <w:rsid w:val="43C73E28"/>
    <w:rsid w:val="453C2DE0"/>
    <w:rsid w:val="45722BC7"/>
    <w:rsid w:val="45F951FC"/>
    <w:rsid w:val="49BB6CDD"/>
    <w:rsid w:val="49EB7B56"/>
    <w:rsid w:val="4ABC2C1D"/>
    <w:rsid w:val="4BC468B1"/>
    <w:rsid w:val="4D0B4C2E"/>
    <w:rsid w:val="4F9E1BB0"/>
    <w:rsid w:val="4FC15FB3"/>
    <w:rsid w:val="5334256E"/>
    <w:rsid w:val="54C6454F"/>
    <w:rsid w:val="56D837A9"/>
    <w:rsid w:val="57266671"/>
    <w:rsid w:val="5A3367AB"/>
    <w:rsid w:val="5CB27D28"/>
    <w:rsid w:val="5DF95119"/>
    <w:rsid w:val="5E6D170D"/>
    <w:rsid w:val="5FAE5EB1"/>
    <w:rsid w:val="60853202"/>
    <w:rsid w:val="613A6050"/>
    <w:rsid w:val="61642270"/>
    <w:rsid w:val="6214616A"/>
    <w:rsid w:val="635D53CC"/>
    <w:rsid w:val="64D44E17"/>
    <w:rsid w:val="657E7B5C"/>
    <w:rsid w:val="660117AA"/>
    <w:rsid w:val="66AF572C"/>
    <w:rsid w:val="66F71181"/>
    <w:rsid w:val="67463053"/>
    <w:rsid w:val="67CA4DF7"/>
    <w:rsid w:val="681B5FFB"/>
    <w:rsid w:val="690911E8"/>
    <w:rsid w:val="6913512C"/>
    <w:rsid w:val="6A1832B2"/>
    <w:rsid w:val="6C8A401C"/>
    <w:rsid w:val="6CC82547"/>
    <w:rsid w:val="6D0171E8"/>
    <w:rsid w:val="6D216EC2"/>
    <w:rsid w:val="6D6C0E2A"/>
    <w:rsid w:val="6E5A1284"/>
    <w:rsid w:val="6F4E74BC"/>
    <w:rsid w:val="6FFD58CC"/>
    <w:rsid w:val="707F5C34"/>
    <w:rsid w:val="731D38AC"/>
    <w:rsid w:val="747A5B1A"/>
    <w:rsid w:val="74805C73"/>
    <w:rsid w:val="759B18F1"/>
    <w:rsid w:val="7674628E"/>
    <w:rsid w:val="779A1BF7"/>
    <w:rsid w:val="78AA7A86"/>
    <w:rsid w:val="78C17EAD"/>
    <w:rsid w:val="79A25FF4"/>
    <w:rsid w:val="7A5E7D4D"/>
    <w:rsid w:val="7AAD4830"/>
    <w:rsid w:val="7CD17D61"/>
    <w:rsid w:val="7DAC5193"/>
    <w:rsid w:val="7E500085"/>
    <w:rsid w:val="7E6877E7"/>
    <w:rsid w:val="7F072CB4"/>
    <w:rsid w:val="7F575330"/>
    <w:rsid w:val="7F6D33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A6146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0" w:uiPriority="39" w:unhideWhenUsed="0" w:qFormat="1"/>
    <w:lsdException w:name="toc 2" w:semiHidden="0" w:uiPriority="39" w:unhideWhenUsed="0" w:qFormat="1"/>
    <w:lsdException w:name="annotation text" w:semiHidden="0" w:uiPriority="99" w:unhideWhenUsed="0" w:qFormat="1"/>
    <w:lsdException w:name="header" w:semiHidden="0" w:uiPriority="99" w:unhideWhenUsed="0" w:qFormat="1"/>
    <w:lsdException w:name="footer" w:semiHidden="0" w:uiPriority="99" w:unhideWhenUsed="0" w:qFormat="1"/>
    <w:lsdException w:name="caption" w:qFormat="1"/>
    <w:lsdException w:name="annotation reference" w:semiHidden="0" w:uiPriority="99" w:unhideWhenUsed="0" w:qFormat="1"/>
    <w:lsdException w:name="page number" w:semiHidden="0" w:uiPriority="99"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semiHidden="0" w:unhideWhenUsed="0" w:qFormat="1"/>
    <w:lsdException w:name="Body Text Indent"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Date" w:semiHidden="0" w:unhideWhenUsed="0" w:qFormat="1"/>
    <w:lsdException w:name="Body Text Indent 2" w:semiHidden="0" w:unhideWhenUsed="0" w:qFormat="1"/>
    <w:lsdException w:name="Hyperlink" w:semiHidden="0" w:uiPriority="99" w:unhideWhenUsed="0" w:qFormat="1"/>
    <w:lsdException w:name="Strong" w:semiHidden="0" w:unhideWhenUsed="0" w:qFormat="1"/>
    <w:lsdException w:name="Emphasis" w:semiHidden="0" w:unhideWhenUsed="0" w:qFormat="1"/>
    <w:lsdException w:name="Plain Text" w:semiHidden="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5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rPr>
      <w:kern w:val="2"/>
      <w:sz w:val="21"/>
      <w:szCs w:val="24"/>
    </w:rPr>
  </w:style>
  <w:style w:type="paragraph" w:styleId="10">
    <w:name w:val="heading 1"/>
    <w:basedOn w:val="a0"/>
    <w:next w:val="a0"/>
    <w:qFormat/>
    <w:pPr>
      <w:keepNext/>
      <w:framePr w:wrap="around" w:vAnchor="page" w:hAnchor="margin" w:xAlign="right" w:y="965"/>
      <w:pBdr>
        <w:top w:val="single" w:sz="6" w:space="1" w:color="auto"/>
        <w:left w:val="single" w:sz="6" w:space="1" w:color="auto"/>
        <w:bottom w:val="single" w:sz="6" w:space="1" w:color="auto"/>
        <w:right w:val="single" w:sz="6" w:space="1" w:color="auto"/>
      </w:pBdr>
      <w:outlineLvl w:val="0"/>
    </w:pPr>
    <w:rPr>
      <w:sz w:val="96"/>
    </w:rPr>
  </w:style>
  <w:style w:type="paragraph" w:styleId="30">
    <w:name w:val="heading 3"/>
    <w:basedOn w:val="a0"/>
    <w:next w:val="a0"/>
    <w:link w:val="3Char"/>
    <w:semiHidden/>
    <w:unhideWhenUsed/>
    <w:qFormat/>
    <w:pPr>
      <w:keepNext/>
      <w:keepLines/>
      <w:spacing w:before="260" w:after="260" w:line="416" w:lineRule="auto"/>
      <w:outlineLvl w:val="2"/>
    </w:pPr>
    <w:rPr>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uiPriority w:val="99"/>
    <w:qFormat/>
    <w:pPr>
      <w:jc w:val="left"/>
    </w:pPr>
  </w:style>
  <w:style w:type="paragraph" w:styleId="a5">
    <w:name w:val="Body Text"/>
    <w:basedOn w:val="a0"/>
    <w:link w:val="Char"/>
    <w:qFormat/>
    <w:pPr>
      <w:spacing w:after="120"/>
    </w:pPr>
  </w:style>
  <w:style w:type="paragraph" w:styleId="a6">
    <w:name w:val="Body Text Indent"/>
    <w:basedOn w:val="a0"/>
    <w:qFormat/>
    <w:pPr>
      <w:tabs>
        <w:tab w:val="left" w:pos="1605"/>
      </w:tabs>
      <w:ind w:firstLineChars="200" w:firstLine="560"/>
    </w:pPr>
    <w:rPr>
      <w:sz w:val="28"/>
    </w:rPr>
  </w:style>
  <w:style w:type="paragraph" w:styleId="a7">
    <w:name w:val="Plain Text"/>
    <w:basedOn w:val="a0"/>
    <w:link w:val="Char0"/>
    <w:qFormat/>
    <w:rPr>
      <w:rFonts w:ascii="宋体" w:hAnsi="Courier New"/>
      <w:szCs w:val="20"/>
    </w:rPr>
  </w:style>
  <w:style w:type="paragraph" w:styleId="a8">
    <w:name w:val="Date"/>
    <w:basedOn w:val="a0"/>
    <w:next w:val="a0"/>
    <w:link w:val="Char1"/>
    <w:qFormat/>
    <w:pPr>
      <w:ind w:leftChars="2500" w:left="100"/>
    </w:pPr>
  </w:style>
  <w:style w:type="paragraph" w:styleId="20">
    <w:name w:val="Body Text Indent 2"/>
    <w:basedOn w:val="a0"/>
    <w:qFormat/>
    <w:pPr>
      <w:ind w:firstLineChars="200" w:firstLine="420"/>
    </w:pPr>
    <w:rPr>
      <w:rFonts w:ascii="宋体" w:hAnsi="宋体"/>
    </w:rPr>
  </w:style>
  <w:style w:type="paragraph" w:styleId="a9">
    <w:name w:val="Balloon Text"/>
    <w:basedOn w:val="a0"/>
    <w:link w:val="Char2"/>
    <w:qFormat/>
    <w:rPr>
      <w:sz w:val="18"/>
      <w:szCs w:val="18"/>
    </w:rPr>
  </w:style>
  <w:style w:type="paragraph" w:styleId="aa">
    <w:name w:val="footer"/>
    <w:basedOn w:val="a0"/>
    <w:link w:val="Char3"/>
    <w:uiPriority w:val="99"/>
    <w:qFormat/>
    <w:pPr>
      <w:tabs>
        <w:tab w:val="center" w:pos="4153"/>
        <w:tab w:val="right" w:pos="8306"/>
      </w:tabs>
      <w:snapToGrid w:val="0"/>
      <w:jc w:val="left"/>
    </w:pPr>
    <w:rPr>
      <w:sz w:val="18"/>
      <w:szCs w:val="18"/>
    </w:rPr>
  </w:style>
  <w:style w:type="paragraph" w:styleId="ab">
    <w:name w:val="header"/>
    <w:basedOn w:val="a0"/>
    <w:link w:val="Char4"/>
    <w:uiPriority w:val="99"/>
    <w:qFormat/>
    <w:pPr>
      <w:pBdr>
        <w:bottom w:val="single" w:sz="6" w:space="1" w:color="auto"/>
      </w:pBdr>
      <w:tabs>
        <w:tab w:val="center" w:pos="4153"/>
        <w:tab w:val="right" w:pos="8306"/>
      </w:tabs>
      <w:snapToGrid w:val="0"/>
      <w:jc w:val="center"/>
    </w:pPr>
    <w:rPr>
      <w:sz w:val="18"/>
      <w:szCs w:val="18"/>
    </w:rPr>
  </w:style>
  <w:style w:type="paragraph" w:styleId="11">
    <w:name w:val="toc 1"/>
    <w:basedOn w:val="a0"/>
    <w:next w:val="a0"/>
    <w:uiPriority w:val="39"/>
    <w:qFormat/>
  </w:style>
  <w:style w:type="paragraph" w:styleId="ac">
    <w:name w:val="Subtitle"/>
    <w:basedOn w:val="a0"/>
    <w:next w:val="a0"/>
    <w:link w:val="Char5"/>
    <w:qFormat/>
    <w:pPr>
      <w:spacing w:before="240" w:after="60" w:line="312" w:lineRule="auto"/>
      <w:jc w:val="left"/>
      <w:outlineLvl w:val="1"/>
    </w:pPr>
    <w:rPr>
      <w:rFonts w:ascii="Cambria" w:eastAsia="黑体" w:hAnsi="Cambria"/>
      <w:bCs/>
      <w:kern w:val="28"/>
      <w:szCs w:val="32"/>
    </w:rPr>
  </w:style>
  <w:style w:type="paragraph" w:styleId="21">
    <w:name w:val="toc 2"/>
    <w:basedOn w:val="a0"/>
    <w:next w:val="a0"/>
    <w:uiPriority w:val="39"/>
    <w:qFormat/>
    <w:pPr>
      <w:ind w:leftChars="200" w:left="420"/>
    </w:pPr>
  </w:style>
  <w:style w:type="paragraph" w:styleId="ad">
    <w:name w:val="Title"/>
    <w:basedOn w:val="a0"/>
    <w:next w:val="a0"/>
    <w:link w:val="Char6"/>
    <w:qFormat/>
    <w:pPr>
      <w:spacing w:before="240" w:after="60"/>
      <w:jc w:val="center"/>
      <w:outlineLvl w:val="0"/>
    </w:pPr>
    <w:rPr>
      <w:rFonts w:ascii="Cambria" w:hAnsi="Cambria"/>
      <w:b/>
      <w:bCs/>
      <w:sz w:val="32"/>
      <w:szCs w:val="32"/>
    </w:rPr>
  </w:style>
  <w:style w:type="table" w:styleId="ae">
    <w:name w:val="Table Grid"/>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page number"/>
    <w:uiPriority w:val="99"/>
    <w:unhideWhenUsed/>
    <w:qFormat/>
    <w:rPr>
      <w:rFonts w:eastAsia="宋体" w:cs="Times New Roman"/>
      <w:szCs w:val="22"/>
      <w:lang w:eastAsia="zh-CN"/>
    </w:rPr>
  </w:style>
  <w:style w:type="character" w:styleId="af0">
    <w:name w:val="Hyperlink"/>
    <w:basedOn w:val="a1"/>
    <w:uiPriority w:val="99"/>
    <w:qFormat/>
    <w:rPr>
      <w:color w:val="0000FF" w:themeColor="hyperlink"/>
      <w:u w:val="single"/>
    </w:rPr>
  </w:style>
  <w:style w:type="character" w:styleId="af1">
    <w:name w:val="annotation reference"/>
    <w:uiPriority w:val="99"/>
    <w:qFormat/>
    <w:rPr>
      <w:sz w:val="21"/>
      <w:szCs w:val="21"/>
    </w:rPr>
  </w:style>
  <w:style w:type="paragraph" w:customStyle="1" w:styleId="af2">
    <w:name w:val="段"/>
    <w:basedOn w:val="a0"/>
    <w:qFormat/>
    <w:pPr>
      <w:ind w:firstLine="425"/>
    </w:pPr>
    <w:rPr>
      <w:rFonts w:ascii="宋体"/>
      <w:szCs w:val="20"/>
    </w:rPr>
  </w:style>
  <w:style w:type="paragraph" w:customStyle="1" w:styleId="af3">
    <w:name w:val="前言标题"/>
    <w:basedOn w:val="a0"/>
    <w:next w:val="af2"/>
    <w:qFormat/>
    <w:pPr>
      <w:widowControl/>
      <w:spacing w:before="440" w:after="460"/>
      <w:jc w:val="center"/>
      <w:outlineLvl w:val="0"/>
    </w:pPr>
    <w:rPr>
      <w:rFonts w:ascii="黑体" w:eastAsia="黑体"/>
      <w:kern w:val="0"/>
      <w:sz w:val="32"/>
      <w:szCs w:val="20"/>
    </w:rPr>
  </w:style>
  <w:style w:type="paragraph" w:customStyle="1" w:styleId="a">
    <w:name w:val="章"/>
    <w:basedOn w:val="a0"/>
    <w:next w:val="af2"/>
    <w:qFormat/>
    <w:pPr>
      <w:numPr>
        <w:numId w:val="1"/>
      </w:numPr>
      <w:adjustRightInd w:val="0"/>
      <w:spacing w:before="160" w:after="160"/>
      <w:outlineLvl w:val="0"/>
    </w:pPr>
    <w:rPr>
      <w:rFonts w:ascii="黑体" w:eastAsia="黑体"/>
      <w:kern w:val="21"/>
      <w:szCs w:val="20"/>
    </w:rPr>
  </w:style>
  <w:style w:type="paragraph" w:customStyle="1" w:styleId="1">
    <w:name w:val="条1"/>
    <w:basedOn w:val="a0"/>
    <w:next w:val="af2"/>
    <w:qFormat/>
    <w:pPr>
      <w:numPr>
        <w:ilvl w:val="1"/>
        <w:numId w:val="1"/>
      </w:numPr>
      <w:outlineLvl w:val="1"/>
    </w:pPr>
    <w:rPr>
      <w:rFonts w:ascii="黑体" w:eastAsia="黑体"/>
      <w:kern w:val="21"/>
      <w:szCs w:val="20"/>
    </w:rPr>
  </w:style>
  <w:style w:type="paragraph" w:customStyle="1" w:styleId="2">
    <w:name w:val="条2"/>
    <w:basedOn w:val="a0"/>
    <w:next w:val="af2"/>
    <w:qFormat/>
    <w:pPr>
      <w:numPr>
        <w:ilvl w:val="2"/>
        <w:numId w:val="1"/>
      </w:numPr>
      <w:outlineLvl w:val="1"/>
    </w:pPr>
    <w:rPr>
      <w:rFonts w:ascii="黑体" w:eastAsia="黑体"/>
      <w:kern w:val="21"/>
      <w:szCs w:val="20"/>
    </w:rPr>
  </w:style>
  <w:style w:type="paragraph" w:customStyle="1" w:styleId="3">
    <w:name w:val="条3"/>
    <w:basedOn w:val="a0"/>
    <w:next w:val="af2"/>
    <w:qFormat/>
    <w:pPr>
      <w:numPr>
        <w:ilvl w:val="3"/>
        <w:numId w:val="1"/>
      </w:numPr>
      <w:outlineLvl w:val="1"/>
    </w:pPr>
    <w:rPr>
      <w:rFonts w:ascii="黑体" w:eastAsia="黑体"/>
      <w:kern w:val="21"/>
      <w:szCs w:val="20"/>
    </w:rPr>
  </w:style>
  <w:style w:type="paragraph" w:customStyle="1" w:styleId="4">
    <w:name w:val="条4"/>
    <w:basedOn w:val="a0"/>
    <w:next w:val="af2"/>
    <w:qFormat/>
    <w:pPr>
      <w:numPr>
        <w:ilvl w:val="4"/>
        <w:numId w:val="1"/>
      </w:numPr>
      <w:outlineLvl w:val="1"/>
    </w:pPr>
    <w:rPr>
      <w:rFonts w:ascii="黑体" w:eastAsia="黑体"/>
      <w:kern w:val="21"/>
      <w:szCs w:val="20"/>
    </w:rPr>
  </w:style>
  <w:style w:type="paragraph" w:customStyle="1" w:styleId="5">
    <w:name w:val="条5"/>
    <w:basedOn w:val="a0"/>
    <w:next w:val="af2"/>
    <w:qFormat/>
    <w:pPr>
      <w:numPr>
        <w:ilvl w:val="5"/>
        <w:numId w:val="1"/>
      </w:numPr>
      <w:outlineLvl w:val="1"/>
    </w:pPr>
    <w:rPr>
      <w:rFonts w:ascii="黑体" w:eastAsia="黑体"/>
      <w:kern w:val="21"/>
      <w:szCs w:val="20"/>
    </w:rPr>
  </w:style>
  <w:style w:type="paragraph" w:customStyle="1" w:styleId="af4">
    <w:name w:val="列项a"/>
    <w:basedOn w:val="a0"/>
    <w:qFormat/>
    <w:rPr>
      <w:rFonts w:ascii="宋体"/>
      <w:szCs w:val="20"/>
    </w:rPr>
  </w:style>
  <w:style w:type="paragraph" w:customStyle="1" w:styleId="af5">
    <w:name w:val="标准表题"/>
    <w:basedOn w:val="a0"/>
    <w:next w:val="af2"/>
    <w:qFormat/>
    <w:pPr>
      <w:widowControl/>
      <w:jc w:val="center"/>
    </w:pPr>
    <w:rPr>
      <w:rFonts w:ascii="黑体" w:eastAsia="黑体"/>
      <w:kern w:val="21"/>
      <w:szCs w:val="20"/>
    </w:rPr>
  </w:style>
  <w:style w:type="character" w:customStyle="1" w:styleId="Char4">
    <w:name w:val="页眉 Char"/>
    <w:link w:val="ab"/>
    <w:uiPriority w:val="99"/>
    <w:qFormat/>
    <w:rPr>
      <w:kern w:val="2"/>
      <w:sz w:val="18"/>
      <w:szCs w:val="18"/>
    </w:rPr>
  </w:style>
  <w:style w:type="character" w:customStyle="1" w:styleId="Char3">
    <w:name w:val="页脚 Char"/>
    <w:link w:val="aa"/>
    <w:uiPriority w:val="99"/>
    <w:qFormat/>
    <w:rPr>
      <w:kern w:val="2"/>
      <w:sz w:val="18"/>
      <w:szCs w:val="18"/>
    </w:rPr>
  </w:style>
  <w:style w:type="character" w:customStyle="1" w:styleId="Char2">
    <w:name w:val="批注框文本 Char"/>
    <w:link w:val="a9"/>
    <w:qFormat/>
    <w:rPr>
      <w:kern w:val="2"/>
      <w:sz w:val="18"/>
      <w:szCs w:val="18"/>
    </w:rPr>
  </w:style>
  <w:style w:type="character" w:customStyle="1" w:styleId="Char6">
    <w:name w:val="标题 Char"/>
    <w:link w:val="ad"/>
    <w:qFormat/>
    <w:rPr>
      <w:rFonts w:ascii="Cambria" w:hAnsi="Cambria" w:cs="Times New Roman"/>
      <w:b/>
      <w:bCs/>
      <w:kern w:val="2"/>
      <w:sz w:val="32"/>
      <w:szCs w:val="32"/>
    </w:rPr>
  </w:style>
  <w:style w:type="character" w:customStyle="1" w:styleId="Char5">
    <w:name w:val="副标题 Char"/>
    <w:link w:val="ac"/>
    <w:qFormat/>
    <w:rPr>
      <w:rFonts w:ascii="Cambria" w:eastAsia="黑体" w:hAnsi="Cambria"/>
      <w:bCs/>
      <w:kern w:val="28"/>
      <w:sz w:val="21"/>
      <w:szCs w:val="32"/>
    </w:rPr>
  </w:style>
  <w:style w:type="character" w:customStyle="1" w:styleId="Char">
    <w:name w:val="正文文本 Char"/>
    <w:link w:val="a5"/>
    <w:qFormat/>
    <w:rPr>
      <w:kern w:val="2"/>
      <w:sz w:val="21"/>
      <w:szCs w:val="24"/>
    </w:rPr>
  </w:style>
  <w:style w:type="character" w:customStyle="1" w:styleId="af6">
    <w:name w:val="页眉 字符"/>
    <w:uiPriority w:val="99"/>
    <w:qFormat/>
    <w:rPr>
      <w:kern w:val="2"/>
      <w:sz w:val="18"/>
      <w:szCs w:val="18"/>
    </w:rPr>
  </w:style>
  <w:style w:type="character" w:customStyle="1" w:styleId="3Char">
    <w:name w:val="标题 3 Char"/>
    <w:link w:val="30"/>
    <w:semiHidden/>
    <w:qFormat/>
    <w:rPr>
      <w:b/>
      <w:bCs/>
      <w:kern w:val="2"/>
      <w:sz w:val="32"/>
      <w:szCs w:val="32"/>
    </w:rPr>
  </w:style>
  <w:style w:type="paragraph" w:customStyle="1" w:styleId="TableParagraph">
    <w:name w:val="Table Paragraph"/>
    <w:basedOn w:val="a0"/>
    <w:uiPriority w:val="1"/>
    <w:qFormat/>
    <w:pPr>
      <w:autoSpaceDE w:val="0"/>
      <w:autoSpaceDN w:val="0"/>
      <w:jc w:val="left"/>
    </w:pPr>
    <w:rPr>
      <w:rFonts w:ascii="宋体" w:hAnsi="宋体" w:cs="宋体"/>
      <w:kern w:val="0"/>
      <w:sz w:val="22"/>
      <w:szCs w:val="22"/>
      <w:lang w:eastAsia="en-US"/>
    </w:rPr>
  </w:style>
  <w:style w:type="character" w:customStyle="1" w:styleId="Char1">
    <w:name w:val="日期 Char"/>
    <w:basedOn w:val="a1"/>
    <w:link w:val="a8"/>
    <w:qFormat/>
    <w:rPr>
      <w:kern w:val="2"/>
      <w:sz w:val="21"/>
      <w:szCs w:val="24"/>
    </w:rPr>
  </w:style>
  <w:style w:type="character" w:styleId="af7">
    <w:name w:val="Placeholder Text"/>
    <w:basedOn w:val="a1"/>
    <w:uiPriority w:val="99"/>
    <w:semiHidden/>
    <w:qFormat/>
    <w:rPr>
      <w:color w:val="808080"/>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styleId="af8">
    <w:name w:val="List Paragraph"/>
    <w:basedOn w:val="a0"/>
    <w:uiPriority w:val="99"/>
    <w:unhideWhenUsed/>
    <w:rsid w:val="00A60B12"/>
    <w:pPr>
      <w:ind w:firstLineChars="200" w:firstLine="420"/>
    </w:pPr>
  </w:style>
  <w:style w:type="character" w:customStyle="1" w:styleId="Char0">
    <w:name w:val="纯文本 Char"/>
    <w:link w:val="a7"/>
    <w:rsid w:val="004F71D5"/>
    <w:rPr>
      <w:rFonts w:ascii="宋体" w:hAnsi="Courier New"/>
      <w:kern w:val="2"/>
      <w:sz w:val="21"/>
    </w:rPr>
  </w:style>
  <w:style w:type="character" w:customStyle="1" w:styleId="Bodytext1">
    <w:name w:val="Body text|1_"/>
    <w:basedOn w:val="a1"/>
    <w:link w:val="Bodytext10"/>
    <w:rsid w:val="00C57BE2"/>
    <w:rPr>
      <w:rFonts w:ascii="宋体" w:hAnsi="宋体" w:cs="宋体"/>
      <w:sz w:val="22"/>
      <w:szCs w:val="22"/>
      <w:lang w:val="zh-TW" w:eastAsia="zh-TW" w:bidi="zh-TW"/>
    </w:rPr>
  </w:style>
  <w:style w:type="paragraph" w:customStyle="1" w:styleId="Bodytext10">
    <w:name w:val="Body text|1"/>
    <w:basedOn w:val="a0"/>
    <w:link w:val="Bodytext1"/>
    <w:rsid w:val="00C57BE2"/>
    <w:pPr>
      <w:spacing w:after="180" w:line="413" w:lineRule="auto"/>
      <w:jc w:val="left"/>
    </w:pPr>
    <w:rPr>
      <w:rFonts w:ascii="宋体" w:hAnsi="宋体" w:cs="宋体"/>
      <w:kern w:val="0"/>
      <w:sz w:val="22"/>
      <w:szCs w:val="22"/>
      <w:lang w:val="zh-TW" w:eastAsia="zh-TW" w:bidi="zh-TW"/>
    </w:rPr>
  </w:style>
  <w:style w:type="character" w:customStyle="1" w:styleId="Other1">
    <w:name w:val="Other|1_"/>
    <w:basedOn w:val="a1"/>
    <w:link w:val="Other10"/>
    <w:rsid w:val="00B520AF"/>
    <w:rPr>
      <w:rFonts w:ascii="宋体" w:hAnsi="宋体" w:cs="宋体"/>
      <w:sz w:val="22"/>
      <w:szCs w:val="22"/>
      <w:lang w:val="zh-TW" w:eastAsia="zh-TW" w:bidi="zh-TW"/>
    </w:rPr>
  </w:style>
  <w:style w:type="paragraph" w:customStyle="1" w:styleId="Other10">
    <w:name w:val="Other|1"/>
    <w:basedOn w:val="a0"/>
    <w:link w:val="Other1"/>
    <w:rsid w:val="00B520AF"/>
    <w:pPr>
      <w:spacing w:after="180" w:line="413" w:lineRule="auto"/>
      <w:jc w:val="left"/>
    </w:pPr>
    <w:rPr>
      <w:rFonts w:ascii="宋体" w:hAnsi="宋体" w:cs="宋体"/>
      <w:kern w:val="0"/>
      <w:sz w:val="22"/>
      <w:szCs w:val="22"/>
      <w:lang w:val="zh-TW" w:eastAsia="zh-TW" w:bidi="zh-TW"/>
    </w:rPr>
  </w:style>
  <w:style w:type="paragraph" w:customStyle="1" w:styleId="TableText">
    <w:name w:val="Table Text"/>
    <w:basedOn w:val="a0"/>
    <w:semiHidden/>
    <w:qFormat/>
    <w:rsid w:val="00742499"/>
    <w:pPr>
      <w:widowControl/>
      <w:kinsoku w:val="0"/>
      <w:autoSpaceDE w:val="0"/>
      <w:autoSpaceDN w:val="0"/>
      <w:adjustRightInd w:val="0"/>
      <w:snapToGrid w:val="0"/>
      <w:jc w:val="left"/>
      <w:textAlignment w:val="baseline"/>
    </w:pPr>
    <w:rPr>
      <w:rFonts w:ascii="宋体" w:hAnsi="宋体" w:cs="宋体"/>
      <w:noProof/>
      <w:snapToGrid w:val="0"/>
      <w:color w:val="000000"/>
      <w:kern w:val="0"/>
      <w:sz w:val="23"/>
      <w:szCs w:val="23"/>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0" w:uiPriority="39" w:unhideWhenUsed="0" w:qFormat="1"/>
    <w:lsdException w:name="toc 2" w:semiHidden="0" w:uiPriority="39" w:unhideWhenUsed="0" w:qFormat="1"/>
    <w:lsdException w:name="annotation text" w:semiHidden="0" w:uiPriority="99" w:unhideWhenUsed="0" w:qFormat="1"/>
    <w:lsdException w:name="header" w:semiHidden="0" w:uiPriority="99" w:unhideWhenUsed="0" w:qFormat="1"/>
    <w:lsdException w:name="footer" w:semiHidden="0" w:uiPriority="99" w:unhideWhenUsed="0" w:qFormat="1"/>
    <w:lsdException w:name="caption" w:qFormat="1"/>
    <w:lsdException w:name="annotation reference" w:semiHidden="0" w:uiPriority="99" w:unhideWhenUsed="0" w:qFormat="1"/>
    <w:lsdException w:name="page number" w:semiHidden="0" w:uiPriority="99"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semiHidden="0" w:unhideWhenUsed="0" w:qFormat="1"/>
    <w:lsdException w:name="Body Text Indent"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Date" w:semiHidden="0" w:unhideWhenUsed="0" w:qFormat="1"/>
    <w:lsdException w:name="Body Text Indent 2" w:semiHidden="0" w:unhideWhenUsed="0" w:qFormat="1"/>
    <w:lsdException w:name="Hyperlink" w:semiHidden="0" w:uiPriority="99" w:unhideWhenUsed="0" w:qFormat="1"/>
    <w:lsdException w:name="Strong" w:semiHidden="0" w:unhideWhenUsed="0" w:qFormat="1"/>
    <w:lsdException w:name="Emphasis" w:semiHidden="0" w:unhideWhenUsed="0" w:qFormat="1"/>
    <w:lsdException w:name="Plain Text" w:semiHidden="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5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rPr>
      <w:kern w:val="2"/>
      <w:sz w:val="21"/>
      <w:szCs w:val="24"/>
    </w:rPr>
  </w:style>
  <w:style w:type="paragraph" w:styleId="10">
    <w:name w:val="heading 1"/>
    <w:basedOn w:val="a0"/>
    <w:next w:val="a0"/>
    <w:qFormat/>
    <w:pPr>
      <w:keepNext/>
      <w:framePr w:wrap="around" w:vAnchor="page" w:hAnchor="margin" w:xAlign="right" w:y="965"/>
      <w:pBdr>
        <w:top w:val="single" w:sz="6" w:space="1" w:color="auto"/>
        <w:left w:val="single" w:sz="6" w:space="1" w:color="auto"/>
        <w:bottom w:val="single" w:sz="6" w:space="1" w:color="auto"/>
        <w:right w:val="single" w:sz="6" w:space="1" w:color="auto"/>
      </w:pBdr>
      <w:outlineLvl w:val="0"/>
    </w:pPr>
    <w:rPr>
      <w:sz w:val="96"/>
    </w:rPr>
  </w:style>
  <w:style w:type="paragraph" w:styleId="30">
    <w:name w:val="heading 3"/>
    <w:basedOn w:val="a0"/>
    <w:next w:val="a0"/>
    <w:link w:val="3Char"/>
    <w:semiHidden/>
    <w:unhideWhenUsed/>
    <w:qFormat/>
    <w:pPr>
      <w:keepNext/>
      <w:keepLines/>
      <w:spacing w:before="260" w:after="260" w:line="416" w:lineRule="auto"/>
      <w:outlineLvl w:val="2"/>
    </w:pPr>
    <w:rPr>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uiPriority w:val="99"/>
    <w:qFormat/>
    <w:pPr>
      <w:jc w:val="left"/>
    </w:pPr>
  </w:style>
  <w:style w:type="paragraph" w:styleId="a5">
    <w:name w:val="Body Text"/>
    <w:basedOn w:val="a0"/>
    <w:link w:val="Char"/>
    <w:qFormat/>
    <w:pPr>
      <w:spacing w:after="120"/>
    </w:pPr>
  </w:style>
  <w:style w:type="paragraph" w:styleId="a6">
    <w:name w:val="Body Text Indent"/>
    <w:basedOn w:val="a0"/>
    <w:qFormat/>
    <w:pPr>
      <w:tabs>
        <w:tab w:val="left" w:pos="1605"/>
      </w:tabs>
      <w:ind w:firstLineChars="200" w:firstLine="560"/>
    </w:pPr>
    <w:rPr>
      <w:sz w:val="28"/>
    </w:rPr>
  </w:style>
  <w:style w:type="paragraph" w:styleId="a7">
    <w:name w:val="Plain Text"/>
    <w:basedOn w:val="a0"/>
    <w:link w:val="Char0"/>
    <w:qFormat/>
    <w:rPr>
      <w:rFonts w:ascii="宋体" w:hAnsi="Courier New"/>
      <w:szCs w:val="20"/>
    </w:rPr>
  </w:style>
  <w:style w:type="paragraph" w:styleId="a8">
    <w:name w:val="Date"/>
    <w:basedOn w:val="a0"/>
    <w:next w:val="a0"/>
    <w:link w:val="Char1"/>
    <w:qFormat/>
    <w:pPr>
      <w:ind w:leftChars="2500" w:left="100"/>
    </w:pPr>
  </w:style>
  <w:style w:type="paragraph" w:styleId="20">
    <w:name w:val="Body Text Indent 2"/>
    <w:basedOn w:val="a0"/>
    <w:qFormat/>
    <w:pPr>
      <w:ind w:firstLineChars="200" w:firstLine="420"/>
    </w:pPr>
    <w:rPr>
      <w:rFonts w:ascii="宋体" w:hAnsi="宋体"/>
    </w:rPr>
  </w:style>
  <w:style w:type="paragraph" w:styleId="a9">
    <w:name w:val="Balloon Text"/>
    <w:basedOn w:val="a0"/>
    <w:link w:val="Char2"/>
    <w:qFormat/>
    <w:rPr>
      <w:sz w:val="18"/>
      <w:szCs w:val="18"/>
    </w:rPr>
  </w:style>
  <w:style w:type="paragraph" w:styleId="aa">
    <w:name w:val="footer"/>
    <w:basedOn w:val="a0"/>
    <w:link w:val="Char3"/>
    <w:uiPriority w:val="99"/>
    <w:qFormat/>
    <w:pPr>
      <w:tabs>
        <w:tab w:val="center" w:pos="4153"/>
        <w:tab w:val="right" w:pos="8306"/>
      </w:tabs>
      <w:snapToGrid w:val="0"/>
      <w:jc w:val="left"/>
    </w:pPr>
    <w:rPr>
      <w:sz w:val="18"/>
      <w:szCs w:val="18"/>
    </w:rPr>
  </w:style>
  <w:style w:type="paragraph" w:styleId="ab">
    <w:name w:val="header"/>
    <w:basedOn w:val="a0"/>
    <w:link w:val="Char4"/>
    <w:uiPriority w:val="99"/>
    <w:qFormat/>
    <w:pPr>
      <w:pBdr>
        <w:bottom w:val="single" w:sz="6" w:space="1" w:color="auto"/>
      </w:pBdr>
      <w:tabs>
        <w:tab w:val="center" w:pos="4153"/>
        <w:tab w:val="right" w:pos="8306"/>
      </w:tabs>
      <w:snapToGrid w:val="0"/>
      <w:jc w:val="center"/>
    </w:pPr>
    <w:rPr>
      <w:sz w:val="18"/>
      <w:szCs w:val="18"/>
    </w:rPr>
  </w:style>
  <w:style w:type="paragraph" w:styleId="11">
    <w:name w:val="toc 1"/>
    <w:basedOn w:val="a0"/>
    <w:next w:val="a0"/>
    <w:uiPriority w:val="39"/>
    <w:qFormat/>
  </w:style>
  <w:style w:type="paragraph" w:styleId="ac">
    <w:name w:val="Subtitle"/>
    <w:basedOn w:val="a0"/>
    <w:next w:val="a0"/>
    <w:link w:val="Char5"/>
    <w:qFormat/>
    <w:pPr>
      <w:spacing w:before="240" w:after="60" w:line="312" w:lineRule="auto"/>
      <w:jc w:val="left"/>
      <w:outlineLvl w:val="1"/>
    </w:pPr>
    <w:rPr>
      <w:rFonts w:ascii="Cambria" w:eastAsia="黑体" w:hAnsi="Cambria"/>
      <w:bCs/>
      <w:kern w:val="28"/>
      <w:szCs w:val="32"/>
    </w:rPr>
  </w:style>
  <w:style w:type="paragraph" w:styleId="21">
    <w:name w:val="toc 2"/>
    <w:basedOn w:val="a0"/>
    <w:next w:val="a0"/>
    <w:uiPriority w:val="39"/>
    <w:qFormat/>
    <w:pPr>
      <w:ind w:leftChars="200" w:left="420"/>
    </w:pPr>
  </w:style>
  <w:style w:type="paragraph" w:styleId="ad">
    <w:name w:val="Title"/>
    <w:basedOn w:val="a0"/>
    <w:next w:val="a0"/>
    <w:link w:val="Char6"/>
    <w:qFormat/>
    <w:pPr>
      <w:spacing w:before="240" w:after="60"/>
      <w:jc w:val="center"/>
      <w:outlineLvl w:val="0"/>
    </w:pPr>
    <w:rPr>
      <w:rFonts w:ascii="Cambria" w:hAnsi="Cambria"/>
      <w:b/>
      <w:bCs/>
      <w:sz w:val="32"/>
      <w:szCs w:val="32"/>
    </w:rPr>
  </w:style>
  <w:style w:type="table" w:styleId="ae">
    <w:name w:val="Table Grid"/>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page number"/>
    <w:uiPriority w:val="99"/>
    <w:unhideWhenUsed/>
    <w:qFormat/>
    <w:rPr>
      <w:rFonts w:eastAsia="宋体" w:cs="Times New Roman"/>
      <w:szCs w:val="22"/>
      <w:lang w:eastAsia="zh-CN"/>
    </w:rPr>
  </w:style>
  <w:style w:type="character" w:styleId="af0">
    <w:name w:val="Hyperlink"/>
    <w:basedOn w:val="a1"/>
    <w:uiPriority w:val="99"/>
    <w:qFormat/>
    <w:rPr>
      <w:color w:val="0000FF" w:themeColor="hyperlink"/>
      <w:u w:val="single"/>
    </w:rPr>
  </w:style>
  <w:style w:type="character" w:styleId="af1">
    <w:name w:val="annotation reference"/>
    <w:uiPriority w:val="99"/>
    <w:qFormat/>
    <w:rPr>
      <w:sz w:val="21"/>
      <w:szCs w:val="21"/>
    </w:rPr>
  </w:style>
  <w:style w:type="paragraph" w:customStyle="1" w:styleId="af2">
    <w:name w:val="段"/>
    <w:basedOn w:val="a0"/>
    <w:qFormat/>
    <w:pPr>
      <w:ind w:firstLine="425"/>
    </w:pPr>
    <w:rPr>
      <w:rFonts w:ascii="宋体"/>
      <w:szCs w:val="20"/>
    </w:rPr>
  </w:style>
  <w:style w:type="paragraph" w:customStyle="1" w:styleId="af3">
    <w:name w:val="前言标题"/>
    <w:basedOn w:val="a0"/>
    <w:next w:val="af2"/>
    <w:qFormat/>
    <w:pPr>
      <w:widowControl/>
      <w:spacing w:before="440" w:after="460"/>
      <w:jc w:val="center"/>
      <w:outlineLvl w:val="0"/>
    </w:pPr>
    <w:rPr>
      <w:rFonts w:ascii="黑体" w:eastAsia="黑体"/>
      <w:kern w:val="0"/>
      <w:sz w:val="32"/>
      <w:szCs w:val="20"/>
    </w:rPr>
  </w:style>
  <w:style w:type="paragraph" w:customStyle="1" w:styleId="a">
    <w:name w:val="章"/>
    <w:basedOn w:val="a0"/>
    <w:next w:val="af2"/>
    <w:qFormat/>
    <w:pPr>
      <w:numPr>
        <w:numId w:val="1"/>
      </w:numPr>
      <w:adjustRightInd w:val="0"/>
      <w:spacing w:before="160" w:after="160"/>
      <w:outlineLvl w:val="0"/>
    </w:pPr>
    <w:rPr>
      <w:rFonts w:ascii="黑体" w:eastAsia="黑体"/>
      <w:kern w:val="21"/>
      <w:szCs w:val="20"/>
    </w:rPr>
  </w:style>
  <w:style w:type="paragraph" w:customStyle="1" w:styleId="1">
    <w:name w:val="条1"/>
    <w:basedOn w:val="a0"/>
    <w:next w:val="af2"/>
    <w:qFormat/>
    <w:pPr>
      <w:numPr>
        <w:ilvl w:val="1"/>
        <w:numId w:val="1"/>
      </w:numPr>
      <w:outlineLvl w:val="1"/>
    </w:pPr>
    <w:rPr>
      <w:rFonts w:ascii="黑体" w:eastAsia="黑体"/>
      <w:kern w:val="21"/>
      <w:szCs w:val="20"/>
    </w:rPr>
  </w:style>
  <w:style w:type="paragraph" w:customStyle="1" w:styleId="2">
    <w:name w:val="条2"/>
    <w:basedOn w:val="a0"/>
    <w:next w:val="af2"/>
    <w:qFormat/>
    <w:pPr>
      <w:numPr>
        <w:ilvl w:val="2"/>
        <w:numId w:val="1"/>
      </w:numPr>
      <w:outlineLvl w:val="1"/>
    </w:pPr>
    <w:rPr>
      <w:rFonts w:ascii="黑体" w:eastAsia="黑体"/>
      <w:kern w:val="21"/>
      <w:szCs w:val="20"/>
    </w:rPr>
  </w:style>
  <w:style w:type="paragraph" w:customStyle="1" w:styleId="3">
    <w:name w:val="条3"/>
    <w:basedOn w:val="a0"/>
    <w:next w:val="af2"/>
    <w:qFormat/>
    <w:pPr>
      <w:numPr>
        <w:ilvl w:val="3"/>
        <w:numId w:val="1"/>
      </w:numPr>
      <w:outlineLvl w:val="1"/>
    </w:pPr>
    <w:rPr>
      <w:rFonts w:ascii="黑体" w:eastAsia="黑体"/>
      <w:kern w:val="21"/>
      <w:szCs w:val="20"/>
    </w:rPr>
  </w:style>
  <w:style w:type="paragraph" w:customStyle="1" w:styleId="4">
    <w:name w:val="条4"/>
    <w:basedOn w:val="a0"/>
    <w:next w:val="af2"/>
    <w:qFormat/>
    <w:pPr>
      <w:numPr>
        <w:ilvl w:val="4"/>
        <w:numId w:val="1"/>
      </w:numPr>
      <w:outlineLvl w:val="1"/>
    </w:pPr>
    <w:rPr>
      <w:rFonts w:ascii="黑体" w:eastAsia="黑体"/>
      <w:kern w:val="21"/>
      <w:szCs w:val="20"/>
    </w:rPr>
  </w:style>
  <w:style w:type="paragraph" w:customStyle="1" w:styleId="5">
    <w:name w:val="条5"/>
    <w:basedOn w:val="a0"/>
    <w:next w:val="af2"/>
    <w:qFormat/>
    <w:pPr>
      <w:numPr>
        <w:ilvl w:val="5"/>
        <w:numId w:val="1"/>
      </w:numPr>
      <w:outlineLvl w:val="1"/>
    </w:pPr>
    <w:rPr>
      <w:rFonts w:ascii="黑体" w:eastAsia="黑体"/>
      <w:kern w:val="21"/>
      <w:szCs w:val="20"/>
    </w:rPr>
  </w:style>
  <w:style w:type="paragraph" w:customStyle="1" w:styleId="af4">
    <w:name w:val="列项a"/>
    <w:basedOn w:val="a0"/>
    <w:qFormat/>
    <w:rPr>
      <w:rFonts w:ascii="宋体"/>
      <w:szCs w:val="20"/>
    </w:rPr>
  </w:style>
  <w:style w:type="paragraph" w:customStyle="1" w:styleId="af5">
    <w:name w:val="标准表题"/>
    <w:basedOn w:val="a0"/>
    <w:next w:val="af2"/>
    <w:qFormat/>
    <w:pPr>
      <w:widowControl/>
      <w:jc w:val="center"/>
    </w:pPr>
    <w:rPr>
      <w:rFonts w:ascii="黑体" w:eastAsia="黑体"/>
      <w:kern w:val="21"/>
      <w:szCs w:val="20"/>
    </w:rPr>
  </w:style>
  <w:style w:type="character" w:customStyle="1" w:styleId="Char4">
    <w:name w:val="页眉 Char"/>
    <w:link w:val="ab"/>
    <w:uiPriority w:val="99"/>
    <w:qFormat/>
    <w:rPr>
      <w:kern w:val="2"/>
      <w:sz w:val="18"/>
      <w:szCs w:val="18"/>
    </w:rPr>
  </w:style>
  <w:style w:type="character" w:customStyle="1" w:styleId="Char3">
    <w:name w:val="页脚 Char"/>
    <w:link w:val="aa"/>
    <w:uiPriority w:val="99"/>
    <w:qFormat/>
    <w:rPr>
      <w:kern w:val="2"/>
      <w:sz w:val="18"/>
      <w:szCs w:val="18"/>
    </w:rPr>
  </w:style>
  <w:style w:type="character" w:customStyle="1" w:styleId="Char2">
    <w:name w:val="批注框文本 Char"/>
    <w:link w:val="a9"/>
    <w:qFormat/>
    <w:rPr>
      <w:kern w:val="2"/>
      <w:sz w:val="18"/>
      <w:szCs w:val="18"/>
    </w:rPr>
  </w:style>
  <w:style w:type="character" w:customStyle="1" w:styleId="Char6">
    <w:name w:val="标题 Char"/>
    <w:link w:val="ad"/>
    <w:qFormat/>
    <w:rPr>
      <w:rFonts w:ascii="Cambria" w:hAnsi="Cambria" w:cs="Times New Roman"/>
      <w:b/>
      <w:bCs/>
      <w:kern w:val="2"/>
      <w:sz w:val="32"/>
      <w:szCs w:val="32"/>
    </w:rPr>
  </w:style>
  <w:style w:type="character" w:customStyle="1" w:styleId="Char5">
    <w:name w:val="副标题 Char"/>
    <w:link w:val="ac"/>
    <w:qFormat/>
    <w:rPr>
      <w:rFonts w:ascii="Cambria" w:eastAsia="黑体" w:hAnsi="Cambria"/>
      <w:bCs/>
      <w:kern w:val="28"/>
      <w:sz w:val="21"/>
      <w:szCs w:val="32"/>
    </w:rPr>
  </w:style>
  <w:style w:type="character" w:customStyle="1" w:styleId="Char">
    <w:name w:val="正文文本 Char"/>
    <w:link w:val="a5"/>
    <w:qFormat/>
    <w:rPr>
      <w:kern w:val="2"/>
      <w:sz w:val="21"/>
      <w:szCs w:val="24"/>
    </w:rPr>
  </w:style>
  <w:style w:type="character" w:customStyle="1" w:styleId="af6">
    <w:name w:val="页眉 字符"/>
    <w:uiPriority w:val="99"/>
    <w:qFormat/>
    <w:rPr>
      <w:kern w:val="2"/>
      <w:sz w:val="18"/>
      <w:szCs w:val="18"/>
    </w:rPr>
  </w:style>
  <w:style w:type="character" w:customStyle="1" w:styleId="3Char">
    <w:name w:val="标题 3 Char"/>
    <w:link w:val="30"/>
    <w:semiHidden/>
    <w:qFormat/>
    <w:rPr>
      <w:b/>
      <w:bCs/>
      <w:kern w:val="2"/>
      <w:sz w:val="32"/>
      <w:szCs w:val="32"/>
    </w:rPr>
  </w:style>
  <w:style w:type="paragraph" w:customStyle="1" w:styleId="TableParagraph">
    <w:name w:val="Table Paragraph"/>
    <w:basedOn w:val="a0"/>
    <w:uiPriority w:val="1"/>
    <w:qFormat/>
    <w:pPr>
      <w:autoSpaceDE w:val="0"/>
      <w:autoSpaceDN w:val="0"/>
      <w:jc w:val="left"/>
    </w:pPr>
    <w:rPr>
      <w:rFonts w:ascii="宋体" w:hAnsi="宋体" w:cs="宋体"/>
      <w:kern w:val="0"/>
      <w:sz w:val="22"/>
      <w:szCs w:val="22"/>
      <w:lang w:eastAsia="en-US"/>
    </w:rPr>
  </w:style>
  <w:style w:type="character" w:customStyle="1" w:styleId="Char1">
    <w:name w:val="日期 Char"/>
    <w:basedOn w:val="a1"/>
    <w:link w:val="a8"/>
    <w:qFormat/>
    <w:rPr>
      <w:kern w:val="2"/>
      <w:sz w:val="21"/>
      <w:szCs w:val="24"/>
    </w:rPr>
  </w:style>
  <w:style w:type="character" w:styleId="af7">
    <w:name w:val="Placeholder Text"/>
    <w:basedOn w:val="a1"/>
    <w:uiPriority w:val="99"/>
    <w:semiHidden/>
    <w:qFormat/>
    <w:rPr>
      <w:color w:val="808080"/>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styleId="af8">
    <w:name w:val="List Paragraph"/>
    <w:basedOn w:val="a0"/>
    <w:uiPriority w:val="99"/>
    <w:unhideWhenUsed/>
    <w:rsid w:val="00A60B12"/>
    <w:pPr>
      <w:ind w:firstLineChars="200" w:firstLine="420"/>
    </w:pPr>
  </w:style>
  <w:style w:type="character" w:customStyle="1" w:styleId="Char0">
    <w:name w:val="纯文本 Char"/>
    <w:link w:val="a7"/>
    <w:rsid w:val="004F71D5"/>
    <w:rPr>
      <w:rFonts w:ascii="宋体" w:hAnsi="Courier New"/>
      <w:kern w:val="2"/>
      <w:sz w:val="21"/>
    </w:rPr>
  </w:style>
  <w:style w:type="character" w:customStyle="1" w:styleId="Bodytext1">
    <w:name w:val="Body text|1_"/>
    <w:basedOn w:val="a1"/>
    <w:link w:val="Bodytext10"/>
    <w:rsid w:val="00C57BE2"/>
    <w:rPr>
      <w:rFonts w:ascii="宋体" w:hAnsi="宋体" w:cs="宋体"/>
      <w:sz w:val="22"/>
      <w:szCs w:val="22"/>
      <w:lang w:val="zh-TW" w:eastAsia="zh-TW" w:bidi="zh-TW"/>
    </w:rPr>
  </w:style>
  <w:style w:type="paragraph" w:customStyle="1" w:styleId="Bodytext10">
    <w:name w:val="Body text|1"/>
    <w:basedOn w:val="a0"/>
    <w:link w:val="Bodytext1"/>
    <w:rsid w:val="00C57BE2"/>
    <w:pPr>
      <w:spacing w:after="180" w:line="413" w:lineRule="auto"/>
      <w:jc w:val="left"/>
    </w:pPr>
    <w:rPr>
      <w:rFonts w:ascii="宋体" w:hAnsi="宋体" w:cs="宋体"/>
      <w:kern w:val="0"/>
      <w:sz w:val="22"/>
      <w:szCs w:val="22"/>
      <w:lang w:val="zh-TW" w:eastAsia="zh-TW" w:bidi="zh-TW"/>
    </w:rPr>
  </w:style>
  <w:style w:type="character" w:customStyle="1" w:styleId="Other1">
    <w:name w:val="Other|1_"/>
    <w:basedOn w:val="a1"/>
    <w:link w:val="Other10"/>
    <w:rsid w:val="00B520AF"/>
    <w:rPr>
      <w:rFonts w:ascii="宋体" w:hAnsi="宋体" w:cs="宋体"/>
      <w:sz w:val="22"/>
      <w:szCs w:val="22"/>
      <w:lang w:val="zh-TW" w:eastAsia="zh-TW" w:bidi="zh-TW"/>
    </w:rPr>
  </w:style>
  <w:style w:type="paragraph" w:customStyle="1" w:styleId="Other10">
    <w:name w:val="Other|1"/>
    <w:basedOn w:val="a0"/>
    <w:link w:val="Other1"/>
    <w:rsid w:val="00B520AF"/>
    <w:pPr>
      <w:spacing w:after="180" w:line="413" w:lineRule="auto"/>
      <w:jc w:val="left"/>
    </w:pPr>
    <w:rPr>
      <w:rFonts w:ascii="宋体" w:hAnsi="宋体" w:cs="宋体"/>
      <w:kern w:val="0"/>
      <w:sz w:val="22"/>
      <w:szCs w:val="22"/>
      <w:lang w:val="zh-TW" w:eastAsia="zh-TW" w:bidi="zh-TW"/>
    </w:rPr>
  </w:style>
  <w:style w:type="paragraph" w:customStyle="1" w:styleId="TableText">
    <w:name w:val="Table Text"/>
    <w:basedOn w:val="a0"/>
    <w:semiHidden/>
    <w:qFormat/>
    <w:rsid w:val="00742499"/>
    <w:pPr>
      <w:widowControl/>
      <w:kinsoku w:val="0"/>
      <w:autoSpaceDE w:val="0"/>
      <w:autoSpaceDN w:val="0"/>
      <w:adjustRightInd w:val="0"/>
      <w:snapToGrid w:val="0"/>
      <w:jc w:val="left"/>
      <w:textAlignment w:val="baseline"/>
    </w:pPr>
    <w:rPr>
      <w:rFonts w:ascii="宋体" w:hAnsi="宋体" w:cs="宋体"/>
      <w:noProof/>
      <w:snapToGrid w:val="0"/>
      <w:color w:val="000000"/>
      <w:kern w:val="0"/>
      <w:sz w:val="23"/>
      <w:szCs w:val="23"/>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12777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3.png"/><Relationship Id="rId23" Type="http://schemas.openxmlformats.org/officeDocument/2006/relationships/glossaryDocument" Target="glossary/document.xml"/><Relationship Id="rId10" Type="http://schemas.openxmlformats.org/officeDocument/2006/relationships/header" Target="header1.xm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My%20Documents\&#20135;&#21697;&#20225;&#19994;&#26631;&#20934;&#32534;&#20889;&#27169;&#26495;-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characterSpacingControl w:val="doNotCompress"/>
  <w:compat>
    <w:useFELayout/>
    <w:splitPgBreakAndParaMark/>
    <w:compatSetting w:name="compatibilityMode" w:uri="http://schemas.microsoft.com/office/word" w:val="14"/>
  </w:compat>
  <w:rsids>
    <w:rsidRoot w:val="00780C0B"/>
    <w:rsid w:val="000D47B5"/>
    <w:rsid w:val="001D2110"/>
    <w:rsid w:val="00392C36"/>
    <w:rsid w:val="004423BE"/>
    <w:rsid w:val="006002E9"/>
    <w:rsid w:val="00780C0B"/>
    <w:rsid w:val="00880CDB"/>
    <w:rsid w:val="008F4159"/>
    <w:rsid w:val="00BA4462"/>
    <w:rsid w:val="00C6178A"/>
    <w:rsid w:val="00CE6A0C"/>
    <w:rsid w:val="00FA66AF"/>
    <w:rsid w:val="00FD13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Default Paragraph Font" w:uiPriority="1" w:qFormat="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6AAAC727F784F29822A428546557AB2">
    <w:name w:val="C6AAAC727F784F29822A428546557AB2"/>
    <w:qFormat/>
    <w:pPr>
      <w:widowControl w:val="0"/>
      <w:jc w:val="both"/>
    </w:pPr>
    <w:rPr>
      <w:kern w:val="2"/>
      <w:sz w:val="21"/>
      <w:szCs w:val="22"/>
    </w:rPr>
  </w:style>
  <w:style w:type="character" w:styleId="a3">
    <w:name w:val="Placeholder Text"/>
    <w:basedOn w:val="a0"/>
    <w:uiPriority w:val="99"/>
    <w:semiHidden/>
    <w:qFormat/>
    <w:rsid w:val="001D2110"/>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Default Paragraph Font" w:uiPriority="1" w:qFormat="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6AAAC727F784F29822A428546557AB2">
    <w:name w:val="C6AAAC727F784F29822A428546557AB2"/>
    <w:qFormat/>
    <w:pPr>
      <w:widowControl w:val="0"/>
      <w:jc w:val="both"/>
    </w:pPr>
    <w:rPr>
      <w:kern w:val="2"/>
      <w:sz w:val="21"/>
      <w:szCs w:val="22"/>
    </w:rPr>
  </w:style>
  <w:style w:type="character" w:styleId="a3">
    <w:name w:val="Placeholder Text"/>
    <w:basedOn w:val="a0"/>
    <w:uiPriority w:val="99"/>
    <w:semiHidden/>
    <w:qFormat/>
    <w:rsid w:val="001D211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A4C86E-4A2E-496B-A379-33EA92CEA8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产品企业标准编写模板-01.dotx</Template>
  <TotalTime>617</TotalTime>
  <Pages>15</Pages>
  <Words>1222</Words>
  <Characters>6972</Characters>
  <Application>Microsoft Office Word</Application>
  <DocSecurity>0</DocSecurity>
  <Lines>58</Lines>
  <Paragraphs>16</Paragraphs>
  <ScaleCrop>false</ScaleCrop>
  <Company>china</Company>
  <LinksUpToDate>false</LinksUpToDate>
  <CharactersWithSpaces>8178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326</cp:revision>
  <dcterms:created xsi:type="dcterms:W3CDTF">2021-06-30T06:37:00Z</dcterms:created>
  <dcterms:modified xsi:type="dcterms:W3CDTF">2024-05-31T06:03:00Z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775C58272B7641049722B6F8567BF4A2</vt:lpwstr>
  </property>
</Properties>
</file>