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73A2" w14:textId="77777777" w:rsidR="000518F3" w:rsidRPr="00773F73" w:rsidRDefault="000518F3" w:rsidP="000518F3">
      <w:pPr>
        <w:spacing w:before="120" w:line="300" w:lineRule="auto"/>
        <w:jc w:val="center"/>
        <w:rPr>
          <w:spacing w:val="20"/>
          <w:sz w:val="84"/>
        </w:rPr>
      </w:pPr>
    </w:p>
    <w:p w14:paraId="1A34E36C" w14:textId="77777777" w:rsidR="000518F3" w:rsidRPr="00773F73" w:rsidRDefault="000518F3" w:rsidP="000518F3">
      <w:pPr>
        <w:spacing w:before="120" w:line="300" w:lineRule="auto"/>
        <w:jc w:val="center"/>
        <w:rPr>
          <w:spacing w:val="20"/>
          <w:sz w:val="84"/>
        </w:rPr>
      </w:pPr>
    </w:p>
    <w:p w14:paraId="7A056A57" w14:textId="149ED9CC" w:rsidR="000518F3" w:rsidRPr="00773F73" w:rsidRDefault="000518F3" w:rsidP="000518F3">
      <w:pPr>
        <w:spacing w:line="480" w:lineRule="auto"/>
        <w:ind w:leftChars="-2" w:left="-4" w:firstLine="6"/>
        <w:jc w:val="center"/>
        <w:rPr>
          <w:rFonts w:ascii="黑体" w:eastAsia="黑体" w:hAnsi="黑体"/>
          <w:b/>
          <w:spacing w:val="20"/>
          <w:sz w:val="48"/>
          <w:szCs w:val="48"/>
        </w:rPr>
      </w:pPr>
      <w:r w:rsidRPr="00773F73">
        <w:rPr>
          <w:rFonts w:ascii="黑体" w:eastAsia="黑体" w:hAnsi="黑体" w:hint="eastAsia"/>
          <w:b/>
          <w:spacing w:val="20"/>
          <w:sz w:val="48"/>
          <w:szCs w:val="48"/>
        </w:rPr>
        <w:t>《</w:t>
      </w:r>
      <w:r w:rsidR="0087382E">
        <w:rPr>
          <w:rFonts w:ascii="黑体" w:eastAsia="黑体" w:hAnsi="黑体" w:hint="eastAsia"/>
          <w:b/>
          <w:spacing w:val="20"/>
          <w:sz w:val="48"/>
          <w:szCs w:val="48"/>
        </w:rPr>
        <w:t>眩光测量仪</w:t>
      </w:r>
      <w:r w:rsidRPr="00773F73">
        <w:rPr>
          <w:rFonts w:ascii="黑体" w:eastAsia="黑体" w:hAnsi="黑体" w:hint="eastAsia"/>
          <w:b/>
          <w:spacing w:val="20"/>
          <w:sz w:val="48"/>
          <w:szCs w:val="48"/>
        </w:rPr>
        <w:t>校准方法》</w:t>
      </w:r>
    </w:p>
    <w:p w14:paraId="3CCD9014" w14:textId="77777777" w:rsidR="000518F3" w:rsidRPr="00773F73" w:rsidRDefault="000518F3" w:rsidP="000518F3">
      <w:pPr>
        <w:spacing w:before="156" w:line="300" w:lineRule="auto"/>
        <w:jc w:val="center"/>
        <w:rPr>
          <w:rFonts w:ascii="黑体" w:eastAsia="黑体" w:hAnsi="黑体"/>
          <w:b/>
          <w:spacing w:val="20"/>
          <w:sz w:val="48"/>
          <w:szCs w:val="48"/>
        </w:rPr>
      </w:pPr>
    </w:p>
    <w:p w14:paraId="351D2E80" w14:textId="77777777" w:rsidR="000518F3" w:rsidRPr="00773F73" w:rsidRDefault="000518F3" w:rsidP="000518F3">
      <w:pPr>
        <w:ind w:leftChars="-233" w:left="576" w:hangingChars="204" w:hanging="1065"/>
        <w:jc w:val="center"/>
        <w:rPr>
          <w:rFonts w:ascii="黑体" w:eastAsia="黑体" w:hAnsi="黑体"/>
          <w:b/>
          <w:spacing w:val="20"/>
          <w:sz w:val="48"/>
          <w:szCs w:val="48"/>
        </w:rPr>
      </w:pPr>
      <w:r w:rsidRPr="00773F73">
        <w:rPr>
          <w:rFonts w:ascii="黑体" w:eastAsia="黑体" w:hAnsi="黑体" w:hint="eastAsia"/>
          <w:b/>
          <w:spacing w:val="20"/>
          <w:sz w:val="48"/>
          <w:szCs w:val="48"/>
        </w:rPr>
        <w:t xml:space="preserve">　编写说明</w:t>
      </w:r>
    </w:p>
    <w:p w14:paraId="3B8DB92B" w14:textId="77777777" w:rsidR="000518F3" w:rsidRPr="00773F73" w:rsidRDefault="000518F3" w:rsidP="000518F3">
      <w:pPr>
        <w:spacing w:before="120" w:line="300" w:lineRule="auto"/>
        <w:jc w:val="center"/>
        <w:rPr>
          <w:spacing w:val="20"/>
          <w:sz w:val="52"/>
        </w:rPr>
      </w:pPr>
    </w:p>
    <w:p w14:paraId="47058A33" w14:textId="77777777" w:rsidR="000518F3" w:rsidRPr="00773F73" w:rsidRDefault="000518F3" w:rsidP="000518F3">
      <w:pPr>
        <w:spacing w:before="120" w:line="300" w:lineRule="auto"/>
        <w:jc w:val="center"/>
        <w:rPr>
          <w:spacing w:val="20"/>
          <w:sz w:val="52"/>
        </w:rPr>
      </w:pPr>
    </w:p>
    <w:p w14:paraId="3A93AFBA" w14:textId="77777777" w:rsidR="000518F3" w:rsidRPr="00773F73" w:rsidRDefault="000518F3" w:rsidP="000518F3">
      <w:pPr>
        <w:spacing w:before="120" w:line="300" w:lineRule="auto"/>
        <w:jc w:val="center"/>
        <w:rPr>
          <w:spacing w:val="20"/>
          <w:sz w:val="52"/>
        </w:rPr>
      </w:pPr>
    </w:p>
    <w:p w14:paraId="4EC94D4F" w14:textId="77777777" w:rsidR="000518F3" w:rsidRPr="00773F73" w:rsidRDefault="000518F3" w:rsidP="000518F3">
      <w:pPr>
        <w:spacing w:before="120" w:line="300" w:lineRule="auto"/>
        <w:jc w:val="center"/>
        <w:rPr>
          <w:spacing w:val="20"/>
          <w:sz w:val="52"/>
        </w:rPr>
      </w:pPr>
    </w:p>
    <w:p w14:paraId="1BA7A844" w14:textId="77777777" w:rsidR="000518F3" w:rsidRPr="00773F73" w:rsidRDefault="000518F3" w:rsidP="000518F3">
      <w:pPr>
        <w:spacing w:before="120" w:line="300" w:lineRule="auto"/>
        <w:jc w:val="center"/>
        <w:rPr>
          <w:spacing w:val="20"/>
          <w:sz w:val="52"/>
        </w:rPr>
      </w:pPr>
    </w:p>
    <w:p w14:paraId="09EF0702" w14:textId="77777777" w:rsidR="000518F3" w:rsidRPr="00773F73" w:rsidRDefault="000518F3" w:rsidP="000518F3">
      <w:pPr>
        <w:spacing w:before="120" w:line="300" w:lineRule="auto"/>
        <w:jc w:val="center"/>
        <w:rPr>
          <w:spacing w:val="20"/>
          <w:sz w:val="52"/>
        </w:rPr>
      </w:pPr>
    </w:p>
    <w:p w14:paraId="31EC8416" w14:textId="77777777" w:rsidR="000518F3" w:rsidRPr="00773F73" w:rsidRDefault="000518F3" w:rsidP="000518F3">
      <w:pPr>
        <w:spacing w:before="120" w:line="300" w:lineRule="auto"/>
        <w:jc w:val="center"/>
        <w:rPr>
          <w:spacing w:val="20"/>
          <w:sz w:val="52"/>
        </w:rPr>
      </w:pPr>
    </w:p>
    <w:p w14:paraId="599407D9" w14:textId="77777777" w:rsidR="000518F3" w:rsidRPr="00773F73" w:rsidRDefault="000518F3" w:rsidP="000518F3">
      <w:pPr>
        <w:spacing w:before="120" w:line="300" w:lineRule="auto"/>
        <w:jc w:val="center"/>
        <w:rPr>
          <w:spacing w:val="20"/>
          <w:sz w:val="52"/>
        </w:rPr>
      </w:pPr>
    </w:p>
    <w:p w14:paraId="1EFDF117" w14:textId="77777777" w:rsidR="000518F3" w:rsidRPr="00773F73" w:rsidRDefault="000518F3" w:rsidP="000518F3">
      <w:pPr>
        <w:pStyle w:val="ac"/>
        <w:snapToGrid w:val="0"/>
        <w:spacing w:line="360" w:lineRule="auto"/>
        <w:ind w:left="0" w:firstLine="0"/>
        <w:rPr>
          <w:rFonts w:ascii="宋体" w:hAnsi="宋体"/>
          <w:b/>
          <w:color w:val="000000"/>
          <w:sz w:val="24"/>
          <w:szCs w:val="24"/>
          <w:lang w:eastAsia="zh-CN"/>
        </w:rPr>
      </w:pPr>
    </w:p>
    <w:p w14:paraId="0F16D05B" w14:textId="77777777" w:rsidR="000518F3" w:rsidRPr="00773F73" w:rsidRDefault="000518F3" w:rsidP="000518F3">
      <w:pPr>
        <w:pStyle w:val="ac"/>
        <w:snapToGrid w:val="0"/>
        <w:spacing w:line="360" w:lineRule="auto"/>
        <w:ind w:left="0" w:firstLine="0"/>
        <w:rPr>
          <w:rFonts w:ascii="宋体" w:hAnsi="宋体"/>
          <w:b/>
          <w:color w:val="000000"/>
          <w:sz w:val="24"/>
          <w:szCs w:val="24"/>
          <w:lang w:eastAsia="zh-CN"/>
        </w:rPr>
      </w:pPr>
    </w:p>
    <w:p w14:paraId="7943F418" w14:textId="573FAB2C" w:rsidR="000518F3" w:rsidRPr="00773F73" w:rsidRDefault="0087382E" w:rsidP="000518F3">
      <w:pPr>
        <w:pStyle w:val="ac"/>
        <w:snapToGrid w:val="0"/>
        <w:spacing w:line="360" w:lineRule="auto"/>
        <w:ind w:left="0" w:firstLine="0"/>
        <w:jc w:val="center"/>
        <w:rPr>
          <w:rFonts w:ascii="Times New Roman"/>
          <w:b/>
          <w:color w:val="000000"/>
          <w:sz w:val="24"/>
          <w:szCs w:val="24"/>
          <w:lang w:eastAsia="zh-CN"/>
        </w:rPr>
      </w:pPr>
      <w:r>
        <w:rPr>
          <w:rFonts w:ascii="宋体" w:hAnsi="宋体" w:hint="eastAsia"/>
          <w:b/>
          <w:color w:val="000000"/>
          <w:sz w:val="24"/>
          <w:szCs w:val="24"/>
          <w:lang w:eastAsia="zh-CN"/>
        </w:rPr>
        <w:t>眩光测量仪</w:t>
      </w:r>
      <w:r w:rsidR="000518F3" w:rsidRPr="00773F73">
        <w:rPr>
          <w:rFonts w:ascii="宋体" w:hAnsi="宋体" w:hint="eastAsia"/>
          <w:b/>
          <w:color w:val="000000"/>
          <w:sz w:val="24"/>
          <w:szCs w:val="24"/>
          <w:lang w:eastAsia="zh-CN"/>
        </w:rPr>
        <w:t>校准方法</w:t>
      </w:r>
      <w:r w:rsidR="000518F3" w:rsidRPr="00773F73">
        <w:rPr>
          <w:rFonts w:ascii="Times New Roman" w:hint="eastAsia"/>
          <w:b/>
          <w:color w:val="000000"/>
          <w:sz w:val="24"/>
          <w:szCs w:val="24"/>
          <w:lang w:eastAsia="zh-CN"/>
        </w:rPr>
        <w:t>编写组</w:t>
      </w:r>
    </w:p>
    <w:p w14:paraId="3EF83009" w14:textId="6B3620B6" w:rsidR="000518F3" w:rsidRPr="00773F73" w:rsidRDefault="000518F3" w:rsidP="000518F3">
      <w:pPr>
        <w:spacing w:before="120" w:line="300" w:lineRule="auto"/>
        <w:jc w:val="center"/>
        <w:rPr>
          <w:b/>
          <w:color w:val="000000"/>
          <w:sz w:val="24"/>
        </w:rPr>
      </w:pPr>
      <w:r w:rsidRPr="00773F73">
        <w:rPr>
          <w:b/>
          <w:color w:val="000000"/>
          <w:sz w:val="24"/>
        </w:rPr>
        <w:t>202</w:t>
      </w:r>
      <w:r w:rsidR="0087382E">
        <w:rPr>
          <w:b/>
          <w:color w:val="000000"/>
          <w:sz w:val="24"/>
        </w:rPr>
        <w:t>4</w:t>
      </w:r>
      <w:r w:rsidRPr="00773F73">
        <w:rPr>
          <w:b/>
          <w:color w:val="000000"/>
          <w:sz w:val="24"/>
        </w:rPr>
        <w:t>-04-</w:t>
      </w:r>
      <w:r w:rsidRPr="00773F73">
        <w:rPr>
          <w:rFonts w:hint="eastAsia"/>
          <w:b/>
          <w:color w:val="000000"/>
          <w:sz w:val="24"/>
        </w:rPr>
        <w:t>25</w:t>
      </w:r>
    </w:p>
    <w:p w14:paraId="525791B9" w14:textId="77777777" w:rsidR="000518F3" w:rsidRPr="00773F73" w:rsidRDefault="000518F3" w:rsidP="000518F3">
      <w:pPr>
        <w:spacing w:before="120" w:line="300" w:lineRule="auto"/>
        <w:jc w:val="center"/>
        <w:rPr>
          <w:spacing w:val="20"/>
          <w:sz w:val="52"/>
        </w:rPr>
      </w:pPr>
    </w:p>
    <w:p w14:paraId="047E58DA" w14:textId="77777777" w:rsidR="000518F3" w:rsidRPr="00773F73" w:rsidRDefault="000518F3" w:rsidP="000518F3">
      <w:pPr>
        <w:spacing w:beforeLines="50" w:before="156" w:afterLines="50" w:after="156" w:line="360" w:lineRule="auto"/>
        <w:rPr>
          <w:b/>
          <w:sz w:val="24"/>
        </w:rPr>
      </w:pPr>
    </w:p>
    <w:p w14:paraId="7E235339" w14:textId="77777777" w:rsidR="000518F3" w:rsidRPr="00773F73" w:rsidRDefault="000518F3" w:rsidP="000518F3">
      <w:pPr>
        <w:spacing w:beforeLines="50" w:before="156" w:afterLines="50" w:after="156" w:line="360" w:lineRule="auto"/>
        <w:rPr>
          <w:b/>
          <w:sz w:val="24"/>
        </w:rPr>
      </w:pPr>
      <w:r w:rsidRPr="00773F73">
        <w:rPr>
          <w:b/>
          <w:sz w:val="24"/>
        </w:rPr>
        <w:lastRenderedPageBreak/>
        <w:t>一、任务来源</w:t>
      </w:r>
    </w:p>
    <w:p w14:paraId="2C3C9C1B" w14:textId="0F622957" w:rsidR="000518F3" w:rsidRPr="00773F73" w:rsidRDefault="000518F3" w:rsidP="000518F3">
      <w:pPr>
        <w:snapToGrid w:val="0"/>
        <w:spacing w:line="360" w:lineRule="auto"/>
        <w:ind w:firstLineChars="200" w:firstLine="480"/>
        <w:rPr>
          <w:color w:val="000000"/>
          <w:sz w:val="24"/>
        </w:rPr>
      </w:pPr>
      <w:r w:rsidRPr="00773F73">
        <w:rPr>
          <w:rFonts w:hint="eastAsia"/>
          <w:color w:val="000000"/>
          <w:sz w:val="24"/>
        </w:rPr>
        <w:t>按照《中国计量协会团体标准制修订工作管理办法》有关要求，经中国计量协会协调、审核，组织编制了</w:t>
      </w:r>
      <w:r w:rsidRPr="00773F73">
        <w:rPr>
          <w:rFonts w:hint="eastAsia"/>
          <w:color w:val="000000"/>
          <w:sz w:val="24"/>
        </w:rPr>
        <w:t>2022</w:t>
      </w:r>
      <w:r w:rsidRPr="00773F73">
        <w:rPr>
          <w:rFonts w:hint="eastAsia"/>
          <w:color w:val="000000"/>
          <w:sz w:val="24"/>
        </w:rPr>
        <w:t>年第一批团体标准计划项目。根据中国计量协会关于下达第一批团体标准计划项目的通知，制定</w:t>
      </w:r>
      <w:r w:rsidR="002E14A4">
        <w:rPr>
          <w:rFonts w:hint="eastAsia"/>
          <w:color w:val="000000"/>
          <w:sz w:val="24"/>
        </w:rPr>
        <w:t>眩光测量仪</w:t>
      </w:r>
      <w:r w:rsidRPr="00773F73">
        <w:rPr>
          <w:rFonts w:hint="eastAsia"/>
          <w:color w:val="000000"/>
          <w:sz w:val="24"/>
        </w:rPr>
        <w:t>校准方法团体标准。</w:t>
      </w:r>
      <w:r w:rsidRPr="00773F73">
        <w:rPr>
          <w:rFonts w:hint="eastAsia"/>
          <w:sz w:val="24"/>
        </w:rPr>
        <w:t>由济</w:t>
      </w:r>
      <w:r w:rsidR="002E14A4">
        <w:rPr>
          <w:rFonts w:hint="eastAsia"/>
          <w:sz w:val="24"/>
        </w:rPr>
        <w:t>宁</w:t>
      </w:r>
      <w:r w:rsidRPr="00773F73">
        <w:rPr>
          <w:rFonts w:hint="eastAsia"/>
          <w:sz w:val="24"/>
        </w:rPr>
        <w:t>市</w:t>
      </w:r>
      <w:r w:rsidR="002E14A4">
        <w:rPr>
          <w:rFonts w:hint="eastAsia"/>
          <w:sz w:val="24"/>
        </w:rPr>
        <w:t>质量</w:t>
      </w:r>
      <w:r w:rsidRPr="00773F73">
        <w:rPr>
          <w:rFonts w:hint="eastAsia"/>
          <w:sz w:val="24"/>
        </w:rPr>
        <w:t>计量</w:t>
      </w:r>
      <w:r w:rsidR="002E14A4">
        <w:rPr>
          <w:rFonts w:hint="eastAsia"/>
          <w:sz w:val="24"/>
        </w:rPr>
        <w:t>检验检测研究</w:t>
      </w:r>
      <w:r w:rsidRPr="00773F73">
        <w:rPr>
          <w:rFonts w:hint="eastAsia"/>
          <w:sz w:val="24"/>
        </w:rPr>
        <w:t>院、山东中测校准质控技术有限公司作为起草单位，</w:t>
      </w:r>
      <w:r w:rsidRPr="00773F73">
        <w:rPr>
          <w:rFonts w:hint="eastAsia"/>
          <w:color w:val="000000"/>
          <w:sz w:val="24"/>
        </w:rPr>
        <w:t>承担编制工作。</w:t>
      </w:r>
      <w:r w:rsidRPr="00773F73">
        <w:rPr>
          <w:rFonts w:hint="eastAsia"/>
          <w:color w:val="000000"/>
          <w:sz w:val="24"/>
        </w:rPr>
        <w:t xml:space="preserve">     </w:t>
      </w:r>
    </w:p>
    <w:p w14:paraId="2C3D8EF4" w14:textId="77777777" w:rsidR="000518F3" w:rsidRPr="00773F73" w:rsidRDefault="000518F3" w:rsidP="000518F3">
      <w:pPr>
        <w:spacing w:beforeLines="50" w:before="156" w:afterLines="50" w:after="156" w:line="360" w:lineRule="auto"/>
        <w:rPr>
          <w:b/>
          <w:sz w:val="24"/>
        </w:rPr>
      </w:pPr>
      <w:r w:rsidRPr="00773F73">
        <w:rPr>
          <w:b/>
          <w:sz w:val="24"/>
        </w:rPr>
        <w:t>二、</w:t>
      </w:r>
      <w:r w:rsidRPr="00773F73">
        <w:rPr>
          <w:rFonts w:hint="eastAsia"/>
          <w:b/>
          <w:sz w:val="24"/>
        </w:rPr>
        <w:t>团体标准</w:t>
      </w:r>
      <w:r w:rsidRPr="00773F73">
        <w:rPr>
          <w:b/>
          <w:sz w:val="24"/>
        </w:rPr>
        <w:t>制定的必要性</w:t>
      </w:r>
    </w:p>
    <w:p w14:paraId="7391E41D" w14:textId="77777777" w:rsidR="0073175A" w:rsidRPr="0073175A" w:rsidRDefault="0073175A" w:rsidP="0073175A">
      <w:pPr>
        <w:spacing w:line="360" w:lineRule="auto"/>
        <w:ind w:firstLine="480"/>
        <w:rPr>
          <w:color w:val="000000"/>
          <w:sz w:val="24"/>
          <w:lang w:val="zh-CN"/>
        </w:rPr>
      </w:pPr>
      <w:r w:rsidRPr="0073175A">
        <w:rPr>
          <w:rFonts w:hint="eastAsia"/>
          <w:color w:val="000000"/>
          <w:sz w:val="24"/>
          <w:lang w:val="zh-CN"/>
        </w:rPr>
        <w:t>眩光是指视野中由于不适宜亮度分布或亮度范围，或存在极端的亮度对比，以致引起视觉不舒适和降低物体可见度的视觉现象。视野内产生人眼无法适应之光亮感觉，可能引起厌恶、不舒服甚或丧失明视度，眩光是引起</w:t>
      </w:r>
      <w:hyperlink r:id="rId7" w:tgtFrame="https://baike.so.com/doc/_blank" w:history="1">
        <w:r w:rsidRPr="0073175A">
          <w:rPr>
            <w:rFonts w:hint="eastAsia"/>
            <w:color w:val="000000"/>
            <w:sz w:val="24"/>
            <w:lang w:val="zh-CN"/>
          </w:rPr>
          <w:t>视觉疲劳</w:t>
        </w:r>
      </w:hyperlink>
      <w:r w:rsidRPr="0073175A">
        <w:rPr>
          <w:rFonts w:hint="eastAsia"/>
          <w:color w:val="000000"/>
          <w:sz w:val="24"/>
          <w:lang w:val="zh-CN"/>
        </w:rPr>
        <w:t>的重要原因之一。国际照明委员会（</w:t>
      </w:r>
      <w:r w:rsidRPr="0073175A">
        <w:rPr>
          <w:rFonts w:hint="eastAsia"/>
          <w:color w:val="000000"/>
          <w:sz w:val="24"/>
          <w:lang w:val="zh-CN"/>
        </w:rPr>
        <w:t>CIE</w:t>
      </w:r>
      <w:r w:rsidRPr="0073175A">
        <w:rPr>
          <w:rFonts w:hint="eastAsia"/>
          <w:color w:val="000000"/>
          <w:sz w:val="24"/>
          <w:lang w:val="zh-CN"/>
        </w:rPr>
        <w:t>）用统一眩光值（</w:t>
      </w:r>
      <w:r w:rsidRPr="0073175A">
        <w:rPr>
          <w:rFonts w:hint="eastAsia"/>
          <w:color w:val="000000"/>
          <w:sz w:val="24"/>
          <w:lang w:val="zh-CN"/>
        </w:rPr>
        <w:t>UGR</w:t>
      </w:r>
      <w:r w:rsidRPr="0073175A">
        <w:rPr>
          <w:rFonts w:hint="eastAsia"/>
          <w:color w:val="000000"/>
          <w:sz w:val="24"/>
          <w:lang w:val="zh-CN"/>
        </w:rPr>
        <w:t>）来度量处于室内视觉环境中的照明装置发出的光对人眼引起不舒适感主观反映的心理参量。建筑照明设计标准（</w:t>
      </w:r>
      <w:r w:rsidRPr="0073175A">
        <w:rPr>
          <w:rFonts w:hint="eastAsia"/>
          <w:color w:val="000000"/>
          <w:sz w:val="24"/>
          <w:lang w:val="zh-CN"/>
        </w:rPr>
        <w:t>GB50034</w:t>
      </w:r>
      <w:r w:rsidRPr="0073175A">
        <w:rPr>
          <w:rFonts w:hint="eastAsia"/>
          <w:color w:val="000000"/>
          <w:sz w:val="24"/>
          <w:lang w:val="zh-CN"/>
        </w:rPr>
        <w:t>）和中小学校教室照明卫生标准（</w:t>
      </w:r>
      <w:r w:rsidRPr="0073175A">
        <w:rPr>
          <w:rFonts w:hint="eastAsia"/>
          <w:color w:val="000000"/>
          <w:sz w:val="24"/>
          <w:lang w:val="zh-CN"/>
        </w:rPr>
        <w:t>GB7793</w:t>
      </w:r>
      <w:r w:rsidRPr="0073175A">
        <w:rPr>
          <w:rFonts w:hint="eastAsia"/>
          <w:color w:val="000000"/>
          <w:sz w:val="24"/>
          <w:lang w:val="zh-CN"/>
        </w:rPr>
        <w:t>）都对统一眩光值（</w:t>
      </w:r>
      <w:r w:rsidRPr="0073175A">
        <w:rPr>
          <w:rFonts w:hint="eastAsia"/>
          <w:color w:val="000000"/>
          <w:sz w:val="24"/>
          <w:lang w:val="zh-CN"/>
        </w:rPr>
        <w:t>UGR</w:t>
      </w:r>
      <w:r w:rsidRPr="0073175A">
        <w:rPr>
          <w:rFonts w:hint="eastAsia"/>
          <w:color w:val="000000"/>
          <w:sz w:val="24"/>
          <w:lang w:val="zh-CN"/>
        </w:rPr>
        <w:t>）有强制性要求，尤其是近年来中小学生用眼健康问题受到全社会的高度关注，眩光测试也随之成为照明测试领域一项极其重要的内容。</w:t>
      </w:r>
    </w:p>
    <w:p w14:paraId="6DA69225" w14:textId="497CA646" w:rsidR="000518F3" w:rsidRPr="00773F73" w:rsidRDefault="0073175A" w:rsidP="0073175A">
      <w:pPr>
        <w:spacing w:line="360" w:lineRule="auto"/>
        <w:ind w:firstLine="480"/>
        <w:rPr>
          <w:color w:val="000000"/>
          <w:sz w:val="24"/>
          <w:lang w:val="zh-CN"/>
        </w:rPr>
      </w:pPr>
      <w:r w:rsidRPr="0073175A">
        <w:rPr>
          <w:color w:val="000000"/>
          <w:sz w:val="24"/>
          <w:lang w:val="zh-CN"/>
        </w:rPr>
        <w:t>眩光测量仪通常由经过畸变修正的鱼眼镜头或具备空间扫描拼接功能的图像亮度计和图像分析软件组成，可以测量环境中的亮度分布和空间角度位置关系。通过对视觉环境中的亮度分布、灯具与视线夹角和古斯位置指数对应关系的分析，得到</w:t>
      </w:r>
      <w:r w:rsidRPr="0073175A">
        <w:rPr>
          <w:rFonts w:hint="eastAsia"/>
          <w:color w:val="000000"/>
          <w:sz w:val="24"/>
          <w:lang w:val="zh-CN"/>
        </w:rPr>
        <w:t>室内</w:t>
      </w:r>
      <w:r w:rsidRPr="0073175A">
        <w:rPr>
          <w:color w:val="000000"/>
          <w:sz w:val="24"/>
          <w:lang w:val="zh-CN"/>
        </w:rPr>
        <w:t>照明环境的</w:t>
      </w:r>
      <w:r w:rsidRPr="0073175A">
        <w:rPr>
          <w:rFonts w:hint="eastAsia"/>
          <w:color w:val="000000"/>
          <w:sz w:val="24"/>
          <w:lang w:val="zh-CN"/>
        </w:rPr>
        <w:t>统一</w:t>
      </w:r>
      <w:r w:rsidRPr="0073175A">
        <w:rPr>
          <w:color w:val="000000"/>
          <w:sz w:val="24"/>
          <w:lang w:val="zh-CN"/>
        </w:rPr>
        <w:t>眩光量值（</w:t>
      </w:r>
      <w:r w:rsidRPr="0073175A">
        <w:rPr>
          <w:color w:val="000000"/>
          <w:sz w:val="24"/>
          <w:lang w:val="zh-CN"/>
        </w:rPr>
        <w:t>UGR</w:t>
      </w:r>
      <w:r w:rsidRPr="0073175A">
        <w:rPr>
          <w:color w:val="000000"/>
          <w:sz w:val="24"/>
          <w:lang w:val="zh-CN"/>
        </w:rPr>
        <w:t>）。</w:t>
      </w:r>
      <w:r w:rsidRPr="0073175A">
        <w:rPr>
          <w:rFonts w:hint="eastAsia"/>
          <w:color w:val="000000"/>
          <w:sz w:val="24"/>
          <w:lang w:val="zh-CN"/>
        </w:rPr>
        <w:t>作为一个计量器具，数值的准确性必须能够溯源至国家基准，但是目前并没有专门针对眩光测量仪器的校准规范，计量和检测机构都是用亮度计的检定</w:t>
      </w:r>
      <w:r w:rsidRPr="0073175A">
        <w:rPr>
          <w:rFonts w:hint="eastAsia"/>
          <w:color w:val="000000"/>
          <w:sz w:val="24"/>
          <w:lang w:val="zh-CN"/>
        </w:rPr>
        <w:t>/</w:t>
      </w:r>
      <w:r w:rsidRPr="0073175A">
        <w:rPr>
          <w:rFonts w:hint="eastAsia"/>
          <w:color w:val="000000"/>
          <w:sz w:val="24"/>
          <w:lang w:val="zh-CN"/>
        </w:rPr>
        <w:t>校准规范来对眩光测量仪器进行亮度参数的校准，用亮度参数的准确度来评价眩光测量仪器。</w:t>
      </w:r>
      <w:r w:rsidR="000518F3" w:rsidRPr="00773F73">
        <w:rPr>
          <w:rFonts w:hint="eastAsia"/>
          <w:color w:val="000000"/>
          <w:sz w:val="24"/>
          <w:lang w:val="zh-CN"/>
        </w:rPr>
        <w:t>该产品在国家标准、行业标准和团体标准制定方面，尚存在较大空白。</w:t>
      </w:r>
    </w:p>
    <w:p w14:paraId="2A417C8B" w14:textId="34FB534F" w:rsidR="000518F3" w:rsidRPr="00773F73" w:rsidRDefault="000518F3" w:rsidP="000518F3">
      <w:pPr>
        <w:pStyle w:val="a9"/>
        <w:ind w:leftChars="0" w:left="0" w:right="210" w:firstLineChars="200" w:firstLine="480"/>
        <w:rPr>
          <w:rFonts w:ascii="Times New Roman" w:hAnsi="Times New Roman"/>
          <w:bCs w:val="0"/>
          <w:color w:val="000000"/>
          <w:kern w:val="2"/>
          <w:szCs w:val="24"/>
          <w:lang w:val="zh-CN"/>
        </w:rPr>
      </w:pPr>
      <w:r w:rsidRPr="00773F73">
        <w:rPr>
          <w:rFonts w:ascii="Times New Roman" w:hAnsi="Times New Roman" w:hint="eastAsia"/>
          <w:bCs w:val="0"/>
          <w:color w:val="000000"/>
          <w:kern w:val="2"/>
          <w:szCs w:val="24"/>
          <w:lang w:val="zh-CN"/>
        </w:rPr>
        <w:t>本项目目的在于研究</w:t>
      </w:r>
      <w:r w:rsidR="002E14A4">
        <w:rPr>
          <w:rFonts w:ascii="Times New Roman" w:hAnsi="Times New Roman" w:hint="eastAsia"/>
          <w:bCs w:val="0"/>
          <w:color w:val="000000"/>
          <w:kern w:val="2"/>
          <w:szCs w:val="24"/>
          <w:lang w:val="zh-CN"/>
        </w:rPr>
        <w:t>眩光测量仪</w:t>
      </w:r>
      <w:r w:rsidRPr="00773F73">
        <w:rPr>
          <w:rFonts w:ascii="Times New Roman" w:hAnsi="Times New Roman" w:hint="eastAsia"/>
          <w:bCs w:val="0"/>
          <w:color w:val="000000"/>
          <w:kern w:val="2"/>
          <w:szCs w:val="24"/>
          <w:lang w:val="zh-CN"/>
        </w:rPr>
        <w:t>的校准方法，</w:t>
      </w:r>
      <w:bookmarkStart w:id="0" w:name="_Toc262"/>
      <w:r w:rsidRPr="00773F73">
        <w:rPr>
          <w:rFonts w:ascii="Times New Roman" w:hAnsi="Times New Roman" w:hint="eastAsia"/>
          <w:bCs w:val="0"/>
          <w:color w:val="000000"/>
          <w:kern w:val="2"/>
          <w:szCs w:val="24"/>
          <w:lang w:val="zh-CN"/>
        </w:rPr>
        <w:t>规定了</w:t>
      </w:r>
      <w:r w:rsidR="002E14A4">
        <w:rPr>
          <w:rFonts w:ascii="Times New Roman" w:hAnsi="Times New Roman" w:hint="eastAsia"/>
          <w:bCs w:val="0"/>
          <w:color w:val="000000"/>
          <w:kern w:val="2"/>
          <w:szCs w:val="24"/>
          <w:lang w:val="zh-CN"/>
        </w:rPr>
        <w:t>眩光测量仪</w:t>
      </w:r>
      <w:r w:rsidRPr="00773F73">
        <w:rPr>
          <w:rFonts w:ascii="Times New Roman" w:hAnsi="Times New Roman" w:hint="eastAsia"/>
          <w:bCs w:val="0"/>
          <w:color w:val="000000"/>
          <w:kern w:val="2"/>
          <w:szCs w:val="24"/>
          <w:lang w:val="zh-CN"/>
        </w:rPr>
        <w:t>的校准条件、校准方法</w:t>
      </w:r>
      <w:r w:rsidRPr="00773F73">
        <w:rPr>
          <w:rFonts w:ascii="Times New Roman" w:hAnsi="Times New Roman" w:hint="eastAsia"/>
          <w:bCs w:val="0"/>
          <w:color w:val="000000"/>
          <w:kern w:val="2"/>
          <w:szCs w:val="24"/>
        </w:rPr>
        <w:t>和</w:t>
      </w:r>
      <w:r w:rsidRPr="00773F73">
        <w:rPr>
          <w:rFonts w:ascii="Times New Roman" w:hAnsi="Times New Roman" w:hint="eastAsia"/>
          <w:bCs w:val="0"/>
          <w:color w:val="000000"/>
          <w:kern w:val="2"/>
          <w:szCs w:val="24"/>
          <w:lang w:val="zh-CN"/>
        </w:rPr>
        <w:t>校准结果等</w:t>
      </w:r>
      <w:bookmarkStart w:id="1" w:name="_Toc23212"/>
      <w:bookmarkEnd w:id="0"/>
      <w:r w:rsidRPr="00773F73">
        <w:rPr>
          <w:rFonts w:ascii="Times New Roman" w:hAnsi="Times New Roman" w:hint="eastAsia"/>
          <w:bCs w:val="0"/>
          <w:color w:val="000000"/>
          <w:kern w:val="2"/>
          <w:szCs w:val="24"/>
          <w:lang w:val="zh-CN"/>
        </w:rPr>
        <w:t>，适用于新制造、使用中以及修理后的</w:t>
      </w:r>
      <w:r w:rsidR="002E14A4">
        <w:rPr>
          <w:rFonts w:ascii="Times New Roman" w:hAnsi="Times New Roman" w:hint="eastAsia"/>
          <w:bCs w:val="0"/>
          <w:color w:val="000000"/>
          <w:kern w:val="2"/>
          <w:szCs w:val="24"/>
          <w:lang w:val="zh-CN"/>
        </w:rPr>
        <w:t>眩光测量仪</w:t>
      </w:r>
      <w:r w:rsidRPr="00773F73">
        <w:rPr>
          <w:rFonts w:ascii="Times New Roman" w:hAnsi="Times New Roman" w:hint="eastAsia"/>
          <w:bCs w:val="0"/>
          <w:color w:val="000000"/>
          <w:kern w:val="2"/>
          <w:szCs w:val="24"/>
          <w:lang w:val="zh-CN"/>
        </w:rPr>
        <w:t>的校准。</w:t>
      </w:r>
      <w:bookmarkEnd w:id="1"/>
    </w:p>
    <w:p w14:paraId="2D53B7F0" w14:textId="59F5ED99" w:rsidR="000518F3" w:rsidRPr="00773F73" w:rsidRDefault="000518F3" w:rsidP="000518F3">
      <w:pPr>
        <w:spacing w:line="360" w:lineRule="auto"/>
        <w:ind w:firstLineChars="200" w:firstLine="480"/>
        <w:rPr>
          <w:rFonts w:cs="宋体"/>
        </w:rPr>
      </w:pPr>
      <w:r w:rsidRPr="00773F73">
        <w:rPr>
          <w:rFonts w:hint="eastAsia"/>
          <w:color w:val="000000"/>
          <w:sz w:val="24"/>
          <w:lang w:val="zh-CN"/>
        </w:rPr>
        <w:t>本标准的制定将为</w:t>
      </w:r>
      <w:r w:rsidR="002E14A4">
        <w:rPr>
          <w:rFonts w:hint="eastAsia"/>
          <w:color w:val="000000"/>
          <w:sz w:val="24"/>
          <w:lang w:val="zh-CN"/>
        </w:rPr>
        <w:t>眩光测量仪</w:t>
      </w:r>
      <w:r w:rsidRPr="00773F73">
        <w:rPr>
          <w:rFonts w:hint="eastAsia"/>
          <w:color w:val="000000"/>
          <w:sz w:val="24"/>
          <w:lang w:val="zh-CN"/>
        </w:rPr>
        <w:t>校准提供科学、高效、可行的</w:t>
      </w:r>
      <w:r w:rsidRPr="00773F73">
        <w:rPr>
          <w:rFonts w:hint="eastAsia"/>
          <w:color w:val="000000"/>
          <w:sz w:val="24"/>
        </w:rPr>
        <w:t>校准方法</w:t>
      </w:r>
      <w:r w:rsidRPr="00773F73">
        <w:rPr>
          <w:rFonts w:hint="eastAsia"/>
          <w:color w:val="000000"/>
          <w:sz w:val="24"/>
          <w:lang w:val="zh-CN"/>
        </w:rPr>
        <w:t>，有利于提高</w:t>
      </w:r>
      <w:r w:rsidR="002E14A4">
        <w:rPr>
          <w:rFonts w:hint="eastAsia"/>
          <w:color w:val="000000"/>
          <w:sz w:val="24"/>
          <w:lang w:val="zh-CN"/>
        </w:rPr>
        <w:t>眩光测量仪</w:t>
      </w:r>
      <w:r w:rsidRPr="00773F73">
        <w:rPr>
          <w:rFonts w:hint="eastAsia"/>
          <w:color w:val="000000"/>
          <w:sz w:val="24"/>
          <w:lang w:val="zh-CN"/>
        </w:rPr>
        <w:t>设备的使用质量，确保实验数据的准确性。</w:t>
      </w:r>
    </w:p>
    <w:p w14:paraId="7FC44B0D" w14:textId="76FC8F4B" w:rsidR="000518F3" w:rsidRPr="00773F73" w:rsidRDefault="000518F3" w:rsidP="000518F3">
      <w:pPr>
        <w:spacing w:line="360" w:lineRule="auto"/>
        <w:ind w:firstLine="480"/>
        <w:rPr>
          <w:color w:val="000000"/>
          <w:sz w:val="24"/>
          <w:lang w:val="zh-CN"/>
        </w:rPr>
      </w:pPr>
      <w:r w:rsidRPr="00773F73">
        <w:rPr>
          <w:rFonts w:hint="eastAsia"/>
          <w:color w:val="000000"/>
          <w:sz w:val="24"/>
        </w:rPr>
        <w:t>为此，</w:t>
      </w:r>
      <w:r w:rsidRPr="00773F73">
        <w:rPr>
          <w:rFonts w:hint="eastAsia"/>
          <w:sz w:val="24"/>
        </w:rPr>
        <w:t>由</w:t>
      </w:r>
      <w:r w:rsidR="0073175A" w:rsidRPr="00773F73">
        <w:rPr>
          <w:rFonts w:hint="eastAsia"/>
          <w:sz w:val="24"/>
        </w:rPr>
        <w:t>济</w:t>
      </w:r>
      <w:r w:rsidR="0073175A">
        <w:rPr>
          <w:rFonts w:hint="eastAsia"/>
          <w:sz w:val="24"/>
        </w:rPr>
        <w:t>宁</w:t>
      </w:r>
      <w:r w:rsidR="0073175A" w:rsidRPr="00773F73">
        <w:rPr>
          <w:rFonts w:hint="eastAsia"/>
          <w:sz w:val="24"/>
        </w:rPr>
        <w:t>市</w:t>
      </w:r>
      <w:r w:rsidR="0073175A">
        <w:rPr>
          <w:rFonts w:hint="eastAsia"/>
          <w:sz w:val="24"/>
        </w:rPr>
        <w:t>质量</w:t>
      </w:r>
      <w:r w:rsidR="0073175A" w:rsidRPr="00773F73">
        <w:rPr>
          <w:rFonts w:hint="eastAsia"/>
          <w:sz w:val="24"/>
        </w:rPr>
        <w:t>计量</w:t>
      </w:r>
      <w:r w:rsidR="0073175A">
        <w:rPr>
          <w:rFonts w:hint="eastAsia"/>
          <w:sz w:val="24"/>
        </w:rPr>
        <w:t>检验检测研究</w:t>
      </w:r>
      <w:r w:rsidR="0073175A" w:rsidRPr="00773F73">
        <w:rPr>
          <w:rFonts w:hint="eastAsia"/>
          <w:sz w:val="24"/>
        </w:rPr>
        <w:t>院</w:t>
      </w:r>
      <w:r w:rsidR="0073175A">
        <w:rPr>
          <w:rFonts w:hint="eastAsia"/>
          <w:sz w:val="24"/>
        </w:rPr>
        <w:t>和</w:t>
      </w:r>
      <w:r w:rsidRPr="00773F73">
        <w:rPr>
          <w:rFonts w:hint="eastAsia"/>
          <w:sz w:val="24"/>
        </w:rPr>
        <w:t>山东中测校准质控技术有限公司</w:t>
      </w:r>
      <w:r w:rsidRPr="00773F73">
        <w:rPr>
          <w:rFonts w:hint="eastAsia"/>
          <w:color w:val="000000"/>
          <w:sz w:val="24"/>
        </w:rPr>
        <w:lastRenderedPageBreak/>
        <w:t>组成编制小组，</w:t>
      </w:r>
      <w:r w:rsidRPr="00773F73">
        <w:rPr>
          <w:color w:val="000000"/>
          <w:sz w:val="24"/>
        </w:rPr>
        <w:t>于</w:t>
      </w:r>
      <w:r w:rsidRPr="00773F73">
        <w:rPr>
          <w:rFonts w:hint="eastAsia"/>
          <w:color w:val="000000"/>
          <w:sz w:val="24"/>
        </w:rPr>
        <w:t>202</w:t>
      </w:r>
      <w:r w:rsidR="0073175A">
        <w:rPr>
          <w:color w:val="000000"/>
          <w:sz w:val="24"/>
        </w:rPr>
        <w:t>3</w:t>
      </w:r>
      <w:r w:rsidRPr="00773F73">
        <w:rPr>
          <w:color w:val="000000"/>
          <w:sz w:val="24"/>
        </w:rPr>
        <w:t>年申报承担</w:t>
      </w:r>
      <w:r w:rsidR="002E14A4">
        <w:rPr>
          <w:rFonts w:hint="eastAsia"/>
          <w:color w:val="000000"/>
          <w:sz w:val="24"/>
          <w:lang w:val="zh-CN"/>
        </w:rPr>
        <w:t>眩光测量仪</w:t>
      </w:r>
      <w:r w:rsidRPr="00773F73">
        <w:rPr>
          <w:rFonts w:hint="eastAsia"/>
          <w:color w:val="000000"/>
          <w:sz w:val="24"/>
          <w:lang w:val="zh-CN"/>
        </w:rPr>
        <w:t>校准方法团体标准</w:t>
      </w:r>
      <w:r w:rsidRPr="00773F73">
        <w:rPr>
          <w:color w:val="000000"/>
          <w:sz w:val="24"/>
        </w:rPr>
        <w:t>的制定工作，于</w:t>
      </w:r>
      <w:r w:rsidRPr="00773F73">
        <w:rPr>
          <w:rFonts w:hint="eastAsia"/>
          <w:color w:val="000000"/>
          <w:sz w:val="24"/>
        </w:rPr>
        <w:t>202</w:t>
      </w:r>
      <w:r w:rsidR="0073175A">
        <w:rPr>
          <w:color w:val="000000"/>
          <w:sz w:val="24"/>
        </w:rPr>
        <w:t>3</w:t>
      </w:r>
      <w:r w:rsidRPr="00773F73">
        <w:rPr>
          <w:color w:val="000000"/>
          <w:sz w:val="24"/>
        </w:rPr>
        <w:t>年</w:t>
      </w:r>
      <w:r w:rsidRPr="00773F73">
        <w:rPr>
          <w:rFonts w:hint="eastAsia"/>
          <w:color w:val="000000"/>
          <w:sz w:val="24"/>
        </w:rPr>
        <w:t>4</w:t>
      </w:r>
      <w:r w:rsidRPr="00773F73">
        <w:rPr>
          <w:color w:val="000000"/>
          <w:sz w:val="24"/>
        </w:rPr>
        <w:t>月得到</w:t>
      </w:r>
      <w:r w:rsidRPr="00773F73">
        <w:rPr>
          <w:rFonts w:hint="eastAsia"/>
          <w:color w:val="000000"/>
          <w:sz w:val="24"/>
        </w:rPr>
        <w:t>中国计量协会</w:t>
      </w:r>
      <w:r w:rsidRPr="00773F73">
        <w:rPr>
          <w:color w:val="000000"/>
          <w:sz w:val="24"/>
        </w:rPr>
        <w:t>批准。</w:t>
      </w:r>
    </w:p>
    <w:p w14:paraId="28801BE6" w14:textId="77777777" w:rsidR="000518F3" w:rsidRPr="00773F73" w:rsidRDefault="000518F3" w:rsidP="000518F3">
      <w:pPr>
        <w:spacing w:beforeLines="50" w:before="156" w:afterLines="50" w:after="156" w:line="360" w:lineRule="auto"/>
        <w:rPr>
          <w:b/>
          <w:sz w:val="24"/>
        </w:rPr>
      </w:pPr>
      <w:r w:rsidRPr="00773F73">
        <w:rPr>
          <w:b/>
          <w:sz w:val="24"/>
        </w:rPr>
        <w:t>三、制定过程</w:t>
      </w:r>
    </w:p>
    <w:p w14:paraId="55BB08DD" w14:textId="1D000298" w:rsidR="000518F3" w:rsidRPr="00773F73" w:rsidRDefault="000518F3" w:rsidP="000518F3">
      <w:pPr>
        <w:spacing w:line="360" w:lineRule="auto"/>
        <w:ind w:firstLineChars="200" w:firstLine="480"/>
        <w:rPr>
          <w:color w:val="000000"/>
          <w:sz w:val="24"/>
        </w:rPr>
      </w:pPr>
      <w:r w:rsidRPr="00773F73">
        <w:rPr>
          <w:rFonts w:hint="eastAsia"/>
          <w:sz w:val="24"/>
        </w:rPr>
        <w:t>202</w:t>
      </w:r>
      <w:r w:rsidR="00647608">
        <w:rPr>
          <w:sz w:val="24"/>
        </w:rPr>
        <w:t>3</w:t>
      </w:r>
      <w:r w:rsidRPr="00773F73">
        <w:rPr>
          <w:sz w:val="24"/>
        </w:rPr>
        <w:t>年</w:t>
      </w:r>
      <w:r w:rsidRPr="00773F73">
        <w:rPr>
          <w:rFonts w:hint="eastAsia"/>
          <w:sz w:val="24"/>
        </w:rPr>
        <w:t>4</w:t>
      </w:r>
      <w:r w:rsidRPr="00773F73">
        <w:rPr>
          <w:sz w:val="24"/>
        </w:rPr>
        <w:t>月至</w:t>
      </w:r>
      <w:r w:rsidRPr="00773F73">
        <w:rPr>
          <w:rFonts w:hint="eastAsia"/>
          <w:sz w:val="24"/>
        </w:rPr>
        <w:t>5</w:t>
      </w:r>
      <w:r w:rsidRPr="00773F73">
        <w:rPr>
          <w:sz w:val="24"/>
        </w:rPr>
        <w:t>月，</w:t>
      </w:r>
      <w:r w:rsidRPr="00773F73">
        <w:rPr>
          <w:color w:val="000000"/>
          <w:sz w:val="24"/>
        </w:rPr>
        <w:t>由</w:t>
      </w:r>
      <w:r w:rsidR="00647608" w:rsidRPr="00773F73">
        <w:rPr>
          <w:rFonts w:hint="eastAsia"/>
          <w:sz w:val="24"/>
        </w:rPr>
        <w:t>济</w:t>
      </w:r>
      <w:r w:rsidR="00647608">
        <w:rPr>
          <w:rFonts w:hint="eastAsia"/>
          <w:sz w:val="24"/>
        </w:rPr>
        <w:t>宁</w:t>
      </w:r>
      <w:r w:rsidR="00647608" w:rsidRPr="00773F73">
        <w:rPr>
          <w:rFonts w:hint="eastAsia"/>
          <w:sz w:val="24"/>
        </w:rPr>
        <w:t>市</w:t>
      </w:r>
      <w:r w:rsidR="00647608">
        <w:rPr>
          <w:rFonts w:hint="eastAsia"/>
          <w:sz w:val="24"/>
        </w:rPr>
        <w:t>质量</w:t>
      </w:r>
      <w:r w:rsidR="00647608" w:rsidRPr="00773F73">
        <w:rPr>
          <w:rFonts w:hint="eastAsia"/>
          <w:sz w:val="24"/>
        </w:rPr>
        <w:t>计量</w:t>
      </w:r>
      <w:r w:rsidR="00647608">
        <w:rPr>
          <w:rFonts w:hint="eastAsia"/>
          <w:sz w:val="24"/>
        </w:rPr>
        <w:t>检验检测研究</w:t>
      </w:r>
      <w:r w:rsidR="00647608" w:rsidRPr="00773F73">
        <w:rPr>
          <w:rFonts w:hint="eastAsia"/>
          <w:sz w:val="24"/>
        </w:rPr>
        <w:t>院</w:t>
      </w:r>
      <w:r w:rsidR="00647608">
        <w:rPr>
          <w:rFonts w:hint="eastAsia"/>
          <w:sz w:val="24"/>
        </w:rPr>
        <w:t>和</w:t>
      </w:r>
      <w:r w:rsidR="00647608" w:rsidRPr="00773F73">
        <w:rPr>
          <w:rFonts w:hint="eastAsia"/>
          <w:sz w:val="24"/>
        </w:rPr>
        <w:t>山东中测校准质控技术有限公司</w:t>
      </w:r>
      <w:r w:rsidRPr="00773F73">
        <w:rPr>
          <w:color w:val="000000"/>
          <w:sz w:val="24"/>
        </w:rPr>
        <w:t>组成编制小组，调研相关文献资料，搭建测试条件。</w:t>
      </w:r>
    </w:p>
    <w:p w14:paraId="034FFCFA" w14:textId="1051492E" w:rsidR="000518F3" w:rsidRPr="00773F73" w:rsidRDefault="000518F3" w:rsidP="000518F3">
      <w:pPr>
        <w:spacing w:line="360" w:lineRule="auto"/>
        <w:ind w:firstLineChars="200" w:firstLine="480"/>
        <w:rPr>
          <w:color w:val="000000"/>
          <w:sz w:val="24"/>
        </w:rPr>
      </w:pPr>
      <w:r w:rsidRPr="00773F73">
        <w:rPr>
          <w:color w:val="000000"/>
          <w:sz w:val="24"/>
        </w:rPr>
        <w:t>20</w:t>
      </w:r>
      <w:r w:rsidRPr="00773F73">
        <w:rPr>
          <w:rFonts w:hint="eastAsia"/>
          <w:color w:val="000000"/>
          <w:sz w:val="24"/>
        </w:rPr>
        <w:t>2</w:t>
      </w:r>
      <w:r w:rsidR="000074A6">
        <w:rPr>
          <w:color w:val="000000"/>
          <w:sz w:val="24"/>
        </w:rPr>
        <w:t>3</w:t>
      </w:r>
      <w:r w:rsidRPr="00773F73">
        <w:rPr>
          <w:color w:val="000000"/>
          <w:sz w:val="24"/>
        </w:rPr>
        <w:t>年</w:t>
      </w:r>
      <w:r w:rsidRPr="00773F73">
        <w:rPr>
          <w:rFonts w:hint="eastAsia"/>
          <w:color w:val="000000"/>
          <w:sz w:val="24"/>
        </w:rPr>
        <w:t>6</w:t>
      </w:r>
      <w:r w:rsidRPr="00773F73">
        <w:rPr>
          <w:color w:val="000000"/>
          <w:sz w:val="24"/>
        </w:rPr>
        <w:t>月至</w:t>
      </w:r>
      <w:r w:rsidRPr="00773F73">
        <w:rPr>
          <w:rFonts w:hint="eastAsia"/>
          <w:color w:val="000000"/>
          <w:sz w:val="24"/>
        </w:rPr>
        <w:t>8</w:t>
      </w:r>
      <w:r w:rsidRPr="00773F73">
        <w:rPr>
          <w:color w:val="000000"/>
          <w:sz w:val="24"/>
        </w:rPr>
        <w:t>月，通过文献整理，</w:t>
      </w:r>
      <w:r w:rsidRPr="00773F73">
        <w:rPr>
          <w:rFonts w:hint="eastAsia"/>
          <w:color w:val="000000"/>
          <w:sz w:val="24"/>
        </w:rPr>
        <w:t>认真研究多个</w:t>
      </w:r>
      <w:r w:rsidR="002E14A4">
        <w:rPr>
          <w:rFonts w:hint="eastAsia"/>
          <w:color w:val="000000"/>
          <w:sz w:val="24"/>
        </w:rPr>
        <w:t>眩光</w:t>
      </w:r>
      <w:r w:rsidR="000074A6">
        <w:rPr>
          <w:rFonts w:hint="eastAsia"/>
          <w:color w:val="000000"/>
          <w:sz w:val="24"/>
        </w:rPr>
        <w:t>测试相关</w:t>
      </w:r>
      <w:r w:rsidRPr="00773F73">
        <w:rPr>
          <w:rFonts w:hint="eastAsia"/>
          <w:color w:val="000000"/>
          <w:sz w:val="24"/>
        </w:rPr>
        <w:t>标准及</w:t>
      </w:r>
      <w:r w:rsidR="002E14A4">
        <w:rPr>
          <w:rFonts w:hint="eastAsia"/>
          <w:color w:val="000000"/>
          <w:sz w:val="24"/>
        </w:rPr>
        <w:t>眩光测量仪</w:t>
      </w:r>
      <w:r w:rsidRPr="00773F73">
        <w:rPr>
          <w:rFonts w:hint="eastAsia"/>
          <w:color w:val="000000"/>
          <w:sz w:val="24"/>
        </w:rPr>
        <w:t>使用说明书等，</w:t>
      </w:r>
      <w:r w:rsidRPr="00773F73">
        <w:rPr>
          <w:color w:val="000000"/>
          <w:sz w:val="24"/>
        </w:rPr>
        <w:t>初步确定校准方法。</w:t>
      </w:r>
    </w:p>
    <w:p w14:paraId="2EA8AB82" w14:textId="259313ED" w:rsidR="000518F3" w:rsidRPr="00773F73" w:rsidRDefault="000518F3" w:rsidP="000518F3">
      <w:pPr>
        <w:spacing w:line="360" w:lineRule="auto"/>
        <w:ind w:firstLineChars="200" w:firstLine="480"/>
        <w:rPr>
          <w:color w:val="000000"/>
          <w:sz w:val="24"/>
        </w:rPr>
      </w:pPr>
      <w:r w:rsidRPr="00773F73">
        <w:rPr>
          <w:color w:val="000000"/>
          <w:sz w:val="24"/>
        </w:rPr>
        <w:t>202</w:t>
      </w:r>
      <w:r w:rsidR="000074A6">
        <w:rPr>
          <w:color w:val="000000"/>
          <w:sz w:val="24"/>
        </w:rPr>
        <w:t>3</w:t>
      </w:r>
      <w:r w:rsidRPr="00773F73">
        <w:rPr>
          <w:color w:val="000000"/>
          <w:sz w:val="24"/>
        </w:rPr>
        <w:t>年</w:t>
      </w:r>
      <w:r w:rsidRPr="00773F73">
        <w:rPr>
          <w:rFonts w:hint="eastAsia"/>
          <w:color w:val="000000"/>
          <w:sz w:val="24"/>
        </w:rPr>
        <w:t>9</w:t>
      </w:r>
      <w:r w:rsidRPr="00773F73">
        <w:rPr>
          <w:color w:val="000000"/>
          <w:sz w:val="24"/>
        </w:rPr>
        <w:t>月至</w:t>
      </w:r>
      <w:r w:rsidRPr="00773F73">
        <w:rPr>
          <w:rFonts w:hint="eastAsia"/>
          <w:color w:val="000000"/>
          <w:sz w:val="24"/>
        </w:rPr>
        <w:t>12</w:t>
      </w:r>
      <w:r w:rsidRPr="00773F73">
        <w:rPr>
          <w:color w:val="000000"/>
          <w:sz w:val="24"/>
        </w:rPr>
        <w:t>月，实验测量，确定</w:t>
      </w:r>
      <w:r w:rsidRPr="00773F73">
        <w:rPr>
          <w:rFonts w:hint="eastAsia"/>
          <w:color w:val="000000"/>
          <w:sz w:val="24"/>
        </w:rPr>
        <w:t>校准方法、</w:t>
      </w:r>
      <w:r w:rsidRPr="00773F73">
        <w:rPr>
          <w:color w:val="000000"/>
          <w:sz w:val="24"/>
        </w:rPr>
        <w:t>校准</w:t>
      </w:r>
      <w:r w:rsidRPr="00773F73">
        <w:rPr>
          <w:rFonts w:hint="eastAsia"/>
          <w:color w:val="000000"/>
          <w:sz w:val="24"/>
        </w:rPr>
        <w:t>条件和校准结果等。</w:t>
      </w:r>
    </w:p>
    <w:p w14:paraId="17C865E9" w14:textId="7DE8C4E2" w:rsidR="000518F3" w:rsidRPr="00773F73" w:rsidRDefault="000518F3" w:rsidP="000518F3">
      <w:pPr>
        <w:spacing w:line="360" w:lineRule="auto"/>
        <w:ind w:firstLineChars="150" w:firstLine="360"/>
        <w:rPr>
          <w:color w:val="000000"/>
          <w:sz w:val="24"/>
        </w:rPr>
      </w:pPr>
      <w:r w:rsidRPr="00773F73">
        <w:rPr>
          <w:color w:val="000000"/>
          <w:sz w:val="24"/>
        </w:rPr>
        <w:t xml:space="preserve"> 202</w:t>
      </w:r>
      <w:r w:rsidR="000074A6">
        <w:rPr>
          <w:color w:val="000000"/>
          <w:sz w:val="24"/>
        </w:rPr>
        <w:t>4</w:t>
      </w:r>
      <w:r w:rsidRPr="00773F73">
        <w:rPr>
          <w:color w:val="000000"/>
          <w:sz w:val="24"/>
        </w:rPr>
        <w:t>年</w:t>
      </w:r>
      <w:r w:rsidRPr="00773F73">
        <w:rPr>
          <w:color w:val="000000"/>
          <w:sz w:val="24"/>
        </w:rPr>
        <w:t>1</w:t>
      </w:r>
      <w:r w:rsidRPr="00773F73">
        <w:rPr>
          <w:color w:val="000000"/>
          <w:sz w:val="24"/>
        </w:rPr>
        <w:t>月至</w:t>
      </w:r>
      <w:r w:rsidRPr="00773F73">
        <w:rPr>
          <w:color w:val="000000"/>
          <w:sz w:val="24"/>
        </w:rPr>
        <w:t>4</w:t>
      </w:r>
      <w:r w:rsidRPr="00773F73">
        <w:rPr>
          <w:color w:val="000000"/>
          <w:sz w:val="24"/>
        </w:rPr>
        <w:t>月，完成校准</w:t>
      </w:r>
      <w:r w:rsidRPr="00773F73">
        <w:rPr>
          <w:rFonts w:hint="eastAsia"/>
          <w:color w:val="000000"/>
          <w:sz w:val="24"/>
        </w:rPr>
        <w:t>方法</w:t>
      </w:r>
      <w:r w:rsidRPr="00773F73">
        <w:rPr>
          <w:color w:val="000000"/>
          <w:sz w:val="24"/>
        </w:rPr>
        <w:t>征求意见稿、编制说明</w:t>
      </w:r>
      <w:r w:rsidRPr="00773F73">
        <w:rPr>
          <w:rFonts w:hint="eastAsia"/>
          <w:color w:val="000000"/>
          <w:sz w:val="24"/>
        </w:rPr>
        <w:t>和</w:t>
      </w:r>
      <w:r w:rsidRPr="00773F73">
        <w:rPr>
          <w:color w:val="000000"/>
          <w:sz w:val="24"/>
        </w:rPr>
        <w:t>实验报告等编制工作，并递交到技术委员会委员征求意见。</w:t>
      </w:r>
    </w:p>
    <w:p w14:paraId="7DFA514A" w14:textId="61B3FEA2" w:rsidR="000518F3" w:rsidRPr="00773F73" w:rsidRDefault="000518F3" w:rsidP="000518F3">
      <w:pPr>
        <w:spacing w:line="360" w:lineRule="auto"/>
        <w:ind w:firstLineChars="150" w:firstLine="360"/>
        <w:rPr>
          <w:color w:val="000000"/>
          <w:sz w:val="24"/>
        </w:rPr>
      </w:pPr>
      <w:r w:rsidRPr="00773F73">
        <w:rPr>
          <w:color w:val="000000"/>
          <w:sz w:val="24"/>
        </w:rPr>
        <w:t xml:space="preserve"> 202</w:t>
      </w:r>
      <w:r w:rsidR="000074A6">
        <w:rPr>
          <w:color w:val="000000"/>
          <w:sz w:val="24"/>
        </w:rPr>
        <w:t>4</w:t>
      </w:r>
      <w:r w:rsidRPr="00773F73">
        <w:rPr>
          <w:color w:val="000000"/>
          <w:sz w:val="24"/>
        </w:rPr>
        <w:t>年</w:t>
      </w:r>
      <w:r w:rsidRPr="00773F73">
        <w:rPr>
          <w:color w:val="000000"/>
          <w:sz w:val="24"/>
        </w:rPr>
        <w:t>5</w:t>
      </w:r>
      <w:r w:rsidRPr="00773F73">
        <w:rPr>
          <w:color w:val="000000"/>
          <w:sz w:val="24"/>
        </w:rPr>
        <w:t>月，汇总意见，形成送审稿。</w:t>
      </w:r>
      <w:r w:rsidRPr="00773F73">
        <w:rPr>
          <w:color w:val="000000"/>
          <w:sz w:val="24"/>
        </w:rPr>
        <w:t xml:space="preserve"> </w:t>
      </w:r>
    </w:p>
    <w:p w14:paraId="070D8630" w14:textId="77777777" w:rsidR="000518F3" w:rsidRPr="00773F73" w:rsidRDefault="000518F3" w:rsidP="000518F3">
      <w:pPr>
        <w:spacing w:line="360" w:lineRule="auto"/>
        <w:ind w:firstLineChars="200" w:firstLine="480"/>
        <w:rPr>
          <w:color w:val="000000"/>
          <w:sz w:val="24"/>
        </w:rPr>
      </w:pPr>
      <w:r w:rsidRPr="00773F73">
        <w:rPr>
          <w:color w:val="000000"/>
          <w:sz w:val="24"/>
        </w:rPr>
        <w:t>后续经</w:t>
      </w:r>
      <w:r w:rsidRPr="00773F73">
        <w:rPr>
          <w:rFonts w:hint="eastAsia"/>
          <w:color w:val="000000"/>
          <w:sz w:val="24"/>
        </w:rPr>
        <w:t>中国计量协会</w:t>
      </w:r>
      <w:r w:rsidRPr="00773F73">
        <w:rPr>
          <w:color w:val="000000"/>
          <w:sz w:val="24"/>
        </w:rPr>
        <w:t>秘书处择时召开</w:t>
      </w:r>
      <w:r w:rsidRPr="00773F73">
        <w:rPr>
          <w:rFonts w:hint="eastAsia"/>
          <w:color w:val="000000"/>
          <w:sz w:val="24"/>
        </w:rPr>
        <w:t>团体标准</w:t>
      </w:r>
      <w:r w:rsidRPr="00773F73">
        <w:rPr>
          <w:color w:val="000000"/>
          <w:sz w:val="24"/>
        </w:rPr>
        <w:t>审定会审议，并综合审定意见形成报批稿。</w:t>
      </w:r>
    </w:p>
    <w:p w14:paraId="2CE18E1F" w14:textId="77777777" w:rsidR="000518F3" w:rsidRPr="00773F73" w:rsidRDefault="000518F3" w:rsidP="000518F3">
      <w:pPr>
        <w:spacing w:beforeLines="50" w:before="156" w:afterLines="50" w:after="156" w:line="360" w:lineRule="auto"/>
        <w:rPr>
          <w:b/>
          <w:sz w:val="24"/>
        </w:rPr>
      </w:pPr>
      <w:r w:rsidRPr="00773F73">
        <w:rPr>
          <w:b/>
          <w:sz w:val="24"/>
        </w:rPr>
        <w:t>四、</w:t>
      </w:r>
      <w:r w:rsidRPr="00773F73">
        <w:rPr>
          <w:rFonts w:hint="eastAsia"/>
          <w:b/>
          <w:sz w:val="24"/>
        </w:rPr>
        <w:t>校准方法</w:t>
      </w:r>
      <w:r w:rsidRPr="00773F73">
        <w:rPr>
          <w:b/>
          <w:sz w:val="24"/>
        </w:rPr>
        <w:t>的主要技术依据</w:t>
      </w:r>
    </w:p>
    <w:p w14:paraId="6415F4F4" w14:textId="2E5E0F6E" w:rsidR="000518F3" w:rsidRPr="00773F73" w:rsidRDefault="000518F3" w:rsidP="000518F3">
      <w:pPr>
        <w:pStyle w:val="a3"/>
        <w:tabs>
          <w:tab w:val="left" w:pos="0"/>
        </w:tabs>
        <w:snapToGrid w:val="0"/>
        <w:spacing w:line="360" w:lineRule="auto"/>
        <w:ind w:leftChars="0" w:left="0" w:firstLineChars="200" w:firstLine="480"/>
        <w:rPr>
          <w:color w:val="000000"/>
          <w:sz w:val="24"/>
          <w:szCs w:val="24"/>
        </w:rPr>
      </w:pPr>
      <w:r w:rsidRPr="00773F73">
        <w:rPr>
          <w:color w:val="000000"/>
          <w:sz w:val="24"/>
          <w:szCs w:val="24"/>
        </w:rPr>
        <w:t>《</w:t>
      </w:r>
      <w:r w:rsidR="002E14A4">
        <w:rPr>
          <w:rFonts w:hint="eastAsia"/>
          <w:color w:val="000000"/>
          <w:sz w:val="24"/>
          <w:szCs w:val="24"/>
          <w:lang w:val="zh-CN"/>
        </w:rPr>
        <w:t>眩光测量仪</w:t>
      </w:r>
      <w:r w:rsidRPr="00773F73">
        <w:rPr>
          <w:rFonts w:hint="eastAsia"/>
          <w:color w:val="000000"/>
          <w:sz w:val="24"/>
          <w:szCs w:val="24"/>
          <w:lang w:val="zh-CN"/>
        </w:rPr>
        <w:t>校准方法</w:t>
      </w:r>
      <w:r w:rsidRPr="00773F73">
        <w:rPr>
          <w:color w:val="000000"/>
          <w:sz w:val="24"/>
          <w:szCs w:val="24"/>
        </w:rPr>
        <w:t>》</w:t>
      </w:r>
      <w:r w:rsidRPr="00773F73">
        <w:rPr>
          <w:rFonts w:hint="eastAsia"/>
          <w:color w:val="000000"/>
          <w:sz w:val="24"/>
          <w:szCs w:val="24"/>
        </w:rPr>
        <w:t>团体标准</w:t>
      </w:r>
      <w:r w:rsidRPr="00773F73">
        <w:rPr>
          <w:color w:val="000000"/>
          <w:sz w:val="24"/>
          <w:szCs w:val="24"/>
        </w:rPr>
        <w:t>的编制的主要参考资料和依据如下：</w:t>
      </w:r>
    </w:p>
    <w:sdt>
      <w:sdtPr>
        <w:rPr>
          <w:rFonts w:hint="eastAsia"/>
        </w:rPr>
        <w:id w:val="715848253"/>
        <w:placeholder>
          <w:docPart w:val="A1DBA2F485534C07BA184B75918C98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9632F99" w14:textId="77777777" w:rsidR="000518F3" w:rsidRPr="00773F73" w:rsidRDefault="000518F3" w:rsidP="000518F3">
          <w:pPr>
            <w:ind w:firstLineChars="200" w:firstLine="420"/>
            <w:rPr>
              <w:color w:val="000000"/>
              <w:sz w:val="24"/>
              <w:lang w:val="zh-CN"/>
            </w:rPr>
          </w:pPr>
          <w:r w:rsidRPr="00773F7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E64580" w14:textId="77777777" w:rsidR="00C61E8B" w:rsidRPr="00C61E8B" w:rsidRDefault="00C61E8B" w:rsidP="00C61E8B">
      <w:pPr>
        <w:pStyle w:val="a9"/>
        <w:ind w:leftChars="0" w:left="0" w:right="210" w:firstLineChars="177" w:firstLine="425"/>
        <w:jc w:val="both"/>
        <w:outlineLvl w:val="9"/>
        <w:rPr>
          <w:rFonts w:ascii="Times New Roman" w:hAnsi="Times New Roman"/>
          <w:bCs w:val="0"/>
          <w:kern w:val="2"/>
          <w:szCs w:val="24"/>
        </w:rPr>
      </w:pPr>
      <w:bookmarkStart w:id="2" w:name="_Toc8632"/>
      <w:bookmarkStart w:id="3" w:name="_Toc6468"/>
      <w:r w:rsidRPr="00C61E8B">
        <w:rPr>
          <w:rFonts w:ascii="Times New Roman" w:hAnsi="Times New Roman"/>
          <w:bCs w:val="0"/>
          <w:kern w:val="2"/>
          <w:szCs w:val="24"/>
        </w:rPr>
        <w:t>JJF 1001</w:t>
      </w:r>
      <w:r w:rsidRPr="00C61E8B">
        <w:rPr>
          <w:rFonts w:ascii="Times New Roman" w:hAnsi="Times New Roman"/>
          <w:szCs w:val="24"/>
        </w:rPr>
        <w:t>－</w:t>
      </w:r>
      <w:r w:rsidRPr="00C61E8B">
        <w:rPr>
          <w:rFonts w:ascii="Times New Roman" w:hAnsi="Times New Roman"/>
          <w:bCs w:val="0"/>
          <w:kern w:val="2"/>
          <w:szCs w:val="24"/>
        </w:rPr>
        <w:t xml:space="preserve">2011 </w:t>
      </w:r>
      <w:r w:rsidRPr="00C61E8B">
        <w:rPr>
          <w:rFonts w:ascii="Times New Roman" w:hAnsi="Times New Roman"/>
          <w:bCs w:val="0"/>
          <w:kern w:val="2"/>
          <w:szCs w:val="24"/>
        </w:rPr>
        <w:t>《通用计量术语及定义》</w:t>
      </w:r>
      <w:bookmarkEnd w:id="2"/>
      <w:bookmarkEnd w:id="3"/>
    </w:p>
    <w:p w14:paraId="2804EA70" w14:textId="77777777" w:rsidR="00C61E8B" w:rsidRPr="00C61E8B" w:rsidRDefault="00C61E8B" w:rsidP="00C61E8B">
      <w:pPr>
        <w:spacing w:beforeLines="50" w:before="156" w:afterLines="50" w:after="156" w:line="360" w:lineRule="auto"/>
        <w:ind w:firstLineChars="177" w:firstLine="425"/>
        <w:rPr>
          <w:sz w:val="24"/>
        </w:rPr>
      </w:pPr>
      <w:r w:rsidRPr="00C61E8B">
        <w:rPr>
          <w:sz w:val="24"/>
        </w:rPr>
        <w:t>JJF 1059.1</w:t>
      </w:r>
      <w:r w:rsidRPr="00C61E8B">
        <w:rPr>
          <w:sz w:val="24"/>
        </w:rPr>
        <w:t>－</w:t>
      </w:r>
      <w:r w:rsidRPr="00C61E8B">
        <w:rPr>
          <w:sz w:val="24"/>
        </w:rPr>
        <w:t xml:space="preserve">2012 </w:t>
      </w:r>
      <w:r w:rsidRPr="00C61E8B">
        <w:rPr>
          <w:sz w:val="24"/>
        </w:rPr>
        <w:t>《测量不确定度评定与表示》</w:t>
      </w:r>
    </w:p>
    <w:p w14:paraId="5FA2813C" w14:textId="77777777" w:rsidR="00C61E8B" w:rsidRPr="00C61E8B" w:rsidRDefault="00C61E8B" w:rsidP="00C61E8B">
      <w:pPr>
        <w:spacing w:beforeLines="50" w:before="156" w:afterLines="50" w:after="156" w:line="360" w:lineRule="auto"/>
        <w:ind w:firstLineChars="177" w:firstLine="425"/>
        <w:rPr>
          <w:sz w:val="24"/>
        </w:rPr>
      </w:pPr>
      <w:r w:rsidRPr="00C61E8B">
        <w:rPr>
          <w:sz w:val="24"/>
        </w:rPr>
        <w:t>JJF 1032</w:t>
      </w:r>
      <w:r w:rsidRPr="00C61E8B">
        <w:rPr>
          <w:sz w:val="24"/>
        </w:rPr>
        <w:t>－</w:t>
      </w:r>
      <w:r w:rsidRPr="00C61E8B">
        <w:rPr>
          <w:sz w:val="24"/>
        </w:rPr>
        <w:t>2005</w:t>
      </w:r>
      <w:r w:rsidRPr="00C61E8B">
        <w:rPr>
          <w:sz w:val="24"/>
        </w:rPr>
        <w:t>《光学辐射计量名词术语及定义》</w:t>
      </w:r>
    </w:p>
    <w:p w14:paraId="7844BDA0" w14:textId="77777777" w:rsidR="00C61E8B" w:rsidRPr="00C61E8B" w:rsidRDefault="00C61E8B" w:rsidP="00C61E8B">
      <w:pPr>
        <w:spacing w:beforeLines="50" w:before="156" w:afterLines="50" w:after="156" w:line="360" w:lineRule="auto"/>
        <w:ind w:firstLineChars="177" w:firstLine="425"/>
        <w:rPr>
          <w:sz w:val="24"/>
        </w:rPr>
      </w:pPr>
      <w:r w:rsidRPr="00C61E8B">
        <w:rPr>
          <w:sz w:val="24"/>
        </w:rPr>
        <w:t>GB 50034</w:t>
      </w:r>
      <w:r w:rsidRPr="00C61E8B">
        <w:rPr>
          <w:sz w:val="24"/>
        </w:rPr>
        <w:t>－</w:t>
      </w:r>
      <w:r w:rsidRPr="00C61E8B">
        <w:rPr>
          <w:sz w:val="24"/>
        </w:rPr>
        <w:t>2013</w:t>
      </w:r>
      <w:r w:rsidRPr="00C61E8B">
        <w:rPr>
          <w:sz w:val="24"/>
        </w:rPr>
        <w:t>《建筑照明设计标准》</w:t>
      </w:r>
    </w:p>
    <w:p w14:paraId="002B935F" w14:textId="77777777" w:rsidR="00C61E8B" w:rsidRPr="00C61E8B" w:rsidRDefault="00C61E8B" w:rsidP="00C61E8B">
      <w:pPr>
        <w:spacing w:beforeLines="50" w:before="156" w:afterLines="50" w:after="156" w:line="360" w:lineRule="auto"/>
        <w:ind w:firstLineChars="177" w:firstLine="425"/>
        <w:rPr>
          <w:sz w:val="24"/>
        </w:rPr>
      </w:pPr>
      <w:r w:rsidRPr="00C61E8B">
        <w:rPr>
          <w:sz w:val="24"/>
        </w:rPr>
        <w:t>CIE 117</w:t>
      </w:r>
      <w:r w:rsidRPr="00C61E8B">
        <w:rPr>
          <w:sz w:val="24"/>
        </w:rPr>
        <w:t>－</w:t>
      </w:r>
      <w:r w:rsidRPr="00C61E8B">
        <w:rPr>
          <w:sz w:val="24"/>
        </w:rPr>
        <w:t>1995</w:t>
      </w:r>
      <w:r w:rsidRPr="00C61E8B">
        <w:rPr>
          <w:sz w:val="24"/>
        </w:rPr>
        <w:t>《</w:t>
      </w:r>
      <w:r w:rsidRPr="00C61E8B">
        <w:rPr>
          <w:sz w:val="24"/>
        </w:rPr>
        <w:t>Discomfort glare in interior lighting</w:t>
      </w:r>
      <w:r w:rsidRPr="00C61E8B">
        <w:rPr>
          <w:sz w:val="24"/>
        </w:rPr>
        <w:t>》</w:t>
      </w:r>
    </w:p>
    <w:p w14:paraId="22C15AE3" w14:textId="77777777" w:rsidR="00C61E8B" w:rsidRPr="00C61E8B" w:rsidRDefault="00C61E8B" w:rsidP="00C61E8B">
      <w:pPr>
        <w:pStyle w:val="a9"/>
        <w:ind w:leftChars="0" w:left="0" w:right="210" w:firstLineChars="177" w:firstLine="425"/>
        <w:jc w:val="both"/>
        <w:outlineLvl w:val="9"/>
        <w:rPr>
          <w:rFonts w:ascii="Times New Roman" w:hAnsi="Times New Roman"/>
          <w:bCs w:val="0"/>
          <w:kern w:val="2"/>
          <w:szCs w:val="24"/>
        </w:rPr>
      </w:pPr>
      <w:r w:rsidRPr="00C61E8B">
        <w:rPr>
          <w:rFonts w:ascii="Times New Roman" w:hAnsi="Times New Roman"/>
          <w:bCs w:val="0"/>
          <w:kern w:val="2"/>
          <w:szCs w:val="24"/>
        </w:rPr>
        <w:t>JJF 211</w:t>
      </w:r>
      <w:r w:rsidRPr="00C61E8B">
        <w:rPr>
          <w:rFonts w:ascii="Times New Roman" w:hAnsi="Times New Roman"/>
          <w:szCs w:val="24"/>
        </w:rPr>
        <w:t>－</w:t>
      </w:r>
      <w:r w:rsidRPr="00C61E8B">
        <w:rPr>
          <w:rFonts w:ascii="Times New Roman" w:hAnsi="Times New Roman"/>
          <w:bCs w:val="0"/>
          <w:kern w:val="2"/>
          <w:szCs w:val="24"/>
        </w:rPr>
        <w:t xml:space="preserve">2021 </w:t>
      </w:r>
      <w:r w:rsidRPr="00C61E8B">
        <w:rPr>
          <w:rFonts w:ascii="Times New Roman" w:hAnsi="Times New Roman"/>
          <w:bCs w:val="0"/>
          <w:kern w:val="2"/>
          <w:szCs w:val="24"/>
        </w:rPr>
        <w:t>《亮度计检定规程》</w:t>
      </w:r>
    </w:p>
    <w:p w14:paraId="5B9A7736" w14:textId="77777777" w:rsidR="000518F3" w:rsidRPr="00773F73" w:rsidRDefault="000518F3" w:rsidP="000518F3">
      <w:pPr>
        <w:spacing w:beforeLines="50" w:before="156" w:afterLines="50" w:after="156" w:line="360" w:lineRule="auto"/>
        <w:rPr>
          <w:b/>
          <w:sz w:val="24"/>
        </w:rPr>
      </w:pPr>
      <w:r w:rsidRPr="00773F73">
        <w:rPr>
          <w:b/>
          <w:sz w:val="24"/>
        </w:rPr>
        <w:t>五、</w:t>
      </w:r>
      <w:r w:rsidRPr="00773F73">
        <w:rPr>
          <w:rFonts w:hint="eastAsia"/>
          <w:b/>
          <w:sz w:val="24"/>
        </w:rPr>
        <w:t>团体标准</w:t>
      </w:r>
      <w:r w:rsidRPr="00773F73">
        <w:rPr>
          <w:b/>
          <w:sz w:val="24"/>
        </w:rPr>
        <w:t>的主要内容及主要技术关键</w:t>
      </w:r>
    </w:p>
    <w:p w14:paraId="4FDC3586" w14:textId="77777777" w:rsidR="000518F3" w:rsidRPr="00773F73" w:rsidRDefault="000518F3" w:rsidP="000518F3">
      <w:pPr>
        <w:numPr>
          <w:ilvl w:val="0"/>
          <w:numId w:val="2"/>
        </w:numPr>
        <w:spacing w:line="360" w:lineRule="auto"/>
        <w:rPr>
          <w:sz w:val="24"/>
        </w:rPr>
      </w:pPr>
      <w:r w:rsidRPr="00773F73">
        <w:rPr>
          <w:sz w:val="24"/>
        </w:rPr>
        <w:t>关于适用范围</w:t>
      </w:r>
    </w:p>
    <w:p w14:paraId="4DFE2687" w14:textId="55BDBBEA" w:rsidR="000518F3" w:rsidRPr="00773F73" w:rsidRDefault="000518F3" w:rsidP="000518F3">
      <w:pPr>
        <w:pStyle w:val="a3"/>
        <w:snapToGrid w:val="0"/>
        <w:spacing w:line="360" w:lineRule="auto"/>
        <w:ind w:firstLineChars="200" w:firstLine="480"/>
        <w:rPr>
          <w:sz w:val="24"/>
          <w:szCs w:val="24"/>
        </w:rPr>
      </w:pPr>
      <w:r w:rsidRPr="00773F73">
        <w:rPr>
          <w:sz w:val="24"/>
          <w:szCs w:val="24"/>
        </w:rPr>
        <w:t>本</w:t>
      </w:r>
      <w:r w:rsidRPr="00773F73">
        <w:rPr>
          <w:rFonts w:hint="eastAsia"/>
          <w:sz w:val="24"/>
          <w:szCs w:val="24"/>
        </w:rPr>
        <w:t>标准</w:t>
      </w:r>
      <w:r w:rsidRPr="00773F73">
        <w:rPr>
          <w:sz w:val="24"/>
          <w:szCs w:val="24"/>
        </w:rPr>
        <w:t>适用于新</w:t>
      </w:r>
      <w:r w:rsidRPr="00773F73">
        <w:rPr>
          <w:rFonts w:hint="eastAsia"/>
          <w:sz w:val="24"/>
          <w:szCs w:val="24"/>
        </w:rPr>
        <w:t>制造、</w:t>
      </w:r>
      <w:r w:rsidRPr="00773F73">
        <w:rPr>
          <w:sz w:val="24"/>
          <w:szCs w:val="24"/>
        </w:rPr>
        <w:t>使用中以及</w:t>
      </w:r>
      <w:r w:rsidRPr="00773F73">
        <w:rPr>
          <w:rFonts w:hint="eastAsia"/>
          <w:sz w:val="24"/>
          <w:szCs w:val="24"/>
        </w:rPr>
        <w:t>修理</w:t>
      </w:r>
      <w:r w:rsidRPr="00773F73">
        <w:rPr>
          <w:sz w:val="24"/>
          <w:szCs w:val="24"/>
        </w:rPr>
        <w:t>后的</w:t>
      </w:r>
      <w:r w:rsidR="002E14A4">
        <w:rPr>
          <w:rFonts w:hint="eastAsia"/>
          <w:sz w:val="24"/>
          <w:szCs w:val="24"/>
        </w:rPr>
        <w:t>眩光测量仪</w:t>
      </w:r>
      <w:r w:rsidRPr="00773F73">
        <w:rPr>
          <w:sz w:val="24"/>
          <w:szCs w:val="24"/>
        </w:rPr>
        <w:t>的计量校准。</w:t>
      </w:r>
    </w:p>
    <w:p w14:paraId="2A18E282" w14:textId="77777777" w:rsidR="000518F3" w:rsidRPr="00773F73" w:rsidRDefault="000518F3" w:rsidP="000518F3">
      <w:pPr>
        <w:spacing w:line="360" w:lineRule="auto"/>
        <w:ind w:firstLineChars="200" w:firstLine="480"/>
        <w:rPr>
          <w:color w:val="000000"/>
          <w:sz w:val="24"/>
        </w:rPr>
      </w:pPr>
      <w:r w:rsidRPr="00773F73">
        <w:rPr>
          <w:color w:val="000000"/>
          <w:sz w:val="24"/>
        </w:rPr>
        <w:lastRenderedPageBreak/>
        <w:t xml:space="preserve">2. </w:t>
      </w:r>
      <w:r w:rsidRPr="00773F73">
        <w:rPr>
          <w:color w:val="000000"/>
          <w:sz w:val="24"/>
        </w:rPr>
        <w:t>关于引用文件</w:t>
      </w:r>
    </w:p>
    <w:p w14:paraId="17B66A6C" w14:textId="37EB8514" w:rsidR="000518F3" w:rsidRPr="00773F73" w:rsidRDefault="000518F3" w:rsidP="00EA3AD7">
      <w:pPr>
        <w:spacing w:beforeLines="50" w:before="156" w:afterLines="50" w:after="156" w:line="360" w:lineRule="auto"/>
        <w:ind w:firstLineChars="177" w:firstLine="425"/>
        <w:rPr>
          <w:sz w:val="24"/>
        </w:rPr>
      </w:pPr>
      <w:r w:rsidRPr="00773F73">
        <w:rPr>
          <w:sz w:val="24"/>
        </w:rPr>
        <w:t>本</w:t>
      </w:r>
      <w:r w:rsidRPr="00773F73">
        <w:rPr>
          <w:rFonts w:hint="eastAsia"/>
          <w:sz w:val="24"/>
        </w:rPr>
        <w:t>标准</w:t>
      </w:r>
      <w:r w:rsidRPr="00773F73">
        <w:rPr>
          <w:sz w:val="24"/>
        </w:rPr>
        <w:t>的制定，主要参照</w:t>
      </w:r>
      <w:r w:rsidRPr="00773F73">
        <w:rPr>
          <w:sz w:val="24"/>
        </w:rPr>
        <w:t>JJF 1001</w:t>
      </w:r>
      <w:r w:rsidRPr="00773F73">
        <w:rPr>
          <w:rFonts w:hint="eastAsia"/>
          <w:sz w:val="24"/>
        </w:rPr>
        <w:t>-1998</w:t>
      </w:r>
      <w:r w:rsidRPr="00773F73">
        <w:rPr>
          <w:sz w:val="24"/>
        </w:rPr>
        <w:t xml:space="preserve"> </w:t>
      </w:r>
      <w:r w:rsidRPr="00773F73">
        <w:rPr>
          <w:sz w:val="24"/>
        </w:rPr>
        <w:t>通用计量术语及定义，</w:t>
      </w:r>
      <w:r w:rsidRPr="00773F73">
        <w:rPr>
          <w:sz w:val="24"/>
        </w:rPr>
        <w:t xml:space="preserve">JJF 1059.1 </w:t>
      </w:r>
      <w:r w:rsidRPr="00773F73">
        <w:rPr>
          <w:sz w:val="24"/>
        </w:rPr>
        <w:t>测量不确定度评定与表示</w:t>
      </w:r>
      <w:r w:rsidR="00EA3AD7">
        <w:rPr>
          <w:rFonts w:hint="eastAsia"/>
          <w:sz w:val="24"/>
        </w:rPr>
        <w:t>，</w:t>
      </w:r>
      <w:r w:rsidR="00EA3AD7" w:rsidRPr="00C61E8B">
        <w:rPr>
          <w:sz w:val="24"/>
        </w:rPr>
        <w:t>JJF 1032</w:t>
      </w:r>
      <w:r w:rsidR="00EA3AD7" w:rsidRPr="00C61E8B">
        <w:rPr>
          <w:sz w:val="24"/>
        </w:rPr>
        <w:t>－</w:t>
      </w:r>
      <w:r w:rsidR="00EA3AD7" w:rsidRPr="00C61E8B">
        <w:rPr>
          <w:sz w:val="24"/>
        </w:rPr>
        <w:t>2005</w:t>
      </w:r>
      <w:r w:rsidR="00EA3AD7" w:rsidRPr="00C61E8B">
        <w:rPr>
          <w:sz w:val="24"/>
        </w:rPr>
        <w:t>《光学辐射计量名词术语及定义》</w:t>
      </w:r>
      <w:r w:rsidR="00EA3AD7">
        <w:rPr>
          <w:rFonts w:hint="eastAsia"/>
          <w:sz w:val="24"/>
        </w:rPr>
        <w:t>，</w:t>
      </w:r>
      <w:r w:rsidR="00EA3AD7" w:rsidRPr="00C61E8B">
        <w:rPr>
          <w:sz w:val="24"/>
        </w:rPr>
        <w:t>GB 50034</w:t>
      </w:r>
      <w:r w:rsidR="00EA3AD7" w:rsidRPr="00C61E8B">
        <w:rPr>
          <w:sz w:val="24"/>
        </w:rPr>
        <w:t>－</w:t>
      </w:r>
      <w:r w:rsidR="00EA3AD7" w:rsidRPr="00C61E8B">
        <w:rPr>
          <w:sz w:val="24"/>
        </w:rPr>
        <w:t>2013</w:t>
      </w:r>
      <w:r w:rsidR="00EA3AD7" w:rsidRPr="00C61E8B">
        <w:rPr>
          <w:sz w:val="24"/>
        </w:rPr>
        <w:t>《建筑照明设计标准》</w:t>
      </w:r>
      <w:r w:rsidR="00EA3AD7">
        <w:rPr>
          <w:rFonts w:hint="eastAsia"/>
          <w:sz w:val="24"/>
        </w:rPr>
        <w:t>，</w:t>
      </w:r>
      <w:r w:rsidR="00EA3AD7" w:rsidRPr="00C61E8B">
        <w:rPr>
          <w:sz w:val="24"/>
        </w:rPr>
        <w:t>CIE 117</w:t>
      </w:r>
      <w:r w:rsidR="00EA3AD7" w:rsidRPr="00C61E8B">
        <w:rPr>
          <w:sz w:val="24"/>
        </w:rPr>
        <w:t>－</w:t>
      </w:r>
      <w:r w:rsidR="00EA3AD7" w:rsidRPr="00C61E8B">
        <w:rPr>
          <w:sz w:val="24"/>
        </w:rPr>
        <w:t>1995</w:t>
      </w:r>
      <w:r w:rsidR="00EA3AD7" w:rsidRPr="00C61E8B">
        <w:rPr>
          <w:sz w:val="24"/>
        </w:rPr>
        <w:t>《</w:t>
      </w:r>
      <w:r w:rsidR="00EA3AD7" w:rsidRPr="00C61E8B">
        <w:rPr>
          <w:sz w:val="24"/>
        </w:rPr>
        <w:t>Discomfort glare in interior lighting</w:t>
      </w:r>
      <w:r w:rsidR="00EA3AD7" w:rsidRPr="00C61E8B">
        <w:rPr>
          <w:sz w:val="24"/>
        </w:rPr>
        <w:t>》</w:t>
      </w:r>
      <w:r w:rsidR="00EA3AD7">
        <w:rPr>
          <w:rFonts w:hint="eastAsia"/>
          <w:sz w:val="24"/>
        </w:rPr>
        <w:t>和</w:t>
      </w:r>
      <w:r w:rsidR="00EA3AD7" w:rsidRPr="00C61E8B">
        <w:rPr>
          <w:sz w:val="24"/>
        </w:rPr>
        <w:t>JJF 211</w:t>
      </w:r>
      <w:r w:rsidR="00EA3AD7" w:rsidRPr="00C61E8B">
        <w:rPr>
          <w:sz w:val="24"/>
        </w:rPr>
        <w:t>－</w:t>
      </w:r>
      <w:r w:rsidR="00EA3AD7" w:rsidRPr="00C61E8B">
        <w:rPr>
          <w:sz w:val="24"/>
        </w:rPr>
        <w:t xml:space="preserve">2021 </w:t>
      </w:r>
      <w:r w:rsidR="00EA3AD7" w:rsidRPr="00C61E8B">
        <w:rPr>
          <w:sz w:val="24"/>
        </w:rPr>
        <w:t>《亮度计检定规程》</w:t>
      </w:r>
      <w:r w:rsidRPr="00773F73">
        <w:rPr>
          <w:rFonts w:hint="eastAsia"/>
          <w:color w:val="000000"/>
          <w:sz w:val="24"/>
        </w:rPr>
        <w:t>。</w:t>
      </w:r>
    </w:p>
    <w:p w14:paraId="4C1D78DE" w14:textId="77777777" w:rsidR="000518F3" w:rsidRPr="00773F73" w:rsidRDefault="000518F3" w:rsidP="000518F3">
      <w:pPr>
        <w:pStyle w:val="a5"/>
        <w:spacing w:line="360" w:lineRule="auto"/>
        <w:ind w:right="-103" w:firstLineChars="200" w:firstLine="480"/>
        <w:rPr>
          <w:rFonts w:ascii="Times New Roman" w:hAnsi="Times New Roman"/>
          <w:color w:val="000000"/>
          <w:sz w:val="24"/>
          <w:szCs w:val="24"/>
          <w:lang w:val="en-US"/>
        </w:rPr>
      </w:pPr>
      <w:r w:rsidRPr="00773F73">
        <w:rPr>
          <w:rFonts w:ascii="Times New Roman" w:hAnsi="Times New Roman"/>
          <w:color w:val="000000"/>
          <w:sz w:val="24"/>
          <w:szCs w:val="24"/>
        </w:rPr>
        <w:t xml:space="preserve">3. </w:t>
      </w:r>
      <w:r w:rsidRPr="00773F73">
        <w:rPr>
          <w:rFonts w:ascii="Times New Roman" w:hAnsi="Times New Roman"/>
          <w:color w:val="000000"/>
          <w:sz w:val="24"/>
          <w:szCs w:val="24"/>
        </w:rPr>
        <w:t>关于术语</w:t>
      </w:r>
      <w:r w:rsidRPr="00773F73">
        <w:rPr>
          <w:rFonts w:ascii="Times New Roman" w:hAnsi="Times New Roman" w:hint="eastAsia"/>
          <w:color w:val="000000"/>
          <w:sz w:val="24"/>
          <w:szCs w:val="24"/>
          <w:lang w:val="en-US"/>
        </w:rPr>
        <w:t>和定义</w:t>
      </w:r>
    </w:p>
    <w:p w14:paraId="53432035"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 xml:space="preserve">3.1 </w:t>
      </w:r>
      <w:r w:rsidRPr="00EA3AD7">
        <w:rPr>
          <w:sz w:val="24"/>
        </w:rPr>
        <w:t>眩光源</w:t>
      </w:r>
      <w:r w:rsidRPr="00EA3AD7">
        <w:rPr>
          <w:sz w:val="24"/>
        </w:rPr>
        <w:t xml:space="preserve"> glare source </w:t>
      </w:r>
    </w:p>
    <w:p w14:paraId="513773A2"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处于视觉环境中的引起人眼不舒适感甚至导致人眼丧失视觉功能的照明装</w:t>
      </w:r>
      <w:r w:rsidRPr="00EA3AD7">
        <w:rPr>
          <w:sz w:val="24"/>
        </w:rPr>
        <w:t xml:space="preserve"> </w:t>
      </w:r>
      <w:r w:rsidRPr="00EA3AD7">
        <w:rPr>
          <w:sz w:val="24"/>
        </w:rPr>
        <w:t>置。</w:t>
      </w:r>
      <w:r w:rsidRPr="00EA3AD7">
        <w:rPr>
          <w:sz w:val="24"/>
        </w:rPr>
        <w:t xml:space="preserve"> </w:t>
      </w:r>
    </w:p>
    <w:p w14:paraId="575BFAA5"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 xml:space="preserve">3.2 </w:t>
      </w:r>
      <w:r w:rsidRPr="00EA3AD7">
        <w:rPr>
          <w:sz w:val="24"/>
        </w:rPr>
        <w:t>背景亮度</w:t>
      </w:r>
      <w:r w:rsidRPr="00EA3AD7">
        <w:rPr>
          <w:sz w:val="24"/>
        </w:rPr>
        <w:t xml:space="preserve"> background luminance </w:t>
      </w:r>
    </w:p>
    <w:p w14:paraId="7EAB8240"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背景亮度是除眩光源外，视野环境内的均匀亮度。</w:t>
      </w:r>
    </w:p>
    <w:p w14:paraId="14B0CA30"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 xml:space="preserve">3.3 </w:t>
      </w:r>
      <w:r w:rsidRPr="00EA3AD7">
        <w:rPr>
          <w:sz w:val="24"/>
        </w:rPr>
        <w:t>古斯位置指数</w:t>
      </w:r>
      <w:r w:rsidRPr="00EA3AD7">
        <w:rPr>
          <w:sz w:val="24"/>
        </w:rPr>
        <w:t xml:space="preserve"> Guth position index </w:t>
      </w:r>
    </w:p>
    <w:p w14:paraId="5D494D81" w14:textId="0DE78AF4" w:rsidR="00EA3AD7" w:rsidRDefault="00EA3AD7" w:rsidP="00EA3AD7">
      <w:pPr>
        <w:spacing w:beforeLines="50" w:before="156" w:afterLines="50" w:after="156" w:line="360" w:lineRule="auto"/>
        <w:ind w:firstLineChars="177" w:firstLine="425"/>
        <w:rPr>
          <w:sz w:val="24"/>
        </w:rPr>
      </w:pPr>
      <w:r w:rsidRPr="00EA3AD7">
        <w:rPr>
          <w:sz w:val="24"/>
        </w:rPr>
        <w:t>通过对位置指数表的数据进行插值获得，位置指数表的参数</w:t>
      </w:r>
      <w:r w:rsidRPr="00EA3AD7">
        <w:rPr>
          <w:sz w:val="24"/>
        </w:rPr>
        <w:t xml:space="preserve"> T/R </w:t>
      </w:r>
      <w:r w:rsidRPr="00EA3AD7">
        <w:rPr>
          <w:sz w:val="24"/>
        </w:rPr>
        <w:t>和</w:t>
      </w:r>
      <w:r w:rsidRPr="00EA3AD7">
        <w:rPr>
          <w:sz w:val="24"/>
        </w:rPr>
        <w:t xml:space="preserve"> H/R </w:t>
      </w:r>
      <w:r w:rsidRPr="00EA3AD7">
        <w:rPr>
          <w:sz w:val="24"/>
        </w:rPr>
        <w:t>的定义</w:t>
      </w:r>
      <w:r>
        <w:rPr>
          <w:rFonts w:hint="eastAsia"/>
          <w:sz w:val="24"/>
        </w:rPr>
        <w:t>是</w:t>
      </w:r>
      <w:r w:rsidRPr="00EA3AD7">
        <w:rPr>
          <w:sz w:val="24"/>
        </w:rPr>
        <w:t>以观察者为基点建立坐标系（</w:t>
      </w:r>
      <w:r w:rsidRPr="00EA3AD7">
        <w:rPr>
          <w:sz w:val="24"/>
        </w:rPr>
        <w:t>R</w:t>
      </w:r>
      <w:r w:rsidRPr="00EA3AD7">
        <w:rPr>
          <w:sz w:val="24"/>
        </w:rPr>
        <w:t>，</w:t>
      </w:r>
      <w:r w:rsidRPr="00EA3AD7">
        <w:rPr>
          <w:sz w:val="24"/>
        </w:rPr>
        <w:t>T</w:t>
      </w:r>
      <w:r w:rsidRPr="00EA3AD7">
        <w:rPr>
          <w:sz w:val="24"/>
        </w:rPr>
        <w:t>，</w:t>
      </w:r>
      <w:r w:rsidRPr="00EA3AD7">
        <w:rPr>
          <w:sz w:val="24"/>
        </w:rPr>
        <w:t>H</w:t>
      </w:r>
      <w:r w:rsidRPr="00EA3AD7">
        <w:rPr>
          <w:sz w:val="24"/>
        </w:rPr>
        <w:t>），假设视线是水平的，</w:t>
      </w:r>
      <w:r w:rsidRPr="00EA3AD7">
        <w:rPr>
          <w:sz w:val="24"/>
        </w:rPr>
        <w:t>R</w:t>
      </w:r>
      <w:r w:rsidRPr="00EA3AD7">
        <w:rPr>
          <w:sz w:val="24"/>
        </w:rPr>
        <w:t>是投影到视线上的距离</w:t>
      </w:r>
      <w:r w:rsidRPr="00EA3AD7">
        <w:rPr>
          <w:rFonts w:hint="eastAsia"/>
          <w:sz w:val="24"/>
        </w:rPr>
        <w:t>，</w:t>
      </w:r>
      <w:r w:rsidRPr="00EA3AD7">
        <w:rPr>
          <w:sz w:val="24"/>
        </w:rPr>
        <w:t>T</w:t>
      </w:r>
      <w:r w:rsidRPr="00EA3AD7">
        <w:rPr>
          <w:sz w:val="24"/>
        </w:rPr>
        <w:t>是相对视线的水平偏移量，</w:t>
      </w:r>
      <w:r w:rsidRPr="00EA3AD7">
        <w:rPr>
          <w:sz w:val="24"/>
        </w:rPr>
        <w:t>H</w:t>
      </w:r>
      <w:r w:rsidRPr="00EA3AD7">
        <w:rPr>
          <w:sz w:val="24"/>
        </w:rPr>
        <w:t>是观察者眼睛上方的高度，所有的坐标都是以眩光源为中心的。</w:t>
      </w:r>
    </w:p>
    <w:p w14:paraId="368E70C0"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 xml:space="preserve">3.4 </w:t>
      </w:r>
      <w:r w:rsidRPr="00EA3AD7">
        <w:rPr>
          <w:sz w:val="24"/>
        </w:rPr>
        <w:t>统一眩光值（</w:t>
      </w:r>
      <w:r w:rsidRPr="00EA3AD7">
        <w:rPr>
          <w:sz w:val="24"/>
        </w:rPr>
        <w:t>UGR</w:t>
      </w:r>
      <w:r w:rsidRPr="00EA3AD7">
        <w:rPr>
          <w:sz w:val="24"/>
        </w:rPr>
        <w:t>）</w:t>
      </w:r>
      <w:r w:rsidRPr="00EA3AD7">
        <w:rPr>
          <w:sz w:val="24"/>
        </w:rPr>
        <w:t xml:space="preserve"> unified glare rating (UGR) </w:t>
      </w:r>
    </w:p>
    <w:p w14:paraId="1188591C"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度量处于视觉环境中照明装置发出的光对人眼引起不舒适感主观反应的心理参量，其值可按照</w:t>
      </w:r>
      <w:r w:rsidRPr="00EA3AD7">
        <w:rPr>
          <w:sz w:val="24"/>
        </w:rPr>
        <w:t xml:space="preserve"> CIE</w:t>
      </w:r>
      <w:r w:rsidRPr="00EA3AD7">
        <w:rPr>
          <w:sz w:val="24"/>
        </w:rPr>
        <w:t>统一眩光值公式计算。统一眩光值（</w:t>
      </w:r>
      <w:r w:rsidRPr="00EA3AD7">
        <w:rPr>
          <w:sz w:val="24"/>
        </w:rPr>
        <w:t>UGR</w:t>
      </w:r>
      <w:r w:rsidRPr="00EA3AD7">
        <w:rPr>
          <w:sz w:val="24"/>
        </w:rPr>
        <w:t>）应按下式进行计算：</w:t>
      </w:r>
    </w:p>
    <w:p w14:paraId="36CF351B" w14:textId="0345F28D" w:rsidR="00EA3AD7" w:rsidRPr="00EA3AD7" w:rsidRDefault="00EA3AD7" w:rsidP="00EA3AD7">
      <w:pPr>
        <w:spacing w:beforeLines="50" w:before="156" w:afterLines="50" w:after="156" w:line="360" w:lineRule="auto"/>
        <w:ind w:firstLineChars="177" w:firstLine="425"/>
        <w:jc w:val="right"/>
        <w:rPr>
          <w:sz w:val="24"/>
        </w:rPr>
      </w:pPr>
      <m:oMath>
        <m:r>
          <w:rPr>
            <w:rFonts w:ascii="Cambria Math" w:hAnsi="Cambria Math"/>
            <w:sz w:val="24"/>
          </w:rPr>
          <m:t>UGR</m:t>
        </m:r>
        <m:r>
          <m:rPr>
            <m:sty m:val="p"/>
          </m:rPr>
          <w:rPr>
            <w:rFonts w:ascii="Cambria Math" w:hAnsi="Cambria Math"/>
            <w:sz w:val="24"/>
          </w:rPr>
          <m:t>=8</m:t>
        </m:r>
        <m:func>
          <m:funcPr>
            <m:ctrlPr>
              <w:rPr>
                <w:rFonts w:ascii="Cambria Math" w:hAnsi="Cambria Math"/>
                <w:sz w:val="24"/>
              </w:rPr>
            </m:ctrlPr>
          </m:funcPr>
          <m:fName>
            <m:r>
              <m:rPr>
                <m:sty m:val="p"/>
              </m:rPr>
              <w:rPr>
                <w:rFonts w:ascii="Cambria Math" w:hAnsi="Cambria Math"/>
                <w:sz w:val="24"/>
              </w:rPr>
              <m:t>lg</m:t>
            </m:r>
          </m:fName>
          <m:e>
            <m:f>
              <m:fPr>
                <m:ctrlPr>
                  <w:rPr>
                    <w:rFonts w:ascii="Cambria Math" w:hAnsi="Cambria Math"/>
                    <w:sz w:val="24"/>
                  </w:rPr>
                </m:ctrlPr>
              </m:fPr>
              <m:num>
                <m:r>
                  <m:rPr>
                    <m:sty m:val="p"/>
                  </m:rPr>
                  <w:rPr>
                    <w:rFonts w:ascii="Cambria Math" w:hAnsi="Cambria Math"/>
                    <w:sz w:val="24"/>
                  </w:rPr>
                  <m:t>0.25</m:t>
                </m:r>
              </m:num>
              <m:den>
                <m:sSub>
                  <m:sSubPr>
                    <m:ctrlPr>
                      <w:rPr>
                        <w:rFonts w:ascii="Cambria Math" w:hAnsi="Cambria Math"/>
                        <w:sz w:val="24"/>
                      </w:rPr>
                    </m:ctrlPr>
                  </m:sSubPr>
                  <m:e>
                    <m:r>
                      <w:rPr>
                        <w:rFonts w:ascii="Cambria Math" w:hAnsi="Cambria Math"/>
                        <w:sz w:val="24"/>
                      </w:rPr>
                      <m:t>L</m:t>
                    </m:r>
                  </m:e>
                  <m:sub>
                    <m:r>
                      <w:rPr>
                        <w:rFonts w:ascii="Cambria Math" w:hAnsi="Cambria Math" w:hint="eastAsia"/>
                        <w:sz w:val="24"/>
                      </w:rPr>
                      <m:t>b</m:t>
                    </m:r>
                  </m:sub>
                </m:sSub>
              </m:den>
            </m:f>
            <m:nary>
              <m:naryPr>
                <m:chr m:val="∑"/>
                <m:limLoc m:val="undOvr"/>
                <m:subHide m:val="1"/>
                <m:supHide m:val="1"/>
                <m:ctrlPr>
                  <w:rPr>
                    <w:rFonts w:ascii="Cambria Math" w:hAnsi="Cambria Math"/>
                    <w:sz w:val="24"/>
                  </w:rPr>
                </m:ctrlPr>
              </m:naryPr>
              <m:sub/>
              <m:sup/>
              <m:e>
                <m:f>
                  <m:fPr>
                    <m:ctrlPr>
                      <w:rPr>
                        <w:rFonts w:ascii="Cambria Math" w:hAnsi="Cambria Math"/>
                        <w:sz w:val="24"/>
                      </w:rPr>
                    </m:ctrlPr>
                  </m:fPr>
                  <m:num>
                    <m:sSubSup>
                      <m:sSubSupPr>
                        <m:ctrlPr>
                          <w:rPr>
                            <w:rFonts w:ascii="Cambria Math" w:hAnsi="Cambria Math"/>
                            <w:sz w:val="24"/>
                          </w:rPr>
                        </m:ctrlPr>
                      </m:sSubSupPr>
                      <m:e>
                        <m:r>
                          <w:rPr>
                            <w:rFonts w:ascii="Cambria Math" w:hAnsi="Cambria Math"/>
                            <w:sz w:val="24"/>
                          </w:rPr>
                          <m:t>L</m:t>
                        </m:r>
                      </m:e>
                      <m:sub>
                        <m:r>
                          <w:rPr>
                            <w:rFonts w:ascii="Cambria Math" w:hAnsi="Cambria Math"/>
                            <w:sz w:val="24"/>
                          </w:rPr>
                          <m:t>α</m:t>
                        </m:r>
                      </m:sub>
                      <m:sup>
                        <m:r>
                          <m:rPr>
                            <m:sty m:val="p"/>
                          </m:rPr>
                          <w:rPr>
                            <w:rFonts w:ascii="Cambria Math" w:hAnsi="Cambria Math"/>
                            <w:sz w:val="24"/>
                          </w:rPr>
                          <m:t>2</m:t>
                        </m:r>
                      </m:sup>
                    </m:sSubSup>
                    <m:r>
                      <m:rPr>
                        <m:sty m:val="p"/>
                      </m:rPr>
                      <w:rPr>
                        <w:rFonts w:ascii="Cambria Math" w:hAnsi="Cambria Math"/>
                        <w:sz w:val="24"/>
                      </w:rPr>
                      <m:t>∙</m:t>
                    </m:r>
                    <m:r>
                      <w:rPr>
                        <w:rFonts w:ascii="Cambria Math" w:hAnsi="Cambria Math"/>
                        <w:sz w:val="24"/>
                      </w:rPr>
                      <m:t>ω</m:t>
                    </m:r>
                  </m:num>
                  <m:den>
                    <m:sSup>
                      <m:sSupPr>
                        <m:ctrlPr>
                          <w:rPr>
                            <w:rFonts w:ascii="Cambria Math" w:hAnsi="Cambria Math"/>
                            <w:sz w:val="24"/>
                          </w:rPr>
                        </m:ctrlPr>
                      </m:sSupPr>
                      <m:e>
                        <m:r>
                          <w:rPr>
                            <w:rFonts w:ascii="Cambria Math" w:hAnsi="Cambria Math"/>
                            <w:sz w:val="24"/>
                          </w:rPr>
                          <m:t>P</m:t>
                        </m:r>
                      </m:e>
                      <m:sup>
                        <m:r>
                          <m:rPr>
                            <m:sty m:val="p"/>
                          </m:rPr>
                          <w:rPr>
                            <w:rFonts w:ascii="Cambria Math" w:hAnsi="Cambria Math"/>
                            <w:sz w:val="24"/>
                          </w:rPr>
                          <m:t>2</m:t>
                        </m:r>
                      </m:sup>
                    </m:sSup>
                  </m:den>
                </m:f>
              </m:e>
            </m:nary>
          </m:e>
        </m:func>
      </m:oMath>
      <w:r w:rsidRPr="00EA3AD7">
        <w:rPr>
          <w:sz w:val="24"/>
        </w:rPr>
        <w:t xml:space="preserve">                         (1)</w:t>
      </w:r>
    </w:p>
    <w:p w14:paraId="46350D8C"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式中：</w:t>
      </w:r>
      <w:r w:rsidRPr="00EA3AD7">
        <w:rPr>
          <w:sz w:val="24"/>
        </w:rPr>
        <w:t xml:space="preserve"> </w:t>
      </w:r>
    </w:p>
    <w:p w14:paraId="7C558B4C" w14:textId="77777777" w:rsidR="00EA3AD7" w:rsidRPr="00EA3AD7" w:rsidRDefault="00EA3AD7" w:rsidP="00EA3AD7">
      <w:pPr>
        <w:spacing w:beforeLines="50" w:before="156" w:afterLines="50" w:after="156" w:line="360" w:lineRule="auto"/>
        <w:ind w:firstLineChars="177" w:firstLine="425"/>
        <w:rPr>
          <w:sz w:val="24"/>
        </w:rPr>
      </w:pPr>
      <w:r w:rsidRPr="00EA3AD7">
        <w:rPr>
          <w:sz w:val="24"/>
        </w:rPr>
        <w:t xml:space="preserve">Lb —— </w:t>
      </w:r>
      <w:r w:rsidRPr="00EA3AD7">
        <w:rPr>
          <w:sz w:val="24"/>
        </w:rPr>
        <w:t>背景亮度（</w:t>
      </w:r>
      <w:r w:rsidRPr="00EA3AD7">
        <w:rPr>
          <w:sz w:val="24"/>
        </w:rPr>
        <w:t>cd/m2</w:t>
      </w:r>
      <w:r w:rsidRPr="00EA3AD7">
        <w:rPr>
          <w:sz w:val="24"/>
        </w:rPr>
        <w:t>）；</w:t>
      </w:r>
    </w:p>
    <w:p w14:paraId="78CDE1D6" w14:textId="57C373FB" w:rsidR="00EA3AD7" w:rsidRPr="00EA3AD7" w:rsidRDefault="00EA3AD7" w:rsidP="00EA3AD7">
      <w:pPr>
        <w:spacing w:beforeLines="50" w:before="156" w:afterLines="50" w:after="156" w:line="360" w:lineRule="auto"/>
        <w:ind w:firstLineChars="177" w:firstLine="425"/>
        <w:rPr>
          <w:sz w:val="24"/>
        </w:rPr>
      </w:pPr>
      <w:r w:rsidRPr="00EA3AD7">
        <w:rPr>
          <w:sz w:val="24"/>
        </w:rPr>
        <w:sym w:font="Symbol" w:char="F077"/>
      </w:r>
      <w:r w:rsidRPr="00EA3AD7">
        <w:rPr>
          <w:sz w:val="24"/>
        </w:rPr>
        <w:t xml:space="preserve"> —— </w:t>
      </w:r>
      <w:r w:rsidRPr="00EA3AD7">
        <w:rPr>
          <w:sz w:val="24"/>
        </w:rPr>
        <w:t>每个灯具发光部分对观察者眼睛所形成的立体角（</w:t>
      </w:r>
      <w:r w:rsidRPr="00EA3AD7">
        <w:rPr>
          <w:sz w:val="24"/>
        </w:rPr>
        <w:t>sr</w:t>
      </w:r>
      <w:r w:rsidRPr="00EA3AD7">
        <w:rPr>
          <w:sz w:val="24"/>
        </w:rPr>
        <w:t>）；</w:t>
      </w:r>
    </w:p>
    <w:p w14:paraId="0D5DB912" w14:textId="6759C071" w:rsidR="00EA3AD7" w:rsidRPr="00EA3AD7" w:rsidRDefault="00EA3AD7" w:rsidP="00EA3AD7">
      <w:pPr>
        <w:spacing w:beforeLines="50" w:before="156" w:afterLines="50" w:after="156" w:line="360" w:lineRule="auto"/>
        <w:ind w:firstLineChars="177" w:firstLine="425"/>
        <w:rPr>
          <w:sz w:val="24"/>
        </w:rPr>
      </w:pPr>
      <w:r w:rsidRPr="00EA3AD7">
        <w:rPr>
          <w:sz w:val="24"/>
        </w:rPr>
        <w:lastRenderedPageBreak/>
        <w:t xml:space="preserve">La —— </w:t>
      </w:r>
      <w:r w:rsidRPr="00EA3AD7">
        <w:rPr>
          <w:sz w:val="24"/>
        </w:rPr>
        <w:t>灯具在观察者眼睛方向的亮度（</w:t>
      </w:r>
      <w:r w:rsidRPr="00EA3AD7">
        <w:rPr>
          <w:sz w:val="24"/>
        </w:rPr>
        <w:t>cd/m2</w:t>
      </w:r>
      <w:r w:rsidRPr="00EA3AD7">
        <w:rPr>
          <w:sz w:val="24"/>
        </w:rPr>
        <w:t>）；</w:t>
      </w:r>
    </w:p>
    <w:p w14:paraId="4ABFAE4C" w14:textId="06CA6D50" w:rsidR="00EA3AD7" w:rsidRPr="00EA3AD7" w:rsidRDefault="00EA3AD7" w:rsidP="00EA3AD7">
      <w:pPr>
        <w:spacing w:beforeLines="50" w:before="156" w:afterLines="50" w:after="156" w:line="360" w:lineRule="auto"/>
        <w:ind w:firstLineChars="177" w:firstLine="425"/>
        <w:rPr>
          <w:rFonts w:hint="eastAsia"/>
          <w:sz w:val="24"/>
        </w:rPr>
      </w:pPr>
      <w:r w:rsidRPr="00EA3AD7">
        <w:rPr>
          <w:sz w:val="24"/>
        </w:rPr>
        <w:t xml:space="preserve">P —— </w:t>
      </w:r>
      <w:r w:rsidRPr="00EA3AD7">
        <w:rPr>
          <w:sz w:val="24"/>
        </w:rPr>
        <w:t>每个单独灯具的</w:t>
      </w:r>
      <w:r w:rsidRPr="00EA3AD7">
        <w:rPr>
          <w:rFonts w:hint="eastAsia"/>
          <w:sz w:val="24"/>
        </w:rPr>
        <w:t>古斯</w:t>
      </w:r>
      <w:r w:rsidRPr="00EA3AD7">
        <w:rPr>
          <w:sz w:val="24"/>
        </w:rPr>
        <w:t>位置指数。</w:t>
      </w:r>
    </w:p>
    <w:p w14:paraId="5E0A425C" w14:textId="77777777" w:rsidR="000518F3" w:rsidRPr="00773F73" w:rsidRDefault="000518F3" w:rsidP="000518F3">
      <w:pPr>
        <w:pStyle w:val="a5"/>
        <w:spacing w:line="360" w:lineRule="auto"/>
        <w:ind w:right="-103" w:firstLineChars="200" w:firstLine="480"/>
        <w:rPr>
          <w:color w:val="000000"/>
          <w:sz w:val="24"/>
          <w:szCs w:val="24"/>
        </w:rPr>
      </w:pPr>
      <w:r w:rsidRPr="00773F73">
        <w:rPr>
          <w:rFonts w:hint="eastAsia"/>
          <w:color w:val="000000"/>
          <w:sz w:val="24"/>
          <w:szCs w:val="24"/>
        </w:rPr>
        <w:t>4. 关于概述</w:t>
      </w:r>
    </w:p>
    <w:p w14:paraId="38EC95EF" w14:textId="3515B7E1" w:rsidR="00EA3AD7" w:rsidRPr="00EA3AD7" w:rsidRDefault="00EA3AD7" w:rsidP="00EA3AD7">
      <w:pPr>
        <w:spacing w:line="360" w:lineRule="auto"/>
        <w:ind w:firstLineChars="200" w:firstLine="480"/>
        <w:rPr>
          <w:sz w:val="24"/>
        </w:rPr>
      </w:pPr>
      <w:r w:rsidRPr="00EA3AD7">
        <w:rPr>
          <w:sz w:val="24"/>
        </w:rPr>
        <w:t>眩光测量仪通常由经过畸变修正的鱼眼镜头或具备空间扫描拼接功能的图像亮度计和图像分析软件组成，可以测量环境中的亮度分布和空间角度位置关系。通过对视觉环境中的亮度分布、灯具与视线夹角和古斯位置指数对应关系的分析，得到</w:t>
      </w:r>
      <w:r w:rsidRPr="00EA3AD7">
        <w:rPr>
          <w:rFonts w:hint="eastAsia"/>
          <w:sz w:val="24"/>
        </w:rPr>
        <w:t>室内</w:t>
      </w:r>
      <w:r w:rsidRPr="00EA3AD7">
        <w:rPr>
          <w:sz w:val="24"/>
        </w:rPr>
        <w:t>照明环境的</w:t>
      </w:r>
      <w:r w:rsidRPr="00EA3AD7">
        <w:rPr>
          <w:rFonts w:hint="eastAsia"/>
          <w:sz w:val="24"/>
        </w:rPr>
        <w:t>统一</w:t>
      </w:r>
      <w:r w:rsidRPr="00EA3AD7">
        <w:rPr>
          <w:sz w:val="24"/>
        </w:rPr>
        <w:t>眩光量值（</w:t>
      </w:r>
      <w:r w:rsidRPr="00EA3AD7">
        <w:rPr>
          <w:sz w:val="24"/>
        </w:rPr>
        <w:t>UGR</w:t>
      </w:r>
      <w:r w:rsidRPr="00EA3AD7">
        <w:rPr>
          <w:sz w:val="24"/>
        </w:rPr>
        <w:t>）。眩光校准装置是通过一个</w:t>
      </w:r>
      <w:r w:rsidRPr="00EA3AD7">
        <w:rPr>
          <w:rFonts w:hint="eastAsia"/>
          <w:sz w:val="24"/>
        </w:rPr>
        <w:t>三维移动平台改变眩光源位置</w:t>
      </w:r>
      <w:r w:rsidRPr="00EA3AD7">
        <w:rPr>
          <w:sz w:val="24"/>
        </w:rPr>
        <w:t>（</w:t>
      </w:r>
      <w:r w:rsidRPr="00EA3AD7">
        <w:rPr>
          <w:sz w:val="24"/>
        </w:rPr>
        <w:t>R</w:t>
      </w:r>
      <w:r w:rsidRPr="00EA3AD7">
        <w:rPr>
          <w:sz w:val="24"/>
        </w:rPr>
        <w:t>，</w:t>
      </w:r>
      <w:r w:rsidRPr="00EA3AD7">
        <w:rPr>
          <w:sz w:val="24"/>
        </w:rPr>
        <w:t>T</w:t>
      </w:r>
      <w:r w:rsidRPr="00EA3AD7">
        <w:rPr>
          <w:sz w:val="24"/>
        </w:rPr>
        <w:t>，</w:t>
      </w:r>
      <w:r w:rsidRPr="00EA3AD7">
        <w:rPr>
          <w:sz w:val="24"/>
        </w:rPr>
        <w:t>H</w:t>
      </w:r>
      <w:r w:rsidRPr="00EA3AD7">
        <w:rPr>
          <w:sz w:val="24"/>
        </w:rPr>
        <w:t>）</w:t>
      </w:r>
      <w:r w:rsidRPr="00EA3AD7">
        <w:rPr>
          <w:rFonts w:hint="eastAsia"/>
          <w:sz w:val="24"/>
        </w:rPr>
        <w:t>提供多个古斯</w:t>
      </w:r>
      <w:r w:rsidRPr="00EA3AD7">
        <w:rPr>
          <w:sz w:val="24"/>
        </w:rPr>
        <w:t>位置指数，</w:t>
      </w:r>
      <w:r w:rsidRPr="00EA3AD7">
        <w:rPr>
          <w:rFonts w:hint="eastAsia"/>
          <w:sz w:val="24"/>
        </w:rPr>
        <w:t>通过一个可变发光面尺寸的眩光源提供多个</w:t>
      </w:r>
      <w:r w:rsidRPr="00EA3AD7">
        <w:rPr>
          <w:sz w:val="24"/>
        </w:rPr>
        <w:t>发光部分对观察者眼睛</w:t>
      </w:r>
      <w:r w:rsidRPr="00EA3AD7">
        <w:rPr>
          <w:rFonts w:hint="eastAsia"/>
          <w:sz w:val="24"/>
        </w:rPr>
        <w:t>（眩光测量仪）</w:t>
      </w:r>
      <w:r w:rsidRPr="00EA3AD7">
        <w:rPr>
          <w:sz w:val="24"/>
        </w:rPr>
        <w:t>所形成的立体角，并且保证</w:t>
      </w:r>
      <w:r w:rsidRPr="00EA3AD7">
        <w:rPr>
          <w:rFonts w:hint="eastAsia"/>
          <w:sz w:val="24"/>
        </w:rPr>
        <w:t>眩光源发光</w:t>
      </w:r>
      <w:r w:rsidRPr="00EA3AD7">
        <w:rPr>
          <w:sz w:val="24"/>
        </w:rPr>
        <w:t>均匀</w:t>
      </w:r>
      <w:r w:rsidRPr="00EA3AD7">
        <w:rPr>
          <w:rFonts w:hint="eastAsia"/>
          <w:sz w:val="24"/>
        </w:rPr>
        <w:t>且稳定，</w:t>
      </w:r>
      <w:r w:rsidRPr="00EA3AD7">
        <w:rPr>
          <w:sz w:val="24"/>
        </w:rPr>
        <w:t>通过改变</w:t>
      </w:r>
      <w:r w:rsidRPr="00EA3AD7">
        <w:rPr>
          <w:rFonts w:hint="eastAsia"/>
          <w:sz w:val="24"/>
        </w:rPr>
        <w:t>眩光源位置</w:t>
      </w:r>
      <w:r w:rsidRPr="00EA3AD7">
        <w:rPr>
          <w:sz w:val="24"/>
        </w:rPr>
        <w:t>（</w:t>
      </w:r>
      <w:r w:rsidRPr="00EA3AD7">
        <w:rPr>
          <w:sz w:val="24"/>
        </w:rPr>
        <w:t>R</w:t>
      </w:r>
      <w:r w:rsidRPr="00EA3AD7">
        <w:rPr>
          <w:sz w:val="24"/>
        </w:rPr>
        <w:t>，</w:t>
      </w:r>
      <w:r w:rsidRPr="00EA3AD7">
        <w:rPr>
          <w:sz w:val="24"/>
        </w:rPr>
        <w:t>T</w:t>
      </w:r>
      <w:r w:rsidRPr="00EA3AD7">
        <w:rPr>
          <w:sz w:val="24"/>
        </w:rPr>
        <w:t>，</w:t>
      </w:r>
      <w:r w:rsidRPr="00EA3AD7">
        <w:rPr>
          <w:sz w:val="24"/>
        </w:rPr>
        <w:t>H</w:t>
      </w:r>
      <w:r w:rsidRPr="00EA3AD7">
        <w:rPr>
          <w:sz w:val="24"/>
        </w:rPr>
        <w:t>）</w:t>
      </w:r>
      <w:r w:rsidRPr="00EA3AD7">
        <w:rPr>
          <w:rFonts w:hint="eastAsia"/>
          <w:sz w:val="24"/>
        </w:rPr>
        <w:t>和眩光源发光面尺寸</w:t>
      </w:r>
      <w:r w:rsidRPr="00EA3AD7">
        <w:rPr>
          <w:sz w:val="24"/>
        </w:rPr>
        <w:t>实现不同的</w:t>
      </w:r>
      <w:r w:rsidRPr="00EA3AD7">
        <w:rPr>
          <w:rFonts w:hint="eastAsia"/>
          <w:sz w:val="24"/>
        </w:rPr>
        <w:t>统一</w:t>
      </w:r>
      <w:r w:rsidRPr="00EA3AD7">
        <w:rPr>
          <w:sz w:val="24"/>
        </w:rPr>
        <w:t>眩光量值（</w:t>
      </w:r>
      <w:r w:rsidRPr="00EA3AD7">
        <w:rPr>
          <w:sz w:val="24"/>
        </w:rPr>
        <w:t>UGR</w:t>
      </w:r>
      <w:r w:rsidRPr="00EA3AD7">
        <w:rPr>
          <w:sz w:val="24"/>
        </w:rPr>
        <w:t>）。</w:t>
      </w:r>
    </w:p>
    <w:p w14:paraId="109B0F8C" w14:textId="77777777" w:rsidR="000518F3" w:rsidRPr="00773F73" w:rsidRDefault="000518F3" w:rsidP="00692CC7">
      <w:pPr>
        <w:snapToGrid w:val="0"/>
        <w:spacing w:line="360" w:lineRule="auto"/>
        <w:ind w:firstLineChars="177" w:firstLine="425"/>
        <w:jc w:val="left"/>
        <w:rPr>
          <w:color w:val="000000"/>
          <w:sz w:val="24"/>
        </w:rPr>
      </w:pPr>
      <w:r w:rsidRPr="00773F73">
        <w:rPr>
          <w:rFonts w:hint="eastAsia"/>
          <w:color w:val="000000"/>
          <w:sz w:val="24"/>
        </w:rPr>
        <w:t>5</w:t>
      </w:r>
      <w:r w:rsidRPr="00773F73">
        <w:rPr>
          <w:color w:val="000000"/>
          <w:sz w:val="24"/>
        </w:rPr>
        <w:t xml:space="preserve"> </w:t>
      </w:r>
      <w:r w:rsidRPr="00773F73">
        <w:rPr>
          <w:rFonts w:hint="eastAsia"/>
          <w:color w:val="000000"/>
          <w:sz w:val="24"/>
        </w:rPr>
        <w:t xml:space="preserve">. </w:t>
      </w:r>
      <w:r w:rsidRPr="00773F73">
        <w:rPr>
          <w:rFonts w:hint="eastAsia"/>
          <w:color w:val="000000"/>
          <w:sz w:val="24"/>
        </w:rPr>
        <w:t>校准条件</w:t>
      </w:r>
    </w:p>
    <w:p w14:paraId="1ECC12D1" w14:textId="4E7C051D" w:rsidR="00692CC7" w:rsidRPr="00692CC7" w:rsidRDefault="00692CC7" w:rsidP="00692CC7">
      <w:pPr>
        <w:spacing w:line="360" w:lineRule="auto"/>
        <w:ind w:firstLineChars="177" w:firstLine="425"/>
        <w:rPr>
          <w:color w:val="000000"/>
          <w:sz w:val="24"/>
        </w:rPr>
      </w:pPr>
      <w:bookmarkStart w:id="4" w:name="_Toc166023529"/>
      <w:r w:rsidRPr="00692CC7">
        <w:rPr>
          <w:rFonts w:hint="eastAsia"/>
          <w:color w:val="000000"/>
          <w:sz w:val="24"/>
        </w:rPr>
        <w:t>5.1</w:t>
      </w:r>
      <w:r w:rsidRPr="00692CC7">
        <w:rPr>
          <w:rFonts w:hint="eastAsia"/>
          <w:color w:val="000000"/>
          <w:sz w:val="24"/>
        </w:rPr>
        <w:t>环境条件</w:t>
      </w:r>
      <w:bookmarkEnd w:id="4"/>
    </w:p>
    <w:p w14:paraId="15FAABE1" w14:textId="77777777" w:rsidR="00692CC7" w:rsidRPr="00692CC7" w:rsidRDefault="00692CC7" w:rsidP="00692CC7">
      <w:pPr>
        <w:spacing w:line="360" w:lineRule="auto"/>
        <w:ind w:firstLineChars="177" w:firstLine="425"/>
        <w:rPr>
          <w:color w:val="000000"/>
          <w:sz w:val="24"/>
        </w:rPr>
      </w:pPr>
      <w:bookmarkStart w:id="5" w:name="_Toc29587"/>
      <w:r w:rsidRPr="00692CC7">
        <w:rPr>
          <w:rFonts w:hint="eastAsia"/>
          <w:color w:val="000000"/>
          <w:sz w:val="24"/>
        </w:rPr>
        <w:t>1</w:t>
      </w:r>
      <w:r w:rsidRPr="00692CC7">
        <w:rPr>
          <w:rFonts w:hint="eastAsia"/>
          <w:color w:val="000000"/>
          <w:sz w:val="24"/>
        </w:rPr>
        <w:t>）温度：（</w:t>
      </w:r>
      <w:r w:rsidRPr="00692CC7">
        <w:rPr>
          <w:color w:val="000000"/>
          <w:sz w:val="24"/>
        </w:rPr>
        <w:t>20</w:t>
      </w:r>
      <w:r w:rsidRPr="00692CC7">
        <w:rPr>
          <w:rFonts w:hint="eastAsia"/>
          <w:color w:val="000000"/>
          <w:sz w:val="24"/>
        </w:rPr>
        <w:t>～</w:t>
      </w:r>
      <w:r w:rsidRPr="00692CC7">
        <w:rPr>
          <w:color w:val="000000"/>
          <w:sz w:val="24"/>
        </w:rPr>
        <w:t>30</w:t>
      </w:r>
      <w:r w:rsidRPr="00692CC7">
        <w:rPr>
          <w:rFonts w:hint="eastAsia"/>
          <w:color w:val="000000"/>
          <w:sz w:val="24"/>
        </w:rPr>
        <w:t>）℃；</w:t>
      </w:r>
      <w:bookmarkEnd w:id="5"/>
    </w:p>
    <w:p w14:paraId="4CA082F2"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2</w:t>
      </w:r>
      <w:r w:rsidRPr="00692CC7">
        <w:rPr>
          <w:rFonts w:hint="eastAsia"/>
          <w:color w:val="000000"/>
          <w:sz w:val="24"/>
        </w:rPr>
        <w:t>）湿度：≤</w:t>
      </w:r>
      <w:r w:rsidRPr="00692CC7">
        <w:rPr>
          <w:color w:val="000000"/>
          <w:sz w:val="24"/>
        </w:rPr>
        <w:t>65</w:t>
      </w:r>
      <w:r w:rsidRPr="00692CC7">
        <w:rPr>
          <w:rFonts w:hint="eastAsia"/>
          <w:color w:val="000000"/>
          <w:sz w:val="24"/>
        </w:rPr>
        <w:t>% RH</w:t>
      </w:r>
      <w:r w:rsidRPr="00692CC7">
        <w:rPr>
          <w:rFonts w:hint="eastAsia"/>
          <w:color w:val="000000"/>
          <w:sz w:val="24"/>
        </w:rPr>
        <w:t>；</w:t>
      </w:r>
    </w:p>
    <w:p w14:paraId="44CC5E32"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3</w:t>
      </w:r>
      <w:r w:rsidRPr="00692CC7">
        <w:rPr>
          <w:rFonts w:hint="eastAsia"/>
          <w:color w:val="000000"/>
          <w:sz w:val="24"/>
        </w:rPr>
        <w:t>）</w:t>
      </w:r>
      <w:r w:rsidRPr="00692CC7">
        <w:rPr>
          <w:color w:val="000000"/>
          <w:sz w:val="24"/>
        </w:rPr>
        <w:t>实验室应为光学暗室，且无其他杂散光影响</w:t>
      </w:r>
      <w:r w:rsidRPr="00692CC7">
        <w:rPr>
          <w:rFonts w:hint="eastAsia"/>
          <w:color w:val="000000"/>
          <w:sz w:val="24"/>
        </w:rPr>
        <w:t>；</w:t>
      </w:r>
    </w:p>
    <w:p w14:paraId="6F468DA9"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4</w:t>
      </w:r>
      <w:r w:rsidRPr="00692CC7">
        <w:rPr>
          <w:rFonts w:hint="eastAsia"/>
          <w:color w:val="000000"/>
          <w:sz w:val="24"/>
        </w:rPr>
        <w:t>）</w:t>
      </w:r>
      <w:r w:rsidRPr="00692CC7">
        <w:rPr>
          <w:color w:val="000000"/>
          <w:sz w:val="24"/>
        </w:rPr>
        <w:t>校准现场不应有影响测量的振动干扰</w:t>
      </w:r>
      <w:r w:rsidRPr="00692CC7">
        <w:rPr>
          <w:rFonts w:hint="eastAsia"/>
          <w:color w:val="000000"/>
          <w:sz w:val="24"/>
        </w:rPr>
        <w:t>。</w:t>
      </w:r>
    </w:p>
    <w:p w14:paraId="00B58303" w14:textId="6813A8D4" w:rsidR="00692CC7" w:rsidRPr="00692CC7" w:rsidRDefault="00692CC7" w:rsidP="00692CC7">
      <w:pPr>
        <w:spacing w:line="360" w:lineRule="auto"/>
        <w:ind w:firstLineChars="177" w:firstLine="425"/>
        <w:rPr>
          <w:color w:val="000000"/>
          <w:sz w:val="24"/>
        </w:rPr>
      </w:pPr>
      <w:bookmarkStart w:id="6" w:name="_Toc5603"/>
      <w:bookmarkStart w:id="7" w:name="_Toc166023530"/>
      <w:r w:rsidRPr="00692CC7">
        <w:rPr>
          <w:rFonts w:hint="eastAsia"/>
          <w:color w:val="000000"/>
          <w:sz w:val="24"/>
        </w:rPr>
        <w:t xml:space="preserve">5.2 </w:t>
      </w:r>
      <w:r w:rsidRPr="00692CC7">
        <w:rPr>
          <w:rFonts w:hint="eastAsia"/>
          <w:color w:val="000000"/>
          <w:sz w:val="24"/>
        </w:rPr>
        <w:t>校准设备</w:t>
      </w:r>
      <w:bookmarkEnd w:id="6"/>
      <w:bookmarkEnd w:id="7"/>
    </w:p>
    <w:p w14:paraId="4E6FABE2"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1</w:t>
      </w:r>
      <w:r w:rsidRPr="00692CC7">
        <w:rPr>
          <w:rFonts w:hint="eastAsia"/>
          <w:color w:val="000000"/>
          <w:sz w:val="24"/>
        </w:rPr>
        <w:t>）米尺</w:t>
      </w:r>
    </w:p>
    <w:p w14:paraId="2D21D3DF"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测量范围：（</w:t>
      </w:r>
      <w:r w:rsidRPr="00692CC7">
        <w:rPr>
          <w:rFonts w:hint="eastAsia"/>
          <w:color w:val="000000"/>
          <w:sz w:val="24"/>
        </w:rPr>
        <w:t>0~1</w:t>
      </w:r>
      <w:r w:rsidRPr="00692CC7">
        <w:rPr>
          <w:color w:val="000000"/>
          <w:sz w:val="24"/>
        </w:rPr>
        <w:t>0</w:t>
      </w:r>
      <w:r w:rsidRPr="00692CC7">
        <w:rPr>
          <w:rFonts w:hint="eastAsia"/>
          <w:color w:val="000000"/>
          <w:sz w:val="24"/>
        </w:rPr>
        <w:t>）</w:t>
      </w:r>
      <w:r w:rsidRPr="00692CC7">
        <w:rPr>
          <w:rFonts w:hint="eastAsia"/>
          <w:color w:val="000000"/>
          <w:sz w:val="24"/>
        </w:rPr>
        <w:t>m</w:t>
      </w:r>
      <w:r w:rsidRPr="00692CC7">
        <w:rPr>
          <w:rFonts w:hint="eastAsia"/>
          <w:color w:val="000000"/>
          <w:sz w:val="24"/>
        </w:rPr>
        <w:t>，分度值不大于</w:t>
      </w:r>
      <w:r w:rsidRPr="00692CC7">
        <w:rPr>
          <w:color w:val="000000"/>
          <w:sz w:val="24"/>
        </w:rPr>
        <w:t>1</w:t>
      </w:r>
      <w:r w:rsidRPr="00692CC7">
        <w:rPr>
          <w:rFonts w:hint="eastAsia"/>
          <w:color w:val="000000"/>
          <w:sz w:val="24"/>
        </w:rPr>
        <w:t>mm</w:t>
      </w:r>
      <w:r w:rsidRPr="00692CC7">
        <w:rPr>
          <w:rFonts w:hint="eastAsia"/>
          <w:color w:val="000000"/>
          <w:sz w:val="24"/>
        </w:rPr>
        <w:t>；</w:t>
      </w:r>
    </w:p>
    <w:p w14:paraId="05C9DDFE"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2</w:t>
      </w:r>
      <w:r w:rsidRPr="00692CC7">
        <w:rPr>
          <w:rFonts w:hint="eastAsia"/>
          <w:color w:val="000000"/>
          <w:sz w:val="24"/>
        </w:rPr>
        <w:t>）亮度源</w:t>
      </w:r>
    </w:p>
    <w:p w14:paraId="2C5613CB" w14:textId="77777777" w:rsidR="00692CC7" w:rsidRPr="00692CC7" w:rsidRDefault="00692CC7" w:rsidP="00692CC7">
      <w:pPr>
        <w:spacing w:line="360" w:lineRule="auto"/>
        <w:ind w:firstLineChars="177" w:firstLine="425"/>
        <w:rPr>
          <w:color w:val="000000"/>
          <w:sz w:val="24"/>
        </w:rPr>
      </w:pPr>
      <w:r w:rsidRPr="00692CC7">
        <w:rPr>
          <w:color w:val="000000"/>
          <w:sz w:val="24"/>
        </w:rPr>
        <w:t>a.</w:t>
      </w:r>
      <w:r w:rsidRPr="00692CC7">
        <w:rPr>
          <w:color w:val="000000"/>
          <w:sz w:val="24"/>
        </w:rPr>
        <w:t>亮度范围：（</w:t>
      </w:r>
      <w:r w:rsidRPr="00692CC7">
        <w:rPr>
          <w:color w:val="000000"/>
          <w:sz w:val="24"/>
        </w:rPr>
        <w:t>0</w:t>
      </w:r>
      <w:r w:rsidRPr="00692CC7">
        <w:rPr>
          <w:color w:val="000000"/>
          <w:sz w:val="24"/>
        </w:rPr>
        <w:t>～</w:t>
      </w:r>
      <w:r w:rsidRPr="00692CC7">
        <w:rPr>
          <w:color w:val="000000"/>
          <w:sz w:val="24"/>
        </w:rPr>
        <w:t>5000</w:t>
      </w:r>
      <w:r w:rsidRPr="00692CC7">
        <w:rPr>
          <w:color w:val="000000"/>
          <w:sz w:val="24"/>
        </w:rPr>
        <w:t>）</w:t>
      </w:r>
      <w:r w:rsidRPr="00692CC7">
        <w:rPr>
          <w:color w:val="000000"/>
          <w:sz w:val="24"/>
        </w:rPr>
        <w:t>cd/m2</w:t>
      </w:r>
      <w:r w:rsidRPr="00692CC7">
        <w:rPr>
          <w:color w:val="000000"/>
          <w:sz w:val="24"/>
        </w:rPr>
        <w:t>；</w:t>
      </w:r>
      <w:r w:rsidRPr="00692CC7">
        <w:rPr>
          <w:color w:val="000000"/>
          <w:sz w:val="24"/>
        </w:rPr>
        <w:t xml:space="preserve"> </w:t>
      </w:r>
    </w:p>
    <w:p w14:paraId="7D422743" w14:textId="77777777" w:rsidR="00692CC7" w:rsidRPr="00692CC7" w:rsidRDefault="00692CC7" w:rsidP="00692CC7">
      <w:pPr>
        <w:spacing w:line="360" w:lineRule="auto"/>
        <w:ind w:firstLineChars="177" w:firstLine="425"/>
        <w:rPr>
          <w:color w:val="000000"/>
          <w:sz w:val="24"/>
        </w:rPr>
      </w:pPr>
      <w:r w:rsidRPr="00692CC7">
        <w:rPr>
          <w:color w:val="000000"/>
          <w:sz w:val="24"/>
        </w:rPr>
        <w:t>b.</w:t>
      </w:r>
      <w:r w:rsidRPr="00692CC7">
        <w:rPr>
          <w:color w:val="000000"/>
          <w:sz w:val="24"/>
        </w:rPr>
        <w:t>亮度相对扩展不确定度：</w:t>
      </w:r>
      <w:r w:rsidRPr="00692CC7">
        <w:rPr>
          <w:color w:val="000000"/>
          <w:sz w:val="24"/>
        </w:rPr>
        <w:t>Urel = 3% (k=2)</w:t>
      </w:r>
      <w:r w:rsidRPr="00692CC7">
        <w:rPr>
          <w:color w:val="000000"/>
          <w:sz w:val="24"/>
        </w:rPr>
        <w:t>；</w:t>
      </w:r>
      <w:r w:rsidRPr="00692CC7">
        <w:rPr>
          <w:color w:val="000000"/>
          <w:sz w:val="24"/>
        </w:rPr>
        <w:t xml:space="preserve"> </w:t>
      </w:r>
    </w:p>
    <w:p w14:paraId="6DE93158" w14:textId="77777777" w:rsidR="00692CC7" w:rsidRPr="00692CC7" w:rsidRDefault="00692CC7" w:rsidP="00692CC7">
      <w:pPr>
        <w:spacing w:line="360" w:lineRule="auto"/>
        <w:ind w:firstLineChars="177" w:firstLine="425"/>
        <w:rPr>
          <w:color w:val="000000"/>
          <w:sz w:val="24"/>
        </w:rPr>
      </w:pPr>
      <w:r w:rsidRPr="00692CC7">
        <w:rPr>
          <w:color w:val="000000"/>
          <w:sz w:val="24"/>
        </w:rPr>
        <w:t>3</w:t>
      </w:r>
      <w:r w:rsidRPr="00692CC7">
        <w:rPr>
          <w:rFonts w:hint="eastAsia"/>
          <w:color w:val="000000"/>
          <w:sz w:val="24"/>
        </w:rPr>
        <w:t>）</w:t>
      </w:r>
      <w:r w:rsidRPr="00692CC7">
        <w:rPr>
          <w:color w:val="000000"/>
          <w:sz w:val="24"/>
        </w:rPr>
        <w:t>眩光校准装置</w:t>
      </w:r>
    </w:p>
    <w:p w14:paraId="2616EE7D" w14:textId="77777777" w:rsidR="00692CC7" w:rsidRPr="00692CC7" w:rsidRDefault="00692CC7" w:rsidP="00692CC7">
      <w:pPr>
        <w:spacing w:line="360" w:lineRule="auto"/>
        <w:ind w:firstLineChars="177" w:firstLine="425"/>
        <w:rPr>
          <w:color w:val="000000"/>
          <w:sz w:val="24"/>
        </w:rPr>
      </w:pPr>
      <w:r w:rsidRPr="00692CC7">
        <w:rPr>
          <w:color w:val="000000"/>
          <w:sz w:val="24"/>
        </w:rPr>
        <w:t>a.</w:t>
      </w:r>
      <w:r w:rsidRPr="00692CC7">
        <w:rPr>
          <w:rFonts w:hint="eastAsia"/>
          <w:color w:val="000000"/>
          <w:sz w:val="24"/>
        </w:rPr>
        <w:t>眩光源</w:t>
      </w:r>
      <w:r w:rsidRPr="00692CC7">
        <w:rPr>
          <w:color w:val="000000"/>
          <w:sz w:val="24"/>
        </w:rPr>
        <w:t>亮度范围：（</w:t>
      </w:r>
      <w:r w:rsidRPr="00692CC7">
        <w:rPr>
          <w:color w:val="000000"/>
          <w:sz w:val="24"/>
        </w:rPr>
        <w:t>2000</w:t>
      </w:r>
      <w:r w:rsidRPr="00692CC7">
        <w:rPr>
          <w:color w:val="000000"/>
          <w:sz w:val="24"/>
        </w:rPr>
        <w:t>～</w:t>
      </w:r>
      <w:r w:rsidRPr="00692CC7">
        <w:rPr>
          <w:color w:val="000000"/>
          <w:sz w:val="24"/>
        </w:rPr>
        <w:t>5000</w:t>
      </w:r>
      <w:r w:rsidRPr="00692CC7">
        <w:rPr>
          <w:color w:val="000000"/>
          <w:sz w:val="24"/>
        </w:rPr>
        <w:t>）</w:t>
      </w:r>
      <w:r w:rsidRPr="00692CC7">
        <w:rPr>
          <w:color w:val="000000"/>
          <w:sz w:val="24"/>
        </w:rPr>
        <w:t>cd/m2</w:t>
      </w:r>
      <w:r w:rsidRPr="00692CC7">
        <w:rPr>
          <w:color w:val="000000"/>
          <w:sz w:val="24"/>
        </w:rPr>
        <w:t>；</w:t>
      </w:r>
      <w:r w:rsidRPr="00692CC7">
        <w:rPr>
          <w:color w:val="000000"/>
          <w:sz w:val="24"/>
        </w:rPr>
        <w:t xml:space="preserve">  </w:t>
      </w:r>
    </w:p>
    <w:p w14:paraId="58C7EC14"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b</w:t>
      </w:r>
      <w:r w:rsidRPr="00692CC7">
        <w:rPr>
          <w:color w:val="000000"/>
          <w:sz w:val="24"/>
        </w:rPr>
        <w:t>.</w:t>
      </w:r>
      <w:r w:rsidRPr="00692CC7">
        <w:rPr>
          <w:color w:val="000000"/>
          <w:sz w:val="24"/>
        </w:rPr>
        <w:t>眩光源亮度均匀度：</w:t>
      </w:r>
      <w:r w:rsidRPr="00692CC7">
        <w:rPr>
          <w:color w:val="000000"/>
          <w:sz w:val="24"/>
        </w:rPr>
        <w:t>≥95 %</w:t>
      </w:r>
      <w:r w:rsidRPr="00692CC7">
        <w:rPr>
          <w:color w:val="000000"/>
          <w:sz w:val="24"/>
        </w:rPr>
        <w:t>；</w:t>
      </w:r>
      <w:r w:rsidRPr="00692CC7">
        <w:rPr>
          <w:color w:val="000000"/>
          <w:sz w:val="24"/>
        </w:rPr>
        <w:t xml:space="preserve"> </w:t>
      </w:r>
    </w:p>
    <w:p w14:paraId="08B89DBA" w14:textId="77777777" w:rsidR="00692CC7" w:rsidRPr="00692CC7" w:rsidRDefault="00692CC7" w:rsidP="00692CC7">
      <w:pPr>
        <w:spacing w:line="360" w:lineRule="auto"/>
        <w:ind w:firstLineChars="177" w:firstLine="425"/>
        <w:rPr>
          <w:color w:val="000000"/>
          <w:sz w:val="24"/>
        </w:rPr>
      </w:pPr>
      <w:r w:rsidRPr="00692CC7">
        <w:rPr>
          <w:rFonts w:hint="eastAsia"/>
          <w:color w:val="000000"/>
          <w:sz w:val="24"/>
        </w:rPr>
        <w:t>c</w:t>
      </w:r>
      <w:r w:rsidRPr="00692CC7">
        <w:rPr>
          <w:color w:val="000000"/>
          <w:sz w:val="24"/>
        </w:rPr>
        <w:t>.</w:t>
      </w:r>
      <w:r w:rsidRPr="00692CC7">
        <w:rPr>
          <w:color w:val="000000"/>
          <w:sz w:val="24"/>
        </w:rPr>
        <w:t>统一眩光值</w:t>
      </w:r>
      <w:r w:rsidRPr="00692CC7">
        <w:rPr>
          <w:color w:val="000000"/>
          <w:sz w:val="24"/>
        </w:rPr>
        <w:t xml:space="preserve"> UGR </w:t>
      </w:r>
      <w:r w:rsidRPr="00692CC7">
        <w:rPr>
          <w:color w:val="000000"/>
          <w:sz w:val="24"/>
        </w:rPr>
        <w:t>调整范围：</w:t>
      </w:r>
      <w:r w:rsidRPr="00692CC7">
        <w:rPr>
          <w:color w:val="000000"/>
          <w:sz w:val="24"/>
        </w:rPr>
        <w:t>10</w:t>
      </w:r>
      <w:r w:rsidRPr="00692CC7">
        <w:rPr>
          <w:color w:val="000000"/>
          <w:sz w:val="24"/>
        </w:rPr>
        <w:t>～</w:t>
      </w:r>
      <w:r w:rsidRPr="00692CC7">
        <w:rPr>
          <w:color w:val="000000"/>
          <w:sz w:val="24"/>
        </w:rPr>
        <w:t>30</w:t>
      </w:r>
      <w:r w:rsidRPr="00692CC7">
        <w:rPr>
          <w:color w:val="000000"/>
          <w:sz w:val="24"/>
        </w:rPr>
        <w:t>；</w:t>
      </w:r>
    </w:p>
    <w:p w14:paraId="5E6398B3" w14:textId="77777777" w:rsidR="00692CC7" w:rsidRDefault="00692CC7" w:rsidP="00692CC7">
      <w:pPr>
        <w:spacing w:line="360" w:lineRule="auto"/>
        <w:ind w:firstLineChars="177" w:firstLine="425"/>
        <w:rPr>
          <w:color w:val="000000"/>
          <w:sz w:val="24"/>
        </w:rPr>
      </w:pPr>
      <w:r w:rsidRPr="00692CC7">
        <w:rPr>
          <w:rFonts w:hint="eastAsia"/>
          <w:color w:val="000000"/>
          <w:sz w:val="24"/>
        </w:rPr>
        <w:t>d</w:t>
      </w:r>
      <w:r w:rsidRPr="00692CC7">
        <w:rPr>
          <w:color w:val="000000"/>
          <w:sz w:val="24"/>
        </w:rPr>
        <w:t>.</w:t>
      </w:r>
      <w:r w:rsidRPr="00692CC7">
        <w:rPr>
          <w:color w:val="000000"/>
          <w:sz w:val="24"/>
        </w:rPr>
        <w:t>统一眩光值</w:t>
      </w:r>
      <w:r w:rsidRPr="00692CC7">
        <w:rPr>
          <w:color w:val="000000"/>
          <w:sz w:val="24"/>
        </w:rPr>
        <w:t xml:space="preserve"> UGR </w:t>
      </w:r>
      <w:r w:rsidRPr="00692CC7">
        <w:rPr>
          <w:color w:val="000000"/>
          <w:sz w:val="24"/>
        </w:rPr>
        <w:t>扩展不确定度：</w:t>
      </w:r>
      <w:r w:rsidRPr="00692CC7">
        <w:rPr>
          <w:color w:val="000000"/>
          <w:sz w:val="24"/>
        </w:rPr>
        <w:t>U = 1.0 (k=2)</w:t>
      </w:r>
      <w:r w:rsidRPr="00692CC7">
        <w:rPr>
          <w:rFonts w:hint="eastAsia"/>
          <w:color w:val="000000"/>
          <w:sz w:val="24"/>
        </w:rPr>
        <w:t>。</w:t>
      </w:r>
    </w:p>
    <w:p w14:paraId="5533FAA2" w14:textId="4074DD89" w:rsidR="000518F3" w:rsidRPr="00773F73" w:rsidRDefault="000518F3" w:rsidP="00692CC7">
      <w:pPr>
        <w:spacing w:line="360" w:lineRule="auto"/>
        <w:ind w:firstLineChars="177" w:firstLine="425"/>
        <w:rPr>
          <w:color w:val="000000"/>
          <w:sz w:val="24"/>
        </w:rPr>
      </w:pPr>
      <w:r w:rsidRPr="00773F73">
        <w:rPr>
          <w:rFonts w:hint="eastAsia"/>
          <w:color w:val="000000"/>
          <w:sz w:val="24"/>
        </w:rPr>
        <w:t>6</w:t>
      </w:r>
      <w:r w:rsidRPr="00773F73">
        <w:rPr>
          <w:color w:val="000000"/>
          <w:sz w:val="24"/>
        </w:rPr>
        <w:t xml:space="preserve">. </w:t>
      </w:r>
      <w:r w:rsidRPr="00773F73">
        <w:rPr>
          <w:color w:val="000000"/>
          <w:sz w:val="24"/>
        </w:rPr>
        <w:t>校准项目和校准方法</w:t>
      </w:r>
      <w:bookmarkStart w:id="8" w:name="_Toc385001028"/>
      <w:bookmarkStart w:id="9" w:name="_Toc154495157"/>
    </w:p>
    <w:p w14:paraId="4622E940" w14:textId="6DF77B6B" w:rsidR="000518F3" w:rsidRPr="00773F73" w:rsidRDefault="00692CC7" w:rsidP="000518F3">
      <w:pPr>
        <w:ind w:firstLineChars="177" w:firstLine="425"/>
        <w:rPr>
          <w:sz w:val="24"/>
        </w:rPr>
      </w:pPr>
      <w:r>
        <w:rPr>
          <w:sz w:val="24"/>
        </w:rPr>
        <w:lastRenderedPageBreak/>
        <w:t>6</w:t>
      </w:r>
      <w:r w:rsidR="000518F3" w:rsidRPr="00773F73">
        <w:rPr>
          <w:sz w:val="24"/>
        </w:rPr>
        <w:t xml:space="preserve">.1 </w:t>
      </w:r>
      <w:r w:rsidR="000518F3" w:rsidRPr="00773F73">
        <w:rPr>
          <w:sz w:val="24"/>
        </w:rPr>
        <w:t>校准项目</w:t>
      </w:r>
      <w:r w:rsidR="000518F3" w:rsidRPr="00773F73">
        <w:rPr>
          <w:rFonts w:hint="eastAsia"/>
          <w:sz w:val="24"/>
        </w:rPr>
        <w:t>：外观检查、</w:t>
      </w:r>
      <w:r w:rsidRPr="00692CC7">
        <w:rPr>
          <w:sz w:val="24"/>
        </w:rPr>
        <w:t>亮度示值误差</w:t>
      </w:r>
      <w:bookmarkEnd w:id="8"/>
      <w:bookmarkEnd w:id="9"/>
      <w:r>
        <w:rPr>
          <w:rFonts w:hint="eastAsia"/>
          <w:sz w:val="24"/>
        </w:rPr>
        <w:t>和</w:t>
      </w:r>
      <w:r w:rsidRPr="00692CC7">
        <w:rPr>
          <w:sz w:val="24"/>
        </w:rPr>
        <w:t>统一眩光值（</w:t>
      </w:r>
      <w:r w:rsidRPr="00692CC7">
        <w:rPr>
          <w:sz w:val="24"/>
        </w:rPr>
        <w:t>UGR</w:t>
      </w:r>
      <w:r w:rsidRPr="00692CC7">
        <w:rPr>
          <w:sz w:val="24"/>
        </w:rPr>
        <w:t>）示值误差</w:t>
      </w:r>
    </w:p>
    <w:p w14:paraId="445B1245" w14:textId="7C9E406C" w:rsidR="000518F3" w:rsidRPr="00773F73" w:rsidRDefault="00692CC7" w:rsidP="000518F3">
      <w:pPr>
        <w:spacing w:line="360" w:lineRule="auto"/>
        <w:ind w:firstLineChars="177" w:firstLine="425"/>
        <w:outlineLvl w:val="1"/>
        <w:rPr>
          <w:bCs/>
          <w:sz w:val="24"/>
        </w:rPr>
      </w:pPr>
      <w:bookmarkStart w:id="10" w:name="_Toc100245850"/>
      <w:r>
        <w:rPr>
          <w:bCs/>
          <w:sz w:val="24"/>
        </w:rPr>
        <w:t>6</w:t>
      </w:r>
      <w:r w:rsidR="000518F3" w:rsidRPr="00773F73">
        <w:rPr>
          <w:bCs/>
          <w:sz w:val="24"/>
        </w:rPr>
        <w:t xml:space="preserve">.2 </w:t>
      </w:r>
      <w:bookmarkEnd w:id="10"/>
      <w:r w:rsidR="000518F3" w:rsidRPr="00773F73">
        <w:rPr>
          <w:rFonts w:hint="eastAsia"/>
          <w:bCs/>
          <w:sz w:val="24"/>
        </w:rPr>
        <w:t>校准方法如下：</w:t>
      </w:r>
    </w:p>
    <w:p w14:paraId="74D8A89F" w14:textId="5C49192D" w:rsidR="000518F3" w:rsidRPr="00773F73" w:rsidRDefault="000518F3" w:rsidP="00692CC7">
      <w:pPr>
        <w:spacing w:line="360" w:lineRule="auto"/>
        <w:ind w:firstLineChars="200" w:firstLine="480"/>
        <w:rPr>
          <w:sz w:val="24"/>
        </w:rPr>
      </w:pPr>
      <w:bookmarkStart w:id="11" w:name="_Toc100245851"/>
      <w:r w:rsidRPr="00773F73">
        <w:rPr>
          <w:rFonts w:hint="eastAsia"/>
          <w:bCs/>
          <w:sz w:val="24"/>
        </w:rPr>
        <w:t>（</w:t>
      </w:r>
      <w:r w:rsidRPr="00773F73">
        <w:rPr>
          <w:rFonts w:hint="eastAsia"/>
          <w:bCs/>
          <w:sz w:val="24"/>
        </w:rPr>
        <w:t>1</w:t>
      </w:r>
      <w:r w:rsidRPr="00773F73">
        <w:rPr>
          <w:rFonts w:hint="eastAsia"/>
          <w:bCs/>
          <w:sz w:val="24"/>
        </w:rPr>
        <w:t>）</w:t>
      </w:r>
      <w:bookmarkEnd w:id="11"/>
      <w:r w:rsidRPr="00773F73">
        <w:rPr>
          <w:rFonts w:hint="eastAsia"/>
          <w:bCs/>
          <w:sz w:val="24"/>
        </w:rPr>
        <w:t>外观检查——</w:t>
      </w:r>
      <w:bookmarkStart w:id="12" w:name="_Toc27589"/>
      <w:bookmarkStart w:id="13" w:name="_Toc3989"/>
      <w:r w:rsidR="00692CC7" w:rsidRPr="00692CC7">
        <w:rPr>
          <w:rFonts w:hint="eastAsia"/>
          <w:sz w:val="24"/>
        </w:rPr>
        <w:t>用目测和手动方法检查</w:t>
      </w:r>
      <w:bookmarkEnd w:id="12"/>
      <w:bookmarkEnd w:id="13"/>
      <w:r w:rsidR="00692CC7" w:rsidRPr="00692CC7">
        <w:rPr>
          <w:rFonts w:hint="eastAsia"/>
          <w:sz w:val="24"/>
        </w:rPr>
        <w:t>，</w:t>
      </w:r>
      <w:r w:rsidR="00692CC7" w:rsidRPr="00692CC7">
        <w:rPr>
          <w:sz w:val="24"/>
        </w:rPr>
        <w:t>仪器应有如下标记：仪器名称、型号、编号、制造厂、生产日期；仪器不应有影响仪器正常使用的缺陷；仪器的光、机、电等零部件应接触良好、牢固可靠，显示字符清晰完整；光学镜头表面无污染、无擦伤、无划痕</w:t>
      </w:r>
      <w:r w:rsidRPr="00773F73">
        <w:rPr>
          <w:rFonts w:hint="eastAsia"/>
          <w:sz w:val="24"/>
        </w:rPr>
        <w:t>；</w:t>
      </w:r>
    </w:p>
    <w:p w14:paraId="36C9C782" w14:textId="10842AD5" w:rsidR="000518F3" w:rsidRPr="00692CC7" w:rsidRDefault="000518F3" w:rsidP="00692CC7">
      <w:pPr>
        <w:spacing w:line="360" w:lineRule="auto"/>
        <w:ind w:firstLineChars="200" w:firstLine="480"/>
        <w:jc w:val="left"/>
      </w:pPr>
      <w:r w:rsidRPr="00773F73">
        <w:rPr>
          <w:rFonts w:hint="eastAsia"/>
          <w:bCs/>
          <w:sz w:val="24"/>
        </w:rPr>
        <w:t>（</w:t>
      </w:r>
      <w:r w:rsidRPr="00773F73">
        <w:rPr>
          <w:rFonts w:hint="eastAsia"/>
          <w:bCs/>
          <w:sz w:val="24"/>
        </w:rPr>
        <w:t>2</w:t>
      </w:r>
      <w:r w:rsidRPr="00773F73">
        <w:rPr>
          <w:rFonts w:hint="eastAsia"/>
          <w:bCs/>
          <w:sz w:val="24"/>
        </w:rPr>
        <w:t>）</w:t>
      </w:r>
      <w:bookmarkStart w:id="14" w:name="_Toc100245852"/>
      <w:bookmarkStart w:id="15" w:name="_Hlk69486874"/>
      <w:r w:rsidR="00692CC7" w:rsidRPr="00692CC7">
        <w:rPr>
          <w:sz w:val="24"/>
        </w:rPr>
        <w:t>亮度示值误差</w:t>
      </w:r>
      <w:r w:rsidRPr="00773F73">
        <w:rPr>
          <w:rFonts w:hint="eastAsia"/>
          <w:bCs/>
          <w:sz w:val="24"/>
        </w:rPr>
        <w:t>——</w:t>
      </w:r>
      <w:bookmarkEnd w:id="14"/>
      <w:r w:rsidR="00692CC7" w:rsidRPr="00692CC7">
        <w:rPr>
          <w:sz w:val="24"/>
        </w:rPr>
        <w:t>将被校眩光测量仪安装在测量工位，调整使仪器镜头的几何中心至</w:t>
      </w:r>
      <w:r w:rsidR="00692CC7" w:rsidRPr="00692CC7">
        <w:rPr>
          <w:rFonts w:hint="eastAsia"/>
          <w:sz w:val="24"/>
        </w:rPr>
        <w:t>亮度源</w:t>
      </w:r>
      <w:r w:rsidR="00692CC7" w:rsidRPr="00692CC7">
        <w:rPr>
          <w:sz w:val="24"/>
        </w:rPr>
        <w:t>，使仪器测量画面的中心对</w:t>
      </w:r>
      <w:r w:rsidR="00692CC7" w:rsidRPr="00692CC7">
        <w:rPr>
          <w:rFonts w:hint="eastAsia"/>
          <w:sz w:val="24"/>
        </w:rPr>
        <w:t>亮度源的中心</w:t>
      </w:r>
      <w:r w:rsidR="00692CC7" w:rsidRPr="00692CC7">
        <w:rPr>
          <w:sz w:val="24"/>
        </w:rPr>
        <w:t>。</w:t>
      </w:r>
      <w:r w:rsidR="00692CC7" w:rsidRPr="00692CC7">
        <w:rPr>
          <w:rFonts w:hint="eastAsia"/>
          <w:sz w:val="24"/>
        </w:rPr>
        <w:t>依据</w:t>
      </w:r>
      <w:r w:rsidR="00692CC7" w:rsidRPr="00692CC7">
        <w:rPr>
          <w:rFonts w:hint="eastAsia"/>
          <w:sz w:val="24"/>
        </w:rPr>
        <w:t>J</w:t>
      </w:r>
      <w:r w:rsidR="00692CC7" w:rsidRPr="00692CC7">
        <w:rPr>
          <w:sz w:val="24"/>
        </w:rPr>
        <w:t>JF-211</w:t>
      </w:r>
      <w:r w:rsidR="00692CC7" w:rsidRPr="00692CC7">
        <w:rPr>
          <w:rFonts w:hint="eastAsia"/>
          <w:sz w:val="24"/>
        </w:rPr>
        <w:t>《亮度计检定规程》</w:t>
      </w:r>
      <w:r w:rsidR="00692CC7" w:rsidRPr="00692CC7">
        <w:rPr>
          <w:rFonts w:hint="eastAsia"/>
          <w:sz w:val="24"/>
        </w:rPr>
        <w:t>6</w:t>
      </w:r>
      <w:r w:rsidR="00692CC7" w:rsidRPr="00692CC7">
        <w:rPr>
          <w:sz w:val="24"/>
        </w:rPr>
        <w:t>.3.2</w:t>
      </w:r>
      <w:r w:rsidR="00692CC7" w:rsidRPr="00692CC7">
        <w:rPr>
          <w:rFonts w:hint="eastAsia"/>
          <w:sz w:val="24"/>
        </w:rPr>
        <w:t>中规定的“亮度源法”进行校准，并依据</w:t>
      </w:r>
      <w:r w:rsidR="00692CC7" w:rsidRPr="00692CC7">
        <w:rPr>
          <w:rFonts w:hint="eastAsia"/>
          <w:sz w:val="24"/>
        </w:rPr>
        <w:t>J</w:t>
      </w:r>
      <w:r w:rsidR="00692CC7" w:rsidRPr="00692CC7">
        <w:rPr>
          <w:sz w:val="24"/>
        </w:rPr>
        <w:t>JF-211</w:t>
      </w:r>
      <w:r w:rsidR="00692CC7" w:rsidRPr="00692CC7">
        <w:rPr>
          <w:rFonts w:hint="eastAsia"/>
          <w:sz w:val="24"/>
        </w:rPr>
        <w:t>《亮度计检定规程》</w:t>
      </w:r>
      <w:r w:rsidR="00692CC7" w:rsidRPr="00692CC7">
        <w:rPr>
          <w:rFonts w:hint="eastAsia"/>
          <w:sz w:val="24"/>
        </w:rPr>
        <w:t>6</w:t>
      </w:r>
      <w:r w:rsidR="00692CC7" w:rsidRPr="00692CC7">
        <w:rPr>
          <w:sz w:val="24"/>
        </w:rPr>
        <w:t>.3.3</w:t>
      </w:r>
      <w:r w:rsidR="00692CC7" w:rsidRPr="00692CC7">
        <w:rPr>
          <w:rFonts w:hint="eastAsia"/>
          <w:sz w:val="24"/>
        </w:rPr>
        <w:t>的要求给出</w:t>
      </w:r>
      <w:r w:rsidR="00692CC7" w:rsidRPr="00692CC7">
        <w:rPr>
          <w:sz w:val="24"/>
        </w:rPr>
        <w:t>亮度示值误差</w:t>
      </w:r>
      <w:r w:rsidR="00692CC7" w:rsidRPr="00692CC7">
        <w:rPr>
          <w:rFonts w:hint="eastAsia"/>
          <w:sz w:val="24"/>
        </w:rPr>
        <w:t>。如果</w:t>
      </w:r>
      <w:r w:rsidR="00692CC7" w:rsidRPr="00692CC7">
        <w:rPr>
          <w:sz w:val="24"/>
        </w:rPr>
        <w:t>被校眩光测量仪</w:t>
      </w:r>
      <w:r w:rsidR="00692CC7" w:rsidRPr="00692CC7">
        <w:rPr>
          <w:rFonts w:hint="eastAsia"/>
          <w:sz w:val="24"/>
        </w:rPr>
        <w:t>有</w:t>
      </w:r>
      <w:r w:rsidR="00692CC7" w:rsidRPr="00692CC7">
        <w:rPr>
          <w:rFonts w:hint="eastAsia"/>
          <w:sz w:val="24"/>
        </w:rPr>
        <w:t>6</w:t>
      </w:r>
      <w:r w:rsidR="00692CC7" w:rsidRPr="00692CC7">
        <w:rPr>
          <w:rFonts w:hint="eastAsia"/>
          <w:sz w:val="24"/>
        </w:rPr>
        <w:t>个月内依据</w:t>
      </w:r>
      <w:r w:rsidR="00692CC7" w:rsidRPr="00692CC7">
        <w:rPr>
          <w:rFonts w:hint="eastAsia"/>
          <w:sz w:val="24"/>
        </w:rPr>
        <w:t>J</w:t>
      </w:r>
      <w:r w:rsidR="00692CC7" w:rsidRPr="00692CC7">
        <w:rPr>
          <w:sz w:val="24"/>
        </w:rPr>
        <w:t>JF-211</w:t>
      </w:r>
      <w:r w:rsidR="00692CC7" w:rsidRPr="00692CC7">
        <w:rPr>
          <w:rFonts w:hint="eastAsia"/>
          <w:sz w:val="24"/>
        </w:rPr>
        <w:t>《亮度计检定规程》的检定</w:t>
      </w:r>
      <w:r w:rsidR="00692CC7" w:rsidRPr="00692CC7">
        <w:rPr>
          <w:rFonts w:hint="eastAsia"/>
          <w:sz w:val="24"/>
        </w:rPr>
        <w:t>/</w:t>
      </w:r>
      <w:r w:rsidR="00692CC7" w:rsidRPr="00692CC7">
        <w:rPr>
          <w:rFonts w:hint="eastAsia"/>
          <w:sz w:val="24"/>
        </w:rPr>
        <w:t>校准证书，可直接采信检定</w:t>
      </w:r>
      <w:r w:rsidR="00692CC7" w:rsidRPr="00692CC7">
        <w:rPr>
          <w:rFonts w:hint="eastAsia"/>
          <w:sz w:val="24"/>
        </w:rPr>
        <w:t>/</w:t>
      </w:r>
      <w:r w:rsidR="00692CC7" w:rsidRPr="00692CC7">
        <w:rPr>
          <w:rFonts w:hint="eastAsia"/>
          <w:sz w:val="24"/>
        </w:rPr>
        <w:t>校准证书的</w:t>
      </w:r>
      <w:r w:rsidR="00692CC7" w:rsidRPr="00692CC7">
        <w:rPr>
          <w:sz w:val="24"/>
        </w:rPr>
        <w:t>亮度示值误差</w:t>
      </w:r>
      <w:r w:rsidRPr="00773F73">
        <w:rPr>
          <w:rFonts w:hint="eastAsia"/>
          <w:sz w:val="24"/>
        </w:rPr>
        <w:t>；</w:t>
      </w:r>
    </w:p>
    <w:p w14:paraId="723C9051" w14:textId="77777777" w:rsidR="00692CC7" w:rsidRPr="00692CC7" w:rsidRDefault="000518F3" w:rsidP="00692CC7">
      <w:pPr>
        <w:spacing w:line="360" w:lineRule="auto"/>
        <w:ind w:firstLineChars="200" w:firstLine="480"/>
        <w:jc w:val="left"/>
        <w:rPr>
          <w:sz w:val="24"/>
        </w:rPr>
      </w:pPr>
      <w:r w:rsidRPr="00773F73">
        <w:rPr>
          <w:rFonts w:hint="eastAsia"/>
          <w:bCs/>
          <w:sz w:val="24"/>
        </w:rPr>
        <w:t>（</w:t>
      </w:r>
      <w:r w:rsidRPr="00773F73">
        <w:rPr>
          <w:rFonts w:hint="eastAsia"/>
          <w:bCs/>
          <w:sz w:val="24"/>
        </w:rPr>
        <w:t>3</w:t>
      </w:r>
      <w:r w:rsidRPr="00773F73">
        <w:rPr>
          <w:rFonts w:hint="eastAsia"/>
          <w:bCs/>
          <w:sz w:val="24"/>
        </w:rPr>
        <w:t>）</w:t>
      </w:r>
      <w:r w:rsidR="00692CC7" w:rsidRPr="00692CC7">
        <w:rPr>
          <w:sz w:val="24"/>
        </w:rPr>
        <w:t>统一眩光值（</w:t>
      </w:r>
      <w:r w:rsidR="00692CC7" w:rsidRPr="00692CC7">
        <w:rPr>
          <w:sz w:val="24"/>
        </w:rPr>
        <w:t>UGR</w:t>
      </w:r>
      <w:r w:rsidR="00692CC7" w:rsidRPr="00692CC7">
        <w:rPr>
          <w:sz w:val="24"/>
        </w:rPr>
        <w:t>）示值误差</w:t>
      </w:r>
      <w:r w:rsidRPr="00692CC7">
        <w:rPr>
          <w:rFonts w:hint="eastAsia"/>
          <w:sz w:val="24"/>
        </w:rPr>
        <w:t>——</w:t>
      </w:r>
      <w:r w:rsidR="00692CC7" w:rsidRPr="00692CC7">
        <w:rPr>
          <w:sz w:val="24"/>
        </w:rPr>
        <w:t>在统一眩光值（</w:t>
      </w:r>
      <w:r w:rsidR="00692CC7" w:rsidRPr="00692CC7">
        <w:rPr>
          <w:sz w:val="24"/>
        </w:rPr>
        <w:t>10</w:t>
      </w:r>
      <w:r w:rsidR="00692CC7" w:rsidRPr="00692CC7">
        <w:rPr>
          <w:sz w:val="24"/>
        </w:rPr>
        <w:t>～</w:t>
      </w:r>
      <w:r w:rsidR="00692CC7" w:rsidRPr="00692CC7">
        <w:rPr>
          <w:sz w:val="24"/>
        </w:rPr>
        <w:t>30</w:t>
      </w:r>
      <w:r w:rsidR="00692CC7" w:rsidRPr="00692CC7">
        <w:rPr>
          <w:sz w:val="24"/>
        </w:rPr>
        <w:t>）的校准范围内，通过改变</w:t>
      </w:r>
      <w:r w:rsidR="00692CC7" w:rsidRPr="00692CC7">
        <w:rPr>
          <w:rFonts w:hint="eastAsia"/>
          <w:sz w:val="24"/>
        </w:rPr>
        <w:t>眩光源位置</w:t>
      </w:r>
      <w:r w:rsidR="00692CC7" w:rsidRPr="00692CC7">
        <w:rPr>
          <w:sz w:val="24"/>
        </w:rPr>
        <w:t>（</w:t>
      </w:r>
      <w:r w:rsidR="00692CC7" w:rsidRPr="00692CC7">
        <w:rPr>
          <w:sz w:val="24"/>
        </w:rPr>
        <w:t>R</w:t>
      </w:r>
      <w:r w:rsidR="00692CC7" w:rsidRPr="00692CC7">
        <w:rPr>
          <w:sz w:val="24"/>
        </w:rPr>
        <w:t>，</w:t>
      </w:r>
      <w:r w:rsidR="00692CC7" w:rsidRPr="00692CC7">
        <w:rPr>
          <w:sz w:val="24"/>
        </w:rPr>
        <w:t>T</w:t>
      </w:r>
      <w:r w:rsidR="00692CC7" w:rsidRPr="00692CC7">
        <w:rPr>
          <w:sz w:val="24"/>
        </w:rPr>
        <w:t>，</w:t>
      </w:r>
      <w:r w:rsidR="00692CC7" w:rsidRPr="00692CC7">
        <w:rPr>
          <w:sz w:val="24"/>
        </w:rPr>
        <w:t>H</w:t>
      </w:r>
      <w:r w:rsidR="00692CC7" w:rsidRPr="00692CC7">
        <w:rPr>
          <w:sz w:val="24"/>
        </w:rPr>
        <w:t>）</w:t>
      </w:r>
      <w:r w:rsidR="00692CC7" w:rsidRPr="00692CC7">
        <w:rPr>
          <w:rFonts w:hint="eastAsia"/>
          <w:sz w:val="24"/>
        </w:rPr>
        <w:t>和眩光源发光面尺寸计算得到</w:t>
      </w:r>
      <w:r w:rsidR="00692CC7" w:rsidRPr="00692CC7">
        <w:rPr>
          <w:sz w:val="24"/>
        </w:rPr>
        <w:t>不同的</w:t>
      </w:r>
      <w:r w:rsidR="00692CC7" w:rsidRPr="00692CC7">
        <w:rPr>
          <w:rFonts w:hint="eastAsia"/>
          <w:sz w:val="24"/>
        </w:rPr>
        <w:t>统一</w:t>
      </w:r>
      <w:r w:rsidR="00692CC7" w:rsidRPr="00692CC7">
        <w:rPr>
          <w:sz w:val="24"/>
        </w:rPr>
        <w:t>眩光值</w:t>
      </w:r>
      <w:r w:rsidR="00692CC7" w:rsidRPr="00692CC7">
        <w:rPr>
          <w:rFonts w:hint="eastAsia"/>
          <w:sz w:val="24"/>
        </w:rPr>
        <w:t>标准值</w:t>
      </w:r>
      <w:r w:rsidR="00692CC7" w:rsidRPr="00692CC7">
        <w:rPr>
          <w:rFonts w:hint="eastAsia"/>
          <w:sz w:val="24"/>
        </w:rPr>
        <w:t>U</w:t>
      </w:r>
      <w:r w:rsidR="00692CC7" w:rsidRPr="00692CC7">
        <w:rPr>
          <w:sz w:val="24"/>
        </w:rPr>
        <w:t>GR</w:t>
      </w:r>
      <w:r w:rsidR="00692CC7" w:rsidRPr="00692CC7">
        <w:rPr>
          <w:rFonts w:hint="eastAsia"/>
          <w:sz w:val="24"/>
          <w:vertAlign w:val="subscript"/>
        </w:rPr>
        <w:t>s</w:t>
      </w:r>
      <w:r w:rsidR="00692CC7" w:rsidRPr="00692CC7">
        <w:rPr>
          <w:rFonts w:hint="eastAsia"/>
          <w:sz w:val="24"/>
        </w:rPr>
        <w:t>，作为统一</w:t>
      </w:r>
      <w:r w:rsidR="00692CC7" w:rsidRPr="00692CC7">
        <w:rPr>
          <w:sz w:val="24"/>
        </w:rPr>
        <w:t>眩光值（</w:t>
      </w:r>
      <w:r w:rsidR="00692CC7" w:rsidRPr="00692CC7">
        <w:rPr>
          <w:sz w:val="24"/>
        </w:rPr>
        <w:t>UGR</w:t>
      </w:r>
      <w:r w:rsidR="00692CC7" w:rsidRPr="00692CC7">
        <w:rPr>
          <w:sz w:val="24"/>
        </w:rPr>
        <w:t>）</w:t>
      </w:r>
      <w:r w:rsidR="00692CC7" w:rsidRPr="00692CC7">
        <w:rPr>
          <w:rFonts w:hint="eastAsia"/>
          <w:sz w:val="24"/>
        </w:rPr>
        <w:t>的校准点。</w:t>
      </w:r>
    </w:p>
    <w:p w14:paraId="38EF7066" w14:textId="0C8E9BAA" w:rsidR="000518F3" w:rsidRPr="00692CC7" w:rsidRDefault="00692CC7" w:rsidP="00692CC7">
      <w:pPr>
        <w:spacing w:line="360" w:lineRule="auto"/>
        <w:ind w:firstLineChars="200" w:firstLine="480"/>
        <w:jc w:val="left"/>
        <w:rPr>
          <w:rFonts w:hint="eastAsia"/>
          <w:sz w:val="24"/>
        </w:rPr>
      </w:pPr>
      <w:r w:rsidRPr="00692CC7">
        <w:rPr>
          <w:rFonts w:hint="eastAsia"/>
          <w:sz w:val="24"/>
        </w:rPr>
        <w:t>校准时，对于具备换挡功能的眩光测试仪，每一挡内选取不少于</w:t>
      </w:r>
      <w:r w:rsidRPr="00692CC7">
        <w:rPr>
          <w:rFonts w:hint="eastAsia"/>
          <w:sz w:val="24"/>
        </w:rPr>
        <w:t>3</w:t>
      </w:r>
      <w:r w:rsidRPr="00692CC7">
        <w:rPr>
          <w:rFonts w:hint="eastAsia"/>
          <w:sz w:val="24"/>
        </w:rPr>
        <w:t>个测量点；对于只有自动量程功能的眩光测试仪，选取不少于</w:t>
      </w:r>
      <w:r w:rsidRPr="00692CC7">
        <w:rPr>
          <w:rFonts w:hint="eastAsia"/>
          <w:sz w:val="24"/>
        </w:rPr>
        <w:t>6</w:t>
      </w:r>
      <w:r w:rsidRPr="00692CC7">
        <w:rPr>
          <w:rFonts w:hint="eastAsia"/>
          <w:sz w:val="24"/>
        </w:rPr>
        <w:t>个测量点，测出统一眩光值的实测值</w:t>
      </w:r>
      <w:r w:rsidRPr="00692CC7">
        <w:rPr>
          <w:rFonts w:hint="eastAsia"/>
          <w:sz w:val="24"/>
        </w:rPr>
        <w:t>U</w:t>
      </w:r>
      <w:r w:rsidRPr="00692CC7">
        <w:rPr>
          <w:sz w:val="24"/>
        </w:rPr>
        <w:t>GR</w:t>
      </w:r>
      <w:r w:rsidRPr="00692CC7">
        <w:rPr>
          <w:sz w:val="24"/>
          <w:vertAlign w:val="subscript"/>
        </w:rPr>
        <w:t>t</w:t>
      </w:r>
      <w:r w:rsidRPr="00692CC7">
        <w:rPr>
          <w:rFonts w:hint="eastAsia"/>
          <w:sz w:val="24"/>
        </w:rPr>
        <w:t>。</w:t>
      </w:r>
      <w:r w:rsidRPr="00692CC7">
        <w:rPr>
          <w:rFonts w:hint="eastAsia"/>
          <w:sz w:val="24"/>
        </w:rPr>
        <w:t xml:space="preserve"> </w:t>
      </w:r>
      <w:r w:rsidRPr="00692CC7">
        <w:rPr>
          <w:rFonts w:hint="eastAsia"/>
          <w:sz w:val="24"/>
        </w:rPr>
        <w:t>按</w:t>
      </w:r>
      <w:r w:rsidRPr="00B2589A">
        <w:rPr>
          <w:rFonts w:hint="eastAsia"/>
          <w:color w:val="000000"/>
          <w:szCs w:val="21"/>
        </w:rPr>
        <w:t>Δ</w:t>
      </w:r>
      <w:r>
        <w:rPr>
          <w:rFonts w:hint="eastAsia"/>
          <w:color w:val="000000"/>
          <w:szCs w:val="21"/>
        </w:rPr>
        <w:t>U</w:t>
      </w:r>
      <w:r>
        <w:rPr>
          <w:color w:val="000000"/>
          <w:szCs w:val="21"/>
        </w:rPr>
        <w:t>GR=</w:t>
      </w:r>
      <w:r>
        <w:rPr>
          <w:rFonts w:hint="eastAsia"/>
        </w:rPr>
        <w:t>U</w:t>
      </w:r>
      <w:r>
        <w:t>GR</w:t>
      </w:r>
      <w:r w:rsidRPr="00B2589A">
        <w:rPr>
          <w:vertAlign w:val="subscript"/>
        </w:rPr>
        <w:t>t</w:t>
      </w:r>
      <w:r w:rsidRPr="00AD3A26">
        <w:t>-</w:t>
      </w:r>
      <w:r>
        <w:rPr>
          <w:rFonts w:hint="eastAsia"/>
        </w:rPr>
        <w:t>U</w:t>
      </w:r>
      <w:r>
        <w:t>GR</w:t>
      </w:r>
      <w:r w:rsidRPr="00CC0C0D">
        <w:rPr>
          <w:rFonts w:hint="eastAsia"/>
          <w:vertAlign w:val="subscript"/>
        </w:rPr>
        <w:t>s</w:t>
      </w:r>
      <w:r w:rsidRPr="00692CC7">
        <w:rPr>
          <w:rFonts w:hint="eastAsia"/>
          <w:sz w:val="24"/>
        </w:rPr>
        <w:t>计算眩光测试仪的统一眩光值示值误差。</w:t>
      </w:r>
    </w:p>
    <w:bookmarkEnd w:id="15"/>
    <w:p w14:paraId="54B7CC00" w14:textId="77777777" w:rsidR="000518F3" w:rsidRPr="00773F73" w:rsidRDefault="000518F3" w:rsidP="000518F3">
      <w:pPr>
        <w:spacing w:line="276" w:lineRule="auto"/>
        <w:rPr>
          <w:rFonts w:hAnsi="宋体"/>
          <w:sz w:val="24"/>
        </w:rPr>
      </w:pPr>
      <w:r w:rsidRPr="00773F73">
        <w:rPr>
          <w:rFonts w:hint="eastAsia"/>
          <w:b/>
          <w:sz w:val="28"/>
          <w:szCs w:val="28"/>
        </w:rPr>
        <w:t>六、</w:t>
      </w:r>
      <w:r w:rsidRPr="00773F73">
        <w:rPr>
          <w:rFonts w:hAnsi="宋体" w:hint="eastAsia"/>
          <w:b/>
          <w:sz w:val="24"/>
        </w:rPr>
        <w:t>采用国际标准和国外先进标准的程度，以及与国际、国外同类标准水平的对比情况，或与测试的国外样品、样机的有关数据对比情况</w:t>
      </w:r>
    </w:p>
    <w:p w14:paraId="2A19F8C3" w14:textId="77777777" w:rsidR="000518F3" w:rsidRPr="00773F73" w:rsidRDefault="000518F3" w:rsidP="000518F3">
      <w:pPr>
        <w:spacing w:line="276" w:lineRule="auto"/>
        <w:ind w:firstLine="480"/>
        <w:rPr>
          <w:rFonts w:hAnsi="宋体"/>
          <w:sz w:val="24"/>
        </w:rPr>
      </w:pPr>
      <w:r w:rsidRPr="00773F73">
        <w:rPr>
          <w:rFonts w:hAnsi="宋体" w:hint="eastAsia"/>
          <w:sz w:val="24"/>
        </w:rPr>
        <w:t>本标准</w:t>
      </w:r>
      <w:r w:rsidRPr="00773F73">
        <w:rPr>
          <w:rFonts w:hint="eastAsia"/>
          <w:sz w:val="24"/>
        </w:rPr>
        <w:t>按国内实际使用经验编写。</w:t>
      </w:r>
    </w:p>
    <w:p w14:paraId="416925BC" w14:textId="77777777" w:rsidR="000518F3" w:rsidRPr="00773F73" w:rsidRDefault="000518F3" w:rsidP="000518F3">
      <w:pPr>
        <w:spacing w:line="276" w:lineRule="auto"/>
        <w:rPr>
          <w:b/>
          <w:sz w:val="24"/>
        </w:rPr>
      </w:pPr>
      <w:r w:rsidRPr="00773F73">
        <w:rPr>
          <w:rFonts w:hint="eastAsia"/>
          <w:b/>
          <w:sz w:val="28"/>
          <w:szCs w:val="28"/>
        </w:rPr>
        <w:t>七、</w:t>
      </w:r>
      <w:r w:rsidRPr="00773F73">
        <w:rPr>
          <w:rFonts w:hint="eastAsia"/>
          <w:b/>
          <w:sz w:val="28"/>
          <w:szCs w:val="28"/>
        </w:rPr>
        <w:t xml:space="preserve"> </w:t>
      </w:r>
      <w:r w:rsidRPr="00773F73">
        <w:rPr>
          <w:rFonts w:hAnsi="宋体" w:hint="eastAsia"/>
          <w:b/>
          <w:sz w:val="24"/>
        </w:rPr>
        <w:t>与有关的现行法律、法规和强制性国家标准的关系</w:t>
      </w:r>
    </w:p>
    <w:p w14:paraId="79D96F6A" w14:textId="77777777" w:rsidR="000518F3" w:rsidRPr="00773F73" w:rsidRDefault="000518F3" w:rsidP="000518F3">
      <w:pPr>
        <w:spacing w:line="276" w:lineRule="auto"/>
        <w:ind w:firstLine="480"/>
        <w:rPr>
          <w:rFonts w:hAnsi="宋体"/>
          <w:sz w:val="24"/>
        </w:rPr>
      </w:pPr>
      <w:r w:rsidRPr="00773F73">
        <w:rPr>
          <w:rFonts w:hAnsi="宋体" w:hint="eastAsia"/>
          <w:sz w:val="24"/>
        </w:rPr>
        <w:t>本标准的制定，贯彻了国家标准化法、产品质量法、强制性安全认证等法律法规要求；与现行法律、法规无抵触不矛盾。</w:t>
      </w:r>
    </w:p>
    <w:p w14:paraId="259438B6" w14:textId="77777777" w:rsidR="000518F3" w:rsidRPr="00773F73" w:rsidRDefault="000518F3" w:rsidP="000518F3">
      <w:pPr>
        <w:spacing w:line="276" w:lineRule="auto"/>
        <w:rPr>
          <w:b/>
          <w:sz w:val="24"/>
        </w:rPr>
      </w:pPr>
      <w:r w:rsidRPr="00773F73">
        <w:rPr>
          <w:rFonts w:hint="eastAsia"/>
          <w:b/>
          <w:sz w:val="28"/>
          <w:szCs w:val="28"/>
        </w:rPr>
        <w:t>八</w:t>
      </w:r>
      <w:r w:rsidRPr="00773F73">
        <w:rPr>
          <w:rFonts w:hint="eastAsia"/>
          <w:b/>
          <w:sz w:val="28"/>
          <w:szCs w:val="28"/>
        </w:rPr>
        <w:t xml:space="preserve"> </w:t>
      </w:r>
      <w:r w:rsidRPr="00773F73">
        <w:rPr>
          <w:rFonts w:hint="eastAsia"/>
          <w:b/>
          <w:sz w:val="28"/>
          <w:szCs w:val="28"/>
        </w:rPr>
        <w:t>、</w:t>
      </w:r>
      <w:r w:rsidRPr="00773F73">
        <w:rPr>
          <w:rFonts w:hint="eastAsia"/>
          <w:b/>
          <w:sz w:val="24"/>
        </w:rPr>
        <w:t>重大分歧意见的处理经过和依据</w:t>
      </w:r>
    </w:p>
    <w:p w14:paraId="425053B1" w14:textId="77777777" w:rsidR="000518F3" w:rsidRPr="00773F73" w:rsidRDefault="000518F3" w:rsidP="000518F3">
      <w:pPr>
        <w:spacing w:line="276" w:lineRule="auto"/>
        <w:ind w:firstLine="480"/>
        <w:rPr>
          <w:rFonts w:hAnsi="宋体"/>
          <w:sz w:val="24"/>
        </w:rPr>
      </w:pPr>
      <w:r w:rsidRPr="00773F73">
        <w:rPr>
          <w:rFonts w:hint="eastAsia"/>
          <w:sz w:val="24"/>
        </w:rPr>
        <w:t>无。</w:t>
      </w:r>
    </w:p>
    <w:p w14:paraId="1EA78246" w14:textId="77777777" w:rsidR="000518F3" w:rsidRPr="00773F73" w:rsidRDefault="000518F3" w:rsidP="000518F3">
      <w:pPr>
        <w:spacing w:line="276" w:lineRule="auto"/>
        <w:rPr>
          <w:b/>
          <w:sz w:val="24"/>
        </w:rPr>
      </w:pPr>
      <w:r w:rsidRPr="00773F73">
        <w:rPr>
          <w:rFonts w:hint="eastAsia"/>
          <w:b/>
          <w:sz w:val="28"/>
          <w:szCs w:val="28"/>
        </w:rPr>
        <w:t>九</w:t>
      </w:r>
      <w:r w:rsidRPr="00773F73">
        <w:rPr>
          <w:rFonts w:hint="eastAsia"/>
          <w:b/>
          <w:sz w:val="28"/>
          <w:szCs w:val="28"/>
        </w:rPr>
        <w:t xml:space="preserve"> </w:t>
      </w:r>
      <w:r w:rsidRPr="00773F73">
        <w:rPr>
          <w:rFonts w:hint="eastAsia"/>
          <w:b/>
          <w:sz w:val="28"/>
          <w:szCs w:val="28"/>
        </w:rPr>
        <w:t>、</w:t>
      </w:r>
      <w:r w:rsidRPr="00773F73">
        <w:rPr>
          <w:rFonts w:hAnsi="宋体" w:hint="eastAsia"/>
          <w:b/>
          <w:sz w:val="24"/>
        </w:rPr>
        <w:t>国家标准作为强制性国家标准或推荐性国家标准的建议</w:t>
      </w:r>
    </w:p>
    <w:p w14:paraId="1B3D6A29" w14:textId="77777777" w:rsidR="000518F3" w:rsidRPr="00773F73" w:rsidRDefault="000518F3" w:rsidP="000518F3">
      <w:pPr>
        <w:spacing w:line="276" w:lineRule="auto"/>
        <w:ind w:firstLineChars="200" w:firstLine="480"/>
        <w:jc w:val="left"/>
        <w:rPr>
          <w:rFonts w:hAnsi="宋体"/>
          <w:sz w:val="24"/>
        </w:rPr>
      </w:pPr>
      <w:r w:rsidRPr="00773F73">
        <w:rPr>
          <w:rFonts w:hAnsi="宋体" w:hint="eastAsia"/>
          <w:sz w:val="24"/>
        </w:rPr>
        <w:t>建议本标准作为推荐性团体标准。</w:t>
      </w:r>
      <w:r w:rsidRPr="00773F73">
        <w:rPr>
          <w:rFonts w:hAnsi="宋体"/>
          <w:sz w:val="24"/>
        </w:rPr>
        <w:t xml:space="preserve"> </w:t>
      </w:r>
    </w:p>
    <w:p w14:paraId="1E1E5940" w14:textId="77777777" w:rsidR="000518F3" w:rsidRPr="00773F73" w:rsidRDefault="000518F3" w:rsidP="000518F3">
      <w:pPr>
        <w:spacing w:line="276" w:lineRule="auto"/>
        <w:rPr>
          <w:b/>
          <w:sz w:val="24"/>
        </w:rPr>
      </w:pPr>
      <w:r w:rsidRPr="00773F73">
        <w:rPr>
          <w:rFonts w:hint="eastAsia"/>
          <w:b/>
          <w:sz w:val="28"/>
          <w:szCs w:val="28"/>
        </w:rPr>
        <w:t>十</w:t>
      </w:r>
      <w:r w:rsidRPr="00773F73">
        <w:rPr>
          <w:rFonts w:hAnsi="宋体" w:hint="eastAsia"/>
          <w:b/>
          <w:sz w:val="24"/>
        </w:rPr>
        <w:t xml:space="preserve"> </w:t>
      </w:r>
      <w:r w:rsidRPr="00773F73">
        <w:rPr>
          <w:rFonts w:hAnsi="宋体" w:hint="eastAsia"/>
          <w:b/>
          <w:sz w:val="24"/>
        </w:rPr>
        <w:t>、贯彻国家标准的要求和措施建议（包括组织措施、技术措施、过渡办法等</w:t>
      </w:r>
      <w:r w:rsidRPr="00773F73">
        <w:rPr>
          <w:rFonts w:hAnsi="宋体" w:hint="eastAsia"/>
          <w:b/>
          <w:sz w:val="24"/>
        </w:rPr>
        <w:lastRenderedPageBreak/>
        <w:t>内容）</w:t>
      </w:r>
    </w:p>
    <w:p w14:paraId="0D52A220" w14:textId="77777777" w:rsidR="000518F3" w:rsidRPr="00773F73" w:rsidRDefault="000518F3" w:rsidP="000518F3">
      <w:pPr>
        <w:spacing w:line="276" w:lineRule="auto"/>
        <w:rPr>
          <w:rFonts w:hAnsi="宋体"/>
          <w:b/>
          <w:sz w:val="24"/>
        </w:rPr>
      </w:pPr>
      <w:r w:rsidRPr="00773F73">
        <w:rPr>
          <w:sz w:val="24"/>
        </w:rPr>
        <w:t xml:space="preserve">    </w:t>
      </w:r>
      <w:r w:rsidRPr="00773F73">
        <w:rPr>
          <w:rFonts w:hAnsi="宋体" w:hint="eastAsia"/>
          <w:sz w:val="24"/>
        </w:rPr>
        <w:t>应在实施前保证标准文本的充足供应以及确保各使用单位必要的试验仪器设备配备及精度符合要求。发布后实施前，应及时组织标准的宣贯、培训，并由制定单位负责标准条文的解释。实施后，由制定单位负责实施中产生问题的汇总与备案。</w:t>
      </w:r>
    </w:p>
    <w:p w14:paraId="3622701B" w14:textId="77777777" w:rsidR="000518F3" w:rsidRPr="00773F73" w:rsidRDefault="000518F3" w:rsidP="000518F3">
      <w:pPr>
        <w:spacing w:line="276" w:lineRule="auto"/>
        <w:rPr>
          <w:b/>
          <w:sz w:val="24"/>
        </w:rPr>
      </w:pPr>
      <w:r w:rsidRPr="00773F73">
        <w:rPr>
          <w:rFonts w:hint="eastAsia"/>
          <w:b/>
          <w:sz w:val="28"/>
          <w:szCs w:val="28"/>
        </w:rPr>
        <w:t>十一</w:t>
      </w:r>
      <w:r w:rsidRPr="00773F73">
        <w:rPr>
          <w:rFonts w:hint="eastAsia"/>
          <w:b/>
          <w:sz w:val="28"/>
          <w:szCs w:val="28"/>
        </w:rPr>
        <w:t xml:space="preserve"> </w:t>
      </w:r>
      <w:r w:rsidRPr="00773F73">
        <w:rPr>
          <w:rFonts w:hint="eastAsia"/>
          <w:b/>
          <w:sz w:val="28"/>
          <w:szCs w:val="28"/>
        </w:rPr>
        <w:t>、</w:t>
      </w:r>
      <w:r w:rsidRPr="00773F73">
        <w:rPr>
          <w:rFonts w:hint="eastAsia"/>
          <w:b/>
          <w:sz w:val="24"/>
        </w:rPr>
        <w:t>其他应予说明的事项</w:t>
      </w:r>
    </w:p>
    <w:p w14:paraId="6233846A" w14:textId="77777777" w:rsidR="000518F3" w:rsidRPr="00773F73" w:rsidRDefault="000518F3" w:rsidP="000518F3">
      <w:pPr>
        <w:spacing w:line="288" w:lineRule="auto"/>
        <w:ind w:firstLine="420"/>
        <w:rPr>
          <w:color w:val="000000"/>
          <w:sz w:val="24"/>
        </w:rPr>
      </w:pPr>
      <w:r w:rsidRPr="00773F73">
        <w:rPr>
          <w:b/>
          <w:sz w:val="24"/>
        </w:rPr>
        <w:t xml:space="preserve">     </w:t>
      </w:r>
      <w:r w:rsidRPr="00773F73">
        <w:rPr>
          <w:rFonts w:hint="eastAsia"/>
          <w:sz w:val="24"/>
        </w:rPr>
        <w:t>无。</w:t>
      </w:r>
    </w:p>
    <w:p w14:paraId="6D6BB0B8" w14:textId="3C2B79B5" w:rsidR="000518F3" w:rsidRPr="00773F73" w:rsidRDefault="002E14A4" w:rsidP="000518F3">
      <w:pPr>
        <w:autoSpaceDE w:val="0"/>
        <w:autoSpaceDN w:val="0"/>
        <w:adjustRightInd w:val="0"/>
        <w:spacing w:line="360" w:lineRule="auto"/>
        <w:ind w:right="480" w:firstLineChars="200" w:firstLine="482"/>
        <w:jc w:val="right"/>
        <w:rPr>
          <w:rFonts w:hAnsi="Calibri"/>
          <w:b/>
          <w:color w:val="000000"/>
          <w:kern w:val="0"/>
          <w:sz w:val="24"/>
          <w:lang w:bidi="en-US"/>
        </w:rPr>
      </w:pPr>
      <w:r>
        <w:rPr>
          <w:rFonts w:hAnsi="Calibri" w:hint="eastAsia"/>
          <w:b/>
          <w:color w:val="000000"/>
          <w:kern w:val="0"/>
          <w:sz w:val="24"/>
          <w:lang w:bidi="en-US"/>
        </w:rPr>
        <w:t>眩光测量仪</w:t>
      </w:r>
      <w:r w:rsidR="000518F3" w:rsidRPr="00773F73">
        <w:rPr>
          <w:rFonts w:hAnsi="Calibri" w:hint="eastAsia"/>
          <w:b/>
          <w:color w:val="000000"/>
          <w:kern w:val="0"/>
          <w:sz w:val="24"/>
          <w:lang w:bidi="en-US"/>
        </w:rPr>
        <w:t>校准方法编写小组</w:t>
      </w:r>
    </w:p>
    <w:p w14:paraId="5767775B" w14:textId="4B28D804" w:rsidR="000518F3" w:rsidRPr="00773F73" w:rsidRDefault="000518F3" w:rsidP="000518F3">
      <w:pPr>
        <w:autoSpaceDE w:val="0"/>
        <w:autoSpaceDN w:val="0"/>
        <w:adjustRightInd w:val="0"/>
        <w:spacing w:line="360" w:lineRule="auto"/>
        <w:ind w:right="480" w:firstLineChars="200" w:firstLine="482"/>
        <w:jc w:val="center"/>
        <w:rPr>
          <w:color w:val="000000"/>
          <w:sz w:val="24"/>
        </w:rPr>
      </w:pPr>
      <w:r w:rsidRPr="00773F73">
        <w:rPr>
          <w:rFonts w:hint="eastAsia"/>
          <w:b/>
          <w:color w:val="000000"/>
          <w:sz w:val="24"/>
        </w:rPr>
        <w:t xml:space="preserve">                                     </w:t>
      </w:r>
      <w:r w:rsidRPr="00773F73">
        <w:rPr>
          <w:b/>
          <w:color w:val="000000"/>
          <w:sz w:val="24"/>
        </w:rPr>
        <w:t>202</w:t>
      </w:r>
      <w:r w:rsidR="00053D7C">
        <w:rPr>
          <w:b/>
          <w:color w:val="000000"/>
          <w:sz w:val="24"/>
        </w:rPr>
        <w:t>4</w:t>
      </w:r>
      <w:r w:rsidRPr="00773F73">
        <w:rPr>
          <w:b/>
          <w:color w:val="000000"/>
          <w:sz w:val="24"/>
        </w:rPr>
        <w:t>-04-</w:t>
      </w:r>
      <w:r w:rsidRPr="00773F73">
        <w:rPr>
          <w:rFonts w:hint="eastAsia"/>
          <w:b/>
          <w:color w:val="000000"/>
          <w:sz w:val="24"/>
        </w:rPr>
        <w:t>25</w:t>
      </w:r>
      <w:r w:rsidRPr="00773F73">
        <w:rPr>
          <w:b/>
          <w:color w:val="000000"/>
          <w:sz w:val="24"/>
        </w:rPr>
        <w:t xml:space="preserve"> </w:t>
      </w:r>
    </w:p>
    <w:p w14:paraId="6B4A8A72" w14:textId="07DF8FCD" w:rsidR="004E0F5C" w:rsidRDefault="004E0F5C"/>
    <w:sectPr w:rsidR="004E0F5C" w:rsidSect="00773F73">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466DC" w14:textId="77777777" w:rsidR="00244212" w:rsidRDefault="00244212">
      <w:r>
        <w:separator/>
      </w:r>
    </w:p>
  </w:endnote>
  <w:endnote w:type="continuationSeparator" w:id="0">
    <w:p w14:paraId="0DAE3C3E" w14:textId="77777777" w:rsidR="00244212" w:rsidRDefault="0024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3223" w14:textId="77777777" w:rsidR="00AB5226" w:rsidRDefault="000518F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2E52914" w14:textId="77777777" w:rsidR="00AB5226" w:rsidRDefault="0024421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6018B" w14:textId="77777777" w:rsidR="00AB5226" w:rsidRDefault="000518F3">
    <w:pPr>
      <w:pStyle w:val="a7"/>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F61BB" w14:textId="77777777" w:rsidR="00244212" w:rsidRDefault="00244212">
      <w:r>
        <w:separator/>
      </w:r>
    </w:p>
  </w:footnote>
  <w:footnote w:type="continuationSeparator" w:id="0">
    <w:p w14:paraId="416A87AB" w14:textId="77777777" w:rsidR="00244212" w:rsidRDefault="0024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C948" w14:textId="2EB72056" w:rsidR="00AB5226" w:rsidRDefault="000518F3">
    <w:pPr>
      <w:pStyle w:val="1"/>
      <w:numPr>
        <w:ilvl w:val="0"/>
        <w:numId w:val="0"/>
      </w:numPr>
      <w:tabs>
        <w:tab w:val="left" w:pos="8364"/>
      </w:tabs>
      <w:snapToGrid w:val="0"/>
      <w:spacing w:before="0" w:after="0" w:line="240" w:lineRule="auto"/>
      <w:ind w:left="142" w:right="240"/>
      <w:jc w:val="center"/>
      <w:rPr>
        <w:b w:val="0"/>
        <w:sz w:val="21"/>
        <w:szCs w:val="21"/>
      </w:rPr>
    </w:pPr>
    <w:r>
      <w:rPr>
        <w:rFonts w:hint="eastAsia"/>
        <w:b w:val="0"/>
        <w:kern w:val="2"/>
        <w:sz w:val="21"/>
        <w:szCs w:val="21"/>
      </w:rPr>
      <w:t>《</w:t>
    </w:r>
    <w:r w:rsidR="0087382E">
      <w:rPr>
        <w:rFonts w:hint="eastAsia"/>
        <w:b w:val="0"/>
        <w:kern w:val="2"/>
        <w:sz w:val="21"/>
        <w:szCs w:val="21"/>
      </w:rPr>
      <w:t>眩光测量仪</w:t>
    </w:r>
    <w:r>
      <w:rPr>
        <w:rFonts w:hint="eastAsia"/>
        <w:b w:val="0"/>
        <w:kern w:val="2"/>
        <w:sz w:val="21"/>
        <w:szCs w:val="21"/>
      </w:rPr>
      <w:t>校准方法》</w:t>
    </w:r>
    <w:r>
      <w:rPr>
        <w:rFonts w:hint="eastAsia"/>
        <w:b w:val="0"/>
        <w:sz w:val="21"/>
        <w:szCs w:val="21"/>
      </w:rPr>
      <w:t>编写说明</w:t>
    </w:r>
  </w:p>
  <w:p w14:paraId="30E8A639" w14:textId="77777777" w:rsidR="00AB5226" w:rsidRDefault="000518F3">
    <w:r>
      <w:rPr>
        <w:rFonts w:hint="eastAsia"/>
        <w:noProof/>
      </w:rPr>
      <mc:AlternateContent>
        <mc:Choice Requires="wps">
          <w:drawing>
            <wp:anchor distT="0" distB="0" distL="114300" distR="114300" simplePos="0" relativeHeight="251659264" behindDoc="0" locked="0" layoutInCell="1" allowOverlap="1" wp14:anchorId="2668BD2C" wp14:editId="1B2DFE47">
              <wp:simplePos x="0" y="0"/>
              <wp:positionH relativeFrom="column">
                <wp:posOffset>0</wp:posOffset>
              </wp:positionH>
              <wp:positionV relativeFrom="paragraph">
                <wp:posOffset>3175</wp:posOffset>
              </wp:positionV>
              <wp:extent cx="5257800" cy="0"/>
              <wp:effectExtent l="9525" t="12700" r="952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w14:anchorId="19F35079" id="Line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25pt" to="41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d4ogEAADADAAAOAAAAZHJzL2Uyb0RvYy54bWysUsFu2zAMvQ/YPwi6N3ICdOuMOD2k6C7d&#10;FqDdBzCybAuTRYFUYufvJ6lJWmy3YT4Ipkg+vffI9f08OnE0xBZ9I5eLSgrjNbbW9438+fJ4cycF&#10;R/AtOPSmkSfD8n7z8cN6CrVZ4YCuNSQSiOd6Co0cYgy1UqwHMwIvMBifkh3SCDGF1KuWYEroo1Or&#10;qvqkJqQ2EGrDnG4fXpNyU/C7zuj4o+vYROEambjFclI59/lUmzXUPUEYrD7TgH9gMYL16dEr1ANE&#10;EAeyf0GNVhMydnGhcVTYdVaboiGpWVZ/qHkeIJiiJZnD4WoT/z9Y/f249TvK1PXsn8MT6l8sPG4H&#10;8L0pBF5OIQ1uma1SU+D62pIDDjsS++kbtqkGDhGLC3NHY4ZM+sRczD5dzTZzFDpd3q5uP99VaSb6&#10;klNQXxoDcfxqcBT5p5HO+uwD1HB84piJQH0pydceH61zZZbOi6mRXxJ6aWB0ts3JXMbU77eOxBHy&#10;NpSvqEqZ92WEB9++PuL8WXTWmZeK6z22px1dzEhjKWzOK5Tn/j4u3W+LvvkNAAD//wMAUEsDBBQA&#10;BgAIAAAAIQBgo3Zi1wAAAAIBAAAPAAAAZHJzL2Rvd25yZXYueG1sTI/BTsMwEETvSP0HaytxqahD&#10;EFUU4lQIyI0LbRHXbbwkEfE6jd028PVsT3B8mtXM22I9uV6daAydZwO3ywQUce1tx42B3ba6yUCF&#10;iGyx90wGvinAupxdFZhbf+Y3Om1io6SEQ44G2hiHXOtQt+QwLP1ALNmnHx1GwbHRdsSzlLtep0my&#10;0g47loUWB3pqqf7aHJ2BUL3TofpZ1Ivk467xlB6eX1/QmOv59PgAKtIU/47hoi/qUIrT3h/ZBtUb&#10;kEeigXtQkmVpJri/oC4L/V+9/AUAAP//AwBQSwECLQAUAAYACAAAACEAtoM4kv4AAADhAQAAEwAA&#10;AAAAAAAAAAAAAAAAAAAAW0NvbnRlbnRfVHlwZXNdLnhtbFBLAQItABQABgAIAAAAIQA4/SH/1gAA&#10;AJQBAAALAAAAAAAAAAAAAAAAAC8BAABfcmVscy8ucmVsc1BLAQItABQABgAIAAAAIQB+06d4ogEA&#10;ADADAAAOAAAAAAAAAAAAAAAAAC4CAABkcnMvZTJvRG9jLnhtbFBLAQItABQABgAIAAAAIQBgo3Zi&#10;1wAAAAIBAAAPAAAAAAAAAAAAAAAAAPwDAABkcnMvZG93bnJldi54bWxQSwUGAAAAAAQABADzAAAA&#10;A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decimal"/>
      <w:pStyle w:val="1"/>
      <w:lvlText w:val="%1"/>
      <w:lvlJc w:val="left"/>
      <w:pPr>
        <w:ind w:left="432" w:hanging="432"/>
      </w:pPr>
      <w:rPr>
        <w:rFonts w:hint="eastAsia"/>
      </w:rPr>
    </w:lvl>
    <w:lvl w:ilvl="1">
      <w:start w:val="1"/>
      <w:numFmt w:val="decimal"/>
      <w:lvlRestart w:val="0"/>
      <w:pStyle w:val="2"/>
      <w:lvlText w:val="3.%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7.3.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5E59477B"/>
    <w:multiLevelType w:val="multilevel"/>
    <w:tmpl w:val="5E59477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291643278">
    <w:abstractNumId w:val="0"/>
  </w:num>
  <w:num w:numId="2" w16cid:durableId="1212382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8F3"/>
    <w:rsid w:val="000074A6"/>
    <w:rsid w:val="000518F3"/>
    <w:rsid w:val="00053D7C"/>
    <w:rsid w:val="00244212"/>
    <w:rsid w:val="002E14A4"/>
    <w:rsid w:val="004E0F5C"/>
    <w:rsid w:val="005445A5"/>
    <w:rsid w:val="00647608"/>
    <w:rsid w:val="00692CC7"/>
    <w:rsid w:val="0073175A"/>
    <w:rsid w:val="0087382E"/>
    <w:rsid w:val="00C61E8B"/>
    <w:rsid w:val="00EA3AD7"/>
    <w:rsid w:val="00F32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419FF"/>
  <w15:chartTrackingRefBased/>
  <w15:docId w15:val="{B55D43AD-43F0-4D6C-AA43-D83D8034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8F3"/>
    <w:pPr>
      <w:widowControl w:val="0"/>
      <w:jc w:val="both"/>
    </w:pPr>
    <w:rPr>
      <w:rFonts w:ascii="Times New Roman" w:eastAsia="宋体" w:hAnsi="Times New Roman" w:cs="Times New Roman"/>
      <w:szCs w:val="24"/>
    </w:rPr>
  </w:style>
  <w:style w:type="paragraph" w:styleId="1">
    <w:name w:val="heading 1"/>
    <w:basedOn w:val="a"/>
    <w:next w:val="a"/>
    <w:link w:val="10"/>
    <w:qFormat/>
    <w:rsid w:val="000518F3"/>
    <w:pPr>
      <w:keepNext/>
      <w:keepLines/>
      <w:numPr>
        <w:numId w:val="1"/>
      </w:numPr>
      <w:spacing w:before="340" w:after="330" w:line="576" w:lineRule="auto"/>
      <w:outlineLvl w:val="0"/>
    </w:pPr>
    <w:rPr>
      <w:b/>
      <w:bCs/>
      <w:color w:val="000000"/>
      <w:kern w:val="44"/>
      <w:sz w:val="44"/>
      <w:szCs w:val="44"/>
    </w:rPr>
  </w:style>
  <w:style w:type="paragraph" w:styleId="2">
    <w:name w:val="heading 2"/>
    <w:basedOn w:val="a"/>
    <w:next w:val="a"/>
    <w:link w:val="20"/>
    <w:qFormat/>
    <w:rsid w:val="000518F3"/>
    <w:pPr>
      <w:keepNext/>
      <w:keepLines/>
      <w:numPr>
        <w:ilvl w:val="1"/>
        <w:numId w:val="1"/>
      </w:numPr>
      <w:spacing w:before="260" w:after="260" w:line="413" w:lineRule="auto"/>
      <w:outlineLvl w:val="1"/>
    </w:pPr>
    <w:rPr>
      <w:rFonts w:ascii="Arial" w:hAnsi="Arial"/>
      <w:b/>
      <w:bCs/>
      <w:sz w:val="24"/>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18F3"/>
    <w:rPr>
      <w:rFonts w:ascii="Times New Roman" w:eastAsia="宋体" w:hAnsi="Times New Roman" w:cs="Times New Roman"/>
      <w:b/>
      <w:bCs/>
      <w:color w:val="000000"/>
      <w:kern w:val="44"/>
      <w:sz w:val="44"/>
      <w:szCs w:val="44"/>
    </w:rPr>
  </w:style>
  <w:style w:type="character" w:customStyle="1" w:styleId="20">
    <w:name w:val="标题 2 字符"/>
    <w:basedOn w:val="a0"/>
    <w:link w:val="2"/>
    <w:rsid w:val="000518F3"/>
    <w:rPr>
      <w:rFonts w:ascii="Arial" w:eastAsia="宋体" w:hAnsi="Arial" w:cs="Times New Roman"/>
      <w:b/>
      <w:bCs/>
      <w:sz w:val="24"/>
      <w:szCs w:val="32"/>
      <w:lang w:val="zh-CN"/>
    </w:rPr>
  </w:style>
  <w:style w:type="paragraph" w:styleId="a3">
    <w:name w:val="Body Text Indent"/>
    <w:basedOn w:val="a"/>
    <w:link w:val="a4"/>
    <w:qFormat/>
    <w:rsid w:val="000518F3"/>
    <w:pPr>
      <w:spacing w:after="120"/>
      <w:ind w:leftChars="200" w:left="420"/>
    </w:pPr>
    <w:rPr>
      <w:szCs w:val="20"/>
    </w:rPr>
  </w:style>
  <w:style w:type="character" w:customStyle="1" w:styleId="a4">
    <w:name w:val="正文文本缩进 字符"/>
    <w:basedOn w:val="a0"/>
    <w:link w:val="a3"/>
    <w:qFormat/>
    <w:rsid w:val="000518F3"/>
    <w:rPr>
      <w:rFonts w:ascii="Times New Roman" w:eastAsia="宋体" w:hAnsi="Times New Roman" w:cs="Times New Roman"/>
      <w:szCs w:val="20"/>
    </w:rPr>
  </w:style>
  <w:style w:type="paragraph" w:styleId="a5">
    <w:name w:val="Plain Text"/>
    <w:basedOn w:val="a"/>
    <w:link w:val="a6"/>
    <w:qFormat/>
    <w:rsid w:val="000518F3"/>
    <w:rPr>
      <w:rFonts w:ascii="宋体" w:hAnsi="Courier New"/>
      <w:szCs w:val="20"/>
      <w:lang w:val="zh-CN"/>
    </w:rPr>
  </w:style>
  <w:style w:type="character" w:customStyle="1" w:styleId="a6">
    <w:name w:val="纯文本 字符"/>
    <w:basedOn w:val="a0"/>
    <w:link w:val="a5"/>
    <w:qFormat/>
    <w:rsid w:val="000518F3"/>
    <w:rPr>
      <w:rFonts w:ascii="宋体" w:eastAsia="宋体" w:hAnsi="Courier New" w:cs="Times New Roman"/>
      <w:szCs w:val="20"/>
      <w:lang w:val="zh-CN"/>
    </w:rPr>
  </w:style>
  <w:style w:type="paragraph" w:styleId="a7">
    <w:name w:val="footer"/>
    <w:basedOn w:val="a"/>
    <w:link w:val="a8"/>
    <w:uiPriority w:val="99"/>
    <w:qFormat/>
    <w:rsid w:val="000518F3"/>
    <w:pPr>
      <w:tabs>
        <w:tab w:val="center" w:pos="4153"/>
        <w:tab w:val="right" w:pos="8306"/>
      </w:tabs>
      <w:snapToGrid w:val="0"/>
      <w:jc w:val="left"/>
    </w:pPr>
    <w:rPr>
      <w:sz w:val="18"/>
      <w:szCs w:val="18"/>
      <w:lang w:val="zh-CN"/>
    </w:rPr>
  </w:style>
  <w:style w:type="character" w:customStyle="1" w:styleId="a8">
    <w:name w:val="页脚 字符"/>
    <w:basedOn w:val="a0"/>
    <w:link w:val="a7"/>
    <w:uiPriority w:val="99"/>
    <w:qFormat/>
    <w:rsid w:val="000518F3"/>
    <w:rPr>
      <w:rFonts w:ascii="Times New Roman" w:eastAsia="宋体" w:hAnsi="Times New Roman" w:cs="Times New Roman"/>
      <w:sz w:val="18"/>
      <w:szCs w:val="18"/>
      <w:lang w:val="zh-CN"/>
    </w:rPr>
  </w:style>
  <w:style w:type="paragraph" w:styleId="a9">
    <w:name w:val="Subtitle"/>
    <w:basedOn w:val="a"/>
    <w:next w:val="a"/>
    <w:link w:val="aa"/>
    <w:qFormat/>
    <w:rsid w:val="000518F3"/>
    <w:pPr>
      <w:spacing w:line="312" w:lineRule="auto"/>
      <w:ind w:leftChars="100" w:left="240" w:rightChars="100" w:right="100"/>
      <w:jc w:val="left"/>
      <w:outlineLvl w:val="1"/>
    </w:pPr>
    <w:rPr>
      <w:rFonts w:ascii="Cambria" w:hAnsi="Cambria"/>
      <w:bCs/>
      <w:kern w:val="28"/>
      <w:sz w:val="24"/>
      <w:szCs w:val="32"/>
    </w:rPr>
  </w:style>
  <w:style w:type="character" w:customStyle="1" w:styleId="aa">
    <w:name w:val="副标题 字符"/>
    <w:basedOn w:val="a0"/>
    <w:link w:val="a9"/>
    <w:qFormat/>
    <w:rsid w:val="000518F3"/>
    <w:rPr>
      <w:rFonts w:ascii="Cambria" w:eastAsia="宋体" w:hAnsi="Cambria" w:cs="Times New Roman"/>
      <w:bCs/>
      <w:kern w:val="28"/>
      <w:sz w:val="24"/>
      <w:szCs w:val="32"/>
    </w:rPr>
  </w:style>
  <w:style w:type="character" w:styleId="ab">
    <w:name w:val="page number"/>
    <w:basedOn w:val="a0"/>
    <w:qFormat/>
    <w:rsid w:val="000518F3"/>
  </w:style>
  <w:style w:type="paragraph" w:styleId="ac">
    <w:name w:val="List Paragraph"/>
    <w:basedOn w:val="a"/>
    <w:uiPriority w:val="34"/>
    <w:qFormat/>
    <w:rsid w:val="000518F3"/>
    <w:pPr>
      <w:widowControl/>
      <w:ind w:left="720" w:firstLine="360"/>
      <w:contextualSpacing/>
      <w:jc w:val="left"/>
    </w:pPr>
    <w:rPr>
      <w:rFonts w:ascii="Calibri" w:hAnsi="Calibri"/>
      <w:kern w:val="0"/>
      <w:sz w:val="22"/>
      <w:szCs w:val="22"/>
      <w:lang w:eastAsia="en-US" w:bidi="en-US"/>
    </w:rPr>
  </w:style>
  <w:style w:type="paragraph" w:styleId="ad">
    <w:name w:val="header"/>
    <w:basedOn w:val="a"/>
    <w:link w:val="ae"/>
    <w:uiPriority w:val="99"/>
    <w:unhideWhenUsed/>
    <w:rsid w:val="0087382E"/>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87382E"/>
    <w:rPr>
      <w:rFonts w:ascii="Times New Roman" w:eastAsia="宋体" w:hAnsi="Times New Roman" w:cs="Times New Roman"/>
      <w:sz w:val="18"/>
      <w:szCs w:val="18"/>
    </w:rPr>
  </w:style>
  <w:style w:type="paragraph" w:styleId="af">
    <w:name w:val="Normal (Web)"/>
    <w:basedOn w:val="a"/>
    <w:qFormat/>
    <w:rsid w:val="0073175A"/>
    <w:pPr>
      <w:widowControl/>
      <w:spacing w:before="100" w:beforeAutospacing="1" w:after="100" w:afterAutospacing="1"/>
      <w:jc w:val="left"/>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ike.so.com/doc/5895946-6108838.html"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DBA2F485534C07BA184B75918C9866"/>
        <w:category>
          <w:name w:val="常规"/>
          <w:gallery w:val="placeholder"/>
        </w:category>
        <w:types>
          <w:type w:val="bbPlcHdr"/>
        </w:types>
        <w:behaviors>
          <w:behavior w:val="content"/>
        </w:behaviors>
        <w:guid w:val="{A347FF3C-E471-4BFC-8B01-5B65D9481E6B}"/>
      </w:docPartPr>
      <w:docPartBody>
        <w:p w:rsidR="009B427E" w:rsidRDefault="00E129B7" w:rsidP="00E129B7">
          <w:pPr>
            <w:pStyle w:val="A1DBA2F485534C07BA184B75918C986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9B7"/>
    <w:rsid w:val="001765CB"/>
    <w:rsid w:val="00485A2F"/>
    <w:rsid w:val="009B427E"/>
    <w:rsid w:val="00E12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129B7"/>
    <w:rPr>
      <w:color w:val="808080"/>
    </w:rPr>
  </w:style>
  <w:style w:type="paragraph" w:customStyle="1" w:styleId="A1DBA2F485534C07BA184B75918C9866">
    <w:name w:val="A1DBA2F485534C07BA184B75918C9866"/>
    <w:rsid w:val="00E129B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622</Words>
  <Characters>3551</Characters>
  <Application>Microsoft Office Word</Application>
  <DocSecurity>0</DocSecurity>
  <Lines>29</Lines>
  <Paragraphs>8</Paragraphs>
  <ScaleCrop>false</ScaleCrop>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鹏 宋</dc:creator>
  <cp:keywords/>
  <dc:description/>
  <cp:lastModifiedBy>鹏 宋</cp:lastModifiedBy>
  <cp:revision>17</cp:revision>
  <dcterms:created xsi:type="dcterms:W3CDTF">2024-05-07T18:21:00Z</dcterms:created>
  <dcterms:modified xsi:type="dcterms:W3CDTF">2024-05-07T18:55:00Z</dcterms:modified>
</cp:coreProperties>
</file>